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A438E" w14:textId="77777777" w:rsidR="009C6C1F" w:rsidRPr="00BF00B6" w:rsidRDefault="009C6C1F" w:rsidP="009C6C1F">
      <w:r>
        <w:rPr>
          <w:noProof/>
          <w:lang w:eastAsia="cs-CZ"/>
        </w:rPr>
        <mc:AlternateContent>
          <mc:Choice Requires="wps">
            <w:drawing>
              <wp:anchor distT="0" distB="0" distL="114300" distR="114300" simplePos="0" relativeHeight="251774464" behindDoc="0" locked="0" layoutInCell="1" allowOverlap="1" wp14:anchorId="1355B27F" wp14:editId="59AD6F34">
                <wp:simplePos x="0" y="0"/>
                <wp:positionH relativeFrom="column">
                  <wp:posOffset>1682984</wp:posOffset>
                </wp:positionH>
                <wp:positionV relativeFrom="paragraph">
                  <wp:posOffset>-193942</wp:posOffset>
                </wp:positionV>
                <wp:extent cx="4652210" cy="9849852"/>
                <wp:effectExtent l="0" t="0" r="0" b="0"/>
                <wp:wrapNone/>
                <wp:docPr id="71" name="Textové pole 71"/>
                <wp:cNvGraphicFramePr/>
                <a:graphic xmlns:a="http://schemas.openxmlformats.org/drawingml/2006/main">
                  <a:graphicData uri="http://schemas.microsoft.com/office/word/2010/wordprocessingShape">
                    <wps:wsp>
                      <wps:cNvSpPr txBox="1"/>
                      <wps:spPr>
                        <a:xfrm>
                          <a:off x="0" y="0"/>
                          <a:ext cx="4652210" cy="98498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CC9E0" w14:textId="77777777" w:rsidR="002A1DAA" w:rsidRPr="00751F1F" w:rsidRDefault="002A1DAA"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14:paraId="529964E6" w14:textId="77777777" w:rsidR="002A1DAA" w:rsidRDefault="002A1DAA"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2017:</w:t>
                            </w:r>
                          </w:p>
                          <w:p w14:paraId="61C0B32E" w14:textId="77777777" w:rsidR="002A1DAA" w:rsidRPr="00751F1F" w:rsidRDefault="002A1DAA"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14:paraId="38A6CD91" w14:textId="77777777" w:rsidR="002A1DAA" w:rsidRDefault="002A1DAA" w:rsidP="009C6C1F">
                            <w:pPr>
                              <w:spacing w:line="240" w:lineRule="auto"/>
                              <w:rPr>
                                <w:rFonts w:ascii="DIN Next LT Pro Condensed" w:hAnsi="DIN Next LT Pro Condensed"/>
                                <w:sz w:val="56"/>
                              </w:rPr>
                            </w:pPr>
                          </w:p>
                          <w:p w14:paraId="7229160E" w14:textId="77777777" w:rsidR="002A1DAA" w:rsidRDefault="002A1DAA" w:rsidP="009C6C1F">
                            <w:pPr>
                              <w:spacing w:line="240" w:lineRule="auto"/>
                              <w:rPr>
                                <w:rFonts w:ascii="DIN Next LT Pro Condensed" w:hAnsi="DIN Next LT Pro Condensed"/>
                                <w:sz w:val="56"/>
                              </w:rPr>
                            </w:pPr>
                          </w:p>
                          <w:p w14:paraId="2D4003E2" w14:textId="77777777" w:rsidR="002A1DAA" w:rsidRDefault="002A1DAA" w:rsidP="009C6C1F">
                            <w:pPr>
                              <w:spacing w:line="240" w:lineRule="auto"/>
                              <w:rPr>
                                <w:rFonts w:ascii="DIN Next LT Pro Condensed" w:hAnsi="DIN Next LT Pro Condensed"/>
                                <w:sz w:val="56"/>
                              </w:rPr>
                            </w:pPr>
                          </w:p>
                          <w:p w14:paraId="0BE1C50E" w14:textId="77777777" w:rsidR="002A1DAA" w:rsidRPr="00751F1F" w:rsidRDefault="002A1DAA"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14:paraId="6F51564B" w14:textId="77777777" w:rsidR="002A1DAA" w:rsidRPr="00751F1F" w:rsidRDefault="002A1DAA"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71" o:spid="_x0000_s1026" type="#_x0000_t202" style="position:absolute;left:0;text-align:left;margin-left:132.5pt;margin-top:-15.25pt;width:366.3pt;height:775.6pt;z-index:251774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" fillcolor="white [3201]" stroked="f" strokeweight=".5pt">
                <v:textbox>
                  <w:txbxContent>
                    <w:p w14:paraId="51BCC9E0" w14:textId="77777777" w:rsidR="002A1DAA" w:rsidRPr="00751F1F" w:rsidRDefault="002A1DAA"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14:paraId="529964E6" w14:textId="77777777" w:rsidR="002A1DAA" w:rsidRDefault="002A1DAA"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2017:</w:t>
                      </w:r>
                    </w:p>
                    <w:p w14:paraId="61C0B32E" w14:textId="77777777" w:rsidR="002A1DAA" w:rsidRPr="00751F1F" w:rsidRDefault="002A1DAA"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14:paraId="38A6CD91" w14:textId="77777777" w:rsidR="002A1DAA" w:rsidRDefault="002A1DAA" w:rsidP="009C6C1F">
                      <w:pPr>
                        <w:spacing w:line="240" w:lineRule="auto"/>
                        <w:rPr>
                          <w:rFonts w:ascii="DIN Next LT Pro Condensed" w:hAnsi="DIN Next LT Pro Condensed"/>
                          <w:sz w:val="56"/>
                        </w:rPr>
                      </w:pPr>
                    </w:p>
                    <w:p w14:paraId="7229160E" w14:textId="77777777" w:rsidR="002A1DAA" w:rsidRDefault="002A1DAA" w:rsidP="009C6C1F">
                      <w:pPr>
                        <w:spacing w:line="240" w:lineRule="auto"/>
                        <w:rPr>
                          <w:rFonts w:ascii="DIN Next LT Pro Condensed" w:hAnsi="DIN Next LT Pro Condensed"/>
                          <w:sz w:val="56"/>
                        </w:rPr>
                      </w:pPr>
                    </w:p>
                    <w:p w14:paraId="2D4003E2" w14:textId="77777777" w:rsidR="002A1DAA" w:rsidRDefault="002A1DAA" w:rsidP="009C6C1F">
                      <w:pPr>
                        <w:spacing w:line="240" w:lineRule="auto"/>
                        <w:rPr>
                          <w:rFonts w:ascii="DIN Next LT Pro Condensed" w:hAnsi="DIN Next LT Pro Condensed"/>
                          <w:sz w:val="56"/>
                        </w:rPr>
                      </w:pPr>
                    </w:p>
                    <w:p w14:paraId="0BE1C50E" w14:textId="77777777" w:rsidR="002A1DAA" w:rsidRPr="00751F1F" w:rsidRDefault="002A1DAA"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14:paraId="6F51564B" w14:textId="77777777" w:rsidR="002A1DAA" w:rsidRPr="00751F1F" w:rsidRDefault="002A1DAA" w:rsidP="009C6C1F">
                      <w:pPr>
                        <w:spacing w:line="240" w:lineRule="auto"/>
                        <w:rPr>
                          <w:rFonts w:ascii="DIN Next LT Pro Condensed" w:hAnsi="DIN Next LT Pro Condensed"/>
                          <w:color w:val="838383"/>
                          <w:sz w:val="66"/>
                          <w:szCs w:val="66"/>
                        </w:rPr>
                      </w:pPr>
                      <w:proofErr w:type="gramStart"/>
                      <w:r w:rsidRPr="00751F1F">
                        <w:rPr>
                          <w:rFonts w:ascii="DIN Next LT Pro Condensed" w:hAnsi="DIN Next LT Pro Condensed"/>
                          <w:color w:val="838383"/>
                          <w:sz w:val="66"/>
                          <w:szCs w:val="66"/>
                        </w:rPr>
                        <w:t>JUSTICE.CZ</w:t>
                      </w:r>
                      <w:proofErr w:type="gramEnd"/>
                    </w:p>
                  </w:txbxContent>
                </v:textbox>
              </v:shape>
            </w:pict>
          </mc:Fallback>
        </mc:AlternateContent>
      </w:r>
      <w:r>
        <w:rPr>
          <w:noProof/>
          <w:lang w:eastAsia="cs-CZ"/>
        </w:rPr>
        <mc:AlternateContent>
          <mc:Choice Requires="wps">
            <w:drawing>
              <wp:anchor distT="0" distB="0" distL="114300" distR="114300" simplePos="0" relativeHeight="251773440" behindDoc="0" locked="0" layoutInCell="1" allowOverlap="1" wp14:anchorId="6D8FF927" wp14:editId="47563026">
                <wp:simplePos x="0" y="0"/>
                <wp:positionH relativeFrom="column">
                  <wp:posOffset>1442352</wp:posOffset>
                </wp:positionH>
                <wp:positionV relativeFrom="page">
                  <wp:posOffset>898358</wp:posOffset>
                </wp:positionV>
                <wp:extent cx="0" cy="9064625"/>
                <wp:effectExtent l="19050" t="0" r="38100" b="22225"/>
                <wp:wrapNone/>
                <wp:docPr id="75" name="Přímá spojnice 75"/>
                <wp:cNvGraphicFramePr/>
                <a:graphic xmlns:a="http://schemas.openxmlformats.org/drawingml/2006/main">
                  <a:graphicData uri="http://schemas.microsoft.com/office/word/2010/wordprocessingShape">
                    <wps:wsp>
                      <wps:cNvCnPr/>
                      <wps:spPr>
                        <a:xfrm>
                          <a:off x="0" y="0"/>
                          <a:ext cx="0" cy="9064625"/>
                        </a:xfrm>
                        <a:prstGeom prst="line">
                          <a:avLst/>
                        </a:prstGeom>
                        <a:ln w="47625">
                          <a:solidFill>
                            <a:srgbClr val="8383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82F4963" id="Přímá spojnice 75" o:spid="_x0000_s1026" style="position:absolute;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" strokecolor="#838383" strokeweight="3.75pt">
                <w10:wrap anchory="page"/>
              </v:line>
            </w:pict>
          </mc:Fallback>
        </mc:AlternateContent>
      </w:r>
      <w:r>
        <w:rPr>
          <w:noProof/>
          <w:lang w:eastAsia="cs-CZ"/>
        </w:rPr>
        <w:drawing>
          <wp:inline distT="0" distB="0" distL="0" distR="0" wp14:anchorId="5081F9B2" wp14:editId="2554FDFA">
            <wp:extent cx="1216267" cy="1056290"/>
            <wp:effectExtent l="0" t="0" r="3175"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3937" cy="1054267"/>
                    </a:xfrm>
                    <a:prstGeom prst="rect">
                      <a:avLst/>
                    </a:prstGeom>
                    <a:noFill/>
                    <a:ln>
                      <a:noFill/>
                    </a:ln>
                  </pic:spPr>
                </pic:pic>
              </a:graphicData>
            </a:graphic>
          </wp:inline>
        </w:drawing>
      </w:r>
    </w:p>
    <w:p w14:paraId="14AE882A" w14:textId="77777777" w:rsidR="00A8123F" w:rsidRPr="00DA5E71" w:rsidRDefault="004B6D15" w:rsidP="00A8123F">
      <w:pPr>
        <w:spacing w:line="240" w:lineRule="auto"/>
        <w:jc w:val="left"/>
        <w:rPr>
          <w:noProof/>
          <w:sz w:val="20"/>
          <w:szCs w:val="40"/>
          <w:lang w:eastAsia="cs-CZ"/>
        </w:rPr>
      </w:pPr>
      <w:r w:rsidRPr="00DA5E71">
        <w:rPr>
          <w:noProof/>
          <w:sz w:val="20"/>
          <w:szCs w:val="40"/>
          <w:lang w:eastAsia="cs-CZ"/>
        </w:rPr>
        <w:br w:type="page"/>
      </w:r>
    </w:p>
    <w:p w14:paraId="06AA6431" w14:textId="77777777" w:rsidR="001B2DD8" w:rsidRDefault="001B2DD8" w:rsidP="00582D25">
      <w:pPr>
        <w:spacing w:line="240" w:lineRule="auto"/>
        <w:jc w:val="left"/>
        <w:rPr>
          <w:noProof/>
          <w:sz w:val="20"/>
          <w:szCs w:val="40"/>
          <w:lang w:eastAsia="cs-CZ"/>
        </w:rPr>
      </w:pPr>
    </w:p>
    <w:p w14:paraId="51D2505D" w14:textId="77777777" w:rsidR="001B2DD8" w:rsidRDefault="001B2DD8" w:rsidP="00582D25">
      <w:pPr>
        <w:spacing w:line="240" w:lineRule="auto"/>
        <w:jc w:val="left"/>
        <w:rPr>
          <w:noProof/>
          <w:sz w:val="20"/>
          <w:szCs w:val="40"/>
          <w:lang w:eastAsia="cs-CZ"/>
        </w:rPr>
      </w:pPr>
    </w:p>
    <w:p w14:paraId="0C61F234" w14:textId="77777777" w:rsidR="001B2DD8" w:rsidRDefault="001B2DD8" w:rsidP="00582D25">
      <w:pPr>
        <w:spacing w:line="240" w:lineRule="auto"/>
        <w:jc w:val="left"/>
        <w:rPr>
          <w:noProof/>
          <w:sz w:val="20"/>
          <w:szCs w:val="40"/>
          <w:lang w:eastAsia="cs-CZ"/>
        </w:rPr>
      </w:pPr>
    </w:p>
    <w:p w14:paraId="24957661" w14:textId="77777777" w:rsidR="001B2DD8" w:rsidRDefault="001B2DD8" w:rsidP="00582D25">
      <w:pPr>
        <w:spacing w:line="240" w:lineRule="auto"/>
        <w:jc w:val="left"/>
        <w:rPr>
          <w:noProof/>
          <w:sz w:val="20"/>
          <w:szCs w:val="40"/>
          <w:lang w:eastAsia="cs-CZ"/>
        </w:rPr>
      </w:pPr>
    </w:p>
    <w:p w14:paraId="14EB37A4" w14:textId="77777777" w:rsidR="001B2DD8" w:rsidRDefault="001B2DD8" w:rsidP="00582D25">
      <w:pPr>
        <w:spacing w:line="240" w:lineRule="auto"/>
        <w:jc w:val="left"/>
        <w:rPr>
          <w:noProof/>
          <w:sz w:val="20"/>
          <w:szCs w:val="40"/>
          <w:lang w:eastAsia="cs-CZ"/>
        </w:rPr>
      </w:pPr>
    </w:p>
    <w:p w14:paraId="1EC23E3C" w14:textId="77777777" w:rsidR="001B2DD8" w:rsidRDefault="001B2DD8" w:rsidP="00582D25">
      <w:pPr>
        <w:spacing w:line="240" w:lineRule="auto"/>
        <w:jc w:val="left"/>
        <w:rPr>
          <w:noProof/>
          <w:sz w:val="20"/>
          <w:szCs w:val="40"/>
          <w:lang w:eastAsia="cs-CZ"/>
        </w:rPr>
      </w:pPr>
    </w:p>
    <w:p w14:paraId="1CDA4B5B" w14:textId="77777777" w:rsidR="001B2DD8" w:rsidRDefault="001B2DD8" w:rsidP="00582D25">
      <w:pPr>
        <w:spacing w:line="240" w:lineRule="auto"/>
        <w:jc w:val="left"/>
        <w:rPr>
          <w:noProof/>
          <w:sz w:val="20"/>
          <w:szCs w:val="40"/>
          <w:lang w:eastAsia="cs-CZ"/>
        </w:rPr>
      </w:pPr>
    </w:p>
    <w:p w14:paraId="7D89A770" w14:textId="77777777" w:rsidR="001B2DD8" w:rsidRDefault="001B2DD8" w:rsidP="00582D25">
      <w:pPr>
        <w:spacing w:line="240" w:lineRule="auto"/>
        <w:jc w:val="left"/>
        <w:rPr>
          <w:noProof/>
          <w:sz w:val="20"/>
          <w:szCs w:val="40"/>
          <w:lang w:eastAsia="cs-CZ"/>
        </w:rPr>
      </w:pPr>
    </w:p>
    <w:p w14:paraId="24E97B89" w14:textId="77777777" w:rsidR="001B2DD8" w:rsidRDefault="001B2DD8" w:rsidP="00582D25">
      <w:pPr>
        <w:spacing w:line="240" w:lineRule="auto"/>
        <w:jc w:val="left"/>
        <w:rPr>
          <w:noProof/>
          <w:sz w:val="20"/>
          <w:szCs w:val="40"/>
          <w:lang w:eastAsia="cs-CZ"/>
        </w:rPr>
      </w:pPr>
    </w:p>
    <w:p w14:paraId="2C34F663" w14:textId="77777777" w:rsidR="001B2DD8" w:rsidRDefault="001B2DD8" w:rsidP="00582D25">
      <w:pPr>
        <w:spacing w:line="240" w:lineRule="auto"/>
        <w:jc w:val="left"/>
        <w:rPr>
          <w:noProof/>
          <w:sz w:val="20"/>
          <w:szCs w:val="40"/>
          <w:lang w:eastAsia="cs-CZ"/>
        </w:rPr>
      </w:pPr>
    </w:p>
    <w:p w14:paraId="06DCEF9D" w14:textId="77777777" w:rsidR="001B2DD8" w:rsidRDefault="001B2DD8" w:rsidP="00582D25">
      <w:pPr>
        <w:spacing w:line="240" w:lineRule="auto"/>
        <w:jc w:val="left"/>
        <w:rPr>
          <w:noProof/>
          <w:sz w:val="20"/>
          <w:szCs w:val="40"/>
          <w:lang w:eastAsia="cs-CZ"/>
        </w:rPr>
      </w:pPr>
    </w:p>
    <w:p w14:paraId="64E0FDA0" w14:textId="77777777" w:rsidR="001B2DD8" w:rsidRDefault="001B2DD8" w:rsidP="00582D25">
      <w:pPr>
        <w:spacing w:line="240" w:lineRule="auto"/>
        <w:jc w:val="left"/>
        <w:rPr>
          <w:noProof/>
          <w:sz w:val="20"/>
          <w:szCs w:val="40"/>
          <w:lang w:eastAsia="cs-CZ"/>
        </w:rPr>
      </w:pPr>
    </w:p>
    <w:p w14:paraId="266EC7AE" w14:textId="77777777" w:rsidR="001B2DD8" w:rsidRDefault="001B2DD8" w:rsidP="00582D25">
      <w:pPr>
        <w:spacing w:line="240" w:lineRule="auto"/>
        <w:jc w:val="left"/>
        <w:rPr>
          <w:noProof/>
          <w:sz w:val="20"/>
          <w:szCs w:val="40"/>
          <w:lang w:eastAsia="cs-CZ"/>
        </w:rPr>
      </w:pPr>
    </w:p>
    <w:p w14:paraId="02EF2EEA" w14:textId="77777777" w:rsidR="001B2DD8" w:rsidRDefault="001B2DD8" w:rsidP="00582D25">
      <w:pPr>
        <w:spacing w:line="240" w:lineRule="auto"/>
        <w:jc w:val="left"/>
        <w:rPr>
          <w:noProof/>
          <w:sz w:val="20"/>
          <w:szCs w:val="40"/>
          <w:lang w:eastAsia="cs-CZ"/>
        </w:rPr>
      </w:pPr>
    </w:p>
    <w:p w14:paraId="2CE76C2C" w14:textId="77777777" w:rsidR="001B2DD8" w:rsidRDefault="001B2DD8" w:rsidP="00582D25">
      <w:pPr>
        <w:spacing w:line="240" w:lineRule="auto"/>
        <w:jc w:val="left"/>
        <w:rPr>
          <w:noProof/>
          <w:sz w:val="20"/>
          <w:szCs w:val="40"/>
          <w:lang w:eastAsia="cs-CZ"/>
        </w:rPr>
      </w:pPr>
    </w:p>
    <w:p w14:paraId="452DB16C" w14:textId="77777777" w:rsidR="001B2DD8" w:rsidRDefault="001B2DD8" w:rsidP="00582D25">
      <w:pPr>
        <w:spacing w:line="240" w:lineRule="auto"/>
        <w:jc w:val="left"/>
        <w:rPr>
          <w:noProof/>
          <w:sz w:val="20"/>
          <w:szCs w:val="40"/>
          <w:lang w:eastAsia="cs-CZ"/>
        </w:rPr>
      </w:pPr>
    </w:p>
    <w:p w14:paraId="04FC5A20" w14:textId="77777777" w:rsidR="001B2DD8" w:rsidRDefault="001B2DD8" w:rsidP="00582D25">
      <w:pPr>
        <w:spacing w:line="240" w:lineRule="auto"/>
        <w:jc w:val="left"/>
        <w:rPr>
          <w:noProof/>
          <w:sz w:val="20"/>
          <w:szCs w:val="40"/>
          <w:lang w:eastAsia="cs-CZ"/>
        </w:rPr>
      </w:pPr>
    </w:p>
    <w:p w14:paraId="601A2197" w14:textId="77777777" w:rsidR="001B2DD8" w:rsidRDefault="001B2DD8" w:rsidP="00582D25">
      <w:pPr>
        <w:spacing w:line="240" w:lineRule="auto"/>
        <w:jc w:val="left"/>
        <w:rPr>
          <w:noProof/>
          <w:sz w:val="20"/>
          <w:szCs w:val="40"/>
          <w:lang w:eastAsia="cs-CZ"/>
        </w:rPr>
      </w:pPr>
    </w:p>
    <w:p w14:paraId="65877EE3" w14:textId="77777777" w:rsidR="001B2DD8" w:rsidRDefault="001B2DD8" w:rsidP="00582D25">
      <w:pPr>
        <w:spacing w:line="240" w:lineRule="auto"/>
        <w:jc w:val="left"/>
        <w:rPr>
          <w:noProof/>
          <w:sz w:val="20"/>
          <w:szCs w:val="40"/>
          <w:lang w:eastAsia="cs-CZ"/>
        </w:rPr>
      </w:pPr>
    </w:p>
    <w:p w14:paraId="1A1BACEC" w14:textId="77777777" w:rsidR="001B2DD8" w:rsidRDefault="001B2DD8" w:rsidP="00582D25">
      <w:pPr>
        <w:spacing w:line="240" w:lineRule="auto"/>
        <w:jc w:val="left"/>
        <w:rPr>
          <w:noProof/>
          <w:sz w:val="20"/>
          <w:szCs w:val="40"/>
          <w:lang w:eastAsia="cs-CZ"/>
        </w:rPr>
      </w:pPr>
    </w:p>
    <w:p w14:paraId="32C5A723" w14:textId="77777777" w:rsidR="001B2DD8" w:rsidRDefault="001B2DD8" w:rsidP="00582D25">
      <w:pPr>
        <w:spacing w:line="240" w:lineRule="auto"/>
        <w:jc w:val="left"/>
        <w:rPr>
          <w:noProof/>
          <w:sz w:val="20"/>
          <w:szCs w:val="40"/>
          <w:lang w:eastAsia="cs-CZ"/>
        </w:rPr>
      </w:pPr>
    </w:p>
    <w:p w14:paraId="63A9B58A" w14:textId="77777777" w:rsidR="001B2DD8" w:rsidRDefault="001B2DD8" w:rsidP="00582D25">
      <w:pPr>
        <w:spacing w:line="240" w:lineRule="auto"/>
        <w:jc w:val="left"/>
        <w:rPr>
          <w:noProof/>
          <w:sz w:val="20"/>
          <w:szCs w:val="40"/>
          <w:lang w:eastAsia="cs-CZ"/>
        </w:rPr>
      </w:pPr>
    </w:p>
    <w:p w14:paraId="00A66872" w14:textId="77777777" w:rsidR="001B2DD8" w:rsidRDefault="001B2DD8" w:rsidP="00582D25">
      <w:pPr>
        <w:spacing w:line="240" w:lineRule="auto"/>
        <w:jc w:val="left"/>
        <w:rPr>
          <w:noProof/>
          <w:sz w:val="20"/>
          <w:szCs w:val="40"/>
          <w:lang w:eastAsia="cs-CZ"/>
        </w:rPr>
      </w:pPr>
    </w:p>
    <w:p w14:paraId="0B0193D1" w14:textId="77777777" w:rsidR="001B2DD8" w:rsidRDefault="001B2DD8" w:rsidP="00582D25">
      <w:pPr>
        <w:spacing w:line="240" w:lineRule="auto"/>
        <w:jc w:val="left"/>
        <w:rPr>
          <w:noProof/>
          <w:sz w:val="20"/>
          <w:szCs w:val="40"/>
          <w:lang w:eastAsia="cs-CZ"/>
        </w:rPr>
      </w:pPr>
    </w:p>
    <w:p w14:paraId="56906775" w14:textId="77777777" w:rsidR="00371280" w:rsidRDefault="00371280" w:rsidP="00582D25">
      <w:pPr>
        <w:spacing w:line="240" w:lineRule="auto"/>
        <w:jc w:val="left"/>
        <w:rPr>
          <w:noProof/>
          <w:sz w:val="20"/>
          <w:szCs w:val="40"/>
          <w:lang w:eastAsia="cs-CZ"/>
        </w:rPr>
      </w:pPr>
    </w:p>
    <w:p w14:paraId="7CDDD120" w14:textId="77777777" w:rsidR="00371280" w:rsidRDefault="00371280" w:rsidP="00582D25">
      <w:pPr>
        <w:spacing w:line="240" w:lineRule="auto"/>
        <w:jc w:val="left"/>
        <w:rPr>
          <w:noProof/>
          <w:sz w:val="20"/>
          <w:szCs w:val="40"/>
          <w:lang w:eastAsia="cs-CZ"/>
        </w:rPr>
      </w:pPr>
    </w:p>
    <w:p w14:paraId="64ACA412" w14:textId="77777777" w:rsidR="00371280" w:rsidRDefault="00371280" w:rsidP="00582D25">
      <w:pPr>
        <w:spacing w:line="240" w:lineRule="auto"/>
        <w:jc w:val="left"/>
        <w:rPr>
          <w:noProof/>
          <w:sz w:val="20"/>
          <w:szCs w:val="40"/>
          <w:lang w:eastAsia="cs-CZ"/>
        </w:rPr>
      </w:pPr>
    </w:p>
    <w:p w14:paraId="4E1F32A9" w14:textId="77777777" w:rsidR="00371280" w:rsidRDefault="00371280" w:rsidP="00582D25">
      <w:pPr>
        <w:spacing w:line="240" w:lineRule="auto"/>
        <w:jc w:val="left"/>
        <w:rPr>
          <w:noProof/>
          <w:sz w:val="20"/>
          <w:szCs w:val="40"/>
          <w:lang w:eastAsia="cs-CZ"/>
        </w:rPr>
      </w:pPr>
    </w:p>
    <w:p w14:paraId="1DE75B5B" w14:textId="77777777" w:rsidR="00371280" w:rsidRDefault="00371280" w:rsidP="00582D25">
      <w:pPr>
        <w:spacing w:line="240" w:lineRule="auto"/>
        <w:jc w:val="left"/>
        <w:rPr>
          <w:noProof/>
          <w:sz w:val="20"/>
          <w:szCs w:val="40"/>
          <w:lang w:eastAsia="cs-CZ"/>
        </w:rPr>
      </w:pPr>
    </w:p>
    <w:p w14:paraId="4FA8835B" w14:textId="77777777" w:rsidR="00371280" w:rsidRDefault="00371280" w:rsidP="00582D25">
      <w:pPr>
        <w:spacing w:line="240" w:lineRule="auto"/>
        <w:jc w:val="left"/>
        <w:rPr>
          <w:noProof/>
          <w:sz w:val="20"/>
          <w:szCs w:val="40"/>
          <w:lang w:eastAsia="cs-CZ"/>
        </w:rPr>
      </w:pPr>
    </w:p>
    <w:p w14:paraId="0EC416F9" w14:textId="77777777" w:rsidR="00371280" w:rsidRDefault="00371280" w:rsidP="00582D25">
      <w:pPr>
        <w:spacing w:line="240" w:lineRule="auto"/>
        <w:jc w:val="left"/>
        <w:rPr>
          <w:noProof/>
          <w:sz w:val="20"/>
          <w:szCs w:val="40"/>
          <w:lang w:eastAsia="cs-CZ"/>
        </w:rPr>
      </w:pPr>
    </w:p>
    <w:p w14:paraId="13B20AED" w14:textId="77777777" w:rsidR="00371280" w:rsidRDefault="00371280" w:rsidP="00582D25">
      <w:pPr>
        <w:spacing w:line="240" w:lineRule="auto"/>
        <w:jc w:val="left"/>
        <w:rPr>
          <w:noProof/>
          <w:sz w:val="20"/>
          <w:szCs w:val="40"/>
          <w:lang w:eastAsia="cs-CZ"/>
        </w:rPr>
      </w:pPr>
    </w:p>
    <w:p w14:paraId="3059EFFA" w14:textId="77777777" w:rsidR="00371280" w:rsidRDefault="00371280" w:rsidP="00582D25">
      <w:pPr>
        <w:spacing w:line="240" w:lineRule="auto"/>
        <w:jc w:val="left"/>
        <w:rPr>
          <w:noProof/>
          <w:sz w:val="20"/>
          <w:szCs w:val="40"/>
          <w:lang w:eastAsia="cs-CZ"/>
        </w:rPr>
      </w:pPr>
    </w:p>
    <w:p w14:paraId="05582769" w14:textId="77777777" w:rsidR="00371280" w:rsidRDefault="00371280" w:rsidP="00582D25">
      <w:pPr>
        <w:spacing w:line="240" w:lineRule="auto"/>
        <w:jc w:val="left"/>
        <w:rPr>
          <w:noProof/>
          <w:sz w:val="20"/>
          <w:szCs w:val="40"/>
          <w:lang w:eastAsia="cs-CZ"/>
        </w:rPr>
      </w:pPr>
    </w:p>
    <w:p w14:paraId="21EC959A" w14:textId="77777777" w:rsidR="00371280" w:rsidRDefault="00371280" w:rsidP="00582D25">
      <w:pPr>
        <w:spacing w:line="240" w:lineRule="auto"/>
        <w:jc w:val="left"/>
        <w:rPr>
          <w:noProof/>
          <w:sz w:val="20"/>
          <w:szCs w:val="40"/>
          <w:lang w:eastAsia="cs-CZ"/>
        </w:rPr>
      </w:pPr>
    </w:p>
    <w:p w14:paraId="0C34001A" w14:textId="77777777" w:rsidR="00371280" w:rsidRDefault="00371280" w:rsidP="00582D25">
      <w:pPr>
        <w:spacing w:line="240" w:lineRule="auto"/>
        <w:jc w:val="left"/>
        <w:rPr>
          <w:noProof/>
          <w:sz w:val="20"/>
          <w:szCs w:val="40"/>
          <w:lang w:eastAsia="cs-CZ"/>
        </w:rPr>
      </w:pPr>
    </w:p>
    <w:p w14:paraId="41F4A00A" w14:textId="77777777" w:rsidR="00371280" w:rsidRDefault="00371280" w:rsidP="00582D25">
      <w:pPr>
        <w:spacing w:line="240" w:lineRule="auto"/>
        <w:jc w:val="left"/>
        <w:rPr>
          <w:noProof/>
          <w:sz w:val="20"/>
          <w:szCs w:val="40"/>
          <w:lang w:eastAsia="cs-CZ"/>
        </w:rPr>
      </w:pPr>
    </w:p>
    <w:p w14:paraId="60AC7B1E" w14:textId="77777777" w:rsidR="00371280" w:rsidRDefault="00371280" w:rsidP="00582D25">
      <w:pPr>
        <w:spacing w:line="240" w:lineRule="auto"/>
        <w:jc w:val="left"/>
        <w:rPr>
          <w:noProof/>
          <w:sz w:val="20"/>
          <w:szCs w:val="40"/>
          <w:lang w:eastAsia="cs-CZ"/>
        </w:rPr>
      </w:pPr>
    </w:p>
    <w:p w14:paraId="53FC25C8" w14:textId="77777777" w:rsidR="00371280" w:rsidRDefault="00371280" w:rsidP="00582D25">
      <w:pPr>
        <w:spacing w:line="240" w:lineRule="auto"/>
        <w:jc w:val="left"/>
        <w:rPr>
          <w:noProof/>
          <w:sz w:val="20"/>
          <w:szCs w:val="40"/>
          <w:lang w:eastAsia="cs-CZ"/>
        </w:rPr>
      </w:pPr>
    </w:p>
    <w:p w14:paraId="0B425B7A" w14:textId="77777777" w:rsidR="00371280" w:rsidRDefault="00371280" w:rsidP="00582D25">
      <w:pPr>
        <w:spacing w:line="240" w:lineRule="auto"/>
        <w:jc w:val="left"/>
        <w:rPr>
          <w:noProof/>
          <w:sz w:val="20"/>
          <w:szCs w:val="40"/>
          <w:lang w:eastAsia="cs-CZ"/>
        </w:rPr>
      </w:pPr>
    </w:p>
    <w:p w14:paraId="0BBC076E" w14:textId="77777777" w:rsidR="00371280" w:rsidRDefault="00371280" w:rsidP="00582D25">
      <w:pPr>
        <w:spacing w:line="240" w:lineRule="auto"/>
        <w:jc w:val="left"/>
        <w:rPr>
          <w:noProof/>
          <w:sz w:val="20"/>
          <w:szCs w:val="40"/>
          <w:lang w:eastAsia="cs-CZ"/>
        </w:rPr>
      </w:pPr>
    </w:p>
    <w:p w14:paraId="4775AB9A" w14:textId="77777777" w:rsidR="00371280" w:rsidRDefault="00371280" w:rsidP="00582D25">
      <w:pPr>
        <w:spacing w:line="240" w:lineRule="auto"/>
        <w:jc w:val="left"/>
        <w:rPr>
          <w:noProof/>
          <w:sz w:val="20"/>
          <w:szCs w:val="40"/>
          <w:lang w:eastAsia="cs-CZ"/>
        </w:rPr>
      </w:pPr>
    </w:p>
    <w:p w14:paraId="084505F8" w14:textId="77777777" w:rsidR="00371280" w:rsidRDefault="00371280" w:rsidP="00582D25">
      <w:pPr>
        <w:spacing w:line="240" w:lineRule="auto"/>
        <w:jc w:val="left"/>
        <w:rPr>
          <w:noProof/>
          <w:sz w:val="20"/>
          <w:szCs w:val="40"/>
          <w:lang w:eastAsia="cs-CZ"/>
        </w:rPr>
      </w:pPr>
    </w:p>
    <w:p w14:paraId="5B02B875" w14:textId="77777777" w:rsidR="00371280" w:rsidRDefault="00371280" w:rsidP="00582D25">
      <w:pPr>
        <w:spacing w:line="240" w:lineRule="auto"/>
        <w:jc w:val="left"/>
        <w:rPr>
          <w:noProof/>
          <w:sz w:val="20"/>
          <w:szCs w:val="40"/>
          <w:lang w:eastAsia="cs-CZ"/>
        </w:rPr>
      </w:pPr>
    </w:p>
    <w:p w14:paraId="126B57A5" w14:textId="77777777" w:rsidR="00371280" w:rsidRDefault="00371280" w:rsidP="00582D25">
      <w:pPr>
        <w:spacing w:line="240" w:lineRule="auto"/>
        <w:jc w:val="left"/>
        <w:rPr>
          <w:noProof/>
          <w:sz w:val="20"/>
          <w:szCs w:val="40"/>
          <w:lang w:eastAsia="cs-CZ"/>
        </w:rPr>
      </w:pPr>
    </w:p>
    <w:p w14:paraId="3B0E0113" w14:textId="77777777" w:rsidR="00371280" w:rsidRDefault="00371280" w:rsidP="00582D25">
      <w:pPr>
        <w:spacing w:line="240" w:lineRule="auto"/>
        <w:jc w:val="left"/>
        <w:rPr>
          <w:noProof/>
          <w:sz w:val="20"/>
          <w:szCs w:val="40"/>
          <w:lang w:eastAsia="cs-CZ"/>
        </w:rPr>
      </w:pPr>
    </w:p>
    <w:p w14:paraId="234C0F38" w14:textId="77777777" w:rsidR="00371280" w:rsidRDefault="00371280" w:rsidP="00582D25">
      <w:pPr>
        <w:spacing w:line="240" w:lineRule="auto"/>
        <w:jc w:val="left"/>
        <w:rPr>
          <w:noProof/>
          <w:sz w:val="20"/>
          <w:szCs w:val="40"/>
          <w:lang w:eastAsia="cs-CZ"/>
        </w:rPr>
      </w:pPr>
    </w:p>
    <w:p w14:paraId="37F09E9A" w14:textId="77777777" w:rsidR="00371280" w:rsidRDefault="00371280" w:rsidP="00582D25">
      <w:pPr>
        <w:spacing w:line="240" w:lineRule="auto"/>
        <w:jc w:val="left"/>
        <w:rPr>
          <w:noProof/>
          <w:sz w:val="20"/>
          <w:szCs w:val="40"/>
          <w:lang w:eastAsia="cs-CZ"/>
        </w:rPr>
      </w:pPr>
    </w:p>
    <w:p w14:paraId="250149D2" w14:textId="77777777" w:rsidR="00371280" w:rsidRDefault="00371280" w:rsidP="00582D25">
      <w:pPr>
        <w:spacing w:line="240" w:lineRule="auto"/>
        <w:jc w:val="left"/>
        <w:rPr>
          <w:noProof/>
          <w:sz w:val="20"/>
          <w:szCs w:val="40"/>
          <w:lang w:eastAsia="cs-CZ"/>
        </w:rPr>
      </w:pPr>
    </w:p>
    <w:p w14:paraId="3D79C8E4" w14:textId="77777777" w:rsidR="00371280" w:rsidRDefault="00371280" w:rsidP="00582D25">
      <w:pPr>
        <w:spacing w:line="240" w:lineRule="auto"/>
        <w:jc w:val="left"/>
        <w:rPr>
          <w:noProof/>
          <w:sz w:val="20"/>
          <w:szCs w:val="40"/>
          <w:lang w:eastAsia="cs-CZ"/>
        </w:rPr>
      </w:pPr>
    </w:p>
    <w:p w14:paraId="041CB73C" w14:textId="77777777" w:rsidR="00371280" w:rsidRDefault="00371280" w:rsidP="00582D25">
      <w:pPr>
        <w:spacing w:line="240" w:lineRule="auto"/>
        <w:jc w:val="left"/>
        <w:rPr>
          <w:noProof/>
          <w:sz w:val="20"/>
          <w:szCs w:val="40"/>
          <w:lang w:eastAsia="cs-CZ"/>
        </w:rPr>
      </w:pPr>
    </w:p>
    <w:p w14:paraId="5CAE3B8E" w14:textId="77777777" w:rsidR="00371280" w:rsidRDefault="00371280" w:rsidP="00582D25">
      <w:pPr>
        <w:spacing w:line="240" w:lineRule="auto"/>
        <w:jc w:val="left"/>
        <w:rPr>
          <w:noProof/>
          <w:sz w:val="20"/>
          <w:szCs w:val="40"/>
          <w:lang w:eastAsia="cs-CZ"/>
        </w:rPr>
      </w:pPr>
    </w:p>
    <w:p w14:paraId="232FB0B9" w14:textId="77777777" w:rsidR="00371280" w:rsidRDefault="00371280" w:rsidP="00582D25">
      <w:pPr>
        <w:spacing w:line="240" w:lineRule="auto"/>
        <w:jc w:val="left"/>
        <w:rPr>
          <w:noProof/>
          <w:sz w:val="20"/>
          <w:szCs w:val="40"/>
          <w:lang w:eastAsia="cs-CZ"/>
        </w:rPr>
      </w:pPr>
    </w:p>
    <w:p w14:paraId="779B5F87" w14:textId="77777777" w:rsidR="00371280" w:rsidRDefault="00371280" w:rsidP="00582D25">
      <w:pPr>
        <w:spacing w:line="240" w:lineRule="auto"/>
        <w:jc w:val="left"/>
        <w:rPr>
          <w:noProof/>
          <w:sz w:val="20"/>
          <w:szCs w:val="40"/>
          <w:lang w:eastAsia="cs-CZ"/>
        </w:rPr>
      </w:pPr>
    </w:p>
    <w:p w14:paraId="1EACB256" w14:textId="77777777" w:rsidR="00371280" w:rsidRDefault="00371280" w:rsidP="00582D25">
      <w:pPr>
        <w:spacing w:line="240" w:lineRule="auto"/>
        <w:jc w:val="left"/>
        <w:rPr>
          <w:noProof/>
          <w:sz w:val="20"/>
          <w:szCs w:val="40"/>
          <w:lang w:eastAsia="cs-CZ"/>
        </w:rPr>
      </w:pPr>
    </w:p>
    <w:p w14:paraId="62423D1F" w14:textId="77777777" w:rsidR="001B2DD8" w:rsidRDefault="001B2DD8" w:rsidP="00582D25">
      <w:pPr>
        <w:spacing w:line="240" w:lineRule="auto"/>
        <w:jc w:val="left"/>
        <w:rPr>
          <w:noProof/>
          <w:sz w:val="20"/>
          <w:szCs w:val="40"/>
          <w:lang w:eastAsia="cs-CZ"/>
        </w:rPr>
      </w:pPr>
    </w:p>
    <w:p w14:paraId="222FAABA" w14:textId="77777777" w:rsidR="002B132D" w:rsidRPr="00582D25" w:rsidRDefault="002B132D" w:rsidP="00582D25">
      <w:pPr>
        <w:spacing w:line="240" w:lineRule="auto"/>
        <w:jc w:val="left"/>
        <w:rPr>
          <w:sz w:val="20"/>
        </w:rPr>
      </w:pPr>
      <w:r w:rsidRPr="00582D25">
        <w:rPr>
          <w:sz w:val="20"/>
        </w:rPr>
        <w:t>© Ministerstvo spravedlnosti</w:t>
      </w:r>
      <w:r w:rsidR="00B07FBC" w:rsidRPr="00582D25">
        <w:rPr>
          <w:sz w:val="20"/>
        </w:rPr>
        <w:t xml:space="preserve">, </w:t>
      </w:r>
      <w:r w:rsidR="00865791">
        <w:rPr>
          <w:sz w:val="20"/>
        </w:rPr>
        <w:t>2018</w:t>
      </w:r>
    </w:p>
    <w:p w14:paraId="19B55A98" w14:textId="77777777" w:rsidR="002B132D" w:rsidRPr="00582D25" w:rsidRDefault="002B132D" w:rsidP="00582D25">
      <w:pPr>
        <w:spacing w:line="240" w:lineRule="auto"/>
        <w:jc w:val="left"/>
        <w:rPr>
          <w:sz w:val="20"/>
        </w:rPr>
      </w:pPr>
      <w:r w:rsidRPr="00582D25">
        <w:rPr>
          <w:sz w:val="20"/>
        </w:rPr>
        <w:t>Vyšehradská</w:t>
      </w:r>
      <w:r w:rsidR="009B74F5">
        <w:rPr>
          <w:sz w:val="20"/>
        </w:rPr>
        <w:t> </w:t>
      </w:r>
      <w:r w:rsidRPr="00582D25">
        <w:rPr>
          <w:sz w:val="20"/>
        </w:rPr>
        <w:t>16</w:t>
      </w:r>
    </w:p>
    <w:p w14:paraId="5D613576" w14:textId="77777777" w:rsidR="002B132D" w:rsidRPr="00582D25" w:rsidRDefault="00771119" w:rsidP="00582D25">
      <w:pPr>
        <w:spacing w:line="240" w:lineRule="auto"/>
        <w:jc w:val="left"/>
        <w:rPr>
          <w:sz w:val="20"/>
        </w:rPr>
      </w:pPr>
      <w:r w:rsidRPr="00582D25">
        <w:rPr>
          <w:sz w:val="20"/>
        </w:rPr>
        <w:t>128</w:t>
      </w:r>
      <w:r w:rsidR="009B74F5">
        <w:rPr>
          <w:sz w:val="20"/>
        </w:rPr>
        <w:t> </w:t>
      </w:r>
      <w:r w:rsidRPr="00582D25">
        <w:rPr>
          <w:sz w:val="20"/>
        </w:rPr>
        <w:t>10</w:t>
      </w:r>
      <w:r w:rsidR="00E51658">
        <w:rPr>
          <w:sz w:val="20"/>
        </w:rPr>
        <w:t>  </w:t>
      </w:r>
      <w:r w:rsidR="002B132D" w:rsidRPr="00582D25">
        <w:rPr>
          <w:sz w:val="20"/>
        </w:rPr>
        <w:t>Prah</w:t>
      </w:r>
      <w:r w:rsidR="00B07FBC" w:rsidRPr="00582D25">
        <w:rPr>
          <w:sz w:val="20"/>
        </w:rPr>
        <w:t>a</w:t>
      </w:r>
      <w:r w:rsidR="009B74F5">
        <w:rPr>
          <w:sz w:val="20"/>
        </w:rPr>
        <w:t> </w:t>
      </w:r>
      <w:r w:rsidR="00B07FBC" w:rsidRPr="00582D25">
        <w:rPr>
          <w:sz w:val="20"/>
        </w:rPr>
        <w:t>2</w:t>
      </w:r>
    </w:p>
    <w:p w14:paraId="754CCB34" w14:textId="77777777" w:rsidR="00B07FBC" w:rsidRPr="009F5B31" w:rsidRDefault="00B07FBC" w:rsidP="00582D25">
      <w:pPr>
        <w:spacing w:line="240" w:lineRule="auto"/>
        <w:jc w:val="left"/>
        <w:rPr>
          <w:noProof/>
          <w:sz w:val="20"/>
          <w:szCs w:val="40"/>
          <w:lang w:eastAsia="cs-CZ"/>
        </w:rPr>
      </w:pPr>
      <w:r w:rsidRPr="00DA5E71">
        <w:rPr>
          <w:noProof/>
          <w:sz w:val="20"/>
          <w:szCs w:val="40"/>
          <w:lang w:eastAsia="cs-CZ"/>
        </w:rPr>
        <w:br w:type="page"/>
      </w:r>
    </w:p>
    <w:p w14:paraId="053D931A" w14:textId="568C60FD" w:rsidR="009E39F3" w:rsidRDefault="009E39F3" w:rsidP="009E39F3">
      <w:r>
        <w:rPr>
          <w:noProof/>
          <w:lang w:eastAsia="cs-CZ"/>
        </w:rPr>
        <w:drawing>
          <wp:anchor distT="0" distB="0" distL="114300" distR="114300" simplePos="0" relativeHeight="251779584" behindDoc="0" locked="0" layoutInCell="1" allowOverlap="1" wp14:anchorId="7040E928" wp14:editId="2498D5B3">
            <wp:simplePos x="0" y="0"/>
            <wp:positionH relativeFrom="margin">
              <wp:align>left</wp:align>
            </wp:positionH>
            <wp:positionV relativeFrom="margin">
              <wp:align>top</wp:align>
            </wp:positionV>
            <wp:extent cx="2335530" cy="2654300"/>
            <wp:effectExtent l="0" t="0" r="7620" b="0"/>
            <wp:wrapSquare wrapText="bothSides"/>
            <wp:docPr id="26" name="Obrázek 26" descr="X_DSC_725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_DSC_7253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6117" cy="265550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„Věřím jen statistikám, které jsem sám zfalšoval,“ bývá častá odpověď, přivolá-li si člověk v debatě na pomoc čísla. Výrok připisovaný Churchillovi je ve skutečnosti nejtrvanlivějším dílem goebbelsovské propagandy, dnes bychom řekli </w:t>
      </w:r>
      <w:proofErr w:type="spellStart"/>
      <w:r>
        <w:t>fake</w:t>
      </w:r>
      <w:proofErr w:type="spellEnd"/>
      <w:r>
        <w:t xml:space="preserve"> </w:t>
      </w:r>
      <w:proofErr w:type="spellStart"/>
      <w:r>
        <w:t>news</w:t>
      </w:r>
      <w:proofErr w:type="spellEnd"/>
      <w:r>
        <w:t>. Není to náhoda.</w:t>
      </w:r>
    </w:p>
    <w:p w14:paraId="264111C2" w14:textId="521D686E" w:rsidR="009E39F3" w:rsidRDefault="009E39F3" w:rsidP="009E39F3">
      <w:r>
        <w:t>Moc statistických čísel je veliká a nacistické Německo to dobře cítilo. Velkohubá prohlášení o blížící se nadvládě ztrácejí hodně ze své působivosti, vychází-li zároveň najevo, že útočník každý den sám ztratí více letadel, než jich sestřelí. A tak, protože význam čísel zpochybnit nešlo, bylo třeba zpochybnit čísla samotná. Vznikl falešný argument, po kterém od té doby znovu a</w:t>
      </w:r>
      <w:r w:rsidR="00BB6E3B">
        <w:t> </w:t>
      </w:r>
      <w:bookmarkStart w:id="0" w:name="_GoBack"/>
      <w:bookmarkEnd w:id="0"/>
      <w:r>
        <w:t>znovu sahají všichni, jejichž rétorický rozlet je v rozporu s realitou.</w:t>
      </w:r>
    </w:p>
    <w:p w14:paraId="2952F3A1" w14:textId="5397466A" w:rsidR="009E39F3" w:rsidRDefault="009E39F3" w:rsidP="009E39F3">
      <w:r>
        <w:t>Čísla, jež vám již podruhé předkládáme v této statistické výroční zprávě, jsou, věřím, podobně mocná. Ve více než stovce grafů a tabulek ukazují plastický obraz naší justice a jejího vývoje v čase. Každý prezentovaný údaj byl přitom připraven s maximálním důrazem na pravdivost a statistickou relevantnost a je zpětně verifikovatelný.</w:t>
      </w:r>
    </w:p>
    <w:p w14:paraId="6E592B25" w14:textId="77777777" w:rsidR="009E39F3" w:rsidRDefault="009E39F3" w:rsidP="009E39F3">
      <w:r>
        <w:t>První poučení, jež ze zprávy vyvstává, je, že ti, kdo naši justici prohlašují za „beznadějně pomalou“, „dlouhodobě přetíženou“ nebo „dvojrychlostní“, jednoduše nemají pravdu. Obraz to přesto není idylický a svoje si v něm najde optimista i škarohlíd. Naším cílem nebylo vybírat z dostupných údajů ty, které by podepřely předem dané teze, ať už pozitivní či negativní, ale co nejvýstižněji popsat reálný stav a položit tak pevný základ budoucím odborným i politickým debatám o justici a o její budoucnosti.</w:t>
      </w:r>
    </w:p>
    <w:p w14:paraId="6DD92B77" w14:textId="77777777" w:rsidR="009E39F3" w:rsidRDefault="009E39F3" w:rsidP="009E39F3">
      <w:r>
        <w:t>Jenom debata založená na objektivních údajích totiž může být debatou přínosnou, umožňující naši justici a její výkony dále vylepšovat. Právě to je naším cílem.</w:t>
      </w:r>
    </w:p>
    <w:p w14:paraId="3F656C57" w14:textId="77777777" w:rsidR="009E39F3" w:rsidRDefault="009E39F3" w:rsidP="009E39F3"/>
    <w:p w14:paraId="30FA260A" w14:textId="77777777" w:rsidR="009E39F3" w:rsidRDefault="009E39F3" w:rsidP="009E39F3"/>
    <w:p w14:paraId="07921EB6" w14:textId="77777777" w:rsidR="009E39F3" w:rsidRPr="00C2456D" w:rsidRDefault="009E39F3" w:rsidP="009E39F3">
      <w:pPr>
        <w:jc w:val="right"/>
        <w:rPr>
          <w:i/>
        </w:rPr>
      </w:pPr>
      <w:r w:rsidRPr="00C2456D">
        <w:rPr>
          <w:i/>
        </w:rPr>
        <w:t xml:space="preserve">JUDr. Robert Pelikán, </w:t>
      </w:r>
      <w:proofErr w:type="spellStart"/>
      <w:r w:rsidRPr="00C2456D">
        <w:rPr>
          <w:i/>
        </w:rPr>
        <w:t>Ph</w:t>
      </w:r>
      <w:proofErr w:type="spellEnd"/>
      <w:r w:rsidRPr="00C2456D">
        <w:rPr>
          <w:i/>
        </w:rPr>
        <w:t>. D.</w:t>
      </w:r>
    </w:p>
    <w:p w14:paraId="0BB0CDC3" w14:textId="77777777" w:rsidR="009E39F3" w:rsidRDefault="009E39F3" w:rsidP="009E39F3">
      <w:pPr>
        <w:jc w:val="right"/>
      </w:pPr>
      <w:r>
        <w:t>ministr spravedlnosti</w:t>
      </w:r>
    </w:p>
    <w:p w14:paraId="4494D2F3" w14:textId="77777777" w:rsidR="00695BE9" w:rsidRPr="00DA5E71" w:rsidRDefault="00695BE9">
      <w:pPr>
        <w:spacing w:line="240" w:lineRule="auto"/>
        <w:jc w:val="left"/>
      </w:pPr>
      <w:r>
        <w:rPr>
          <w:i/>
        </w:rPr>
        <w:br w:type="page"/>
      </w:r>
    </w:p>
    <w:p w14:paraId="1C6D97EF" w14:textId="77777777" w:rsidR="007C654A" w:rsidRDefault="00695BE9" w:rsidP="00695BE9">
      <w:pPr>
        <w:pStyle w:val="Nadpis1"/>
        <w:numPr>
          <w:ilvl w:val="0"/>
          <w:numId w:val="0"/>
        </w:numPr>
        <w:ind w:left="432" w:hanging="432"/>
      </w:pPr>
      <w:bookmarkStart w:id="1" w:name="_Toc508873365"/>
      <w:bookmarkStart w:id="2" w:name="_Toc515871212"/>
      <w:r>
        <w:t>Obsah</w:t>
      </w:r>
      <w:bookmarkEnd w:id="1"/>
      <w:bookmarkEnd w:id="2"/>
    </w:p>
    <w:p w14:paraId="08C2EEC4" w14:textId="77777777" w:rsidR="00C65ECE" w:rsidRDefault="000B6D87">
      <w:pPr>
        <w:pStyle w:val="Obsah1"/>
        <w:tabs>
          <w:tab w:val="right" w:leader="dot" w:pos="9060"/>
        </w:tabs>
        <w:rPr>
          <w:rFonts w:asciiTheme="minorHAnsi" w:eastAsiaTheme="minorEastAsia" w:hAnsiTheme="minorHAnsi" w:cstheme="minorBidi"/>
          <w:noProof/>
          <w:sz w:val="22"/>
          <w:lang w:eastAsia="cs-CZ"/>
        </w:rPr>
      </w:pPr>
      <w:r>
        <w:fldChar w:fldCharType="begin"/>
      </w:r>
      <w:r>
        <w:instrText xml:space="preserve"> TOC \o "1-3" \h \z \u </w:instrText>
      </w:r>
      <w:r>
        <w:fldChar w:fldCharType="separate"/>
      </w:r>
      <w:hyperlink w:anchor="_Toc515871212" w:history="1">
        <w:r w:rsidR="00C65ECE" w:rsidRPr="00251F0C">
          <w:rPr>
            <w:rStyle w:val="Hypertextovodkaz"/>
            <w:noProof/>
          </w:rPr>
          <w:t>Obsah</w:t>
        </w:r>
        <w:r w:rsidR="00C65ECE">
          <w:rPr>
            <w:noProof/>
            <w:webHidden/>
          </w:rPr>
          <w:tab/>
        </w:r>
        <w:r w:rsidR="00C65ECE">
          <w:rPr>
            <w:noProof/>
            <w:webHidden/>
          </w:rPr>
          <w:fldChar w:fldCharType="begin"/>
        </w:r>
        <w:r w:rsidR="00C65ECE">
          <w:rPr>
            <w:noProof/>
            <w:webHidden/>
          </w:rPr>
          <w:instrText xml:space="preserve"> PAGEREF _Toc515871212 \h </w:instrText>
        </w:r>
        <w:r w:rsidR="00C65ECE">
          <w:rPr>
            <w:noProof/>
            <w:webHidden/>
          </w:rPr>
        </w:r>
        <w:r w:rsidR="00C65ECE">
          <w:rPr>
            <w:noProof/>
            <w:webHidden/>
          </w:rPr>
          <w:fldChar w:fldCharType="separate"/>
        </w:r>
        <w:r w:rsidR="00C65ECE">
          <w:rPr>
            <w:noProof/>
            <w:webHidden/>
          </w:rPr>
          <w:t>4</w:t>
        </w:r>
        <w:r w:rsidR="00C65ECE">
          <w:rPr>
            <w:noProof/>
            <w:webHidden/>
          </w:rPr>
          <w:fldChar w:fldCharType="end"/>
        </w:r>
      </w:hyperlink>
    </w:p>
    <w:p w14:paraId="394E7D24" w14:textId="77777777" w:rsidR="00C65ECE" w:rsidRDefault="00BB6E3B">
      <w:pPr>
        <w:pStyle w:val="Obsah1"/>
        <w:tabs>
          <w:tab w:val="left" w:pos="482"/>
          <w:tab w:val="right" w:leader="dot" w:pos="9060"/>
        </w:tabs>
        <w:rPr>
          <w:rFonts w:asciiTheme="minorHAnsi" w:eastAsiaTheme="minorEastAsia" w:hAnsiTheme="minorHAnsi" w:cstheme="minorBidi"/>
          <w:noProof/>
          <w:sz w:val="22"/>
          <w:lang w:eastAsia="cs-CZ"/>
        </w:rPr>
      </w:pPr>
      <w:hyperlink w:anchor="_Toc515871213" w:history="1">
        <w:r w:rsidR="00C65ECE" w:rsidRPr="00251F0C">
          <w:rPr>
            <w:rStyle w:val="Hypertextovodkaz"/>
            <w:noProof/>
          </w:rPr>
          <w:t>1</w:t>
        </w:r>
        <w:r w:rsidR="00C65ECE">
          <w:rPr>
            <w:rFonts w:asciiTheme="minorHAnsi" w:eastAsiaTheme="minorEastAsia" w:hAnsiTheme="minorHAnsi" w:cstheme="minorBidi"/>
            <w:noProof/>
            <w:sz w:val="22"/>
            <w:lang w:eastAsia="cs-CZ"/>
          </w:rPr>
          <w:tab/>
        </w:r>
        <w:r w:rsidR="00C65ECE" w:rsidRPr="00251F0C">
          <w:rPr>
            <w:rStyle w:val="Hypertextovodkaz"/>
            <w:noProof/>
          </w:rPr>
          <w:t>Úvod</w:t>
        </w:r>
        <w:r w:rsidR="00C65ECE">
          <w:rPr>
            <w:noProof/>
            <w:webHidden/>
          </w:rPr>
          <w:tab/>
        </w:r>
        <w:r w:rsidR="00C65ECE">
          <w:rPr>
            <w:noProof/>
            <w:webHidden/>
          </w:rPr>
          <w:fldChar w:fldCharType="begin"/>
        </w:r>
        <w:r w:rsidR="00C65ECE">
          <w:rPr>
            <w:noProof/>
            <w:webHidden/>
          </w:rPr>
          <w:instrText xml:space="preserve"> PAGEREF _Toc515871213 \h </w:instrText>
        </w:r>
        <w:r w:rsidR="00C65ECE">
          <w:rPr>
            <w:noProof/>
            <w:webHidden/>
          </w:rPr>
        </w:r>
        <w:r w:rsidR="00C65ECE">
          <w:rPr>
            <w:noProof/>
            <w:webHidden/>
          </w:rPr>
          <w:fldChar w:fldCharType="separate"/>
        </w:r>
        <w:r w:rsidR="00C65ECE">
          <w:rPr>
            <w:noProof/>
            <w:webHidden/>
          </w:rPr>
          <w:t>7</w:t>
        </w:r>
        <w:r w:rsidR="00C65ECE">
          <w:rPr>
            <w:noProof/>
            <w:webHidden/>
          </w:rPr>
          <w:fldChar w:fldCharType="end"/>
        </w:r>
      </w:hyperlink>
    </w:p>
    <w:p w14:paraId="1323A0CD" w14:textId="77777777" w:rsidR="00C65ECE" w:rsidRDefault="00BB6E3B">
      <w:pPr>
        <w:pStyle w:val="Obsah2"/>
        <w:rPr>
          <w:rFonts w:asciiTheme="minorHAnsi" w:eastAsiaTheme="minorEastAsia" w:hAnsiTheme="minorHAnsi" w:cstheme="minorBidi"/>
          <w:noProof/>
          <w:sz w:val="22"/>
          <w:lang w:eastAsia="cs-CZ"/>
        </w:rPr>
      </w:pPr>
      <w:hyperlink w:anchor="_Toc515871214" w:history="1">
        <w:r w:rsidR="00C65ECE" w:rsidRPr="00251F0C">
          <w:rPr>
            <w:rStyle w:val="Hypertextovodkaz"/>
            <w:noProof/>
          </w:rPr>
          <w:t>1.1</w:t>
        </w:r>
        <w:r w:rsidR="00C65ECE">
          <w:rPr>
            <w:rFonts w:asciiTheme="minorHAnsi" w:eastAsiaTheme="minorEastAsia" w:hAnsiTheme="minorHAnsi" w:cstheme="minorBidi"/>
            <w:noProof/>
            <w:sz w:val="22"/>
            <w:lang w:eastAsia="cs-CZ"/>
          </w:rPr>
          <w:tab/>
        </w:r>
        <w:r w:rsidR="00C65ECE" w:rsidRPr="00251F0C">
          <w:rPr>
            <w:rStyle w:val="Hypertextovodkaz"/>
            <w:noProof/>
          </w:rPr>
          <w:t>Základní východiska, předpoklady, omezení a upřesňující poznámky</w:t>
        </w:r>
        <w:r w:rsidR="00C65ECE">
          <w:rPr>
            <w:noProof/>
            <w:webHidden/>
          </w:rPr>
          <w:tab/>
        </w:r>
        <w:r w:rsidR="00C65ECE">
          <w:rPr>
            <w:noProof/>
            <w:webHidden/>
          </w:rPr>
          <w:fldChar w:fldCharType="begin"/>
        </w:r>
        <w:r w:rsidR="00C65ECE">
          <w:rPr>
            <w:noProof/>
            <w:webHidden/>
          </w:rPr>
          <w:instrText xml:space="preserve"> PAGEREF _Toc515871214 \h </w:instrText>
        </w:r>
        <w:r w:rsidR="00C65ECE">
          <w:rPr>
            <w:noProof/>
            <w:webHidden/>
          </w:rPr>
        </w:r>
        <w:r w:rsidR="00C65ECE">
          <w:rPr>
            <w:noProof/>
            <w:webHidden/>
          </w:rPr>
          <w:fldChar w:fldCharType="separate"/>
        </w:r>
        <w:r w:rsidR="00C65ECE">
          <w:rPr>
            <w:noProof/>
            <w:webHidden/>
          </w:rPr>
          <w:t>7</w:t>
        </w:r>
        <w:r w:rsidR="00C65ECE">
          <w:rPr>
            <w:noProof/>
            <w:webHidden/>
          </w:rPr>
          <w:fldChar w:fldCharType="end"/>
        </w:r>
      </w:hyperlink>
    </w:p>
    <w:p w14:paraId="58DCA054" w14:textId="77777777" w:rsidR="00C65ECE" w:rsidRDefault="00BB6E3B">
      <w:pPr>
        <w:pStyle w:val="Obsah2"/>
        <w:rPr>
          <w:rFonts w:asciiTheme="minorHAnsi" w:eastAsiaTheme="minorEastAsia" w:hAnsiTheme="minorHAnsi" w:cstheme="minorBidi"/>
          <w:noProof/>
          <w:sz w:val="22"/>
          <w:lang w:eastAsia="cs-CZ"/>
        </w:rPr>
      </w:pPr>
      <w:hyperlink w:anchor="_Toc515871215" w:history="1">
        <w:r w:rsidR="00C65ECE" w:rsidRPr="00251F0C">
          <w:rPr>
            <w:rStyle w:val="Hypertextovodkaz"/>
            <w:noProof/>
          </w:rPr>
          <w:t>1.2</w:t>
        </w:r>
        <w:r w:rsidR="00C65ECE">
          <w:rPr>
            <w:rFonts w:asciiTheme="minorHAnsi" w:eastAsiaTheme="minorEastAsia" w:hAnsiTheme="minorHAnsi" w:cstheme="minorBidi"/>
            <w:noProof/>
            <w:sz w:val="22"/>
            <w:lang w:eastAsia="cs-CZ"/>
          </w:rPr>
          <w:tab/>
        </w:r>
        <w:r w:rsidR="00C65ECE" w:rsidRPr="00251F0C">
          <w:rPr>
            <w:rStyle w:val="Hypertextovodkaz"/>
            <w:noProof/>
          </w:rPr>
          <w:t>Změny oproti verzi z minulého roku</w:t>
        </w:r>
        <w:r w:rsidR="00C65ECE">
          <w:rPr>
            <w:noProof/>
            <w:webHidden/>
          </w:rPr>
          <w:tab/>
        </w:r>
        <w:r w:rsidR="00C65ECE">
          <w:rPr>
            <w:noProof/>
            <w:webHidden/>
          </w:rPr>
          <w:fldChar w:fldCharType="begin"/>
        </w:r>
        <w:r w:rsidR="00C65ECE">
          <w:rPr>
            <w:noProof/>
            <w:webHidden/>
          </w:rPr>
          <w:instrText xml:space="preserve"> PAGEREF _Toc515871215 \h </w:instrText>
        </w:r>
        <w:r w:rsidR="00C65ECE">
          <w:rPr>
            <w:noProof/>
            <w:webHidden/>
          </w:rPr>
        </w:r>
        <w:r w:rsidR="00C65ECE">
          <w:rPr>
            <w:noProof/>
            <w:webHidden/>
          </w:rPr>
          <w:fldChar w:fldCharType="separate"/>
        </w:r>
        <w:r w:rsidR="00C65ECE">
          <w:rPr>
            <w:noProof/>
            <w:webHidden/>
          </w:rPr>
          <w:t>9</w:t>
        </w:r>
        <w:r w:rsidR="00C65ECE">
          <w:rPr>
            <w:noProof/>
            <w:webHidden/>
          </w:rPr>
          <w:fldChar w:fldCharType="end"/>
        </w:r>
      </w:hyperlink>
    </w:p>
    <w:p w14:paraId="22FF97C6" w14:textId="77777777" w:rsidR="00C65ECE" w:rsidRDefault="00BB6E3B">
      <w:pPr>
        <w:pStyle w:val="Obsah1"/>
        <w:tabs>
          <w:tab w:val="left" w:pos="482"/>
          <w:tab w:val="right" w:leader="dot" w:pos="9060"/>
        </w:tabs>
        <w:rPr>
          <w:rFonts w:asciiTheme="minorHAnsi" w:eastAsiaTheme="minorEastAsia" w:hAnsiTheme="minorHAnsi" w:cstheme="minorBidi"/>
          <w:noProof/>
          <w:sz w:val="22"/>
          <w:lang w:eastAsia="cs-CZ"/>
        </w:rPr>
      </w:pPr>
      <w:hyperlink w:anchor="_Toc515871216" w:history="1">
        <w:r w:rsidR="00C65ECE" w:rsidRPr="00251F0C">
          <w:rPr>
            <w:rStyle w:val="Hypertextovodkaz"/>
            <w:noProof/>
          </w:rPr>
          <w:t>2</w:t>
        </w:r>
        <w:r w:rsidR="00C65ECE">
          <w:rPr>
            <w:rFonts w:asciiTheme="minorHAnsi" w:eastAsiaTheme="minorEastAsia" w:hAnsiTheme="minorHAnsi" w:cstheme="minorBidi"/>
            <w:noProof/>
            <w:sz w:val="22"/>
            <w:lang w:eastAsia="cs-CZ"/>
          </w:rPr>
          <w:tab/>
        </w:r>
        <w:r w:rsidR="00C65ECE" w:rsidRPr="00251F0C">
          <w:rPr>
            <w:rStyle w:val="Hypertextovodkaz"/>
            <w:noProof/>
          </w:rPr>
          <w:t>Okresní soudy</w:t>
        </w:r>
        <w:r w:rsidR="00C65ECE">
          <w:rPr>
            <w:noProof/>
            <w:webHidden/>
          </w:rPr>
          <w:tab/>
        </w:r>
        <w:r w:rsidR="00C65ECE">
          <w:rPr>
            <w:noProof/>
            <w:webHidden/>
          </w:rPr>
          <w:fldChar w:fldCharType="begin"/>
        </w:r>
        <w:r w:rsidR="00C65ECE">
          <w:rPr>
            <w:noProof/>
            <w:webHidden/>
          </w:rPr>
          <w:instrText xml:space="preserve"> PAGEREF _Toc515871216 \h </w:instrText>
        </w:r>
        <w:r w:rsidR="00C65ECE">
          <w:rPr>
            <w:noProof/>
            <w:webHidden/>
          </w:rPr>
        </w:r>
        <w:r w:rsidR="00C65ECE">
          <w:rPr>
            <w:noProof/>
            <w:webHidden/>
          </w:rPr>
          <w:fldChar w:fldCharType="separate"/>
        </w:r>
        <w:r w:rsidR="00C65ECE">
          <w:rPr>
            <w:noProof/>
            <w:webHidden/>
          </w:rPr>
          <w:t>10</w:t>
        </w:r>
        <w:r w:rsidR="00C65ECE">
          <w:rPr>
            <w:noProof/>
            <w:webHidden/>
          </w:rPr>
          <w:fldChar w:fldCharType="end"/>
        </w:r>
      </w:hyperlink>
    </w:p>
    <w:p w14:paraId="426E57ED" w14:textId="77777777" w:rsidR="00C65ECE" w:rsidRDefault="00BB6E3B">
      <w:pPr>
        <w:pStyle w:val="Obsah2"/>
        <w:rPr>
          <w:rFonts w:asciiTheme="minorHAnsi" w:eastAsiaTheme="minorEastAsia" w:hAnsiTheme="minorHAnsi" w:cstheme="minorBidi"/>
          <w:noProof/>
          <w:sz w:val="22"/>
          <w:lang w:eastAsia="cs-CZ"/>
        </w:rPr>
      </w:pPr>
      <w:hyperlink w:anchor="_Toc515871217" w:history="1">
        <w:r w:rsidR="00C65ECE" w:rsidRPr="00251F0C">
          <w:rPr>
            <w:rStyle w:val="Hypertextovodkaz"/>
            <w:noProof/>
          </w:rPr>
          <w:t>2.1</w:t>
        </w:r>
        <w:r w:rsidR="00C65ECE">
          <w:rPr>
            <w:rFonts w:asciiTheme="minorHAnsi" w:eastAsiaTheme="minorEastAsia" w:hAnsiTheme="minorHAnsi" w:cstheme="minorBidi"/>
            <w:noProof/>
            <w:sz w:val="22"/>
            <w:lang w:eastAsia="cs-CZ"/>
          </w:rPr>
          <w:tab/>
        </w:r>
        <w:r w:rsidR="00C65ECE" w:rsidRPr="00251F0C">
          <w:rPr>
            <w:rStyle w:val="Hypertextovodkaz"/>
            <w:noProof/>
          </w:rPr>
          <w:t>Personál</w:t>
        </w:r>
        <w:r w:rsidR="00C65ECE">
          <w:rPr>
            <w:noProof/>
            <w:webHidden/>
          </w:rPr>
          <w:tab/>
        </w:r>
        <w:r w:rsidR="00C65ECE">
          <w:rPr>
            <w:noProof/>
            <w:webHidden/>
          </w:rPr>
          <w:fldChar w:fldCharType="begin"/>
        </w:r>
        <w:r w:rsidR="00C65ECE">
          <w:rPr>
            <w:noProof/>
            <w:webHidden/>
          </w:rPr>
          <w:instrText xml:space="preserve"> PAGEREF _Toc515871217 \h </w:instrText>
        </w:r>
        <w:r w:rsidR="00C65ECE">
          <w:rPr>
            <w:noProof/>
            <w:webHidden/>
          </w:rPr>
        </w:r>
        <w:r w:rsidR="00C65ECE">
          <w:rPr>
            <w:noProof/>
            <w:webHidden/>
          </w:rPr>
          <w:fldChar w:fldCharType="separate"/>
        </w:r>
        <w:r w:rsidR="00C65ECE">
          <w:rPr>
            <w:noProof/>
            <w:webHidden/>
          </w:rPr>
          <w:t>10</w:t>
        </w:r>
        <w:r w:rsidR="00C65ECE">
          <w:rPr>
            <w:noProof/>
            <w:webHidden/>
          </w:rPr>
          <w:fldChar w:fldCharType="end"/>
        </w:r>
      </w:hyperlink>
    </w:p>
    <w:p w14:paraId="1E300680" w14:textId="77777777" w:rsidR="00C65ECE" w:rsidRDefault="00BB6E3B">
      <w:pPr>
        <w:pStyle w:val="Obsah3"/>
        <w:rPr>
          <w:rFonts w:asciiTheme="minorHAnsi" w:eastAsiaTheme="minorEastAsia" w:hAnsiTheme="minorHAnsi" w:cstheme="minorBidi"/>
          <w:noProof/>
          <w:sz w:val="22"/>
          <w:lang w:eastAsia="cs-CZ"/>
        </w:rPr>
      </w:pPr>
      <w:hyperlink w:anchor="_Toc515871218" w:history="1">
        <w:r w:rsidR="00C65ECE" w:rsidRPr="00251F0C">
          <w:rPr>
            <w:rStyle w:val="Hypertextovodkaz"/>
            <w:noProof/>
          </w:rPr>
          <w:t>2.1.1</w:t>
        </w:r>
        <w:r w:rsidR="00C65ECE">
          <w:rPr>
            <w:rFonts w:asciiTheme="minorHAnsi" w:eastAsiaTheme="minorEastAsia" w:hAnsiTheme="minorHAnsi" w:cstheme="minorBidi"/>
            <w:noProof/>
            <w:sz w:val="22"/>
            <w:lang w:eastAsia="cs-CZ"/>
          </w:rPr>
          <w:tab/>
        </w:r>
        <w:r w:rsidR="00C65ECE" w:rsidRPr="00251F0C">
          <w:rPr>
            <w:rStyle w:val="Hypertextovodkaz"/>
            <w:noProof/>
          </w:rPr>
          <w:t>Soudci</w:t>
        </w:r>
        <w:r w:rsidR="00C65ECE">
          <w:rPr>
            <w:noProof/>
            <w:webHidden/>
          </w:rPr>
          <w:tab/>
        </w:r>
        <w:r w:rsidR="00C65ECE">
          <w:rPr>
            <w:noProof/>
            <w:webHidden/>
          </w:rPr>
          <w:fldChar w:fldCharType="begin"/>
        </w:r>
        <w:r w:rsidR="00C65ECE">
          <w:rPr>
            <w:noProof/>
            <w:webHidden/>
          </w:rPr>
          <w:instrText xml:space="preserve"> PAGEREF _Toc515871218 \h </w:instrText>
        </w:r>
        <w:r w:rsidR="00C65ECE">
          <w:rPr>
            <w:noProof/>
            <w:webHidden/>
          </w:rPr>
        </w:r>
        <w:r w:rsidR="00C65ECE">
          <w:rPr>
            <w:noProof/>
            <w:webHidden/>
          </w:rPr>
          <w:fldChar w:fldCharType="separate"/>
        </w:r>
        <w:r w:rsidR="00C65ECE">
          <w:rPr>
            <w:noProof/>
            <w:webHidden/>
          </w:rPr>
          <w:t>10</w:t>
        </w:r>
        <w:r w:rsidR="00C65ECE">
          <w:rPr>
            <w:noProof/>
            <w:webHidden/>
          </w:rPr>
          <w:fldChar w:fldCharType="end"/>
        </w:r>
      </w:hyperlink>
    </w:p>
    <w:p w14:paraId="33762974" w14:textId="77777777" w:rsidR="00C65ECE" w:rsidRDefault="00BB6E3B">
      <w:pPr>
        <w:pStyle w:val="Obsah3"/>
        <w:rPr>
          <w:rFonts w:asciiTheme="minorHAnsi" w:eastAsiaTheme="minorEastAsia" w:hAnsiTheme="minorHAnsi" w:cstheme="minorBidi"/>
          <w:noProof/>
          <w:sz w:val="22"/>
          <w:lang w:eastAsia="cs-CZ"/>
        </w:rPr>
      </w:pPr>
      <w:hyperlink w:anchor="_Toc515871219" w:history="1">
        <w:r w:rsidR="00C65ECE" w:rsidRPr="00251F0C">
          <w:rPr>
            <w:rStyle w:val="Hypertextovodkaz"/>
            <w:noProof/>
          </w:rPr>
          <w:t>2.1.2</w:t>
        </w:r>
        <w:r w:rsidR="00C65ECE">
          <w:rPr>
            <w:rFonts w:asciiTheme="minorHAnsi" w:eastAsiaTheme="minorEastAsia" w:hAnsiTheme="minorHAnsi" w:cstheme="minorBidi"/>
            <w:noProof/>
            <w:sz w:val="22"/>
            <w:lang w:eastAsia="cs-CZ"/>
          </w:rPr>
          <w:tab/>
        </w:r>
        <w:r w:rsidR="00C65ECE" w:rsidRPr="00251F0C">
          <w:rPr>
            <w:rStyle w:val="Hypertextovodkaz"/>
            <w:noProof/>
          </w:rPr>
          <w:t>Zaměstnanci ve výkonu</w:t>
        </w:r>
        <w:r w:rsidR="00C65ECE">
          <w:rPr>
            <w:noProof/>
            <w:webHidden/>
          </w:rPr>
          <w:tab/>
        </w:r>
        <w:r w:rsidR="00C65ECE">
          <w:rPr>
            <w:noProof/>
            <w:webHidden/>
          </w:rPr>
          <w:fldChar w:fldCharType="begin"/>
        </w:r>
        <w:r w:rsidR="00C65ECE">
          <w:rPr>
            <w:noProof/>
            <w:webHidden/>
          </w:rPr>
          <w:instrText xml:space="preserve"> PAGEREF _Toc515871219 \h </w:instrText>
        </w:r>
        <w:r w:rsidR="00C65ECE">
          <w:rPr>
            <w:noProof/>
            <w:webHidden/>
          </w:rPr>
        </w:r>
        <w:r w:rsidR="00C65ECE">
          <w:rPr>
            <w:noProof/>
            <w:webHidden/>
          </w:rPr>
          <w:fldChar w:fldCharType="separate"/>
        </w:r>
        <w:r w:rsidR="00C65ECE">
          <w:rPr>
            <w:noProof/>
            <w:webHidden/>
          </w:rPr>
          <w:t>15</w:t>
        </w:r>
        <w:r w:rsidR="00C65ECE">
          <w:rPr>
            <w:noProof/>
            <w:webHidden/>
          </w:rPr>
          <w:fldChar w:fldCharType="end"/>
        </w:r>
      </w:hyperlink>
    </w:p>
    <w:p w14:paraId="57210F85" w14:textId="77777777" w:rsidR="00C65ECE" w:rsidRDefault="00BB6E3B">
      <w:pPr>
        <w:pStyle w:val="Obsah2"/>
        <w:rPr>
          <w:rFonts w:asciiTheme="minorHAnsi" w:eastAsiaTheme="minorEastAsia" w:hAnsiTheme="minorHAnsi" w:cstheme="minorBidi"/>
          <w:noProof/>
          <w:sz w:val="22"/>
          <w:lang w:eastAsia="cs-CZ"/>
        </w:rPr>
      </w:pPr>
      <w:hyperlink w:anchor="_Toc515871220" w:history="1">
        <w:r w:rsidR="00C65ECE" w:rsidRPr="00251F0C">
          <w:rPr>
            <w:rStyle w:val="Hypertextovodkaz"/>
            <w:noProof/>
          </w:rPr>
          <w:t>2.2</w:t>
        </w:r>
        <w:r w:rsidR="00C65ECE">
          <w:rPr>
            <w:rFonts w:asciiTheme="minorHAnsi" w:eastAsiaTheme="minorEastAsia" w:hAnsiTheme="minorHAnsi" w:cstheme="minorBidi"/>
            <w:noProof/>
            <w:sz w:val="22"/>
            <w:lang w:eastAsia="cs-CZ"/>
          </w:rPr>
          <w:tab/>
        </w:r>
        <w:r w:rsidR="00C65ECE" w:rsidRPr="00251F0C">
          <w:rPr>
            <w:rStyle w:val="Hypertextovodkaz"/>
            <w:noProof/>
          </w:rPr>
          <w:t>Civilní agenda</w:t>
        </w:r>
        <w:r w:rsidR="00C65ECE">
          <w:rPr>
            <w:noProof/>
            <w:webHidden/>
          </w:rPr>
          <w:tab/>
        </w:r>
        <w:r w:rsidR="00C65ECE">
          <w:rPr>
            <w:noProof/>
            <w:webHidden/>
          </w:rPr>
          <w:fldChar w:fldCharType="begin"/>
        </w:r>
        <w:r w:rsidR="00C65ECE">
          <w:rPr>
            <w:noProof/>
            <w:webHidden/>
          </w:rPr>
          <w:instrText xml:space="preserve"> PAGEREF _Toc515871220 \h </w:instrText>
        </w:r>
        <w:r w:rsidR="00C65ECE">
          <w:rPr>
            <w:noProof/>
            <w:webHidden/>
          </w:rPr>
        </w:r>
        <w:r w:rsidR="00C65ECE">
          <w:rPr>
            <w:noProof/>
            <w:webHidden/>
          </w:rPr>
          <w:fldChar w:fldCharType="separate"/>
        </w:r>
        <w:r w:rsidR="00C65ECE">
          <w:rPr>
            <w:noProof/>
            <w:webHidden/>
          </w:rPr>
          <w:t>17</w:t>
        </w:r>
        <w:r w:rsidR="00C65ECE">
          <w:rPr>
            <w:noProof/>
            <w:webHidden/>
          </w:rPr>
          <w:fldChar w:fldCharType="end"/>
        </w:r>
      </w:hyperlink>
    </w:p>
    <w:p w14:paraId="2A5D4CFD" w14:textId="77777777" w:rsidR="00C65ECE" w:rsidRDefault="00BB6E3B">
      <w:pPr>
        <w:pStyle w:val="Obsah3"/>
        <w:rPr>
          <w:rFonts w:asciiTheme="minorHAnsi" w:eastAsiaTheme="minorEastAsia" w:hAnsiTheme="minorHAnsi" w:cstheme="minorBidi"/>
          <w:noProof/>
          <w:sz w:val="22"/>
          <w:lang w:eastAsia="cs-CZ"/>
        </w:rPr>
      </w:pPr>
      <w:hyperlink w:anchor="_Toc515871221" w:history="1">
        <w:r w:rsidR="00C65ECE" w:rsidRPr="00251F0C">
          <w:rPr>
            <w:rStyle w:val="Hypertextovodkaz"/>
            <w:noProof/>
          </w:rPr>
          <w:t>2.2.1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_Toc515871221 \h </w:instrText>
        </w:r>
        <w:r w:rsidR="00C65ECE">
          <w:rPr>
            <w:noProof/>
            <w:webHidden/>
          </w:rPr>
        </w:r>
        <w:r w:rsidR="00C65ECE">
          <w:rPr>
            <w:noProof/>
            <w:webHidden/>
          </w:rPr>
          <w:fldChar w:fldCharType="separate"/>
        </w:r>
        <w:r w:rsidR="00C65ECE">
          <w:rPr>
            <w:noProof/>
            <w:webHidden/>
          </w:rPr>
          <w:t>17</w:t>
        </w:r>
        <w:r w:rsidR="00C65ECE">
          <w:rPr>
            <w:noProof/>
            <w:webHidden/>
          </w:rPr>
          <w:fldChar w:fldCharType="end"/>
        </w:r>
      </w:hyperlink>
    </w:p>
    <w:p w14:paraId="585F606C" w14:textId="77777777" w:rsidR="00C65ECE" w:rsidRDefault="00BB6E3B">
      <w:pPr>
        <w:pStyle w:val="Obsah3"/>
        <w:rPr>
          <w:rFonts w:asciiTheme="minorHAnsi" w:eastAsiaTheme="minorEastAsia" w:hAnsiTheme="minorHAnsi" w:cstheme="minorBidi"/>
          <w:noProof/>
          <w:sz w:val="22"/>
          <w:lang w:eastAsia="cs-CZ"/>
        </w:rPr>
      </w:pPr>
      <w:hyperlink w:anchor="_Toc515871222" w:history="1">
        <w:r w:rsidR="00C65ECE" w:rsidRPr="00251F0C">
          <w:rPr>
            <w:rStyle w:val="Hypertextovodkaz"/>
            <w:noProof/>
          </w:rPr>
          <w:t>2.2.2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_Toc515871222 \h </w:instrText>
        </w:r>
        <w:r w:rsidR="00C65ECE">
          <w:rPr>
            <w:noProof/>
            <w:webHidden/>
          </w:rPr>
        </w:r>
        <w:r w:rsidR="00C65ECE">
          <w:rPr>
            <w:noProof/>
            <w:webHidden/>
          </w:rPr>
          <w:fldChar w:fldCharType="separate"/>
        </w:r>
        <w:r w:rsidR="00C65ECE">
          <w:rPr>
            <w:noProof/>
            <w:webHidden/>
          </w:rPr>
          <w:t>21</w:t>
        </w:r>
        <w:r w:rsidR="00C65ECE">
          <w:rPr>
            <w:noProof/>
            <w:webHidden/>
          </w:rPr>
          <w:fldChar w:fldCharType="end"/>
        </w:r>
      </w:hyperlink>
    </w:p>
    <w:p w14:paraId="5E02F942" w14:textId="77777777" w:rsidR="00C65ECE" w:rsidRDefault="00BB6E3B">
      <w:pPr>
        <w:pStyle w:val="Obsah3"/>
        <w:rPr>
          <w:rFonts w:asciiTheme="minorHAnsi" w:eastAsiaTheme="minorEastAsia" w:hAnsiTheme="minorHAnsi" w:cstheme="minorBidi"/>
          <w:noProof/>
          <w:sz w:val="22"/>
          <w:lang w:eastAsia="cs-CZ"/>
        </w:rPr>
      </w:pPr>
      <w:hyperlink w:anchor="_Toc515871223" w:history="1">
        <w:r w:rsidR="00C65ECE" w:rsidRPr="00251F0C">
          <w:rPr>
            <w:rStyle w:val="Hypertextovodkaz"/>
            <w:noProof/>
          </w:rPr>
          <w:t>2.2.3</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 v přepočtu na soudce</w:t>
        </w:r>
        <w:r w:rsidR="00C65ECE">
          <w:rPr>
            <w:noProof/>
            <w:webHidden/>
          </w:rPr>
          <w:tab/>
        </w:r>
        <w:r w:rsidR="00C65ECE">
          <w:rPr>
            <w:noProof/>
            <w:webHidden/>
          </w:rPr>
          <w:fldChar w:fldCharType="begin"/>
        </w:r>
        <w:r w:rsidR="00C65ECE">
          <w:rPr>
            <w:noProof/>
            <w:webHidden/>
          </w:rPr>
          <w:instrText xml:space="preserve"> PAGEREF _Toc515871223 \h </w:instrText>
        </w:r>
        <w:r w:rsidR="00C65ECE">
          <w:rPr>
            <w:noProof/>
            <w:webHidden/>
          </w:rPr>
        </w:r>
        <w:r w:rsidR="00C65ECE">
          <w:rPr>
            <w:noProof/>
            <w:webHidden/>
          </w:rPr>
          <w:fldChar w:fldCharType="separate"/>
        </w:r>
        <w:r w:rsidR="00C65ECE">
          <w:rPr>
            <w:noProof/>
            <w:webHidden/>
          </w:rPr>
          <w:t>23</w:t>
        </w:r>
        <w:r w:rsidR="00C65ECE">
          <w:rPr>
            <w:noProof/>
            <w:webHidden/>
          </w:rPr>
          <w:fldChar w:fldCharType="end"/>
        </w:r>
      </w:hyperlink>
    </w:p>
    <w:p w14:paraId="332133A4" w14:textId="77777777" w:rsidR="00C65ECE" w:rsidRDefault="00BB6E3B">
      <w:pPr>
        <w:pStyle w:val="Obsah3"/>
        <w:rPr>
          <w:rFonts w:asciiTheme="minorHAnsi" w:eastAsiaTheme="minorEastAsia" w:hAnsiTheme="minorHAnsi" w:cstheme="minorBidi"/>
          <w:noProof/>
          <w:sz w:val="22"/>
          <w:lang w:eastAsia="cs-CZ"/>
        </w:rPr>
      </w:pPr>
      <w:hyperlink w:anchor="_Toc515871224" w:history="1">
        <w:r w:rsidR="00C65ECE" w:rsidRPr="00251F0C">
          <w:rPr>
            <w:rStyle w:val="Hypertextovodkaz"/>
            <w:noProof/>
          </w:rPr>
          <w:t>2.2.4</w:t>
        </w:r>
        <w:r w:rsidR="00C65ECE">
          <w:rPr>
            <w:rFonts w:asciiTheme="minorHAnsi" w:eastAsiaTheme="minorEastAsia" w:hAnsiTheme="minorHAnsi" w:cstheme="minorBidi"/>
            <w:noProof/>
            <w:sz w:val="22"/>
            <w:lang w:eastAsia="cs-CZ"/>
          </w:rPr>
          <w:tab/>
        </w:r>
        <w:r w:rsidR="00C65ECE" w:rsidRPr="00251F0C">
          <w:rPr>
            <w:rStyle w:val="Hypertextovodkaz"/>
            <w:noProof/>
          </w:rPr>
          <w:t>Disposition time</w:t>
        </w:r>
        <w:r w:rsidR="00C65ECE">
          <w:rPr>
            <w:noProof/>
            <w:webHidden/>
          </w:rPr>
          <w:tab/>
        </w:r>
        <w:r w:rsidR="00C65ECE">
          <w:rPr>
            <w:noProof/>
            <w:webHidden/>
          </w:rPr>
          <w:fldChar w:fldCharType="begin"/>
        </w:r>
        <w:r w:rsidR="00C65ECE">
          <w:rPr>
            <w:noProof/>
            <w:webHidden/>
          </w:rPr>
          <w:instrText xml:space="preserve"> PAGEREF _Toc515871224 \h </w:instrText>
        </w:r>
        <w:r w:rsidR="00C65ECE">
          <w:rPr>
            <w:noProof/>
            <w:webHidden/>
          </w:rPr>
        </w:r>
        <w:r w:rsidR="00C65ECE">
          <w:rPr>
            <w:noProof/>
            <w:webHidden/>
          </w:rPr>
          <w:fldChar w:fldCharType="separate"/>
        </w:r>
        <w:r w:rsidR="00C65ECE">
          <w:rPr>
            <w:noProof/>
            <w:webHidden/>
          </w:rPr>
          <w:t>26</w:t>
        </w:r>
        <w:r w:rsidR="00C65ECE">
          <w:rPr>
            <w:noProof/>
            <w:webHidden/>
          </w:rPr>
          <w:fldChar w:fldCharType="end"/>
        </w:r>
      </w:hyperlink>
    </w:p>
    <w:p w14:paraId="1BC6EC2D" w14:textId="77777777" w:rsidR="00C65ECE" w:rsidRDefault="00BB6E3B">
      <w:pPr>
        <w:pStyle w:val="Obsah3"/>
        <w:rPr>
          <w:rFonts w:asciiTheme="minorHAnsi" w:eastAsiaTheme="minorEastAsia" w:hAnsiTheme="minorHAnsi" w:cstheme="minorBidi"/>
          <w:noProof/>
          <w:sz w:val="22"/>
          <w:lang w:eastAsia="cs-CZ"/>
        </w:rPr>
      </w:pPr>
      <w:hyperlink w:anchor="_Toc515871225" w:history="1">
        <w:r w:rsidR="00C65ECE" w:rsidRPr="00251F0C">
          <w:rPr>
            <w:rStyle w:val="Hypertextovodkaz"/>
            <w:noProof/>
          </w:rPr>
          <w:t>2.2.5</w:t>
        </w:r>
        <w:r w:rsidR="00C65ECE">
          <w:rPr>
            <w:rFonts w:asciiTheme="minorHAnsi" w:eastAsiaTheme="minorEastAsia" w:hAnsiTheme="minorHAnsi" w:cstheme="minorBidi"/>
            <w:noProof/>
            <w:sz w:val="22"/>
            <w:lang w:eastAsia="cs-CZ"/>
          </w:rPr>
          <w:tab/>
        </w:r>
        <w:r w:rsidR="00C65ECE" w:rsidRPr="00251F0C">
          <w:rPr>
            <w:rStyle w:val="Hypertextovodkaz"/>
            <w:noProof/>
          </w:rPr>
          <w:t>Další statistiky</w:t>
        </w:r>
        <w:r w:rsidR="00C65ECE">
          <w:rPr>
            <w:noProof/>
            <w:webHidden/>
          </w:rPr>
          <w:tab/>
        </w:r>
        <w:r w:rsidR="00C65ECE">
          <w:rPr>
            <w:noProof/>
            <w:webHidden/>
          </w:rPr>
          <w:fldChar w:fldCharType="begin"/>
        </w:r>
        <w:r w:rsidR="00C65ECE">
          <w:rPr>
            <w:noProof/>
            <w:webHidden/>
          </w:rPr>
          <w:instrText xml:space="preserve"> PAGEREF _Toc515871225 \h </w:instrText>
        </w:r>
        <w:r w:rsidR="00C65ECE">
          <w:rPr>
            <w:noProof/>
            <w:webHidden/>
          </w:rPr>
        </w:r>
        <w:r w:rsidR="00C65ECE">
          <w:rPr>
            <w:noProof/>
            <w:webHidden/>
          </w:rPr>
          <w:fldChar w:fldCharType="separate"/>
        </w:r>
        <w:r w:rsidR="00C65ECE">
          <w:rPr>
            <w:noProof/>
            <w:webHidden/>
          </w:rPr>
          <w:t>29</w:t>
        </w:r>
        <w:r w:rsidR="00C65ECE">
          <w:rPr>
            <w:noProof/>
            <w:webHidden/>
          </w:rPr>
          <w:fldChar w:fldCharType="end"/>
        </w:r>
      </w:hyperlink>
    </w:p>
    <w:p w14:paraId="395F4CC5" w14:textId="77777777" w:rsidR="00C65ECE" w:rsidRDefault="00BB6E3B">
      <w:pPr>
        <w:pStyle w:val="Obsah2"/>
        <w:rPr>
          <w:rFonts w:asciiTheme="minorHAnsi" w:eastAsiaTheme="minorEastAsia" w:hAnsiTheme="minorHAnsi" w:cstheme="minorBidi"/>
          <w:noProof/>
          <w:sz w:val="22"/>
          <w:lang w:eastAsia="cs-CZ"/>
        </w:rPr>
      </w:pPr>
      <w:hyperlink w:anchor="_Toc515871226" w:history="1">
        <w:r w:rsidR="00C65ECE" w:rsidRPr="00251F0C">
          <w:rPr>
            <w:rStyle w:val="Hypertextovodkaz"/>
            <w:noProof/>
          </w:rPr>
          <w:t>2.3</w:t>
        </w:r>
        <w:r w:rsidR="00C65ECE">
          <w:rPr>
            <w:rFonts w:asciiTheme="minorHAnsi" w:eastAsiaTheme="minorEastAsia" w:hAnsiTheme="minorHAnsi" w:cstheme="minorBidi"/>
            <w:noProof/>
            <w:sz w:val="22"/>
            <w:lang w:eastAsia="cs-CZ"/>
          </w:rPr>
          <w:tab/>
        </w:r>
        <w:r w:rsidR="00C65ECE" w:rsidRPr="00251F0C">
          <w:rPr>
            <w:rStyle w:val="Hypertextovodkaz"/>
            <w:noProof/>
          </w:rPr>
          <w:t>Civilní agenda – elektronické rozkazní řízení</w:t>
        </w:r>
        <w:r w:rsidR="00C65ECE">
          <w:rPr>
            <w:noProof/>
            <w:webHidden/>
          </w:rPr>
          <w:tab/>
        </w:r>
        <w:r w:rsidR="00C65ECE">
          <w:rPr>
            <w:noProof/>
            <w:webHidden/>
          </w:rPr>
          <w:fldChar w:fldCharType="begin"/>
        </w:r>
        <w:r w:rsidR="00C65ECE">
          <w:rPr>
            <w:noProof/>
            <w:webHidden/>
          </w:rPr>
          <w:instrText xml:space="preserve"> PAGEREF _Toc515871226 \h </w:instrText>
        </w:r>
        <w:r w:rsidR="00C65ECE">
          <w:rPr>
            <w:noProof/>
            <w:webHidden/>
          </w:rPr>
        </w:r>
        <w:r w:rsidR="00C65ECE">
          <w:rPr>
            <w:noProof/>
            <w:webHidden/>
          </w:rPr>
          <w:fldChar w:fldCharType="separate"/>
        </w:r>
        <w:r w:rsidR="00C65ECE">
          <w:rPr>
            <w:noProof/>
            <w:webHidden/>
          </w:rPr>
          <w:t>35</w:t>
        </w:r>
        <w:r w:rsidR="00C65ECE">
          <w:rPr>
            <w:noProof/>
            <w:webHidden/>
          </w:rPr>
          <w:fldChar w:fldCharType="end"/>
        </w:r>
      </w:hyperlink>
    </w:p>
    <w:p w14:paraId="1810F3EA" w14:textId="77777777" w:rsidR="00C65ECE" w:rsidRDefault="00BB6E3B">
      <w:pPr>
        <w:pStyle w:val="Obsah3"/>
        <w:rPr>
          <w:rFonts w:asciiTheme="minorHAnsi" w:eastAsiaTheme="minorEastAsia" w:hAnsiTheme="minorHAnsi" w:cstheme="minorBidi"/>
          <w:noProof/>
          <w:sz w:val="22"/>
          <w:lang w:eastAsia="cs-CZ"/>
        </w:rPr>
      </w:pPr>
      <w:hyperlink w:anchor="_Toc515871227" w:history="1">
        <w:r w:rsidR="00C65ECE" w:rsidRPr="00251F0C">
          <w:rPr>
            <w:rStyle w:val="Hypertextovodkaz"/>
            <w:noProof/>
          </w:rPr>
          <w:t>2.3.1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_Toc515871227 \h </w:instrText>
        </w:r>
        <w:r w:rsidR="00C65ECE">
          <w:rPr>
            <w:noProof/>
            <w:webHidden/>
          </w:rPr>
        </w:r>
        <w:r w:rsidR="00C65ECE">
          <w:rPr>
            <w:noProof/>
            <w:webHidden/>
          </w:rPr>
          <w:fldChar w:fldCharType="separate"/>
        </w:r>
        <w:r w:rsidR="00C65ECE">
          <w:rPr>
            <w:noProof/>
            <w:webHidden/>
          </w:rPr>
          <w:t>35</w:t>
        </w:r>
        <w:r w:rsidR="00C65ECE">
          <w:rPr>
            <w:noProof/>
            <w:webHidden/>
          </w:rPr>
          <w:fldChar w:fldCharType="end"/>
        </w:r>
      </w:hyperlink>
    </w:p>
    <w:p w14:paraId="5D6A2362" w14:textId="77777777" w:rsidR="00C65ECE" w:rsidRDefault="00BB6E3B">
      <w:pPr>
        <w:pStyle w:val="Obsah3"/>
        <w:rPr>
          <w:rFonts w:asciiTheme="minorHAnsi" w:eastAsiaTheme="minorEastAsia" w:hAnsiTheme="minorHAnsi" w:cstheme="minorBidi"/>
          <w:noProof/>
          <w:sz w:val="22"/>
          <w:lang w:eastAsia="cs-CZ"/>
        </w:rPr>
      </w:pPr>
      <w:hyperlink w:anchor="_Toc515871228" w:history="1">
        <w:r w:rsidR="00C65ECE" w:rsidRPr="00251F0C">
          <w:rPr>
            <w:rStyle w:val="Hypertextovodkaz"/>
            <w:noProof/>
          </w:rPr>
          <w:t>2.3.2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_Toc515871228 \h </w:instrText>
        </w:r>
        <w:r w:rsidR="00C65ECE">
          <w:rPr>
            <w:noProof/>
            <w:webHidden/>
          </w:rPr>
        </w:r>
        <w:r w:rsidR="00C65ECE">
          <w:rPr>
            <w:noProof/>
            <w:webHidden/>
          </w:rPr>
          <w:fldChar w:fldCharType="separate"/>
        </w:r>
        <w:r w:rsidR="00C65ECE">
          <w:rPr>
            <w:noProof/>
            <w:webHidden/>
          </w:rPr>
          <w:t>37</w:t>
        </w:r>
        <w:r w:rsidR="00C65ECE">
          <w:rPr>
            <w:noProof/>
            <w:webHidden/>
          </w:rPr>
          <w:fldChar w:fldCharType="end"/>
        </w:r>
      </w:hyperlink>
    </w:p>
    <w:p w14:paraId="4BDC5C77" w14:textId="77777777" w:rsidR="00C65ECE" w:rsidRDefault="00BB6E3B">
      <w:pPr>
        <w:pStyle w:val="Obsah3"/>
        <w:rPr>
          <w:rFonts w:asciiTheme="minorHAnsi" w:eastAsiaTheme="minorEastAsia" w:hAnsiTheme="minorHAnsi" w:cstheme="minorBidi"/>
          <w:noProof/>
          <w:sz w:val="22"/>
          <w:lang w:eastAsia="cs-CZ"/>
        </w:rPr>
      </w:pPr>
      <w:hyperlink w:anchor="_Toc515871229" w:history="1">
        <w:r w:rsidR="00C65ECE" w:rsidRPr="00251F0C">
          <w:rPr>
            <w:rStyle w:val="Hypertextovodkaz"/>
            <w:noProof/>
          </w:rPr>
          <w:t>2.3.3</w:t>
        </w:r>
        <w:r w:rsidR="00C65ECE">
          <w:rPr>
            <w:rFonts w:asciiTheme="minorHAnsi" w:eastAsiaTheme="minorEastAsia" w:hAnsiTheme="minorHAnsi" w:cstheme="minorBidi"/>
            <w:noProof/>
            <w:sz w:val="22"/>
            <w:lang w:eastAsia="cs-CZ"/>
          </w:rPr>
          <w:tab/>
        </w:r>
        <w:r w:rsidR="00C65ECE" w:rsidRPr="00251F0C">
          <w:rPr>
            <w:rStyle w:val="Hypertextovodkaz"/>
            <w:noProof/>
          </w:rPr>
          <w:t>Další statistiky</w:t>
        </w:r>
        <w:r w:rsidR="00C65ECE">
          <w:rPr>
            <w:noProof/>
            <w:webHidden/>
          </w:rPr>
          <w:tab/>
        </w:r>
        <w:r w:rsidR="00C65ECE">
          <w:rPr>
            <w:noProof/>
            <w:webHidden/>
          </w:rPr>
          <w:fldChar w:fldCharType="begin"/>
        </w:r>
        <w:r w:rsidR="00C65ECE">
          <w:rPr>
            <w:noProof/>
            <w:webHidden/>
          </w:rPr>
          <w:instrText xml:space="preserve"> PAGEREF _Toc515871229 \h </w:instrText>
        </w:r>
        <w:r w:rsidR="00C65ECE">
          <w:rPr>
            <w:noProof/>
            <w:webHidden/>
          </w:rPr>
        </w:r>
        <w:r w:rsidR="00C65ECE">
          <w:rPr>
            <w:noProof/>
            <w:webHidden/>
          </w:rPr>
          <w:fldChar w:fldCharType="separate"/>
        </w:r>
        <w:r w:rsidR="00C65ECE">
          <w:rPr>
            <w:noProof/>
            <w:webHidden/>
          </w:rPr>
          <w:t>38</w:t>
        </w:r>
        <w:r w:rsidR="00C65ECE">
          <w:rPr>
            <w:noProof/>
            <w:webHidden/>
          </w:rPr>
          <w:fldChar w:fldCharType="end"/>
        </w:r>
      </w:hyperlink>
    </w:p>
    <w:p w14:paraId="5FD4105A" w14:textId="77777777" w:rsidR="00C65ECE" w:rsidRDefault="00BB6E3B">
      <w:pPr>
        <w:pStyle w:val="Obsah2"/>
        <w:rPr>
          <w:rFonts w:asciiTheme="minorHAnsi" w:eastAsiaTheme="minorEastAsia" w:hAnsiTheme="minorHAnsi" w:cstheme="minorBidi"/>
          <w:noProof/>
          <w:sz w:val="22"/>
          <w:lang w:eastAsia="cs-CZ"/>
        </w:rPr>
      </w:pPr>
      <w:hyperlink w:anchor="_Toc515871230" w:history="1">
        <w:r w:rsidR="00C65ECE" w:rsidRPr="00251F0C">
          <w:rPr>
            <w:rStyle w:val="Hypertextovodkaz"/>
            <w:noProof/>
          </w:rPr>
          <w:t>2.4</w:t>
        </w:r>
        <w:r w:rsidR="00C65ECE">
          <w:rPr>
            <w:rFonts w:asciiTheme="minorHAnsi" w:eastAsiaTheme="minorEastAsia" w:hAnsiTheme="minorHAnsi" w:cstheme="minorBidi"/>
            <w:noProof/>
            <w:sz w:val="22"/>
            <w:lang w:eastAsia="cs-CZ"/>
          </w:rPr>
          <w:tab/>
        </w:r>
        <w:r w:rsidR="00C65ECE" w:rsidRPr="00251F0C">
          <w:rPr>
            <w:rStyle w:val="Hypertextovodkaz"/>
            <w:noProof/>
          </w:rPr>
          <w:t>Trestní agenda</w:t>
        </w:r>
        <w:r w:rsidR="00C65ECE">
          <w:rPr>
            <w:noProof/>
            <w:webHidden/>
          </w:rPr>
          <w:tab/>
        </w:r>
        <w:r w:rsidR="00C65ECE">
          <w:rPr>
            <w:noProof/>
            <w:webHidden/>
          </w:rPr>
          <w:fldChar w:fldCharType="begin"/>
        </w:r>
        <w:r w:rsidR="00C65ECE">
          <w:rPr>
            <w:noProof/>
            <w:webHidden/>
          </w:rPr>
          <w:instrText xml:space="preserve"> PAGEREF _Toc515871230 \h </w:instrText>
        </w:r>
        <w:r w:rsidR="00C65ECE">
          <w:rPr>
            <w:noProof/>
            <w:webHidden/>
          </w:rPr>
        </w:r>
        <w:r w:rsidR="00C65ECE">
          <w:rPr>
            <w:noProof/>
            <w:webHidden/>
          </w:rPr>
          <w:fldChar w:fldCharType="separate"/>
        </w:r>
        <w:r w:rsidR="00C65ECE">
          <w:rPr>
            <w:noProof/>
            <w:webHidden/>
          </w:rPr>
          <w:t>40</w:t>
        </w:r>
        <w:r w:rsidR="00C65ECE">
          <w:rPr>
            <w:noProof/>
            <w:webHidden/>
          </w:rPr>
          <w:fldChar w:fldCharType="end"/>
        </w:r>
      </w:hyperlink>
    </w:p>
    <w:p w14:paraId="658445B4" w14:textId="77777777" w:rsidR="00C65ECE" w:rsidRDefault="00BB6E3B">
      <w:pPr>
        <w:pStyle w:val="Obsah3"/>
        <w:rPr>
          <w:rFonts w:asciiTheme="minorHAnsi" w:eastAsiaTheme="minorEastAsia" w:hAnsiTheme="minorHAnsi" w:cstheme="minorBidi"/>
          <w:noProof/>
          <w:sz w:val="22"/>
          <w:lang w:eastAsia="cs-CZ"/>
        </w:rPr>
      </w:pPr>
      <w:hyperlink w:anchor="_Toc515871231" w:history="1">
        <w:r w:rsidR="00C65ECE" w:rsidRPr="00251F0C">
          <w:rPr>
            <w:rStyle w:val="Hypertextovodkaz"/>
            <w:noProof/>
          </w:rPr>
          <w:t>2.4.1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_Toc515871231 \h </w:instrText>
        </w:r>
        <w:r w:rsidR="00C65ECE">
          <w:rPr>
            <w:noProof/>
            <w:webHidden/>
          </w:rPr>
        </w:r>
        <w:r w:rsidR="00C65ECE">
          <w:rPr>
            <w:noProof/>
            <w:webHidden/>
          </w:rPr>
          <w:fldChar w:fldCharType="separate"/>
        </w:r>
        <w:r w:rsidR="00C65ECE">
          <w:rPr>
            <w:noProof/>
            <w:webHidden/>
          </w:rPr>
          <w:t>40</w:t>
        </w:r>
        <w:r w:rsidR="00C65ECE">
          <w:rPr>
            <w:noProof/>
            <w:webHidden/>
          </w:rPr>
          <w:fldChar w:fldCharType="end"/>
        </w:r>
      </w:hyperlink>
    </w:p>
    <w:p w14:paraId="1E72F1A5" w14:textId="77777777" w:rsidR="00C65ECE" w:rsidRDefault="00BB6E3B">
      <w:pPr>
        <w:pStyle w:val="Obsah3"/>
        <w:rPr>
          <w:rFonts w:asciiTheme="minorHAnsi" w:eastAsiaTheme="minorEastAsia" w:hAnsiTheme="minorHAnsi" w:cstheme="minorBidi"/>
          <w:noProof/>
          <w:sz w:val="22"/>
          <w:lang w:eastAsia="cs-CZ"/>
        </w:rPr>
      </w:pPr>
      <w:hyperlink w:anchor="_Toc515871232" w:history="1">
        <w:r w:rsidR="00C65ECE" w:rsidRPr="00251F0C">
          <w:rPr>
            <w:rStyle w:val="Hypertextovodkaz"/>
            <w:noProof/>
          </w:rPr>
          <w:t>2.4.2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_Toc515871232 \h </w:instrText>
        </w:r>
        <w:r w:rsidR="00C65ECE">
          <w:rPr>
            <w:noProof/>
            <w:webHidden/>
          </w:rPr>
        </w:r>
        <w:r w:rsidR="00C65ECE">
          <w:rPr>
            <w:noProof/>
            <w:webHidden/>
          </w:rPr>
          <w:fldChar w:fldCharType="separate"/>
        </w:r>
        <w:r w:rsidR="00C65ECE">
          <w:rPr>
            <w:noProof/>
            <w:webHidden/>
          </w:rPr>
          <w:t>44</w:t>
        </w:r>
        <w:r w:rsidR="00C65ECE">
          <w:rPr>
            <w:noProof/>
            <w:webHidden/>
          </w:rPr>
          <w:fldChar w:fldCharType="end"/>
        </w:r>
      </w:hyperlink>
    </w:p>
    <w:p w14:paraId="3AAD05F5" w14:textId="77777777" w:rsidR="00C65ECE" w:rsidRDefault="00BB6E3B">
      <w:pPr>
        <w:pStyle w:val="Obsah3"/>
        <w:rPr>
          <w:rFonts w:asciiTheme="minorHAnsi" w:eastAsiaTheme="minorEastAsia" w:hAnsiTheme="minorHAnsi" w:cstheme="minorBidi"/>
          <w:noProof/>
          <w:sz w:val="22"/>
          <w:lang w:eastAsia="cs-CZ"/>
        </w:rPr>
      </w:pPr>
      <w:hyperlink w:anchor="_Toc515871233" w:history="1">
        <w:r w:rsidR="00C65ECE" w:rsidRPr="00251F0C">
          <w:rPr>
            <w:rStyle w:val="Hypertextovodkaz"/>
            <w:noProof/>
          </w:rPr>
          <w:t>2.4.3</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 v přepočtu na soudce</w:t>
        </w:r>
        <w:r w:rsidR="00C65ECE">
          <w:rPr>
            <w:noProof/>
            <w:webHidden/>
          </w:rPr>
          <w:tab/>
        </w:r>
        <w:r w:rsidR="00C65ECE">
          <w:rPr>
            <w:noProof/>
            <w:webHidden/>
          </w:rPr>
          <w:fldChar w:fldCharType="begin"/>
        </w:r>
        <w:r w:rsidR="00C65ECE">
          <w:rPr>
            <w:noProof/>
            <w:webHidden/>
          </w:rPr>
          <w:instrText xml:space="preserve"> PAGEREF _Toc515871233 \h </w:instrText>
        </w:r>
        <w:r w:rsidR="00C65ECE">
          <w:rPr>
            <w:noProof/>
            <w:webHidden/>
          </w:rPr>
        </w:r>
        <w:r w:rsidR="00C65ECE">
          <w:rPr>
            <w:noProof/>
            <w:webHidden/>
          </w:rPr>
          <w:fldChar w:fldCharType="separate"/>
        </w:r>
        <w:r w:rsidR="00C65ECE">
          <w:rPr>
            <w:noProof/>
            <w:webHidden/>
          </w:rPr>
          <w:t>45</w:t>
        </w:r>
        <w:r w:rsidR="00C65ECE">
          <w:rPr>
            <w:noProof/>
            <w:webHidden/>
          </w:rPr>
          <w:fldChar w:fldCharType="end"/>
        </w:r>
      </w:hyperlink>
    </w:p>
    <w:p w14:paraId="1ACA58A1" w14:textId="77777777" w:rsidR="00C65ECE" w:rsidRDefault="00BB6E3B">
      <w:pPr>
        <w:pStyle w:val="Obsah3"/>
        <w:rPr>
          <w:rFonts w:asciiTheme="minorHAnsi" w:eastAsiaTheme="minorEastAsia" w:hAnsiTheme="minorHAnsi" w:cstheme="minorBidi"/>
          <w:noProof/>
          <w:sz w:val="22"/>
          <w:lang w:eastAsia="cs-CZ"/>
        </w:rPr>
      </w:pPr>
      <w:hyperlink w:anchor="_Toc515871234" w:history="1">
        <w:r w:rsidR="00C65ECE" w:rsidRPr="00251F0C">
          <w:rPr>
            <w:rStyle w:val="Hypertextovodkaz"/>
            <w:noProof/>
          </w:rPr>
          <w:t>2.4.4</w:t>
        </w:r>
        <w:r w:rsidR="00C65ECE">
          <w:rPr>
            <w:rFonts w:asciiTheme="minorHAnsi" w:eastAsiaTheme="minorEastAsia" w:hAnsiTheme="minorHAnsi" w:cstheme="minorBidi"/>
            <w:noProof/>
            <w:sz w:val="22"/>
            <w:lang w:eastAsia="cs-CZ"/>
          </w:rPr>
          <w:tab/>
        </w:r>
        <w:r w:rsidR="00C65ECE" w:rsidRPr="00251F0C">
          <w:rPr>
            <w:rStyle w:val="Hypertextovodkaz"/>
            <w:noProof/>
          </w:rPr>
          <w:t>Disposition time</w:t>
        </w:r>
        <w:r w:rsidR="00C65ECE">
          <w:rPr>
            <w:noProof/>
            <w:webHidden/>
          </w:rPr>
          <w:tab/>
        </w:r>
        <w:r w:rsidR="00C65ECE">
          <w:rPr>
            <w:noProof/>
            <w:webHidden/>
          </w:rPr>
          <w:fldChar w:fldCharType="begin"/>
        </w:r>
        <w:r w:rsidR="00C65ECE">
          <w:rPr>
            <w:noProof/>
            <w:webHidden/>
          </w:rPr>
          <w:instrText xml:space="preserve"> PAGEREF _Toc515871234 \h </w:instrText>
        </w:r>
        <w:r w:rsidR="00C65ECE">
          <w:rPr>
            <w:noProof/>
            <w:webHidden/>
          </w:rPr>
        </w:r>
        <w:r w:rsidR="00C65ECE">
          <w:rPr>
            <w:noProof/>
            <w:webHidden/>
          </w:rPr>
          <w:fldChar w:fldCharType="separate"/>
        </w:r>
        <w:r w:rsidR="00C65ECE">
          <w:rPr>
            <w:noProof/>
            <w:webHidden/>
          </w:rPr>
          <w:t>48</w:t>
        </w:r>
        <w:r w:rsidR="00C65ECE">
          <w:rPr>
            <w:noProof/>
            <w:webHidden/>
          </w:rPr>
          <w:fldChar w:fldCharType="end"/>
        </w:r>
      </w:hyperlink>
    </w:p>
    <w:p w14:paraId="5FB6DD0C" w14:textId="77777777" w:rsidR="00C65ECE" w:rsidRDefault="00BB6E3B">
      <w:pPr>
        <w:pStyle w:val="Obsah3"/>
        <w:rPr>
          <w:rFonts w:asciiTheme="minorHAnsi" w:eastAsiaTheme="minorEastAsia" w:hAnsiTheme="minorHAnsi" w:cstheme="minorBidi"/>
          <w:noProof/>
          <w:sz w:val="22"/>
          <w:lang w:eastAsia="cs-CZ"/>
        </w:rPr>
      </w:pPr>
      <w:hyperlink w:anchor="_Toc515871235" w:history="1">
        <w:r w:rsidR="00C65ECE" w:rsidRPr="00251F0C">
          <w:rPr>
            <w:rStyle w:val="Hypertextovodkaz"/>
            <w:noProof/>
          </w:rPr>
          <w:t>2.4.5</w:t>
        </w:r>
        <w:r w:rsidR="00C65ECE">
          <w:rPr>
            <w:rFonts w:asciiTheme="minorHAnsi" w:eastAsiaTheme="minorEastAsia" w:hAnsiTheme="minorHAnsi" w:cstheme="minorBidi"/>
            <w:noProof/>
            <w:sz w:val="22"/>
            <w:lang w:eastAsia="cs-CZ"/>
          </w:rPr>
          <w:tab/>
        </w:r>
        <w:r w:rsidR="00C65ECE" w:rsidRPr="00251F0C">
          <w:rPr>
            <w:rStyle w:val="Hypertextovodkaz"/>
            <w:noProof/>
          </w:rPr>
          <w:t>Další statistiky</w:t>
        </w:r>
        <w:r w:rsidR="00C65ECE">
          <w:rPr>
            <w:noProof/>
            <w:webHidden/>
          </w:rPr>
          <w:tab/>
        </w:r>
        <w:r w:rsidR="00C65ECE">
          <w:rPr>
            <w:noProof/>
            <w:webHidden/>
          </w:rPr>
          <w:fldChar w:fldCharType="begin"/>
        </w:r>
        <w:r w:rsidR="00C65ECE">
          <w:rPr>
            <w:noProof/>
            <w:webHidden/>
          </w:rPr>
          <w:instrText xml:space="preserve"> PAGEREF _Toc515871235 \h </w:instrText>
        </w:r>
        <w:r w:rsidR="00C65ECE">
          <w:rPr>
            <w:noProof/>
            <w:webHidden/>
          </w:rPr>
        </w:r>
        <w:r w:rsidR="00C65ECE">
          <w:rPr>
            <w:noProof/>
            <w:webHidden/>
          </w:rPr>
          <w:fldChar w:fldCharType="separate"/>
        </w:r>
        <w:r w:rsidR="00C65ECE">
          <w:rPr>
            <w:noProof/>
            <w:webHidden/>
          </w:rPr>
          <w:t>51</w:t>
        </w:r>
        <w:r w:rsidR="00C65ECE">
          <w:rPr>
            <w:noProof/>
            <w:webHidden/>
          </w:rPr>
          <w:fldChar w:fldCharType="end"/>
        </w:r>
      </w:hyperlink>
    </w:p>
    <w:p w14:paraId="054AF6EB" w14:textId="77777777" w:rsidR="00C65ECE" w:rsidRDefault="00BB6E3B">
      <w:pPr>
        <w:pStyle w:val="Obsah2"/>
        <w:rPr>
          <w:rFonts w:asciiTheme="minorHAnsi" w:eastAsiaTheme="minorEastAsia" w:hAnsiTheme="minorHAnsi" w:cstheme="minorBidi"/>
          <w:noProof/>
          <w:sz w:val="22"/>
          <w:lang w:eastAsia="cs-CZ"/>
        </w:rPr>
      </w:pPr>
      <w:hyperlink w:anchor="_Toc515871236" w:history="1">
        <w:r w:rsidR="00C65ECE" w:rsidRPr="00251F0C">
          <w:rPr>
            <w:rStyle w:val="Hypertextovodkaz"/>
            <w:noProof/>
          </w:rPr>
          <w:t>2.5</w:t>
        </w:r>
        <w:r w:rsidR="00C65ECE">
          <w:rPr>
            <w:rFonts w:asciiTheme="minorHAnsi" w:eastAsiaTheme="minorEastAsia" w:hAnsiTheme="minorHAnsi" w:cstheme="minorBidi"/>
            <w:noProof/>
            <w:sz w:val="22"/>
            <w:lang w:eastAsia="cs-CZ"/>
          </w:rPr>
          <w:tab/>
        </w:r>
        <w:r w:rsidR="00C65ECE" w:rsidRPr="00251F0C">
          <w:rPr>
            <w:rStyle w:val="Hypertextovodkaz"/>
            <w:noProof/>
          </w:rPr>
          <w:t>Opatrovnická agenda</w:t>
        </w:r>
        <w:r w:rsidR="00C65ECE">
          <w:rPr>
            <w:noProof/>
            <w:webHidden/>
          </w:rPr>
          <w:tab/>
        </w:r>
        <w:r w:rsidR="00C65ECE">
          <w:rPr>
            <w:noProof/>
            <w:webHidden/>
          </w:rPr>
          <w:fldChar w:fldCharType="begin"/>
        </w:r>
        <w:r w:rsidR="00C65ECE">
          <w:rPr>
            <w:noProof/>
            <w:webHidden/>
          </w:rPr>
          <w:instrText xml:space="preserve"> PAGEREF _Toc515871236 \h </w:instrText>
        </w:r>
        <w:r w:rsidR="00C65ECE">
          <w:rPr>
            <w:noProof/>
            <w:webHidden/>
          </w:rPr>
        </w:r>
        <w:r w:rsidR="00C65ECE">
          <w:rPr>
            <w:noProof/>
            <w:webHidden/>
          </w:rPr>
          <w:fldChar w:fldCharType="separate"/>
        </w:r>
        <w:r w:rsidR="00C65ECE">
          <w:rPr>
            <w:noProof/>
            <w:webHidden/>
          </w:rPr>
          <w:t>57</w:t>
        </w:r>
        <w:r w:rsidR="00C65ECE">
          <w:rPr>
            <w:noProof/>
            <w:webHidden/>
          </w:rPr>
          <w:fldChar w:fldCharType="end"/>
        </w:r>
      </w:hyperlink>
    </w:p>
    <w:p w14:paraId="27EF5BE1" w14:textId="77777777" w:rsidR="00C65ECE" w:rsidRDefault="00BB6E3B">
      <w:pPr>
        <w:pStyle w:val="Obsah3"/>
        <w:rPr>
          <w:rFonts w:asciiTheme="minorHAnsi" w:eastAsiaTheme="minorEastAsia" w:hAnsiTheme="minorHAnsi" w:cstheme="minorBidi"/>
          <w:noProof/>
          <w:sz w:val="22"/>
          <w:lang w:eastAsia="cs-CZ"/>
        </w:rPr>
      </w:pPr>
      <w:hyperlink w:anchor="_Toc515871237" w:history="1">
        <w:r w:rsidR="00C65ECE" w:rsidRPr="00251F0C">
          <w:rPr>
            <w:rStyle w:val="Hypertextovodkaz"/>
            <w:noProof/>
          </w:rPr>
          <w:t>2.5.1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_Toc515871237 \h </w:instrText>
        </w:r>
        <w:r w:rsidR="00C65ECE">
          <w:rPr>
            <w:noProof/>
            <w:webHidden/>
          </w:rPr>
        </w:r>
        <w:r w:rsidR="00C65ECE">
          <w:rPr>
            <w:noProof/>
            <w:webHidden/>
          </w:rPr>
          <w:fldChar w:fldCharType="separate"/>
        </w:r>
        <w:r w:rsidR="00C65ECE">
          <w:rPr>
            <w:noProof/>
            <w:webHidden/>
          </w:rPr>
          <w:t>57</w:t>
        </w:r>
        <w:r w:rsidR="00C65ECE">
          <w:rPr>
            <w:noProof/>
            <w:webHidden/>
          </w:rPr>
          <w:fldChar w:fldCharType="end"/>
        </w:r>
      </w:hyperlink>
    </w:p>
    <w:p w14:paraId="24A49DA8" w14:textId="77777777" w:rsidR="00C65ECE" w:rsidRDefault="00BB6E3B">
      <w:pPr>
        <w:pStyle w:val="Obsah3"/>
        <w:rPr>
          <w:rFonts w:asciiTheme="minorHAnsi" w:eastAsiaTheme="minorEastAsia" w:hAnsiTheme="minorHAnsi" w:cstheme="minorBidi"/>
          <w:noProof/>
          <w:sz w:val="22"/>
          <w:lang w:eastAsia="cs-CZ"/>
        </w:rPr>
      </w:pPr>
      <w:hyperlink w:anchor="_Toc515871238" w:history="1">
        <w:r w:rsidR="00C65ECE" w:rsidRPr="00251F0C">
          <w:rPr>
            <w:rStyle w:val="Hypertextovodkaz"/>
            <w:noProof/>
          </w:rPr>
          <w:t>2.5.2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_Toc515871238 \h </w:instrText>
        </w:r>
        <w:r w:rsidR="00C65ECE">
          <w:rPr>
            <w:noProof/>
            <w:webHidden/>
          </w:rPr>
        </w:r>
        <w:r w:rsidR="00C65ECE">
          <w:rPr>
            <w:noProof/>
            <w:webHidden/>
          </w:rPr>
          <w:fldChar w:fldCharType="separate"/>
        </w:r>
        <w:r w:rsidR="00C65ECE">
          <w:rPr>
            <w:noProof/>
            <w:webHidden/>
          </w:rPr>
          <w:t>60</w:t>
        </w:r>
        <w:r w:rsidR="00C65ECE">
          <w:rPr>
            <w:noProof/>
            <w:webHidden/>
          </w:rPr>
          <w:fldChar w:fldCharType="end"/>
        </w:r>
      </w:hyperlink>
    </w:p>
    <w:p w14:paraId="5A41047B" w14:textId="77777777" w:rsidR="00C65ECE" w:rsidRDefault="00BB6E3B">
      <w:pPr>
        <w:pStyle w:val="Obsah3"/>
        <w:rPr>
          <w:rFonts w:asciiTheme="minorHAnsi" w:eastAsiaTheme="minorEastAsia" w:hAnsiTheme="minorHAnsi" w:cstheme="minorBidi"/>
          <w:noProof/>
          <w:sz w:val="22"/>
          <w:lang w:eastAsia="cs-CZ"/>
        </w:rPr>
      </w:pPr>
      <w:hyperlink w:anchor="_Toc515871239" w:history="1">
        <w:r w:rsidR="00C65ECE" w:rsidRPr="00251F0C">
          <w:rPr>
            <w:rStyle w:val="Hypertextovodkaz"/>
            <w:noProof/>
          </w:rPr>
          <w:t>2.5.3</w:t>
        </w:r>
        <w:r w:rsidR="00C65ECE">
          <w:rPr>
            <w:rFonts w:asciiTheme="minorHAnsi" w:eastAsiaTheme="minorEastAsia" w:hAnsiTheme="minorHAnsi" w:cstheme="minorBidi"/>
            <w:noProof/>
            <w:sz w:val="22"/>
            <w:lang w:eastAsia="cs-CZ"/>
          </w:rPr>
          <w:tab/>
        </w:r>
        <w:r w:rsidR="00C65ECE" w:rsidRPr="00251F0C">
          <w:rPr>
            <w:rStyle w:val="Hypertextovodkaz"/>
            <w:noProof/>
          </w:rPr>
          <w:t>Disposition time</w:t>
        </w:r>
        <w:r w:rsidR="00C65ECE">
          <w:rPr>
            <w:noProof/>
            <w:webHidden/>
          </w:rPr>
          <w:tab/>
        </w:r>
        <w:r w:rsidR="00C65ECE">
          <w:rPr>
            <w:noProof/>
            <w:webHidden/>
          </w:rPr>
          <w:fldChar w:fldCharType="begin"/>
        </w:r>
        <w:r w:rsidR="00C65ECE">
          <w:rPr>
            <w:noProof/>
            <w:webHidden/>
          </w:rPr>
          <w:instrText xml:space="preserve"> PAGEREF _Toc515871239 \h </w:instrText>
        </w:r>
        <w:r w:rsidR="00C65ECE">
          <w:rPr>
            <w:noProof/>
            <w:webHidden/>
          </w:rPr>
        </w:r>
        <w:r w:rsidR="00C65ECE">
          <w:rPr>
            <w:noProof/>
            <w:webHidden/>
          </w:rPr>
          <w:fldChar w:fldCharType="separate"/>
        </w:r>
        <w:r w:rsidR="00C65ECE">
          <w:rPr>
            <w:noProof/>
            <w:webHidden/>
          </w:rPr>
          <w:t>61</w:t>
        </w:r>
        <w:r w:rsidR="00C65ECE">
          <w:rPr>
            <w:noProof/>
            <w:webHidden/>
          </w:rPr>
          <w:fldChar w:fldCharType="end"/>
        </w:r>
      </w:hyperlink>
    </w:p>
    <w:p w14:paraId="0B55C358" w14:textId="77777777" w:rsidR="00C65ECE" w:rsidRDefault="00BB6E3B">
      <w:pPr>
        <w:pStyle w:val="Obsah3"/>
        <w:rPr>
          <w:rFonts w:asciiTheme="minorHAnsi" w:eastAsiaTheme="minorEastAsia" w:hAnsiTheme="minorHAnsi" w:cstheme="minorBidi"/>
          <w:noProof/>
          <w:sz w:val="22"/>
          <w:lang w:eastAsia="cs-CZ"/>
        </w:rPr>
      </w:pPr>
      <w:hyperlink w:anchor="_Toc515871240" w:history="1">
        <w:r w:rsidR="00C65ECE" w:rsidRPr="00251F0C">
          <w:rPr>
            <w:rStyle w:val="Hypertextovodkaz"/>
            <w:noProof/>
          </w:rPr>
          <w:t>2.5.4</w:t>
        </w:r>
        <w:r w:rsidR="00C65ECE">
          <w:rPr>
            <w:rFonts w:asciiTheme="minorHAnsi" w:eastAsiaTheme="minorEastAsia" w:hAnsiTheme="minorHAnsi" w:cstheme="minorBidi"/>
            <w:noProof/>
            <w:sz w:val="22"/>
            <w:lang w:eastAsia="cs-CZ"/>
          </w:rPr>
          <w:tab/>
        </w:r>
        <w:r w:rsidR="00C65ECE" w:rsidRPr="00251F0C">
          <w:rPr>
            <w:rStyle w:val="Hypertextovodkaz"/>
            <w:noProof/>
          </w:rPr>
          <w:t>Další statistiky</w:t>
        </w:r>
        <w:r w:rsidR="00C65ECE">
          <w:rPr>
            <w:noProof/>
            <w:webHidden/>
          </w:rPr>
          <w:tab/>
        </w:r>
        <w:r w:rsidR="00C65ECE">
          <w:rPr>
            <w:noProof/>
            <w:webHidden/>
          </w:rPr>
          <w:fldChar w:fldCharType="begin"/>
        </w:r>
        <w:r w:rsidR="00C65ECE">
          <w:rPr>
            <w:noProof/>
            <w:webHidden/>
          </w:rPr>
          <w:instrText xml:space="preserve"> PAGEREF _Toc515871240 \h </w:instrText>
        </w:r>
        <w:r w:rsidR="00C65ECE">
          <w:rPr>
            <w:noProof/>
            <w:webHidden/>
          </w:rPr>
        </w:r>
        <w:r w:rsidR="00C65ECE">
          <w:rPr>
            <w:noProof/>
            <w:webHidden/>
          </w:rPr>
          <w:fldChar w:fldCharType="separate"/>
        </w:r>
        <w:r w:rsidR="00C65ECE">
          <w:rPr>
            <w:noProof/>
            <w:webHidden/>
          </w:rPr>
          <w:t>64</w:t>
        </w:r>
        <w:r w:rsidR="00C65ECE">
          <w:rPr>
            <w:noProof/>
            <w:webHidden/>
          </w:rPr>
          <w:fldChar w:fldCharType="end"/>
        </w:r>
      </w:hyperlink>
    </w:p>
    <w:p w14:paraId="7433C694" w14:textId="77777777" w:rsidR="00C65ECE" w:rsidRDefault="00BB6E3B">
      <w:pPr>
        <w:pStyle w:val="Obsah2"/>
        <w:rPr>
          <w:rFonts w:asciiTheme="minorHAnsi" w:eastAsiaTheme="minorEastAsia" w:hAnsiTheme="minorHAnsi" w:cstheme="minorBidi"/>
          <w:noProof/>
          <w:sz w:val="22"/>
          <w:lang w:eastAsia="cs-CZ"/>
        </w:rPr>
      </w:pPr>
      <w:hyperlink w:anchor="_Toc515871241" w:history="1">
        <w:r w:rsidR="00C65ECE" w:rsidRPr="00251F0C">
          <w:rPr>
            <w:rStyle w:val="Hypertextovodkaz"/>
            <w:noProof/>
          </w:rPr>
          <w:t>2.6</w:t>
        </w:r>
        <w:r w:rsidR="00C65ECE">
          <w:rPr>
            <w:rFonts w:asciiTheme="minorHAnsi" w:eastAsiaTheme="minorEastAsia" w:hAnsiTheme="minorHAnsi" w:cstheme="minorBidi"/>
            <w:noProof/>
            <w:sz w:val="22"/>
            <w:lang w:eastAsia="cs-CZ"/>
          </w:rPr>
          <w:tab/>
        </w:r>
        <w:r w:rsidR="00C65ECE" w:rsidRPr="00251F0C">
          <w:rPr>
            <w:rStyle w:val="Hypertextovodkaz"/>
            <w:noProof/>
          </w:rPr>
          <w:t>DEA</w:t>
        </w:r>
        <w:r w:rsidR="00C65ECE">
          <w:rPr>
            <w:noProof/>
            <w:webHidden/>
          </w:rPr>
          <w:tab/>
        </w:r>
        <w:r w:rsidR="00C65ECE">
          <w:rPr>
            <w:noProof/>
            <w:webHidden/>
          </w:rPr>
          <w:fldChar w:fldCharType="begin"/>
        </w:r>
        <w:r w:rsidR="00C65ECE">
          <w:rPr>
            <w:noProof/>
            <w:webHidden/>
          </w:rPr>
          <w:instrText xml:space="preserve"> PAGEREF _Toc515871241 \h </w:instrText>
        </w:r>
        <w:r w:rsidR="00C65ECE">
          <w:rPr>
            <w:noProof/>
            <w:webHidden/>
          </w:rPr>
        </w:r>
        <w:r w:rsidR="00C65ECE">
          <w:rPr>
            <w:noProof/>
            <w:webHidden/>
          </w:rPr>
          <w:fldChar w:fldCharType="separate"/>
        </w:r>
        <w:r w:rsidR="00C65ECE">
          <w:rPr>
            <w:noProof/>
            <w:webHidden/>
          </w:rPr>
          <w:t>69</w:t>
        </w:r>
        <w:r w:rsidR="00C65ECE">
          <w:rPr>
            <w:noProof/>
            <w:webHidden/>
          </w:rPr>
          <w:fldChar w:fldCharType="end"/>
        </w:r>
      </w:hyperlink>
    </w:p>
    <w:p w14:paraId="01562424" w14:textId="77777777" w:rsidR="00C65ECE" w:rsidRDefault="00BB6E3B">
      <w:pPr>
        <w:pStyle w:val="Obsah3"/>
        <w:rPr>
          <w:rFonts w:asciiTheme="minorHAnsi" w:eastAsiaTheme="minorEastAsia" w:hAnsiTheme="minorHAnsi" w:cstheme="minorBidi"/>
          <w:noProof/>
          <w:sz w:val="22"/>
          <w:lang w:eastAsia="cs-CZ"/>
        </w:rPr>
      </w:pPr>
      <w:hyperlink w:anchor="_Toc515871242" w:history="1">
        <w:r w:rsidR="00C65ECE" w:rsidRPr="00251F0C">
          <w:rPr>
            <w:rStyle w:val="Hypertextovodkaz"/>
            <w:noProof/>
          </w:rPr>
          <w:t>2.6.1</w:t>
        </w:r>
        <w:r w:rsidR="00C65ECE">
          <w:rPr>
            <w:rFonts w:asciiTheme="minorHAnsi" w:eastAsiaTheme="minorEastAsia" w:hAnsiTheme="minorHAnsi" w:cstheme="minorBidi"/>
            <w:noProof/>
            <w:sz w:val="22"/>
            <w:lang w:eastAsia="cs-CZ"/>
          </w:rPr>
          <w:tab/>
        </w:r>
        <w:r w:rsidR="00C65ECE" w:rsidRPr="00251F0C">
          <w:rPr>
            <w:rStyle w:val="Hypertextovodkaz"/>
            <w:noProof/>
          </w:rPr>
          <w:t>Výsledky a jejich interpretace</w:t>
        </w:r>
        <w:r w:rsidR="00C65ECE">
          <w:rPr>
            <w:noProof/>
            <w:webHidden/>
          </w:rPr>
          <w:tab/>
        </w:r>
        <w:r w:rsidR="00C65ECE">
          <w:rPr>
            <w:noProof/>
            <w:webHidden/>
          </w:rPr>
          <w:fldChar w:fldCharType="begin"/>
        </w:r>
        <w:r w:rsidR="00C65ECE">
          <w:rPr>
            <w:noProof/>
            <w:webHidden/>
          </w:rPr>
          <w:instrText xml:space="preserve"> PAGEREF _Toc515871242 \h </w:instrText>
        </w:r>
        <w:r w:rsidR="00C65ECE">
          <w:rPr>
            <w:noProof/>
            <w:webHidden/>
          </w:rPr>
        </w:r>
        <w:r w:rsidR="00C65ECE">
          <w:rPr>
            <w:noProof/>
            <w:webHidden/>
          </w:rPr>
          <w:fldChar w:fldCharType="separate"/>
        </w:r>
        <w:r w:rsidR="00C65ECE">
          <w:rPr>
            <w:noProof/>
            <w:webHidden/>
          </w:rPr>
          <w:t>69</w:t>
        </w:r>
        <w:r w:rsidR="00C65ECE">
          <w:rPr>
            <w:noProof/>
            <w:webHidden/>
          </w:rPr>
          <w:fldChar w:fldCharType="end"/>
        </w:r>
      </w:hyperlink>
    </w:p>
    <w:p w14:paraId="60B51CAB" w14:textId="77777777" w:rsidR="00C65ECE" w:rsidRDefault="00BB6E3B">
      <w:pPr>
        <w:pStyle w:val="Obsah3"/>
        <w:rPr>
          <w:rFonts w:asciiTheme="minorHAnsi" w:eastAsiaTheme="minorEastAsia" w:hAnsiTheme="minorHAnsi" w:cstheme="minorBidi"/>
          <w:noProof/>
          <w:sz w:val="22"/>
          <w:lang w:eastAsia="cs-CZ"/>
        </w:rPr>
      </w:pPr>
      <w:hyperlink w:anchor="_Toc515871243" w:history="1">
        <w:r w:rsidR="00C65ECE" w:rsidRPr="00251F0C">
          <w:rPr>
            <w:rStyle w:val="Hypertextovodkaz"/>
            <w:noProof/>
          </w:rPr>
          <w:t>2.6.2</w:t>
        </w:r>
        <w:r w:rsidR="00C65ECE">
          <w:rPr>
            <w:rFonts w:asciiTheme="minorHAnsi" w:eastAsiaTheme="minorEastAsia" w:hAnsiTheme="minorHAnsi" w:cstheme="minorBidi"/>
            <w:noProof/>
            <w:sz w:val="22"/>
            <w:lang w:eastAsia="cs-CZ"/>
          </w:rPr>
          <w:tab/>
        </w:r>
        <w:r w:rsidR="00C65ECE" w:rsidRPr="00251F0C">
          <w:rPr>
            <w:rStyle w:val="Hypertextovodkaz"/>
            <w:noProof/>
          </w:rPr>
          <w:t>Srovnání s rokem 2016</w:t>
        </w:r>
        <w:r w:rsidR="00C65ECE">
          <w:rPr>
            <w:noProof/>
            <w:webHidden/>
          </w:rPr>
          <w:tab/>
        </w:r>
        <w:r w:rsidR="00C65ECE">
          <w:rPr>
            <w:noProof/>
            <w:webHidden/>
          </w:rPr>
          <w:fldChar w:fldCharType="begin"/>
        </w:r>
        <w:r w:rsidR="00C65ECE">
          <w:rPr>
            <w:noProof/>
            <w:webHidden/>
          </w:rPr>
          <w:instrText xml:space="preserve"> PAGEREF _Toc515871243 \h </w:instrText>
        </w:r>
        <w:r w:rsidR="00C65ECE">
          <w:rPr>
            <w:noProof/>
            <w:webHidden/>
          </w:rPr>
        </w:r>
        <w:r w:rsidR="00C65ECE">
          <w:rPr>
            <w:noProof/>
            <w:webHidden/>
          </w:rPr>
          <w:fldChar w:fldCharType="separate"/>
        </w:r>
        <w:r w:rsidR="00C65ECE">
          <w:rPr>
            <w:noProof/>
            <w:webHidden/>
          </w:rPr>
          <w:t>71</w:t>
        </w:r>
        <w:r w:rsidR="00C65ECE">
          <w:rPr>
            <w:noProof/>
            <w:webHidden/>
          </w:rPr>
          <w:fldChar w:fldCharType="end"/>
        </w:r>
      </w:hyperlink>
    </w:p>
    <w:p w14:paraId="1F19B0AE" w14:textId="77777777" w:rsidR="00C65ECE" w:rsidRDefault="00BB6E3B">
      <w:pPr>
        <w:pStyle w:val="Obsah1"/>
        <w:tabs>
          <w:tab w:val="left" w:pos="482"/>
          <w:tab w:val="right" w:leader="dot" w:pos="9060"/>
        </w:tabs>
        <w:rPr>
          <w:rFonts w:asciiTheme="minorHAnsi" w:eastAsiaTheme="minorEastAsia" w:hAnsiTheme="minorHAnsi" w:cstheme="minorBidi"/>
          <w:noProof/>
          <w:sz w:val="22"/>
          <w:lang w:eastAsia="cs-CZ"/>
        </w:rPr>
      </w:pPr>
      <w:hyperlink w:anchor="_Toc515871244" w:history="1">
        <w:r w:rsidR="00C65ECE" w:rsidRPr="00251F0C">
          <w:rPr>
            <w:rStyle w:val="Hypertextovodkaz"/>
            <w:noProof/>
          </w:rPr>
          <w:t>3</w:t>
        </w:r>
        <w:r w:rsidR="00C65ECE">
          <w:rPr>
            <w:rFonts w:asciiTheme="minorHAnsi" w:eastAsiaTheme="minorEastAsia" w:hAnsiTheme="minorHAnsi" w:cstheme="minorBidi"/>
            <w:noProof/>
            <w:sz w:val="22"/>
            <w:lang w:eastAsia="cs-CZ"/>
          </w:rPr>
          <w:tab/>
        </w:r>
        <w:r w:rsidR="00C65ECE" w:rsidRPr="00251F0C">
          <w:rPr>
            <w:rStyle w:val="Hypertextovodkaz"/>
            <w:noProof/>
          </w:rPr>
          <w:t>Krajské soudy</w:t>
        </w:r>
        <w:r w:rsidR="00C65ECE">
          <w:rPr>
            <w:noProof/>
            <w:webHidden/>
          </w:rPr>
          <w:tab/>
        </w:r>
        <w:r w:rsidR="00C65ECE">
          <w:rPr>
            <w:noProof/>
            <w:webHidden/>
          </w:rPr>
          <w:fldChar w:fldCharType="begin"/>
        </w:r>
        <w:r w:rsidR="00C65ECE">
          <w:rPr>
            <w:noProof/>
            <w:webHidden/>
          </w:rPr>
          <w:instrText xml:space="preserve"> PAGEREF _Toc515871244 \h </w:instrText>
        </w:r>
        <w:r w:rsidR="00C65ECE">
          <w:rPr>
            <w:noProof/>
            <w:webHidden/>
          </w:rPr>
        </w:r>
        <w:r w:rsidR="00C65ECE">
          <w:rPr>
            <w:noProof/>
            <w:webHidden/>
          </w:rPr>
          <w:fldChar w:fldCharType="separate"/>
        </w:r>
        <w:r w:rsidR="00C65ECE">
          <w:rPr>
            <w:noProof/>
            <w:webHidden/>
          </w:rPr>
          <w:t>74</w:t>
        </w:r>
        <w:r w:rsidR="00C65ECE">
          <w:rPr>
            <w:noProof/>
            <w:webHidden/>
          </w:rPr>
          <w:fldChar w:fldCharType="end"/>
        </w:r>
      </w:hyperlink>
    </w:p>
    <w:p w14:paraId="379BB903" w14:textId="77777777" w:rsidR="00C65ECE" w:rsidRDefault="00BB6E3B">
      <w:pPr>
        <w:pStyle w:val="Obsah2"/>
        <w:rPr>
          <w:rFonts w:asciiTheme="minorHAnsi" w:eastAsiaTheme="minorEastAsia" w:hAnsiTheme="minorHAnsi" w:cstheme="minorBidi"/>
          <w:noProof/>
          <w:sz w:val="22"/>
          <w:lang w:eastAsia="cs-CZ"/>
        </w:rPr>
      </w:pPr>
      <w:hyperlink w:anchor="_Toc515871245" w:history="1">
        <w:r w:rsidR="00C65ECE" w:rsidRPr="00251F0C">
          <w:rPr>
            <w:rStyle w:val="Hypertextovodkaz"/>
            <w:noProof/>
          </w:rPr>
          <w:t>3.1</w:t>
        </w:r>
        <w:r w:rsidR="00C65ECE">
          <w:rPr>
            <w:rFonts w:asciiTheme="minorHAnsi" w:eastAsiaTheme="minorEastAsia" w:hAnsiTheme="minorHAnsi" w:cstheme="minorBidi"/>
            <w:noProof/>
            <w:sz w:val="22"/>
            <w:lang w:eastAsia="cs-CZ"/>
          </w:rPr>
          <w:tab/>
        </w:r>
        <w:r w:rsidR="00C65ECE" w:rsidRPr="00251F0C">
          <w:rPr>
            <w:rStyle w:val="Hypertextovodkaz"/>
            <w:noProof/>
          </w:rPr>
          <w:t>Personál</w:t>
        </w:r>
        <w:r w:rsidR="00C65ECE">
          <w:rPr>
            <w:noProof/>
            <w:webHidden/>
          </w:rPr>
          <w:tab/>
        </w:r>
        <w:r w:rsidR="00C65ECE">
          <w:rPr>
            <w:noProof/>
            <w:webHidden/>
          </w:rPr>
          <w:fldChar w:fldCharType="begin"/>
        </w:r>
        <w:r w:rsidR="00C65ECE">
          <w:rPr>
            <w:noProof/>
            <w:webHidden/>
          </w:rPr>
          <w:instrText xml:space="preserve"> PAGEREF _Toc515871245 \h </w:instrText>
        </w:r>
        <w:r w:rsidR="00C65ECE">
          <w:rPr>
            <w:noProof/>
            <w:webHidden/>
          </w:rPr>
        </w:r>
        <w:r w:rsidR="00C65ECE">
          <w:rPr>
            <w:noProof/>
            <w:webHidden/>
          </w:rPr>
          <w:fldChar w:fldCharType="separate"/>
        </w:r>
        <w:r w:rsidR="00C65ECE">
          <w:rPr>
            <w:noProof/>
            <w:webHidden/>
          </w:rPr>
          <w:t>74</w:t>
        </w:r>
        <w:r w:rsidR="00C65ECE">
          <w:rPr>
            <w:noProof/>
            <w:webHidden/>
          </w:rPr>
          <w:fldChar w:fldCharType="end"/>
        </w:r>
      </w:hyperlink>
    </w:p>
    <w:p w14:paraId="6C156B99" w14:textId="77777777" w:rsidR="00C65ECE" w:rsidRDefault="00BB6E3B">
      <w:pPr>
        <w:pStyle w:val="Obsah3"/>
        <w:rPr>
          <w:rFonts w:asciiTheme="minorHAnsi" w:eastAsiaTheme="minorEastAsia" w:hAnsiTheme="minorHAnsi" w:cstheme="minorBidi"/>
          <w:noProof/>
          <w:sz w:val="22"/>
          <w:lang w:eastAsia="cs-CZ"/>
        </w:rPr>
      </w:pPr>
      <w:hyperlink w:anchor="_Toc515871246" w:history="1">
        <w:r w:rsidR="00C65ECE" w:rsidRPr="00251F0C">
          <w:rPr>
            <w:rStyle w:val="Hypertextovodkaz"/>
            <w:noProof/>
          </w:rPr>
          <w:t>3.1.1</w:t>
        </w:r>
        <w:r w:rsidR="00C65ECE">
          <w:rPr>
            <w:rFonts w:asciiTheme="minorHAnsi" w:eastAsiaTheme="minorEastAsia" w:hAnsiTheme="minorHAnsi" w:cstheme="minorBidi"/>
            <w:noProof/>
            <w:sz w:val="22"/>
            <w:lang w:eastAsia="cs-CZ"/>
          </w:rPr>
          <w:tab/>
        </w:r>
        <w:r w:rsidR="00C65ECE" w:rsidRPr="00251F0C">
          <w:rPr>
            <w:rStyle w:val="Hypertextovodkaz"/>
            <w:noProof/>
          </w:rPr>
          <w:t>Soudci</w:t>
        </w:r>
        <w:r w:rsidR="00C65ECE">
          <w:rPr>
            <w:noProof/>
            <w:webHidden/>
          </w:rPr>
          <w:tab/>
        </w:r>
        <w:r w:rsidR="00C65ECE">
          <w:rPr>
            <w:noProof/>
            <w:webHidden/>
          </w:rPr>
          <w:fldChar w:fldCharType="begin"/>
        </w:r>
        <w:r w:rsidR="00C65ECE">
          <w:rPr>
            <w:noProof/>
            <w:webHidden/>
          </w:rPr>
          <w:instrText xml:space="preserve"> PAGEREF _Toc515871246 \h </w:instrText>
        </w:r>
        <w:r w:rsidR="00C65ECE">
          <w:rPr>
            <w:noProof/>
            <w:webHidden/>
          </w:rPr>
        </w:r>
        <w:r w:rsidR="00C65ECE">
          <w:rPr>
            <w:noProof/>
            <w:webHidden/>
          </w:rPr>
          <w:fldChar w:fldCharType="separate"/>
        </w:r>
        <w:r w:rsidR="00C65ECE">
          <w:rPr>
            <w:noProof/>
            <w:webHidden/>
          </w:rPr>
          <w:t>74</w:t>
        </w:r>
        <w:r w:rsidR="00C65ECE">
          <w:rPr>
            <w:noProof/>
            <w:webHidden/>
          </w:rPr>
          <w:fldChar w:fldCharType="end"/>
        </w:r>
      </w:hyperlink>
    </w:p>
    <w:p w14:paraId="0CCDBFAD" w14:textId="77777777" w:rsidR="00C65ECE" w:rsidRDefault="00BB6E3B">
      <w:pPr>
        <w:pStyle w:val="Obsah3"/>
        <w:rPr>
          <w:rFonts w:asciiTheme="minorHAnsi" w:eastAsiaTheme="minorEastAsia" w:hAnsiTheme="minorHAnsi" w:cstheme="minorBidi"/>
          <w:noProof/>
          <w:sz w:val="22"/>
          <w:lang w:eastAsia="cs-CZ"/>
        </w:rPr>
      </w:pPr>
      <w:hyperlink w:anchor="_Toc515871247" w:history="1">
        <w:r w:rsidR="00C65ECE" w:rsidRPr="00251F0C">
          <w:rPr>
            <w:rStyle w:val="Hypertextovodkaz"/>
            <w:noProof/>
          </w:rPr>
          <w:t>3.1.2</w:t>
        </w:r>
        <w:r w:rsidR="00C65ECE">
          <w:rPr>
            <w:rFonts w:asciiTheme="minorHAnsi" w:eastAsiaTheme="minorEastAsia" w:hAnsiTheme="minorHAnsi" w:cstheme="minorBidi"/>
            <w:noProof/>
            <w:sz w:val="22"/>
            <w:lang w:eastAsia="cs-CZ"/>
          </w:rPr>
          <w:tab/>
        </w:r>
        <w:r w:rsidR="00C65ECE" w:rsidRPr="00251F0C">
          <w:rPr>
            <w:rStyle w:val="Hypertextovodkaz"/>
            <w:noProof/>
          </w:rPr>
          <w:t>Personál ve výkonu</w:t>
        </w:r>
        <w:r w:rsidR="00C65ECE">
          <w:rPr>
            <w:noProof/>
            <w:webHidden/>
          </w:rPr>
          <w:tab/>
        </w:r>
        <w:r w:rsidR="00C65ECE">
          <w:rPr>
            <w:noProof/>
            <w:webHidden/>
          </w:rPr>
          <w:fldChar w:fldCharType="begin"/>
        </w:r>
        <w:r w:rsidR="00C65ECE">
          <w:rPr>
            <w:noProof/>
            <w:webHidden/>
          </w:rPr>
          <w:instrText xml:space="preserve"> PAGEREF _Toc515871247 \h </w:instrText>
        </w:r>
        <w:r w:rsidR="00C65ECE">
          <w:rPr>
            <w:noProof/>
            <w:webHidden/>
          </w:rPr>
        </w:r>
        <w:r w:rsidR="00C65ECE">
          <w:rPr>
            <w:noProof/>
            <w:webHidden/>
          </w:rPr>
          <w:fldChar w:fldCharType="separate"/>
        </w:r>
        <w:r w:rsidR="00C65ECE">
          <w:rPr>
            <w:noProof/>
            <w:webHidden/>
          </w:rPr>
          <w:t>79</w:t>
        </w:r>
        <w:r w:rsidR="00C65ECE">
          <w:rPr>
            <w:noProof/>
            <w:webHidden/>
          </w:rPr>
          <w:fldChar w:fldCharType="end"/>
        </w:r>
      </w:hyperlink>
    </w:p>
    <w:p w14:paraId="4C3F0353" w14:textId="77777777" w:rsidR="00C65ECE" w:rsidRDefault="00BB6E3B">
      <w:pPr>
        <w:pStyle w:val="Obsah2"/>
        <w:rPr>
          <w:rFonts w:asciiTheme="minorHAnsi" w:eastAsiaTheme="minorEastAsia" w:hAnsiTheme="minorHAnsi" w:cstheme="minorBidi"/>
          <w:noProof/>
          <w:sz w:val="22"/>
          <w:lang w:eastAsia="cs-CZ"/>
        </w:rPr>
      </w:pPr>
      <w:hyperlink w:anchor="_Toc515871248" w:history="1">
        <w:r w:rsidR="00C65ECE" w:rsidRPr="00251F0C">
          <w:rPr>
            <w:rStyle w:val="Hypertextovodkaz"/>
            <w:noProof/>
          </w:rPr>
          <w:t>3.2</w:t>
        </w:r>
        <w:r w:rsidR="00C65ECE">
          <w:rPr>
            <w:rFonts w:asciiTheme="minorHAnsi" w:eastAsiaTheme="minorEastAsia" w:hAnsiTheme="minorHAnsi" w:cstheme="minorBidi"/>
            <w:noProof/>
            <w:sz w:val="22"/>
            <w:lang w:eastAsia="cs-CZ"/>
          </w:rPr>
          <w:tab/>
        </w:r>
        <w:r w:rsidR="00C65ECE" w:rsidRPr="00251F0C">
          <w:rPr>
            <w:rStyle w:val="Hypertextovodkaz"/>
            <w:noProof/>
          </w:rPr>
          <w:t>Prvostupňová civilní a obchodní agenda</w:t>
        </w:r>
        <w:r w:rsidR="00C65ECE">
          <w:rPr>
            <w:noProof/>
            <w:webHidden/>
          </w:rPr>
          <w:tab/>
        </w:r>
        <w:r w:rsidR="00C65ECE">
          <w:rPr>
            <w:noProof/>
            <w:webHidden/>
          </w:rPr>
          <w:fldChar w:fldCharType="begin"/>
        </w:r>
        <w:r w:rsidR="00C65ECE">
          <w:rPr>
            <w:noProof/>
            <w:webHidden/>
          </w:rPr>
          <w:instrText xml:space="preserve"> PAGEREF _Toc515871248 \h </w:instrText>
        </w:r>
        <w:r w:rsidR="00C65ECE">
          <w:rPr>
            <w:noProof/>
            <w:webHidden/>
          </w:rPr>
        </w:r>
        <w:r w:rsidR="00C65ECE">
          <w:rPr>
            <w:noProof/>
            <w:webHidden/>
          </w:rPr>
          <w:fldChar w:fldCharType="separate"/>
        </w:r>
        <w:r w:rsidR="00C65ECE">
          <w:rPr>
            <w:noProof/>
            <w:webHidden/>
          </w:rPr>
          <w:t>80</w:t>
        </w:r>
        <w:r w:rsidR="00C65ECE">
          <w:rPr>
            <w:noProof/>
            <w:webHidden/>
          </w:rPr>
          <w:fldChar w:fldCharType="end"/>
        </w:r>
      </w:hyperlink>
    </w:p>
    <w:p w14:paraId="286F58D3" w14:textId="77777777" w:rsidR="00C65ECE" w:rsidRDefault="00BB6E3B">
      <w:pPr>
        <w:pStyle w:val="Obsah3"/>
        <w:rPr>
          <w:rFonts w:asciiTheme="minorHAnsi" w:eastAsiaTheme="minorEastAsia" w:hAnsiTheme="minorHAnsi" w:cstheme="minorBidi"/>
          <w:noProof/>
          <w:sz w:val="22"/>
          <w:lang w:eastAsia="cs-CZ"/>
        </w:rPr>
      </w:pPr>
      <w:hyperlink w:anchor="_Toc515871249" w:history="1">
        <w:r w:rsidR="00C65ECE" w:rsidRPr="00251F0C">
          <w:rPr>
            <w:rStyle w:val="Hypertextovodkaz"/>
            <w:noProof/>
          </w:rPr>
          <w:t>3.2.1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_Toc515871249 \h </w:instrText>
        </w:r>
        <w:r w:rsidR="00C65ECE">
          <w:rPr>
            <w:noProof/>
            <w:webHidden/>
          </w:rPr>
        </w:r>
        <w:r w:rsidR="00C65ECE">
          <w:rPr>
            <w:noProof/>
            <w:webHidden/>
          </w:rPr>
          <w:fldChar w:fldCharType="separate"/>
        </w:r>
        <w:r w:rsidR="00C65ECE">
          <w:rPr>
            <w:noProof/>
            <w:webHidden/>
          </w:rPr>
          <w:t>80</w:t>
        </w:r>
        <w:r w:rsidR="00C65ECE">
          <w:rPr>
            <w:noProof/>
            <w:webHidden/>
          </w:rPr>
          <w:fldChar w:fldCharType="end"/>
        </w:r>
      </w:hyperlink>
    </w:p>
    <w:p w14:paraId="52AF700A" w14:textId="77777777" w:rsidR="00C65ECE" w:rsidRDefault="00BB6E3B">
      <w:pPr>
        <w:pStyle w:val="Obsah3"/>
        <w:rPr>
          <w:rFonts w:asciiTheme="minorHAnsi" w:eastAsiaTheme="minorEastAsia" w:hAnsiTheme="minorHAnsi" w:cstheme="minorBidi"/>
          <w:noProof/>
          <w:sz w:val="22"/>
          <w:lang w:eastAsia="cs-CZ"/>
        </w:rPr>
      </w:pPr>
      <w:hyperlink w:anchor="_Toc515871250" w:history="1">
        <w:r w:rsidR="00C65ECE" w:rsidRPr="00251F0C">
          <w:rPr>
            <w:rStyle w:val="Hypertextovodkaz"/>
            <w:noProof/>
          </w:rPr>
          <w:t>3.2.2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_Toc515871250 \h </w:instrText>
        </w:r>
        <w:r w:rsidR="00C65ECE">
          <w:rPr>
            <w:noProof/>
            <w:webHidden/>
          </w:rPr>
        </w:r>
        <w:r w:rsidR="00C65ECE">
          <w:rPr>
            <w:noProof/>
            <w:webHidden/>
          </w:rPr>
          <w:fldChar w:fldCharType="separate"/>
        </w:r>
        <w:r w:rsidR="00C65ECE">
          <w:rPr>
            <w:noProof/>
            <w:webHidden/>
          </w:rPr>
          <w:t>82</w:t>
        </w:r>
        <w:r w:rsidR="00C65ECE">
          <w:rPr>
            <w:noProof/>
            <w:webHidden/>
          </w:rPr>
          <w:fldChar w:fldCharType="end"/>
        </w:r>
      </w:hyperlink>
    </w:p>
    <w:p w14:paraId="2F6A2439" w14:textId="77777777" w:rsidR="00C65ECE" w:rsidRDefault="00BB6E3B">
      <w:pPr>
        <w:pStyle w:val="Obsah3"/>
        <w:rPr>
          <w:rFonts w:asciiTheme="minorHAnsi" w:eastAsiaTheme="minorEastAsia" w:hAnsiTheme="minorHAnsi" w:cstheme="minorBidi"/>
          <w:noProof/>
          <w:sz w:val="22"/>
          <w:lang w:eastAsia="cs-CZ"/>
        </w:rPr>
      </w:pPr>
      <w:hyperlink w:anchor="_Toc515871251" w:history="1">
        <w:r w:rsidR="00C65ECE" w:rsidRPr="00251F0C">
          <w:rPr>
            <w:rStyle w:val="Hypertextovodkaz"/>
            <w:noProof/>
          </w:rPr>
          <w:t>3.2.3</w:t>
        </w:r>
        <w:r w:rsidR="00C65ECE">
          <w:rPr>
            <w:rFonts w:asciiTheme="minorHAnsi" w:eastAsiaTheme="minorEastAsia" w:hAnsiTheme="minorHAnsi" w:cstheme="minorBidi"/>
            <w:noProof/>
            <w:sz w:val="22"/>
            <w:lang w:eastAsia="cs-CZ"/>
          </w:rPr>
          <w:tab/>
        </w:r>
        <w:r w:rsidR="00C65ECE" w:rsidRPr="00251F0C">
          <w:rPr>
            <w:rStyle w:val="Hypertextovodkaz"/>
            <w:noProof/>
          </w:rPr>
          <w:t>Disposition time</w:t>
        </w:r>
        <w:r w:rsidR="00C65ECE">
          <w:rPr>
            <w:noProof/>
            <w:webHidden/>
          </w:rPr>
          <w:tab/>
        </w:r>
        <w:r w:rsidR="00C65ECE">
          <w:rPr>
            <w:noProof/>
            <w:webHidden/>
          </w:rPr>
          <w:fldChar w:fldCharType="begin"/>
        </w:r>
        <w:r w:rsidR="00C65ECE">
          <w:rPr>
            <w:noProof/>
            <w:webHidden/>
          </w:rPr>
          <w:instrText xml:space="preserve"> PAGEREF _Toc515871251 \h </w:instrText>
        </w:r>
        <w:r w:rsidR="00C65ECE">
          <w:rPr>
            <w:noProof/>
            <w:webHidden/>
          </w:rPr>
        </w:r>
        <w:r w:rsidR="00C65ECE">
          <w:rPr>
            <w:noProof/>
            <w:webHidden/>
          </w:rPr>
          <w:fldChar w:fldCharType="separate"/>
        </w:r>
        <w:r w:rsidR="00C65ECE">
          <w:rPr>
            <w:noProof/>
            <w:webHidden/>
          </w:rPr>
          <w:t>84</w:t>
        </w:r>
        <w:r w:rsidR="00C65ECE">
          <w:rPr>
            <w:noProof/>
            <w:webHidden/>
          </w:rPr>
          <w:fldChar w:fldCharType="end"/>
        </w:r>
      </w:hyperlink>
    </w:p>
    <w:p w14:paraId="15FC6A76" w14:textId="77777777" w:rsidR="00C65ECE" w:rsidRDefault="00BB6E3B">
      <w:pPr>
        <w:pStyle w:val="Obsah3"/>
        <w:rPr>
          <w:rFonts w:asciiTheme="minorHAnsi" w:eastAsiaTheme="minorEastAsia" w:hAnsiTheme="minorHAnsi" w:cstheme="minorBidi"/>
          <w:noProof/>
          <w:sz w:val="22"/>
          <w:lang w:eastAsia="cs-CZ"/>
        </w:rPr>
      </w:pPr>
      <w:hyperlink w:anchor="_Toc515871252" w:history="1">
        <w:r w:rsidR="00C65ECE" w:rsidRPr="00251F0C">
          <w:rPr>
            <w:rStyle w:val="Hypertextovodkaz"/>
            <w:noProof/>
          </w:rPr>
          <w:t>3.2.4</w:t>
        </w:r>
        <w:r w:rsidR="00C65ECE">
          <w:rPr>
            <w:rFonts w:asciiTheme="minorHAnsi" w:eastAsiaTheme="minorEastAsia" w:hAnsiTheme="minorHAnsi" w:cstheme="minorBidi"/>
            <w:noProof/>
            <w:sz w:val="22"/>
            <w:lang w:eastAsia="cs-CZ"/>
          </w:rPr>
          <w:tab/>
        </w:r>
        <w:r w:rsidR="00C65ECE" w:rsidRPr="00251F0C">
          <w:rPr>
            <w:rStyle w:val="Hypertextovodkaz"/>
            <w:noProof/>
          </w:rPr>
          <w:t>Další statistiky</w:t>
        </w:r>
        <w:r w:rsidR="00C65ECE">
          <w:rPr>
            <w:noProof/>
            <w:webHidden/>
          </w:rPr>
          <w:tab/>
        </w:r>
        <w:r w:rsidR="00C65ECE">
          <w:rPr>
            <w:noProof/>
            <w:webHidden/>
          </w:rPr>
          <w:fldChar w:fldCharType="begin"/>
        </w:r>
        <w:r w:rsidR="00C65ECE">
          <w:rPr>
            <w:noProof/>
            <w:webHidden/>
          </w:rPr>
          <w:instrText xml:space="preserve"> PAGEREF _Toc515871252 \h </w:instrText>
        </w:r>
        <w:r w:rsidR="00C65ECE">
          <w:rPr>
            <w:noProof/>
            <w:webHidden/>
          </w:rPr>
        </w:r>
        <w:r w:rsidR="00C65ECE">
          <w:rPr>
            <w:noProof/>
            <w:webHidden/>
          </w:rPr>
          <w:fldChar w:fldCharType="separate"/>
        </w:r>
        <w:r w:rsidR="00C65ECE">
          <w:rPr>
            <w:noProof/>
            <w:webHidden/>
          </w:rPr>
          <w:t>86</w:t>
        </w:r>
        <w:r w:rsidR="00C65ECE">
          <w:rPr>
            <w:noProof/>
            <w:webHidden/>
          </w:rPr>
          <w:fldChar w:fldCharType="end"/>
        </w:r>
      </w:hyperlink>
    </w:p>
    <w:p w14:paraId="0F8CFCD9" w14:textId="77777777" w:rsidR="00C65ECE" w:rsidRDefault="00BB6E3B">
      <w:pPr>
        <w:pStyle w:val="Obsah2"/>
        <w:rPr>
          <w:rFonts w:asciiTheme="minorHAnsi" w:eastAsiaTheme="minorEastAsia" w:hAnsiTheme="minorHAnsi" w:cstheme="minorBidi"/>
          <w:noProof/>
          <w:sz w:val="22"/>
          <w:lang w:eastAsia="cs-CZ"/>
        </w:rPr>
      </w:pPr>
      <w:hyperlink w:anchor="_Toc515871253" w:history="1">
        <w:r w:rsidR="00C65ECE" w:rsidRPr="00251F0C">
          <w:rPr>
            <w:rStyle w:val="Hypertextovodkaz"/>
            <w:noProof/>
          </w:rPr>
          <w:t>3.3</w:t>
        </w:r>
        <w:r w:rsidR="00C65ECE">
          <w:rPr>
            <w:rFonts w:asciiTheme="minorHAnsi" w:eastAsiaTheme="minorEastAsia" w:hAnsiTheme="minorHAnsi" w:cstheme="minorBidi"/>
            <w:noProof/>
            <w:sz w:val="22"/>
            <w:lang w:eastAsia="cs-CZ"/>
          </w:rPr>
          <w:tab/>
        </w:r>
        <w:r w:rsidR="00C65ECE" w:rsidRPr="00251F0C">
          <w:rPr>
            <w:rStyle w:val="Hypertextovodkaz"/>
            <w:noProof/>
          </w:rPr>
          <w:t>Civilní odvolací agenda</w:t>
        </w:r>
        <w:r w:rsidR="00C65ECE">
          <w:rPr>
            <w:noProof/>
            <w:webHidden/>
          </w:rPr>
          <w:tab/>
        </w:r>
        <w:r w:rsidR="00C65ECE">
          <w:rPr>
            <w:noProof/>
            <w:webHidden/>
          </w:rPr>
          <w:fldChar w:fldCharType="begin"/>
        </w:r>
        <w:r w:rsidR="00C65ECE">
          <w:rPr>
            <w:noProof/>
            <w:webHidden/>
          </w:rPr>
          <w:instrText xml:space="preserve"> PAGEREF _Toc515871253 \h </w:instrText>
        </w:r>
        <w:r w:rsidR="00C65ECE">
          <w:rPr>
            <w:noProof/>
            <w:webHidden/>
          </w:rPr>
        </w:r>
        <w:r w:rsidR="00C65ECE">
          <w:rPr>
            <w:noProof/>
            <w:webHidden/>
          </w:rPr>
          <w:fldChar w:fldCharType="separate"/>
        </w:r>
        <w:r w:rsidR="00C65ECE">
          <w:rPr>
            <w:noProof/>
            <w:webHidden/>
          </w:rPr>
          <w:t>89</w:t>
        </w:r>
        <w:r w:rsidR="00C65ECE">
          <w:rPr>
            <w:noProof/>
            <w:webHidden/>
          </w:rPr>
          <w:fldChar w:fldCharType="end"/>
        </w:r>
      </w:hyperlink>
    </w:p>
    <w:p w14:paraId="2ECCCB5A" w14:textId="77777777" w:rsidR="00C65ECE" w:rsidRDefault="00BB6E3B">
      <w:pPr>
        <w:pStyle w:val="Obsah3"/>
        <w:rPr>
          <w:rFonts w:asciiTheme="minorHAnsi" w:eastAsiaTheme="minorEastAsia" w:hAnsiTheme="minorHAnsi" w:cstheme="minorBidi"/>
          <w:noProof/>
          <w:sz w:val="22"/>
          <w:lang w:eastAsia="cs-CZ"/>
        </w:rPr>
      </w:pPr>
      <w:hyperlink w:anchor="_Toc515871254" w:history="1">
        <w:r w:rsidR="00C65ECE" w:rsidRPr="00251F0C">
          <w:rPr>
            <w:rStyle w:val="Hypertextovodkaz"/>
            <w:noProof/>
          </w:rPr>
          <w:t>3.3.1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_Toc515871254 \h </w:instrText>
        </w:r>
        <w:r w:rsidR="00C65ECE">
          <w:rPr>
            <w:noProof/>
            <w:webHidden/>
          </w:rPr>
        </w:r>
        <w:r w:rsidR="00C65ECE">
          <w:rPr>
            <w:noProof/>
            <w:webHidden/>
          </w:rPr>
          <w:fldChar w:fldCharType="separate"/>
        </w:r>
        <w:r w:rsidR="00C65ECE">
          <w:rPr>
            <w:noProof/>
            <w:webHidden/>
          </w:rPr>
          <w:t>89</w:t>
        </w:r>
        <w:r w:rsidR="00C65ECE">
          <w:rPr>
            <w:noProof/>
            <w:webHidden/>
          </w:rPr>
          <w:fldChar w:fldCharType="end"/>
        </w:r>
      </w:hyperlink>
    </w:p>
    <w:p w14:paraId="01A21038" w14:textId="77777777" w:rsidR="00C65ECE" w:rsidRDefault="00BB6E3B">
      <w:pPr>
        <w:pStyle w:val="Obsah3"/>
        <w:rPr>
          <w:rFonts w:asciiTheme="minorHAnsi" w:eastAsiaTheme="minorEastAsia" w:hAnsiTheme="minorHAnsi" w:cstheme="minorBidi"/>
          <w:noProof/>
          <w:sz w:val="22"/>
          <w:lang w:eastAsia="cs-CZ"/>
        </w:rPr>
      </w:pPr>
      <w:hyperlink w:anchor="_Toc515871255" w:history="1">
        <w:r w:rsidR="00C65ECE" w:rsidRPr="00251F0C">
          <w:rPr>
            <w:rStyle w:val="Hypertextovodkaz"/>
            <w:noProof/>
          </w:rPr>
          <w:t>3.3.2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_Toc515871255 \h </w:instrText>
        </w:r>
        <w:r w:rsidR="00C65ECE">
          <w:rPr>
            <w:noProof/>
            <w:webHidden/>
          </w:rPr>
        </w:r>
        <w:r w:rsidR="00C65ECE">
          <w:rPr>
            <w:noProof/>
            <w:webHidden/>
          </w:rPr>
          <w:fldChar w:fldCharType="separate"/>
        </w:r>
        <w:r w:rsidR="00C65ECE">
          <w:rPr>
            <w:noProof/>
            <w:webHidden/>
          </w:rPr>
          <w:t>91</w:t>
        </w:r>
        <w:r w:rsidR="00C65ECE">
          <w:rPr>
            <w:noProof/>
            <w:webHidden/>
          </w:rPr>
          <w:fldChar w:fldCharType="end"/>
        </w:r>
      </w:hyperlink>
    </w:p>
    <w:p w14:paraId="4154E3A0" w14:textId="77777777" w:rsidR="00C65ECE" w:rsidRDefault="00BB6E3B">
      <w:pPr>
        <w:pStyle w:val="Obsah3"/>
        <w:rPr>
          <w:rFonts w:asciiTheme="minorHAnsi" w:eastAsiaTheme="minorEastAsia" w:hAnsiTheme="minorHAnsi" w:cstheme="minorBidi"/>
          <w:noProof/>
          <w:sz w:val="22"/>
          <w:lang w:eastAsia="cs-CZ"/>
        </w:rPr>
      </w:pPr>
      <w:hyperlink w:anchor="_Toc515871256" w:history="1">
        <w:r w:rsidR="00C65ECE" w:rsidRPr="00251F0C">
          <w:rPr>
            <w:rStyle w:val="Hypertextovodkaz"/>
            <w:noProof/>
          </w:rPr>
          <w:t>3.3.3</w:t>
        </w:r>
        <w:r w:rsidR="00C65ECE">
          <w:rPr>
            <w:rFonts w:asciiTheme="minorHAnsi" w:eastAsiaTheme="minorEastAsia" w:hAnsiTheme="minorHAnsi" w:cstheme="minorBidi"/>
            <w:noProof/>
            <w:sz w:val="22"/>
            <w:lang w:eastAsia="cs-CZ"/>
          </w:rPr>
          <w:tab/>
        </w:r>
        <w:r w:rsidR="00C65ECE" w:rsidRPr="00251F0C">
          <w:rPr>
            <w:rStyle w:val="Hypertextovodkaz"/>
            <w:noProof/>
          </w:rPr>
          <w:t>Disposition time</w:t>
        </w:r>
        <w:r w:rsidR="00C65ECE">
          <w:rPr>
            <w:noProof/>
            <w:webHidden/>
          </w:rPr>
          <w:tab/>
        </w:r>
        <w:r w:rsidR="00C65ECE">
          <w:rPr>
            <w:noProof/>
            <w:webHidden/>
          </w:rPr>
          <w:fldChar w:fldCharType="begin"/>
        </w:r>
        <w:r w:rsidR="00C65ECE">
          <w:rPr>
            <w:noProof/>
            <w:webHidden/>
          </w:rPr>
          <w:instrText xml:space="preserve"> PAGEREF _Toc515871256 \h </w:instrText>
        </w:r>
        <w:r w:rsidR="00C65ECE">
          <w:rPr>
            <w:noProof/>
            <w:webHidden/>
          </w:rPr>
        </w:r>
        <w:r w:rsidR="00C65ECE">
          <w:rPr>
            <w:noProof/>
            <w:webHidden/>
          </w:rPr>
          <w:fldChar w:fldCharType="separate"/>
        </w:r>
        <w:r w:rsidR="00C65ECE">
          <w:rPr>
            <w:noProof/>
            <w:webHidden/>
          </w:rPr>
          <w:t>92</w:t>
        </w:r>
        <w:r w:rsidR="00C65ECE">
          <w:rPr>
            <w:noProof/>
            <w:webHidden/>
          </w:rPr>
          <w:fldChar w:fldCharType="end"/>
        </w:r>
      </w:hyperlink>
    </w:p>
    <w:p w14:paraId="70AD3C34" w14:textId="77777777" w:rsidR="00C65ECE" w:rsidRDefault="00BB6E3B">
      <w:pPr>
        <w:pStyle w:val="Obsah2"/>
        <w:rPr>
          <w:rFonts w:asciiTheme="minorHAnsi" w:eastAsiaTheme="minorEastAsia" w:hAnsiTheme="minorHAnsi" w:cstheme="minorBidi"/>
          <w:noProof/>
          <w:sz w:val="22"/>
          <w:lang w:eastAsia="cs-CZ"/>
        </w:rPr>
      </w:pPr>
      <w:hyperlink w:anchor="_Toc515871257" w:history="1">
        <w:r w:rsidR="00C65ECE" w:rsidRPr="00251F0C">
          <w:rPr>
            <w:rStyle w:val="Hypertextovodkaz"/>
            <w:noProof/>
          </w:rPr>
          <w:t>3.4</w:t>
        </w:r>
        <w:r w:rsidR="00C65ECE">
          <w:rPr>
            <w:rFonts w:asciiTheme="minorHAnsi" w:eastAsiaTheme="minorEastAsia" w:hAnsiTheme="minorHAnsi" w:cstheme="minorBidi"/>
            <w:noProof/>
            <w:sz w:val="22"/>
            <w:lang w:eastAsia="cs-CZ"/>
          </w:rPr>
          <w:tab/>
        </w:r>
        <w:r w:rsidR="00C65ECE" w:rsidRPr="00251F0C">
          <w:rPr>
            <w:rStyle w:val="Hypertextovodkaz"/>
            <w:noProof/>
          </w:rPr>
          <w:t>Trestní prvostupňová agenda</w:t>
        </w:r>
        <w:r w:rsidR="00C65ECE">
          <w:rPr>
            <w:noProof/>
            <w:webHidden/>
          </w:rPr>
          <w:tab/>
        </w:r>
        <w:r w:rsidR="00C65ECE">
          <w:rPr>
            <w:noProof/>
            <w:webHidden/>
          </w:rPr>
          <w:fldChar w:fldCharType="begin"/>
        </w:r>
        <w:r w:rsidR="00C65ECE">
          <w:rPr>
            <w:noProof/>
            <w:webHidden/>
          </w:rPr>
          <w:instrText xml:space="preserve"> PAGEREF _Toc515871257 \h </w:instrText>
        </w:r>
        <w:r w:rsidR="00C65ECE">
          <w:rPr>
            <w:noProof/>
            <w:webHidden/>
          </w:rPr>
        </w:r>
        <w:r w:rsidR="00C65ECE">
          <w:rPr>
            <w:noProof/>
            <w:webHidden/>
          </w:rPr>
          <w:fldChar w:fldCharType="separate"/>
        </w:r>
        <w:r w:rsidR="00C65ECE">
          <w:rPr>
            <w:noProof/>
            <w:webHidden/>
          </w:rPr>
          <w:t>94</w:t>
        </w:r>
        <w:r w:rsidR="00C65ECE">
          <w:rPr>
            <w:noProof/>
            <w:webHidden/>
          </w:rPr>
          <w:fldChar w:fldCharType="end"/>
        </w:r>
      </w:hyperlink>
    </w:p>
    <w:p w14:paraId="40EB7C58" w14:textId="77777777" w:rsidR="00C65ECE" w:rsidRDefault="00BB6E3B">
      <w:pPr>
        <w:pStyle w:val="Obsah3"/>
        <w:rPr>
          <w:rFonts w:asciiTheme="minorHAnsi" w:eastAsiaTheme="minorEastAsia" w:hAnsiTheme="minorHAnsi" w:cstheme="minorBidi"/>
          <w:noProof/>
          <w:sz w:val="22"/>
          <w:lang w:eastAsia="cs-CZ"/>
        </w:rPr>
      </w:pPr>
      <w:hyperlink w:anchor="_Toc515871258" w:history="1">
        <w:r w:rsidR="00C65ECE" w:rsidRPr="00251F0C">
          <w:rPr>
            <w:rStyle w:val="Hypertextovodkaz"/>
            <w:noProof/>
          </w:rPr>
          <w:t>3.4.1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_Toc515871258 \h </w:instrText>
        </w:r>
        <w:r w:rsidR="00C65ECE">
          <w:rPr>
            <w:noProof/>
            <w:webHidden/>
          </w:rPr>
        </w:r>
        <w:r w:rsidR="00C65ECE">
          <w:rPr>
            <w:noProof/>
            <w:webHidden/>
          </w:rPr>
          <w:fldChar w:fldCharType="separate"/>
        </w:r>
        <w:r w:rsidR="00C65ECE">
          <w:rPr>
            <w:noProof/>
            <w:webHidden/>
          </w:rPr>
          <w:t>94</w:t>
        </w:r>
        <w:r w:rsidR="00C65ECE">
          <w:rPr>
            <w:noProof/>
            <w:webHidden/>
          </w:rPr>
          <w:fldChar w:fldCharType="end"/>
        </w:r>
      </w:hyperlink>
    </w:p>
    <w:p w14:paraId="250E1390" w14:textId="77777777" w:rsidR="00C65ECE" w:rsidRDefault="00BB6E3B">
      <w:pPr>
        <w:pStyle w:val="Obsah3"/>
        <w:rPr>
          <w:rFonts w:asciiTheme="minorHAnsi" w:eastAsiaTheme="minorEastAsia" w:hAnsiTheme="minorHAnsi" w:cstheme="minorBidi"/>
          <w:noProof/>
          <w:sz w:val="22"/>
          <w:lang w:eastAsia="cs-CZ"/>
        </w:rPr>
      </w:pPr>
      <w:hyperlink w:anchor="_Toc515871259" w:history="1">
        <w:r w:rsidR="00C65ECE" w:rsidRPr="00251F0C">
          <w:rPr>
            <w:rStyle w:val="Hypertextovodkaz"/>
            <w:noProof/>
          </w:rPr>
          <w:t>3.4.2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_Toc515871259 \h </w:instrText>
        </w:r>
        <w:r w:rsidR="00C65ECE">
          <w:rPr>
            <w:noProof/>
            <w:webHidden/>
          </w:rPr>
        </w:r>
        <w:r w:rsidR="00C65ECE">
          <w:rPr>
            <w:noProof/>
            <w:webHidden/>
          </w:rPr>
          <w:fldChar w:fldCharType="separate"/>
        </w:r>
        <w:r w:rsidR="00C65ECE">
          <w:rPr>
            <w:noProof/>
            <w:webHidden/>
          </w:rPr>
          <w:t>97</w:t>
        </w:r>
        <w:r w:rsidR="00C65ECE">
          <w:rPr>
            <w:noProof/>
            <w:webHidden/>
          </w:rPr>
          <w:fldChar w:fldCharType="end"/>
        </w:r>
      </w:hyperlink>
    </w:p>
    <w:p w14:paraId="28113BC1" w14:textId="77777777" w:rsidR="00C65ECE" w:rsidRDefault="00BB6E3B">
      <w:pPr>
        <w:pStyle w:val="Obsah3"/>
        <w:rPr>
          <w:rFonts w:asciiTheme="minorHAnsi" w:eastAsiaTheme="minorEastAsia" w:hAnsiTheme="minorHAnsi" w:cstheme="minorBidi"/>
          <w:noProof/>
          <w:sz w:val="22"/>
          <w:lang w:eastAsia="cs-CZ"/>
        </w:rPr>
      </w:pPr>
      <w:hyperlink w:anchor="_Toc515871260" w:history="1">
        <w:r w:rsidR="00C65ECE" w:rsidRPr="00251F0C">
          <w:rPr>
            <w:rStyle w:val="Hypertextovodkaz"/>
            <w:noProof/>
          </w:rPr>
          <w:t>3.4.3</w:t>
        </w:r>
        <w:r w:rsidR="00C65ECE">
          <w:rPr>
            <w:rFonts w:asciiTheme="minorHAnsi" w:eastAsiaTheme="minorEastAsia" w:hAnsiTheme="minorHAnsi" w:cstheme="minorBidi"/>
            <w:noProof/>
            <w:sz w:val="22"/>
            <w:lang w:eastAsia="cs-CZ"/>
          </w:rPr>
          <w:tab/>
        </w:r>
        <w:r w:rsidR="00C65ECE" w:rsidRPr="00251F0C">
          <w:rPr>
            <w:rStyle w:val="Hypertextovodkaz"/>
            <w:noProof/>
          </w:rPr>
          <w:t>Disposition time</w:t>
        </w:r>
        <w:r w:rsidR="00C65ECE">
          <w:rPr>
            <w:noProof/>
            <w:webHidden/>
          </w:rPr>
          <w:tab/>
        </w:r>
        <w:r w:rsidR="00C65ECE">
          <w:rPr>
            <w:noProof/>
            <w:webHidden/>
          </w:rPr>
          <w:fldChar w:fldCharType="begin"/>
        </w:r>
        <w:r w:rsidR="00C65ECE">
          <w:rPr>
            <w:noProof/>
            <w:webHidden/>
          </w:rPr>
          <w:instrText xml:space="preserve"> PAGEREF _Toc515871260 \h </w:instrText>
        </w:r>
        <w:r w:rsidR="00C65ECE">
          <w:rPr>
            <w:noProof/>
            <w:webHidden/>
          </w:rPr>
        </w:r>
        <w:r w:rsidR="00C65ECE">
          <w:rPr>
            <w:noProof/>
            <w:webHidden/>
          </w:rPr>
          <w:fldChar w:fldCharType="separate"/>
        </w:r>
        <w:r w:rsidR="00C65ECE">
          <w:rPr>
            <w:noProof/>
            <w:webHidden/>
          </w:rPr>
          <w:t>98</w:t>
        </w:r>
        <w:r w:rsidR="00C65ECE">
          <w:rPr>
            <w:noProof/>
            <w:webHidden/>
          </w:rPr>
          <w:fldChar w:fldCharType="end"/>
        </w:r>
      </w:hyperlink>
    </w:p>
    <w:p w14:paraId="382E16AF" w14:textId="77777777" w:rsidR="00C65ECE" w:rsidRDefault="00BB6E3B">
      <w:pPr>
        <w:pStyle w:val="Obsah3"/>
        <w:rPr>
          <w:rFonts w:asciiTheme="minorHAnsi" w:eastAsiaTheme="minorEastAsia" w:hAnsiTheme="minorHAnsi" w:cstheme="minorBidi"/>
          <w:noProof/>
          <w:sz w:val="22"/>
          <w:lang w:eastAsia="cs-CZ"/>
        </w:rPr>
      </w:pPr>
      <w:hyperlink w:anchor="_Toc515871261" w:history="1">
        <w:r w:rsidR="00C65ECE" w:rsidRPr="00251F0C">
          <w:rPr>
            <w:rStyle w:val="Hypertextovodkaz"/>
            <w:noProof/>
          </w:rPr>
          <w:t>3.4.4</w:t>
        </w:r>
        <w:r w:rsidR="00C65ECE">
          <w:rPr>
            <w:rFonts w:asciiTheme="minorHAnsi" w:eastAsiaTheme="minorEastAsia" w:hAnsiTheme="minorHAnsi" w:cstheme="minorBidi"/>
            <w:noProof/>
            <w:sz w:val="22"/>
            <w:lang w:eastAsia="cs-CZ"/>
          </w:rPr>
          <w:tab/>
        </w:r>
        <w:r w:rsidR="00C65ECE" w:rsidRPr="00251F0C">
          <w:rPr>
            <w:rStyle w:val="Hypertextovodkaz"/>
            <w:noProof/>
          </w:rPr>
          <w:t>Další statistiky</w:t>
        </w:r>
        <w:r w:rsidR="00C65ECE">
          <w:rPr>
            <w:noProof/>
            <w:webHidden/>
          </w:rPr>
          <w:tab/>
        </w:r>
        <w:r w:rsidR="00C65ECE">
          <w:rPr>
            <w:noProof/>
            <w:webHidden/>
          </w:rPr>
          <w:fldChar w:fldCharType="begin"/>
        </w:r>
        <w:r w:rsidR="00C65ECE">
          <w:rPr>
            <w:noProof/>
            <w:webHidden/>
          </w:rPr>
          <w:instrText xml:space="preserve"> PAGEREF _Toc515871261 \h </w:instrText>
        </w:r>
        <w:r w:rsidR="00C65ECE">
          <w:rPr>
            <w:noProof/>
            <w:webHidden/>
          </w:rPr>
        </w:r>
        <w:r w:rsidR="00C65ECE">
          <w:rPr>
            <w:noProof/>
            <w:webHidden/>
          </w:rPr>
          <w:fldChar w:fldCharType="separate"/>
        </w:r>
        <w:r w:rsidR="00C65ECE">
          <w:rPr>
            <w:noProof/>
            <w:webHidden/>
          </w:rPr>
          <w:t>100</w:t>
        </w:r>
        <w:r w:rsidR="00C65ECE">
          <w:rPr>
            <w:noProof/>
            <w:webHidden/>
          </w:rPr>
          <w:fldChar w:fldCharType="end"/>
        </w:r>
      </w:hyperlink>
    </w:p>
    <w:p w14:paraId="5B28FA8F" w14:textId="77777777" w:rsidR="00C65ECE" w:rsidRDefault="00BB6E3B">
      <w:pPr>
        <w:pStyle w:val="Obsah2"/>
        <w:rPr>
          <w:rFonts w:asciiTheme="minorHAnsi" w:eastAsiaTheme="minorEastAsia" w:hAnsiTheme="minorHAnsi" w:cstheme="minorBidi"/>
          <w:noProof/>
          <w:sz w:val="22"/>
          <w:lang w:eastAsia="cs-CZ"/>
        </w:rPr>
      </w:pPr>
      <w:hyperlink w:anchor="_Toc515871262" w:history="1">
        <w:r w:rsidR="00C65ECE" w:rsidRPr="00251F0C">
          <w:rPr>
            <w:rStyle w:val="Hypertextovodkaz"/>
            <w:noProof/>
          </w:rPr>
          <w:t>3.5</w:t>
        </w:r>
        <w:r w:rsidR="00C65ECE">
          <w:rPr>
            <w:rFonts w:asciiTheme="minorHAnsi" w:eastAsiaTheme="minorEastAsia" w:hAnsiTheme="minorHAnsi" w:cstheme="minorBidi"/>
            <w:noProof/>
            <w:sz w:val="22"/>
            <w:lang w:eastAsia="cs-CZ"/>
          </w:rPr>
          <w:tab/>
        </w:r>
        <w:r w:rsidR="00C65ECE" w:rsidRPr="00251F0C">
          <w:rPr>
            <w:rStyle w:val="Hypertextovodkaz"/>
            <w:noProof/>
          </w:rPr>
          <w:t>Trestní odvolací agenda</w:t>
        </w:r>
        <w:r w:rsidR="00C65ECE">
          <w:rPr>
            <w:noProof/>
            <w:webHidden/>
          </w:rPr>
          <w:tab/>
        </w:r>
        <w:r w:rsidR="00C65ECE">
          <w:rPr>
            <w:noProof/>
            <w:webHidden/>
          </w:rPr>
          <w:fldChar w:fldCharType="begin"/>
        </w:r>
        <w:r w:rsidR="00C65ECE">
          <w:rPr>
            <w:noProof/>
            <w:webHidden/>
          </w:rPr>
          <w:instrText xml:space="preserve"> PAGEREF _Toc515871262 \h </w:instrText>
        </w:r>
        <w:r w:rsidR="00C65ECE">
          <w:rPr>
            <w:noProof/>
            <w:webHidden/>
          </w:rPr>
        </w:r>
        <w:r w:rsidR="00C65ECE">
          <w:rPr>
            <w:noProof/>
            <w:webHidden/>
          </w:rPr>
          <w:fldChar w:fldCharType="separate"/>
        </w:r>
        <w:r w:rsidR="00C65ECE">
          <w:rPr>
            <w:noProof/>
            <w:webHidden/>
          </w:rPr>
          <w:t>104</w:t>
        </w:r>
        <w:r w:rsidR="00C65ECE">
          <w:rPr>
            <w:noProof/>
            <w:webHidden/>
          </w:rPr>
          <w:fldChar w:fldCharType="end"/>
        </w:r>
      </w:hyperlink>
    </w:p>
    <w:p w14:paraId="4E2128A0" w14:textId="77777777" w:rsidR="00C65ECE" w:rsidRDefault="00BB6E3B">
      <w:pPr>
        <w:pStyle w:val="Obsah3"/>
        <w:rPr>
          <w:rFonts w:asciiTheme="minorHAnsi" w:eastAsiaTheme="minorEastAsia" w:hAnsiTheme="minorHAnsi" w:cstheme="minorBidi"/>
          <w:noProof/>
          <w:sz w:val="22"/>
          <w:lang w:eastAsia="cs-CZ"/>
        </w:rPr>
      </w:pPr>
      <w:hyperlink w:anchor="_Toc515871263" w:history="1">
        <w:r w:rsidR="00C65ECE" w:rsidRPr="00251F0C">
          <w:rPr>
            <w:rStyle w:val="Hypertextovodkaz"/>
            <w:noProof/>
          </w:rPr>
          <w:t>3.5.1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_Toc515871263 \h </w:instrText>
        </w:r>
        <w:r w:rsidR="00C65ECE">
          <w:rPr>
            <w:noProof/>
            <w:webHidden/>
          </w:rPr>
        </w:r>
        <w:r w:rsidR="00C65ECE">
          <w:rPr>
            <w:noProof/>
            <w:webHidden/>
          </w:rPr>
          <w:fldChar w:fldCharType="separate"/>
        </w:r>
        <w:r w:rsidR="00C65ECE">
          <w:rPr>
            <w:noProof/>
            <w:webHidden/>
          </w:rPr>
          <w:t>104</w:t>
        </w:r>
        <w:r w:rsidR="00C65ECE">
          <w:rPr>
            <w:noProof/>
            <w:webHidden/>
          </w:rPr>
          <w:fldChar w:fldCharType="end"/>
        </w:r>
      </w:hyperlink>
    </w:p>
    <w:p w14:paraId="69205272" w14:textId="77777777" w:rsidR="00C65ECE" w:rsidRDefault="00BB6E3B">
      <w:pPr>
        <w:pStyle w:val="Obsah3"/>
        <w:rPr>
          <w:rFonts w:asciiTheme="minorHAnsi" w:eastAsiaTheme="minorEastAsia" w:hAnsiTheme="minorHAnsi" w:cstheme="minorBidi"/>
          <w:noProof/>
          <w:sz w:val="22"/>
          <w:lang w:eastAsia="cs-CZ"/>
        </w:rPr>
      </w:pPr>
      <w:hyperlink w:anchor="_Toc515871264" w:history="1">
        <w:r w:rsidR="00C65ECE" w:rsidRPr="00251F0C">
          <w:rPr>
            <w:rStyle w:val="Hypertextovodkaz"/>
            <w:noProof/>
          </w:rPr>
          <w:t>3.5.2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_Toc515871264 \h </w:instrText>
        </w:r>
        <w:r w:rsidR="00C65ECE">
          <w:rPr>
            <w:noProof/>
            <w:webHidden/>
          </w:rPr>
        </w:r>
        <w:r w:rsidR="00C65ECE">
          <w:rPr>
            <w:noProof/>
            <w:webHidden/>
          </w:rPr>
          <w:fldChar w:fldCharType="separate"/>
        </w:r>
        <w:r w:rsidR="00C65ECE">
          <w:rPr>
            <w:noProof/>
            <w:webHidden/>
          </w:rPr>
          <w:t>106</w:t>
        </w:r>
        <w:r w:rsidR="00C65ECE">
          <w:rPr>
            <w:noProof/>
            <w:webHidden/>
          </w:rPr>
          <w:fldChar w:fldCharType="end"/>
        </w:r>
      </w:hyperlink>
    </w:p>
    <w:p w14:paraId="1807D4D4" w14:textId="77777777" w:rsidR="00C65ECE" w:rsidRDefault="00BB6E3B">
      <w:pPr>
        <w:pStyle w:val="Obsah3"/>
        <w:rPr>
          <w:rFonts w:asciiTheme="minorHAnsi" w:eastAsiaTheme="minorEastAsia" w:hAnsiTheme="minorHAnsi" w:cstheme="minorBidi"/>
          <w:noProof/>
          <w:sz w:val="22"/>
          <w:lang w:eastAsia="cs-CZ"/>
        </w:rPr>
      </w:pPr>
      <w:hyperlink w:anchor="_Toc515871265" w:history="1">
        <w:r w:rsidR="00C65ECE" w:rsidRPr="00251F0C">
          <w:rPr>
            <w:rStyle w:val="Hypertextovodkaz"/>
            <w:noProof/>
          </w:rPr>
          <w:t>3.5.3</w:t>
        </w:r>
        <w:r w:rsidR="00C65ECE">
          <w:rPr>
            <w:rFonts w:asciiTheme="minorHAnsi" w:eastAsiaTheme="minorEastAsia" w:hAnsiTheme="minorHAnsi" w:cstheme="minorBidi"/>
            <w:noProof/>
            <w:sz w:val="22"/>
            <w:lang w:eastAsia="cs-CZ"/>
          </w:rPr>
          <w:tab/>
        </w:r>
        <w:r w:rsidR="00C65ECE" w:rsidRPr="00251F0C">
          <w:rPr>
            <w:rStyle w:val="Hypertextovodkaz"/>
            <w:noProof/>
          </w:rPr>
          <w:t>Disposition time</w:t>
        </w:r>
        <w:r w:rsidR="00C65ECE">
          <w:rPr>
            <w:noProof/>
            <w:webHidden/>
          </w:rPr>
          <w:tab/>
        </w:r>
        <w:r w:rsidR="00C65ECE">
          <w:rPr>
            <w:noProof/>
            <w:webHidden/>
          </w:rPr>
          <w:fldChar w:fldCharType="begin"/>
        </w:r>
        <w:r w:rsidR="00C65ECE">
          <w:rPr>
            <w:noProof/>
            <w:webHidden/>
          </w:rPr>
          <w:instrText xml:space="preserve"> PAGEREF _Toc515871265 \h </w:instrText>
        </w:r>
        <w:r w:rsidR="00C65ECE">
          <w:rPr>
            <w:noProof/>
            <w:webHidden/>
          </w:rPr>
        </w:r>
        <w:r w:rsidR="00C65ECE">
          <w:rPr>
            <w:noProof/>
            <w:webHidden/>
          </w:rPr>
          <w:fldChar w:fldCharType="separate"/>
        </w:r>
        <w:r w:rsidR="00C65ECE">
          <w:rPr>
            <w:noProof/>
            <w:webHidden/>
          </w:rPr>
          <w:t>107</w:t>
        </w:r>
        <w:r w:rsidR="00C65ECE">
          <w:rPr>
            <w:noProof/>
            <w:webHidden/>
          </w:rPr>
          <w:fldChar w:fldCharType="end"/>
        </w:r>
      </w:hyperlink>
    </w:p>
    <w:p w14:paraId="7F7C94B1" w14:textId="77777777" w:rsidR="00C65ECE" w:rsidRDefault="00BB6E3B">
      <w:pPr>
        <w:pStyle w:val="Obsah2"/>
        <w:rPr>
          <w:rFonts w:asciiTheme="minorHAnsi" w:eastAsiaTheme="minorEastAsia" w:hAnsiTheme="minorHAnsi" w:cstheme="minorBidi"/>
          <w:noProof/>
          <w:sz w:val="22"/>
          <w:lang w:eastAsia="cs-CZ"/>
        </w:rPr>
      </w:pPr>
      <w:hyperlink w:anchor="_Toc515871266" w:history="1">
        <w:r w:rsidR="00C65ECE" w:rsidRPr="00251F0C">
          <w:rPr>
            <w:rStyle w:val="Hypertextovodkaz"/>
            <w:noProof/>
          </w:rPr>
          <w:t>3.6</w:t>
        </w:r>
        <w:r w:rsidR="00C65ECE">
          <w:rPr>
            <w:rFonts w:asciiTheme="minorHAnsi" w:eastAsiaTheme="minorEastAsia" w:hAnsiTheme="minorHAnsi" w:cstheme="minorBidi"/>
            <w:noProof/>
            <w:sz w:val="22"/>
            <w:lang w:eastAsia="cs-CZ"/>
          </w:rPr>
          <w:tab/>
        </w:r>
        <w:r w:rsidR="00C65ECE" w:rsidRPr="00251F0C">
          <w:rPr>
            <w:rStyle w:val="Hypertextovodkaz"/>
            <w:noProof/>
          </w:rPr>
          <w:t>Správní agenda</w:t>
        </w:r>
        <w:r w:rsidR="00C65ECE">
          <w:rPr>
            <w:noProof/>
            <w:webHidden/>
          </w:rPr>
          <w:tab/>
        </w:r>
        <w:r w:rsidR="00C65ECE">
          <w:rPr>
            <w:noProof/>
            <w:webHidden/>
          </w:rPr>
          <w:fldChar w:fldCharType="begin"/>
        </w:r>
        <w:r w:rsidR="00C65ECE">
          <w:rPr>
            <w:noProof/>
            <w:webHidden/>
          </w:rPr>
          <w:instrText xml:space="preserve"> PAGEREF _Toc515871266 \h </w:instrText>
        </w:r>
        <w:r w:rsidR="00C65ECE">
          <w:rPr>
            <w:noProof/>
            <w:webHidden/>
          </w:rPr>
        </w:r>
        <w:r w:rsidR="00C65ECE">
          <w:rPr>
            <w:noProof/>
            <w:webHidden/>
          </w:rPr>
          <w:fldChar w:fldCharType="separate"/>
        </w:r>
        <w:r w:rsidR="00C65ECE">
          <w:rPr>
            <w:noProof/>
            <w:webHidden/>
          </w:rPr>
          <w:t>109</w:t>
        </w:r>
        <w:r w:rsidR="00C65ECE">
          <w:rPr>
            <w:noProof/>
            <w:webHidden/>
          </w:rPr>
          <w:fldChar w:fldCharType="end"/>
        </w:r>
      </w:hyperlink>
    </w:p>
    <w:p w14:paraId="696135AC" w14:textId="77777777" w:rsidR="00C65ECE" w:rsidRDefault="00BB6E3B">
      <w:pPr>
        <w:pStyle w:val="Obsah3"/>
        <w:rPr>
          <w:rFonts w:asciiTheme="minorHAnsi" w:eastAsiaTheme="minorEastAsia" w:hAnsiTheme="minorHAnsi" w:cstheme="minorBidi"/>
          <w:noProof/>
          <w:sz w:val="22"/>
          <w:lang w:eastAsia="cs-CZ"/>
        </w:rPr>
      </w:pPr>
      <w:hyperlink w:anchor="_Toc515871267" w:history="1">
        <w:r w:rsidR="00C65ECE" w:rsidRPr="00251F0C">
          <w:rPr>
            <w:rStyle w:val="Hypertextovodkaz"/>
            <w:noProof/>
          </w:rPr>
          <w:t>3.6.1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_Toc515871267 \h </w:instrText>
        </w:r>
        <w:r w:rsidR="00C65ECE">
          <w:rPr>
            <w:noProof/>
            <w:webHidden/>
          </w:rPr>
        </w:r>
        <w:r w:rsidR="00C65ECE">
          <w:rPr>
            <w:noProof/>
            <w:webHidden/>
          </w:rPr>
          <w:fldChar w:fldCharType="separate"/>
        </w:r>
        <w:r w:rsidR="00C65ECE">
          <w:rPr>
            <w:noProof/>
            <w:webHidden/>
          </w:rPr>
          <w:t>109</w:t>
        </w:r>
        <w:r w:rsidR="00C65ECE">
          <w:rPr>
            <w:noProof/>
            <w:webHidden/>
          </w:rPr>
          <w:fldChar w:fldCharType="end"/>
        </w:r>
      </w:hyperlink>
    </w:p>
    <w:p w14:paraId="5154EC90" w14:textId="77777777" w:rsidR="00C65ECE" w:rsidRDefault="00BB6E3B">
      <w:pPr>
        <w:pStyle w:val="Obsah3"/>
        <w:rPr>
          <w:rFonts w:asciiTheme="minorHAnsi" w:eastAsiaTheme="minorEastAsia" w:hAnsiTheme="minorHAnsi" w:cstheme="minorBidi"/>
          <w:noProof/>
          <w:sz w:val="22"/>
          <w:lang w:eastAsia="cs-CZ"/>
        </w:rPr>
      </w:pPr>
      <w:hyperlink w:anchor="_Toc515871268" w:history="1">
        <w:r w:rsidR="00C65ECE" w:rsidRPr="00251F0C">
          <w:rPr>
            <w:rStyle w:val="Hypertextovodkaz"/>
            <w:noProof/>
          </w:rPr>
          <w:t>3.6.2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_Toc515871268 \h </w:instrText>
        </w:r>
        <w:r w:rsidR="00C65ECE">
          <w:rPr>
            <w:noProof/>
            <w:webHidden/>
          </w:rPr>
        </w:r>
        <w:r w:rsidR="00C65ECE">
          <w:rPr>
            <w:noProof/>
            <w:webHidden/>
          </w:rPr>
          <w:fldChar w:fldCharType="separate"/>
        </w:r>
        <w:r w:rsidR="00C65ECE">
          <w:rPr>
            <w:noProof/>
            <w:webHidden/>
          </w:rPr>
          <w:t>110</w:t>
        </w:r>
        <w:r w:rsidR="00C65ECE">
          <w:rPr>
            <w:noProof/>
            <w:webHidden/>
          </w:rPr>
          <w:fldChar w:fldCharType="end"/>
        </w:r>
      </w:hyperlink>
    </w:p>
    <w:p w14:paraId="42042B6D" w14:textId="77777777" w:rsidR="00C65ECE" w:rsidRDefault="00BB6E3B">
      <w:pPr>
        <w:pStyle w:val="Obsah3"/>
        <w:rPr>
          <w:rFonts w:asciiTheme="minorHAnsi" w:eastAsiaTheme="minorEastAsia" w:hAnsiTheme="minorHAnsi" w:cstheme="minorBidi"/>
          <w:noProof/>
          <w:sz w:val="22"/>
          <w:lang w:eastAsia="cs-CZ"/>
        </w:rPr>
      </w:pPr>
      <w:hyperlink w:anchor="_Toc515871269" w:history="1">
        <w:r w:rsidR="00C65ECE" w:rsidRPr="00251F0C">
          <w:rPr>
            <w:rStyle w:val="Hypertextovodkaz"/>
            <w:noProof/>
          </w:rPr>
          <w:t>3.6.3</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 v přepočtu na soudce</w:t>
        </w:r>
        <w:r w:rsidR="00C65ECE">
          <w:rPr>
            <w:noProof/>
            <w:webHidden/>
          </w:rPr>
          <w:tab/>
        </w:r>
        <w:r w:rsidR="00C65ECE">
          <w:rPr>
            <w:noProof/>
            <w:webHidden/>
          </w:rPr>
          <w:fldChar w:fldCharType="begin"/>
        </w:r>
        <w:r w:rsidR="00C65ECE">
          <w:rPr>
            <w:noProof/>
            <w:webHidden/>
          </w:rPr>
          <w:instrText xml:space="preserve"> PAGEREF _Toc515871269 \h </w:instrText>
        </w:r>
        <w:r w:rsidR="00C65ECE">
          <w:rPr>
            <w:noProof/>
            <w:webHidden/>
          </w:rPr>
        </w:r>
        <w:r w:rsidR="00C65ECE">
          <w:rPr>
            <w:noProof/>
            <w:webHidden/>
          </w:rPr>
          <w:fldChar w:fldCharType="separate"/>
        </w:r>
        <w:r w:rsidR="00C65ECE">
          <w:rPr>
            <w:noProof/>
            <w:webHidden/>
          </w:rPr>
          <w:t>113</w:t>
        </w:r>
        <w:r w:rsidR="00C65ECE">
          <w:rPr>
            <w:noProof/>
            <w:webHidden/>
          </w:rPr>
          <w:fldChar w:fldCharType="end"/>
        </w:r>
      </w:hyperlink>
    </w:p>
    <w:p w14:paraId="3502C9A4" w14:textId="77777777" w:rsidR="00C65ECE" w:rsidRDefault="00BB6E3B">
      <w:pPr>
        <w:pStyle w:val="Obsah3"/>
        <w:rPr>
          <w:rFonts w:asciiTheme="minorHAnsi" w:eastAsiaTheme="minorEastAsia" w:hAnsiTheme="minorHAnsi" w:cstheme="minorBidi"/>
          <w:noProof/>
          <w:sz w:val="22"/>
          <w:lang w:eastAsia="cs-CZ"/>
        </w:rPr>
      </w:pPr>
      <w:hyperlink w:anchor="_Toc515871270" w:history="1">
        <w:r w:rsidR="00C65ECE" w:rsidRPr="00251F0C">
          <w:rPr>
            <w:rStyle w:val="Hypertextovodkaz"/>
            <w:noProof/>
          </w:rPr>
          <w:t>3.6.4</w:t>
        </w:r>
        <w:r w:rsidR="00C65ECE">
          <w:rPr>
            <w:rFonts w:asciiTheme="minorHAnsi" w:eastAsiaTheme="minorEastAsia" w:hAnsiTheme="minorHAnsi" w:cstheme="minorBidi"/>
            <w:noProof/>
            <w:sz w:val="22"/>
            <w:lang w:eastAsia="cs-CZ"/>
          </w:rPr>
          <w:tab/>
        </w:r>
        <w:r w:rsidR="00C65ECE" w:rsidRPr="00251F0C">
          <w:rPr>
            <w:rStyle w:val="Hypertextovodkaz"/>
            <w:noProof/>
          </w:rPr>
          <w:t>Disposition time</w:t>
        </w:r>
        <w:r w:rsidR="00C65ECE">
          <w:rPr>
            <w:noProof/>
            <w:webHidden/>
          </w:rPr>
          <w:tab/>
        </w:r>
        <w:r w:rsidR="00C65ECE">
          <w:rPr>
            <w:noProof/>
            <w:webHidden/>
          </w:rPr>
          <w:fldChar w:fldCharType="begin"/>
        </w:r>
        <w:r w:rsidR="00C65ECE">
          <w:rPr>
            <w:noProof/>
            <w:webHidden/>
          </w:rPr>
          <w:instrText xml:space="preserve"> PAGEREF _Toc515871270 \h </w:instrText>
        </w:r>
        <w:r w:rsidR="00C65ECE">
          <w:rPr>
            <w:noProof/>
            <w:webHidden/>
          </w:rPr>
        </w:r>
        <w:r w:rsidR="00C65ECE">
          <w:rPr>
            <w:noProof/>
            <w:webHidden/>
          </w:rPr>
          <w:fldChar w:fldCharType="separate"/>
        </w:r>
        <w:r w:rsidR="00C65ECE">
          <w:rPr>
            <w:noProof/>
            <w:webHidden/>
          </w:rPr>
          <w:t>114</w:t>
        </w:r>
        <w:r w:rsidR="00C65ECE">
          <w:rPr>
            <w:noProof/>
            <w:webHidden/>
          </w:rPr>
          <w:fldChar w:fldCharType="end"/>
        </w:r>
      </w:hyperlink>
    </w:p>
    <w:p w14:paraId="46FE78A3" w14:textId="77777777" w:rsidR="00C65ECE" w:rsidRDefault="00BB6E3B">
      <w:pPr>
        <w:pStyle w:val="Obsah3"/>
        <w:rPr>
          <w:rFonts w:asciiTheme="minorHAnsi" w:eastAsiaTheme="minorEastAsia" w:hAnsiTheme="minorHAnsi" w:cstheme="minorBidi"/>
          <w:noProof/>
          <w:sz w:val="22"/>
          <w:lang w:eastAsia="cs-CZ"/>
        </w:rPr>
      </w:pPr>
      <w:hyperlink w:anchor="_Toc515871271" w:history="1">
        <w:r w:rsidR="00C65ECE" w:rsidRPr="00251F0C">
          <w:rPr>
            <w:rStyle w:val="Hypertextovodkaz"/>
            <w:noProof/>
          </w:rPr>
          <w:t>3.6.5</w:t>
        </w:r>
        <w:r w:rsidR="00C65ECE">
          <w:rPr>
            <w:rFonts w:asciiTheme="minorHAnsi" w:eastAsiaTheme="minorEastAsia" w:hAnsiTheme="minorHAnsi" w:cstheme="minorBidi"/>
            <w:noProof/>
            <w:sz w:val="22"/>
            <w:lang w:eastAsia="cs-CZ"/>
          </w:rPr>
          <w:tab/>
        </w:r>
        <w:r w:rsidR="00C65ECE" w:rsidRPr="00251F0C">
          <w:rPr>
            <w:rStyle w:val="Hypertextovodkaz"/>
            <w:noProof/>
          </w:rPr>
          <w:t>Další statistiky</w:t>
        </w:r>
        <w:r w:rsidR="00C65ECE">
          <w:rPr>
            <w:noProof/>
            <w:webHidden/>
          </w:rPr>
          <w:tab/>
        </w:r>
        <w:r w:rsidR="00C65ECE">
          <w:rPr>
            <w:noProof/>
            <w:webHidden/>
          </w:rPr>
          <w:fldChar w:fldCharType="begin"/>
        </w:r>
        <w:r w:rsidR="00C65ECE">
          <w:rPr>
            <w:noProof/>
            <w:webHidden/>
          </w:rPr>
          <w:instrText xml:space="preserve"> PAGEREF _Toc515871271 \h </w:instrText>
        </w:r>
        <w:r w:rsidR="00C65ECE">
          <w:rPr>
            <w:noProof/>
            <w:webHidden/>
          </w:rPr>
        </w:r>
        <w:r w:rsidR="00C65ECE">
          <w:rPr>
            <w:noProof/>
            <w:webHidden/>
          </w:rPr>
          <w:fldChar w:fldCharType="separate"/>
        </w:r>
        <w:r w:rsidR="00C65ECE">
          <w:rPr>
            <w:noProof/>
            <w:webHidden/>
          </w:rPr>
          <w:t>115</w:t>
        </w:r>
        <w:r w:rsidR="00C65ECE">
          <w:rPr>
            <w:noProof/>
            <w:webHidden/>
          </w:rPr>
          <w:fldChar w:fldCharType="end"/>
        </w:r>
      </w:hyperlink>
    </w:p>
    <w:p w14:paraId="2B66D9CF" w14:textId="77777777" w:rsidR="00C65ECE" w:rsidRDefault="00BB6E3B">
      <w:pPr>
        <w:pStyle w:val="Obsah2"/>
        <w:rPr>
          <w:rFonts w:asciiTheme="minorHAnsi" w:eastAsiaTheme="minorEastAsia" w:hAnsiTheme="minorHAnsi" w:cstheme="minorBidi"/>
          <w:noProof/>
          <w:sz w:val="22"/>
          <w:lang w:eastAsia="cs-CZ"/>
        </w:rPr>
      </w:pPr>
      <w:hyperlink w:anchor="_Toc515871272" w:history="1">
        <w:r w:rsidR="00C65ECE" w:rsidRPr="00251F0C">
          <w:rPr>
            <w:rStyle w:val="Hypertextovodkaz"/>
            <w:rFonts w:eastAsiaTheme="majorEastAsia"/>
            <w:noProof/>
          </w:rPr>
          <w:t>3.7</w:t>
        </w:r>
        <w:r w:rsidR="00C65ECE">
          <w:rPr>
            <w:rFonts w:asciiTheme="minorHAnsi" w:eastAsiaTheme="minorEastAsia" w:hAnsiTheme="minorHAnsi" w:cstheme="minorBidi"/>
            <w:noProof/>
            <w:sz w:val="22"/>
            <w:lang w:eastAsia="cs-CZ"/>
          </w:rPr>
          <w:tab/>
        </w:r>
        <w:r w:rsidR="00C65ECE" w:rsidRPr="00251F0C">
          <w:rPr>
            <w:rStyle w:val="Hypertextovodkaz"/>
            <w:rFonts w:eastAsiaTheme="majorEastAsia"/>
            <w:noProof/>
          </w:rPr>
          <w:t>Insolvenční agenda</w:t>
        </w:r>
        <w:r w:rsidR="00C65ECE">
          <w:rPr>
            <w:noProof/>
            <w:webHidden/>
          </w:rPr>
          <w:tab/>
        </w:r>
        <w:r w:rsidR="00C65ECE">
          <w:rPr>
            <w:noProof/>
            <w:webHidden/>
          </w:rPr>
          <w:fldChar w:fldCharType="begin"/>
        </w:r>
        <w:r w:rsidR="00C65ECE">
          <w:rPr>
            <w:noProof/>
            <w:webHidden/>
          </w:rPr>
          <w:instrText xml:space="preserve"> PAGEREF _Toc515871272 \h </w:instrText>
        </w:r>
        <w:r w:rsidR="00C65ECE">
          <w:rPr>
            <w:noProof/>
            <w:webHidden/>
          </w:rPr>
        </w:r>
        <w:r w:rsidR="00C65ECE">
          <w:rPr>
            <w:noProof/>
            <w:webHidden/>
          </w:rPr>
          <w:fldChar w:fldCharType="separate"/>
        </w:r>
        <w:r w:rsidR="00C65ECE">
          <w:rPr>
            <w:noProof/>
            <w:webHidden/>
          </w:rPr>
          <w:t>116</w:t>
        </w:r>
        <w:r w:rsidR="00C65ECE">
          <w:rPr>
            <w:noProof/>
            <w:webHidden/>
          </w:rPr>
          <w:fldChar w:fldCharType="end"/>
        </w:r>
      </w:hyperlink>
    </w:p>
    <w:p w14:paraId="23BEB6D0" w14:textId="77777777" w:rsidR="00C65ECE" w:rsidRDefault="00BB6E3B">
      <w:pPr>
        <w:pStyle w:val="Obsah3"/>
        <w:rPr>
          <w:rFonts w:asciiTheme="minorHAnsi" w:eastAsiaTheme="minorEastAsia" w:hAnsiTheme="minorHAnsi" w:cstheme="minorBidi"/>
          <w:noProof/>
          <w:sz w:val="22"/>
          <w:lang w:eastAsia="cs-CZ"/>
        </w:rPr>
      </w:pPr>
      <w:hyperlink w:anchor="_Toc515871273" w:history="1">
        <w:r w:rsidR="00C65ECE" w:rsidRPr="00251F0C">
          <w:rPr>
            <w:rStyle w:val="Hypertextovodkaz"/>
            <w:noProof/>
          </w:rPr>
          <w:t>3.7.1</w:t>
        </w:r>
        <w:r w:rsidR="00C65ECE">
          <w:rPr>
            <w:rFonts w:asciiTheme="minorHAnsi" w:eastAsiaTheme="minorEastAsia" w:hAnsiTheme="minorHAnsi" w:cstheme="minorBidi"/>
            <w:noProof/>
            <w:sz w:val="22"/>
            <w:lang w:eastAsia="cs-CZ"/>
          </w:rPr>
          <w:tab/>
        </w:r>
        <w:r w:rsidR="00C65ECE" w:rsidRPr="00251F0C">
          <w:rPr>
            <w:rStyle w:val="Hypertextovodkaz"/>
            <w:noProof/>
          </w:rPr>
          <w:t>Délka řízení</w:t>
        </w:r>
        <w:r w:rsidR="00C65ECE">
          <w:rPr>
            <w:noProof/>
            <w:webHidden/>
          </w:rPr>
          <w:tab/>
        </w:r>
        <w:r w:rsidR="00C65ECE">
          <w:rPr>
            <w:noProof/>
            <w:webHidden/>
          </w:rPr>
          <w:fldChar w:fldCharType="begin"/>
        </w:r>
        <w:r w:rsidR="00C65ECE">
          <w:rPr>
            <w:noProof/>
            <w:webHidden/>
          </w:rPr>
          <w:instrText xml:space="preserve"> PAGEREF _Toc515871273 \h </w:instrText>
        </w:r>
        <w:r w:rsidR="00C65ECE">
          <w:rPr>
            <w:noProof/>
            <w:webHidden/>
          </w:rPr>
        </w:r>
        <w:r w:rsidR="00C65ECE">
          <w:rPr>
            <w:noProof/>
            <w:webHidden/>
          </w:rPr>
          <w:fldChar w:fldCharType="separate"/>
        </w:r>
        <w:r w:rsidR="00C65ECE">
          <w:rPr>
            <w:noProof/>
            <w:webHidden/>
          </w:rPr>
          <w:t>116</w:t>
        </w:r>
        <w:r w:rsidR="00C65ECE">
          <w:rPr>
            <w:noProof/>
            <w:webHidden/>
          </w:rPr>
          <w:fldChar w:fldCharType="end"/>
        </w:r>
      </w:hyperlink>
    </w:p>
    <w:p w14:paraId="66781084" w14:textId="77777777" w:rsidR="00C65ECE" w:rsidRDefault="00BB6E3B">
      <w:pPr>
        <w:pStyle w:val="Obsah3"/>
        <w:rPr>
          <w:rFonts w:asciiTheme="minorHAnsi" w:eastAsiaTheme="minorEastAsia" w:hAnsiTheme="minorHAnsi" w:cstheme="minorBidi"/>
          <w:noProof/>
          <w:sz w:val="22"/>
          <w:lang w:eastAsia="cs-CZ"/>
        </w:rPr>
      </w:pPr>
      <w:hyperlink w:anchor="_Toc515871274" w:history="1">
        <w:r w:rsidR="00C65ECE" w:rsidRPr="00251F0C">
          <w:rPr>
            <w:rStyle w:val="Hypertextovodkaz"/>
            <w:noProof/>
          </w:rPr>
          <w:t>3.7.2</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_Toc515871274 \h </w:instrText>
        </w:r>
        <w:r w:rsidR="00C65ECE">
          <w:rPr>
            <w:noProof/>
            <w:webHidden/>
          </w:rPr>
        </w:r>
        <w:r w:rsidR="00C65ECE">
          <w:rPr>
            <w:noProof/>
            <w:webHidden/>
          </w:rPr>
          <w:fldChar w:fldCharType="separate"/>
        </w:r>
        <w:r w:rsidR="00C65ECE">
          <w:rPr>
            <w:noProof/>
            <w:webHidden/>
          </w:rPr>
          <w:t>120</w:t>
        </w:r>
        <w:r w:rsidR="00C65ECE">
          <w:rPr>
            <w:noProof/>
            <w:webHidden/>
          </w:rPr>
          <w:fldChar w:fldCharType="end"/>
        </w:r>
      </w:hyperlink>
    </w:p>
    <w:p w14:paraId="271E98AF" w14:textId="77777777" w:rsidR="00C65ECE" w:rsidRDefault="00BB6E3B">
      <w:pPr>
        <w:pStyle w:val="Obsah3"/>
        <w:rPr>
          <w:rFonts w:asciiTheme="minorHAnsi" w:eastAsiaTheme="minorEastAsia" w:hAnsiTheme="minorHAnsi" w:cstheme="minorBidi"/>
          <w:noProof/>
          <w:sz w:val="22"/>
          <w:lang w:eastAsia="cs-CZ"/>
        </w:rPr>
      </w:pPr>
      <w:hyperlink w:anchor="_Toc515871275" w:history="1">
        <w:r w:rsidR="00C65ECE" w:rsidRPr="00251F0C">
          <w:rPr>
            <w:rStyle w:val="Hypertextovodkaz"/>
            <w:noProof/>
          </w:rPr>
          <w:t>3.7.3</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 v přepočtu na soudce</w:t>
        </w:r>
        <w:r w:rsidR="00C65ECE">
          <w:rPr>
            <w:noProof/>
            <w:webHidden/>
          </w:rPr>
          <w:tab/>
        </w:r>
        <w:r w:rsidR="00C65ECE">
          <w:rPr>
            <w:noProof/>
            <w:webHidden/>
          </w:rPr>
          <w:fldChar w:fldCharType="begin"/>
        </w:r>
        <w:r w:rsidR="00C65ECE">
          <w:rPr>
            <w:noProof/>
            <w:webHidden/>
          </w:rPr>
          <w:instrText xml:space="preserve"> PAGEREF _Toc515871275 \h </w:instrText>
        </w:r>
        <w:r w:rsidR="00C65ECE">
          <w:rPr>
            <w:noProof/>
            <w:webHidden/>
          </w:rPr>
        </w:r>
        <w:r w:rsidR="00C65ECE">
          <w:rPr>
            <w:noProof/>
            <w:webHidden/>
          </w:rPr>
          <w:fldChar w:fldCharType="separate"/>
        </w:r>
        <w:r w:rsidR="00C65ECE">
          <w:rPr>
            <w:noProof/>
            <w:webHidden/>
          </w:rPr>
          <w:t>122</w:t>
        </w:r>
        <w:r w:rsidR="00C65ECE">
          <w:rPr>
            <w:noProof/>
            <w:webHidden/>
          </w:rPr>
          <w:fldChar w:fldCharType="end"/>
        </w:r>
      </w:hyperlink>
    </w:p>
    <w:p w14:paraId="5BD4274C" w14:textId="77777777" w:rsidR="00C65ECE" w:rsidRDefault="00BB6E3B">
      <w:pPr>
        <w:pStyle w:val="Obsah3"/>
        <w:rPr>
          <w:rFonts w:asciiTheme="minorHAnsi" w:eastAsiaTheme="minorEastAsia" w:hAnsiTheme="minorHAnsi" w:cstheme="minorBidi"/>
          <w:noProof/>
          <w:sz w:val="22"/>
          <w:lang w:eastAsia="cs-CZ"/>
        </w:rPr>
      </w:pPr>
      <w:hyperlink w:anchor="_Toc515871276" w:history="1">
        <w:r w:rsidR="00C65ECE" w:rsidRPr="00251F0C">
          <w:rPr>
            <w:rStyle w:val="Hypertextovodkaz"/>
            <w:noProof/>
          </w:rPr>
          <w:t>3.7.4</w:t>
        </w:r>
        <w:r w:rsidR="00C65ECE">
          <w:rPr>
            <w:rFonts w:asciiTheme="minorHAnsi" w:eastAsiaTheme="minorEastAsia" w:hAnsiTheme="minorHAnsi" w:cstheme="minorBidi"/>
            <w:noProof/>
            <w:sz w:val="22"/>
            <w:lang w:eastAsia="cs-CZ"/>
          </w:rPr>
          <w:tab/>
        </w:r>
        <w:r w:rsidR="00C65ECE" w:rsidRPr="00251F0C">
          <w:rPr>
            <w:rStyle w:val="Hypertextovodkaz"/>
            <w:noProof/>
          </w:rPr>
          <w:t>Další statistiky</w:t>
        </w:r>
        <w:r w:rsidR="00C65ECE">
          <w:rPr>
            <w:noProof/>
            <w:webHidden/>
          </w:rPr>
          <w:tab/>
        </w:r>
        <w:r w:rsidR="00C65ECE">
          <w:rPr>
            <w:noProof/>
            <w:webHidden/>
          </w:rPr>
          <w:fldChar w:fldCharType="begin"/>
        </w:r>
        <w:r w:rsidR="00C65ECE">
          <w:rPr>
            <w:noProof/>
            <w:webHidden/>
          </w:rPr>
          <w:instrText xml:space="preserve"> PAGEREF _Toc515871276 \h </w:instrText>
        </w:r>
        <w:r w:rsidR="00C65ECE">
          <w:rPr>
            <w:noProof/>
            <w:webHidden/>
          </w:rPr>
        </w:r>
        <w:r w:rsidR="00C65ECE">
          <w:rPr>
            <w:noProof/>
            <w:webHidden/>
          </w:rPr>
          <w:fldChar w:fldCharType="separate"/>
        </w:r>
        <w:r w:rsidR="00C65ECE">
          <w:rPr>
            <w:noProof/>
            <w:webHidden/>
          </w:rPr>
          <w:t>123</w:t>
        </w:r>
        <w:r w:rsidR="00C65ECE">
          <w:rPr>
            <w:noProof/>
            <w:webHidden/>
          </w:rPr>
          <w:fldChar w:fldCharType="end"/>
        </w:r>
      </w:hyperlink>
    </w:p>
    <w:p w14:paraId="74F47183" w14:textId="77777777" w:rsidR="00C65ECE" w:rsidRDefault="00BB6E3B">
      <w:pPr>
        <w:pStyle w:val="Obsah1"/>
        <w:tabs>
          <w:tab w:val="left" w:pos="482"/>
          <w:tab w:val="right" w:leader="dot" w:pos="9060"/>
        </w:tabs>
        <w:rPr>
          <w:rFonts w:asciiTheme="minorHAnsi" w:eastAsiaTheme="minorEastAsia" w:hAnsiTheme="minorHAnsi" w:cstheme="minorBidi"/>
          <w:noProof/>
          <w:sz w:val="22"/>
          <w:lang w:eastAsia="cs-CZ"/>
        </w:rPr>
      </w:pPr>
      <w:hyperlink w:anchor="_Toc515871277" w:history="1">
        <w:r w:rsidR="00C65ECE" w:rsidRPr="00251F0C">
          <w:rPr>
            <w:rStyle w:val="Hypertextovodkaz"/>
            <w:noProof/>
            <w:lang w:eastAsia="cs-CZ"/>
          </w:rPr>
          <w:t>4</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Vrchní soudy</w:t>
        </w:r>
        <w:r w:rsidR="00C65ECE">
          <w:rPr>
            <w:noProof/>
            <w:webHidden/>
          </w:rPr>
          <w:tab/>
        </w:r>
        <w:r w:rsidR="00C65ECE">
          <w:rPr>
            <w:noProof/>
            <w:webHidden/>
          </w:rPr>
          <w:fldChar w:fldCharType="begin"/>
        </w:r>
        <w:r w:rsidR="00C65ECE">
          <w:rPr>
            <w:noProof/>
            <w:webHidden/>
          </w:rPr>
          <w:instrText xml:space="preserve"> PAGEREF _Toc515871277 \h </w:instrText>
        </w:r>
        <w:r w:rsidR="00C65ECE">
          <w:rPr>
            <w:noProof/>
            <w:webHidden/>
          </w:rPr>
        </w:r>
        <w:r w:rsidR="00C65ECE">
          <w:rPr>
            <w:noProof/>
            <w:webHidden/>
          </w:rPr>
          <w:fldChar w:fldCharType="separate"/>
        </w:r>
        <w:r w:rsidR="00C65ECE">
          <w:rPr>
            <w:noProof/>
            <w:webHidden/>
          </w:rPr>
          <w:t>124</w:t>
        </w:r>
        <w:r w:rsidR="00C65ECE">
          <w:rPr>
            <w:noProof/>
            <w:webHidden/>
          </w:rPr>
          <w:fldChar w:fldCharType="end"/>
        </w:r>
      </w:hyperlink>
    </w:p>
    <w:p w14:paraId="60B3A5CD" w14:textId="77777777" w:rsidR="00C65ECE" w:rsidRDefault="00BB6E3B">
      <w:pPr>
        <w:pStyle w:val="Obsah2"/>
        <w:rPr>
          <w:rFonts w:asciiTheme="minorHAnsi" w:eastAsiaTheme="minorEastAsia" w:hAnsiTheme="minorHAnsi" w:cstheme="minorBidi"/>
          <w:noProof/>
          <w:sz w:val="22"/>
          <w:lang w:eastAsia="cs-CZ"/>
        </w:rPr>
      </w:pPr>
      <w:hyperlink w:anchor="_Toc515871278" w:history="1">
        <w:r w:rsidR="00C65ECE" w:rsidRPr="00251F0C">
          <w:rPr>
            <w:rStyle w:val="Hypertextovodkaz"/>
            <w:noProof/>
            <w:lang w:eastAsia="cs-CZ"/>
          </w:rPr>
          <w:t>4.1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Personál</w:t>
        </w:r>
        <w:r w:rsidR="00C65ECE">
          <w:rPr>
            <w:noProof/>
            <w:webHidden/>
          </w:rPr>
          <w:tab/>
        </w:r>
        <w:r w:rsidR="00C65ECE">
          <w:rPr>
            <w:noProof/>
            <w:webHidden/>
          </w:rPr>
          <w:fldChar w:fldCharType="begin"/>
        </w:r>
        <w:r w:rsidR="00C65ECE">
          <w:rPr>
            <w:noProof/>
            <w:webHidden/>
          </w:rPr>
          <w:instrText xml:space="preserve"> PAGEREF _Toc515871278 \h </w:instrText>
        </w:r>
        <w:r w:rsidR="00C65ECE">
          <w:rPr>
            <w:noProof/>
            <w:webHidden/>
          </w:rPr>
        </w:r>
        <w:r w:rsidR="00C65ECE">
          <w:rPr>
            <w:noProof/>
            <w:webHidden/>
          </w:rPr>
          <w:fldChar w:fldCharType="separate"/>
        </w:r>
        <w:r w:rsidR="00C65ECE">
          <w:rPr>
            <w:noProof/>
            <w:webHidden/>
          </w:rPr>
          <w:t>124</w:t>
        </w:r>
        <w:r w:rsidR="00C65ECE">
          <w:rPr>
            <w:noProof/>
            <w:webHidden/>
          </w:rPr>
          <w:fldChar w:fldCharType="end"/>
        </w:r>
      </w:hyperlink>
    </w:p>
    <w:p w14:paraId="66EC8303" w14:textId="77777777" w:rsidR="00C65ECE" w:rsidRDefault="00BB6E3B">
      <w:pPr>
        <w:pStyle w:val="Obsah3"/>
        <w:rPr>
          <w:rFonts w:asciiTheme="minorHAnsi" w:eastAsiaTheme="minorEastAsia" w:hAnsiTheme="minorHAnsi" w:cstheme="minorBidi"/>
          <w:noProof/>
          <w:sz w:val="22"/>
          <w:lang w:eastAsia="cs-CZ"/>
        </w:rPr>
      </w:pPr>
      <w:hyperlink w:anchor="_Toc515871279" w:history="1">
        <w:r w:rsidR="00C65ECE" w:rsidRPr="00251F0C">
          <w:rPr>
            <w:rStyle w:val="Hypertextovodkaz"/>
            <w:noProof/>
            <w:lang w:eastAsia="cs-CZ"/>
          </w:rPr>
          <w:t>4.1.1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Soudci</w:t>
        </w:r>
        <w:r w:rsidR="00C65ECE">
          <w:rPr>
            <w:noProof/>
            <w:webHidden/>
          </w:rPr>
          <w:tab/>
        </w:r>
        <w:r w:rsidR="00C65ECE">
          <w:rPr>
            <w:noProof/>
            <w:webHidden/>
          </w:rPr>
          <w:fldChar w:fldCharType="begin"/>
        </w:r>
        <w:r w:rsidR="00C65ECE">
          <w:rPr>
            <w:noProof/>
            <w:webHidden/>
          </w:rPr>
          <w:instrText xml:space="preserve"> PAGEREF _Toc515871279 \h </w:instrText>
        </w:r>
        <w:r w:rsidR="00C65ECE">
          <w:rPr>
            <w:noProof/>
            <w:webHidden/>
          </w:rPr>
        </w:r>
        <w:r w:rsidR="00C65ECE">
          <w:rPr>
            <w:noProof/>
            <w:webHidden/>
          </w:rPr>
          <w:fldChar w:fldCharType="separate"/>
        </w:r>
        <w:r w:rsidR="00C65ECE">
          <w:rPr>
            <w:noProof/>
            <w:webHidden/>
          </w:rPr>
          <w:t>124</w:t>
        </w:r>
        <w:r w:rsidR="00C65ECE">
          <w:rPr>
            <w:noProof/>
            <w:webHidden/>
          </w:rPr>
          <w:fldChar w:fldCharType="end"/>
        </w:r>
      </w:hyperlink>
    </w:p>
    <w:p w14:paraId="1A6AE641" w14:textId="77777777" w:rsidR="00C65ECE" w:rsidRDefault="00BB6E3B">
      <w:pPr>
        <w:pStyle w:val="Obsah3"/>
        <w:rPr>
          <w:rFonts w:asciiTheme="minorHAnsi" w:eastAsiaTheme="minorEastAsia" w:hAnsiTheme="minorHAnsi" w:cstheme="minorBidi"/>
          <w:noProof/>
          <w:sz w:val="22"/>
          <w:lang w:eastAsia="cs-CZ"/>
        </w:rPr>
      </w:pPr>
      <w:hyperlink w:anchor="_Toc515871280" w:history="1">
        <w:r w:rsidR="00C65ECE" w:rsidRPr="00251F0C">
          <w:rPr>
            <w:rStyle w:val="Hypertextovodkaz"/>
            <w:noProof/>
            <w:lang w:eastAsia="cs-CZ"/>
          </w:rPr>
          <w:t>4.1.2</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Zaměstnanci ve výkonu</w:t>
        </w:r>
        <w:r w:rsidR="00C65ECE">
          <w:rPr>
            <w:noProof/>
            <w:webHidden/>
          </w:rPr>
          <w:tab/>
        </w:r>
        <w:r w:rsidR="00C65ECE">
          <w:rPr>
            <w:noProof/>
            <w:webHidden/>
          </w:rPr>
          <w:fldChar w:fldCharType="begin"/>
        </w:r>
        <w:r w:rsidR="00C65ECE">
          <w:rPr>
            <w:noProof/>
            <w:webHidden/>
          </w:rPr>
          <w:instrText xml:space="preserve"> PAGEREF _Toc515871280 \h </w:instrText>
        </w:r>
        <w:r w:rsidR="00C65ECE">
          <w:rPr>
            <w:noProof/>
            <w:webHidden/>
          </w:rPr>
        </w:r>
        <w:r w:rsidR="00C65ECE">
          <w:rPr>
            <w:noProof/>
            <w:webHidden/>
          </w:rPr>
          <w:fldChar w:fldCharType="separate"/>
        </w:r>
        <w:r w:rsidR="00C65ECE">
          <w:rPr>
            <w:noProof/>
            <w:webHidden/>
          </w:rPr>
          <w:t>128</w:t>
        </w:r>
        <w:r w:rsidR="00C65ECE">
          <w:rPr>
            <w:noProof/>
            <w:webHidden/>
          </w:rPr>
          <w:fldChar w:fldCharType="end"/>
        </w:r>
      </w:hyperlink>
    </w:p>
    <w:p w14:paraId="12100F20" w14:textId="77777777" w:rsidR="00C65ECE" w:rsidRDefault="00BB6E3B">
      <w:pPr>
        <w:pStyle w:val="Obsah2"/>
        <w:rPr>
          <w:rFonts w:asciiTheme="minorHAnsi" w:eastAsiaTheme="minorEastAsia" w:hAnsiTheme="minorHAnsi" w:cstheme="minorBidi"/>
          <w:noProof/>
          <w:sz w:val="22"/>
          <w:lang w:eastAsia="cs-CZ"/>
        </w:rPr>
      </w:pPr>
      <w:hyperlink w:anchor="_Toc515871281" w:history="1">
        <w:r w:rsidR="00C65ECE" w:rsidRPr="00251F0C">
          <w:rPr>
            <w:rStyle w:val="Hypertextovodkaz"/>
            <w:noProof/>
          </w:rPr>
          <w:t>4.2</w:t>
        </w:r>
        <w:r w:rsidR="00C65ECE">
          <w:rPr>
            <w:rFonts w:asciiTheme="minorHAnsi" w:eastAsiaTheme="minorEastAsia" w:hAnsiTheme="minorHAnsi" w:cstheme="minorBidi"/>
            <w:noProof/>
            <w:sz w:val="22"/>
            <w:lang w:eastAsia="cs-CZ"/>
          </w:rPr>
          <w:tab/>
        </w:r>
        <w:r w:rsidR="00C65ECE" w:rsidRPr="00251F0C">
          <w:rPr>
            <w:rStyle w:val="Hypertextovodkaz"/>
            <w:noProof/>
          </w:rPr>
          <w:t>Civilní a obchodní odvolací agenda</w:t>
        </w:r>
        <w:r w:rsidR="00C65ECE">
          <w:rPr>
            <w:noProof/>
            <w:webHidden/>
          </w:rPr>
          <w:tab/>
        </w:r>
        <w:r w:rsidR="00C65ECE">
          <w:rPr>
            <w:noProof/>
            <w:webHidden/>
          </w:rPr>
          <w:fldChar w:fldCharType="begin"/>
        </w:r>
        <w:r w:rsidR="00C65ECE">
          <w:rPr>
            <w:noProof/>
            <w:webHidden/>
          </w:rPr>
          <w:instrText xml:space="preserve"> PAGEREF _Toc515871281 \h </w:instrText>
        </w:r>
        <w:r w:rsidR="00C65ECE">
          <w:rPr>
            <w:noProof/>
            <w:webHidden/>
          </w:rPr>
        </w:r>
        <w:r w:rsidR="00C65ECE">
          <w:rPr>
            <w:noProof/>
            <w:webHidden/>
          </w:rPr>
          <w:fldChar w:fldCharType="separate"/>
        </w:r>
        <w:r w:rsidR="00C65ECE">
          <w:rPr>
            <w:noProof/>
            <w:webHidden/>
          </w:rPr>
          <w:t>129</w:t>
        </w:r>
        <w:r w:rsidR="00C65ECE">
          <w:rPr>
            <w:noProof/>
            <w:webHidden/>
          </w:rPr>
          <w:fldChar w:fldCharType="end"/>
        </w:r>
      </w:hyperlink>
    </w:p>
    <w:p w14:paraId="0D210B5B" w14:textId="77777777" w:rsidR="00C65ECE" w:rsidRDefault="00BB6E3B">
      <w:pPr>
        <w:pStyle w:val="Obsah3"/>
        <w:rPr>
          <w:rFonts w:asciiTheme="minorHAnsi" w:eastAsiaTheme="minorEastAsia" w:hAnsiTheme="minorHAnsi" w:cstheme="minorBidi"/>
          <w:noProof/>
          <w:sz w:val="22"/>
          <w:lang w:eastAsia="cs-CZ"/>
        </w:rPr>
      </w:pPr>
      <w:hyperlink w:anchor="_Toc515871282" w:history="1">
        <w:r w:rsidR="00C65ECE" w:rsidRPr="00251F0C">
          <w:rPr>
            <w:rStyle w:val="Hypertextovodkaz"/>
            <w:noProof/>
            <w:lang w:eastAsia="cs-CZ"/>
          </w:rPr>
          <w:t>4.2.1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Délka řízení</w:t>
        </w:r>
        <w:r w:rsidR="00C65ECE">
          <w:rPr>
            <w:noProof/>
            <w:webHidden/>
          </w:rPr>
          <w:tab/>
        </w:r>
        <w:r w:rsidR="00C65ECE">
          <w:rPr>
            <w:noProof/>
            <w:webHidden/>
          </w:rPr>
          <w:fldChar w:fldCharType="begin"/>
        </w:r>
        <w:r w:rsidR="00C65ECE">
          <w:rPr>
            <w:noProof/>
            <w:webHidden/>
          </w:rPr>
          <w:instrText xml:space="preserve"> PAGEREF _Toc515871282 \h </w:instrText>
        </w:r>
        <w:r w:rsidR="00C65ECE">
          <w:rPr>
            <w:noProof/>
            <w:webHidden/>
          </w:rPr>
        </w:r>
        <w:r w:rsidR="00C65ECE">
          <w:rPr>
            <w:noProof/>
            <w:webHidden/>
          </w:rPr>
          <w:fldChar w:fldCharType="separate"/>
        </w:r>
        <w:r w:rsidR="00C65ECE">
          <w:rPr>
            <w:noProof/>
            <w:webHidden/>
          </w:rPr>
          <w:t>129</w:t>
        </w:r>
        <w:r w:rsidR="00C65ECE">
          <w:rPr>
            <w:noProof/>
            <w:webHidden/>
          </w:rPr>
          <w:fldChar w:fldCharType="end"/>
        </w:r>
      </w:hyperlink>
    </w:p>
    <w:p w14:paraId="47BD5589" w14:textId="77777777" w:rsidR="00C65ECE" w:rsidRDefault="00BB6E3B">
      <w:pPr>
        <w:pStyle w:val="Obsah3"/>
        <w:rPr>
          <w:rFonts w:asciiTheme="minorHAnsi" w:eastAsiaTheme="minorEastAsia" w:hAnsiTheme="minorHAnsi" w:cstheme="minorBidi"/>
          <w:noProof/>
          <w:sz w:val="22"/>
          <w:lang w:eastAsia="cs-CZ"/>
        </w:rPr>
      </w:pPr>
      <w:hyperlink w:anchor="_Toc515871283" w:history="1">
        <w:r w:rsidR="00C65ECE" w:rsidRPr="00251F0C">
          <w:rPr>
            <w:rStyle w:val="Hypertextovodkaz"/>
            <w:noProof/>
            <w:lang w:eastAsia="cs-CZ"/>
          </w:rPr>
          <w:t>4.2.2</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věcí</w:t>
        </w:r>
        <w:r w:rsidR="00C65ECE">
          <w:rPr>
            <w:noProof/>
            <w:webHidden/>
          </w:rPr>
          <w:tab/>
        </w:r>
        <w:r w:rsidR="00C65ECE">
          <w:rPr>
            <w:noProof/>
            <w:webHidden/>
          </w:rPr>
          <w:fldChar w:fldCharType="begin"/>
        </w:r>
        <w:r w:rsidR="00C65ECE">
          <w:rPr>
            <w:noProof/>
            <w:webHidden/>
          </w:rPr>
          <w:instrText xml:space="preserve"> PAGEREF _Toc515871283 \h </w:instrText>
        </w:r>
        <w:r w:rsidR="00C65ECE">
          <w:rPr>
            <w:noProof/>
            <w:webHidden/>
          </w:rPr>
        </w:r>
        <w:r w:rsidR="00C65ECE">
          <w:rPr>
            <w:noProof/>
            <w:webHidden/>
          </w:rPr>
          <w:fldChar w:fldCharType="separate"/>
        </w:r>
        <w:r w:rsidR="00C65ECE">
          <w:rPr>
            <w:noProof/>
            <w:webHidden/>
          </w:rPr>
          <w:t>130</w:t>
        </w:r>
        <w:r w:rsidR="00C65ECE">
          <w:rPr>
            <w:noProof/>
            <w:webHidden/>
          </w:rPr>
          <w:fldChar w:fldCharType="end"/>
        </w:r>
      </w:hyperlink>
    </w:p>
    <w:p w14:paraId="45873A71" w14:textId="77777777" w:rsidR="00C65ECE" w:rsidRDefault="00BB6E3B">
      <w:pPr>
        <w:pStyle w:val="Obsah3"/>
        <w:rPr>
          <w:rFonts w:asciiTheme="minorHAnsi" w:eastAsiaTheme="minorEastAsia" w:hAnsiTheme="minorHAnsi" w:cstheme="minorBidi"/>
          <w:noProof/>
          <w:sz w:val="22"/>
          <w:lang w:eastAsia="cs-CZ"/>
        </w:rPr>
      </w:pPr>
      <w:hyperlink w:anchor="_Toc515871284" w:history="1">
        <w:r w:rsidR="00C65ECE" w:rsidRPr="00251F0C">
          <w:rPr>
            <w:rStyle w:val="Hypertextovodkaz"/>
            <w:noProof/>
            <w:lang w:eastAsia="cs-CZ"/>
          </w:rPr>
          <w:t>4.2.3</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 přepočtu na soudce</w:t>
        </w:r>
        <w:r w:rsidR="00C65ECE">
          <w:rPr>
            <w:noProof/>
            <w:webHidden/>
          </w:rPr>
          <w:tab/>
        </w:r>
        <w:r w:rsidR="00C65ECE">
          <w:rPr>
            <w:noProof/>
            <w:webHidden/>
          </w:rPr>
          <w:fldChar w:fldCharType="begin"/>
        </w:r>
        <w:r w:rsidR="00C65ECE">
          <w:rPr>
            <w:noProof/>
            <w:webHidden/>
          </w:rPr>
          <w:instrText xml:space="preserve"> PAGEREF _Toc515871284 \h </w:instrText>
        </w:r>
        <w:r w:rsidR="00C65ECE">
          <w:rPr>
            <w:noProof/>
            <w:webHidden/>
          </w:rPr>
        </w:r>
        <w:r w:rsidR="00C65ECE">
          <w:rPr>
            <w:noProof/>
            <w:webHidden/>
          </w:rPr>
          <w:fldChar w:fldCharType="separate"/>
        </w:r>
        <w:r w:rsidR="00C65ECE">
          <w:rPr>
            <w:noProof/>
            <w:webHidden/>
          </w:rPr>
          <w:t>131</w:t>
        </w:r>
        <w:r w:rsidR="00C65ECE">
          <w:rPr>
            <w:noProof/>
            <w:webHidden/>
          </w:rPr>
          <w:fldChar w:fldCharType="end"/>
        </w:r>
      </w:hyperlink>
    </w:p>
    <w:p w14:paraId="6FD9DA70" w14:textId="77777777" w:rsidR="00C65ECE" w:rsidRDefault="00BB6E3B">
      <w:pPr>
        <w:pStyle w:val="Obsah3"/>
        <w:rPr>
          <w:rFonts w:asciiTheme="minorHAnsi" w:eastAsiaTheme="minorEastAsia" w:hAnsiTheme="minorHAnsi" w:cstheme="minorBidi"/>
          <w:noProof/>
          <w:sz w:val="22"/>
          <w:lang w:eastAsia="cs-CZ"/>
        </w:rPr>
      </w:pPr>
      <w:hyperlink w:anchor="_Toc515871285" w:history="1">
        <w:r w:rsidR="00C65ECE" w:rsidRPr="00251F0C">
          <w:rPr>
            <w:rStyle w:val="Hypertextovodkaz"/>
            <w:noProof/>
            <w:lang w:eastAsia="cs-CZ"/>
          </w:rPr>
          <w:t>4.2.4</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Disposition time</w:t>
        </w:r>
        <w:r w:rsidR="00C65ECE">
          <w:rPr>
            <w:noProof/>
            <w:webHidden/>
          </w:rPr>
          <w:tab/>
        </w:r>
        <w:r w:rsidR="00C65ECE">
          <w:rPr>
            <w:noProof/>
            <w:webHidden/>
          </w:rPr>
          <w:fldChar w:fldCharType="begin"/>
        </w:r>
        <w:r w:rsidR="00C65ECE">
          <w:rPr>
            <w:noProof/>
            <w:webHidden/>
          </w:rPr>
          <w:instrText xml:space="preserve"> PAGEREF _Toc515871285 \h </w:instrText>
        </w:r>
        <w:r w:rsidR="00C65ECE">
          <w:rPr>
            <w:noProof/>
            <w:webHidden/>
          </w:rPr>
        </w:r>
        <w:r w:rsidR="00C65ECE">
          <w:rPr>
            <w:noProof/>
            <w:webHidden/>
          </w:rPr>
          <w:fldChar w:fldCharType="separate"/>
        </w:r>
        <w:r w:rsidR="00C65ECE">
          <w:rPr>
            <w:noProof/>
            <w:webHidden/>
          </w:rPr>
          <w:t>131</w:t>
        </w:r>
        <w:r w:rsidR="00C65ECE">
          <w:rPr>
            <w:noProof/>
            <w:webHidden/>
          </w:rPr>
          <w:fldChar w:fldCharType="end"/>
        </w:r>
      </w:hyperlink>
    </w:p>
    <w:p w14:paraId="139DEF47" w14:textId="77777777" w:rsidR="00C65ECE" w:rsidRDefault="00BB6E3B">
      <w:pPr>
        <w:pStyle w:val="Obsah2"/>
        <w:rPr>
          <w:rFonts w:asciiTheme="minorHAnsi" w:eastAsiaTheme="minorEastAsia" w:hAnsiTheme="minorHAnsi" w:cstheme="minorBidi"/>
          <w:noProof/>
          <w:sz w:val="22"/>
          <w:lang w:eastAsia="cs-CZ"/>
        </w:rPr>
      </w:pPr>
      <w:hyperlink w:anchor="_Toc515871286" w:history="1">
        <w:r w:rsidR="00C65ECE" w:rsidRPr="00251F0C">
          <w:rPr>
            <w:rStyle w:val="Hypertextovodkaz"/>
            <w:noProof/>
            <w:lang w:eastAsia="cs-CZ"/>
          </w:rPr>
          <w:t>4.3</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Trestní odvolací agenda</w:t>
        </w:r>
        <w:r w:rsidR="00C65ECE">
          <w:rPr>
            <w:noProof/>
            <w:webHidden/>
          </w:rPr>
          <w:tab/>
        </w:r>
        <w:r w:rsidR="00C65ECE">
          <w:rPr>
            <w:noProof/>
            <w:webHidden/>
          </w:rPr>
          <w:fldChar w:fldCharType="begin"/>
        </w:r>
        <w:r w:rsidR="00C65ECE">
          <w:rPr>
            <w:noProof/>
            <w:webHidden/>
          </w:rPr>
          <w:instrText xml:space="preserve"> PAGEREF _Toc515871286 \h </w:instrText>
        </w:r>
        <w:r w:rsidR="00C65ECE">
          <w:rPr>
            <w:noProof/>
            <w:webHidden/>
          </w:rPr>
        </w:r>
        <w:r w:rsidR="00C65ECE">
          <w:rPr>
            <w:noProof/>
            <w:webHidden/>
          </w:rPr>
          <w:fldChar w:fldCharType="separate"/>
        </w:r>
        <w:r w:rsidR="00C65ECE">
          <w:rPr>
            <w:noProof/>
            <w:webHidden/>
          </w:rPr>
          <w:t>133</w:t>
        </w:r>
        <w:r w:rsidR="00C65ECE">
          <w:rPr>
            <w:noProof/>
            <w:webHidden/>
          </w:rPr>
          <w:fldChar w:fldCharType="end"/>
        </w:r>
      </w:hyperlink>
    </w:p>
    <w:p w14:paraId="2CF1428C" w14:textId="77777777" w:rsidR="00C65ECE" w:rsidRDefault="00BB6E3B">
      <w:pPr>
        <w:pStyle w:val="Obsah3"/>
        <w:rPr>
          <w:rFonts w:asciiTheme="minorHAnsi" w:eastAsiaTheme="minorEastAsia" w:hAnsiTheme="minorHAnsi" w:cstheme="minorBidi"/>
          <w:noProof/>
          <w:sz w:val="22"/>
          <w:lang w:eastAsia="cs-CZ"/>
        </w:rPr>
      </w:pPr>
      <w:hyperlink w:anchor="_Toc515871287" w:history="1">
        <w:r w:rsidR="00C65ECE" w:rsidRPr="00251F0C">
          <w:rPr>
            <w:rStyle w:val="Hypertextovodkaz"/>
            <w:noProof/>
            <w:lang w:eastAsia="cs-CZ"/>
          </w:rPr>
          <w:t>4.3.1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Délka řízení</w:t>
        </w:r>
        <w:r w:rsidR="00C65ECE">
          <w:rPr>
            <w:noProof/>
            <w:webHidden/>
          </w:rPr>
          <w:tab/>
        </w:r>
        <w:r w:rsidR="00C65ECE">
          <w:rPr>
            <w:noProof/>
            <w:webHidden/>
          </w:rPr>
          <w:fldChar w:fldCharType="begin"/>
        </w:r>
        <w:r w:rsidR="00C65ECE">
          <w:rPr>
            <w:noProof/>
            <w:webHidden/>
          </w:rPr>
          <w:instrText xml:space="preserve"> PAGEREF _Toc515871287 \h </w:instrText>
        </w:r>
        <w:r w:rsidR="00C65ECE">
          <w:rPr>
            <w:noProof/>
            <w:webHidden/>
          </w:rPr>
        </w:r>
        <w:r w:rsidR="00C65ECE">
          <w:rPr>
            <w:noProof/>
            <w:webHidden/>
          </w:rPr>
          <w:fldChar w:fldCharType="separate"/>
        </w:r>
        <w:r w:rsidR="00C65ECE">
          <w:rPr>
            <w:noProof/>
            <w:webHidden/>
          </w:rPr>
          <w:t>133</w:t>
        </w:r>
        <w:r w:rsidR="00C65ECE">
          <w:rPr>
            <w:noProof/>
            <w:webHidden/>
          </w:rPr>
          <w:fldChar w:fldCharType="end"/>
        </w:r>
      </w:hyperlink>
    </w:p>
    <w:p w14:paraId="3E92C0D6" w14:textId="77777777" w:rsidR="00C65ECE" w:rsidRDefault="00BB6E3B">
      <w:pPr>
        <w:pStyle w:val="Obsah3"/>
        <w:rPr>
          <w:rFonts w:asciiTheme="minorHAnsi" w:eastAsiaTheme="minorEastAsia" w:hAnsiTheme="minorHAnsi" w:cstheme="minorBidi"/>
          <w:noProof/>
          <w:sz w:val="22"/>
          <w:lang w:eastAsia="cs-CZ"/>
        </w:rPr>
      </w:pPr>
      <w:hyperlink w:anchor="_Toc515871288" w:history="1">
        <w:r w:rsidR="00C65ECE" w:rsidRPr="00251F0C">
          <w:rPr>
            <w:rStyle w:val="Hypertextovodkaz"/>
            <w:noProof/>
            <w:lang w:eastAsia="cs-CZ"/>
          </w:rPr>
          <w:t>4.3.2</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věcí</w:t>
        </w:r>
        <w:r w:rsidR="00C65ECE">
          <w:rPr>
            <w:noProof/>
            <w:webHidden/>
          </w:rPr>
          <w:tab/>
        </w:r>
        <w:r w:rsidR="00C65ECE">
          <w:rPr>
            <w:noProof/>
            <w:webHidden/>
          </w:rPr>
          <w:fldChar w:fldCharType="begin"/>
        </w:r>
        <w:r w:rsidR="00C65ECE">
          <w:rPr>
            <w:noProof/>
            <w:webHidden/>
          </w:rPr>
          <w:instrText xml:space="preserve"> PAGEREF _Toc515871288 \h </w:instrText>
        </w:r>
        <w:r w:rsidR="00C65ECE">
          <w:rPr>
            <w:noProof/>
            <w:webHidden/>
          </w:rPr>
        </w:r>
        <w:r w:rsidR="00C65ECE">
          <w:rPr>
            <w:noProof/>
            <w:webHidden/>
          </w:rPr>
          <w:fldChar w:fldCharType="separate"/>
        </w:r>
        <w:r w:rsidR="00C65ECE">
          <w:rPr>
            <w:noProof/>
            <w:webHidden/>
          </w:rPr>
          <w:t>134</w:t>
        </w:r>
        <w:r w:rsidR="00C65ECE">
          <w:rPr>
            <w:noProof/>
            <w:webHidden/>
          </w:rPr>
          <w:fldChar w:fldCharType="end"/>
        </w:r>
      </w:hyperlink>
    </w:p>
    <w:p w14:paraId="1EFCB2A0" w14:textId="77777777" w:rsidR="00C65ECE" w:rsidRDefault="00BB6E3B">
      <w:pPr>
        <w:pStyle w:val="Obsah3"/>
        <w:rPr>
          <w:rFonts w:asciiTheme="minorHAnsi" w:eastAsiaTheme="minorEastAsia" w:hAnsiTheme="minorHAnsi" w:cstheme="minorBidi"/>
          <w:noProof/>
          <w:sz w:val="22"/>
          <w:lang w:eastAsia="cs-CZ"/>
        </w:rPr>
      </w:pPr>
      <w:hyperlink w:anchor="_Toc515871289" w:history="1">
        <w:r w:rsidR="00C65ECE" w:rsidRPr="00251F0C">
          <w:rPr>
            <w:rStyle w:val="Hypertextovodkaz"/>
            <w:noProof/>
            <w:lang w:eastAsia="cs-CZ"/>
          </w:rPr>
          <w:t>4.3.3</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věcí v přepočtu na soudce</w:t>
        </w:r>
        <w:r w:rsidR="00C65ECE">
          <w:rPr>
            <w:noProof/>
            <w:webHidden/>
          </w:rPr>
          <w:tab/>
        </w:r>
        <w:r w:rsidR="00C65ECE">
          <w:rPr>
            <w:noProof/>
            <w:webHidden/>
          </w:rPr>
          <w:fldChar w:fldCharType="begin"/>
        </w:r>
        <w:r w:rsidR="00C65ECE">
          <w:rPr>
            <w:noProof/>
            <w:webHidden/>
          </w:rPr>
          <w:instrText xml:space="preserve"> PAGEREF _Toc515871289 \h </w:instrText>
        </w:r>
        <w:r w:rsidR="00C65ECE">
          <w:rPr>
            <w:noProof/>
            <w:webHidden/>
          </w:rPr>
        </w:r>
        <w:r w:rsidR="00C65ECE">
          <w:rPr>
            <w:noProof/>
            <w:webHidden/>
          </w:rPr>
          <w:fldChar w:fldCharType="separate"/>
        </w:r>
        <w:r w:rsidR="00C65ECE">
          <w:rPr>
            <w:noProof/>
            <w:webHidden/>
          </w:rPr>
          <w:t>135</w:t>
        </w:r>
        <w:r w:rsidR="00C65ECE">
          <w:rPr>
            <w:noProof/>
            <w:webHidden/>
          </w:rPr>
          <w:fldChar w:fldCharType="end"/>
        </w:r>
      </w:hyperlink>
    </w:p>
    <w:p w14:paraId="5F5D78A4" w14:textId="77777777" w:rsidR="00C65ECE" w:rsidRDefault="00BB6E3B">
      <w:pPr>
        <w:pStyle w:val="Obsah3"/>
        <w:rPr>
          <w:rFonts w:asciiTheme="minorHAnsi" w:eastAsiaTheme="minorEastAsia" w:hAnsiTheme="minorHAnsi" w:cstheme="minorBidi"/>
          <w:noProof/>
          <w:sz w:val="22"/>
          <w:lang w:eastAsia="cs-CZ"/>
        </w:rPr>
      </w:pPr>
      <w:hyperlink w:anchor="_Toc515871290" w:history="1">
        <w:r w:rsidR="00C65ECE" w:rsidRPr="00251F0C">
          <w:rPr>
            <w:rStyle w:val="Hypertextovodkaz"/>
            <w:noProof/>
            <w:lang w:eastAsia="cs-CZ"/>
          </w:rPr>
          <w:t>4.3.4</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Disposition time</w:t>
        </w:r>
        <w:r w:rsidR="00C65ECE">
          <w:rPr>
            <w:noProof/>
            <w:webHidden/>
          </w:rPr>
          <w:tab/>
        </w:r>
        <w:r w:rsidR="00C65ECE">
          <w:rPr>
            <w:noProof/>
            <w:webHidden/>
          </w:rPr>
          <w:fldChar w:fldCharType="begin"/>
        </w:r>
        <w:r w:rsidR="00C65ECE">
          <w:rPr>
            <w:noProof/>
            <w:webHidden/>
          </w:rPr>
          <w:instrText xml:space="preserve"> PAGEREF _Toc515871290 \h </w:instrText>
        </w:r>
        <w:r w:rsidR="00C65ECE">
          <w:rPr>
            <w:noProof/>
            <w:webHidden/>
          </w:rPr>
        </w:r>
        <w:r w:rsidR="00C65ECE">
          <w:rPr>
            <w:noProof/>
            <w:webHidden/>
          </w:rPr>
          <w:fldChar w:fldCharType="separate"/>
        </w:r>
        <w:r w:rsidR="00C65ECE">
          <w:rPr>
            <w:noProof/>
            <w:webHidden/>
          </w:rPr>
          <w:t>135</w:t>
        </w:r>
        <w:r w:rsidR="00C65ECE">
          <w:rPr>
            <w:noProof/>
            <w:webHidden/>
          </w:rPr>
          <w:fldChar w:fldCharType="end"/>
        </w:r>
      </w:hyperlink>
    </w:p>
    <w:p w14:paraId="1FEA2796" w14:textId="77777777" w:rsidR="00C65ECE" w:rsidRDefault="00BB6E3B">
      <w:pPr>
        <w:pStyle w:val="Obsah2"/>
        <w:rPr>
          <w:rFonts w:asciiTheme="minorHAnsi" w:eastAsiaTheme="minorEastAsia" w:hAnsiTheme="minorHAnsi" w:cstheme="minorBidi"/>
          <w:noProof/>
          <w:sz w:val="22"/>
          <w:lang w:eastAsia="cs-CZ"/>
        </w:rPr>
      </w:pPr>
      <w:hyperlink w:anchor="_Toc515871291" w:history="1">
        <w:r w:rsidR="00C65ECE" w:rsidRPr="00251F0C">
          <w:rPr>
            <w:rStyle w:val="Hypertextovodkaz"/>
            <w:noProof/>
          </w:rPr>
          <w:t>4.4</w:t>
        </w:r>
        <w:r w:rsidR="00C65ECE">
          <w:rPr>
            <w:rFonts w:asciiTheme="minorHAnsi" w:eastAsiaTheme="minorEastAsia" w:hAnsiTheme="minorHAnsi" w:cstheme="minorBidi"/>
            <w:noProof/>
            <w:sz w:val="22"/>
            <w:lang w:eastAsia="cs-CZ"/>
          </w:rPr>
          <w:tab/>
        </w:r>
        <w:r w:rsidR="00C65ECE" w:rsidRPr="00251F0C">
          <w:rPr>
            <w:rStyle w:val="Hypertextovodkaz"/>
            <w:noProof/>
          </w:rPr>
          <w:t>Insolvenční agenda – II. stupeň</w:t>
        </w:r>
        <w:r w:rsidR="00C65ECE">
          <w:rPr>
            <w:noProof/>
            <w:webHidden/>
          </w:rPr>
          <w:tab/>
        </w:r>
        <w:r w:rsidR="00C65ECE">
          <w:rPr>
            <w:noProof/>
            <w:webHidden/>
          </w:rPr>
          <w:fldChar w:fldCharType="begin"/>
        </w:r>
        <w:r w:rsidR="00C65ECE">
          <w:rPr>
            <w:noProof/>
            <w:webHidden/>
          </w:rPr>
          <w:instrText xml:space="preserve"> PAGEREF _Toc515871291 \h </w:instrText>
        </w:r>
        <w:r w:rsidR="00C65ECE">
          <w:rPr>
            <w:noProof/>
            <w:webHidden/>
          </w:rPr>
        </w:r>
        <w:r w:rsidR="00C65ECE">
          <w:rPr>
            <w:noProof/>
            <w:webHidden/>
          </w:rPr>
          <w:fldChar w:fldCharType="separate"/>
        </w:r>
        <w:r w:rsidR="00C65ECE">
          <w:rPr>
            <w:noProof/>
            <w:webHidden/>
          </w:rPr>
          <w:t>137</w:t>
        </w:r>
        <w:r w:rsidR="00C65ECE">
          <w:rPr>
            <w:noProof/>
            <w:webHidden/>
          </w:rPr>
          <w:fldChar w:fldCharType="end"/>
        </w:r>
      </w:hyperlink>
    </w:p>
    <w:p w14:paraId="74FD7091" w14:textId="77777777" w:rsidR="00C65ECE" w:rsidRDefault="00BB6E3B">
      <w:pPr>
        <w:pStyle w:val="Obsah3"/>
        <w:rPr>
          <w:rFonts w:asciiTheme="minorHAnsi" w:eastAsiaTheme="minorEastAsia" w:hAnsiTheme="minorHAnsi" w:cstheme="minorBidi"/>
          <w:noProof/>
          <w:sz w:val="22"/>
          <w:lang w:eastAsia="cs-CZ"/>
        </w:rPr>
      </w:pPr>
      <w:hyperlink w:anchor="_Toc515871292" w:history="1">
        <w:r w:rsidR="00C65ECE" w:rsidRPr="00251F0C">
          <w:rPr>
            <w:rStyle w:val="Hypertextovodkaz"/>
            <w:noProof/>
            <w:lang w:eastAsia="cs-CZ"/>
          </w:rPr>
          <w:t>4.4.1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věcí</w:t>
        </w:r>
        <w:r w:rsidR="00C65ECE">
          <w:rPr>
            <w:noProof/>
            <w:webHidden/>
          </w:rPr>
          <w:tab/>
        </w:r>
        <w:r w:rsidR="00C65ECE">
          <w:rPr>
            <w:noProof/>
            <w:webHidden/>
          </w:rPr>
          <w:fldChar w:fldCharType="begin"/>
        </w:r>
        <w:r w:rsidR="00C65ECE">
          <w:rPr>
            <w:noProof/>
            <w:webHidden/>
          </w:rPr>
          <w:instrText xml:space="preserve"> PAGEREF _Toc515871292 \h </w:instrText>
        </w:r>
        <w:r w:rsidR="00C65ECE">
          <w:rPr>
            <w:noProof/>
            <w:webHidden/>
          </w:rPr>
        </w:r>
        <w:r w:rsidR="00C65ECE">
          <w:rPr>
            <w:noProof/>
            <w:webHidden/>
          </w:rPr>
          <w:fldChar w:fldCharType="separate"/>
        </w:r>
        <w:r w:rsidR="00C65ECE">
          <w:rPr>
            <w:noProof/>
            <w:webHidden/>
          </w:rPr>
          <w:t>137</w:t>
        </w:r>
        <w:r w:rsidR="00C65ECE">
          <w:rPr>
            <w:noProof/>
            <w:webHidden/>
          </w:rPr>
          <w:fldChar w:fldCharType="end"/>
        </w:r>
      </w:hyperlink>
    </w:p>
    <w:p w14:paraId="39D46B07" w14:textId="77777777" w:rsidR="00C65ECE" w:rsidRDefault="00BB6E3B">
      <w:pPr>
        <w:pStyle w:val="Obsah3"/>
        <w:rPr>
          <w:rFonts w:asciiTheme="minorHAnsi" w:eastAsiaTheme="minorEastAsia" w:hAnsiTheme="minorHAnsi" w:cstheme="minorBidi"/>
          <w:noProof/>
          <w:sz w:val="22"/>
          <w:lang w:eastAsia="cs-CZ"/>
        </w:rPr>
      </w:pPr>
      <w:hyperlink w:anchor="_Toc515871293" w:history="1">
        <w:r w:rsidR="00C65ECE" w:rsidRPr="00251F0C">
          <w:rPr>
            <w:rStyle w:val="Hypertextovodkaz"/>
            <w:noProof/>
            <w:lang w:eastAsia="cs-CZ"/>
          </w:rPr>
          <w:t>4.4.2</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Disposition time</w:t>
        </w:r>
        <w:r w:rsidR="00C65ECE">
          <w:rPr>
            <w:noProof/>
            <w:webHidden/>
          </w:rPr>
          <w:tab/>
        </w:r>
        <w:r w:rsidR="00C65ECE">
          <w:rPr>
            <w:noProof/>
            <w:webHidden/>
          </w:rPr>
          <w:fldChar w:fldCharType="begin"/>
        </w:r>
        <w:r w:rsidR="00C65ECE">
          <w:rPr>
            <w:noProof/>
            <w:webHidden/>
          </w:rPr>
          <w:instrText xml:space="preserve"> PAGEREF _Toc515871293 \h </w:instrText>
        </w:r>
        <w:r w:rsidR="00C65ECE">
          <w:rPr>
            <w:noProof/>
            <w:webHidden/>
          </w:rPr>
        </w:r>
        <w:r w:rsidR="00C65ECE">
          <w:rPr>
            <w:noProof/>
            <w:webHidden/>
          </w:rPr>
          <w:fldChar w:fldCharType="separate"/>
        </w:r>
        <w:r w:rsidR="00C65ECE">
          <w:rPr>
            <w:noProof/>
            <w:webHidden/>
          </w:rPr>
          <w:t>138</w:t>
        </w:r>
        <w:r w:rsidR="00C65ECE">
          <w:rPr>
            <w:noProof/>
            <w:webHidden/>
          </w:rPr>
          <w:fldChar w:fldCharType="end"/>
        </w:r>
      </w:hyperlink>
    </w:p>
    <w:p w14:paraId="251ACB3A" w14:textId="77777777" w:rsidR="00C65ECE" w:rsidRDefault="00BB6E3B">
      <w:pPr>
        <w:pStyle w:val="Obsah1"/>
        <w:tabs>
          <w:tab w:val="left" w:pos="482"/>
          <w:tab w:val="right" w:leader="dot" w:pos="9060"/>
        </w:tabs>
        <w:rPr>
          <w:rFonts w:asciiTheme="minorHAnsi" w:eastAsiaTheme="minorEastAsia" w:hAnsiTheme="minorHAnsi" w:cstheme="minorBidi"/>
          <w:noProof/>
          <w:sz w:val="22"/>
          <w:lang w:eastAsia="cs-CZ"/>
        </w:rPr>
      </w:pPr>
      <w:hyperlink w:anchor="_Toc515871294" w:history="1">
        <w:r w:rsidR="00C65ECE" w:rsidRPr="00251F0C">
          <w:rPr>
            <w:rStyle w:val="Hypertextovodkaz"/>
            <w:noProof/>
            <w:lang w:eastAsia="cs-CZ"/>
          </w:rPr>
          <w:t>5</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Nejvyšší soud</w:t>
        </w:r>
        <w:r w:rsidR="00C65ECE">
          <w:rPr>
            <w:noProof/>
            <w:webHidden/>
          </w:rPr>
          <w:tab/>
        </w:r>
        <w:r w:rsidR="00C65ECE">
          <w:rPr>
            <w:noProof/>
            <w:webHidden/>
          </w:rPr>
          <w:fldChar w:fldCharType="begin"/>
        </w:r>
        <w:r w:rsidR="00C65ECE">
          <w:rPr>
            <w:noProof/>
            <w:webHidden/>
          </w:rPr>
          <w:instrText xml:space="preserve"> PAGEREF _Toc515871294 \h </w:instrText>
        </w:r>
        <w:r w:rsidR="00C65ECE">
          <w:rPr>
            <w:noProof/>
            <w:webHidden/>
          </w:rPr>
        </w:r>
        <w:r w:rsidR="00C65ECE">
          <w:rPr>
            <w:noProof/>
            <w:webHidden/>
          </w:rPr>
          <w:fldChar w:fldCharType="separate"/>
        </w:r>
        <w:r w:rsidR="00C65ECE">
          <w:rPr>
            <w:noProof/>
            <w:webHidden/>
          </w:rPr>
          <w:t>139</w:t>
        </w:r>
        <w:r w:rsidR="00C65ECE">
          <w:rPr>
            <w:noProof/>
            <w:webHidden/>
          </w:rPr>
          <w:fldChar w:fldCharType="end"/>
        </w:r>
      </w:hyperlink>
    </w:p>
    <w:p w14:paraId="0FF34830" w14:textId="77777777" w:rsidR="00C65ECE" w:rsidRDefault="00BB6E3B">
      <w:pPr>
        <w:pStyle w:val="Obsah2"/>
        <w:rPr>
          <w:rFonts w:asciiTheme="minorHAnsi" w:eastAsiaTheme="minorEastAsia" w:hAnsiTheme="minorHAnsi" w:cstheme="minorBidi"/>
          <w:noProof/>
          <w:sz w:val="22"/>
          <w:lang w:eastAsia="cs-CZ"/>
        </w:rPr>
      </w:pPr>
      <w:hyperlink w:anchor="_Toc515871295" w:history="1">
        <w:r w:rsidR="00C65ECE" w:rsidRPr="00251F0C">
          <w:rPr>
            <w:rStyle w:val="Hypertextovodkaz"/>
            <w:noProof/>
            <w:lang w:eastAsia="cs-CZ"/>
          </w:rPr>
          <w:t>5.1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Personál</w:t>
        </w:r>
        <w:r w:rsidR="00C65ECE">
          <w:rPr>
            <w:noProof/>
            <w:webHidden/>
          </w:rPr>
          <w:tab/>
        </w:r>
        <w:r w:rsidR="00C65ECE">
          <w:rPr>
            <w:noProof/>
            <w:webHidden/>
          </w:rPr>
          <w:fldChar w:fldCharType="begin"/>
        </w:r>
        <w:r w:rsidR="00C65ECE">
          <w:rPr>
            <w:noProof/>
            <w:webHidden/>
          </w:rPr>
          <w:instrText xml:space="preserve"> PAGEREF _Toc515871295 \h </w:instrText>
        </w:r>
        <w:r w:rsidR="00C65ECE">
          <w:rPr>
            <w:noProof/>
            <w:webHidden/>
          </w:rPr>
        </w:r>
        <w:r w:rsidR="00C65ECE">
          <w:rPr>
            <w:noProof/>
            <w:webHidden/>
          </w:rPr>
          <w:fldChar w:fldCharType="separate"/>
        </w:r>
        <w:r w:rsidR="00C65ECE">
          <w:rPr>
            <w:noProof/>
            <w:webHidden/>
          </w:rPr>
          <w:t>139</w:t>
        </w:r>
        <w:r w:rsidR="00C65ECE">
          <w:rPr>
            <w:noProof/>
            <w:webHidden/>
          </w:rPr>
          <w:fldChar w:fldCharType="end"/>
        </w:r>
      </w:hyperlink>
    </w:p>
    <w:p w14:paraId="0325244B" w14:textId="77777777" w:rsidR="00C65ECE" w:rsidRDefault="00BB6E3B">
      <w:pPr>
        <w:pStyle w:val="Obsah3"/>
        <w:rPr>
          <w:rFonts w:asciiTheme="minorHAnsi" w:eastAsiaTheme="minorEastAsia" w:hAnsiTheme="minorHAnsi" w:cstheme="minorBidi"/>
          <w:noProof/>
          <w:sz w:val="22"/>
          <w:lang w:eastAsia="cs-CZ"/>
        </w:rPr>
      </w:pPr>
      <w:hyperlink w:anchor="_Toc515871296" w:history="1">
        <w:r w:rsidR="00C65ECE" w:rsidRPr="00251F0C">
          <w:rPr>
            <w:rStyle w:val="Hypertextovodkaz"/>
            <w:noProof/>
            <w:lang w:eastAsia="cs-CZ"/>
          </w:rPr>
          <w:t>5.1.1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Soudci</w:t>
        </w:r>
        <w:r w:rsidR="00C65ECE">
          <w:rPr>
            <w:noProof/>
            <w:webHidden/>
          </w:rPr>
          <w:tab/>
        </w:r>
        <w:r w:rsidR="00C65ECE">
          <w:rPr>
            <w:noProof/>
            <w:webHidden/>
          </w:rPr>
          <w:fldChar w:fldCharType="begin"/>
        </w:r>
        <w:r w:rsidR="00C65ECE">
          <w:rPr>
            <w:noProof/>
            <w:webHidden/>
          </w:rPr>
          <w:instrText xml:space="preserve"> PAGEREF _Toc515871296 \h </w:instrText>
        </w:r>
        <w:r w:rsidR="00C65ECE">
          <w:rPr>
            <w:noProof/>
            <w:webHidden/>
          </w:rPr>
        </w:r>
        <w:r w:rsidR="00C65ECE">
          <w:rPr>
            <w:noProof/>
            <w:webHidden/>
          </w:rPr>
          <w:fldChar w:fldCharType="separate"/>
        </w:r>
        <w:r w:rsidR="00C65ECE">
          <w:rPr>
            <w:noProof/>
            <w:webHidden/>
          </w:rPr>
          <w:t>139</w:t>
        </w:r>
        <w:r w:rsidR="00C65ECE">
          <w:rPr>
            <w:noProof/>
            <w:webHidden/>
          </w:rPr>
          <w:fldChar w:fldCharType="end"/>
        </w:r>
      </w:hyperlink>
    </w:p>
    <w:p w14:paraId="42EE1655" w14:textId="77777777" w:rsidR="00C65ECE" w:rsidRDefault="00BB6E3B">
      <w:pPr>
        <w:pStyle w:val="Obsah3"/>
        <w:rPr>
          <w:rFonts w:asciiTheme="minorHAnsi" w:eastAsiaTheme="minorEastAsia" w:hAnsiTheme="minorHAnsi" w:cstheme="minorBidi"/>
          <w:noProof/>
          <w:sz w:val="22"/>
          <w:lang w:eastAsia="cs-CZ"/>
        </w:rPr>
      </w:pPr>
      <w:hyperlink w:anchor="_Toc515871297" w:history="1">
        <w:r w:rsidR="00C65ECE" w:rsidRPr="00251F0C">
          <w:rPr>
            <w:rStyle w:val="Hypertextovodkaz"/>
            <w:noProof/>
            <w:lang w:eastAsia="cs-CZ"/>
          </w:rPr>
          <w:t>5.1.2</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Zaměstnanci ve výkonu</w:t>
        </w:r>
        <w:r w:rsidR="00C65ECE">
          <w:rPr>
            <w:noProof/>
            <w:webHidden/>
          </w:rPr>
          <w:tab/>
        </w:r>
        <w:r w:rsidR="00C65ECE">
          <w:rPr>
            <w:noProof/>
            <w:webHidden/>
          </w:rPr>
          <w:fldChar w:fldCharType="begin"/>
        </w:r>
        <w:r w:rsidR="00C65ECE">
          <w:rPr>
            <w:noProof/>
            <w:webHidden/>
          </w:rPr>
          <w:instrText xml:space="preserve"> PAGEREF _Toc515871297 \h </w:instrText>
        </w:r>
        <w:r w:rsidR="00C65ECE">
          <w:rPr>
            <w:noProof/>
            <w:webHidden/>
          </w:rPr>
        </w:r>
        <w:r w:rsidR="00C65ECE">
          <w:rPr>
            <w:noProof/>
            <w:webHidden/>
          </w:rPr>
          <w:fldChar w:fldCharType="separate"/>
        </w:r>
        <w:r w:rsidR="00C65ECE">
          <w:rPr>
            <w:noProof/>
            <w:webHidden/>
          </w:rPr>
          <w:t>142</w:t>
        </w:r>
        <w:r w:rsidR="00C65ECE">
          <w:rPr>
            <w:noProof/>
            <w:webHidden/>
          </w:rPr>
          <w:fldChar w:fldCharType="end"/>
        </w:r>
      </w:hyperlink>
    </w:p>
    <w:p w14:paraId="42DB807D" w14:textId="77777777" w:rsidR="00C65ECE" w:rsidRDefault="00BB6E3B">
      <w:pPr>
        <w:pStyle w:val="Obsah2"/>
        <w:rPr>
          <w:rFonts w:asciiTheme="minorHAnsi" w:eastAsiaTheme="minorEastAsia" w:hAnsiTheme="minorHAnsi" w:cstheme="minorBidi"/>
          <w:noProof/>
          <w:sz w:val="22"/>
          <w:lang w:eastAsia="cs-CZ"/>
        </w:rPr>
      </w:pPr>
      <w:hyperlink w:anchor="_Toc515871298" w:history="1">
        <w:r w:rsidR="00C65ECE" w:rsidRPr="00251F0C">
          <w:rPr>
            <w:rStyle w:val="Hypertextovodkaz"/>
            <w:noProof/>
            <w:lang w:eastAsia="cs-CZ"/>
          </w:rPr>
          <w:t>5.2</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Civilní dovolací agenda</w:t>
        </w:r>
        <w:r w:rsidR="00C65ECE">
          <w:rPr>
            <w:noProof/>
            <w:webHidden/>
          </w:rPr>
          <w:tab/>
        </w:r>
        <w:r w:rsidR="00C65ECE">
          <w:rPr>
            <w:noProof/>
            <w:webHidden/>
          </w:rPr>
          <w:fldChar w:fldCharType="begin"/>
        </w:r>
        <w:r w:rsidR="00C65ECE">
          <w:rPr>
            <w:noProof/>
            <w:webHidden/>
          </w:rPr>
          <w:instrText xml:space="preserve"> PAGEREF _Toc515871298 \h </w:instrText>
        </w:r>
        <w:r w:rsidR="00C65ECE">
          <w:rPr>
            <w:noProof/>
            <w:webHidden/>
          </w:rPr>
        </w:r>
        <w:r w:rsidR="00C65ECE">
          <w:rPr>
            <w:noProof/>
            <w:webHidden/>
          </w:rPr>
          <w:fldChar w:fldCharType="separate"/>
        </w:r>
        <w:r w:rsidR="00C65ECE">
          <w:rPr>
            <w:noProof/>
            <w:webHidden/>
          </w:rPr>
          <w:t>143</w:t>
        </w:r>
        <w:r w:rsidR="00C65ECE">
          <w:rPr>
            <w:noProof/>
            <w:webHidden/>
          </w:rPr>
          <w:fldChar w:fldCharType="end"/>
        </w:r>
      </w:hyperlink>
    </w:p>
    <w:p w14:paraId="79DD226F" w14:textId="77777777" w:rsidR="00C65ECE" w:rsidRDefault="00BB6E3B">
      <w:pPr>
        <w:pStyle w:val="Obsah3"/>
        <w:rPr>
          <w:rFonts w:asciiTheme="minorHAnsi" w:eastAsiaTheme="minorEastAsia" w:hAnsiTheme="minorHAnsi" w:cstheme="minorBidi"/>
          <w:noProof/>
          <w:sz w:val="22"/>
          <w:lang w:eastAsia="cs-CZ"/>
        </w:rPr>
      </w:pPr>
      <w:hyperlink w:anchor="_Toc515871299" w:history="1">
        <w:r w:rsidR="00C65ECE" w:rsidRPr="00251F0C">
          <w:rPr>
            <w:rStyle w:val="Hypertextovodkaz"/>
            <w:noProof/>
            <w:lang w:eastAsia="cs-CZ"/>
          </w:rPr>
          <w:t>5.2.1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věcí</w:t>
        </w:r>
        <w:r w:rsidR="00C65ECE">
          <w:rPr>
            <w:noProof/>
            <w:webHidden/>
          </w:rPr>
          <w:tab/>
        </w:r>
        <w:r w:rsidR="00C65ECE">
          <w:rPr>
            <w:noProof/>
            <w:webHidden/>
          </w:rPr>
          <w:fldChar w:fldCharType="begin"/>
        </w:r>
        <w:r w:rsidR="00C65ECE">
          <w:rPr>
            <w:noProof/>
            <w:webHidden/>
          </w:rPr>
          <w:instrText xml:space="preserve"> PAGEREF _Toc515871299 \h </w:instrText>
        </w:r>
        <w:r w:rsidR="00C65ECE">
          <w:rPr>
            <w:noProof/>
            <w:webHidden/>
          </w:rPr>
        </w:r>
        <w:r w:rsidR="00C65ECE">
          <w:rPr>
            <w:noProof/>
            <w:webHidden/>
          </w:rPr>
          <w:fldChar w:fldCharType="separate"/>
        </w:r>
        <w:r w:rsidR="00C65ECE">
          <w:rPr>
            <w:noProof/>
            <w:webHidden/>
          </w:rPr>
          <w:t>143</w:t>
        </w:r>
        <w:r w:rsidR="00C65ECE">
          <w:rPr>
            <w:noProof/>
            <w:webHidden/>
          </w:rPr>
          <w:fldChar w:fldCharType="end"/>
        </w:r>
      </w:hyperlink>
    </w:p>
    <w:p w14:paraId="337EF329" w14:textId="77777777" w:rsidR="00C65ECE" w:rsidRDefault="00BB6E3B">
      <w:pPr>
        <w:pStyle w:val="Obsah2"/>
        <w:rPr>
          <w:rFonts w:asciiTheme="minorHAnsi" w:eastAsiaTheme="minorEastAsia" w:hAnsiTheme="minorHAnsi" w:cstheme="minorBidi"/>
          <w:noProof/>
          <w:sz w:val="22"/>
          <w:lang w:eastAsia="cs-CZ"/>
        </w:rPr>
      </w:pPr>
      <w:hyperlink w:anchor="_Toc515871300" w:history="1">
        <w:r w:rsidR="00C65ECE" w:rsidRPr="00251F0C">
          <w:rPr>
            <w:rStyle w:val="Hypertextovodkaz"/>
            <w:noProof/>
          </w:rPr>
          <w:t>5.3</w:t>
        </w:r>
        <w:r w:rsidR="00C65ECE">
          <w:rPr>
            <w:rFonts w:asciiTheme="minorHAnsi" w:eastAsiaTheme="minorEastAsia" w:hAnsiTheme="minorHAnsi" w:cstheme="minorBidi"/>
            <w:noProof/>
            <w:sz w:val="22"/>
            <w:lang w:eastAsia="cs-CZ"/>
          </w:rPr>
          <w:tab/>
        </w:r>
        <w:r w:rsidR="00C65ECE" w:rsidRPr="00251F0C">
          <w:rPr>
            <w:rStyle w:val="Hypertextovodkaz"/>
            <w:noProof/>
          </w:rPr>
          <w:t>Trestní dovolací agenda</w:t>
        </w:r>
        <w:r w:rsidR="00C65ECE">
          <w:rPr>
            <w:noProof/>
            <w:webHidden/>
          </w:rPr>
          <w:tab/>
        </w:r>
        <w:r w:rsidR="00C65ECE">
          <w:rPr>
            <w:noProof/>
            <w:webHidden/>
          </w:rPr>
          <w:fldChar w:fldCharType="begin"/>
        </w:r>
        <w:r w:rsidR="00C65ECE">
          <w:rPr>
            <w:noProof/>
            <w:webHidden/>
          </w:rPr>
          <w:instrText xml:space="preserve"> PAGEREF _Toc515871300 \h </w:instrText>
        </w:r>
        <w:r w:rsidR="00C65ECE">
          <w:rPr>
            <w:noProof/>
            <w:webHidden/>
          </w:rPr>
        </w:r>
        <w:r w:rsidR="00C65ECE">
          <w:rPr>
            <w:noProof/>
            <w:webHidden/>
          </w:rPr>
          <w:fldChar w:fldCharType="separate"/>
        </w:r>
        <w:r w:rsidR="00C65ECE">
          <w:rPr>
            <w:noProof/>
            <w:webHidden/>
          </w:rPr>
          <w:t>144</w:t>
        </w:r>
        <w:r w:rsidR="00C65ECE">
          <w:rPr>
            <w:noProof/>
            <w:webHidden/>
          </w:rPr>
          <w:fldChar w:fldCharType="end"/>
        </w:r>
      </w:hyperlink>
    </w:p>
    <w:p w14:paraId="284348E2" w14:textId="77777777" w:rsidR="00C65ECE" w:rsidRDefault="00BB6E3B">
      <w:pPr>
        <w:pStyle w:val="Obsah3"/>
        <w:rPr>
          <w:rFonts w:asciiTheme="minorHAnsi" w:eastAsiaTheme="minorEastAsia" w:hAnsiTheme="minorHAnsi" w:cstheme="minorBidi"/>
          <w:noProof/>
          <w:sz w:val="22"/>
          <w:lang w:eastAsia="cs-CZ"/>
        </w:rPr>
      </w:pPr>
      <w:hyperlink w:anchor="_Toc515871301" w:history="1">
        <w:r w:rsidR="00C65ECE" w:rsidRPr="00251F0C">
          <w:rPr>
            <w:rStyle w:val="Hypertextovodkaz"/>
            <w:noProof/>
            <w:lang w:eastAsia="cs-CZ"/>
          </w:rPr>
          <w:t>5.3.1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věcí</w:t>
        </w:r>
        <w:r w:rsidR="00C65ECE">
          <w:rPr>
            <w:noProof/>
            <w:webHidden/>
          </w:rPr>
          <w:tab/>
        </w:r>
        <w:r w:rsidR="00C65ECE">
          <w:rPr>
            <w:noProof/>
            <w:webHidden/>
          </w:rPr>
          <w:fldChar w:fldCharType="begin"/>
        </w:r>
        <w:r w:rsidR="00C65ECE">
          <w:rPr>
            <w:noProof/>
            <w:webHidden/>
          </w:rPr>
          <w:instrText xml:space="preserve"> PAGEREF _Toc515871301 \h </w:instrText>
        </w:r>
        <w:r w:rsidR="00C65ECE">
          <w:rPr>
            <w:noProof/>
            <w:webHidden/>
          </w:rPr>
        </w:r>
        <w:r w:rsidR="00C65ECE">
          <w:rPr>
            <w:noProof/>
            <w:webHidden/>
          </w:rPr>
          <w:fldChar w:fldCharType="separate"/>
        </w:r>
        <w:r w:rsidR="00C65ECE">
          <w:rPr>
            <w:noProof/>
            <w:webHidden/>
          </w:rPr>
          <w:t>144</w:t>
        </w:r>
        <w:r w:rsidR="00C65ECE">
          <w:rPr>
            <w:noProof/>
            <w:webHidden/>
          </w:rPr>
          <w:fldChar w:fldCharType="end"/>
        </w:r>
      </w:hyperlink>
    </w:p>
    <w:p w14:paraId="384FC98A" w14:textId="77777777" w:rsidR="00C65ECE" w:rsidRDefault="00BB6E3B">
      <w:pPr>
        <w:pStyle w:val="Obsah2"/>
        <w:rPr>
          <w:rFonts w:asciiTheme="minorHAnsi" w:eastAsiaTheme="minorEastAsia" w:hAnsiTheme="minorHAnsi" w:cstheme="minorBidi"/>
          <w:noProof/>
          <w:sz w:val="22"/>
          <w:lang w:eastAsia="cs-CZ"/>
        </w:rPr>
      </w:pPr>
      <w:hyperlink w:anchor="_Toc515871302" w:history="1">
        <w:r w:rsidR="00C65ECE" w:rsidRPr="00251F0C">
          <w:rPr>
            <w:rStyle w:val="Hypertextovodkaz"/>
            <w:noProof/>
          </w:rPr>
          <w:t>5.4</w:t>
        </w:r>
        <w:r w:rsidR="00C65ECE">
          <w:rPr>
            <w:rFonts w:asciiTheme="minorHAnsi" w:eastAsiaTheme="minorEastAsia" w:hAnsiTheme="minorHAnsi" w:cstheme="minorBidi"/>
            <w:noProof/>
            <w:sz w:val="22"/>
            <w:lang w:eastAsia="cs-CZ"/>
          </w:rPr>
          <w:tab/>
        </w:r>
        <w:r w:rsidR="00C65ECE" w:rsidRPr="00251F0C">
          <w:rPr>
            <w:rStyle w:val="Hypertextovodkaz"/>
            <w:noProof/>
          </w:rPr>
          <w:t>Stížnosti pro porušení zákona</w:t>
        </w:r>
        <w:r w:rsidR="00C65ECE">
          <w:rPr>
            <w:noProof/>
            <w:webHidden/>
          </w:rPr>
          <w:tab/>
        </w:r>
        <w:r w:rsidR="00C65ECE">
          <w:rPr>
            <w:noProof/>
            <w:webHidden/>
          </w:rPr>
          <w:fldChar w:fldCharType="begin"/>
        </w:r>
        <w:r w:rsidR="00C65ECE">
          <w:rPr>
            <w:noProof/>
            <w:webHidden/>
          </w:rPr>
          <w:instrText xml:space="preserve"> PAGEREF _Toc515871302 \h </w:instrText>
        </w:r>
        <w:r w:rsidR="00C65ECE">
          <w:rPr>
            <w:noProof/>
            <w:webHidden/>
          </w:rPr>
        </w:r>
        <w:r w:rsidR="00C65ECE">
          <w:rPr>
            <w:noProof/>
            <w:webHidden/>
          </w:rPr>
          <w:fldChar w:fldCharType="separate"/>
        </w:r>
        <w:r w:rsidR="00C65ECE">
          <w:rPr>
            <w:noProof/>
            <w:webHidden/>
          </w:rPr>
          <w:t>145</w:t>
        </w:r>
        <w:r w:rsidR="00C65ECE">
          <w:rPr>
            <w:noProof/>
            <w:webHidden/>
          </w:rPr>
          <w:fldChar w:fldCharType="end"/>
        </w:r>
      </w:hyperlink>
    </w:p>
    <w:p w14:paraId="67F378E4" w14:textId="77777777" w:rsidR="00C65ECE" w:rsidRDefault="00BB6E3B">
      <w:pPr>
        <w:pStyle w:val="Obsah3"/>
        <w:rPr>
          <w:rFonts w:asciiTheme="minorHAnsi" w:eastAsiaTheme="minorEastAsia" w:hAnsiTheme="minorHAnsi" w:cstheme="minorBidi"/>
          <w:noProof/>
          <w:sz w:val="22"/>
          <w:lang w:eastAsia="cs-CZ"/>
        </w:rPr>
      </w:pPr>
      <w:hyperlink w:anchor="_Toc515871303" w:history="1">
        <w:r w:rsidR="00C65ECE" w:rsidRPr="00251F0C">
          <w:rPr>
            <w:rStyle w:val="Hypertextovodkaz"/>
            <w:noProof/>
            <w:lang w:eastAsia="cs-CZ"/>
          </w:rPr>
          <w:t>5.4.1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věcí</w:t>
        </w:r>
        <w:r w:rsidR="00C65ECE">
          <w:rPr>
            <w:noProof/>
            <w:webHidden/>
          </w:rPr>
          <w:tab/>
        </w:r>
        <w:r w:rsidR="00C65ECE">
          <w:rPr>
            <w:noProof/>
            <w:webHidden/>
          </w:rPr>
          <w:fldChar w:fldCharType="begin"/>
        </w:r>
        <w:r w:rsidR="00C65ECE">
          <w:rPr>
            <w:noProof/>
            <w:webHidden/>
          </w:rPr>
          <w:instrText xml:space="preserve"> PAGEREF _Toc515871303 \h </w:instrText>
        </w:r>
        <w:r w:rsidR="00C65ECE">
          <w:rPr>
            <w:noProof/>
            <w:webHidden/>
          </w:rPr>
        </w:r>
        <w:r w:rsidR="00C65ECE">
          <w:rPr>
            <w:noProof/>
            <w:webHidden/>
          </w:rPr>
          <w:fldChar w:fldCharType="separate"/>
        </w:r>
        <w:r w:rsidR="00C65ECE">
          <w:rPr>
            <w:noProof/>
            <w:webHidden/>
          </w:rPr>
          <w:t>145</w:t>
        </w:r>
        <w:r w:rsidR="00C65ECE">
          <w:rPr>
            <w:noProof/>
            <w:webHidden/>
          </w:rPr>
          <w:fldChar w:fldCharType="end"/>
        </w:r>
      </w:hyperlink>
    </w:p>
    <w:p w14:paraId="0271A0CB" w14:textId="77777777" w:rsidR="00C65ECE" w:rsidRDefault="00BB6E3B">
      <w:pPr>
        <w:pStyle w:val="Obsah2"/>
        <w:rPr>
          <w:rFonts w:asciiTheme="minorHAnsi" w:eastAsiaTheme="minorEastAsia" w:hAnsiTheme="minorHAnsi" w:cstheme="minorBidi"/>
          <w:noProof/>
          <w:sz w:val="22"/>
          <w:lang w:eastAsia="cs-CZ"/>
        </w:rPr>
      </w:pPr>
      <w:hyperlink w:anchor="_Toc515871304" w:history="1">
        <w:r w:rsidR="00C65ECE" w:rsidRPr="00251F0C">
          <w:rPr>
            <w:rStyle w:val="Hypertextovodkaz"/>
            <w:noProof/>
          </w:rPr>
          <w:t>5.5</w:t>
        </w:r>
        <w:r w:rsidR="00C65ECE">
          <w:rPr>
            <w:rFonts w:asciiTheme="minorHAnsi" w:eastAsiaTheme="minorEastAsia" w:hAnsiTheme="minorHAnsi" w:cstheme="minorBidi"/>
            <w:noProof/>
            <w:sz w:val="22"/>
            <w:lang w:eastAsia="cs-CZ"/>
          </w:rPr>
          <w:tab/>
        </w:r>
        <w:r w:rsidR="00C65ECE" w:rsidRPr="00251F0C">
          <w:rPr>
            <w:rStyle w:val="Hypertextovodkaz"/>
            <w:noProof/>
          </w:rPr>
          <w:t>Insolvenční agenda</w:t>
        </w:r>
        <w:r w:rsidR="00C65ECE">
          <w:rPr>
            <w:noProof/>
            <w:webHidden/>
          </w:rPr>
          <w:tab/>
        </w:r>
        <w:r w:rsidR="00C65ECE">
          <w:rPr>
            <w:noProof/>
            <w:webHidden/>
          </w:rPr>
          <w:fldChar w:fldCharType="begin"/>
        </w:r>
        <w:r w:rsidR="00C65ECE">
          <w:rPr>
            <w:noProof/>
            <w:webHidden/>
          </w:rPr>
          <w:instrText xml:space="preserve"> PAGEREF _Toc515871304 \h </w:instrText>
        </w:r>
        <w:r w:rsidR="00C65ECE">
          <w:rPr>
            <w:noProof/>
            <w:webHidden/>
          </w:rPr>
        </w:r>
        <w:r w:rsidR="00C65ECE">
          <w:rPr>
            <w:noProof/>
            <w:webHidden/>
          </w:rPr>
          <w:fldChar w:fldCharType="separate"/>
        </w:r>
        <w:r w:rsidR="00C65ECE">
          <w:rPr>
            <w:noProof/>
            <w:webHidden/>
          </w:rPr>
          <w:t>146</w:t>
        </w:r>
        <w:r w:rsidR="00C65ECE">
          <w:rPr>
            <w:noProof/>
            <w:webHidden/>
          </w:rPr>
          <w:fldChar w:fldCharType="end"/>
        </w:r>
      </w:hyperlink>
    </w:p>
    <w:p w14:paraId="5C3236AE" w14:textId="77777777" w:rsidR="00C65ECE" w:rsidRDefault="00BB6E3B">
      <w:pPr>
        <w:pStyle w:val="Obsah3"/>
        <w:rPr>
          <w:rFonts w:asciiTheme="minorHAnsi" w:eastAsiaTheme="minorEastAsia" w:hAnsiTheme="minorHAnsi" w:cstheme="minorBidi"/>
          <w:noProof/>
          <w:sz w:val="22"/>
          <w:lang w:eastAsia="cs-CZ"/>
        </w:rPr>
      </w:pPr>
      <w:hyperlink w:anchor="_Toc515871305" w:history="1">
        <w:r w:rsidR="00C65ECE" w:rsidRPr="00251F0C">
          <w:rPr>
            <w:rStyle w:val="Hypertextovodkaz"/>
            <w:noProof/>
          </w:rPr>
          <w:t>5.5.1</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_Toc515871305 \h </w:instrText>
        </w:r>
        <w:r w:rsidR="00C65ECE">
          <w:rPr>
            <w:noProof/>
            <w:webHidden/>
          </w:rPr>
        </w:r>
        <w:r w:rsidR="00C65ECE">
          <w:rPr>
            <w:noProof/>
            <w:webHidden/>
          </w:rPr>
          <w:fldChar w:fldCharType="separate"/>
        </w:r>
        <w:r w:rsidR="00C65ECE">
          <w:rPr>
            <w:noProof/>
            <w:webHidden/>
          </w:rPr>
          <w:t>146</w:t>
        </w:r>
        <w:r w:rsidR="00C65ECE">
          <w:rPr>
            <w:noProof/>
            <w:webHidden/>
          </w:rPr>
          <w:fldChar w:fldCharType="end"/>
        </w:r>
      </w:hyperlink>
    </w:p>
    <w:p w14:paraId="0D688E21" w14:textId="77777777" w:rsidR="00C65ECE" w:rsidRDefault="00BB6E3B">
      <w:pPr>
        <w:pStyle w:val="Obsah1"/>
        <w:tabs>
          <w:tab w:val="left" w:pos="482"/>
          <w:tab w:val="right" w:leader="dot" w:pos="9060"/>
        </w:tabs>
        <w:rPr>
          <w:rFonts w:asciiTheme="minorHAnsi" w:eastAsiaTheme="minorEastAsia" w:hAnsiTheme="minorHAnsi" w:cstheme="minorBidi"/>
          <w:noProof/>
          <w:sz w:val="22"/>
          <w:lang w:eastAsia="cs-CZ"/>
        </w:rPr>
      </w:pPr>
      <w:hyperlink w:anchor="_Toc515871306" w:history="1">
        <w:r w:rsidR="00C65ECE" w:rsidRPr="00251F0C">
          <w:rPr>
            <w:rStyle w:val="Hypertextovodkaz"/>
            <w:noProof/>
            <w:lang w:eastAsia="cs-CZ"/>
          </w:rPr>
          <w:t>6</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Nejvyšší správní soud</w:t>
        </w:r>
        <w:r w:rsidR="00C65ECE">
          <w:rPr>
            <w:noProof/>
            <w:webHidden/>
          </w:rPr>
          <w:tab/>
        </w:r>
        <w:r w:rsidR="00C65ECE">
          <w:rPr>
            <w:noProof/>
            <w:webHidden/>
          </w:rPr>
          <w:fldChar w:fldCharType="begin"/>
        </w:r>
        <w:r w:rsidR="00C65ECE">
          <w:rPr>
            <w:noProof/>
            <w:webHidden/>
          </w:rPr>
          <w:instrText xml:space="preserve"> PAGEREF _Toc515871306 \h </w:instrText>
        </w:r>
        <w:r w:rsidR="00C65ECE">
          <w:rPr>
            <w:noProof/>
            <w:webHidden/>
          </w:rPr>
        </w:r>
        <w:r w:rsidR="00C65ECE">
          <w:rPr>
            <w:noProof/>
            <w:webHidden/>
          </w:rPr>
          <w:fldChar w:fldCharType="separate"/>
        </w:r>
        <w:r w:rsidR="00C65ECE">
          <w:rPr>
            <w:noProof/>
            <w:webHidden/>
          </w:rPr>
          <w:t>147</w:t>
        </w:r>
        <w:r w:rsidR="00C65ECE">
          <w:rPr>
            <w:noProof/>
            <w:webHidden/>
          </w:rPr>
          <w:fldChar w:fldCharType="end"/>
        </w:r>
      </w:hyperlink>
    </w:p>
    <w:p w14:paraId="7F213517" w14:textId="77777777" w:rsidR="00C65ECE" w:rsidRDefault="00BB6E3B">
      <w:pPr>
        <w:pStyle w:val="Obsah2"/>
        <w:rPr>
          <w:rFonts w:asciiTheme="minorHAnsi" w:eastAsiaTheme="minorEastAsia" w:hAnsiTheme="minorHAnsi" w:cstheme="minorBidi"/>
          <w:noProof/>
          <w:sz w:val="22"/>
          <w:lang w:eastAsia="cs-CZ"/>
        </w:rPr>
      </w:pPr>
      <w:hyperlink w:anchor="_Toc515871307" w:history="1">
        <w:r w:rsidR="00C65ECE" w:rsidRPr="00251F0C">
          <w:rPr>
            <w:rStyle w:val="Hypertextovodkaz"/>
            <w:noProof/>
            <w:lang w:eastAsia="cs-CZ"/>
          </w:rPr>
          <w:t>6.1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Personál</w:t>
        </w:r>
        <w:r w:rsidR="00C65ECE">
          <w:rPr>
            <w:noProof/>
            <w:webHidden/>
          </w:rPr>
          <w:tab/>
        </w:r>
        <w:r w:rsidR="00C65ECE">
          <w:rPr>
            <w:noProof/>
            <w:webHidden/>
          </w:rPr>
          <w:fldChar w:fldCharType="begin"/>
        </w:r>
        <w:r w:rsidR="00C65ECE">
          <w:rPr>
            <w:noProof/>
            <w:webHidden/>
          </w:rPr>
          <w:instrText xml:space="preserve"> PAGEREF _Toc515871307 \h </w:instrText>
        </w:r>
        <w:r w:rsidR="00C65ECE">
          <w:rPr>
            <w:noProof/>
            <w:webHidden/>
          </w:rPr>
        </w:r>
        <w:r w:rsidR="00C65ECE">
          <w:rPr>
            <w:noProof/>
            <w:webHidden/>
          </w:rPr>
          <w:fldChar w:fldCharType="separate"/>
        </w:r>
        <w:r w:rsidR="00C65ECE">
          <w:rPr>
            <w:noProof/>
            <w:webHidden/>
          </w:rPr>
          <w:t>147</w:t>
        </w:r>
        <w:r w:rsidR="00C65ECE">
          <w:rPr>
            <w:noProof/>
            <w:webHidden/>
          </w:rPr>
          <w:fldChar w:fldCharType="end"/>
        </w:r>
      </w:hyperlink>
    </w:p>
    <w:p w14:paraId="37FEC0E5" w14:textId="77777777" w:rsidR="00C65ECE" w:rsidRDefault="00BB6E3B">
      <w:pPr>
        <w:pStyle w:val="Obsah3"/>
        <w:rPr>
          <w:rFonts w:asciiTheme="minorHAnsi" w:eastAsiaTheme="minorEastAsia" w:hAnsiTheme="minorHAnsi" w:cstheme="minorBidi"/>
          <w:noProof/>
          <w:sz w:val="22"/>
          <w:lang w:eastAsia="cs-CZ"/>
        </w:rPr>
      </w:pPr>
      <w:hyperlink w:anchor="_Toc515871308" w:history="1">
        <w:r w:rsidR="00C65ECE" w:rsidRPr="00251F0C">
          <w:rPr>
            <w:rStyle w:val="Hypertextovodkaz"/>
            <w:noProof/>
            <w:lang w:eastAsia="cs-CZ"/>
          </w:rPr>
          <w:t>6.1.1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Soudci</w:t>
        </w:r>
        <w:r w:rsidR="00C65ECE">
          <w:rPr>
            <w:noProof/>
            <w:webHidden/>
          </w:rPr>
          <w:tab/>
        </w:r>
        <w:r w:rsidR="00C65ECE">
          <w:rPr>
            <w:noProof/>
            <w:webHidden/>
          </w:rPr>
          <w:fldChar w:fldCharType="begin"/>
        </w:r>
        <w:r w:rsidR="00C65ECE">
          <w:rPr>
            <w:noProof/>
            <w:webHidden/>
          </w:rPr>
          <w:instrText xml:space="preserve"> PAGEREF _Toc515871308 \h </w:instrText>
        </w:r>
        <w:r w:rsidR="00C65ECE">
          <w:rPr>
            <w:noProof/>
            <w:webHidden/>
          </w:rPr>
        </w:r>
        <w:r w:rsidR="00C65ECE">
          <w:rPr>
            <w:noProof/>
            <w:webHidden/>
          </w:rPr>
          <w:fldChar w:fldCharType="separate"/>
        </w:r>
        <w:r w:rsidR="00C65ECE">
          <w:rPr>
            <w:noProof/>
            <w:webHidden/>
          </w:rPr>
          <w:t>147</w:t>
        </w:r>
        <w:r w:rsidR="00C65ECE">
          <w:rPr>
            <w:noProof/>
            <w:webHidden/>
          </w:rPr>
          <w:fldChar w:fldCharType="end"/>
        </w:r>
      </w:hyperlink>
    </w:p>
    <w:p w14:paraId="433AEFAD" w14:textId="77777777" w:rsidR="00C65ECE" w:rsidRDefault="00BB6E3B">
      <w:pPr>
        <w:pStyle w:val="Obsah3"/>
        <w:rPr>
          <w:rFonts w:asciiTheme="minorHAnsi" w:eastAsiaTheme="minorEastAsia" w:hAnsiTheme="minorHAnsi" w:cstheme="minorBidi"/>
          <w:noProof/>
          <w:sz w:val="22"/>
          <w:lang w:eastAsia="cs-CZ"/>
        </w:rPr>
      </w:pPr>
      <w:hyperlink w:anchor="_Toc515871309" w:history="1">
        <w:r w:rsidR="00C65ECE" w:rsidRPr="00251F0C">
          <w:rPr>
            <w:rStyle w:val="Hypertextovodkaz"/>
            <w:noProof/>
            <w:lang w:eastAsia="cs-CZ"/>
          </w:rPr>
          <w:t>6.1.2</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Zaměstnanci ve výkonu</w:t>
        </w:r>
        <w:r w:rsidR="00C65ECE">
          <w:rPr>
            <w:noProof/>
            <w:webHidden/>
          </w:rPr>
          <w:tab/>
        </w:r>
        <w:r w:rsidR="00C65ECE">
          <w:rPr>
            <w:noProof/>
            <w:webHidden/>
          </w:rPr>
          <w:fldChar w:fldCharType="begin"/>
        </w:r>
        <w:r w:rsidR="00C65ECE">
          <w:rPr>
            <w:noProof/>
            <w:webHidden/>
          </w:rPr>
          <w:instrText xml:space="preserve"> PAGEREF _Toc515871309 \h </w:instrText>
        </w:r>
        <w:r w:rsidR="00C65ECE">
          <w:rPr>
            <w:noProof/>
            <w:webHidden/>
          </w:rPr>
        </w:r>
        <w:r w:rsidR="00C65ECE">
          <w:rPr>
            <w:noProof/>
            <w:webHidden/>
          </w:rPr>
          <w:fldChar w:fldCharType="separate"/>
        </w:r>
        <w:r w:rsidR="00C65ECE">
          <w:rPr>
            <w:noProof/>
            <w:webHidden/>
          </w:rPr>
          <w:t>149</w:t>
        </w:r>
        <w:r w:rsidR="00C65ECE">
          <w:rPr>
            <w:noProof/>
            <w:webHidden/>
          </w:rPr>
          <w:fldChar w:fldCharType="end"/>
        </w:r>
      </w:hyperlink>
    </w:p>
    <w:p w14:paraId="47099B8F" w14:textId="77777777" w:rsidR="00C65ECE" w:rsidRDefault="00BB6E3B">
      <w:pPr>
        <w:pStyle w:val="Obsah2"/>
        <w:rPr>
          <w:rFonts w:asciiTheme="minorHAnsi" w:eastAsiaTheme="minorEastAsia" w:hAnsiTheme="minorHAnsi" w:cstheme="minorBidi"/>
          <w:noProof/>
          <w:sz w:val="22"/>
          <w:lang w:eastAsia="cs-CZ"/>
        </w:rPr>
      </w:pPr>
      <w:hyperlink w:anchor="_Toc515871310" w:history="1">
        <w:r w:rsidR="00C65ECE" w:rsidRPr="00251F0C">
          <w:rPr>
            <w:rStyle w:val="Hypertextovodkaz"/>
            <w:noProof/>
          </w:rPr>
          <w:t>6.2</w:t>
        </w:r>
        <w:r w:rsidR="00C65ECE">
          <w:rPr>
            <w:rFonts w:asciiTheme="minorHAnsi" w:eastAsiaTheme="minorEastAsia" w:hAnsiTheme="minorHAnsi" w:cstheme="minorBidi"/>
            <w:noProof/>
            <w:sz w:val="22"/>
            <w:lang w:eastAsia="cs-CZ"/>
          </w:rPr>
          <w:tab/>
        </w:r>
        <w:r w:rsidR="00C65ECE" w:rsidRPr="00251F0C">
          <w:rPr>
            <w:rStyle w:val="Hypertextovodkaz"/>
            <w:noProof/>
          </w:rPr>
          <w:t>Řízení o kasačních stížnostech</w:t>
        </w:r>
        <w:r w:rsidR="00C65ECE">
          <w:rPr>
            <w:noProof/>
            <w:webHidden/>
          </w:rPr>
          <w:tab/>
        </w:r>
        <w:r w:rsidR="00C65ECE">
          <w:rPr>
            <w:noProof/>
            <w:webHidden/>
          </w:rPr>
          <w:fldChar w:fldCharType="begin"/>
        </w:r>
        <w:r w:rsidR="00C65ECE">
          <w:rPr>
            <w:noProof/>
            <w:webHidden/>
          </w:rPr>
          <w:instrText xml:space="preserve"> PAGEREF _Toc515871310 \h </w:instrText>
        </w:r>
        <w:r w:rsidR="00C65ECE">
          <w:rPr>
            <w:noProof/>
            <w:webHidden/>
          </w:rPr>
        </w:r>
        <w:r w:rsidR="00C65ECE">
          <w:rPr>
            <w:noProof/>
            <w:webHidden/>
          </w:rPr>
          <w:fldChar w:fldCharType="separate"/>
        </w:r>
        <w:r w:rsidR="00C65ECE">
          <w:rPr>
            <w:noProof/>
            <w:webHidden/>
          </w:rPr>
          <w:t>150</w:t>
        </w:r>
        <w:r w:rsidR="00C65ECE">
          <w:rPr>
            <w:noProof/>
            <w:webHidden/>
          </w:rPr>
          <w:fldChar w:fldCharType="end"/>
        </w:r>
      </w:hyperlink>
    </w:p>
    <w:p w14:paraId="56A1A360" w14:textId="77777777" w:rsidR="00C65ECE" w:rsidRDefault="00BB6E3B">
      <w:pPr>
        <w:pStyle w:val="Obsah3"/>
        <w:rPr>
          <w:rFonts w:asciiTheme="minorHAnsi" w:eastAsiaTheme="minorEastAsia" w:hAnsiTheme="minorHAnsi" w:cstheme="minorBidi"/>
          <w:noProof/>
          <w:sz w:val="22"/>
          <w:lang w:eastAsia="cs-CZ"/>
        </w:rPr>
      </w:pPr>
      <w:hyperlink w:anchor="_Toc515871311" w:history="1">
        <w:r w:rsidR="00C65ECE" w:rsidRPr="00251F0C">
          <w:rPr>
            <w:rStyle w:val="Hypertextovodkaz"/>
            <w:noProof/>
          </w:rPr>
          <w:t>6.2.1</w:t>
        </w:r>
        <w:r w:rsidR="00C65ECE">
          <w:rPr>
            <w:rFonts w:asciiTheme="minorHAnsi" w:eastAsiaTheme="minorEastAsia" w:hAnsiTheme="minorHAnsi" w:cstheme="minorBidi"/>
            <w:noProof/>
            <w:sz w:val="22"/>
            <w:lang w:eastAsia="cs-CZ"/>
          </w:rPr>
          <w:tab/>
        </w:r>
        <w:r w:rsidR="00C65ECE" w:rsidRPr="00251F0C">
          <w:rPr>
            <w:rStyle w:val="Hypertextovodkaz"/>
            <w:noProof/>
          </w:rPr>
          <w:t>Vyřizování věcí</w:t>
        </w:r>
        <w:r w:rsidR="00C65ECE">
          <w:rPr>
            <w:noProof/>
            <w:webHidden/>
          </w:rPr>
          <w:tab/>
        </w:r>
        <w:r w:rsidR="00C65ECE">
          <w:rPr>
            <w:noProof/>
            <w:webHidden/>
          </w:rPr>
          <w:fldChar w:fldCharType="begin"/>
        </w:r>
        <w:r w:rsidR="00C65ECE">
          <w:rPr>
            <w:noProof/>
            <w:webHidden/>
          </w:rPr>
          <w:instrText xml:space="preserve"> PAGEREF _Toc515871311 \h </w:instrText>
        </w:r>
        <w:r w:rsidR="00C65ECE">
          <w:rPr>
            <w:noProof/>
            <w:webHidden/>
          </w:rPr>
        </w:r>
        <w:r w:rsidR="00C65ECE">
          <w:rPr>
            <w:noProof/>
            <w:webHidden/>
          </w:rPr>
          <w:fldChar w:fldCharType="separate"/>
        </w:r>
        <w:r w:rsidR="00C65ECE">
          <w:rPr>
            <w:noProof/>
            <w:webHidden/>
          </w:rPr>
          <w:t>150</w:t>
        </w:r>
        <w:r w:rsidR="00C65ECE">
          <w:rPr>
            <w:noProof/>
            <w:webHidden/>
          </w:rPr>
          <w:fldChar w:fldCharType="end"/>
        </w:r>
      </w:hyperlink>
    </w:p>
    <w:p w14:paraId="12057F55" w14:textId="77777777" w:rsidR="00C65ECE" w:rsidRDefault="00BB6E3B">
      <w:pPr>
        <w:pStyle w:val="Obsah2"/>
        <w:rPr>
          <w:rFonts w:asciiTheme="minorHAnsi" w:eastAsiaTheme="minorEastAsia" w:hAnsiTheme="minorHAnsi" w:cstheme="minorBidi"/>
          <w:noProof/>
          <w:sz w:val="22"/>
          <w:lang w:eastAsia="cs-CZ"/>
        </w:rPr>
      </w:pPr>
      <w:hyperlink w:anchor="_Toc515871312" w:history="1">
        <w:r w:rsidR="00C65ECE" w:rsidRPr="00251F0C">
          <w:rPr>
            <w:rStyle w:val="Hypertextovodkaz"/>
            <w:noProof/>
            <w:lang w:eastAsia="cs-CZ"/>
          </w:rPr>
          <w:t>6.3</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Řízení ve věcech soudců</w:t>
        </w:r>
        <w:r w:rsidR="00C65ECE">
          <w:rPr>
            <w:noProof/>
            <w:webHidden/>
          </w:rPr>
          <w:tab/>
        </w:r>
        <w:r w:rsidR="00C65ECE">
          <w:rPr>
            <w:noProof/>
            <w:webHidden/>
          </w:rPr>
          <w:fldChar w:fldCharType="begin"/>
        </w:r>
        <w:r w:rsidR="00C65ECE">
          <w:rPr>
            <w:noProof/>
            <w:webHidden/>
          </w:rPr>
          <w:instrText xml:space="preserve"> PAGEREF _Toc515871312 \h </w:instrText>
        </w:r>
        <w:r w:rsidR="00C65ECE">
          <w:rPr>
            <w:noProof/>
            <w:webHidden/>
          </w:rPr>
        </w:r>
        <w:r w:rsidR="00C65ECE">
          <w:rPr>
            <w:noProof/>
            <w:webHidden/>
          </w:rPr>
          <w:fldChar w:fldCharType="separate"/>
        </w:r>
        <w:r w:rsidR="00C65ECE">
          <w:rPr>
            <w:noProof/>
            <w:webHidden/>
          </w:rPr>
          <w:t>151</w:t>
        </w:r>
        <w:r w:rsidR="00C65ECE">
          <w:rPr>
            <w:noProof/>
            <w:webHidden/>
          </w:rPr>
          <w:fldChar w:fldCharType="end"/>
        </w:r>
      </w:hyperlink>
    </w:p>
    <w:p w14:paraId="77F2911B" w14:textId="77777777" w:rsidR="00C65ECE" w:rsidRDefault="00BB6E3B">
      <w:pPr>
        <w:pStyle w:val="Obsah3"/>
        <w:rPr>
          <w:rFonts w:asciiTheme="minorHAnsi" w:eastAsiaTheme="minorEastAsia" w:hAnsiTheme="minorHAnsi" w:cstheme="minorBidi"/>
          <w:noProof/>
          <w:sz w:val="22"/>
          <w:lang w:eastAsia="cs-CZ"/>
        </w:rPr>
      </w:pPr>
      <w:hyperlink w:anchor="_Toc515871313" w:history="1">
        <w:r w:rsidR="00C65ECE" w:rsidRPr="00251F0C">
          <w:rPr>
            <w:rStyle w:val="Hypertextovodkaz"/>
            <w:noProof/>
            <w:lang w:eastAsia="cs-CZ"/>
          </w:rPr>
          <w:t>6.3.1</w:t>
        </w:r>
        <w:r w:rsidR="00C65ECE">
          <w:rPr>
            <w:rFonts w:asciiTheme="minorHAnsi" w:eastAsiaTheme="minorEastAsia" w:hAnsiTheme="minorHAnsi" w:cstheme="minorBidi"/>
            <w:noProof/>
            <w:sz w:val="22"/>
            <w:lang w:eastAsia="cs-CZ"/>
          </w:rPr>
          <w:tab/>
        </w:r>
        <w:r w:rsidR="00C65ECE" w:rsidRPr="00251F0C">
          <w:rPr>
            <w:rStyle w:val="Hypertextovodkaz"/>
            <w:noProof/>
            <w:lang w:eastAsia="cs-CZ"/>
          </w:rPr>
          <w:t>Vyřizování věcí</w:t>
        </w:r>
        <w:r w:rsidR="00C65ECE">
          <w:rPr>
            <w:noProof/>
            <w:webHidden/>
          </w:rPr>
          <w:tab/>
        </w:r>
        <w:r w:rsidR="00C65ECE">
          <w:rPr>
            <w:noProof/>
            <w:webHidden/>
          </w:rPr>
          <w:fldChar w:fldCharType="begin"/>
        </w:r>
        <w:r w:rsidR="00C65ECE">
          <w:rPr>
            <w:noProof/>
            <w:webHidden/>
          </w:rPr>
          <w:instrText xml:space="preserve"> PAGEREF _Toc515871313 \h </w:instrText>
        </w:r>
        <w:r w:rsidR="00C65ECE">
          <w:rPr>
            <w:noProof/>
            <w:webHidden/>
          </w:rPr>
        </w:r>
        <w:r w:rsidR="00C65ECE">
          <w:rPr>
            <w:noProof/>
            <w:webHidden/>
          </w:rPr>
          <w:fldChar w:fldCharType="separate"/>
        </w:r>
        <w:r w:rsidR="00C65ECE">
          <w:rPr>
            <w:noProof/>
            <w:webHidden/>
          </w:rPr>
          <w:t>151</w:t>
        </w:r>
        <w:r w:rsidR="00C65ECE">
          <w:rPr>
            <w:noProof/>
            <w:webHidden/>
          </w:rPr>
          <w:fldChar w:fldCharType="end"/>
        </w:r>
      </w:hyperlink>
    </w:p>
    <w:p w14:paraId="2FB59F9D" w14:textId="77777777" w:rsidR="00C65ECE" w:rsidRDefault="00BB6E3B">
      <w:pPr>
        <w:pStyle w:val="Obsah1"/>
        <w:tabs>
          <w:tab w:val="right" w:leader="dot" w:pos="9060"/>
        </w:tabs>
        <w:rPr>
          <w:rFonts w:asciiTheme="minorHAnsi" w:eastAsiaTheme="minorEastAsia" w:hAnsiTheme="minorHAnsi" w:cstheme="minorBidi"/>
          <w:noProof/>
          <w:sz w:val="22"/>
          <w:lang w:eastAsia="cs-CZ"/>
        </w:rPr>
      </w:pPr>
      <w:hyperlink w:anchor="_Toc515871314" w:history="1">
        <w:r w:rsidR="00C65ECE" w:rsidRPr="00251F0C">
          <w:rPr>
            <w:rStyle w:val="Hypertextovodkaz"/>
            <w:noProof/>
          </w:rPr>
          <w:t>Seznam grafů</w:t>
        </w:r>
        <w:r w:rsidR="00C65ECE">
          <w:rPr>
            <w:noProof/>
            <w:webHidden/>
          </w:rPr>
          <w:tab/>
        </w:r>
        <w:r w:rsidR="00C65ECE">
          <w:rPr>
            <w:noProof/>
            <w:webHidden/>
          </w:rPr>
          <w:fldChar w:fldCharType="begin"/>
        </w:r>
        <w:r w:rsidR="00C65ECE">
          <w:rPr>
            <w:noProof/>
            <w:webHidden/>
          </w:rPr>
          <w:instrText xml:space="preserve"> PAGEREF _Toc515871314 \h </w:instrText>
        </w:r>
        <w:r w:rsidR="00C65ECE">
          <w:rPr>
            <w:noProof/>
            <w:webHidden/>
          </w:rPr>
        </w:r>
        <w:r w:rsidR="00C65ECE">
          <w:rPr>
            <w:noProof/>
            <w:webHidden/>
          </w:rPr>
          <w:fldChar w:fldCharType="separate"/>
        </w:r>
        <w:r w:rsidR="00C65ECE">
          <w:rPr>
            <w:noProof/>
            <w:webHidden/>
          </w:rPr>
          <w:t>152</w:t>
        </w:r>
        <w:r w:rsidR="00C65ECE">
          <w:rPr>
            <w:noProof/>
            <w:webHidden/>
          </w:rPr>
          <w:fldChar w:fldCharType="end"/>
        </w:r>
      </w:hyperlink>
    </w:p>
    <w:p w14:paraId="65B9059A" w14:textId="77777777" w:rsidR="00C65ECE" w:rsidRDefault="00BB6E3B">
      <w:pPr>
        <w:pStyle w:val="Obsah1"/>
        <w:tabs>
          <w:tab w:val="right" w:leader="dot" w:pos="9060"/>
        </w:tabs>
        <w:rPr>
          <w:rFonts w:asciiTheme="minorHAnsi" w:eastAsiaTheme="minorEastAsia" w:hAnsiTheme="minorHAnsi" w:cstheme="minorBidi"/>
          <w:noProof/>
          <w:sz w:val="22"/>
          <w:lang w:eastAsia="cs-CZ"/>
        </w:rPr>
      </w:pPr>
      <w:hyperlink w:anchor="_Toc515871315" w:history="1">
        <w:r w:rsidR="00C65ECE" w:rsidRPr="00251F0C">
          <w:rPr>
            <w:rStyle w:val="Hypertextovodkaz"/>
            <w:noProof/>
          </w:rPr>
          <w:t>Seznam tabulek</w:t>
        </w:r>
        <w:r w:rsidR="00C65ECE">
          <w:rPr>
            <w:noProof/>
            <w:webHidden/>
          </w:rPr>
          <w:tab/>
        </w:r>
        <w:r w:rsidR="00C65ECE">
          <w:rPr>
            <w:noProof/>
            <w:webHidden/>
          </w:rPr>
          <w:fldChar w:fldCharType="begin"/>
        </w:r>
        <w:r w:rsidR="00C65ECE">
          <w:rPr>
            <w:noProof/>
            <w:webHidden/>
          </w:rPr>
          <w:instrText xml:space="preserve"> PAGEREF _Toc515871315 \h </w:instrText>
        </w:r>
        <w:r w:rsidR="00C65ECE">
          <w:rPr>
            <w:noProof/>
            <w:webHidden/>
          </w:rPr>
        </w:r>
        <w:r w:rsidR="00C65ECE">
          <w:rPr>
            <w:noProof/>
            <w:webHidden/>
          </w:rPr>
          <w:fldChar w:fldCharType="separate"/>
        </w:r>
        <w:r w:rsidR="00C65ECE">
          <w:rPr>
            <w:noProof/>
            <w:webHidden/>
          </w:rPr>
          <w:t>155</w:t>
        </w:r>
        <w:r w:rsidR="00C65ECE">
          <w:rPr>
            <w:noProof/>
            <w:webHidden/>
          </w:rPr>
          <w:fldChar w:fldCharType="end"/>
        </w:r>
      </w:hyperlink>
    </w:p>
    <w:p w14:paraId="0618CE4C" w14:textId="77777777" w:rsidR="00C65ECE" w:rsidRDefault="00BB6E3B">
      <w:pPr>
        <w:pStyle w:val="Obsah1"/>
        <w:tabs>
          <w:tab w:val="right" w:leader="dot" w:pos="9060"/>
        </w:tabs>
        <w:rPr>
          <w:rFonts w:asciiTheme="minorHAnsi" w:eastAsiaTheme="minorEastAsia" w:hAnsiTheme="minorHAnsi" w:cstheme="minorBidi"/>
          <w:noProof/>
          <w:sz w:val="22"/>
          <w:lang w:eastAsia="cs-CZ"/>
        </w:rPr>
      </w:pPr>
      <w:hyperlink w:anchor="_Toc515871316" w:history="1">
        <w:r w:rsidR="00C65ECE" w:rsidRPr="00251F0C">
          <w:rPr>
            <w:rStyle w:val="Hypertextovodkaz"/>
            <w:noProof/>
          </w:rPr>
          <w:t>Přílohy</w:t>
        </w:r>
        <w:r w:rsidR="00C65ECE">
          <w:rPr>
            <w:noProof/>
            <w:webHidden/>
          </w:rPr>
          <w:tab/>
        </w:r>
        <w:r w:rsidR="00C65ECE">
          <w:rPr>
            <w:noProof/>
            <w:webHidden/>
          </w:rPr>
          <w:fldChar w:fldCharType="begin"/>
        </w:r>
        <w:r w:rsidR="00C65ECE">
          <w:rPr>
            <w:noProof/>
            <w:webHidden/>
          </w:rPr>
          <w:instrText xml:space="preserve"> PAGEREF _Toc515871316 \h </w:instrText>
        </w:r>
        <w:r w:rsidR="00C65ECE">
          <w:rPr>
            <w:noProof/>
            <w:webHidden/>
          </w:rPr>
        </w:r>
        <w:r w:rsidR="00C65ECE">
          <w:rPr>
            <w:noProof/>
            <w:webHidden/>
          </w:rPr>
          <w:fldChar w:fldCharType="separate"/>
        </w:r>
        <w:r w:rsidR="00C65ECE">
          <w:rPr>
            <w:noProof/>
            <w:webHidden/>
          </w:rPr>
          <w:t>157</w:t>
        </w:r>
        <w:r w:rsidR="00C65ECE">
          <w:rPr>
            <w:noProof/>
            <w:webHidden/>
          </w:rPr>
          <w:fldChar w:fldCharType="end"/>
        </w:r>
      </w:hyperlink>
    </w:p>
    <w:p w14:paraId="00AEFBED" w14:textId="77777777" w:rsidR="00C65ECE" w:rsidRDefault="00BB6E3B">
      <w:pPr>
        <w:pStyle w:val="Obsah2"/>
        <w:rPr>
          <w:rFonts w:asciiTheme="minorHAnsi" w:eastAsiaTheme="minorEastAsia" w:hAnsiTheme="minorHAnsi" w:cstheme="minorBidi"/>
          <w:noProof/>
          <w:sz w:val="22"/>
          <w:lang w:eastAsia="cs-CZ"/>
        </w:rPr>
      </w:pPr>
      <w:hyperlink w:anchor="_Toc515871317" w:history="1">
        <w:r w:rsidR="00C65ECE" w:rsidRPr="00251F0C">
          <w:rPr>
            <w:rStyle w:val="Hypertextovodkaz"/>
            <w:noProof/>
          </w:rPr>
          <w:t>Příloha A – seznam použitých pojmů</w:t>
        </w:r>
        <w:r w:rsidR="00C65ECE">
          <w:rPr>
            <w:noProof/>
            <w:webHidden/>
          </w:rPr>
          <w:tab/>
        </w:r>
        <w:r w:rsidR="00C65ECE">
          <w:rPr>
            <w:noProof/>
            <w:webHidden/>
          </w:rPr>
          <w:fldChar w:fldCharType="begin"/>
        </w:r>
        <w:r w:rsidR="00C65ECE">
          <w:rPr>
            <w:noProof/>
            <w:webHidden/>
          </w:rPr>
          <w:instrText xml:space="preserve"> PAGEREF _Toc515871317 \h </w:instrText>
        </w:r>
        <w:r w:rsidR="00C65ECE">
          <w:rPr>
            <w:noProof/>
            <w:webHidden/>
          </w:rPr>
        </w:r>
        <w:r w:rsidR="00C65ECE">
          <w:rPr>
            <w:noProof/>
            <w:webHidden/>
          </w:rPr>
          <w:fldChar w:fldCharType="separate"/>
        </w:r>
        <w:r w:rsidR="00C65ECE">
          <w:rPr>
            <w:noProof/>
            <w:webHidden/>
          </w:rPr>
          <w:t>157</w:t>
        </w:r>
        <w:r w:rsidR="00C65ECE">
          <w:rPr>
            <w:noProof/>
            <w:webHidden/>
          </w:rPr>
          <w:fldChar w:fldCharType="end"/>
        </w:r>
      </w:hyperlink>
    </w:p>
    <w:p w14:paraId="54035D0E" w14:textId="77777777" w:rsidR="00C65ECE" w:rsidRDefault="00BB6E3B">
      <w:pPr>
        <w:pStyle w:val="Obsah3"/>
        <w:rPr>
          <w:rFonts w:asciiTheme="minorHAnsi" w:eastAsiaTheme="minorEastAsia" w:hAnsiTheme="minorHAnsi" w:cstheme="minorBidi"/>
          <w:noProof/>
          <w:sz w:val="22"/>
          <w:lang w:eastAsia="cs-CZ"/>
        </w:rPr>
      </w:pPr>
      <w:hyperlink w:anchor="_Toc515871318" w:history="1">
        <w:r w:rsidR="00C65ECE" w:rsidRPr="00251F0C">
          <w:rPr>
            <w:rStyle w:val="Hypertextovodkaz"/>
            <w:noProof/>
          </w:rPr>
          <w:t>Statistické pojmy a použité statistické ukazatele</w:t>
        </w:r>
        <w:r w:rsidR="00C65ECE">
          <w:rPr>
            <w:noProof/>
            <w:webHidden/>
          </w:rPr>
          <w:tab/>
        </w:r>
        <w:r w:rsidR="00C65ECE">
          <w:rPr>
            <w:noProof/>
            <w:webHidden/>
          </w:rPr>
          <w:fldChar w:fldCharType="begin"/>
        </w:r>
        <w:r w:rsidR="00C65ECE">
          <w:rPr>
            <w:noProof/>
            <w:webHidden/>
          </w:rPr>
          <w:instrText xml:space="preserve"> PAGEREF _Toc515871318 \h </w:instrText>
        </w:r>
        <w:r w:rsidR="00C65ECE">
          <w:rPr>
            <w:noProof/>
            <w:webHidden/>
          </w:rPr>
        </w:r>
        <w:r w:rsidR="00C65ECE">
          <w:rPr>
            <w:noProof/>
            <w:webHidden/>
          </w:rPr>
          <w:fldChar w:fldCharType="separate"/>
        </w:r>
        <w:r w:rsidR="00C65ECE">
          <w:rPr>
            <w:noProof/>
            <w:webHidden/>
          </w:rPr>
          <w:t>157</w:t>
        </w:r>
        <w:r w:rsidR="00C65ECE">
          <w:rPr>
            <w:noProof/>
            <w:webHidden/>
          </w:rPr>
          <w:fldChar w:fldCharType="end"/>
        </w:r>
      </w:hyperlink>
    </w:p>
    <w:p w14:paraId="2015D781" w14:textId="77777777" w:rsidR="00C65ECE" w:rsidRDefault="00BB6E3B">
      <w:pPr>
        <w:pStyle w:val="Obsah3"/>
        <w:rPr>
          <w:rFonts w:asciiTheme="minorHAnsi" w:eastAsiaTheme="minorEastAsia" w:hAnsiTheme="minorHAnsi" w:cstheme="minorBidi"/>
          <w:noProof/>
          <w:sz w:val="22"/>
          <w:lang w:eastAsia="cs-CZ"/>
        </w:rPr>
      </w:pPr>
      <w:hyperlink w:anchor="_Toc515871319" w:history="1">
        <w:r w:rsidR="00C65ECE" w:rsidRPr="00251F0C">
          <w:rPr>
            <w:rStyle w:val="Hypertextovodkaz"/>
            <w:noProof/>
          </w:rPr>
          <w:t>Právní a ostatní pojmy</w:t>
        </w:r>
        <w:r w:rsidR="00C65ECE">
          <w:rPr>
            <w:noProof/>
            <w:webHidden/>
          </w:rPr>
          <w:tab/>
        </w:r>
        <w:r w:rsidR="00C65ECE">
          <w:rPr>
            <w:noProof/>
            <w:webHidden/>
          </w:rPr>
          <w:fldChar w:fldCharType="begin"/>
        </w:r>
        <w:r w:rsidR="00C65ECE">
          <w:rPr>
            <w:noProof/>
            <w:webHidden/>
          </w:rPr>
          <w:instrText xml:space="preserve"> PAGEREF _Toc515871319 \h </w:instrText>
        </w:r>
        <w:r w:rsidR="00C65ECE">
          <w:rPr>
            <w:noProof/>
            <w:webHidden/>
          </w:rPr>
        </w:r>
        <w:r w:rsidR="00C65ECE">
          <w:rPr>
            <w:noProof/>
            <w:webHidden/>
          </w:rPr>
          <w:fldChar w:fldCharType="separate"/>
        </w:r>
        <w:r w:rsidR="00C65ECE">
          <w:rPr>
            <w:noProof/>
            <w:webHidden/>
          </w:rPr>
          <w:t>161</w:t>
        </w:r>
        <w:r w:rsidR="00C65ECE">
          <w:rPr>
            <w:noProof/>
            <w:webHidden/>
          </w:rPr>
          <w:fldChar w:fldCharType="end"/>
        </w:r>
      </w:hyperlink>
    </w:p>
    <w:p w14:paraId="00F920A5" w14:textId="77777777" w:rsidR="00C65ECE" w:rsidRDefault="00BB6E3B">
      <w:pPr>
        <w:pStyle w:val="Obsah2"/>
        <w:rPr>
          <w:rFonts w:asciiTheme="minorHAnsi" w:eastAsiaTheme="minorEastAsia" w:hAnsiTheme="minorHAnsi" w:cstheme="minorBidi"/>
          <w:noProof/>
          <w:sz w:val="22"/>
          <w:lang w:eastAsia="cs-CZ"/>
        </w:rPr>
      </w:pPr>
      <w:hyperlink w:anchor="_Toc515871320" w:history="1">
        <w:r w:rsidR="00C65ECE" w:rsidRPr="00251F0C">
          <w:rPr>
            <w:rStyle w:val="Hypertextovodkaz"/>
            <w:noProof/>
          </w:rPr>
          <w:t>Příloha B – seznam zkr. soudních okresů a soudních obvodů hl. m. Prahy</w:t>
        </w:r>
        <w:r w:rsidR="00C65ECE">
          <w:rPr>
            <w:noProof/>
            <w:webHidden/>
          </w:rPr>
          <w:tab/>
        </w:r>
        <w:r w:rsidR="00C65ECE">
          <w:rPr>
            <w:noProof/>
            <w:webHidden/>
          </w:rPr>
          <w:fldChar w:fldCharType="begin"/>
        </w:r>
        <w:r w:rsidR="00C65ECE">
          <w:rPr>
            <w:noProof/>
            <w:webHidden/>
          </w:rPr>
          <w:instrText xml:space="preserve"> PAGEREF _Toc515871320 \h </w:instrText>
        </w:r>
        <w:r w:rsidR="00C65ECE">
          <w:rPr>
            <w:noProof/>
            <w:webHidden/>
          </w:rPr>
        </w:r>
        <w:r w:rsidR="00C65ECE">
          <w:rPr>
            <w:noProof/>
            <w:webHidden/>
          </w:rPr>
          <w:fldChar w:fldCharType="separate"/>
        </w:r>
        <w:r w:rsidR="00C65ECE">
          <w:rPr>
            <w:noProof/>
            <w:webHidden/>
          </w:rPr>
          <w:t>166</w:t>
        </w:r>
        <w:r w:rsidR="00C65ECE">
          <w:rPr>
            <w:noProof/>
            <w:webHidden/>
          </w:rPr>
          <w:fldChar w:fldCharType="end"/>
        </w:r>
      </w:hyperlink>
    </w:p>
    <w:p w14:paraId="706616EE" w14:textId="77777777" w:rsidR="00C65ECE" w:rsidRDefault="00BB6E3B">
      <w:pPr>
        <w:pStyle w:val="Obsah2"/>
        <w:rPr>
          <w:rFonts w:asciiTheme="minorHAnsi" w:eastAsiaTheme="minorEastAsia" w:hAnsiTheme="minorHAnsi" w:cstheme="minorBidi"/>
          <w:noProof/>
          <w:sz w:val="22"/>
          <w:lang w:eastAsia="cs-CZ"/>
        </w:rPr>
      </w:pPr>
      <w:hyperlink w:anchor="_Toc515871321" w:history="1">
        <w:r w:rsidR="00C65ECE" w:rsidRPr="00251F0C">
          <w:rPr>
            <w:rStyle w:val="Hypertextovodkaz"/>
            <w:noProof/>
          </w:rPr>
          <w:t>Příloha C – seznam vybraných rejstříků soudů</w:t>
        </w:r>
        <w:r w:rsidR="00C65ECE">
          <w:rPr>
            <w:noProof/>
            <w:webHidden/>
          </w:rPr>
          <w:tab/>
        </w:r>
        <w:r w:rsidR="00C65ECE">
          <w:rPr>
            <w:noProof/>
            <w:webHidden/>
          </w:rPr>
          <w:fldChar w:fldCharType="begin"/>
        </w:r>
        <w:r w:rsidR="00C65ECE">
          <w:rPr>
            <w:noProof/>
            <w:webHidden/>
          </w:rPr>
          <w:instrText xml:space="preserve"> PAGEREF _Toc515871321 \h </w:instrText>
        </w:r>
        <w:r w:rsidR="00C65ECE">
          <w:rPr>
            <w:noProof/>
            <w:webHidden/>
          </w:rPr>
        </w:r>
        <w:r w:rsidR="00C65ECE">
          <w:rPr>
            <w:noProof/>
            <w:webHidden/>
          </w:rPr>
          <w:fldChar w:fldCharType="separate"/>
        </w:r>
        <w:r w:rsidR="00C65ECE">
          <w:rPr>
            <w:noProof/>
            <w:webHidden/>
          </w:rPr>
          <w:t>167</w:t>
        </w:r>
        <w:r w:rsidR="00C65ECE">
          <w:rPr>
            <w:noProof/>
            <w:webHidden/>
          </w:rPr>
          <w:fldChar w:fldCharType="end"/>
        </w:r>
      </w:hyperlink>
    </w:p>
    <w:p w14:paraId="178AA31F" w14:textId="77777777" w:rsidR="00C65ECE" w:rsidRDefault="00BB6E3B">
      <w:pPr>
        <w:pStyle w:val="Obsah2"/>
        <w:rPr>
          <w:rFonts w:asciiTheme="minorHAnsi" w:eastAsiaTheme="minorEastAsia" w:hAnsiTheme="minorHAnsi" w:cstheme="minorBidi"/>
          <w:noProof/>
          <w:sz w:val="22"/>
          <w:lang w:eastAsia="cs-CZ"/>
        </w:rPr>
      </w:pPr>
      <w:hyperlink w:anchor="_Toc515871322" w:history="1">
        <w:r w:rsidR="00C65ECE" w:rsidRPr="00251F0C">
          <w:rPr>
            <w:rStyle w:val="Hypertextovodkaz"/>
            <w:noProof/>
          </w:rPr>
          <w:t>Příloha D – detailnější popis DEA</w:t>
        </w:r>
        <w:r w:rsidR="00C65ECE">
          <w:rPr>
            <w:noProof/>
            <w:webHidden/>
          </w:rPr>
          <w:tab/>
        </w:r>
        <w:r w:rsidR="00C65ECE">
          <w:rPr>
            <w:noProof/>
            <w:webHidden/>
          </w:rPr>
          <w:fldChar w:fldCharType="begin"/>
        </w:r>
        <w:r w:rsidR="00C65ECE">
          <w:rPr>
            <w:noProof/>
            <w:webHidden/>
          </w:rPr>
          <w:instrText xml:space="preserve"> PAGEREF _Toc515871322 \h </w:instrText>
        </w:r>
        <w:r w:rsidR="00C65ECE">
          <w:rPr>
            <w:noProof/>
            <w:webHidden/>
          </w:rPr>
        </w:r>
        <w:r w:rsidR="00C65ECE">
          <w:rPr>
            <w:noProof/>
            <w:webHidden/>
          </w:rPr>
          <w:fldChar w:fldCharType="separate"/>
        </w:r>
        <w:r w:rsidR="00C65ECE">
          <w:rPr>
            <w:noProof/>
            <w:webHidden/>
          </w:rPr>
          <w:t>169</w:t>
        </w:r>
        <w:r w:rsidR="00C65ECE">
          <w:rPr>
            <w:noProof/>
            <w:webHidden/>
          </w:rPr>
          <w:fldChar w:fldCharType="end"/>
        </w:r>
      </w:hyperlink>
    </w:p>
    <w:p w14:paraId="3CA0A877" w14:textId="77777777" w:rsidR="00C65ECE" w:rsidRDefault="00BB6E3B">
      <w:pPr>
        <w:pStyle w:val="Obsah3"/>
        <w:rPr>
          <w:rFonts w:asciiTheme="minorHAnsi" w:eastAsiaTheme="minorEastAsia" w:hAnsiTheme="minorHAnsi" w:cstheme="minorBidi"/>
          <w:noProof/>
          <w:sz w:val="22"/>
          <w:lang w:eastAsia="cs-CZ"/>
        </w:rPr>
      </w:pPr>
      <w:hyperlink w:anchor="_Toc515871323" w:history="1">
        <w:r w:rsidR="00C65ECE" w:rsidRPr="00251F0C">
          <w:rPr>
            <w:rStyle w:val="Hypertextovodkaz"/>
            <w:noProof/>
          </w:rPr>
          <w:t>Teorie a literatura</w:t>
        </w:r>
        <w:r w:rsidR="00C65ECE">
          <w:rPr>
            <w:noProof/>
            <w:webHidden/>
          </w:rPr>
          <w:tab/>
        </w:r>
        <w:r w:rsidR="00C65ECE">
          <w:rPr>
            <w:noProof/>
            <w:webHidden/>
          </w:rPr>
          <w:fldChar w:fldCharType="begin"/>
        </w:r>
        <w:r w:rsidR="00C65ECE">
          <w:rPr>
            <w:noProof/>
            <w:webHidden/>
          </w:rPr>
          <w:instrText xml:space="preserve"> PAGEREF _Toc515871323 \h </w:instrText>
        </w:r>
        <w:r w:rsidR="00C65ECE">
          <w:rPr>
            <w:noProof/>
            <w:webHidden/>
          </w:rPr>
        </w:r>
        <w:r w:rsidR="00C65ECE">
          <w:rPr>
            <w:noProof/>
            <w:webHidden/>
          </w:rPr>
          <w:fldChar w:fldCharType="separate"/>
        </w:r>
        <w:r w:rsidR="00C65ECE">
          <w:rPr>
            <w:noProof/>
            <w:webHidden/>
          </w:rPr>
          <w:t>169</w:t>
        </w:r>
        <w:r w:rsidR="00C65ECE">
          <w:rPr>
            <w:noProof/>
            <w:webHidden/>
          </w:rPr>
          <w:fldChar w:fldCharType="end"/>
        </w:r>
      </w:hyperlink>
    </w:p>
    <w:p w14:paraId="7A6BACA7" w14:textId="77777777" w:rsidR="00C65ECE" w:rsidRDefault="00BB6E3B">
      <w:pPr>
        <w:pStyle w:val="Obsah3"/>
        <w:rPr>
          <w:rFonts w:asciiTheme="minorHAnsi" w:eastAsiaTheme="minorEastAsia" w:hAnsiTheme="minorHAnsi" w:cstheme="minorBidi"/>
          <w:noProof/>
          <w:sz w:val="22"/>
          <w:lang w:eastAsia="cs-CZ"/>
        </w:rPr>
      </w:pPr>
      <w:hyperlink w:anchor="_Toc515871324" w:history="1">
        <w:r w:rsidR="00C65ECE" w:rsidRPr="00251F0C">
          <w:rPr>
            <w:rStyle w:val="Hypertextovodkaz"/>
            <w:noProof/>
          </w:rPr>
          <w:t>Metodika, specifikace modelu</w:t>
        </w:r>
        <w:r w:rsidR="00C65ECE">
          <w:rPr>
            <w:noProof/>
            <w:webHidden/>
          </w:rPr>
          <w:tab/>
        </w:r>
        <w:r w:rsidR="00C65ECE">
          <w:rPr>
            <w:noProof/>
            <w:webHidden/>
          </w:rPr>
          <w:fldChar w:fldCharType="begin"/>
        </w:r>
        <w:r w:rsidR="00C65ECE">
          <w:rPr>
            <w:noProof/>
            <w:webHidden/>
          </w:rPr>
          <w:instrText xml:space="preserve"> PAGEREF _Toc515871324 \h </w:instrText>
        </w:r>
        <w:r w:rsidR="00C65ECE">
          <w:rPr>
            <w:noProof/>
            <w:webHidden/>
          </w:rPr>
        </w:r>
        <w:r w:rsidR="00C65ECE">
          <w:rPr>
            <w:noProof/>
            <w:webHidden/>
          </w:rPr>
          <w:fldChar w:fldCharType="separate"/>
        </w:r>
        <w:r w:rsidR="00C65ECE">
          <w:rPr>
            <w:noProof/>
            <w:webHidden/>
          </w:rPr>
          <w:t>172</w:t>
        </w:r>
        <w:r w:rsidR="00C65ECE">
          <w:rPr>
            <w:noProof/>
            <w:webHidden/>
          </w:rPr>
          <w:fldChar w:fldCharType="end"/>
        </w:r>
      </w:hyperlink>
    </w:p>
    <w:p w14:paraId="0FCB7131" w14:textId="77777777" w:rsidR="00C65ECE" w:rsidRDefault="00BB6E3B">
      <w:pPr>
        <w:pStyle w:val="Obsah3"/>
        <w:rPr>
          <w:rFonts w:asciiTheme="minorHAnsi" w:eastAsiaTheme="minorEastAsia" w:hAnsiTheme="minorHAnsi" w:cstheme="minorBidi"/>
          <w:noProof/>
          <w:sz w:val="22"/>
          <w:lang w:eastAsia="cs-CZ"/>
        </w:rPr>
      </w:pPr>
      <w:hyperlink w:anchor="_Toc515871325" w:history="1">
        <w:r w:rsidR="00C65ECE" w:rsidRPr="00251F0C">
          <w:rPr>
            <w:rStyle w:val="Hypertextovodkaz"/>
            <w:noProof/>
          </w:rPr>
          <w:t>Seznam literatury (DEA)</w:t>
        </w:r>
        <w:r w:rsidR="00C65ECE">
          <w:rPr>
            <w:noProof/>
            <w:webHidden/>
          </w:rPr>
          <w:tab/>
        </w:r>
        <w:r w:rsidR="00C65ECE">
          <w:rPr>
            <w:noProof/>
            <w:webHidden/>
          </w:rPr>
          <w:fldChar w:fldCharType="begin"/>
        </w:r>
        <w:r w:rsidR="00C65ECE">
          <w:rPr>
            <w:noProof/>
            <w:webHidden/>
          </w:rPr>
          <w:instrText xml:space="preserve"> PAGEREF _Toc515871325 \h </w:instrText>
        </w:r>
        <w:r w:rsidR="00C65ECE">
          <w:rPr>
            <w:noProof/>
            <w:webHidden/>
          </w:rPr>
        </w:r>
        <w:r w:rsidR="00C65ECE">
          <w:rPr>
            <w:noProof/>
            <w:webHidden/>
          </w:rPr>
          <w:fldChar w:fldCharType="separate"/>
        </w:r>
        <w:r w:rsidR="00C65ECE">
          <w:rPr>
            <w:noProof/>
            <w:webHidden/>
          </w:rPr>
          <w:t>174</w:t>
        </w:r>
        <w:r w:rsidR="00C65ECE">
          <w:rPr>
            <w:noProof/>
            <w:webHidden/>
          </w:rPr>
          <w:fldChar w:fldCharType="end"/>
        </w:r>
      </w:hyperlink>
    </w:p>
    <w:p w14:paraId="0841A17B" w14:textId="77777777" w:rsidR="000B6D87" w:rsidRPr="000B6D87" w:rsidRDefault="000B6D87" w:rsidP="000B6D87">
      <w:r>
        <w:fldChar w:fldCharType="end"/>
      </w:r>
    </w:p>
    <w:p w14:paraId="58DC9AF6" w14:textId="77777777" w:rsidR="00C63D20" w:rsidRDefault="00C63D20" w:rsidP="00C63D20">
      <w:pPr>
        <w:pStyle w:val="Nadpis1"/>
      </w:pPr>
      <w:bookmarkStart w:id="3" w:name="_Toc487791222"/>
      <w:bookmarkStart w:id="4" w:name="_Toc515871213"/>
      <w:r w:rsidRPr="00E044AF">
        <w:t>Úvod</w:t>
      </w:r>
      <w:bookmarkEnd w:id="3"/>
      <w:bookmarkEnd w:id="4"/>
    </w:p>
    <w:p w14:paraId="2231C0D0" w14:textId="16D373B3" w:rsidR="00C63D20" w:rsidRDefault="00C63D20" w:rsidP="00C63D20">
      <w:pPr>
        <w:pStyle w:val="OdstavecASR"/>
      </w:pPr>
      <w:r>
        <w:t>Cílem této výroční zprávy je seznámit odbornou</w:t>
      </w:r>
      <w:r w:rsidR="009B748A">
        <w:t xml:space="preserve"> i </w:t>
      </w:r>
      <w:r>
        <w:t>laickou veřejnost</w:t>
      </w:r>
      <w:r w:rsidR="0093094A">
        <w:t xml:space="preserve"> s </w:t>
      </w:r>
      <w:r>
        <w:t>činností české justice</w:t>
      </w:r>
      <w:r w:rsidR="0093094A">
        <w:t xml:space="preserve"> z </w:t>
      </w:r>
      <w:r>
        <w:t xml:space="preserve">pohledu statistik. </w:t>
      </w:r>
      <w:r w:rsidR="00F904B3">
        <w:t>Zpráva o</w:t>
      </w:r>
      <w:r>
        <w:t>bsahuje vybraná statistická data za okresní, krajské</w:t>
      </w:r>
      <w:r w:rsidR="009B748A">
        <w:t xml:space="preserve"> a </w:t>
      </w:r>
      <w:r>
        <w:t>vrchní soudy, Nejvyšší soud</w:t>
      </w:r>
      <w:r w:rsidR="009B748A">
        <w:t xml:space="preserve"> a </w:t>
      </w:r>
      <w:r>
        <w:t xml:space="preserve">Nejvyšší správní soud. Každému článku soudní soustavy </w:t>
      </w:r>
      <w:r w:rsidR="009377A9">
        <w:t>se věnuje</w:t>
      </w:r>
      <w:r>
        <w:t xml:space="preserve"> jedna část, která </w:t>
      </w:r>
      <w:r w:rsidR="009377A9">
        <w:t xml:space="preserve">se následně </w:t>
      </w:r>
      <w:r w:rsidR="00C305BA">
        <w:t xml:space="preserve">dělí </w:t>
      </w:r>
      <w:r>
        <w:t>na kapitoly</w:t>
      </w:r>
      <w:r w:rsidR="009B748A">
        <w:t xml:space="preserve"> a </w:t>
      </w:r>
      <w:r>
        <w:t xml:space="preserve">podkapitoly. Každá kapitola se </w:t>
      </w:r>
      <w:r w:rsidR="00C305BA">
        <w:t>zabývá</w:t>
      </w:r>
      <w:r>
        <w:t xml:space="preserve"> </w:t>
      </w:r>
      <w:r w:rsidR="009377A9">
        <w:t xml:space="preserve">buď </w:t>
      </w:r>
      <w:r w:rsidR="00C305BA">
        <w:t xml:space="preserve">vybranou agendou </w:t>
      </w:r>
      <w:r>
        <w:t>soudu, nebo obsahuje údaje</w:t>
      </w:r>
      <w:r w:rsidR="009B748A">
        <w:t xml:space="preserve"> o </w:t>
      </w:r>
      <w:r>
        <w:t xml:space="preserve">personálu. Dílčí podkapitoly </w:t>
      </w:r>
      <w:r w:rsidR="00F904B3">
        <w:t>se pak zaměřují</w:t>
      </w:r>
      <w:r>
        <w:t xml:space="preserve"> na určitý statistický ukazatel (délka řízení, vyřizování věcí apod.).</w:t>
      </w:r>
    </w:p>
    <w:p w14:paraId="69BE9F30" w14:textId="68D17B17" w:rsidR="00C63D20" w:rsidRDefault="00C63D20" w:rsidP="00C63D20">
      <w:pPr>
        <w:pStyle w:val="OdstavecASR"/>
      </w:pPr>
      <w:r>
        <w:t>Kapitola </w:t>
      </w:r>
      <w:r>
        <w:fldChar w:fldCharType="begin"/>
      </w:r>
      <w:r>
        <w:instrText xml:space="preserve"> REF _Ref482901954 \r \h </w:instrText>
      </w:r>
      <w:r>
        <w:fldChar w:fldCharType="separate"/>
      </w:r>
      <w:r w:rsidR="002A1DAA">
        <w:t>1.1</w:t>
      </w:r>
      <w:r>
        <w:fldChar w:fldCharType="end"/>
      </w:r>
      <w:r>
        <w:t xml:space="preserve"> podrobněji vysvětluje účel této zprávy, seznamuje čtenáře</w:t>
      </w:r>
      <w:r w:rsidR="0093094A">
        <w:t xml:space="preserve"> s </w:t>
      </w:r>
      <w:r>
        <w:t>jejími základními východisky, předpoklady</w:t>
      </w:r>
      <w:r w:rsidR="009B748A">
        <w:t xml:space="preserve"> a </w:t>
      </w:r>
      <w:r>
        <w:t>určitými omezeními</w:t>
      </w:r>
      <w:r w:rsidR="009B748A">
        <w:t xml:space="preserve"> a </w:t>
      </w:r>
      <w:r>
        <w:t>přidává další poznámky, které je třeba mít při čtení dokumentu na mysli.</w:t>
      </w:r>
    </w:p>
    <w:p w14:paraId="50EDD40C" w14:textId="5B2DECA4" w:rsidR="00010643" w:rsidRPr="00B1067D" w:rsidRDefault="00170867" w:rsidP="00C63D20">
      <w:pPr>
        <w:pStyle w:val="OdstavecASR"/>
      </w:pPr>
      <w:r w:rsidRPr="00B1067D">
        <w:t>Statistická výroční zpráva za rok 2017 je</w:t>
      </w:r>
      <w:r w:rsidR="0093094A">
        <w:t xml:space="preserve"> v </w:t>
      </w:r>
      <w:r w:rsidR="00C305BA" w:rsidRPr="00B1067D">
        <w:t>mnoha</w:t>
      </w:r>
      <w:r w:rsidRPr="00B1067D">
        <w:t xml:space="preserve"> ohledech </w:t>
      </w:r>
      <w:r w:rsidR="004C0F91" w:rsidRPr="00B1067D">
        <w:t xml:space="preserve">(obsažená data, metodologie komentáře, grafická úprava </w:t>
      </w:r>
      <w:r w:rsidR="00C305BA" w:rsidRPr="00B1067D">
        <w:t>apod.</w:t>
      </w:r>
      <w:r w:rsidR="004C0F91" w:rsidRPr="00B1067D">
        <w:t xml:space="preserve">) </w:t>
      </w:r>
      <w:r w:rsidRPr="00B1067D">
        <w:t xml:space="preserve">velmi podobná zprávě </w:t>
      </w:r>
      <w:r w:rsidR="004C0F91" w:rsidRPr="00B1067D">
        <w:t>za rok</w:t>
      </w:r>
      <w:r w:rsidRPr="00B1067D">
        <w:t xml:space="preserve"> 2016.</w:t>
      </w:r>
      <w:r w:rsidR="004C0F91" w:rsidRPr="00B1067D">
        <w:t xml:space="preserve"> </w:t>
      </w:r>
      <w:r w:rsidR="00C305BA" w:rsidRPr="00B1067D">
        <w:t xml:space="preserve">Avšak určitých změn doznala, byly </w:t>
      </w:r>
      <w:r w:rsidR="00730204" w:rsidRPr="00B1067D">
        <w:t xml:space="preserve">doplněny nové ukazatele, </w:t>
      </w:r>
      <w:r w:rsidR="00C305BA" w:rsidRPr="00B1067D">
        <w:t xml:space="preserve">upřesněna metodika </w:t>
      </w:r>
      <w:r w:rsidR="00730204" w:rsidRPr="00B1067D">
        <w:t>některých výpočtů</w:t>
      </w:r>
      <w:r w:rsidR="005E7BA9" w:rsidRPr="00B1067D">
        <w:t xml:space="preserve"> apod</w:t>
      </w:r>
      <w:r w:rsidR="004C0F91" w:rsidRPr="00B1067D">
        <w:t>.</w:t>
      </w:r>
      <w:r w:rsidRPr="00B1067D">
        <w:t xml:space="preserve"> </w:t>
      </w:r>
      <w:r w:rsidR="00C63D20" w:rsidRPr="00B1067D">
        <w:t>Kapitola</w:t>
      </w:r>
      <w:r w:rsidR="002824BC">
        <w:t> </w:t>
      </w:r>
      <w:r w:rsidR="00A8402C" w:rsidRPr="00B1067D">
        <w:fldChar w:fldCharType="begin"/>
      </w:r>
      <w:r w:rsidR="00A8402C" w:rsidRPr="00B1067D">
        <w:instrText xml:space="preserve"> REF _Ref508884198 \r \h </w:instrText>
      </w:r>
      <w:r w:rsidR="00A8402C" w:rsidRPr="00B1067D">
        <w:fldChar w:fldCharType="separate"/>
      </w:r>
      <w:r w:rsidR="002A1DAA">
        <w:t>1.2</w:t>
      </w:r>
      <w:r w:rsidR="00A8402C" w:rsidRPr="00B1067D">
        <w:fldChar w:fldCharType="end"/>
      </w:r>
      <w:r w:rsidR="004C0F91" w:rsidRPr="00B1067D">
        <w:t xml:space="preserve"> vyjmenovává</w:t>
      </w:r>
      <w:r w:rsidR="009B748A">
        <w:t xml:space="preserve"> a </w:t>
      </w:r>
      <w:r w:rsidR="004C0F91" w:rsidRPr="00B1067D">
        <w:t>stručně popisuje</w:t>
      </w:r>
      <w:r w:rsidR="00C63D20" w:rsidRPr="00B1067D">
        <w:t xml:space="preserve"> </w:t>
      </w:r>
      <w:r w:rsidR="004C0F91" w:rsidRPr="00B1067D">
        <w:t>nejvýznamnější</w:t>
      </w:r>
      <w:r w:rsidR="0093094A">
        <w:t xml:space="preserve"> z </w:t>
      </w:r>
      <w:r w:rsidR="004C0F91" w:rsidRPr="00B1067D">
        <w:t>těchto změn.</w:t>
      </w:r>
    </w:p>
    <w:p w14:paraId="4EECA182" w14:textId="5D2498E7" w:rsidR="00C63D20" w:rsidRDefault="00C63D20" w:rsidP="00C63D20">
      <w:pPr>
        <w:pStyle w:val="Nadpis2"/>
      </w:pPr>
      <w:bookmarkStart w:id="5" w:name="_Ref482901858"/>
      <w:bookmarkStart w:id="6" w:name="_Ref482901954"/>
      <w:bookmarkStart w:id="7" w:name="_Toc487791223"/>
      <w:bookmarkStart w:id="8" w:name="_Toc515871214"/>
      <w:r>
        <w:t>Základní východiska, předpoklady, omezení</w:t>
      </w:r>
      <w:r w:rsidR="009B748A">
        <w:t xml:space="preserve"> a </w:t>
      </w:r>
      <w:r>
        <w:t>upřesňující poznámky</w:t>
      </w:r>
      <w:bookmarkEnd w:id="5"/>
      <w:bookmarkEnd w:id="6"/>
      <w:bookmarkEnd w:id="7"/>
      <w:bookmarkEnd w:id="8"/>
    </w:p>
    <w:p w14:paraId="66FCC733" w14:textId="77777777" w:rsidR="00C63D20" w:rsidRDefault="00C63D20" w:rsidP="00C63D20">
      <w:pPr>
        <w:pStyle w:val="OdstavecASR"/>
      </w:pPr>
      <w:r>
        <w:t>Při čtení této zprávy je třeba pamatovat zejména na následující skutečnosti:</w:t>
      </w:r>
    </w:p>
    <w:p w14:paraId="0A72DA9A" w14:textId="77777777" w:rsidR="00C63D20" w:rsidRDefault="00C63D20" w:rsidP="00811D4D">
      <w:pPr>
        <w:pStyle w:val="Odstavecseseznamem"/>
        <w:numPr>
          <w:ilvl w:val="0"/>
          <w:numId w:val="2"/>
        </w:numPr>
      </w:pPr>
      <w:r>
        <w:t>Cílem zprávy je poskytnout čtenáři přístupný, ale poměrně detailní náhled na fungování české justice prostřednictvím statistik. Oproti ostatním veřejně dostupným zdrojům justičních statistik (Justiční statistické ročenky</w:t>
      </w:r>
      <w:r>
        <w:rPr>
          <w:rStyle w:val="Znakapoznpodarou"/>
        </w:rPr>
        <w:footnoteReference w:id="2"/>
      </w:r>
      <w:r>
        <w:t xml:space="preserve">, </w:t>
      </w:r>
      <w:hyperlink r:id="rId10" w:history="1">
        <w:r w:rsidR="008A1536">
          <w:rPr>
            <w:rStyle w:val="Hypertextovodkaz"/>
          </w:rPr>
          <w:t xml:space="preserve">internetové stránky </w:t>
        </w:r>
        <w:proofErr w:type="spellStart"/>
        <w:r w:rsidR="008A1536">
          <w:rPr>
            <w:rStyle w:val="Hypertextovodkaz"/>
          </w:rPr>
          <w:t>InfoD</w:t>
        </w:r>
        <w:r w:rsidRPr="00DA1031">
          <w:rPr>
            <w:rStyle w:val="Hypertextovodkaz"/>
          </w:rPr>
          <w:t>ata</w:t>
        </w:r>
        <w:proofErr w:type="spellEnd"/>
      </w:hyperlink>
      <w:r>
        <w:t>, data publikovaná Českým statistickým úřadem) má tato zpráva mnoho výhod:</w:t>
      </w:r>
    </w:p>
    <w:p w14:paraId="73390F13" w14:textId="2A82C61F" w:rsidR="00C63D20" w:rsidRDefault="00C63D20" w:rsidP="00811D4D">
      <w:pPr>
        <w:pStyle w:val="Odstavecseseznamem"/>
        <w:numPr>
          <w:ilvl w:val="1"/>
          <w:numId w:val="2"/>
        </w:numPr>
      </w:pPr>
      <w:r>
        <w:t>Obsahuje množství dat, která nejsou jinak dostupná, například nejen průměrné, ale</w:t>
      </w:r>
      <w:r w:rsidR="009B748A">
        <w:t xml:space="preserve"> i </w:t>
      </w:r>
      <w:r>
        <w:t>mediánové délky řízení.</w:t>
      </w:r>
    </w:p>
    <w:p w14:paraId="6F043087" w14:textId="406ADD49" w:rsidR="00C63D20" w:rsidRPr="00B1067D" w:rsidRDefault="00C63D20" w:rsidP="00811D4D">
      <w:pPr>
        <w:pStyle w:val="Odstavecseseznamem"/>
        <w:numPr>
          <w:ilvl w:val="1"/>
          <w:numId w:val="2"/>
        </w:numPr>
      </w:pPr>
      <w:r>
        <w:t>V průběhu let docházelo ke změnám</w:t>
      </w:r>
      <w:r w:rsidR="0093094A">
        <w:t xml:space="preserve"> v </w:t>
      </w:r>
      <w:r>
        <w:t>legislativě</w:t>
      </w:r>
      <w:r w:rsidR="009B748A">
        <w:t xml:space="preserve"> a </w:t>
      </w:r>
      <w:r>
        <w:t>způsobu vedení statistik</w:t>
      </w:r>
      <w:r w:rsidR="009B748A">
        <w:t xml:space="preserve"> a </w:t>
      </w:r>
      <w:r>
        <w:t xml:space="preserve">některé zdroje (například </w:t>
      </w:r>
      <w:proofErr w:type="spellStart"/>
      <w:r>
        <w:t>Info</w:t>
      </w:r>
      <w:r w:rsidR="001E7804">
        <w:t>D</w:t>
      </w:r>
      <w:r>
        <w:t>ata</w:t>
      </w:r>
      <w:proofErr w:type="spellEnd"/>
      <w:r>
        <w:t xml:space="preserve">) vždy detailně nerozlišují rejstříky. Ostatní zdroje dat rovněž obsahují jisté, byť velmi malé, množství chybných pozorování. </w:t>
      </w:r>
      <w:r w:rsidRPr="00B1067D">
        <w:t>Data</w:t>
      </w:r>
      <w:r w:rsidR="0093094A">
        <w:t xml:space="preserve"> v </w:t>
      </w:r>
      <w:r w:rsidRPr="00B1067D">
        <w:t xml:space="preserve">této zprávě jsou </w:t>
      </w:r>
      <w:r w:rsidR="0081153D" w:rsidRPr="00B1067D">
        <w:t xml:space="preserve">vždy, </w:t>
      </w:r>
      <w:r w:rsidR="00C305BA" w:rsidRPr="00B1067D">
        <w:t xml:space="preserve">když </w:t>
      </w:r>
      <w:r w:rsidR="0081153D" w:rsidRPr="00B1067D">
        <w:t>je to možné</w:t>
      </w:r>
      <w:r w:rsidRPr="00B1067D">
        <w:t>, očištěna</w:t>
      </w:r>
      <w:r w:rsidR="00C305BA" w:rsidRPr="00B1067D">
        <w:t xml:space="preserve">, </w:t>
      </w:r>
      <w:r w:rsidRPr="00B1067D">
        <w:t>výše zmíněnými nedostatky tak netrpí.</w:t>
      </w:r>
    </w:p>
    <w:p w14:paraId="0EC6A927" w14:textId="64D569CF" w:rsidR="00C63D20" w:rsidRDefault="00C63D20" w:rsidP="00811D4D">
      <w:pPr>
        <w:pStyle w:val="Odstavecseseznamem"/>
        <w:numPr>
          <w:ilvl w:val="1"/>
          <w:numId w:val="2"/>
        </w:numPr>
      </w:pPr>
      <w:r>
        <w:t>Data jsou zobrazena</w:t>
      </w:r>
      <w:r w:rsidR="0093094A">
        <w:t xml:space="preserve"> v </w:t>
      </w:r>
      <w:r>
        <w:t>přehledné podobě</w:t>
      </w:r>
      <w:r w:rsidR="0093094A">
        <w:t xml:space="preserve"> v </w:t>
      </w:r>
      <w:r>
        <w:t>různých typech grafů, případně tabulkách. Především sledování vývoje ukazatelů</w:t>
      </w:r>
      <w:r w:rsidR="0093094A">
        <w:t xml:space="preserve"> v </w:t>
      </w:r>
      <w:r>
        <w:t>čase nebo rozdílů mezi jednotlivými soudy je takto výrazně snadnější.</w:t>
      </w:r>
    </w:p>
    <w:p w14:paraId="7653E540" w14:textId="5472BD1F" w:rsidR="00C63D20" w:rsidRDefault="00C63D20" w:rsidP="00811D4D">
      <w:pPr>
        <w:pStyle w:val="Odstavecseseznamem"/>
        <w:numPr>
          <w:ilvl w:val="1"/>
          <w:numId w:val="2"/>
        </w:numPr>
      </w:pPr>
      <w:r>
        <w:t>Data jsou doplněna komentářem</w:t>
      </w:r>
      <w:r w:rsidR="009B748A">
        <w:t xml:space="preserve"> a </w:t>
      </w:r>
      <w:r>
        <w:t>vysvětlivkami.</w:t>
      </w:r>
    </w:p>
    <w:p w14:paraId="0B8ECF46" w14:textId="2A5FF19D" w:rsidR="00C63D20" w:rsidRDefault="00C63D20" w:rsidP="00811D4D">
      <w:pPr>
        <w:pStyle w:val="Odstavecseseznamem"/>
        <w:numPr>
          <w:ilvl w:val="0"/>
          <w:numId w:val="2"/>
        </w:numPr>
      </w:pPr>
      <w:r>
        <w:t>Zpráva sice poskytuje detailní náhled, nejedná se však</w:t>
      </w:r>
      <w:r w:rsidR="009B748A">
        <w:t xml:space="preserve"> o </w:t>
      </w:r>
      <w:r>
        <w:t>podrobnou analýzu dané problematiky. K takové analýze by byla třeba hlubší práce</w:t>
      </w:r>
      <w:r w:rsidR="0093094A">
        <w:t xml:space="preserve"> s </w:t>
      </w:r>
      <w:r>
        <w:t>daty</w:t>
      </w:r>
      <w:r w:rsidR="009B748A">
        <w:t xml:space="preserve"> a </w:t>
      </w:r>
      <w:r>
        <w:t>využití pokročilejších statistických</w:t>
      </w:r>
      <w:r w:rsidR="009B748A">
        <w:t xml:space="preserve"> a </w:t>
      </w:r>
      <w:r>
        <w:t xml:space="preserve">ekonometrických metod, </w:t>
      </w:r>
      <w:r w:rsidR="00D66728">
        <w:t xml:space="preserve">které </w:t>
      </w:r>
      <w:r>
        <w:t>ale přesahuj</w:t>
      </w:r>
      <w:r w:rsidR="00675B83">
        <w:t>í</w:t>
      </w:r>
      <w:r>
        <w:t xml:space="preserve"> účel tohoto materiálu. Ve zprávě jsou téměř výhradně využita statistická data dostupná Ministerstvu spravedlnosti, velmi zřídka pak další </w:t>
      </w:r>
      <w:r w:rsidRPr="009E74CF">
        <w:t>„nestatistické“ informace</w:t>
      </w:r>
      <w:r w:rsidR="0093094A">
        <w:t xml:space="preserve"> z </w:t>
      </w:r>
      <w:r w:rsidRPr="009E74CF">
        <w:t>jiných zdrojů</w:t>
      </w:r>
      <w:r>
        <w:t>.</w:t>
      </w:r>
    </w:p>
    <w:p w14:paraId="00B27033" w14:textId="0F36FB07" w:rsidR="00C63D20" w:rsidRDefault="00C63D20" w:rsidP="00811D4D">
      <w:pPr>
        <w:pStyle w:val="Odstavecseseznamem"/>
        <w:numPr>
          <w:ilvl w:val="0"/>
          <w:numId w:val="2"/>
        </w:numPr>
      </w:pPr>
      <w:r>
        <w:t>Definitivní závěry nemohou být vyvozovány pouze na základě jednoho statistického ukazatele. Například vysoké délky řízení nemusí znamenat (a často také neznamenají), že soud pracuje špatně. Mohou ve skutečnosti ukazovat to, že soud</w:t>
      </w:r>
      <w:r w:rsidR="0093094A">
        <w:t xml:space="preserve"> z </w:t>
      </w:r>
      <w:r>
        <w:t>nějakého důvodu (malý počet personálu, špatná organizace práce apod.) přestal zvládat vyřizovat svou agendu před několika lety</w:t>
      </w:r>
      <w:r w:rsidR="00D66728">
        <w:t>,</w:t>
      </w:r>
      <w:r w:rsidR="009B748A">
        <w:t xml:space="preserve"> a </w:t>
      </w:r>
      <w:r>
        <w:t>ačkoliv již nyní pracuje dobře, potýká se</w:t>
      </w:r>
      <w:r w:rsidR="0093094A">
        <w:t xml:space="preserve"> s </w:t>
      </w:r>
      <w:r>
        <w:t>problémy, které vznikly dříve.</w:t>
      </w:r>
    </w:p>
    <w:p w14:paraId="5886F7BE" w14:textId="1E435BDC" w:rsidR="00C63D20" w:rsidRDefault="00C63D20" w:rsidP="00811D4D">
      <w:pPr>
        <w:pStyle w:val="Odstavecseseznamem"/>
        <w:numPr>
          <w:ilvl w:val="0"/>
          <w:numId w:val="2"/>
        </w:numPr>
      </w:pPr>
      <w:r>
        <w:t>Zpráva se zabývá pouze hlavními agendami soudů. Soudy ale vyřizují</w:t>
      </w:r>
      <w:r w:rsidR="009B748A">
        <w:t xml:space="preserve"> i </w:t>
      </w:r>
      <w:r>
        <w:t>množství vedlejších agend. Základní údaje</w:t>
      </w:r>
      <w:r w:rsidR="009B748A">
        <w:t xml:space="preserve"> o </w:t>
      </w:r>
      <w:r>
        <w:t>nich lze najít</w:t>
      </w:r>
      <w:r w:rsidR="0093094A">
        <w:t xml:space="preserve"> v </w:t>
      </w:r>
      <w:r>
        <w:t>jiných informačních zdrojích (</w:t>
      </w:r>
      <w:proofErr w:type="spellStart"/>
      <w:r>
        <w:t>Info</w:t>
      </w:r>
      <w:r w:rsidR="001E7804">
        <w:t>D</w:t>
      </w:r>
      <w:r>
        <w:t>ata</w:t>
      </w:r>
      <w:proofErr w:type="spellEnd"/>
      <w:r>
        <w:t>, Statistická ročenka).</w:t>
      </w:r>
    </w:p>
    <w:p w14:paraId="4CDB1C19" w14:textId="25641057" w:rsidR="00C63D20" w:rsidRDefault="00C63D20" w:rsidP="00811D4D">
      <w:pPr>
        <w:pStyle w:val="Odstavecseseznamem"/>
        <w:numPr>
          <w:ilvl w:val="0"/>
          <w:numId w:val="2"/>
        </w:numPr>
      </w:pPr>
      <w:r>
        <w:t xml:space="preserve">Soudní obvody </w:t>
      </w:r>
      <w:r w:rsidRPr="00D14B2E">
        <w:t>neodpovídají nové</w:t>
      </w:r>
      <w:r>
        <w:t>mu</w:t>
      </w:r>
      <w:r w:rsidRPr="00D14B2E">
        <w:t xml:space="preserve"> samos</w:t>
      </w:r>
      <w:r>
        <w:t>právnímu členění státu</w:t>
      </w:r>
      <w:r w:rsidR="009B748A">
        <w:t xml:space="preserve"> a </w:t>
      </w:r>
      <w:r>
        <w:t>vycházejí</w:t>
      </w:r>
      <w:r w:rsidR="0093094A">
        <w:t xml:space="preserve"> v </w:t>
      </w:r>
      <w:r>
        <w:t xml:space="preserve">základu </w:t>
      </w:r>
      <w:r w:rsidRPr="00D14B2E">
        <w:t>ze správního členění</w:t>
      </w:r>
      <w:r w:rsidR="0093094A">
        <w:t xml:space="preserve"> z </w:t>
      </w:r>
      <w:r w:rsidRPr="00D14B2E">
        <w:t>roku 1960.</w:t>
      </w:r>
      <w:r>
        <w:t xml:space="preserve"> Na úrovni okresů se hranice často liší pouze mírně. Větší odlišnosti můžeme najít u okresů Brno-venkov, Břeclav, Žďár nad Sázavou, Praha-východ, Kolín, Ostrava-město, Frýdek-Místek, Nový Jičín, Plzeň-jih nebo Plzeň-město. Výrazně větší rozdíly jsou patrné na úrovni krajů, když existuje 14 samosprávných krajů, ale jen 8 krajů</w:t>
      </w:r>
      <w:r w:rsidRPr="00083C5D">
        <w:t xml:space="preserve"> </w:t>
      </w:r>
      <w:r>
        <w:t xml:space="preserve">soudních. Tato zpráva </w:t>
      </w:r>
      <w:r w:rsidR="00D66728">
        <w:t xml:space="preserve">se zaměřuje </w:t>
      </w:r>
      <w:r>
        <w:t>na justici</w:t>
      </w:r>
      <w:r w:rsidR="009B748A">
        <w:t xml:space="preserve"> a </w:t>
      </w:r>
      <w:r>
        <w:t xml:space="preserve">vychází tedy pouze ze soudního členění. Například pojmem </w:t>
      </w:r>
      <w:r w:rsidRPr="00F07AD0">
        <w:rPr>
          <w:i/>
        </w:rPr>
        <w:t>kraj</w:t>
      </w:r>
      <w:r>
        <w:t xml:space="preserve"> </w:t>
      </w:r>
      <w:r w:rsidR="00D66728">
        <w:t>se tedy myslí</w:t>
      </w:r>
      <w:r>
        <w:t xml:space="preserve"> kraj podle soudního členění. Hlavní město Praha má </w:t>
      </w:r>
      <w:r w:rsidR="00D66728">
        <w:t>po</w:t>
      </w:r>
      <w:r>
        <w:t>dle soudního členění 10 obvodů.</w:t>
      </w:r>
    </w:p>
    <w:p w14:paraId="0CD1DBDA" w14:textId="748FA57E" w:rsidR="00C63D20" w:rsidRDefault="00C63D20" w:rsidP="00811D4D">
      <w:pPr>
        <w:pStyle w:val="Odstavecseseznamem"/>
        <w:numPr>
          <w:ilvl w:val="0"/>
          <w:numId w:val="2"/>
        </w:numPr>
      </w:pPr>
      <w:r>
        <w:t>Ačkoliv je to na první pohled nelogické, ve statistikách týkajících se vyřizování věcí nutně neplatí, že (nevyřízené věci)</w:t>
      </w:r>
      <w:r w:rsidRPr="00E32DDD">
        <w:rPr>
          <w:vertAlign w:val="subscript"/>
        </w:rPr>
        <w:t>t-1</w:t>
      </w:r>
      <w:r w:rsidRPr="004C5C8F">
        <w:t xml:space="preserve"> </w:t>
      </w:r>
      <w:r>
        <w:t>+ (příchozí věci)</w:t>
      </w:r>
      <w:r w:rsidRPr="00E32DDD">
        <w:rPr>
          <w:vertAlign w:val="subscript"/>
        </w:rPr>
        <w:t>t</w:t>
      </w:r>
      <w:r w:rsidRPr="004C5C8F">
        <w:t xml:space="preserve"> </w:t>
      </w:r>
      <w:r>
        <w:t>– (vyřízené věci)</w:t>
      </w:r>
      <w:r w:rsidRPr="00E32DDD">
        <w:rPr>
          <w:vertAlign w:val="subscript"/>
        </w:rPr>
        <w:t>t</w:t>
      </w:r>
      <w:r>
        <w:rPr>
          <w:vertAlign w:val="subscript"/>
        </w:rPr>
        <w:t xml:space="preserve"> </w:t>
      </w:r>
      <w:r>
        <w:t>= (nevyřízené věci)</w:t>
      </w:r>
      <w:r w:rsidRPr="00E32DDD">
        <w:rPr>
          <w:vertAlign w:val="subscript"/>
        </w:rPr>
        <w:t>t</w:t>
      </w:r>
      <w:r>
        <w:t>. Tedy například, že počet nevyřízených věcí na konci roku 2008 + počet příchozích věcí</w:t>
      </w:r>
      <w:r w:rsidR="0093094A">
        <w:t xml:space="preserve"> v </w:t>
      </w:r>
      <w:r>
        <w:t>roce 2009 – počet vyřízených věcí</w:t>
      </w:r>
      <w:r w:rsidR="0093094A">
        <w:t xml:space="preserve"> v </w:t>
      </w:r>
      <w:r>
        <w:t>roce 2009 se rovná počtu nevyřízených věcí na konci roku 2009. Příčinou je oprava chybně vyznačených dat, která se projeví</w:t>
      </w:r>
      <w:r w:rsidR="0093094A">
        <w:t xml:space="preserve"> v </w:t>
      </w:r>
      <w:r>
        <w:t>novějších výkazech. Odchylky se nicméně pohybují</w:t>
      </w:r>
      <w:r w:rsidR="0093094A">
        <w:t xml:space="preserve"> v </w:t>
      </w:r>
      <w:r>
        <w:t>řádu jednotek</w:t>
      </w:r>
      <w:r w:rsidR="009B748A">
        <w:t xml:space="preserve"> a </w:t>
      </w:r>
      <w:r>
        <w:t>nemají žádný relevantní vliv.</w:t>
      </w:r>
    </w:p>
    <w:p w14:paraId="69EBFBD5" w14:textId="77777777" w:rsidR="00C63D20" w:rsidRPr="00970FED" w:rsidRDefault="00C63D20" w:rsidP="00811D4D">
      <w:pPr>
        <w:pStyle w:val="Odstavecseseznamem"/>
        <w:numPr>
          <w:ilvl w:val="0"/>
          <w:numId w:val="2"/>
        </w:numPr>
      </w:pPr>
      <w:r>
        <w:t>U grafů je třeba věnovat pozornost měřítku na ose </w:t>
      </w:r>
      <w:r w:rsidRPr="0025145C">
        <w:rPr>
          <w:i/>
        </w:rPr>
        <w:t>y</w:t>
      </w:r>
      <w:r w:rsidRPr="00CC3954">
        <w:rPr>
          <w:i/>
        </w:rPr>
        <w:t xml:space="preserve"> </w:t>
      </w:r>
      <w:r>
        <w:t xml:space="preserve">(svislá osa), měřítka se totiž liší. Stejně důležitý je rozsah osy. Ta totiž velmi často nezačíná na hodnotě 0, ale na hodnotě vyšší. Na první pohled se tak mohou rozdíly zdát větší, než pak ve skutečnosti jsou. </w:t>
      </w:r>
      <w:r w:rsidRPr="00C53972">
        <w:t>U </w:t>
      </w:r>
      <w:r w:rsidRPr="00745016">
        <w:t xml:space="preserve">kartogramů </w:t>
      </w:r>
      <w:r>
        <w:t>musíme</w:t>
      </w:r>
      <w:r w:rsidRPr="00745016">
        <w:t xml:space="preserve"> sledovat velikost intervalů.</w:t>
      </w:r>
    </w:p>
    <w:p w14:paraId="1D28F8B7" w14:textId="4987B1DD" w:rsidR="00C63D20" w:rsidRDefault="00C63D20" w:rsidP="00811D4D">
      <w:pPr>
        <w:pStyle w:val="Odstavecseseznamem"/>
        <w:numPr>
          <w:ilvl w:val="0"/>
          <w:numId w:val="2"/>
        </w:numPr>
      </w:pPr>
      <w:r w:rsidRPr="00CC3954">
        <w:t xml:space="preserve">U trestních agend je </w:t>
      </w:r>
      <w:r>
        <w:t>potřeba</w:t>
      </w:r>
      <w:r w:rsidRPr="00CC3954">
        <w:t xml:space="preserve"> rozlišovat mezi počtem věcí</w:t>
      </w:r>
      <w:r w:rsidR="009B748A">
        <w:t xml:space="preserve"> a </w:t>
      </w:r>
      <w:r w:rsidRPr="00CC3954">
        <w:t>počtem osob</w:t>
      </w:r>
      <w:r>
        <w:t>.</w:t>
      </w:r>
      <w:r w:rsidRPr="00CC3954">
        <w:t xml:space="preserve"> </w:t>
      </w:r>
      <w:r>
        <w:t>Z </w:t>
      </w:r>
      <w:r w:rsidRPr="00EC3C8F">
        <w:t>podstaty</w:t>
      </w:r>
      <w:r w:rsidRPr="00CC3954">
        <w:t xml:space="preserve"> trestní</w:t>
      </w:r>
      <w:r w:rsidRPr="00EC3C8F">
        <w:t>ho</w:t>
      </w:r>
      <w:r w:rsidRPr="00CC3954">
        <w:t xml:space="preserve"> řízení </w:t>
      </w:r>
      <w:r>
        <w:t xml:space="preserve">totiž </w:t>
      </w:r>
      <w:r w:rsidRPr="00EC3C8F">
        <w:t>vyplývá, že směřuje proti osobě, vůči které je vedeno. Jedna trestní věc</w:t>
      </w:r>
      <w:r w:rsidRPr="00CC3954">
        <w:t xml:space="preserve"> může </w:t>
      </w:r>
      <w:r w:rsidRPr="00EC3C8F">
        <w:t>zahrnovat</w:t>
      </w:r>
      <w:r w:rsidR="009B748A">
        <w:t xml:space="preserve"> i </w:t>
      </w:r>
      <w:r w:rsidRPr="00EC3C8F">
        <w:t>více osob</w:t>
      </w:r>
      <w:r>
        <w:t>, p</w:t>
      </w:r>
      <w:r w:rsidRPr="00CC3954">
        <w:t xml:space="preserve">očet osob </w:t>
      </w:r>
      <w:r>
        <w:t xml:space="preserve">tak </w:t>
      </w:r>
      <w:r w:rsidRPr="00CC3954">
        <w:t>může být výrazně vyšší než počet věcí. To platí především u krajských</w:t>
      </w:r>
      <w:r w:rsidR="009B748A">
        <w:t xml:space="preserve"> a </w:t>
      </w:r>
      <w:r w:rsidRPr="00CC3954">
        <w:t xml:space="preserve">vrchních soudů. </w:t>
      </w:r>
      <w:r>
        <w:t>Tato zpráva se zabývá pouze počtem</w:t>
      </w:r>
      <w:r w:rsidRPr="00CC3954">
        <w:t xml:space="preserve"> </w:t>
      </w:r>
      <w:r w:rsidRPr="00EC3C8F">
        <w:t>věc</w:t>
      </w:r>
      <w:r>
        <w:t>í</w:t>
      </w:r>
      <w:r w:rsidRPr="00CC3954">
        <w:t xml:space="preserve">. Za zmínku stojí fakt, že počet stíhaných osob lze považovat za aproximaci složitosti věci. Více osob znamená </w:t>
      </w:r>
      <w:r>
        <w:t>zpravidla</w:t>
      </w:r>
      <w:r w:rsidRPr="00CC3954">
        <w:t xml:space="preserve"> složitější věc.</w:t>
      </w:r>
    </w:p>
    <w:p w14:paraId="47DA5242" w14:textId="7D071170" w:rsidR="00C63D20" w:rsidRDefault="00C63D20" w:rsidP="00811D4D">
      <w:pPr>
        <w:pStyle w:val="Odstavecseseznamem"/>
        <w:numPr>
          <w:ilvl w:val="0"/>
          <w:numId w:val="2"/>
        </w:numPr>
      </w:pPr>
      <w:r w:rsidRPr="008B1E14">
        <w:t>Mediánová délka řízení má</w:t>
      </w:r>
      <w:r w:rsidR="0093094A">
        <w:t xml:space="preserve"> z </w:t>
      </w:r>
      <w:r w:rsidRPr="008B1E14">
        <w:t>trojice medián, průměr</w:t>
      </w:r>
      <w:r w:rsidR="009B748A">
        <w:t xml:space="preserve"> a </w:t>
      </w:r>
      <w:r w:rsidRPr="008B1E14">
        <w:t>percentil</w:t>
      </w:r>
      <w:r>
        <w:t> </w:t>
      </w:r>
      <w:r w:rsidRPr="008B1E14">
        <w:t>90 nejlepší vypovídající hodnotu. Proto</w:t>
      </w:r>
      <w:r w:rsidR="0093094A">
        <w:t xml:space="preserve"> v </w:t>
      </w:r>
      <w:r>
        <w:t xml:space="preserve">kartogramech </w:t>
      </w:r>
      <w:r w:rsidR="00D01B89">
        <w:t xml:space="preserve">využíváme mediánovou délku </w:t>
      </w:r>
      <w:r>
        <w:t>řízení</w:t>
      </w:r>
      <w:r w:rsidR="009B748A">
        <w:t xml:space="preserve"> a </w:t>
      </w:r>
      <w:r>
        <w:t xml:space="preserve">ne </w:t>
      </w:r>
      <w:r w:rsidR="00D01B89">
        <w:t xml:space="preserve">průměrnou délku </w:t>
      </w:r>
      <w:r>
        <w:t>řízení nebo devadesátý percentil</w:t>
      </w:r>
      <w:r w:rsidRPr="008B1E14">
        <w:t>.</w:t>
      </w:r>
    </w:p>
    <w:p w14:paraId="1D927649" w14:textId="245492D4" w:rsidR="00C63D20" w:rsidRPr="00B1067D" w:rsidRDefault="00C63D20" w:rsidP="00811D4D">
      <w:pPr>
        <w:pStyle w:val="Odstavecseseznamem"/>
        <w:numPr>
          <w:ilvl w:val="0"/>
          <w:numId w:val="2"/>
        </w:numPr>
      </w:pPr>
      <w:r w:rsidRPr="00B1067D">
        <w:t>Seznam použitých pojmů, seznam zkratek soudních okresů</w:t>
      </w:r>
      <w:r w:rsidR="009B748A">
        <w:t xml:space="preserve"> a </w:t>
      </w:r>
      <w:r w:rsidRPr="00B1067D">
        <w:t>soudních obvodů hlavního města Prahy využitých</w:t>
      </w:r>
      <w:r w:rsidR="0093094A">
        <w:t xml:space="preserve"> v </w:t>
      </w:r>
      <w:r w:rsidRPr="00B1067D">
        <w:t>kartogramech</w:t>
      </w:r>
      <w:r w:rsidR="009B748A">
        <w:t xml:space="preserve"> a </w:t>
      </w:r>
      <w:r w:rsidRPr="00B1067D">
        <w:t xml:space="preserve">seznam vybraných rejstříků soudů </w:t>
      </w:r>
      <w:r w:rsidR="00D01B89" w:rsidRPr="00B1067D">
        <w:t>naleznete</w:t>
      </w:r>
      <w:r w:rsidR="0093094A">
        <w:t xml:space="preserve"> v </w:t>
      </w:r>
      <w:r w:rsidRPr="00B1067D">
        <w:t>příloze této zprávy.</w:t>
      </w:r>
    </w:p>
    <w:p w14:paraId="16D08CDD" w14:textId="77777777" w:rsidR="00C63D20" w:rsidRPr="00B1067D" w:rsidRDefault="00C63D20">
      <w:pPr>
        <w:spacing w:line="240" w:lineRule="auto"/>
        <w:jc w:val="left"/>
        <w:rPr>
          <w:rFonts w:eastAsia="Times New Roman"/>
          <w:b/>
          <w:bCs/>
          <w:iCs/>
          <w:sz w:val="28"/>
          <w:szCs w:val="28"/>
        </w:rPr>
      </w:pPr>
      <w:r w:rsidRPr="00B1067D">
        <w:br w:type="page"/>
      </w:r>
    </w:p>
    <w:p w14:paraId="59B8B28E" w14:textId="70B4762E" w:rsidR="00811D4D" w:rsidRPr="00B1067D" w:rsidRDefault="00C63D20" w:rsidP="00811D4D">
      <w:pPr>
        <w:pStyle w:val="Nadpis2"/>
      </w:pPr>
      <w:bookmarkStart w:id="9" w:name="_Ref508884198"/>
      <w:bookmarkStart w:id="10" w:name="_Toc515871215"/>
      <w:r w:rsidRPr="00B1067D">
        <w:t>Změny oproti verzi</w:t>
      </w:r>
      <w:r w:rsidR="0093094A">
        <w:t xml:space="preserve"> z </w:t>
      </w:r>
      <w:r w:rsidRPr="00B1067D">
        <w:t>minulého roku</w:t>
      </w:r>
      <w:bookmarkEnd w:id="9"/>
      <w:bookmarkEnd w:id="10"/>
    </w:p>
    <w:p w14:paraId="1DA6DB3D" w14:textId="3A5D0B38" w:rsidR="00D325AF" w:rsidRPr="00B1067D" w:rsidRDefault="00D325AF" w:rsidP="00B1067D">
      <w:pPr>
        <w:pStyle w:val="OdstavecASR"/>
      </w:pPr>
      <w:r w:rsidRPr="00B1067D">
        <w:t>Statistická výroční zpráva za rok 2017 je</w:t>
      </w:r>
      <w:r w:rsidR="0093094A">
        <w:t xml:space="preserve"> v </w:t>
      </w:r>
      <w:r w:rsidR="00D01B89" w:rsidRPr="00B1067D">
        <w:t>mnoha</w:t>
      </w:r>
      <w:r w:rsidRPr="00B1067D">
        <w:t xml:space="preserve"> ohledech (obsažená data, metodologie komentáře, grafická úprava </w:t>
      </w:r>
      <w:r w:rsidR="00D01B89" w:rsidRPr="00B1067D">
        <w:t>apod.)</w:t>
      </w:r>
      <w:r w:rsidRPr="00B1067D">
        <w:t xml:space="preserve"> velmi podobná zprávě za rok 2016. </w:t>
      </w:r>
      <w:r w:rsidR="00D01B89" w:rsidRPr="00B1067D">
        <w:t xml:space="preserve">Avšak určitých změn doznala. </w:t>
      </w:r>
      <w:r w:rsidRPr="00B1067D">
        <w:t xml:space="preserve">Změny </w:t>
      </w:r>
      <w:r w:rsidR="00D01B89" w:rsidRPr="00B1067D">
        <w:t>jsou</w:t>
      </w:r>
      <w:r w:rsidRPr="00B1067D">
        <w:t xml:space="preserve"> následující:</w:t>
      </w:r>
    </w:p>
    <w:p w14:paraId="25356AFC" w14:textId="214FEE45" w:rsidR="00811D4D" w:rsidRPr="00B1067D" w:rsidRDefault="00AA7698" w:rsidP="00811D4D">
      <w:pPr>
        <w:pStyle w:val="Odstavecseseznamem"/>
        <w:numPr>
          <w:ilvl w:val="0"/>
          <w:numId w:val="3"/>
        </w:numPr>
      </w:pPr>
      <w:r w:rsidRPr="00B1067D">
        <w:t>U</w:t>
      </w:r>
      <w:r>
        <w:t> </w:t>
      </w:r>
      <w:r w:rsidR="00D325AF" w:rsidRPr="00B1067D">
        <w:t xml:space="preserve">některých agend </w:t>
      </w:r>
      <w:r w:rsidR="00D01B89" w:rsidRPr="00B1067D">
        <w:t>uvádíme</w:t>
      </w:r>
      <w:r w:rsidR="00811D4D" w:rsidRPr="00B1067D">
        <w:t xml:space="preserve"> </w:t>
      </w:r>
      <w:r w:rsidR="00CE457C">
        <w:t xml:space="preserve">jiné </w:t>
      </w:r>
      <w:r w:rsidR="00811D4D" w:rsidRPr="00B1067D">
        <w:rPr>
          <w:i/>
        </w:rPr>
        <w:t>další statistiky</w:t>
      </w:r>
      <w:r w:rsidR="00087176">
        <w:t xml:space="preserve"> </w:t>
      </w:r>
      <w:r w:rsidR="00CE457C">
        <w:t>než v roce 2016</w:t>
      </w:r>
      <w:r w:rsidR="00D325AF" w:rsidRPr="00B1067D">
        <w:t>.</w:t>
      </w:r>
    </w:p>
    <w:p w14:paraId="0D560564" w14:textId="4575722D" w:rsidR="00811D4D" w:rsidRPr="00B1067D" w:rsidRDefault="00D01B89" w:rsidP="00811D4D">
      <w:pPr>
        <w:pStyle w:val="Odstavecseseznamem"/>
        <w:numPr>
          <w:ilvl w:val="0"/>
          <w:numId w:val="3"/>
        </w:numPr>
      </w:pPr>
      <w:r w:rsidRPr="00B1067D">
        <w:t xml:space="preserve">Rozšířili jsme kapitolu </w:t>
      </w:r>
      <w:r w:rsidR="00071E55" w:rsidRPr="00B1067D">
        <w:t>o insolvenčním řízení u KS</w:t>
      </w:r>
      <w:r w:rsidR="00D325AF" w:rsidRPr="00B1067D">
        <w:t>. Nyní obsahuje</w:t>
      </w:r>
      <w:r w:rsidR="009B748A">
        <w:t xml:space="preserve"> i </w:t>
      </w:r>
      <w:r w:rsidR="00D325AF" w:rsidRPr="00B1067D">
        <w:t xml:space="preserve">data </w:t>
      </w:r>
      <w:r w:rsidR="004F4836" w:rsidRPr="00B1067D">
        <w:t>o délce</w:t>
      </w:r>
      <w:r w:rsidR="00D325AF" w:rsidRPr="00B1067D">
        <w:t xml:space="preserve"> druhé fáze insolvenčního řízení u fyzických osob, pokud byl úpadek řešen konkurzem.</w:t>
      </w:r>
    </w:p>
    <w:p w14:paraId="38197783" w14:textId="5382165B" w:rsidR="00811D4D" w:rsidRPr="00B1067D" w:rsidRDefault="00D325AF" w:rsidP="00811D4D">
      <w:pPr>
        <w:pStyle w:val="Odstavecseseznamem"/>
        <w:numPr>
          <w:ilvl w:val="0"/>
          <w:numId w:val="3"/>
        </w:numPr>
      </w:pPr>
      <w:r w:rsidRPr="00B1067D">
        <w:t>U</w:t>
      </w:r>
      <w:r w:rsidR="00010643" w:rsidRPr="00B1067D">
        <w:t> </w:t>
      </w:r>
      <w:r w:rsidR="00811D4D" w:rsidRPr="00B1067D">
        <w:t>insolvenční agendy</w:t>
      </w:r>
      <w:r w:rsidRPr="00B1067D">
        <w:t xml:space="preserve"> u krajských soudů jsou </w:t>
      </w:r>
      <w:r w:rsidR="00730204" w:rsidRPr="00B1067D">
        <w:t>nově</w:t>
      </w:r>
      <w:r w:rsidR="0093094A">
        <w:t xml:space="preserve"> k </w:t>
      </w:r>
      <w:r w:rsidRPr="00B1067D">
        <w:t xml:space="preserve">dispozici údaje o tom, kolik soudců jí vyřizuje. U této agendy </w:t>
      </w:r>
      <w:r w:rsidR="00D01B89" w:rsidRPr="00B1067D">
        <w:t>tedy uvádíme</w:t>
      </w:r>
      <w:r w:rsidRPr="00B1067D">
        <w:t xml:space="preserve"> vyřizování</w:t>
      </w:r>
      <w:r w:rsidR="0093094A">
        <w:t xml:space="preserve"> v </w:t>
      </w:r>
      <w:r w:rsidRPr="00B1067D">
        <w:t>přepočtu na soudce</w:t>
      </w:r>
      <w:r w:rsidR="004F4836" w:rsidRPr="00B1067D">
        <w:t>.</w:t>
      </w:r>
    </w:p>
    <w:p w14:paraId="440AC08B" w14:textId="0394ED1E" w:rsidR="00811D4D" w:rsidRPr="00B1067D" w:rsidRDefault="00071E55" w:rsidP="00811D4D">
      <w:pPr>
        <w:pStyle w:val="Odstavecseseznamem"/>
        <w:numPr>
          <w:ilvl w:val="0"/>
          <w:numId w:val="3"/>
        </w:numPr>
      </w:pPr>
      <w:r w:rsidRPr="00B1067D">
        <w:t>Podkapitoly, které se zabývají délkou řízení</w:t>
      </w:r>
      <w:r w:rsidR="00A152C2" w:rsidRPr="00B1067D">
        <w:t>,</w:t>
      </w:r>
      <w:r w:rsidRPr="00B1067D">
        <w:t xml:space="preserve"> nyní obsahují </w:t>
      </w:r>
      <w:r w:rsidR="00E85E08" w:rsidRPr="00B1067D">
        <w:t>h</w:t>
      </w:r>
      <w:r w:rsidR="00811D4D" w:rsidRPr="00B1067D">
        <w:t>istogramy</w:t>
      </w:r>
      <w:r w:rsidR="0093094A">
        <w:t xml:space="preserve"> s </w:t>
      </w:r>
      <w:r w:rsidR="00E85E08" w:rsidRPr="00B1067D">
        <w:t>distribucí</w:t>
      </w:r>
      <w:r w:rsidR="00811D4D" w:rsidRPr="00B1067D">
        <w:t xml:space="preserve"> délek řízení</w:t>
      </w:r>
      <w:r w:rsidR="003844EC" w:rsidRPr="00B1067D">
        <w:t>.</w:t>
      </w:r>
    </w:p>
    <w:p w14:paraId="6B897A2C" w14:textId="77777777" w:rsidR="00811D4D" w:rsidRPr="00B1067D" w:rsidRDefault="00D325AF" w:rsidP="00811D4D">
      <w:pPr>
        <w:pStyle w:val="Odstavecseseznamem"/>
        <w:numPr>
          <w:ilvl w:val="0"/>
          <w:numId w:val="3"/>
        </w:numPr>
      </w:pPr>
      <w:r w:rsidRPr="00B1067D">
        <w:t xml:space="preserve">V některých tabulkách </w:t>
      </w:r>
      <w:r w:rsidR="00071E55" w:rsidRPr="00B1067D">
        <w:t xml:space="preserve">je nyní vypočtena </w:t>
      </w:r>
      <w:r w:rsidR="00A832ED" w:rsidRPr="00B1067D">
        <w:t>míra vyřizování</w:t>
      </w:r>
      <w:r w:rsidRPr="00B1067D">
        <w:t>.</w:t>
      </w:r>
    </w:p>
    <w:p w14:paraId="1420D67C" w14:textId="249C876D" w:rsidR="00811D4D" w:rsidRPr="00B1067D" w:rsidRDefault="00D01B89" w:rsidP="00811D4D">
      <w:pPr>
        <w:pStyle w:val="Odstavecseseznamem"/>
        <w:numPr>
          <w:ilvl w:val="0"/>
          <w:numId w:val="3"/>
        </w:numPr>
      </w:pPr>
      <w:r w:rsidRPr="00B1067D">
        <w:t>Přidali jsme kapitolu</w:t>
      </w:r>
      <w:r w:rsidR="009B748A">
        <w:t xml:space="preserve"> o </w:t>
      </w:r>
      <w:r w:rsidR="00D325AF" w:rsidRPr="00B1067D">
        <w:t>elektronickém</w:t>
      </w:r>
      <w:r w:rsidR="00A832ED" w:rsidRPr="00B1067D">
        <w:t xml:space="preserve"> </w:t>
      </w:r>
      <w:r w:rsidR="00811D4D" w:rsidRPr="00B1067D">
        <w:t>rozkazním řízení</w:t>
      </w:r>
      <w:r w:rsidR="00A832ED" w:rsidRPr="00B1067D">
        <w:t xml:space="preserve"> –</w:t>
      </w:r>
      <w:r w:rsidR="00071E55" w:rsidRPr="00B1067D">
        <w:t xml:space="preserve"> </w:t>
      </w:r>
      <w:r w:rsidR="00A832ED" w:rsidRPr="00B1067D">
        <w:t>rejstřík EPR</w:t>
      </w:r>
      <w:r w:rsidR="003844EC" w:rsidRPr="00B1067D">
        <w:t>.</w:t>
      </w:r>
    </w:p>
    <w:p w14:paraId="4AD1071F" w14:textId="77777777" w:rsidR="00FD3142" w:rsidRPr="00B1067D" w:rsidRDefault="00811D4D" w:rsidP="00811D4D">
      <w:pPr>
        <w:pStyle w:val="Odstavecseseznamem"/>
        <w:numPr>
          <w:ilvl w:val="0"/>
          <w:numId w:val="3"/>
        </w:numPr>
      </w:pPr>
      <w:r w:rsidRPr="00B1067D">
        <w:t xml:space="preserve">U NSS </w:t>
      </w:r>
      <w:r w:rsidR="00D01B89" w:rsidRPr="00B1067D">
        <w:t>nově uvádíme</w:t>
      </w:r>
      <w:r w:rsidR="00071E55" w:rsidRPr="00B1067D">
        <w:t xml:space="preserve"> </w:t>
      </w:r>
      <w:r w:rsidR="00EE681E" w:rsidRPr="00B1067D">
        <w:t>agend</w:t>
      </w:r>
      <w:r w:rsidR="00EE681E">
        <w:t>u</w:t>
      </w:r>
      <w:r w:rsidR="00EE681E" w:rsidRPr="00B1067D">
        <w:t xml:space="preserve"> </w:t>
      </w:r>
      <w:r w:rsidRPr="00B1067D">
        <w:t xml:space="preserve">„Řízení ve věcech </w:t>
      </w:r>
      <w:r w:rsidR="00071E55" w:rsidRPr="00B1067D">
        <w:t>soudců“.</w:t>
      </w:r>
    </w:p>
    <w:p w14:paraId="500B1351" w14:textId="10616FDD" w:rsidR="008F01CE" w:rsidRPr="00B86A69" w:rsidRDefault="00D01B89" w:rsidP="00087176">
      <w:pPr>
        <w:pStyle w:val="Odstavecseseznamem"/>
        <w:numPr>
          <w:ilvl w:val="0"/>
          <w:numId w:val="3"/>
        </w:numPr>
      </w:pPr>
      <w:r w:rsidRPr="00B1067D">
        <w:t>Změnil se způsob</w:t>
      </w:r>
      <w:r w:rsidR="00A40302" w:rsidRPr="00B1067D">
        <w:t xml:space="preserve"> výpočtu míry odvolání – tentokrát </w:t>
      </w:r>
      <w:r w:rsidR="00071E55" w:rsidRPr="00B1067D">
        <w:t xml:space="preserve">jsou </w:t>
      </w:r>
      <w:r w:rsidR="00A40302" w:rsidRPr="00B1067D">
        <w:t>započteny</w:t>
      </w:r>
      <w:r w:rsidR="009B748A">
        <w:t xml:space="preserve"> i </w:t>
      </w:r>
      <w:r w:rsidR="00A40302" w:rsidRPr="00B1067D">
        <w:t xml:space="preserve">věci, </w:t>
      </w:r>
      <w:r w:rsidRPr="00B1067D">
        <w:t>ve kterých</w:t>
      </w:r>
      <w:r w:rsidR="00A40302" w:rsidRPr="00B1067D">
        <w:t xml:space="preserve"> bylo podáno odvolání, odvolací soud rozhodnutí zrušil</w:t>
      </w:r>
      <w:r w:rsidR="009B748A">
        <w:t xml:space="preserve"> a </w:t>
      </w:r>
      <w:r w:rsidR="00A40302" w:rsidRPr="00B1067D">
        <w:t>věc vrátil. Další odvolání již ale ve věci podáno nebylo</w:t>
      </w:r>
      <w:r w:rsidR="00071E55" w:rsidRPr="00B1067D">
        <w:t>. Tento způsob výpočtu je přesnější</w:t>
      </w:r>
      <w:r w:rsidR="009B748A">
        <w:t xml:space="preserve"> a </w:t>
      </w:r>
      <w:r w:rsidR="00071E55" w:rsidRPr="00B1067D">
        <w:t>metodicky správnější</w:t>
      </w:r>
      <w:r w:rsidR="009B748A">
        <w:t xml:space="preserve"> a </w:t>
      </w:r>
      <w:r w:rsidRPr="00B1067D">
        <w:t>po</w:t>
      </w:r>
      <w:r w:rsidR="00730204" w:rsidRPr="00B1067D">
        <w:t xml:space="preserve">dle této metodiky </w:t>
      </w:r>
      <w:r w:rsidRPr="00B1067D">
        <w:t>jsme přepočetli</w:t>
      </w:r>
      <w:r w:rsidR="00730204" w:rsidRPr="00B1067D">
        <w:t xml:space="preserve"> také předchozí roky</w:t>
      </w:r>
      <w:r w:rsidR="00071E55" w:rsidRPr="00B1067D">
        <w:t xml:space="preserve">. Po změně vychází míra odvolání vyšší. Rozdíl je </w:t>
      </w:r>
      <w:r w:rsidRPr="00B1067D">
        <w:t xml:space="preserve">však </w:t>
      </w:r>
      <w:r w:rsidR="00071E55" w:rsidRPr="00B1067D">
        <w:t>velmi malý</w:t>
      </w:r>
      <w:r w:rsidR="00071E55" w:rsidRPr="00B86A69">
        <w:t>.</w:t>
      </w:r>
      <w:r w:rsidR="00087176" w:rsidRPr="00B86A69">
        <w:t xml:space="preserve"> U prvostupňové civilní agendy js</w:t>
      </w:r>
      <w:r w:rsidR="00CE457C" w:rsidRPr="00B86A69">
        <w:t>me</w:t>
      </w:r>
      <w:r w:rsidR="00087176" w:rsidRPr="00B86A69">
        <w:t xml:space="preserve"> </w:t>
      </w:r>
      <w:r w:rsidR="00CE457C" w:rsidRPr="00B86A69">
        <w:t xml:space="preserve">dále provedli </w:t>
      </w:r>
      <w:r w:rsidR="00087176" w:rsidRPr="00B86A69">
        <w:t xml:space="preserve">další úpravu </w:t>
      </w:r>
      <w:r w:rsidR="00CE457C" w:rsidRPr="00B86A69">
        <w:t xml:space="preserve">– </w:t>
      </w:r>
      <w:r w:rsidR="00087176" w:rsidRPr="00B86A69">
        <w:t>viz</w:t>
      </w:r>
      <w:r w:rsidR="00CE457C" w:rsidRPr="00B86A69">
        <w:t xml:space="preserve"> </w:t>
      </w:r>
      <w:r w:rsidR="00087176" w:rsidRPr="00B86A69">
        <w:t>seznam pojmů.</w:t>
      </w:r>
    </w:p>
    <w:p w14:paraId="53F0E936" w14:textId="4EDE67E8" w:rsidR="00071E55" w:rsidRPr="00B1067D" w:rsidRDefault="00D01B89" w:rsidP="00071E55">
      <w:pPr>
        <w:pStyle w:val="Odstavecseseznamem"/>
        <w:numPr>
          <w:ilvl w:val="0"/>
          <w:numId w:val="3"/>
        </w:numPr>
      </w:pPr>
      <w:r w:rsidRPr="00B1067D">
        <w:t>Upravili jsme metodiku</w:t>
      </w:r>
      <w:r w:rsidR="00071E55" w:rsidRPr="00B1067D">
        <w:t xml:space="preserve"> u dat, </w:t>
      </w:r>
      <w:r w:rsidRPr="00B1067D">
        <w:t xml:space="preserve">která </w:t>
      </w:r>
      <w:r w:rsidR="00071E55" w:rsidRPr="00B1067D">
        <w:t xml:space="preserve">se týkají výživného. </w:t>
      </w:r>
      <w:r w:rsidRPr="00B1067D">
        <w:t xml:space="preserve">Data jsme především </w:t>
      </w:r>
      <w:r w:rsidR="004F58E5" w:rsidRPr="00B1067D">
        <w:t>očistil</w:t>
      </w:r>
      <w:r w:rsidR="004F58E5">
        <w:t>i</w:t>
      </w:r>
      <w:r w:rsidR="009B748A">
        <w:t xml:space="preserve"> o </w:t>
      </w:r>
      <w:r w:rsidR="00A152C2" w:rsidRPr="00B1067D">
        <w:t>extrémní hodnoty. Hodnoty výše výživného</w:t>
      </w:r>
      <w:r w:rsidR="009B748A">
        <w:t xml:space="preserve"> a </w:t>
      </w:r>
      <w:r w:rsidR="00A152C2" w:rsidRPr="00B1067D">
        <w:t xml:space="preserve">podílu na příjmu tak vychází o něco </w:t>
      </w:r>
      <w:r w:rsidR="00730204" w:rsidRPr="00B1067D">
        <w:t xml:space="preserve">nižší </w:t>
      </w:r>
      <w:r w:rsidR="00A152C2" w:rsidRPr="00B1067D">
        <w:t xml:space="preserve">než </w:t>
      </w:r>
      <w:r w:rsidR="00730204" w:rsidRPr="00B1067D">
        <w:t>ve</w:t>
      </w:r>
      <w:r w:rsidR="00A152C2" w:rsidRPr="00B1067D">
        <w:t xml:space="preserve"> verzi zprávy</w:t>
      </w:r>
      <w:r w:rsidR="00730204" w:rsidRPr="00B1067D">
        <w:t xml:space="preserve"> za rok 2016</w:t>
      </w:r>
      <w:r w:rsidR="00A152C2" w:rsidRPr="00B1067D">
        <w:t>.</w:t>
      </w:r>
    </w:p>
    <w:p w14:paraId="5C2F8DD7" w14:textId="47362569" w:rsidR="00071E55" w:rsidRPr="00B1067D" w:rsidRDefault="00D01B89" w:rsidP="009A7793">
      <w:pPr>
        <w:pStyle w:val="Odstavecseseznamem"/>
        <w:numPr>
          <w:ilvl w:val="0"/>
          <w:numId w:val="3"/>
        </w:numPr>
      </w:pPr>
      <w:r w:rsidRPr="00B1067D">
        <w:t>Upravili jsme metodiku</w:t>
      </w:r>
      <w:r w:rsidR="00010643" w:rsidRPr="00B1067D">
        <w:t> </w:t>
      </w:r>
      <w:r w:rsidR="004857A0" w:rsidRPr="00B1067D">
        <w:t>očišťování dat</w:t>
      </w:r>
      <w:r w:rsidR="00010643" w:rsidRPr="00B1067D">
        <w:t xml:space="preserve"> u </w:t>
      </w:r>
      <w:r w:rsidR="004857A0" w:rsidRPr="00B1067D">
        <w:t>prvostupňové civilní agendy</w:t>
      </w:r>
      <w:r w:rsidR="00010643" w:rsidRPr="00B1067D">
        <w:t xml:space="preserve"> u </w:t>
      </w:r>
      <w:r w:rsidR="004857A0" w:rsidRPr="00B1067D">
        <w:t>KS</w:t>
      </w:r>
      <w:r w:rsidR="00A152C2" w:rsidRPr="00B1067D">
        <w:t>. Očištěna byla navíc o věci</w:t>
      </w:r>
      <w:r w:rsidR="0093094A">
        <w:t xml:space="preserve"> s </w:t>
      </w:r>
      <w:r w:rsidR="00A152C2" w:rsidRPr="00B1067D">
        <w:t xml:space="preserve">předmětem sporu </w:t>
      </w:r>
      <w:r w:rsidR="00A152C2" w:rsidRPr="00B1067D">
        <w:rPr>
          <w:i/>
        </w:rPr>
        <w:t>právní vztahy související se zrušením</w:t>
      </w:r>
      <w:r w:rsidR="009B748A">
        <w:rPr>
          <w:i/>
        </w:rPr>
        <w:t xml:space="preserve"> a </w:t>
      </w:r>
      <w:r w:rsidR="00A152C2" w:rsidRPr="00B1067D">
        <w:rPr>
          <w:i/>
        </w:rPr>
        <w:t>likvidací obchodní korporace.</w:t>
      </w:r>
      <w:r w:rsidR="00A152C2" w:rsidRPr="00B1067D">
        <w:t xml:space="preserve"> </w:t>
      </w:r>
      <w:r w:rsidR="00FA6B12" w:rsidRPr="00BF00B6">
        <w:t xml:space="preserve">Přestože se </w:t>
      </w:r>
      <w:r w:rsidR="00745562" w:rsidRPr="00BF00B6">
        <w:t>může jednat</w:t>
      </w:r>
      <w:r w:rsidR="009B748A" w:rsidRPr="00BF00B6">
        <w:t xml:space="preserve"> o </w:t>
      </w:r>
      <w:r w:rsidR="00FA6B12" w:rsidRPr="00BF00B6">
        <w:t>administrativně náročnou agendu</w:t>
      </w:r>
      <w:r w:rsidR="007C0700" w:rsidRPr="00BF00B6">
        <w:t>, p</w:t>
      </w:r>
      <w:r w:rsidR="00745562" w:rsidRPr="00BF00B6">
        <w:t>řede</w:t>
      </w:r>
      <w:r w:rsidR="00E40BAA" w:rsidRPr="00BF00B6">
        <w:t>v</w:t>
      </w:r>
      <w:r w:rsidR="00745562" w:rsidRPr="00BF00B6">
        <w:t xml:space="preserve">ším v Praze se </w:t>
      </w:r>
      <w:r w:rsidR="00FA6B12" w:rsidRPr="00BF00B6">
        <w:t xml:space="preserve">velmi často vyskytují </w:t>
      </w:r>
      <w:r w:rsidR="00A152C2" w:rsidRPr="00BF00B6">
        <w:t>jed</w:t>
      </w:r>
      <w:r w:rsidR="00D90AD3" w:rsidRPr="00BF00B6">
        <w:t>noduch</w:t>
      </w:r>
      <w:r w:rsidR="00FA6B12" w:rsidRPr="00BF00B6">
        <w:t>é</w:t>
      </w:r>
      <w:r w:rsidR="009B748A" w:rsidRPr="00BF00B6">
        <w:t xml:space="preserve"> a </w:t>
      </w:r>
      <w:r w:rsidR="00D90AD3" w:rsidRPr="00BF00B6">
        <w:t>rychle vyřízen</w:t>
      </w:r>
      <w:r w:rsidR="00FA6B12" w:rsidRPr="00BF00B6">
        <w:t>é</w:t>
      </w:r>
      <w:r w:rsidR="00A152C2" w:rsidRPr="00BF00B6">
        <w:t xml:space="preserve"> věci. </w:t>
      </w:r>
      <w:r w:rsidR="00745562" w:rsidRPr="00BF00B6">
        <w:t xml:space="preserve">A právě u tohoto soudu došlo </w:t>
      </w:r>
      <w:r w:rsidR="0093094A" w:rsidRPr="00BF00B6">
        <w:t>v </w:t>
      </w:r>
      <w:r w:rsidR="00A152C2" w:rsidRPr="00BF00B6">
        <w:t xml:space="preserve">roce 2017 </w:t>
      </w:r>
      <w:r w:rsidR="0093094A" w:rsidRPr="00BF00B6">
        <w:t>k </w:t>
      </w:r>
      <w:r w:rsidR="00A152C2" w:rsidRPr="00BF00B6">
        <w:t>velkému nárůstu</w:t>
      </w:r>
      <w:r w:rsidR="0093094A" w:rsidRPr="00BF00B6">
        <w:t xml:space="preserve"> v </w:t>
      </w:r>
      <w:r w:rsidR="00A152C2" w:rsidRPr="00BF00B6">
        <w:t>počtu pravomocně skončených věcí</w:t>
      </w:r>
      <w:r w:rsidR="00E40BAA" w:rsidRPr="00BF00B6">
        <w:t xml:space="preserve"> (nárůst</w:t>
      </w:r>
      <w:r w:rsidR="009B748A" w:rsidRPr="00BF00B6">
        <w:t xml:space="preserve"> o </w:t>
      </w:r>
      <w:r w:rsidR="00E40BAA" w:rsidRPr="00BF00B6">
        <w:t>176</w:t>
      </w:r>
      <w:r w:rsidR="002A1DAA" w:rsidRPr="00BF00B6">
        <w:t> %</w:t>
      </w:r>
      <w:r w:rsidR="00E40BAA" w:rsidRPr="00BF00B6">
        <w:t>)</w:t>
      </w:r>
      <w:r w:rsidR="00A152C2" w:rsidRPr="00BF00B6">
        <w:t xml:space="preserve">. To samozřejmě </w:t>
      </w:r>
      <w:r w:rsidR="00745562" w:rsidRPr="00BF00B6">
        <w:t xml:space="preserve">značně </w:t>
      </w:r>
      <w:r w:rsidR="00E40BAA" w:rsidRPr="00BF00B6">
        <w:t>o</w:t>
      </w:r>
      <w:r w:rsidR="00A152C2" w:rsidRPr="00BF00B6">
        <w:t>vliv</w:t>
      </w:r>
      <w:r w:rsidR="00E40BAA" w:rsidRPr="00BF00B6">
        <w:t>ňuje</w:t>
      </w:r>
      <w:r w:rsidR="00A152C2" w:rsidRPr="00BF00B6">
        <w:t xml:space="preserve"> vykazovanou délku řízení – výrazně j</w:t>
      </w:r>
      <w:r w:rsidRPr="00BF00B6">
        <w:t>i</w:t>
      </w:r>
      <w:r w:rsidR="00A152C2" w:rsidRPr="00BF00B6">
        <w:t xml:space="preserve"> to </w:t>
      </w:r>
      <w:r w:rsidR="00730204" w:rsidRPr="00BF00B6">
        <w:t>snižuje</w:t>
      </w:r>
      <w:r w:rsidR="00A152C2" w:rsidRPr="00BF00B6">
        <w:t xml:space="preserve">. Po </w:t>
      </w:r>
      <w:r w:rsidR="00BF73B4" w:rsidRPr="00BF00B6">
        <w:t xml:space="preserve">zralé </w:t>
      </w:r>
      <w:r w:rsidR="00A152C2" w:rsidRPr="00BF00B6">
        <w:t>úvaze</w:t>
      </w:r>
      <w:r w:rsidR="009B748A" w:rsidRPr="00BF00B6">
        <w:t xml:space="preserve"> </w:t>
      </w:r>
      <w:r w:rsidR="00941B35" w:rsidRPr="00BF00B6">
        <w:t>(</w:t>
      </w:r>
      <w:r w:rsidR="00E753F6" w:rsidRPr="00BF00B6">
        <w:t xml:space="preserve">především </w:t>
      </w:r>
      <w:r w:rsidR="00BF73B4" w:rsidRPr="00BF00B6">
        <w:t>z důvodu zachování srovnatelnosti mezi soudními kraji</w:t>
      </w:r>
      <w:r w:rsidR="00E753F6" w:rsidRPr="00BF00B6">
        <w:t xml:space="preserve"> a roky</w:t>
      </w:r>
      <w:r w:rsidR="00941B35" w:rsidRPr="00BF00B6">
        <w:t>)</w:t>
      </w:r>
      <w:r w:rsidR="00BF73B4" w:rsidRPr="00BF00B6">
        <w:t xml:space="preserve"> </w:t>
      </w:r>
      <w:r w:rsidRPr="00BF00B6">
        <w:t>jsme data využitá</w:t>
      </w:r>
      <w:r w:rsidR="0093094A" w:rsidRPr="00BF00B6">
        <w:t xml:space="preserve"> v </w:t>
      </w:r>
      <w:r w:rsidRPr="00BF00B6">
        <w:t xml:space="preserve">této zprávě </w:t>
      </w:r>
      <w:r w:rsidR="00A152C2" w:rsidRPr="00BF00B6">
        <w:t xml:space="preserve">o tento typ sporu </w:t>
      </w:r>
      <w:r w:rsidR="00A152C2" w:rsidRPr="00B1067D">
        <w:t>oči</w:t>
      </w:r>
      <w:r w:rsidRPr="00B1067D">
        <w:t>stili</w:t>
      </w:r>
      <w:r w:rsidR="00A152C2" w:rsidRPr="00B1067D">
        <w:t xml:space="preserve">. </w:t>
      </w:r>
      <w:r w:rsidR="00730204" w:rsidRPr="00B1067D">
        <w:t xml:space="preserve">Jestliže ostatní </w:t>
      </w:r>
      <w:r w:rsidR="00A152C2" w:rsidRPr="00B1067D">
        <w:t>změny metodiky</w:t>
      </w:r>
      <w:r w:rsidR="0093094A">
        <w:t xml:space="preserve"> v </w:t>
      </w:r>
      <w:r w:rsidR="00A152C2" w:rsidRPr="00B1067D">
        <w:t>této zprávě údaje spíše mírně upravují</w:t>
      </w:r>
      <w:r w:rsidR="009B748A">
        <w:t xml:space="preserve"> a </w:t>
      </w:r>
      <w:r w:rsidR="00A152C2" w:rsidRPr="00B1067D">
        <w:t>zpřesňují</w:t>
      </w:r>
      <w:r w:rsidR="00730204" w:rsidRPr="00B1067D">
        <w:t>,</w:t>
      </w:r>
      <w:r w:rsidR="00A152C2" w:rsidRPr="00B1067D">
        <w:t xml:space="preserve"> </w:t>
      </w:r>
      <w:r w:rsidR="00730204" w:rsidRPr="00B1067D">
        <w:t>z</w:t>
      </w:r>
      <w:r w:rsidR="00A152C2" w:rsidRPr="00B1067D">
        <w:t xml:space="preserve">de je dopad na hodnoty zásadní (především </w:t>
      </w:r>
      <w:r w:rsidR="00BF73B4" w:rsidRPr="00B1067D">
        <w:t>u</w:t>
      </w:r>
      <w:r w:rsidR="00BF73B4">
        <w:t> </w:t>
      </w:r>
      <w:r w:rsidR="00A152C2" w:rsidRPr="00B1067D">
        <w:t>délek řízení, výrazný je ale například</w:t>
      </w:r>
      <w:r w:rsidR="009B748A">
        <w:t xml:space="preserve"> i </w:t>
      </w:r>
      <w:r w:rsidR="00A152C2" w:rsidRPr="00B1067D">
        <w:t>u míry odvolání).</w:t>
      </w:r>
    </w:p>
    <w:p w14:paraId="2761470D" w14:textId="2F2F44A5" w:rsidR="00FD3142" w:rsidRPr="00B1067D" w:rsidRDefault="00D01B89" w:rsidP="00071E55">
      <w:pPr>
        <w:pStyle w:val="OdstavecASR"/>
      </w:pPr>
      <w:r w:rsidRPr="00B1067D">
        <w:t>Avšak zejména jsme doplnili data za rok 2017</w:t>
      </w:r>
      <w:r w:rsidR="00071E55" w:rsidRPr="00B1067D">
        <w:t xml:space="preserve">, </w:t>
      </w:r>
      <w:r w:rsidRPr="00B1067D">
        <w:t>upravili jsme grafy</w:t>
      </w:r>
      <w:r w:rsidR="009B748A">
        <w:t xml:space="preserve"> a </w:t>
      </w:r>
      <w:r w:rsidRPr="00B1067D">
        <w:t>textovou část jsme rozšířili</w:t>
      </w:r>
      <w:r w:rsidR="009B748A">
        <w:t xml:space="preserve"> a </w:t>
      </w:r>
      <w:r w:rsidRPr="00B1067D">
        <w:t>výrazně upravili.</w:t>
      </w:r>
    </w:p>
    <w:p w14:paraId="59EF7E4F" w14:textId="77777777" w:rsidR="00811D4D" w:rsidRPr="00B1067D" w:rsidRDefault="00FD3142" w:rsidP="00FD3142">
      <w:pPr>
        <w:pStyle w:val="Nadpis1"/>
      </w:pPr>
      <w:bookmarkStart w:id="11" w:name="_Toc515871216"/>
      <w:r w:rsidRPr="00B1067D">
        <w:t>Okresní soudy</w:t>
      </w:r>
      <w:bookmarkEnd w:id="11"/>
    </w:p>
    <w:p w14:paraId="53CD8C91" w14:textId="5046A7F9" w:rsidR="00B4281F" w:rsidRPr="00B1067D" w:rsidRDefault="00B4281F" w:rsidP="00B4281F">
      <w:pPr>
        <w:pStyle w:val="OdstavecASR"/>
      </w:pPr>
      <w:r w:rsidRPr="00B1067D">
        <w:t>Tato část výroční zprávy obsahuje data, která se týkají všech okresních soudů (OS)</w:t>
      </w:r>
      <w:r w:rsidR="0093094A">
        <w:t xml:space="preserve"> v </w:t>
      </w:r>
      <w:r w:rsidRPr="00B1067D">
        <w:t>ČR. Jedná se tedy</w:t>
      </w:r>
      <w:r w:rsidR="009B748A">
        <w:t xml:space="preserve"> o </w:t>
      </w:r>
      <w:r w:rsidRPr="00B1067D">
        <w:t>75 okresních soudů, Městský soud</w:t>
      </w:r>
      <w:r w:rsidR="0093094A">
        <w:t xml:space="preserve"> v </w:t>
      </w:r>
      <w:r w:rsidRPr="00B1067D">
        <w:t>Brně</w:t>
      </w:r>
      <w:r w:rsidR="009B748A">
        <w:t xml:space="preserve"> a </w:t>
      </w:r>
      <w:r w:rsidRPr="00B1067D">
        <w:t>10 obvodních soudů</w:t>
      </w:r>
      <w:r w:rsidR="0093094A">
        <w:t xml:space="preserve"> v </w:t>
      </w:r>
      <w:r w:rsidRPr="00B1067D">
        <w:t>Praze.</w:t>
      </w:r>
    </w:p>
    <w:p w14:paraId="0F9677C9" w14:textId="583C15BB" w:rsidR="00B4281F" w:rsidRPr="00B1067D" w:rsidRDefault="00B4281F" w:rsidP="00B4281F">
      <w:pPr>
        <w:pStyle w:val="OdstavecASR"/>
      </w:pPr>
      <w:r w:rsidRPr="00B1067D">
        <w:t xml:space="preserve">V první podkapitole </w:t>
      </w:r>
      <w:r w:rsidR="00A767A3" w:rsidRPr="00B1067D">
        <w:t>uvádíme</w:t>
      </w:r>
      <w:r w:rsidRPr="00B1067D">
        <w:t xml:space="preserve"> statistiky týkající se počtu soudců</w:t>
      </w:r>
      <w:r w:rsidR="009B748A">
        <w:t xml:space="preserve"> a </w:t>
      </w:r>
      <w:r w:rsidRPr="00B1067D">
        <w:t>počtu zaměstnanců ve výkonu. Další podkapitoly se věnují jednotlivým soudním agendám. Okresní soudy jsou soudy prvoinstanční</w:t>
      </w:r>
      <w:r w:rsidR="009B748A">
        <w:t xml:space="preserve"> a </w:t>
      </w:r>
      <w:r w:rsidRPr="00B1067D">
        <w:t>vyřizují</w:t>
      </w:r>
      <w:r w:rsidR="0093094A">
        <w:t xml:space="preserve"> v </w:t>
      </w:r>
      <w:r w:rsidRPr="00B1067D">
        <w:t>zásadě tři hlavní typy agend – civilní, trestní</w:t>
      </w:r>
      <w:r w:rsidR="009B748A">
        <w:t xml:space="preserve"> a </w:t>
      </w:r>
      <w:r w:rsidRPr="00B1067D">
        <w:t>opatrovnickou.</w:t>
      </w:r>
    </w:p>
    <w:p w14:paraId="1A7E1D15" w14:textId="2F9DEDB2" w:rsidR="00B4281F" w:rsidRPr="00B1067D" w:rsidRDefault="00B4281F" w:rsidP="00B4281F">
      <w:pPr>
        <w:pStyle w:val="OdstavecASR"/>
      </w:pPr>
      <w:r w:rsidRPr="00B1067D">
        <w:t xml:space="preserve">Pro většinu agend (tedy ve většině podkapitol) </w:t>
      </w:r>
      <w:r w:rsidR="00A767A3" w:rsidRPr="00B1067D">
        <w:t>uvádíme</w:t>
      </w:r>
      <w:r w:rsidRPr="00B1067D">
        <w:t xml:space="preserve"> délky řízení ode dne nápadu do dne vyřízení soudem I. stupně (průměr, medián</w:t>
      </w:r>
      <w:r w:rsidR="009B748A">
        <w:t xml:space="preserve"> a </w:t>
      </w:r>
      <w:r w:rsidRPr="00B1067D">
        <w:t xml:space="preserve">percentil 90). Dále </w:t>
      </w:r>
      <w:r w:rsidR="00A767A3" w:rsidRPr="00B1067D">
        <w:t>následují</w:t>
      </w:r>
      <w:r w:rsidRPr="00B1067D">
        <w:t xml:space="preserve"> data</w:t>
      </w:r>
      <w:r w:rsidR="00A767A3" w:rsidRPr="00B1067D">
        <w:t xml:space="preserve"> týkající se</w:t>
      </w:r>
      <w:r w:rsidRPr="00B1067D">
        <w:t xml:space="preserve"> vyřizování věcí: nápad + obživlé věci, vyřízené věci</w:t>
      </w:r>
      <w:r w:rsidR="003C679E" w:rsidRPr="00B1067D">
        <w:t>,</w:t>
      </w:r>
      <w:r w:rsidR="00612F13" w:rsidRPr="00B1067D">
        <w:t xml:space="preserve"> </w:t>
      </w:r>
      <w:r w:rsidR="003C679E" w:rsidRPr="00B1067D">
        <w:t>nevyřízené věci</w:t>
      </w:r>
      <w:r w:rsidR="009B748A">
        <w:t xml:space="preserve"> a </w:t>
      </w:r>
      <w:r w:rsidR="003C679E" w:rsidRPr="00B1067D">
        <w:t>míra vyřizování</w:t>
      </w:r>
      <w:r w:rsidR="00D41897" w:rsidRPr="00B1067D">
        <w:t xml:space="preserve"> (vyřízené věci/příchozí věci </w:t>
      </w:r>
      <w:r w:rsidR="00A767A3" w:rsidRPr="00B1067D">
        <w:t>×</w:t>
      </w:r>
      <w:r w:rsidR="00D41897" w:rsidRPr="00B1067D">
        <w:t xml:space="preserve"> 100</w:t>
      </w:r>
      <w:r w:rsidR="002A1DAA">
        <w:t> %</w:t>
      </w:r>
      <w:r w:rsidR="00D41897" w:rsidRPr="00B1067D">
        <w:t>)</w:t>
      </w:r>
      <w:r w:rsidR="003C679E" w:rsidRPr="00B1067D">
        <w:t>.</w:t>
      </w:r>
      <w:r w:rsidRPr="00B1067D">
        <w:t xml:space="preserve"> </w:t>
      </w:r>
      <w:r w:rsidR="003C679E" w:rsidRPr="00B1067D">
        <w:t>V</w:t>
      </w:r>
      <w:r w:rsidRPr="00B1067D">
        <w:t> závěru uvádíme</w:t>
      </w:r>
      <w:r w:rsidR="009B748A">
        <w:t xml:space="preserve"> i </w:t>
      </w:r>
      <w:r w:rsidRPr="00B1067D">
        <w:t>další zajímavé statistiky (</w:t>
      </w:r>
      <w:r w:rsidR="00A767A3" w:rsidRPr="00B1067D">
        <w:t xml:space="preserve">např. míru </w:t>
      </w:r>
      <w:r w:rsidRPr="00B1067D">
        <w:t>odvolání). Údaje jsou většinou řazeny</w:t>
      </w:r>
      <w:r w:rsidR="0093094A">
        <w:t xml:space="preserve"> v </w:t>
      </w:r>
      <w:r w:rsidRPr="00B1067D">
        <w:t>časových řadách pro celou ČR, následují data za kraje</w:t>
      </w:r>
      <w:r w:rsidR="0093094A">
        <w:t xml:space="preserve"> v </w:t>
      </w:r>
      <w:r w:rsidRPr="00B1067D">
        <w:t>roce 201</w:t>
      </w:r>
      <w:r w:rsidR="006B6583" w:rsidRPr="00B1067D">
        <w:t>7</w:t>
      </w:r>
      <w:r w:rsidR="009B748A">
        <w:t xml:space="preserve"> a </w:t>
      </w:r>
      <w:r w:rsidRPr="00B1067D">
        <w:t>kartogramy pro jednotlivé okresní soudy.</w:t>
      </w:r>
      <w:r w:rsidR="00010643" w:rsidRPr="00B1067D">
        <w:t xml:space="preserve"> U </w:t>
      </w:r>
      <w:r w:rsidR="006B6583" w:rsidRPr="00B1067D">
        <w:t>délky řízení je po</w:t>
      </w:r>
      <w:r w:rsidR="007F3AAC" w:rsidRPr="00B1067D">
        <w:t>mocí histogramu rovněž zobrazeno</w:t>
      </w:r>
      <w:r w:rsidR="006B6583" w:rsidRPr="00B1067D">
        <w:t xml:space="preserve"> její </w:t>
      </w:r>
      <w:r w:rsidR="007F3AAC" w:rsidRPr="00B1067D">
        <w:t>rozdělen</w:t>
      </w:r>
      <w:r w:rsidR="00A767A3" w:rsidRPr="00B1067D">
        <w:t>í</w:t>
      </w:r>
      <w:r w:rsidR="0093094A">
        <w:t xml:space="preserve"> v </w:t>
      </w:r>
      <w:r w:rsidR="006B6583" w:rsidRPr="00B1067D">
        <w:t>roce 2017.</w:t>
      </w:r>
    </w:p>
    <w:p w14:paraId="732E77E8" w14:textId="77777777" w:rsidR="00B4281F" w:rsidRPr="00B1067D" w:rsidRDefault="00B4281F" w:rsidP="00B4281F">
      <w:pPr>
        <w:pStyle w:val="Nadpis2"/>
      </w:pPr>
      <w:bookmarkStart w:id="12" w:name="_Toc487791225"/>
      <w:bookmarkStart w:id="13" w:name="_Toc515871217"/>
      <w:r w:rsidRPr="00B1067D">
        <w:t>Personál</w:t>
      </w:r>
      <w:bookmarkEnd w:id="12"/>
      <w:bookmarkEnd w:id="13"/>
    </w:p>
    <w:p w14:paraId="58BAF1D8" w14:textId="25A087A7" w:rsidR="00B4281F" w:rsidRPr="00B1067D" w:rsidRDefault="00B4281F" w:rsidP="00B4281F">
      <w:pPr>
        <w:pStyle w:val="OdstavecASR"/>
      </w:pPr>
      <w:r w:rsidRPr="00B1067D">
        <w:t>Podkapitol</w:t>
      </w:r>
      <w:r w:rsidR="007873EA" w:rsidRPr="00B1067D">
        <w:t>u dělíme</w:t>
      </w:r>
      <w:r w:rsidR="00A767A3" w:rsidRPr="00B1067D">
        <w:t xml:space="preserve"> </w:t>
      </w:r>
      <w:r w:rsidRPr="00B1067D">
        <w:t xml:space="preserve">na dvě části. </w:t>
      </w:r>
      <w:r w:rsidR="00A767A3" w:rsidRPr="00B1067D">
        <w:t>V p</w:t>
      </w:r>
      <w:r w:rsidRPr="00B1067D">
        <w:t>rvní část</w:t>
      </w:r>
      <w:r w:rsidR="00A767A3" w:rsidRPr="00B1067D">
        <w:t>i</w:t>
      </w:r>
      <w:r w:rsidRPr="00B1067D">
        <w:t xml:space="preserve"> se věnuje</w:t>
      </w:r>
      <w:r w:rsidR="00A767A3" w:rsidRPr="00B1067D">
        <w:t>me</w:t>
      </w:r>
      <w:r w:rsidRPr="00B1067D">
        <w:t xml:space="preserve"> soudcům, druhá </w:t>
      </w:r>
      <w:r w:rsidR="00A767A3" w:rsidRPr="00B1067D">
        <w:t xml:space="preserve">se </w:t>
      </w:r>
      <w:r w:rsidR="00856A96" w:rsidRPr="00B1067D">
        <w:t>zaměřuje</w:t>
      </w:r>
      <w:r w:rsidR="00A767A3" w:rsidRPr="00B1067D">
        <w:t xml:space="preserve"> </w:t>
      </w:r>
      <w:r w:rsidRPr="00B1067D">
        <w:t>na zaměstnance ve výkonu. Všechny uvedené údaje jsou</w:t>
      </w:r>
      <w:r w:rsidR="0093094A">
        <w:t xml:space="preserve"> v </w:t>
      </w:r>
      <w:r w:rsidRPr="00B1067D">
        <w:t>osobách</w:t>
      </w:r>
      <w:r w:rsidR="009B748A">
        <w:t xml:space="preserve"> a </w:t>
      </w:r>
      <w:r w:rsidRPr="00B1067D">
        <w:t>data vyjadřují vždy stav</w:t>
      </w:r>
      <w:r w:rsidR="0093094A">
        <w:t xml:space="preserve"> k </w:t>
      </w:r>
      <w:r w:rsidRPr="00B1067D">
        <w:t>1. 1. daného roku.</w:t>
      </w:r>
    </w:p>
    <w:p w14:paraId="16DCE155" w14:textId="77777777" w:rsidR="00C70909" w:rsidRPr="00B1067D" w:rsidRDefault="00B4281F" w:rsidP="00C70909">
      <w:pPr>
        <w:pStyle w:val="Nadpis3"/>
        <w:spacing w:before="0"/>
        <w:rPr>
          <w:color w:val="auto"/>
        </w:rPr>
      </w:pPr>
      <w:bookmarkStart w:id="14" w:name="_Ref486090162"/>
      <w:bookmarkStart w:id="15" w:name="_Toc487791226"/>
      <w:bookmarkStart w:id="16" w:name="_Toc515871218"/>
      <w:r w:rsidRPr="00B1067D">
        <w:rPr>
          <w:color w:val="auto"/>
        </w:rPr>
        <w:t>Soudci</w:t>
      </w:r>
      <w:bookmarkEnd w:id="14"/>
      <w:bookmarkEnd w:id="15"/>
      <w:bookmarkEnd w:id="16"/>
    </w:p>
    <w:p w14:paraId="32BD4901" w14:textId="1491BC4B" w:rsidR="00C70909" w:rsidRPr="00B1067D" w:rsidRDefault="00C70909" w:rsidP="00C70909">
      <w:pPr>
        <w:pStyle w:val="Podtitul"/>
        <w:rPr>
          <w:color w:val="auto"/>
        </w:rPr>
      </w:pPr>
      <w:bookmarkStart w:id="17" w:name="_Ref509212911"/>
      <w:bookmarkStart w:id="18" w:name="_Toc515871326"/>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w:t>
      </w:r>
      <w:r w:rsidR="00B1067D" w:rsidRPr="00B1067D">
        <w:rPr>
          <w:noProof/>
          <w:color w:val="auto"/>
        </w:rPr>
        <w:fldChar w:fldCharType="end"/>
      </w:r>
      <w:bookmarkEnd w:id="17"/>
      <w:r w:rsidRPr="00B1067D">
        <w:rPr>
          <w:color w:val="auto"/>
        </w:rPr>
        <w:t xml:space="preserve">: </w:t>
      </w:r>
      <w:r w:rsidR="00F62119" w:rsidRPr="00B1067D">
        <w:rPr>
          <w:color w:val="auto"/>
        </w:rPr>
        <w:t>OS – p</w:t>
      </w:r>
      <w:r w:rsidRPr="00B1067D">
        <w:rPr>
          <w:color w:val="auto"/>
        </w:rPr>
        <w:t>očet soudců</w:t>
      </w:r>
      <w:r w:rsidR="0093094A">
        <w:rPr>
          <w:color w:val="auto"/>
        </w:rPr>
        <w:t xml:space="preserve"> v </w:t>
      </w:r>
      <w:r w:rsidRPr="00B1067D">
        <w:rPr>
          <w:color w:val="auto"/>
        </w:rPr>
        <w:t>letech 2008–2017</w:t>
      </w:r>
      <w:bookmarkEnd w:id="18"/>
    </w:p>
    <w:p w14:paraId="22A67E03" w14:textId="77777777" w:rsidR="00C70909" w:rsidRPr="00B1067D" w:rsidRDefault="00C70909" w:rsidP="00C70909">
      <w:pPr>
        <w:keepNext/>
      </w:pPr>
      <w:r w:rsidRPr="00B1067D">
        <w:rPr>
          <w:noProof/>
          <w:lang w:eastAsia="cs-CZ"/>
        </w:rPr>
        <w:drawing>
          <wp:inline distT="0" distB="0" distL="0" distR="0" wp14:anchorId="48A03144" wp14:editId="448EE88D">
            <wp:extent cx="5114925" cy="3743325"/>
            <wp:effectExtent l="0" t="0" r="0" b="9525"/>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683CF9FA" w14:textId="700008B6" w:rsidR="00E43D46" w:rsidRPr="00B1067D" w:rsidRDefault="003D6C89" w:rsidP="003D6C89">
      <w:pPr>
        <w:pStyle w:val="OdstavecASR"/>
      </w:pPr>
      <w:r w:rsidRPr="00B1067D">
        <w:t>Z grafu je patrné, že počet soudců u OS je</w:t>
      </w:r>
      <w:r w:rsidR="0093094A">
        <w:t xml:space="preserve"> v </w:t>
      </w:r>
      <w:r w:rsidRPr="00B1067D">
        <w:t>ČR velmi stabilní. Od roku 2010 činí plánovaný počet všech soudců 3 063 nebo 3 062 soudců. Tento počet je pak rozdělen mezi všechny články soudní soustavy (OS, KS, VS, NS, NSS). Mírné změny</w:t>
      </w:r>
      <w:r w:rsidR="0093094A">
        <w:t xml:space="preserve"> v </w:t>
      </w:r>
      <w:r w:rsidRPr="00B1067D">
        <w:t>plánovaném počtu soudců u OS jsou tak způsobeny pouze přesouváním plánovaného počtu soudců mezi jednotlivými články soudní soustavy</w:t>
      </w:r>
      <w:r w:rsidR="009B748A">
        <w:t xml:space="preserve"> a </w:t>
      </w:r>
      <w:r w:rsidRPr="00B1067D">
        <w:t>vyplývají</w:t>
      </w:r>
      <w:r w:rsidR="0093094A">
        <w:t xml:space="preserve"> z </w:t>
      </w:r>
      <w:r w:rsidRPr="00B1067D">
        <w:t>výpočtu potřeby soudců</w:t>
      </w:r>
      <w:r w:rsidR="009B748A">
        <w:t xml:space="preserve"> a </w:t>
      </w:r>
      <w:r w:rsidRPr="00B1067D">
        <w:t>systemizace soudů, která se odvíjí od nápadu jednotlivých soudů (viz seznam použitých pojmů</w:t>
      </w:r>
      <w:r w:rsidR="0093094A">
        <w:t xml:space="preserve"> v </w:t>
      </w:r>
      <w:r w:rsidRPr="00B1067D">
        <w:t>příloze).</w:t>
      </w:r>
    </w:p>
    <w:p w14:paraId="064ED134" w14:textId="37D03C1A" w:rsidR="003D6C89" w:rsidRPr="00B1067D" w:rsidRDefault="003D6C89" w:rsidP="003D6C89">
      <w:pPr>
        <w:pStyle w:val="OdstavecASR"/>
        <w:rPr>
          <w:lang w:eastAsia="cs-CZ"/>
        </w:rPr>
      </w:pPr>
      <w:r w:rsidRPr="00B1067D">
        <w:t>Evidenční počet soudců je také velmi stabilní</w:t>
      </w:r>
      <w:r w:rsidR="009B748A">
        <w:t xml:space="preserve"> a o </w:t>
      </w:r>
      <w:r w:rsidRPr="00B1067D">
        <w:t>několik desítek přesahuje plánovaný počet soudců. Změny</w:t>
      </w:r>
      <w:r w:rsidR="0093094A">
        <w:t xml:space="preserve"> v </w:t>
      </w:r>
      <w:r w:rsidRPr="00B1067D">
        <w:t xml:space="preserve">evidenčním počtu soudců jsou dány především načasováním jednotlivých jmenovacích etap. </w:t>
      </w:r>
      <w:r w:rsidR="00E43D46" w:rsidRPr="00B1067D">
        <w:t>V posledních letech stabilně</w:t>
      </w:r>
      <w:r w:rsidR="009B748A">
        <w:t xml:space="preserve"> a </w:t>
      </w:r>
      <w:r w:rsidR="00E43D46" w:rsidRPr="00B1067D">
        <w:t>celkem rychle klesá nápad (viz další kapitoly). Tento pokles se</w:t>
      </w:r>
      <w:r w:rsidR="0093094A">
        <w:t xml:space="preserve"> v </w:t>
      </w:r>
      <w:r w:rsidR="00E43D46" w:rsidRPr="00B1067D">
        <w:t>příštích letech teoreticky může projevit poklesem</w:t>
      </w:r>
      <w:r w:rsidR="0093094A">
        <w:t xml:space="preserve"> v </w:t>
      </w:r>
      <w:r w:rsidR="001F1BED" w:rsidRPr="00B1067D">
        <w:t>celkovém</w:t>
      </w:r>
      <w:r w:rsidR="001F1BED">
        <w:t xml:space="preserve"> </w:t>
      </w:r>
      <w:r w:rsidR="00E43D46" w:rsidRPr="00B1067D">
        <w:t>počtu plánovaných soudců.</w:t>
      </w:r>
      <w:r w:rsidR="00010643" w:rsidRPr="00B1067D">
        <w:t xml:space="preserve"> A </w:t>
      </w:r>
      <w:r w:rsidR="00E43D46" w:rsidRPr="00B1067D">
        <w:t>to</w:t>
      </w:r>
      <w:r w:rsidR="0093094A">
        <w:t xml:space="preserve"> v </w:t>
      </w:r>
      <w:r w:rsidR="00E43D46" w:rsidRPr="00B1067D">
        <w:t>případě, že celková odhadnutá potřeba soudců bude vycházet nižší než 3</w:t>
      </w:r>
      <w:r w:rsidR="004F58E5">
        <w:t> </w:t>
      </w:r>
      <w:r w:rsidR="00E43D46" w:rsidRPr="00B1067D">
        <w:t>063 (tedy nižší než maximální možný počet soudců, který vychází</w:t>
      </w:r>
      <w:r w:rsidR="0093094A">
        <w:t xml:space="preserve"> z </w:t>
      </w:r>
      <w:r w:rsidR="00E43D46" w:rsidRPr="00B1067D">
        <w:rPr>
          <w:lang w:eastAsia="cs-CZ"/>
        </w:rPr>
        <w:t>rozpočtového omezení).</w:t>
      </w:r>
      <w:r w:rsidR="0051463A" w:rsidRPr="00B1067D">
        <w:rPr>
          <w:lang w:eastAsia="cs-CZ"/>
        </w:rPr>
        <w:t xml:space="preserve"> Na druhou stranu</w:t>
      </w:r>
      <w:r w:rsidR="00A767A3" w:rsidRPr="00B1067D">
        <w:rPr>
          <w:lang w:eastAsia="cs-CZ"/>
        </w:rPr>
        <w:t xml:space="preserve"> však</w:t>
      </w:r>
      <w:r w:rsidR="0051463A" w:rsidRPr="00B1067D">
        <w:rPr>
          <w:lang w:eastAsia="cs-CZ"/>
        </w:rPr>
        <w:t xml:space="preserve"> náročnost agendy</w:t>
      </w:r>
      <w:r w:rsidR="0093094A">
        <w:rPr>
          <w:lang w:eastAsia="cs-CZ"/>
        </w:rPr>
        <w:t xml:space="preserve"> v </w:t>
      </w:r>
      <w:r w:rsidR="0051463A" w:rsidRPr="00B1067D">
        <w:rPr>
          <w:lang w:eastAsia="cs-CZ"/>
        </w:rPr>
        <w:t>průměru roste,</w:t>
      </w:r>
      <w:r w:rsidR="009B748A">
        <w:rPr>
          <w:lang w:eastAsia="cs-CZ"/>
        </w:rPr>
        <w:t xml:space="preserve"> a </w:t>
      </w:r>
      <w:r w:rsidR="0051463A" w:rsidRPr="00B1067D">
        <w:rPr>
          <w:lang w:eastAsia="cs-CZ"/>
        </w:rPr>
        <w:t xml:space="preserve">je tedy pravděpodobné, že </w:t>
      </w:r>
      <w:r w:rsidR="00A767A3" w:rsidRPr="00B1067D">
        <w:rPr>
          <w:lang w:eastAsia="cs-CZ"/>
        </w:rPr>
        <w:t xml:space="preserve">se </w:t>
      </w:r>
      <w:r w:rsidR="0051463A" w:rsidRPr="00B1067D">
        <w:rPr>
          <w:lang w:eastAsia="cs-CZ"/>
        </w:rPr>
        <w:t>celková odhadnutá potřeba soudců nezmění.</w:t>
      </w:r>
    </w:p>
    <w:p w14:paraId="18BC6227" w14:textId="3E4CACF6" w:rsidR="003D6C89" w:rsidRPr="00B1067D" w:rsidRDefault="003D6C89" w:rsidP="003D6C89">
      <w:pPr>
        <w:pStyle w:val="OdstavecASR"/>
      </w:pPr>
      <w:r w:rsidRPr="00B1067D">
        <w:t>Za povšimnutí stojí výrazný pokles</w:t>
      </w:r>
      <w:r w:rsidR="0093094A">
        <w:t xml:space="preserve"> v </w:t>
      </w:r>
      <w:r w:rsidRPr="00B1067D">
        <w:t>počtu soudkyň (soudců) na MD/RD. Od roku 2009 se zmenšil více než</w:t>
      </w:r>
      <w:r w:rsidR="009B748A">
        <w:t xml:space="preserve"> o </w:t>
      </w:r>
      <w:r w:rsidR="00490F10" w:rsidRPr="00B1067D">
        <w:t xml:space="preserve">polovinu. </w:t>
      </w:r>
      <w:r w:rsidR="00A767A3" w:rsidRPr="00B1067D">
        <w:t>V datech níže ve zprávě vidíme</w:t>
      </w:r>
      <w:r w:rsidR="00E71940" w:rsidRPr="00B1067D">
        <w:t>, že soudci</w:t>
      </w:r>
      <w:r w:rsidR="00010643" w:rsidRPr="00B1067D">
        <w:t xml:space="preserve"> u </w:t>
      </w:r>
      <w:r w:rsidR="00E71940" w:rsidRPr="00B1067D">
        <w:t>OS</w:t>
      </w:r>
      <w:r w:rsidR="0093094A">
        <w:t xml:space="preserve"> v </w:t>
      </w:r>
      <w:r w:rsidR="00E71940" w:rsidRPr="00B1067D">
        <w:t>průměru stárnou (snižuje se podíl soudců</w:t>
      </w:r>
      <w:r w:rsidR="009B748A">
        <w:t xml:space="preserve"> a </w:t>
      </w:r>
      <w:r w:rsidR="00E71940" w:rsidRPr="00B1067D">
        <w:t>soudkyň ve věku 30 až 40 let). To pak logicky vede také ke snižování počtu soudkyň na MD/RD</w:t>
      </w:r>
      <w:r w:rsidR="00010643" w:rsidRPr="00B1067D">
        <w:t>.</w:t>
      </w:r>
      <w:r w:rsidR="00E71940" w:rsidRPr="00B1067D">
        <w:t xml:space="preserve"> </w:t>
      </w:r>
      <w:r w:rsidRPr="00B1067D">
        <w:t>Z toho také plyne, že počet soudců, kteří u soudů</w:t>
      </w:r>
      <w:r w:rsidR="0093094A">
        <w:t xml:space="preserve"> v </w:t>
      </w:r>
      <w:r w:rsidRPr="00B1067D">
        <w:t>daném období skutečně působí, velmi mírně vzrostl.</w:t>
      </w:r>
    </w:p>
    <w:p w14:paraId="0E0E36BB" w14:textId="213C5071" w:rsidR="00B84E68" w:rsidRPr="00B1067D" w:rsidRDefault="00B84E68" w:rsidP="00B84E68">
      <w:pPr>
        <w:pStyle w:val="Podtitul"/>
        <w:rPr>
          <w:color w:val="auto"/>
        </w:rPr>
      </w:pPr>
      <w:bookmarkStart w:id="19" w:name="_Toc51587132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2</w:t>
      </w:r>
      <w:r w:rsidR="00B1067D" w:rsidRPr="00B1067D">
        <w:rPr>
          <w:noProof/>
          <w:color w:val="auto"/>
        </w:rPr>
        <w:fldChar w:fldCharType="end"/>
      </w:r>
      <w:r w:rsidRPr="00B1067D">
        <w:rPr>
          <w:color w:val="auto"/>
        </w:rPr>
        <w:t>: OS – evidenční počet soudců dle soudních úseků</w:t>
      </w:r>
      <w:r w:rsidR="0093094A">
        <w:rPr>
          <w:color w:val="auto"/>
        </w:rPr>
        <w:t xml:space="preserve"> v </w:t>
      </w:r>
      <w:r w:rsidRPr="00B1067D">
        <w:rPr>
          <w:color w:val="auto"/>
        </w:rPr>
        <w:t>letech 2008–2017</w:t>
      </w:r>
      <w:bookmarkEnd w:id="19"/>
    </w:p>
    <w:p w14:paraId="52565F20" w14:textId="77777777" w:rsidR="007E66E7" w:rsidRPr="00B1067D" w:rsidRDefault="00B84E68" w:rsidP="00B84E68">
      <w:r w:rsidRPr="00B1067D">
        <w:rPr>
          <w:noProof/>
          <w:lang w:eastAsia="cs-CZ"/>
        </w:rPr>
        <w:drawing>
          <wp:inline distT="0" distB="0" distL="0" distR="0" wp14:anchorId="397C43D0" wp14:editId="6F424D30">
            <wp:extent cx="5114925" cy="3743325"/>
            <wp:effectExtent l="0" t="0" r="0" b="9525"/>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68C3B7F" w14:textId="68728914" w:rsidR="00785E16" w:rsidRPr="00B1067D" w:rsidRDefault="004944A8" w:rsidP="004944A8">
      <w:pPr>
        <w:pStyle w:val="OdstavecASR"/>
      </w:pPr>
      <w:r w:rsidRPr="00B1067D">
        <w:t>V</w:t>
      </w:r>
      <w:r w:rsidR="00490F10" w:rsidRPr="00B1067D">
        <w:t> </w:t>
      </w:r>
      <w:r w:rsidRPr="00B1067D">
        <w:t>g</w:t>
      </w:r>
      <w:r w:rsidR="00490F10" w:rsidRPr="00B1067D">
        <w:t>rafu výše</w:t>
      </w:r>
      <w:r w:rsidRPr="00B1067D">
        <w:t xml:space="preserve"> vidíme, že poměr velikosti soudních úseků je velmi stabilní – počet soudců na civilním úseku je asi třikrát větší než počet soudců na úseku trestním. </w:t>
      </w:r>
      <w:r w:rsidR="00922A9D" w:rsidRPr="00B1067D">
        <w:t>Ještě je třeba upozornit, že do civilního úseku</w:t>
      </w:r>
      <w:r w:rsidR="0093094A">
        <w:t xml:space="preserve"> v </w:t>
      </w:r>
      <w:r w:rsidR="00922A9D" w:rsidRPr="00B1067D">
        <w:t>tomto kontextu spadají</w:t>
      </w:r>
      <w:r w:rsidR="009B748A">
        <w:t xml:space="preserve"> i </w:t>
      </w:r>
      <w:r w:rsidR="00922A9D" w:rsidRPr="00B1067D">
        <w:t>soudci, kteří</w:t>
      </w:r>
      <w:r w:rsidR="0051463A" w:rsidRPr="00B1067D">
        <w:t xml:space="preserve"> vyřizují opatrovnickou agendu.</w:t>
      </w:r>
    </w:p>
    <w:p w14:paraId="5CD34E0D" w14:textId="65A26C65" w:rsidR="00785E16" w:rsidRPr="00B1067D" w:rsidRDefault="00490F10" w:rsidP="004944A8">
      <w:pPr>
        <w:pStyle w:val="OdstavecASR"/>
      </w:pPr>
      <w:r w:rsidRPr="00B1067D">
        <w:t>Z tabulky níže</w:t>
      </w:r>
      <w:r w:rsidR="00B97452" w:rsidRPr="00B1067D">
        <w:t> je patrné, že největší počet soudců okresních soudů působí</w:t>
      </w:r>
      <w:r w:rsidR="0093094A">
        <w:t xml:space="preserve"> v </w:t>
      </w:r>
      <w:r w:rsidR="00B97452" w:rsidRPr="00B1067D">
        <w:t>Severomoravském kraji, nejmenší počet pak</w:t>
      </w:r>
      <w:r w:rsidR="0093094A">
        <w:t xml:space="preserve"> v </w:t>
      </w:r>
      <w:r w:rsidR="00B97452" w:rsidRPr="00B1067D">
        <w:t>kraji Jihočeském. Jak již bylo řečeno, plánovaný počet soudců se odvíjí od nápadu. Nápad se pak odvíjí od velkého množství faktorů, jako je počet obyvatel, zločinnost, nezaměstnanost</w:t>
      </w:r>
      <w:r w:rsidR="009B748A">
        <w:t xml:space="preserve"> a </w:t>
      </w:r>
      <w:r w:rsidR="00B97452" w:rsidRPr="00B1067D">
        <w:t>další.</w:t>
      </w:r>
      <w:r w:rsidR="00A8466A" w:rsidRPr="00B1067D">
        <w:t xml:space="preserve"> Oproti loňskému roku nedošlo</w:t>
      </w:r>
      <w:r w:rsidR="0093094A">
        <w:t xml:space="preserve"> k </w:t>
      </w:r>
      <w:r w:rsidR="00CB5C1B" w:rsidRPr="00B1067D">
        <w:t xml:space="preserve">téměř </w:t>
      </w:r>
      <w:r w:rsidR="00A8466A" w:rsidRPr="00B1067D">
        <w:t>žádným změnám</w:t>
      </w:r>
      <w:r w:rsidR="0093094A">
        <w:t xml:space="preserve"> v </w:t>
      </w:r>
      <w:r w:rsidR="00A8466A" w:rsidRPr="00B1067D">
        <w:t>počtu soudců</w:t>
      </w:r>
      <w:r w:rsidR="0093094A">
        <w:t xml:space="preserve"> v </w:t>
      </w:r>
      <w:r w:rsidR="00A8466A" w:rsidRPr="00B1067D">
        <w:t>jednotlivých krajích</w:t>
      </w:r>
      <w:r w:rsidRPr="00B1067D">
        <w:t>.</w:t>
      </w:r>
      <w:r w:rsidR="00D90AD3" w:rsidRPr="00B1067D">
        <w:t xml:space="preserve"> </w:t>
      </w:r>
      <w:r w:rsidR="00CA6348" w:rsidRPr="00B1067D">
        <w:t>U</w:t>
      </w:r>
      <w:r w:rsidR="00D90AD3" w:rsidRPr="00B1067D">
        <w:t> </w:t>
      </w:r>
      <w:r w:rsidR="00CA6348" w:rsidRPr="00B1067D">
        <w:t xml:space="preserve">okresních soudů je evidenční počet soudců </w:t>
      </w:r>
      <w:r w:rsidR="00A767A3" w:rsidRPr="00B1067D">
        <w:t xml:space="preserve">dlouhodobě </w:t>
      </w:r>
      <w:r w:rsidR="00CA6348" w:rsidRPr="00B1067D">
        <w:t xml:space="preserve">vyšší než </w:t>
      </w:r>
      <w:r w:rsidR="00A767A3" w:rsidRPr="00B1067D">
        <w:t xml:space="preserve">počet </w:t>
      </w:r>
      <w:r w:rsidR="00CA6348" w:rsidRPr="00B1067D">
        <w:t>plánovaný.</w:t>
      </w:r>
    </w:p>
    <w:p w14:paraId="31663D89" w14:textId="77777777" w:rsidR="00785E16" w:rsidRPr="00B1067D" w:rsidRDefault="00785E16" w:rsidP="00785E16">
      <w:pPr>
        <w:pStyle w:val="Podtitul"/>
        <w:rPr>
          <w:color w:val="auto"/>
        </w:rPr>
      </w:pPr>
      <w:bookmarkStart w:id="20" w:name="_Ref509210790"/>
      <w:bookmarkStart w:id="21" w:name="_Toc515871436"/>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1</w:t>
      </w:r>
      <w:r w:rsidR="00B1067D" w:rsidRPr="00B1067D">
        <w:rPr>
          <w:noProof/>
          <w:color w:val="auto"/>
        </w:rPr>
        <w:fldChar w:fldCharType="end"/>
      </w:r>
      <w:bookmarkEnd w:id="20"/>
      <w:r w:rsidR="00057F67" w:rsidRPr="00B1067D">
        <w:rPr>
          <w:color w:val="auto"/>
        </w:rPr>
        <w:t>: OS – počet soudců dle kraj</w:t>
      </w:r>
      <w:r w:rsidR="00AF312F" w:rsidRPr="00B1067D">
        <w:rPr>
          <w:color w:val="auto"/>
        </w:rPr>
        <w:t>ů</w:t>
      </w:r>
      <w:bookmarkEnd w:id="21"/>
    </w:p>
    <w:tbl>
      <w:tblPr>
        <w:tblW w:w="8520" w:type="dxa"/>
        <w:tblInd w:w="55" w:type="dxa"/>
        <w:tblCellMar>
          <w:left w:w="70" w:type="dxa"/>
          <w:right w:w="70" w:type="dxa"/>
        </w:tblCellMar>
        <w:tblLook w:val="04A0" w:firstRow="1" w:lastRow="0" w:firstColumn="1" w:lastColumn="0" w:noHBand="0" w:noVBand="1"/>
      </w:tblPr>
      <w:tblGrid>
        <w:gridCol w:w="2480"/>
        <w:gridCol w:w="1599"/>
        <w:gridCol w:w="1514"/>
        <w:gridCol w:w="1578"/>
        <w:gridCol w:w="1349"/>
      </w:tblGrid>
      <w:tr w:rsidR="00B1067D" w:rsidRPr="00B1067D" w14:paraId="78CD5318" w14:textId="77777777" w:rsidTr="00773886">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A53916D"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1599" w:type="dxa"/>
            <w:vMerge w:val="restart"/>
            <w:tcBorders>
              <w:top w:val="double" w:sz="6" w:space="0" w:color="auto"/>
              <w:left w:val="nil"/>
              <w:bottom w:val="double" w:sz="6" w:space="0" w:color="000000"/>
              <w:right w:val="nil"/>
            </w:tcBorders>
            <w:shd w:val="clear" w:color="auto" w:fill="auto"/>
            <w:vAlign w:val="center"/>
            <w:hideMark/>
          </w:tcPr>
          <w:p w14:paraId="32FEE894"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Plánovaný počet soudců</w:t>
            </w:r>
          </w:p>
        </w:tc>
        <w:tc>
          <w:tcPr>
            <w:tcW w:w="4441" w:type="dxa"/>
            <w:gridSpan w:val="3"/>
            <w:tcBorders>
              <w:top w:val="double" w:sz="6" w:space="0" w:color="auto"/>
              <w:left w:val="nil"/>
              <w:bottom w:val="nil"/>
              <w:right w:val="nil"/>
            </w:tcBorders>
            <w:shd w:val="clear" w:color="auto" w:fill="auto"/>
            <w:noWrap/>
            <w:vAlign w:val="center"/>
            <w:hideMark/>
          </w:tcPr>
          <w:p w14:paraId="782D3168" w14:textId="77777777" w:rsidR="00785E16" w:rsidRPr="00B1067D" w:rsidRDefault="00785E16" w:rsidP="00B12BBA">
            <w:pPr>
              <w:spacing w:line="240" w:lineRule="auto"/>
              <w:jc w:val="center"/>
              <w:rPr>
                <w:rFonts w:eastAsia="Times New Roman"/>
                <w:b/>
                <w:bCs/>
                <w:szCs w:val="24"/>
                <w:lang w:eastAsia="cs-CZ"/>
              </w:rPr>
            </w:pPr>
            <w:r w:rsidRPr="00B1067D">
              <w:rPr>
                <w:rFonts w:eastAsia="Times New Roman"/>
                <w:b/>
                <w:bCs/>
                <w:szCs w:val="24"/>
                <w:lang w:eastAsia="cs-CZ"/>
              </w:rPr>
              <w:t>Evidenční počet soudců</w:t>
            </w:r>
          </w:p>
        </w:tc>
      </w:tr>
      <w:tr w:rsidR="00B1067D" w:rsidRPr="00B1067D" w14:paraId="7A5EBC96" w14:textId="77777777" w:rsidTr="00773886">
        <w:trPr>
          <w:trHeight w:val="330"/>
        </w:trPr>
        <w:tc>
          <w:tcPr>
            <w:tcW w:w="2480" w:type="dxa"/>
            <w:vMerge/>
            <w:tcBorders>
              <w:top w:val="double" w:sz="6" w:space="0" w:color="auto"/>
              <w:left w:val="nil"/>
              <w:bottom w:val="double" w:sz="6" w:space="0" w:color="000000"/>
              <w:right w:val="nil"/>
            </w:tcBorders>
            <w:vAlign w:val="center"/>
            <w:hideMark/>
          </w:tcPr>
          <w:p w14:paraId="77F9CAB5" w14:textId="77777777" w:rsidR="00785E16" w:rsidRPr="00B1067D" w:rsidRDefault="00785E16" w:rsidP="00785E16">
            <w:pPr>
              <w:spacing w:line="240" w:lineRule="auto"/>
              <w:jc w:val="left"/>
              <w:rPr>
                <w:rFonts w:eastAsia="Times New Roman"/>
                <w:b/>
                <w:bCs/>
                <w:szCs w:val="24"/>
                <w:lang w:eastAsia="cs-CZ"/>
              </w:rPr>
            </w:pPr>
          </w:p>
        </w:tc>
        <w:tc>
          <w:tcPr>
            <w:tcW w:w="1599" w:type="dxa"/>
            <w:vMerge/>
            <w:tcBorders>
              <w:top w:val="double" w:sz="6" w:space="0" w:color="auto"/>
              <w:left w:val="nil"/>
              <w:bottom w:val="double" w:sz="6" w:space="0" w:color="000000"/>
              <w:right w:val="nil"/>
            </w:tcBorders>
            <w:vAlign w:val="center"/>
            <w:hideMark/>
          </w:tcPr>
          <w:p w14:paraId="44E27FDC" w14:textId="77777777" w:rsidR="00785E16" w:rsidRPr="00B1067D" w:rsidRDefault="00785E16" w:rsidP="00785E16">
            <w:pPr>
              <w:spacing w:line="240" w:lineRule="auto"/>
              <w:jc w:val="left"/>
              <w:rPr>
                <w:rFonts w:eastAsia="Times New Roman"/>
                <w:b/>
                <w:bCs/>
                <w:szCs w:val="24"/>
                <w:lang w:eastAsia="cs-CZ"/>
              </w:rPr>
            </w:pPr>
          </w:p>
        </w:tc>
        <w:tc>
          <w:tcPr>
            <w:tcW w:w="1514" w:type="dxa"/>
            <w:tcBorders>
              <w:top w:val="nil"/>
              <w:left w:val="nil"/>
              <w:bottom w:val="double" w:sz="6" w:space="0" w:color="auto"/>
              <w:right w:val="nil"/>
            </w:tcBorders>
            <w:shd w:val="clear" w:color="auto" w:fill="auto"/>
            <w:noWrap/>
            <w:vAlign w:val="center"/>
            <w:hideMark/>
          </w:tcPr>
          <w:p w14:paraId="404FE95F"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Civilní úsek</w:t>
            </w:r>
          </w:p>
        </w:tc>
        <w:tc>
          <w:tcPr>
            <w:tcW w:w="1578" w:type="dxa"/>
            <w:tcBorders>
              <w:top w:val="nil"/>
              <w:left w:val="nil"/>
              <w:bottom w:val="double" w:sz="6" w:space="0" w:color="auto"/>
              <w:right w:val="nil"/>
            </w:tcBorders>
            <w:shd w:val="clear" w:color="auto" w:fill="auto"/>
            <w:noWrap/>
            <w:vAlign w:val="center"/>
            <w:hideMark/>
          </w:tcPr>
          <w:p w14:paraId="54B8C22B"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Trestní úsek</w:t>
            </w:r>
          </w:p>
        </w:tc>
        <w:tc>
          <w:tcPr>
            <w:tcW w:w="1349" w:type="dxa"/>
            <w:tcBorders>
              <w:top w:val="nil"/>
              <w:left w:val="nil"/>
              <w:bottom w:val="double" w:sz="6" w:space="0" w:color="auto"/>
              <w:right w:val="nil"/>
            </w:tcBorders>
            <w:shd w:val="clear" w:color="auto" w:fill="auto"/>
            <w:noWrap/>
            <w:vAlign w:val="center"/>
            <w:hideMark/>
          </w:tcPr>
          <w:p w14:paraId="4EFDD199"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Celkem</w:t>
            </w:r>
          </w:p>
        </w:tc>
      </w:tr>
      <w:tr w:rsidR="00B1067D" w:rsidRPr="00B1067D" w14:paraId="4FAF874B" w14:textId="77777777" w:rsidTr="00B9126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F75B6D0" w14:textId="77777777" w:rsidR="00785E16" w:rsidRPr="00B1067D" w:rsidRDefault="00785E16" w:rsidP="00785E16">
            <w:pPr>
              <w:spacing w:line="240" w:lineRule="auto"/>
              <w:jc w:val="left"/>
              <w:rPr>
                <w:rFonts w:eastAsia="Times New Roman"/>
                <w:szCs w:val="24"/>
                <w:lang w:eastAsia="cs-CZ"/>
              </w:rPr>
            </w:pPr>
            <w:r w:rsidRPr="00B1067D">
              <w:rPr>
                <w:rFonts w:eastAsia="Times New Roman"/>
                <w:szCs w:val="24"/>
                <w:lang w:eastAsia="cs-CZ"/>
              </w:rPr>
              <w:t>MS Praha</w:t>
            </w:r>
          </w:p>
        </w:tc>
        <w:tc>
          <w:tcPr>
            <w:tcW w:w="1599" w:type="dxa"/>
            <w:tcBorders>
              <w:top w:val="single" w:sz="4" w:space="0" w:color="auto"/>
              <w:left w:val="nil"/>
              <w:bottom w:val="single" w:sz="4" w:space="0" w:color="auto"/>
              <w:right w:val="nil"/>
            </w:tcBorders>
            <w:shd w:val="clear" w:color="auto" w:fill="auto"/>
            <w:noWrap/>
            <w:vAlign w:val="bottom"/>
            <w:hideMark/>
          </w:tcPr>
          <w:p w14:paraId="01F307D5"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284</w:t>
            </w:r>
          </w:p>
        </w:tc>
        <w:tc>
          <w:tcPr>
            <w:tcW w:w="1514" w:type="dxa"/>
            <w:tcBorders>
              <w:top w:val="single" w:sz="4" w:space="0" w:color="auto"/>
              <w:left w:val="nil"/>
              <w:bottom w:val="single" w:sz="4" w:space="0" w:color="auto"/>
              <w:right w:val="nil"/>
            </w:tcBorders>
            <w:shd w:val="clear" w:color="auto" w:fill="auto"/>
            <w:noWrap/>
            <w:vAlign w:val="bottom"/>
            <w:hideMark/>
          </w:tcPr>
          <w:p w14:paraId="638027AE"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248</w:t>
            </w:r>
          </w:p>
        </w:tc>
        <w:tc>
          <w:tcPr>
            <w:tcW w:w="1578" w:type="dxa"/>
            <w:tcBorders>
              <w:top w:val="single" w:sz="4" w:space="0" w:color="auto"/>
              <w:left w:val="nil"/>
              <w:bottom w:val="single" w:sz="4" w:space="0" w:color="auto"/>
              <w:right w:val="nil"/>
            </w:tcBorders>
            <w:shd w:val="clear" w:color="auto" w:fill="auto"/>
            <w:noWrap/>
            <w:vAlign w:val="bottom"/>
            <w:hideMark/>
          </w:tcPr>
          <w:p w14:paraId="467F2BFC" w14:textId="77777777" w:rsidR="00E53676" w:rsidRPr="00B1067D" w:rsidRDefault="00785E16" w:rsidP="00B12BBA">
            <w:pPr>
              <w:spacing w:line="240" w:lineRule="auto"/>
              <w:jc w:val="center"/>
              <w:rPr>
                <w:rFonts w:eastAsia="Times New Roman"/>
                <w:szCs w:val="24"/>
                <w:lang w:eastAsia="cs-CZ"/>
              </w:rPr>
            </w:pPr>
            <w:r w:rsidRPr="00B1067D">
              <w:rPr>
                <w:rFonts w:eastAsia="Times New Roman"/>
                <w:szCs w:val="24"/>
                <w:lang w:eastAsia="cs-CZ"/>
              </w:rPr>
              <w:t>67</w:t>
            </w:r>
          </w:p>
        </w:tc>
        <w:tc>
          <w:tcPr>
            <w:tcW w:w="1349" w:type="dxa"/>
            <w:tcBorders>
              <w:top w:val="single" w:sz="4" w:space="0" w:color="auto"/>
              <w:left w:val="nil"/>
              <w:bottom w:val="single" w:sz="4" w:space="0" w:color="auto"/>
              <w:right w:val="nil"/>
            </w:tcBorders>
            <w:shd w:val="clear" w:color="auto" w:fill="auto"/>
            <w:noWrap/>
            <w:vAlign w:val="bottom"/>
            <w:hideMark/>
          </w:tcPr>
          <w:p w14:paraId="17C73100"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315</w:t>
            </w:r>
          </w:p>
        </w:tc>
      </w:tr>
      <w:tr w:rsidR="00B1067D" w:rsidRPr="00B1067D" w14:paraId="441C0237" w14:textId="77777777" w:rsidTr="00B91266">
        <w:trPr>
          <w:trHeight w:val="315"/>
        </w:trPr>
        <w:tc>
          <w:tcPr>
            <w:tcW w:w="2480" w:type="dxa"/>
            <w:tcBorders>
              <w:top w:val="nil"/>
              <w:left w:val="nil"/>
              <w:bottom w:val="single" w:sz="4" w:space="0" w:color="auto"/>
              <w:right w:val="nil"/>
            </w:tcBorders>
            <w:shd w:val="clear" w:color="auto" w:fill="auto"/>
            <w:noWrap/>
            <w:vAlign w:val="bottom"/>
            <w:hideMark/>
          </w:tcPr>
          <w:p w14:paraId="1BE62E3A" w14:textId="77777777" w:rsidR="00785E16" w:rsidRPr="00B1067D" w:rsidRDefault="00785E16" w:rsidP="00785E16">
            <w:pPr>
              <w:spacing w:line="240" w:lineRule="auto"/>
              <w:jc w:val="left"/>
              <w:rPr>
                <w:rFonts w:eastAsia="Times New Roman"/>
                <w:szCs w:val="24"/>
                <w:lang w:eastAsia="cs-CZ"/>
              </w:rPr>
            </w:pPr>
            <w:r w:rsidRPr="00B1067D">
              <w:rPr>
                <w:rFonts w:eastAsia="Times New Roman"/>
                <w:szCs w:val="24"/>
                <w:lang w:eastAsia="cs-CZ"/>
              </w:rPr>
              <w:t>KS Praha</w:t>
            </w:r>
          </w:p>
        </w:tc>
        <w:tc>
          <w:tcPr>
            <w:tcW w:w="1599" w:type="dxa"/>
            <w:tcBorders>
              <w:top w:val="nil"/>
              <w:left w:val="nil"/>
              <w:bottom w:val="single" w:sz="4" w:space="0" w:color="auto"/>
              <w:right w:val="nil"/>
            </w:tcBorders>
            <w:shd w:val="clear" w:color="auto" w:fill="auto"/>
            <w:noWrap/>
            <w:vAlign w:val="bottom"/>
            <w:hideMark/>
          </w:tcPr>
          <w:p w14:paraId="688822B6"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198</w:t>
            </w:r>
          </w:p>
        </w:tc>
        <w:tc>
          <w:tcPr>
            <w:tcW w:w="1514" w:type="dxa"/>
            <w:tcBorders>
              <w:top w:val="nil"/>
              <w:left w:val="nil"/>
              <w:bottom w:val="single" w:sz="4" w:space="0" w:color="auto"/>
              <w:right w:val="nil"/>
            </w:tcBorders>
            <w:shd w:val="clear" w:color="auto" w:fill="auto"/>
            <w:noWrap/>
            <w:vAlign w:val="bottom"/>
            <w:hideMark/>
          </w:tcPr>
          <w:p w14:paraId="49A8906F"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148</w:t>
            </w:r>
          </w:p>
        </w:tc>
        <w:tc>
          <w:tcPr>
            <w:tcW w:w="1578" w:type="dxa"/>
            <w:tcBorders>
              <w:top w:val="nil"/>
              <w:left w:val="nil"/>
              <w:bottom w:val="single" w:sz="4" w:space="0" w:color="auto"/>
              <w:right w:val="nil"/>
            </w:tcBorders>
            <w:shd w:val="clear" w:color="auto" w:fill="auto"/>
            <w:noWrap/>
            <w:vAlign w:val="bottom"/>
            <w:hideMark/>
          </w:tcPr>
          <w:p w14:paraId="62B9D6E0" w14:textId="77777777" w:rsidR="00E53676" w:rsidRPr="00B1067D" w:rsidRDefault="00785E16" w:rsidP="00B12BBA">
            <w:pPr>
              <w:spacing w:line="240" w:lineRule="auto"/>
              <w:jc w:val="center"/>
              <w:rPr>
                <w:rFonts w:eastAsia="Times New Roman"/>
                <w:szCs w:val="24"/>
                <w:lang w:eastAsia="cs-CZ"/>
              </w:rPr>
            </w:pPr>
            <w:r w:rsidRPr="00B1067D">
              <w:rPr>
                <w:rFonts w:eastAsia="Times New Roman"/>
                <w:szCs w:val="24"/>
                <w:lang w:eastAsia="cs-CZ"/>
              </w:rPr>
              <w:t>45</w:t>
            </w:r>
          </w:p>
        </w:tc>
        <w:tc>
          <w:tcPr>
            <w:tcW w:w="1349" w:type="dxa"/>
            <w:tcBorders>
              <w:top w:val="nil"/>
              <w:left w:val="nil"/>
              <w:bottom w:val="single" w:sz="4" w:space="0" w:color="auto"/>
              <w:right w:val="nil"/>
            </w:tcBorders>
            <w:shd w:val="clear" w:color="auto" w:fill="auto"/>
            <w:noWrap/>
            <w:vAlign w:val="bottom"/>
            <w:hideMark/>
          </w:tcPr>
          <w:p w14:paraId="0E754670"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193</w:t>
            </w:r>
          </w:p>
        </w:tc>
      </w:tr>
      <w:tr w:rsidR="00B1067D" w:rsidRPr="00B1067D" w14:paraId="5DBB4133" w14:textId="77777777" w:rsidTr="00B91266">
        <w:trPr>
          <w:trHeight w:val="315"/>
        </w:trPr>
        <w:tc>
          <w:tcPr>
            <w:tcW w:w="2480" w:type="dxa"/>
            <w:tcBorders>
              <w:top w:val="nil"/>
              <w:left w:val="nil"/>
              <w:bottom w:val="single" w:sz="4" w:space="0" w:color="auto"/>
              <w:right w:val="nil"/>
            </w:tcBorders>
            <w:shd w:val="clear" w:color="auto" w:fill="auto"/>
            <w:noWrap/>
            <w:vAlign w:val="bottom"/>
            <w:hideMark/>
          </w:tcPr>
          <w:p w14:paraId="018DD56C" w14:textId="77777777" w:rsidR="00785E16" w:rsidRPr="00B1067D" w:rsidRDefault="00785E16" w:rsidP="00785E16">
            <w:pPr>
              <w:spacing w:line="240" w:lineRule="auto"/>
              <w:jc w:val="left"/>
              <w:rPr>
                <w:rFonts w:eastAsia="Times New Roman"/>
                <w:szCs w:val="24"/>
                <w:lang w:eastAsia="cs-CZ"/>
              </w:rPr>
            </w:pPr>
            <w:r w:rsidRPr="00B1067D">
              <w:rPr>
                <w:rFonts w:eastAsia="Times New Roman"/>
                <w:szCs w:val="24"/>
                <w:lang w:eastAsia="cs-CZ"/>
              </w:rPr>
              <w:t>KS Č. Budějovice</w:t>
            </w:r>
          </w:p>
        </w:tc>
        <w:tc>
          <w:tcPr>
            <w:tcW w:w="1599" w:type="dxa"/>
            <w:tcBorders>
              <w:top w:val="nil"/>
              <w:left w:val="nil"/>
              <w:bottom w:val="single" w:sz="4" w:space="0" w:color="auto"/>
              <w:right w:val="nil"/>
            </w:tcBorders>
            <w:shd w:val="clear" w:color="auto" w:fill="auto"/>
            <w:noWrap/>
            <w:vAlign w:val="bottom"/>
            <w:hideMark/>
          </w:tcPr>
          <w:p w14:paraId="394130C1"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103</w:t>
            </w:r>
          </w:p>
        </w:tc>
        <w:tc>
          <w:tcPr>
            <w:tcW w:w="1514" w:type="dxa"/>
            <w:tcBorders>
              <w:top w:val="nil"/>
              <w:left w:val="nil"/>
              <w:bottom w:val="single" w:sz="4" w:space="0" w:color="auto"/>
              <w:right w:val="nil"/>
            </w:tcBorders>
            <w:shd w:val="clear" w:color="auto" w:fill="auto"/>
            <w:noWrap/>
            <w:vAlign w:val="bottom"/>
            <w:hideMark/>
          </w:tcPr>
          <w:p w14:paraId="14F82F83"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71</w:t>
            </w:r>
          </w:p>
        </w:tc>
        <w:tc>
          <w:tcPr>
            <w:tcW w:w="1578" w:type="dxa"/>
            <w:tcBorders>
              <w:top w:val="nil"/>
              <w:left w:val="nil"/>
              <w:bottom w:val="single" w:sz="4" w:space="0" w:color="auto"/>
              <w:right w:val="nil"/>
            </w:tcBorders>
            <w:shd w:val="clear" w:color="auto" w:fill="auto"/>
            <w:noWrap/>
            <w:vAlign w:val="bottom"/>
            <w:hideMark/>
          </w:tcPr>
          <w:p w14:paraId="104379E7"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33</w:t>
            </w:r>
          </w:p>
        </w:tc>
        <w:tc>
          <w:tcPr>
            <w:tcW w:w="1349" w:type="dxa"/>
            <w:tcBorders>
              <w:top w:val="nil"/>
              <w:left w:val="nil"/>
              <w:bottom w:val="single" w:sz="4" w:space="0" w:color="auto"/>
              <w:right w:val="nil"/>
            </w:tcBorders>
            <w:shd w:val="clear" w:color="auto" w:fill="auto"/>
            <w:noWrap/>
            <w:vAlign w:val="bottom"/>
            <w:hideMark/>
          </w:tcPr>
          <w:p w14:paraId="07A84712"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104</w:t>
            </w:r>
          </w:p>
        </w:tc>
      </w:tr>
      <w:tr w:rsidR="00B1067D" w:rsidRPr="00B1067D" w14:paraId="6ED08333" w14:textId="77777777" w:rsidTr="00B91266">
        <w:trPr>
          <w:trHeight w:val="315"/>
        </w:trPr>
        <w:tc>
          <w:tcPr>
            <w:tcW w:w="2480" w:type="dxa"/>
            <w:tcBorders>
              <w:top w:val="nil"/>
              <w:left w:val="nil"/>
              <w:bottom w:val="single" w:sz="4" w:space="0" w:color="auto"/>
              <w:right w:val="nil"/>
            </w:tcBorders>
            <w:shd w:val="clear" w:color="auto" w:fill="auto"/>
            <w:noWrap/>
            <w:vAlign w:val="bottom"/>
            <w:hideMark/>
          </w:tcPr>
          <w:p w14:paraId="73C11C30" w14:textId="77777777" w:rsidR="00785E16" w:rsidRPr="00B1067D" w:rsidRDefault="00785E16" w:rsidP="00785E16">
            <w:pPr>
              <w:spacing w:line="240" w:lineRule="auto"/>
              <w:jc w:val="left"/>
              <w:rPr>
                <w:rFonts w:eastAsia="Times New Roman"/>
                <w:szCs w:val="24"/>
                <w:lang w:eastAsia="cs-CZ"/>
              </w:rPr>
            </w:pPr>
            <w:r w:rsidRPr="00B1067D">
              <w:rPr>
                <w:rFonts w:eastAsia="Times New Roman"/>
                <w:szCs w:val="24"/>
                <w:lang w:eastAsia="cs-CZ"/>
              </w:rPr>
              <w:t>KS Plzeň</w:t>
            </w:r>
          </w:p>
        </w:tc>
        <w:tc>
          <w:tcPr>
            <w:tcW w:w="1599" w:type="dxa"/>
            <w:tcBorders>
              <w:top w:val="nil"/>
              <w:left w:val="nil"/>
              <w:bottom w:val="single" w:sz="4" w:space="0" w:color="auto"/>
              <w:right w:val="nil"/>
            </w:tcBorders>
            <w:shd w:val="clear" w:color="auto" w:fill="auto"/>
            <w:noWrap/>
            <w:vAlign w:val="bottom"/>
            <w:hideMark/>
          </w:tcPr>
          <w:p w14:paraId="52635566"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161</w:t>
            </w:r>
          </w:p>
        </w:tc>
        <w:tc>
          <w:tcPr>
            <w:tcW w:w="1514" w:type="dxa"/>
            <w:tcBorders>
              <w:top w:val="nil"/>
              <w:left w:val="nil"/>
              <w:bottom w:val="single" w:sz="4" w:space="0" w:color="auto"/>
              <w:right w:val="nil"/>
            </w:tcBorders>
            <w:shd w:val="clear" w:color="auto" w:fill="auto"/>
            <w:noWrap/>
            <w:vAlign w:val="bottom"/>
            <w:hideMark/>
          </w:tcPr>
          <w:p w14:paraId="47CFFC8D"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110</w:t>
            </w:r>
          </w:p>
        </w:tc>
        <w:tc>
          <w:tcPr>
            <w:tcW w:w="1578" w:type="dxa"/>
            <w:tcBorders>
              <w:top w:val="nil"/>
              <w:left w:val="nil"/>
              <w:bottom w:val="single" w:sz="4" w:space="0" w:color="auto"/>
              <w:right w:val="nil"/>
            </w:tcBorders>
            <w:shd w:val="clear" w:color="auto" w:fill="auto"/>
            <w:noWrap/>
            <w:vAlign w:val="bottom"/>
            <w:hideMark/>
          </w:tcPr>
          <w:p w14:paraId="1118868A"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48</w:t>
            </w:r>
          </w:p>
        </w:tc>
        <w:tc>
          <w:tcPr>
            <w:tcW w:w="1349" w:type="dxa"/>
            <w:tcBorders>
              <w:top w:val="nil"/>
              <w:left w:val="nil"/>
              <w:bottom w:val="single" w:sz="4" w:space="0" w:color="auto"/>
              <w:right w:val="nil"/>
            </w:tcBorders>
            <w:shd w:val="clear" w:color="auto" w:fill="auto"/>
            <w:noWrap/>
            <w:vAlign w:val="bottom"/>
            <w:hideMark/>
          </w:tcPr>
          <w:p w14:paraId="74EE2363"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158</w:t>
            </w:r>
          </w:p>
        </w:tc>
      </w:tr>
      <w:tr w:rsidR="00B1067D" w:rsidRPr="00B1067D" w14:paraId="31E329F5" w14:textId="77777777" w:rsidTr="00B91266">
        <w:trPr>
          <w:trHeight w:val="315"/>
        </w:trPr>
        <w:tc>
          <w:tcPr>
            <w:tcW w:w="2480" w:type="dxa"/>
            <w:tcBorders>
              <w:top w:val="nil"/>
              <w:left w:val="nil"/>
              <w:bottom w:val="single" w:sz="4" w:space="0" w:color="auto"/>
              <w:right w:val="nil"/>
            </w:tcBorders>
            <w:shd w:val="clear" w:color="auto" w:fill="auto"/>
            <w:noWrap/>
            <w:vAlign w:val="bottom"/>
            <w:hideMark/>
          </w:tcPr>
          <w:p w14:paraId="50462DA4" w14:textId="77777777" w:rsidR="00785E16" w:rsidRPr="00B1067D" w:rsidRDefault="00785E16" w:rsidP="00785E16">
            <w:pPr>
              <w:spacing w:line="240" w:lineRule="auto"/>
              <w:jc w:val="left"/>
              <w:rPr>
                <w:rFonts w:eastAsia="Times New Roman"/>
                <w:szCs w:val="24"/>
                <w:lang w:eastAsia="cs-CZ"/>
              </w:rPr>
            </w:pPr>
            <w:r w:rsidRPr="00B1067D">
              <w:rPr>
                <w:rFonts w:eastAsia="Times New Roman"/>
                <w:szCs w:val="24"/>
                <w:lang w:eastAsia="cs-CZ"/>
              </w:rPr>
              <w:t>KS Ústí n. Labem</w:t>
            </w:r>
          </w:p>
        </w:tc>
        <w:tc>
          <w:tcPr>
            <w:tcW w:w="1599" w:type="dxa"/>
            <w:tcBorders>
              <w:top w:val="nil"/>
              <w:left w:val="nil"/>
              <w:bottom w:val="single" w:sz="4" w:space="0" w:color="auto"/>
              <w:right w:val="nil"/>
            </w:tcBorders>
            <w:shd w:val="clear" w:color="auto" w:fill="auto"/>
            <w:noWrap/>
            <w:vAlign w:val="bottom"/>
            <w:hideMark/>
          </w:tcPr>
          <w:p w14:paraId="2F51DEFF"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261</w:t>
            </w:r>
          </w:p>
        </w:tc>
        <w:tc>
          <w:tcPr>
            <w:tcW w:w="1514" w:type="dxa"/>
            <w:tcBorders>
              <w:top w:val="nil"/>
              <w:left w:val="nil"/>
              <w:bottom w:val="single" w:sz="4" w:space="0" w:color="auto"/>
              <w:right w:val="nil"/>
            </w:tcBorders>
            <w:shd w:val="clear" w:color="auto" w:fill="auto"/>
            <w:noWrap/>
            <w:vAlign w:val="bottom"/>
            <w:hideMark/>
          </w:tcPr>
          <w:p w14:paraId="72E49E1F"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194</w:t>
            </w:r>
          </w:p>
        </w:tc>
        <w:tc>
          <w:tcPr>
            <w:tcW w:w="1578" w:type="dxa"/>
            <w:tcBorders>
              <w:top w:val="nil"/>
              <w:left w:val="nil"/>
              <w:bottom w:val="single" w:sz="4" w:space="0" w:color="auto"/>
              <w:right w:val="nil"/>
            </w:tcBorders>
            <w:shd w:val="clear" w:color="auto" w:fill="auto"/>
            <w:noWrap/>
            <w:vAlign w:val="bottom"/>
            <w:hideMark/>
          </w:tcPr>
          <w:p w14:paraId="47930206"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84</w:t>
            </w:r>
          </w:p>
        </w:tc>
        <w:tc>
          <w:tcPr>
            <w:tcW w:w="1349" w:type="dxa"/>
            <w:tcBorders>
              <w:top w:val="nil"/>
              <w:left w:val="nil"/>
              <w:bottom w:val="single" w:sz="4" w:space="0" w:color="auto"/>
              <w:right w:val="nil"/>
            </w:tcBorders>
            <w:shd w:val="clear" w:color="auto" w:fill="auto"/>
            <w:noWrap/>
            <w:vAlign w:val="bottom"/>
            <w:hideMark/>
          </w:tcPr>
          <w:p w14:paraId="6DC17645"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278</w:t>
            </w:r>
          </w:p>
        </w:tc>
      </w:tr>
      <w:tr w:rsidR="00B1067D" w:rsidRPr="00B1067D" w14:paraId="3C7FAC12" w14:textId="77777777" w:rsidTr="00B91266">
        <w:trPr>
          <w:trHeight w:val="315"/>
        </w:trPr>
        <w:tc>
          <w:tcPr>
            <w:tcW w:w="2480" w:type="dxa"/>
            <w:tcBorders>
              <w:top w:val="nil"/>
              <w:left w:val="nil"/>
              <w:bottom w:val="single" w:sz="4" w:space="0" w:color="auto"/>
              <w:right w:val="nil"/>
            </w:tcBorders>
            <w:shd w:val="clear" w:color="auto" w:fill="auto"/>
            <w:noWrap/>
            <w:vAlign w:val="bottom"/>
            <w:hideMark/>
          </w:tcPr>
          <w:p w14:paraId="72CD5D44" w14:textId="77777777" w:rsidR="00785E16" w:rsidRPr="00B1067D" w:rsidRDefault="00785E16" w:rsidP="00785E16">
            <w:pPr>
              <w:spacing w:line="240" w:lineRule="auto"/>
              <w:jc w:val="left"/>
              <w:rPr>
                <w:rFonts w:eastAsia="Times New Roman"/>
                <w:szCs w:val="24"/>
                <w:lang w:eastAsia="cs-CZ"/>
              </w:rPr>
            </w:pPr>
            <w:r w:rsidRPr="00B1067D">
              <w:rPr>
                <w:rFonts w:eastAsia="Times New Roman"/>
                <w:szCs w:val="24"/>
                <w:lang w:eastAsia="cs-CZ"/>
              </w:rPr>
              <w:t>KS Hr. Králové</w:t>
            </w:r>
          </w:p>
        </w:tc>
        <w:tc>
          <w:tcPr>
            <w:tcW w:w="1599" w:type="dxa"/>
            <w:tcBorders>
              <w:top w:val="nil"/>
              <w:left w:val="nil"/>
              <w:bottom w:val="single" w:sz="4" w:space="0" w:color="auto"/>
              <w:right w:val="nil"/>
            </w:tcBorders>
            <w:shd w:val="clear" w:color="auto" w:fill="auto"/>
            <w:noWrap/>
            <w:vAlign w:val="bottom"/>
            <w:hideMark/>
          </w:tcPr>
          <w:p w14:paraId="4B7FDB8F"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169</w:t>
            </w:r>
          </w:p>
        </w:tc>
        <w:tc>
          <w:tcPr>
            <w:tcW w:w="1514" w:type="dxa"/>
            <w:tcBorders>
              <w:top w:val="nil"/>
              <w:left w:val="nil"/>
              <w:bottom w:val="single" w:sz="4" w:space="0" w:color="auto"/>
              <w:right w:val="nil"/>
            </w:tcBorders>
            <w:shd w:val="clear" w:color="auto" w:fill="auto"/>
            <w:noWrap/>
            <w:vAlign w:val="bottom"/>
            <w:hideMark/>
          </w:tcPr>
          <w:p w14:paraId="0316DF7C"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127</w:t>
            </w:r>
          </w:p>
        </w:tc>
        <w:tc>
          <w:tcPr>
            <w:tcW w:w="1578" w:type="dxa"/>
            <w:tcBorders>
              <w:top w:val="nil"/>
              <w:left w:val="nil"/>
              <w:bottom w:val="single" w:sz="4" w:space="0" w:color="auto"/>
              <w:right w:val="nil"/>
            </w:tcBorders>
            <w:shd w:val="clear" w:color="auto" w:fill="auto"/>
            <w:noWrap/>
            <w:vAlign w:val="bottom"/>
            <w:hideMark/>
          </w:tcPr>
          <w:p w14:paraId="1F88460E"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41</w:t>
            </w:r>
          </w:p>
        </w:tc>
        <w:tc>
          <w:tcPr>
            <w:tcW w:w="1349" w:type="dxa"/>
            <w:tcBorders>
              <w:top w:val="nil"/>
              <w:left w:val="nil"/>
              <w:bottom w:val="single" w:sz="4" w:space="0" w:color="auto"/>
              <w:right w:val="nil"/>
            </w:tcBorders>
            <w:shd w:val="clear" w:color="auto" w:fill="auto"/>
            <w:noWrap/>
            <w:vAlign w:val="bottom"/>
            <w:hideMark/>
          </w:tcPr>
          <w:p w14:paraId="49F44ECB"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168</w:t>
            </w:r>
          </w:p>
        </w:tc>
      </w:tr>
      <w:tr w:rsidR="00B1067D" w:rsidRPr="00B1067D" w14:paraId="65763BDF" w14:textId="77777777" w:rsidTr="00B91266">
        <w:trPr>
          <w:trHeight w:val="315"/>
        </w:trPr>
        <w:tc>
          <w:tcPr>
            <w:tcW w:w="2480" w:type="dxa"/>
            <w:tcBorders>
              <w:top w:val="nil"/>
              <w:left w:val="nil"/>
              <w:bottom w:val="single" w:sz="4" w:space="0" w:color="auto"/>
              <w:right w:val="nil"/>
            </w:tcBorders>
            <w:shd w:val="clear" w:color="auto" w:fill="auto"/>
            <w:noWrap/>
            <w:vAlign w:val="bottom"/>
            <w:hideMark/>
          </w:tcPr>
          <w:p w14:paraId="08F8FEB7" w14:textId="77777777" w:rsidR="00785E16" w:rsidRPr="00B1067D" w:rsidRDefault="00785E16" w:rsidP="00785E16">
            <w:pPr>
              <w:spacing w:line="240" w:lineRule="auto"/>
              <w:jc w:val="left"/>
              <w:rPr>
                <w:rFonts w:eastAsia="Times New Roman"/>
                <w:szCs w:val="24"/>
                <w:lang w:eastAsia="cs-CZ"/>
              </w:rPr>
            </w:pPr>
            <w:r w:rsidRPr="00B1067D">
              <w:rPr>
                <w:rFonts w:eastAsia="Times New Roman"/>
                <w:szCs w:val="24"/>
                <w:lang w:eastAsia="cs-CZ"/>
              </w:rPr>
              <w:t>KS Brno</w:t>
            </w:r>
          </w:p>
        </w:tc>
        <w:tc>
          <w:tcPr>
            <w:tcW w:w="1599" w:type="dxa"/>
            <w:tcBorders>
              <w:top w:val="nil"/>
              <w:left w:val="nil"/>
              <w:bottom w:val="single" w:sz="4" w:space="0" w:color="auto"/>
              <w:right w:val="nil"/>
            </w:tcBorders>
            <w:shd w:val="clear" w:color="auto" w:fill="auto"/>
            <w:noWrap/>
            <w:vAlign w:val="bottom"/>
            <w:hideMark/>
          </w:tcPr>
          <w:p w14:paraId="53507398"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285</w:t>
            </w:r>
          </w:p>
        </w:tc>
        <w:tc>
          <w:tcPr>
            <w:tcW w:w="1514" w:type="dxa"/>
            <w:tcBorders>
              <w:top w:val="nil"/>
              <w:left w:val="nil"/>
              <w:bottom w:val="single" w:sz="4" w:space="0" w:color="auto"/>
              <w:right w:val="nil"/>
            </w:tcBorders>
            <w:shd w:val="clear" w:color="auto" w:fill="auto"/>
            <w:noWrap/>
            <w:vAlign w:val="bottom"/>
            <w:hideMark/>
          </w:tcPr>
          <w:p w14:paraId="506F6223"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222</w:t>
            </w:r>
          </w:p>
        </w:tc>
        <w:tc>
          <w:tcPr>
            <w:tcW w:w="1578" w:type="dxa"/>
            <w:tcBorders>
              <w:top w:val="nil"/>
              <w:left w:val="nil"/>
              <w:bottom w:val="single" w:sz="4" w:space="0" w:color="auto"/>
              <w:right w:val="nil"/>
            </w:tcBorders>
            <w:shd w:val="clear" w:color="auto" w:fill="auto"/>
            <w:noWrap/>
            <w:vAlign w:val="bottom"/>
            <w:hideMark/>
          </w:tcPr>
          <w:p w14:paraId="5C14C356"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64</w:t>
            </w:r>
          </w:p>
        </w:tc>
        <w:tc>
          <w:tcPr>
            <w:tcW w:w="1349" w:type="dxa"/>
            <w:tcBorders>
              <w:top w:val="nil"/>
              <w:left w:val="nil"/>
              <w:bottom w:val="single" w:sz="4" w:space="0" w:color="auto"/>
              <w:right w:val="nil"/>
            </w:tcBorders>
            <w:shd w:val="clear" w:color="auto" w:fill="auto"/>
            <w:noWrap/>
            <w:vAlign w:val="bottom"/>
            <w:hideMark/>
          </w:tcPr>
          <w:p w14:paraId="2396A64A"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286</w:t>
            </w:r>
          </w:p>
        </w:tc>
      </w:tr>
      <w:tr w:rsidR="00B1067D" w:rsidRPr="00B1067D" w14:paraId="645DF271" w14:textId="77777777" w:rsidTr="00B91266">
        <w:trPr>
          <w:trHeight w:val="330"/>
        </w:trPr>
        <w:tc>
          <w:tcPr>
            <w:tcW w:w="2480" w:type="dxa"/>
            <w:tcBorders>
              <w:top w:val="nil"/>
              <w:left w:val="nil"/>
              <w:bottom w:val="double" w:sz="6" w:space="0" w:color="auto"/>
              <w:right w:val="nil"/>
            </w:tcBorders>
            <w:shd w:val="clear" w:color="auto" w:fill="auto"/>
            <w:noWrap/>
            <w:vAlign w:val="bottom"/>
            <w:hideMark/>
          </w:tcPr>
          <w:p w14:paraId="03E3D5CC" w14:textId="77777777" w:rsidR="00785E16" w:rsidRPr="00B1067D" w:rsidRDefault="00785E16" w:rsidP="00785E16">
            <w:pPr>
              <w:spacing w:line="240" w:lineRule="auto"/>
              <w:jc w:val="left"/>
              <w:rPr>
                <w:rFonts w:eastAsia="Times New Roman"/>
                <w:szCs w:val="24"/>
                <w:lang w:eastAsia="cs-CZ"/>
              </w:rPr>
            </w:pPr>
            <w:r w:rsidRPr="00B1067D">
              <w:rPr>
                <w:rFonts w:eastAsia="Times New Roman"/>
                <w:szCs w:val="24"/>
                <w:lang w:eastAsia="cs-CZ"/>
              </w:rPr>
              <w:t>KS Ostrava</w:t>
            </w:r>
          </w:p>
        </w:tc>
        <w:tc>
          <w:tcPr>
            <w:tcW w:w="1599" w:type="dxa"/>
            <w:tcBorders>
              <w:top w:val="nil"/>
              <w:left w:val="nil"/>
              <w:bottom w:val="double" w:sz="6" w:space="0" w:color="auto"/>
              <w:right w:val="nil"/>
            </w:tcBorders>
            <w:shd w:val="clear" w:color="auto" w:fill="auto"/>
            <w:noWrap/>
            <w:vAlign w:val="bottom"/>
            <w:hideMark/>
          </w:tcPr>
          <w:p w14:paraId="568DA948"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311</w:t>
            </w:r>
          </w:p>
        </w:tc>
        <w:tc>
          <w:tcPr>
            <w:tcW w:w="1514" w:type="dxa"/>
            <w:tcBorders>
              <w:top w:val="nil"/>
              <w:left w:val="nil"/>
              <w:bottom w:val="double" w:sz="6" w:space="0" w:color="auto"/>
              <w:right w:val="nil"/>
            </w:tcBorders>
            <w:shd w:val="clear" w:color="auto" w:fill="auto"/>
            <w:noWrap/>
            <w:vAlign w:val="bottom"/>
            <w:hideMark/>
          </w:tcPr>
          <w:p w14:paraId="13A41583"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242</w:t>
            </w:r>
          </w:p>
        </w:tc>
        <w:tc>
          <w:tcPr>
            <w:tcW w:w="1578" w:type="dxa"/>
            <w:tcBorders>
              <w:top w:val="nil"/>
              <w:left w:val="nil"/>
              <w:bottom w:val="double" w:sz="6" w:space="0" w:color="auto"/>
              <w:right w:val="nil"/>
            </w:tcBorders>
            <w:shd w:val="clear" w:color="auto" w:fill="auto"/>
            <w:noWrap/>
            <w:vAlign w:val="bottom"/>
            <w:hideMark/>
          </w:tcPr>
          <w:p w14:paraId="18D9FAB7"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76</w:t>
            </w:r>
          </w:p>
        </w:tc>
        <w:tc>
          <w:tcPr>
            <w:tcW w:w="1349" w:type="dxa"/>
            <w:tcBorders>
              <w:top w:val="nil"/>
              <w:left w:val="nil"/>
              <w:bottom w:val="double" w:sz="6" w:space="0" w:color="auto"/>
              <w:right w:val="nil"/>
            </w:tcBorders>
            <w:shd w:val="clear" w:color="auto" w:fill="auto"/>
            <w:noWrap/>
            <w:vAlign w:val="bottom"/>
            <w:hideMark/>
          </w:tcPr>
          <w:p w14:paraId="7D73F3D3" w14:textId="77777777" w:rsidR="00785E16" w:rsidRPr="00B1067D" w:rsidRDefault="00785E16" w:rsidP="00785E16">
            <w:pPr>
              <w:spacing w:line="240" w:lineRule="auto"/>
              <w:jc w:val="center"/>
              <w:rPr>
                <w:rFonts w:eastAsia="Times New Roman"/>
                <w:szCs w:val="24"/>
                <w:lang w:eastAsia="cs-CZ"/>
              </w:rPr>
            </w:pPr>
            <w:r w:rsidRPr="00B1067D">
              <w:rPr>
                <w:rFonts w:eastAsia="Times New Roman"/>
                <w:szCs w:val="24"/>
                <w:lang w:eastAsia="cs-CZ"/>
              </w:rPr>
              <w:t>318</w:t>
            </w:r>
          </w:p>
        </w:tc>
      </w:tr>
      <w:tr w:rsidR="00785E16" w:rsidRPr="00B1067D" w14:paraId="7EFFA3CA" w14:textId="77777777" w:rsidTr="00B91266">
        <w:trPr>
          <w:trHeight w:val="345"/>
        </w:trPr>
        <w:tc>
          <w:tcPr>
            <w:tcW w:w="2480" w:type="dxa"/>
            <w:tcBorders>
              <w:top w:val="nil"/>
              <w:left w:val="nil"/>
              <w:bottom w:val="double" w:sz="6" w:space="0" w:color="auto"/>
              <w:right w:val="nil"/>
            </w:tcBorders>
            <w:shd w:val="clear" w:color="auto" w:fill="auto"/>
            <w:noWrap/>
            <w:vAlign w:val="bottom"/>
            <w:hideMark/>
          </w:tcPr>
          <w:p w14:paraId="032ABE95" w14:textId="77777777" w:rsidR="00785E16" w:rsidRPr="00B1067D" w:rsidRDefault="00785E16" w:rsidP="00785E16">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599" w:type="dxa"/>
            <w:tcBorders>
              <w:top w:val="nil"/>
              <w:left w:val="nil"/>
              <w:bottom w:val="double" w:sz="6" w:space="0" w:color="auto"/>
              <w:right w:val="nil"/>
            </w:tcBorders>
            <w:shd w:val="clear" w:color="auto" w:fill="auto"/>
            <w:noWrap/>
            <w:vAlign w:val="bottom"/>
            <w:hideMark/>
          </w:tcPr>
          <w:p w14:paraId="19DE1254"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1</w:t>
            </w:r>
            <w:r w:rsidR="00C50DE4" w:rsidRPr="00B1067D">
              <w:rPr>
                <w:rFonts w:eastAsia="Times New Roman"/>
                <w:b/>
                <w:bCs/>
                <w:szCs w:val="24"/>
                <w:lang w:eastAsia="cs-CZ"/>
              </w:rPr>
              <w:t> </w:t>
            </w:r>
            <w:r w:rsidRPr="00B1067D">
              <w:rPr>
                <w:rFonts w:eastAsia="Times New Roman"/>
                <w:b/>
                <w:bCs/>
                <w:szCs w:val="24"/>
                <w:lang w:eastAsia="cs-CZ"/>
              </w:rPr>
              <w:t>772</w:t>
            </w:r>
          </w:p>
        </w:tc>
        <w:tc>
          <w:tcPr>
            <w:tcW w:w="1514" w:type="dxa"/>
            <w:tcBorders>
              <w:top w:val="nil"/>
              <w:left w:val="nil"/>
              <w:bottom w:val="double" w:sz="6" w:space="0" w:color="auto"/>
              <w:right w:val="nil"/>
            </w:tcBorders>
            <w:shd w:val="clear" w:color="auto" w:fill="auto"/>
            <w:noWrap/>
            <w:vAlign w:val="bottom"/>
            <w:hideMark/>
          </w:tcPr>
          <w:p w14:paraId="7771DCD5"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1</w:t>
            </w:r>
            <w:r w:rsidR="00C50DE4" w:rsidRPr="00B1067D">
              <w:rPr>
                <w:rFonts w:eastAsia="Times New Roman"/>
                <w:b/>
                <w:bCs/>
                <w:szCs w:val="24"/>
                <w:lang w:eastAsia="cs-CZ"/>
              </w:rPr>
              <w:t> </w:t>
            </w:r>
            <w:r w:rsidRPr="00B1067D">
              <w:rPr>
                <w:rFonts w:eastAsia="Times New Roman"/>
                <w:b/>
                <w:bCs/>
                <w:szCs w:val="24"/>
                <w:lang w:eastAsia="cs-CZ"/>
              </w:rPr>
              <w:t>362</w:t>
            </w:r>
          </w:p>
        </w:tc>
        <w:tc>
          <w:tcPr>
            <w:tcW w:w="1578" w:type="dxa"/>
            <w:tcBorders>
              <w:top w:val="nil"/>
              <w:left w:val="nil"/>
              <w:bottom w:val="double" w:sz="6" w:space="0" w:color="auto"/>
              <w:right w:val="nil"/>
            </w:tcBorders>
            <w:shd w:val="clear" w:color="auto" w:fill="auto"/>
            <w:noWrap/>
            <w:vAlign w:val="bottom"/>
            <w:hideMark/>
          </w:tcPr>
          <w:p w14:paraId="6631D0B0"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458</w:t>
            </w:r>
          </w:p>
        </w:tc>
        <w:tc>
          <w:tcPr>
            <w:tcW w:w="1349" w:type="dxa"/>
            <w:tcBorders>
              <w:top w:val="nil"/>
              <w:left w:val="nil"/>
              <w:bottom w:val="double" w:sz="6" w:space="0" w:color="auto"/>
              <w:right w:val="nil"/>
            </w:tcBorders>
            <w:shd w:val="clear" w:color="auto" w:fill="auto"/>
            <w:noWrap/>
            <w:vAlign w:val="bottom"/>
            <w:hideMark/>
          </w:tcPr>
          <w:p w14:paraId="201FCCC7" w14:textId="77777777" w:rsidR="00785E16" w:rsidRPr="00B1067D" w:rsidRDefault="00785E16" w:rsidP="00785E16">
            <w:pPr>
              <w:spacing w:line="240" w:lineRule="auto"/>
              <w:jc w:val="center"/>
              <w:rPr>
                <w:rFonts w:eastAsia="Times New Roman"/>
                <w:b/>
                <w:bCs/>
                <w:szCs w:val="24"/>
                <w:lang w:eastAsia="cs-CZ"/>
              </w:rPr>
            </w:pPr>
            <w:r w:rsidRPr="00B1067D">
              <w:rPr>
                <w:rFonts w:eastAsia="Times New Roman"/>
                <w:b/>
                <w:bCs/>
                <w:szCs w:val="24"/>
                <w:lang w:eastAsia="cs-CZ"/>
              </w:rPr>
              <w:t>1</w:t>
            </w:r>
            <w:r w:rsidR="00C50DE4" w:rsidRPr="00B1067D">
              <w:rPr>
                <w:rFonts w:eastAsia="Times New Roman"/>
                <w:b/>
                <w:bCs/>
                <w:szCs w:val="24"/>
                <w:lang w:eastAsia="cs-CZ"/>
              </w:rPr>
              <w:t> </w:t>
            </w:r>
            <w:r w:rsidRPr="00B1067D">
              <w:rPr>
                <w:rFonts w:eastAsia="Times New Roman"/>
                <w:b/>
                <w:bCs/>
                <w:szCs w:val="24"/>
                <w:lang w:eastAsia="cs-CZ"/>
              </w:rPr>
              <w:t>820</w:t>
            </w:r>
          </w:p>
        </w:tc>
      </w:tr>
    </w:tbl>
    <w:p w14:paraId="303B70BF" w14:textId="77777777" w:rsidR="00CB5C1B" w:rsidRPr="00B1067D" w:rsidRDefault="00CB5C1B" w:rsidP="004944A8">
      <w:pPr>
        <w:pStyle w:val="OdstavecASR"/>
      </w:pPr>
    </w:p>
    <w:p w14:paraId="73612CAB" w14:textId="4B24E831" w:rsidR="00CB5C1B" w:rsidRPr="00B1067D" w:rsidRDefault="00CB5C1B" w:rsidP="004944A8">
      <w:pPr>
        <w:pStyle w:val="OdstavecASR"/>
      </w:pPr>
      <w:r w:rsidRPr="00B1067D">
        <w:t xml:space="preserve">Největšími okresními soudy jsou </w:t>
      </w:r>
      <w:r w:rsidR="004923FE" w:rsidRPr="00B1067D">
        <w:t>MS Brno (81</w:t>
      </w:r>
      <w:r w:rsidRPr="00B1067D">
        <w:t> soudců)</w:t>
      </w:r>
      <w:r w:rsidR="004923FE" w:rsidRPr="00B1067D">
        <w:t xml:space="preserve">, </w:t>
      </w:r>
      <w:r w:rsidR="00155BE9" w:rsidRPr="00B1067D">
        <w:t>OS </w:t>
      </w:r>
      <w:r w:rsidR="004923FE" w:rsidRPr="00B1067D">
        <w:t>Ostrava (77 soudců)</w:t>
      </w:r>
      <w:r w:rsidR="009B748A">
        <w:t xml:space="preserve"> a </w:t>
      </w:r>
      <w:r w:rsidR="004923FE" w:rsidRPr="00B1067D">
        <w:t>OS</w:t>
      </w:r>
      <w:r w:rsidR="00155BE9" w:rsidRPr="00B1067D">
        <w:t xml:space="preserve"> </w:t>
      </w:r>
      <w:r w:rsidR="004923FE" w:rsidRPr="00B1067D">
        <w:t>pro</w:t>
      </w:r>
      <w:r w:rsidR="00155BE9" w:rsidRPr="00B1067D">
        <w:t xml:space="preserve"> </w:t>
      </w:r>
      <w:r w:rsidR="004923FE" w:rsidRPr="00B1067D">
        <w:t>Prahu 4</w:t>
      </w:r>
      <w:r w:rsidR="00155BE9" w:rsidRPr="00B1067D">
        <w:t xml:space="preserve"> </w:t>
      </w:r>
      <w:r w:rsidR="004923FE" w:rsidRPr="00B1067D">
        <w:t>(51</w:t>
      </w:r>
      <w:r w:rsidRPr="00B1067D">
        <w:t>). Naopak nejmenší jsou okresní soudy</w:t>
      </w:r>
      <w:r w:rsidR="0093094A">
        <w:t xml:space="preserve"> v </w:t>
      </w:r>
      <w:r w:rsidRPr="00B1067D">
        <w:t>Prachaticích (6 soudců), Pelhřimově</w:t>
      </w:r>
      <w:r w:rsidR="00432DA9" w:rsidRPr="00B1067D">
        <w:t>, Jeseníku</w:t>
      </w:r>
      <w:r w:rsidR="009B748A">
        <w:t xml:space="preserve"> a </w:t>
      </w:r>
      <w:r w:rsidRPr="00B1067D">
        <w:t>Rokycanech (po 7 soudcích). Velikost jednotlivých soudů lze přibližně vyčíst</w:t>
      </w:r>
      <w:r w:rsidR="0093094A">
        <w:t xml:space="preserve"> z </w:t>
      </w:r>
      <w:r w:rsidR="00490F10" w:rsidRPr="00B1067D">
        <w:t>kartogramu</w:t>
      </w:r>
      <w:r w:rsidRPr="00B1067D">
        <w:t>.</w:t>
      </w:r>
    </w:p>
    <w:p w14:paraId="71FBA1CA" w14:textId="77777777" w:rsidR="00CB5C1B" w:rsidRPr="00B1067D" w:rsidRDefault="00CB5C1B" w:rsidP="00CB5C1B">
      <w:pPr>
        <w:pStyle w:val="Podtitul"/>
        <w:rPr>
          <w:color w:val="auto"/>
        </w:rPr>
      </w:pPr>
      <w:bookmarkStart w:id="22" w:name="_Toc51587132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w:t>
      </w:r>
      <w:r w:rsidR="00B1067D" w:rsidRPr="00B1067D">
        <w:rPr>
          <w:noProof/>
          <w:color w:val="auto"/>
        </w:rPr>
        <w:fldChar w:fldCharType="end"/>
      </w:r>
      <w:r w:rsidRPr="00B1067D">
        <w:rPr>
          <w:color w:val="auto"/>
        </w:rPr>
        <w:t xml:space="preserve">: </w:t>
      </w:r>
      <w:r w:rsidR="00F62119" w:rsidRPr="00B1067D">
        <w:rPr>
          <w:color w:val="auto"/>
        </w:rPr>
        <w:t>OS – e</w:t>
      </w:r>
      <w:r w:rsidRPr="00B1067D">
        <w:rPr>
          <w:color w:val="auto"/>
        </w:rPr>
        <w:t xml:space="preserve">videnční počet soudců u jednotlivých </w:t>
      </w:r>
      <w:r w:rsidR="00F62119" w:rsidRPr="00B1067D">
        <w:rPr>
          <w:color w:val="auto"/>
        </w:rPr>
        <w:t>soudů</w:t>
      </w:r>
      <w:bookmarkEnd w:id="22"/>
    </w:p>
    <w:p w14:paraId="5D7AC462" w14:textId="77777777" w:rsidR="00CB5C1B" w:rsidRPr="00B1067D" w:rsidRDefault="00CB5C1B" w:rsidP="004944A8">
      <w:pPr>
        <w:pStyle w:val="OdstavecASR"/>
      </w:pPr>
      <w:r w:rsidRPr="00B1067D">
        <w:rPr>
          <w:noProof/>
          <w:lang w:eastAsia="cs-CZ"/>
        </w:rPr>
        <w:drawing>
          <wp:anchor distT="0" distB="0" distL="114300" distR="114300" simplePos="0" relativeHeight="251620864" behindDoc="0" locked="0" layoutInCell="1" allowOverlap="1" wp14:anchorId="5D982757" wp14:editId="312A2D04">
            <wp:simplePos x="0" y="0"/>
            <wp:positionH relativeFrom="column">
              <wp:posOffset>4464050</wp:posOffset>
            </wp:positionH>
            <wp:positionV relativeFrom="paragraph">
              <wp:posOffset>85090</wp:posOffset>
            </wp:positionV>
            <wp:extent cx="1224000" cy="892800"/>
            <wp:effectExtent l="0" t="0" r="0" b="317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4000" cy="89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1AFD" w:rsidRPr="00B1067D">
        <w:rPr>
          <w:noProof/>
          <w:lang w:eastAsia="cs-CZ"/>
        </w:rPr>
        <w:drawing>
          <wp:inline distT="0" distB="0" distL="0" distR="0" wp14:anchorId="3A0DC852" wp14:editId="3DCAD1C6">
            <wp:extent cx="5759450" cy="3328686"/>
            <wp:effectExtent l="0" t="0" r="0" b="508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49CCC323" w14:textId="63030A6B" w:rsidR="00FF3C89" w:rsidRPr="00B1067D" w:rsidRDefault="00FF3C89" w:rsidP="00FF3C89">
      <w:pPr>
        <w:pStyle w:val="OdstavecASR"/>
      </w:pPr>
      <w:r w:rsidRPr="00B1067D">
        <w:t>V</w:t>
      </w:r>
      <w:r w:rsidR="00490F10" w:rsidRPr="00B1067D">
        <w:t> </w:t>
      </w:r>
      <w:r w:rsidRPr="00B1067D">
        <w:t>kartogramu vidíme, že největší soudy jsou především ve větších městech. Relativně velké soudy se nachází</w:t>
      </w:r>
      <w:r w:rsidR="0093094A">
        <w:t xml:space="preserve"> v </w:t>
      </w:r>
      <w:r w:rsidRPr="00B1067D">
        <w:t>Severočeském</w:t>
      </w:r>
      <w:r w:rsidR="009B748A">
        <w:t xml:space="preserve"> a </w:t>
      </w:r>
      <w:r w:rsidRPr="00B1067D">
        <w:t>Severomoravském kraji. Velké jsou také některé obvodní soudy</w:t>
      </w:r>
      <w:r w:rsidR="0093094A">
        <w:t xml:space="preserve"> v </w:t>
      </w:r>
      <w:r w:rsidRPr="00B1067D">
        <w:t>Praze (již zmíněný OS pro Prahu 4, dále OS pro Prahu 1</w:t>
      </w:r>
      <w:r w:rsidR="009B748A">
        <w:t xml:space="preserve"> a </w:t>
      </w:r>
      <w:r w:rsidRPr="00B1067D">
        <w:t>OS pro Prahu 5).</w:t>
      </w:r>
    </w:p>
    <w:p w14:paraId="4F66DFE5" w14:textId="228EF51A" w:rsidR="00B84E68" w:rsidRPr="00B1067D" w:rsidRDefault="00FF3C89" w:rsidP="00FF3C89">
      <w:pPr>
        <w:pStyle w:val="OdstavecASR"/>
      </w:pPr>
      <w:r w:rsidRPr="00B1067D">
        <w:t>Zajímavý je také údaj</w:t>
      </w:r>
      <w:r w:rsidR="009B748A">
        <w:t xml:space="preserve"> o </w:t>
      </w:r>
      <w:r w:rsidRPr="00B1067D">
        <w:t>podílu žen mezi soudci. Jak ukazuje graf </w:t>
      </w:r>
      <w:r w:rsidR="00490F10" w:rsidRPr="00B1067D">
        <w:t>níže</w:t>
      </w:r>
      <w:r w:rsidRPr="00B1067D">
        <w:t>, stejně jako ostatní ukazatele je</w:t>
      </w:r>
      <w:r w:rsidR="009B748A">
        <w:t xml:space="preserve"> i </w:t>
      </w:r>
      <w:r w:rsidRPr="00B1067D">
        <w:t>pod</w:t>
      </w:r>
      <w:r w:rsidR="00490F10" w:rsidRPr="00B1067D">
        <w:t>íl soudkyň velmi stabilní,</w:t>
      </w:r>
      <w:r w:rsidR="009B748A">
        <w:t xml:space="preserve"> a </w:t>
      </w:r>
      <w:r w:rsidR="00490F10" w:rsidRPr="00B1067D">
        <w:t xml:space="preserve">to </w:t>
      </w:r>
      <w:r w:rsidRPr="00B1067D">
        <w:t>65 </w:t>
      </w:r>
      <w:r w:rsidR="00490F10" w:rsidRPr="00B1067D">
        <w:t>až 67</w:t>
      </w:r>
      <w:r w:rsidR="002A1DAA">
        <w:t> %</w:t>
      </w:r>
      <w:r w:rsidRPr="00B1067D">
        <w:t>.</w:t>
      </w:r>
      <w:r w:rsidR="00425F25" w:rsidRPr="00B1067D">
        <w:t xml:space="preserve"> </w:t>
      </w:r>
      <w:r w:rsidR="00490F10" w:rsidRPr="00B1067D">
        <w:fldChar w:fldCharType="begin"/>
      </w:r>
      <w:r w:rsidR="00490F10" w:rsidRPr="00B1067D">
        <w:instrText xml:space="preserve"> REF _Ref511985934 \h </w:instrText>
      </w:r>
      <w:r w:rsidR="00490F10" w:rsidRPr="00B1067D">
        <w:fldChar w:fldCharType="separate"/>
      </w:r>
      <w:r w:rsidR="002A1DAA" w:rsidRPr="00B1067D">
        <w:t xml:space="preserve">Tabulka </w:t>
      </w:r>
      <w:r w:rsidR="002A1DAA">
        <w:rPr>
          <w:noProof/>
        </w:rPr>
        <w:t>2</w:t>
      </w:r>
      <w:r w:rsidR="00490F10" w:rsidRPr="00B1067D">
        <w:fldChar w:fldCharType="end"/>
      </w:r>
      <w:r w:rsidRPr="00B1067D">
        <w:t xml:space="preserve"> uvádí evidenční počty soudců</w:t>
      </w:r>
      <w:r w:rsidR="009B748A">
        <w:t xml:space="preserve"> a </w:t>
      </w:r>
      <w:r w:rsidRPr="00B1067D">
        <w:t>soudkyň podle soudních krajů. Podíl žen u soudů spadajících pod MS Praha</w:t>
      </w:r>
      <w:r w:rsidR="009B748A">
        <w:t xml:space="preserve"> a </w:t>
      </w:r>
      <w:r w:rsidRPr="00B1067D">
        <w:t>KS Praha je vyšší než ve zbytku ČR</w:t>
      </w:r>
      <w:r w:rsidR="009B748A">
        <w:t xml:space="preserve"> a </w:t>
      </w:r>
      <w:r w:rsidR="0093094A">
        <w:t>v </w:t>
      </w:r>
      <w:r w:rsidR="008E2D33" w:rsidRPr="00B1067D">
        <w:t>roce 2017 se oproti roku 2016 dále zvýšil</w:t>
      </w:r>
      <w:r w:rsidRPr="00B1067D">
        <w:t>.</w:t>
      </w:r>
      <w:r w:rsidR="007D61C2" w:rsidRPr="00B1067D">
        <w:t xml:space="preserve"> Podíly </w:t>
      </w:r>
      <w:r w:rsidR="008E2D33" w:rsidRPr="00B1067D">
        <w:t xml:space="preserve">u ostatních soudních krajů </w:t>
      </w:r>
      <w:r w:rsidR="007D61C2" w:rsidRPr="00B1067D">
        <w:t>zůstaly</w:t>
      </w:r>
      <w:r w:rsidR="0093094A">
        <w:t xml:space="preserve"> v </w:t>
      </w:r>
      <w:r w:rsidR="007D61C2" w:rsidRPr="00B1067D">
        <w:t>zásadě stejné jako</w:t>
      </w:r>
      <w:r w:rsidR="0093094A">
        <w:t xml:space="preserve"> v </w:t>
      </w:r>
      <w:r w:rsidR="007D61C2" w:rsidRPr="00B1067D">
        <w:t>loňském roce.</w:t>
      </w:r>
    </w:p>
    <w:p w14:paraId="38A8274A" w14:textId="5A09FE3B" w:rsidR="007E66E7" w:rsidRPr="00B1067D" w:rsidRDefault="007E66E7" w:rsidP="007E66E7">
      <w:pPr>
        <w:pStyle w:val="Podtitul"/>
        <w:rPr>
          <w:color w:val="auto"/>
        </w:rPr>
      </w:pPr>
      <w:bookmarkStart w:id="23" w:name="_Toc51587132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w:t>
      </w:r>
      <w:r w:rsidR="00B1067D" w:rsidRPr="00B1067D">
        <w:rPr>
          <w:noProof/>
          <w:color w:val="auto"/>
        </w:rPr>
        <w:fldChar w:fldCharType="end"/>
      </w:r>
      <w:r w:rsidRPr="00B1067D">
        <w:rPr>
          <w:color w:val="auto"/>
        </w:rPr>
        <w:t xml:space="preserve">: </w:t>
      </w:r>
      <w:bookmarkStart w:id="24" w:name="_Toc485734466"/>
      <w:bookmarkStart w:id="25" w:name="_Toc487792737"/>
      <w:r w:rsidRPr="00B1067D">
        <w:rPr>
          <w:color w:val="auto"/>
        </w:rPr>
        <w:t>OS – evidenční počet soudců dle pohlaví</w:t>
      </w:r>
      <w:r w:rsidR="0093094A">
        <w:rPr>
          <w:color w:val="auto"/>
        </w:rPr>
        <w:t xml:space="preserve"> v </w:t>
      </w:r>
      <w:r w:rsidRPr="00B1067D">
        <w:rPr>
          <w:color w:val="auto"/>
        </w:rPr>
        <w:t>letech 2008–201</w:t>
      </w:r>
      <w:bookmarkEnd w:id="24"/>
      <w:bookmarkEnd w:id="25"/>
      <w:r w:rsidRPr="00B1067D">
        <w:rPr>
          <w:color w:val="auto"/>
        </w:rPr>
        <w:t>7</w:t>
      </w:r>
      <w:bookmarkEnd w:id="23"/>
    </w:p>
    <w:p w14:paraId="25F80638" w14:textId="77777777" w:rsidR="007E66E7" w:rsidRPr="00B1067D" w:rsidRDefault="007E66E7" w:rsidP="00B84E68">
      <w:r w:rsidRPr="00B1067D">
        <w:rPr>
          <w:noProof/>
          <w:lang w:eastAsia="cs-CZ"/>
        </w:rPr>
        <w:drawing>
          <wp:inline distT="0" distB="0" distL="0" distR="0" wp14:anchorId="28DE668F" wp14:editId="77113651">
            <wp:extent cx="5114925" cy="3743325"/>
            <wp:effectExtent l="0" t="0" r="0" b="952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7135EFF" w14:textId="77777777" w:rsidR="00C7282C" w:rsidRPr="00B1067D" w:rsidRDefault="00C7282C" w:rsidP="00B84E68"/>
    <w:p w14:paraId="7D302F81" w14:textId="2108B155" w:rsidR="00057F67" w:rsidRPr="00B1067D" w:rsidRDefault="00057F67" w:rsidP="00057F67">
      <w:pPr>
        <w:pStyle w:val="Podtitul"/>
        <w:rPr>
          <w:color w:val="auto"/>
        </w:rPr>
      </w:pPr>
      <w:bookmarkStart w:id="26" w:name="_Ref511985934"/>
      <w:bookmarkStart w:id="27" w:name="_Toc515871437"/>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w:t>
      </w:r>
      <w:r w:rsidR="00B1067D" w:rsidRPr="00B1067D">
        <w:rPr>
          <w:noProof/>
          <w:color w:val="auto"/>
        </w:rPr>
        <w:fldChar w:fldCharType="end"/>
      </w:r>
      <w:bookmarkEnd w:id="26"/>
      <w:r w:rsidRPr="00B1067D">
        <w:rPr>
          <w:color w:val="auto"/>
        </w:rPr>
        <w:t>: OS – evidenční počet soudců dle pohlaví</w:t>
      </w:r>
      <w:r w:rsidR="009B748A">
        <w:rPr>
          <w:color w:val="auto"/>
        </w:rPr>
        <w:t xml:space="preserve"> a </w:t>
      </w:r>
      <w:r w:rsidRPr="00B1067D">
        <w:rPr>
          <w:color w:val="auto"/>
        </w:rPr>
        <w:t>kraj</w:t>
      </w:r>
      <w:r w:rsidR="00AF312F" w:rsidRPr="00B1067D">
        <w:rPr>
          <w:color w:val="auto"/>
        </w:rPr>
        <w:t>ů</w:t>
      </w:r>
      <w:bookmarkEnd w:id="27"/>
    </w:p>
    <w:tbl>
      <w:tblPr>
        <w:tblW w:w="6800" w:type="dxa"/>
        <w:tblInd w:w="55" w:type="dxa"/>
        <w:tblCellMar>
          <w:left w:w="70" w:type="dxa"/>
          <w:right w:w="70" w:type="dxa"/>
        </w:tblCellMar>
        <w:tblLook w:val="04A0" w:firstRow="1" w:lastRow="0" w:firstColumn="1" w:lastColumn="0" w:noHBand="0" w:noVBand="1"/>
      </w:tblPr>
      <w:tblGrid>
        <w:gridCol w:w="2480"/>
        <w:gridCol w:w="1113"/>
        <w:gridCol w:w="1607"/>
        <w:gridCol w:w="1600"/>
      </w:tblGrid>
      <w:tr w:rsidR="00B1067D" w:rsidRPr="00B1067D" w14:paraId="3CB40AE0" w14:textId="77777777" w:rsidTr="007D61C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C9B6405" w14:textId="77777777" w:rsidR="007D61C2" w:rsidRPr="00B1067D" w:rsidRDefault="007D61C2" w:rsidP="007D61C2">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2720" w:type="dxa"/>
            <w:gridSpan w:val="2"/>
            <w:tcBorders>
              <w:top w:val="double" w:sz="6" w:space="0" w:color="auto"/>
              <w:left w:val="nil"/>
              <w:bottom w:val="nil"/>
              <w:right w:val="nil"/>
            </w:tcBorders>
            <w:shd w:val="clear" w:color="auto" w:fill="auto"/>
            <w:noWrap/>
            <w:vAlign w:val="center"/>
            <w:hideMark/>
          </w:tcPr>
          <w:p w14:paraId="3058ECE8" w14:textId="77777777" w:rsidR="007D61C2" w:rsidRPr="00B1067D" w:rsidRDefault="007D61C2" w:rsidP="007D61C2">
            <w:pPr>
              <w:spacing w:line="240" w:lineRule="auto"/>
              <w:jc w:val="center"/>
              <w:rPr>
                <w:rFonts w:eastAsia="Times New Roman"/>
                <w:b/>
                <w:bCs/>
                <w:szCs w:val="24"/>
                <w:lang w:eastAsia="cs-CZ"/>
              </w:rPr>
            </w:pPr>
            <w:r w:rsidRPr="00B1067D">
              <w:rPr>
                <w:rFonts w:eastAsia="Times New Roman"/>
                <w:b/>
                <w:bCs/>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5E8558FF" w14:textId="63AF4D50" w:rsidR="007D61C2" w:rsidRPr="00B1067D" w:rsidRDefault="007D61C2" w:rsidP="007D61C2">
            <w:pPr>
              <w:spacing w:line="240" w:lineRule="auto"/>
              <w:jc w:val="center"/>
              <w:rPr>
                <w:rFonts w:eastAsia="Times New Roman"/>
                <w:b/>
                <w:bCs/>
                <w:szCs w:val="24"/>
                <w:lang w:eastAsia="cs-CZ"/>
              </w:rPr>
            </w:pPr>
            <w:r w:rsidRPr="00B1067D">
              <w:rPr>
                <w:rFonts w:eastAsia="Times New Roman"/>
                <w:b/>
                <w:bCs/>
                <w:szCs w:val="24"/>
                <w:lang w:eastAsia="cs-CZ"/>
              </w:rPr>
              <w:t>Podíl žen</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0FF5C2F6" w14:textId="77777777" w:rsidTr="007D61C2">
        <w:trPr>
          <w:trHeight w:val="330"/>
        </w:trPr>
        <w:tc>
          <w:tcPr>
            <w:tcW w:w="2480" w:type="dxa"/>
            <w:vMerge/>
            <w:tcBorders>
              <w:top w:val="double" w:sz="6" w:space="0" w:color="auto"/>
              <w:left w:val="nil"/>
              <w:bottom w:val="double" w:sz="6" w:space="0" w:color="000000"/>
              <w:right w:val="nil"/>
            </w:tcBorders>
            <w:vAlign w:val="center"/>
            <w:hideMark/>
          </w:tcPr>
          <w:p w14:paraId="6211FDDA" w14:textId="77777777" w:rsidR="007D61C2" w:rsidRPr="00B1067D" w:rsidRDefault="007D61C2" w:rsidP="007D61C2">
            <w:pPr>
              <w:spacing w:line="240" w:lineRule="auto"/>
              <w:jc w:val="left"/>
              <w:rPr>
                <w:rFonts w:eastAsia="Times New Roman"/>
                <w:b/>
                <w:bCs/>
                <w:szCs w:val="24"/>
                <w:lang w:eastAsia="cs-CZ"/>
              </w:rPr>
            </w:pPr>
          </w:p>
        </w:tc>
        <w:tc>
          <w:tcPr>
            <w:tcW w:w="1113" w:type="dxa"/>
            <w:tcBorders>
              <w:top w:val="nil"/>
              <w:left w:val="nil"/>
              <w:bottom w:val="double" w:sz="6" w:space="0" w:color="auto"/>
              <w:right w:val="nil"/>
            </w:tcBorders>
            <w:shd w:val="clear" w:color="auto" w:fill="auto"/>
            <w:noWrap/>
            <w:vAlign w:val="center"/>
            <w:hideMark/>
          </w:tcPr>
          <w:p w14:paraId="67448329" w14:textId="77777777" w:rsidR="007D61C2" w:rsidRPr="00B1067D" w:rsidRDefault="007D61C2" w:rsidP="007D61C2">
            <w:pPr>
              <w:spacing w:line="240" w:lineRule="auto"/>
              <w:jc w:val="center"/>
              <w:rPr>
                <w:rFonts w:eastAsia="Times New Roman"/>
                <w:b/>
                <w:bCs/>
                <w:szCs w:val="24"/>
                <w:lang w:eastAsia="cs-CZ"/>
              </w:rPr>
            </w:pPr>
            <w:r w:rsidRPr="00B1067D">
              <w:rPr>
                <w:rFonts w:eastAsia="Times New Roman"/>
                <w:b/>
                <w:bCs/>
                <w:szCs w:val="24"/>
                <w:lang w:eastAsia="cs-CZ"/>
              </w:rPr>
              <w:t>Žen</w:t>
            </w:r>
          </w:p>
        </w:tc>
        <w:tc>
          <w:tcPr>
            <w:tcW w:w="1607" w:type="dxa"/>
            <w:tcBorders>
              <w:top w:val="nil"/>
              <w:left w:val="nil"/>
              <w:bottom w:val="double" w:sz="6" w:space="0" w:color="auto"/>
              <w:right w:val="nil"/>
            </w:tcBorders>
            <w:shd w:val="clear" w:color="auto" w:fill="auto"/>
            <w:noWrap/>
            <w:vAlign w:val="center"/>
            <w:hideMark/>
          </w:tcPr>
          <w:p w14:paraId="4A68BC79" w14:textId="77777777" w:rsidR="007D61C2" w:rsidRPr="00B1067D" w:rsidRDefault="007D61C2" w:rsidP="007D61C2">
            <w:pPr>
              <w:spacing w:line="240" w:lineRule="auto"/>
              <w:jc w:val="center"/>
              <w:rPr>
                <w:rFonts w:eastAsia="Times New Roman"/>
                <w:b/>
                <w:bCs/>
                <w:szCs w:val="24"/>
                <w:lang w:eastAsia="cs-CZ"/>
              </w:rPr>
            </w:pPr>
            <w:r w:rsidRPr="00B1067D">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2F133C1C" w14:textId="77777777" w:rsidR="007D61C2" w:rsidRPr="00B1067D" w:rsidRDefault="007D61C2" w:rsidP="007D61C2">
            <w:pPr>
              <w:spacing w:line="240" w:lineRule="auto"/>
              <w:jc w:val="left"/>
              <w:rPr>
                <w:rFonts w:eastAsia="Times New Roman"/>
                <w:b/>
                <w:bCs/>
                <w:szCs w:val="24"/>
                <w:lang w:eastAsia="cs-CZ"/>
              </w:rPr>
            </w:pPr>
          </w:p>
        </w:tc>
      </w:tr>
      <w:tr w:rsidR="00B1067D" w:rsidRPr="00B1067D" w14:paraId="4B61B312" w14:textId="77777777" w:rsidTr="007D61C2">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245011A" w14:textId="77777777" w:rsidR="007D61C2" w:rsidRPr="00B1067D" w:rsidRDefault="007D61C2" w:rsidP="007D61C2">
            <w:pPr>
              <w:spacing w:line="240" w:lineRule="auto"/>
              <w:jc w:val="left"/>
              <w:rPr>
                <w:rFonts w:eastAsia="Times New Roman"/>
                <w:szCs w:val="24"/>
                <w:lang w:eastAsia="cs-CZ"/>
              </w:rPr>
            </w:pPr>
            <w:r w:rsidRPr="00B1067D">
              <w:rPr>
                <w:rFonts w:eastAsia="Times New Roman"/>
                <w:szCs w:val="24"/>
                <w:lang w:eastAsia="cs-CZ"/>
              </w:rPr>
              <w:t>MS Praha</w:t>
            </w:r>
          </w:p>
        </w:tc>
        <w:tc>
          <w:tcPr>
            <w:tcW w:w="1113" w:type="dxa"/>
            <w:tcBorders>
              <w:top w:val="single" w:sz="4" w:space="0" w:color="auto"/>
              <w:left w:val="nil"/>
              <w:bottom w:val="single" w:sz="4" w:space="0" w:color="auto"/>
              <w:right w:val="nil"/>
            </w:tcBorders>
            <w:shd w:val="clear" w:color="auto" w:fill="auto"/>
            <w:noWrap/>
            <w:vAlign w:val="bottom"/>
            <w:hideMark/>
          </w:tcPr>
          <w:p w14:paraId="0C4822F5"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237</w:t>
            </w:r>
          </w:p>
        </w:tc>
        <w:tc>
          <w:tcPr>
            <w:tcW w:w="1607" w:type="dxa"/>
            <w:tcBorders>
              <w:top w:val="single" w:sz="4" w:space="0" w:color="auto"/>
              <w:left w:val="nil"/>
              <w:bottom w:val="single" w:sz="4" w:space="0" w:color="auto"/>
              <w:right w:val="nil"/>
            </w:tcBorders>
            <w:shd w:val="clear" w:color="auto" w:fill="auto"/>
            <w:noWrap/>
            <w:vAlign w:val="bottom"/>
            <w:hideMark/>
          </w:tcPr>
          <w:p w14:paraId="4671C2AE"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78</w:t>
            </w:r>
          </w:p>
        </w:tc>
        <w:tc>
          <w:tcPr>
            <w:tcW w:w="1600" w:type="dxa"/>
            <w:tcBorders>
              <w:top w:val="single" w:sz="4" w:space="0" w:color="auto"/>
              <w:left w:val="nil"/>
              <w:bottom w:val="single" w:sz="4" w:space="0" w:color="auto"/>
              <w:right w:val="nil"/>
            </w:tcBorders>
            <w:shd w:val="clear" w:color="auto" w:fill="auto"/>
            <w:noWrap/>
            <w:vAlign w:val="bottom"/>
            <w:hideMark/>
          </w:tcPr>
          <w:p w14:paraId="15467776"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75</w:t>
            </w:r>
            <w:r w:rsidR="00A733CE" w:rsidRPr="00B1067D">
              <w:rPr>
                <w:rFonts w:eastAsia="Times New Roman"/>
                <w:szCs w:val="24"/>
                <w:lang w:eastAsia="cs-CZ"/>
              </w:rPr>
              <w:t>,</w:t>
            </w:r>
            <w:r w:rsidRPr="00B1067D">
              <w:rPr>
                <w:rFonts w:eastAsia="Times New Roman"/>
                <w:szCs w:val="24"/>
                <w:lang w:eastAsia="cs-CZ"/>
              </w:rPr>
              <w:t>24</w:t>
            </w:r>
          </w:p>
        </w:tc>
      </w:tr>
      <w:tr w:rsidR="00B1067D" w:rsidRPr="00B1067D" w14:paraId="1235743C" w14:textId="77777777" w:rsidTr="007D61C2">
        <w:trPr>
          <w:trHeight w:val="315"/>
        </w:trPr>
        <w:tc>
          <w:tcPr>
            <w:tcW w:w="2480" w:type="dxa"/>
            <w:tcBorders>
              <w:top w:val="nil"/>
              <w:left w:val="nil"/>
              <w:bottom w:val="single" w:sz="4" w:space="0" w:color="auto"/>
              <w:right w:val="nil"/>
            </w:tcBorders>
            <w:shd w:val="clear" w:color="auto" w:fill="auto"/>
            <w:noWrap/>
            <w:vAlign w:val="bottom"/>
            <w:hideMark/>
          </w:tcPr>
          <w:p w14:paraId="7E1FA522" w14:textId="77777777" w:rsidR="007D61C2" w:rsidRPr="00B1067D" w:rsidRDefault="007D61C2" w:rsidP="007D61C2">
            <w:pPr>
              <w:spacing w:line="240" w:lineRule="auto"/>
              <w:jc w:val="left"/>
              <w:rPr>
                <w:rFonts w:eastAsia="Times New Roman"/>
                <w:szCs w:val="24"/>
                <w:lang w:eastAsia="cs-CZ"/>
              </w:rPr>
            </w:pPr>
            <w:r w:rsidRPr="00B1067D">
              <w:rPr>
                <w:rFonts w:eastAsia="Times New Roman"/>
                <w:szCs w:val="24"/>
                <w:lang w:eastAsia="cs-CZ"/>
              </w:rPr>
              <w:t>KS Praha</w:t>
            </w:r>
          </w:p>
        </w:tc>
        <w:tc>
          <w:tcPr>
            <w:tcW w:w="1113" w:type="dxa"/>
            <w:tcBorders>
              <w:top w:val="nil"/>
              <w:left w:val="nil"/>
              <w:bottom w:val="single" w:sz="4" w:space="0" w:color="auto"/>
              <w:right w:val="nil"/>
            </w:tcBorders>
            <w:shd w:val="clear" w:color="auto" w:fill="auto"/>
            <w:noWrap/>
            <w:vAlign w:val="bottom"/>
            <w:hideMark/>
          </w:tcPr>
          <w:p w14:paraId="1F0F0343"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139</w:t>
            </w:r>
          </w:p>
        </w:tc>
        <w:tc>
          <w:tcPr>
            <w:tcW w:w="1607" w:type="dxa"/>
            <w:tcBorders>
              <w:top w:val="nil"/>
              <w:left w:val="nil"/>
              <w:bottom w:val="single" w:sz="4" w:space="0" w:color="auto"/>
              <w:right w:val="nil"/>
            </w:tcBorders>
            <w:shd w:val="clear" w:color="auto" w:fill="auto"/>
            <w:noWrap/>
            <w:vAlign w:val="bottom"/>
            <w:hideMark/>
          </w:tcPr>
          <w:p w14:paraId="1DFCE933"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54</w:t>
            </w:r>
          </w:p>
        </w:tc>
        <w:tc>
          <w:tcPr>
            <w:tcW w:w="1600" w:type="dxa"/>
            <w:tcBorders>
              <w:top w:val="nil"/>
              <w:left w:val="nil"/>
              <w:bottom w:val="single" w:sz="4" w:space="0" w:color="auto"/>
              <w:right w:val="nil"/>
            </w:tcBorders>
            <w:shd w:val="clear" w:color="auto" w:fill="auto"/>
            <w:noWrap/>
            <w:vAlign w:val="bottom"/>
            <w:hideMark/>
          </w:tcPr>
          <w:p w14:paraId="0A8B046D"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72</w:t>
            </w:r>
            <w:r w:rsidR="00A733CE" w:rsidRPr="00B1067D">
              <w:rPr>
                <w:rFonts w:eastAsia="Times New Roman"/>
                <w:szCs w:val="24"/>
                <w:lang w:eastAsia="cs-CZ"/>
              </w:rPr>
              <w:t>,</w:t>
            </w:r>
            <w:r w:rsidRPr="00B1067D">
              <w:rPr>
                <w:rFonts w:eastAsia="Times New Roman"/>
                <w:szCs w:val="24"/>
                <w:lang w:eastAsia="cs-CZ"/>
              </w:rPr>
              <w:t>02</w:t>
            </w:r>
          </w:p>
        </w:tc>
      </w:tr>
      <w:tr w:rsidR="00B1067D" w:rsidRPr="00B1067D" w14:paraId="77879C73" w14:textId="77777777" w:rsidTr="007D61C2">
        <w:trPr>
          <w:trHeight w:val="315"/>
        </w:trPr>
        <w:tc>
          <w:tcPr>
            <w:tcW w:w="2480" w:type="dxa"/>
            <w:tcBorders>
              <w:top w:val="nil"/>
              <w:left w:val="nil"/>
              <w:bottom w:val="single" w:sz="4" w:space="0" w:color="auto"/>
              <w:right w:val="nil"/>
            </w:tcBorders>
            <w:shd w:val="clear" w:color="auto" w:fill="auto"/>
            <w:noWrap/>
            <w:vAlign w:val="bottom"/>
            <w:hideMark/>
          </w:tcPr>
          <w:p w14:paraId="27B8E2D6" w14:textId="77777777" w:rsidR="007D61C2" w:rsidRPr="00B1067D" w:rsidRDefault="007D61C2" w:rsidP="007D61C2">
            <w:pPr>
              <w:spacing w:line="240" w:lineRule="auto"/>
              <w:jc w:val="left"/>
              <w:rPr>
                <w:rFonts w:eastAsia="Times New Roman"/>
                <w:szCs w:val="24"/>
                <w:lang w:eastAsia="cs-CZ"/>
              </w:rPr>
            </w:pPr>
            <w:r w:rsidRPr="00B1067D">
              <w:rPr>
                <w:rFonts w:eastAsia="Times New Roman"/>
                <w:szCs w:val="24"/>
                <w:lang w:eastAsia="cs-CZ"/>
              </w:rPr>
              <w:t>KS Č. Budějovice</w:t>
            </w:r>
          </w:p>
        </w:tc>
        <w:tc>
          <w:tcPr>
            <w:tcW w:w="1113" w:type="dxa"/>
            <w:tcBorders>
              <w:top w:val="nil"/>
              <w:left w:val="nil"/>
              <w:bottom w:val="single" w:sz="4" w:space="0" w:color="auto"/>
              <w:right w:val="nil"/>
            </w:tcBorders>
            <w:shd w:val="clear" w:color="auto" w:fill="auto"/>
            <w:noWrap/>
            <w:vAlign w:val="bottom"/>
            <w:hideMark/>
          </w:tcPr>
          <w:p w14:paraId="7AE2F8B1"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62</w:t>
            </w:r>
          </w:p>
        </w:tc>
        <w:tc>
          <w:tcPr>
            <w:tcW w:w="1607" w:type="dxa"/>
            <w:tcBorders>
              <w:top w:val="nil"/>
              <w:left w:val="nil"/>
              <w:bottom w:val="single" w:sz="4" w:space="0" w:color="auto"/>
              <w:right w:val="nil"/>
            </w:tcBorders>
            <w:shd w:val="clear" w:color="auto" w:fill="auto"/>
            <w:noWrap/>
            <w:vAlign w:val="bottom"/>
            <w:hideMark/>
          </w:tcPr>
          <w:p w14:paraId="706B8D0B"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42</w:t>
            </w:r>
          </w:p>
        </w:tc>
        <w:tc>
          <w:tcPr>
            <w:tcW w:w="1600" w:type="dxa"/>
            <w:tcBorders>
              <w:top w:val="nil"/>
              <w:left w:val="nil"/>
              <w:bottom w:val="single" w:sz="4" w:space="0" w:color="auto"/>
              <w:right w:val="nil"/>
            </w:tcBorders>
            <w:shd w:val="clear" w:color="auto" w:fill="auto"/>
            <w:noWrap/>
            <w:vAlign w:val="bottom"/>
            <w:hideMark/>
          </w:tcPr>
          <w:p w14:paraId="690ECAD1"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59</w:t>
            </w:r>
            <w:r w:rsidR="00A733CE" w:rsidRPr="00B1067D">
              <w:rPr>
                <w:rFonts w:eastAsia="Times New Roman"/>
                <w:szCs w:val="24"/>
                <w:lang w:eastAsia="cs-CZ"/>
              </w:rPr>
              <w:t>,</w:t>
            </w:r>
            <w:r w:rsidRPr="00B1067D">
              <w:rPr>
                <w:rFonts w:eastAsia="Times New Roman"/>
                <w:szCs w:val="24"/>
                <w:lang w:eastAsia="cs-CZ"/>
              </w:rPr>
              <w:t>62</w:t>
            </w:r>
          </w:p>
        </w:tc>
      </w:tr>
      <w:tr w:rsidR="00B1067D" w:rsidRPr="00B1067D" w14:paraId="2611FD87" w14:textId="77777777" w:rsidTr="007D61C2">
        <w:trPr>
          <w:trHeight w:val="315"/>
        </w:trPr>
        <w:tc>
          <w:tcPr>
            <w:tcW w:w="2480" w:type="dxa"/>
            <w:tcBorders>
              <w:top w:val="nil"/>
              <w:left w:val="nil"/>
              <w:bottom w:val="single" w:sz="4" w:space="0" w:color="auto"/>
              <w:right w:val="nil"/>
            </w:tcBorders>
            <w:shd w:val="clear" w:color="auto" w:fill="auto"/>
            <w:noWrap/>
            <w:vAlign w:val="bottom"/>
            <w:hideMark/>
          </w:tcPr>
          <w:p w14:paraId="2889D087" w14:textId="77777777" w:rsidR="007D61C2" w:rsidRPr="00B1067D" w:rsidRDefault="007D61C2" w:rsidP="007D61C2">
            <w:pPr>
              <w:spacing w:line="240" w:lineRule="auto"/>
              <w:jc w:val="left"/>
              <w:rPr>
                <w:rFonts w:eastAsia="Times New Roman"/>
                <w:szCs w:val="24"/>
                <w:lang w:eastAsia="cs-CZ"/>
              </w:rPr>
            </w:pPr>
            <w:r w:rsidRPr="00B1067D">
              <w:rPr>
                <w:rFonts w:eastAsia="Times New Roman"/>
                <w:szCs w:val="24"/>
                <w:lang w:eastAsia="cs-CZ"/>
              </w:rPr>
              <w:t>KS Plzeň</w:t>
            </w:r>
          </w:p>
        </w:tc>
        <w:tc>
          <w:tcPr>
            <w:tcW w:w="1113" w:type="dxa"/>
            <w:tcBorders>
              <w:top w:val="nil"/>
              <w:left w:val="nil"/>
              <w:bottom w:val="single" w:sz="4" w:space="0" w:color="auto"/>
              <w:right w:val="nil"/>
            </w:tcBorders>
            <w:shd w:val="clear" w:color="auto" w:fill="auto"/>
            <w:noWrap/>
            <w:vAlign w:val="bottom"/>
            <w:hideMark/>
          </w:tcPr>
          <w:p w14:paraId="4A11A27C"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96</w:t>
            </w:r>
          </w:p>
        </w:tc>
        <w:tc>
          <w:tcPr>
            <w:tcW w:w="1607" w:type="dxa"/>
            <w:tcBorders>
              <w:top w:val="nil"/>
              <w:left w:val="nil"/>
              <w:bottom w:val="single" w:sz="4" w:space="0" w:color="auto"/>
              <w:right w:val="nil"/>
            </w:tcBorders>
            <w:shd w:val="clear" w:color="auto" w:fill="auto"/>
            <w:noWrap/>
            <w:vAlign w:val="bottom"/>
            <w:hideMark/>
          </w:tcPr>
          <w:p w14:paraId="219347EA"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62</w:t>
            </w:r>
          </w:p>
        </w:tc>
        <w:tc>
          <w:tcPr>
            <w:tcW w:w="1600" w:type="dxa"/>
            <w:tcBorders>
              <w:top w:val="nil"/>
              <w:left w:val="nil"/>
              <w:bottom w:val="single" w:sz="4" w:space="0" w:color="auto"/>
              <w:right w:val="nil"/>
            </w:tcBorders>
            <w:shd w:val="clear" w:color="auto" w:fill="auto"/>
            <w:noWrap/>
            <w:vAlign w:val="bottom"/>
            <w:hideMark/>
          </w:tcPr>
          <w:p w14:paraId="2A3A9FD2"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60</w:t>
            </w:r>
            <w:r w:rsidR="00A733CE" w:rsidRPr="00B1067D">
              <w:rPr>
                <w:rFonts w:eastAsia="Times New Roman"/>
                <w:szCs w:val="24"/>
                <w:lang w:eastAsia="cs-CZ"/>
              </w:rPr>
              <w:t>,</w:t>
            </w:r>
            <w:r w:rsidRPr="00B1067D">
              <w:rPr>
                <w:rFonts w:eastAsia="Times New Roman"/>
                <w:szCs w:val="24"/>
                <w:lang w:eastAsia="cs-CZ"/>
              </w:rPr>
              <w:t>76</w:t>
            </w:r>
          </w:p>
        </w:tc>
      </w:tr>
      <w:tr w:rsidR="00B1067D" w:rsidRPr="00B1067D" w14:paraId="0B376D08" w14:textId="77777777" w:rsidTr="007D61C2">
        <w:trPr>
          <w:trHeight w:val="315"/>
        </w:trPr>
        <w:tc>
          <w:tcPr>
            <w:tcW w:w="2480" w:type="dxa"/>
            <w:tcBorders>
              <w:top w:val="nil"/>
              <w:left w:val="nil"/>
              <w:bottom w:val="single" w:sz="4" w:space="0" w:color="auto"/>
              <w:right w:val="nil"/>
            </w:tcBorders>
            <w:shd w:val="clear" w:color="auto" w:fill="auto"/>
            <w:noWrap/>
            <w:vAlign w:val="bottom"/>
            <w:hideMark/>
          </w:tcPr>
          <w:p w14:paraId="1B37ED66" w14:textId="77777777" w:rsidR="007D61C2" w:rsidRPr="00B1067D" w:rsidRDefault="007D61C2" w:rsidP="007D61C2">
            <w:pPr>
              <w:spacing w:line="240" w:lineRule="auto"/>
              <w:jc w:val="left"/>
              <w:rPr>
                <w:rFonts w:eastAsia="Times New Roman"/>
                <w:szCs w:val="24"/>
                <w:lang w:eastAsia="cs-CZ"/>
              </w:rPr>
            </w:pPr>
            <w:r w:rsidRPr="00B1067D">
              <w:rPr>
                <w:rFonts w:eastAsia="Times New Roman"/>
                <w:szCs w:val="24"/>
                <w:lang w:eastAsia="cs-CZ"/>
              </w:rPr>
              <w:t>KS Ústí n. Labem</w:t>
            </w:r>
          </w:p>
        </w:tc>
        <w:tc>
          <w:tcPr>
            <w:tcW w:w="1113" w:type="dxa"/>
            <w:tcBorders>
              <w:top w:val="nil"/>
              <w:left w:val="nil"/>
              <w:bottom w:val="single" w:sz="4" w:space="0" w:color="auto"/>
              <w:right w:val="nil"/>
            </w:tcBorders>
            <w:shd w:val="clear" w:color="auto" w:fill="auto"/>
            <w:noWrap/>
            <w:vAlign w:val="bottom"/>
            <w:hideMark/>
          </w:tcPr>
          <w:p w14:paraId="4B9B353A"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174</w:t>
            </w:r>
          </w:p>
        </w:tc>
        <w:tc>
          <w:tcPr>
            <w:tcW w:w="1607" w:type="dxa"/>
            <w:tcBorders>
              <w:top w:val="nil"/>
              <w:left w:val="nil"/>
              <w:bottom w:val="single" w:sz="4" w:space="0" w:color="auto"/>
              <w:right w:val="nil"/>
            </w:tcBorders>
            <w:shd w:val="clear" w:color="auto" w:fill="auto"/>
            <w:noWrap/>
            <w:vAlign w:val="bottom"/>
            <w:hideMark/>
          </w:tcPr>
          <w:p w14:paraId="1C55BD60"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104</w:t>
            </w:r>
          </w:p>
        </w:tc>
        <w:tc>
          <w:tcPr>
            <w:tcW w:w="1600" w:type="dxa"/>
            <w:tcBorders>
              <w:top w:val="nil"/>
              <w:left w:val="nil"/>
              <w:bottom w:val="single" w:sz="4" w:space="0" w:color="auto"/>
              <w:right w:val="nil"/>
            </w:tcBorders>
            <w:shd w:val="clear" w:color="auto" w:fill="auto"/>
            <w:noWrap/>
            <w:vAlign w:val="bottom"/>
            <w:hideMark/>
          </w:tcPr>
          <w:p w14:paraId="204ED468"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62</w:t>
            </w:r>
            <w:r w:rsidR="00A733CE" w:rsidRPr="00B1067D">
              <w:rPr>
                <w:rFonts w:eastAsia="Times New Roman"/>
                <w:szCs w:val="24"/>
                <w:lang w:eastAsia="cs-CZ"/>
              </w:rPr>
              <w:t>,</w:t>
            </w:r>
            <w:r w:rsidRPr="00B1067D">
              <w:rPr>
                <w:rFonts w:eastAsia="Times New Roman"/>
                <w:szCs w:val="24"/>
                <w:lang w:eastAsia="cs-CZ"/>
              </w:rPr>
              <w:t>59</w:t>
            </w:r>
          </w:p>
        </w:tc>
      </w:tr>
      <w:tr w:rsidR="00B1067D" w:rsidRPr="00B1067D" w14:paraId="0A85C384" w14:textId="77777777" w:rsidTr="007D61C2">
        <w:trPr>
          <w:trHeight w:val="315"/>
        </w:trPr>
        <w:tc>
          <w:tcPr>
            <w:tcW w:w="2480" w:type="dxa"/>
            <w:tcBorders>
              <w:top w:val="nil"/>
              <w:left w:val="nil"/>
              <w:bottom w:val="single" w:sz="4" w:space="0" w:color="auto"/>
              <w:right w:val="nil"/>
            </w:tcBorders>
            <w:shd w:val="clear" w:color="auto" w:fill="auto"/>
            <w:noWrap/>
            <w:vAlign w:val="bottom"/>
            <w:hideMark/>
          </w:tcPr>
          <w:p w14:paraId="685E77D0" w14:textId="77777777" w:rsidR="007D61C2" w:rsidRPr="00B1067D" w:rsidRDefault="007D61C2" w:rsidP="007D61C2">
            <w:pPr>
              <w:spacing w:line="240" w:lineRule="auto"/>
              <w:jc w:val="left"/>
              <w:rPr>
                <w:rFonts w:eastAsia="Times New Roman"/>
                <w:szCs w:val="24"/>
                <w:lang w:eastAsia="cs-CZ"/>
              </w:rPr>
            </w:pPr>
            <w:r w:rsidRPr="00B1067D">
              <w:rPr>
                <w:rFonts w:eastAsia="Times New Roman"/>
                <w:szCs w:val="24"/>
                <w:lang w:eastAsia="cs-CZ"/>
              </w:rPr>
              <w:t>KS Hr. Králové</w:t>
            </w:r>
          </w:p>
        </w:tc>
        <w:tc>
          <w:tcPr>
            <w:tcW w:w="1113" w:type="dxa"/>
            <w:tcBorders>
              <w:top w:val="nil"/>
              <w:left w:val="nil"/>
              <w:bottom w:val="single" w:sz="4" w:space="0" w:color="auto"/>
              <w:right w:val="nil"/>
            </w:tcBorders>
            <w:shd w:val="clear" w:color="auto" w:fill="auto"/>
            <w:noWrap/>
            <w:vAlign w:val="bottom"/>
            <w:hideMark/>
          </w:tcPr>
          <w:p w14:paraId="0B275157"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109</w:t>
            </w:r>
          </w:p>
        </w:tc>
        <w:tc>
          <w:tcPr>
            <w:tcW w:w="1607" w:type="dxa"/>
            <w:tcBorders>
              <w:top w:val="nil"/>
              <w:left w:val="nil"/>
              <w:bottom w:val="single" w:sz="4" w:space="0" w:color="auto"/>
              <w:right w:val="nil"/>
            </w:tcBorders>
            <w:shd w:val="clear" w:color="auto" w:fill="auto"/>
            <w:noWrap/>
            <w:vAlign w:val="bottom"/>
            <w:hideMark/>
          </w:tcPr>
          <w:p w14:paraId="7E6823DC"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59</w:t>
            </w:r>
          </w:p>
        </w:tc>
        <w:tc>
          <w:tcPr>
            <w:tcW w:w="1600" w:type="dxa"/>
            <w:tcBorders>
              <w:top w:val="nil"/>
              <w:left w:val="nil"/>
              <w:bottom w:val="single" w:sz="4" w:space="0" w:color="auto"/>
              <w:right w:val="nil"/>
            </w:tcBorders>
            <w:shd w:val="clear" w:color="auto" w:fill="auto"/>
            <w:noWrap/>
            <w:vAlign w:val="bottom"/>
            <w:hideMark/>
          </w:tcPr>
          <w:p w14:paraId="7C34A408"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64</w:t>
            </w:r>
            <w:r w:rsidR="00A733CE" w:rsidRPr="00B1067D">
              <w:rPr>
                <w:rFonts w:eastAsia="Times New Roman"/>
                <w:szCs w:val="24"/>
                <w:lang w:eastAsia="cs-CZ"/>
              </w:rPr>
              <w:t>,</w:t>
            </w:r>
            <w:r w:rsidRPr="00B1067D">
              <w:rPr>
                <w:rFonts w:eastAsia="Times New Roman"/>
                <w:szCs w:val="24"/>
                <w:lang w:eastAsia="cs-CZ"/>
              </w:rPr>
              <w:t>88</w:t>
            </w:r>
          </w:p>
        </w:tc>
      </w:tr>
      <w:tr w:rsidR="00B1067D" w:rsidRPr="00B1067D" w14:paraId="3DEA25C9" w14:textId="77777777" w:rsidTr="007D61C2">
        <w:trPr>
          <w:trHeight w:val="315"/>
        </w:trPr>
        <w:tc>
          <w:tcPr>
            <w:tcW w:w="2480" w:type="dxa"/>
            <w:tcBorders>
              <w:top w:val="nil"/>
              <w:left w:val="nil"/>
              <w:bottom w:val="single" w:sz="4" w:space="0" w:color="auto"/>
              <w:right w:val="nil"/>
            </w:tcBorders>
            <w:shd w:val="clear" w:color="auto" w:fill="auto"/>
            <w:noWrap/>
            <w:vAlign w:val="bottom"/>
            <w:hideMark/>
          </w:tcPr>
          <w:p w14:paraId="48AA5520" w14:textId="77777777" w:rsidR="007D61C2" w:rsidRPr="00B1067D" w:rsidRDefault="007D61C2" w:rsidP="007D61C2">
            <w:pPr>
              <w:spacing w:line="240" w:lineRule="auto"/>
              <w:jc w:val="left"/>
              <w:rPr>
                <w:rFonts w:eastAsia="Times New Roman"/>
                <w:szCs w:val="24"/>
                <w:lang w:eastAsia="cs-CZ"/>
              </w:rPr>
            </w:pPr>
            <w:r w:rsidRPr="00B1067D">
              <w:rPr>
                <w:rFonts w:eastAsia="Times New Roman"/>
                <w:szCs w:val="24"/>
                <w:lang w:eastAsia="cs-CZ"/>
              </w:rPr>
              <w:t>KS Brno</w:t>
            </w:r>
          </w:p>
        </w:tc>
        <w:tc>
          <w:tcPr>
            <w:tcW w:w="1113" w:type="dxa"/>
            <w:tcBorders>
              <w:top w:val="nil"/>
              <w:left w:val="nil"/>
              <w:bottom w:val="single" w:sz="4" w:space="0" w:color="auto"/>
              <w:right w:val="nil"/>
            </w:tcBorders>
            <w:shd w:val="clear" w:color="auto" w:fill="auto"/>
            <w:noWrap/>
            <w:vAlign w:val="bottom"/>
            <w:hideMark/>
          </w:tcPr>
          <w:p w14:paraId="499092FA"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182</w:t>
            </w:r>
          </w:p>
        </w:tc>
        <w:tc>
          <w:tcPr>
            <w:tcW w:w="1607" w:type="dxa"/>
            <w:tcBorders>
              <w:top w:val="nil"/>
              <w:left w:val="nil"/>
              <w:bottom w:val="single" w:sz="4" w:space="0" w:color="auto"/>
              <w:right w:val="nil"/>
            </w:tcBorders>
            <w:shd w:val="clear" w:color="auto" w:fill="auto"/>
            <w:noWrap/>
            <w:vAlign w:val="bottom"/>
            <w:hideMark/>
          </w:tcPr>
          <w:p w14:paraId="4A635F4E"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104</w:t>
            </w:r>
          </w:p>
        </w:tc>
        <w:tc>
          <w:tcPr>
            <w:tcW w:w="1600" w:type="dxa"/>
            <w:tcBorders>
              <w:top w:val="nil"/>
              <w:left w:val="nil"/>
              <w:bottom w:val="single" w:sz="4" w:space="0" w:color="auto"/>
              <w:right w:val="nil"/>
            </w:tcBorders>
            <w:shd w:val="clear" w:color="auto" w:fill="auto"/>
            <w:noWrap/>
            <w:vAlign w:val="bottom"/>
            <w:hideMark/>
          </w:tcPr>
          <w:p w14:paraId="614C0F0C"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63</w:t>
            </w:r>
            <w:r w:rsidR="00A733CE" w:rsidRPr="00B1067D">
              <w:rPr>
                <w:rFonts w:eastAsia="Times New Roman"/>
                <w:szCs w:val="24"/>
                <w:lang w:eastAsia="cs-CZ"/>
              </w:rPr>
              <w:t>,</w:t>
            </w:r>
            <w:r w:rsidRPr="00B1067D">
              <w:rPr>
                <w:rFonts w:eastAsia="Times New Roman"/>
                <w:szCs w:val="24"/>
                <w:lang w:eastAsia="cs-CZ"/>
              </w:rPr>
              <w:t>64</w:t>
            </w:r>
          </w:p>
        </w:tc>
      </w:tr>
      <w:tr w:rsidR="00B1067D" w:rsidRPr="00B1067D" w14:paraId="305CA581" w14:textId="77777777" w:rsidTr="007D61C2">
        <w:trPr>
          <w:trHeight w:val="330"/>
        </w:trPr>
        <w:tc>
          <w:tcPr>
            <w:tcW w:w="2480" w:type="dxa"/>
            <w:tcBorders>
              <w:top w:val="nil"/>
              <w:left w:val="nil"/>
              <w:bottom w:val="double" w:sz="6" w:space="0" w:color="auto"/>
              <w:right w:val="nil"/>
            </w:tcBorders>
            <w:shd w:val="clear" w:color="auto" w:fill="auto"/>
            <w:noWrap/>
            <w:vAlign w:val="bottom"/>
            <w:hideMark/>
          </w:tcPr>
          <w:p w14:paraId="5AB87579" w14:textId="77777777" w:rsidR="007D61C2" w:rsidRPr="00B1067D" w:rsidRDefault="007D61C2" w:rsidP="007D61C2">
            <w:pPr>
              <w:spacing w:line="240" w:lineRule="auto"/>
              <w:jc w:val="left"/>
              <w:rPr>
                <w:rFonts w:eastAsia="Times New Roman"/>
                <w:szCs w:val="24"/>
                <w:lang w:eastAsia="cs-CZ"/>
              </w:rPr>
            </w:pPr>
            <w:r w:rsidRPr="00B1067D">
              <w:rPr>
                <w:rFonts w:eastAsia="Times New Roman"/>
                <w:szCs w:val="24"/>
                <w:lang w:eastAsia="cs-CZ"/>
              </w:rPr>
              <w:t>KS Ostrava</w:t>
            </w:r>
          </w:p>
        </w:tc>
        <w:tc>
          <w:tcPr>
            <w:tcW w:w="1113" w:type="dxa"/>
            <w:tcBorders>
              <w:top w:val="nil"/>
              <w:left w:val="nil"/>
              <w:bottom w:val="double" w:sz="6" w:space="0" w:color="auto"/>
              <w:right w:val="nil"/>
            </w:tcBorders>
            <w:shd w:val="clear" w:color="auto" w:fill="auto"/>
            <w:noWrap/>
            <w:vAlign w:val="bottom"/>
            <w:hideMark/>
          </w:tcPr>
          <w:p w14:paraId="717F7A8C"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212</w:t>
            </w:r>
          </w:p>
        </w:tc>
        <w:tc>
          <w:tcPr>
            <w:tcW w:w="1607" w:type="dxa"/>
            <w:tcBorders>
              <w:top w:val="nil"/>
              <w:left w:val="nil"/>
              <w:bottom w:val="double" w:sz="6" w:space="0" w:color="auto"/>
              <w:right w:val="nil"/>
            </w:tcBorders>
            <w:shd w:val="clear" w:color="auto" w:fill="auto"/>
            <w:noWrap/>
            <w:vAlign w:val="bottom"/>
            <w:hideMark/>
          </w:tcPr>
          <w:p w14:paraId="428D33A9"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106</w:t>
            </w:r>
          </w:p>
        </w:tc>
        <w:tc>
          <w:tcPr>
            <w:tcW w:w="1600" w:type="dxa"/>
            <w:tcBorders>
              <w:top w:val="nil"/>
              <w:left w:val="nil"/>
              <w:bottom w:val="double" w:sz="6" w:space="0" w:color="auto"/>
              <w:right w:val="nil"/>
            </w:tcBorders>
            <w:shd w:val="clear" w:color="auto" w:fill="auto"/>
            <w:noWrap/>
            <w:vAlign w:val="bottom"/>
            <w:hideMark/>
          </w:tcPr>
          <w:p w14:paraId="3E03BC54" w14:textId="77777777" w:rsidR="007D61C2" w:rsidRPr="00B1067D" w:rsidRDefault="007D61C2" w:rsidP="007D61C2">
            <w:pPr>
              <w:spacing w:line="240" w:lineRule="auto"/>
              <w:jc w:val="center"/>
              <w:rPr>
                <w:rFonts w:eastAsia="Times New Roman"/>
                <w:szCs w:val="24"/>
                <w:lang w:eastAsia="cs-CZ"/>
              </w:rPr>
            </w:pPr>
            <w:r w:rsidRPr="00B1067D">
              <w:rPr>
                <w:rFonts w:eastAsia="Times New Roman"/>
                <w:szCs w:val="24"/>
                <w:lang w:eastAsia="cs-CZ"/>
              </w:rPr>
              <w:t>66</w:t>
            </w:r>
            <w:r w:rsidR="00A733CE" w:rsidRPr="00B1067D">
              <w:rPr>
                <w:rFonts w:eastAsia="Times New Roman"/>
                <w:szCs w:val="24"/>
                <w:lang w:eastAsia="cs-CZ"/>
              </w:rPr>
              <w:t>,</w:t>
            </w:r>
            <w:r w:rsidRPr="00B1067D">
              <w:rPr>
                <w:rFonts w:eastAsia="Times New Roman"/>
                <w:szCs w:val="24"/>
                <w:lang w:eastAsia="cs-CZ"/>
              </w:rPr>
              <w:t>67</w:t>
            </w:r>
          </w:p>
        </w:tc>
      </w:tr>
      <w:tr w:rsidR="007D61C2" w:rsidRPr="00B1067D" w14:paraId="1C8D72CA" w14:textId="77777777" w:rsidTr="007D61C2">
        <w:trPr>
          <w:trHeight w:val="345"/>
        </w:trPr>
        <w:tc>
          <w:tcPr>
            <w:tcW w:w="2480" w:type="dxa"/>
            <w:tcBorders>
              <w:top w:val="nil"/>
              <w:left w:val="nil"/>
              <w:bottom w:val="double" w:sz="6" w:space="0" w:color="auto"/>
              <w:right w:val="nil"/>
            </w:tcBorders>
            <w:shd w:val="clear" w:color="auto" w:fill="auto"/>
            <w:noWrap/>
            <w:vAlign w:val="bottom"/>
            <w:hideMark/>
          </w:tcPr>
          <w:p w14:paraId="6D46082C" w14:textId="77777777" w:rsidR="007D61C2" w:rsidRPr="00B1067D" w:rsidRDefault="007D61C2" w:rsidP="007D61C2">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113" w:type="dxa"/>
            <w:tcBorders>
              <w:top w:val="nil"/>
              <w:left w:val="nil"/>
              <w:bottom w:val="double" w:sz="6" w:space="0" w:color="auto"/>
              <w:right w:val="nil"/>
            </w:tcBorders>
            <w:shd w:val="clear" w:color="auto" w:fill="auto"/>
            <w:noWrap/>
            <w:vAlign w:val="bottom"/>
            <w:hideMark/>
          </w:tcPr>
          <w:p w14:paraId="32B476AC" w14:textId="77777777" w:rsidR="007D61C2" w:rsidRPr="00B1067D" w:rsidRDefault="007D61C2" w:rsidP="007D61C2">
            <w:pPr>
              <w:spacing w:line="240" w:lineRule="auto"/>
              <w:jc w:val="center"/>
              <w:rPr>
                <w:rFonts w:eastAsia="Times New Roman"/>
                <w:b/>
                <w:bCs/>
                <w:szCs w:val="24"/>
                <w:lang w:eastAsia="cs-CZ"/>
              </w:rPr>
            </w:pPr>
            <w:r w:rsidRPr="00B1067D">
              <w:rPr>
                <w:rFonts w:eastAsia="Times New Roman"/>
                <w:b/>
                <w:bCs/>
                <w:szCs w:val="24"/>
                <w:lang w:eastAsia="cs-CZ"/>
              </w:rPr>
              <w:t>1</w:t>
            </w:r>
            <w:r w:rsidR="00C50DE4" w:rsidRPr="00B1067D">
              <w:rPr>
                <w:rFonts w:eastAsia="Times New Roman"/>
                <w:b/>
                <w:bCs/>
                <w:szCs w:val="24"/>
                <w:lang w:eastAsia="cs-CZ"/>
              </w:rPr>
              <w:t> </w:t>
            </w:r>
            <w:r w:rsidRPr="00B1067D">
              <w:rPr>
                <w:rFonts w:eastAsia="Times New Roman"/>
                <w:b/>
                <w:bCs/>
                <w:szCs w:val="24"/>
                <w:lang w:eastAsia="cs-CZ"/>
              </w:rPr>
              <w:t>211</w:t>
            </w:r>
          </w:p>
        </w:tc>
        <w:tc>
          <w:tcPr>
            <w:tcW w:w="1607" w:type="dxa"/>
            <w:tcBorders>
              <w:top w:val="nil"/>
              <w:left w:val="nil"/>
              <w:bottom w:val="double" w:sz="6" w:space="0" w:color="auto"/>
              <w:right w:val="nil"/>
            </w:tcBorders>
            <w:shd w:val="clear" w:color="auto" w:fill="auto"/>
            <w:noWrap/>
            <w:vAlign w:val="bottom"/>
            <w:hideMark/>
          </w:tcPr>
          <w:p w14:paraId="50397388" w14:textId="77777777" w:rsidR="007D61C2" w:rsidRPr="00B1067D" w:rsidRDefault="007D61C2" w:rsidP="007D61C2">
            <w:pPr>
              <w:spacing w:line="240" w:lineRule="auto"/>
              <w:jc w:val="center"/>
              <w:rPr>
                <w:rFonts w:eastAsia="Times New Roman"/>
                <w:b/>
                <w:bCs/>
                <w:szCs w:val="24"/>
                <w:lang w:eastAsia="cs-CZ"/>
              </w:rPr>
            </w:pPr>
            <w:r w:rsidRPr="00B1067D">
              <w:rPr>
                <w:rFonts w:eastAsia="Times New Roman"/>
                <w:b/>
                <w:bCs/>
                <w:szCs w:val="24"/>
                <w:lang w:eastAsia="cs-CZ"/>
              </w:rPr>
              <w:t>609</w:t>
            </w:r>
          </w:p>
        </w:tc>
        <w:tc>
          <w:tcPr>
            <w:tcW w:w="1600" w:type="dxa"/>
            <w:tcBorders>
              <w:top w:val="nil"/>
              <w:left w:val="nil"/>
              <w:bottom w:val="double" w:sz="6" w:space="0" w:color="auto"/>
              <w:right w:val="nil"/>
            </w:tcBorders>
            <w:shd w:val="clear" w:color="auto" w:fill="auto"/>
            <w:noWrap/>
            <w:vAlign w:val="bottom"/>
            <w:hideMark/>
          </w:tcPr>
          <w:p w14:paraId="47121A72" w14:textId="77777777" w:rsidR="007D61C2" w:rsidRPr="00B1067D" w:rsidRDefault="007D61C2" w:rsidP="007D61C2">
            <w:pPr>
              <w:spacing w:line="240" w:lineRule="auto"/>
              <w:jc w:val="center"/>
              <w:rPr>
                <w:rFonts w:eastAsia="Times New Roman"/>
                <w:b/>
                <w:bCs/>
                <w:szCs w:val="24"/>
                <w:lang w:eastAsia="cs-CZ"/>
              </w:rPr>
            </w:pPr>
            <w:r w:rsidRPr="00B1067D">
              <w:rPr>
                <w:rFonts w:eastAsia="Times New Roman"/>
                <w:b/>
                <w:bCs/>
                <w:szCs w:val="24"/>
                <w:lang w:eastAsia="cs-CZ"/>
              </w:rPr>
              <w:t>66</w:t>
            </w:r>
            <w:r w:rsidR="00A733CE" w:rsidRPr="00B1067D">
              <w:rPr>
                <w:rFonts w:eastAsia="Times New Roman"/>
                <w:b/>
                <w:bCs/>
                <w:szCs w:val="24"/>
                <w:lang w:eastAsia="cs-CZ"/>
              </w:rPr>
              <w:t>,</w:t>
            </w:r>
            <w:r w:rsidRPr="00B1067D">
              <w:rPr>
                <w:rFonts w:eastAsia="Times New Roman"/>
                <w:b/>
                <w:bCs/>
                <w:szCs w:val="24"/>
                <w:lang w:eastAsia="cs-CZ"/>
              </w:rPr>
              <w:t>54</w:t>
            </w:r>
          </w:p>
        </w:tc>
      </w:tr>
    </w:tbl>
    <w:p w14:paraId="79796E05" w14:textId="77777777" w:rsidR="00C7282C" w:rsidRPr="00B1067D" w:rsidRDefault="00C7282C" w:rsidP="00B84E68"/>
    <w:p w14:paraId="427EB053" w14:textId="182DE79C" w:rsidR="00010643" w:rsidRPr="00B1067D" w:rsidRDefault="00E95EDB" w:rsidP="00EB67F4">
      <w:pPr>
        <w:pStyle w:val="OdstavecASR"/>
        <w:rPr>
          <w:rStyle w:val="OdstavecASRChar"/>
        </w:rPr>
      </w:pPr>
      <w:r w:rsidRPr="00B1067D">
        <w:t xml:space="preserve">Dalším sledovaným </w:t>
      </w:r>
      <w:r w:rsidR="00E753F6">
        <w:t>ukazatelem</w:t>
      </w:r>
      <w:r w:rsidRPr="00B1067D">
        <w:t xml:space="preserve"> je věková struktura</w:t>
      </w:r>
      <w:r w:rsidR="00FA3AA3" w:rsidRPr="00B1067D">
        <w:t xml:space="preserve"> soudců. Na grafu níže </w:t>
      </w:r>
      <w:r w:rsidRPr="00B1067D">
        <w:t>vidíme</w:t>
      </w:r>
      <w:r w:rsidR="00FA3AA3" w:rsidRPr="00B1067D">
        <w:t xml:space="preserve"> její vývoj</w:t>
      </w:r>
      <w:r w:rsidR="0093094A">
        <w:t xml:space="preserve"> v </w:t>
      </w:r>
      <w:r w:rsidR="00FA3AA3" w:rsidRPr="00B1067D">
        <w:t>letech 2008 až 201</w:t>
      </w:r>
      <w:r w:rsidR="00EB67F4" w:rsidRPr="00B1067D">
        <w:t>7</w:t>
      </w:r>
      <w:r w:rsidR="00FA3AA3" w:rsidRPr="00B1067D">
        <w:t xml:space="preserve">. V tabulce pak jsou průřezová data </w:t>
      </w:r>
      <w:r w:rsidR="003D4634" w:rsidRPr="00B1067D">
        <w:t xml:space="preserve">okresních soudů </w:t>
      </w:r>
      <w:r w:rsidR="00FA3AA3" w:rsidRPr="00B1067D">
        <w:t>po krajích za rok 2017.</w:t>
      </w:r>
    </w:p>
    <w:p w14:paraId="113F3965" w14:textId="4BE07126" w:rsidR="003A3709" w:rsidRPr="00B1067D" w:rsidRDefault="003A3709" w:rsidP="003A3709">
      <w:pPr>
        <w:pStyle w:val="Podtitul"/>
        <w:rPr>
          <w:color w:val="auto"/>
        </w:rPr>
      </w:pPr>
      <w:bookmarkStart w:id="28" w:name="_Toc515871330"/>
      <w:r w:rsidRPr="00B1067D">
        <w:rPr>
          <w:color w:val="auto"/>
        </w:rPr>
        <w:t xml:space="preserve">Graf </w:t>
      </w:r>
      <w:r w:rsidR="00F32680" w:rsidRPr="00B1067D">
        <w:rPr>
          <w:color w:val="auto"/>
        </w:rPr>
        <w:fldChar w:fldCharType="begin"/>
      </w:r>
      <w:r w:rsidR="00F32680" w:rsidRPr="00B1067D">
        <w:rPr>
          <w:color w:val="auto"/>
        </w:rPr>
        <w:instrText xml:space="preserve"> SEQ Graf \* ARABIC </w:instrText>
      </w:r>
      <w:r w:rsidR="00F32680" w:rsidRPr="00B1067D">
        <w:rPr>
          <w:color w:val="auto"/>
        </w:rPr>
        <w:fldChar w:fldCharType="separate"/>
      </w:r>
      <w:r w:rsidR="002A1DAA">
        <w:rPr>
          <w:noProof/>
          <w:color w:val="auto"/>
        </w:rPr>
        <w:t>5</w:t>
      </w:r>
      <w:r w:rsidR="00F32680" w:rsidRPr="00B1067D">
        <w:rPr>
          <w:noProof/>
          <w:color w:val="auto"/>
        </w:rPr>
        <w:fldChar w:fldCharType="end"/>
      </w:r>
      <w:r w:rsidRPr="00B1067D">
        <w:rPr>
          <w:color w:val="auto"/>
        </w:rPr>
        <w:t>: OS – věkov</w:t>
      </w:r>
      <w:r w:rsidR="004F1EBA" w:rsidRPr="00B1067D">
        <w:rPr>
          <w:color w:val="auto"/>
        </w:rPr>
        <w:t xml:space="preserve">á struktura </w:t>
      </w:r>
      <w:r w:rsidRPr="00B1067D">
        <w:rPr>
          <w:color w:val="auto"/>
        </w:rPr>
        <w:t>soudců</w:t>
      </w:r>
      <w:r w:rsidR="0093094A">
        <w:rPr>
          <w:color w:val="auto"/>
        </w:rPr>
        <w:t xml:space="preserve"> v </w:t>
      </w:r>
      <w:r w:rsidRPr="00B1067D">
        <w:rPr>
          <w:color w:val="auto"/>
        </w:rPr>
        <w:t>letech 2008</w:t>
      </w:r>
      <w:r w:rsidR="00E95EDB" w:rsidRPr="00B1067D">
        <w:rPr>
          <w:color w:val="auto"/>
        </w:rPr>
        <w:t>–</w:t>
      </w:r>
      <w:r w:rsidRPr="00B1067D">
        <w:rPr>
          <w:color w:val="auto"/>
        </w:rPr>
        <w:t>2017</w:t>
      </w:r>
      <w:bookmarkEnd w:id="28"/>
    </w:p>
    <w:p w14:paraId="418997FB" w14:textId="77777777" w:rsidR="004D32F0" w:rsidRPr="00B1067D" w:rsidRDefault="003A3709" w:rsidP="00B84E68">
      <w:r w:rsidRPr="00B1067D">
        <w:rPr>
          <w:noProof/>
          <w:lang w:eastAsia="cs-CZ"/>
        </w:rPr>
        <w:drawing>
          <wp:inline distT="0" distB="0" distL="0" distR="0" wp14:anchorId="6A5DAE5F" wp14:editId="26F7508C">
            <wp:extent cx="5113020" cy="3745230"/>
            <wp:effectExtent l="0" t="0" r="0" b="7620"/>
            <wp:docPr id="322" name="Obráze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56984C2D" w14:textId="121CDF70" w:rsidR="004D32F0" w:rsidRPr="00B1067D" w:rsidRDefault="004D32F0" w:rsidP="004D32F0">
      <w:pPr>
        <w:rPr>
          <w:rStyle w:val="OdstavecASRChar"/>
        </w:rPr>
      </w:pPr>
      <w:r w:rsidRPr="00B1067D">
        <w:t>Z grafu je patrné, že soudci okresních soudů</w:t>
      </w:r>
      <w:r w:rsidR="0093094A">
        <w:t xml:space="preserve"> v </w:t>
      </w:r>
      <w:r w:rsidRPr="00B1067D">
        <w:t>ČR</w:t>
      </w:r>
      <w:r w:rsidR="0093094A">
        <w:t xml:space="preserve"> v </w:t>
      </w:r>
      <w:r w:rsidRPr="00B1067D">
        <w:t>průměru stárnou. Především soudci</w:t>
      </w:r>
      <w:r w:rsidR="0093094A">
        <w:t xml:space="preserve"> z </w:t>
      </w:r>
      <w:r w:rsidRPr="00B1067D">
        <w:t>věkové kategorie 30 až 40 let se postupně přesouvají (stárnou) do věkové kategorie 41 až 50</w:t>
      </w:r>
      <w:r w:rsidR="00010643" w:rsidRPr="00B1067D">
        <w:t> </w:t>
      </w:r>
      <w:r w:rsidRPr="00B1067D">
        <w:t>let. V roce 2007 byl podíl soudců ve věku 30 až 40 let 49</w:t>
      </w:r>
      <w:r w:rsidR="002A1DAA">
        <w:t> %</w:t>
      </w:r>
      <w:r w:rsidRPr="00B1067D">
        <w:t>,</w:t>
      </w:r>
      <w:r w:rsidR="0093094A">
        <w:t xml:space="preserve"> v </w:t>
      </w:r>
      <w:r w:rsidRPr="00B1067D">
        <w:t>roce 2017 byl tento podíl již pouze 28</w:t>
      </w:r>
      <w:r w:rsidR="002A1DAA">
        <w:t> %</w:t>
      </w:r>
      <w:r w:rsidRPr="00B1067D">
        <w:t>. Naopak podíl soudců ve věku 41 až 50</w:t>
      </w:r>
      <w:r w:rsidR="00010643" w:rsidRPr="00B1067D">
        <w:t> </w:t>
      </w:r>
      <w:r w:rsidRPr="00B1067D">
        <w:t xml:space="preserve">let </w:t>
      </w:r>
      <w:r w:rsidR="00E95EDB" w:rsidRPr="00B1067D">
        <w:t>dosáhl</w:t>
      </w:r>
      <w:r w:rsidR="0093094A">
        <w:t xml:space="preserve"> v </w:t>
      </w:r>
      <w:r w:rsidRPr="00B1067D">
        <w:t>roce 2007</w:t>
      </w:r>
      <w:r w:rsidR="00010643" w:rsidRPr="00B1067D">
        <w:t xml:space="preserve"> </w:t>
      </w:r>
      <w:r w:rsidR="00E95EDB" w:rsidRPr="00B1067D">
        <w:t>25</w:t>
      </w:r>
      <w:r w:rsidR="002A1DAA">
        <w:t> %</w:t>
      </w:r>
      <w:r w:rsidR="009B748A">
        <w:t xml:space="preserve"> a </w:t>
      </w:r>
      <w:r w:rsidRPr="00B1067D">
        <w:t>přibližně 40</w:t>
      </w:r>
      <w:r w:rsidR="002A1DAA">
        <w:t> %</w:t>
      </w:r>
      <w:r w:rsidR="0093094A">
        <w:t xml:space="preserve"> v </w:t>
      </w:r>
      <w:r w:rsidRPr="00B1067D">
        <w:t>roce 2017. Příčin tohoto posunu je zřejmě několik:</w:t>
      </w:r>
    </w:p>
    <w:p w14:paraId="2BAF4BF1" w14:textId="514C3DE9" w:rsidR="004D32F0" w:rsidRPr="00B1067D" w:rsidRDefault="004D32F0" w:rsidP="004D32F0">
      <w:pPr>
        <w:pStyle w:val="Odstavecseseznamem"/>
        <w:numPr>
          <w:ilvl w:val="0"/>
          <w:numId w:val="17"/>
        </w:numPr>
      </w:pPr>
      <w:r w:rsidRPr="00B1067D">
        <w:t>Ve sledovaném období je již celkový počet soudců velmi stabilní. Ale až do roku 2006 se počet soudců rychle zvyšoval, počet nově jmenovaných soudců za rok byl tedy výrazně vyšší než</w:t>
      </w:r>
      <w:r w:rsidR="0093094A">
        <w:t xml:space="preserve"> v </w:t>
      </w:r>
      <w:r w:rsidR="00172398" w:rsidRPr="00B1067D">
        <w:t>posledních letech</w:t>
      </w:r>
      <w:r w:rsidRPr="00B1067D">
        <w:t>.</w:t>
      </w:r>
      <w:r w:rsidR="00010643" w:rsidRPr="00B1067D">
        <w:t xml:space="preserve"> A</w:t>
      </w:r>
      <w:r w:rsidR="0093094A">
        <w:t xml:space="preserve"> k </w:t>
      </w:r>
      <w:r w:rsidRPr="00B1067D">
        <w:t>okresním soudům byli většinou jmenováni mladí soudci. Právě tato rozsáhlá generace soudců se ve sledovaném období postupně přesouvá do vyšší věkové skupiny.</w:t>
      </w:r>
    </w:p>
    <w:p w14:paraId="7F011E1C" w14:textId="36509EDF" w:rsidR="004D32F0" w:rsidRPr="00B1067D" w:rsidRDefault="004D32F0" w:rsidP="004D32F0">
      <w:pPr>
        <w:pStyle w:val="Odstavecseseznamem"/>
        <w:numPr>
          <w:ilvl w:val="0"/>
          <w:numId w:val="17"/>
        </w:numPr>
      </w:pPr>
      <w:r w:rsidRPr="00B1067D">
        <w:t>Malou roli mohlo po určitou dobu hrát také to</w:t>
      </w:r>
      <w:r w:rsidR="003D4634" w:rsidRPr="00B1067D">
        <w:t>,</w:t>
      </w:r>
      <w:r w:rsidRPr="00B1067D">
        <w:t xml:space="preserve"> že</w:t>
      </w:r>
      <w:r w:rsidR="0093094A">
        <w:t xml:space="preserve"> v </w:t>
      </w:r>
      <w:r w:rsidRPr="00B1067D">
        <w:t>roce 2003</w:t>
      </w:r>
      <w:r w:rsidR="003C0F17" w:rsidRPr="00B1067D">
        <w:t xml:space="preserve"> </w:t>
      </w:r>
      <w:r w:rsidRPr="00B1067D">
        <w:t>byl stanoven minimální věk pro jmenování soudcem 30 let.</w:t>
      </w:r>
    </w:p>
    <w:p w14:paraId="68ED15E6" w14:textId="2A314CD5" w:rsidR="003C0F17" w:rsidRPr="00B1067D" w:rsidRDefault="004D32F0" w:rsidP="003C0F17">
      <w:pPr>
        <w:pStyle w:val="Odstavecseseznamem"/>
        <w:numPr>
          <w:ilvl w:val="0"/>
          <w:numId w:val="17"/>
        </w:numPr>
      </w:pPr>
      <w:r w:rsidRPr="00B1067D">
        <w:t>V průběhu let docházelo ke změnám</w:t>
      </w:r>
      <w:r w:rsidR="009B748A">
        <w:t xml:space="preserve"> a </w:t>
      </w:r>
      <w:r w:rsidRPr="00B1067D">
        <w:t>zpřísňování podmínek pro jmenování soudcem</w:t>
      </w:r>
      <w:r w:rsidR="009B748A">
        <w:t xml:space="preserve"> a </w:t>
      </w:r>
      <w:r w:rsidR="00162403" w:rsidRPr="00B1067D">
        <w:t>ke zpřesnění administrativně technického postupu.</w:t>
      </w:r>
      <w:r w:rsidRPr="00B1067D">
        <w:t xml:space="preserve"> V důsledku těchto změn se zvyšuje průměrný věk, ve kterém je soudce jmenován.</w:t>
      </w:r>
    </w:p>
    <w:p w14:paraId="6A6E10F6" w14:textId="6D8FC1A5" w:rsidR="00010643" w:rsidRPr="00B1067D" w:rsidRDefault="004D32F0" w:rsidP="003C0F17">
      <w:pPr>
        <w:pStyle w:val="OdstavecASR"/>
      </w:pPr>
      <w:r w:rsidRPr="00B1067D">
        <w:t xml:space="preserve">V tabulce níže </w:t>
      </w:r>
      <w:r w:rsidR="00E95EDB" w:rsidRPr="00B1067D">
        <w:t>vidíme</w:t>
      </w:r>
      <w:r w:rsidRPr="00B1067D">
        <w:t>, že věkové složení soudců se li</w:t>
      </w:r>
      <w:r w:rsidR="003C0F17" w:rsidRPr="00B1067D">
        <w:t>ší</w:t>
      </w:r>
      <w:r w:rsidR="009B748A">
        <w:t xml:space="preserve"> i </w:t>
      </w:r>
      <w:r w:rsidRPr="00B1067D">
        <w:t>mezi jednotlivými kraji.</w:t>
      </w:r>
      <w:r w:rsidR="003C0F17" w:rsidRPr="00B1067D">
        <w:t xml:space="preserve"> Zaujme například Severočeský kraj</w:t>
      </w:r>
      <w:r w:rsidR="0093094A">
        <w:t xml:space="preserve"> s </w:t>
      </w:r>
      <w:r w:rsidR="003C0F17" w:rsidRPr="00B1067D">
        <w:t>velmi vysokým podílem soudců mezi 30</w:t>
      </w:r>
      <w:r w:rsidR="009B748A">
        <w:t xml:space="preserve"> a </w:t>
      </w:r>
      <w:r w:rsidR="003C0F17" w:rsidRPr="00B1067D">
        <w:t>40</w:t>
      </w:r>
      <w:r w:rsidR="00010643" w:rsidRPr="00B1067D">
        <w:t> </w:t>
      </w:r>
      <w:r w:rsidR="003C0F17" w:rsidRPr="00B1067D">
        <w:t xml:space="preserve">lety. </w:t>
      </w:r>
      <w:r w:rsidR="00E415F7" w:rsidRPr="00B1067D">
        <w:t>To může souviset</w:t>
      </w:r>
      <w:r w:rsidR="0093094A">
        <w:t xml:space="preserve"> s </w:t>
      </w:r>
      <w:r w:rsidR="00E415F7" w:rsidRPr="00B1067D">
        <w:t>posilováním soudů</w:t>
      </w:r>
      <w:r w:rsidR="0093094A">
        <w:t xml:space="preserve"> v </w:t>
      </w:r>
      <w:r w:rsidR="00E415F7" w:rsidRPr="00B1067D">
        <w:t>Severočeském kraji</w:t>
      </w:r>
      <w:r w:rsidR="0093094A">
        <w:t xml:space="preserve"> v </w:t>
      </w:r>
      <w:r w:rsidR="00E415F7" w:rsidRPr="00B1067D">
        <w:t>posledních letech</w:t>
      </w:r>
      <w:r w:rsidR="00B12BBA" w:rsidRPr="00B1067D">
        <w:t xml:space="preserve"> </w:t>
      </w:r>
      <w:r w:rsidR="00387C44" w:rsidRPr="00B1067D">
        <w:t>nově jmenovanými</w:t>
      </w:r>
      <w:r w:rsidR="00C75B82" w:rsidRPr="00B1067D">
        <w:t xml:space="preserve"> mladými soudci</w:t>
      </w:r>
      <w:r w:rsidR="00E415F7" w:rsidRPr="00B1067D">
        <w:t xml:space="preserve">. </w:t>
      </w:r>
      <w:r w:rsidR="003C0F17" w:rsidRPr="00B1067D">
        <w:t>Naopak</w:t>
      </w:r>
      <w:r w:rsidR="0093094A">
        <w:t xml:space="preserve"> v </w:t>
      </w:r>
      <w:r w:rsidR="003C0F17" w:rsidRPr="00B1067D">
        <w:t>průměru nejstarší jsou soudci</w:t>
      </w:r>
      <w:r w:rsidR="0093094A">
        <w:t xml:space="preserve"> v </w:t>
      </w:r>
      <w:r w:rsidR="003C0F17" w:rsidRPr="00B1067D">
        <w:t>Západočeském kraji, kde je téměř pětina soudců ve věku mezi 61</w:t>
      </w:r>
      <w:r w:rsidR="009B748A">
        <w:t xml:space="preserve"> a </w:t>
      </w:r>
      <w:r w:rsidR="003C0F17" w:rsidRPr="00B1067D">
        <w:t>70</w:t>
      </w:r>
      <w:r w:rsidR="00010643" w:rsidRPr="00B1067D">
        <w:t> </w:t>
      </w:r>
      <w:r w:rsidR="003C0F17" w:rsidRPr="00B1067D">
        <w:t>lety.</w:t>
      </w:r>
    </w:p>
    <w:p w14:paraId="1B8DA99A" w14:textId="5C7C75C6" w:rsidR="003C0F17" w:rsidRPr="00B1067D" w:rsidRDefault="00CC2525" w:rsidP="00CC2525">
      <w:pPr>
        <w:pStyle w:val="OdstavecASR"/>
      </w:pPr>
      <w:r w:rsidRPr="00B1067D">
        <w:t>V souvislosti</w:t>
      </w:r>
      <w:r w:rsidR="0093094A">
        <w:t xml:space="preserve"> s </w:t>
      </w:r>
      <w:r w:rsidRPr="00B1067D">
        <w:t xml:space="preserve">věkem soudců je třeba ještě poznamenat, že vliv na věkovou strukturu má </w:t>
      </w:r>
      <w:r w:rsidR="00E95EDB" w:rsidRPr="00B1067D">
        <w:t xml:space="preserve">také </w:t>
      </w:r>
      <w:r w:rsidRPr="00B1067D">
        <w:t xml:space="preserve">překládání soudců ke krajským soudům. K tomuto přeložení dochází </w:t>
      </w:r>
      <w:r w:rsidR="00E95EDB" w:rsidRPr="00B1067D">
        <w:t xml:space="preserve">nejčastěji </w:t>
      </w:r>
      <w:r w:rsidRPr="00B1067D">
        <w:t>kolem čtyřicátého až čtyřicátého pátého roku věku. Přeložení dříve než</w:t>
      </w:r>
      <w:r w:rsidR="0093094A">
        <w:t xml:space="preserve"> v </w:t>
      </w:r>
      <w:r w:rsidRPr="00B1067D">
        <w:t>35</w:t>
      </w:r>
      <w:r w:rsidR="009B748A">
        <w:t xml:space="preserve"> a </w:t>
      </w:r>
      <w:r w:rsidRPr="00B1067D">
        <w:t>později než</w:t>
      </w:r>
      <w:r w:rsidR="0093094A">
        <w:t xml:space="preserve"> v </w:t>
      </w:r>
      <w:r w:rsidRPr="00B1067D">
        <w:t>50 jsou vzácná.</w:t>
      </w:r>
    </w:p>
    <w:p w14:paraId="24B03291" w14:textId="77777777" w:rsidR="004D32F0" w:rsidRPr="00B1067D" w:rsidRDefault="004D32F0" w:rsidP="004D32F0">
      <w:pPr>
        <w:pStyle w:val="Podtitul"/>
        <w:rPr>
          <w:color w:val="auto"/>
        </w:rPr>
      </w:pPr>
      <w:bookmarkStart w:id="29" w:name="_Toc515871438"/>
      <w:r w:rsidRPr="00B1067D">
        <w:rPr>
          <w:color w:val="auto"/>
        </w:rPr>
        <w:t xml:space="preserve">Tabulka </w:t>
      </w:r>
      <w:r w:rsidR="00F32680" w:rsidRPr="00B1067D">
        <w:rPr>
          <w:color w:val="auto"/>
        </w:rPr>
        <w:fldChar w:fldCharType="begin"/>
      </w:r>
      <w:r w:rsidR="00F32680" w:rsidRPr="00B1067D">
        <w:rPr>
          <w:color w:val="auto"/>
        </w:rPr>
        <w:instrText xml:space="preserve"> SEQ Tabulka \* ARABIC </w:instrText>
      </w:r>
      <w:r w:rsidR="00F32680" w:rsidRPr="00B1067D">
        <w:rPr>
          <w:color w:val="auto"/>
        </w:rPr>
        <w:fldChar w:fldCharType="separate"/>
      </w:r>
      <w:r w:rsidR="002A1DAA">
        <w:rPr>
          <w:noProof/>
          <w:color w:val="auto"/>
        </w:rPr>
        <w:t>3</w:t>
      </w:r>
      <w:r w:rsidR="00F32680" w:rsidRPr="00B1067D">
        <w:rPr>
          <w:noProof/>
          <w:color w:val="auto"/>
        </w:rPr>
        <w:fldChar w:fldCharType="end"/>
      </w:r>
      <w:r w:rsidRPr="00B1067D">
        <w:rPr>
          <w:color w:val="auto"/>
        </w:rPr>
        <w:t>: OS – věková struktura soudců dle krajů</w:t>
      </w:r>
      <w:bookmarkEnd w:id="29"/>
    </w:p>
    <w:tbl>
      <w:tblPr>
        <w:tblW w:w="7921" w:type="dxa"/>
        <w:tblInd w:w="55" w:type="dxa"/>
        <w:tblCellMar>
          <w:left w:w="70" w:type="dxa"/>
          <w:right w:w="70" w:type="dxa"/>
        </w:tblCellMar>
        <w:tblLook w:val="04A0" w:firstRow="1" w:lastRow="0" w:firstColumn="1" w:lastColumn="0" w:noHBand="0" w:noVBand="1"/>
      </w:tblPr>
      <w:tblGrid>
        <w:gridCol w:w="2480"/>
        <w:gridCol w:w="1376"/>
        <w:gridCol w:w="1355"/>
        <w:gridCol w:w="1355"/>
        <w:gridCol w:w="1355"/>
      </w:tblGrid>
      <w:tr w:rsidR="00B1067D" w:rsidRPr="00B1067D" w14:paraId="6BC82A56" w14:textId="77777777" w:rsidTr="004D32F0">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690B24E"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5441" w:type="dxa"/>
            <w:gridSpan w:val="4"/>
            <w:tcBorders>
              <w:top w:val="double" w:sz="6" w:space="0" w:color="auto"/>
              <w:left w:val="nil"/>
              <w:bottom w:val="nil"/>
              <w:right w:val="nil"/>
            </w:tcBorders>
            <w:shd w:val="clear" w:color="auto" w:fill="auto"/>
            <w:noWrap/>
            <w:vAlign w:val="center"/>
            <w:hideMark/>
          </w:tcPr>
          <w:p w14:paraId="481514B4"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Podíl na celkovém počtu soudců dle věku</w:t>
            </w:r>
          </w:p>
        </w:tc>
      </w:tr>
      <w:tr w:rsidR="00B1067D" w:rsidRPr="00B1067D" w14:paraId="01F22423" w14:textId="77777777" w:rsidTr="004D32F0">
        <w:trPr>
          <w:trHeight w:val="330"/>
        </w:trPr>
        <w:tc>
          <w:tcPr>
            <w:tcW w:w="2480" w:type="dxa"/>
            <w:vMerge/>
            <w:tcBorders>
              <w:top w:val="double" w:sz="6" w:space="0" w:color="auto"/>
              <w:left w:val="nil"/>
              <w:bottom w:val="double" w:sz="6" w:space="0" w:color="000000"/>
              <w:right w:val="nil"/>
            </w:tcBorders>
            <w:vAlign w:val="center"/>
            <w:hideMark/>
          </w:tcPr>
          <w:p w14:paraId="790D0320" w14:textId="77777777" w:rsidR="004D32F0" w:rsidRPr="00B1067D" w:rsidRDefault="004D32F0" w:rsidP="004D32F0">
            <w:pPr>
              <w:spacing w:line="240" w:lineRule="auto"/>
              <w:jc w:val="left"/>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033DD365"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14:paraId="75E38B67"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14:paraId="3567D3B9"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14:paraId="6B3240F0"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61 až 70 let</w:t>
            </w:r>
          </w:p>
        </w:tc>
      </w:tr>
      <w:tr w:rsidR="00B1067D" w:rsidRPr="00B1067D" w14:paraId="15EE5D40" w14:textId="77777777" w:rsidTr="004D32F0">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1610A63" w14:textId="77777777" w:rsidR="004D32F0" w:rsidRPr="00B1067D" w:rsidRDefault="004D32F0" w:rsidP="004D32F0">
            <w:pPr>
              <w:spacing w:line="240" w:lineRule="auto"/>
              <w:jc w:val="left"/>
              <w:rPr>
                <w:rFonts w:eastAsia="Times New Roman"/>
                <w:szCs w:val="24"/>
                <w:lang w:eastAsia="cs-CZ"/>
              </w:rPr>
            </w:pPr>
            <w:r w:rsidRPr="00B1067D">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14:paraId="42D8503C"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26,35</w:t>
            </w:r>
          </w:p>
        </w:tc>
        <w:tc>
          <w:tcPr>
            <w:tcW w:w="1355" w:type="dxa"/>
            <w:tcBorders>
              <w:top w:val="single" w:sz="4" w:space="0" w:color="auto"/>
              <w:left w:val="nil"/>
              <w:bottom w:val="single" w:sz="4" w:space="0" w:color="auto"/>
              <w:right w:val="nil"/>
            </w:tcBorders>
            <w:shd w:val="clear" w:color="auto" w:fill="auto"/>
            <w:noWrap/>
            <w:vAlign w:val="bottom"/>
            <w:hideMark/>
          </w:tcPr>
          <w:p w14:paraId="7F8AD739"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38,10</w:t>
            </w:r>
          </w:p>
        </w:tc>
        <w:tc>
          <w:tcPr>
            <w:tcW w:w="1355" w:type="dxa"/>
            <w:tcBorders>
              <w:top w:val="single" w:sz="4" w:space="0" w:color="auto"/>
              <w:left w:val="nil"/>
              <w:bottom w:val="single" w:sz="4" w:space="0" w:color="auto"/>
              <w:right w:val="nil"/>
            </w:tcBorders>
            <w:shd w:val="clear" w:color="auto" w:fill="auto"/>
            <w:noWrap/>
            <w:vAlign w:val="bottom"/>
            <w:hideMark/>
          </w:tcPr>
          <w:p w14:paraId="0C6FA636"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23,49</w:t>
            </w:r>
          </w:p>
        </w:tc>
        <w:tc>
          <w:tcPr>
            <w:tcW w:w="1355" w:type="dxa"/>
            <w:tcBorders>
              <w:top w:val="single" w:sz="4" w:space="0" w:color="auto"/>
              <w:left w:val="nil"/>
              <w:bottom w:val="single" w:sz="4" w:space="0" w:color="auto"/>
              <w:right w:val="nil"/>
            </w:tcBorders>
            <w:shd w:val="clear" w:color="auto" w:fill="auto"/>
            <w:noWrap/>
            <w:vAlign w:val="bottom"/>
            <w:hideMark/>
          </w:tcPr>
          <w:p w14:paraId="32482CE0"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12,06</w:t>
            </w:r>
          </w:p>
        </w:tc>
      </w:tr>
      <w:tr w:rsidR="00B1067D" w:rsidRPr="00B1067D" w14:paraId="05C8B7D2" w14:textId="77777777" w:rsidTr="004D32F0">
        <w:trPr>
          <w:trHeight w:val="315"/>
        </w:trPr>
        <w:tc>
          <w:tcPr>
            <w:tcW w:w="2480" w:type="dxa"/>
            <w:tcBorders>
              <w:top w:val="nil"/>
              <w:left w:val="nil"/>
              <w:bottom w:val="single" w:sz="4" w:space="0" w:color="auto"/>
              <w:right w:val="nil"/>
            </w:tcBorders>
            <w:shd w:val="clear" w:color="auto" w:fill="auto"/>
            <w:noWrap/>
            <w:vAlign w:val="bottom"/>
            <w:hideMark/>
          </w:tcPr>
          <w:p w14:paraId="747C2BDA" w14:textId="77777777" w:rsidR="004D32F0" w:rsidRPr="00B1067D" w:rsidRDefault="004D32F0" w:rsidP="004D32F0">
            <w:pPr>
              <w:spacing w:line="240" w:lineRule="auto"/>
              <w:jc w:val="left"/>
              <w:rPr>
                <w:rFonts w:eastAsia="Times New Roman"/>
                <w:szCs w:val="24"/>
                <w:lang w:eastAsia="cs-CZ"/>
              </w:rPr>
            </w:pPr>
            <w:r w:rsidRPr="00B1067D">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14:paraId="5AAB2E99"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34,20</w:t>
            </w:r>
          </w:p>
        </w:tc>
        <w:tc>
          <w:tcPr>
            <w:tcW w:w="1355" w:type="dxa"/>
            <w:tcBorders>
              <w:top w:val="nil"/>
              <w:left w:val="nil"/>
              <w:bottom w:val="single" w:sz="4" w:space="0" w:color="auto"/>
              <w:right w:val="nil"/>
            </w:tcBorders>
            <w:shd w:val="clear" w:color="auto" w:fill="auto"/>
            <w:noWrap/>
            <w:vAlign w:val="bottom"/>
            <w:hideMark/>
          </w:tcPr>
          <w:p w14:paraId="74278CB4"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35,23</w:t>
            </w:r>
          </w:p>
        </w:tc>
        <w:tc>
          <w:tcPr>
            <w:tcW w:w="1355" w:type="dxa"/>
            <w:tcBorders>
              <w:top w:val="nil"/>
              <w:left w:val="nil"/>
              <w:bottom w:val="single" w:sz="4" w:space="0" w:color="auto"/>
              <w:right w:val="nil"/>
            </w:tcBorders>
            <w:shd w:val="clear" w:color="auto" w:fill="auto"/>
            <w:noWrap/>
            <w:vAlign w:val="bottom"/>
            <w:hideMark/>
          </w:tcPr>
          <w:p w14:paraId="2C4DCF86"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17,10</w:t>
            </w:r>
          </w:p>
        </w:tc>
        <w:tc>
          <w:tcPr>
            <w:tcW w:w="1355" w:type="dxa"/>
            <w:tcBorders>
              <w:top w:val="nil"/>
              <w:left w:val="nil"/>
              <w:bottom w:val="single" w:sz="4" w:space="0" w:color="auto"/>
              <w:right w:val="nil"/>
            </w:tcBorders>
            <w:shd w:val="clear" w:color="auto" w:fill="auto"/>
            <w:noWrap/>
            <w:vAlign w:val="bottom"/>
            <w:hideMark/>
          </w:tcPr>
          <w:p w14:paraId="401F2484"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13,47</w:t>
            </w:r>
          </w:p>
        </w:tc>
      </w:tr>
      <w:tr w:rsidR="00B1067D" w:rsidRPr="00B1067D" w14:paraId="369E2811" w14:textId="77777777" w:rsidTr="004D32F0">
        <w:trPr>
          <w:trHeight w:val="315"/>
        </w:trPr>
        <w:tc>
          <w:tcPr>
            <w:tcW w:w="2480" w:type="dxa"/>
            <w:tcBorders>
              <w:top w:val="nil"/>
              <w:left w:val="nil"/>
              <w:bottom w:val="single" w:sz="4" w:space="0" w:color="auto"/>
              <w:right w:val="nil"/>
            </w:tcBorders>
            <w:shd w:val="clear" w:color="auto" w:fill="auto"/>
            <w:noWrap/>
            <w:vAlign w:val="bottom"/>
            <w:hideMark/>
          </w:tcPr>
          <w:p w14:paraId="00409AEE" w14:textId="77777777" w:rsidR="004D32F0" w:rsidRPr="00B1067D" w:rsidRDefault="004D32F0" w:rsidP="004D32F0">
            <w:pPr>
              <w:spacing w:line="240" w:lineRule="auto"/>
              <w:jc w:val="left"/>
              <w:rPr>
                <w:rFonts w:eastAsia="Times New Roman"/>
                <w:szCs w:val="24"/>
                <w:lang w:eastAsia="cs-CZ"/>
              </w:rPr>
            </w:pPr>
            <w:r w:rsidRPr="00B1067D">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14:paraId="4984534F"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24,04</w:t>
            </w:r>
          </w:p>
        </w:tc>
        <w:tc>
          <w:tcPr>
            <w:tcW w:w="1355" w:type="dxa"/>
            <w:tcBorders>
              <w:top w:val="nil"/>
              <w:left w:val="nil"/>
              <w:bottom w:val="single" w:sz="4" w:space="0" w:color="auto"/>
              <w:right w:val="nil"/>
            </w:tcBorders>
            <w:shd w:val="clear" w:color="auto" w:fill="auto"/>
            <w:noWrap/>
            <w:vAlign w:val="bottom"/>
            <w:hideMark/>
          </w:tcPr>
          <w:p w14:paraId="747CD60A"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45,19</w:t>
            </w:r>
          </w:p>
        </w:tc>
        <w:tc>
          <w:tcPr>
            <w:tcW w:w="1355" w:type="dxa"/>
            <w:tcBorders>
              <w:top w:val="nil"/>
              <w:left w:val="nil"/>
              <w:bottom w:val="single" w:sz="4" w:space="0" w:color="auto"/>
              <w:right w:val="nil"/>
            </w:tcBorders>
            <w:shd w:val="clear" w:color="auto" w:fill="auto"/>
            <w:noWrap/>
            <w:vAlign w:val="bottom"/>
            <w:hideMark/>
          </w:tcPr>
          <w:p w14:paraId="742C2BC6"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19,23</w:t>
            </w:r>
          </w:p>
        </w:tc>
        <w:tc>
          <w:tcPr>
            <w:tcW w:w="1355" w:type="dxa"/>
            <w:tcBorders>
              <w:top w:val="nil"/>
              <w:left w:val="nil"/>
              <w:bottom w:val="single" w:sz="4" w:space="0" w:color="auto"/>
              <w:right w:val="nil"/>
            </w:tcBorders>
            <w:shd w:val="clear" w:color="auto" w:fill="auto"/>
            <w:noWrap/>
            <w:vAlign w:val="bottom"/>
            <w:hideMark/>
          </w:tcPr>
          <w:p w14:paraId="5D984BBB"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11,54</w:t>
            </w:r>
          </w:p>
        </w:tc>
      </w:tr>
      <w:tr w:rsidR="00B1067D" w:rsidRPr="00B1067D" w14:paraId="607C4CEF" w14:textId="77777777" w:rsidTr="004D32F0">
        <w:trPr>
          <w:trHeight w:val="315"/>
        </w:trPr>
        <w:tc>
          <w:tcPr>
            <w:tcW w:w="2480" w:type="dxa"/>
            <w:tcBorders>
              <w:top w:val="nil"/>
              <w:left w:val="nil"/>
              <w:bottom w:val="single" w:sz="4" w:space="0" w:color="auto"/>
              <w:right w:val="nil"/>
            </w:tcBorders>
            <w:shd w:val="clear" w:color="auto" w:fill="auto"/>
            <w:noWrap/>
            <w:vAlign w:val="bottom"/>
            <w:hideMark/>
          </w:tcPr>
          <w:p w14:paraId="6C73D390" w14:textId="77777777" w:rsidR="004D32F0" w:rsidRPr="00B1067D" w:rsidRDefault="004D32F0" w:rsidP="004D32F0">
            <w:pPr>
              <w:spacing w:line="240" w:lineRule="auto"/>
              <w:jc w:val="left"/>
              <w:rPr>
                <w:rFonts w:eastAsia="Times New Roman"/>
                <w:szCs w:val="24"/>
                <w:lang w:eastAsia="cs-CZ"/>
              </w:rPr>
            </w:pPr>
            <w:r w:rsidRPr="00B1067D">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14:paraId="32882EC7"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20,89</w:t>
            </w:r>
          </w:p>
        </w:tc>
        <w:tc>
          <w:tcPr>
            <w:tcW w:w="1355" w:type="dxa"/>
            <w:tcBorders>
              <w:top w:val="nil"/>
              <w:left w:val="nil"/>
              <w:bottom w:val="single" w:sz="4" w:space="0" w:color="auto"/>
              <w:right w:val="nil"/>
            </w:tcBorders>
            <w:shd w:val="clear" w:color="auto" w:fill="auto"/>
            <w:noWrap/>
            <w:vAlign w:val="bottom"/>
            <w:hideMark/>
          </w:tcPr>
          <w:p w14:paraId="2D775EB0"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45,57</w:t>
            </w:r>
          </w:p>
        </w:tc>
        <w:tc>
          <w:tcPr>
            <w:tcW w:w="1355" w:type="dxa"/>
            <w:tcBorders>
              <w:top w:val="nil"/>
              <w:left w:val="nil"/>
              <w:bottom w:val="single" w:sz="4" w:space="0" w:color="auto"/>
              <w:right w:val="nil"/>
            </w:tcBorders>
            <w:shd w:val="clear" w:color="auto" w:fill="auto"/>
            <w:noWrap/>
            <w:vAlign w:val="bottom"/>
            <w:hideMark/>
          </w:tcPr>
          <w:p w14:paraId="577849F9"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15,19</w:t>
            </w:r>
          </w:p>
        </w:tc>
        <w:tc>
          <w:tcPr>
            <w:tcW w:w="1355" w:type="dxa"/>
            <w:tcBorders>
              <w:top w:val="nil"/>
              <w:left w:val="nil"/>
              <w:bottom w:val="single" w:sz="4" w:space="0" w:color="auto"/>
              <w:right w:val="nil"/>
            </w:tcBorders>
            <w:shd w:val="clear" w:color="auto" w:fill="auto"/>
            <w:noWrap/>
            <w:vAlign w:val="bottom"/>
            <w:hideMark/>
          </w:tcPr>
          <w:p w14:paraId="3CBAAC99"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18,35</w:t>
            </w:r>
          </w:p>
        </w:tc>
      </w:tr>
      <w:tr w:rsidR="00B1067D" w:rsidRPr="00B1067D" w14:paraId="236B1B73" w14:textId="77777777" w:rsidTr="004D32F0">
        <w:trPr>
          <w:trHeight w:val="315"/>
        </w:trPr>
        <w:tc>
          <w:tcPr>
            <w:tcW w:w="2480" w:type="dxa"/>
            <w:tcBorders>
              <w:top w:val="nil"/>
              <w:left w:val="nil"/>
              <w:bottom w:val="single" w:sz="4" w:space="0" w:color="auto"/>
              <w:right w:val="nil"/>
            </w:tcBorders>
            <w:shd w:val="clear" w:color="auto" w:fill="auto"/>
            <w:noWrap/>
            <w:vAlign w:val="bottom"/>
            <w:hideMark/>
          </w:tcPr>
          <w:p w14:paraId="1BA0677C" w14:textId="77777777" w:rsidR="004D32F0" w:rsidRPr="00B1067D" w:rsidRDefault="004D32F0" w:rsidP="004D32F0">
            <w:pPr>
              <w:spacing w:line="240" w:lineRule="auto"/>
              <w:jc w:val="left"/>
              <w:rPr>
                <w:rFonts w:eastAsia="Times New Roman"/>
                <w:szCs w:val="24"/>
                <w:lang w:eastAsia="cs-CZ"/>
              </w:rPr>
            </w:pPr>
            <w:r w:rsidRPr="00B1067D">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14:paraId="73AEC0C8"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37,05</w:t>
            </w:r>
          </w:p>
        </w:tc>
        <w:tc>
          <w:tcPr>
            <w:tcW w:w="1355" w:type="dxa"/>
            <w:tcBorders>
              <w:top w:val="nil"/>
              <w:left w:val="nil"/>
              <w:bottom w:val="single" w:sz="4" w:space="0" w:color="auto"/>
              <w:right w:val="nil"/>
            </w:tcBorders>
            <w:shd w:val="clear" w:color="auto" w:fill="auto"/>
            <w:noWrap/>
            <w:vAlign w:val="bottom"/>
            <w:hideMark/>
          </w:tcPr>
          <w:p w14:paraId="1226B677"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32,73</w:t>
            </w:r>
          </w:p>
        </w:tc>
        <w:tc>
          <w:tcPr>
            <w:tcW w:w="1355" w:type="dxa"/>
            <w:tcBorders>
              <w:top w:val="nil"/>
              <w:left w:val="nil"/>
              <w:bottom w:val="single" w:sz="4" w:space="0" w:color="auto"/>
              <w:right w:val="nil"/>
            </w:tcBorders>
            <w:shd w:val="clear" w:color="auto" w:fill="auto"/>
            <w:noWrap/>
            <w:vAlign w:val="bottom"/>
            <w:hideMark/>
          </w:tcPr>
          <w:p w14:paraId="7232A5CE"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20,86</w:t>
            </w:r>
          </w:p>
        </w:tc>
        <w:tc>
          <w:tcPr>
            <w:tcW w:w="1355" w:type="dxa"/>
            <w:tcBorders>
              <w:top w:val="nil"/>
              <w:left w:val="nil"/>
              <w:bottom w:val="single" w:sz="4" w:space="0" w:color="auto"/>
              <w:right w:val="nil"/>
            </w:tcBorders>
            <w:shd w:val="clear" w:color="auto" w:fill="auto"/>
            <w:noWrap/>
            <w:vAlign w:val="bottom"/>
            <w:hideMark/>
          </w:tcPr>
          <w:p w14:paraId="1C0FC0FB"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9,35</w:t>
            </w:r>
          </w:p>
        </w:tc>
      </w:tr>
      <w:tr w:rsidR="00B1067D" w:rsidRPr="00B1067D" w14:paraId="2E4A0EFE" w14:textId="77777777" w:rsidTr="004D32F0">
        <w:trPr>
          <w:trHeight w:val="315"/>
        </w:trPr>
        <w:tc>
          <w:tcPr>
            <w:tcW w:w="2480" w:type="dxa"/>
            <w:tcBorders>
              <w:top w:val="nil"/>
              <w:left w:val="nil"/>
              <w:bottom w:val="single" w:sz="4" w:space="0" w:color="auto"/>
              <w:right w:val="nil"/>
            </w:tcBorders>
            <w:shd w:val="clear" w:color="auto" w:fill="auto"/>
            <w:noWrap/>
            <w:vAlign w:val="bottom"/>
            <w:hideMark/>
          </w:tcPr>
          <w:p w14:paraId="5F08E271" w14:textId="77777777" w:rsidR="004D32F0" w:rsidRPr="00B1067D" w:rsidRDefault="004D32F0" w:rsidP="004D32F0">
            <w:pPr>
              <w:spacing w:line="240" w:lineRule="auto"/>
              <w:jc w:val="left"/>
              <w:rPr>
                <w:rFonts w:eastAsia="Times New Roman"/>
                <w:szCs w:val="24"/>
                <w:lang w:eastAsia="cs-CZ"/>
              </w:rPr>
            </w:pPr>
            <w:r w:rsidRPr="00B1067D">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14:paraId="72E3F6D1"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26,19</w:t>
            </w:r>
          </w:p>
        </w:tc>
        <w:tc>
          <w:tcPr>
            <w:tcW w:w="1355" w:type="dxa"/>
            <w:tcBorders>
              <w:top w:val="nil"/>
              <w:left w:val="nil"/>
              <w:bottom w:val="single" w:sz="4" w:space="0" w:color="auto"/>
              <w:right w:val="nil"/>
            </w:tcBorders>
            <w:shd w:val="clear" w:color="auto" w:fill="auto"/>
            <w:noWrap/>
            <w:vAlign w:val="bottom"/>
            <w:hideMark/>
          </w:tcPr>
          <w:p w14:paraId="2E80B41A"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38,69</w:t>
            </w:r>
          </w:p>
        </w:tc>
        <w:tc>
          <w:tcPr>
            <w:tcW w:w="1355" w:type="dxa"/>
            <w:tcBorders>
              <w:top w:val="nil"/>
              <w:left w:val="nil"/>
              <w:bottom w:val="single" w:sz="4" w:space="0" w:color="auto"/>
              <w:right w:val="nil"/>
            </w:tcBorders>
            <w:shd w:val="clear" w:color="auto" w:fill="auto"/>
            <w:noWrap/>
            <w:vAlign w:val="bottom"/>
            <w:hideMark/>
          </w:tcPr>
          <w:p w14:paraId="1A8A0CCF"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23,21</w:t>
            </w:r>
          </w:p>
        </w:tc>
        <w:tc>
          <w:tcPr>
            <w:tcW w:w="1355" w:type="dxa"/>
            <w:tcBorders>
              <w:top w:val="nil"/>
              <w:left w:val="nil"/>
              <w:bottom w:val="single" w:sz="4" w:space="0" w:color="auto"/>
              <w:right w:val="nil"/>
            </w:tcBorders>
            <w:shd w:val="clear" w:color="auto" w:fill="auto"/>
            <w:noWrap/>
            <w:vAlign w:val="bottom"/>
            <w:hideMark/>
          </w:tcPr>
          <w:p w14:paraId="3D1A1FFD"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11,90</w:t>
            </w:r>
          </w:p>
        </w:tc>
      </w:tr>
      <w:tr w:rsidR="00B1067D" w:rsidRPr="00B1067D" w14:paraId="3CED7E19" w14:textId="77777777" w:rsidTr="004D32F0">
        <w:trPr>
          <w:trHeight w:val="315"/>
        </w:trPr>
        <w:tc>
          <w:tcPr>
            <w:tcW w:w="2480" w:type="dxa"/>
            <w:tcBorders>
              <w:top w:val="nil"/>
              <w:left w:val="nil"/>
              <w:bottom w:val="single" w:sz="4" w:space="0" w:color="auto"/>
              <w:right w:val="nil"/>
            </w:tcBorders>
            <w:shd w:val="clear" w:color="auto" w:fill="auto"/>
            <w:noWrap/>
            <w:vAlign w:val="bottom"/>
            <w:hideMark/>
          </w:tcPr>
          <w:p w14:paraId="6A2DF732" w14:textId="77777777" w:rsidR="004D32F0" w:rsidRPr="00B1067D" w:rsidRDefault="004D32F0" w:rsidP="004D32F0">
            <w:pPr>
              <w:spacing w:line="240" w:lineRule="auto"/>
              <w:jc w:val="left"/>
              <w:rPr>
                <w:rFonts w:eastAsia="Times New Roman"/>
                <w:szCs w:val="24"/>
                <w:lang w:eastAsia="cs-CZ"/>
              </w:rPr>
            </w:pPr>
            <w:r w:rsidRPr="00B1067D">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14:paraId="0071199A"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27,27</w:t>
            </w:r>
          </w:p>
        </w:tc>
        <w:tc>
          <w:tcPr>
            <w:tcW w:w="1355" w:type="dxa"/>
            <w:tcBorders>
              <w:top w:val="nil"/>
              <w:left w:val="nil"/>
              <w:bottom w:val="single" w:sz="4" w:space="0" w:color="auto"/>
              <w:right w:val="nil"/>
            </w:tcBorders>
            <w:shd w:val="clear" w:color="auto" w:fill="auto"/>
            <w:noWrap/>
            <w:vAlign w:val="bottom"/>
            <w:hideMark/>
          </w:tcPr>
          <w:p w14:paraId="0DEFD3A8"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41,26</w:t>
            </w:r>
          </w:p>
        </w:tc>
        <w:tc>
          <w:tcPr>
            <w:tcW w:w="1355" w:type="dxa"/>
            <w:tcBorders>
              <w:top w:val="nil"/>
              <w:left w:val="nil"/>
              <w:bottom w:val="single" w:sz="4" w:space="0" w:color="auto"/>
              <w:right w:val="nil"/>
            </w:tcBorders>
            <w:shd w:val="clear" w:color="auto" w:fill="auto"/>
            <w:noWrap/>
            <w:vAlign w:val="bottom"/>
            <w:hideMark/>
          </w:tcPr>
          <w:p w14:paraId="44979C0A"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18,88</w:t>
            </w:r>
          </w:p>
        </w:tc>
        <w:tc>
          <w:tcPr>
            <w:tcW w:w="1355" w:type="dxa"/>
            <w:tcBorders>
              <w:top w:val="nil"/>
              <w:left w:val="nil"/>
              <w:bottom w:val="single" w:sz="4" w:space="0" w:color="auto"/>
              <w:right w:val="nil"/>
            </w:tcBorders>
            <w:shd w:val="clear" w:color="auto" w:fill="auto"/>
            <w:noWrap/>
            <w:vAlign w:val="bottom"/>
            <w:hideMark/>
          </w:tcPr>
          <w:p w14:paraId="0749FFF8"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12,59</w:t>
            </w:r>
          </w:p>
        </w:tc>
      </w:tr>
      <w:tr w:rsidR="00B1067D" w:rsidRPr="00B1067D" w14:paraId="5DAE3125" w14:textId="77777777" w:rsidTr="004D32F0">
        <w:trPr>
          <w:trHeight w:val="330"/>
        </w:trPr>
        <w:tc>
          <w:tcPr>
            <w:tcW w:w="2480" w:type="dxa"/>
            <w:tcBorders>
              <w:top w:val="nil"/>
              <w:left w:val="nil"/>
              <w:bottom w:val="double" w:sz="6" w:space="0" w:color="auto"/>
              <w:right w:val="nil"/>
            </w:tcBorders>
            <w:shd w:val="clear" w:color="auto" w:fill="auto"/>
            <w:noWrap/>
            <w:vAlign w:val="bottom"/>
            <w:hideMark/>
          </w:tcPr>
          <w:p w14:paraId="7E0B56FA" w14:textId="77777777" w:rsidR="004D32F0" w:rsidRPr="00B1067D" w:rsidRDefault="004D32F0" w:rsidP="004D32F0">
            <w:pPr>
              <w:spacing w:line="240" w:lineRule="auto"/>
              <w:jc w:val="left"/>
              <w:rPr>
                <w:rFonts w:eastAsia="Times New Roman"/>
                <w:szCs w:val="24"/>
                <w:lang w:eastAsia="cs-CZ"/>
              </w:rPr>
            </w:pPr>
            <w:r w:rsidRPr="00B1067D">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14:paraId="1414A31E"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24,53</w:t>
            </w:r>
          </w:p>
        </w:tc>
        <w:tc>
          <w:tcPr>
            <w:tcW w:w="1355" w:type="dxa"/>
            <w:tcBorders>
              <w:top w:val="nil"/>
              <w:left w:val="nil"/>
              <w:bottom w:val="double" w:sz="6" w:space="0" w:color="auto"/>
              <w:right w:val="nil"/>
            </w:tcBorders>
            <w:shd w:val="clear" w:color="auto" w:fill="auto"/>
            <w:noWrap/>
            <w:vAlign w:val="bottom"/>
            <w:hideMark/>
          </w:tcPr>
          <w:p w14:paraId="76C277C2"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44,34</w:t>
            </w:r>
          </w:p>
        </w:tc>
        <w:tc>
          <w:tcPr>
            <w:tcW w:w="1355" w:type="dxa"/>
            <w:tcBorders>
              <w:top w:val="nil"/>
              <w:left w:val="nil"/>
              <w:bottom w:val="double" w:sz="6" w:space="0" w:color="auto"/>
              <w:right w:val="nil"/>
            </w:tcBorders>
            <w:shd w:val="clear" w:color="auto" w:fill="auto"/>
            <w:noWrap/>
            <w:vAlign w:val="bottom"/>
            <w:hideMark/>
          </w:tcPr>
          <w:p w14:paraId="1D7940B8"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22,64</w:t>
            </w:r>
          </w:p>
        </w:tc>
        <w:tc>
          <w:tcPr>
            <w:tcW w:w="1355" w:type="dxa"/>
            <w:tcBorders>
              <w:top w:val="nil"/>
              <w:left w:val="nil"/>
              <w:bottom w:val="double" w:sz="6" w:space="0" w:color="auto"/>
              <w:right w:val="nil"/>
            </w:tcBorders>
            <w:shd w:val="clear" w:color="auto" w:fill="auto"/>
            <w:noWrap/>
            <w:vAlign w:val="bottom"/>
            <w:hideMark/>
          </w:tcPr>
          <w:p w14:paraId="4FB49468" w14:textId="77777777" w:rsidR="004D32F0" w:rsidRPr="00B1067D" w:rsidRDefault="004D32F0" w:rsidP="004D32F0">
            <w:pPr>
              <w:spacing w:line="240" w:lineRule="auto"/>
              <w:jc w:val="center"/>
              <w:rPr>
                <w:rFonts w:eastAsia="Times New Roman"/>
                <w:szCs w:val="24"/>
                <w:lang w:eastAsia="cs-CZ"/>
              </w:rPr>
            </w:pPr>
            <w:r w:rsidRPr="00B1067D">
              <w:rPr>
                <w:rFonts w:eastAsia="Times New Roman"/>
                <w:szCs w:val="24"/>
                <w:lang w:eastAsia="cs-CZ"/>
              </w:rPr>
              <w:t>8,49</w:t>
            </w:r>
          </w:p>
        </w:tc>
      </w:tr>
      <w:tr w:rsidR="004D32F0" w:rsidRPr="00B1067D" w14:paraId="03B57DAF" w14:textId="77777777" w:rsidTr="004D32F0">
        <w:trPr>
          <w:trHeight w:val="345"/>
        </w:trPr>
        <w:tc>
          <w:tcPr>
            <w:tcW w:w="2480" w:type="dxa"/>
            <w:tcBorders>
              <w:top w:val="nil"/>
              <w:left w:val="nil"/>
              <w:bottom w:val="double" w:sz="6" w:space="0" w:color="auto"/>
              <w:right w:val="nil"/>
            </w:tcBorders>
            <w:shd w:val="clear" w:color="auto" w:fill="auto"/>
            <w:noWrap/>
            <w:vAlign w:val="bottom"/>
            <w:hideMark/>
          </w:tcPr>
          <w:p w14:paraId="7EA050B3" w14:textId="77777777" w:rsidR="004D32F0" w:rsidRPr="00B1067D" w:rsidRDefault="004D32F0" w:rsidP="004D32F0">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14:paraId="6744D152"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28,02</w:t>
            </w:r>
          </w:p>
        </w:tc>
        <w:tc>
          <w:tcPr>
            <w:tcW w:w="1355" w:type="dxa"/>
            <w:tcBorders>
              <w:top w:val="nil"/>
              <w:left w:val="nil"/>
              <w:bottom w:val="double" w:sz="6" w:space="0" w:color="auto"/>
              <w:right w:val="nil"/>
            </w:tcBorders>
            <w:shd w:val="clear" w:color="auto" w:fill="auto"/>
            <w:noWrap/>
            <w:vAlign w:val="bottom"/>
            <w:hideMark/>
          </w:tcPr>
          <w:p w14:paraId="561F1F03"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39,67</w:t>
            </w:r>
          </w:p>
        </w:tc>
        <w:tc>
          <w:tcPr>
            <w:tcW w:w="1355" w:type="dxa"/>
            <w:tcBorders>
              <w:top w:val="nil"/>
              <w:left w:val="nil"/>
              <w:bottom w:val="double" w:sz="6" w:space="0" w:color="auto"/>
              <w:right w:val="nil"/>
            </w:tcBorders>
            <w:shd w:val="clear" w:color="auto" w:fill="auto"/>
            <w:noWrap/>
            <w:vAlign w:val="bottom"/>
            <w:hideMark/>
          </w:tcPr>
          <w:p w14:paraId="02F5A955"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20,55</w:t>
            </w:r>
          </w:p>
        </w:tc>
        <w:tc>
          <w:tcPr>
            <w:tcW w:w="1355" w:type="dxa"/>
            <w:tcBorders>
              <w:top w:val="nil"/>
              <w:left w:val="nil"/>
              <w:bottom w:val="double" w:sz="6" w:space="0" w:color="auto"/>
              <w:right w:val="nil"/>
            </w:tcBorders>
            <w:shd w:val="clear" w:color="auto" w:fill="auto"/>
            <w:noWrap/>
            <w:vAlign w:val="bottom"/>
            <w:hideMark/>
          </w:tcPr>
          <w:p w14:paraId="256DE34B" w14:textId="77777777" w:rsidR="004D32F0" w:rsidRPr="00B1067D" w:rsidRDefault="004D32F0" w:rsidP="004D32F0">
            <w:pPr>
              <w:spacing w:line="240" w:lineRule="auto"/>
              <w:jc w:val="center"/>
              <w:rPr>
                <w:rFonts w:eastAsia="Times New Roman"/>
                <w:b/>
                <w:bCs/>
                <w:szCs w:val="24"/>
                <w:lang w:eastAsia="cs-CZ"/>
              </w:rPr>
            </w:pPr>
            <w:r w:rsidRPr="00B1067D">
              <w:rPr>
                <w:rFonts w:eastAsia="Times New Roman"/>
                <w:b/>
                <w:bCs/>
                <w:szCs w:val="24"/>
                <w:lang w:eastAsia="cs-CZ"/>
              </w:rPr>
              <w:t>11,76</w:t>
            </w:r>
          </w:p>
        </w:tc>
      </w:tr>
    </w:tbl>
    <w:p w14:paraId="64A346FD" w14:textId="77777777" w:rsidR="004D32F0" w:rsidRPr="00B1067D" w:rsidRDefault="004D32F0" w:rsidP="00B84E68"/>
    <w:p w14:paraId="66E73C63" w14:textId="77777777" w:rsidR="006B0DAD" w:rsidRPr="00B1067D" w:rsidRDefault="006B0DAD" w:rsidP="006B0DAD">
      <w:pPr>
        <w:pStyle w:val="Nadpis3"/>
        <w:rPr>
          <w:color w:val="auto"/>
        </w:rPr>
      </w:pPr>
      <w:bookmarkStart w:id="30" w:name="_Ref509845762"/>
      <w:bookmarkStart w:id="31" w:name="_Toc515871219"/>
      <w:r w:rsidRPr="00B1067D">
        <w:rPr>
          <w:color w:val="auto"/>
        </w:rPr>
        <w:t>Zaměstnanci ve výkonu</w:t>
      </w:r>
      <w:bookmarkEnd w:id="30"/>
      <w:bookmarkEnd w:id="31"/>
    </w:p>
    <w:p w14:paraId="5004920F" w14:textId="643436E2" w:rsidR="00456861" w:rsidRPr="00B1067D" w:rsidRDefault="00456861" w:rsidP="00456861">
      <w:pPr>
        <w:pStyle w:val="OdstavecASR"/>
      </w:pPr>
      <w:r w:rsidRPr="00B1067D">
        <w:t>Vzhledem</w:t>
      </w:r>
      <w:r w:rsidR="0093094A">
        <w:t xml:space="preserve"> k </w:t>
      </w:r>
      <w:r w:rsidRPr="00B1067D">
        <w:t xml:space="preserve">většímu počtu kategorií zaměstnanců ve výkonu </w:t>
      </w:r>
      <w:r w:rsidR="00211C2C" w:rsidRPr="00B1067D">
        <w:t xml:space="preserve">uvádíme, </w:t>
      </w:r>
      <w:r w:rsidRPr="00B1067D">
        <w:t>pro zachování přehlednosti</w:t>
      </w:r>
      <w:r w:rsidR="00211C2C" w:rsidRPr="00B1067D">
        <w:t>,</w:t>
      </w:r>
      <w:r w:rsidR="0093094A">
        <w:t xml:space="preserve"> v </w:t>
      </w:r>
      <w:r w:rsidRPr="00B1067D">
        <w:t>tabulce 3 pouze jejich počty</w:t>
      </w:r>
      <w:r w:rsidR="0093094A">
        <w:t xml:space="preserve"> k </w:t>
      </w:r>
      <w:r w:rsidRPr="00B1067D">
        <w:t>1. 1. </w:t>
      </w:r>
      <w:r w:rsidR="00C50DE4" w:rsidRPr="00B1067D">
        <w:t>2017</w:t>
      </w:r>
      <w:r w:rsidRPr="00B1067D">
        <w:t>,</w:t>
      </w:r>
      <w:r w:rsidR="009B748A">
        <w:t xml:space="preserve"> a </w:t>
      </w:r>
      <w:r w:rsidRPr="00B1067D">
        <w:t>to po krajích</w:t>
      </w:r>
      <w:r w:rsidR="009B748A">
        <w:t xml:space="preserve"> a </w:t>
      </w:r>
      <w:r w:rsidRPr="00B1067D">
        <w:t>pouze pro vybrané kategorie.</w:t>
      </w:r>
    </w:p>
    <w:p w14:paraId="5A641919" w14:textId="716E5F56" w:rsidR="00456861" w:rsidRPr="00B1067D" w:rsidRDefault="00456861" w:rsidP="00456861">
      <w:pPr>
        <w:pStyle w:val="OdstavecASR"/>
      </w:pPr>
      <w:r w:rsidRPr="00B1067D">
        <w:t>Pro úplnost následuje krátké shrnutí pravomocí</w:t>
      </w:r>
      <w:r w:rsidR="009B748A">
        <w:t xml:space="preserve"> a </w:t>
      </w:r>
      <w:r w:rsidRPr="00B1067D">
        <w:t>pracovní náplně jednotlivých pracovníků soudu:</w:t>
      </w:r>
    </w:p>
    <w:p w14:paraId="4D23B124" w14:textId="34769E07" w:rsidR="00456861" w:rsidRPr="00B1067D" w:rsidRDefault="00456861" w:rsidP="00590CE0">
      <w:pPr>
        <w:pStyle w:val="Odstavecseseznamem"/>
        <w:numPr>
          <w:ilvl w:val="0"/>
          <w:numId w:val="5"/>
        </w:numPr>
      </w:pPr>
      <w:r w:rsidRPr="00B1067D">
        <w:rPr>
          <w:b/>
        </w:rPr>
        <w:t xml:space="preserve">Vyšší soudní úředník (VSÚ) </w:t>
      </w:r>
      <w:r w:rsidRPr="00B1067D">
        <w:t>– může namísto soudce provádět jednodušší úkony včetně některých rozhodnutí, nemůže ale vést jednání</w:t>
      </w:r>
      <w:r w:rsidR="009B748A">
        <w:t xml:space="preserve"> a </w:t>
      </w:r>
      <w:r w:rsidRPr="00B1067D">
        <w:t>zejména vydávat rozsudky. Nerozhoduje nezávisle, ale je povinen dbát pokynů soudce, kterému musí také věc předat, je-li právně nebo skutkově složitá. Může jím být pouze absolvent studia na Justiční akademii</w:t>
      </w:r>
      <w:r w:rsidR="0093094A">
        <w:t xml:space="preserve"> v </w:t>
      </w:r>
      <w:r w:rsidRPr="00B1067D">
        <w:t>Kroměříži nebo absolvent vysokoškolského bakalářského nebo magisterského studijního programu</w:t>
      </w:r>
      <w:r w:rsidR="0093094A">
        <w:t xml:space="preserve"> v </w:t>
      </w:r>
      <w:r w:rsidRPr="00B1067D">
        <w:t>oblasti práva.</w:t>
      </w:r>
    </w:p>
    <w:p w14:paraId="6D4FA2D8" w14:textId="202D0E7D" w:rsidR="00456861" w:rsidRPr="00B1067D" w:rsidRDefault="00456861" w:rsidP="00590CE0">
      <w:pPr>
        <w:pStyle w:val="Odstavecseseznamem"/>
        <w:numPr>
          <w:ilvl w:val="0"/>
          <w:numId w:val="5"/>
        </w:numPr>
        <w:rPr>
          <w:b/>
        </w:rPr>
      </w:pPr>
      <w:r w:rsidRPr="00B1067D">
        <w:rPr>
          <w:b/>
        </w:rPr>
        <w:t xml:space="preserve">Soudní tajemník (ST) </w:t>
      </w:r>
      <w:r w:rsidRPr="00057D02">
        <w:t>–</w:t>
      </w:r>
      <w:r w:rsidRPr="00B1067D">
        <w:t xml:space="preserve"> může jím být pouze osoba</w:t>
      </w:r>
      <w:r w:rsidR="0093094A">
        <w:t xml:space="preserve"> s </w:t>
      </w:r>
      <w:r w:rsidRPr="00B1067D">
        <w:t>úspěšně složenou maturitní zkouškou. Může provádět jednoduché úkony, ke kterým je pověřen předsedou soudu.</w:t>
      </w:r>
    </w:p>
    <w:p w14:paraId="23272079" w14:textId="625DBB9E" w:rsidR="00456861" w:rsidRPr="00B1067D" w:rsidRDefault="00456861" w:rsidP="00590CE0">
      <w:pPr>
        <w:pStyle w:val="Odstavecseseznamem"/>
        <w:numPr>
          <w:ilvl w:val="0"/>
          <w:numId w:val="5"/>
        </w:numPr>
        <w:rPr>
          <w:b/>
        </w:rPr>
      </w:pPr>
      <w:r w:rsidRPr="00B1067D">
        <w:rPr>
          <w:b/>
        </w:rPr>
        <w:t xml:space="preserve">Asistent soudce (A) </w:t>
      </w:r>
      <w:r w:rsidRPr="00B1067D">
        <w:t>– samostatně vykonává jednotlivé úkony</w:t>
      </w:r>
      <w:r w:rsidR="0093094A">
        <w:t xml:space="preserve"> v </w:t>
      </w:r>
      <w:r w:rsidRPr="00B1067D">
        <w:t>soudním řízení</w:t>
      </w:r>
      <w:r w:rsidR="0093094A">
        <w:t xml:space="preserve"> z </w:t>
      </w:r>
      <w:r w:rsidRPr="00B1067D">
        <w:t>pověření soudce, jehož je asistentem, například zpracovává koncepty rozhodnutí. Je jmenován předsedou soudu</w:t>
      </w:r>
      <w:r w:rsidR="0093094A">
        <w:t xml:space="preserve"> k </w:t>
      </w:r>
      <w:r w:rsidRPr="00B1067D">
        <w:t>návrhu příslušného soudce. Může jím být pouze absolvent vysokoškolského magisterského studijního programu</w:t>
      </w:r>
      <w:r w:rsidR="0093094A">
        <w:t xml:space="preserve"> v </w:t>
      </w:r>
      <w:r w:rsidRPr="00B1067D">
        <w:t>oblasti práva.</w:t>
      </w:r>
    </w:p>
    <w:p w14:paraId="2F1579EE" w14:textId="25BDB5A5" w:rsidR="00456861" w:rsidRPr="00B1067D" w:rsidRDefault="00456861" w:rsidP="00590CE0">
      <w:pPr>
        <w:pStyle w:val="Odstavecseseznamem"/>
        <w:numPr>
          <w:ilvl w:val="0"/>
          <w:numId w:val="5"/>
        </w:numPr>
        <w:rPr>
          <w:b/>
        </w:rPr>
      </w:pPr>
      <w:r w:rsidRPr="00B1067D">
        <w:rPr>
          <w:b/>
        </w:rPr>
        <w:t xml:space="preserve">Vedoucí kanceláře (VK) </w:t>
      </w:r>
      <w:r w:rsidRPr="00B1067D">
        <w:t>– vede rejstříky</w:t>
      </w:r>
      <w:r w:rsidR="009B748A">
        <w:t xml:space="preserve"> a </w:t>
      </w:r>
      <w:r w:rsidRPr="00B1067D">
        <w:t>řídí práci zapisovatelek většinou ve více soudních odděleních.</w:t>
      </w:r>
    </w:p>
    <w:p w14:paraId="65F36D3C" w14:textId="58B0BB19" w:rsidR="00456861" w:rsidRPr="00B1067D" w:rsidRDefault="00456861" w:rsidP="00590CE0">
      <w:pPr>
        <w:pStyle w:val="Odstavecseseznamem"/>
        <w:numPr>
          <w:ilvl w:val="0"/>
          <w:numId w:val="5"/>
        </w:numPr>
        <w:rPr>
          <w:b/>
        </w:rPr>
      </w:pPr>
      <w:r w:rsidRPr="00B1067D">
        <w:rPr>
          <w:b/>
        </w:rPr>
        <w:t xml:space="preserve">Protokolující úředník (PÚ) </w:t>
      </w:r>
      <w:r w:rsidRPr="00B1067D">
        <w:t>– pořizuje zvukový záznam</w:t>
      </w:r>
      <w:r w:rsidR="009B748A">
        <w:t xml:space="preserve"> o </w:t>
      </w:r>
      <w:r w:rsidRPr="00B1067D">
        <w:t>průběhu hlavního líčení</w:t>
      </w:r>
      <w:r w:rsidR="009B748A">
        <w:t xml:space="preserve"> a </w:t>
      </w:r>
      <w:r w:rsidRPr="00B1067D">
        <w:t>na jeho podkladě vypracuje protokol.</w:t>
      </w:r>
    </w:p>
    <w:p w14:paraId="46B28577" w14:textId="34FD000F" w:rsidR="00456861" w:rsidRPr="00B1067D" w:rsidRDefault="00456861" w:rsidP="00590CE0">
      <w:pPr>
        <w:pStyle w:val="Odstavecseseznamem"/>
        <w:numPr>
          <w:ilvl w:val="0"/>
          <w:numId w:val="5"/>
        </w:numPr>
        <w:rPr>
          <w:b/>
        </w:rPr>
      </w:pPr>
      <w:r w:rsidRPr="00B1067D">
        <w:rPr>
          <w:b/>
        </w:rPr>
        <w:t xml:space="preserve">Zapisovatelka (Z) </w:t>
      </w:r>
      <w:r w:rsidRPr="00B1067D">
        <w:t>– munduje (zpracovává) spisy</w:t>
      </w:r>
      <w:r w:rsidR="009B748A">
        <w:t xml:space="preserve"> a </w:t>
      </w:r>
      <w:r w:rsidRPr="00B1067D">
        <w:t>sepisuje protokol</w:t>
      </w:r>
      <w:r w:rsidR="009B748A">
        <w:t xml:space="preserve"> o </w:t>
      </w:r>
      <w:r w:rsidRPr="00B1067D">
        <w:t>jednání</w:t>
      </w:r>
      <w:r w:rsidR="0093094A">
        <w:t xml:space="preserve"> v </w:t>
      </w:r>
      <w:r w:rsidRPr="00B1067D">
        <w:t>jednací síni dle diktátu soudce, popř. přepisu zvukového nebo zvukově-obrazového záznamu</w:t>
      </w:r>
      <w:r w:rsidR="009B748A">
        <w:t xml:space="preserve"> o </w:t>
      </w:r>
      <w:r w:rsidRPr="00B1067D">
        <w:t>průběhu jednání.</w:t>
      </w:r>
    </w:p>
    <w:p w14:paraId="49B70AEF" w14:textId="7BA0299E" w:rsidR="00456861" w:rsidRPr="00B1067D" w:rsidRDefault="00456861" w:rsidP="00590CE0">
      <w:pPr>
        <w:pStyle w:val="Odstavecseseznamem"/>
        <w:numPr>
          <w:ilvl w:val="0"/>
          <w:numId w:val="5"/>
        </w:numPr>
      </w:pPr>
      <w:r w:rsidRPr="00B1067D">
        <w:rPr>
          <w:b/>
        </w:rPr>
        <w:t xml:space="preserve">Rejstříková vedoucí (RV) </w:t>
      </w:r>
      <w:r w:rsidRPr="00B1067D">
        <w:t>– většinou pro jedno soudní oddělení vede rejstřík, munduje spisy</w:t>
      </w:r>
      <w:r w:rsidR="009B748A">
        <w:t xml:space="preserve"> a </w:t>
      </w:r>
      <w:r w:rsidRPr="00B1067D">
        <w:t>sepisuje protokol</w:t>
      </w:r>
      <w:r w:rsidR="009B748A">
        <w:t xml:space="preserve"> o </w:t>
      </w:r>
      <w:r w:rsidRPr="00B1067D">
        <w:t>jednání</w:t>
      </w:r>
      <w:r w:rsidR="0093094A">
        <w:t xml:space="preserve"> v </w:t>
      </w:r>
      <w:r w:rsidRPr="00B1067D">
        <w:t>jednací síni dle diktátu soudce, popř. přepisu zvukového nebo zvukově-obrazového záznamu</w:t>
      </w:r>
      <w:r w:rsidR="009B748A">
        <w:t xml:space="preserve"> o </w:t>
      </w:r>
      <w:r w:rsidRPr="00B1067D">
        <w:t>průběhu jednání. Tato pozice je zaměnitelná</w:t>
      </w:r>
      <w:r w:rsidR="0093094A">
        <w:t xml:space="preserve"> s </w:t>
      </w:r>
      <w:r w:rsidRPr="00B1067D">
        <w:t>pozicí vedoucí kanceláře.</w:t>
      </w:r>
    </w:p>
    <w:p w14:paraId="0E2B5176" w14:textId="4F8E8B3D" w:rsidR="004E259E" w:rsidRPr="00B1067D" w:rsidRDefault="00456861" w:rsidP="00590CE0">
      <w:pPr>
        <w:pStyle w:val="Odstavecseseznamem"/>
        <w:numPr>
          <w:ilvl w:val="0"/>
          <w:numId w:val="5"/>
        </w:numPr>
      </w:pPr>
      <w:r w:rsidRPr="00B1067D">
        <w:rPr>
          <w:b/>
        </w:rPr>
        <w:t xml:space="preserve">Soudní vykonavatel (SV) </w:t>
      </w:r>
      <w:r w:rsidRPr="00B1067D">
        <w:t>– vynucuje splnění povinnosti na povinné osobě, které byla tato povinnost uložena vykonatelným exekučním titulem. Také je oprávněn provádět úkony spojené</w:t>
      </w:r>
      <w:r w:rsidR="0093094A">
        <w:t xml:space="preserve"> s </w:t>
      </w:r>
      <w:r w:rsidRPr="00B1067D">
        <w:t>odebráním dítěte</w:t>
      </w:r>
      <w:r w:rsidR="0093094A">
        <w:t xml:space="preserve"> v </w:t>
      </w:r>
      <w:r w:rsidRPr="00B1067D">
        <w:t>řízení péče</w:t>
      </w:r>
      <w:r w:rsidR="009B748A">
        <w:t xml:space="preserve"> o </w:t>
      </w:r>
      <w:r w:rsidRPr="00B1067D">
        <w:t>nezletilé.</w:t>
      </w:r>
    </w:p>
    <w:p w14:paraId="2EE0DF27" w14:textId="77777777" w:rsidR="004E259E" w:rsidRPr="00B1067D" w:rsidRDefault="004E259E" w:rsidP="004E259E">
      <w:pPr>
        <w:pStyle w:val="Podtitul"/>
        <w:rPr>
          <w:color w:val="auto"/>
        </w:rPr>
      </w:pPr>
      <w:bookmarkStart w:id="32" w:name="_Toc515871439"/>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w:t>
      </w:r>
      <w:r w:rsidR="00B1067D" w:rsidRPr="00B1067D">
        <w:rPr>
          <w:noProof/>
          <w:color w:val="auto"/>
        </w:rPr>
        <w:fldChar w:fldCharType="end"/>
      </w:r>
      <w:r w:rsidRPr="00B1067D">
        <w:rPr>
          <w:color w:val="auto"/>
        </w:rPr>
        <w:t xml:space="preserve">: </w:t>
      </w:r>
      <w:r w:rsidR="00D441FE" w:rsidRPr="00B1067D">
        <w:rPr>
          <w:color w:val="auto"/>
        </w:rPr>
        <w:t xml:space="preserve">OS – </w:t>
      </w:r>
      <w:r w:rsidR="00C75B82" w:rsidRPr="00B1067D">
        <w:rPr>
          <w:color w:val="auto"/>
        </w:rPr>
        <w:t>e</w:t>
      </w:r>
      <w:r w:rsidR="00B12BBA" w:rsidRPr="00B1067D">
        <w:rPr>
          <w:color w:val="auto"/>
        </w:rPr>
        <w:t xml:space="preserve">videnční </w:t>
      </w:r>
      <w:r w:rsidRPr="00B1067D">
        <w:rPr>
          <w:color w:val="auto"/>
        </w:rPr>
        <w:t>počet zaměstnanců ve výkonu dle krajů</w:t>
      </w:r>
      <w:bookmarkEnd w:id="32"/>
    </w:p>
    <w:tbl>
      <w:tblPr>
        <w:tblW w:w="8720" w:type="dxa"/>
        <w:tblInd w:w="55" w:type="dxa"/>
        <w:tblCellMar>
          <w:left w:w="70" w:type="dxa"/>
          <w:right w:w="70" w:type="dxa"/>
        </w:tblCellMar>
        <w:tblLook w:val="04A0" w:firstRow="1" w:lastRow="0" w:firstColumn="1" w:lastColumn="0" w:noHBand="0" w:noVBand="1"/>
      </w:tblPr>
      <w:tblGrid>
        <w:gridCol w:w="2080"/>
        <w:gridCol w:w="836"/>
        <w:gridCol w:w="593"/>
        <w:gridCol w:w="621"/>
        <w:gridCol w:w="621"/>
        <w:gridCol w:w="608"/>
        <w:gridCol w:w="781"/>
        <w:gridCol w:w="621"/>
        <w:gridCol w:w="592"/>
        <w:gridCol w:w="1367"/>
      </w:tblGrid>
      <w:tr w:rsidR="00B1067D" w:rsidRPr="00B1067D" w14:paraId="1FFC231B" w14:textId="77777777" w:rsidTr="004E259E">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3DDB95B"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6640" w:type="dxa"/>
            <w:gridSpan w:val="9"/>
            <w:tcBorders>
              <w:top w:val="double" w:sz="6" w:space="0" w:color="auto"/>
              <w:left w:val="nil"/>
              <w:bottom w:val="nil"/>
              <w:right w:val="nil"/>
            </w:tcBorders>
            <w:shd w:val="clear" w:color="auto" w:fill="auto"/>
            <w:noWrap/>
            <w:vAlign w:val="bottom"/>
            <w:hideMark/>
          </w:tcPr>
          <w:p w14:paraId="6C1C97E5"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Počet osob</w:t>
            </w:r>
          </w:p>
        </w:tc>
      </w:tr>
      <w:tr w:rsidR="00B1067D" w:rsidRPr="00B1067D" w14:paraId="68D1F138" w14:textId="77777777" w:rsidTr="004E259E">
        <w:trPr>
          <w:trHeight w:val="330"/>
        </w:trPr>
        <w:tc>
          <w:tcPr>
            <w:tcW w:w="2080" w:type="dxa"/>
            <w:vMerge/>
            <w:tcBorders>
              <w:top w:val="double" w:sz="6" w:space="0" w:color="auto"/>
              <w:left w:val="nil"/>
              <w:bottom w:val="double" w:sz="6" w:space="0" w:color="000000"/>
              <w:right w:val="nil"/>
            </w:tcBorders>
            <w:vAlign w:val="center"/>
            <w:hideMark/>
          </w:tcPr>
          <w:p w14:paraId="26DB807A" w14:textId="77777777" w:rsidR="004E259E" w:rsidRPr="00B1067D" w:rsidRDefault="004E259E" w:rsidP="004E259E">
            <w:pPr>
              <w:spacing w:line="240" w:lineRule="auto"/>
              <w:jc w:val="left"/>
              <w:rPr>
                <w:rFonts w:eastAsia="Times New Roman"/>
                <w:b/>
                <w:bCs/>
                <w:szCs w:val="24"/>
                <w:lang w:eastAsia="cs-CZ"/>
              </w:rPr>
            </w:pPr>
          </w:p>
        </w:tc>
        <w:tc>
          <w:tcPr>
            <w:tcW w:w="836" w:type="dxa"/>
            <w:tcBorders>
              <w:top w:val="nil"/>
              <w:left w:val="nil"/>
              <w:bottom w:val="double" w:sz="6" w:space="0" w:color="auto"/>
              <w:right w:val="nil"/>
            </w:tcBorders>
            <w:shd w:val="clear" w:color="auto" w:fill="auto"/>
            <w:noWrap/>
            <w:vAlign w:val="bottom"/>
            <w:hideMark/>
          </w:tcPr>
          <w:p w14:paraId="4DDC8E9A"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VSÚ</w:t>
            </w:r>
          </w:p>
        </w:tc>
        <w:tc>
          <w:tcPr>
            <w:tcW w:w="593" w:type="dxa"/>
            <w:tcBorders>
              <w:top w:val="nil"/>
              <w:left w:val="nil"/>
              <w:bottom w:val="double" w:sz="6" w:space="0" w:color="auto"/>
              <w:right w:val="nil"/>
            </w:tcBorders>
            <w:shd w:val="clear" w:color="auto" w:fill="auto"/>
            <w:noWrap/>
            <w:vAlign w:val="bottom"/>
            <w:hideMark/>
          </w:tcPr>
          <w:p w14:paraId="21579253"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ST</w:t>
            </w:r>
          </w:p>
        </w:tc>
        <w:tc>
          <w:tcPr>
            <w:tcW w:w="621" w:type="dxa"/>
            <w:tcBorders>
              <w:top w:val="nil"/>
              <w:left w:val="nil"/>
              <w:bottom w:val="double" w:sz="6" w:space="0" w:color="auto"/>
              <w:right w:val="nil"/>
            </w:tcBorders>
            <w:shd w:val="clear" w:color="auto" w:fill="auto"/>
            <w:noWrap/>
            <w:vAlign w:val="bottom"/>
            <w:hideMark/>
          </w:tcPr>
          <w:p w14:paraId="37952E9A"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A</w:t>
            </w:r>
          </w:p>
        </w:tc>
        <w:tc>
          <w:tcPr>
            <w:tcW w:w="621" w:type="dxa"/>
            <w:tcBorders>
              <w:top w:val="nil"/>
              <w:left w:val="nil"/>
              <w:bottom w:val="double" w:sz="6" w:space="0" w:color="auto"/>
              <w:right w:val="nil"/>
            </w:tcBorders>
            <w:shd w:val="clear" w:color="auto" w:fill="auto"/>
            <w:noWrap/>
            <w:vAlign w:val="bottom"/>
            <w:hideMark/>
          </w:tcPr>
          <w:p w14:paraId="7129A97A"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VK</w:t>
            </w:r>
          </w:p>
        </w:tc>
        <w:tc>
          <w:tcPr>
            <w:tcW w:w="608" w:type="dxa"/>
            <w:tcBorders>
              <w:top w:val="nil"/>
              <w:left w:val="nil"/>
              <w:bottom w:val="double" w:sz="6" w:space="0" w:color="auto"/>
              <w:right w:val="nil"/>
            </w:tcBorders>
            <w:shd w:val="clear" w:color="auto" w:fill="auto"/>
            <w:noWrap/>
            <w:vAlign w:val="bottom"/>
            <w:hideMark/>
          </w:tcPr>
          <w:p w14:paraId="66579DDC"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PÚ</w:t>
            </w:r>
          </w:p>
        </w:tc>
        <w:tc>
          <w:tcPr>
            <w:tcW w:w="781" w:type="dxa"/>
            <w:tcBorders>
              <w:top w:val="nil"/>
              <w:left w:val="nil"/>
              <w:bottom w:val="double" w:sz="6" w:space="0" w:color="auto"/>
              <w:right w:val="nil"/>
            </w:tcBorders>
            <w:shd w:val="clear" w:color="auto" w:fill="auto"/>
            <w:noWrap/>
            <w:vAlign w:val="bottom"/>
            <w:hideMark/>
          </w:tcPr>
          <w:p w14:paraId="4A4FFA88"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Z</w:t>
            </w:r>
          </w:p>
        </w:tc>
        <w:tc>
          <w:tcPr>
            <w:tcW w:w="621" w:type="dxa"/>
            <w:tcBorders>
              <w:top w:val="nil"/>
              <w:left w:val="nil"/>
              <w:bottom w:val="double" w:sz="6" w:space="0" w:color="auto"/>
              <w:right w:val="nil"/>
            </w:tcBorders>
            <w:shd w:val="clear" w:color="auto" w:fill="auto"/>
            <w:noWrap/>
            <w:vAlign w:val="bottom"/>
            <w:hideMark/>
          </w:tcPr>
          <w:p w14:paraId="794B05AD"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RV</w:t>
            </w:r>
          </w:p>
        </w:tc>
        <w:tc>
          <w:tcPr>
            <w:tcW w:w="592" w:type="dxa"/>
            <w:tcBorders>
              <w:top w:val="nil"/>
              <w:left w:val="nil"/>
              <w:bottom w:val="double" w:sz="6" w:space="0" w:color="auto"/>
              <w:right w:val="nil"/>
            </w:tcBorders>
            <w:shd w:val="clear" w:color="auto" w:fill="auto"/>
            <w:noWrap/>
            <w:vAlign w:val="bottom"/>
            <w:hideMark/>
          </w:tcPr>
          <w:p w14:paraId="4E25A89F"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SV</w:t>
            </w:r>
          </w:p>
        </w:tc>
        <w:tc>
          <w:tcPr>
            <w:tcW w:w="1367" w:type="dxa"/>
            <w:tcBorders>
              <w:top w:val="nil"/>
              <w:left w:val="nil"/>
              <w:bottom w:val="double" w:sz="6" w:space="0" w:color="auto"/>
              <w:right w:val="nil"/>
            </w:tcBorders>
            <w:shd w:val="clear" w:color="auto" w:fill="auto"/>
            <w:noWrap/>
            <w:vAlign w:val="bottom"/>
            <w:hideMark/>
          </w:tcPr>
          <w:p w14:paraId="15C2AF76"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Celkem</w:t>
            </w:r>
          </w:p>
        </w:tc>
      </w:tr>
      <w:tr w:rsidR="00B1067D" w:rsidRPr="00B1067D" w14:paraId="4F4918C5" w14:textId="77777777" w:rsidTr="004E259E">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591FE9C1" w14:textId="77777777" w:rsidR="004E259E" w:rsidRPr="00B1067D" w:rsidRDefault="004E259E" w:rsidP="004E259E">
            <w:pPr>
              <w:spacing w:line="240" w:lineRule="auto"/>
              <w:jc w:val="left"/>
              <w:rPr>
                <w:rFonts w:eastAsia="Times New Roman"/>
                <w:szCs w:val="24"/>
                <w:lang w:eastAsia="cs-CZ"/>
              </w:rPr>
            </w:pPr>
            <w:r w:rsidRPr="00B1067D">
              <w:rPr>
                <w:rFonts w:eastAsia="Times New Roman"/>
                <w:szCs w:val="24"/>
                <w:lang w:eastAsia="cs-CZ"/>
              </w:rPr>
              <w:t>MS Praha</w:t>
            </w:r>
          </w:p>
        </w:tc>
        <w:tc>
          <w:tcPr>
            <w:tcW w:w="836" w:type="dxa"/>
            <w:tcBorders>
              <w:top w:val="single" w:sz="4" w:space="0" w:color="auto"/>
              <w:left w:val="nil"/>
              <w:bottom w:val="single" w:sz="4" w:space="0" w:color="auto"/>
              <w:right w:val="nil"/>
            </w:tcBorders>
            <w:shd w:val="clear" w:color="auto" w:fill="auto"/>
            <w:noWrap/>
            <w:vAlign w:val="bottom"/>
            <w:hideMark/>
          </w:tcPr>
          <w:p w14:paraId="385766FB"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114</w:t>
            </w:r>
          </w:p>
        </w:tc>
        <w:tc>
          <w:tcPr>
            <w:tcW w:w="593" w:type="dxa"/>
            <w:tcBorders>
              <w:top w:val="single" w:sz="4" w:space="0" w:color="auto"/>
              <w:left w:val="nil"/>
              <w:bottom w:val="single" w:sz="4" w:space="0" w:color="auto"/>
              <w:right w:val="nil"/>
            </w:tcBorders>
            <w:shd w:val="clear" w:color="auto" w:fill="auto"/>
            <w:noWrap/>
            <w:vAlign w:val="bottom"/>
            <w:hideMark/>
          </w:tcPr>
          <w:p w14:paraId="0C168B2C"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37</w:t>
            </w:r>
          </w:p>
        </w:tc>
        <w:tc>
          <w:tcPr>
            <w:tcW w:w="621" w:type="dxa"/>
            <w:tcBorders>
              <w:top w:val="single" w:sz="4" w:space="0" w:color="auto"/>
              <w:left w:val="nil"/>
              <w:bottom w:val="single" w:sz="4" w:space="0" w:color="auto"/>
              <w:right w:val="nil"/>
            </w:tcBorders>
            <w:shd w:val="clear" w:color="auto" w:fill="auto"/>
            <w:noWrap/>
            <w:vAlign w:val="bottom"/>
            <w:hideMark/>
          </w:tcPr>
          <w:p w14:paraId="57E5BE3F"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148</w:t>
            </w:r>
          </w:p>
        </w:tc>
        <w:tc>
          <w:tcPr>
            <w:tcW w:w="621" w:type="dxa"/>
            <w:tcBorders>
              <w:top w:val="single" w:sz="4" w:space="0" w:color="auto"/>
              <w:left w:val="nil"/>
              <w:bottom w:val="single" w:sz="4" w:space="0" w:color="auto"/>
              <w:right w:val="nil"/>
            </w:tcBorders>
            <w:shd w:val="clear" w:color="auto" w:fill="auto"/>
            <w:noWrap/>
            <w:vAlign w:val="bottom"/>
            <w:hideMark/>
          </w:tcPr>
          <w:p w14:paraId="23C0579F"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226</w:t>
            </w:r>
          </w:p>
        </w:tc>
        <w:tc>
          <w:tcPr>
            <w:tcW w:w="608" w:type="dxa"/>
            <w:tcBorders>
              <w:top w:val="single" w:sz="4" w:space="0" w:color="auto"/>
              <w:left w:val="nil"/>
              <w:bottom w:val="single" w:sz="4" w:space="0" w:color="auto"/>
              <w:right w:val="nil"/>
            </w:tcBorders>
            <w:shd w:val="clear" w:color="auto" w:fill="auto"/>
            <w:noWrap/>
            <w:vAlign w:val="bottom"/>
            <w:hideMark/>
          </w:tcPr>
          <w:p w14:paraId="24EE3559"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55</w:t>
            </w:r>
          </w:p>
        </w:tc>
        <w:tc>
          <w:tcPr>
            <w:tcW w:w="781" w:type="dxa"/>
            <w:tcBorders>
              <w:top w:val="single" w:sz="4" w:space="0" w:color="auto"/>
              <w:left w:val="nil"/>
              <w:bottom w:val="single" w:sz="4" w:space="0" w:color="auto"/>
              <w:right w:val="nil"/>
            </w:tcBorders>
            <w:shd w:val="clear" w:color="auto" w:fill="auto"/>
            <w:noWrap/>
            <w:vAlign w:val="bottom"/>
            <w:hideMark/>
          </w:tcPr>
          <w:p w14:paraId="61814EDA"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142</w:t>
            </w:r>
          </w:p>
        </w:tc>
        <w:tc>
          <w:tcPr>
            <w:tcW w:w="621" w:type="dxa"/>
            <w:tcBorders>
              <w:top w:val="single" w:sz="4" w:space="0" w:color="auto"/>
              <w:left w:val="nil"/>
              <w:bottom w:val="single" w:sz="4" w:space="0" w:color="auto"/>
              <w:right w:val="nil"/>
            </w:tcBorders>
            <w:shd w:val="clear" w:color="auto" w:fill="auto"/>
            <w:noWrap/>
            <w:vAlign w:val="bottom"/>
            <w:hideMark/>
          </w:tcPr>
          <w:p w14:paraId="38BAF1E3"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38</w:t>
            </w:r>
          </w:p>
        </w:tc>
        <w:tc>
          <w:tcPr>
            <w:tcW w:w="592" w:type="dxa"/>
            <w:tcBorders>
              <w:top w:val="single" w:sz="4" w:space="0" w:color="auto"/>
              <w:left w:val="nil"/>
              <w:bottom w:val="single" w:sz="4" w:space="0" w:color="auto"/>
              <w:right w:val="nil"/>
            </w:tcBorders>
            <w:shd w:val="clear" w:color="auto" w:fill="auto"/>
            <w:noWrap/>
            <w:vAlign w:val="bottom"/>
            <w:hideMark/>
          </w:tcPr>
          <w:p w14:paraId="76DE727E"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16</w:t>
            </w:r>
          </w:p>
        </w:tc>
        <w:tc>
          <w:tcPr>
            <w:tcW w:w="1367" w:type="dxa"/>
            <w:tcBorders>
              <w:top w:val="single" w:sz="4" w:space="0" w:color="auto"/>
              <w:left w:val="nil"/>
              <w:bottom w:val="single" w:sz="4" w:space="0" w:color="auto"/>
              <w:right w:val="nil"/>
            </w:tcBorders>
            <w:shd w:val="clear" w:color="auto" w:fill="auto"/>
            <w:noWrap/>
            <w:vAlign w:val="bottom"/>
            <w:hideMark/>
          </w:tcPr>
          <w:p w14:paraId="4EDB5498"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776</w:t>
            </w:r>
          </w:p>
        </w:tc>
      </w:tr>
      <w:tr w:rsidR="00B1067D" w:rsidRPr="00B1067D" w14:paraId="10F9437D" w14:textId="77777777" w:rsidTr="004E259E">
        <w:trPr>
          <w:trHeight w:val="315"/>
        </w:trPr>
        <w:tc>
          <w:tcPr>
            <w:tcW w:w="2080" w:type="dxa"/>
            <w:tcBorders>
              <w:top w:val="nil"/>
              <w:left w:val="nil"/>
              <w:bottom w:val="single" w:sz="4" w:space="0" w:color="auto"/>
              <w:right w:val="nil"/>
            </w:tcBorders>
            <w:shd w:val="clear" w:color="auto" w:fill="auto"/>
            <w:noWrap/>
            <w:vAlign w:val="bottom"/>
            <w:hideMark/>
          </w:tcPr>
          <w:p w14:paraId="42481755" w14:textId="77777777" w:rsidR="004E259E" w:rsidRPr="00B1067D" w:rsidRDefault="004E259E" w:rsidP="004E259E">
            <w:pPr>
              <w:spacing w:line="240" w:lineRule="auto"/>
              <w:jc w:val="left"/>
              <w:rPr>
                <w:rFonts w:eastAsia="Times New Roman"/>
                <w:szCs w:val="24"/>
                <w:lang w:eastAsia="cs-CZ"/>
              </w:rPr>
            </w:pPr>
            <w:r w:rsidRPr="00B1067D">
              <w:rPr>
                <w:rFonts w:eastAsia="Times New Roman"/>
                <w:szCs w:val="24"/>
                <w:lang w:eastAsia="cs-CZ"/>
              </w:rPr>
              <w:t>KS Praha</w:t>
            </w:r>
          </w:p>
        </w:tc>
        <w:tc>
          <w:tcPr>
            <w:tcW w:w="836" w:type="dxa"/>
            <w:tcBorders>
              <w:top w:val="nil"/>
              <w:left w:val="nil"/>
              <w:bottom w:val="single" w:sz="4" w:space="0" w:color="auto"/>
              <w:right w:val="nil"/>
            </w:tcBorders>
            <w:shd w:val="clear" w:color="auto" w:fill="auto"/>
            <w:noWrap/>
            <w:vAlign w:val="bottom"/>
            <w:hideMark/>
          </w:tcPr>
          <w:p w14:paraId="62B3E295"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113</w:t>
            </w:r>
          </w:p>
        </w:tc>
        <w:tc>
          <w:tcPr>
            <w:tcW w:w="593" w:type="dxa"/>
            <w:tcBorders>
              <w:top w:val="nil"/>
              <w:left w:val="nil"/>
              <w:bottom w:val="single" w:sz="4" w:space="0" w:color="auto"/>
              <w:right w:val="nil"/>
            </w:tcBorders>
            <w:shd w:val="clear" w:color="auto" w:fill="auto"/>
            <w:noWrap/>
            <w:vAlign w:val="bottom"/>
            <w:hideMark/>
          </w:tcPr>
          <w:p w14:paraId="2A084BA4"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19</w:t>
            </w:r>
          </w:p>
        </w:tc>
        <w:tc>
          <w:tcPr>
            <w:tcW w:w="621" w:type="dxa"/>
            <w:tcBorders>
              <w:top w:val="nil"/>
              <w:left w:val="nil"/>
              <w:bottom w:val="single" w:sz="4" w:space="0" w:color="auto"/>
              <w:right w:val="nil"/>
            </w:tcBorders>
            <w:shd w:val="clear" w:color="auto" w:fill="auto"/>
            <w:noWrap/>
            <w:vAlign w:val="bottom"/>
            <w:hideMark/>
          </w:tcPr>
          <w:p w14:paraId="1B4AA06E"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51</w:t>
            </w:r>
          </w:p>
        </w:tc>
        <w:tc>
          <w:tcPr>
            <w:tcW w:w="621" w:type="dxa"/>
            <w:tcBorders>
              <w:top w:val="nil"/>
              <w:left w:val="nil"/>
              <w:bottom w:val="single" w:sz="4" w:space="0" w:color="auto"/>
              <w:right w:val="nil"/>
            </w:tcBorders>
            <w:shd w:val="clear" w:color="auto" w:fill="auto"/>
            <w:noWrap/>
            <w:vAlign w:val="bottom"/>
            <w:hideMark/>
          </w:tcPr>
          <w:p w14:paraId="18F96B3D"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86</w:t>
            </w:r>
          </w:p>
        </w:tc>
        <w:tc>
          <w:tcPr>
            <w:tcW w:w="608" w:type="dxa"/>
            <w:tcBorders>
              <w:top w:val="nil"/>
              <w:left w:val="nil"/>
              <w:bottom w:val="single" w:sz="4" w:space="0" w:color="auto"/>
              <w:right w:val="nil"/>
            </w:tcBorders>
            <w:shd w:val="clear" w:color="auto" w:fill="auto"/>
            <w:noWrap/>
            <w:vAlign w:val="bottom"/>
            <w:hideMark/>
          </w:tcPr>
          <w:p w14:paraId="3393BD61"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43</w:t>
            </w:r>
          </w:p>
        </w:tc>
        <w:tc>
          <w:tcPr>
            <w:tcW w:w="781" w:type="dxa"/>
            <w:tcBorders>
              <w:top w:val="nil"/>
              <w:left w:val="nil"/>
              <w:bottom w:val="single" w:sz="4" w:space="0" w:color="auto"/>
              <w:right w:val="nil"/>
            </w:tcBorders>
            <w:shd w:val="clear" w:color="auto" w:fill="auto"/>
            <w:noWrap/>
            <w:vAlign w:val="bottom"/>
            <w:hideMark/>
          </w:tcPr>
          <w:p w14:paraId="45D5113F"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109</w:t>
            </w:r>
          </w:p>
        </w:tc>
        <w:tc>
          <w:tcPr>
            <w:tcW w:w="621" w:type="dxa"/>
            <w:tcBorders>
              <w:top w:val="nil"/>
              <w:left w:val="nil"/>
              <w:bottom w:val="single" w:sz="4" w:space="0" w:color="auto"/>
              <w:right w:val="nil"/>
            </w:tcBorders>
            <w:shd w:val="clear" w:color="auto" w:fill="auto"/>
            <w:noWrap/>
            <w:vAlign w:val="bottom"/>
            <w:hideMark/>
          </w:tcPr>
          <w:p w14:paraId="1A038404"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19</w:t>
            </w:r>
          </w:p>
        </w:tc>
        <w:tc>
          <w:tcPr>
            <w:tcW w:w="592" w:type="dxa"/>
            <w:tcBorders>
              <w:top w:val="nil"/>
              <w:left w:val="nil"/>
              <w:bottom w:val="single" w:sz="4" w:space="0" w:color="auto"/>
              <w:right w:val="nil"/>
            </w:tcBorders>
            <w:shd w:val="clear" w:color="auto" w:fill="auto"/>
            <w:noWrap/>
            <w:vAlign w:val="bottom"/>
            <w:hideMark/>
          </w:tcPr>
          <w:p w14:paraId="13EC5709"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10</w:t>
            </w:r>
          </w:p>
        </w:tc>
        <w:tc>
          <w:tcPr>
            <w:tcW w:w="1367" w:type="dxa"/>
            <w:tcBorders>
              <w:top w:val="nil"/>
              <w:left w:val="nil"/>
              <w:bottom w:val="single" w:sz="4" w:space="0" w:color="auto"/>
              <w:right w:val="nil"/>
            </w:tcBorders>
            <w:shd w:val="clear" w:color="auto" w:fill="auto"/>
            <w:noWrap/>
            <w:vAlign w:val="bottom"/>
            <w:hideMark/>
          </w:tcPr>
          <w:p w14:paraId="6CD3B5FB"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450</w:t>
            </w:r>
          </w:p>
        </w:tc>
      </w:tr>
      <w:tr w:rsidR="00B1067D" w:rsidRPr="00B1067D" w14:paraId="65FD2FD5" w14:textId="77777777" w:rsidTr="004E259E">
        <w:trPr>
          <w:trHeight w:val="315"/>
        </w:trPr>
        <w:tc>
          <w:tcPr>
            <w:tcW w:w="2080" w:type="dxa"/>
            <w:tcBorders>
              <w:top w:val="nil"/>
              <w:left w:val="nil"/>
              <w:bottom w:val="single" w:sz="4" w:space="0" w:color="auto"/>
              <w:right w:val="nil"/>
            </w:tcBorders>
            <w:shd w:val="clear" w:color="auto" w:fill="auto"/>
            <w:noWrap/>
            <w:vAlign w:val="bottom"/>
            <w:hideMark/>
          </w:tcPr>
          <w:p w14:paraId="459EDC11" w14:textId="77777777" w:rsidR="004E259E" w:rsidRPr="00B1067D" w:rsidRDefault="004E259E" w:rsidP="004E259E">
            <w:pPr>
              <w:spacing w:line="240" w:lineRule="auto"/>
              <w:jc w:val="left"/>
              <w:rPr>
                <w:rFonts w:eastAsia="Times New Roman"/>
                <w:szCs w:val="24"/>
                <w:lang w:eastAsia="cs-CZ"/>
              </w:rPr>
            </w:pPr>
            <w:r w:rsidRPr="00B1067D">
              <w:rPr>
                <w:rFonts w:eastAsia="Times New Roman"/>
                <w:szCs w:val="24"/>
                <w:lang w:eastAsia="cs-CZ"/>
              </w:rPr>
              <w:t>KS Č. Budějovice</w:t>
            </w:r>
          </w:p>
        </w:tc>
        <w:tc>
          <w:tcPr>
            <w:tcW w:w="836" w:type="dxa"/>
            <w:tcBorders>
              <w:top w:val="nil"/>
              <w:left w:val="nil"/>
              <w:bottom w:val="single" w:sz="4" w:space="0" w:color="auto"/>
              <w:right w:val="nil"/>
            </w:tcBorders>
            <w:shd w:val="clear" w:color="auto" w:fill="auto"/>
            <w:noWrap/>
            <w:vAlign w:val="bottom"/>
            <w:hideMark/>
          </w:tcPr>
          <w:p w14:paraId="7A6D40DA"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60</w:t>
            </w:r>
          </w:p>
        </w:tc>
        <w:tc>
          <w:tcPr>
            <w:tcW w:w="593" w:type="dxa"/>
            <w:tcBorders>
              <w:top w:val="nil"/>
              <w:left w:val="nil"/>
              <w:bottom w:val="single" w:sz="4" w:space="0" w:color="auto"/>
              <w:right w:val="nil"/>
            </w:tcBorders>
            <w:shd w:val="clear" w:color="auto" w:fill="auto"/>
            <w:noWrap/>
            <w:vAlign w:val="bottom"/>
            <w:hideMark/>
          </w:tcPr>
          <w:p w14:paraId="4C5DF2BD"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7</w:t>
            </w:r>
          </w:p>
        </w:tc>
        <w:tc>
          <w:tcPr>
            <w:tcW w:w="621" w:type="dxa"/>
            <w:tcBorders>
              <w:top w:val="nil"/>
              <w:left w:val="nil"/>
              <w:bottom w:val="single" w:sz="4" w:space="0" w:color="auto"/>
              <w:right w:val="nil"/>
            </w:tcBorders>
            <w:shd w:val="clear" w:color="auto" w:fill="auto"/>
            <w:noWrap/>
            <w:vAlign w:val="bottom"/>
            <w:hideMark/>
          </w:tcPr>
          <w:p w14:paraId="4B362D21"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31</w:t>
            </w:r>
          </w:p>
        </w:tc>
        <w:tc>
          <w:tcPr>
            <w:tcW w:w="621" w:type="dxa"/>
            <w:tcBorders>
              <w:top w:val="nil"/>
              <w:left w:val="nil"/>
              <w:bottom w:val="single" w:sz="4" w:space="0" w:color="auto"/>
              <w:right w:val="nil"/>
            </w:tcBorders>
            <w:shd w:val="clear" w:color="auto" w:fill="auto"/>
            <w:noWrap/>
            <w:vAlign w:val="bottom"/>
            <w:hideMark/>
          </w:tcPr>
          <w:p w14:paraId="786E171D" w14:textId="1A7CD123" w:rsidR="004E259E" w:rsidRPr="00B1067D" w:rsidRDefault="00241CF1" w:rsidP="004E259E">
            <w:pPr>
              <w:spacing w:line="240" w:lineRule="auto"/>
              <w:jc w:val="center"/>
              <w:rPr>
                <w:rFonts w:eastAsia="Times New Roman"/>
                <w:szCs w:val="24"/>
                <w:lang w:eastAsia="cs-CZ"/>
              </w:rPr>
            </w:pPr>
            <w:r>
              <w:rPr>
                <w:rFonts w:eastAsia="Times New Roman"/>
                <w:szCs w:val="24"/>
                <w:lang w:eastAsia="cs-CZ"/>
              </w:rPr>
              <w:t>59</w:t>
            </w:r>
          </w:p>
        </w:tc>
        <w:tc>
          <w:tcPr>
            <w:tcW w:w="608" w:type="dxa"/>
            <w:tcBorders>
              <w:top w:val="nil"/>
              <w:left w:val="nil"/>
              <w:bottom w:val="single" w:sz="4" w:space="0" w:color="auto"/>
              <w:right w:val="nil"/>
            </w:tcBorders>
            <w:shd w:val="clear" w:color="auto" w:fill="auto"/>
            <w:noWrap/>
            <w:vAlign w:val="bottom"/>
            <w:hideMark/>
          </w:tcPr>
          <w:p w14:paraId="3279A25B"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28</w:t>
            </w:r>
          </w:p>
        </w:tc>
        <w:tc>
          <w:tcPr>
            <w:tcW w:w="781" w:type="dxa"/>
            <w:tcBorders>
              <w:top w:val="nil"/>
              <w:left w:val="nil"/>
              <w:bottom w:val="single" w:sz="4" w:space="0" w:color="auto"/>
              <w:right w:val="nil"/>
            </w:tcBorders>
            <w:shd w:val="clear" w:color="auto" w:fill="auto"/>
            <w:noWrap/>
            <w:vAlign w:val="bottom"/>
            <w:hideMark/>
          </w:tcPr>
          <w:p w14:paraId="7F564968"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81</w:t>
            </w:r>
          </w:p>
        </w:tc>
        <w:tc>
          <w:tcPr>
            <w:tcW w:w="621" w:type="dxa"/>
            <w:tcBorders>
              <w:top w:val="nil"/>
              <w:left w:val="nil"/>
              <w:bottom w:val="single" w:sz="4" w:space="0" w:color="auto"/>
              <w:right w:val="nil"/>
            </w:tcBorders>
            <w:shd w:val="clear" w:color="auto" w:fill="auto"/>
            <w:noWrap/>
            <w:vAlign w:val="bottom"/>
            <w:hideMark/>
          </w:tcPr>
          <w:p w14:paraId="2C4B1E82" w14:textId="416FEF4D" w:rsidR="004E259E" w:rsidRPr="00B1067D" w:rsidRDefault="00E20A22" w:rsidP="004E259E">
            <w:pPr>
              <w:spacing w:line="240" w:lineRule="auto"/>
              <w:jc w:val="center"/>
              <w:rPr>
                <w:rFonts w:eastAsia="Times New Roman"/>
                <w:szCs w:val="24"/>
                <w:lang w:eastAsia="cs-CZ"/>
              </w:rPr>
            </w:pPr>
            <w:r>
              <w:rPr>
                <w:rFonts w:eastAsia="Times New Roman"/>
                <w:szCs w:val="24"/>
                <w:lang w:eastAsia="cs-CZ"/>
              </w:rPr>
              <w:t>17</w:t>
            </w:r>
          </w:p>
        </w:tc>
        <w:tc>
          <w:tcPr>
            <w:tcW w:w="592" w:type="dxa"/>
            <w:tcBorders>
              <w:top w:val="nil"/>
              <w:left w:val="nil"/>
              <w:bottom w:val="single" w:sz="4" w:space="0" w:color="auto"/>
              <w:right w:val="nil"/>
            </w:tcBorders>
            <w:shd w:val="clear" w:color="auto" w:fill="auto"/>
            <w:noWrap/>
            <w:vAlign w:val="bottom"/>
            <w:hideMark/>
          </w:tcPr>
          <w:p w14:paraId="58DE214A"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10</w:t>
            </w:r>
          </w:p>
        </w:tc>
        <w:tc>
          <w:tcPr>
            <w:tcW w:w="1367" w:type="dxa"/>
            <w:tcBorders>
              <w:top w:val="nil"/>
              <w:left w:val="nil"/>
              <w:bottom w:val="single" w:sz="4" w:space="0" w:color="auto"/>
              <w:right w:val="nil"/>
            </w:tcBorders>
            <w:shd w:val="clear" w:color="auto" w:fill="auto"/>
            <w:noWrap/>
            <w:vAlign w:val="bottom"/>
            <w:hideMark/>
          </w:tcPr>
          <w:p w14:paraId="5CAFF956"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293</w:t>
            </w:r>
          </w:p>
        </w:tc>
      </w:tr>
      <w:tr w:rsidR="00B1067D" w:rsidRPr="00B1067D" w14:paraId="7192B1C2" w14:textId="77777777" w:rsidTr="004E259E">
        <w:trPr>
          <w:trHeight w:val="315"/>
        </w:trPr>
        <w:tc>
          <w:tcPr>
            <w:tcW w:w="2080" w:type="dxa"/>
            <w:tcBorders>
              <w:top w:val="nil"/>
              <w:left w:val="nil"/>
              <w:bottom w:val="single" w:sz="4" w:space="0" w:color="auto"/>
              <w:right w:val="nil"/>
            </w:tcBorders>
            <w:shd w:val="clear" w:color="auto" w:fill="auto"/>
            <w:noWrap/>
            <w:vAlign w:val="bottom"/>
            <w:hideMark/>
          </w:tcPr>
          <w:p w14:paraId="3D20E52E" w14:textId="77777777" w:rsidR="004E259E" w:rsidRPr="00B1067D" w:rsidRDefault="004E259E" w:rsidP="004E259E">
            <w:pPr>
              <w:spacing w:line="240" w:lineRule="auto"/>
              <w:jc w:val="left"/>
              <w:rPr>
                <w:rFonts w:eastAsia="Times New Roman"/>
                <w:szCs w:val="24"/>
                <w:lang w:eastAsia="cs-CZ"/>
              </w:rPr>
            </w:pPr>
            <w:r w:rsidRPr="00B1067D">
              <w:rPr>
                <w:rFonts w:eastAsia="Times New Roman"/>
                <w:szCs w:val="24"/>
                <w:lang w:eastAsia="cs-CZ"/>
              </w:rPr>
              <w:t>KS Plzeň</w:t>
            </w:r>
          </w:p>
        </w:tc>
        <w:tc>
          <w:tcPr>
            <w:tcW w:w="836" w:type="dxa"/>
            <w:tcBorders>
              <w:top w:val="nil"/>
              <w:left w:val="nil"/>
              <w:bottom w:val="single" w:sz="4" w:space="0" w:color="auto"/>
              <w:right w:val="nil"/>
            </w:tcBorders>
            <w:shd w:val="clear" w:color="auto" w:fill="auto"/>
            <w:noWrap/>
            <w:vAlign w:val="bottom"/>
            <w:hideMark/>
          </w:tcPr>
          <w:p w14:paraId="3204F7A5"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84</w:t>
            </w:r>
          </w:p>
        </w:tc>
        <w:tc>
          <w:tcPr>
            <w:tcW w:w="593" w:type="dxa"/>
            <w:tcBorders>
              <w:top w:val="nil"/>
              <w:left w:val="nil"/>
              <w:bottom w:val="single" w:sz="4" w:space="0" w:color="auto"/>
              <w:right w:val="nil"/>
            </w:tcBorders>
            <w:shd w:val="clear" w:color="auto" w:fill="auto"/>
            <w:noWrap/>
            <w:vAlign w:val="bottom"/>
            <w:hideMark/>
          </w:tcPr>
          <w:p w14:paraId="039D37EE"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13</w:t>
            </w:r>
          </w:p>
        </w:tc>
        <w:tc>
          <w:tcPr>
            <w:tcW w:w="621" w:type="dxa"/>
            <w:tcBorders>
              <w:top w:val="nil"/>
              <w:left w:val="nil"/>
              <w:bottom w:val="single" w:sz="4" w:space="0" w:color="auto"/>
              <w:right w:val="nil"/>
            </w:tcBorders>
            <w:shd w:val="clear" w:color="auto" w:fill="auto"/>
            <w:noWrap/>
            <w:vAlign w:val="bottom"/>
            <w:hideMark/>
          </w:tcPr>
          <w:p w14:paraId="417767C6"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34</w:t>
            </w:r>
          </w:p>
        </w:tc>
        <w:tc>
          <w:tcPr>
            <w:tcW w:w="621" w:type="dxa"/>
            <w:tcBorders>
              <w:top w:val="nil"/>
              <w:left w:val="nil"/>
              <w:bottom w:val="single" w:sz="4" w:space="0" w:color="auto"/>
              <w:right w:val="nil"/>
            </w:tcBorders>
            <w:shd w:val="clear" w:color="auto" w:fill="auto"/>
            <w:noWrap/>
            <w:vAlign w:val="bottom"/>
            <w:hideMark/>
          </w:tcPr>
          <w:p w14:paraId="1CD4E741"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85</w:t>
            </w:r>
          </w:p>
        </w:tc>
        <w:tc>
          <w:tcPr>
            <w:tcW w:w="608" w:type="dxa"/>
            <w:tcBorders>
              <w:top w:val="nil"/>
              <w:left w:val="nil"/>
              <w:bottom w:val="single" w:sz="4" w:space="0" w:color="auto"/>
              <w:right w:val="nil"/>
            </w:tcBorders>
            <w:shd w:val="clear" w:color="auto" w:fill="auto"/>
            <w:noWrap/>
            <w:vAlign w:val="bottom"/>
            <w:hideMark/>
          </w:tcPr>
          <w:p w14:paraId="2EB877AA"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49</w:t>
            </w:r>
          </w:p>
        </w:tc>
        <w:tc>
          <w:tcPr>
            <w:tcW w:w="781" w:type="dxa"/>
            <w:tcBorders>
              <w:top w:val="nil"/>
              <w:left w:val="nil"/>
              <w:bottom w:val="single" w:sz="4" w:space="0" w:color="auto"/>
              <w:right w:val="nil"/>
            </w:tcBorders>
            <w:shd w:val="clear" w:color="auto" w:fill="auto"/>
            <w:noWrap/>
            <w:vAlign w:val="bottom"/>
            <w:hideMark/>
          </w:tcPr>
          <w:p w14:paraId="75D3806F"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100</w:t>
            </w:r>
          </w:p>
        </w:tc>
        <w:tc>
          <w:tcPr>
            <w:tcW w:w="621" w:type="dxa"/>
            <w:tcBorders>
              <w:top w:val="nil"/>
              <w:left w:val="nil"/>
              <w:bottom w:val="single" w:sz="4" w:space="0" w:color="auto"/>
              <w:right w:val="nil"/>
            </w:tcBorders>
            <w:shd w:val="clear" w:color="auto" w:fill="auto"/>
            <w:noWrap/>
            <w:vAlign w:val="bottom"/>
            <w:hideMark/>
          </w:tcPr>
          <w:p w14:paraId="4DF30DB2"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28</w:t>
            </w:r>
          </w:p>
        </w:tc>
        <w:tc>
          <w:tcPr>
            <w:tcW w:w="592" w:type="dxa"/>
            <w:tcBorders>
              <w:top w:val="nil"/>
              <w:left w:val="nil"/>
              <w:bottom w:val="single" w:sz="4" w:space="0" w:color="auto"/>
              <w:right w:val="nil"/>
            </w:tcBorders>
            <w:shd w:val="clear" w:color="auto" w:fill="auto"/>
            <w:noWrap/>
            <w:vAlign w:val="bottom"/>
            <w:hideMark/>
          </w:tcPr>
          <w:p w14:paraId="00614ABF"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6</w:t>
            </w:r>
          </w:p>
        </w:tc>
        <w:tc>
          <w:tcPr>
            <w:tcW w:w="1367" w:type="dxa"/>
            <w:tcBorders>
              <w:top w:val="nil"/>
              <w:left w:val="nil"/>
              <w:bottom w:val="single" w:sz="4" w:space="0" w:color="auto"/>
              <w:right w:val="nil"/>
            </w:tcBorders>
            <w:shd w:val="clear" w:color="auto" w:fill="auto"/>
            <w:noWrap/>
            <w:vAlign w:val="bottom"/>
            <w:hideMark/>
          </w:tcPr>
          <w:p w14:paraId="2F7D3623"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399</w:t>
            </w:r>
          </w:p>
        </w:tc>
      </w:tr>
      <w:tr w:rsidR="00B1067D" w:rsidRPr="00B1067D" w14:paraId="1B64E5B4" w14:textId="77777777" w:rsidTr="004E259E">
        <w:trPr>
          <w:trHeight w:val="315"/>
        </w:trPr>
        <w:tc>
          <w:tcPr>
            <w:tcW w:w="2080" w:type="dxa"/>
            <w:tcBorders>
              <w:top w:val="nil"/>
              <w:left w:val="nil"/>
              <w:bottom w:val="single" w:sz="4" w:space="0" w:color="auto"/>
              <w:right w:val="nil"/>
            </w:tcBorders>
            <w:shd w:val="clear" w:color="auto" w:fill="auto"/>
            <w:noWrap/>
            <w:vAlign w:val="bottom"/>
            <w:hideMark/>
          </w:tcPr>
          <w:p w14:paraId="23BA4DEC" w14:textId="77777777" w:rsidR="004E259E" w:rsidRPr="00B1067D" w:rsidRDefault="004E259E" w:rsidP="004E259E">
            <w:pPr>
              <w:spacing w:line="240" w:lineRule="auto"/>
              <w:jc w:val="left"/>
              <w:rPr>
                <w:rFonts w:eastAsia="Times New Roman"/>
                <w:szCs w:val="24"/>
                <w:lang w:eastAsia="cs-CZ"/>
              </w:rPr>
            </w:pPr>
            <w:r w:rsidRPr="00B1067D">
              <w:rPr>
                <w:rFonts w:eastAsia="Times New Roman"/>
                <w:szCs w:val="24"/>
                <w:lang w:eastAsia="cs-CZ"/>
              </w:rPr>
              <w:t>KS Ústí n. Labem</w:t>
            </w:r>
          </w:p>
        </w:tc>
        <w:tc>
          <w:tcPr>
            <w:tcW w:w="836" w:type="dxa"/>
            <w:tcBorders>
              <w:top w:val="nil"/>
              <w:left w:val="nil"/>
              <w:bottom w:val="single" w:sz="4" w:space="0" w:color="auto"/>
              <w:right w:val="nil"/>
            </w:tcBorders>
            <w:shd w:val="clear" w:color="auto" w:fill="auto"/>
            <w:noWrap/>
            <w:vAlign w:val="bottom"/>
            <w:hideMark/>
          </w:tcPr>
          <w:p w14:paraId="3D4C26AF"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124</w:t>
            </w:r>
          </w:p>
        </w:tc>
        <w:tc>
          <w:tcPr>
            <w:tcW w:w="593" w:type="dxa"/>
            <w:tcBorders>
              <w:top w:val="nil"/>
              <w:left w:val="nil"/>
              <w:bottom w:val="single" w:sz="4" w:space="0" w:color="auto"/>
              <w:right w:val="nil"/>
            </w:tcBorders>
            <w:shd w:val="clear" w:color="auto" w:fill="auto"/>
            <w:noWrap/>
            <w:vAlign w:val="bottom"/>
            <w:hideMark/>
          </w:tcPr>
          <w:p w14:paraId="2D74DA26"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45</w:t>
            </w:r>
          </w:p>
        </w:tc>
        <w:tc>
          <w:tcPr>
            <w:tcW w:w="621" w:type="dxa"/>
            <w:tcBorders>
              <w:top w:val="nil"/>
              <w:left w:val="nil"/>
              <w:bottom w:val="single" w:sz="4" w:space="0" w:color="auto"/>
              <w:right w:val="nil"/>
            </w:tcBorders>
            <w:shd w:val="clear" w:color="auto" w:fill="auto"/>
            <w:noWrap/>
            <w:vAlign w:val="bottom"/>
            <w:hideMark/>
          </w:tcPr>
          <w:p w14:paraId="76E19DB9"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60</w:t>
            </w:r>
          </w:p>
        </w:tc>
        <w:tc>
          <w:tcPr>
            <w:tcW w:w="621" w:type="dxa"/>
            <w:tcBorders>
              <w:top w:val="nil"/>
              <w:left w:val="nil"/>
              <w:bottom w:val="single" w:sz="4" w:space="0" w:color="auto"/>
              <w:right w:val="nil"/>
            </w:tcBorders>
            <w:shd w:val="clear" w:color="auto" w:fill="auto"/>
            <w:noWrap/>
            <w:vAlign w:val="bottom"/>
            <w:hideMark/>
          </w:tcPr>
          <w:p w14:paraId="486CABB5"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114</w:t>
            </w:r>
          </w:p>
        </w:tc>
        <w:tc>
          <w:tcPr>
            <w:tcW w:w="608" w:type="dxa"/>
            <w:tcBorders>
              <w:top w:val="nil"/>
              <w:left w:val="nil"/>
              <w:bottom w:val="single" w:sz="4" w:space="0" w:color="auto"/>
              <w:right w:val="nil"/>
            </w:tcBorders>
            <w:shd w:val="clear" w:color="auto" w:fill="auto"/>
            <w:noWrap/>
            <w:vAlign w:val="bottom"/>
            <w:hideMark/>
          </w:tcPr>
          <w:p w14:paraId="0C040F01"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64</w:t>
            </w:r>
          </w:p>
        </w:tc>
        <w:tc>
          <w:tcPr>
            <w:tcW w:w="781" w:type="dxa"/>
            <w:tcBorders>
              <w:top w:val="nil"/>
              <w:left w:val="nil"/>
              <w:bottom w:val="single" w:sz="4" w:space="0" w:color="auto"/>
              <w:right w:val="nil"/>
            </w:tcBorders>
            <w:shd w:val="clear" w:color="auto" w:fill="auto"/>
            <w:noWrap/>
            <w:vAlign w:val="bottom"/>
            <w:hideMark/>
          </w:tcPr>
          <w:p w14:paraId="12C06173"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121</w:t>
            </w:r>
          </w:p>
        </w:tc>
        <w:tc>
          <w:tcPr>
            <w:tcW w:w="621" w:type="dxa"/>
            <w:tcBorders>
              <w:top w:val="nil"/>
              <w:left w:val="nil"/>
              <w:bottom w:val="single" w:sz="4" w:space="0" w:color="auto"/>
              <w:right w:val="nil"/>
            </w:tcBorders>
            <w:shd w:val="clear" w:color="auto" w:fill="auto"/>
            <w:noWrap/>
            <w:vAlign w:val="bottom"/>
            <w:hideMark/>
          </w:tcPr>
          <w:p w14:paraId="79672236"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98</w:t>
            </w:r>
          </w:p>
        </w:tc>
        <w:tc>
          <w:tcPr>
            <w:tcW w:w="592" w:type="dxa"/>
            <w:tcBorders>
              <w:top w:val="nil"/>
              <w:left w:val="nil"/>
              <w:bottom w:val="single" w:sz="4" w:space="0" w:color="auto"/>
              <w:right w:val="nil"/>
            </w:tcBorders>
            <w:shd w:val="clear" w:color="auto" w:fill="auto"/>
            <w:noWrap/>
            <w:vAlign w:val="bottom"/>
            <w:hideMark/>
          </w:tcPr>
          <w:p w14:paraId="04985C9E"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15</w:t>
            </w:r>
          </w:p>
        </w:tc>
        <w:tc>
          <w:tcPr>
            <w:tcW w:w="1367" w:type="dxa"/>
            <w:tcBorders>
              <w:top w:val="nil"/>
              <w:left w:val="nil"/>
              <w:bottom w:val="single" w:sz="4" w:space="0" w:color="auto"/>
              <w:right w:val="nil"/>
            </w:tcBorders>
            <w:shd w:val="clear" w:color="auto" w:fill="auto"/>
            <w:noWrap/>
            <w:vAlign w:val="bottom"/>
            <w:hideMark/>
          </w:tcPr>
          <w:p w14:paraId="6425DB8F"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641</w:t>
            </w:r>
          </w:p>
        </w:tc>
      </w:tr>
      <w:tr w:rsidR="00B1067D" w:rsidRPr="00B1067D" w14:paraId="66B32F1D" w14:textId="77777777" w:rsidTr="004E259E">
        <w:trPr>
          <w:trHeight w:val="315"/>
        </w:trPr>
        <w:tc>
          <w:tcPr>
            <w:tcW w:w="2080" w:type="dxa"/>
            <w:tcBorders>
              <w:top w:val="nil"/>
              <w:left w:val="nil"/>
              <w:bottom w:val="single" w:sz="4" w:space="0" w:color="auto"/>
              <w:right w:val="nil"/>
            </w:tcBorders>
            <w:shd w:val="clear" w:color="auto" w:fill="auto"/>
            <w:noWrap/>
            <w:vAlign w:val="bottom"/>
            <w:hideMark/>
          </w:tcPr>
          <w:p w14:paraId="08CCDB53" w14:textId="77777777" w:rsidR="004E259E" w:rsidRPr="00B1067D" w:rsidRDefault="004E259E" w:rsidP="004E259E">
            <w:pPr>
              <w:spacing w:line="240" w:lineRule="auto"/>
              <w:jc w:val="left"/>
              <w:rPr>
                <w:rFonts w:eastAsia="Times New Roman"/>
                <w:szCs w:val="24"/>
                <w:lang w:eastAsia="cs-CZ"/>
              </w:rPr>
            </w:pPr>
            <w:r w:rsidRPr="00B1067D">
              <w:rPr>
                <w:rFonts w:eastAsia="Times New Roman"/>
                <w:szCs w:val="24"/>
                <w:lang w:eastAsia="cs-CZ"/>
              </w:rPr>
              <w:t>KS Hr. Králové</w:t>
            </w:r>
          </w:p>
        </w:tc>
        <w:tc>
          <w:tcPr>
            <w:tcW w:w="836" w:type="dxa"/>
            <w:tcBorders>
              <w:top w:val="nil"/>
              <w:left w:val="nil"/>
              <w:bottom w:val="single" w:sz="4" w:space="0" w:color="auto"/>
              <w:right w:val="nil"/>
            </w:tcBorders>
            <w:shd w:val="clear" w:color="auto" w:fill="auto"/>
            <w:noWrap/>
            <w:vAlign w:val="bottom"/>
            <w:hideMark/>
          </w:tcPr>
          <w:p w14:paraId="3606A3B8"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101</w:t>
            </w:r>
          </w:p>
        </w:tc>
        <w:tc>
          <w:tcPr>
            <w:tcW w:w="593" w:type="dxa"/>
            <w:tcBorders>
              <w:top w:val="nil"/>
              <w:left w:val="nil"/>
              <w:bottom w:val="single" w:sz="4" w:space="0" w:color="auto"/>
              <w:right w:val="nil"/>
            </w:tcBorders>
            <w:shd w:val="clear" w:color="auto" w:fill="auto"/>
            <w:noWrap/>
            <w:vAlign w:val="bottom"/>
            <w:hideMark/>
          </w:tcPr>
          <w:p w14:paraId="37C395E6"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21</w:t>
            </w:r>
          </w:p>
        </w:tc>
        <w:tc>
          <w:tcPr>
            <w:tcW w:w="621" w:type="dxa"/>
            <w:tcBorders>
              <w:top w:val="nil"/>
              <w:left w:val="nil"/>
              <w:bottom w:val="single" w:sz="4" w:space="0" w:color="auto"/>
              <w:right w:val="nil"/>
            </w:tcBorders>
            <w:shd w:val="clear" w:color="auto" w:fill="auto"/>
            <w:noWrap/>
            <w:vAlign w:val="bottom"/>
            <w:hideMark/>
          </w:tcPr>
          <w:p w14:paraId="655A5A0A"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9</w:t>
            </w:r>
          </w:p>
        </w:tc>
        <w:tc>
          <w:tcPr>
            <w:tcW w:w="621" w:type="dxa"/>
            <w:tcBorders>
              <w:top w:val="nil"/>
              <w:left w:val="nil"/>
              <w:bottom w:val="single" w:sz="4" w:space="0" w:color="auto"/>
              <w:right w:val="nil"/>
            </w:tcBorders>
            <w:shd w:val="clear" w:color="auto" w:fill="auto"/>
            <w:noWrap/>
            <w:vAlign w:val="bottom"/>
            <w:hideMark/>
          </w:tcPr>
          <w:p w14:paraId="563D2865"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82</w:t>
            </w:r>
          </w:p>
        </w:tc>
        <w:tc>
          <w:tcPr>
            <w:tcW w:w="608" w:type="dxa"/>
            <w:tcBorders>
              <w:top w:val="nil"/>
              <w:left w:val="nil"/>
              <w:bottom w:val="single" w:sz="4" w:space="0" w:color="auto"/>
              <w:right w:val="nil"/>
            </w:tcBorders>
            <w:shd w:val="clear" w:color="auto" w:fill="auto"/>
            <w:noWrap/>
            <w:vAlign w:val="bottom"/>
            <w:hideMark/>
          </w:tcPr>
          <w:p w14:paraId="034380B7"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39</w:t>
            </w:r>
          </w:p>
        </w:tc>
        <w:tc>
          <w:tcPr>
            <w:tcW w:w="781" w:type="dxa"/>
            <w:tcBorders>
              <w:top w:val="nil"/>
              <w:left w:val="nil"/>
              <w:bottom w:val="single" w:sz="4" w:space="0" w:color="auto"/>
              <w:right w:val="nil"/>
            </w:tcBorders>
            <w:shd w:val="clear" w:color="auto" w:fill="auto"/>
            <w:noWrap/>
            <w:vAlign w:val="bottom"/>
            <w:hideMark/>
          </w:tcPr>
          <w:p w14:paraId="4FAD8DAC"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113</w:t>
            </w:r>
          </w:p>
        </w:tc>
        <w:tc>
          <w:tcPr>
            <w:tcW w:w="621" w:type="dxa"/>
            <w:tcBorders>
              <w:top w:val="nil"/>
              <w:left w:val="nil"/>
              <w:bottom w:val="single" w:sz="4" w:space="0" w:color="auto"/>
              <w:right w:val="nil"/>
            </w:tcBorders>
            <w:shd w:val="clear" w:color="auto" w:fill="auto"/>
            <w:noWrap/>
            <w:vAlign w:val="bottom"/>
            <w:hideMark/>
          </w:tcPr>
          <w:p w14:paraId="5020EB3C"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25</w:t>
            </w:r>
          </w:p>
        </w:tc>
        <w:tc>
          <w:tcPr>
            <w:tcW w:w="592" w:type="dxa"/>
            <w:tcBorders>
              <w:top w:val="nil"/>
              <w:left w:val="nil"/>
              <w:bottom w:val="single" w:sz="4" w:space="0" w:color="auto"/>
              <w:right w:val="nil"/>
            </w:tcBorders>
            <w:shd w:val="clear" w:color="auto" w:fill="auto"/>
            <w:noWrap/>
            <w:vAlign w:val="bottom"/>
            <w:hideMark/>
          </w:tcPr>
          <w:p w14:paraId="19ED2EEC"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14</w:t>
            </w:r>
          </w:p>
        </w:tc>
        <w:tc>
          <w:tcPr>
            <w:tcW w:w="1367" w:type="dxa"/>
            <w:tcBorders>
              <w:top w:val="nil"/>
              <w:left w:val="nil"/>
              <w:bottom w:val="single" w:sz="4" w:space="0" w:color="auto"/>
              <w:right w:val="nil"/>
            </w:tcBorders>
            <w:shd w:val="clear" w:color="auto" w:fill="auto"/>
            <w:noWrap/>
            <w:vAlign w:val="bottom"/>
            <w:hideMark/>
          </w:tcPr>
          <w:p w14:paraId="3B2DCA35"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404</w:t>
            </w:r>
          </w:p>
        </w:tc>
      </w:tr>
      <w:tr w:rsidR="00B1067D" w:rsidRPr="00B1067D" w14:paraId="25D712EF" w14:textId="77777777" w:rsidTr="004E259E">
        <w:trPr>
          <w:trHeight w:val="315"/>
        </w:trPr>
        <w:tc>
          <w:tcPr>
            <w:tcW w:w="2080" w:type="dxa"/>
            <w:tcBorders>
              <w:top w:val="nil"/>
              <w:left w:val="nil"/>
              <w:bottom w:val="single" w:sz="4" w:space="0" w:color="auto"/>
              <w:right w:val="nil"/>
            </w:tcBorders>
            <w:shd w:val="clear" w:color="auto" w:fill="auto"/>
            <w:noWrap/>
            <w:vAlign w:val="bottom"/>
            <w:hideMark/>
          </w:tcPr>
          <w:p w14:paraId="03235FE7" w14:textId="77777777" w:rsidR="004E259E" w:rsidRPr="00B1067D" w:rsidRDefault="004E259E" w:rsidP="004E259E">
            <w:pPr>
              <w:spacing w:line="240" w:lineRule="auto"/>
              <w:jc w:val="left"/>
              <w:rPr>
                <w:rFonts w:eastAsia="Times New Roman"/>
                <w:szCs w:val="24"/>
                <w:lang w:eastAsia="cs-CZ"/>
              </w:rPr>
            </w:pPr>
            <w:r w:rsidRPr="00B1067D">
              <w:rPr>
                <w:rFonts w:eastAsia="Times New Roman"/>
                <w:szCs w:val="24"/>
                <w:lang w:eastAsia="cs-CZ"/>
              </w:rPr>
              <w:t>KS Brno</w:t>
            </w:r>
          </w:p>
        </w:tc>
        <w:tc>
          <w:tcPr>
            <w:tcW w:w="836" w:type="dxa"/>
            <w:tcBorders>
              <w:top w:val="nil"/>
              <w:left w:val="nil"/>
              <w:bottom w:val="single" w:sz="4" w:space="0" w:color="auto"/>
              <w:right w:val="nil"/>
            </w:tcBorders>
            <w:shd w:val="clear" w:color="auto" w:fill="auto"/>
            <w:noWrap/>
            <w:vAlign w:val="bottom"/>
            <w:hideMark/>
          </w:tcPr>
          <w:p w14:paraId="7F22D7C3"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186</w:t>
            </w:r>
          </w:p>
        </w:tc>
        <w:tc>
          <w:tcPr>
            <w:tcW w:w="593" w:type="dxa"/>
            <w:tcBorders>
              <w:top w:val="nil"/>
              <w:left w:val="nil"/>
              <w:bottom w:val="single" w:sz="4" w:space="0" w:color="auto"/>
              <w:right w:val="nil"/>
            </w:tcBorders>
            <w:shd w:val="clear" w:color="auto" w:fill="auto"/>
            <w:noWrap/>
            <w:vAlign w:val="bottom"/>
            <w:hideMark/>
          </w:tcPr>
          <w:p w14:paraId="76BC528B"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7</w:t>
            </w:r>
          </w:p>
        </w:tc>
        <w:tc>
          <w:tcPr>
            <w:tcW w:w="621" w:type="dxa"/>
            <w:tcBorders>
              <w:top w:val="nil"/>
              <w:left w:val="nil"/>
              <w:bottom w:val="single" w:sz="4" w:space="0" w:color="auto"/>
              <w:right w:val="nil"/>
            </w:tcBorders>
            <w:shd w:val="clear" w:color="auto" w:fill="auto"/>
            <w:noWrap/>
            <w:vAlign w:val="bottom"/>
            <w:hideMark/>
          </w:tcPr>
          <w:p w14:paraId="31B79542"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81</w:t>
            </w:r>
          </w:p>
        </w:tc>
        <w:tc>
          <w:tcPr>
            <w:tcW w:w="621" w:type="dxa"/>
            <w:tcBorders>
              <w:top w:val="nil"/>
              <w:left w:val="nil"/>
              <w:bottom w:val="single" w:sz="4" w:space="0" w:color="auto"/>
              <w:right w:val="nil"/>
            </w:tcBorders>
            <w:shd w:val="clear" w:color="auto" w:fill="auto"/>
            <w:noWrap/>
            <w:vAlign w:val="bottom"/>
            <w:hideMark/>
          </w:tcPr>
          <w:p w14:paraId="6AE5DB11"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88</w:t>
            </w:r>
          </w:p>
        </w:tc>
        <w:tc>
          <w:tcPr>
            <w:tcW w:w="608" w:type="dxa"/>
            <w:tcBorders>
              <w:top w:val="nil"/>
              <w:left w:val="nil"/>
              <w:bottom w:val="single" w:sz="4" w:space="0" w:color="auto"/>
              <w:right w:val="nil"/>
            </w:tcBorders>
            <w:shd w:val="clear" w:color="auto" w:fill="auto"/>
            <w:noWrap/>
            <w:vAlign w:val="bottom"/>
            <w:hideMark/>
          </w:tcPr>
          <w:p w14:paraId="0F121011"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65</w:t>
            </w:r>
          </w:p>
        </w:tc>
        <w:tc>
          <w:tcPr>
            <w:tcW w:w="781" w:type="dxa"/>
            <w:tcBorders>
              <w:top w:val="nil"/>
              <w:left w:val="nil"/>
              <w:bottom w:val="single" w:sz="4" w:space="0" w:color="auto"/>
              <w:right w:val="nil"/>
            </w:tcBorders>
            <w:shd w:val="clear" w:color="auto" w:fill="auto"/>
            <w:noWrap/>
            <w:vAlign w:val="bottom"/>
            <w:hideMark/>
          </w:tcPr>
          <w:p w14:paraId="42FF1D70"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218</w:t>
            </w:r>
          </w:p>
        </w:tc>
        <w:tc>
          <w:tcPr>
            <w:tcW w:w="621" w:type="dxa"/>
            <w:tcBorders>
              <w:top w:val="nil"/>
              <w:left w:val="nil"/>
              <w:bottom w:val="single" w:sz="4" w:space="0" w:color="auto"/>
              <w:right w:val="nil"/>
            </w:tcBorders>
            <w:shd w:val="clear" w:color="auto" w:fill="auto"/>
            <w:noWrap/>
            <w:vAlign w:val="bottom"/>
            <w:hideMark/>
          </w:tcPr>
          <w:p w14:paraId="5019338B"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115</w:t>
            </w:r>
          </w:p>
        </w:tc>
        <w:tc>
          <w:tcPr>
            <w:tcW w:w="592" w:type="dxa"/>
            <w:tcBorders>
              <w:top w:val="nil"/>
              <w:left w:val="nil"/>
              <w:bottom w:val="single" w:sz="4" w:space="0" w:color="auto"/>
              <w:right w:val="nil"/>
            </w:tcBorders>
            <w:shd w:val="clear" w:color="auto" w:fill="auto"/>
            <w:noWrap/>
            <w:vAlign w:val="bottom"/>
            <w:hideMark/>
          </w:tcPr>
          <w:p w14:paraId="71DB3DE0"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15</w:t>
            </w:r>
          </w:p>
        </w:tc>
        <w:tc>
          <w:tcPr>
            <w:tcW w:w="1367" w:type="dxa"/>
            <w:tcBorders>
              <w:top w:val="nil"/>
              <w:left w:val="nil"/>
              <w:bottom w:val="single" w:sz="4" w:space="0" w:color="auto"/>
              <w:right w:val="nil"/>
            </w:tcBorders>
            <w:shd w:val="clear" w:color="auto" w:fill="auto"/>
            <w:noWrap/>
            <w:vAlign w:val="bottom"/>
            <w:hideMark/>
          </w:tcPr>
          <w:p w14:paraId="02E1A72D"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775</w:t>
            </w:r>
          </w:p>
        </w:tc>
      </w:tr>
      <w:tr w:rsidR="00B1067D" w:rsidRPr="00B1067D" w14:paraId="37F5BEEB" w14:textId="77777777" w:rsidTr="004E259E">
        <w:trPr>
          <w:trHeight w:val="330"/>
        </w:trPr>
        <w:tc>
          <w:tcPr>
            <w:tcW w:w="2080" w:type="dxa"/>
            <w:tcBorders>
              <w:top w:val="nil"/>
              <w:left w:val="nil"/>
              <w:bottom w:val="double" w:sz="6" w:space="0" w:color="auto"/>
              <w:right w:val="nil"/>
            </w:tcBorders>
            <w:shd w:val="clear" w:color="auto" w:fill="auto"/>
            <w:noWrap/>
            <w:vAlign w:val="bottom"/>
            <w:hideMark/>
          </w:tcPr>
          <w:p w14:paraId="46FE2D66" w14:textId="77777777" w:rsidR="004E259E" w:rsidRPr="00B1067D" w:rsidRDefault="004E259E" w:rsidP="004E259E">
            <w:pPr>
              <w:spacing w:line="240" w:lineRule="auto"/>
              <w:jc w:val="left"/>
              <w:rPr>
                <w:rFonts w:eastAsia="Times New Roman"/>
                <w:szCs w:val="24"/>
                <w:lang w:eastAsia="cs-CZ"/>
              </w:rPr>
            </w:pPr>
            <w:r w:rsidRPr="00B1067D">
              <w:rPr>
                <w:rFonts w:eastAsia="Times New Roman"/>
                <w:szCs w:val="24"/>
                <w:lang w:eastAsia="cs-CZ"/>
              </w:rPr>
              <w:t>KS Ostrava</w:t>
            </w:r>
          </w:p>
        </w:tc>
        <w:tc>
          <w:tcPr>
            <w:tcW w:w="836" w:type="dxa"/>
            <w:tcBorders>
              <w:top w:val="nil"/>
              <w:left w:val="nil"/>
              <w:bottom w:val="double" w:sz="6" w:space="0" w:color="auto"/>
              <w:right w:val="nil"/>
            </w:tcBorders>
            <w:shd w:val="clear" w:color="auto" w:fill="auto"/>
            <w:noWrap/>
            <w:vAlign w:val="bottom"/>
            <w:hideMark/>
          </w:tcPr>
          <w:p w14:paraId="202072FB"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196</w:t>
            </w:r>
          </w:p>
        </w:tc>
        <w:tc>
          <w:tcPr>
            <w:tcW w:w="593" w:type="dxa"/>
            <w:tcBorders>
              <w:top w:val="nil"/>
              <w:left w:val="nil"/>
              <w:bottom w:val="double" w:sz="6" w:space="0" w:color="auto"/>
              <w:right w:val="nil"/>
            </w:tcBorders>
            <w:shd w:val="clear" w:color="auto" w:fill="auto"/>
            <w:noWrap/>
            <w:vAlign w:val="bottom"/>
            <w:hideMark/>
          </w:tcPr>
          <w:p w14:paraId="17E7C141"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15</w:t>
            </w:r>
          </w:p>
        </w:tc>
        <w:tc>
          <w:tcPr>
            <w:tcW w:w="621" w:type="dxa"/>
            <w:tcBorders>
              <w:top w:val="nil"/>
              <w:left w:val="nil"/>
              <w:bottom w:val="double" w:sz="6" w:space="0" w:color="auto"/>
              <w:right w:val="nil"/>
            </w:tcBorders>
            <w:shd w:val="clear" w:color="auto" w:fill="auto"/>
            <w:noWrap/>
            <w:vAlign w:val="bottom"/>
            <w:hideMark/>
          </w:tcPr>
          <w:p w14:paraId="30EDABB0"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37</w:t>
            </w:r>
          </w:p>
        </w:tc>
        <w:tc>
          <w:tcPr>
            <w:tcW w:w="621" w:type="dxa"/>
            <w:tcBorders>
              <w:top w:val="nil"/>
              <w:left w:val="nil"/>
              <w:bottom w:val="double" w:sz="6" w:space="0" w:color="auto"/>
              <w:right w:val="nil"/>
            </w:tcBorders>
            <w:shd w:val="clear" w:color="auto" w:fill="auto"/>
            <w:noWrap/>
            <w:vAlign w:val="bottom"/>
            <w:hideMark/>
          </w:tcPr>
          <w:p w14:paraId="28E046F2"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99</w:t>
            </w:r>
          </w:p>
        </w:tc>
        <w:tc>
          <w:tcPr>
            <w:tcW w:w="608" w:type="dxa"/>
            <w:tcBorders>
              <w:top w:val="nil"/>
              <w:left w:val="nil"/>
              <w:bottom w:val="double" w:sz="6" w:space="0" w:color="auto"/>
              <w:right w:val="nil"/>
            </w:tcBorders>
            <w:shd w:val="clear" w:color="auto" w:fill="auto"/>
            <w:noWrap/>
            <w:vAlign w:val="bottom"/>
            <w:hideMark/>
          </w:tcPr>
          <w:p w14:paraId="3F0E7ABF"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74</w:t>
            </w:r>
          </w:p>
        </w:tc>
        <w:tc>
          <w:tcPr>
            <w:tcW w:w="781" w:type="dxa"/>
            <w:tcBorders>
              <w:top w:val="nil"/>
              <w:left w:val="nil"/>
              <w:bottom w:val="double" w:sz="6" w:space="0" w:color="auto"/>
              <w:right w:val="nil"/>
            </w:tcBorders>
            <w:shd w:val="clear" w:color="auto" w:fill="auto"/>
            <w:noWrap/>
            <w:vAlign w:val="bottom"/>
            <w:hideMark/>
          </w:tcPr>
          <w:p w14:paraId="2987BA25"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213</w:t>
            </w:r>
          </w:p>
        </w:tc>
        <w:tc>
          <w:tcPr>
            <w:tcW w:w="621" w:type="dxa"/>
            <w:tcBorders>
              <w:top w:val="nil"/>
              <w:left w:val="nil"/>
              <w:bottom w:val="double" w:sz="6" w:space="0" w:color="auto"/>
              <w:right w:val="nil"/>
            </w:tcBorders>
            <w:shd w:val="clear" w:color="auto" w:fill="auto"/>
            <w:noWrap/>
            <w:vAlign w:val="bottom"/>
            <w:hideMark/>
          </w:tcPr>
          <w:p w14:paraId="56FCDF3A"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118</w:t>
            </w:r>
          </w:p>
        </w:tc>
        <w:tc>
          <w:tcPr>
            <w:tcW w:w="592" w:type="dxa"/>
            <w:tcBorders>
              <w:top w:val="nil"/>
              <w:left w:val="nil"/>
              <w:bottom w:val="double" w:sz="6" w:space="0" w:color="auto"/>
              <w:right w:val="nil"/>
            </w:tcBorders>
            <w:shd w:val="clear" w:color="auto" w:fill="auto"/>
            <w:noWrap/>
            <w:vAlign w:val="bottom"/>
            <w:hideMark/>
          </w:tcPr>
          <w:p w14:paraId="3E0CA058" w14:textId="77777777" w:rsidR="004E259E" w:rsidRPr="00B1067D" w:rsidRDefault="004E259E" w:rsidP="004E259E">
            <w:pPr>
              <w:spacing w:line="240" w:lineRule="auto"/>
              <w:jc w:val="center"/>
              <w:rPr>
                <w:rFonts w:eastAsia="Times New Roman"/>
                <w:szCs w:val="24"/>
                <w:lang w:eastAsia="cs-CZ"/>
              </w:rPr>
            </w:pPr>
            <w:r w:rsidRPr="00B1067D">
              <w:rPr>
                <w:rFonts w:eastAsia="Times New Roman"/>
                <w:szCs w:val="24"/>
                <w:lang w:eastAsia="cs-CZ"/>
              </w:rPr>
              <w:t>16</w:t>
            </w:r>
          </w:p>
        </w:tc>
        <w:tc>
          <w:tcPr>
            <w:tcW w:w="1367" w:type="dxa"/>
            <w:tcBorders>
              <w:top w:val="nil"/>
              <w:left w:val="nil"/>
              <w:bottom w:val="double" w:sz="6" w:space="0" w:color="auto"/>
              <w:right w:val="nil"/>
            </w:tcBorders>
            <w:shd w:val="clear" w:color="auto" w:fill="auto"/>
            <w:noWrap/>
            <w:vAlign w:val="bottom"/>
            <w:hideMark/>
          </w:tcPr>
          <w:p w14:paraId="05701582"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768</w:t>
            </w:r>
          </w:p>
        </w:tc>
      </w:tr>
      <w:tr w:rsidR="004E259E" w:rsidRPr="00B1067D" w14:paraId="172AC9BC" w14:textId="77777777" w:rsidTr="004E259E">
        <w:trPr>
          <w:trHeight w:val="345"/>
        </w:trPr>
        <w:tc>
          <w:tcPr>
            <w:tcW w:w="2080" w:type="dxa"/>
            <w:tcBorders>
              <w:top w:val="nil"/>
              <w:left w:val="nil"/>
              <w:bottom w:val="double" w:sz="6" w:space="0" w:color="auto"/>
              <w:right w:val="nil"/>
            </w:tcBorders>
            <w:shd w:val="clear" w:color="auto" w:fill="auto"/>
            <w:noWrap/>
            <w:vAlign w:val="bottom"/>
            <w:hideMark/>
          </w:tcPr>
          <w:p w14:paraId="69AA1B07" w14:textId="77777777" w:rsidR="004E259E" w:rsidRPr="00B1067D" w:rsidRDefault="004E259E" w:rsidP="004E259E">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836" w:type="dxa"/>
            <w:tcBorders>
              <w:top w:val="nil"/>
              <w:left w:val="nil"/>
              <w:bottom w:val="double" w:sz="6" w:space="0" w:color="auto"/>
              <w:right w:val="nil"/>
            </w:tcBorders>
            <w:shd w:val="clear" w:color="auto" w:fill="auto"/>
            <w:noWrap/>
            <w:vAlign w:val="bottom"/>
            <w:hideMark/>
          </w:tcPr>
          <w:p w14:paraId="3DDBDDB2"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978</w:t>
            </w:r>
          </w:p>
        </w:tc>
        <w:tc>
          <w:tcPr>
            <w:tcW w:w="593" w:type="dxa"/>
            <w:tcBorders>
              <w:top w:val="nil"/>
              <w:left w:val="nil"/>
              <w:bottom w:val="double" w:sz="6" w:space="0" w:color="auto"/>
              <w:right w:val="nil"/>
            </w:tcBorders>
            <w:shd w:val="clear" w:color="auto" w:fill="auto"/>
            <w:noWrap/>
            <w:vAlign w:val="bottom"/>
            <w:hideMark/>
          </w:tcPr>
          <w:p w14:paraId="36D4BCB2"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164</w:t>
            </w:r>
          </w:p>
        </w:tc>
        <w:tc>
          <w:tcPr>
            <w:tcW w:w="621" w:type="dxa"/>
            <w:tcBorders>
              <w:top w:val="nil"/>
              <w:left w:val="nil"/>
              <w:bottom w:val="double" w:sz="6" w:space="0" w:color="auto"/>
              <w:right w:val="nil"/>
            </w:tcBorders>
            <w:shd w:val="clear" w:color="auto" w:fill="auto"/>
            <w:noWrap/>
            <w:vAlign w:val="bottom"/>
            <w:hideMark/>
          </w:tcPr>
          <w:p w14:paraId="1A57DA00"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451</w:t>
            </w:r>
          </w:p>
        </w:tc>
        <w:tc>
          <w:tcPr>
            <w:tcW w:w="621" w:type="dxa"/>
            <w:tcBorders>
              <w:top w:val="nil"/>
              <w:left w:val="nil"/>
              <w:bottom w:val="double" w:sz="6" w:space="0" w:color="auto"/>
              <w:right w:val="nil"/>
            </w:tcBorders>
            <w:shd w:val="clear" w:color="auto" w:fill="auto"/>
            <w:noWrap/>
            <w:vAlign w:val="bottom"/>
            <w:hideMark/>
          </w:tcPr>
          <w:p w14:paraId="3752E39A"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856</w:t>
            </w:r>
          </w:p>
        </w:tc>
        <w:tc>
          <w:tcPr>
            <w:tcW w:w="608" w:type="dxa"/>
            <w:tcBorders>
              <w:top w:val="nil"/>
              <w:left w:val="nil"/>
              <w:bottom w:val="double" w:sz="6" w:space="0" w:color="auto"/>
              <w:right w:val="nil"/>
            </w:tcBorders>
            <w:shd w:val="clear" w:color="auto" w:fill="auto"/>
            <w:noWrap/>
            <w:vAlign w:val="bottom"/>
            <w:hideMark/>
          </w:tcPr>
          <w:p w14:paraId="01F26E3B"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417</w:t>
            </w:r>
          </w:p>
        </w:tc>
        <w:tc>
          <w:tcPr>
            <w:tcW w:w="781" w:type="dxa"/>
            <w:tcBorders>
              <w:top w:val="nil"/>
              <w:left w:val="nil"/>
              <w:bottom w:val="double" w:sz="6" w:space="0" w:color="auto"/>
              <w:right w:val="nil"/>
            </w:tcBorders>
            <w:shd w:val="clear" w:color="auto" w:fill="auto"/>
            <w:noWrap/>
            <w:vAlign w:val="bottom"/>
            <w:hideMark/>
          </w:tcPr>
          <w:p w14:paraId="4C7B7465"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1</w:t>
            </w:r>
            <w:r w:rsidR="00C50DE4" w:rsidRPr="00B1067D">
              <w:rPr>
                <w:rFonts w:eastAsia="Times New Roman"/>
                <w:b/>
                <w:bCs/>
                <w:szCs w:val="24"/>
                <w:lang w:eastAsia="cs-CZ"/>
              </w:rPr>
              <w:t> </w:t>
            </w:r>
            <w:r w:rsidRPr="00B1067D">
              <w:rPr>
                <w:rFonts w:eastAsia="Times New Roman"/>
                <w:b/>
                <w:bCs/>
                <w:szCs w:val="24"/>
                <w:lang w:eastAsia="cs-CZ"/>
              </w:rPr>
              <w:t>097</w:t>
            </w:r>
          </w:p>
        </w:tc>
        <w:tc>
          <w:tcPr>
            <w:tcW w:w="621" w:type="dxa"/>
            <w:tcBorders>
              <w:top w:val="nil"/>
              <w:left w:val="nil"/>
              <w:bottom w:val="double" w:sz="6" w:space="0" w:color="auto"/>
              <w:right w:val="nil"/>
            </w:tcBorders>
            <w:shd w:val="clear" w:color="auto" w:fill="auto"/>
            <w:noWrap/>
            <w:vAlign w:val="bottom"/>
            <w:hideMark/>
          </w:tcPr>
          <w:p w14:paraId="372D31EB"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441</w:t>
            </w:r>
          </w:p>
        </w:tc>
        <w:tc>
          <w:tcPr>
            <w:tcW w:w="592" w:type="dxa"/>
            <w:tcBorders>
              <w:top w:val="nil"/>
              <w:left w:val="nil"/>
              <w:bottom w:val="double" w:sz="6" w:space="0" w:color="auto"/>
              <w:right w:val="nil"/>
            </w:tcBorders>
            <w:shd w:val="clear" w:color="auto" w:fill="auto"/>
            <w:noWrap/>
            <w:vAlign w:val="bottom"/>
            <w:hideMark/>
          </w:tcPr>
          <w:p w14:paraId="5BE0CC13"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102</w:t>
            </w:r>
          </w:p>
        </w:tc>
        <w:tc>
          <w:tcPr>
            <w:tcW w:w="1367" w:type="dxa"/>
            <w:tcBorders>
              <w:top w:val="nil"/>
              <w:left w:val="nil"/>
              <w:bottom w:val="double" w:sz="6" w:space="0" w:color="auto"/>
              <w:right w:val="nil"/>
            </w:tcBorders>
            <w:shd w:val="clear" w:color="auto" w:fill="auto"/>
            <w:noWrap/>
            <w:vAlign w:val="bottom"/>
            <w:hideMark/>
          </w:tcPr>
          <w:p w14:paraId="5A01EE96" w14:textId="77777777" w:rsidR="004E259E" w:rsidRPr="00B1067D" w:rsidRDefault="004E259E" w:rsidP="004E259E">
            <w:pPr>
              <w:spacing w:line="240" w:lineRule="auto"/>
              <w:jc w:val="center"/>
              <w:rPr>
                <w:rFonts w:eastAsia="Times New Roman"/>
                <w:b/>
                <w:bCs/>
                <w:szCs w:val="24"/>
                <w:lang w:eastAsia="cs-CZ"/>
              </w:rPr>
            </w:pPr>
            <w:r w:rsidRPr="00B1067D">
              <w:rPr>
                <w:rFonts w:eastAsia="Times New Roman"/>
                <w:b/>
                <w:bCs/>
                <w:szCs w:val="24"/>
                <w:lang w:eastAsia="cs-CZ"/>
              </w:rPr>
              <w:t>4</w:t>
            </w:r>
            <w:r w:rsidR="00C50DE4" w:rsidRPr="00B1067D">
              <w:rPr>
                <w:rFonts w:eastAsia="Times New Roman"/>
                <w:b/>
                <w:bCs/>
                <w:szCs w:val="24"/>
                <w:lang w:eastAsia="cs-CZ"/>
              </w:rPr>
              <w:t> </w:t>
            </w:r>
            <w:r w:rsidRPr="00B1067D">
              <w:rPr>
                <w:rFonts w:eastAsia="Times New Roman"/>
                <w:b/>
                <w:bCs/>
                <w:szCs w:val="24"/>
                <w:lang w:eastAsia="cs-CZ"/>
              </w:rPr>
              <w:t>506</w:t>
            </w:r>
          </w:p>
        </w:tc>
      </w:tr>
    </w:tbl>
    <w:p w14:paraId="5F89F195" w14:textId="77777777" w:rsidR="009F5EA3" w:rsidRPr="00B1067D" w:rsidRDefault="009F5EA3" w:rsidP="004E259E"/>
    <w:p w14:paraId="4A05DB7D" w14:textId="1F17337C" w:rsidR="009F5EA3" w:rsidRPr="00B1067D" w:rsidRDefault="009F5EA3" w:rsidP="00AE3EE8">
      <w:pPr>
        <w:pStyle w:val="OdstavecASR"/>
      </w:pPr>
      <w:r w:rsidRPr="00B1067D">
        <w:t>Plánovaný počet zaměstnanců se stejně jako plánovaný počet soudců odvíjí od systemizace. Evidenční počet zaměstnanců se odvíjí od plánovaného počtu zaměstnanců ve výkonu, ale závisí také na situaci na trhu práce</w:t>
      </w:r>
      <w:r w:rsidR="009B748A">
        <w:t xml:space="preserve"> a </w:t>
      </w:r>
      <w:r w:rsidRPr="00B1067D">
        <w:t>personální politice jednotlivých soudů. Z toho ve výsledku plyne skutečnost, že poměr počtu soudců</w:t>
      </w:r>
      <w:r w:rsidR="0093094A">
        <w:t xml:space="preserve"> k </w:t>
      </w:r>
      <w:r w:rsidRPr="00B1067D">
        <w:t>počtu zaměstnanců ve výkonu je sice u všech soudů podobný, ale zdaleka ne totožný.</w:t>
      </w:r>
    </w:p>
    <w:p w14:paraId="5DC215A3" w14:textId="419BA79E" w:rsidR="00F23995" w:rsidRPr="00B1067D" w:rsidRDefault="00EB1E53" w:rsidP="00AE3EE8">
      <w:pPr>
        <w:pStyle w:val="OdstavecASR"/>
      </w:pPr>
      <w:r w:rsidRPr="00B1067D">
        <w:t>V</w:t>
      </w:r>
      <w:r w:rsidR="00044432" w:rsidRPr="00B1067D">
        <w:t> </w:t>
      </w:r>
      <w:r w:rsidR="00211C2C" w:rsidRPr="00B1067D">
        <w:t>roce</w:t>
      </w:r>
      <w:r w:rsidR="00044432" w:rsidRPr="00B1067D">
        <w:t xml:space="preserve"> </w:t>
      </w:r>
      <w:r w:rsidRPr="00B1067D">
        <w:t xml:space="preserve">2016 </w:t>
      </w:r>
      <w:r w:rsidR="00935694" w:rsidRPr="00B1067D">
        <w:t>pracovalo</w:t>
      </w:r>
      <w:r w:rsidR="00010643" w:rsidRPr="00B1067D">
        <w:t xml:space="preserve"> u </w:t>
      </w:r>
      <w:r w:rsidR="00935694" w:rsidRPr="00B1067D">
        <w:t>okresních soudů celkem 4 278 zaměstnanců ve výkonu. V roce 2017 tedy d</w:t>
      </w:r>
      <w:r w:rsidRPr="00B1067D">
        <w:t>ošlo</w:t>
      </w:r>
      <w:r w:rsidR="0093094A">
        <w:t xml:space="preserve"> k </w:t>
      </w:r>
      <w:r w:rsidRPr="00B1067D">
        <w:t xml:space="preserve">nárůstu </w:t>
      </w:r>
      <w:r w:rsidR="00935694" w:rsidRPr="00B1067D">
        <w:t>asi</w:t>
      </w:r>
      <w:r w:rsidR="009B748A">
        <w:t xml:space="preserve"> o </w:t>
      </w:r>
      <w:r w:rsidR="00935694" w:rsidRPr="00B1067D">
        <w:t>5</w:t>
      </w:r>
      <w:r w:rsidR="002A1DAA">
        <w:t> %</w:t>
      </w:r>
      <w:r w:rsidR="00935694" w:rsidRPr="00B1067D">
        <w:t>. K největšímu růstu došlo</w:t>
      </w:r>
      <w:r w:rsidR="0093094A">
        <w:t xml:space="preserve"> v </w:t>
      </w:r>
      <w:r w:rsidR="00935694" w:rsidRPr="00B1067D">
        <w:t>Praze</w:t>
      </w:r>
      <w:r w:rsidR="009B748A">
        <w:t xml:space="preserve"> a </w:t>
      </w:r>
      <w:r w:rsidR="0093094A">
        <w:t>v </w:t>
      </w:r>
      <w:r w:rsidR="00935694" w:rsidRPr="00B1067D">
        <w:t>Severočeském kraji. Nejvíce narostl počet asistentů. Tato změna souvisí</w:t>
      </w:r>
      <w:r w:rsidR="0093094A">
        <w:t xml:space="preserve"> s </w:t>
      </w:r>
      <w:r w:rsidR="00935694" w:rsidRPr="00B1067D">
        <w:t>mimořádným personálním opatřením</w:t>
      </w:r>
      <w:r w:rsidR="00211C2C" w:rsidRPr="00B1067D">
        <w:t xml:space="preserve"> provedeným</w:t>
      </w:r>
      <w:r w:rsidR="0093094A">
        <w:t xml:space="preserve"> v </w:t>
      </w:r>
      <w:r w:rsidR="00211C2C" w:rsidRPr="00B1067D">
        <w:t>roce 2016.</w:t>
      </w:r>
    </w:p>
    <w:p w14:paraId="79C4F623" w14:textId="77777777" w:rsidR="00F23995" w:rsidRPr="00B1067D" w:rsidRDefault="00F23995" w:rsidP="00F23995">
      <w:r w:rsidRPr="00B1067D">
        <w:br w:type="page"/>
      </w:r>
    </w:p>
    <w:p w14:paraId="14239A73" w14:textId="77777777" w:rsidR="000B6D87" w:rsidRPr="00B1067D" w:rsidRDefault="00F23995" w:rsidP="00F23995">
      <w:pPr>
        <w:pStyle w:val="Nadpis2"/>
      </w:pPr>
      <w:bookmarkStart w:id="33" w:name="_Ref509406376"/>
      <w:bookmarkStart w:id="34" w:name="_Toc515871220"/>
      <w:r w:rsidRPr="00B1067D">
        <w:t>Civilní agenda</w:t>
      </w:r>
      <w:bookmarkEnd w:id="33"/>
      <w:bookmarkEnd w:id="34"/>
    </w:p>
    <w:p w14:paraId="34E8D976" w14:textId="1AC7C6D0" w:rsidR="00C97D15" w:rsidRPr="00B1067D" w:rsidRDefault="00C97D15" w:rsidP="00C97D15">
      <w:pPr>
        <w:pStyle w:val="OdstavecASR"/>
      </w:pPr>
      <w:r w:rsidRPr="00B1067D">
        <w:t>Soudy na civilním úseku vedou značné množství různých druhů řízení (dědické řízení, exekuční řízení, výkony soudních rozhodnutí</w:t>
      </w:r>
      <w:r w:rsidR="009B748A">
        <w:t xml:space="preserve"> a </w:t>
      </w:r>
      <w:r w:rsidRPr="00B1067D">
        <w:t>další). Zdaleka nejvýznamnější</w:t>
      </w:r>
      <w:r w:rsidR="009B748A">
        <w:t xml:space="preserve"> a </w:t>
      </w:r>
      <w:r w:rsidRPr="00B1067D">
        <w:t>nejrozsáhlejší je ale prvostupňové civilní (občanskoprávní) řízení, označené jako rejstřík (agenda) C. Tato část Výroční statistické zprávy se zaměřuje právě na tuto agendu. Statistiky týkající se vedlejších agend jsou dostupné</w:t>
      </w:r>
      <w:r w:rsidR="0093094A">
        <w:t xml:space="preserve"> z </w:t>
      </w:r>
      <w:r w:rsidRPr="00B1067D">
        <w:t xml:space="preserve">jiných zdrojů (např. na internetových stránkách </w:t>
      </w:r>
      <w:proofErr w:type="spellStart"/>
      <w:r w:rsidRPr="00B1067D">
        <w:t>Info</w:t>
      </w:r>
      <w:r w:rsidR="001E7804" w:rsidRPr="00B1067D">
        <w:t>D</w:t>
      </w:r>
      <w:r w:rsidRPr="00B1067D">
        <w:t>ata</w:t>
      </w:r>
      <w:proofErr w:type="spellEnd"/>
      <w:r w:rsidRPr="00B1067D">
        <w:t xml:space="preserve"> nebo ve statistických ročenkách).</w:t>
      </w:r>
    </w:p>
    <w:p w14:paraId="63EB59BC" w14:textId="3EBCE2A7" w:rsidR="00C97D15" w:rsidRPr="00B1067D" w:rsidRDefault="00C97D15" w:rsidP="00C97D15">
      <w:pPr>
        <w:pStyle w:val="OdstavecASR"/>
      </w:pPr>
      <w:r w:rsidRPr="00B1067D">
        <w:t>Po úvaze byla data očištěna</w:t>
      </w:r>
      <w:r w:rsidR="009B748A">
        <w:t xml:space="preserve"> i o </w:t>
      </w:r>
      <w:r w:rsidRPr="00B1067D">
        <w:t>rozkazní řízení (především agendy označené jako EPR</w:t>
      </w:r>
      <w:r w:rsidR="009B748A">
        <w:t xml:space="preserve"> a </w:t>
      </w:r>
      <w:r w:rsidRPr="00B1067D">
        <w:t>dříve EC),</w:t>
      </w:r>
      <w:r w:rsidR="009B748A">
        <w:t xml:space="preserve"> a </w:t>
      </w:r>
      <w:r w:rsidRPr="00B1067D">
        <w:t>to především proto, aby se předešlo zkreslení dat</w:t>
      </w:r>
      <w:r w:rsidR="009B748A">
        <w:t xml:space="preserve"> a </w:t>
      </w:r>
      <w:r w:rsidRPr="00B1067D">
        <w:t>trendů</w:t>
      </w:r>
      <w:r w:rsidR="0093094A">
        <w:t xml:space="preserve"> v </w:t>
      </w:r>
      <w:r w:rsidRPr="00B1067D">
        <w:t>časových řadách. V roce 2009 byl totiž zaveden elektronický platební rozkaz</w:t>
      </w:r>
      <w:r w:rsidR="009B748A">
        <w:t xml:space="preserve"> a </w:t>
      </w:r>
      <w:r w:rsidRPr="00B1067D">
        <w:t xml:space="preserve">po jeho zavedení došlo ke značným změnám ve vedení statistik. Počet věcí zanesených do </w:t>
      </w:r>
      <w:r w:rsidR="00D532F5">
        <w:t>statistických listů</w:t>
      </w:r>
      <w:r w:rsidR="00D532F5" w:rsidRPr="00B1067D">
        <w:t xml:space="preserve"> </w:t>
      </w:r>
      <w:r w:rsidRPr="00B1067D">
        <w:t>především</w:t>
      </w:r>
      <w:r w:rsidR="0093094A">
        <w:t xml:space="preserve"> v </w:t>
      </w:r>
      <w:r w:rsidRPr="00B1067D">
        <w:t>letech 2009–2013 tak prudce vzrostl právě</w:t>
      </w:r>
      <w:r w:rsidR="009B748A">
        <w:t xml:space="preserve"> o </w:t>
      </w:r>
      <w:r w:rsidRPr="00B1067D">
        <w:t>rozkazní věci. Rozkazní řízení je do značné míry automatizované, výrazně jednodušší (probíhá zcela nebo téměř zcela bez intervence soudce)</w:t>
      </w:r>
      <w:r w:rsidR="009B748A">
        <w:t xml:space="preserve"> a </w:t>
      </w:r>
      <w:r w:rsidRPr="00B1067D">
        <w:t>rychlejší na vyřízení</w:t>
      </w:r>
      <w:r w:rsidR="00686387" w:rsidRPr="00B1067D">
        <w:t>. Z</w:t>
      </w:r>
      <w:r w:rsidRPr="00B1067D">
        <w:t> toho plynou</w:t>
      </w:r>
      <w:r w:rsidR="009B748A">
        <w:t xml:space="preserve"> i </w:t>
      </w:r>
      <w:r w:rsidRPr="00B1067D">
        <w:t>kratší délky řízení. V letech, kdy jich bylo do statistických listů zaneseno relativně více, pak došlo</w:t>
      </w:r>
      <w:r w:rsidR="0093094A">
        <w:t xml:space="preserve"> k </w:t>
      </w:r>
      <w:r w:rsidRPr="00B1067D">
        <w:t>poklesu vykazované délky řízení.</w:t>
      </w:r>
      <w:r w:rsidR="00CA3C79" w:rsidRPr="00B1067D">
        <w:t xml:space="preserve"> Rozkaznímu řízení se věnuje další kapitola.</w:t>
      </w:r>
    </w:p>
    <w:p w14:paraId="56DE6147" w14:textId="266B0E61" w:rsidR="00C97D15" w:rsidRPr="00B1067D" w:rsidRDefault="00C97D15" w:rsidP="00C97D15">
      <w:pPr>
        <w:pStyle w:val="OdstavecASR"/>
      </w:pPr>
      <w:r w:rsidRPr="00B1067D">
        <w:t>Z výše zmíněného důvodu se zde uvedené údaje týkající se průměrné délky řízení liší od údajů</w:t>
      </w:r>
      <w:r w:rsidR="0093094A">
        <w:t xml:space="preserve"> z </w:t>
      </w:r>
      <w:r w:rsidRPr="00B1067D">
        <w:t xml:space="preserve">jiných zdrojů (internetové stránky </w:t>
      </w:r>
      <w:proofErr w:type="spellStart"/>
      <w:r w:rsidRPr="00B1067D">
        <w:t>Info</w:t>
      </w:r>
      <w:r w:rsidR="001E7804" w:rsidRPr="00B1067D">
        <w:t>D</w:t>
      </w:r>
      <w:r w:rsidRPr="00B1067D">
        <w:t>ata</w:t>
      </w:r>
      <w:proofErr w:type="spellEnd"/>
      <w:r w:rsidRPr="00B1067D">
        <w:t>, statistické ročenky). Údaje prezentované</w:t>
      </w:r>
      <w:r w:rsidR="0093094A">
        <w:t xml:space="preserve"> v </w:t>
      </w:r>
      <w:r w:rsidRPr="00B1067D">
        <w:t>této zprávě</w:t>
      </w:r>
      <w:r w:rsidR="009B748A">
        <w:t xml:space="preserve"> i </w:t>
      </w:r>
      <w:r w:rsidRPr="00B1067D">
        <w:t xml:space="preserve">na serveru </w:t>
      </w:r>
      <w:proofErr w:type="spellStart"/>
      <w:r w:rsidRPr="00B1067D">
        <w:t>Info</w:t>
      </w:r>
      <w:r w:rsidR="001E7804" w:rsidRPr="00B1067D">
        <w:t>D</w:t>
      </w:r>
      <w:r w:rsidRPr="00B1067D">
        <w:t>ata</w:t>
      </w:r>
      <w:proofErr w:type="spellEnd"/>
      <w:r w:rsidRPr="00B1067D">
        <w:t xml:space="preserve"> jsou správné, ale vychází</w:t>
      </w:r>
      <w:r w:rsidR="0093094A">
        <w:t xml:space="preserve"> z </w:t>
      </w:r>
      <w:r w:rsidRPr="00B1067D">
        <w:t>jiných dat. Zde uvedené délky řízení jsou přirozeně vyšší, protože</w:t>
      </w:r>
      <w:r w:rsidR="0093094A">
        <w:t xml:space="preserve"> v </w:t>
      </w:r>
      <w:r w:rsidRPr="00B1067D">
        <w:t>nich není zahrnuto rozkazní řízení.</w:t>
      </w:r>
    </w:p>
    <w:p w14:paraId="2C46D4C9" w14:textId="77777777" w:rsidR="00FD724D" w:rsidRPr="00B1067D" w:rsidRDefault="00FD724D" w:rsidP="00FD724D">
      <w:pPr>
        <w:pStyle w:val="Nadpis3"/>
        <w:rPr>
          <w:color w:val="auto"/>
        </w:rPr>
      </w:pPr>
      <w:bookmarkStart w:id="35" w:name="_Ref513277229"/>
      <w:bookmarkStart w:id="36" w:name="_Toc515871221"/>
      <w:r w:rsidRPr="00B1067D">
        <w:rPr>
          <w:color w:val="auto"/>
        </w:rPr>
        <w:t>Délka řízení</w:t>
      </w:r>
      <w:bookmarkEnd w:id="35"/>
      <w:bookmarkEnd w:id="36"/>
    </w:p>
    <w:p w14:paraId="345DDD64" w14:textId="312ACDC2" w:rsidR="00FD724D" w:rsidRPr="00B1067D" w:rsidRDefault="00686387" w:rsidP="00FD724D">
      <w:pPr>
        <w:pStyle w:val="OdstavecASR"/>
      </w:pPr>
      <w:r w:rsidRPr="00B1067D">
        <w:t xml:space="preserve">Délku </w:t>
      </w:r>
      <w:r w:rsidR="00FD724D" w:rsidRPr="00B1067D">
        <w:t xml:space="preserve">řízení </w:t>
      </w:r>
      <w:r w:rsidRPr="00B1067D">
        <w:t>zjišťujeme</w:t>
      </w:r>
      <w:r w:rsidR="00FD724D" w:rsidRPr="00B1067D">
        <w:t xml:space="preserve"> ze statistických listů (SL). </w:t>
      </w:r>
      <w:r w:rsidRPr="00B1067D">
        <w:t>Uvádíme ji</w:t>
      </w:r>
      <w:r w:rsidR="0093094A">
        <w:t xml:space="preserve"> v </w:t>
      </w:r>
      <w:r w:rsidR="00FD724D" w:rsidRPr="00B1067D">
        <w:t xml:space="preserve">kalendářních dnech ode dne nápadu do dne konečného vyřízení věci soudem I. stupně. Je třeba </w:t>
      </w:r>
      <w:r w:rsidRPr="00B1067D">
        <w:t>nezapomenout</w:t>
      </w:r>
      <w:r w:rsidR="00FD724D" w:rsidRPr="00B1067D">
        <w:t>, že do vzorku se započítávají jen ta řízení, která</w:t>
      </w:r>
      <w:r w:rsidR="0093094A">
        <w:t xml:space="preserve"> v </w:t>
      </w:r>
      <w:r w:rsidR="00FD724D" w:rsidRPr="00B1067D">
        <w:t>daném roce skončila, nikoliv ta, která stále probíhala. Je proto typickým jevem, že pokud dojde</w:t>
      </w:r>
      <w:r w:rsidR="0093094A">
        <w:t xml:space="preserve"> k </w:t>
      </w:r>
      <w:r w:rsidR="00FD724D" w:rsidRPr="00B1067D">
        <w:t>přetížení soudu, neprojeví se to okamžitě</w:t>
      </w:r>
      <w:r w:rsidR="0093094A">
        <w:t xml:space="preserve"> v </w:t>
      </w:r>
      <w:r w:rsidR="00FD724D" w:rsidRPr="00B1067D">
        <w:t xml:space="preserve">průměrné délce řízení, </w:t>
      </w:r>
      <w:r w:rsidRPr="00B1067D">
        <w:t xml:space="preserve">protože </w:t>
      </w:r>
      <w:r w:rsidR="00FD724D" w:rsidRPr="00B1067D">
        <w:t>soud bude mít tendenci přednostně vyřizovat jednodušší věci</w:t>
      </w:r>
      <w:r w:rsidR="009B748A">
        <w:t xml:space="preserve"> a </w:t>
      </w:r>
      <w:r w:rsidR="00FD724D" w:rsidRPr="00B1067D">
        <w:t>složitější věci budou stárnout, ale protože nebudou vyřízeny, nevstoupí do výpočtu; to se paradoxně stane naopak až ve chvíli, kdy se soudu začne dařit situaci řešit</w:t>
      </w:r>
      <w:r w:rsidR="009B748A">
        <w:t xml:space="preserve"> a </w:t>
      </w:r>
      <w:r w:rsidR="00FD724D" w:rsidRPr="00B1067D">
        <w:t>vyřizovat nahromaděné nedodělky. Prudký nárůst délky řízení u některého soudu je tak často naopak důkazem odblokování situace (pak po něm následuje</w:t>
      </w:r>
      <w:r w:rsidR="0093094A">
        <w:t xml:space="preserve"> v </w:t>
      </w:r>
      <w:r w:rsidR="00FD724D" w:rsidRPr="00B1067D">
        <w:t>dalších letech neméně prudký pokles). Pro rozlišení takových situací je třeba doplnit pohled</w:t>
      </w:r>
      <w:r w:rsidR="009B748A">
        <w:t xml:space="preserve"> o </w:t>
      </w:r>
      <w:r w:rsidR="00FD724D" w:rsidRPr="00B1067D">
        <w:t>další statistické údaje, zejména trend počtu nevyřízených věcí</w:t>
      </w:r>
      <w:r w:rsidR="009B748A">
        <w:t xml:space="preserve"> a </w:t>
      </w:r>
      <w:r w:rsidR="00FD724D" w:rsidRPr="00B1067D">
        <w:t xml:space="preserve">tzv. </w:t>
      </w:r>
      <w:proofErr w:type="spellStart"/>
      <w:r w:rsidR="00FD724D" w:rsidRPr="00B1067D">
        <w:t>disposition</w:t>
      </w:r>
      <w:proofErr w:type="spellEnd"/>
      <w:r w:rsidR="00FD724D" w:rsidRPr="00B1067D">
        <w:t xml:space="preserve"> </w:t>
      </w:r>
      <w:proofErr w:type="spellStart"/>
      <w:r w:rsidR="00FD724D" w:rsidRPr="00B1067D">
        <w:t>time</w:t>
      </w:r>
      <w:proofErr w:type="spellEnd"/>
      <w:r w:rsidR="00FD724D" w:rsidRPr="00B1067D">
        <w:t xml:space="preserve"> (viz dále).</w:t>
      </w:r>
    </w:p>
    <w:p w14:paraId="10030BEA" w14:textId="59C860AA" w:rsidR="00010643" w:rsidRPr="00B1067D" w:rsidRDefault="001F445A" w:rsidP="00853669">
      <w:pPr>
        <w:pStyle w:val="OdstavecASR"/>
      </w:pPr>
      <w:r w:rsidRPr="00B1067D">
        <w:fldChar w:fldCharType="begin"/>
      </w:r>
      <w:r w:rsidRPr="00B1067D">
        <w:instrText xml:space="preserve"> REF _Ref508976751 \h </w:instrText>
      </w:r>
      <w:r w:rsidRPr="00B1067D">
        <w:fldChar w:fldCharType="separate"/>
      </w:r>
      <w:r w:rsidR="002A1DAA" w:rsidRPr="00B1067D">
        <w:t xml:space="preserve">Graf </w:t>
      </w:r>
      <w:r w:rsidR="002A1DAA">
        <w:rPr>
          <w:noProof/>
        </w:rPr>
        <w:t>6</w:t>
      </w:r>
      <w:r w:rsidRPr="00B1067D">
        <w:fldChar w:fldCharType="end"/>
      </w:r>
      <w:r w:rsidR="00853669" w:rsidRPr="00B1067D">
        <w:t xml:space="preserve"> sleduje změny</w:t>
      </w:r>
      <w:r w:rsidR="0093094A">
        <w:t xml:space="preserve"> v </w:t>
      </w:r>
      <w:r w:rsidR="00853669" w:rsidRPr="00B1067D">
        <w:t>průměru (jedná se</w:t>
      </w:r>
      <w:r w:rsidR="009B748A">
        <w:t xml:space="preserve"> o </w:t>
      </w:r>
      <w:r w:rsidR="00853669" w:rsidRPr="00B1067D">
        <w:t>nejběžněji uváděný údaj), mediánu (není ovlivněn extrémy</w:t>
      </w:r>
      <w:r w:rsidR="009B748A">
        <w:t xml:space="preserve"> a </w:t>
      </w:r>
      <w:r w:rsidR="0093094A">
        <w:t>v </w:t>
      </w:r>
      <w:r w:rsidR="00853669" w:rsidRPr="00B1067D">
        <w:t>tomto případě tak má lepší vypovídající hodnotu)</w:t>
      </w:r>
      <w:r w:rsidR="009B748A">
        <w:t xml:space="preserve"> a </w:t>
      </w:r>
      <w:r w:rsidR="00853669" w:rsidRPr="00B1067D">
        <w:t>percentilu 90 (ukazuje, jak dlouho soudům trvají nejdelší věci).</w:t>
      </w:r>
      <w:r w:rsidR="00BF4A5D" w:rsidRPr="00B1067D">
        <w:t xml:space="preserve"> </w:t>
      </w:r>
      <w:r w:rsidR="00853669" w:rsidRPr="00B1067D">
        <w:t>Na rozdíl od neočištěných dat nevykazují očištěná data</w:t>
      </w:r>
      <w:r w:rsidR="0093094A">
        <w:t xml:space="preserve"> v </w:t>
      </w:r>
      <w:r w:rsidR="00853669" w:rsidRPr="00B1067D">
        <w:t>letech 2009–2011 výrazný, ale pouze velmi mírný pokles délky řízení. Je ale patrný nárůst délek řízení</w:t>
      </w:r>
      <w:r w:rsidR="0093094A">
        <w:t xml:space="preserve"> v </w:t>
      </w:r>
      <w:r w:rsidR="00853669" w:rsidRPr="00B1067D">
        <w:t>letech 2012</w:t>
      </w:r>
      <w:r w:rsidR="009B748A">
        <w:t xml:space="preserve"> a </w:t>
      </w:r>
      <w:r w:rsidR="00853669" w:rsidRPr="00B1067D">
        <w:t>2013, který je následován poklesem.</w:t>
      </w:r>
      <w:r w:rsidR="00BF4A5D" w:rsidRPr="00B1067D">
        <w:t xml:space="preserve"> </w:t>
      </w:r>
      <w:r w:rsidR="009C365F" w:rsidRPr="00B1067D">
        <w:t>Jako</w:t>
      </w:r>
      <w:r w:rsidR="00BF4A5D" w:rsidRPr="00B1067D">
        <w:t xml:space="preserve"> velmi pozitivní</w:t>
      </w:r>
      <w:r w:rsidR="009C365F" w:rsidRPr="00B1067D">
        <w:t xml:space="preserve"> se jeví </w:t>
      </w:r>
      <w:r w:rsidR="00BF4A5D" w:rsidRPr="00B1067D">
        <w:t>jasný klesající trend</w:t>
      </w:r>
      <w:r w:rsidR="0093094A">
        <w:t xml:space="preserve"> v </w:t>
      </w:r>
      <w:r w:rsidR="009C365F" w:rsidRPr="00B1067D">
        <w:t>letech 2014</w:t>
      </w:r>
      <w:r w:rsidR="00686387" w:rsidRPr="00B1067D">
        <w:t>–</w:t>
      </w:r>
      <w:r w:rsidR="009C365F" w:rsidRPr="00B1067D">
        <w:t>2017</w:t>
      </w:r>
      <w:r w:rsidR="0093094A">
        <w:t xml:space="preserve"> v </w:t>
      </w:r>
      <w:r w:rsidR="00BF4A5D" w:rsidRPr="00B1067D">
        <w:t>délce řízení (průměr, medián</w:t>
      </w:r>
      <w:r w:rsidR="009B748A">
        <w:t xml:space="preserve"> i </w:t>
      </w:r>
      <w:r w:rsidR="00BF4A5D" w:rsidRPr="00B1067D">
        <w:t>percentil 90).</w:t>
      </w:r>
      <w:r w:rsidR="009C365F" w:rsidRPr="00B1067D">
        <w:t xml:space="preserve"> </w:t>
      </w:r>
      <w:r w:rsidR="00044432" w:rsidRPr="00B1067D">
        <w:t>Toto tvrzení je ale třeba ověřit</w:t>
      </w:r>
      <w:r w:rsidR="009B748A">
        <w:t xml:space="preserve"> a </w:t>
      </w:r>
      <w:r w:rsidR="00044432" w:rsidRPr="00B1067D">
        <w:t>p</w:t>
      </w:r>
      <w:r w:rsidR="00853669" w:rsidRPr="00B1067D">
        <w:t>ro další diskusi ohledně délek řízení je nutné vzít</w:t>
      </w:r>
      <w:r w:rsidR="0093094A">
        <w:t xml:space="preserve"> v </w:t>
      </w:r>
      <w:r w:rsidR="00853669" w:rsidRPr="00B1067D">
        <w:t>potaz</w:t>
      </w:r>
      <w:r w:rsidR="009B748A">
        <w:t xml:space="preserve"> i </w:t>
      </w:r>
      <w:r w:rsidR="00853669" w:rsidRPr="00B1067D">
        <w:t xml:space="preserve">další statistiky </w:t>
      </w:r>
      <w:r w:rsidR="009C365F" w:rsidRPr="00B1067D">
        <w:t>uvedené níže.</w:t>
      </w:r>
    </w:p>
    <w:p w14:paraId="5FECC787" w14:textId="77777777" w:rsidR="00FD724D" w:rsidRPr="00B1067D" w:rsidRDefault="00FD724D" w:rsidP="00C97D15">
      <w:pPr>
        <w:pStyle w:val="OdstavecASR"/>
      </w:pPr>
    </w:p>
    <w:p w14:paraId="19AF76BD" w14:textId="77777777" w:rsidR="007C654A" w:rsidRPr="00B1067D" w:rsidRDefault="007C654A" w:rsidP="007C654A"/>
    <w:p w14:paraId="7B6AEB53" w14:textId="51CDF5C0" w:rsidR="00E15481" w:rsidRPr="00B1067D" w:rsidRDefault="00E15481" w:rsidP="00E15481">
      <w:pPr>
        <w:pStyle w:val="Podtitul"/>
        <w:rPr>
          <w:color w:val="auto"/>
        </w:rPr>
      </w:pPr>
      <w:bookmarkStart w:id="37" w:name="_Ref508976751"/>
      <w:bookmarkStart w:id="38" w:name="_Toc51587133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6</w:t>
      </w:r>
      <w:r w:rsidR="00B1067D" w:rsidRPr="00B1067D">
        <w:rPr>
          <w:noProof/>
          <w:color w:val="auto"/>
        </w:rPr>
        <w:fldChar w:fldCharType="end"/>
      </w:r>
      <w:bookmarkEnd w:id="37"/>
      <w:r w:rsidRPr="00B1067D">
        <w:rPr>
          <w:color w:val="auto"/>
        </w:rPr>
        <w:t xml:space="preserve">: </w:t>
      </w:r>
      <w:r w:rsidR="00F62119" w:rsidRPr="00B1067D">
        <w:rPr>
          <w:color w:val="auto"/>
        </w:rPr>
        <w:t>OS – d</w:t>
      </w:r>
      <w:r w:rsidRPr="00B1067D">
        <w:rPr>
          <w:color w:val="auto"/>
        </w:rPr>
        <w:t>élka civilního řízení</w:t>
      </w:r>
      <w:r w:rsidR="0093094A">
        <w:rPr>
          <w:color w:val="auto"/>
        </w:rPr>
        <w:t xml:space="preserve"> v </w:t>
      </w:r>
      <w:r w:rsidRPr="00B1067D">
        <w:rPr>
          <w:color w:val="auto"/>
        </w:rPr>
        <w:t>letech 2008–2017</w:t>
      </w:r>
      <w:bookmarkEnd w:id="38"/>
    </w:p>
    <w:p w14:paraId="4FD2D7F9" w14:textId="77777777" w:rsidR="00DB091A" w:rsidRPr="00B1067D" w:rsidRDefault="000973DF">
      <w:pPr>
        <w:spacing w:line="240" w:lineRule="auto"/>
        <w:jc w:val="left"/>
      </w:pPr>
      <w:r w:rsidRPr="00B1067D">
        <w:rPr>
          <w:noProof/>
          <w:lang w:eastAsia="cs-CZ"/>
        </w:rPr>
        <w:drawing>
          <wp:inline distT="0" distB="0" distL="0" distR="0" wp14:anchorId="78D9E31F" wp14:editId="59EB1B6A">
            <wp:extent cx="5115560" cy="3743960"/>
            <wp:effectExtent l="0" t="0" r="0" b="889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66B43901" w14:textId="77777777" w:rsidR="006E034F" w:rsidRPr="00B1067D" w:rsidRDefault="006E034F">
      <w:pPr>
        <w:spacing w:line="240" w:lineRule="auto"/>
        <w:jc w:val="left"/>
      </w:pPr>
    </w:p>
    <w:p w14:paraId="2AFBDB7E" w14:textId="77777777" w:rsidR="00A039A8" w:rsidRPr="00B1067D" w:rsidRDefault="00A039A8" w:rsidP="00A039A8">
      <w:pPr>
        <w:pStyle w:val="Podtitul"/>
        <w:rPr>
          <w:color w:val="auto"/>
        </w:rPr>
      </w:pPr>
      <w:bookmarkStart w:id="39" w:name="_Ref509210744"/>
      <w:bookmarkStart w:id="40" w:name="_Ref509210737"/>
      <w:bookmarkStart w:id="41" w:name="_Toc515871440"/>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w:t>
      </w:r>
      <w:r w:rsidR="00B1067D" w:rsidRPr="00B1067D">
        <w:rPr>
          <w:noProof/>
          <w:color w:val="auto"/>
        </w:rPr>
        <w:fldChar w:fldCharType="end"/>
      </w:r>
      <w:bookmarkEnd w:id="39"/>
      <w:r w:rsidRPr="00B1067D">
        <w:rPr>
          <w:color w:val="auto"/>
        </w:rPr>
        <w:t xml:space="preserve">: </w:t>
      </w:r>
      <w:bookmarkStart w:id="42" w:name="_Ref509210728"/>
      <w:r w:rsidRPr="00B1067D">
        <w:rPr>
          <w:color w:val="auto"/>
        </w:rPr>
        <w:t>OS – délky civilního řízení dle krajů</w:t>
      </w:r>
      <w:bookmarkEnd w:id="40"/>
      <w:bookmarkEnd w:id="42"/>
      <w:bookmarkEnd w:id="41"/>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31D87D3B" w14:textId="77777777" w:rsidTr="006E034F">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B203B7B" w14:textId="77777777" w:rsidR="006E034F" w:rsidRPr="00B1067D" w:rsidRDefault="006E034F" w:rsidP="006E034F">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3900" w:type="dxa"/>
            <w:gridSpan w:val="3"/>
            <w:tcBorders>
              <w:top w:val="double" w:sz="6" w:space="0" w:color="auto"/>
              <w:left w:val="nil"/>
              <w:bottom w:val="nil"/>
              <w:right w:val="nil"/>
            </w:tcBorders>
            <w:shd w:val="clear" w:color="auto" w:fill="auto"/>
            <w:noWrap/>
            <w:vAlign w:val="center"/>
            <w:hideMark/>
          </w:tcPr>
          <w:p w14:paraId="3E9694D5" w14:textId="77777777" w:rsidR="006E034F" w:rsidRPr="00B1067D" w:rsidRDefault="006E034F" w:rsidP="006E034F">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43BE4CD1" w14:textId="77777777" w:rsidTr="006E034F">
        <w:trPr>
          <w:trHeight w:val="330"/>
        </w:trPr>
        <w:tc>
          <w:tcPr>
            <w:tcW w:w="2480" w:type="dxa"/>
            <w:vMerge/>
            <w:tcBorders>
              <w:top w:val="double" w:sz="6" w:space="0" w:color="auto"/>
              <w:left w:val="nil"/>
              <w:bottom w:val="double" w:sz="6" w:space="0" w:color="000000"/>
              <w:right w:val="nil"/>
            </w:tcBorders>
            <w:vAlign w:val="center"/>
            <w:hideMark/>
          </w:tcPr>
          <w:p w14:paraId="59490FB5" w14:textId="77777777" w:rsidR="006E034F" w:rsidRPr="00B1067D" w:rsidRDefault="006E034F" w:rsidP="006E034F">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62EC7356" w14:textId="77777777" w:rsidR="006E034F" w:rsidRPr="00B1067D" w:rsidRDefault="006E034F" w:rsidP="006E034F">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24118941" w14:textId="77777777" w:rsidR="006E034F" w:rsidRPr="00B1067D" w:rsidRDefault="006E034F" w:rsidP="006E034F">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4FCB4260" w14:textId="77777777" w:rsidR="006E034F" w:rsidRPr="00B1067D" w:rsidRDefault="006E034F" w:rsidP="006E034F">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59DEF9B1" w14:textId="77777777" w:rsidTr="006E034F">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695D600" w14:textId="77777777" w:rsidR="006E034F" w:rsidRPr="00B1067D" w:rsidRDefault="006E034F" w:rsidP="006E034F">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6D3FA34D"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297</w:t>
            </w:r>
          </w:p>
        </w:tc>
        <w:tc>
          <w:tcPr>
            <w:tcW w:w="1119" w:type="dxa"/>
            <w:tcBorders>
              <w:top w:val="single" w:sz="4" w:space="0" w:color="auto"/>
              <w:left w:val="nil"/>
              <w:bottom w:val="single" w:sz="4" w:space="0" w:color="auto"/>
              <w:right w:val="nil"/>
            </w:tcBorders>
            <w:shd w:val="clear" w:color="auto" w:fill="auto"/>
            <w:noWrap/>
            <w:vAlign w:val="bottom"/>
            <w:hideMark/>
          </w:tcPr>
          <w:p w14:paraId="3D68B0FE"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168</w:t>
            </w:r>
          </w:p>
        </w:tc>
        <w:tc>
          <w:tcPr>
            <w:tcW w:w="1687" w:type="dxa"/>
            <w:tcBorders>
              <w:top w:val="single" w:sz="4" w:space="0" w:color="auto"/>
              <w:left w:val="nil"/>
              <w:bottom w:val="single" w:sz="4" w:space="0" w:color="auto"/>
              <w:right w:val="nil"/>
            </w:tcBorders>
            <w:shd w:val="clear" w:color="auto" w:fill="auto"/>
            <w:noWrap/>
            <w:vAlign w:val="bottom"/>
            <w:hideMark/>
          </w:tcPr>
          <w:p w14:paraId="745AC907"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613</w:t>
            </w:r>
          </w:p>
        </w:tc>
      </w:tr>
      <w:tr w:rsidR="00B1067D" w:rsidRPr="00B1067D" w14:paraId="35C1709A" w14:textId="77777777" w:rsidTr="006E034F">
        <w:trPr>
          <w:trHeight w:val="315"/>
        </w:trPr>
        <w:tc>
          <w:tcPr>
            <w:tcW w:w="2480" w:type="dxa"/>
            <w:tcBorders>
              <w:top w:val="nil"/>
              <w:left w:val="nil"/>
              <w:bottom w:val="single" w:sz="4" w:space="0" w:color="auto"/>
              <w:right w:val="nil"/>
            </w:tcBorders>
            <w:shd w:val="clear" w:color="auto" w:fill="auto"/>
            <w:noWrap/>
            <w:vAlign w:val="bottom"/>
            <w:hideMark/>
          </w:tcPr>
          <w:p w14:paraId="5A1DE7B9" w14:textId="77777777" w:rsidR="006E034F" w:rsidRPr="00B1067D" w:rsidRDefault="006E034F" w:rsidP="006E034F">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484F77AD"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189</w:t>
            </w:r>
          </w:p>
        </w:tc>
        <w:tc>
          <w:tcPr>
            <w:tcW w:w="1119" w:type="dxa"/>
            <w:tcBorders>
              <w:top w:val="nil"/>
              <w:left w:val="nil"/>
              <w:bottom w:val="single" w:sz="4" w:space="0" w:color="auto"/>
              <w:right w:val="nil"/>
            </w:tcBorders>
            <w:shd w:val="clear" w:color="auto" w:fill="auto"/>
            <w:noWrap/>
            <w:vAlign w:val="bottom"/>
            <w:hideMark/>
          </w:tcPr>
          <w:p w14:paraId="2BAF0F07"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133</w:t>
            </w:r>
          </w:p>
        </w:tc>
        <w:tc>
          <w:tcPr>
            <w:tcW w:w="1687" w:type="dxa"/>
            <w:tcBorders>
              <w:top w:val="nil"/>
              <w:left w:val="nil"/>
              <w:bottom w:val="single" w:sz="4" w:space="0" w:color="auto"/>
              <w:right w:val="nil"/>
            </w:tcBorders>
            <w:shd w:val="clear" w:color="auto" w:fill="auto"/>
            <w:noWrap/>
            <w:vAlign w:val="bottom"/>
            <w:hideMark/>
          </w:tcPr>
          <w:p w14:paraId="75E03796"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303</w:t>
            </w:r>
          </w:p>
        </w:tc>
      </w:tr>
      <w:tr w:rsidR="00B1067D" w:rsidRPr="00B1067D" w14:paraId="3057B487" w14:textId="77777777" w:rsidTr="006E034F">
        <w:trPr>
          <w:trHeight w:val="315"/>
        </w:trPr>
        <w:tc>
          <w:tcPr>
            <w:tcW w:w="2480" w:type="dxa"/>
            <w:tcBorders>
              <w:top w:val="nil"/>
              <w:left w:val="nil"/>
              <w:bottom w:val="single" w:sz="4" w:space="0" w:color="auto"/>
              <w:right w:val="nil"/>
            </w:tcBorders>
            <w:shd w:val="clear" w:color="auto" w:fill="auto"/>
            <w:noWrap/>
            <w:vAlign w:val="bottom"/>
            <w:hideMark/>
          </w:tcPr>
          <w:p w14:paraId="59098834" w14:textId="77777777" w:rsidR="006E034F" w:rsidRPr="00B1067D" w:rsidRDefault="006E034F" w:rsidP="006E034F">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5DBB1EF0"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182</w:t>
            </w:r>
          </w:p>
        </w:tc>
        <w:tc>
          <w:tcPr>
            <w:tcW w:w="1119" w:type="dxa"/>
            <w:tcBorders>
              <w:top w:val="nil"/>
              <w:left w:val="nil"/>
              <w:bottom w:val="single" w:sz="4" w:space="0" w:color="auto"/>
              <w:right w:val="nil"/>
            </w:tcBorders>
            <w:shd w:val="clear" w:color="auto" w:fill="auto"/>
            <w:noWrap/>
            <w:vAlign w:val="bottom"/>
            <w:hideMark/>
          </w:tcPr>
          <w:p w14:paraId="6E9EB42D"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139</w:t>
            </w:r>
          </w:p>
        </w:tc>
        <w:tc>
          <w:tcPr>
            <w:tcW w:w="1687" w:type="dxa"/>
            <w:tcBorders>
              <w:top w:val="nil"/>
              <w:left w:val="nil"/>
              <w:bottom w:val="single" w:sz="4" w:space="0" w:color="auto"/>
              <w:right w:val="nil"/>
            </w:tcBorders>
            <w:shd w:val="clear" w:color="auto" w:fill="auto"/>
            <w:noWrap/>
            <w:vAlign w:val="bottom"/>
            <w:hideMark/>
          </w:tcPr>
          <w:p w14:paraId="59731E21"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282</w:t>
            </w:r>
          </w:p>
        </w:tc>
      </w:tr>
      <w:tr w:rsidR="00B1067D" w:rsidRPr="00B1067D" w14:paraId="659CAEE6" w14:textId="77777777" w:rsidTr="006E034F">
        <w:trPr>
          <w:trHeight w:val="315"/>
        </w:trPr>
        <w:tc>
          <w:tcPr>
            <w:tcW w:w="2480" w:type="dxa"/>
            <w:tcBorders>
              <w:top w:val="nil"/>
              <w:left w:val="nil"/>
              <w:bottom w:val="single" w:sz="4" w:space="0" w:color="auto"/>
              <w:right w:val="nil"/>
            </w:tcBorders>
            <w:shd w:val="clear" w:color="auto" w:fill="auto"/>
            <w:noWrap/>
            <w:vAlign w:val="bottom"/>
            <w:hideMark/>
          </w:tcPr>
          <w:p w14:paraId="2FB55F08" w14:textId="77777777" w:rsidR="006E034F" w:rsidRPr="00B1067D" w:rsidRDefault="006E034F" w:rsidP="006E034F">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5C0B9464"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202</w:t>
            </w:r>
          </w:p>
        </w:tc>
        <w:tc>
          <w:tcPr>
            <w:tcW w:w="1119" w:type="dxa"/>
            <w:tcBorders>
              <w:top w:val="nil"/>
              <w:left w:val="nil"/>
              <w:bottom w:val="single" w:sz="4" w:space="0" w:color="auto"/>
              <w:right w:val="nil"/>
            </w:tcBorders>
            <w:shd w:val="clear" w:color="auto" w:fill="auto"/>
            <w:noWrap/>
            <w:vAlign w:val="bottom"/>
            <w:hideMark/>
          </w:tcPr>
          <w:p w14:paraId="43489C0A"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104</w:t>
            </w:r>
          </w:p>
        </w:tc>
        <w:tc>
          <w:tcPr>
            <w:tcW w:w="1687" w:type="dxa"/>
            <w:tcBorders>
              <w:top w:val="nil"/>
              <w:left w:val="nil"/>
              <w:bottom w:val="single" w:sz="4" w:space="0" w:color="auto"/>
              <w:right w:val="nil"/>
            </w:tcBorders>
            <w:shd w:val="clear" w:color="auto" w:fill="auto"/>
            <w:noWrap/>
            <w:vAlign w:val="bottom"/>
            <w:hideMark/>
          </w:tcPr>
          <w:p w14:paraId="5397120F"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322</w:t>
            </w:r>
          </w:p>
        </w:tc>
      </w:tr>
      <w:tr w:rsidR="00B1067D" w:rsidRPr="00B1067D" w14:paraId="137FFB04" w14:textId="77777777" w:rsidTr="006E034F">
        <w:trPr>
          <w:trHeight w:val="315"/>
        </w:trPr>
        <w:tc>
          <w:tcPr>
            <w:tcW w:w="2480" w:type="dxa"/>
            <w:tcBorders>
              <w:top w:val="nil"/>
              <w:left w:val="nil"/>
              <w:bottom w:val="single" w:sz="4" w:space="0" w:color="auto"/>
              <w:right w:val="nil"/>
            </w:tcBorders>
            <w:shd w:val="clear" w:color="auto" w:fill="auto"/>
            <w:noWrap/>
            <w:vAlign w:val="bottom"/>
            <w:hideMark/>
          </w:tcPr>
          <w:p w14:paraId="46EEAB82" w14:textId="77777777" w:rsidR="006E034F" w:rsidRPr="00B1067D" w:rsidRDefault="006E034F" w:rsidP="006E034F">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4D368107"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449</w:t>
            </w:r>
          </w:p>
        </w:tc>
        <w:tc>
          <w:tcPr>
            <w:tcW w:w="1119" w:type="dxa"/>
            <w:tcBorders>
              <w:top w:val="nil"/>
              <w:left w:val="nil"/>
              <w:bottom w:val="single" w:sz="4" w:space="0" w:color="auto"/>
              <w:right w:val="nil"/>
            </w:tcBorders>
            <w:shd w:val="clear" w:color="auto" w:fill="auto"/>
            <w:noWrap/>
            <w:vAlign w:val="bottom"/>
            <w:hideMark/>
          </w:tcPr>
          <w:p w14:paraId="3F00CB7A"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296</w:t>
            </w:r>
          </w:p>
        </w:tc>
        <w:tc>
          <w:tcPr>
            <w:tcW w:w="1687" w:type="dxa"/>
            <w:tcBorders>
              <w:top w:val="nil"/>
              <w:left w:val="nil"/>
              <w:bottom w:val="single" w:sz="4" w:space="0" w:color="auto"/>
              <w:right w:val="nil"/>
            </w:tcBorders>
            <w:shd w:val="clear" w:color="auto" w:fill="auto"/>
            <w:noWrap/>
            <w:vAlign w:val="bottom"/>
            <w:hideMark/>
          </w:tcPr>
          <w:p w14:paraId="1C8ACA4F"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980</w:t>
            </w:r>
          </w:p>
        </w:tc>
      </w:tr>
      <w:tr w:rsidR="00B1067D" w:rsidRPr="00B1067D" w14:paraId="4EEE25F5" w14:textId="77777777" w:rsidTr="006E034F">
        <w:trPr>
          <w:trHeight w:val="315"/>
        </w:trPr>
        <w:tc>
          <w:tcPr>
            <w:tcW w:w="2480" w:type="dxa"/>
            <w:tcBorders>
              <w:top w:val="nil"/>
              <w:left w:val="nil"/>
              <w:bottom w:val="single" w:sz="4" w:space="0" w:color="auto"/>
              <w:right w:val="nil"/>
            </w:tcBorders>
            <w:shd w:val="clear" w:color="auto" w:fill="auto"/>
            <w:noWrap/>
            <w:vAlign w:val="bottom"/>
            <w:hideMark/>
          </w:tcPr>
          <w:p w14:paraId="2FCD726A" w14:textId="77777777" w:rsidR="006E034F" w:rsidRPr="00B1067D" w:rsidRDefault="006E034F" w:rsidP="006E034F">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77AB1B8E"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239</w:t>
            </w:r>
          </w:p>
        </w:tc>
        <w:tc>
          <w:tcPr>
            <w:tcW w:w="1119" w:type="dxa"/>
            <w:tcBorders>
              <w:top w:val="nil"/>
              <w:left w:val="nil"/>
              <w:bottom w:val="single" w:sz="4" w:space="0" w:color="auto"/>
              <w:right w:val="nil"/>
            </w:tcBorders>
            <w:shd w:val="clear" w:color="auto" w:fill="auto"/>
            <w:noWrap/>
            <w:vAlign w:val="bottom"/>
            <w:hideMark/>
          </w:tcPr>
          <w:p w14:paraId="7A4D08A0"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157</w:t>
            </w:r>
          </w:p>
        </w:tc>
        <w:tc>
          <w:tcPr>
            <w:tcW w:w="1687" w:type="dxa"/>
            <w:tcBorders>
              <w:top w:val="nil"/>
              <w:left w:val="nil"/>
              <w:bottom w:val="single" w:sz="4" w:space="0" w:color="auto"/>
              <w:right w:val="nil"/>
            </w:tcBorders>
            <w:shd w:val="clear" w:color="auto" w:fill="auto"/>
            <w:noWrap/>
            <w:vAlign w:val="bottom"/>
            <w:hideMark/>
          </w:tcPr>
          <w:p w14:paraId="7850CDA5"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387</w:t>
            </w:r>
          </w:p>
        </w:tc>
      </w:tr>
      <w:tr w:rsidR="00B1067D" w:rsidRPr="00B1067D" w14:paraId="45E95218" w14:textId="77777777" w:rsidTr="006E034F">
        <w:trPr>
          <w:trHeight w:val="315"/>
        </w:trPr>
        <w:tc>
          <w:tcPr>
            <w:tcW w:w="2480" w:type="dxa"/>
            <w:tcBorders>
              <w:top w:val="nil"/>
              <w:left w:val="nil"/>
              <w:bottom w:val="single" w:sz="4" w:space="0" w:color="auto"/>
              <w:right w:val="nil"/>
            </w:tcBorders>
            <w:shd w:val="clear" w:color="auto" w:fill="auto"/>
            <w:noWrap/>
            <w:vAlign w:val="bottom"/>
            <w:hideMark/>
          </w:tcPr>
          <w:p w14:paraId="2132FAF4" w14:textId="77777777" w:rsidR="006E034F" w:rsidRPr="00B1067D" w:rsidRDefault="006E034F" w:rsidP="006E034F">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3BD2190A"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405</w:t>
            </w:r>
          </w:p>
        </w:tc>
        <w:tc>
          <w:tcPr>
            <w:tcW w:w="1119" w:type="dxa"/>
            <w:tcBorders>
              <w:top w:val="nil"/>
              <w:left w:val="nil"/>
              <w:bottom w:val="single" w:sz="4" w:space="0" w:color="auto"/>
              <w:right w:val="nil"/>
            </w:tcBorders>
            <w:shd w:val="clear" w:color="auto" w:fill="auto"/>
            <w:noWrap/>
            <w:vAlign w:val="bottom"/>
            <w:hideMark/>
          </w:tcPr>
          <w:p w14:paraId="06176988"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255</w:t>
            </w:r>
          </w:p>
        </w:tc>
        <w:tc>
          <w:tcPr>
            <w:tcW w:w="1687" w:type="dxa"/>
            <w:tcBorders>
              <w:top w:val="nil"/>
              <w:left w:val="nil"/>
              <w:bottom w:val="single" w:sz="4" w:space="0" w:color="auto"/>
              <w:right w:val="nil"/>
            </w:tcBorders>
            <w:shd w:val="clear" w:color="auto" w:fill="auto"/>
            <w:noWrap/>
            <w:vAlign w:val="bottom"/>
            <w:hideMark/>
          </w:tcPr>
          <w:p w14:paraId="4B38322A"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836</w:t>
            </w:r>
          </w:p>
        </w:tc>
      </w:tr>
      <w:tr w:rsidR="00B1067D" w:rsidRPr="00B1067D" w14:paraId="5868FF68" w14:textId="77777777" w:rsidTr="006E034F">
        <w:trPr>
          <w:trHeight w:val="330"/>
        </w:trPr>
        <w:tc>
          <w:tcPr>
            <w:tcW w:w="2480" w:type="dxa"/>
            <w:tcBorders>
              <w:top w:val="nil"/>
              <w:left w:val="nil"/>
              <w:bottom w:val="double" w:sz="6" w:space="0" w:color="auto"/>
              <w:right w:val="nil"/>
            </w:tcBorders>
            <w:shd w:val="clear" w:color="auto" w:fill="auto"/>
            <w:noWrap/>
            <w:vAlign w:val="bottom"/>
            <w:hideMark/>
          </w:tcPr>
          <w:p w14:paraId="22FF3E95" w14:textId="77777777" w:rsidR="006E034F" w:rsidRPr="00B1067D" w:rsidRDefault="006E034F" w:rsidP="006E034F">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3510A821"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225</w:t>
            </w:r>
          </w:p>
        </w:tc>
        <w:tc>
          <w:tcPr>
            <w:tcW w:w="1119" w:type="dxa"/>
            <w:tcBorders>
              <w:top w:val="nil"/>
              <w:left w:val="nil"/>
              <w:bottom w:val="double" w:sz="6" w:space="0" w:color="auto"/>
              <w:right w:val="nil"/>
            </w:tcBorders>
            <w:shd w:val="clear" w:color="auto" w:fill="auto"/>
            <w:noWrap/>
            <w:vAlign w:val="bottom"/>
            <w:hideMark/>
          </w:tcPr>
          <w:p w14:paraId="5B0ED733"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168</w:t>
            </w:r>
          </w:p>
        </w:tc>
        <w:tc>
          <w:tcPr>
            <w:tcW w:w="1687" w:type="dxa"/>
            <w:tcBorders>
              <w:top w:val="nil"/>
              <w:left w:val="nil"/>
              <w:bottom w:val="double" w:sz="6" w:space="0" w:color="auto"/>
              <w:right w:val="nil"/>
            </w:tcBorders>
            <w:shd w:val="clear" w:color="auto" w:fill="auto"/>
            <w:noWrap/>
            <w:vAlign w:val="bottom"/>
            <w:hideMark/>
          </w:tcPr>
          <w:p w14:paraId="636297DE" w14:textId="77777777" w:rsidR="006E034F" w:rsidRPr="00B1067D" w:rsidRDefault="006E034F" w:rsidP="006E034F">
            <w:pPr>
              <w:spacing w:line="240" w:lineRule="auto"/>
              <w:jc w:val="center"/>
              <w:rPr>
                <w:rFonts w:eastAsia="Times New Roman"/>
                <w:szCs w:val="24"/>
                <w:lang w:eastAsia="cs-CZ"/>
              </w:rPr>
            </w:pPr>
            <w:r w:rsidRPr="00B1067D">
              <w:rPr>
                <w:rFonts w:eastAsia="Times New Roman"/>
                <w:szCs w:val="24"/>
                <w:lang w:eastAsia="cs-CZ"/>
              </w:rPr>
              <w:t>334</w:t>
            </w:r>
          </w:p>
        </w:tc>
      </w:tr>
      <w:tr w:rsidR="006E034F" w:rsidRPr="00B1067D" w14:paraId="75475F55" w14:textId="77777777" w:rsidTr="006E034F">
        <w:trPr>
          <w:trHeight w:val="345"/>
        </w:trPr>
        <w:tc>
          <w:tcPr>
            <w:tcW w:w="2480" w:type="dxa"/>
            <w:tcBorders>
              <w:top w:val="nil"/>
              <w:left w:val="nil"/>
              <w:bottom w:val="double" w:sz="6" w:space="0" w:color="auto"/>
              <w:right w:val="nil"/>
            </w:tcBorders>
            <w:shd w:val="clear" w:color="auto" w:fill="auto"/>
            <w:noWrap/>
            <w:vAlign w:val="bottom"/>
            <w:hideMark/>
          </w:tcPr>
          <w:p w14:paraId="4F1B17DD" w14:textId="77777777" w:rsidR="006E034F" w:rsidRPr="00B1067D" w:rsidRDefault="006E034F" w:rsidP="006E034F">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5D6F6661" w14:textId="77777777" w:rsidR="006E034F" w:rsidRPr="00B1067D" w:rsidRDefault="006E034F" w:rsidP="006E034F">
            <w:pPr>
              <w:spacing w:line="240" w:lineRule="auto"/>
              <w:jc w:val="center"/>
              <w:rPr>
                <w:rFonts w:eastAsia="Times New Roman"/>
                <w:b/>
                <w:bCs/>
                <w:szCs w:val="24"/>
                <w:lang w:eastAsia="cs-CZ"/>
              </w:rPr>
            </w:pPr>
            <w:r w:rsidRPr="00B1067D">
              <w:rPr>
                <w:rFonts w:eastAsia="Times New Roman"/>
                <w:b/>
                <w:bCs/>
                <w:szCs w:val="24"/>
                <w:lang w:eastAsia="cs-CZ"/>
              </w:rPr>
              <w:t>298</w:t>
            </w:r>
          </w:p>
        </w:tc>
        <w:tc>
          <w:tcPr>
            <w:tcW w:w="1119" w:type="dxa"/>
            <w:tcBorders>
              <w:top w:val="nil"/>
              <w:left w:val="nil"/>
              <w:bottom w:val="double" w:sz="6" w:space="0" w:color="auto"/>
              <w:right w:val="nil"/>
            </w:tcBorders>
            <w:shd w:val="clear" w:color="auto" w:fill="auto"/>
            <w:noWrap/>
            <w:vAlign w:val="bottom"/>
            <w:hideMark/>
          </w:tcPr>
          <w:p w14:paraId="15B78310" w14:textId="77777777" w:rsidR="006E034F" w:rsidRPr="00B1067D" w:rsidRDefault="006E034F" w:rsidP="006E034F">
            <w:pPr>
              <w:spacing w:line="240" w:lineRule="auto"/>
              <w:jc w:val="center"/>
              <w:rPr>
                <w:rFonts w:eastAsia="Times New Roman"/>
                <w:b/>
                <w:bCs/>
                <w:szCs w:val="24"/>
                <w:lang w:eastAsia="cs-CZ"/>
              </w:rPr>
            </w:pPr>
            <w:r w:rsidRPr="00B1067D">
              <w:rPr>
                <w:rFonts w:eastAsia="Times New Roman"/>
                <w:b/>
                <w:bCs/>
                <w:szCs w:val="24"/>
                <w:lang w:eastAsia="cs-CZ"/>
              </w:rPr>
              <w:t>181</w:t>
            </w:r>
          </w:p>
        </w:tc>
        <w:tc>
          <w:tcPr>
            <w:tcW w:w="1687" w:type="dxa"/>
            <w:tcBorders>
              <w:top w:val="nil"/>
              <w:left w:val="nil"/>
              <w:bottom w:val="double" w:sz="6" w:space="0" w:color="auto"/>
              <w:right w:val="nil"/>
            </w:tcBorders>
            <w:shd w:val="clear" w:color="auto" w:fill="auto"/>
            <w:noWrap/>
            <w:vAlign w:val="bottom"/>
            <w:hideMark/>
          </w:tcPr>
          <w:p w14:paraId="3C2BBEE6" w14:textId="77777777" w:rsidR="006E034F" w:rsidRPr="00B1067D" w:rsidRDefault="006E034F" w:rsidP="006E034F">
            <w:pPr>
              <w:spacing w:line="240" w:lineRule="auto"/>
              <w:jc w:val="center"/>
              <w:rPr>
                <w:rFonts w:eastAsia="Times New Roman"/>
                <w:b/>
                <w:bCs/>
                <w:szCs w:val="24"/>
                <w:lang w:eastAsia="cs-CZ"/>
              </w:rPr>
            </w:pPr>
            <w:r w:rsidRPr="00B1067D">
              <w:rPr>
                <w:rFonts w:eastAsia="Times New Roman"/>
                <w:b/>
                <w:bCs/>
                <w:szCs w:val="24"/>
                <w:lang w:eastAsia="cs-CZ"/>
              </w:rPr>
              <w:t>614</w:t>
            </w:r>
          </w:p>
        </w:tc>
      </w:tr>
    </w:tbl>
    <w:p w14:paraId="4E2141A7" w14:textId="77777777" w:rsidR="00DB091A" w:rsidRPr="00B1067D" w:rsidRDefault="00DB091A">
      <w:pPr>
        <w:spacing w:line="240" w:lineRule="auto"/>
        <w:jc w:val="left"/>
      </w:pPr>
    </w:p>
    <w:p w14:paraId="6CE09495" w14:textId="4300795F" w:rsidR="00D15CBE" w:rsidRPr="00B1067D" w:rsidRDefault="00DB091A" w:rsidP="00AE3EE8">
      <w:pPr>
        <w:pStyle w:val="OdstavecASR"/>
      </w:pPr>
      <w:r w:rsidRPr="00B1067D">
        <w:t xml:space="preserve">Z tabulky </w:t>
      </w:r>
      <w:r w:rsidR="00062838" w:rsidRPr="00B1067D">
        <w:t>5</w:t>
      </w:r>
      <w:r w:rsidR="009B748A">
        <w:t xml:space="preserve"> a </w:t>
      </w:r>
      <w:r w:rsidR="00044432" w:rsidRPr="00B1067D">
        <w:t>kartogramu</w:t>
      </w:r>
      <w:r w:rsidRPr="00B1067D">
        <w:t xml:space="preserve"> </w:t>
      </w:r>
      <w:r w:rsidR="00062838" w:rsidRPr="00B1067D">
        <w:t>7</w:t>
      </w:r>
      <w:r w:rsidR="006F3204" w:rsidRPr="00B1067D">
        <w:t xml:space="preserve"> jasně vyplývá, že</w:t>
      </w:r>
      <w:r w:rsidR="0093094A">
        <w:t xml:space="preserve"> v </w:t>
      </w:r>
      <w:r w:rsidR="006F3204" w:rsidRPr="00B1067D">
        <w:t xml:space="preserve">roce 2017 </w:t>
      </w:r>
      <w:r w:rsidR="00062838" w:rsidRPr="00B1067D">
        <w:t xml:space="preserve">byly </w:t>
      </w:r>
      <w:r w:rsidR="006F3204" w:rsidRPr="00B1067D">
        <w:t>velmi výrazné rozdíly</w:t>
      </w:r>
      <w:r w:rsidR="00062838" w:rsidRPr="00B1067D">
        <w:t xml:space="preserve"> (variabilita) </w:t>
      </w:r>
      <w:r w:rsidR="006F3204" w:rsidRPr="00B1067D">
        <w:t>mezi soudními kraji</w:t>
      </w:r>
      <w:r w:rsidR="009B748A">
        <w:t xml:space="preserve"> a </w:t>
      </w:r>
      <w:r w:rsidR="006F3204" w:rsidRPr="00B1067D">
        <w:t>jednotlivými soudy. Nejrychlejší OS většinou spadají pod KS České Budějovice</w:t>
      </w:r>
      <w:r w:rsidR="009B748A">
        <w:t xml:space="preserve"> a </w:t>
      </w:r>
      <w:r w:rsidR="006F3204" w:rsidRPr="00B1067D">
        <w:t>KS Praha. Jasně nejpomalejší soudy spadají pod KS Ústí nad Labem</w:t>
      </w:r>
      <w:r w:rsidR="009B748A">
        <w:t xml:space="preserve"> a </w:t>
      </w:r>
      <w:r w:rsidR="006F3204" w:rsidRPr="00B1067D">
        <w:t>KS Brno. Je však třeba zdůraznit, že významné délky řízení často nejsou způsobeny neefektivností daných soudů, ale velkou případovou zátěží</w:t>
      </w:r>
      <w:r w:rsidR="0093094A">
        <w:t xml:space="preserve"> z </w:t>
      </w:r>
      <w:r w:rsidR="006F3204" w:rsidRPr="00B1067D">
        <w:t>minulých let, starší data totiž ukazují, že problémy začaly již</w:t>
      </w:r>
      <w:r w:rsidR="0093094A">
        <w:t xml:space="preserve"> v </w:t>
      </w:r>
      <w:r w:rsidR="006F3204" w:rsidRPr="00B1067D">
        <w:t xml:space="preserve">90. letech. </w:t>
      </w:r>
      <w:r w:rsidR="00FC121C" w:rsidRPr="00B1067D">
        <w:t>Již první pohled</w:t>
      </w:r>
      <w:r w:rsidR="006F3204" w:rsidRPr="00B1067D">
        <w:t xml:space="preserve"> na data</w:t>
      </w:r>
      <w:r w:rsidR="0093094A">
        <w:t xml:space="preserve"> z </w:t>
      </w:r>
      <w:r w:rsidR="00AF5604" w:rsidRPr="00B1067D">
        <w:t>roku 2016</w:t>
      </w:r>
      <w:r w:rsidR="009B748A">
        <w:t xml:space="preserve"> a </w:t>
      </w:r>
      <w:r w:rsidR="006F3204" w:rsidRPr="00B1067D">
        <w:t xml:space="preserve">roku </w:t>
      </w:r>
      <w:r w:rsidR="00AF5604" w:rsidRPr="00B1067D">
        <w:t xml:space="preserve">2017 </w:t>
      </w:r>
      <w:r w:rsidR="006F3204" w:rsidRPr="00B1067D">
        <w:t xml:space="preserve">ale </w:t>
      </w:r>
      <w:r w:rsidR="00FC121C" w:rsidRPr="00B1067D">
        <w:t>naznačuje</w:t>
      </w:r>
      <w:r w:rsidR="006F3204" w:rsidRPr="00B1067D">
        <w:t>, že rozdíly mezi kraji</w:t>
      </w:r>
      <w:r w:rsidR="009B748A">
        <w:t xml:space="preserve"> a </w:t>
      </w:r>
      <w:r w:rsidR="006F3204" w:rsidRPr="00B1067D">
        <w:t>soudy se zmenšují,</w:t>
      </w:r>
      <w:r w:rsidR="009B748A">
        <w:t xml:space="preserve"> a </w:t>
      </w:r>
      <w:r w:rsidR="006F3204" w:rsidRPr="00B1067D">
        <w:t>to díky snižování délek řízení</w:t>
      </w:r>
      <w:r w:rsidR="00010643" w:rsidRPr="00B1067D">
        <w:t xml:space="preserve"> u </w:t>
      </w:r>
      <w:r w:rsidR="006F3204" w:rsidRPr="00B1067D">
        <w:t>soudů, kde je tento ukazatel nejvyšší. Například</w:t>
      </w:r>
      <w:r w:rsidR="00010643" w:rsidRPr="00B1067D">
        <w:t xml:space="preserve"> u </w:t>
      </w:r>
      <w:r w:rsidR="006F3204" w:rsidRPr="00B1067D">
        <w:t>soudů spadajících pod KS Ústí nad Labem byl medián</w:t>
      </w:r>
      <w:r w:rsidR="0093094A">
        <w:t xml:space="preserve"> v </w:t>
      </w:r>
      <w:r w:rsidR="006F3204" w:rsidRPr="00B1067D">
        <w:t>roce 2016 365 dnů, průměr 520 dnů</w:t>
      </w:r>
      <w:r w:rsidR="009B748A">
        <w:t xml:space="preserve"> a </w:t>
      </w:r>
      <w:r w:rsidR="006F3204" w:rsidRPr="00B1067D">
        <w:t>percentil 90 byl 1</w:t>
      </w:r>
      <w:r w:rsidR="00B1067D">
        <w:t> </w:t>
      </w:r>
      <w:r w:rsidR="006F3204" w:rsidRPr="00B1067D">
        <w:t xml:space="preserve">089 dnů. </w:t>
      </w:r>
      <w:r w:rsidR="00D15CBE" w:rsidRPr="00B1067D">
        <w:t>Letos jsou průměr</w:t>
      </w:r>
      <w:r w:rsidR="00155BE9" w:rsidRPr="00B1067D">
        <w:t>,</w:t>
      </w:r>
      <w:r w:rsidR="00D15CBE" w:rsidRPr="00B1067D">
        <w:t xml:space="preserve"> medián</w:t>
      </w:r>
      <w:r w:rsidR="009B748A">
        <w:t xml:space="preserve"> i </w:t>
      </w:r>
      <w:r w:rsidR="00D15CBE" w:rsidRPr="00B1067D">
        <w:t>percentil 90 výrazně nižší, přiblížil</w:t>
      </w:r>
      <w:r w:rsidR="00AF5604" w:rsidRPr="00B1067D">
        <w:t>y</w:t>
      </w:r>
      <w:r w:rsidR="00D15CBE" w:rsidRPr="00B1067D">
        <w:t xml:space="preserve"> se celorepublikovému průměru,</w:t>
      </w:r>
      <w:r w:rsidR="009B748A">
        <w:t xml:space="preserve"> a </w:t>
      </w:r>
      <w:r w:rsidR="00D15CBE" w:rsidRPr="00B1067D">
        <w:t xml:space="preserve">došlo tak tedy ke snížení </w:t>
      </w:r>
      <w:r w:rsidR="00062838" w:rsidRPr="00B1067D">
        <w:t>variabil</w:t>
      </w:r>
      <w:r w:rsidR="00BA41F8">
        <w:t>i</w:t>
      </w:r>
      <w:r w:rsidR="00062838" w:rsidRPr="00B1067D">
        <w:t>ty.</w:t>
      </w:r>
    </w:p>
    <w:p w14:paraId="7EB10E10" w14:textId="77777777" w:rsidR="002D5B4F" w:rsidRPr="00B1067D" w:rsidRDefault="002D5B4F" w:rsidP="002D5B4F">
      <w:pPr>
        <w:pStyle w:val="Podtitul"/>
        <w:rPr>
          <w:color w:val="auto"/>
        </w:rPr>
      </w:pPr>
      <w:bookmarkStart w:id="43" w:name="_Ref509210807"/>
      <w:bookmarkStart w:id="44" w:name="_Ref509210803"/>
      <w:bookmarkStart w:id="45" w:name="_Toc51587133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w:t>
      </w:r>
      <w:r w:rsidR="00B1067D" w:rsidRPr="00B1067D">
        <w:rPr>
          <w:noProof/>
          <w:color w:val="auto"/>
        </w:rPr>
        <w:fldChar w:fldCharType="end"/>
      </w:r>
      <w:bookmarkEnd w:id="43"/>
      <w:r w:rsidRPr="00B1067D">
        <w:rPr>
          <w:color w:val="auto"/>
        </w:rPr>
        <w:t xml:space="preserve">: </w:t>
      </w:r>
      <w:r w:rsidR="00F62119" w:rsidRPr="00B1067D">
        <w:rPr>
          <w:color w:val="auto"/>
        </w:rPr>
        <w:t>OS – m</w:t>
      </w:r>
      <w:r w:rsidRPr="00B1067D">
        <w:rPr>
          <w:color w:val="auto"/>
        </w:rPr>
        <w:t xml:space="preserve">ediánové délky civilního řízení u jednotlivých </w:t>
      </w:r>
      <w:bookmarkEnd w:id="44"/>
      <w:r w:rsidR="00F62119" w:rsidRPr="00B1067D">
        <w:rPr>
          <w:color w:val="auto"/>
        </w:rPr>
        <w:t>soudů</w:t>
      </w:r>
      <w:bookmarkEnd w:id="45"/>
    </w:p>
    <w:p w14:paraId="6975786B" w14:textId="77777777" w:rsidR="00343036" w:rsidRPr="00B1067D" w:rsidRDefault="002D5B4F">
      <w:pPr>
        <w:spacing w:line="240" w:lineRule="auto"/>
        <w:jc w:val="left"/>
      </w:pPr>
      <w:r w:rsidRPr="00B1067D">
        <w:rPr>
          <w:noProof/>
          <w:lang w:eastAsia="cs-CZ"/>
        </w:rPr>
        <w:drawing>
          <wp:anchor distT="0" distB="0" distL="114300" distR="114300" simplePos="0" relativeHeight="251627008" behindDoc="0" locked="0" layoutInCell="1" allowOverlap="1" wp14:anchorId="2B8794CA" wp14:editId="0B63D6B6">
            <wp:simplePos x="0" y="0"/>
            <wp:positionH relativeFrom="column">
              <wp:posOffset>4427855</wp:posOffset>
            </wp:positionH>
            <wp:positionV relativeFrom="paragraph">
              <wp:posOffset>63500</wp:posOffset>
            </wp:positionV>
            <wp:extent cx="1224000" cy="896400"/>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4000" cy="89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7DE2" w:rsidRPr="00B1067D">
        <w:rPr>
          <w:noProof/>
          <w:lang w:eastAsia="cs-CZ"/>
        </w:rPr>
        <w:drawing>
          <wp:inline distT="0" distB="0" distL="0" distR="0" wp14:anchorId="1030C8FB" wp14:editId="3A9AF5E3">
            <wp:extent cx="5759450" cy="3328686"/>
            <wp:effectExtent l="0" t="0" r="0" b="508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5A997D68" w14:textId="77777777" w:rsidR="00FC121C" w:rsidRPr="00B1067D" w:rsidRDefault="00FC121C">
      <w:pPr>
        <w:spacing w:line="240" w:lineRule="auto"/>
        <w:jc w:val="left"/>
      </w:pPr>
    </w:p>
    <w:p w14:paraId="4D6CE522" w14:textId="31F82F40" w:rsidR="003964AD" w:rsidRPr="00B1067D" w:rsidRDefault="00FC121C" w:rsidP="00AE3EE8">
      <w:pPr>
        <w:pStyle w:val="OdstavecASR"/>
      </w:pPr>
      <w:r w:rsidRPr="00B1067D">
        <w:t>Nej</w:t>
      </w:r>
      <w:r w:rsidR="00044432" w:rsidRPr="00B1067D">
        <w:t>rychlejší soudy</w:t>
      </w:r>
      <w:r w:rsidR="0093094A">
        <w:t xml:space="preserve"> v </w:t>
      </w:r>
      <w:r w:rsidR="00044432" w:rsidRPr="00B1067D">
        <w:t>roce 2017 byly</w:t>
      </w:r>
      <w:r w:rsidRPr="00B1067D">
        <w:t xml:space="preserve"> OS Domažlice, OS pro Prahu</w:t>
      </w:r>
      <w:r w:rsidR="00010643" w:rsidRPr="00B1067D">
        <w:t> </w:t>
      </w:r>
      <w:r w:rsidRPr="00B1067D">
        <w:t>1 (oba medián 109 dnů)</w:t>
      </w:r>
      <w:r w:rsidR="009B748A">
        <w:t xml:space="preserve"> a </w:t>
      </w:r>
      <w:r w:rsidRPr="00B1067D">
        <w:t>OS Kutná Hora (110 dnů). Naopak nejpomalejší jsou soudy</w:t>
      </w:r>
      <w:r w:rsidR="0093094A">
        <w:t xml:space="preserve"> v </w:t>
      </w:r>
      <w:r w:rsidRPr="00B1067D">
        <w:t>Chomutově (</w:t>
      </w:r>
      <w:r w:rsidR="00395980" w:rsidRPr="00B1067D">
        <w:t>6</w:t>
      </w:r>
      <w:r w:rsidRPr="00B1067D">
        <w:t>82 </w:t>
      </w:r>
      <w:r w:rsidR="00395980" w:rsidRPr="00B1067D">
        <w:t>dnů), Břeclavi (571</w:t>
      </w:r>
      <w:r w:rsidRPr="00B1067D">
        <w:t> dnů)</w:t>
      </w:r>
      <w:r w:rsidR="009B748A">
        <w:t xml:space="preserve"> a </w:t>
      </w:r>
      <w:r w:rsidRPr="00B1067D">
        <w:t>Ústí nad Labem (</w:t>
      </w:r>
      <w:r w:rsidR="00395980" w:rsidRPr="00B1067D">
        <w:t>407</w:t>
      </w:r>
      <w:r w:rsidRPr="00B1067D">
        <w:t> dnů).</w:t>
      </w:r>
      <w:r w:rsidR="0020635A" w:rsidRPr="00B1067D">
        <w:t xml:space="preserve"> Tyto tři sou</w:t>
      </w:r>
      <w:r w:rsidR="00044432" w:rsidRPr="00B1067D">
        <w:t>dy vykázaly</w:t>
      </w:r>
      <w:r w:rsidR="0020635A" w:rsidRPr="00B1067D">
        <w:t xml:space="preserve"> nejvyšší </w:t>
      </w:r>
      <w:r w:rsidR="00B27EA4" w:rsidRPr="00B1067D">
        <w:t xml:space="preserve">mediánovou </w:t>
      </w:r>
      <w:r w:rsidR="0020635A" w:rsidRPr="00B1067D">
        <w:t>délku řízení</w:t>
      </w:r>
      <w:r w:rsidR="009B748A">
        <w:t xml:space="preserve"> i </w:t>
      </w:r>
      <w:r w:rsidR="0093094A">
        <w:t>v </w:t>
      </w:r>
      <w:r w:rsidR="0020635A" w:rsidRPr="00B1067D">
        <w:t xml:space="preserve">roce 2016. </w:t>
      </w:r>
      <w:r w:rsidR="00B27EA4" w:rsidRPr="00B1067D">
        <w:t>Absolutní hodnoty ale byly výrazně vyšší: 882 dnů (Chomutov), 686 dnů (Břeclav)</w:t>
      </w:r>
      <w:r w:rsidR="009B748A">
        <w:t xml:space="preserve"> a </w:t>
      </w:r>
      <w:r w:rsidR="00B27EA4" w:rsidRPr="00B1067D">
        <w:t>608 dnů (Ústí nad Labem).</w:t>
      </w:r>
    </w:p>
    <w:p w14:paraId="659F27D6" w14:textId="6955AC5A" w:rsidR="00010643" w:rsidRPr="00B1067D" w:rsidRDefault="00B27EA4" w:rsidP="00AE3EE8">
      <w:pPr>
        <w:pStyle w:val="OdstavecASR"/>
      </w:pPr>
      <w:r w:rsidRPr="00B1067D">
        <w:t>Teorii snižování rozdílů mezi soudy si můžeme jednoduše potvrdit pomocí krabicových grafů (</w:t>
      </w:r>
      <w:r w:rsidR="00044432" w:rsidRPr="00B1067D">
        <w:fldChar w:fldCharType="begin"/>
      </w:r>
      <w:r w:rsidR="00044432" w:rsidRPr="00B1067D">
        <w:instrText xml:space="preserve"> REF  _Ref509212914 \* Lower \h  \* MERGEFORMAT </w:instrText>
      </w:r>
      <w:r w:rsidR="00044432" w:rsidRPr="00B1067D">
        <w:fldChar w:fldCharType="separate"/>
      </w:r>
      <w:r w:rsidR="002A1DAA" w:rsidRPr="00B1067D">
        <w:t xml:space="preserve">graf </w:t>
      </w:r>
      <w:r w:rsidR="002A1DAA">
        <w:rPr>
          <w:noProof/>
        </w:rPr>
        <w:t>8</w:t>
      </w:r>
      <w:r w:rsidR="00044432" w:rsidRPr="00B1067D">
        <w:fldChar w:fldCharType="end"/>
      </w:r>
      <w:r w:rsidRPr="00B1067D">
        <w:t>). Vysvětlení krabicového grafu lze najít</w:t>
      </w:r>
      <w:r w:rsidR="0093094A">
        <w:t xml:space="preserve"> v </w:t>
      </w:r>
      <w:r w:rsidRPr="00B1067D">
        <w:t>seznamu použitých pojmů</w:t>
      </w:r>
      <w:r w:rsidR="0093094A">
        <w:t xml:space="preserve"> v </w:t>
      </w:r>
      <w:r w:rsidRPr="00B1067D">
        <w:t>příloze.</w:t>
      </w:r>
      <w:r w:rsidR="0085729D" w:rsidRPr="00B1067D">
        <w:t xml:space="preserve"> Na </w:t>
      </w:r>
      <w:r w:rsidR="00044432" w:rsidRPr="00B1067D">
        <w:t>grafu</w:t>
      </w:r>
      <w:r w:rsidR="0085729D" w:rsidRPr="00B1067D">
        <w:t xml:space="preserve"> jsou vedle sebe znázorněny krabicové grafy pro roky 2008–2017</w:t>
      </w:r>
      <w:r w:rsidR="0093094A">
        <w:t xml:space="preserve"> s </w:t>
      </w:r>
      <w:r w:rsidR="0085729D" w:rsidRPr="00B1067D">
        <w:t>mediánovými délkami řízení jednotlivých soudů.</w:t>
      </w:r>
    </w:p>
    <w:p w14:paraId="25C81875" w14:textId="6D7DA94C" w:rsidR="00AA30FC" w:rsidRPr="00B1067D" w:rsidRDefault="00AA30FC" w:rsidP="00AE3EE8">
      <w:pPr>
        <w:pStyle w:val="OdstavecASR"/>
      </w:pPr>
      <w:r w:rsidRPr="00B1067D">
        <w:t xml:space="preserve">Graf potvrzuje to, co již naznačují výše uvedená data. </w:t>
      </w:r>
      <w:r w:rsidR="00062838" w:rsidRPr="00B1067D">
        <w:t>Z</w:t>
      </w:r>
      <w:r w:rsidRPr="00B1067D">
        <w:t> grafu jasně vyplývá, že</w:t>
      </w:r>
      <w:r w:rsidR="0093094A">
        <w:t xml:space="preserve"> v </w:t>
      </w:r>
      <w:r w:rsidRPr="00B1067D">
        <w:t>letech</w:t>
      </w:r>
      <w:r w:rsidR="0093094A">
        <w:t xml:space="preserve"> s </w:t>
      </w:r>
      <w:r w:rsidRPr="00B1067D">
        <w:t>nejvyšší mediánovou délkou řízení (úsečka uvnitř šedého boxu, kdy box znázorňuje 25</w:t>
      </w:r>
      <w:r w:rsidR="002A1DAA">
        <w:t> %</w:t>
      </w:r>
      <w:r w:rsidRPr="00B1067D">
        <w:t xml:space="preserve"> počtu OS pod mediánem</w:t>
      </w:r>
      <w:r w:rsidR="009B748A">
        <w:t xml:space="preserve"> a </w:t>
      </w:r>
      <w:r w:rsidRPr="00B1067D">
        <w:t>25</w:t>
      </w:r>
      <w:r w:rsidR="002A1DAA">
        <w:t> %</w:t>
      </w:r>
      <w:r w:rsidRPr="00B1067D">
        <w:t xml:space="preserve"> OS nad mediánem, celkem tedy 43 soudů) byla variabilita mezi soudy výrazně vyšší (vyjádřená délkou vousů). Dlouhé délky řízení byly tedy způsobeny malou skupinou soudů (znázorněny jako tečky,</w:t>
      </w:r>
      <w:r w:rsidR="0093094A">
        <w:t xml:space="preserve"> z </w:t>
      </w:r>
      <w:r w:rsidRPr="00B1067D">
        <w:t>nichž každá představuje jeden OS</w:t>
      </w:r>
      <w:r w:rsidR="0093094A">
        <w:t xml:space="preserve"> s </w:t>
      </w:r>
      <w:r w:rsidRPr="00B1067D">
        <w:t>extrémní délkou řízení) především</w:t>
      </w:r>
      <w:r w:rsidR="0093094A">
        <w:t xml:space="preserve"> v </w:t>
      </w:r>
      <w:r w:rsidRPr="00B1067D">
        <w:t>Severočeském</w:t>
      </w:r>
      <w:r w:rsidR="009B748A">
        <w:t xml:space="preserve"> a </w:t>
      </w:r>
      <w:r w:rsidRPr="00B1067D">
        <w:t>Jihomoravském kraji. Proto tyto soudy Ministerstvo spravedlnosti</w:t>
      </w:r>
      <w:r w:rsidR="0093094A">
        <w:t xml:space="preserve"> v </w:t>
      </w:r>
      <w:r w:rsidRPr="00B1067D">
        <w:t>několika posledních etapách jmenování soudců personálně posílilo, aby mohly lépe vyřídit své nedodělky.</w:t>
      </w:r>
    </w:p>
    <w:p w14:paraId="085F0092" w14:textId="4F50AF3C" w:rsidR="00AA30FC" w:rsidRPr="00B1067D" w:rsidRDefault="00F71871" w:rsidP="00AE3EE8">
      <w:pPr>
        <w:pStyle w:val="OdstavecASR"/>
      </w:pPr>
      <w:r w:rsidRPr="00B1067D">
        <w:t xml:space="preserve">Graf také potvrzuje teorii snižování rozdílů mezi soudy. </w:t>
      </w:r>
      <w:r w:rsidR="00AA30FC" w:rsidRPr="00B1067D">
        <w:t>Délky řízení</w:t>
      </w:r>
      <w:r w:rsidR="009B748A">
        <w:t xml:space="preserve"> i </w:t>
      </w:r>
      <w:r w:rsidR="00AA30FC" w:rsidRPr="00B1067D">
        <w:t>jejich variabilita se</w:t>
      </w:r>
      <w:r w:rsidR="0093094A">
        <w:t xml:space="preserve"> v </w:t>
      </w:r>
      <w:r w:rsidR="00AA30FC" w:rsidRPr="00B1067D">
        <w:t>posledních letech postupně snižují. V </w:t>
      </w:r>
      <w:r w:rsidRPr="00B1067D">
        <w:t>krabicových</w:t>
      </w:r>
      <w:r w:rsidR="00AA30FC" w:rsidRPr="00B1067D">
        <w:t xml:space="preserve"> </w:t>
      </w:r>
      <w:r w:rsidRPr="00B1067D">
        <w:t>grafech</w:t>
      </w:r>
      <w:r w:rsidR="00AA30FC" w:rsidRPr="00B1067D">
        <w:t xml:space="preserve"> to je zcela jasně vidět </w:t>
      </w:r>
      <w:r w:rsidRPr="00B1067D">
        <w:t>–</w:t>
      </w:r>
      <w:r w:rsidR="00AA30FC" w:rsidRPr="00B1067D">
        <w:t xml:space="preserve"> </w:t>
      </w:r>
      <w:r w:rsidRPr="00B1067D">
        <w:t>zmenšuje se box, zkracují se vousy</w:t>
      </w:r>
      <w:r w:rsidR="009B748A">
        <w:t xml:space="preserve"> a </w:t>
      </w:r>
      <w:r w:rsidRPr="00B1067D">
        <w:t>odlehlé hodnoty se přibližují.</w:t>
      </w:r>
    </w:p>
    <w:p w14:paraId="3FA5A021" w14:textId="31DD8486" w:rsidR="00280E88" w:rsidRPr="00B1067D" w:rsidRDefault="00280E88" w:rsidP="00280E88">
      <w:pPr>
        <w:pStyle w:val="OdstavecASR"/>
      </w:pPr>
      <w:r w:rsidRPr="00B1067D">
        <w:t>Zkracující se délka řízení (a také snižující se počet nevyřízených věcí, který je zachycen</w:t>
      </w:r>
      <w:r w:rsidR="0093094A">
        <w:t xml:space="preserve"> v </w:t>
      </w:r>
      <w:r w:rsidRPr="00B1067D">
        <w:t>následujících podkapitolách) má tři hlavní důvody:</w:t>
      </w:r>
    </w:p>
    <w:p w14:paraId="4FFCE994" w14:textId="2A3196A2" w:rsidR="00280E88" w:rsidRPr="00B1067D" w:rsidRDefault="00280E88" w:rsidP="00590CE0">
      <w:pPr>
        <w:pStyle w:val="Odstavecseseznamem"/>
        <w:numPr>
          <w:ilvl w:val="0"/>
          <w:numId w:val="6"/>
        </w:numPr>
      </w:pPr>
      <w:r w:rsidRPr="00B1067D">
        <w:t>Zefektivnění práce soudů</w:t>
      </w:r>
      <w:r w:rsidR="0093094A">
        <w:t xml:space="preserve"> s </w:t>
      </w:r>
      <w:r w:rsidRPr="00B1067D">
        <w:t>velkým množstvím nevyřízených věcí</w:t>
      </w:r>
      <w:r w:rsidR="009B748A">
        <w:t xml:space="preserve"> a </w:t>
      </w:r>
      <w:r w:rsidRPr="00B1067D">
        <w:t>značnými délkami řízení.</w:t>
      </w:r>
    </w:p>
    <w:p w14:paraId="3499B991" w14:textId="77777777" w:rsidR="00280E88" w:rsidRPr="00B1067D" w:rsidRDefault="00280E88" w:rsidP="00590CE0">
      <w:pPr>
        <w:pStyle w:val="Odstavecseseznamem"/>
        <w:numPr>
          <w:ilvl w:val="0"/>
          <w:numId w:val="6"/>
        </w:numPr>
      </w:pPr>
      <w:r w:rsidRPr="00B1067D">
        <w:t>Personální posilování těchto soudů.</w:t>
      </w:r>
    </w:p>
    <w:p w14:paraId="0870D19C" w14:textId="038A3F7F" w:rsidR="00280E88" w:rsidRPr="00B1067D" w:rsidRDefault="00280E88" w:rsidP="00590CE0">
      <w:pPr>
        <w:pStyle w:val="Odstavecseseznamem"/>
        <w:numPr>
          <w:ilvl w:val="0"/>
          <w:numId w:val="6"/>
        </w:numPr>
      </w:pPr>
      <w:r w:rsidRPr="00B1067D">
        <w:t>Celorepublikový pokles</w:t>
      </w:r>
      <w:r w:rsidR="0093094A">
        <w:t xml:space="preserve"> v </w:t>
      </w:r>
      <w:r w:rsidRPr="00B1067D">
        <w:t>počtu napadlých věcí.</w:t>
      </w:r>
    </w:p>
    <w:p w14:paraId="6B2610A8" w14:textId="77777777" w:rsidR="002D5B4F" w:rsidRPr="00B1067D" w:rsidRDefault="002D5B4F" w:rsidP="002D5B4F">
      <w:pPr>
        <w:pStyle w:val="Podtitul"/>
        <w:rPr>
          <w:color w:val="auto"/>
        </w:rPr>
      </w:pPr>
      <w:bookmarkStart w:id="46" w:name="_Ref509212914"/>
      <w:bookmarkStart w:id="47" w:name="_Toc51587133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w:t>
      </w:r>
      <w:r w:rsidR="00B1067D" w:rsidRPr="00B1067D">
        <w:rPr>
          <w:noProof/>
          <w:color w:val="auto"/>
        </w:rPr>
        <w:fldChar w:fldCharType="end"/>
      </w:r>
      <w:bookmarkEnd w:id="46"/>
      <w:r w:rsidRPr="00B1067D">
        <w:rPr>
          <w:color w:val="auto"/>
        </w:rPr>
        <w:t>: OS – krabicové grafy, mediánové délky civilního řízení</w:t>
      </w:r>
      <w:bookmarkEnd w:id="47"/>
    </w:p>
    <w:p w14:paraId="2E59E5B5" w14:textId="77777777" w:rsidR="003964AD" w:rsidRPr="00B1067D" w:rsidRDefault="00C1388B">
      <w:pPr>
        <w:spacing w:line="240" w:lineRule="auto"/>
        <w:jc w:val="left"/>
      </w:pPr>
      <w:r w:rsidRPr="00B1067D">
        <w:rPr>
          <w:noProof/>
          <w:lang w:eastAsia="cs-CZ"/>
        </w:rPr>
        <w:drawing>
          <wp:inline distT="0" distB="0" distL="0" distR="0" wp14:anchorId="65D7E1D9" wp14:editId="2600409D">
            <wp:extent cx="5114925" cy="374332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9CE2127" w14:textId="77777777" w:rsidR="00204C0A" w:rsidRPr="00B1067D" w:rsidRDefault="00204C0A">
      <w:pPr>
        <w:spacing w:line="240" w:lineRule="auto"/>
        <w:jc w:val="left"/>
      </w:pPr>
    </w:p>
    <w:p w14:paraId="03DAAB31" w14:textId="3852A6B3" w:rsidR="003964AD" w:rsidRPr="00B1067D" w:rsidRDefault="00204C0A" w:rsidP="00AE3EE8">
      <w:pPr>
        <w:pStyle w:val="OdstavecASR"/>
      </w:pPr>
      <w:r w:rsidRPr="00B1067D">
        <w:t>Na délky řízení</w:t>
      </w:r>
      <w:r w:rsidR="0093094A">
        <w:t xml:space="preserve"> v </w:t>
      </w:r>
      <w:r w:rsidRPr="00B1067D">
        <w:t xml:space="preserve">roce 2017 se nakonec podíváme </w:t>
      </w:r>
      <w:r w:rsidR="00062838" w:rsidRPr="00B1067D">
        <w:t xml:space="preserve">ještě </w:t>
      </w:r>
      <w:r w:rsidRPr="00B1067D">
        <w:t xml:space="preserve">pomocí histogramu (viz seznam </w:t>
      </w:r>
      <w:r w:rsidR="00155BE9" w:rsidRPr="00B1067D">
        <w:t>použitých pojmů</w:t>
      </w:r>
      <w:r w:rsidRPr="00B1067D">
        <w:t xml:space="preserve">). Budeme tedy zkoumat jejich distribuci. </w:t>
      </w:r>
      <w:r w:rsidR="00A06F61" w:rsidRPr="00B1067D">
        <w:t xml:space="preserve">Šířka </w:t>
      </w:r>
      <w:r w:rsidR="00E76FF6" w:rsidRPr="00B1067D">
        <w:t>jednoho intervalu (sloupce) je 4</w:t>
      </w:r>
      <w:r w:rsidR="00A06F61" w:rsidRPr="00B1067D">
        <w:t xml:space="preserve">0 dnů. </w:t>
      </w:r>
      <w:r w:rsidR="004F798C" w:rsidRPr="00B1067D">
        <w:t>Pro lepší přehlednost jsou všechny délky řízení delší než 1</w:t>
      </w:r>
      <w:r w:rsidR="00B1067D">
        <w:t> </w:t>
      </w:r>
      <w:r w:rsidR="004F798C" w:rsidRPr="00B1067D">
        <w:t>000 dnů</w:t>
      </w:r>
      <w:r w:rsidR="0093094A">
        <w:t xml:space="preserve"> v </w:t>
      </w:r>
      <w:r w:rsidR="004F798C" w:rsidRPr="00B1067D">
        <w:t>jednom sloupci (na grafu nejvíce vpravo). Proto je tento sloupec výrazně „vyšší“ než sloupce pře</w:t>
      </w:r>
      <w:r w:rsidR="00155BE9" w:rsidRPr="00B1067D">
        <w:t>d</w:t>
      </w:r>
      <w:r w:rsidR="004F798C" w:rsidRPr="00B1067D">
        <w:t>chozí. Z grafu lze vyčíst další informace</w:t>
      </w:r>
      <w:r w:rsidR="009B748A">
        <w:t xml:space="preserve"> o </w:t>
      </w:r>
      <w:r w:rsidR="004F798C" w:rsidRPr="00B1067D">
        <w:t>délkách řízení</w:t>
      </w:r>
      <w:r w:rsidR="0093094A">
        <w:t xml:space="preserve"> v </w:t>
      </w:r>
      <w:r w:rsidR="004F798C" w:rsidRPr="00B1067D">
        <w:t>civilních věcech. Například:</w:t>
      </w:r>
    </w:p>
    <w:p w14:paraId="76E617FE" w14:textId="627F8F78" w:rsidR="004F798C" w:rsidRPr="00B1067D" w:rsidRDefault="00044432" w:rsidP="00590CE0">
      <w:pPr>
        <w:pStyle w:val="Odstavecseseznamem"/>
        <w:numPr>
          <w:ilvl w:val="0"/>
          <w:numId w:val="10"/>
        </w:numPr>
      </w:pPr>
      <w:r w:rsidRPr="00B1067D">
        <w:t>J</w:t>
      </w:r>
      <w:r w:rsidR="00EE1E1D" w:rsidRPr="00B1067D">
        <w:t>en</w:t>
      </w:r>
      <w:r w:rsidRPr="00B1067D">
        <w:t xml:space="preserve"> necelých</w:t>
      </w:r>
      <w:r w:rsidR="00010643" w:rsidRPr="00B1067D">
        <w:t xml:space="preserve"> 5</w:t>
      </w:r>
      <w:r w:rsidR="002A1DAA">
        <w:t> %</w:t>
      </w:r>
      <w:r w:rsidR="00126B5C" w:rsidRPr="00B1067D">
        <w:t xml:space="preserve"> věcí bylo vyřízeno za více než 1</w:t>
      </w:r>
      <w:r w:rsidR="00062838" w:rsidRPr="00B1067D">
        <w:t xml:space="preserve"> </w:t>
      </w:r>
      <w:r w:rsidR="00126B5C" w:rsidRPr="00B1067D">
        <w:t>00</w:t>
      </w:r>
      <w:r w:rsidR="00C50DE4" w:rsidRPr="00B1067D">
        <w:t>0</w:t>
      </w:r>
      <w:r w:rsidR="00126B5C" w:rsidRPr="00B1067D">
        <w:t xml:space="preserve"> dnů.</w:t>
      </w:r>
    </w:p>
    <w:p w14:paraId="74335704" w14:textId="3DBFEF74" w:rsidR="00126B5C" w:rsidRPr="00B1067D" w:rsidRDefault="00126B5C" w:rsidP="00590CE0">
      <w:pPr>
        <w:pStyle w:val="Odstavecseseznamem"/>
        <w:numPr>
          <w:ilvl w:val="0"/>
          <w:numId w:val="9"/>
        </w:numPr>
        <w:ind w:left="714" w:hanging="357"/>
        <w:jc w:val="left"/>
      </w:pPr>
      <w:r w:rsidRPr="00B1067D">
        <w:t>Téměř 10</w:t>
      </w:r>
      <w:r w:rsidR="002A1DAA">
        <w:t> %</w:t>
      </w:r>
      <w:r w:rsidRPr="00B1067D">
        <w:t xml:space="preserve"> věcí bylo vyřízeno velice rychle – do 80 dnů</w:t>
      </w:r>
      <w:r w:rsidR="0071736F" w:rsidRPr="00B1067D">
        <w:t>.</w:t>
      </w:r>
    </w:p>
    <w:p w14:paraId="709E3C72" w14:textId="6F9A416F" w:rsidR="00126B5C" w:rsidRPr="00B1067D" w:rsidRDefault="00126B5C" w:rsidP="00590CE0">
      <w:pPr>
        <w:pStyle w:val="Odstavecseseznamem"/>
        <w:numPr>
          <w:ilvl w:val="0"/>
          <w:numId w:val="9"/>
        </w:numPr>
        <w:ind w:left="714" w:hanging="357"/>
        <w:jc w:val="left"/>
      </w:pPr>
      <w:r w:rsidRPr="00B1067D">
        <w:t>Největší skupina věcí (cca 18</w:t>
      </w:r>
      <w:r w:rsidR="002A1DAA">
        <w:t> %</w:t>
      </w:r>
      <w:r w:rsidRPr="00B1067D">
        <w:t xml:space="preserve">) </w:t>
      </w:r>
      <w:r w:rsidR="00D93034" w:rsidRPr="00B1067D">
        <w:t xml:space="preserve">byla vyřízena </w:t>
      </w:r>
      <w:r w:rsidRPr="00B1067D">
        <w:t>za 121 až 160 dnů.</w:t>
      </w:r>
    </w:p>
    <w:p w14:paraId="0181D555" w14:textId="77777777" w:rsidR="00343036" w:rsidRPr="00B1067D" w:rsidRDefault="00343036" w:rsidP="00AE3EE8">
      <w:pPr>
        <w:pStyle w:val="OdstavecASR"/>
      </w:pPr>
    </w:p>
    <w:p w14:paraId="6CE1D15A" w14:textId="77777777" w:rsidR="000D1A5C" w:rsidRPr="00B1067D" w:rsidRDefault="000D1A5C" w:rsidP="000D1A5C">
      <w:pPr>
        <w:pStyle w:val="Podtitul"/>
        <w:rPr>
          <w:color w:val="auto"/>
        </w:rPr>
      </w:pPr>
      <w:bookmarkStart w:id="48" w:name="_Toc515871334"/>
      <w:r w:rsidRPr="00B1067D">
        <w:rPr>
          <w:color w:val="auto"/>
        </w:rPr>
        <w:t xml:space="preserve">Graf </w:t>
      </w:r>
      <w:r w:rsidR="006F3204" w:rsidRPr="00B1067D">
        <w:rPr>
          <w:color w:val="auto"/>
        </w:rPr>
        <w:fldChar w:fldCharType="begin"/>
      </w:r>
      <w:r w:rsidR="006F3204" w:rsidRPr="00B1067D">
        <w:rPr>
          <w:color w:val="auto"/>
        </w:rPr>
        <w:instrText xml:space="preserve"> SEQ Graf \* ARABIC </w:instrText>
      </w:r>
      <w:r w:rsidR="006F3204" w:rsidRPr="00B1067D">
        <w:rPr>
          <w:color w:val="auto"/>
        </w:rPr>
        <w:fldChar w:fldCharType="separate"/>
      </w:r>
      <w:r w:rsidR="002A1DAA">
        <w:rPr>
          <w:noProof/>
          <w:color w:val="auto"/>
        </w:rPr>
        <w:t>9</w:t>
      </w:r>
      <w:r w:rsidR="006F3204" w:rsidRPr="00B1067D">
        <w:rPr>
          <w:noProof/>
          <w:color w:val="auto"/>
        </w:rPr>
        <w:fldChar w:fldCharType="end"/>
      </w:r>
      <w:r w:rsidRPr="00B1067D">
        <w:rPr>
          <w:color w:val="auto"/>
        </w:rPr>
        <w:t xml:space="preserve">: OS – distribuce délek </w:t>
      </w:r>
      <w:r w:rsidR="00570DFE" w:rsidRPr="00B1067D">
        <w:rPr>
          <w:color w:val="auto"/>
        </w:rPr>
        <w:t xml:space="preserve">civilního </w:t>
      </w:r>
      <w:r w:rsidRPr="00B1067D">
        <w:rPr>
          <w:color w:val="auto"/>
        </w:rPr>
        <w:t>řízení</w:t>
      </w:r>
      <w:bookmarkEnd w:id="48"/>
    </w:p>
    <w:p w14:paraId="2E2961BC" w14:textId="77777777" w:rsidR="00090539" w:rsidRPr="00B1067D" w:rsidRDefault="00DF26E5">
      <w:pPr>
        <w:spacing w:line="240" w:lineRule="auto"/>
        <w:jc w:val="left"/>
      </w:pPr>
      <w:r w:rsidRPr="00B1067D">
        <w:rPr>
          <w:noProof/>
          <w:lang w:eastAsia="cs-CZ"/>
        </w:rPr>
        <w:drawing>
          <wp:inline distT="0" distB="0" distL="0" distR="0" wp14:anchorId="72BB8765" wp14:editId="1F462F05">
            <wp:extent cx="5114925" cy="374332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49727DE" w14:textId="77777777" w:rsidR="00074DC6" w:rsidRPr="00B1067D" w:rsidRDefault="00074DC6">
      <w:pPr>
        <w:spacing w:line="240" w:lineRule="auto"/>
        <w:jc w:val="left"/>
      </w:pPr>
    </w:p>
    <w:p w14:paraId="35E11676" w14:textId="77777777" w:rsidR="00074DC6" w:rsidRPr="00B1067D" w:rsidRDefault="00074DC6" w:rsidP="00074DC6">
      <w:pPr>
        <w:pStyle w:val="Nadpis3"/>
        <w:rPr>
          <w:color w:val="auto"/>
        </w:rPr>
      </w:pPr>
      <w:bookmarkStart w:id="49" w:name="_Ref509669257"/>
      <w:bookmarkStart w:id="50" w:name="_Toc515871222"/>
      <w:r w:rsidRPr="00B1067D">
        <w:rPr>
          <w:color w:val="auto"/>
        </w:rPr>
        <w:t>Vyřizování věcí</w:t>
      </w:r>
      <w:bookmarkEnd w:id="49"/>
      <w:bookmarkEnd w:id="50"/>
    </w:p>
    <w:p w14:paraId="17278A28" w14:textId="5A7B61B1" w:rsidR="00010643" w:rsidRPr="00B1067D" w:rsidRDefault="00A30BFC" w:rsidP="00D41897">
      <w:pPr>
        <w:pStyle w:val="OdstavecASR"/>
      </w:pPr>
      <w:r w:rsidRPr="00B1067D">
        <w:t>Tato kapitola se věnuje tomu, jak okresní soudy vyřizují věci</w:t>
      </w:r>
      <w:r w:rsidR="0093094A">
        <w:t xml:space="preserve"> v </w:t>
      </w:r>
      <w:r w:rsidRPr="00B1067D">
        <w:t>civilním řízení (bez rozkazního řízení). Obsahuje tedy údaje</w:t>
      </w:r>
      <w:r w:rsidR="009B748A">
        <w:t xml:space="preserve"> o </w:t>
      </w:r>
      <w:r w:rsidRPr="00B1067D">
        <w:t>nápadu + obživlých věcech, vy</w:t>
      </w:r>
      <w:r w:rsidR="008D22A5" w:rsidRPr="00B1067D">
        <w:t xml:space="preserve">řízených věcech, </w:t>
      </w:r>
      <w:r w:rsidRPr="00B1067D">
        <w:t>nevyřízených věcech</w:t>
      </w:r>
      <w:r w:rsidR="009B748A">
        <w:t xml:space="preserve"> a </w:t>
      </w:r>
      <w:r w:rsidR="008D22A5" w:rsidRPr="00B1067D">
        <w:t>míře vyřizování</w:t>
      </w:r>
      <w:r w:rsidRPr="00B1067D">
        <w:t xml:space="preserve">. Tato data </w:t>
      </w:r>
      <w:r w:rsidR="00062838" w:rsidRPr="00B1067D">
        <w:t>nezískáváme</w:t>
      </w:r>
      <w:r w:rsidRPr="00B1067D">
        <w:t xml:space="preserve"> ze statistických listů, ale</w:t>
      </w:r>
      <w:r w:rsidR="0093094A">
        <w:t xml:space="preserve"> z </w:t>
      </w:r>
      <w:r w:rsidRPr="00B1067D">
        <w:t>výkazů</w:t>
      </w:r>
      <w:r w:rsidR="009B748A">
        <w:t xml:space="preserve"> o </w:t>
      </w:r>
      <w:r w:rsidRPr="00B1067D">
        <w:t xml:space="preserve">činnosti soudů. </w:t>
      </w:r>
      <w:r w:rsidR="00D66C66" w:rsidRPr="00B1067D">
        <w:fldChar w:fldCharType="begin"/>
      </w:r>
      <w:r w:rsidR="00D66C66" w:rsidRPr="00B1067D">
        <w:instrText xml:space="preserve"> REF _Ref509225924 \h </w:instrText>
      </w:r>
      <w:r w:rsidR="00D66C66" w:rsidRPr="00B1067D">
        <w:fldChar w:fldCharType="separate"/>
      </w:r>
      <w:r w:rsidR="002A1DAA" w:rsidRPr="00B1067D">
        <w:t xml:space="preserve">Graf </w:t>
      </w:r>
      <w:r w:rsidR="002A1DAA">
        <w:rPr>
          <w:noProof/>
        </w:rPr>
        <w:t>10</w:t>
      </w:r>
      <w:r w:rsidR="00D66C66" w:rsidRPr="00B1067D">
        <w:fldChar w:fldCharType="end"/>
      </w:r>
      <w:r w:rsidR="00D66C66" w:rsidRPr="00B1067D">
        <w:t xml:space="preserve"> </w:t>
      </w:r>
      <w:r w:rsidRPr="00B1067D">
        <w:t>ukazuje vývoj těc</w:t>
      </w:r>
      <w:r w:rsidR="00315625" w:rsidRPr="00B1067D">
        <w:t xml:space="preserve">hto </w:t>
      </w:r>
      <w:r w:rsidR="00BA65C1" w:rsidRPr="00B1067D">
        <w:t>proměnných</w:t>
      </w:r>
      <w:r w:rsidR="0093094A">
        <w:t xml:space="preserve"> v </w:t>
      </w:r>
      <w:r w:rsidR="00315625" w:rsidRPr="00B1067D">
        <w:t>letech 2008–2017</w:t>
      </w:r>
      <w:r w:rsidRPr="00B1067D">
        <w:t>.</w:t>
      </w:r>
      <w:r w:rsidR="00922A9D" w:rsidRPr="00B1067D">
        <w:t xml:space="preserve"> </w:t>
      </w:r>
      <w:r w:rsidR="00D41897" w:rsidRPr="00B1067D">
        <w:t>Z grafu je patrné, že počet příchozích (nápad + obživa)</w:t>
      </w:r>
      <w:r w:rsidR="009B748A">
        <w:t xml:space="preserve"> a </w:t>
      </w:r>
      <w:r w:rsidR="00D41897" w:rsidRPr="00B1067D">
        <w:t>vyřízených věcí jsou silně korelovány.</w:t>
      </w:r>
      <w:r w:rsidR="00E76FF6" w:rsidRPr="00B1067D">
        <w:t xml:space="preserve"> Vztah je</w:t>
      </w:r>
      <w:r w:rsidR="0093094A">
        <w:t xml:space="preserve"> v </w:t>
      </w:r>
      <w:r w:rsidR="00E76FF6" w:rsidRPr="00B1067D">
        <w:t>tomto případě kauzální</w:t>
      </w:r>
      <w:r w:rsidR="00062838" w:rsidRPr="00B1067D">
        <w:t xml:space="preserve"> (příčinný)</w:t>
      </w:r>
      <w:r w:rsidR="00E76FF6" w:rsidRPr="00B1067D">
        <w:t>.</w:t>
      </w:r>
      <w:r w:rsidR="00D41897" w:rsidRPr="00B1067D">
        <w:t xml:space="preserve"> Od roku 2014 převyšuje počet vyřízených věcí počet věcí příchozích. Díky tomu se</w:t>
      </w:r>
      <w:r w:rsidR="0093094A">
        <w:t xml:space="preserve"> v </w:t>
      </w:r>
      <w:r w:rsidR="00D41897" w:rsidRPr="00B1067D">
        <w:t>posledních letech daří snižovat počet nevyřízených věcí. V roce 2017 trend ve snižování počtu nevyřízených věcí zpomalil. Ale</w:t>
      </w:r>
      <w:r w:rsidR="009B748A">
        <w:t xml:space="preserve"> i </w:t>
      </w:r>
      <w:r w:rsidR="0093094A">
        <w:t>v </w:t>
      </w:r>
      <w:r w:rsidR="00D41897" w:rsidRPr="00B1067D">
        <w:t>tomto roce převýšil počet vyřízených věcí počet věcí příchozích. Tj. míra vyřizování byla větší než 100</w:t>
      </w:r>
      <w:r w:rsidR="002A1DAA">
        <w:t> %</w:t>
      </w:r>
      <w:r w:rsidR="00D41897" w:rsidRPr="00B1067D">
        <w:t>.</w:t>
      </w:r>
    </w:p>
    <w:p w14:paraId="62EBD97A" w14:textId="27696C5D" w:rsidR="00D41897" w:rsidRPr="00B1067D" w:rsidRDefault="00D41897" w:rsidP="00D41897">
      <w:pPr>
        <w:pStyle w:val="OdstavecASR"/>
      </w:pPr>
      <w:r w:rsidRPr="00B1067D">
        <w:t>Tento výsledek plně koresponduje se snižováním délek řízení. Důvody pro snižování počtu nevyřízených věcí jsou logicky stejné jako u délky řízení. Velký nárůst</w:t>
      </w:r>
      <w:r w:rsidR="0093094A">
        <w:t xml:space="preserve"> v </w:t>
      </w:r>
      <w:r w:rsidRPr="00B1067D">
        <w:t>počtu napadlých (a tedy</w:t>
      </w:r>
      <w:r w:rsidR="009B748A">
        <w:t xml:space="preserve"> i </w:t>
      </w:r>
      <w:r w:rsidRPr="00B1067D">
        <w:t>vyřízených) věcí</w:t>
      </w:r>
      <w:r w:rsidR="0093094A">
        <w:t xml:space="preserve"> v </w:t>
      </w:r>
      <w:r w:rsidRPr="00B1067D">
        <w:t>roce 2009 je způsoben zavedením elektronického platebního rozkazu</w:t>
      </w:r>
      <w:r w:rsidR="009B748A">
        <w:t xml:space="preserve"> a </w:t>
      </w:r>
      <w:r w:rsidRPr="00B1067D">
        <w:t>změnami ve vedení statistik. Na rozdíl od dat ze SL nelze</w:t>
      </w:r>
      <w:r w:rsidR="0093094A">
        <w:t xml:space="preserve"> v </w:t>
      </w:r>
      <w:r w:rsidRPr="00B1067D">
        <w:t>tomto případě data</w:t>
      </w:r>
      <w:r w:rsidR="009B748A">
        <w:t xml:space="preserve"> o </w:t>
      </w:r>
      <w:r w:rsidRPr="00B1067D">
        <w:t>tyto věci očistit. Nárůst</w:t>
      </w:r>
      <w:r w:rsidR="0093094A">
        <w:t xml:space="preserve"> v </w:t>
      </w:r>
      <w:r w:rsidRPr="00B1067D">
        <w:t xml:space="preserve">roce 2013 pravděpodobně </w:t>
      </w:r>
      <w:r w:rsidR="00062838" w:rsidRPr="00B1067D">
        <w:t xml:space="preserve">způsobilo </w:t>
      </w:r>
      <w:r w:rsidRPr="00B1067D">
        <w:t>snížení soudních poplatků za podání EPR. Část věcí</w:t>
      </w:r>
      <w:r w:rsidR="0093094A">
        <w:t xml:space="preserve"> z </w:t>
      </w:r>
      <w:r w:rsidRPr="00B1067D">
        <w:t>EPR, které neskončí pravomocným elektronickým platebním rozkazem, je následně převedena do rejstříku C.</w:t>
      </w:r>
      <w:r w:rsidR="00BB5424" w:rsidRPr="00B1067D">
        <w:t xml:space="preserve"> Rejstříku EPR se více věnuje následující kapitola.</w:t>
      </w:r>
    </w:p>
    <w:p w14:paraId="0D02F8F6" w14:textId="77777777" w:rsidR="000B7235" w:rsidRPr="00B1067D" w:rsidRDefault="000B7235" w:rsidP="00A30BFC">
      <w:pPr>
        <w:pStyle w:val="OdstavecASR"/>
      </w:pPr>
    </w:p>
    <w:p w14:paraId="4615AE76" w14:textId="4C194DEC" w:rsidR="000B7235" w:rsidRPr="00B1067D" w:rsidRDefault="000B7235" w:rsidP="000B7235">
      <w:pPr>
        <w:pStyle w:val="Podtitul"/>
        <w:rPr>
          <w:color w:val="auto"/>
        </w:rPr>
      </w:pPr>
      <w:bookmarkStart w:id="51" w:name="_Ref509225924"/>
      <w:bookmarkStart w:id="52" w:name="_Toc51587133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w:t>
      </w:r>
      <w:r w:rsidR="00B1067D" w:rsidRPr="00B1067D">
        <w:rPr>
          <w:noProof/>
          <w:color w:val="auto"/>
        </w:rPr>
        <w:fldChar w:fldCharType="end"/>
      </w:r>
      <w:bookmarkEnd w:id="51"/>
      <w:r w:rsidRPr="00B1067D">
        <w:rPr>
          <w:color w:val="auto"/>
        </w:rPr>
        <w:t>: OS – vyřizování civilních věcí</w:t>
      </w:r>
      <w:r w:rsidR="0093094A">
        <w:rPr>
          <w:color w:val="auto"/>
        </w:rPr>
        <w:t xml:space="preserve"> v </w:t>
      </w:r>
      <w:r w:rsidRPr="00B1067D">
        <w:rPr>
          <w:color w:val="auto"/>
        </w:rPr>
        <w:t>letech 2008–201</w:t>
      </w:r>
      <w:r w:rsidR="00922A9D" w:rsidRPr="00B1067D">
        <w:rPr>
          <w:color w:val="auto"/>
        </w:rPr>
        <w:t>7</w:t>
      </w:r>
      <w:bookmarkEnd w:id="52"/>
    </w:p>
    <w:p w14:paraId="48D2CE71" w14:textId="77777777" w:rsidR="00BA65C1" w:rsidRPr="00B1067D" w:rsidRDefault="000B7235" w:rsidP="00A30BFC">
      <w:pPr>
        <w:pStyle w:val="OdstavecASR"/>
      </w:pPr>
      <w:r w:rsidRPr="00B1067D">
        <w:rPr>
          <w:noProof/>
          <w:lang w:eastAsia="cs-CZ"/>
        </w:rPr>
        <w:drawing>
          <wp:inline distT="0" distB="0" distL="0" distR="0" wp14:anchorId="62869A12" wp14:editId="60D19AC6">
            <wp:extent cx="5114290" cy="374269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14290" cy="3742690"/>
                    </a:xfrm>
                    <a:prstGeom prst="rect">
                      <a:avLst/>
                    </a:prstGeom>
                    <a:noFill/>
                    <a:ln>
                      <a:noFill/>
                    </a:ln>
                  </pic:spPr>
                </pic:pic>
              </a:graphicData>
            </a:graphic>
          </wp:inline>
        </w:drawing>
      </w:r>
    </w:p>
    <w:p w14:paraId="5A469C44" w14:textId="77777777" w:rsidR="00922A9D" w:rsidRPr="00B1067D" w:rsidRDefault="00922A9D" w:rsidP="00922A9D">
      <w:pPr>
        <w:pStyle w:val="Podtitul"/>
        <w:rPr>
          <w:color w:val="auto"/>
        </w:rPr>
      </w:pPr>
      <w:bookmarkStart w:id="53" w:name="_Ref509226700"/>
      <w:bookmarkStart w:id="54" w:name="_Toc515871441"/>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w:t>
      </w:r>
      <w:r w:rsidR="00B1067D" w:rsidRPr="00B1067D">
        <w:rPr>
          <w:noProof/>
          <w:color w:val="auto"/>
        </w:rPr>
        <w:fldChar w:fldCharType="end"/>
      </w:r>
      <w:bookmarkEnd w:id="53"/>
      <w:r w:rsidRPr="00B1067D">
        <w:rPr>
          <w:color w:val="auto"/>
        </w:rPr>
        <w:t>: OS – vyřizování civilních věcí dle krajů</w:t>
      </w:r>
      <w:bookmarkEnd w:id="54"/>
    </w:p>
    <w:tbl>
      <w:tblPr>
        <w:tblW w:w="8800" w:type="dxa"/>
        <w:tblInd w:w="55" w:type="dxa"/>
        <w:tblCellMar>
          <w:left w:w="70" w:type="dxa"/>
          <w:right w:w="70" w:type="dxa"/>
        </w:tblCellMar>
        <w:tblLook w:val="04A0" w:firstRow="1" w:lastRow="0" w:firstColumn="1" w:lastColumn="0" w:noHBand="0" w:noVBand="1"/>
      </w:tblPr>
      <w:tblGrid>
        <w:gridCol w:w="2480"/>
        <w:gridCol w:w="2036"/>
        <w:gridCol w:w="1141"/>
        <w:gridCol w:w="1463"/>
        <w:gridCol w:w="1680"/>
      </w:tblGrid>
      <w:tr w:rsidR="00B1067D" w:rsidRPr="00B1067D" w14:paraId="046C50ED" w14:textId="77777777" w:rsidTr="00D66C66">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1E5C706"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4640" w:type="dxa"/>
            <w:gridSpan w:val="3"/>
            <w:tcBorders>
              <w:top w:val="double" w:sz="6" w:space="0" w:color="auto"/>
              <w:left w:val="nil"/>
              <w:bottom w:val="nil"/>
              <w:right w:val="nil"/>
            </w:tcBorders>
            <w:shd w:val="clear" w:color="auto" w:fill="auto"/>
            <w:noWrap/>
            <w:vAlign w:val="center"/>
            <w:hideMark/>
          </w:tcPr>
          <w:p w14:paraId="471127B7"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80" w:type="dxa"/>
            <w:vMerge w:val="restart"/>
            <w:tcBorders>
              <w:top w:val="double" w:sz="6" w:space="0" w:color="auto"/>
              <w:left w:val="nil"/>
              <w:bottom w:val="double" w:sz="6" w:space="0" w:color="000000"/>
              <w:right w:val="nil"/>
            </w:tcBorders>
            <w:shd w:val="clear" w:color="auto" w:fill="auto"/>
            <w:vAlign w:val="center"/>
            <w:hideMark/>
          </w:tcPr>
          <w:p w14:paraId="782D7EF4" w14:textId="50A6650D"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63C7B723" w14:textId="77777777" w:rsidTr="00D66C66">
        <w:trPr>
          <w:trHeight w:val="330"/>
        </w:trPr>
        <w:tc>
          <w:tcPr>
            <w:tcW w:w="2480" w:type="dxa"/>
            <w:vMerge/>
            <w:tcBorders>
              <w:top w:val="double" w:sz="6" w:space="0" w:color="auto"/>
              <w:left w:val="nil"/>
              <w:bottom w:val="double" w:sz="6" w:space="0" w:color="000000"/>
              <w:right w:val="nil"/>
            </w:tcBorders>
            <w:vAlign w:val="center"/>
            <w:hideMark/>
          </w:tcPr>
          <w:p w14:paraId="4A69585B" w14:textId="77777777" w:rsidR="00D66C66" w:rsidRPr="00B1067D" w:rsidRDefault="00D66C66" w:rsidP="00D66C66">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14:paraId="466F871B"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14:paraId="3F9EEDCD"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14:paraId="4F15A6E4"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80" w:type="dxa"/>
            <w:vMerge/>
            <w:tcBorders>
              <w:top w:val="double" w:sz="6" w:space="0" w:color="auto"/>
              <w:left w:val="nil"/>
              <w:bottom w:val="double" w:sz="6" w:space="0" w:color="000000"/>
              <w:right w:val="nil"/>
            </w:tcBorders>
            <w:vAlign w:val="center"/>
            <w:hideMark/>
          </w:tcPr>
          <w:p w14:paraId="0CB0555E" w14:textId="77777777" w:rsidR="00D66C66" w:rsidRPr="00B1067D" w:rsidRDefault="00D66C66" w:rsidP="00D66C66">
            <w:pPr>
              <w:spacing w:line="240" w:lineRule="auto"/>
              <w:jc w:val="left"/>
              <w:rPr>
                <w:rFonts w:eastAsia="Times New Roman"/>
                <w:b/>
                <w:bCs/>
                <w:szCs w:val="24"/>
                <w:lang w:eastAsia="cs-CZ"/>
              </w:rPr>
            </w:pPr>
          </w:p>
        </w:tc>
      </w:tr>
      <w:tr w:rsidR="00B1067D" w:rsidRPr="00B1067D" w14:paraId="02E4758F" w14:textId="77777777" w:rsidTr="00D66C6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FC99832" w14:textId="77777777" w:rsidR="00D66C66" w:rsidRPr="00B1067D" w:rsidRDefault="00D66C66" w:rsidP="00D66C66">
            <w:pPr>
              <w:spacing w:line="240" w:lineRule="auto"/>
              <w:jc w:val="left"/>
              <w:rPr>
                <w:rFonts w:eastAsia="Times New Roman"/>
                <w:szCs w:val="24"/>
                <w:lang w:eastAsia="cs-CZ"/>
              </w:rPr>
            </w:pPr>
            <w:r w:rsidRPr="00B1067D">
              <w:rPr>
                <w:rFonts w:eastAsia="Times New Roman"/>
                <w:szCs w:val="24"/>
                <w:lang w:eastAsia="cs-CZ"/>
              </w:rPr>
              <w:t>MS Praha</w:t>
            </w:r>
          </w:p>
        </w:tc>
        <w:tc>
          <w:tcPr>
            <w:tcW w:w="2036" w:type="dxa"/>
            <w:tcBorders>
              <w:top w:val="single" w:sz="4" w:space="0" w:color="auto"/>
              <w:left w:val="nil"/>
              <w:bottom w:val="single" w:sz="4" w:space="0" w:color="auto"/>
              <w:right w:val="nil"/>
            </w:tcBorders>
            <w:shd w:val="clear" w:color="auto" w:fill="auto"/>
            <w:noWrap/>
            <w:vAlign w:val="bottom"/>
            <w:hideMark/>
          </w:tcPr>
          <w:p w14:paraId="73E0B83D"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74</w:t>
            </w:r>
            <w:r w:rsidR="00C50DE4" w:rsidRPr="00B1067D">
              <w:rPr>
                <w:rFonts w:eastAsia="Times New Roman"/>
                <w:szCs w:val="24"/>
                <w:lang w:eastAsia="cs-CZ"/>
              </w:rPr>
              <w:t> </w:t>
            </w:r>
            <w:r w:rsidRPr="00B1067D">
              <w:rPr>
                <w:rFonts w:eastAsia="Times New Roman"/>
                <w:szCs w:val="24"/>
                <w:lang w:eastAsia="cs-CZ"/>
              </w:rPr>
              <w:t>418</w:t>
            </w:r>
          </w:p>
        </w:tc>
        <w:tc>
          <w:tcPr>
            <w:tcW w:w="1141" w:type="dxa"/>
            <w:tcBorders>
              <w:top w:val="single" w:sz="4" w:space="0" w:color="auto"/>
              <w:left w:val="nil"/>
              <w:bottom w:val="single" w:sz="4" w:space="0" w:color="auto"/>
              <w:right w:val="nil"/>
            </w:tcBorders>
            <w:shd w:val="clear" w:color="auto" w:fill="auto"/>
            <w:noWrap/>
            <w:vAlign w:val="bottom"/>
            <w:hideMark/>
          </w:tcPr>
          <w:p w14:paraId="0F08E297"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69</w:t>
            </w:r>
            <w:r w:rsidR="00C50DE4" w:rsidRPr="00B1067D">
              <w:rPr>
                <w:rFonts w:eastAsia="Times New Roman"/>
                <w:szCs w:val="24"/>
                <w:lang w:eastAsia="cs-CZ"/>
              </w:rPr>
              <w:t> </w:t>
            </w:r>
            <w:r w:rsidRPr="00B1067D">
              <w:rPr>
                <w:rFonts w:eastAsia="Times New Roman"/>
                <w:szCs w:val="24"/>
                <w:lang w:eastAsia="cs-CZ"/>
              </w:rPr>
              <w:t>548</w:t>
            </w:r>
          </w:p>
        </w:tc>
        <w:tc>
          <w:tcPr>
            <w:tcW w:w="1463" w:type="dxa"/>
            <w:tcBorders>
              <w:top w:val="single" w:sz="4" w:space="0" w:color="auto"/>
              <w:left w:val="nil"/>
              <w:bottom w:val="single" w:sz="4" w:space="0" w:color="auto"/>
              <w:right w:val="nil"/>
            </w:tcBorders>
            <w:shd w:val="clear" w:color="auto" w:fill="auto"/>
            <w:noWrap/>
            <w:vAlign w:val="bottom"/>
            <w:hideMark/>
          </w:tcPr>
          <w:p w14:paraId="62E97A05"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40</w:t>
            </w:r>
            <w:r w:rsidR="00C50DE4" w:rsidRPr="00B1067D">
              <w:rPr>
                <w:rFonts w:eastAsia="Times New Roman"/>
                <w:szCs w:val="24"/>
                <w:lang w:eastAsia="cs-CZ"/>
              </w:rPr>
              <w:t> </w:t>
            </w:r>
            <w:r w:rsidRPr="00B1067D">
              <w:rPr>
                <w:rFonts w:eastAsia="Times New Roman"/>
                <w:szCs w:val="24"/>
                <w:lang w:eastAsia="cs-CZ"/>
              </w:rPr>
              <w:t>897</w:t>
            </w:r>
          </w:p>
        </w:tc>
        <w:tc>
          <w:tcPr>
            <w:tcW w:w="1680" w:type="dxa"/>
            <w:tcBorders>
              <w:top w:val="nil"/>
              <w:left w:val="nil"/>
              <w:bottom w:val="single" w:sz="4" w:space="0" w:color="auto"/>
              <w:right w:val="nil"/>
            </w:tcBorders>
            <w:shd w:val="clear" w:color="auto" w:fill="auto"/>
            <w:noWrap/>
            <w:vAlign w:val="bottom"/>
            <w:hideMark/>
          </w:tcPr>
          <w:p w14:paraId="31FAF061"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93,46</w:t>
            </w:r>
          </w:p>
        </w:tc>
      </w:tr>
      <w:tr w:rsidR="00B1067D" w:rsidRPr="00B1067D" w14:paraId="0B9E1698" w14:textId="77777777" w:rsidTr="00D66C66">
        <w:trPr>
          <w:trHeight w:val="315"/>
        </w:trPr>
        <w:tc>
          <w:tcPr>
            <w:tcW w:w="2480" w:type="dxa"/>
            <w:tcBorders>
              <w:top w:val="nil"/>
              <w:left w:val="nil"/>
              <w:bottom w:val="single" w:sz="4" w:space="0" w:color="auto"/>
              <w:right w:val="nil"/>
            </w:tcBorders>
            <w:shd w:val="clear" w:color="auto" w:fill="auto"/>
            <w:noWrap/>
            <w:vAlign w:val="bottom"/>
            <w:hideMark/>
          </w:tcPr>
          <w:p w14:paraId="117EAAE5" w14:textId="77777777" w:rsidR="00D66C66" w:rsidRPr="00B1067D" w:rsidRDefault="00D66C66" w:rsidP="00D66C66">
            <w:pPr>
              <w:spacing w:line="240" w:lineRule="auto"/>
              <w:jc w:val="left"/>
              <w:rPr>
                <w:rFonts w:eastAsia="Times New Roman"/>
                <w:szCs w:val="24"/>
                <w:lang w:eastAsia="cs-CZ"/>
              </w:rPr>
            </w:pPr>
            <w:r w:rsidRPr="00B1067D">
              <w:rPr>
                <w:rFonts w:eastAsia="Times New Roman"/>
                <w:szCs w:val="24"/>
                <w:lang w:eastAsia="cs-CZ"/>
              </w:rPr>
              <w:t>KS Praha</w:t>
            </w:r>
          </w:p>
        </w:tc>
        <w:tc>
          <w:tcPr>
            <w:tcW w:w="2036" w:type="dxa"/>
            <w:tcBorders>
              <w:top w:val="nil"/>
              <w:left w:val="nil"/>
              <w:bottom w:val="single" w:sz="4" w:space="0" w:color="auto"/>
              <w:right w:val="nil"/>
            </w:tcBorders>
            <w:shd w:val="clear" w:color="auto" w:fill="auto"/>
            <w:noWrap/>
            <w:vAlign w:val="bottom"/>
            <w:hideMark/>
          </w:tcPr>
          <w:p w14:paraId="436ED2A8"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36</w:t>
            </w:r>
            <w:r w:rsidR="00C50DE4" w:rsidRPr="00B1067D">
              <w:rPr>
                <w:rFonts w:eastAsia="Times New Roman"/>
                <w:szCs w:val="24"/>
                <w:lang w:eastAsia="cs-CZ"/>
              </w:rPr>
              <w:t> </w:t>
            </w:r>
            <w:r w:rsidRPr="00B1067D">
              <w:rPr>
                <w:rFonts w:eastAsia="Times New Roman"/>
                <w:szCs w:val="24"/>
                <w:lang w:eastAsia="cs-CZ"/>
              </w:rPr>
              <w:t>402</w:t>
            </w:r>
          </w:p>
        </w:tc>
        <w:tc>
          <w:tcPr>
            <w:tcW w:w="1141" w:type="dxa"/>
            <w:tcBorders>
              <w:top w:val="nil"/>
              <w:left w:val="nil"/>
              <w:bottom w:val="single" w:sz="4" w:space="0" w:color="auto"/>
              <w:right w:val="nil"/>
            </w:tcBorders>
            <w:shd w:val="clear" w:color="auto" w:fill="auto"/>
            <w:noWrap/>
            <w:vAlign w:val="bottom"/>
            <w:hideMark/>
          </w:tcPr>
          <w:p w14:paraId="0D94621B"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36</w:t>
            </w:r>
            <w:r w:rsidR="00C50DE4" w:rsidRPr="00B1067D">
              <w:rPr>
                <w:rFonts w:eastAsia="Times New Roman"/>
                <w:szCs w:val="24"/>
                <w:lang w:eastAsia="cs-CZ"/>
              </w:rPr>
              <w:t> </w:t>
            </w:r>
            <w:r w:rsidRPr="00B1067D">
              <w:rPr>
                <w:rFonts w:eastAsia="Times New Roman"/>
                <w:szCs w:val="24"/>
                <w:lang w:eastAsia="cs-CZ"/>
              </w:rPr>
              <w:t>125</w:t>
            </w:r>
          </w:p>
        </w:tc>
        <w:tc>
          <w:tcPr>
            <w:tcW w:w="1463" w:type="dxa"/>
            <w:tcBorders>
              <w:top w:val="nil"/>
              <w:left w:val="nil"/>
              <w:bottom w:val="single" w:sz="4" w:space="0" w:color="auto"/>
              <w:right w:val="nil"/>
            </w:tcBorders>
            <w:shd w:val="clear" w:color="auto" w:fill="auto"/>
            <w:noWrap/>
            <w:vAlign w:val="bottom"/>
            <w:hideMark/>
          </w:tcPr>
          <w:p w14:paraId="10846EF1"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9</w:t>
            </w:r>
            <w:r w:rsidR="00C50DE4" w:rsidRPr="00B1067D">
              <w:rPr>
                <w:rFonts w:eastAsia="Times New Roman"/>
                <w:szCs w:val="24"/>
                <w:lang w:eastAsia="cs-CZ"/>
              </w:rPr>
              <w:t> </w:t>
            </w:r>
            <w:r w:rsidRPr="00B1067D">
              <w:rPr>
                <w:rFonts w:eastAsia="Times New Roman"/>
                <w:szCs w:val="24"/>
                <w:lang w:eastAsia="cs-CZ"/>
              </w:rPr>
              <w:t>409</w:t>
            </w:r>
          </w:p>
        </w:tc>
        <w:tc>
          <w:tcPr>
            <w:tcW w:w="1680" w:type="dxa"/>
            <w:tcBorders>
              <w:top w:val="nil"/>
              <w:left w:val="nil"/>
              <w:bottom w:val="single" w:sz="4" w:space="0" w:color="auto"/>
              <w:right w:val="nil"/>
            </w:tcBorders>
            <w:shd w:val="clear" w:color="auto" w:fill="auto"/>
            <w:noWrap/>
            <w:vAlign w:val="bottom"/>
            <w:hideMark/>
          </w:tcPr>
          <w:p w14:paraId="43A0D1D1"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99,24</w:t>
            </w:r>
          </w:p>
        </w:tc>
      </w:tr>
      <w:tr w:rsidR="00B1067D" w:rsidRPr="00B1067D" w14:paraId="4D2358CC" w14:textId="77777777" w:rsidTr="00D66C66">
        <w:trPr>
          <w:trHeight w:val="315"/>
        </w:trPr>
        <w:tc>
          <w:tcPr>
            <w:tcW w:w="2480" w:type="dxa"/>
            <w:tcBorders>
              <w:top w:val="nil"/>
              <w:left w:val="nil"/>
              <w:bottom w:val="single" w:sz="4" w:space="0" w:color="auto"/>
              <w:right w:val="nil"/>
            </w:tcBorders>
            <w:shd w:val="clear" w:color="auto" w:fill="auto"/>
            <w:noWrap/>
            <w:vAlign w:val="bottom"/>
            <w:hideMark/>
          </w:tcPr>
          <w:p w14:paraId="4AD58CA0" w14:textId="77777777" w:rsidR="00D66C66" w:rsidRPr="00B1067D" w:rsidRDefault="00D66C66" w:rsidP="00D66C66">
            <w:pPr>
              <w:spacing w:line="240" w:lineRule="auto"/>
              <w:jc w:val="left"/>
              <w:rPr>
                <w:rFonts w:eastAsia="Times New Roman"/>
                <w:szCs w:val="24"/>
                <w:lang w:eastAsia="cs-CZ"/>
              </w:rPr>
            </w:pPr>
            <w:r w:rsidRPr="00B1067D">
              <w:rPr>
                <w:rFonts w:eastAsia="Times New Roman"/>
                <w:szCs w:val="24"/>
                <w:lang w:eastAsia="cs-CZ"/>
              </w:rPr>
              <w:t>KS Č. Budějovice</w:t>
            </w:r>
          </w:p>
        </w:tc>
        <w:tc>
          <w:tcPr>
            <w:tcW w:w="2036" w:type="dxa"/>
            <w:tcBorders>
              <w:top w:val="nil"/>
              <w:left w:val="nil"/>
              <w:bottom w:val="single" w:sz="4" w:space="0" w:color="auto"/>
              <w:right w:val="nil"/>
            </w:tcBorders>
            <w:shd w:val="clear" w:color="auto" w:fill="auto"/>
            <w:noWrap/>
            <w:vAlign w:val="bottom"/>
            <w:hideMark/>
          </w:tcPr>
          <w:p w14:paraId="7D80B3EF"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17</w:t>
            </w:r>
            <w:r w:rsidR="00C50DE4" w:rsidRPr="00B1067D">
              <w:rPr>
                <w:rFonts w:eastAsia="Times New Roman"/>
                <w:szCs w:val="24"/>
                <w:lang w:eastAsia="cs-CZ"/>
              </w:rPr>
              <w:t> </w:t>
            </w:r>
            <w:r w:rsidRPr="00B1067D">
              <w:rPr>
                <w:rFonts w:eastAsia="Times New Roman"/>
                <w:szCs w:val="24"/>
                <w:lang w:eastAsia="cs-CZ"/>
              </w:rPr>
              <w:t>256</w:t>
            </w:r>
          </w:p>
        </w:tc>
        <w:tc>
          <w:tcPr>
            <w:tcW w:w="1141" w:type="dxa"/>
            <w:tcBorders>
              <w:top w:val="nil"/>
              <w:left w:val="nil"/>
              <w:bottom w:val="single" w:sz="4" w:space="0" w:color="auto"/>
              <w:right w:val="nil"/>
            </w:tcBorders>
            <w:shd w:val="clear" w:color="auto" w:fill="auto"/>
            <w:noWrap/>
            <w:vAlign w:val="bottom"/>
            <w:hideMark/>
          </w:tcPr>
          <w:p w14:paraId="4D83C18C"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17</w:t>
            </w:r>
            <w:r w:rsidR="00C50DE4" w:rsidRPr="00B1067D">
              <w:rPr>
                <w:rFonts w:eastAsia="Times New Roman"/>
                <w:szCs w:val="24"/>
                <w:lang w:eastAsia="cs-CZ"/>
              </w:rPr>
              <w:t> </w:t>
            </w:r>
            <w:r w:rsidRPr="00B1067D">
              <w:rPr>
                <w:rFonts w:eastAsia="Times New Roman"/>
                <w:szCs w:val="24"/>
                <w:lang w:eastAsia="cs-CZ"/>
              </w:rPr>
              <w:t>670</w:t>
            </w:r>
          </w:p>
        </w:tc>
        <w:tc>
          <w:tcPr>
            <w:tcW w:w="1463" w:type="dxa"/>
            <w:tcBorders>
              <w:top w:val="nil"/>
              <w:left w:val="nil"/>
              <w:bottom w:val="single" w:sz="4" w:space="0" w:color="auto"/>
              <w:right w:val="nil"/>
            </w:tcBorders>
            <w:shd w:val="clear" w:color="auto" w:fill="auto"/>
            <w:noWrap/>
            <w:vAlign w:val="bottom"/>
            <w:hideMark/>
          </w:tcPr>
          <w:p w14:paraId="52A4FD16"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3</w:t>
            </w:r>
            <w:r w:rsidR="00C50DE4" w:rsidRPr="00B1067D">
              <w:rPr>
                <w:rFonts w:eastAsia="Times New Roman"/>
                <w:szCs w:val="24"/>
                <w:lang w:eastAsia="cs-CZ"/>
              </w:rPr>
              <w:t> </w:t>
            </w:r>
            <w:r w:rsidRPr="00B1067D">
              <w:rPr>
                <w:rFonts w:eastAsia="Times New Roman"/>
                <w:szCs w:val="24"/>
                <w:lang w:eastAsia="cs-CZ"/>
              </w:rPr>
              <w:t>472</w:t>
            </w:r>
          </w:p>
        </w:tc>
        <w:tc>
          <w:tcPr>
            <w:tcW w:w="1680" w:type="dxa"/>
            <w:tcBorders>
              <w:top w:val="nil"/>
              <w:left w:val="nil"/>
              <w:bottom w:val="single" w:sz="4" w:space="0" w:color="auto"/>
              <w:right w:val="nil"/>
            </w:tcBorders>
            <w:shd w:val="clear" w:color="auto" w:fill="auto"/>
            <w:noWrap/>
            <w:vAlign w:val="bottom"/>
            <w:hideMark/>
          </w:tcPr>
          <w:p w14:paraId="1E8E1E0B"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102,40</w:t>
            </w:r>
          </w:p>
        </w:tc>
      </w:tr>
      <w:tr w:rsidR="00B1067D" w:rsidRPr="00B1067D" w14:paraId="3F193F45" w14:textId="77777777" w:rsidTr="00D66C66">
        <w:trPr>
          <w:trHeight w:val="315"/>
        </w:trPr>
        <w:tc>
          <w:tcPr>
            <w:tcW w:w="2480" w:type="dxa"/>
            <w:tcBorders>
              <w:top w:val="nil"/>
              <w:left w:val="nil"/>
              <w:bottom w:val="single" w:sz="4" w:space="0" w:color="auto"/>
              <w:right w:val="nil"/>
            </w:tcBorders>
            <w:shd w:val="clear" w:color="auto" w:fill="auto"/>
            <w:noWrap/>
            <w:vAlign w:val="bottom"/>
            <w:hideMark/>
          </w:tcPr>
          <w:p w14:paraId="60126AEA" w14:textId="77777777" w:rsidR="00D66C66" w:rsidRPr="00B1067D" w:rsidRDefault="00D66C66" w:rsidP="00D66C66">
            <w:pPr>
              <w:spacing w:line="240" w:lineRule="auto"/>
              <w:jc w:val="left"/>
              <w:rPr>
                <w:rFonts w:eastAsia="Times New Roman"/>
                <w:szCs w:val="24"/>
                <w:lang w:eastAsia="cs-CZ"/>
              </w:rPr>
            </w:pPr>
            <w:r w:rsidRPr="00B1067D">
              <w:rPr>
                <w:rFonts w:eastAsia="Times New Roman"/>
                <w:szCs w:val="24"/>
                <w:lang w:eastAsia="cs-CZ"/>
              </w:rPr>
              <w:t>KS Plzeň</w:t>
            </w:r>
          </w:p>
        </w:tc>
        <w:tc>
          <w:tcPr>
            <w:tcW w:w="2036" w:type="dxa"/>
            <w:tcBorders>
              <w:top w:val="nil"/>
              <w:left w:val="nil"/>
              <w:bottom w:val="single" w:sz="4" w:space="0" w:color="auto"/>
              <w:right w:val="nil"/>
            </w:tcBorders>
            <w:shd w:val="clear" w:color="auto" w:fill="auto"/>
            <w:noWrap/>
            <w:vAlign w:val="bottom"/>
            <w:hideMark/>
          </w:tcPr>
          <w:p w14:paraId="3D9C86EC"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28</w:t>
            </w:r>
            <w:r w:rsidR="00C50DE4" w:rsidRPr="00B1067D">
              <w:rPr>
                <w:rFonts w:eastAsia="Times New Roman"/>
                <w:szCs w:val="24"/>
                <w:lang w:eastAsia="cs-CZ"/>
              </w:rPr>
              <w:t xml:space="preserve"> </w:t>
            </w:r>
            <w:r w:rsidRPr="00B1067D">
              <w:rPr>
                <w:rFonts w:eastAsia="Times New Roman"/>
                <w:szCs w:val="24"/>
                <w:lang w:eastAsia="cs-CZ"/>
              </w:rPr>
              <w:t>547</w:t>
            </w:r>
          </w:p>
        </w:tc>
        <w:tc>
          <w:tcPr>
            <w:tcW w:w="1141" w:type="dxa"/>
            <w:tcBorders>
              <w:top w:val="nil"/>
              <w:left w:val="nil"/>
              <w:bottom w:val="single" w:sz="4" w:space="0" w:color="auto"/>
              <w:right w:val="nil"/>
            </w:tcBorders>
            <w:shd w:val="clear" w:color="auto" w:fill="auto"/>
            <w:noWrap/>
            <w:vAlign w:val="bottom"/>
            <w:hideMark/>
          </w:tcPr>
          <w:p w14:paraId="38F0E580"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28</w:t>
            </w:r>
            <w:r w:rsidR="00C50DE4" w:rsidRPr="00B1067D">
              <w:rPr>
                <w:rFonts w:eastAsia="Times New Roman"/>
                <w:szCs w:val="24"/>
                <w:lang w:eastAsia="cs-CZ"/>
              </w:rPr>
              <w:t> </w:t>
            </w:r>
            <w:r w:rsidRPr="00B1067D">
              <w:rPr>
                <w:rFonts w:eastAsia="Times New Roman"/>
                <w:szCs w:val="24"/>
                <w:lang w:eastAsia="cs-CZ"/>
              </w:rPr>
              <w:t>919</w:t>
            </w:r>
          </w:p>
        </w:tc>
        <w:tc>
          <w:tcPr>
            <w:tcW w:w="1463" w:type="dxa"/>
            <w:tcBorders>
              <w:top w:val="nil"/>
              <w:left w:val="nil"/>
              <w:bottom w:val="single" w:sz="4" w:space="0" w:color="auto"/>
              <w:right w:val="nil"/>
            </w:tcBorders>
            <w:shd w:val="clear" w:color="auto" w:fill="auto"/>
            <w:noWrap/>
            <w:vAlign w:val="bottom"/>
            <w:hideMark/>
          </w:tcPr>
          <w:p w14:paraId="0CA12A35"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8</w:t>
            </w:r>
            <w:r w:rsidR="00C50DE4" w:rsidRPr="00B1067D">
              <w:rPr>
                <w:rFonts w:eastAsia="Times New Roman"/>
                <w:szCs w:val="24"/>
                <w:lang w:eastAsia="cs-CZ"/>
              </w:rPr>
              <w:t> </w:t>
            </w:r>
            <w:r w:rsidRPr="00B1067D">
              <w:rPr>
                <w:rFonts w:eastAsia="Times New Roman"/>
                <w:szCs w:val="24"/>
                <w:lang w:eastAsia="cs-CZ"/>
              </w:rPr>
              <w:t>809</w:t>
            </w:r>
          </w:p>
        </w:tc>
        <w:tc>
          <w:tcPr>
            <w:tcW w:w="1680" w:type="dxa"/>
            <w:tcBorders>
              <w:top w:val="nil"/>
              <w:left w:val="nil"/>
              <w:bottom w:val="single" w:sz="4" w:space="0" w:color="auto"/>
              <w:right w:val="nil"/>
            </w:tcBorders>
            <w:shd w:val="clear" w:color="auto" w:fill="auto"/>
            <w:noWrap/>
            <w:vAlign w:val="bottom"/>
            <w:hideMark/>
          </w:tcPr>
          <w:p w14:paraId="1DDCEA67"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101,30</w:t>
            </w:r>
          </w:p>
        </w:tc>
      </w:tr>
      <w:tr w:rsidR="00B1067D" w:rsidRPr="00B1067D" w14:paraId="26C2E8FB" w14:textId="77777777" w:rsidTr="00D66C66">
        <w:trPr>
          <w:trHeight w:val="315"/>
        </w:trPr>
        <w:tc>
          <w:tcPr>
            <w:tcW w:w="2480" w:type="dxa"/>
            <w:tcBorders>
              <w:top w:val="nil"/>
              <w:left w:val="nil"/>
              <w:bottom w:val="single" w:sz="4" w:space="0" w:color="auto"/>
              <w:right w:val="nil"/>
            </w:tcBorders>
            <w:shd w:val="clear" w:color="auto" w:fill="auto"/>
            <w:noWrap/>
            <w:vAlign w:val="bottom"/>
            <w:hideMark/>
          </w:tcPr>
          <w:p w14:paraId="469D0957" w14:textId="77777777" w:rsidR="00D66C66" w:rsidRPr="00B1067D" w:rsidRDefault="00D66C66" w:rsidP="00D66C66">
            <w:pPr>
              <w:spacing w:line="240" w:lineRule="auto"/>
              <w:jc w:val="left"/>
              <w:rPr>
                <w:rFonts w:eastAsia="Times New Roman"/>
                <w:szCs w:val="24"/>
                <w:lang w:eastAsia="cs-CZ"/>
              </w:rPr>
            </w:pPr>
            <w:r w:rsidRPr="00B1067D">
              <w:rPr>
                <w:rFonts w:eastAsia="Times New Roman"/>
                <w:szCs w:val="24"/>
                <w:lang w:eastAsia="cs-CZ"/>
              </w:rPr>
              <w:t>KS Ústí n. Labem</w:t>
            </w:r>
          </w:p>
        </w:tc>
        <w:tc>
          <w:tcPr>
            <w:tcW w:w="2036" w:type="dxa"/>
            <w:tcBorders>
              <w:top w:val="nil"/>
              <w:left w:val="nil"/>
              <w:bottom w:val="single" w:sz="4" w:space="0" w:color="auto"/>
              <w:right w:val="nil"/>
            </w:tcBorders>
            <w:shd w:val="clear" w:color="auto" w:fill="auto"/>
            <w:noWrap/>
            <w:vAlign w:val="bottom"/>
            <w:hideMark/>
          </w:tcPr>
          <w:p w14:paraId="117C2F31"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44</w:t>
            </w:r>
            <w:r w:rsidR="00C50DE4" w:rsidRPr="00B1067D">
              <w:rPr>
                <w:rFonts w:eastAsia="Times New Roman"/>
                <w:szCs w:val="24"/>
                <w:lang w:eastAsia="cs-CZ"/>
              </w:rPr>
              <w:t> </w:t>
            </w:r>
            <w:r w:rsidRPr="00B1067D">
              <w:rPr>
                <w:rFonts w:eastAsia="Times New Roman"/>
                <w:szCs w:val="24"/>
                <w:lang w:eastAsia="cs-CZ"/>
              </w:rPr>
              <w:t>235</w:t>
            </w:r>
          </w:p>
        </w:tc>
        <w:tc>
          <w:tcPr>
            <w:tcW w:w="1141" w:type="dxa"/>
            <w:tcBorders>
              <w:top w:val="nil"/>
              <w:left w:val="nil"/>
              <w:bottom w:val="single" w:sz="4" w:space="0" w:color="auto"/>
              <w:right w:val="nil"/>
            </w:tcBorders>
            <w:shd w:val="clear" w:color="auto" w:fill="auto"/>
            <w:noWrap/>
            <w:vAlign w:val="bottom"/>
            <w:hideMark/>
          </w:tcPr>
          <w:p w14:paraId="642B2372"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49</w:t>
            </w:r>
            <w:r w:rsidR="00C50DE4" w:rsidRPr="00B1067D">
              <w:rPr>
                <w:rFonts w:eastAsia="Times New Roman"/>
                <w:szCs w:val="24"/>
                <w:lang w:eastAsia="cs-CZ"/>
              </w:rPr>
              <w:t> </w:t>
            </w:r>
            <w:r w:rsidRPr="00B1067D">
              <w:rPr>
                <w:rFonts w:eastAsia="Times New Roman"/>
                <w:szCs w:val="24"/>
                <w:lang w:eastAsia="cs-CZ"/>
              </w:rPr>
              <w:t>502</w:t>
            </w:r>
          </w:p>
        </w:tc>
        <w:tc>
          <w:tcPr>
            <w:tcW w:w="1463" w:type="dxa"/>
            <w:tcBorders>
              <w:top w:val="nil"/>
              <w:left w:val="nil"/>
              <w:bottom w:val="single" w:sz="4" w:space="0" w:color="auto"/>
              <w:right w:val="nil"/>
            </w:tcBorders>
            <w:shd w:val="clear" w:color="auto" w:fill="auto"/>
            <w:noWrap/>
            <w:vAlign w:val="bottom"/>
            <w:hideMark/>
          </w:tcPr>
          <w:p w14:paraId="65FBB28A"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25</w:t>
            </w:r>
            <w:r w:rsidR="00C50DE4" w:rsidRPr="00B1067D">
              <w:rPr>
                <w:rFonts w:eastAsia="Times New Roman"/>
                <w:szCs w:val="24"/>
                <w:lang w:eastAsia="cs-CZ"/>
              </w:rPr>
              <w:t> </w:t>
            </w:r>
            <w:r w:rsidRPr="00B1067D">
              <w:rPr>
                <w:rFonts w:eastAsia="Times New Roman"/>
                <w:szCs w:val="24"/>
                <w:lang w:eastAsia="cs-CZ"/>
              </w:rPr>
              <w:t>347</w:t>
            </w:r>
          </w:p>
        </w:tc>
        <w:tc>
          <w:tcPr>
            <w:tcW w:w="1680" w:type="dxa"/>
            <w:tcBorders>
              <w:top w:val="nil"/>
              <w:left w:val="nil"/>
              <w:bottom w:val="single" w:sz="4" w:space="0" w:color="auto"/>
              <w:right w:val="nil"/>
            </w:tcBorders>
            <w:shd w:val="clear" w:color="auto" w:fill="auto"/>
            <w:noWrap/>
            <w:vAlign w:val="bottom"/>
            <w:hideMark/>
          </w:tcPr>
          <w:p w14:paraId="03FD4814"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111,91</w:t>
            </w:r>
          </w:p>
        </w:tc>
      </w:tr>
      <w:tr w:rsidR="00B1067D" w:rsidRPr="00B1067D" w14:paraId="2CB44205" w14:textId="77777777" w:rsidTr="00D66C66">
        <w:trPr>
          <w:trHeight w:val="315"/>
        </w:trPr>
        <w:tc>
          <w:tcPr>
            <w:tcW w:w="2480" w:type="dxa"/>
            <w:tcBorders>
              <w:top w:val="nil"/>
              <w:left w:val="nil"/>
              <w:bottom w:val="single" w:sz="4" w:space="0" w:color="auto"/>
              <w:right w:val="nil"/>
            </w:tcBorders>
            <w:shd w:val="clear" w:color="auto" w:fill="auto"/>
            <w:noWrap/>
            <w:vAlign w:val="bottom"/>
            <w:hideMark/>
          </w:tcPr>
          <w:p w14:paraId="1E70A420" w14:textId="77777777" w:rsidR="00D66C66" w:rsidRPr="00B1067D" w:rsidRDefault="00D66C66" w:rsidP="00D66C66">
            <w:pPr>
              <w:spacing w:line="240" w:lineRule="auto"/>
              <w:jc w:val="left"/>
              <w:rPr>
                <w:rFonts w:eastAsia="Times New Roman"/>
                <w:szCs w:val="24"/>
                <w:lang w:eastAsia="cs-CZ"/>
              </w:rPr>
            </w:pPr>
            <w:r w:rsidRPr="00B1067D">
              <w:rPr>
                <w:rFonts w:eastAsia="Times New Roman"/>
                <w:szCs w:val="24"/>
                <w:lang w:eastAsia="cs-CZ"/>
              </w:rPr>
              <w:t>KS Hr. Králové</w:t>
            </w:r>
          </w:p>
        </w:tc>
        <w:tc>
          <w:tcPr>
            <w:tcW w:w="2036" w:type="dxa"/>
            <w:tcBorders>
              <w:top w:val="nil"/>
              <w:left w:val="nil"/>
              <w:bottom w:val="single" w:sz="4" w:space="0" w:color="auto"/>
              <w:right w:val="nil"/>
            </w:tcBorders>
            <w:shd w:val="clear" w:color="auto" w:fill="auto"/>
            <w:noWrap/>
            <w:vAlign w:val="bottom"/>
            <w:hideMark/>
          </w:tcPr>
          <w:p w14:paraId="62552947"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26</w:t>
            </w:r>
            <w:r w:rsidR="00C50DE4" w:rsidRPr="00B1067D">
              <w:rPr>
                <w:rFonts w:eastAsia="Times New Roman"/>
                <w:szCs w:val="24"/>
                <w:lang w:eastAsia="cs-CZ"/>
              </w:rPr>
              <w:t> </w:t>
            </w:r>
            <w:r w:rsidRPr="00B1067D">
              <w:rPr>
                <w:rFonts w:eastAsia="Times New Roman"/>
                <w:szCs w:val="24"/>
                <w:lang w:eastAsia="cs-CZ"/>
              </w:rPr>
              <w:t>687</w:t>
            </w:r>
          </w:p>
        </w:tc>
        <w:tc>
          <w:tcPr>
            <w:tcW w:w="1141" w:type="dxa"/>
            <w:tcBorders>
              <w:top w:val="nil"/>
              <w:left w:val="nil"/>
              <w:bottom w:val="single" w:sz="4" w:space="0" w:color="auto"/>
              <w:right w:val="nil"/>
            </w:tcBorders>
            <w:shd w:val="clear" w:color="auto" w:fill="auto"/>
            <w:noWrap/>
            <w:vAlign w:val="bottom"/>
            <w:hideMark/>
          </w:tcPr>
          <w:p w14:paraId="781D77D5"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26</w:t>
            </w:r>
            <w:r w:rsidR="00C50DE4" w:rsidRPr="00B1067D">
              <w:rPr>
                <w:rFonts w:eastAsia="Times New Roman"/>
                <w:szCs w:val="24"/>
                <w:lang w:eastAsia="cs-CZ"/>
              </w:rPr>
              <w:t> </w:t>
            </w:r>
            <w:r w:rsidRPr="00B1067D">
              <w:rPr>
                <w:rFonts w:eastAsia="Times New Roman"/>
                <w:szCs w:val="24"/>
                <w:lang w:eastAsia="cs-CZ"/>
              </w:rPr>
              <w:t>536</w:t>
            </w:r>
          </w:p>
        </w:tc>
        <w:tc>
          <w:tcPr>
            <w:tcW w:w="1463" w:type="dxa"/>
            <w:tcBorders>
              <w:top w:val="nil"/>
              <w:left w:val="nil"/>
              <w:bottom w:val="single" w:sz="4" w:space="0" w:color="auto"/>
              <w:right w:val="nil"/>
            </w:tcBorders>
            <w:shd w:val="clear" w:color="auto" w:fill="auto"/>
            <w:noWrap/>
            <w:vAlign w:val="bottom"/>
            <w:hideMark/>
          </w:tcPr>
          <w:p w14:paraId="1D8B2DED"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8</w:t>
            </w:r>
            <w:r w:rsidR="00C50DE4" w:rsidRPr="00B1067D">
              <w:rPr>
                <w:rFonts w:eastAsia="Times New Roman"/>
                <w:szCs w:val="24"/>
                <w:lang w:eastAsia="cs-CZ"/>
              </w:rPr>
              <w:t> </w:t>
            </w:r>
            <w:r w:rsidRPr="00B1067D">
              <w:rPr>
                <w:rFonts w:eastAsia="Times New Roman"/>
                <w:szCs w:val="24"/>
                <w:lang w:eastAsia="cs-CZ"/>
              </w:rPr>
              <w:t>817</w:t>
            </w:r>
          </w:p>
        </w:tc>
        <w:tc>
          <w:tcPr>
            <w:tcW w:w="1680" w:type="dxa"/>
            <w:tcBorders>
              <w:top w:val="nil"/>
              <w:left w:val="nil"/>
              <w:bottom w:val="single" w:sz="4" w:space="0" w:color="auto"/>
              <w:right w:val="nil"/>
            </w:tcBorders>
            <w:shd w:val="clear" w:color="auto" w:fill="auto"/>
            <w:noWrap/>
            <w:vAlign w:val="bottom"/>
            <w:hideMark/>
          </w:tcPr>
          <w:p w14:paraId="7F6DA733"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99,43</w:t>
            </w:r>
          </w:p>
        </w:tc>
      </w:tr>
      <w:tr w:rsidR="00B1067D" w:rsidRPr="00B1067D" w14:paraId="7E88653D" w14:textId="77777777" w:rsidTr="00D66C66">
        <w:trPr>
          <w:trHeight w:val="315"/>
        </w:trPr>
        <w:tc>
          <w:tcPr>
            <w:tcW w:w="2480" w:type="dxa"/>
            <w:tcBorders>
              <w:top w:val="nil"/>
              <w:left w:val="nil"/>
              <w:bottom w:val="single" w:sz="4" w:space="0" w:color="auto"/>
              <w:right w:val="nil"/>
            </w:tcBorders>
            <w:shd w:val="clear" w:color="auto" w:fill="auto"/>
            <w:noWrap/>
            <w:vAlign w:val="bottom"/>
            <w:hideMark/>
          </w:tcPr>
          <w:p w14:paraId="1A558246" w14:textId="77777777" w:rsidR="00D66C66" w:rsidRPr="00B1067D" w:rsidRDefault="00D66C66" w:rsidP="00D66C66">
            <w:pPr>
              <w:spacing w:line="240" w:lineRule="auto"/>
              <w:jc w:val="left"/>
              <w:rPr>
                <w:rFonts w:eastAsia="Times New Roman"/>
                <w:szCs w:val="24"/>
                <w:lang w:eastAsia="cs-CZ"/>
              </w:rPr>
            </w:pPr>
            <w:r w:rsidRPr="00B1067D">
              <w:rPr>
                <w:rFonts w:eastAsia="Times New Roman"/>
                <w:szCs w:val="24"/>
                <w:lang w:eastAsia="cs-CZ"/>
              </w:rPr>
              <w:t>KS Brno</w:t>
            </w:r>
          </w:p>
        </w:tc>
        <w:tc>
          <w:tcPr>
            <w:tcW w:w="2036" w:type="dxa"/>
            <w:tcBorders>
              <w:top w:val="nil"/>
              <w:left w:val="nil"/>
              <w:bottom w:val="single" w:sz="4" w:space="0" w:color="auto"/>
              <w:right w:val="nil"/>
            </w:tcBorders>
            <w:shd w:val="clear" w:color="auto" w:fill="auto"/>
            <w:noWrap/>
            <w:vAlign w:val="bottom"/>
            <w:hideMark/>
          </w:tcPr>
          <w:p w14:paraId="5D7383B5" w14:textId="77777777" w:rsidR="00D66C66" w:rsidRPr="00B1067D" w:rsidRDefault="00D66C66" w:rsidP="00793343">
            <w:pPr>
              <w:spacing w:line="240" w:lineRule="auto"/>
              <w:jc w:val="center"/>
              <w:rPr>
                <w:rFonts w:eastAsia="Times New Roman"/>
                <w:szCs w:val="24"/>
                <w:lang w:eastAsia="cs-CZ"/>
              </w:rPr>
            </w:pPr>
            <w:r w:rsidRPr="00B1067D">
              <w:rPr>
                <w:rFonts w:eastAsia="Times New Roman"/>
                <w:szCs w:val="24"/>
                <w:lang w:eastAsia="cs-CZ"/>
              </w:rPr>
              <w:t>50</w:t>
            </w:r>
            <w:r w:rsidR="00793343" w:rsidRPr="00B1067D">
              <w:rPr>
                <w:rFonts w:eastAsia="Times New Roman"/>
                <w:szCs w:val="24"/>
                <w:lang w:eastAsia="cs-CZ"/>
              </w:rPr>
              <w:t> </w:t>
            </w:r>
            <w:r w:rsidRPr="00B1067D">
              <w:rPr>
                <w:rFonts w:eastAsia="Times New Roman"/>
                <w:szCs w:val="24"/>
                <w:lang w:eastAsia="cs-CZ"/>
              </w:rPr>
              <w:t>838</w:t>
            </w:r>
          </w:p>
        </w:tc>
        <w:tc>
          <w:tcPr>
            <w:tcW w:w="1141" w:type="dxa"/>
            <w:tcBorders>
              <w:top w:val="nil"/>
              <w:left w:val="nil"/>
              <w:bottom w:val="single" w:sz="4" w:space="0" w:color="auto"/>
              <w:right w:val="nil"/>
            </w:tcBorders>
            <w:shd w:val="clear" w:color="auto" w:fill="auto"/>
            <w:noWrap/>
            <w:vAlign w:val="bottom"/>
            <w:hideMark/>
          </w:tcPr>
          <w:p w14:paraId="33908D26"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55</w:t>
            </w:r>
            <w:r w:rsidR="00C50DE4" w:rsidRPr="00B1067D">
              <w:rPr>
                <w:rFonts w:eastAsia="Times New Roman"/>
                <w:szCs w:val="24"/>
                <w:lang w:eastAsia="cs-CZ"/>
              </w:rPr>
              <w:t> </w:t>
            </w:r>
            <w:r w:rsidRPr="00B1067D">
              <w:rPr>
                <w:rFonts w:eastAsia="Times New Roman"/>
                <w:szCs w:val="24"/>
                <w:lang w:eastAsia="cs-CZ"/>
              </w:rPr>
              <w:t>220</w:t>
            </w:r>
          </w:p>
        </w:tc>
        <w:tc>
          <w:tcPr>
            <w:tcW w:w="1463" w:type="dxa"/>
            <w:tcBorders>
              <w:top w:val="nil"/>
              <w:left w:val="nil"/>
              <w:bottom w:val="single" w:sz="4" w:space="0" w:color="auto"/>
              <w:right w:val="nil"/>
            </w:tcBorders>
            <w:shd w:val="clear" w:color="auto" w:fill="auto"/>
            <w:noWrap/>
            <w:vAlign w:val="bottom"/>
            <w:hideMark/>
          </w:tcPr>
          <w:p w14:paraId="4B83AED7"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24</w:t>
            </w:r>
            <w:r w:rsidR="00C50DE4" w:rsidRPr="00B1067D">
              <w:rPr>
                <w:rFonts w:eastAsia="Times New Roman"/>
                <w:szCs w:val="24"/>
                <w:lang w:eastAsia="cs-CZ"/>
              </w:rPr>
              <w:t> </w:t>
            </w:r>
            <w:r w:rsidRPr="00B1067D">
              <w:rPr>
                <w:rFonts w:eastAsia="Times New Roman"/>
                <w:szCs w:val="24"/>
                <w:lang w:eastAsia="cs-CZ"/>
              </w:rPr>
              <w:t>223</w:t>
            </w:r>
          </w:p>
        </w:tc>
        <w:tc>
          <w:tcPr>
            <w:tcW w:w="1680" w:type="dxa"/>
            <w:tcBorders>
              <w:top w:val="nil"/>
              <w:left w:val="nil"/>
              <w:bottom w:val="single" w:sz="4" w:space="0" w:color="auto"/>
              <w:right w:val="nil"/>
            </w:tcBorders>
            <w:shd w:val="clear" w:color="auto" w:fill="auto"/>
            <w:noWrap/>
            <w:vAlign w:val="bottom"/>
            <w:hideMark/>
          </w:tcPr>
          <w:p w14:paraId="15D74540"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108,62</w:t>
            </w:r>
          </w:p>
        </w:tc>
      </w:tr>
      <w:tr w:rsidR="00B1067D" w:rsidRPr="00B1067D" w14:paraId="47394865" w14:textId="77777777" w:rsidTr="00D66C66">
        <w:trPr>
          <w:trHeight w:val="330"/>
        </w:trPr>
        <w:tc>
          <w:tcPr>
            <w:tcW w:w="2480" w:type="dxa"/>
            <w:tcBorders>
              <w:top w:val="nil"/>
              <w:left w:val="nil"/>
              <w:bottom w:val="double" w:sz="6" w:space="0" w:color="auto"/>
              <w:right w:val="nil"/>
            </w:tcBorders>
            <w:shd w:val="clear" w:color="auto" w:fill="auto"/>
            <w:noWrap/>
            <w:vAlign w:val="bottom"/>
            <w:hideMark/>
          </w:tcPr>
          <w:p w14:paraId="51A0CFD1" w14:textId="77777777" w:rsidR="00D66C66" w:rsidRPr="00B1067D" w:rsidRDefault="00D66C66" w:rsidP="00D66C66">
            <w:pPr>
              <w:spacing w:line="240" w:lineRule="auto"/>
              <w:jc w:val="left"/>
              <w:rPr>
                <w:rFonts w:eastAsia="Times New Roman"/>
                <w:szCs w:val="24"/>
                <w:lang w:eastAsia="cs-CZ"/>
              </w:rPr>
            </w:pPr>
            <w:r w:rsidRPr="00B1067D">
              <w:rPr>
                <w:rFonts w:eastAsia="Times New Roman"/>
                <w:szCs w:val="24"/>
                <w:lang w:eastAsia="cs-CZ"/>
              </w:rPr>
              <w:t>KS Ostrava</w:t>
            </w:r>
          </w:p>
        </w:tc>
        <w:tc>
          <w:tcPr>
            <w:tcW w:w="2036" w:type="dxa"/>
            <w:tcBorders>
              <w:top w:val="nil"/>
              <w:left w:val="nil"/>
              <w:bottom w:val="double" w:sz="6" w:space="0" w:color="auto"/>
              <w:right w:val="nil"/>
            </w:tcBorders>
            <w:shd w:val="clear" w:color="auto" w:fill="auto"/>
            <w:noWrap/>
            <w:vAlign w:val="bottom"/>
            <w:hideMark/>
          </w:tcPr>
          <w:p w14:paraId="21516C1B"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54</w:t>
            </w:r>
            <w:r w:rsidR="00C50DE4" w:rsidRPr="00B1067D">
              <w:rPr>
                <w:rFonts w:eastAsia="Times New Roman"/>
                <w:szCs w:val="24"/>
                <w:lang w:eastAsia="cs-CZ"/>
              </w:rPr>
              <w:t> </w:t>
            </w:r>
            <w:r w:rsidRPr="00B1067D">
              <w:rPr>
                <w:rFonts w:eastAsia="Times New Roman"/>
                <w:szCs w:val="24"/>
                <w:lang w:eastAsia="cs-CZ"/>
              </w:rPr>
              <w:t>316</w:t>
            </w:r>
          </w:p>
        </w:tc>
        <w:tc>
          <w:tcPr>
            <w:tcW w:w="1141" w:type="dxa"/>
            <w:tcBorders>
              <w:top w:val="nil"/>
              <w:left w:val="nil"/>
              <w:bottom w:val="double" w:sz="6" w:space="0" w:color="auto"/>
              <w:right w:val="nil"/>
            </w:tcBorders>
            <w:shd w:val="clear" w:color="auto" w:fill="auto"/>
            <w:noWrap/>
            <w:vAlign w:val="bottom"/>
            <w:hideMark/>
          </w:tcPr>
          <w:p w14:paraId="4BACFFDB"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54</w:t>
            </w:r>
            <w:r w:rsidR="00C50DE4" w:rsidRPr="00B1067D">
              <w:rPr>
                <w:rFonts w:eastAsia="Times New Roman"/>
                <w:szCs w:val="24"/>
                <w:lang w:eastAsia="cs-CZ"/>
              </w:rPr>
              <w:t> </w:t>
            </w:r>
            <w:r w:rsidRPr="00B1067D">
              <w:rPr>
                <w:rFonts w:eastAsia="Times New Roman"/>
                <w:szCs w:val="24"/>
                <w:lang w:eastAsia="cs-CZ"/>
              </w:rPr>
              <w:t>596</w:t>
            </w:r>
          </w:p>
        </w:tc>
        <w:tc>
          <w:tcPr>
            <w:tcW w:w="1463" w:type="dxa"/>
            <w:tcBorders>
              <w:top w:val="nil"/>
              <w:left w:val="nil"/>
              <w:bottom w:val="double" w:sz="6" w:space="0" w:color="auto"/>
              <w:right w:val="nil"/>
            </w:tcBorders>
            <w:shd w:val="clear" w:color="auto" w:fill="auto"/>
            <w:noWrap/>
            <w:vAlign w:val="bottom"/>
            <w:hideMark/>
          </w:tcPr>
          <w:p w14:paraId="46E0494D"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17</w:t>
            </w:r>
            <w:r w:rsidR="00C50DE4" w:rsidRPr="00B1067D">
              <w:rPr>
                <w:rFonts w:eastAsia="Times New Roman"/>
                <w:szCs w:val="24"/>
                <w:lang w:eastAsia="cs-CZ"/>
              </w:rPr>
              <w:t> </w:t>
            </w:r>
            <w:r w:rsidRPr="00B1067D">
              <w:rPr>
                <w:rFonts w:eastAsia="Times New Roman"/>
                <w:szCs w:val="24"/>
                <w:lang w:eastAsia="cs-CZ"/>
              </w:rPr>
              <w:t>217</w:t>
            </w:r>
          </w:p>
        </w:tc>
        <w:tc>
          <w:tcPr>
            <w:tcW w:w="1680" w:type="dxa"/>
            <w:tcBorders>
              <w:top w:val="nil"/>
              <w:left w:val="nil"/>
              <w:bottom w:val="double" w:sz="6" w:space="0" w:color="auto"/>
              <w:right w:val="nil"/>
            </w:tcBorders>
            <w:shd w:val="clear" w:color="auto" w:fill="auto"/>
            <w:noWrap/>
            <w:vAlign w:val="bottom"/>
            <w:hideMark/>
          </w:tcPr>
          <w:p w14:paraId="2568F986" w14:textId="77777777" w:rsidR="00D66C66" w:rsidRPr="00B1067D" w:rsidRDefault="00D66C66" w:rsidP="00D66C66">
            <w:pPr>
              <w:spacing w:line="240" w:lineRule="auto"/>
              <w:jc w:val="center"/>
              <w:rPr>
                <w:rFonts w:eastAsia="Times New Roman"/>
                <w:szCs w:val="24"/>
                <w:lang w:eastAsia="cs-CZ"/>
              </w:rPr>
            </w:pPr>
            <w:r w:rsidRPr="00B1067D">
              <w:rPr>
                <w:rFonts w:eastAsia="Times New Roman"/>
                <w:szCs w:val="24"/>
                <w:lang w:eastAsia="cs-CZ"/>
              </w:rPr>
              <w:t>100,52</w:t>
            </w:r>
          </w:p>
        </w:tc>
      </w:tr>
      <w:tr w:rsidR="00D66C66" w:rsidRPr="00B1067D" w14:paraId="69576885" w14:textId="77777777" w:rsidTr="00D66C66">
        <w:trPr>
          <w:trHeight w:val="345"/>
        </w:trPr>
        <w:tc>
          <w:tcPr>
            <w:tcW w:w="2480" w:type="dxa"/>
            <w:tcBorders>
              <w:top w:val="nil"/>
              <w:left w:val="nil"/>
              <w:bottom w:val="double" w:sz="6" w:space="0" w:color="auto"/>
              <w:right w:val="nil"/>
            </w:tcBorders>
            <w:shd w:val="clear" w:color="auto" w:fill="auto"/>
            <w:noWrap/>
            <w:vAlign w:val="bottom"/>
            <w:hideMark/>
          </w:tcPr>
          <w:p w14:paraId="7B9B25CD" w14:textId="77777777" w:rsidR="00D66C66" w:rsidRPr="00B1067D" w:rsidRDefault="00D66C66" w:rsidP="00D66C66">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036" w:type="dxa"/>
            <w:tcBorders>
              <w:top w:val="nil"/>
              <w:left w:val="nil"/>
              <w:bottom w:val="double" w:sz="6" w:space="0" w:color="auto"/>
              <w:right w:val="nil"/>
            </w:tcBorders>
            <w:shd w:val="clear" w:color="auto" w:fill="auto"/>
            <w:noWrap/>
            <w:vAlign w:val="bottom"/>
            <w:hideMark/>
          </w:tcPr>
          <w:p w14:paraId="0A0624E2"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332</w:t>
            </w:r>
            <w:r w:rsidR="00C50DE4" w:rsidRPr="00B1067D">
              <w:rPr>
                <w:rFonts w:eastAsia="Times New Roman"/>
                <w:b/>
                <w:bCs/>
                <w:szCs w:val="24"/>
                <w:lang w:eastAsia="cs-CZ"/>
              </w:rPr>
              <w:t> </w:t>
            </w:r>
            <w:r w:rsidRPr="00B1067D">
              <w:rPr>
                <w:rFonts w:eastAsia="Times New Roman"/>
                <w:b/>
                <w:bCs/>
                <w:szCs w:val="24"/>
                <w:lang w:eastAsia="cs-CZ"/>
              </w:rPr>
              <w:t>699</w:t>
            </w:r>
          </w:p>
        </w:tc>
        <w:tc>
          <w:tcPr>
            <w:tcW w:w="1141" w:type="dxa"/>
            <w:tcBorders>
              <w:top w:val="nil"/>
              <w:left w:val="nil"/>
              <w:bottom w:val="double" w:sz="6" w:space="0" w:color="auto"/>
              <w:right w:val="nil"/>
            </w:tcBorders>
            <w:shd w:val="clear" w:color="auto" w:fill="auto"/>
            <w:noWrap/>
            <w:vAlign w:val="bottom"/>
            <w:hideMark/>
          </w:tcPr>
          <w:p w14:paraId="28C1ABDF"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338</w:t>
            </w:r>
            <w:r w:rsidR="00C50DE4" w:rsidRPr="00B1067D">
              <w:rPr>
                <w:rFonts w:eastAsia="Times New Roman"/>
                <w:b/>
                <w:bCs/>
                <w:szCs w:val="24"/>
                <w:lang w:eastAsia="cs-CZ"/>
              </w:rPr>
              <w:t> </w:t>
            </w:r>
            <w:r w:rsidRPr="00B1067D">
              <w:rPr>
                <w:rFonts w:eastAsia="Times New Roman"/>
                <w:b/>
                <w:bCs/>
                <w:szCs w:val="24"/>
                <w:lang w:eastAsia="cs-CZ"/>
              </w:rPr>
              <w:t>116</w:t>
            </w:r>
          </w:p>
        </w:tc>
        <w:tc>
          <w:tcPr>
            <w:tcW w:w="1463" w:type="dxa"/>
            <w:tcBorders>
              <w:top w:val="nil"/>
              <w:left w:val="nil"/>
              <w:bottom w:val="double" w:sz="6" w:space="0" w:color="auto"/>
              <w:right w:val="nil"/>
            </w:tcBorders>
            <w:shd w:val="clear" w:color="auto" w:fill="auto"/>
            <w:noWrap/>
            <w:vAlign w:val="bottom"/>
            <w:hideMark/>
          </w:tcPr>
          <w:p w14:paraId="28EB6593"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138</w:t>
            </w:r>
            <w:r w:rsidR="00C50DE4" w:rsidRPr="00B1067D">
              <w:rPr>
                <w:rFonts w:eastAsia="Times New Roman"/>
                <w:b/>
                <w:bCs/>
                <w:szCs w:val="24"/>
                <w:lang w:eastAsia="cs-CZ"/>
              </w:rPr>
              <w:t> </w:t>
            </w:r>
            <w:r w:rsidRPr="00B1067D">
              <w:rPr>
                <w:rFonts w:eastAsia="Times New Roman"/>
                <w:b/>
                <w:bCs/>
                <w:szCs w:val="24"/>
                <w:lang w:eastAsia="cs-CZ"/>
              </w:rPr>
              <w:t>191</w:t>
            </w:r>
          </w:p>
        </w:tc>
        <w:tc>
          <w:tcPr>
            <w:tcW w:w="1680" w:type="dxa"/>
            <w:tcBorders>
              <w:top w:val="nil"/>
              <w:left w:val="nil"/>
              <w:bottom w:val="double" w:sz="6" w:space="0" w:color="auto"/>
              <w:right w:val="nil"/>
            </w:tcBorders>
            <w:shd w:val="clear" w:color="auto" w:fill="auto"/>
            <w:noWrap/>
            <w:vAlign w:val="bottom"/>
            <w:hideMark/>
          </w:tcPr>
          <w:p w14:paraId="69A490E4" w14:textId="77777777" w:rsidR="00D66C66" w:rsidRPr="00B1067D" w:rsidRDefault="00D66C66" w:rsidP="00D66C66">
            <w:pPr>
              <w:spacing w:line="240" w:lineRule="auto"/>
              <w:jc w:val="center"/>
              <w:rPr>
                <w:rFonts w:eastAsia="Times New Roman"/>
                <w:b/>
                <w:bCs/>
                <w:szCs w:val="24"/>
                <w:lang w:eastAsia="cs-CZ"/>
              </w:rPr>
            </w:pPr>
            <w:r w:rsidRPr="00B1067D">
              <w:rPr>
                <w:rFonts w:eastAsia="Times New Roman"/>
                <w:b/>
                <w:bCs/>
                <w:szCs w:val="24"/>
                <w:lang w:eastAsia="cs-CZ"/>
              </w:rPr>
              <w:t>101,63</w:t>
            </w:r>
          </w:p>
        </w:tc>
      </w:tr>
    </w:tbl>
    <w:p w14:paraId="5951B385" w14:textId="77777777" w:rsidR="00695BE9" w:rsidRPr="00B1067D" w:rsidRDefault="00695BE9" w:rsidP="00074DC6"/>
    <w:p w14:paraId="2E60E32A" w14:textId="495E282B" w:rsidR="00250EEF" w:rsidRPr="00B1067D" w:rsidRDefault="000117C3" w:rsidP="00250EEF">
      <w:pPr>
        <w:pStyle w:val="OdstavecASR"/>
      </w:pPr>
      <w:r w:rsidRPr="00B1067D">
        <w:fldChar w:fldCharType="begin"/>
      </w:r>
      <w:r w:rsidRPr="00B1067D">
        <w:instrText xml:space="preserve"> REF _Ref509226700 \h </w:instrText>
      </w:r>
      <w:r w:rsidRPr="00B1067D">
        <w:fldChar w:fldCharType="separate"/>
      </w:r>
      <w:r w:rsidR="002A1DAA" w:rsidRPr="00B1067D">
        <w:t xml:space="preserve">Tabulka </w:t>
      </w:r>
      <w:r w:rsidR="002A1DAA">
        <w:rPr>
          <w:noProof/>
        </w:rPr>
        <w:t>6</w:t>
      </w:r>
      <w:r w:rsidRPr="00B1067D">
        <w:fldChar w:fldCharType="end"/>
      </w:r>
      <w:r w:rsidRPr="00B1067D">
        <w:t xml:space="preserve"> zachycuje vyřizování věcí dle krajů</w:t>
      </w:r>
      <w:r w:rsidR="0093094A">
        <w:t xml:space="preserve"> v </w:t>
      </w:r>
      <w:r w:rsidRPr="00B1067D">
        <w:t xml:space="preserve">roce </w:t>
      </w:r>
      <w:r w:rsidR="00D93034" w:rsidRPr="00B1067D">
        <w:t>2017</w:t>
      </w:r>
      <w:r w:rsidRPr="00B1067D">
        <w:t>. Počet napadlých, vyřízených</w:t>
      </w:r>
      <w:r w:rsidR="009B748A">
        <w:t xml:space="preserve"> a </w:t>
      </w:r>
      <w:r w:rsidRPr="00B1067D">
        <w:t>částečně</w:t>
      </w:r>
      <w:r w:rsidR="009B748A">
        <w:t xml:space="preserve"> i </w:t>
      </w:r>
      <w:r w:rsidRPr="00B1067D">
        <w:t>nevyřízených věci se odvíjí od velikosti soudu. Nelze tedy nijak porovnávat zatížení</w:t>
      </w:r>
      <w:r w:rsidR="009B748A">
        <w:t xml:space="preserve"> a </w:t>
      </w:r>
      <w:r w:rsidRPr="00B1067D">
        <w:t xml:space="preserve">výkonnost soudů bez toho, že budou data normalizována, tedy dokud nebude zohledněna velikost soudů. K tomu slouží dvě následující části této kapitoly. Z tohoto důvodu </w:t>
      </w:r>
      <w:r w:rsidR="00062838" w:rsidRPr="00B1067D">
        <w:t>dále nezkoumáme</w:t>
      </w:r>
      <w:r w:rsidRPr="00B1067D">
        <w:t xml:space="preserve"> jednotlivé okresní soudy pomocí kartogramu</w:t>
      </w:r>
      <w:r w:rsidR="009B748A">
        <w:t xml:space="preserve"> a </w:t>
      </w:r>
      <w:r w:rsidRPr="00B1067D">
        <w:t xml:space="preserve">krabicového grafu. </w:t>
      </w:r>
      <w:r w:rsidR="00250EEF" w:rsidRPr="00B1067D">
        <w:t>Z tabulky lze nicméně vyčíst, že míra vyřizování je nejvyšší (vysoko přes 100</w:t>
      </w:r>
      <w:r w:rsidR="002A1DAA">
        <w:t> %</w:t>
      </w:r>
      <w:r w:rsidR="00250EEF" w:rsidRPr="00B1067D">
        <w:t>) právě u krajů</w:t>
      </w:r>
      <w:r w:rsidR="0093094A">
        <w:t xml:space="preserve"> s </w:t>
      </w:r>
      <w:r w:rsidR="00250EEF" w:rsidRPr="00B1067D">
        <w:t>největšími délkami řízení (Ústí nad Labem, Brno). Ostatní kraje vykazují míru vyřizování kolem 100</w:t>
      </w:r>
      <w:r w:rsidR="002A1DAA">
        <w:t> %</w:t>
      </w:r>
      <w:r w:rsidR="00250EEF" w:rsidRPr="00B1067D">
        <w:t>. Pouze obvodní soudy</w:t>
      </w:r>
      <w:r w:rsidR="0093094A">
        <w:t xml:space="preserve"> v </w:t>
      </w:r>
      <w:r w:rsidR="00250EEF" w:rsidRPr="00B1067D">
        <w:t xml:space="preserve">Praze </w:t>
      </w:r>
      <w:r w:rsidR="00AF3EC9" w:rsidRPr="00B1067D">
        <w:t>nestíhaly</w:t>
      </w:r>
      <w:r w:rsidR="0093094A">
        <w:t xml:space="preserve"> v </w:t>
      </w:r>
      <w:r w:rsidR="00250EEF" w:rsidRPr="00B1067D">
        <w:t>roce 2017 vyřizovat své příchozí věci</w:t>
      </w:r>
      <w:r w:rsidR="00781C70" w:rsidRPr="00B1067D">
        <w:t>,</w:t>
      </w:r>
      <w:r w:rsidR="009B748A">
        <w:t xml:space="preserve"> a </w:t>
      </w:r>
      <w:r w:rsidR="00781C70" w:rsidRPr="00B1067D">
        <w:t>proto míra vyřizování nejmarkantněji poklesla u soudního obvodu MS Praha</w:t>
      </w:r>
      <w:r w:rsidR="00075FB1" w:rsidRPr="00B1067D">
        <w:t xml:space="preserve"> (o 18 procentních bodů oproti roku 2016)</w:t>
      </w:r>
      <w:r w:rsidR="00250EEF" w:rsidRPr="00B1067D">
        <w:t>.</w:t>
      </w:r>
    </w:p>
    <w:p w14:paraId="55F780AC" w14:textId="1AE4BE6A" w:rsidR="004A6DE7" w:rsidRPr="00B1067D" w:rsidRDefault="00474CB8" w:rsidP="00474CB8">
      <w:pPr>
        <w:pStyle w:val="Nadpis3"/>
        <w:rPr>
          <w:color w:val="auto"/>
        </w:rPr>
      </w:pPr>
      <w:bookmarkStart w:id="55" w:name="_Toc515871223"/>
      <w:r w:rsidRPr="00B1067D">
        <w:rPr>
          <w:color w:val="auto"/>
        </w:rPr>
        <w:t>Vyřizování věcí</w:t>
      </w:r>
      <w:r w:rsidR="0093094A">
        <w:rPr>
          <w:color w:val="auto"/>
        </w:rPr>
        <w:t xml:space="preserve"> v </w:t>
      </w:r>
      <w:r w:rsidRPr="00B1067D">
        <w:rPr>
          <w:color w:val="auto"/>
        </w:rPr>
        <w:t>přepočtu na soudce</w:t>
      </w:r>
      <w:bookmarkEnd w:id="55"/>
    </w:p>
    <w:p w14:paraId="13102C17" w14:textId="3CA0D40F" w:rsidR="00FD0C4A" w:rsidRPr="00B1067D" w:rsidRDefault="00FD0C4A" w:rsidP="00FD0C4A">
      <w:pPr>
        <w:pStyle w:val="OdstavecASR"/>
      </w:pPr>
      <w:r w:rsidRPr="00B1067D">
        <w:t>Aby</w:t>
      </w:r>
      <w:r w:rsidR="00062838" w:rsidRPr="00B1067D">
        <w:t>chom</w:t>
      </w:r>
      <w:r w:rsidRPr="00B1067D">
        <w:t xml:space="preserve"> </w:t>
      </w:r>
      <w:r w:rsidR="00062838" w:rsidRPr="00B1067D">
        <w:t>mohli soudy mezi sebou porovnat</w:t>
      </w:r>
      <w:r w:rsidRPr="00B1067D">
        <w:t>, data</w:t>
      </w:r>
      <w:r w:rsidR="0093094A">
        <w:t xml:space="preserve"> z </w:t>
      </w:r>
      <w:r w:rsidRPr="00B1067D">
        <w:t xml:space="preserve">předchozí části </w:t>
      </w:r>
      <w:r w:rsidR="00062838" w:rsidRPr="00B1067D">
        <w:t xml:space="preserve">jsme přepočetli </w:t>
      </w:r>
      <w:r w:rsidRPr="00B1067D">
        <w:t>na jednoho evidenčního soudce. Absolutní hodnoty zcela neodpovídají realitě, protože civilní úsek</w:t>
      </w:r>
      <w:r w:rsidR="00062838" w:rsidRPr="00B1067D">
        <w:t>y</w:t>
      </w:r>
      <w:r w:rsidRPr="00B1067D">
        <w:t xml:space="preserve"> </w:t>
      </w:r>
      <w:r w:rsidR="00062838" w:rsidRPr="00B1067D">
        <w:t>vyřizují</w:t>
      </w:r>
      <w:r w:rsidR="009B748A">
        <w:t xml:space="preserve"> i </w:t>
      </w:r>
      <w:r w:rsidR="00062838" w:rsidRPr="00B1067D">
        <w:t xml:space="preserve">další agendy </w:t>
      </w:r>
      <w:r w:rsidRPr="00B1067D">
        <w:t>(největší</w:t>
      </w:r>
      <w:r w:rsidR="0093094A">
        <w:t xml:space="preserve"> z </w:t>
      </w:r>
      <w:r w:rsidRPr="00B1067D">
        <w:t>nich je agenda opatrovnická),</w:t>
      </w:r>
      <w:r w:rsidR="009B748A">
        <w:t xml:space="preserve"> a </w:t>
      </w:r>
      <w:r w:rsidRPr="00B1067D">
        <w:t>soudci mají tedy</w:t>
      </w:r>
      <w:r w:rsidR="009B748A">
        <w:t xml:space="preserve"> i </w:t>
      </w:r>
      <w:r w:rsidRPr="00B1067D">
        <w:t>jinou práci. Pro srovnání mezi soudy je ale tento přepočet zcela dostatečný. Změny tohoto ukazatele</w:t>
      </w:r>
      <w:r w:rsidR="0093094A">
        <w:t xml:space="preserve"> v </w:t>
      </w:r>
      <w:r w:rsidRPr="00B1067D">
        <w:t>čase není třeba uvádět, protože počet soudců je velmi stabilní</w:t>
      </w:r>
      <w:r w:rsidR="00280928" w:rsidRPr="00B1067D">
        <w:t>,</w:t>
      </w:r>
      <w:r w:rsidR="009B748A">
        <w:t xml:space="preserve"> a </w:t>
      </w:r>
      <w:r w:rsidRPr="00B1067D">
        <w:t>časové řady jsou proto téměř totožné</w:t>
      </w:r>
      <w:r w:rsidR="0093094A">
        <w:t xml:space="preserve"> s </w:t>
      </w:r>
      <w:r w:rsidRPr="00B1067D">
        <w:t>časovými řadami</w:t>
      </w:r>
      <w:r w:rsidR="0093094A">
        <w:t xml:space="preserve"> v </w:t>
      </w:r>
      <w:r w:rsidRPr="00B1067D">
        <w:t>přechozí podkapitole. Srovnání soudů</w:t>
      </w:r>
      <w:r w:rsidR="009B748A">
        <w:t xml:space="preserve"> a </w:t>
      </w:r>
      <w:r w:rsidRPr="00B1067D">
        <w:t xml:space="preserve">krajů za rok 2017 </w:t>
      </w:r>
      <w:r w:rsidR="00280928" w:rsidRPr="00B1067D">
        <w:t xml:space="preserve">uvádíme </w:t>
      </w:r>
      <w:r w:rsidRPr="00B1067D">
        <w:t>níže.</w:t>
      </w:r>
    </w:p>
    <w:p w14:paraId="6E782D84" w14:textId="77777777" w:rsidR="00A763ED" w:rsidRPr="00B1067D" w:rsidRDefault="00A763ED" w:rsidP="00A763ED">
      <w:pPr>
        <w:pStyle w:val="Podtitul"/>
        <w:rPr>
          <w:color w:val="auto"/>
        </w:rPr>
      </w:pPr>
      <w:bookmarkStart w:id="56" w:name="_Ref509301494"/>
      <w:bookmarkStart w:id="57" w:name="_Ref509301484"/>
      <w:bookmarkStart w:id="58" w:name="_Toc515871442"/>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7</w:t>
      </w:r>
      <w:r w:rsidR="00B1067D" w:rsidRPr="00B1067D">
        <w:rPr>
          <w:noProof/>
          <w:color w:val="auto"/>
        </w:rPr>
        <w:fldChar w:fldCharType="end"/>
      </w:r>
      <w:bookmarkEnd w:id="56"/>
      <w:r w:rsidRPr="00B1067D">
        <w:rPr>
          <w:color w:val="auto"/>
        </w:rPr>
        <w:t>:</w:t>
      </w:r>
      <w:r w:rsidR="00924BD5" w:rsidRPr="00B1067D">
        <w:rPr>
          <w:color w:val="auto"/>
        </w:rPr>
        <w:t xml:space="preserve"> OS – vyřizování civilních věcí na soudce dle krajů</w:t>
      </w:r>
      <w:bookmarkEnd w:id="57"/>
      <w:bookmarkEnd w:id="58"/>
    </w:p>
    <w:tbl>
      <w:tblPr>
        <w:tblW w:w="7521" w:type="dxa"/>
        <w:tblInd w:w="55" w:type="dxa"/>
        <w:tblCellMar>
          <w:left w:w="70" w:type="dxa"/>
          <w:right w:w="70" w:type="dxa"/>
        </w:tblCellMar>
        <w:tblLook w:val="04A0" w:firstRow="1" w:lastRow="0" w:firstColumn="1" w:lastColumn="0" w:noHBand="0" w:noVBand="1"/>
      </w:tblPr>
      <w:tblGrid>
        <w:gridCol w:w="2480"/>
        <w:gridCol w:w="2212"/>
        <w:gridCol w:w="1239"/>
        <w:gridCol w:w="1590"/>
      </w:tblGrid>
      <w:tr w:rsidR="00B1067D" w:rsidRPr="00B1067D" w14:paraId="3A09EC22" w14:textId="77777777" w:rsidTr="00A763ED">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37725E1" w14:textId="77777777" w:rsidR="00A763ED" w:rsidRPr="00B1067D" w:rsidRDefault="00A763ED" w:rsidP="00A763ED">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5041" w:type="dxa"/>
            <w:gridSpan w:val="3"/>
            <w:tcBorders>
              <w:top w:val="double" w:sz="6" w:space="0" w:color="auto"/>
              <w:left w:val="nil"/>
              <w:bottom w:val="nil"/>
              <w:right w:val="nil"/>
            </w:tcBorders>
            <w:shd w:val="clear" w:color="auto" w:fill="auto"/>
            <w:noWrap/>
            <w:vAlign w:val="center"/>
            <w:hideMark/>
          </w:tcPr>
          <w:p w14:paraId="5CF4E534" w14:textId="77777777" w:rsidR="00A763ED" w:rsidRPr="00B1067D" w:rsidRDefault="00A763ED" w:rsidP="00A763ED">
            <w:pPr>
              <w:spacing w:line="240" w:lineRule="auto"/>
              <w:jc w:val="center"/>
              <w:rPr>
                <w:rFonts w:eastAsia="Times New Roman"/>
                <w:b/>
                <w:bCs/>
                <w:szCs w:val="24"/>
                <w:lang w:eastAsia="cs-CZ"/>
              </w:rPr>
            </w:pPr>
            <w:r w:rsidRPr="00B1067D">
              <w:rPr>
                <w:rFonts w:eastAsia="Times New Roman"/>
                <w:b/>
                <w:bCs/>
                <w:szCs w:val="24"/>
                <w:lang w:eastAsia="cs-CZ"/>
              </w:rPr>
              <w:t>Počet věcí na soudce</w:t>
            </w:r>
          </w:p>
        </w:tc>
      </w:tr>
      <w:tr w:rsidR="00B1067D" w:rsidRPr="00B1067D" w14:paraId="20F64C4E" w14:textId="77777777" w:rsidTr="00A763ED">
        <w:trPr>
          <w:trHeight w:val="330"/>
        </w:trPr>
        <w:tc>
          <w:tcPr>
            <w:tcW w:w="2480" w:type="dxa"/>
            <w:vMerge/>
            <w:tcBorders>
              <w:top w:val="double" w:sz="6" w:space="0" w:color="auto"/>
              <w:left w:val="nil"/>
              <w:bottom w:val="double" w:sz="6" w:space="0" w:color="000000"/>
              <w:right w:val="nil"/>
            </w:tcBorders>
            <w:vAlign w:val="center"/>
            <w:hideMark/>
          </w:tcPr>
          <w:p w14:paraId="29B4B1F0" w14:textId="77777777" w:rsidR="00A763ED" w:rsidRPr="00B1067D" w:rsidRDefault="00A763ED" w:rsidP="00A763ED">
            <w:pPr>
              <w:spacing w:line="240" w:lineRule="auto"/>
              <w:jc w:val="left"/>
              <w:rPr>
                <w:rFonts w:eastAsia="Times New Roman"/>
                <w:b/>
                <w:bCs/>
                <w:szCs w:val="24"/>
                <w:lang w:eastAsia="cs-CZ"/>
              </w:rPr>
            </w:pPr>
          </w:p>
        </w:tc>
        <w:tc>
          <w:tcPr>
            <w:tcW w:w="2212" w:type="dxa"/>
            <w:tcBorders>
              <w:top w:val="nil"/>
              <w:left w:val="nil"/>
              <w:bottom w:val="double" w:sz="6" w:space="0" w:color="auto"/>
              <w:right w:val="nil"/>
            </w:tcBorders>
            <w:shd w:val="clear" w:color="auto" w:fill="auto"/>
            <w:noWrap/>
            <w:vAlign w:val="center"/>
            <w:hideMark/>
          </w:tcPr>
          <w:p w14:paraId="141B1902" w14:textId="77777777" w:rsidR="00A763ED" w:rsidRPr="00B1067D" w:rsidRDefault="00A763ED" w:rsidP="00A763ED">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239" w:type="dxa"/>
            <w:tcBorders>
              <w:top w:val="nil"/>
              <w:left w:val="nil"/>
              <w:bottom w:val="double" w:sz="6" w:space="0" w:color="auto"/>
              <w:right w:val="nil"/>
            </w:tcBorders>
            <w:shd w:val="clear" w:color="auto" w:fill="auto"/>
            <w:noWrap/>
            <w:vAlign w:val="center"/>
            <w:hideMark/>
          </w:tcPr>
          <w:p w14:paraId="6E9B2CE1" w14:textId="77777777" w:rsidR="00A763ED" w:rsidRPr="00B1067D" w:rsidRDefault="00A763ED" w:rsidP="00A763ED">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90" w:type="dxa"/>
            <w:tcBorders>
              <w:top w:val="nil"/>
              <w:left w:val="nil"/>
              <w:bottom w:val="double" w:sz="6" w:space="0" w:color="auto"/>
              <w:right w:val="nil"/>
            </w:tcBorders>
            <w:shd w:val="clear" w:color="auto" w:fill="auto"/>
            <w:noWrap/>
            <w:vAlign w:val="center"/>
            <w:hideMark/>
          </w:tcPr>
          <w:p w14:paraId="521594B2" w14:textId="77777777" w:rsidR="00A763ED" w:rsidRPr="00B1067D" w:rsidRDefault="00A763ED" w:rsidP="00A763ED">
            <w:pPr>
              <w:spacing w:line="240" w:lineRule="auto"/>
              <w:jc w:val="center"/>
              <w:rPr>
                <w:rFonts w:eastAsia="Times New Roman"/>
                <w:b/>
                <w:bCs/>
                <w:szCs w:val="24"/>
                <w:lang w:eastAsia="cs-CZ"/>
              </w:rPr>
            </w:pPr>
            <w:r w:rsidRPr="00B1067D">
              <w:rPr>
                <w:rFonts w:eastAsia="Times New Roman"/>
                <w:b/>
                <w:bCs/>
                <w:szCs w:val="24"/>
                <w:lang w:eastAsia="cs-CZ"/>
              </w:rPr>
              <w:t>Nevyřízeno</w:t>
            </w:r>
          </w:p>
        </w:tc>
      </w:tr>
      <w:tr w:rsidR="00B1067D" w:rsidRPr="00B1067D" w14:paraId="6E59F02F" w14:textId="77777777" w:rsidTr="00A763E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3DA056F" w14:textId="77777777" w:rsidR="00A763ED" w:rsidRPr="00B1067D" w:rsidRDefault="00A763ED" w:rsidP="00A763ED">
            <w:pPr>
              <w:spacing w:line="240" w:lineRule="auto"/>
              <w:jc w:val="left"/>
              <w:rPr>
                <w:rFonts w:eastAsia="Times New Roman"/>
                <w:szCs w:val="24"/>
                <w:lang w:eastAsia="cs-CZ"/>
              </w:rPr>
            </w:pPr>
            <w:r w:rsidRPr="00B1067D">
              <w:rPr>
                <w:rFonts w:eastAsia="Times New Roman"/>
                <w:szCs w:val="24"/>
                <w:lang w:eastAsia="cs-CZ"/>
              </w:rPr>
              <w:t>MS Praha</w:t>
            </w:r>
          </w:p>
        </w:tc>
        <w:tc>
          <w:tcPr>
            <w:tcW w:w="2212" w:type="dxa"/>
            <w:tcBorders>
              <w:top w:val="single" w:sz="4" w:space="0" w:color="auto"/>
              <w:left w:val="nil"/>
              <w:bottom w:val="single" w:sz="4" w:space="0" w:color="auto"/>
              <w:right w:val="nil"/>
            </w:tcBorders>
            <w:shd w:val="clear" w:color="auto" w:fill="auto"/>
            <w:noWrap/>
            <w:vAlign w:val="bottom"/>
            <w:hideMark/>
          </w:tcPr>
          <w:p w14:paraId="7E0F3688"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300</w:t>
            </w:r>
            <w:r w:rsidR="00924BD5" w:rsidRPr="00B1067D">
              <w:rPr>
                <w:rFonts w:eastAsia="Times New Roman"/>
                <w:szCs w:val="24"/>
                <w:lang w:eastAsia="cs-CZ"/>
              </w:rPr>
              <w:t>,</w:t>
            </w:r>
            <w:r w:rsidRPr="00B1067D">
              <w:rPr>
                <w:rFonts w:eastAsia="Times New Roman"/>
                <w:szCs w:val="24"/>
                <w:lang w:eastAsia="cs-CZ"/>
              </w:rPr>
              <w:t>07</w:t>
            </w:r>
          </w:p>
        </w:tc>
        <w:tc>
          <w:tcPr>
            <w:tcW w:w="1239" w:type="dxa"/>
            <w:tcBorders>
              <w:top w:val="single" w:sz="4" w:space="0" w:color="auto"/>
              <w:left w:val="nil"/>
              <w:bottom w:val="single" w:sz="4" w:space="0" w:color="auto"/>
              <w:right w:val="nil"/>
            </w:tcBorders>
            <w:shd w:val="clear" w:color="auto" w:fill="auto"/>
            <w:noWrap/>
            <w:vAlign w:val="bottom"/>
            <w:hideMark/>
          </w:tcPr>
          <w:p w14:paraId="28ABFCFD"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280</w:t>
            </w:r>
            <w:r w:rsidR="00924BD5" w:rsidRPr="00B1067D">
              <w:rPr>
                <w:rFonts w:eastAsia="Times New Roman"/>
                <w:szCs w:val="24"/>
                <w:lang w:eastAsia="cs-CZ"/>
              </w:rPr>
              <w:t>,</w:t>
            </w:r>
            <w:r w:rsidRPr="00B1067D">
              <w:rPr>
                <w:rFonts w:eastAsia="Times New Roman"/>
                <w:szCs w:val="24"/>
                <w:lang w:eastAsia="cs-CZ"/>
              </w:rPr>
              <w:t>44</w:t>
            </w:r>
          </w:p>
        </w:tc>
        <w:tc>
          <w:tcPr>
            <w:tcW w:w="1590" w:type="dxa"/>
            <w:tcBorders>
              <w:top w:val="single" w:sz="4" w:space="0" w:color="auto"/>
              <w:left w:val="nil"/>
              <w:bottom w:val="single" w:sz="4" w:space="0" w:color="auto"/>
              <w:right w:val="nil"/>
            </w:tcBorders>
            <w:shd w:val="clear" w:color="auto" w:fill="auto"/>
            <w:noWrap/>
            <w:vAlign w:val="bottom"/>
            <w:hideMark/>
          </w:tcPr>
          <w:p w14:paraId="691539DE"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164</w:t>
            </w:r>
            <w:r w:rsidR="00924BD5" w:rsidRPr="00B1067D">
              <w:rPr>
                <w:rFonts w:eastAsia="Times New Roman"/>
                <w:szCs w:val="24"/>
                <w:lang w:eastAsia="cs-CZ"/>
              </w:rPr>
              <w:t>,</w:t>
            </w:r>
            <w:r w:rsidRPr="00B1067D">
              <w:rPr>
                <w:rFonts w:eastAsia="Times New Roman"/>
                <w:szCs w:val="24"/>
                <w:lang w:eastAsia="cs-CZ"/>
              </w:rPr>
              <w:t>91</w:t>
            </w:r>
          </w:p>
        </w:tc>
      </w:tr>
      <w:tr w:rsidR="00B1067D" w:rsidRPr="00B1067D" w14:paraId="4E150C19" w14:textId="77777777" w:rsidTr="00A763ED">
        <w:trPr>
          <w:trHeight w:val="315"/>
        </w:trPr>
        <w:tc>
          <w:tcPr>
            <w:tcW w:w="2480" w:type="dxa"/>
            <w:tcBorders>
              <w:top w:val="nil"/>
              <w:left w:val="nil"/>
              <w:bottom w:val="single" w:sz="4" w:space="0" w:color="auto"/>
              <w:right w:val="nil"/>
            </w:tcBorders>
            <w:shd w:val="clear" w:color="auto" w:fill="auto"/>
            <w:noWrap/>
            <w:vAlign w:val="bottom"/>
            <w:hideMark/>
          </w:tcPr>
          <w:p w14:paraId="0B60228E" w14:textId="77777777" w:rsidR="00A763ED" w:rsidRPr="00B1067D" w:rsidRDefault="00A763ED" w:rsidP="00A763ED">
            <w:pPr>
              <w:spacing w:line="240" w:lineRule="auto"/>
              <w:jc w:val="left"/>
              <w:rPr>
                <w:rFonts w:eastAsia="Times New Roman"/>
                <w:szCs w:val="24"/>
                <w:lang w:eastAsia="cs-CZ"/>
              </w:rPr>
            </w:pPr>
            <w:r w:rsidRPr="00B1067D">
              <w:rPr>
                <w:rFonts w:eastAsia="Times New Roman"/>
                <w:szCs w:val="24"/>
                <w:lang w:eastAsia="cs-CZ"/>
              </w:rPr>
              <w:t>KS Praha</w:t>
            </w:r>
          </w:p>
        </w:tc>
        <w:tc>
          <w:tcPr>
            <w:tcW w:w="2212" w:type="dxa"/>
            <w:tcBorders>
              <w:top w:val="nil"/>
              <w:left w:val="nil"/>
              <w:bottom w:val="single" w:sz="4" w:space="0" w:color="auto"/>
              <w:right w:val="nil"/>
            </w:tcBorders>
            <w:shd w:val="clear" w:color="auto" w:fill="auto"/>
            <w:noWrap/>
            <w:vAlign w:val="bottom"/>
            <w:hideMark/>
          </w:tcPr>
          <w:p w14:paraId="021A4F39"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245</w:t>
            </w:r>
            <w:r w:rsidR="00924BD5" w:rsidRPr="00B1067D">
              <w:rPr>
                <w:rFonts w:eastAsia="Times New Roman"/>
                <w:szCs w:val="24"/>
                <w:lang w:eastAsia="cs-CZ"/>
              </w:rPr>
              <w:t>,</w:t>
            </w:r>
            <w:r w:rsidRPr="00B1067D">
              <w:rPr>
                <w:rFonts w:eastAsia="Times New Roman"/>
                <w:szCs w:val="24"/>
                <w:lang w:eastAsia="cs-CZ"/>
              </w:rPr>
              <w:t>96</w:t>
            </w:r>
          </w:p>
        </w:tc>
        <w:tc>
          <w:tcPr>
            <w:tcW w:w="1239" w:type="dxa"/>
            <w:tcBorders>
              <w:top w:val="nil"/>
              <w:left w:val="nil"/>
              <w:bottom w:val="single" w:sz="4" w:space="0" w:color="auto"/>
              <w:right w:val="nil"/>
            </w:tcBorders>
            <w:shd w:val="clear" w:color="auto" w:fill="auto"/>
            <w:noWrap/>
            <w:vAlign w:val="bottom"/>
            <w:hideMark/>
          </w:tcPr>
          <w:p w14:paraId="465DE292"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244</w:t>
            </w:r>
            <w:r w:rsidR="00924BD5" w:rsidRPr="00B1067D">
              <w:rPr>
                <w:rFonts w:eastAsia="Times New Roman"/>
                <w:szCs w:val="24"/>
                <w:lang w:eastAsia="cs-CZ"/>
              </w:rPr>
              <w:t>,</w:t>
            </w:r>
            <w:r w:rsidRPr="00B1067D">
              <w:rPr>
                <w:rFonts w:eastAsia="Times New Roman"/>
                <w:szCs w:val="24"/>
                <w:lang w:eastAsia="cs-CZ"/>
              </w:rPr>
              <w:t>09</w:t>
            </w:r>
          </w:p>
        </w:tc>
        <w:tc>
          <w:tcPr>
            <w:tcW w:w="1590" w:type="dxa"/>
            <w:tcBorders>
              <w:top w:val="nil"/>
              <w:left w:val="nil"/>
              <w:bottom w:val="single" w:sz="4" w:space="0" w:color="auto"/>
              <w:right w:val="nil"/>
            </w:tcBorders>
            <w:shd w:val="clear" w:color="auto" w:fill="auto"/>
            <w:noWrap/>
            <w:vAlign w:val="bottom"/>
            <w:hideMark/>
          </w:tcPr>
          <w:p w14:paraId="1AC9E2F8"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63</w:t>
            </w:r>
            <w:r w:rsidR="00924BD5" w:rsidRPr="00B1067D">
              <w:rPr>
                <w:rFonts w:eastAsia="Times New Roman"/>
                <w:szCs w:val="24"/>
                <w:lang w:eastAsia="cs-CZ"/>
              </w:rPr>
              <w:t>,</w:t>
            </w:r>
            <w:r w:rsidRPr="00B1067D">
              <w:rPr>
                <w:rFonts w:eastAsia="Times New Roman"/>
                <w:szCs w:val="24"/>
                <w:lang w:eastAsia="cs-CZ"/>
              </w:rPr>
              <w:t>57</w:t>
            </w:r>
          </w:p>
        </w:tc>
      </w:tr>
      <w:tr w:rsidR="00B1067D" w:rsidRPr="00B1067D" w14:paraId="6143FB88" w14:textId="77777777" w:rsidTr="00A763ED">
        <w:trPr>
          <w:trHeight w:val="315"/>
        </w:trPr>
        <w:tc>
          <w:tcPr>
            <w:tcW w:w="2480" w:type="dxa"/>
            <w:tcBorders>
              <w:top w:val="nil"/>
              <w:left w:val="nil"/>
              <w:bottom w:val="single" w:sz="4" w:space="0" w:color="auto"/>
              <w:right w:val="nil"/>
            </w:tcBorders>
            <w:shd w:val="clear" w:color="auto" w:fill="auto"/>
            <w:noWrap/>
            <w:vAlign w:val="bottom"/>
            <w:hideMark/>
          </w:tcPr>
          <w:p w14:paraId="187E0A47" w14:textId="77777777" w:rsidR="00A763ED" w:rsidRPr="00B1067D" w:rsidRDefault="00A763ED" w:rsidP="00A763ED">
            <w:pPr>
              <w:spacing w:line="240" w:lineRule="auto"/>
              <w:jc w:val="left"/>
              <w:rPr>
                <w:rFonts w:eastAsia="Times New Roman"/>
                <w:szCs w:val="24"/>
                <w:lang w:eastAsia="cs-CZ"/>
              </w:rPr>
            </w:pPr>
            <w:r w:rsidRPr="00B1067D">
              <w:rPr>
                <w:rFonts w:eastAsia="Times New Roman"/>
                <w:szCs w:val="24"/>
                <w:lang w:eastAsia="cs-CZ"/>
              </w:rPr>
              <w:t>KS Č. Budějovice</w:t>
            </w:r>
          </w:p>
        </w:tc>
        <w:tc>
          <w:tcPr>
            <w:tcW w:w="2212" w:type="dxa"/>
            <w:tcBorders>
              <w:top w:val="nil"/>
              <w:left w:val="nil"/>
              <w:bottom w:val="single" w:sz="4" w:space="0" w:color="auto"/>
              <w:right w:val="nil"/>
            </w:tcBorders>
            <w:shd w:val="clear" w:color="auto" w:fill="auto"/>
            <w:noWrap/>
            <w:vAlign w:val="bottom"/>
            <w:hideMark/>
          </w:tcPr>
          <w:p w14:paraId="365D0E8D"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243</w:t>
            </w:r>
            <w:r w:rsidR="00924BD5" w:rsidRPr="00B1067D">
              <w:rPr>
                <w:rFonts w:eastAsia="Times New Roman"/>
                <w:szCs w:val="24"/>
                <w:lang w:eastAsia="cs-CZ"/>
              </w:rPr>
              <w:t>,</w:t>
            </w:r>
            <w:r w:rsidRPr="00B1067D">
              <w:rPr>
                <w:rFonts w:eastAsia="Times New Roman"/>
                <w:szCs w:val="24"/>
                <w:lang w:eastAsia="cs-CZ"/>
              </w:rPr>
              <w:t>04</w:t>
            </w:r>
          </w:p>
        </w:tc>
        <w:tc>
          <w:tcPr>
            <w:tcW w:w="1239" w:type="dxa"/>
            <w:tcBorders>
              <w:top w:val="nil"/>
              <w:left w:val="nil"/>
              <w:bottom w:val="single" w:sz="4" w:space="0" w:color="auto"/>
              <w:right w:val="nil"/>
            </w:tcBorders>
            <w:shd w:val="clear" w:color="auto" w:fill="auto"/>
            <w:noWrap/>
            <w:vAlign w:val="bottom"/>
            <w:hideMark/>
          </w:tcPr>
          <w:p w14:paraId="2B03F903"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248</w:t>
            </w:r>
            <w:r w:rsidR="00924BD5" w:rsidRPr="00B1067D">
              <w:rPr>
                <w:rFonts w:eastAsia="Times New Roman"/>
                <w:szCs w:val="24"/>
                <w:lang w:eastAsia="cs-CZ"/>
              </w:rPr>
              <w:t>,</w:t>
            </w:r>
            <w:r w:rsidRPr="00B1067D">
              <w:rPr>
                <w:rFonts w:eastAsia="Times New Roman"/>
                <w:szCs w:val="24"/>
                <w:lang w:eastAsia="cs-CZ"/>
              </w:rPr>
              <w:t>87</w:t>
            </w:r>
          </w:p>
        </w:tc>
        <w:tc>
          <w:tcPr>
            <w:tcW w:w="1590" w:type="dxa"/>
            <w:tcBorders>
              <w:top w:val="nil"/>
              <w:left w:val="nil"/>
              <w:bottom w:val="single" w:sz="4" w:space="0" w:color="auto"/>
              <w:right w:val="nil"/>
            </w:tcBorders>
            <w:shd w:val="clear" w:color="auto" w:fill="auto"/>
            <w:noWrap/>
            <w:vAlign w:val="bottom"/>
            <w:hideMark/>
          </w:tcPr>
          <w:p w14:paraId="5274ADFF"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48</w:t>
            </w:r>
            <w:r w:rsidR="00924BD5" w:rsidRPr="00B1067D">
              <w:rPr>
                <w:rFonts w:eastAsia="Times New Roman"/>
                <w:szCs w:val="24"/>
                <w:lang w:eastAsia="cs-CZ"/>
              </w:rPr>
              <w:t>,</w:t>
            </w:r>
            <w:r w:rsidRPr="00B1067D">
              <w:rPr>
                <w:rFonts w:eastAsia="Times New Roman"/>
                <w:szCs w:val="24"/>
                <w:lang w:eastAsia="cs-CZ"/>
              </w:rPr>
              <w:t>90</w:t>
            </w:r>
          </w:p>
        </w:tc>
      </w:tr>
      <w:tr w:rsidR="00B1067D" w:rsidRPr="00B1067D" w14:paraId="1BE1AF68" w14:textId="77777777" w:rsidTr="00A763ED">
        <w:trPr>
          <w:trHeight w:val="315"/>
        </w:trPr>
        <w:tc>
          <w:tcPr>
            <w:tcW w:w="2480" w:type="dxa"/>
            <w:tcBorders>
              <w:top w:val="nil"/>
              <w:left w:val="nil"/>
              <w:bottom w:val="single" w:sz="4" w:space="0" w:color="auto"/>
              <w:right w:val="nil"/>
            </w:tcBorders>
            <w:shd w:val="clear" w:color="auto" w:fill="auto"/>
            <w:noWrap/>
            <w:vAlign w:val="bottom"/>
            <w:hideMark/>
          </w:tcPr>
          <w:p w14:paraId="08157FD4" w14:textId="77777777" w:rsidR="00A763ED" w:rsidRPr="00B1067D" w:rsidRDefault="00A763ED" w:rsidP="00A763ED">
            <w:pPr>
              <w:spacing w:line="240" w:lineRule="auto"/>
              <w:jc w:val="left"/>
              <w:rPr>
                <w:rFonts w:eastAsia="Times New Roman"/>
                <w:szCs w:val="24"/>
                <w:lang w:eastAsia="cs-CZ"/>
              </w:rPr>
            </w:pPr>
            <w:r w:rsidRPr="00B1067D">
              <w:rPr>
                <w:rFonts w:eastAsia="Times New Roman"/>
                <w:szCs w:val="24"/>
                <w:lang w:eastAsia="cs-CZ"/>
              </w:rPr>
              <w:t>KS Plzeň</w:t>
            </w:r>
          </w:p>
        </w:tc>
        <w:tc>
          <w:tcPr>
            <w:tcW w:w="2212" w:type="dxa"/>
            <w:tcBorders>
              <w:top w:val="nil"/>
              <w:left w:val="nil"/>
              <w:bottom w:val="single" w:sz="4" w:space="0" w:color="auto"/>
              <w:right w:val="nil"/>
            </w:tcBorders>
            <w:shd w:val="clear" w:color="auto" w:fill="auto"/>
            <w:noWrap/>
            <w:vAlign w:val="bottom"/>
            <w:hideMark/>
          </w:tcPr>
          <w:p w14:paraId="3BD59F50"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259</w:t>
            </w:r>
            <w:r w:rsidR="00924BD5" w:rsidRPr="00B1067D">
              <w:rPr>
                <w:rFonts w:eastAsia="Times New Roman"/>
                <w:szCs w:val="24"/>
                <w:lang w:eastAsia="cs-CZ"/>
              </w:rPr>
              <w:t>,</w:t>
            </w:r>
            <w:r w:rsidRPr="00B1067D">
              <w:rPr>
                <w:rFonts w:eastAsia="Times New Roman"/>
                <w:szCs w:val="24"/>
                <w:lang w:eastAsia="cs-CZ"/>
              </w:rPr>
              <w:t>52</w:t>
            </w:r>
          </w:p>
        </w:tc>
        <w:tc>
          <w:tcPr>
            <w:tcW w:w="1239" w:type="dxa"/>
            <w:tcBorders>
              <w:top w:val="nil"/>
              <w:left w:val="nil"/>
              <w:bottom w:val="single" w:sz="4" w:space="0" w:color="auto"/>
              <w:right w:val="nil"/>
            </w:tcBorders>
            <w:shd w:val="clear" w:color="auto" w:fill="auto"/>
            <w:noWrap/>
            <w:vAlign w:val="bottom"/>
            <w:hideMark/>
          </w:tcPr>
          <w:p w14:paraId="0D4D9BDA"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262</w:t>
            </w:r>
            <w:r w:rsidR="00924BD5" w:rsidRPr="00B1067D">
              <w:rPr>
                <w:rFonts w:eastAsia="Times New Roman"/>
                <w:szCs w:val="24"/>
                <w:lang w:eastAsia="cs-CZ"/>
              </w:rPr>
              <w:t>,</w:t>
            </w:r>
            <w:r w:rsidRPr="00B1067D">
              <w:rPr>
                <w:rFonts w:eastAsia="Times New Roman"/>
                <w:szCs w:val="24"/>
                <w:lang w:eastAsia="cs-CZ"/>
              </w:rPr>
              <w:t>90</w:t>
            </w:r>
          </w:p>
        </w:tc>
        <w:tc>
          <w:tcPr>
            <w:tcW w:w="1590" w:type="dxa"/>
            <w:tcBorders>
              <w:top w:val="nil"/>
              <w:left w:val="nil"/>
              <w:bottom w:val="single" w:sz="4" w:space="0" w:color="auto"/>
              <w:right w:val="nil"/>
            </w:tcBorders>
            <w:shd w:val="clear" w:color="auto" w:fill="auto"/>
            <w:noWrap/>
            <w:vAlign w:val="bottom"/>
            <w:hideMark/>
          </w:tcPr>
          <w:p w14:paraId="7560C139"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80</w:t>
            </w:r>
            <w:r w:rsidR="00924BD5" w:rsidRPr="00B1067D">
              <w:rPr>
                <w:rFonts w:eastAsia="Times New Roman"/>
                <w:szCs w:val="24"/>
                <w:lang w:eastAsia="cs-CZ"/>
              </w:rPr>
              <w:t>,</w:t>
            </w:r>
            <w:r w:rsidRPr="00B1067D">
              <w:rPr>
                <w:rFonts w:eastAsia="Times New Roman"/>
                <w:szCs w:val="24"/>
                <w:lang w:eastAsia="cs-CZ"/>
              </w:rPr>
              <w:t>08</w:t>
            </w:r>
          </w:p>
        </w:tc>
      </w:tr>
      <w:tr w:rsidR="00B1067D" w:rsidRPr="00B1067D" w14:paraId="7C847DB9" w14:textId="77777777" w:rsidTr="00A763ED">
        <w:trPr>
          <w:trHeight w:val="315"/>
        </w:trPr>
        <w:tc>
          <w:tcPr>
            <w:tcW w:w="2480" w:type="dxa"/>
            <w:tcBorders>
              <w:top w:val="nil"/>
              <w:left w:val="nil"/>
              <w:bottom w:val="single" w:sz="4" w:space="0" w:color="auto"/>
              <w:right w:val="nil"/>
            </w:tcBorders>
            <w:shd w:val="clear" w:color="auto" w:fill="auto"/>
            <w:noWrap/>
            <w:vAlign w:val="bottom"/>
            <w:hideMark/>
          </w:tcPr>
          <w:p w14:paraId="3C12DA76" w14:textId="77777777" w:rsidR="00A763ED" w:rsidRPr="00B1067D" w:rsidRDefault="00A763ED" w:rsidP="00A763ED">
            <w:pPr>
              <w:spacing w:line="240" w:lineRule="auto"/>
              <w:jc w:val="left"/>
              <w:rPr>
                <w:rFonts w:eastAsia="Times New Roman"/>
                <w:szCs w:val="24"/>
                <w:lang w:eastAsia="cs-CZ"/>
              </w:rPr>
            </w:pPr>
            <w:r w:rsidRPr="00B1067D">
              <w:rPr>
                <w:rFonts w:eastAsia="Times New Roman"/>
                <w:szCs w:val="24"/>
                <w:lang w:eastAsia="cs-CZ"/>
              </w:rPr>
              <w:t>KS Ústí n. Labem</w:t>
            </w:r>
          </w:p>
        </w:tc>
        <w:tc>
          <w:tcPr>
            <w:tcW w:w="2212" w:type="dxa"/>
            <w:tcBorders>
              <w:top w:val="nil"/>
              <w:left w:val="nil"/>
              <w:bottom w:val="single" w:sz="4" w:space="0" w:color="auto"/>
              <w:right w:val="nil"/>
            </w:tcBorders>
            <w:shd w:val="clear" w:color="auto" w:fill="auto"/>
            <w:noWrap/>
            <w:vAlign w:val="bottom"/>
            <w:hideMark/>
          </w:tcPr>
          <w:p w14:paraId="3A53A4C1"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228</w:t>
            </w:r>
            <w:r w:rsidR="00924BD5" w:rsidRPr="00B1067D">
              <w:rPr>
                <w:rFonts w:eastAsia="Times New Roman"/>
                <w:szCs w:val="24"/>
                <w:lang w:eastAsia="cs-CZ"/>
              </w:rPr>
              <w:t>,</w:t>
            </w:r>
            <w:r w:rsidRPr="00B1067D">
              <w:rPr>
                <w:rFonts w:eastAsia="Times New Roman"/>
                <w:szCs w:val="24"/>
                <w:lang w:eastAsia="cs-CZ"/>
              </w:rPr>
              <w:t>02</w:t>
            </w:r>
          </w:p>
        </w:tc>
        <w:tc>
          <w:tcPr>
            <w:tcW w:w="1239" w:type="dxa"/>
            <w:tcBorders>
              <w:top w:val="nil"/>
              <w:left w:val="nil"/>
              <w:bottom w:val="single" w:sz="4" w:space="0" w:color="auto"/>
              <w:right w:val="nil"/>
            </w:tcBorders>
            <w:shd w:val="clear" w:color="auto" w:fill="auto"/>
            <w:noWrap/>
            <w:vAlign w:val="bottom"/>
            <w:hideMark/>
          </w:tcPr>
          <w:p w14:paraId="35E44952"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255</w:t>
            </w:r>
            <w:r w:rsidR="00924BD5" w:rsidRPr="00B1067D">
              <w:rPr>
                <w:rFonts w:eastAsia="Times New Roman"/>
                <w:szCs w:val="24"/>
                <w:lang w:eastAsia="cs-CZ"/>
              </w:rPr>
              <w:t>,</w:t>
            </w:r>
            <w:r w:rsidRPr="00B1067D">
              <w:rPr>
                <w:rFonts w:eastAsia="Times New Roman"/>
                <w:szCs w:val="24"/>
                <w:lang w:eastAsia="cs-CZ"/>
              </w:rPr>
              <w:t>16</w:t>
            </w:r>
          </w:p>
        </w:tc>
        <w:tc>
          <w:tcPr>
            <w:tcW w:w="1590" w:type="dxa"/>
            <w:tcBorders>
              <w:top w:val="nil"/>
              <w:left w:val="nil"/>
              <w:bottom w:val="single" w:sz="4" w:space="0" w:color="auto"/>
              <w:right w:val="nil"/>
            </w:tcBorders>
            <w:shd w:val="clear" w:color="auto" w:fill="auto"/>
            <w:noWrap/>
            <w:vAlign w:val="bottom"/>
            <w:hideMark/>
          </w:tcPr>
          <w:p w14:paraId="11DD9407"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130</w:t>
            </w:r>
            <w:r w:rsidR="00924BD5" w:rsidRPr="00B1067D">
              <w:rPr>
                <w:rFonts w:eastAsia="Times New Roman"/>
                <w:szCs w:val="24"/>
                <w:lang w:eastAsia="cs-CZ"/>
              </w:rPr>
              <w:t>,</w:t>
            </w:r>
            <w:r w:rsidRPr="00B1067D">
              <w:rPr>
                <w:rFonts w:eastAsia="Times New Roman"/>
                <w:szCs w:val="24"/>
                <w:lang w:eastAsia="cs-CZ"/>
              </w:rPr>
              <w:t>65</w:t>
            </w:r>
          </w:p>
        </w:tc>
      </w:tr>
      <w:tr w:rsidR="00B1067D" w:rsidRPr="00B1067D" w14:paraId="3DE0FE32" w14:textId="77777777" w:rsidTr="00A763ED">
        <w:trPr>
          <w:trHeight w:val="315"/>
        </w:trPr>
        <w:tc>
          <w:tcPr>
            <w:tcW w:w="2480" w:type="dxa"/>
            <w:tcBorders>
              <w:top w:val="nil"/>
              <w:left w:val="nil"/>
              <w:bottom w:val="single" w:sz="4" w:space="0" w:color="auto"/>
              <w:right w:val="nil"/>
            </w:tcBorders>
            <w:shd w:val="clear" w:color="auto" w:fill="auto"/>
            <w:noWrap/>
            <w:vAlign w:val="bottom"/>
            <w:hideMark/>
          </w:tcPr>
          <w:p w14:paraId="01D8105B" w14:textId="77777777" w:rsidR="00A763ED" w:rsidRPr="00B1067D" w:rsidRDefault="00A763ED" w:rsidP="00A763ED">
            <w:pPr>
              <w:spacing w:line="240" w:lineRule="auto"/>
              <w:jc w:val="left"/>
              <w:rPr>
                <w:rFonts w:eastAsia="Times New Roman"/>
                <w:szCs w:val="24"/>
                <w:lang w:eastAsia="cs-CZ"/>
              </w:rPr>
            </w:pPr>
            <w:r w:rsidRPr="00B1067D">
              <w:rPr>
                <w:rFonts w:eastAsia="Times New Roman"/>
                <w:szCs w:val="24"/>
                <w:lang w:eastAsia="cs-CZ"/>
              </w:rPr>
              <w:t>KS Hr. Králové</w:t>
            </w:r>
          </w:p>
        </w:tc>
        <w:tc>
          <w:tcPr>
            <w:tcW w:w="2212" w:type="dxa"/>
            <w:tcBorders>
              <w:top w:val="nil"/>
              <w:left w:val="nil"/>
              <w:bottom w:val="single" w:sz="4" w:space="0" w:color="auto"/>
              <w:right w:val="nil"/>
            </w:tcBorders>
            <w:shd w:val="clear" w:color="auto" w:fill="auto"/>
            <w:noWrap/>
            <w:vAlign w:val="bottom"/>
            <w:hideMark/>
          </w:tcPr>
          <w:p w14:paraId="58F82722"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210</w:t>
            </w:r>
            <w:r w:rsidR="00924BD5" w:rsidRPr="00B1067D">
              <w:rPr>
                <w:rFonts w:eastAsia="Times New Roman"/>
                <w:szCs w:val="24"/>
                <w:lang w:eastAsia="cs-CZ"/>
              </w:rPr>
              <w:t>,</w:t>
            </w:r>
            <w:r w:rsidRPr="00B1067D">
              <w:rPr>
                <w:rFonts w:eastAsia="Times New Roman"/>
                <w:szCs w:val="24"/>
                <w:lang w:eastAsia="cs-CZ"/>
              </w:rPr>
              <w:t>13</w:t>
            </w:r>
          </w:p>
        </w:tc>
        <w:tc>
          <w:tcPr>
            <w:tcW w:w="1239" w:type="dxa"/>
            <w:tcBorders>
              <w:top w:val="nil"/>
              <w:left w:val="nil"/>
              <w:bottom w:val="single" w:sz="4" w:space="0" w:color="auto"/>
              <w:right w:val="nil"/>
            </w:tcBorders>
            <w:shd w:val="clear" w:color="auto" w:fill="auto"/>
            <w:noWrap/>
            <w:vAlign w:val="bottom"/>
            <w:hideMark/>
          </w:tcPr>
          <w:p w14:paraId="43022669"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208</w:t>
            </w:r>
            <w:r w:rsidR="00924BD5" w:rsidRPr="00B1067D">
              <w:rPr>
                <w:rFonts w:eastAsia="Times New Roman"/>
                <w:szCs w:val="24"/>
                <w:lang w:eastAsia="cs-CZ"/>
              </w:rPr>
              <w:t>,</w:t>
            </w:r>
            <w:r w:rsidRPr="00B1067D">
              <w:rPr>
                <w:rFonts w:eastAsia="Times New Roman"/>
                <w:szCs w:val="24"/>
                <w:lang w:eastAsia="cs-CZ"/>
              </w:rPr>
              <w:t>94</w:t>
            </w:r>
          </w:p>
        </w:tc>
        <w:tc>
          <w:tcPr>
            <w:tcW w:w="1590" w:type="dxa"/>
            <w:tcBorders>
              <w:top w:val="nil"/>
              <w:left w:val="nil"/>
              <w:bottom w:val="single" w:sz="4" w:space="0" w:color="auto"/>
              <w:right w:val="nil"/>
            </w:tcBorders>
            <w:shd w:val="clear" w:color="auto" w:fill="auto"/>
            <w:noWrap/>
            <w:vAlign w:val="bottom"/>
            <w:hideMark/>
          </w:tcPr>
          <w:p w14:paraId="44885992"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69</w:t>
            </w:r>
            <w:r w:rsidR="00924BD5" w:rsidRPr="00B1067D">
              <w:rPr>
                <w:rFonts w:eastAsia="Times New Roman"/>
                <w:szCs w:val="24"/>
                <w:lang w:eastAsia="cs-CZ"/>
              </w:rPr>
              <w:t>,</w:t>
            </w:r>
            <w:r w:rsidRPr="00B1067D">
              <w:rPr>
                <w:rFonts w:eastAsia="Times New Roman"/>
                <w:szCs w:val="24"/>
                <w:lang w:eastAsia="cs-CZ"/>
              </w:rPr>
              <w:t>43</w:t>
            </w:r>
          </w:p>
        </w:tc>
      </w:tr>
      <w:tr w:rsidR="00B1067D" w:rsidRPr="00B1067D" w14:paraId="0A4FA048" w14:textId="77777777" w:rsidTr="00A763ED">
        <w:trPr>
          <w:trHeight w:val="315"/>
        </w:trPr>
        <w:tc>
          <w:tcPr>
            <w:tcW w:w="2480" w:type="dxa"/>
            <w:tcBorders>
              <w:top w:val="nil"/>
              <w:left w:val="nil"/>
              <w:bottom w:val="single" w:sz="4" w:space="0" w:color="auto"/>
              <w:right w:val="nil"/>
            </w:tcBorders>
            <w:shd w:val="clear" w:color="auto" w:fill="auto"/>
            <w:noWrap/>
            <w:vAlign w:val="bottom"/>
            <w:hideMark/>
          </w:tcPr>
          <w:p w14:paraId="7B849AED" w14:textId="77777777" w:rsidR="00A763ED" w:rsidRPr="00B1067D" w:rsidRDefault="00A763ED" w:rsidP="00A763ED">
            <w:pPr>
              <w:spacing w:line="240" w:lineRule="auto"/>
              <w:jc w:val="left"/>
              <w:rPr>
                <w:rFonts w:eastAsia="Times New Roman"/>
                <w:szCs w:val="24"/>
                <w:lang w:eastAsia="cs-CZ"/>
              </w:rPr>
            </w:pPr>
            <w:r w:rsidRPr="00B1067D">
              <w:rPr>
                <w:rFonts w:eastAsia="Times New Roman"/>
                <w:szCs w:val="24"/>
                <w:lang w:eastAsia="cs-CZ"/>
              </w:rPr>
              <w:t>KS Brno</w:t>
            </w:r>
          </w:p>
        </w:tc>
        <w:tc>
          <w:tcPr>
            <w:tcW w:w="2212" w:type="dxa"/>
            <w:tcBorders>
              <w:top w:val="nil"/>
              <w:left w:val="nil"/>
              <w:bottom w:val="single" w:sz="4" w:space="0" w:color="auto"/>
              <w:right w:val="nil"/>
            </w:tcBorders>
            <w:shd w:val="clear" w:color="auto" w:fill="auto"/>
            <w:noWrap/>
            <w:vAlign w:val="bottom"/>
            <w:hideMark/>
          </w:tcPr>
          <w:p w14:paraId="29388357"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229</w:t>
            </w:r>
            <w:r w:rsidR="00924BD5" w:rsidRPr="00B1067D">
              <w:rPr>
                <w:rFonts w:eastAsia="Times New Roman"/>
                <w:szCs w:val="24"/>
                <w:lang w:eastAsia="cs-CZ"/>
              </w:rPr>
              <w:t>,</w:t>
            </w:r>
            <w:r w:rsidRPr="00B1067D">
              <w:rPr>
                <w:rFonts w:eastAsia="Times New Roman"/>
                <w:szCs w:val="24"/>
                <w:lang w:eastAsia="cs-CZ"/>
              </w:rPr>
              <w:t>00</w:t>
            </w:r>
          </w:p>
        </w:tc>
        <w:tc>
          <w:tcPr>
            <w:tcW w:w="1239" w:type="dxa"/>
            <w:tcBorders>
              <w:top w:val="nil"/>
              <w:left w:val="nil"/>
              <w:bottom w:val="single" w:sz="4" w:space="0" w:color="auto"/>
              <w:right w:val="nil"/>
            </w:tcBorders>
            <w:shd w:val="clear" w:color="auto" w:fill="auto"/>
            <w:noWrap/>
            <w:vAlign w:val="bottom"/>
            <w:hideMark/>
          </w:tcPr>
          <w:p w14:paraId="78136337"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248</w:t>
            </w:r>
            <w:r w:rsidR="00924BD5" w:rsidRPr="00B1067D">
              <w:rPr>
                <w:rFonts w:eastAsia="Times New Roman"/>
                <w:szCs w:val="24"/>
                <w:lang w:eastAsia="cs-CZ"/>
              </w:rPr>
              <w:t>,</w:t>
            </w:r>
            <w:r w:rsidRPr="00B1067D">
              <w:rPr>
                <w:rFonts w:eastAsia="Times New Roman"/>
                <w:szCs w:val="24"/>
                <w:lang w:eastAsia="cs-CZ"/>
              </w:rPr>
              <w:t>74</w:t>
            </w:r>
          </w:p>
        </w:tc>
        <w:tc>
          <w:tcPr>
            <w:tcW w:w="1590" w:type="dxa"/>
            <w:tcBorders>
              <w:top w:val="nil"/>
              <w:left w:val="nil"/>
              <w:bottom w:val="single" w:sz="4" w:space="0" w:color="auto"/>
              <w:right w:val="nil"/>
            </w:tcBorders>
            <w:shd w:val="clear" w:color="auto" w:fill="auto"/>
            <w:noWrap/>
            <w:vAlign w:val="bottom"/>
            <w:hideMark/>
          </w:tcPr>
          <w:p w14:paraId="1AD2212E"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109</w:t>
            </w:r>
            <w:r w:rsidR="00924BD5" w:rsidRPr="00B1067D">
              <w:rPr>
                <w:rFonts w:eastAsia="Times New Roman"/>
                <w:szCs w:val="24"/>
                <w:lang w:eastAsia="cs-CZ"/>
              </w:rPr>
              <w:t>,</w:t>
            </w:r>
            <w:r w:rsidRPr="00B1067D">
              <w:rPr>
                <w:rFonts w:eastAsia="Times New Roman"/>
                <w:szCs w:val="24"/>
                <w:lang w:eastAsia="cs-CZ"/>
              </w:rPr>
              <w:t>11</w:t>
            </w:r>
          </w:p>
        </w:tc>
      </w:tr>
      <w:tr w:rsidR="00B1067D" w:rsidRPr="00B1067D" w14:paraId="4C570098" w14:textId="77777777" w:rsidTr="00A763ED">
        <w:trPr>
          <w:trHeight w:val="330"/>
        </w:trPr>
        <w:tc>
          <w:tcPr>
            <w:tcW w:w="2480" w:type="dxa"/>
            <w:tcBorders>
              <w:top w:val="nil"/>
              <w:left w:val="nil"/>
              <w:bottom w:val="double" w:sz="6" w:space="0" w:color="auto"/>
              <w:right w:val="nil"/>
            </w:tcBorders>
            <w:shd w:val="clear" w:color="auto" w:fill="auto"/>
            <w:noWrap/>
            <w:vAlign w:val="bottom"/>
            <w:hideMark/>
          </w:tcPr>
          <w:p w14:paraId="2BC490F8" w14:textId="77777777" w:rsidR="00A763ED" w:rsidRPr="00B1067D" w:rsidRDefault="00A763ED" w:rsidP="00A763ED">
            <w:pPr>
              <w:spacing w:line="240" w:lineRule="auto"/>
              <w:jc w:val="left"/>
              <w:rPr>
                <w:rFonts w:eastAsia="Times New Roman"/>
                <w:szCs w:val="24"/>
                <w:lang w:eastAsia="cs-CZ"/>
              </w:rPr>
            </w:pPr>
            <w:r w:rsidRPr="00B1067D">
              <w:rPr>
                <w:rFonts w:eastAsia="Times New Roman"/>
                <w:szCs w:val="24"/>
                <w:lang w:eastAsia="cs-CZ"/>
              </w:rPr>
              <w:t>KS Ostrava</w:t>
            </w:r>
          </w:p>
        </w:tc>
        <w:tc>
          <w:tcPr>
            <w:tcW w:w="2212" w:type="dxa"/>
            <w:tcBorders>
              <w:top w:val="nil"/>
              <w:left w:val="nil"/>
              <w:bottom w:val="double" w:sz="6" w:space="0" w:color="auto"/>
              <w:right w:val="nil"/>
            </w:tcBorders>
            <w:shd w:val="clear" w:color="auto" w:fill="auto"/>
            <w:noWrap/>
            <w:vAlign w:val="bottom"/>
            <w:hideMark/>
          </w:tcPr>
          <w:p w14:paraId="2EFA5761"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224</w:t>
            </w:r>
            <w:r w:rsidR="00924BD5" w:rsidRPr="00B1067D">
              <w:rPr>
                <w:rFonts w:eastAsia="Times New Roman"/>
                <w:szCs w:val="24"/>
                <w:lang w:eastAsia="cs-CZ"/>
              </w:rPr>
              <w:t>,</w:t>
            </w:r>
            <w:r w:rsidRPr="00B1067D">
              <w:rPr>
                <w:rFonts w:eastAsia="Times New Roman"/>
                <w:szCs w:val="24"/>
                <w:lang w:eastAsia="cs-CZ"/>
              </w:rPr>
              <w:t>45</w:t>
            </w:r>
          </w:p>
        </w:tc>
        <w:tc>
          <w:tcPr>
            <w:tcW w:w="1239" w:type="dxa"/>
            <w:tcBorders>
              <w:top w:val="nil"/>
              <w:left w:val="nil"/>
              <w:bottom w:val="double" w:sz="6" w:space="0" w:color="auto"/>
              <w:right w:val="nil"/>
            </w:tcBorders>
            <w:shd w:val="clear" w:color="auto" w:fill="auto"/>
            <w:noWrap/>
            <w:vAlign w:val="bottom"/>
            <w:hideMark/>
          </w:tcPr>
          <w:p w14:paraId="54F7038C"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225</w:t>
            </w:r>
            <w:r w:rsidR="00924BD5" w:rsidRPr="00B1067D">
              <w:rPr>
                <w:rFonts w:eastAsia="Times New Roman"/>
                <w:szCs w:val="24"/>
                <w:lang w:eastAsia="cs-CZ"/>
              </w:rPr>
              <w:t>,</w:t>
            </w:r>
            <w:r w:rsidRPr="00B1067D">
              <w:rPr>
                <w:rFonts w:eastAsia="Times New Roman"/>
                <w:szCs w:val="24"/>
                <w:lang w:eastAsia="cs-CZ"/>
              </w:rPr>
              <w:t>60</w:t>
            </w:r>
          </w:p>
        </w:tc>
        <w:tc>
          <w:tcPr>
            <w:tcW w:w="1590" w:type="dxa"/>
            <w:tcBorders>
              <w:top w:val="nil"/>
              <w:left w:val="nil"/>
              <w:bottom w:val="double" w:sz="6" w:space="0" w:color="auto"/>
              <w:right w:val="nil"/>
            </w:tcBorders>
            <w:shd w:val="clear" w:color="auto" w:fill="auto"/>
            <w:noWrap/>
            <w:vAlign w:val="bottom"/>
            <w:hideMark/>
          </w:tcPr>
          <w:p w14:paraId="234FED80" w14:textId="77777777" w:rsidR="00A763ED" w:rsidRPr="00B1067D" w:rsidRDefault="00A763ED" w:rsidP="00A763ED">
            <w:pPr>
              <w:spacing w:line="240" w:lineRule="auto"/>
              <w:jc w:val="center"/>
              <w:rPr>
                <w:rFonts w:eastAsia="Times New Roman"/>
                <w:szCs w:val="24"/>
                <w:lang w:eastAsia="cs-CZ"/>
              </w:rPr>
            </w:pPr>
            <w:r w:rsidRPr="00B1067D">
              <w:rPr>
                <w:rFonts w:eastAsia="Times New Roman"/>
                <w:szCs w:val="24"/>
                <w:lang w:eastAsia="cs-CZ"/>
              </w:rPr>
              <w:t>71</w:t>
            </w:r>
            <w:r w:rsidR="00924BD5" w:rsidRPr="00B1067D">
              <w:rPr>
                <w:rFonts w:eastAsia="Times New Roman"/>
                <w:szCs w:val="24"/>
                <w:lang w:eastAsia="cs-CZ"/>
              </w:rPr>
              <w:t>,</w:t>
            </w:r>
            <w:r w:rsidRPr="00B1067D">
              <w:rPr>
                <w:rFonts w:eastAsia="Times New Roman"/>
                <w:szCs w:val="24"/>
                <w:lang w:eastAsia="cs-CZ"/>
              </w:rPr>
              <w:t>14</w:t>
            </w:r>
          </w:p>
        </w:tc>
      </w:tr>
      <w:tr w:rsidR="00A763ED" w:rsidRPr="00B1067D" w14:paraId="3016604E" w14:textId="77777777" w:rsidTr="00A763ED">
        <w:trPr>
          <w:trHeight w:val="345"/>
        </w:trPr>
        <w:tc>
          <w:tcPr>
            <w:tcW w:w="2480" w:type="dxa"/>
            <w:tcBorders>
              <w:top w:val="nil"/>
              <w:left w:val="nil"/>
              <w:bottom w:val="double" w:sz="6" w:space="0" w:color="auto"/>
              <w:right w:val="nil"/>
            </w:tcBorders>
            <w:shd w:val="clear" w:color="auto" w:fill="auto"/>
            <w:noWrap/>
            <w:vAlign w:val="bottom"/>
            <w:hideMark/>
          </w:tcPr>
          <w:p w14:paraId="40BEB0CB" w14:textId="77777777" w:rsidR="00A763ED" w:rsidRPr="00B1067D" w:rsidRDefault="00A763ED" w:rsidP="00A763ED">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212" w:type="dxa"/>
            <w:tcBorders>
              <w:top w:val="nil"/>
              <w:left w:val="nil"/>
              <w:bottom w:val="double" w:sz="6" w:space="0" w:color="auto"/>
              <w:right w:val="nil"/>
            </w:tcBorders>
            <w:shd w:val="clear" w:color="auto" w:fill="auto"/>
            <w:noWrap/>
            <w:vAlign w:val="bottom"/>
            <w:hideMark/>
          </w:tcPr>
          <w:p w14:paraId="6E9132F6" w14:textId="77777777" w:rsidR="00A763ED" w:rsidRPr="00B1067D" w:rsidRDefault="00A763ED" w:rsidP="00A763ED">
            <w:pPr>
              <w:spacing w:line="240" w:lineRule="auto"/>
              <w:jc w:val="center"/>
              <w:rPr>
                <w:rFonts w:eastAsia="Times New Roman"/>
                <w:b/>
                <w:bCs/>
                <w:szCs w:val="24"/>
                <w:lang w:eastAsia="cs-CZ"/>
              </w:rPr>
            </w:pPr>
            <w:r w:rsidRPr="00B1067D">
              <w:rPr>
                <w:rFonts w:eastAsia="Times New Roman"/>
                <w:b/>
                <w:bCs/>
                <w:szCs w:val="24"/>
                <w:lang w:eastAsia="cs-CZ"/>
              </w:rPr>
              <w:t>244</w:t>
            </w:r>
            <w:r w:rsidR="00924BD5" w:rsidRPr="00B1067D">
              <w:rPr>
                <w:rFonts w:eastAsia="Times New Roman"/>
                <w:b/>
                <w:bCs/>
                <w:szCs w:val="24"/>
                <w:lang w:eastAsia="cs-CZ"/>
              </w:rPr>
              <w:t>,</w:t>
            </w:r>
            <w:r w:rsidRPr="00B1067D">
              <w:rPr>
                <w:rFonts w:eastAsia="Times New Roman"/>
                <w:b/>
                <w:bCs/>
                <w:szCs w:val="24"/>
                <w:lang w:eastAsia="cs-CZ"/>
              </w:rPr>
              <w:t>27</w:t>
            </w:r>
          </w:p>
        </w:tc>
        <w:tc>
          <w:tcPr>
            <w:tcW w:w="1239" w:type="dxa"/>
            <w:tcBorders>
              <w:top w:val="nil"/>
              <w:left w:val="nil"/>
              <w:bottom w:val="double" w:sz="6" w:space="0" w:color="auto"/>
              <w:right w:val="nil"/>
            </w:tcBorders>
            <w:shd w:val="clear" w:color="auto" w:fill="auto"/>
            <w:noWrap/>
            <w:vAlign w:val="bottom"/>
            <w:hideMark/>
          </w:tcPr>
          <w:p w14:paraId="535CF1B1" w14:textId="77777777" w:rsidR="00A763ED" w:rsidRPr="00B1067D" w:rsidRDefault="00A763ED" w:rsidP="00A763ED">
            <w:pPr>
              <w:spacing w:line="240" w:lineRule="auto"/>
              <w:jc w:val="center"/>
              <w:rPr>
                <w:rFonts w:eastAsia="Times New Roman"/>
                <w:b/>
                <w:bCs/>
                <w:szCs w:val="24"/>
                <w:lang w:eastAsia="cs-CZ"/>
              </w:rPr>
            </w:pPr>
            <w:r w:rsidRPr="00B1067D">
              <w:rPr>
                <w:rFonts w:eastAsia="Times New Roman"/>
                <w:b/>
                <w:bCs/>
                <w:szCs w:val="24"/>
                <w:lang w:eastAsia="cs-CZ"/>
              </w:rPr>
              <w:t>248</w:t>
            </w:r>
            <w:r w:rsidR="00924BD5" w:rsidRPr="00B1067D">
              <w:rPr>
                <w:rFonts w:eastAsia="Times New Roman"/>
                <w:b/>
                <w:bCs/>
                <w:szCs w:val="24"/>
                <w:lang w:eastAsia="cs-CZ"/>
              </w:rPr>
              <w:t>,</w:t>
            </w:r>
            <w:r w:rsidRPr="00B1067D">
              <w:rPr>
                <w:rFonts w:eastAsia="Times New Roman"/>
                <w:b/>
                <w:bCs/>
                <w:szCs w:val="24"/>
                <w:lang w:eastAsia="cs-CZ"/>
              </w:rPr>
              <w:t>25</w:t>
            </w:r>
          </w:p>
        </w:tc>
        <w:tc>
          <w:tcPr>
            <w:tcW w:w="1590" w:type="dxa"/>
            <w:tcBorders>
              <w:top w:val="nil"/>
              <w:left w:val="nil"/>
              <w:bottom w:val="double" w:sz="6" w:space="0" w:color="auto"/>
              <w:right w:val="nil"/>
            </w:tcBorders>
            <w:shd w:val="clear" w:color="auto" w:fill="auto"/>
            <w:noWrap/>
            <w:vAlign w:val="bottom"/>
            <w:hideMark/>
          </w:tcPr>
          <w:p w14:paraId="2FB0E38D" w14:textId="77777777" w:rsidR="00A763ED" w:rsidRPr="00B1067D" w:rsidRDefault="00A763ED" w:rsidP="00A763ED">
            <w:pPr>
              <w:spacing w:line="240" w:lineRule="auto"/>
              <w:jc w:val="center"/>
              <w:rPr>
                <w:rFonts w:eastAsia="Times New Roman"/>
                <w:b/>
                <w:bCs/>
                <w:szCs w:val="24"/>
                <w:lang w:eastAsia="cs-CZ"/>
              </w:rPr>
            </w:pPr>
            <w:r w:rsidRPr="00B1067D">
              <w:rPr>
                <w:rFonts w:eastAsia="Times New Roman"/>
                <w:b/>
                <w:bCs/>
                <w:szCs w:val="24"/>
                <w:lang w:eastAsia="cs-CZ"/>
              </w:rPr>
              <w:t>101</w:t>
            </w:r>
            <w:r w:rsidR="00924BD5" w:rsidRPr="00B1067D">
              <w:rPr>
                <w:rFonts w:eastAsia="Times New Roman"/>
                <w:b/>
                <w:bCs/>
                <w:szCs w:val="24"/>
                <w:lang w:eastAsia="cs-CZ"/>
              </w:rPr>
              <w:t>,</w:t>
            </w:r>
            <w:r w:rsidRPr="00B1067D">
              <w:rPr>
                <w:rFonts w:eastAsia="Times New Roman"/>
                <w:b/>
                <w:bCs/>
                <w:szCs w:val="24"/>
                <w:lang w:eastAsia="cs-CZ"/>
              </w:rPr>
              <w:t>46</w:t>
            </w:r>
          </w:p>
        </w:tc>
      </w:tr>
    </w:tbl>
    <w:p w14:paraId="65796022" w14:textId="77777777" w:rsidR="00B344EE" w:rsidRPr="00B1067D" w:rsidRDefault="00B344EE" w:rsidP="00F06240">
      <w:pPr>
        <w:pStyle w:val="Podtitul"/>
        <w:rPr>
          <w:color w:val="auto"/>
        </w:rPr>
      </w:pPr>
    </w:p>
    <w:p w14:paraId="7C69E359" w14:textId="77777777" w:rsidR="00F06240" w:rsidRPr="00B1067D" w:rsidRDefault="00F06240" w:rsidP="00F06240">
      <w:pPr>
        <w:pStyle w:val="Podtitul"/>
        <w:rPr>
          <w:color w:val="auto"/>
        </w:rPr>
      </w:pPr>
      <w:bookmarkStart w:id="59" w:name="_Toc515871336"/>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11</w:t>
      </w:r>
      <w:r w:rsidR="00B1067D" w:rsidRPr="00B1067D">
        <w:rPr>
          <w:noProof/>
          <w:color w:val="auto"/>
        </w:rPr>
        <w:fldChar w:fldCharType="end"/>
      </w:r>
      <w:r w:rsidRPr="00B1067D">
        <w:rPr>
          <w:color w:val="auto"/>
        </w:rPr>
        <w:t xml:space="preserve">: </w:t>
      </w:r>
      <w:r w:rsidR="00F62119" w:rsidRPr="00B1067D">
        <w:rPr>
          <w:color w:val="auto"/>
        </w:rPr>
        <w:t>OS – p</w:t>
      </w:r>
      <w:r w:rsidRPr="00B1067D">
        <w:rPr>
          <w:color w:val="auto"/>
        </w:rPr>
        <w:t xml:space="preserve">očet </w:t>
      </w:r>
      <w:proofErr w:type="spellStart"/>
      <w:r w:rsidRPr="00B1067D">
        <w:rPr>
          <w:color w:val="auto"/>
        </w:rPr>
        <w:t>nevyříz</w:t>
      </w:r>
      <w:proofErr w:type="spellEnd"/>
      <w:r w:rsidR="00F62119" w:rsidRPr="00B1067D">
        <w:rPr>
          <w:color w:val="auto"/>
        </w:rPr>
        <w:t>.</w:t>
      </w:r>
      <w:r w:rsidRPr="00B1067D">
        <w:rPr>
          <w:color w:val="auto"/>
        </w:rPr>
        <w:t xml:space="preserve"> civilních věcí na soudce u jednotlivých </w:t>
      </w:r>
      <w:r w:rsidR="00F62119" w:rsidRPr="00B1067D">
        <w:rPr>
          <w:color w:val="auto"/>
        </w:rPr>
        <w:t>soudů</w:t>
      </w:r>
      <w:bookmarkEnd w:id="59"/>
    </w:p>
    <w:p w14:paraId="0543B5DC" w14:textId="77777777" w:rsidR="00853DEE" w:rsidRPr="00B1067D" w:rsidRDefault="00F06240" w:rsidP="004A6DE7">
      <w:r w:rsidRPr="00B1067D">
        <w:rPr>
          <w:noProof/>
          <w:lang w:eastAsia="cs-CZ"/>
        </w:rPr>
        <w:drawing>
          <wp:anchor distT="0" distB="0" distL="114300" distR="114300" simplePos="0" relativeHeight="251633152" behindDoc="0" locked="0" layoutInCell="1" allowOverlap="1" wp14:anchorId="642B8FE5" wp14:editId="763C2898">
            <wp:simplePos x="0" y="0"/>
            <wp:positionH relativeFrom="column">
              <wp:posOffset>4458335</wp:posOffset>
            </wp:positionH>
            <wp:positionV relativeFrom="paragraph">
              <wp:posOffset>52705</wp:posOffset>
            </wp:positionV>
            <wp:extent cx="1224000" cy="896400"/>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24000" cy="89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F82" w:rsidRPr="00B1067D">
        <w:rPr>
          <w:noProof/>
          <w:lang w:eastAsia="cs-CZ"/>
        </w:rPr>
        <w:drawing>
          <wp:inline distT="0" distB="0" distL="0" distR="0" wp14:anchorId="7CEE3857" wp14:editId="59F45BD0">
            <wp:extent cx="5759450" cy="3328686"/>
            <wp:effectExtent l="0" t="0" r="0" b="508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11A47B63" w14:textId="133F6FD1" w:rsidR="00F51316" w:rsidRPr="00B1067D" w:rsidRDefault="00B76CF4" w:rsidP="00B344EE">
      <w:pPr>
        <w:pStyle w:val="OdstavecASR"/>
      </w:pPr>
      <w:r w:rsidRPr="00B1067D">
        <w:t>Z</w:t>
      </w:r>
      <w:r w:rsidR="00075FB1" w:rsidRPr="00B1067D">
        <w:t> </w:t>
      </w:r>
      <w:r w:rsidRPr="00B1067D">
        <w:t>tabulky</w:t>
      </w:r>
      <w:r w:rsidR="00423AF5" w:rsidRPr="00B1067D">
        <w:t xml:space="preserve"> </w:t>
      </w:r>
      <w:r w:rsidRPr="00B1067D">
        <w:t>je patrné, že soudy</w:t>
      </w:r>
      <w:r w:rsidR="0093094A">
        <w:t xml:space="preserve"> v </w:t>
      </w:r>
      <w:r w:rsidRPr="00B1067D">
        <w:t>Praze mají</w:t>
      </w:r>
      <w:r w:rsidR="0093094A">
        <w:t xml:space="preserve"> v </w:t>
      </w:r>
      <w:r w:rsidRPr="00B1067D">
        <w:t xml:space="preserve">přepočtu na </w:t>
      </w:r>
      <w:r w:rsidR="00155BE9" w:rsidRPr="00B1067D">
        <w:t xml:space="preserve">soudce </w:t>
      </w:r>
      <w:r w:rsidRPr="00B1067D">
        <w:t>výrazně větší počet příchozích věcí než soudy</w:t>
      </w:r>
      <w:r w:rsidR="0093094A">
        <w:t xml:space="preserve"> v </w:t>
      </w:r>
      <w:r w:rsidRPr="00B1067D">
        <w:t xml:space="preserve">ostatních krajích. Také jich výrazně více vyřizují. </w:t>
      </w:r>
      <w:r w:rsidR="00B344EE" w:rsidRPr="00B1067D">
        <w:t>Graf</w:t>
      </w:r>
      <w:r w:rsidR="009B748A">
        <w:t xml:space="preserve"> a </w:t>
      </w:r>
      <w:r w:rsidR="00B344EE" w:rsidRPr="00B1067D">
        <w:t xml:space="preserve">tabulka </w:t>
      </w:r>
      <w:r w:rsidRPr="00B1067D">
        <w:t>dále</w:t>
      </w:r>
      <w:r w:rsidR="00B344EE" w:rsidRPr="00B1067D">
        <w:t xml:space="preserve"> ukazují, že mnoho nevyřízených věcí mají </w:t>
      </w:r>
      <w:r w:rsidR="00E76FF6" w:rsidRPr="00B1067D">
        <w:t xml:space="preserve">právě </w:t>
      </w:r>
      <w:r w:rsidR="00B344EE" w:rsidRPr="00B1067D">
        <w:t>soudy spadající pod MS Praha. Je ale třeba poznamenat, že jimi vyřizovaná agenda je poměrně specifická</w:t>
      </w:r>
      <w:r w:rsidR="009B748A">
        <w:t xml:space="preserve"> a </w:t>
      </w:r>
      <w:r w:rsidR="00B344EE" w:rsidRPr="00B1067D">
        <w:t xml:space="preserve">liší se od agendy ostatních krajů. </w:t>
      </w:r>
      <w:r w:rsidR="00F51316" w:rsidRPr="00B1067D">
        <w:t>To je velmi dobře vidět na vztahu mezi</w:t>
      </w:r>
      <w:r w:rsidR="00E76FF6" w:rsidRPr="00B1067D">
        <w:t xml:space="preserve"> mediánovou</w:t>
      </w:r>
      <w:r w:rsidR="00F51316" w:rsidRPr="00B1067D">
        <w:t xml:space="preserve"> délkou řízení</w:t>
      </w:r>
      <w:r w:rsidR="009B748A">
        <w:t xml:space="preserve"> a </w:t>
      </w:r>
      <w:r w:rsidR="00F51316" w:rsidRPr="00B1067D">
        <w:t>počtem nevyřízených věcí na soudce</w:t>
      </w:r>
      <w:r w:rsidR="00010643" w:rsidRPr="00B1067D">
        <w:t xml:space="preserve"> u </w:t>
      </w:r>
      <w:r w:rsidR="00F51316" w:rsidRPr="00B1067D">
        <w:t xml:space="preserve">OS pro Prahu 1. Tento soud </w:t>
      </w:r>
      <w:r w:rsidR="00FC2822" w:rsidRPr="00B1067D">
        <w:t>vykázal</w:t>
      </w:r>
      <w:r w:rsidR="0093094A">
        <w:t xml:space="preserve"> v </w:t>
      </w:r>
      <w:r w:rsidR="00F51316" w:rsidRPr="00B1067D">
        <w:t>roce 2017 druhý největší počet nevyřízených věcí na soudce</w:t>
      </w:r>
      <w:r w:rsidR="009B748A">
        <w:t xml:space="preserve"> a </w:t>
      </w:r>
      <w:r w:rsidR="00423AF5" w:rsidRPr="00B1067D">
        <w:t xml:space="preserve">nejnižší </w:t>
      </w:r>
      <w:r w:rsidR="00326ECD" w:rsidRPr="00B1067D">
        <w:t>mediánovou</w:t>
      </w:r>
      <w:r w:rsidR="00F51316" w:rsidRPr="00B1067D">
        <w:t xml:space="preserve"> délku řízení.</w:t>
      </w:r>
    </w:p>
    <w:p w14:paraId="6E1E3CDC" w14:textId="456EBCDF" w:rsidR="00010643" w:rsidRPr="00B1067D" w:rsidRDefault="00B344EE" w:rsidP="00B344EE">
      <w:pPr>
        <w:pStyle w:val="OdstavecASR"/>
      </w:pPr>
      <w:r w:rsidRPr="00B1067D">
        <w:t>Velké množství nevyřízených věcí pak mají soudy</w:t>
      </w:r>
      <w:r w:rsidR="0093094A">
        <w:t xml:space="preserve"> v </w:t>
      </w:r>
      <w:r w:rsidRPr="00B1067D">
        <w:t>Severočeském</w:t>
      </w:r>
      <w:r w:rsidR="009B748A">
        <w:t xml:space="preserve"> a </w:t>
      </w:r>
      <w:r w:rsidRPr="00B1067D">
        <w:t>Jihomoravském kraji. Příčiny</w:t>
      </w:r>
      <w:r w:rsidR="009B748A">
        <w:t xml:space="preserve"> a </w:t>
      </w:r>
      <w:r w:rsidRPr="00B1067D">
        <w:t>snaha</w:t>
      </w:r>
      <w:r w:rsidR="009B748A">
        <w:t xml:space="preserve"> o </w:t>
      </w:r>
      <w:r w:rsidRPr="00B1067D">
        <w:t>řešení tohoto jevu již byly diskutovány</w:t>
      </w:r>
      <w:r w:rsidR="0093094A">
        <w:t xml:space="preserve"> v </w:t>
      </w:r>
      <w:r w:rsidRPr="00B1067D">
        <w:t>podkapitole </w:t>
      </w:r>
      <w:r w:rsidR="004F58E5">
        <w:fldChar w:fldCharType="begin"/>
      </w:r>
      <w:r w:rsidR="004F58E5">
        <w:instrText xml:space="preserve"> REF _Ref513277229 \r \h </w:instrText>
      </w:r>
      <w:r w:rsidR="004F58E5">
        <w:fldChar w:fldCharType="separate"/>
      </w:r>
      <w:r w:rsidR="002A1DAA">
        <w:t>2.2.1</w:t>
      </w:r>
      <w:r w:rsidR="004F58E5">
        <w:fldChar w:fldCharType="end"/>
      </w:r>
      <w:r w:rsidRPr="00B1067D">
        <w:t>.</w:t>
      </w:r>
    </w:p>
    <w:p w14:paraId="1911B118" w14:textId="031CC7FD" w:rsidR="00010643" w:rsidRPr="00B1067D" w:rsidRDefault="00D422AA" w:rsidP="00D422AA">
      <w:pPr>
        <w:pStyle w:val="OdstavecASR"/>
      </w:pPr>
      <w:r w:rsidRPr="00B1067D">
        <w:t>Obzvlášť vyčnívají OS Chomutov, OS Ústí nad Labem</w:t>
      </w:r>
      <w:r w:rsidR="009B748A">
        <w:t xml:space="preserve"> a </w:t>
      </w:r>
      <w:r w:rsidR="0093094A">
        <w:t>v </w:t>
      </w:r>
      <w:r w:rsidRPr="00B1067D">
        <w:t>Praze pak Obvodní soudy pro Prahu 1, Prahu 7</w:t>
      </w:r>
      <w:r w:rsidR="009B748A">
        <w:t xml:space="preserve"> a </w:t>
      </w:r>
      <w:r w:rsidRPr="00B1067D">
        <w:t>Prahu </w:t>
      </w:r>
      <w:r w:rsidR="006424C4" w:rsidRPr="00B1067D">
        <w:t>2</w:t>
      </w:r>
      <w:r w:rsidRPr="00B1067D">
        <w:t xml:space="preserve">. Je však třeba </w:t>
      </w:r>
      <w:r w:rsidR="00E76FF6" w:rsidRPr="00B1067D">
        <w:t xml:space="preserve">opět </w:t>
      </w:r>
      <w:r w:rsidRPr="00B1067D">
        <w:t>zdůraznit, že agenda OS pro Prahu 1 se výrazně odlišuje od agendy ostatních soudů. Největší počet nevyřízených věcí na soudce tedy mají: OS pro Prahu 7</w:t>
      </w:r>
      <w:r w:rsidR="00280928" w:rsidRPr="00B1067D">
        <w:t xml:space="preserve"> </w:t>
      </w:r>
      <w:r w:rsidRPr="00B1067D">
        <w:t>(306 věcí), OS pro Prahu 1 (269 věcí)</w:t>
      </w:r>
      <w:r w:rsidR="009B748A">
        <w:t xml:space="preserve"> a </w:t>
      </w:r>
      <w:r w:rsidRPr="00B1067D">
        <w:t>OS Chomutov (234 věcí).</w:t>
      </w:r>
      <w:r w:rsidR="00E76FF6" w:rsidRPr="00B1067D">
        <w:t xml:space="preserve"> </w:t>
      </w:r>
      <w:r w:rsidRPr="00B1067D">
        <w:t xml:space="preserve">Jak </w:t>
      </w:r>
      <w:r w:rsidR="00280928" w:rsidRPr="00B1067D">
        <w:t>jsme uvedli již dříve</w:t>
      </w:r>
      <w:r w:rsidRPr="00B1067D">
        <w:t>, situace</w:t>
      </w:r>
      <w:r w:rsidR="0093094A">
        <w:t xml:space="preserve"> v </w:t>
      </w:r>
      <w:r w:rsidRPr="00B1067D">
        <w:t>Severočeském</w:t>
      </w:r>
      <w:r w:rsidR="009B748A">
        <w:t xml:space="preserve"> a </w:t>
      </w:r>
      <w:r w:rsidRPr="00B1067D">
        <w:t>Jihomoravském kraji se postupně zlepšuje. Naopak situace</w:t>
      </w:r>
      <w:r w:rsidR="0093094A">
        <w:t xml:space="preserve"> v </w:t>
      </w:r>
      <w:r w:rsidRPr="00B1067D">
        <w:t>Praze se tento rok zhoršila. Soudy</w:t>
      </w:r>
      <w:r w:rsidR="0093094A">
        <w:t xml:space="preserve"> s </w:t>
      </w:r>
      <w:r w:rsidRPr="00B1067D">
        <w:t>nejmenším počtem nevyřízených věcí na soudce jsou OS Kutná Hora (32 věcí), OS Pelhřimov (34 věcí)</w:t>
      </w:r>
      <w:r w:rsidR="009B748A">
        <w:t xml:space="preserve"> a </w:t>
      </w:r>
      <w:r w:rsidRPr="00B1067D">
        <w:t>OS Náchod (38 věcí).</w:t>
      </w:r>
    </w:p>
    <w:p w14:paraId="56C3B238" w14:textId="273947B2" w:rsidR="00010643" w:rsidRPr="00B1067D" w:rsidRDefault="008F4702" w:rsidP="00D422AA">
      <w:pPr>
        <w:pStyle w:val="OdstavecASR"/>
      </w:pPr>
      <w:r w:rsidRPr="00B1067D">
        <w:t xml:space="preserve">Zde se nabízí otázka, </w:t>
      </w:r>
      <w:r w:rsidR="00280928" w:rsidRPr="00B1067D">
        <w:t xml:space="preserve">jestli </w:t>
      </w:r>
      <w:r w:rsidRPr="00B1067D">
        <w:t>je nějaký vztah mezi počtem vyřízených věcí na soudce</w:t>
      </w:r>
      <w:r w:rsidR="009B748A">
        <w:t xml:space="preserve"> a </w:t>
      </w:r>
      <w:r w:rsidRPr="00B1067D">
        <w:t>počtem nevyřízených věcí na soudce. Účelem této zprávy není podrobně analyzovat tuto problematiku</w:t>
      </w:r>
      <w:r w:rsidR="00280928" w:rsidRPr="00B1067D">
        <w:t>, p</w:t>
      </w:r>
      <w:r w:rsidRPr="00B1067D">
        <w:t xml:space="preserve">ředmětný vztah </w:t>
      </w:r>
      <w:r w:rsidR="00280928" w:rsidRPr="00B1067D">
        <w:t>ale krátce okomentujeme.</w:t>
      </w:r>
    </w:p>
    <w:p w14:paraId="2C98F9A4" w14:textId="77777777" w:rsidR="00BA08F9" w:rsidRPr="00B1067D" w:rsidRDefault="00BA08F9" w:rsidP="00D422AA">
      <w:pPr>
        <w:pStyle w:val="OdstavecASR"/>
      </w:pPr>
      <w:r w:rsidRPr="00B1067D">
        <w:t>Nabízejí se dvě možné hypotézy:</w:t>
      </w:r>
    </w:p>
    <w:p w14:paraId="03ADE69E" w14:textId="6248221C" w:rsidR="00D422AA" w:rsidRPr="00B1067D" w:rsidRDefault="00BA08F9" w:rsidP="00590CE0">
      <w:pPr>
        <w:pStyle w:val="Odstavecseseznamem"/>
        <w:numPr>
          <w:ilvl w:val="0"/>
          <w:numId w:val="6"/>
        </w:numPr>
      </w:pPr>
      <w:r w:rsidRPr="00B1067D">
        <w:t>Soudy</w:t>
      </w:r>
      <w:r w:rsidR="0093094A">
        <w:t xml:space="preserve"> s </w:t>
      </w:r>
      <w:r w:rsidRPr="00B1067D">
        <w:t xml:space="preserve">vyšším počtem nevyřízených věcí na soudce vykazují nižší počet vyřízených věcí na soudce. </w:t>
      </w:r>
      <w:r w:rsidR="00280928" w:rsidRPr="00B1067D">
        <w:t>J</w:t>
      </w:r>
      <w:r w:rsidRPr="00B1067D">
        <w:t xml:space="preserve">sou </w:t>
      </w:r>
      <w:r w:rsidR="00280928" w:rsidRPr="00B1067D">
        <w:t xml:space="preserve">tedy </w:t>
      </w:r>
      <w:r w:rsidRPr="00B1067D">
        <w:t>méně efektivní,</w:t>
      </w:r>
      <w:r w:rsidR="009B748A">
        <w:t xml:space="preserve"> a </w:t>
      </w:r>
      <w:r w:rsidRPr="00B1067D">
        <w:t>proto jim zbývá více nedodělků.</w:t>
      </w:r>
    </w:p>
    <w:p w14:paraId="4174ED4D" w14:textId="5DD08525" w:rsidR="00BA08F9" w:rsidRPr="00B1067D" w:rsidRDefault="00EC05CB" w:rsidP="00590CE0">
      <w:pPr>
        <w:pStyle w:val="Odstavecseseznamem"/>
        <w:numPr>
          <w:ilvl w:val="0"/>
          <w:numId w:val="6"/>
        </w:numPr>
      </w:pPr>
      <w:r w:rsidRPr="00B1067D">
        <w:t>U soudů</w:t>
      </w:r>
      <w:r w:rsidR="0093094A">
        <w:t xml:space="preserve"> s </w:t>
      </w:r>
      <w:r w:rsidR="00BA08F9" w:rsidRPr="00B1067D">
        <w:t>větším počtem nevyřízených věcí</w:t>
      </w:r>
      <w:r w:rsidRPr="00B1067D">
        <w:t xml:space="preserve"> na soudce vyřídí jeden soudce více věcí. Tedy soudy mají větší „zásobu“ nevyřízených věcí, ze které mohou „čerpat“.</w:t>
      </w:r>
      <w:r w:rsidR="000C4325" w:rsidRPr="00B1067D">
        <w:t xml:space="preserve"> Soudy</w:t>
      </w:r>
      <w:r w:rsidR="0093094A">
        <w:t xml:space="preserve"> s </w:t>
      </w:r>
      <w:r w:rsidR="000C4325" w:rsidRPr="00B1067D">
        <w:t>malým počtem nevyřízených věcí takovouto zásobu nemají. Soudci</w:t>
      </w:r>
      <w:r w:rsidR="0093094A">
        <w:t xml:space="preserve"> s </w:t>
      </w:r>
      <w:r w:rsidR="000C4325" w:rsidRPr="00B1067D">
        <w:t xml:space="preserve">vyšším počtem nevyřízených věcí si toho jsou dobře </w:t>
      </w:r>
      <w:r w:rsidR="00E76FF6" w:rsidRPr="00B1067D">
        <w:t>vědomi, zvyšují své pracovní na</w:t>
      </w:r>
      <w:r w:rsidR="000C4325" w:rsidRPr="00B1067D">
        <w:t>sazení</w:t>
      </w:r>
      <w:r w:rsidR="009B748A">
        <w:t xml:space="preserve"> a </w:t>
      </w:r>
      <w:r w:rsidR="000C4325" w:rsidRPr="00B1067D">
        <w:t>snaží se počet svých nedodělků snížit. Tato teorie se jeví jako výrazně pravděpodobnější</w:t>
      </w:r>
      <w:r w:rsidR="009B748A">
        <w:t xml:space="preserve"> a </w:t>
      </w:r>
      <w:r w:rsidR="000C4325" w:rsidRPr="00B1067D">
        <w:t xml:space="preserve">podporuje ji </w:t>
      </w:r>
      <w:r w:rsidR="00280928" w:rsidRPr="00B1067D">
        <w:t xml:space="preserve">řada </w:t>
      </w:r>
      <w:r w:rsidR="000C4325" w:rsidRPr="00B1067D">
        <w:t>faktů, především</w:t>
      </w:r>
      <w:r w:rsidR="007A65D5" w:rsidRPr="00B1067D">
        <w:t xml:space="preserve"> zlepšování situace (zkracování</w:t>
      </w:r>
      <w:r w:rsidR="000C4325" w:rsidRPr="00B1067D">
        <w:t xml:space="preserve"> řízení</w:t>
      </w:r>
      <w:r w:rsidR="009B748A">
        <w:t xml:space="preserve"> a </w:t>
      </w:r>
      <w:r w:rsidR="000C4325" w:rsidRPr="00B1067D">
        <w:t>snižování počtu nevyřízených věcí)</w:t>
      </w:r>
      <w:r w:rsidR="00010643" w:rsidRPr="00B1067D">
        <w:t xml:space="preserve"> u </w:t>
      </w:r>
      <w:r w:rsidR="000C4325" w:rsidRPr="00B1067D">
        <w:t>nejzatíženějších soudů.</w:t>
      </w:r>
    </w:p>
    <w:p w14:paraId="3DC07BC3" w14:textId="02E70BBC" w:rsidR="00010643" w:rsidRPr="00B1067D" w:rsidRDefault="000D3D65" w:rsidP="007A65D5">
      <w:pPr>
        <w:pStyle w:val="OdstavecASR"/>
      </w:pPr>
      <w:r w:rsidRPr="00B1067D">
        <w:t>Základní informace nám poskytne kartogram</w:t>
      </w:r>
      <w:r w:rsidR="0093094A">
        <w:t xml:space="preserve"> s </w:t>
      </w:r>
      <w:r w:rsidRPr="00B1067D">
        <w:t>počtem vyřízených věcí na soudce</w:t>
      </w:r>
      <w:r w:rsidR="009B748A">
        <w:t xml:space="preserve"> a </w:t>
      </w:r>
      <w:r w:rsidRPr="00B1067D">
        <w:t>jeho porovnání</w:t>
      </w:r>
      <w:r w:rsidR="0093094A">
        <w:t xml:space="preserve"> s </w:t>
      </w:r>
      <w:r w:rsidRPr="00B1067D">
        <w:t>kartogramem, který zobrazuje počet nevyřízených věcí na soudce. Na první pohled se zdá, že soudy</w:t>
      </w:r>
      <w:r w:rsidR="0093094A">
        <w:t xml:space="preserve"> s </w:t>
      </w:r>
      <w:r w:rsidRPr="00B1067D">
        <w:t>vyšším počtem nevyřízených věcí na soudce často opravdu vykazují více vyřízených věcí na soudce.</w:t>
      </w:r>
    </w:p>
    <w:p w14:paraId="1C58CB0C" w14:textId="77777777" w:rsidR="00D422AA" w:rsidRPr="00B1067D" w:rsidRDefault="00D422AA" w:rsidP="00B344EE">
      <w:pPr>
        <w:pStyle w:val="OdstavecASR"/>
      </w:pPr>
    </w:p>
    <w:p w14:paraId="157251B8" w14:textId="77777777" w:rsidR="00C17B8A" w:rsidRPr="00B1067D" w:rsidRDefault="00D96C9D">
      <w:pPr>
        <w:spacing w:line="240" w:lineRule="auto"/>
        <w:jc w:val="left"/>
      </w:pPr>
      <w:r w:rsidRPr="00B1067D">
        <w:br w:type="page"/>
      </w:r>
    </w:p>
    <w:p w14:paraId="5DB5C8D3" w14:textId="77777777" w:rsidR="00C17B8A" w:rsidRPr="00B1067D" w:rsidRDefault="00C17B8A" w:rsidP="00C17B8A">
      <w:pPr>
        <w:pStyle w:val="Podtitul"/>
        <w:rPr>
          <w:color w:val="auto"/>
        </w:rPr>
      </w:pPr>
      <w:bookmarkStart w:id="60" w:name="_Ref509301520"/>
      <w:bookmarkStart w:id="61" w:name="_Toc51587133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12</w:t>
      </w:r>
      <w:r w:rsidR="00B1067D" w:rsidRPr="00B1067D">
        <w:rPr>
          <w:noProof/>
          <w:color w:val="auto"/>
        </w:rPr>
        <w:fldChar w:fldCharType="end"/>
      </w:r>
      <w:r w:rsidRPr="00B1067D">
        <w:rPr>
          <w:color w:val="auto"/>
        </w:rPr>
        <w:t xml:space="preserve">: </w:t>
      </w:r>
      <w:r w:rsidR="00F62119" w:rsidRPr="00B1067D">
        <w:rPr>
          <w:color w:val="auto"/>
        </w:rPr>
        <w:t>OS – p</w:t>
      </w:r>
      <w:r w:rsidRPr="00B1067D">
        <w:rPr>
          <w:color w:val="auto"/>
        </w:rPr>
        <w:t xml:space="preserve">očet vyřízených civilních věcí na soudce u jednotlivých </w:t>
      </w:r>
      <w:bookmarkEnd w:id="60"/>
      <w:r w:rsidR="00F62119" w:rsidRPr="00B1067D">
        <w:rPr>
          <w:color w:val="auto"/>
        </w:rPr>
        <w:t>soudů</w:t>
      </w:r>
      <w:bookmarkEnd w:id="61"/>
    </w:p>
    <w:p w14:paraId="21E61D59" w14:textId="77777777" w:rsidR="00DD6FBF" w:rsidRPr="00B1067D" w:rsidRDefault="001F18ED">
      <w:pPr>
        <w:spacing w:line="240" w:lineRule="auto"/>
        <w:jc w:val="left"/>
      </w:pPr>
      <w:r w:rsidRPr="00B1067D">
        <w:rPr>
          <w:noProof/>
          <w:lang w:eastAsia="cs-CZ"/>
        </w:rPr>
        <w:drawing>
          <wp:anchor distT="0" distB="0" distL="114300" distR="114300" simplePos="0" relativeHeight="251639296" behindDoc="0" locked="0" layoutInCell="1" allowOverlap="1" wp14:anchorId="0E731E4C" wp14:editId="715DF404">
            <wp:simplePos x="0" y="0"/>
            <wp:positionH relativeFrom="column">
              <wp:posOffset>4457296</wp:posOffset>
            </wp:positionH>
            <wp:positionV relativeFrom="paragraph">
              <wp:posOffset>61537</wp:posOffset>
            </wp:positionV>
            <wp:extent cx="1224280" cy="894080"/>
            <wp:effectExtent l="0" t="0" r="0" b="1270"/>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428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6F06E1" w:rsidRPr="00B1067D">
        <w:rPr>
          <w:noProof/>
          <w:lang w:eastAsia="cs-CZ"/>
        </w:rPr>
        <w:drawing>
          <wp:inline distT="0" distB="0" distL="0" distR="0" wp14:anchorId="3C673650" wp14:editId="5E9B7473">
            <wp:extent cx="5759450" cy="3328686"/>
            <wp:effectExtent l="0" t="0" r="0" b="508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140098E1" w14:textId="77777777" w:rsidR="00DD6FBF" w:rsidRPr="00B1067D" w:rsidRDefault="00DD6FBF">
      <w:pPr>
        <w:spacing w:line="240" w:lineRule="auto"/>
        <w:jc w:val="left"/>
      </w:pPr>
    </w:p>
    <w:p w14:paraId="75F5B665" w14:textId="1B3F311D" w:rsidR="00010643" w:rsidRPr="00B1067D" w:rsidRDefault="000D3D65" w:rsidP="00EE3F65">
      <w:pPr>
        <w:pStyle w:val="OdstavecASR"/>
      </w:pPr>
      <w:r w:rsidRPr="00B1067D">
        <w:t xml:space="preserve">Dále se na tento vztah podíváme pomocí korelačního diagramu (viz seznam použitých pojmů). Na grafu níže je opravdu vidět </w:t>
      </w:r>
      <w:r w:rsidR="007A4B81" w:rsidRPr="00B1067D">
        <w:t xml:space="preserve">určitý </w:t>
      </w:r>
      <w:r w:rsidRPr="00B1067D">
        <w:t>vztah mezi vyřízenými</w:t>
      </w:r>
      <w:r w:rsidR="009B748A">
        <w:t xml:space="preserve"> a </w:t>
      </w:r>
      <w:r w:rsidRPr="00B1067D">
        <w:t xml:space="preserve">nevyřízenými věcmi na soudce. </w:t>
      </w:r>
      <w:r w:rsidR="00EE3F65" w:rsidRPr="00B1067D">
        <w:t xml:space="preserve">Veličiny </w:t>
      </w:r>
      <w:r w:rsidR="00280928" w:rsidRPr="00B1067D">
        <w:t xml:space="preserve">však nejsou </w:t>
      </w:r>
      <w:r w:rsidR="00EE3F65" w:rsidRPr="00B1067D">
        <w:t xml:space="preserve">ani zdaleka perfektně lineárně závislé </w:t>
      </w:r>
      <w:r w:rsidR="007A4B81" w:rsidRPr="00B1067D">
        <w:t>–</w:t>
      </w:r>
      <w:r w:rsidR="00EE3F65" w:rsidRPr="00B1067D">
        <w:t xml:space="preserve"> mnoho bodů leží poměrně daleko od proložené přímky.</w:t>
      </w:r>
    </w:p>
    <w:p w14:paraId="6E63258B" w14:textId="77777777" w:rsidR="002A4FC6" w:rsidRPr="00B1067D" w:rsidRDefault="002A4FC6" w:rsidP="002A4FC6">
      <w:pPr>
        <w:pStyle w:val="Podtitul"/>
        <w:rPr>
          <w:color w:val="auto"/>
        </w:rPr>
      </w:pPr>
      <w:bookmarkStart w:id="62" w:name="_Toc51587133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13</w:t>
      </w:r>
      <w:r w:rsidR="00B1067D" w:rsidRPr="00B1067D">
        <w:rPr>
          <w:noProof/>
          <w:color w:val="auto"/>
        </w:rPr>
        <w:fldChar w:fldCharType="end"/>
      </w:r>
      <w:r w:rsidRPr="00B1067D">
        <w:rPr>
          <w:color w:val="auto"/>
        </w:rPr>
        <w:t>:</w:t>
      </w:r>
      <w:r w:rsidR="000D3D65" w:rsidRPr="00B1067D">
        <w:rPr>
          <w:color w:val="auto"/>
        </w:rPr>
        <w:t xml:space="preserve"> </w:t>
      </w:r>
      <w:r w:rsidRPr="00B1067D">
        <w:rPr>
          <w:color w:val="auto"/>
        </w:rPr>
        <w:t>OS – vyřizování civilních věcí, korelační diagram</w:t>
      </w:r>
      <w:bookmarkEnd w:id="62"/>
    </w:p>
    <w:p w14:paraId="6CA43237" w14:textId="77777777" w:rsidR="00EE3F65" w:rsidRPr="00B1067D" w:rsidRDefault="00DD6FBF">
      <w:pPr>
        <w:spacing w:line="240" w:lineRule="auto"/>
        <w:jc w:val="left"/>
      </w:pPr>
      <w:r w:rsidRPr="00B1067D">
        <w:rPr>
          <w:noProof/>
          <w:lang w:eastAsia="cs-CZ"/>
        </w:rPr>
        <w:drawing>
          <wp:inline distT="0" distB="0" distL="0" distR="0" wp14:anchorId="0CCF545F" wp14:editId="08E465E8">
            <wp:extent cx="5112385" cy="374078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12385" cy="3740785"/>
                    </a:xfrm>
                    <a:prstGeom prst="rect">
                      <a:avLst/>
                    </a:prstGeom>
                    <a:noFill/>
                    <a:ln>
                      <a:noFill/>
                    </a:ln>
                  </pic:spPr>
                </pic:pic>
              </a:graphicData>
            </a:graphic>
          </wp:inline>
        </w:drawing>
      </w:r>
    </w:p>
    <w:p w14:paraId="72275765" w14:textId="77777777" w:rsidR="00EE3F65" w:rsidRPr="00B1067D" w:rsidRDefault="00EE3F65">
      <w:pPr>
        <w:spacing w:line="240" w:lineRule="auto"/>
        <w:jc w:val="left"/>
      </w:pPr>
    </w:p>
    <w:p w14:paraId="6A50C1CA" w14:textId="225261EF" w:rsidR="002A0405" w:rsidRPr="00B1067D" w:rsidRDefault="00280928" w:rsidP="001D199C">
      <w:pPr>
        <w:pStyle w:val="OdstavecASR"/>
      </w:pPr>
      <w:r w:rsidRPr="00B1067D">
        <w:t>Nesmíme také zapomenout</w:t>
      </w:r>
      <w:r w:rsidR="00EE3F65" w:rsidRPr="00B1067D">
        <w:t xml:space="preserve"> na poučku, že korelace není kauzalita. </w:t>
      </w:r>
      <w:r w:rsidRPr="00B1067D">
        <w:t xml:space="preserve">Tedy to, že pokud </w:t>
      </w:r>
      <w:r w:rsidR="00EE3F65" w:rsidRPr="00B1067D">
        <w:t>je mezi dvěma proměnnými korelace</w:t>
      </w:r>
      <w:r w:rsidRPr="00B1067D">
        <w:t>,</w:t>
      </w:r>
      <w:r w:rsidR="00EE3F65" w:rsidRPr="00B1067D">
        <w:t xml:space="preserve"> ještě neznamená, že </w:t>
      </w:r>
      <w:r w:rsidR="002A0405" w:rsidRPr="00B1067D">
        <w:t>jedna je příčinou</w:t>
      </w:r>
      <w:r w:rsidR="009B748A">
        <w:t xml:space="preserve"> a </w:t>
      </w:r>
      <w:r w:rsidR="002A0405" w:rsidRPr="00B1067D">
        <w:t>druhá následkem.</w:t>
      </w:r>
      <w:r w:rsidR="00010643" w:rsidRPr="00B1067D">
        <w:t xml:space="preserve"> I </w:t>
      </w:r>
      <w:r w:rsidR="001D199C" w:rsidRPr="00B1067D">
        <w:t xml:space="preserve">přes výše uvedené </w:t>
      </w:r>
      <w:r w:rsidR="00805827" w:rsidRPr="00B1067D">
        <w:t>můžeme</w:t>
      </w:r>
      <w:r w:rsidR="001D199C" w:rsidRPr="00B1067D">
        <w:t xml:space="preserve"> dojít</w:t>
      </w:r>
      <w:r w:rsidR="0093094A">
        <w:t xml:space="preserve"> k </w:t>
      </w:r>
      <w:r w:rsidR="001D199C" w:rsidRPr="00B1067D">
        <w:t>závěru, že mezi počtem vyřízených věcí na soudce</w:t>
      </w:r>
      <w:r w:rsidR="009B748A">
        <w:t xml:space="preserve"> a </w:t>
      </w:r>
      <w:r w:rsidR="001D199C" w:rsidRPr="00B1067D">
        <w:t xml:space="preserve">počtem nevyřízených věcí na soudce existuje příčinný vztah. </w:t>
      </w:r>
      <w:r w:rsidR="00805827" w:rsidRPr="00B1067D">
        <w:t>Přesnou podstatu</w:t>
      </w:r>
      <w:r w:rsidR="009B748A">
        <w:t xml:space="preserve"> a </w:t>
      </w:r>
      <w:r w:rsidR="001D199C" w:rsidRPr="00B1067D">
        <w:t>velikost tohoto vztahu</w:t>
      </w:r>
      <w:r w:rsidR="0093094A">
        <w:t xml:space="preserve"> v </w:t>
      </w:r>
      <w:r w:rsidR="001D199C" w:rsidRPr="00B1067D">
        <w:t xml:space="preserve">této zprávě </w:t>
      </w:r>
      <w:r w:rsidR="00805827" w:rsidRPr="00B1067D">
        <w:t>nezkoumáme.</w:t>
      </w:r>
    </w:p>
    <w:p w14:paraId="37274537" w14:textId="15BA7490" w:rsidR="00626782" w:rsidRPr="00B1067D" w:rsidRDefault="00626782" w:rsidP="00626782">
      <w:pPr>
        <w:pStyle w:val="OdstavecASR"/>
      </w:pPr>
      <w:r w:rsidRPr="00B1067D">
        <w:t>Stejně jako</w:t>
      </w:r>
      <w:r w:rsidR="00010643" w:rsidRPr="00B1067D">
        <w:t xml:space="preserve"> u </w:t>
      </w:r>
      <w:r w:rsidRPr="00B1067D">
        <w:t xml:space="preserve">délek řízení je vhodné dále prozkoumat, jak se rozdíly mezi soudy měnily během let, což ukazuje </w:t>
      </w:r>
      <w:r w:rsidR="000125F5" w:rsidRPr="00B1067D">
        <w:t xml:space="preserve">krabicový graf </w:t>
      </w:r>
      <w:r w:rsidRPr="00B1067D">
        <w:t>níže. Stejně jako</w:t>
      </w:r>
      <w:r w:rsidR="00010643" w:rsidRPr="00B1067D">
        <w:t xml:space="preserve"> u </w:t>
      </w:r>
      <w:r w:rsidRPr="00B1067D">
        <w:t xml:space="preserve">délek řízení </w:t>
      </w:r>
      <w:r w:rsidR="00805827" w:rsidRPr="00B1067D">
        <w:t>vidíme</w:t>
      </w:r>
      <w:r w:rsidRPr="00B1067D">
        <w:t>, že nejhorší situace (tedy největší rozdíly mezi soudy) existovala</w:t>
      </w:r>
      <w:r w:rsidR="0093094A">
        <w:t xml:space="preserve"> v </w:t>
      </w:r>
      <w:r w:rsidRPr="00B1067D">
        <w:t>roce 2013. Od té doby se situace postupně zlepšuje.</w:t>
      </w:r>
    </w:p>
    <w:p w14:paraId="789718DB" w14:textId="77777777" w:rsidR="00626782" w:rsidRPr="00B1067D" w:rsidRDefault="00626782" w:rsidP="00626782">
      <w:pPr>
        <w:pStyle w:val="Podtitul"/>
        <w:rPr>
          <w:color w:val="auto"/>
        </w:rPr>
      </w:pPr>
      <w:bookmarkStart w:id="63" w:name="_Toc51587133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14</w:t>
      </w:r>
      <w:r w:rsidR="00B1067D" w:rsidRPr="00B1067D">
        <w:rPr>
          <w:noProof/>
          <w:color w:val="auto"/>
        </w:rPr>
        <w:fldChar w:fldCharType="end"/>
      </w:r>
      <w:r w:rsidRPr="00B1067D">
        <w:rPr>
          <w:color w:val="auto"/>
        </w:rPr>
        <w:t xml:space="preserve">: </w:t>
      </w:r>
      <w:r w:rsidR="00B43BB4" w:rsidRPr="00B1067D">
        <w:rPr>
          <w:color w:val="auto"/>
        </w:rPr>
        <w:t>OS – krabicové grafy, nevyřízené civilní věci na soudce</w:t>
      </w:r>
      <w:bookmarkEnd w:id="63"/>
    </w:p>
    <w:p w14:paraId="57A18D82" w14:textId="77777777" w:rsidR="00626782" w:rsidRPr="00B1067D" w:rsidRDefault="00626782" w:rsidP="00626782">
      <w:pPr>
        <w:pStyle w:val="OdstavecASR"/>
      </w:pPr>
      <w:r w:rsidRPr="00B1067D">
        <w:rPr>
          <w:noProof/>
          <w:lang w:eastAsia="cs-CZ"/>
        </w:rPr>
        <w:drawing>
          <wp:inline distT="0" distB="0" distL="0" distR="0" wp14:anchorId="3D261AE5" wp14:editId="79E2A412">
            <wp:extent cx="5112385" cy="3740785"/>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2385" cy="3740785"/>
                    </a:xfrm>
                    <a:prstGeom prst="rect">
                      <a:avLst/>
                    </a:prstGeom>
                    <a:noFill/>
                    <a:ln>
                      <a:noFill/>
                    </a:ln>
                  </pic:spPr>
                </pic:pic>
              </a:graphicData>
            </a:graphic>
          </wp:inline>
        </w:drawing>
      </w:r>
    </w:p>
    <w:p w14:paraId="6BBE891E" w14:textId="77777777" w:rsidR="001D199C" w:rsidRPr="00B1067D" w:rsidRDefault="001D199C" w:rsidP="001D199C">
      <w:pPr>
        <w:pStyle w:val="Nadpis3"/>
        <w:rPr>
          <w:color w:val="auto"/>
        </w:rPr>
      </w:pPr>
      <w:bookmarkStart w:id="64" w:name="_Ref509845712"/>
      <w:bookmarkStart w:id="65" w:name="_Ref510592105"/>
      <w:bookmarkStart w:id="66" w:name="_Toc515871224"/>
      <w:proofErr w:type="spellStart"/>
      <w:r w:rsidRPr="00B1067D">
        <w:rPr>
          <w:color w:val="auto"/>
        </w:rPr>
        <w:t>Disposition</w:t>
      </w:r>
      <w:proofErr w:type="spellEnd"/>
      <w:r w:rsidRPr="00B1067D">
        <w:rPr>
          <w:color w:val="auto"/>
        </w:rPr>
        <w:t xml:space="preserve"> </w:t>
      </w:r>
      <w:proofErr w:type="spellStart"/>
      <w:r w:rsidRPr="00B1067D">
        <w:rPr>
          <w:color w:val="auto"/>
        </w:rPr>
        <w:t>time</w:t>
      </w:r>
      <w:proofErr w:type="spellEnd"/>
      <w:r w:rsidR="0020738A" w:rsidRPr="00B1067D">
        <w:rPr>
          <w:rStyle w:val="Znakapoznpodarou"/>
          <w:color w:val="auto"/>
        </w:rPr>
        <w:footnoteReference w:id="3"/>
      </w:r>
      <w:bookmarkEnd w:id="64"/>
      <w:bookmarkEnd w:id="65"/>
      <w:bookmarkEnd w:id="66"/>
    </w:p>
    <w:p w14:paraId="079F3C63" w14:textId="45F4D955" w:rsidR="00174FFF" w:rsidRPr="00B1067D" w:rsidRDefault="00174FFF" w:rsidP="00174FFF">
      <w:pPr>
        <w:pStyle w:val="OdstavecASR"/>
      </w:pPr>
      <w:proofErr w:type="spellStart"/>
      <w:r w:rsidRPr="00B1067D">
        <w:t>Disposition</w:t>
      </w:r>
      <w:proofErr w:type="spellEnd"/>
      <w:r w:rsidRPr="00B1067D">
        <w:t xml:space="preserve"> </w:t>
      </w:r>
      <w:proofErr w:type="spellStart"/>
      <w:r w:rsidRPr="00B1067D">
        <w:t>time</w:t>
      </w:r>
      <w:proofErr w:type="spellEnd"/>
      <w:r w:rsidRPr="00B1067D">
        <w:t xml:space="preserve"> je vypočítán podle metodiky CEPEJ</w:t>
      </w:r>
      <w:r w:rsidRPr="00B1067D">
        <w:rPr>
          <w:rStyle w:val="Znakapoznpodarou"/>
        </w:rPr>
        <w:footnoteReference w:id="4"/>
      </w:r>
      <w:r w:rsidRPr="00B1067D">
        <w:t xml:space="preserve"> jako (počet nevyřízených věcí na konci daného období) / (počet vyřízených věcí</w:t>
      </w:r>
      <w:r w:rsidR="0093094A">
        <w:t xml:space="preserve"> v </w:t>
      </w:r>
      <w:r w:rsidRPr="00B1067D">
        <w:t>daném období) × 365. Tento údaj tedy</w:t>
      </w:r>
      <w:r w:rsidR="0093094A">
        <w:t xml:space="preserve"> v </w:t>
      </w:r>
      <w:r w:rsidRPr="00B1067D">
        <w:t xml:space="preserve">podstatě ukazuje, za kolik dní by při stejném tempu soud </w:t>
      </w:r>
      <w:proofErr w:type="spellStart"/>
      <w:r w:rsidRPr="00B1067D">
        <w:t>dovyřídil</w:t>
      </w:r>
      <w:proofErr w:type="spellEnd"/>
      <w:r w:rsidRPr="00B1067D">
        <w:t xml:space="preserve"> všechny věci, které u něj dnes leží, kdyby</w:t>
      </w:r>
      <w:r w:rsidR="0093094A">
        <w:t xml:space="preserve"> k </w:t>
      </w:r>
      <w:r w:rsidRPr="00B1067D">
        <w:t>němu již žádné další nepřicházely. Nejedná se</w:t>
      </w:r>
      <w:r w:rsidR="009B748A">
        <w:t xml:space="preserve"> o </w:t>
      </w:r>
      <w:r w:rsidRPr="00B1067D">
        <w:t>délku řízení, jak by se mohlo podle názvu zdát. Délka řízení je vypočtena</w:t>
      </w:r>
      <w:r w:rsidR="0093094A">
        <w:t xml:space="preserve"> z </w:t>
      </w:r>
      <w:r w:rsidRPr="00B1067D">
        <w:t>jiného zdroje dat</w:t>
      </w:r>
      <w:r w:rsidR="009B748A">
        <w:t xml:space="preserve"> a </w:t>
      </w:r>
      <w:r w:rsidRPr="00B1067D">
        <w:t>jedná se</w:t>
      </w:r>
      <w:r w:rsidR="009B748A">
        <w:t xml:space="preserve"> o </w:t>
      </w:r>
      <w:r w:rsidRPr="00B1067D">
        <w:t xml:space="preserve">jiný ukazatel. </w:t>
      </w:r>
      <w:proofErr w:type="spellStart"/>
      <w:r w:rsidRPr="00B1067D">
        <w:t>Disposition</w:t>
      </w:r>
      <w:proofErr w:type="spellEnd"/>
      <w:r w:rsidRPr="00B1067D">
        <w:t xml:space="preserve"> </w:t>
      </w:r>
      <w:proofErr w:type="spellStart"/>
      <w:r w:rsidRPr="00B1067D">
        <w:t>time</w:t>
      </w:r>
      <w:proofErr w:type="spellEnd"/>
      <w:r w:rsidRPr="00B1067D">
        <w:t xml:space="preserve"> (DT) se od ní tedy může výrazně lišit. V případě DT je spíše než absolutní hodnoty důležité relativní srovnání mezi roky</w:t>
      </w:r>
      <w:r w:rsidR="009B748A">
        <w:t xml:space="preserve"> a </w:t>
      </w:r>
      <w:r w:rsidRPr="00B1067D">
        <w:t>soudy.</w:t>
      </w:r>
    </w:p>
    <w:p w14:paraId="02DC5871" w14:textId="56A81128" w:rsidR="00174FFF" w:rsidRPr="00B1067D" w:rsidRDefault="00174FFF" w:rsidP="00174FFF">
      <w:pPr>
        <w:pStyle w:val="OdstavecASR"/>
      </w:pPr>
      <w:r w:rsidRPr="00B1067D">
        <w:t>Účel DT je podobný jako u přepočtu věcí na jednoho soudce – tedy zohlednit velikost soudů. Mezi ukazateli je ale jeden podstatný rozdíl. Počet nevyřízených věcí na soudce se zaměřuje čistě na to, jak je daný soud zatížený,</w:t>
      </w:r>
      <w:r w:rsidR="009B748A">
        <w:t xml:space="preserve"> a </w:t>
      </w:r>
      <w:r w:rsidRPr="00B1067D">
        <w:t xml:space="preserve">u málo zatížených soudů tedy </w:t>
      </w:r>
      <w:r w:rsidR="000C0482" w:rsidRPr="00B1067D">
        <w:t xml:space="preserve">bude </w:t>
      </w:r>
      <w:r w:rsidRPr="00B1067D">
        <w:t>vždy vykazovat příznivé hodnoty. Na druhou stranu DT zohledňuje</w:t>
      </w:r>
      <w:r w:rsidR="009B748A">
        <w:t xml:space="preserve"> i </w:t>
      </w:r>
      <w:r w:rsidRPr="00B1067D">
        <w:t>počet vyřízených věcí</w:t>
      </w:r>
      <w:r w:rsidR="009B748A">
        <w:t xml:space="preserve"> a </w:t>
      </w:r>
      <w:r w:rsidRPr="00B1067D">
        <w:t>může tedy teoreticky vyjít vysoký</w:t>
      </w:r>
      <w:r w:rsidR="009B748A">
        <w:t xml:space="preserve"> i </w:t>
      </w:r>
      <w:r w:rsidRPr="00B1067D">
        <w:t>u soudů</w:t>
      </w:r>
      <w:r w:rsidR="0093094A">
        <w:t xml:space="preserve"> s </w:t>
      </w:r>
      <w:r w:rsidRPr="00B1067D">
        <w:t>malým počtem nevyřízených věcí, byť tomu tak většinou není.</w:t>
      </w:r>
    </w:p>
    <w:p w14:paraId="5A399C8C" w14:textId="79359E4D" w:rsidR="003B23DC" w:rsidRPr="00B1067D" w:rsidRDefault="003B23DC" w:rsidP="003B23DC">
      <w:pPr>
        <w:pStyle w:val="OdstavecASR"/>
      </w:pPr>
      <w:r w:rsidRPr="00B1067D">
        <w:t>Oba ukazatele tak mají poměrně dobrou vypovídající hodnotu</w:t>
      </w:r>
      <w:r w:rsidR="009B748A">
        <w:t xml:space="preserve"> o </w:t>
      </w:r>
      <w:r w:rsidRPr="00B1067D">
        <w:t>vyřizování věcí u soudů, ale každý vypovídá</w:t>
      </w:r>
      <w:r w:rsidR="009B748A">
        <w:t xml:space="preserve"> o </w:t>
      </w:r>
      <w:r w:rsidRPr="00B1067D">
        <w:t>jiném aspektu této otázky. Srovnání grafů 11</w:t>
      </w:r>
      <w:r w:rsidR="009B748A">
        <w:t xml:space="preserve"> a </w:t>
      </w:r>
      <w:r w:rsidRPr="00B1067D">
        <w:t>1</w:t>
      </w:r>
      <w:r w:rsidR="0067560A" w:rsidRPr="00B1067D">
        <w:t>6</w:t>
      </w:r>
      <w:r w:rsidRPr="00B1067D">
        <w:t xml:space="preserve"> ukazuje, že výsledky jednotlivých soudů</w:t>
      </w:r>
      <w:r w:rsidR="0093094A">
        <w:t xml:space="preserve"> v </w:t>
      </w:r>
      <w:r w:rsidRPr="00B1067D">
        <w:t>obou ukazatelích se mírně liší.</w:t>
      </w:r>
    </w:p>
    <w:p w14:paraId="6F379B39" w14:textId="590D219D" w:rsidR="00EF579E" w:rsidRPr="00B1067D" w:rsidRDefault="00EF579E" w:rsidP="00EF579E">
      <w:pPr>
        <w:pStyle w:val="Podtitul"/>
        <w:rPr>
          <w:color w:val="auto"/>
        </w:rPr>
      </w:pPr>
      <w:bookmarkStart w:id="67" w:name="_Toc51587134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15</w:t>
      </w:r>
      <w:r w:rsidR="00B1067D" w:rsidRPr="00B1067D">
        <w:rPr>
          <w:noProof/>
          <w:color w:val="auto"/>
        </w:rPr>
        <w:fldChar w:fldCharType="end"/>
      </w:r>
      <w:r w:rsidRPr="00B1067D">
        <w:rPr>
          <w:color w:val="auto"/>
        </w:rPr>
        <w:t xml:space="preserve">: OS – </w:t>
      </w:r>
      <w:proofErr w:type="spellStart"/>
      <w:r w:rsidRPr="00B1067D">
        <w:rPr>
          <w:color w:val="auto"/>
        </w:rPr>
        <w:t>disposition</w:t>
      </w:r>
      <w:proofErr w:type="spellEnd"/>
      <w:r w:rsidRPr="00B1067D">
        <w:rPr>
          <w:color w:val="auto"/>
        </w:rPr>
        <w:t xml:space="preserve"> </w:t>
      </w:r>
      <w:proofErr w:type="spellStart"/>
      <w:r w:rsidRPr="00B1067D">
        <w:rPr>
          <w:color w:val="auto"/>
        </w:rPr>
        <w:t>time</w:t>
      </w:r>
      <w:proofErr w:type="spellEnd"/>
      <w:r w:rsidRPr="00B1067D">
        <w:rPr>
          <w:color w:val="auto"/>
        </w:rPr>
        <w:t xml:space="preserve"> civilního řízení</w:t>
      </w:r>
      <w:r w:rsidR="0093094A">
        <w:rPr>
          <w:color w:val="auto"/>
        </w:rPr>
        <w:t xml:space="preserve"> v </w:t>
      </w:r>
      <w:r w:rsidRPr="00B1067D">
        <w:rPr>
          <w:color w:val="auto"/>
        </w:rPr>
        <w:t>letech 2008–2017</w:t>
      </w:r>
      <w:bookmarkEnd w:id="67"/>
    </w:p>
    <w:p w14:paraId="434ACDEC" w14:textId="77777777" w:rsidR="00EF579E" w:rsidRPr="00B1067D" w:rsidRDefault="00EF579E" w:rsidP="003B23DC">
      <w:pPr>
        <w:pStyle w:val="OdstavecASR"/>
      </w:pPr>
      <w:r w:rsidRPr="00B1067D">
        <w:rPr>
          <w:noProof/>
          <w:lang w:eastAsia="cs-CZ"/>
        </w:rPr>
        <w:drawing>
          <wp:inline distT="0" distB="0" distL="0" distR="0" wp14:anchorId="06BD416D" wp14:editId="2583A1E1">
            <wp:extent cx="5112385" cy="374078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12385" cy="3740785"/>
                    </a:xfrm>
                    <a:prstGeom prst="rect">
                      <a:avLst/>
                    </a:prstGeom>
                    <a:noFill/>
                    <a:ln>
                      <a:noFill/>
                    </a:ln>
                  </pic:spPr>
                </pic:pic>
              </a:graphicData>
            </a:graphic>
          </wp:inline>
        </w:drawing>
      </w:r>
    </w:p>
    <w:p w14:paraId="27CAA616" w14:textId="0A3842AE" w:rsidR="00BE702F" w:rsidRPr="00B1067D" w:rsidRDefault="00BE702F" w:rsidP="00BE702F">
      <w:pPr>
        <w:pStyle w:val="OdstavecASR"/>
      </w:pPr>
      <w:proofErr w:type="spellStart"/>
      <w:r w:rsidRPr="00B1067D">
        <w:t>Disposition</w:t>
      </w:r>
      <w:proofErr w:type="spellEnd"/>
      <w:r w:rsidRPr="00B1067D">
        <w:t xml:space="preserve"> </w:t>
      </w:r>
      <w:proofErr w:type="spellStart"/>
      <w:r w:rsidRPr="00B1067D">
        <w:t>time</w:t>
      </w:r>
      <w:proofErr w:type="spellEnd"/>
      <w:r w:rsidRPr="00B1067D">
        <w:t xml:space="preserve"> je samozřejmě silně ovlivněn změnami</w:t>
      </w:r>
      <w:r w:rsidR="0093094A">
        <w:t xml:space="preserve"> v </w:t>
      </w:r>
      <w:r w:rsidRPr="00B1067D">
        <w:t>nápadu</w:t>
      </w:r>
      <w:r w:rsidR="009B748A">
        <w:t xml:space="preserve"> a </w:t>
      </w:r>
      <w:r w:rsidR="0093094A">
        <w:t>v </w:t>
      </w:r>
      <w:r w:rsidRPr="00B1067D">
        <w:t xml:space="preserve">počtu vyřízených věcí. Tyto změny </w:t>
      </w:r>
      <w:r w:rsidR="000C0482" w:rsidRPr="00B1067D">
        <w:t>jsou okomentovány</w:t>
      </w:r>
      <w:r w:rsidR="0093094A">
        <w:t xml:space="preserve"> v </w:t>
      </w:r>
      <w:r w:rsidRPr="00B1067D">
        <w:t>kapitole </w:t>
      </w:r>
      <w:r w:rsidR="006424C4" w:rsidRPr="00B1067D">
        <w:fldChar w:fldCharType="begin"/>
      </w:r>
      <w:r w:rsidR="006424C4" w:rsidRPr="00B1067D">
        <w:instrText xml:space="preserve"> REF _Ref509669257 \r \h </w:instrText>
      </w:r>
      <w:r w:rsidR="006424C4" w:rsidRPr="00B1067D">
        <w:fldChar w:fldCharType="separate"/>
      </w:r>
      <w:r w:rsidR="002A1DAA">
        <w:t>2.2.2</w:t>
      </w:r>
      <w:r w:rsidR="006424C4" w:rsidRPr="00B1067D">
        <w:fldChar w:fldCharType="end"/>
      </w:r>
      <w:r w:rsidRPr="00B1067D">
        <w:t>. Důležitý je pokles DT</w:t>
      </w:r>
      <w:r w:rsidR="0093094A">
        <w:t xml:space="preserve"> v </w:t>
      </w:r>
      <w:r w:rsidRPr="00B1067D">
        <w:t>letech 2014–2016,</w:t>
      </w:r>
      <w:r w:rsidR="009B748A">
        <w:t xml:space="preserve"> a </w:t>
      </w:r>
      <w:r w:rsidRPr="00B1067D">
        <w:t>to</w:t>
      </w:r>
      <w:r w:rsidR="009B748A">
        <w:t xml:space="preserve"> i </w:t>
      </w:r>
      <w:r w:rsidRPr="00B1067D">
        <w:t>přes klesající nápad</w:t>
      </w:r>
      <w:r w:rsidR="009B748A">
        <w:t xml:space="preserve"> a </w:t>
      </w:r>
      <w:r w:rsidRPr="00B1067D">
        <w:t>počet vyřízených věcí.</w:t>
      </w:r>
      <w:r w:rsidR="00ED0C63" w:rsidRPr="00B1067D">
        <w:t xml:space="preserve"> V roce 2017 došlo</w:t>
      </w:r>
      <w:r w:rsidR="0093094A">
        <w:t xml:space="preserve"> k </w:t>
      </w:r>
      <w:r w:rsidR="00ED0C63" w:rsidRPr="00B1067D">
        <w:t>mírnému nárůstu, protože počet vyřízených věcí klesl více než počet věcí nevyřízených.</w:t>
      </w:r>
      <w:r w:rsidRPr="00B1067D">
        <w:t xml:space="preserve"> Následující tabulka</w:t>
      </w:r>
      <w:r w:rsidR="009B748A">
        <w:t xml:space="preserve"> a </w:t>
      </w:r>
      <w:r w:rsidRPr="00B1067D">
        <w:t>graf opět ukazují srovnání mezi kraji</w:t>
      </w:r>
      <w:r w:rsidR="009B748A">
        <w:t xml:space="preserve"> a </w:t>
      </w:r>
      <w:r w:rsidRPr="00B1067D">
        <w:t>jednotlivými soudy</w:t>
      </w:r>
      <w:r w:rsidR="0093094A">
        <w:t xml:space="preserve"> v </w:t>
      </w:r>
      <w:r w:rsidRPr="00B1067D">
        <w:t>roce 2017</w:t>
      </w:r>
      <w:r w:rsidR="00ED0C63" w:rsidRPr="00B1067D">
        <w:t>.</w:t>
      </w:r>
    </w:p>
    <w:p w14:paraId="24525B2F" w14:textId="198CF159" w:rsidR="009D2624" w:rsidRPr="00B1067D" w:rsidRDefault="009D2624" w:rsidP="009D2624">
      <w:pPr>
        <w:pStyle w:val="Podtitul"/>
        <w:rPr>
          <w:color w:val="auto"/>
        </w:rPr>
      </w:pPr>
      <w:bookmarkStart w:id="68" w:name="_Toc515871443"/>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8</w:t>
      </w:r>
      <w:r w:rsidR="00B1067D" w:rsidRPr="00B1067D">
        <w:rPr>
          <w:noProof/>
          <w:color w:val="auto"/>
        </w:rPr>
        <w:fldChar w:fldCharType="end"/>
      </w:r>
      <w:r w:rsidRPr="00B1067D">
        <w:rPr>
          <w:color w:val="auto"/>
        </w:rPr>
        <w:t xml:space="preserve">: OS – </w:t>
      </w:r>
      <w:proofErr w:type="spellStart"/>
      <w:r w:rsidRPr="00B1067D">
        <w:rPr>
          <w:color w:val="auto"/>
        </w:rPr>
        <w:t>disposition</w:t>
      </w:r>
      <w:proofErr w:type="spellEnd"/>
      <w:r w:rsidRPr="00B1067D">
        <w:rPr>
          <w:color w:val="auto"/>
        </w:rPr>
        <w:t xml:space="preserve"> </w:t>
      </w:r>
      <w:proofErr w:type="spellStart"/>
      <w:r w:rsidRPr="00B1067D">
        <w:rPr>
          <w:color w:val="auto"/>
        </w:rPr>
        <w:t>time</w:t>
      </w:r>
      <w:proofErr w:type="spellEnd"/>
      <w:r w:rsidR="0093094A">
        <w:rPr>
          <w:color w:val="auto"/>
        </w:rPr>
        <w:t xml:space="preserve"> v </w:t>
      </w:r>
      <w:r w:rsidRPr="00B1067D">
        <w:rPr>
          <w:color w:val="auto"/>
        </w:rPr>
        <w:t>civilním řízení dle krajů</w:t>
      </w:r>
      <w:bookmarkEnd w:id="68"/>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B1067D" w:rsidRPr="00B1067D" w14:paraId="2DC3D40D" w14:textId="77777777" w:rsidTr="009D2624">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680CE9A" w14:textId="77777777" w:rsidR="009D2624" w:rsidRPr="00B1067D" w:rsidRDefault="009D2624" w:rsidP="009D2624">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2100" w:type="dxa"/>
            <w:tcBorders>
              <w:top w:val="double" w:sz="6" w:space="0" w:color="auto"/>
              <w:left w:val="nil"/>
              <w:bottom w:val="double" w:sz="6" w:space="0" w:color="auto"/>
              <w:right w:val="nil"/>
            </w:tcBorders>
            <w:shd w:val="clear" w:color="auto" w:fill="auto"/>
            <w:noWrap/>
            <w:vAlign w:val="center"/>
            <w:hideMark/>
          </w:tcPr>
          <w:p w14:paraId="1682AA16" w14:textId="77777777" w:rsidR="009D2624" w:rsidRPr="00B1067D" w:rsidRDefault="009D2624" w:rsidP="009D2624">
            <w:pPr>
              <w:spacing w:line="240" w:lineRule="auto"/>
              <w:jc w:val="center"/>
              <w:rPr>
                <w:rFonts w:eastAsia="Times New Roman"/>
                <w:b/>
                <w:bCs/>
                <w:szCs w:val="24"/>
                <w:lang w:eastAsia="cs-CZ"/>
              </w:rPr>
            </w:pPr>
            <w:proofErr w:type="spellStart"/>
            <w:r w:rsidRPr="00B1067D">
              <w:rPr>
                <w:rFonts w:eastAsia="Times New Roman"/>
                <w:b/>
                <w:bCs/>
                <w:szCs w:val="24"/>
                <w:lang w:eastAsia="cs-CZ"/>
              </w:rPr>
              <w:t>Disposition</w:t>
            </w:r>
            <w:proofErr w:type="spellEnd"/>
            <w:r w:rsidRPr="00B1067D">
              <w:rPr>
                <w:rFonts w:eastAsia="Times New Roman"/>
                <w:b/>
                <w:bCs/>
                <w:szCs w:val="24"/>
                <w:lang w:eastAsia="cs-CZ"/>
              </w:rPr>
              <w:t xml:space="preserve"> </w:t>
            </w:r>
            <w:proofErr w:type="spellStart"/>
            <w:r w:rsidRPr="00B1067D">
              <w:rPr>
                <w:rFonts w:eastAsia="Times New Roman"/>
                <w:b/>
                <w:bCs/>
                <w:szCs w:val="24"/>
                <w:lang w:eastAsia="cs-CZ"/>
              </w:rPr>
              <w:t>time</w:t>
            </w:r>
            <w:proofErr w:type="spellEnd"/>
          </w:p>
        </w:tc>
      </w:tr>
      <w:tr w:rsidR="00B1067D" w:rsidRPr="00B1067D" w14:paraId="71FB753A" w14:textId="77777777" w:rsidTr="009D2624">
        <w:trPr>
          <w:trHeight w:val="330"/>
        </w:trPr>
        <w:tc>
          <w:tcPr>
            <w:tcW w:w="2780" w:type="dxa"/>
            <w:tcBorders>
              <w:top w:val="nil"/>
              <w:left w:val="nil"/>
              <w:bottom w:val="single" w:sz="4" w:space="0" w:color="auto"/>
              <w:right w:val="nil"/>
            </w:tcBorders>
            <w:shd w:val="clear" w:color="auto" w:fill="auto"/>
            <w:noWrap/>
            <w:vAlign w:val="bottom"/>
            <w:hideMark/>
          </w:tcPr>
          <w:p w14:paraId="4CAACA31" w14:textId="77777777" w:rsidR="009D2624" w:rsidRPr="00B1067D" w:rsidRDefault="009D2624" w:rsidP="009D2624">
            <w:pPr>
              <w:spacing w:line="240" w:lineRule="auto"/>
              <w:jc w:val="left"/>
              <w:rPr>
                <w:rFonts w:eastAsia="Times New Roman"/>
                <w:szCs w:val="24"/>
                <w:lang w:eastAsia="cs-CZ"/>
              </w:rPr>
            </w:pPr>
            <w:r w:rsidRPr="00B1067D">
              <w:rPr>
                <w:rFonts w:eastAsia="Times New Roman"/>
                <w:szCs w:val="24"/>
                <w:lang w:eastAsia="cs-CZ"/>
              </w:rPr>
              <w:t>MS Praha</w:t>
            </w:r>
          </w:p>
        </w:tc>
        <w:tc>
          <w:tcPr>
            <w:tcW w:w="2100" w:type="dxa"/>
            <w:tcBorders>
              <w:top w:val="nil"/>
              <w:left w:val="nil"/>
              <w:bottom w:val="single" w:sz="4" w:space="0" w:color="auto"/>
              <w:right w:val="nil"/>
            </w:tcBorders>
            <w:shd w:val="clear" w:color="auto" w:fill="auto"/>
            <w:noWrap/>
            <w:vAlign w:val="bottom"/>
            <w:hideMark/>
          </w:tcPr>
          <w:p w14:paraId="4F1BA0FA" w14:textId="77777777" w:rsidR="009D2624" w:rsidRPr="00B1067D" w:rsidRDefault="009D2624" w:rsidP="009D2624">
            <w:pPr>
              <w:spacing w:line="240" w:lineRule="auto"/>
              <w:jc w:val="center"/>
              <w:rPr>
                <w:rFonts w:eastAsia="Times New Roman"/>
                <w:szCs w:val="24"/>
                <w:lang w:eastAsia="cs-CZ"/>
              </w:rPr>
            </w:pPr>
            <w:r w:rsidRPr="00B1067D">
              <w:rPr>
                <w:rFonts w:eastAsia="Times New Roman"/>
                <w:szCs w:val="24"/>
                <w:lang w:eastAsia="cs-CZ"/>
              </w:rPr>
              <w:t>215</w:t>
            </w:r>
          </w:p>
        </w:tc>
      </w:tr>
      <w:tr w:rsidR="00B1067D" w:rsidRPr="00B1067D" w14:paraId="10977325" w14:textId="77777777" w:rsidTr="009D2624">
        <w:trPr>
          <w:trHeight w:val="315"/>
        </w:trPr>
        <w:tc>
          <w:tcPr>
            <w:tcW w:w="2780" w:type="dxa"/>
            <w:tcBorders>
              <w:top w:val="nil"/>
              <w:left w:val="nil"/>
              <w:bottom w:val="single" w:sz="4" w:space="0" w:color="auto"/>
              <w:right w:val="nil"/>
            </w:tcBorders>
            <w:shd w:val="clear" w:color="auto" w:fill="auto"/>
            <w:noWrap/>
            <w:vAlign w:val="bottom"/>
            <w:hideMark/>
          </w:tcPr>
          <w:p w14:paraId="56CD2D2D" w14:textId="77777777" w:rsidR="009D2624" w:rsidRPr="00B1067D" w:rsidRDefault="009D2624" w:rsidP="009D2624">
            <w:pPr>
              <w:spacing w:line="240" w:lineRule="auto"/>
              <w:jc w:val="left"/>
              <w:rPr>
                <w:rFonts w:eastAsia="Times New Roman"/>
                <w:szCs w:val="24"/>
                <w:lang w:eastAsia="cs-CZ"/>
              </w:rPr>
            </w:pPr>
            <w:r w:rsidRPr="00B1067D">
              <w:rPr>
                <w:rFonts w:eastAsia="Times New Roman"/>
                <w:szCs w:val="24"/>
                <w:lang w:eastAsia="cs-CZ"/>
              </w:rPr>
              <w:t>KS Praha</w:t>
            </w:r>
          </w:p>
        </w:tc>
        <w:tc>
          <w:tcPr>
            <w:tcW w:w="2100" w:type="dxa"/>
            <w:tcBorders>
              <w:top w:val="nil"/>
              <w:left w:val="nil"/>
              <w:bottom w:val="single" w:sz="4" w:space="0" w:color="auto"/>
              <w:right w:val="nil"/>
            </w:tcBorders>
            <w:shd w:val="clear" w:color="auto" w:fill="auto"/>
            <w:noWrap/>
            <w:vAlign w:val="bottom"/>
            <w:hideMark/>
          </w:tcPr>
          <w:p w14:paraId="184B01F9" w14:textId="77777777" w:rsidR="009D2624" w:rsidRPr="00B1067D" w:rsidRDefault="009D2624" w:rsidP="009D2624">
            <w:pPr>
              <w:spacing w:line="240" w:lineRule="auto"/>
              <w:jc w:val="center"/>
              <w:rPr>
                <w:rFonts w:eastAsia="Times New Roman"/>
                <w:szCs w:val="24"/>
                <w:lang w:eastAsia="cs-CZ"/>
              </w:rPr>
            </w:pPr>
            <w:r w:rsidRPr="00B1067D">
              <w:rPr>
                <w:rFonts w:eastAsia="Times New Roman"/>
                <w:szCs w:val="24"/>
                <w:lang w:eastAsia="cs-CZ"/>
              </w:rPr>
              <w:t>95</w:t>
            </w:r>
          </w:p>
        </w:tc>
      </w:tr>
      <w:tr w:rsidR="00B1067D" w:rsidRPr="00B1067D" w14:paraId="2749F98B" w14:textId="77777777" w:rsidTr="009D2624">
        <w:trPr>
          <w:trHeight w:val="315"/>
        </w:trPr>
        <w:tc>
          <w:tcPr>
            <w:tcW w:w="2780" w:type="dxa"/>
            <w:tcBorders>
              <w:top w:val="nil"/>
              <w:left w:val="nil"/>
              <w:bottom w:val="single" w:sz="4" w:space="0" w:color="auto"/>
              <w:right w:val="nil"/>
            </w:tcBorders>
            <w:shd w:val="clear" w:color="auto" w:fill="auto"/>
            <w:noWrap/>
            <w:vAlign w:val="bottom"/>
            <w:hideMark/>
          </w:tcPr>
          <w:p w14:paraId="1D290313" w14:textId="77777777" w:rsidR="009D2624" w:rsidRPr="00B1067D" w:rsidRDefault="009D2624" w:rsidP="009D2624">
            <w:pPr>
              <w:spacing w:line="240" w:lineRule="auto"/>
              <w:jc w:val="left"/>
              <w:rPr>
                <w:rFonts w:eastAsia="Times New Roman"/>
                <w:szCs w:val="24"/>
                <w:lang w:eastAsia="cs-CZ"/>
              </w:rPr>
            </w:pPr>
            <w:r w:rsidRPr="00B1067D">
              <w:rPr>
                <w:rFonts w:eastAsia="Times New Roman"/>
                <w:szCs w:val="24"/>
                <w:lang w:eastAsia="cs-CZ"/>
              </w:rPr>
              <w:t>KS Č. Budějovice</w:t>
            </w:r>
          </w:p>
        </w:tc>
        <w:tc>
          <w:tcPr>
            <w:tcW w:w="2100" w:type="dxa"/>
            <w:tcBorders>
              <w:top w:val="nil"/>
              <w:left w:val="nil"/>
              <w:bottom w:val="single" w:sz="4" w:space="0" w:color="auto"/>
              <w:right w:val="nil"/>
            </w:tcBorders>
            <w:shd w:val="clear" w:color="auto" w:fill="auto"/>
            <w:noWrap/>
            <w:vAlign w:val="bottom"/>
            <w:hideMark/>
          </w:tcPr>
          <w:p w14:paraId="49679EF5" w14:textId="77777777" w:rsidR="009D2624" w:rsidRPr="00B1067D" w:rsidRDefault="009D2624" w:rsidP="009D2624">
            <w:pPr>
              <w:spacing w:line="240" w:lineRule="auto"/>
              <w:jc w:val="center"/>
              <w:rPr>
                <w:rFonts w:eastAsia="Times New Roman"/>
                <w:szCs w:val="24"/>
                <w:lang w:eastAsia="cs-CZ"/>
              </w:rPr>
            </w:pPr>
            <w:r w:rsidRPr="00B1067D">
              <w:rPr>
                <w:rFonts w:eastAsia="Times New Roman"/>
                <w:szCs w:val="24"/>
                <w:lang w:eastAsia="cs-CZ"/>
              </w:rPr>
              <w:t>72</w:t>
            </w:r>
          </w:p>
        </w:tc>
      </w:tr>
      <w:tr w:rsidR="00B1067D" w:rsidRPr="00B1067D" w14:paraId="6E3B151E" w14:textId="77777777" w:rsidTr="009D2624">
        <w:trPr>
          <w:trHeight w:val="315"/>
        </w:trPr>
        <w:tc>
          <w:tcPr>
            <w:tcW w:w="2780" w:type="dxa"/>
            <w:tcBorders>
              <w:top w:val="nil"/>
              <w:left w:val="nil"/>
              <w:bottom w:val="single" w:sz="4" w:space="0" w:color="auto"/>
              <w:right w:val="nil"/>
            </w:tcBorders>
            <w:shd w:val="clear" w:color="auto" w:fill="auto"/>
            <w:noWrap/>
            <w:vAlign w:val="bottom"/>
            <w:hideMark/>
          </w:tcPr>
          <w:p w14:paraId="5BF7097C" w14:textId="77777777" w:rsidR="009D2624" w:rsidRPr="00B1067D" w:rsidRDefault="009D2624" w:rsidP="009D2624">
            <w:pPr>
              <w:spacing w:line="240" w:lineRule="auto"/>
              <w:jc w:val="left"/>
              <w:rPr>
                <w:rFonts w:eastAsia="Times New Roman"/>
                <w:szCs w:val="24"/>
                <w:lang w:eastAsia="cs-CZ"/>
              </w:rPr>
            </w:pPr>
            <w:r w:rsidRPr="00B1067D">
              <w:rPr>
                <w:rFonts w:eastAsia="Times New Roman"/>
                <w:szCs w:val="24"/>
                <w:lang w:eastAsia="cs-CZ"/>
              </w:rPr>
              <w:t>KS Plzeň</w:t>
            </w:r>
          </w:p>
        </w:tc>
        <w:tc>
          <w:tcPr>
            <w:tcW w:w="2100" w:type="dxa"/>
            <w:tcBorders>
              <w:top w:val="nil"/>
              <w:left w:val="nil"/>
              <w:bottom w:val="single" w:sz="4" w:space="0" w:color="auto"/>
              <w:right w:val="nil"/>
            </w:tcBorders>
            <w:shd w:val="clear" w:color="auto" w:fill="auto"/>
            <w:noWrap/>
            <w:vAlign w:val="bottom"/>
            <w:hideMark/>
          </w:tcPr>
          <w:p w14:paraId="2F33B888" w14:textId="77777777" w:rsidR="009D2624" w:rsidRPr="00B1067D" w:rsidRDefault="009D2624" w:rsidP="009D2624">
            <w:pPr>
              <w:spacing w:line="240" w:lineRule="auto"/>
              <w:jc w:val="center"/>
              <w:rPr>
                <w:rFonts w:eastAsia="Times New Roman"/>
                <w:szCs w:val="24"/>
                <w:lang w:eastAsia="cs-CZ"/>
              </w:rPr>
            </w:pPr>
            <w:r w:rsidRPr="00B1067D">
              <w:rPr>
                <w:rFonts w:eastAsia="Times New Roman"/>
                <w:szCs w:val="24"/>
                <w:lang w:eastAsia="cs-CZ"/>
              </w:rPr>
              <w:t>111</w:t>
            </w:r>
          </w:p>
        </w:tc>
      </w:tr>
      <w:tr w:rsidR="00B1067D" w:rsidRPr="00B1067D" w14:paraId="47C188D8" w14:textId="77777777" w:rsidTr="009D2624">
        <w:trPr>
          <w:trHeight w:val="315"/>
        </w:trPr>
        <w:tc>
          <w:tcPr>
            <w:tcW w:w="2780" w:type="dxa"/>
            <w:tcBorders>
              <w:top w:val="nil"/>
              <w:left w:val="nil"/>
              <w:bottom w:val="single" w:sz="4" w:space="0" w:color="auto"/>
              <w:right w:val="nil"/>
            </w:tcBorders>
            <w:shd w:val="clear" w:color="auto" w:fill="auto"/>
            <w:noWrap/>
            <w:vAlign w:val="bottom"/>
            <w:hideMark/>
          </w:tcPr>
          <w:p w14:paraId="6BA60653" w14:textId="77777777" w:rsidR="009D2624" w:rsidRPr="00B1067D" w:rsidRDefault="009D2624" w:rsidP="009D2624">
            <w:pPr>
              <w:spacing w:line="240" w:lineRule="auto"/>
              <w:jc w:val="left"/>
              <w:rPr>
                <w:rFonts w:eastAsia="Times New Roman"/>
                <w:szCs w:val="24"/>
                <w:lang w:eastAsia="cs-CZ"/>
              </w:rPr>
            </w:pPr>
            <w:r w:rsidRPr="00B1067D">
              <w:rPr>
                <w:rFonts w:eastAsia="Times New Roman"/>
                <w:szCs w:val="24"/>
                <w:lang w:eastAsia="cs-CZ"/>
              </w:rPr>
              <w:t>KS Ústí n. Labem</w:t>
            </w:r>
          </w:p>
        </w:tc>
        <w:tc>
          <w:tcPr>
            <w:tcW w:w="2100" w:type="dxa"/>
            <w:tcBorders>
              <w:top w:val="nil"/>
              <w:left w:val="nil"/>
              <w:bottom w:val="single" w:sz="4" w:space="0" w:color="auto"/>
              <w:right w:val="nil"/>
            </w:tcBorders>
            <w:shd w:val="clear" w:color="auto" w:fill="auto"/>
            <w:noWrap/>
            <w:vAlign w:val="bottom"/>
            <w:hideMark/>
          </w:tcPr>
          <w:p w14:paraId="5B4D83AE" w14:textId="77777777" w:rsidR="009D2624" w:rsidRPr="00B1067D" w:rsidRDefault="009D2624" w:rsidP="009D2624">
            <w:pPr>
              <w:spacing w:line="240" w:lineRule="auto"/>
              <w:jc w:val="center"/>
              <w:rPr>
                <w:rFonts w:eastAsia="Times New Roman"/>
                <w:szCs w:val="24"/>
                <w:lang w:eastAsia="cs-CZ"/>
              </w:rPr>
            </w:pPr>
            <w:r w:rsidRPr="00B1067D">
              <w:rPr>
                <w:rFonts w:eastAsia="Times New Roman"/>
                <w:szCs w:val="24"/>
                <w:lang w:eastAsia="cs-CZ"/>
              </w:rPr>
              <w:t>187</w:t>
            </w:r>
          </w:p>
        </w:tc>
      </w:tr>
      <w:tr w:rsidR="00B1067D" w:rsidRPr="00B1067D" w14:paraId="31EA04D5" w14:textId="77777777" w:rsidTr="009D2624">
        <w:trPr>
          <w:trHeight w:val="315"/>
        </w:trPr>
        <w:tc>
          <w:tcPr>
            <w:tcW w:w="2780" w:type="dxa"/>
            <w:tcBorders>
              <w:top w:val="nil"/>
              <w:left w:val="nil"/>
              <w:bottom w:val="single" w:sz="4" w:space="0" w:color="auto"/>
              <w:right w:val="nil"/>
            </w:tcBorders>
            <w:shd w:val="clear" w:color="auto" w:fill="auto"/>
            <w:noWrap/>
            <w:vAlign w:val="bottom"/>
            <w:hideMark/>
          </w:tcPr>
          <w:p w14:paraId="66ABB01E" w14:textId="77777777" w:rsidR="009D2624" w:rsidRPr="00B1067D" w:rsidRDefault="009D2624" w:rsidP="009D2624">
            <w:pPr>
              <w:spacing w:line="240" w:lineRule="auto"/>
              <w:jc w:val="left"/>
              <w:rPr>
                <w:rFonts w:eastAsia="Times New Roman"/>
                <w:szCs w:val="24"/>
                <w:lang w:eastAsia="cs-CZ"/>
              </w:rPr>
            </w:pPr>
            <w:r w:rsidRPr="00B1067D">
              <w:rPr>
                <w:rFonts w:eastAsia="Times New Roman"/>
                <w:szCs w:val="24"/>
                <w:lang w:eastAsia="cs-CZ"/>
              </w:rPr>
              <w:t>KS Hr. Králové</w:t>
            </w:r>
          </w:p>
        </w:tc>
        <w:tc>
          <w:tcPr>
            <w:tcW w:w="2100" w:type="dxa"/>
            <w:tcBorders>
              <w:top w:val="nil"/>
              <w:left w:val="nil"/>
              <w:bottom w:val="single" w:sz="4" w:space="0" w:color="auto"/>
              <w:right w:val="nil"/>
            </w:tcBorders>
            <w:shd w:val="clear" w:color="auto" w:fill="auto"/>
            <w:noWrap/>
            <w:vAlign w:val="bottom"/>
            <w:hideMark/>
          </w:tcPr>
          <w:p w14:paraId="63904D15" w14:textId="77777777" w:rsidR="009D2624" w:rsidRPr="00B1067D" w:rsidRDefault="009D2624" w:rsidP="009D2624">
            <w:pPr>
              <w:spacing w:line="240" w:lineRule="auto"/>
              <w:jc w:val="center"/>
              <w:rPr>
                <w:rFonts w:eastAsia="Times New Roman"/>
                <w:szCs w:val="24"/>
                <w:lang w:eastAsia="cs-CZ"/>
              </w:rPr>
            </w:pPr>
            <w:r w:rsidRPr="00B1067D">
              <w:rPr>
                <w:rFonts w:eastAsia="Times New Roman"/>
                <w:szCs w:val="24"/>
                <w:lang w:eastAsia="cs-CZ"/>
              </w:rPr>
              <w:t>121</w:t>
            </w:r>
          </w:p>
        </w:tc>
      </w:tr>
      <w:tr w:rsidR="00B1067D" w:rsidRPr="00B1067D" w14:paraId="24F4878D" w14:textId="77777777" w:rsidTr="009D2624">
        <w:trPr>
          <w:trHeight w:val="315"/>
        </w:trPr>
        <w:tc>
          <w:tcPr>
            <w:tcW w:w="2780" w:type="dxa"/>
            <w:tcBorders>
              <w:top w:val="nil"/>
              <w:left w:val="nil"/>
              <w:bottom w:val="single" w:sz="4" w:space="0" w:color="auto"/>
              <w:right w:val="nil"/>
            </w:tcBorders>
            <w:shd w:val="clear" w:color="auto" w:fill="auto"/>
            <w:noWrap/>
            <w:vAlign w:val="bottom"/>
            <w:hideMark/>
          </w:tcPr>
          <w:p w14:paraId="79C82FEC" w14:textId="77777777" w:rsidR="009D2624" w:rsidRPr="00B1067D" w:rsidRDefault="009D2624" w:rsidP="009D2624">
            <w:pPr>
              <w:spacing w:line="240" w:lineRule="auto"/>
              <w:jc w:val="left"/>
              <w:rPr>
                <w:rFonts w:eastAsia="Times New Roman"/>
                <w:szCs w:val="24"/>
                <w:lang w:eastAsia="cs-CZ"/>
              </w:rPr>
            </w:pPr>
            <w:r w:rsidRPr="00B1067D">
              <w:rPr>
                <w:rFonts w:eastAsia="Times New Roman"/>
                <w:szCs w:val="24"/>
                <w:lang w:eastAsia="cs-CZ"/>
              </w:rPr>
              <w:t>KS Brno</w:t>
            </w:r>
          </w:p>
        </w:tc>
        <w:tc>
          <w:tcPr>
            <w:tcW w:w="2100" w:type="dxa"/>
            <w:tcBorders>
              <w:top w:val="nil"/>
              <w:left w:val="nil"/>
              <w:bottom w:val="single" w:sz="4" w:space="0" w:color="auto"/>
              <w:right w:val="nil"/>
            </w:tcBorders>
            <w:shd w:val="clear" w:color="auto" w:fill="auto"/>
            <w:noWrap/>
            <w:vAlign w:val="bottom"/>
            <w:hideMark/>
          </w:tcPr>
          <w:p w14:paraId="0FE37B0E" w14:textId="77777777" w:rsidR="009D2624" w:rsidRPr="00B1067D" w:rsidRDefault="009D2624" w:rsidP="009D2624">
            <w:pPr>
              <w:spacing w:line="240" w:lineRule="auto"/>
              <w:jc w:val="center"/>
              <w:rPr>
                <w:rFonts w:eastAsia="Times New Roman"/>
                <w:szCs w:val="24"/>
                <w:lang w:eastAsia="cs-CZ"/>
              </w:rPr>
            </w:pPr>
            <w:r w:rsidRPr="00B1067D">
              <w:rPr>
                <w:rFonts w:eastAsia="Times New Roman"/>
                <w:szCs w:val="24"/>
                <w:lang w:eastAsia="cs-CZ"/>
              </w:rPr>
              <w:t>160</w:t>
            </w:r>
          </w:p>
        </w:tc>
      </w:tr>
      <w:tr w:rsidR="00B1067D" w:rsidRPr="00B1067D" w14:paraId="36DE45DB" w14:textId="77777777" w:rsidTr="009D2624">
        <w:trPr>
          <w:trHeight w:val="330"/>
        </w:trPr>
        <w:tc>
          <w:tcPr>
            <w:tcW w:w="2780" w:type="dxa"/>
            <w:tcBorders>
              <w:top w:val="nil"/>
              <w:left w:val="nil"/>
              <w:bottom w:val="double" w:sz="6" w:space="0" w:color="auto"/>
              <w:right w:val="nil"/>
            </w:tcBorders>
            <w:shd w:val="clear" w:color="auto" w:fill="auto"/>
            <w:noWrap/>
            <w:vAlign w:val="bottom"/>
            <w:hideMark/>
          </w:tcPr>
          <w:p w14:paraId="5401004B" w14:textId="77777777" w:rsidR="009D2624" w:rsidRPr="00B1067D" w:rsidRDefault="009D2624" w:rsidP="009D2624">
            <w:pPr>
              <w:spacing w:line="240" w:lineRule="auto"/>
              <w:jc w:val="left"/>
              <w:rPr>
                <w:rFonts w:eastAsia="Times New Roman"/>
                <w:szCs w:val="24"/>
                <w:lang w:eastAsia="cs-CZ"/>
              </w:rPr>
            </w:pPr>
            <w:r w:rsidRPr="00B1067D">
              <w:rPr>
                <w:rFonts w:eastAsia="Times New Roman"/>
                <w:szCs w:val="24"/>
                <w:lang w:eastAsia="cs-CZ"/>
              </w:rPr>
              <w:t>KS Ostrava</w:t>
            </w:r>
          </w:p>
        </w:tc>
        <w:tc>
          <w:tcPr>
            <w:tcW w:w="2100" w:type="dxa"/>
            <w:tcBorders>
              <w:top w:val="nil"/>
              <w:left w:val="nil"/>
              <w:bottom w:val="double" w:sz="6" w:space="0" w:color="auto"/>
              <w:right w:val="nil"/>
            </w:tcBorders>
            <w:shd w:val="clear" w:color="auto" w:fill="auto"/>
            <w:noWrap/>
            <w:vAlign w:val="bottom"/>
            <w:hideMark/>
          </w:tcPr>
          <w:p w14:paraId="45750F71" w14:textId="77777777" w:rsidR="009D2624" w:rsidRPr="00B1067D" w:rsidRDefault="009D2624" w:rsidP="009D2624">
            <w:pPr>
              <w:spacing w:line="240" w:lineRule="auto"/>
              <w:jc w:val="center"/>
              <w:rPr>
                <w:rFonts w:eastAsia="Times New Roman"/>
                <w:szCs w:val="24"/>
                <w:lang w:eastAsia="cs-CZ"/>
              </w:rPr>
            </w:pPr>
            <w:r w:rsidRPr="00B1067D">
              <w:rPr>
                <w:rFonts w:eastAsia="Times New Roman"/>
                <w:szCs w:val="24"/>
                <w:lang w:eastAsia="cs-CZ"/>
              </w:rPr>
              <w:t>115</w:t>
            </w:r>
          </w:p>
        </w:tc>
      </w:tr>
      <w:tr w:rsidR="009D2624" w:rsidRPr="00B1067D" w14:paraId="4AE03205" w14:textId="77777777" w:rsidTr="009D2624">
        <w:trPr>
          <w:trHeight w:val="345"/>
        </w:trPr>
        <w:tc>
          <w:tcPr>
            <w:tcW w:w="2780" w:type="dxa"/>
            <w:tcBorders>
              <w:top w:val="nil"/>
              <w:left w:val="nil"/>
              <w:bottom w:val="double" w:sz="6" w:space="0" w:color="auto"/>
              <w:right w:val="nil"/>
            </w:tcBorders>
            <w:shd w:val="clear" w:color="auto" w:fill="auto"/>
            <w:noWrap/>
            <w:vAlign w:val="bottom"/>
            <w:hideMark/>
          </w:tcPr>
          <w:p w14:paraId="082ABA4E" w14:textId="77777777" w:rsidR="009D2624" w:rsidRPr="00B1067D" w:rsidRDefault="009D2624" w:rsidP="009D2624">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00" w:type="dxa"/>
            <w:tcBorders>
              <w:top w:val="nil"/>
              <w:left w:val="nil"/>
              <w:bottom w:val="double" w:sz="6" w:space="0" w:color="auto"/>
              <w:right w:val="nil"/>
            </w:tcBorders>
            <w:shd w:val="clear" w:color="auto" w:fill="auto"/>
            <w:noWrap/>
            <w:vAlign w:val="bottom"/>
            <w:hideMark/>
          </w:tcPr>
          <w:p w14:paraId="6A39EA58" w14:textId="77777777" w:rsidR="009D2624" w:rsidRPr="00B1067D" w:rsidRDefault="009D2624" w:rsidP="009D2624">
            <w:pPr>
              <w:spacing w:line="240" w:lineRule="auto"/>
              <w:jc w:val="center"/>
              <w:rPr>
                <w:rFonts w:eastAsia="Times New Roman"/>
                <w:b/>
                <w:bCs/>
                <w:szCs w:val="24"/>
                <w:lang w:eastAsia="cs-CZ"/>
              </w:rPr>
            </w:pPr>
            <w:r w:rsidRPr="00B1067D">
              <w:rPr>
                <w:rFonts w:eastAsia="Times New Roman"/>
                <w:b/>
                <w:bCs/>
                <w:szCs w:val="24"/>
                <w:lang w:eastAsia="cs-CZ"/>
              </w:rPr>
              <w:t>149</w:t>
            </w:r>
          </w:p>
        </w:tc>
      </w:tr>
    </w:tbl>
    <w:p w14:paraId="15EBD3EB" w14:textId="77777777" w:rsidR="00474680" w:rsidRPr="00B1067D" w:rsidRDefault="00474680" w:rsidP="006C757C">
      <w:pPr>
        <w:pStyle w:val="OdstavecASR"/>
      </w:pPr>
    </w:p>
    <w:p w14:paraId="132D99A4" w14:textId="2F782F25" w:rsidR="00010643" w:rsidRPr="00B1067D" w:rsidRDefault="006C757C" w:rsidP="006C757C">
      <w:pPr>
        <w:pStyle w:val="OdstavecASR"/>
      </w:pPr>
      <w:r w:rsidRPr="00B1067D">
        <w:t>Závěry jsou celkem podobné jako u předchozích ukazatelů. Rozdíly nejsou dány počtem vyřízených věcí, ale velkým počtem nevyřízených věcí u soudů, které spadají pod KS Ústí nad Labem, KS Brno</w:t>
      </w:r>
      <w:r w:rsidR="009B748A">
        <w:t xml:space="preserve"> a </w:t>
      </w:r>
      <w:r w:rsidR="00A5526D" w:rsidRPr="00B1067D">
        <w:t>MS Praha (v těchto krajích je DT nejvyšší).</w:t>
      </w:r>
      <w:r w:rsidR="00543F9D" w:rsidRPr="00B1067D">
        <w:t xml:space="preserve"> U obvodních soudů spadajících pod MS Praha se </w:t>
      </w:r>
      <w:r w:rsidR="00387C44" w:rsidRPr="00B1067D">
        <w:t xml:space="preserve">na růstu ukazatele </w:t>
      </w:r>
      <w:proofErr w:type="spellStart"/>
      <w:r w:rsidR="00387C44" w:rsidRPr="00B1067D">
        <w:t>disposition</w:t>
      </w:r>
      <w:proofErr w:type="spellEnd"/>
      <w:r w:rsidR="00387C44" w:rsidRPr="00B1067D">
        <w:t xml:space="preserve"> </w:t>
      </w:r>
      <w:proofErr w:type="spellStart"/>
      <w:r w:rsidR="00387C44" w:rsidRPr="00B1067D">
        <w:t>time</w:t>
      </w:r>
      <w:proofErr w:type="spellEnd"/>
      <w:r w:rsidR="00387C44" w:rsidRPr="00B1067D">
        <w:t xml:space="preserve"> </w:t>
      </w:r>
      <w:r w:rsidR="00543F9D" w:rsidRPr="00B1067D">
        <w:t>projevuje 14% nárůst nevyřízených věcí</w:t>
      </w:r>
      <w:r w:rsidR="0093094A">
        <w:t xml:space="preserve"> v </w:t>
      </w:r>
      <w:r w:rsidR="00543F9D" w:rsidRPr="00B1067D">
        <w:t xml:space="preserve">roce 2017 </w:t>
      </w:r>
      <w:r w:rsidR="0067560A" w:rsidRPr="00B1067D">
        <w:t xml:space="preserve">oproti roku </w:t>
      </w:r>
      <w:r w:rsidR="00543F9D" w:rsidRPr="00B1067D">
        <w:t>2016.</w:t>
      </w:r>
    </w:p>
    <w:p w14:paraId="576BF60E" w14:textId="77777777" w:rsidR="00BE702F" w:rsidRPr="00B1067D" w:rsidRDefault="00BE702F" w:rsidP="00BE702F">
      <w:pPr>
        <w:pStyle w:val="Podtitul"/>
        <w:rPr>
          <w:color w:val="auto"/>
        </w:rPr>
      </w:pPr>
      <w:bookmarkStart w:id="69" w:name="_Toc51587134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16</w:t>
      </w:r>
      <w:r w:rsidR="00B1067D" w:rsidRPr="00B1067D">
        <w:rPr>
          <w:noProof/>
          <w:color w:val="auto"/>
        </w:rPr>
        <w:fldChar w:fldCharType="end"/>
      </w:r>
      <w:r w:rsidRPr="00B1067D">
        <w:rPr>
          <w:color w:val="auto"/>
        </w:rPr>
        <w:t xml:space="preserve">: </w:t>
      </w:r>
      <w:r w:rsidR="00F62119" w:rsidRPr="00B1067D">
        <w:rPr>
          <w:color w:val="auto"/>
        </w:rPr>
        <w:t xml:space="preserve">OS – </w:t>
      </w:r>
      <w:proofErr w:type="spellStart"/>
      <w:r w:rsidR="00F62119" w:rsidRPr="00B1067D">
        <w:rPr>
          <w:color w:val="auto"/>
        </w:rPr>
        <w:t>d</w:t>
      </w:r>
      <w:r w:rsidRPr="00B1067D">
        <w:rPr>
          <w:color w:val="auto"/>
        </w:rPr>
        <w:t>isposition</w:t>
      </w:r>
      <w:proofErr w:type="spellEnd"/>
      <w:r w:rsidRPr="00B1067D">
        <w:rPr>
          <w:color w:val="auto"/>
        </w:rPr>
        <w:t xml:space="preserve"> </w:t>
      </w:r>
      <w:proofErr w:type="spellStart"/>
      <w:r w:rsidRPr="00B1067D">
        <w:rPr>
          <w:color w:val="auto"/>
        </w:rPr>
        <w:t>time</w:t>
      </w:r>
      <w:proofErr w:type="spellEnd"/>
      <w:r w:rsidRPr="00B1067D">
        <w:rPr>
          <w:color w:val="auto"/>
        </w:rPr>
        <w:t xml:space="preserve"> civilního řízení u jednotlivých </w:t>
      </w:r>
      <w:r w:rsidR="00F62119" w:rsidRPr="00B1067D">
        <w:rPr>
          <w:color w:val="auto"/>
        </w:rPr>
        <w:t>soudů</w:t>
      </w:r>
      <w:bookmarkEnd w:id="69"/>
    </w:p>
    <w:p w14:paraId="63CB49E1" w14:textId="77777777" w:rsidR="00174FFF" w:rsidRPr="00B1067D" w:rsidRDefault="00A5703F">
      <w:pPr>
        <w:spacing w:line="240" w:lineRule="auto"/>
        <w:jc w:val="left"/>
      </w:pPr>
      <w:r w:rsidRPr="00B1067D">
        <w:rPr>
          <w:noProof/>
          <w:lang w:eastAsia="cs-CZ"/>
        </w:rPr>
        <w:drawing>
          <wp:anchor distT="0" distB="0" distL="114300" distR="114300" simplePos="0" relativeHeight="251688448" behindDoc="0" locked="0" layoutInCell="1" allowOverlap="1" wp14:anchorId="45E5FFD1" wp14:editId="2393CEEB">
            <wp:simplePos x="0" y="0"/>
            <wp:positionH relativeFrom="column">
              <wp:posOffset>4494872</wp:posOffset>
            </wp:positionH>
            <wp:positionV relativeFrom="paragraph">
              <wp:posOffset>47918</wp:posOffset>
            </wp:positionV>
            <wp:extent cx="1224280" cy="895350"/>
            <wp:effectExtent l="0" t="0" r="0" b="0"/>
            <wp:wrapNone/>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2428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EC0" w:rsidRPr="00B1067D">
        <w:rPr>
          <w:noProof/>
          <w:lang w:eastAsia="cs-CZ"/>
        </w:rPr>
        <w:drawing>
          <wp:inline distT="0" distB="0" distL="0" distR="0" wp14:anchorId="7875C69D" wp14:editId="59516C8B">
            <wp:extent cx="5759450" cy="3328686"/>
            <wp:effectExtent l="0" t="0" r="0" b="508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08DE31EE" w14:textId="77777777" w:rsidR="00A5526D" w:rsidRPr="00B1067D" w:rsidRDefault="00A5526D">
      <w:pPr>
        <w:spacing w:line="240" w:lineRule="auto"/>
        <w:jc w:val="left"/>
      </w:pPr>
    </w:p>
    <w:p w14:paraId="4F2E2E3C" w14:textId="77777777" w:rsidR="00174FFF" w:rsidRPr="00B1067D" w:rsidRDefault="00174FFF" w:rsidP="00174FFF">
      <w:pPr>
        <w:pStyle w:val="Podtitul"/>
        <w:rPr>
          <w:color w:val="auto"/>
        </w:rPr>
      </w:pPr>
      <w:bookmarkStart w:id="70" w:name="_Toc51587134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17</w:t>
      </w:r>
      <w:r w:rsidR="00B1067D" w:rsidRPr="00B1067D">
        <w:rPr>
          <w:noProof/>
          <w:color w:val="auto"/>
        </w:rPr>
        <w:fldChar w:fldCharType="end"/>
      </w:r>
      <w:r w:rsidRPr="00B1067D">
        <w:rPr>
          <w:color w:val="auto"/>
        </w:rPr>
        <w:t>: OS – krabicové grafy, DT civilního řízení</w:t>
      </w:r>
      <w:bookmarkEnd w:id="70"/>
    </w:p>
    <w:p w14:paraId="39B0852B" w14:textId="77777777" w:rsidR="00174FFF" w:rsidRPr="00B1067D" w:rsidRDefault="00174FFF">
      <w:pPr>
        <w:spacing w:line="240" w:lineRule="auto"/>
        <w:jc w:val="left"/>
      </w:pPr>
      <w:r w:rsidRPr="00B1067D">
        <w:rPr>
          <w:noProof/>
          <w:lang w:eastAsia="cs-CZ"/>
        </w:rPr>
        <w:drawing>
          <wp:inline distT="0" distB="0" distL="0" distR="0" wp14:anchorId="23BE05E9" wp14:editId="4BF58752">
            <wp:extent cx="5112385" cy="3740785"/>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12385" cy="3740785"/>
                    </a:xfrm>
                    <a:prstGeom prst="rect">
                      <a:avLst/>
                    </a:prstGeom>
                    <a:noFill/>
                    <a:ln>
                      <a:noFill/>
                    </a:ln>
                  </pic:spPr>
                </pic:pic>
              </a:graphicData>
            </a:graphic>
          </wp:inline>
        </w:drawing>
      </w:r>
    </w:p>
    <w:p w14:paraId="43F1A680" w14:textId="3A13F383" w:rsidR="00A5526D" w:rsidRPr="00B1067D" w:rsidRDefault="00A5526D" w:rsidP="00A5526D">
      <w:pPr>
        <w:pStyle w:val="OdstavecASR"/>
      </w:pPr>
      <w:r w:rsidRPr="00B1067D">
        <w:t>Oproti loňskému roku vzrostl DT výrazně</w:t>
      </w:r>
      <w:r w:rsidR="00010643" w:rsidRPr="00B1067D">
        <w:t xml:space="preserve"> u </w:t>
      </w:r>
      <w:r w:rsidRPr="00B1067D">
        <w:t>soudů spadající pod MS Praha, což je dáno nižším počtem vyřízených věcí</w:t>
      </w:r>
      <w:r w:rsidR="009B748A">
        <w:t xml:space="preserve"> a </w:t>
      </w:r>
      <w:r w:rsidRPr="00B1067D">
        <w:t>nárůstem</w:t>
      </w:r>
      <w:r w:rsidR="0093094A">
        <w:t xml:space="preserve"> v </w:t>
      </w:r>
      <w:r w:rsidRPr="00B1067D">
        <w:t>počtu věcí nevyřízených.</w:t>
      </w:r>
    </w:p>
    <w:p w14:paraId="288D5B36" w14:textId="72D88207" w:rsidR="00A5526D" w:rsidRPr="00B1067D" w:rsidRDefault="00A5526D" w:rsidP="00A5526D">
      <w:pPr>
        <w:pStyle w:val="OdstavecASR"/>
      </w:pPr>
      <w:r w:rsidRPr="00B1067D">
        <w:t>Na krabicových grafech vidíme, že variabilita DT se zde</w:t>
      </w:r>
      <w:r w:rsidR="0093094A">
        <w:t xml:space="preserve"> v </w:t>
      </w:r>
      <w:r w:rsidRPr="00B1067D">
        <w:t>roce 2017 nesnížila (na rozdíl od jiných ukazatelů). To je dáno hlavně zhorš</w:t>
      </w:r>
      <w:r w:rsidR="007A4B81" w:rsidRPr="00B1067D">
        <w:t>en</w:t>
      </w:r>
      <w:r w:rsidRPr="00B1067D">
        <w:t xml:space="preserve">ím </w:t>
      </w:r>
      <w:r w:rsidR="000C0482" w:rsidRPr="00B1067D">
        <w:t xml:space="preserve">situace na </w:t>
      </w:r>
      <w:r w:rsidRPr="00B1067D">
        <w:t>soud</w:t>
      </w:r>
      <w:r w:rsidR="000C0482" w:rsidRPr="00B1067D">
        <w:t>ech</w:t>
      </w:r>
      <w:r w:rsidR="0093094A">
        <w:t xml:space="preserve"> v </w:t>
      </w:r>
      <w:r w:rsidRPr="00B1067D">
        <w:t xml:space="preserve">Praze. </w:t>
      </w:r>
      <w:r w:rsidR="000C0482" w:rsidRPr="00B1067D">
        <w:t xml:space="preserve">Můžeme </w:t>
      </w:r>
      <w:r w:rsidRPr="00B1067D">
        <w:t>říct, že tyto soudy „nahradily“ soudy jako je OS Chomutov, OS Ústí nad Labem nebo MS Brno</w:t>
      </w:r>
      <w:r w:rsidR="0093094A">
        <w:t xml:space="preserve"> v </w:t>
      </w:r>
      <w:r w:rsidRPr="00B1067D">
        <w:t>pozici odlehlých hodnot.</w:t>
      </w:r>
    </w:p>
    <w:p w14:paraId="51F0F0DF" w14:textId="05E318FC" w:rsidR="00174FFF" w:rsidRPr="00B1067D" w:rsidRDefault="00A5526D" w:rsidP="001E6A41">
      <w:pPr>
        <w:pStyle w:val="OdstavecASR"/>
      </w:pPr>
      <w:r w:rsidRPr="00B1067D">
        <w:t xml:space="preserve">Na základě přechozích ukazatelů </w:t>
      </w:r>
      <w:r w:rsidR="000C0482" w:rsidRPr="00B1067D">
        <w:t>můžeme shrnout, že</w:t>
      </w:r>
      <w:r w:rsidRPr="00B1067D">
        <w:t xml:space="preserve"> </w:t>
      </w:r>
      <w:r w:rsidR="001A61E0" w:rsidRPr="00B1067D">
        <w:t>c</w:t>
      </w:r>
      <w:r w:rsidRPr="00B1067D">
        <w:t>elkově se situace</w:t>
      </w:r>
      <w:r w:rsidR="0093094A">
        <w:t xml:space="preserve"> v </w:t>
      </w:r>
      <w:r w:rsidRPr="00B1067D">
        <w:t>civilním řízení</w:t>
      </w:r>
      <w:r w:rsidR="00010643" w:rsidRPr="00B1067D">
        <w:t xml:space="preserve"> u </w:t>
      </w:r>
      <w:r w:rsidRPr="00B1067D">
        <w:t>okresních soudů za několik posledních let výrazně zlepšila – výrazně klesl počet nevyřízených věcí</w:t>
      </w:r>
      <w:r w:rsidR="009B748A">
        <w:t xml:space="preserve"> i </w:t>
      </w:r>
      <w:r w:rsidRPr="00B1067D">
        <w:t xml:space="preserve">délky řízení. Ty jsou dokonce nejnižší za celé sledované období. </w:t>
      </w:r>
      <w:r w:rsidR="001F18ED" w:rsidRPr="00B1067D">
        <w:t>To je dáno především zmenšováním rozdílů mezi soudy, tj. zlepšováním situace</w:t>
      </w:r>
      <w:r w:rsidR="00010643" w:rsidRPr="00B1067D">
        <w:t xml:space="preserve"> u </w:t>
      </w:r>
      <w:r w:rsidR="001F18ED" w:rsidRPr="00B1067D">
        <w:t>nejpomalejších</w:t>
      </w:r>
      <w:r w:rsidR="009B748A">
        <w:t xml:space="preserve"> a </w:t>
      </w:r>
      <w:r w:rsidR="001F18ED" w:rsidRPr="00B1067D">
        <w:t>nejzatí</w:t>
      </w:r>
      <w:r w:rsidR="001A61E0" w:rsidRPr="00B1067D">
        <w:t>ženější soudů.</w:t>
      </w:r>
    </w:p>
    <w:p w14:paraId="23557514" w14:textId="2AB6A37B" w:rsidR="00174FFF" w:rsidRPr="00B1067D" w:rsidRDefault="001A61E0" w:rsidP="001E6A41">
      <w:pPr>
        <w:pStyle w:val="OdstavecASR"/>
      </w:pPr>
      <w:r w:rsidRPr="00B1067D">
        <w:t>Jsou zde ale</w:t>
      </w:r>
      <w:r w:rsidR="009B748A">
        <w:t xml:space="preserve"> i </w:t>
      </w:r>
      <w:r w:rsidR="000C0482" w:rsidRPr="00B1067D">
        <w:t xml:space="preserve">určitá </w:t>
      </w:r>
      <w:r w:rsidRPr="00B1067D">
        <w:t>negativa –</w:t>
      </w:r>
      <w:r w:rsidR="0093094A">
        <w:t xml:space="preserve"> v </w:t>
      </w:r>
      <w:r w:rsidRPr="00B1067D">
        <w:t>roce 2017 nebyly obvodní soudy</w:t>
      </w:r>
      <w:r w:rsidR="0093094A">
        <w:t xml:space="preserve"> v </w:t>
      </w:r>
      <w:r w:rsidRPr="00B1067D">
        <w:t>Praze schopny vyřídit</w:t>
      </w:r>
      <w:r w:rsidR="00D172C7" w:rsidRPr="00B1067D">
        <w:t xml:space="preserve"> příchozí věci. Také mírně stoupl počet věcí, které nebyly vyřízeny déle než</w:t>
      </w:r>
      <w:r w:rsidR="00010643" w:rsidRPr="00B1067D">
        <w:t xml:space="preserve"> 3 </w:t>
      </w:r>
      <w:r w:rsidR="00D172C7" w:rsidRPr="00B1067D">
        <w:t>roky.</w:t>
      </w:r>
      <w:r w:rsidR="004364C0" w:rsidRPr="00B1067D">
        <w:t xml:space="preserve"> Případné vyřízení těchto věcí může mírně negativně ovlivnit vykázanou délku řízení</w:t>
      </w:r>
      <w:r w:rsidR="0093094A">
        <w:t xml:space="preserve"> v </w:t>
      </w:r>
      <w:r w:rsidR="004364C0" w:rsidRPr="00B1067D">
        <w:t>dalších letech.</w:t>
      </w:r>
    </w:p>
    <w:p w14:paraId="2079407B" w14:textId="77777777" w:rsidR="00167D21" w:rsidRPr="00B1067D" w:rsidRDefault="00167D21" w:rsidP="00167D21">
      <w:pPr>
        <w:pStyle w:val="Nadpis3"/>
        <w:rPr>
          <w:color w:val="auto"/>
        </w:rPr>
      </w:pPr>
      <w:bookmarkStart w:id="71" w:name="_Ref509563330"/>
      <w:bookmarkStart w:id="72" w:name="_Toc515871225"/>
      <w:r w:rsidRPr="00B1067D">
        <w:rPr>
          <w:color w:val="auto"/>
        </w:rPr>
        <w:t>Další statistiky</w:t>
      </w:r>
      <w:bookmarkEnd w:id="71"/>
      <w:bookmarkEnd w:id="72"/>
    </w:p>
    <w:p w14:paraId="66AB7BB5" w14:textId="0B8078E2" w:rsidR="003B53E1" w:rsidRPr="00B1067D" w:rsidRDefault="003B53E1" w:rsidP="003B53E1">
      <w:pPr>
        <w:pStyle w:val="OdstavecASR"/>
      </w:pPr>
      <w:r w:rsidRPr="00B1067D">
        <w:t xml:space="preserve">Kromě výše uvedených ukazatelů výkonnosti soudů sleduje Ministerstvo spravedlnosti řadu dalších ukazatelů. Tato podkapitola se věnuje </w:t>
      </w:r>
      <w:r w:rsidR="00BE6C95" w:rsidRPr="00B1067D">
        <w:t>čtyřem</w:t>
      </w:r>
      <w:r w:rsidRPr="00B1067D">
        <w:t xml:space="preserve"> příkladům,</w:t>
      </w:r>
      <w:r w:rsidR="009B748A">
        <w:t xml:space="preserve"> a </w:t>
      </w:r>
      <w:r w:rsidRPr="00B1067D">
        <w:t xml:space="preserve">to míře </w:t>
      </w:r>
      <w:r w:rsidR="00BE6C95" w:rsidRPr="00B1067D">
        <w:t>odvolání, míře změny rozsudku, výši přiznaných nároků</w:t>
      </w:r>
      <w:r w:rsidR="009B748A">
        <w:t xml:space="preserve"> a </w:t>
      </w:r>
      <w:r w:rsidR="00BE6C95" w:rsidRPr="00B1067D">
        <w:t>dále uvádí nejběžnější předměty sporu.</w:t>
      </w:r>
    </w:p>
    <w:p w14:paraId="5BB5C477" w14:textId="4CB9680F" w:rsidR="003B53E1" w:rsidRPr="00B1067D" w:rsidRDefault="003B53E1" w:rsidP="003B53E1">
      <w:pPr>
        <w:pStyle w:val="OdstavecASR"/>
      </w:pPr>
      <w:r w:rsidRPr="00B1067D">
        <w:t>Data byla získána ze statistických listů</w:t>
      </w:r>
      <w:r w:rsidR="009B748A">
        <w:t xml:space="preserve"> a </w:t>
      </w:r>
      <w:r w:rsidRPr="00B1067D">
        <w:t xml:space="preserve">byla omezena stejným způsobem jako u délky řízení. </w:t>
      </w:r>
      <w:r w:rsidR="00280E80" w:rsidRPr="00B1067D">
        <w:t>Zkoumáme tedy</w:t>
      </w:r>
      <w:r w:rsidRPr="00B1067D">
        <w:t xml:space="preserve"> pouze </w:t>
      </w:r>
      <w:r w:rsidR="00280E80" w:rsidRPr="00B1067D">
        <w:t xml:space="preserve">agendu </w:t>
      </w:r>
      <w:r w:rsidRPr="00B1067D">
        <w:t>C bez rozkazního řízení.</w:t>
      </w:r>
    </w:p>
    <w:p w14:paraId="673EF0C8" w14:textId="0B27A4E8" w:rsidR="00010643" w:rsidRPr="00B86A69" w:rsidRDefault="003B53E1" w:rsidP="003B53E1">
      <w:pPr>
        <w:pStyle w:val="OdstavecASR"/>
      </w:pPr>
      <w:r w:rsidRPr="00B1067D">
        <w:t xml:space="preserve">Míra odvolání udává, jak často podávají účastníci sporu odvolání. </w:t>
      </w:r>
      <w:r w:rsidR="00265BE8" w:rsidRPr="00B1067D">
        <w:t>Z</w:t>
      </w:r>
      <w:r w:rsidRPr="00B1067D">
        <w:t>ávisí na mnoha faktorech, jako je například složení agendy soudu nebo charakteristiky účastníků sporu. Do určité míry může vypovídat</w:t>
      </w:r>
      <w:r w:rsidR="009B748A">
        <w:t xml:space="preserve"> o </w:t>
      </w:r>
      <w:r w:rsidRPr="00B1067D">
        <w:t>složitosti sporů, neboť u velmi jednoduchých sporů (typicky</w:t>
      </w:r>
      <w:r w:rsidR="0093094A">
        <w:t xml:space="preserve"> s </w:t>
      </w:r>
      <w:r w:rsidRPr="00B1067D">
        <w:t xml:space="preserve">procesně pasivní žalovanou stranou) je podání odvolání méně pravděpodobné. Způsob výpočtu míry </w:t>
      </w:r>
      <w:r w:rsidR="00280E80" w:rsidRPr="00B1067D">
        <w:t>jsme oproti loňskému roku upravili</w:t>
      </w:r>
      <w:r w:rsidRPr="00B1067D">
        <w:t xml:space="preserve">. </w:t>
      </w:r>
      <w:r w:rsidR="00280E80" w:rsidRPr="00B1067D">
        <w:t>Výpočty nyní zahrnují</w:t>
      </w:r>
      <w:r w:rsidR="009B748A">
        <w:t xml:space="preserve"> i </w:t>
      </w:r>
      <w:r w:rsidRPr="00B1067D">
        <w:t>věci, v</w:t>
      </w:r>
      <w:r w:rsidR="00280E80" w:rsidRPr="00B1067D">
        <w:t>e kterých</w:t>
      </w:r>
      <w:r w:rsidRPr="00B1067D">
        <w:t xml:space="preserve"> odvolací soud zrušil</w:t>
      </w:r>
      <w:r w:rsidR="00265BE8" w:rsidRPr="00B1067D">
        <w:t xml:space="preserve"> rozhodnutí soudu I</w:t>
      </w:r>
      <w:r w:rsidR="001E6A41" w:rsidRPr="00B1067D">
        <w:t>. </w:t>
      </w:r>
      <w:r w:rsidR="00265BE8" w:rsidRPr="00B1067D">
        <w:t>stupně</w:t>
      </w:r>
      <w:r w:rsidR="009B748A">
        <w:t xml:space="preserve"> a </w:t>
      </w:r>
      <w:r w:rsidRPr="00B1067D">
        <w:t xml:space="preserve">věc </w:t>
      </w:r>
      <w:r w:rsidR="00265BE8" w:rsidRPr="00B1067D">
        <w:t>mu vrátil</w:t>
      </w:r>
      <w:r w:rsidRPr="00B1067D">
        <w:t>. Následně již odvolání podáno nebylo.</w:t>
      </w:r>
      <w:r w:rsidR="00A32553">
        <w:t xml:space="preserve"> </w:t>
      </w:r>
      <w:r w:rsidR="00A32553" w:rsidRPr="00B86A69">
        <w:t>Po této úpravě došlo pouze</w:t>
      </w:r>
      <w:r w:rsidR="0093094A" w:rsidRPr="00B86A69">
        <w:t xml:space="preserve"> k </w:t>
      </w:r>
      <w:r w:rsidR="00A32553" w:rsidRPr="00B86A69">
        <w:t xml:space="preserve">velmi mírnému navýšení vypočtené míry odvolání. Dále jsme data očistili o spory, kde byla výše </w:t>
      </w:r>
      <w:r w:rsidR="00E52D9B" w:rsidRPr="00B86A69">
        <w:t>přiznaného</w:t>
      </w:r>
      <w:r w:rsidR="00A32553" w:rsidRPr="00B86A69">
        <w:t xml:space="preserve"> nároku menší než 10 000. V těchto sporech (až na </w:t>
      </w:r>
      <w:r w:rsidR="00E52D9B" w:rsidRPr="00B86A69">
        <w:t>výjimky</w:t>
      </w:r>
      <w:r w:rsidR="00A32553" w:rsidRPr="00B86A69">
        <w:t>) nelze podat odvolání,</w:t>
      </w:r>
      <w:r w:rsidR="009B748A" w:rsidRPr="00B86A69">
        <w:t xml:space="preserve"> a </w:t>
      </w:r>
      <w:r w:rsidR="00A32553" w:rsidRPr="00B86A69">
        <w:t>jejich zahrnutí by tak snižoval</w:t>
      </w:r>
      <w:r w:rsidR="00E10859" w:rsidRPr="00B86A69">
        <w:t>o</w:t>
      </w:r>
      <w:r w:rsidR="00A32553" w:rsidRPr="00B86A69">
        <w:t xml:space="preserve"> vypočtené hodnoty míry odvolání. Po této </w:t>
      </w:r>
      <w:r w:rsidR="00E52D9B" w:rsidRPr="00B86A69">
        <w:t>úpravě</w:t>
      </w:r>
      <w:r w:rsidR="00A32553" w:rsidRPr="00B86A69">
        <w:t xml:space="preserve"> tak došlo</w:t>
      </w:r>
      <w:r w:rsidR="0093094A" w:rsidRPr="00B86A69">
        <w:t xml:space="preserve"> k </w:t>
      </w:r>
      <w:r w:rsidR="00A32553" w:rsidRPr="00B86A69">
        <w:t>poměrně značnému zvýšení</w:t>
      </w:r>
      <w:r w:rsidR="008A53C9" w:rsidRPr="00B86A69">
        <w:t xml:space="preserve"> vypočtené</w:t>
      </w:r>
      <w:r w:rsidR="00A32553" w:rsidRPr="00B86A69">
        <w:t xml:space="preserve"> míry odvolání.</w:t>
      </w:r>
    </w:p>
    <w:p w14:paraId="36D169E1" w14:textId="1AD7B169" w:rsidR="00CC18CD" w:rsidRDefault="00CC18CD">
      <w:pPr>
        <w:spacing w:line="240" w:lineRule="auto"/>
        <w:jc w:val="left"/>
      </w:pPr>
      <w:r>
        <w:br w:type="page"/>
      </w:r>
    </w:p>
    <w:p w14:paraId="74A8038B" w14:textId="106911C2" w:rsidR="000A094B" w:rsidRPr="00B1067D" w:rsidRDefault="000A094B" w:rsidP="000A094B">
      <w:pPr>
        <w:pStyle w:val="Podtitul"/>
        <w:rPr>
          <w:color w:val="auto"/>
        </w:rPr>
      </w:pPr>
      <w:bookmarkStart w:id="73" w:name="_Toc515871444"/>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9</w:t>
      </w:r>
      <w:r w:rsidR="00B1067D" w:rsidRPr="00B1067D">
        <w:rPr>
          <w:noProof/>
          <w:color w:val="auto"/>
        </w:rPr>
        <w:fldChar w:fldCharType="end"/>
      </w:r>
      <w:r w:rsidRPr="00B1067D">
        <w:rPr>
          <w:color w:val="auto"/>
        </w:rPr>
        <w:t>: OS – míra odvolání dle krajů</w:t>
      </w:r>
      <w:r w:rsidR="0093094A">
        <w:rPr>
          <w:color w:val="auto"/>
        </w:rPr>
        <w:t xml:space="preserve"> v </w:t>
      </w:r>
      <w:r w:rsidRPr="00B1067D">
        <w:rPr>
          <w:color w:val="auto"/>
        </w:rPr>
        <w:t>civilním řízení</w:t>
      </w:r>
      <w:bookmarkEnd w:id="73"/>
    </w:p>
    <w:tbl>
      <w:tblPr>
        <w:tblW w:w="4977" w:type="dxa"/>
        <w:tblInd w:w="55" w:type="dxa"/>
        <w:tblCellMar>
          <w:left w:w="70" w:type="dxa"/>
          <w:right w:w="70" w:type="dxa"/>
        </w:tblCellMar>
        <w:tblLook w:val="04A0" w:firstRow="1" w:lastRow="0" w:firstColumn="1" w:lastColumn="0" w:noHBand="0" w:noVBand="1"/>
      </w:tblPr>
      <w:tblGrid>
        <w:gridCol w:w="2780"/>
        <w:gridCol w:w="2197"/>
      </w:tblGrid>
      <w:tr w:rsidR="000524FE" w:rsidRPr="000524FE" w14:paraId="765E0072" w14:textId="77777777" w:rsidTr="00F10AC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07FDC5A" w14:textId="77777777" w:rsidR="000524FE" w:rsidRPr="000524FE" w:rsidRDefault="000524FE" w:rsidP="000524FE">
            <w:pPr>
              <w:spacing w:line="240" w:lineRule="auto"/>
              <w:jc w:val="center"/>
              <w:rPr>
                <w:rFonts w:eastAsia="Times New Roman"/>
                <w:b/>
                <w:bCs/>
                <w:color w:val="000000"/>
                <w:szCs w:val="24"/>
                <w:lang w:eastAsia="cs-CZ"/>
              </w:rPr>
            </w:pPr>
            <w:r w:rsidRPr="000524FE">
              <w:rPr>
                <w:rFonts w:eastAsia="Times New Roman"/>
                <w:b/>
                <w:bCs/>
                <w:color w:val="000000"/>
                <w:szCs w:val="24"/>
                <w:lang w:eastAsia="cs-CZ"/>
              </w:rPr>
              <w:t>Nadřízený soud</w:t>
            </w:r>
          </w:p>
        </w:tc>
        <w:tc>
          <w:tcPr>
            <w:tcW w:w="2197" w:type="dxa"/>
            <w:tcBorders>
              <w:top w:val="double" w:sz="6" w:space="0" w:color="auto"/>
              <w:left w:val="nil"/>
              <w:bottom w:val="double" w:sz="6" w:space="0" w:color="auto"/>
              <w:right w:val="nil"/>
            </w:tcBorders>
            <w:shd w:val="clear" w:color="auto" w:fill="auto"/>
            <w:noWrap/>
            <w:vAlign w:val="center"/>
            <w:hideMark/>
          </w:tcPr>
          <w:p w14:paraId="34352876" w14:textId="45C37B83" w:rsidR="000524FE" w:rsidRPr="000524FE" w:rsidRDefault="000524FE" w:rsidP="00392DB0">
            <w:pPr>
              <w:spacing w:line="240" w:lineRule="auto"/>
              <w:jc w:val="center"/>
              <w:rPr>
                <w:rFonts w:eastAsia="Times New Roman"/>
                <w:b/>
                <w:bCs/>
                <w:color w:val="000000"/>
                <w:szCs w:val="24"/>
                <w:lang w:eastAsia="cs-CZ"/>
              </w:rPr>
            </w:pPr>
            <w:r w:rsidRPr="000524FE">
              <w:rPr>
                <w:rFonts w:eastAsia="Times New Roman"/>
                <w:b/>
                <w:bCs/>
                <w:color w:val="000000"/>
                <w:szCs w:val="24"/>
                <w:lang w:eastAsia="cs-CZ"/>
              </w:rPr>
              <w:t>Míra odvolání</w:t>
            </w:r>
            <w:r w:rsidR="00392DB0">
              <w:rPr>
                <w:rFonts w:eastAsia="Times New Roman"/>
                <w:b/>
                <w:bCs/>
                <w:color w:val="000000"/>
                <w:szCs w:val="24"/>
                <w:lang w:eastAsia="cs-CZ"/>
              </w:rPr>
              <w:t xml:space="preserve"> </w:t>
            </w:r>
            <w:r w:rsidR="00392DB0" w:rsidRPr="00B1067D">
              <w:rPr>
                <w:rFonts w:eastAsia="Times New Roman"/>
                <w:b/>
                <w:bCs/>
                <w:szCs w:val="24"/>
                <w:lang w:eastAsia="cs-CZ"/>
              </w:rPr>
              <w:t>(v</w:t>
            </w:r>
            <w:r w:rsidR="002A1DAA">
              <w:rPr>
                <w:rFonts w:eastAsia="Times New Roman"/>
                <w:b/>
                <w:bCs/>
                <w:szCs w:val="24"/>
                <w:lang w:eastAsia="cs-CZ"/>
              </w:rPr>
              <w:t> %</w:t>
            </w:r>
            <w:r w:rsidR="00392DB0" w:rsidRPr="00B1067D">
              <w:rPr>
                <w:rFonts w:eastAsia="Times New Roman"/>
                <w:b/>
                <w:bCs/>
                <w:szCs w:val="24"/>
                <w:lang w:eastAsia="cs-CZ"/>
              </w:rPr>
              <w:t>)</w:t>
            </w:r>
          </w:p>
        </w:tc>
      </w:tr>
      <w:tr w:rsidR="000524FE" w:rsidRPr="000524FE" w14:paraId="1892DB02" w14:textId="77777777" w:rsidTr="00F10ACE">
        <w:trPr>
          <w:trHeight w:val="330"/>
        </w:trPr>
        <w:tc>
          <w:tcPr>
            <w:tcW w:w="2780" w:type="dxa"/>
            <w:tcBorders>
              <w:top w:val="nil"/>
              <w:left w:val="nil"/>
              <w:bottom w:val="single" w:sz="4" w:space="0" w:color="auto"/>
              <w:right w:val="nil"/>
            </w:tcBorders>
            <w:shd w:val="clear" w:color="auto" w:fill="auto"/>
            <w:noWrap/>
            <w:vAlign w:val="bottom"/>
            <w:hideMark/>
          </w:tcPr>
          <w:p w14:paraId="0F43FD7E" w14:textId="77777777" w:rsidR="000524FE" w:rsidRPr="000524FE" w:rsidRDefault="000524FE" w:rsidP="000524FE">
            <w:pPr>
              <w:spacing w:line="240" w:lineRule="auto"/>
              <w:jc w:val="left"/>
              <w:rPr>
                <w:rFonts w:eastAsia="Times New Roman"/>
                <w:color w:val="000000"/>
                <w:szCs w:val="24"/>
                <w:lang w:eastAsia="cs-CZ"/>
              </w:rPr>
            </w:pPr>
            <w:r w:rsidRPr="000524FE">
              <w:rPr>
                <w:rFonts w:eastAsia="Times New Roman"/>
                <w:color w:val="000000"/>
                <w:szCs w:val="24"/>
                <w:lang w:eastAsia="cs-CZ"/>
              </w:rPr>
              <w:t>MS Praha</w:t>
            </w:r>
          </w:p>
        </w:tc>
        <w:tc>
          <w:tcPr>
            <w:tcW w:w="2197" w:type="dxa"/>
            <w:tcBorders>
              <w:top w:val="nil"/>
              <w:left w:val="nil"/>
              <w:bottom w:val="single" w:sz="4" w:space="0" w:color="auto"/>
              <w:right w:val="nil"/>
            </w:tcBorders>
            <w:shd w:val="clear" w:color="auto" w:fill="auto"/>
            <w:noWrap/>
            <w:vAlign w:val="bottom"/>
            <w:hideMark/>
          </w:tcPr>
          <w:p w14:paraId="3E6089CA" w14:textId="77777777" w:rsidR="000524FE" w:rsidRPr="000524FE" w:rsidRDefault="008D72FF" w:rsidP="000524FE">
            <w:pPr>
              <w:spacing w:line="240" w:lineRule="auto"/>
              <w:jc w:val="center"/>
              <w:rPr>
                <w:rFonts w:eastAsia="Times New Roman"/>
                <w:color w:val="000000"/>
                <w:szCs w:val="24"/>
                <w:lang w:eastAsia="cs-CZ"/>
              </w:rPr>
            </w:pPr>
            <w:r>
              <w:rPr>
                <w:rFonts w:eastAsia="Times New Roman"/>
                <w:color w:val="000000"/>
                <w:szCs w:val="24"/>
                <w:lang w:eastAsia="cs-CZ"/>
              </w:rPr>
              <w:t>9,</w:t>
            </w:r>
            <w:r w:rsidR="000524FE" w:rsidRPr="000524FE">
              <w:rPr>
                <w:rFonts w:eastAsia="Times New Roman"/>
                <w:color w:val="000000"/>
                <w:szCs w:val="24"/>
                <w:lang w:eastAsia="cs-CZ"/>
              </w:rPr>
              <w:t>37</w:t>
            </w:r>
          </w:p>
        </w:tc>
      </w:tr>
      <w:tr w:rsidR="000524FE" w:rsidRPr="000524FE" w14:paraId="44A8AFC6" w14:textId="77777777" w:rsidTr="00F10ACE">
        <w:trPr>
          <w:trHeight w:val="315"/>
        </w:trPr>
        <w:tc>
          <w:tcPr>
            <w:tcW w:w="2780" w:type="dxa"/>
            <w:tcBorders>
              <w:top w:val="nil"/>
              <w:left w:val="nil"/>
              <w:bottom w:val="single" w:sz="4" w:space="0" w:color="auto"/>
              <w:right w:val="nil"/>
            </w:tcBorders>
            <w:shd w:val="clear" w:color="auto" w:fill="auto"/>
            <w:noWrap/>
            <w:vAlign w:val="bottom"/>
            <w:hideMark/>
          </w:tcPr>
          <w:p w14:paraId="54E8A049" w14:textId="77777777" w:rsidR="000524FE" w:rsidRPr="000524FE" w:rsidRDefault="000524FE" w:rsidP="000524FE">
            <w:pPr>
              <w:spacing w:line="240" w:lineRule="auto"/>
              <w:jc w:val="left"/>
              <w:rPr>
                <w:rFonts w:eastAsia="Times New Roman"/>
                <w:color w:val="000000"/>
                <w:szCs w:val="24"/>
                <w:lang w:eastAsia="cs-CZ"/>
              </w:rPr>
            </w:pPr>
            <w:r w:rsidRPr="000524FE">
              <w:rPr>
                <w:rFonts w:eastAsia="Times New Roman"/>
                <w:color w:val="000000"/>
                <w:szCs w:val="24"/>
                <w:lang w:eastAsia="cs-CZ"/>
              </w:rPr>
              <w:t>KS Praha</w:t>
            </w:r>
          </w:p>
        </w:tc>
        <w:tc>
          <w:tcPr>
            <w:tcW w:w="2197" w:type="dxa"/>
            <w:tcBorders>
              <w:top w:val="nil"/>
              <w:left w:val="nil"/>
              <w:bottom w:val="single" w:sz="4" w:space="0" w:color="auto"/>
              <w:right w:val="nil"/>
            </w:tcBorders>
            <w:shd w:val="clear" w:color="auto" w:fill="auto"/>
            <w:noWrap/>
            <w:vAlign w:val="bottom"/>
            <w:hideMark/>
          </w:tcPr>
          <w:p w14:paraId="7B59F213" w14:textId="77777777" w:rsidR="000524FE" w:rsidRPr="000524FE" w:rsidRDefault="008D72FF" w:rsidP="000524FE">
            <w:pPr>
              <w:spacing w:line="240" w:lineRule="auto"/>
              <w:jc w:val="center"/>
              <w:rPr>
                <w:rFonts w:eastAsia="Times New Roman"/>
                <w:color w:val="000000"/>
                <w:szCs w:val="24"/>
                <w:lang w:eastAsia="cs-CZ"/>
              </w:rPr>
            </w:pPr>
            <w:r>
              <w:rPr>
                <w:rFonts w:eastAsia="Times New Roman"/>
                <w:color w:val="000000"/>
                <w:szCs w:val="24"/>
                <w:lang w:eastAsia="cs-CZ"/>
              </w:rPr>
              <w:t>7,</w:t>
            </w:r>
            <w:r w:rsidR="000524FE" w:rsidRPr="000524FE">
              <w:rPr>
                <w:rFonts w:eastAsia="Times New Roman"/>
                <w:color w:val="000000"/>
                <w:szCs w:val="24"/>
                <w:lang w:eastAsia="cs-CZ"/>
              </w:rPr>
              <w:t>63</w:t>
            </w:r>
          </w:p>
        </w:tc>
      </w:tr>
      <w:tr w:rsidR="000524FE" w:rsidRPr="000524FE" w14:paraId="3484B8B5" w14:textId="77777777" w:rsidTr="00F10ACE">
        <w:trPr>
          <w:trHeight w:val="315"/>
        </w:trPr>
        <w:tc>
          <w:tcPr>
            <w:tcW w:w="2780" w:type="dxa"/>
            <w:tcBorders>
              <w:top w:val="nil"/>
              <w:left w:val="nil"/>
              <w:bottom w:val="single" w:sz="4" w:space="0" w:color="auto"/>
              <w:right w:val="nil"/>
            </w:tcBorders>
            <w:shd w:val="clear" w:color="auto" w:fill="auto"/>
            <w:noWrap/>
            <w:vAlign w:val="bottom"/>
            <w:hideMark/>
          </w:tcPr>
          <w:p w14:paraId="166C15ED" w14:textId="77777777" w:rsidR="000524FE" w:rsidRPr="000524FE" w:rsidRDefault="000524FE" w:rsidP="000524FE">
            <w:pPr>
              <w:spacing w:line="240" w:lineRule="auto"/>
              <w:jc w:val="left"/>
              <w:rPr>
                <w:rFonts w:eastAsia="Times New Roman"/>
                <w:color w:val="000000"/>
                <w:szCs w:val="24"/>
                <w:lang w:eastAsia="cs-CZ"/>
              </w:rPr>
            </w:pPr>
            <w:r w:rsidRPr="000524FE">
              <w:rPr>
                <w:rFonts w:eastAsia="Times New Roman"/>
                <w:color w:val="000000"/>
                <w:szCs w:val="24"/>
                <w:lang w:eastAsia="cs-CZ"/>
              </w:rPr>
              <w:t>KS Č. Budějovice</w:t>
            </w:r>
          </w:p>
        </w:tc>
        <w:tc>
          <w:tcPr>
            <w:tcW w:w="2197" w:type="dxa"/>
            <w:tcBorders>
              <w:top w:val="nil"/>
              <w:left w:val="nil"/>
              <w:bottom w:val="single" w:sz="4" w:space="0" w:color="auto"/>
              <w:right w:val="nil"/>
            </w:tcBorders>
            <w:shd w:val="clear" w:color="auto" w:fill="auto"/>
            <w:noWrap/>
            <w:vAlign w:val="bottom"/>
            <w:hideMark/>
          </w:tcPr>
          <w:p w14:paraId="4B91D427" w14:textId="77777777" w:rsidR="000524FE" w:rsidRPr="000524FE" w:rsidRDefault="008D72FF" w:rsidP="000524FE">
            <w:pPr>
              <w:spacing w:line="240" w:lineRule="auto"/>
              <w:jc w:val="center"/>
              <w:rPr>
                <w:rFonts w:eastAsia="Times New Roman"/>
                <w:color w:val="000000"/>
                <w:szCs w:val="24"/>
                <w:lang w:eastAsia="cs-CZ"/>
              </w:rPr>
            </w:pPr>
            <w:r>
              <w:rPr>
                <w:rFonts w:eastAsia="Times New Roman"/>
                <w:color w:val="000000"/>
                <w:szCs w:val="24"/>
                <w:lang w:eastAsia="cs-CZ"/>
              </w:rPr>
              <w:t>8,</w:t>
            </w:r>
            <w:r w:rsidR="000524FE" w:rsidRPr="000524FE">
              <w:rPr>
                <w:rFonts w:eastAsia="Times New Roman"/>
                <w:color w:val="000000"/>
                <w:szCs w:val="24"/>
                <w:lang w:eastAsia="cs-CZ"/>
              </w:rPr>
              <w:t>58</w:t>
            </w:r>
          </w:p>
        </w:tc>
      </w:tr>
      <w:tr w:rsidR="000524FE" w:rsidRPr="000524FE" w14:paraId="1D57A0F1" w14:textId="77777777" w:rsidTr="00F10ACE">
        <w:trPr>
          <w:trHeight w:val="315"/>
        </w:trPr>
        <w:tc>
          <w:tcPr>
            <w:tcW w:w="2780" w:type="dxa"/>
            <w:tcBorders>
              <w:top w:val="nil"/>
              <w:left w:val="nil"/>
              <w:bottom w:val="single" w:sz="4" w:space="0" w:color="auto"/>
              <w:right w:val="nil"/>
            </w:tcBorders>
            <w:shd w:val="clear" w:color="auto" w:fill="auto"/>
            <w:noWrap/>
            <w:vAlign w:val="bottom"/>
            <w:hideMark/>
          </w:tcPr>
          <w:p w14:paraId="62AEB7BE" w14:textId="77777777" w:rsidR="000524FE" w:rsidRPr="000524FE" w:rsidRDefault="000524FE" w:rsidP="000524FE">
            <w:pPr>
              <w:spacing w:line="240" w:lineRule="auto"/>
              <w:jc w:val="left"/>
              <w:rPr>
                <w:rFonts w:eastAsia="Times New Roman"/>
                <w:color w:val="000000"/>
                <w:szCs w:val="24"/>
                <w:lang w:eastAsia="cs-CZ"/>
              </w:rPr>
            </w:pPr>
            <w:r w:rsidRPr="000524FE">
              <w:rPr>
                <w:rFonts w:eastAsia="Times New Roman"/>
                <w:color w:val="000000"/>
                <w:szCs w:val="24"/>
                <w:lang w:eastAsia="cs-CZ"/>
              </w:rPr>
              <w:t>KS Plzeň</w:t>
            </w:r>
          </w:p>
        </w:tc>
        <w:tc>
          <w:tcPr>
            <w:tcW w:w="2197" w:type="dxa"/>
            <w:tcBorders>
              <w:top w:val="nil"/>
              <w:left w:val="nil"/>
              <w:bottom w:val="single" w:sz="4" w:space="0" w:color="auto"/>
              <w:right w:val="nil"/>
            </w:tcBorders>
            <w:shd w:val="clear" w:color="auto" w:fill="auto"/>
            <w:noWrap/>
            <w:vAlign w:val="bottom"/>
            <w:hideMark/>
          </w:tcPr>
          <w:p w14:paraId="63CBD282" w14:textId="77777777" w:rsidR="000524FE" w:rsidRPr="000524FE" w:rsidRDefault="008D72FF" w:rsidP="000524FE">
            <w:pPr>
              <w:spacing w:line="240" w:lineRule="auto"/>
              <w:jc w:val="center"/>
              <w:rPr>
                <w:rFonts w:eastAsia="Times New Roman"/>
                <w:color w:val="000000"/>
                <w:szCs w:val="24"/>
                <w:lang w:eastAsia="cs-CZ"/>
              </w:rPr>
            </w:pPr>
            <w:r>
              <w:rPr>
                <w:rFonts w:eastAsia="Times New Roman"/>
                <w:color w:val="000000"/>
                <w:szCs w:val="24"/>
                <w:lang w:eastAsia="cs-CZ"/>
              </w:rPr>
              <w:t>7,</w:t>
            </w:r>
            <w:r w:rsidR="000524FE" w:rsidRPr="000524FE">
              <w:rPr>
                <w:rFonts w:eastAsia="Times New Roman"/>
                <w:color w:val="000000"/>
                <w:szCs w:val="24"/>
                <w:lang w:eastAsia="cs-CZ"/>
              </w:rPr>
              <w:t>84</w:t>
            </w:r>
          </w:p>
        </w:tc>
      </w:tr>
      <w:tr w:rsidR="000524FE" w:rsidRPr="000524FE" w14:paraId="169F7401" w14:textId="77777777" w:rsidTr="00F10ACE">
        <w:trPr>
          <w:trHeight w:val="315"/>
        </w:trPr>
        <w:tc>
          <w:tcPr>
            <w:tcW w:w="2780" w:type="dxa"/>
            <w:tcBorders>
              <w:top w:val="nil"/>
              <w:left w:val="nil"/>
              <w:bottom w:val="single" w:sz="4" w:space="0" w:color="auto"/>
              <w:right w:val="nil"/>
            </w:tcBorders>
            <w:shd w:val="clear" w:color="auto" w:fill="auto"/>
            <w:noWrap/>
            <w:vAlign w:val="bottom"/>
            <w:hideMark/>
          </w:tcPr>
          <w:p w14:paraId="45C5FD9D" w14:textId="77777777" w:rsidR="000524FE" w:rsidRPr="000524FE" w:rsidRDefault="000524FE" w:rsidP="000524FE">
            <w:pPr>
              <w:spacing w:line="240" w:lineRule="auto"/>
              <w:jc w:val="left"/>
              <w:rPr>
                <w:rFonts w:eastAsia="Times New Roman"/>
                <w:color w:val="000000"/>
                <w:szCs w:val="24"/>
                <w:lang w:eastAsia="cs-CZ"/>
              </w:rPr>
            </w:pPr>
            <w:r w:rsidRPr="000524FE">
              <w:rPr>
                <w:rFonts w:eastAsia="Times New Roman"/>
                <w:color w:val="000000"/>
                <w:szCs w:val="24"/>
                <w:lang w:eastAsia="cs-CZ"/>
              </w:rPr>
              <w:t>KS Ústí n. Labem</w:t>
            </w:r>
          </w:p>
        </w:tc>
        <w:tc>
          <w:tcPr>
            <w:tcW w:w="2197" w:type="dxa"/>
            <w:tcBorders>
              <w:top w:val="nil"/>
              <w:left w:val="nil"/>
              <w:bottom w:val="single" w:sz="4" w:space="0" w:color="auto"/>
              <w:right w:val="nil"/>
            </w:tcBorders>
            <w:shd w:val="clear" w:color="auto" w:fill="auto"/>
            <w:noWrap/>
            <w:vAlign w:val="bottom"/>
            <w:hideMark/>
          </w:tcPr>
          <w:p w14:paraId="579F557D" w14:textId="77777777" w:rsidR="000524FE" w:rsidRPr="000524FE" w:rsidRDefault="008D72FF" w:rsidP="000524FE">
            <w:pPr>
              <w:spacing w:line="240" w:lineRule="auto"/>
              <w:jc w:val="center"/>
              <w:rPr>
                <w:rFonts w:eastAsia="Times New Roman"/>
                <w:color w:val="000000"/>
                <w:szCs w:val="24"/>
                <w:lang w:eastAsia="cs-CZ"/>
              </w:rPr>
            </w:pPr>
            <w:r>
              <w:rPr>
                <w:rFonts w:eastAsia="Times New Roman"/>
                <w:color w:val="000000"/>
                <w:szCs w:val="24"/>
                <w:lang w:eastAsia="cs-CZ"/>
              </w:rPr>
              <w:t>6,</w:t>
            </w:r>
            <w:r w:rsidR="000524FE" w:rsidRPr="000524FE">
              <w:rPr>
                <w:rFonts w:eastAsia="Times New Roman"/>
                <w:color w:val="000000"/>
                <w:szCs w:val="24"/>
                <w:lang w:eastAsia="cs-CZ"/>
              </w:rPr>
              <w:t>70</w:t>
            </w:r>
          </w:p>
        </w:tc>
      </w:tr>
      <w:tr w:rsidR="000524FE" w:rsidRPr="000524FE" w14:paraId="6F7B24D7" w14:textId="77777777" w:rsidTr="00F10ACE">
        <w:trPr>
          <w:trHeight w:val="315"/>
        </w:trPr>
        <w:tc>
          <w:tcPr>
            <w:tcW w:w="2780" w:type="dxa"/>
            <w:tcBorders>
              <w:top w:val="nil"/>
              <w:left w:val="nil"/>
              <w:bottom w:val="single" w:sz="4" w:space="0" w:color="auto"/>
              <w:right w:val="nil"/>
            </w:tcBorders>
            <w:shd w:val="clear" w:color="auto" w:fill="auto"/>
            <w:noWrap/>
            <w:vAlign w:val="bottom"/>
            <w:hideMark/>
          </w:tcPr>
          <w:p w14:paraId="7E320ACC" w14:textId="77777777" w:rsidR="000524FE" w:rsidRPr="000524FE" w:rsidRDefault="000524FE" w:rsidP="000524FE">
            <w:pPr>
              <w:spacing w:line="240" w:lineRule="auto"/>
              <w:jc w:val="left"/>
              <w:rPr>
                <w:rFonts w:eastAsia="Times New Roman"/>
                <w:color w:val="000000"/>
                <w:szCs w:val="24"/>
                <w:lang w:eastAsia="cs-CZ"/>
              </w:rPr>
            </w:pPr>
            <w:r w:rsidRPr="000524FE">
              <w:rPr>
                <w:rFonts w:eastAsia="Times New Roman"/>
                <w:color w:val="000000"/>
                <w:szCs w:val="24"/>
                <w:lang w:eastAsia="cs-CZ"/>
              </w:rPr>
              <w:t>KS Hr. Králové</w:t>
            </w:r>
          </w:p>
        </w:tc>
        <w:tc>
          <w:tcPr>
            <w:tcW w:w="2197" w:type="dxa"/>
            <w:tcBorders>
              <w:top w:val="nil"/>
              <w:left w:val="nil"/>
              <w:bottom w:val="single" w:sz="4" w:space="0" w:color="auto"/>
              <w:right w:val="nil"/>
            </w:tcBorders>
            <w:shd w:val="clear" w:color="auto" w:fill="auto"/>
            <w:noWrap/>
            <w:vAlign w:val="bottom"/>
            <w:hideMark/>
          </w:tcPr>
          <w:p w14:paraId="60D53C67" w14:textId="77777777" w:rsidR="000524FE" w:rsidRPr="000524FE" w:rsidRDefault="008D72FF" w:rsidP="008D72FF">
            <w:pPr>
              <w:spacing w:line="240" w:lineRule="auto"/>
              <w:jc w:val="center"/>
              <w:rPr>
                <w:rFonts w:eastAsia="Times New Roman"/>
                <w:color w:val="000000"/>
                <w:szCs w:val="24"/>
                <w:lang w:eastAsia="cs-CZ"/>
              </w:rPr>
            </w:pPr>
            <w:r>
              <w:rPr>
                <w:rFonts w:eastAsia="Times New Roman"/>
                <w:color w:val="000000"/>
                <w:szCs w:val="24"/>
                <w:lang w:eastAsia="cs-CZ"/>
              </w:rPr>
              <w:t>10,</w:t>
            </w:r>
            <w:r w:rsidR="000524FE" w:rsidRPr="000524FE">
              <w:rPr>
                <w:rFonts w:eastAsia="Times New Roman"/>
                <w:color w:val="000000"/>
                <w:szCs w:val="24"/>
                <w:lang w:eastAsia="cs-CZ"/>
              </w:rPr>
              <w:t>26</w:t>
            </w:r>
          </w:p>
        </w:tc>
      </w:tr>
      <w:tr w:rsidR="000524FE" w:rsidRPr="000524FE" w14:paraId="779D1FCE" w14:textId="77777777" w:rsidTr="00F10ACE">
        <w:trPr>
          <w:trHeight w:val="315"/>
        </w:trPr>
        <w:tc>
          <w:tcPr>
            <w:tcW w:w="2780" w:type="dxa"/>
            <w:tcBorders>
              <w:top w:val="nil"/>
              <w:left w:val="nil"/>
              <w:bottom w:val="single" w:sz="4" w:space="0" w:color="auto"/>
              <w:right w:val="nil"/>
            </w:tcBorders>
            <w:shd w:val="clear" w:color="auto" w:fill="auto"/>
            <w:noWrap/>
            <w:vAlign w:val="bottom"/>
            <w:hideMark/>
          </w:tcPr>
          <w:p w14:paraId="62413BBF" w14:textId="77777777" w:rsidR="000524FE" w:rsidRPr="000524FE" w:rsidRDefault="000524FE" w:rsidP="000524FE">
            <w:pPr>
              <w:spacing w:line="240" w:lineRule="auto"/>
              <w:jc w:val="left"/>
              <w:rPr>
                <w:rFonts w:eastAsia="Times New Roman"/>
                <w:color w:val="000000"/>
                <w:szCs w:val="24"/>
                <w:lang w:eastAsia="cs-CZ"/>
              </w:rPr>
            </w:pPr>
            <w:r w:rsidRPr="000524FE">
              <w:rPr>
                <w:rFonts w:eastAsia="Times New Roman"/>
                <w:color w:val="000000"/>
                <w:szCs w:val="24"/>
                <w:lang w:eastAsia="cs-CZ"/>
              </w:rPr>
              <w:t>KS Brno</w:t>
            </w:r>
          </w:p>
        </w:tc>
        <w:tc>
          <w:tcPr>
            <w:tcW w:w="2197" w:type="dxa"/>
            <w:tcBorders>
              <w:top w:val="nil"/>
              <w:left w:val="nil"/>
              <w:bottom w:val="single" w:sz="4" w:space="0" w:color="auto"/>
              <w:right w:val="nil"/>
            </w:tcBorders>
            <w:shd w:val="clear" w:color="auto" w:fill="auto"/>
            <w:noWrap/>
            <w:vAlign w:val="bottom"/>
            <w:hideMark/>
          </w:tcPr>
          <w:p w14:paraId="7B9E0119" w14:textId="77777777" w:rsidR="000524FE" w:rsidRPr="000524FE" w:rsidRDefault="008D72FF" w:rsidP="000524FE">
            <w:pPr>
              <w:spacing w:line="240" w:lineRule="auto"/>
              <w:jc w:val="center"/>
              <w:rPr>
                <w:rFonts w:eastAsia="Times New Roman"/>
                <w:color w:val="000000"/>
                <w:szCs w:val="24"/>
                <w:lang w:eastAsia="cs-CZ"/>
              </w:rPr>
            </w:pPr>
            <w:r>
              <w:rPr>
                <w:rFonts w:eastAsia="Times New Roman"/>
                <w:color w:val="000000"/>
                <w:szCs w:val="24"/>
                <w:lang w:eastAsia="cs-CZ"/>
              </w:rPr>
              <w:t>10,</w:t>
            </w:r>
            <w:r w:rsidR="000524FE" w:rsidRPr="000524FE">
              <w:rPr>
                <w:rFonts w:eastAsia="Times New Roman"/>
                <w:color w:val="000000"/>
                <w:szCs w:val="24"/>
                <w:lang w:eastAsia="cs-CZ"/>
              </w:rPr>
              <w:t>13</w:t>
            </w:r>
          </w:p>
        </w:tc>
      </w:tr>
      <w:tr w:rsidR="000524FE" w:rsidRPr="000524FE" w14:paraId="1E153E36" w14:textId="77777777" w:rsidTr="00F10ACE">
        <w:trPr>
          <w:trHeight w:val="330"/>
        </w:trPr>
        <w:tc>
          <w:tcPr>
            <w:tcW w:w="2780" w:type="dxa"/>
            <w:tcBorders>
              <w:top w:val="nil"/>
              <w:left w:val="nil"/>
              <w:bottom w:val="double" w:sz="6" w:space="0" w:color="auto"/>
              <w:right w:val="nil"/>
            </w:tcBorders>
            <w:shd w:val="clear" w:color="auto" w:fill="auto"/>
            <w:noWrap/>
            <w:vAlign w:val="bottom"/>
            <w:hideMark/>
          </w:tcPr>
          <w:p w14:paraId="61DA0843" w14:textId="77777777" w:rsidR="000524FE" w:rsidRPr="000524FE" w:rsidRDefault="000524FE" w:rsidP="000524FE">
            <w:pPr>
              <w:spacing w:line="240" w:lineRule="auto"/>
              <w:jc w:val="left"/>
              <w:rPr>
                <w:rFonts w:eastAsia="Times New Roman"/>
                <w:color w:val="000000"/>
                <w:szCs w:val="24"/>
                <w:lang w:eastAsia="cs-CZ"/>
              </w:rPr>
            </w:pPr>
            <w:r w:rsidRPr="000524FE">
              <w:rPr>
                <w:rFonts w:eastAsia="Times New Roman"/>
                <w:color w:val="000000"/>
                <w:szCs w:val="24"/>
                <w:lang w:eastAsia="cs-CZ"/>
              </w:rPr>
              <w:t>KS Ostrava</w:t>
            </w:r>
          </w:p>
        </w:tc>
        <w:tc>
          <w:tcPr>
            <w:tcW w:w="2197" w:type="dxa"/>
            <w:tcBorders>
              <w:top w:val="nil"/>
              <w:left w:val="nil"/>
              <w:bottom w:val="double" w:sz="6" w:space="0" w:color="auto"/>
              <w:right w:val="nil"/>
            </w:tcBorders>
            <w:shd w:val="clear" w:color="auto" w:fill="auto"/>
            <w:noWrap/>
            <w:vAlign w:val="bottom"/>
            <w:hideMark/>
          </w:tcPr>
          <w:p w14:paraId="047BD7DF" w14:textId="77777777" w:rsidR="000524FE" w:rsidRPr="000524FE" w:rsidRDefault="008D72FF" w:rsidP="000524FE">
            <w:pPr>
              <w:spacing w:line="240" w:lineRule="auto"/>
              <w:jc w:val="center"/>
              <w:rPr>
                <w:rFonts w:eastAsia="Times New Roman"/>
                <w:color w:val="000000"/>
                <w:szCs w:val="24"/>
                <w:lang w:eastAsia="cs-CZ"/>
              </w:rPr>
            </w:pPr>
            <w:r>
              <w:rPr>
                <w:rFonts w:eastAsia="Times New Roman"/>
                <w:color w:val="000000"/>
                <w:szCs w:val="24"/>
                <w:lang w:eastAsia="cs-CZ"/>
              </w:rPr>
              <w:t>6,</w:t>
            </w:r>
            <w:r w:rsidR="000524FE" w:rsidRPr="000524FE">
              <w:rPr>
                <w:rFonts w:eastAsia="Times New Roman"/>
                <w:color w:val="000000"/>
                <w:szCs w:val="24"/>
                <w:lang w:eastAsia="cs-CZ"/>
              </w:rPr>
              <w:t>09</w:t>
            </w:r>
          </w:p>
        </w:tc>
      </w:tr>
      <w:tr w:rsidR="000524FE" w:rsidRPr="000524FE" w14:paraId="0F4FBFD2" w14:textId="77777777" w:rsidTr="00F10ACE">
        <w:trPr>
          <w:trHeight w:val="345"/>
        </w:trPr>
        <w:tc>
          <w:tcPr>
            <w:tcW w:w="2780" w:type="dxa"/>
            <w:tcBorders>
              <w:top w:val="nil"/>
              <w:left w:val="nil"/>
              <w:bottom w:val="double" w:sz="6" w:space="0" w:color="auto"/>
              <w:right w:val="nil"/>
            </w:tcBorders>
            <w:shd w:val="clear" w:color="auto" w:fill="auto"/>
            <w:noWrap/>
            <w:vAlign w:val="bottom"/>
            <w:hideMark/>
          </w:tcPr>
          <w:p w14:paraId="300059F0" w14:textId="77777777" w:rsidR="000524FE" w:rsidRPr="000524FE" w:rsidRDefault="000524FE" w:rsidP="000524FE">
            <w:pPr>
              <w:spacing w:line="240" w:lineRule="auto"/>
              <w:jc w:val="left"/>
              <w:rPr>
                <w:rFonts w:eastAsia="Times New Roman"/>
                <w:b/>
                <w:bCs/>
                <w:color w:val="000000"/>
                <w:szCs w:val="24"/>
                <w:lang w:eastAsia="cs-CZ"/>
              </w:rPr>
            </w:pPr>
            <w:r w:rsidRPr="000524FE">
              <w:rPr>
                <w:rFonts w:eastAsia="Times New Roman"/>
                <w:b/>
                <w:bCs/>
                <w:color w:val="000000"/>
                <w:szCs w:val="24"/>
                <w:lang w:eastAsia="cs-CZ"/>
              </w:rPr>
              <w:t>Celkem ČR</w:t>
            </w:r>
          </w:p>
        </w:tc>
        <w:tc>
          <w:tcPr>
            <w:tcW w:w="2197" w:type="dxa"/>
            <w:tcBorders>
              <w:top w:val="nil"/>
              <w:left w:val="nil"/>
              <w:bottom w:val="double" w:sz="6" w:space="0" w:color="auto"/>
              <w:right w:val="nil"/>
            </w:tcBorders>
            <w:shd w:val="clear" w:color="auto" w:fill="auto"/>
            <w:noWrap/>
            <w:vAlign w:val="bottom"/>
            <w:hideMark/>
          </w:tcPr>
          <w:p w14:paraId="18870822" w14:textId="77777777" w:rsidR="000524FE" w:rsidRPr="000524FE" w:rsidRDefault="008D72FF" w:rsidP="000524FE">
            <w:pPr>
              <w:spacing w:line="240" w:lineRule="auto"/>
              <w:jc w:val="center"/>
              <w:rPr>
                <w:rFonts w:eastAsia="Times New Roman"/>
                <w:b/>
                <w:bCs/>
                <w:color w:val="000000"/>
                <w:szCs w:val="24"/>
                <w:lang w:eastAsia="cs-CZ"/>
              </w:rPr>
            </w:pPr>
            <w:r>
              <w:rPr>
                <w:rFonts w:eastAsia="Times New Roman"/>
                <w:b/>
                <w:bCs/>
                <w:color w:val="000000"/>
                <w:szCs w:val="24"/>
                <w:lang w:eastAsia="cs-CZ"/>
              </w:rPr>
              <w:t>8,</w:t>
            </w:r>
            <w:r w:rsidR="00336678">
              <w:rPr>
                <w:rFonts w:eastAsia="Times New Roman"/>
                <w:b/>
                <w:bCs/>
                <w:color w:val="000000"/>
                <w:szCs w:val="24"/>
                <w:lang w:eastAsia="cs-CZ"/>
              </w:rPr>
              <w:t>36</w:t>
            </w:r>
          </w:p>
        </w:tc>
      </w:tr>
    </w:tbl>
    <w:p w14:paraId="017E8900" w14:textId="77777777" w:rsidR="000524FE" w:rsidRPr="00B1067D" w:rsidRDefault="000524FE" w:rsidP="004A6DE7"/>
    <w:p w14:paraId="6E5A70D5" w14:textId="535901C3" w:rsidR="00363828" w:rsidRPr="00B1067D" w:rsidRDefault="00363828" w:rsidP="00363828">
      <w:pPr>
        <w:pStyle w:val="Podtitul"/>
        <w:rPr>
          <w:color w:val="auto"/>
        </w:rPr>
      </w:pPr>
      <w:bookmarkStart w:id="74" w:name="_Toc51587134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18</w:t>
      </w:r>
      <w:r w:rsidR="00B1067D" w:rsidRPr="00B1067D">
        <w:rPr>
          <w:noProof/>
          <w:color w:val="auto"/>
        </w:rPr>
        <w:fldChar w:fldCharType="end"/>
      </w:r>
      <w:r w:rsidRPr="00B1067D">
        <w:rPr>
          <w:color w:val="auto"/>
        </w:rPr>
        <w:t xml:space="preserve">: </w:t>
      </w:r>
      <w:r w:rsidR="00F62119" w:rsidRPr="00B1067D">
        <w:rPr>
          <w:color w:val="auto"/>
        </w:rPr>
        <w:t>OS – m</w:t>
      </w:r>
      <w:r w:rsidRPr="00B1067D">
        <w:rPr>
          <w:color w:val="auto"/>
        </w:rPr>
        <w:t xml:space="preserve">íra odvolání u jednotlivých </w:t>
      </w:r>
      <w:r w:rsidR="00613987" w:rsidRPr="00B1067D">
        <w:rPr>
          <w:color w:val="auto"/>
        </w:rPr>
        <w:t>soudů</w:t>
      </w:r>
      <w:r w:rsidR="0093094A">
        <w:rPr>
          <w:color w:val="auto"/>
        </w:rPr>
        <w:t xml:space="preserve"> v </w:t>
      </w:r>
      <w:r w:rsidRPr="00B1067D">
        <w:rPr>
          <w:color w:val="auto"/>
        </w:rPr>
        <w:t>civilním řízení</w:t>
      </w:r>
      <w:bookmarkEnd w:id="74"/>
    </w:p>
    <w:p w14:paraId="61F19D62" w14:textId="77777777" w:rsidR="00F64A39" w:rsidRDefault="001B1BA1" w:rsidP="004A6DE7">
      <w:r>
        <w:rPr>
          <w:noProof/>
          <w:lang w:eastAsia="cs-CZ"/>
        </w:rPr>
        <w:drawing>
          <wp:anchor distT="0" distB="0" distL="114300" distR="114300" simplePos="0" relativeHeight="251777536" behindDoc="0" locked="0" layoutInCell="1" allowOverlap="1" wp14:anchorId="2C47037C" wp14:editId="3B5D842A">
            <wp:simplePos x="0" y="0"/>
            <wp:positionH relativeFrom="column">
              <wp:posOffset>4415039</wp:posOffset>
            </wp:positionH>
            <wp:positionV relativeFrom="paragraph">
              <wp:posOffset>38562</wp:posOffset>
            </wp:positionV>
            <wp:extent cx="1296035" cy="948055"/>
            <wp:effectExtent l="0" t="0" r="0" b="4445"/>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96035"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A39">
        <w:rPr>
          <w:noProof/>
          <w:lang w:eastAsia="cs-CZ"/>
        </w:rPr>
        <w:drawing>
          <wp:inline distT="0" distB="0" distL="0" distR="0" wp14:anchorId="0DA40A1D" wp14:editId="6924BF9E">
            <wp:extent cx="5759450" cy="3327670"/>
            <wp:effectExtent l="0" t="0" r="0" b="63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3327670"/>
                    </a:xfrm>
                    <a:prstGeom prst="rect">
                      <a:avLst/>
                    </a:prstGeom>
                    <a:noFill/>
                    <a:ln>
                      <a:noFill/>
                    </a:ln>
                  </pic:spPr>
                </pic:pic>
              </a:graphicData>
            </a:graphic>
          </wp:inline>
        </w:drawing>
      </w:r>
    </w:p>
    <w:p w14:paraId="0D2FA3D4" w14:textId="77777777" w:rsidR="00F64A39" w:rsidRPr="00B1067D" w:rsidRDefault="00F64A39" w:rsidP="004A6DE7"/>
    <w:p w14:paraId="77ACACB7" w14:textId="0A72BA97" w:rsidR="006E0115" w:rsidRPr="00B86A69" w:rsidRDefault="006E0115" w:rsidP="006E0115">
      <w:pPr>
        <w:pStyle w:val="OdstavecASR"/>
      </w:pPr>
      <w:r w:rsidRPr="00B86A69">
        <w:t>Míra odvolání je nejvyšší v</w:t>
      </w:r>
      <w:r w:rsidR="000524FE" w:rsidRPr="00B86A69">
        <w:t>e Východočeském</w:t>
      </w:r>
      <w:r w:rsidR="009B748A" w:rsidRPr="00B86A69">
        <w:t xml:space="preserve"> a </w:t>
      </w:r>
      <w:r w:rsidR="000524FE" w:rsidRPr="00B86A69">
        <w:t>Jihomoravském kraji</w:t>
      </w:r>
      <w:r w:rsidR="009B748A" w:rsidRPr="00B86A69">
        <w:t xml:space="preserve"> a </w:t>
      </w:r>
      <w:r w:rsidRPr="00B86A69">
        <w:t>nejnižší</w:t>
      </w:r>
      <w:r w:rsidR="0093094A" w:rsidRPr="00B86A69">
        <w:t xml:space="preserve"> v </w:t>
      </w:r>
      <w:r w:rsidRPr="00B86A69">
        <w:t>Severočeském</w:t>
      </w:r>
      <w:r w:rsidR="009B748A" w:rsidRPr="00B86A69">
        <w:t xml:space="preserve"> a </w:t>
      </w:r>
      <w:r w:rsidRPr="00B86A69">
        <w:t>Moravskoslezském kraji. Z jednotlivých okresních soudů byla</w:t>
      </w:r>
      <w:r w:rsidR="0093094A" w:rsidRPr="00B86A69">
        <w:t xml:space="preserve"> v </w:t>
      </w:r>
      <w:r w:rsidRPr="00B86A69">
        <w:t>roce 2017 nejvyšší míra odvolání u OS Praha 2 (2</w:t>
      </w:r>
      <w:r w:rsidR="000524FE" w:rsidRPr="00B86A69">
        <w:t>5</w:t>
      </w:r>
      <w:r w:rsidRPr="00B86A69">
        <w:t>,</w:t>
      </w:r>
      <w:r w:rsidR="000524FE" w:rsidRPr="00B86A69">
        <w:t>38</w:t>
      </w:r>
      <w:r w:rsidRPr="00B86A69">
        <w:t> %),</w:t>
      </w:r>
      <w:r w:rsidR="000524FE" w:rsidRPr="00B86A69">
        <w:t xml:space="preserve"> OS Pelhřimov (15,30 %)</w:t>
      </w:r>
      <w:r w:rsidR="009B748A" w:rsidRPr="00B86A69">
        <w:t xml:space="preserve"> a </w:t>
      </w:r>
      <w:r w:rsidRPr="00B86A69">
        <w:t>OS Semily (</w:t>
      </w:r>
      <w:r w:rsidR="000524FE" w:rsidRPr="00B86A69">
        <w:t>14,49</w:t>
      </w:r>
      <w:r w:rsidRPr="00B86A69">
        <w:t> %)</w:t>
      </w:r>
      <w:r w:rsidR="000524FE" w:rsidRPr="00B86A69">
        <w:t>.</w:t>
      </w:r>
      <w:r w:rsidRPr="00B86A69">
        <w:t xml:space="preserve"> Obzvlášť vysoká míra odvolání u OS Praha 2 má své odůvodnění. Tento soud je totiž specializovaný</w:t>
      </w:r>
      <w:r w:rsidR="009B748A" w:rsidRPr="00B86A69">
        <w:t xml:space="preserve"> a </w:t>
      </w:r>
      <w:r w:rsidRPr="00B86A69">
        <w:t>velkou část jeho agendy tvoří spory týkající se odpovědnosti státu</w:t>
      </w:r>
      <w:r w:rsidR="009B748A" w:rsidRPr="00B86A69">
        <w:t xml:space="preserve"> a </w:t>
      </w:r>
      <w:r w:rsidRPr="00B86A69">
        <w:t>územních samosprávných celků za škodu způsobenou při výkonu veřejné moci podle zákona</w:t>
      </w:r>
      <w:r w:rsidR="0093094A" w:rsidRPr="00B86A69">
        <w:t xml:space="preserve"> č. </w:t>
      </w:r>
      <w:r w:rsidRPr="00B86A69">
        <w:t>82/1998</w:t>
      </w:r>
      <w:r w:rsidR="0093094A" w:rsidRPr="00B86A69">
        <w:t> Sb.</w:t>
      </w:r>
      <w:r w:rsidRPr="00B86A69">
        <w:t>, například spory</w:t>
      </w:r>
      <w:r w:rsidR="009B748A" w:rsidRPr="00B86A69">
        <w:t xml:space="preserve"> o </w:t>
      </w:r>
      <w:r w:rsidRPr="00B86A69">
        <w:t>náhradu škody způsobené nesprávným úředním postupem nebo nepřiměřenou délkou soudního řízení. Míra odvolání je</w:t>
      </w:r>
      <w:r w:rsidR="0093094A" w:rsidRPr="00B86A69">
        <w:t xml:space="preserve"> v </w:t>
      </w:r>
      <w:r w:rsidRPr="00B86A69">
        <w:t xml:space="preserve">těchto sporech velmi vysoká – </w:t>
      </w:r>
      <w:r w:rsidR="00D266BC" w:rsidRPr="00B86A69">
        <w:t xml:space="preserve">více než </w:t>
      </w:r>
      <w:r w:rsidR="0084746E" w:rsidRPr="00B86A69">
        <w:t>65</w:t>
      </w:r>
      <w:r w:rsidRPr="00B86A69">
        <w:t> %. Nejnižší je míra odvolání u </w:t>
      </w:r>
      <w:r w:rsidR="000524FE" w:rsidRPr="00B86A69">
        <w:t>OS Kutná Hora (3,12</w:t>
      </w:r>
      <w:r w:rsidR="002A1DAA">
        <w:t> %</w:t>
      </w:r>
      <w:r w:rsidR="000524FE" w:rsidRPr="00B86A69">
        <w:t xml:space="preserve">), </w:t>
      </w:r>
      <w:r w:rsidRPr="00B86A69">
        <w:t xml:space="preserve">OS </w:t>
      </w:r>
      <w:r w:rsidR="00601EA9" w:rsidRPr="00B86A69">
        <w:t>Be</w:t>
      </w:r>
      <w:r w:rsidR="00F10ACE" w:rsidRPr="00B86A69">
        <w:t>nešov</w:t>
      </w:r>
      <w:r w:rsidRPr="00B86A69">
        <w:t xml:space="preserve"> (</w:t>
      </w:r>
      <w:r w:rsidR="000524FE" w:rsidRPr="00B86A69">
        <w:t>3,14</w:t>
      </w:r>
      <w:r w:rsidR="002A1DAA">
        <w:t> %</w:t>
      </w:r>
      <w:r w:rsidRPr="00B86A69">
        <w:t>)</w:t>
      </w:r>
      <w:r w:rsidR="009B748A" w:rsidRPr="00B86A69">
        <w:t xml:space="preserve"> a </w:t>
      </w:r>
      <w:r w:rsidR="000524FE" w:rsidRPr="00B86A69">
        <w:t>OS Most (3,16</w:t>
      </w:r>
      <w:r w:rsidR="002A1DAA">
        <w:t> %</w:t>
      </w:r>
      <w:r w:rsidR="000524FE" w:rsidRPr="00B86A69">
        <w:t>).</w:t>
      </w:r>
    </w:p>
    <w:p w14:paraId="366AEB3B" w14:textId="2B62F7E8" w:rsidR="00E37475" w:rsidRPr="00B1067D" w:rsidRDefault="00E37475" w:rsidP="00E37475">
      <w:pPr>
        <w:pStyle w:val="OdstavecASR"/>
      </w:pPr>
      <w:r w:rsidRPr="00B1067D">
        <w:t>Dalším sledovaným ukazatelem je</w:t>
      </w:r>
      <w:r w:rsidR="00DE5F78" w:rsidRPr="00B1067D">
        <w:t xml:space="preserve"> </w:t>
      </w:r>
      <w:r w:rsidRPr="00B1067D">
        <w:t>míra změny rozsu</w:t>
      </w:r>
      <w:r w:rsidR="00DE5F78" w:rsidRPr="00B1067D">
        <w:t>dku. Jedná se</w:t>
      </w:r>
      <w:r w:rsidR="009B748A">
        <w:t xml:space="preserve"> o </w:t>
      </w:r>
      <w:r w:rsidRPr="00B1067D">
        <w:t>podíl věcí</w:t>
      </w:r>
      <w:r w:rsidR="0093094A">
        <w:t xml:space="preserve"> v </w:t>
      </w:r>
      <w:r w:rsidRPr="00B1067D">
        <w:t>procentech, v</w:t>
      </w:r>
      <w:r w:rsidR="00280E80" w:rsidRPr="00B1067D">
        <w:t>e kterých</w:t>
      </w:r>
      <w:r w:rsidRPr="00B1067D">
        <w:t xml:space="preserve"> odvolací soud na podkladě odvolání změnil rozhodnutí soudu I. stupně. Jako změna rozsudku jsou započítány</w:t>
      </w:r>
      <w:r w:rsidR="009B748A">
        <w:t xml:space="preserve"> i </w:t>
      </w:r>
      <w:r w:rsidRPr="00B1067D">
        <w:t>případy, kdy bylo rozhodnutí soudu I. stupně</w:t>
      </w:r>
      <w:r w:rsidR="00010643" w:rsidRPr="00B1067D">
        <w:t xml:space="preserve"> u </w:t>
      </w:r>
      <w:r w:rsidRPr="00B1067D">
        <w:t>odvolacího soudu zrušeno nebo vráceno soudu I. stupně.</w:t>
      </w:r>
    </w:p>
    <w:p w14:paraId="3ECF0EED" w14:textId="1EACDE34" w:rsidR="00DE5F78" w:rsidRPr="00B1067D" w:rsidRDefault="00DE5F78" w:rsidP="00DE5F78">
      <w:pPr>
        <w:pStyle w:val="Podtitul"/>
        <w:rPr>
          <w:color w:val="auto"/>
        </w:rPr>
      </w:pPr>
      <w:bookmarkStart w:id="75" w:name="_Toc515871445"/>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10</w:t>
      </w:r>
      <w:r w:rsidR="00B1067D" w:rsidRPr="00B1067D">
        <w:rPr>
          <w:noProof/>
          <w:color w:val="auto"/>
        </w:rPr>
        <w:fldChar w:fldCharType="end"/>
      </w:r>
      <w:r w:rsidRPr="00B1067D">
        <w:rPr>
          <w:color w:val="auto"/>
        </w:rPr>
        <w:t xml:space="preserve">: </w:t>
      </w:r>
      <w:r w:rsidR="00C11077" w:rsidRPr="00B1067D">
        <w:rPr>
          <w:color w:val="auto"/>
        </w:rPr>
        <w:t>OS – míra změny rozsudku dle krajů</w:t>
      </w:r>
      <w:r w:rsidR="0093094A">
        <w:rPr>
          <w:color w:val="auto"/>
        </w:rPr>
        <w:t xml:space="preserve"> v </w:t>
      </w:r>
      <w:r w:rsidR="00C11077" w:rsidRPr="00B1067D">
        <w:rPr>
          <w:color w:val="auto"/>
        </w:rPr>
        <w:t>civilním řízení</w:t>
      </w:r>
      <w:bookmarkEnd w:id="75"/>
    </w:p>
    <w:tbl>
      <w:tblPr>
        <w:tblW w:w="5820" w:type="dxa"/>
        <w:tblInd w:w="55" w:type="dxa"/>
        <w:tblCellMar>
          <w:left w:w="70" w:type="dxa"/>
          <w:right w:w="70" w:type="dxa"/>
        </w:tblCellMar>
        <w:tblLook w:val="04A0" w:firstRow="1" w:lastRow="0" w:firstColumn="1" w:lastColumn="0" w:noHBand="0" w:noVBand="1"/>
      </w:tblPr>
      <w:tblGrid>
        <w:gridCol w:w="2480"/>
        <w:gridCol w:w="3340"/>
      </w:tblGrid>
      <w:tr w:rsidR="00B1067D" w:rsidRPr="00B1067D" w14:paraId="4B439951" w14:textId="77777777" w:rsidTr="00DE5F78">
        <w:trPr>
          <w:trHeight w:val="345"/>
        </w:trPr>
        <w:tc>
          <w:tcPr>
            <w:tcW w:w="2480" w:type="dxa"/>
            <w:tcBorders>
              <w:top w:val="double" w:sz="6" w:space="0" w:color="auto"/>
              <w:left w:val="nil"/>
              <w:bottom w:val="double" w:sz="6" w:space="0" w:color="auto"/>
              <w:right w:val="nil"/>
            </w:tcBorders>
            <w:shd w:val="clear" w:color="auto" w:fill="auto"/>
            <w:noWrap/>
            <w:vAlign w:val="center"/>
            <w:hideMark/>
          </w:tcPr>
          <w:p w14:paraId="287C616E" w14:textId="77777777" w:rsidR="00DE5F78" w:rsidRPr="00B1067D" w:rsidRDefault="00DE5F78" w:rsidP="00DE5F78">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3340" w:type="dxa"/>
            <w:tcBorders>
              <w:top w:val="double" w:sz="6" w:space="0" w:color="auto"/>
              <w:left w:val="nil"/>
              <w:bottom w:val="double" w:sz="6" w:space="0" w:color="auto"/>
              <w:right w:val="nil"/>
            </w:tcBorders>
            <w:shd w:val="clear" w:color="auto" w:fill="auto"/>
            <w:noWrap/>
            <w:vAlign w:val="center"/>
            <w:hideMark/>
          </w:tcPr>
          <w:p w14:paraId="46B28FCE" w14:textId="6473A98A" w:rsidR="00DE5F78" w:rsidRPr="00B1067D" w:rsidRDefault="00DE5F78" w:rsidP="00DE5F78">
            <w:pPr>
              <w:spacing w:line="240" w:lineRule="auto"/>
              <w:jc w:val="center"/>
              <w:rPr>
                <w:rFonts w:eastAsia="Times New Roman"/>
                <w:b/>
                <w:bCs/>
                <w:szCs w:val="24"/>
                <w:lang w:eastAsia="cs-CZ"/>
              </w:rPr>
            </w:pPr>
            <w:r w:rsidRPr="00B1067D">
              <w:rPr>
                <w:rFonts w:eastAsia="Times New Roman"/>
                <w:b/>
                <w:bCs/>
                <w:szCs w:val="24"/>
                <w:lang w:eastAsia="cs-CZ"/>
              </w:rPr>
              <w:t>Míra změny rozsudku</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202CFC4E" w14:textId="77777777" w:rsidTr="00DE5F78">
        <w:trPr>
          <w:trHeight w:val="330"/>
        </w:trPr>
        <w:tc>
          <w:tcPr>
            <w:tcW w:w="2480" w:type="dxa"/>
            <w:tcBorders>
              <w:top w:val="nil"/>
              <w:left w:val="nil"/>
              <w:bottom w:val="single" w:sz="4" w:space="0" w:color="auto"/>
              <w:right w:val="nil"/>
            </w:tcBorders>
            <w:shd w:val="clear" w:color="auto" w:fill="auto"/>
            <w:noWrap/>
            <w:vAlign w:val="bottom"/>
            <w:hideMark/>
          </w:tcPr>
          <w:p w14:paraId="7B5D9D33" w14:textId="77777777" w:rsidR="00DE5F78" w:rsidRPr="00B1067D" w:rsidRDefault="00DE5F78" w:rsidP="00DE5F78">
            <w:pPr>
              <w:spacing w:line="240" w:lineRule="auto"/>
              <w:jc w:val="left"/>
              <w:rPr>
                <w:rFonts w:eastAsia="Times New Roman"/>
                <w:szCs w:val="24"/>
                <w:lang w:eastAsia="cs-CZ"/>
              </w:rPr>
            </w:pPr>
            <w:r w:rsidRPr="00B1067D">
              <w:rPr>
                <w:rFonts w:eastAsia="Times New Roman"/>
                <w:szCs w:val="24"/>
                <w:lang w:eastAsia="cs-CZ"/>
              </w:rPr>
              <w:t>MS Praha</w:t>
            </w:r>
          </w:p>
        </w:tc>
        <w:tc>
          <w:tcPr>
            <w:tcW w:w="3340" w:type="dxa"/>
            <w:tcBorders>
              <w:top w:val="nil"/>
              <w:left w:val="nil"/>
              <w:bottom w:val="single" w:sz="4" w:space="0" w:color="auto"/>
              <w:right w:val="nil"/>
            </w:tcBorders>
            <w:shd w:val="clear" w:color="auto" w:fill="auto"/>
            <w:noWrap/>
            <w:vAlign w:val="bottom"/>
            <w:hideMark/>
          </w:tcPr>
          <w:p w14:paraId="5164B97E" w14:textId="77777777" w:rsidR="00DE5F78" w:rsidRPr="00B1067D" w:rsidRDefault="00DE5F78" w:rsidP="00A723F8">
            <w:pPr>
              <w:spacing w:line="240" w:lineRule="auto"/>
              <w:jc w:val="center"/>
              <w:rPr>
                <w:rFonts w:eastAsia="Times New Roman"/>
                <w:szCs w:val="24"/>
                <w:lang w:eastAsia="cs-CZ"/>
              </w:rPr>
            </w:pPr>
            <w:r w:rsidRPr="00B1067D">
              <w:rPr>
                <w:rFonts w:eastAsia="Times New Roman"/>
                <w:szCs w:val="24"/>
                <w:lang w:eastAsia="cs-CZ"/>
              </w:rPr>
              <w:t>33</w:t>
            </w:r>
            <w:r w:rsidR="00A723F8" w:rsidRPr="00B1067D">
              <w:rPr>
                <w:rFonts w:eastAsia="Times New Roman"/>
                <w:szCs w:val="24"/>
                <w:lang w:eastAsia="cs-CZ"/>
              </w:rPr>
              <w:t>,</w:t>
            </w:r>
            <w:r w:rsidRPr="00B1067D">
              <w:rPr>
                <w:rFonts w:eastAsia="Times New Roman"/>
                <w:szCs w:val="24"/>
                <w:lang w:eastAsia="cs-CZ"/>
              </w:rPr>
              <w:t>23</w:t>
            </w:r>
          </w:p>
        </w:tc>
      </w:tr>
      <w:tr w:rsidR="00B1067D" w:rsidRPr="00B1067D" w14:paraId="42F07660" w14:textId="77777777" w:rsidTr="00DE5F78">
        <w:trPr>
          <w:trHeight w:val="315"/>
        </w:trPr>
        <w:tc>
          <w:tcPr>
            <w:tcW w:w="2480" w:type="dxa"/>
            <w:tcBorders>
              <w:top w:val="nil"/>
              <w:left w:val="nil"/>
              <w:bottom w:val="single" w:sz="4" w:space="0" w:color="auto"/>
              <w:right w:val="nil"/>
            </w:tcBorders>
            <w:shd w:val="clear" w:color="auto" w:fill="auto"/>
            <w:noWrap/>
            <w:vAlign w:val="bottom"/>
            <w:hideMark/>
          </w:tcPr>
          <w:p w14:paraId="78D7F487" w14:textId="77777777" w:rsidR="00DE5F78" w:rsidRPr="00B1067D" w:rsidRDefault="00DE5F78" w:rsidP="00DE5F78">
            <w:pPr>
              <w:spacing w:line="240" w:lineRule="auto"/>
              <w:jc w:val="left"/>
              <w:rPr>
                <w:rFonts w:eastAsia="Times New Roman"/>
                <w:szCs w:val="24"/>
                <w:lang w:eastAsia="cs-CZ"/>
              </w:rPr>
            </w:pPr>
            <w:r w:rsidRPr="00B1067D">
              <w:rPr>
                <w:rFonts w:eastAsia="Times New Roman"/>
                <w:szCs w:val="24"/>
                <w:lang w:eastAsia="cs-CZ"/>
              </w:rPr>
              <w:t>KS Praha</w:t>
            </w:r>
          </w:p>
        </w:tc>
        <w:tc>
          <w:tcPr>
            <w:tcW w:w="3340" w:type="dxa"/>
            <w:tcBorders>
              <w:top w:val="nil"/>
              <w:left w:val="nil"/>
              <w:bottom w:val="single" w:sz="4" w:space="0" w:color="auto"/>
              <w:right w:val="nil"/>
            </w:tcBorders>
            <w:shd w:val="clear" w:color="auto" w:fill="auto"/>
            <w:noWrap/>
            <w:vAlign w:val="bottom"/>
            <w:hideMark/>
          </w:tcPr>
          <w:p w14:paraId="0FCCE817" w14:textId="77777777" w:rsidR="00DE5F78" w:rsidRPr="00B1067D" w:rsidRDefault="00A723F8" w:rsidP="00DE5F78">
            <w:pPr>
              <w:spacing w:line="240" w:lineRule="auto"/>
              <w:jc w:val="center"/>
              <w:rPr>
                <w:rFonts w:eastAsia="Times New Roman"/>
                <w:szCs w:val="24"/>
                <w:lang w:eastAsia="cs-CZ"/>
              </w:rPr>
            </w:pPr>
            <w:r w:rsidRPr="00B1067D">
              <w:rPr>
                <w:rFonts w:eastAsia="Times New Roman"/>
                <w:szCs w:val="24"/>
                <w:lang w:eastAsia="cs-CZ"/>
              </w:rPr>
              <w:t>46,</w:t>
            </w:r>
            <w:r w:rsidR="00DE5F78" w:rsidRPr="00B1067D">
              <w:rPr>
                <w:rFonts w:eastAsia="Times New Roman"/>
                <w:szCs w:val="24"/>
                <w:lang w:eastAsia="cs-CZ"/>
              </w:rPr>
              <w:t>77</w:t>
            </w:r>
          </w:p>
        </w:tc>
      </w:tr>
      <w:tr w:rsidR="00B1067D" w:rsidRPr="00B1067D" w14:paraId="75387FDF" w14:textId="77777777" w:rsidTr="00DE5F78">
        <w:trPr>
          <w:trHeight w:val="315"/>
        </w:trPr>
        <w:tc>
          <w:tcPr>
            <w:tcW w:w="2480" w:type="dxa"/>
            <w:tcBorders>
              <w:top w:val="nil"/>
              <w:left w:val="nil"/>
              <w:bottom w:val="single" w:sz="4" w:space="0" w:color="auto"/>
              <w:right w:val="nil"/>
            </w:tcBorders>
            <w:shd w:val="clear" w:color="auto" w:fill="auto"/>
            <w:noWrap/>
            <w:vAlign w:val="bottom"/>
            <w:hideMark/>
          </w:tcPr>
          <w:p w14:paraId="1DFA074F" w14:textId="77777777" w:rsidR="00DE5F78" w:rsidRPr="00B1067D" w:rsidRDefault="00DE5F78" w:rsidP="00DE5F78">
            <w:pPr>
              <w:spacing w:line="240" w:lineRule="auto"/>
              <w:jc w:val="left"/>
              <w:rPr>
                <w:rFonts w:eastAsia="Times New Roman"/>
                <w:szCs w:val="24"/>
                <w:lang w:eastAsia="cs-CZ"/>
              </w:rPr>
            </w:pPr>
            <w:r w:rsidRPr="00B1067D">
              <w:rPr>
                <w:rFonts w:eastAsia="Times New Roman"/>
                <w:szCs w:val="24"/>
                <w:lang w:eastAsia="cs-CZ"/>
              </w:rPr>
              <w:t>KS Č. Budějovice</w:t>
            </w:r>
          </w:p>
        </w:tc>
        <w:tc>
          <w:tcPr>
            <w:tcW w:w="3340" w:type="dxa"/>
            <w:tcBorders>
              <w:top w:val="nil"/>
              <w:left w:val="nil"/>
              <w:bottom w:val="single" w:sz="4" w:space="0" w:color="auto"/>
              <w:right w:val="nil"/>
            </w:tcBorders>
            <w:shd w:val="clear" w:color="auto" w:fill="auto"/>
            <w:noWrap/>
            <w:vAlign w:val="bottom"/>
            <w:hideMark/>
          </w:tcPr>
          <w:p w14:paraId="1BF731A6" w14:textId="77777777" w:rsidR="00DE5F78" w:rsidRPr="00B1067D" w:rsidRDefault="00A723F8" w:rsidP="00DE5F78">
            <w:pPr>
              <w:spacing w:line="240" w:lineRule="auto"/>
              <w:jc w:val="center"/>
              <w:rPr>
                <w:rFonts w:eastAsia="Times New Roman"/>
                <w:szCs w:val="24"/>
                <w:lang w:eastAsia="cs-CZ"/>
              </w:rPr>
            </w:pPr>
            <w:r w:rsidRPr="00B1067D">
              <w:rPr>
                <w:rFonts w:eastAsia="Times New Roman"/>
                <w:szCs w:val="24"/>
                <w:lang w:eastAsia="cs-CZ"/>
              </w:rPr>
              <w:t>48,</w:t>
            </w:r>
            <w:r w:rsidR="00DE5F78" w:rsidRPr="00B1067D">
              <w:rPr>
                <w:rFonts w:eastAsia="Times New Roman"/>
                <w:szCs w:val="24"/>
                <w:lang w:eastAsia="cs-CZ"/>
              </w:rPr>
              <w:t>76</w:t>
            </w:r>
          </w:p>
        </w:tc>
      </w:tr>
      <w:tr w:rsidR="00B1067D" w:rsidRPr="00B1067D" w14:paraId="29744387" w14:textId="77777777" w:rsidTr="00DE5F78">
        <w:trPr>
          <w:trHeight w:val="315"/>
        </w:trPr>
        <w:tc>
          <w:tcPr>
            <w:tcW w:w="2480" w:type="dxa"/>
            <w:tcBorders>
              <w:top w:val="nil"/>
              <w:left w:val="nil"/>
              <w:bottom w:val="single" w:sz="4" w:space="0" w:color="auto"/>
              <w:right w:val="nil"/>
            </w:tcBorders>
            <w:shd w:val="clear" w:color="auto" w:fill="auto"/>
            <w:noWrap/>
            <w:vAlign w:val="bottom"/>
            <w:hideMark/>
          </w:tcPr>
          <w:p w14:paraId="138E94A9" w14:textId="77777777" w:rsidR="00DE5F78" w:rsidRPr="00B1067D" w:rsidRDefault="00DE5F78" w:rsidP="00DE5F78">
            <w:pPr>
              <w:spacing w:line="240" w:lineRule="auto"/>
              <w:jc w:val="left"/>
              <w:rPr>
                <w:rFonts w:eastAsia="Times New Roman"/>
                <w:szCs w:val="24"/>
                <w:lang w:eastAsia="cs-CZ"/>
              </w:rPr>
            </w:pPr>
            <w:r w:rsidRPr="00B1067D">
              <w:rPr>
                <w:rFonts w:eastAsia="Times New Roman"/>
                <w:szCs w:val="24"/>
                <w:lang w:eastAsia="cs-CZ"/>
              </w:rPr>
              <w:t>KS Plzeň</w:t>
            </w:r>
          </w:p>
        </w:tc>
        <w:tc>
          <w:tcPr>
            <w:tcW w:w="3340" w:type="dxa"/>
            <w:tcBorders>
              <w:top w:val="nil"/>
              <w:left w:val="nil"/>
              <w:bottom w:val="single" w:sz="4" w:space="0" w:color="auto"/>
              <w:right w:val="nil"/>
            </w:tcBorders>
            <w:shd w:val="clear" w:color="auto" w:fill="auto"/>
            <w:noWrap/>
            <w:vAlign w:val="bottom"/>
            <w:hideMark/>
          </w:tcPr>
          <w:p w14:paraId="5FE9DA9B" w14:textId="77777777" w:rsidR="00DE5F78" w:rsidRPr="00B1067D" w:rsidRDefault="00A723F8" w:rsidP="00DE5F78">
            <w:pPr>
              <w:spacing w:line="240" w:lineRule="auto"/>
              <w:jc w:val="center"/>
              <w:rPr>
                <w:rFonts w:eastAsia="Times New Roman"/>
                <w:szCs w:val="24"/>
                <w:lang w:eastAsia="cs-CZ"/>
              </w:rPr>
            </w:pPr>
            <w:r w:rsidRPr="00B1067D">
              <w:rPr>
                <w:rFonts w:eastAsia="Times New Roman"/>
                <w:szCs w:val="24"/>
                <w:lang w:eastAsia="cs-CZ"/>
              </w:rPr>
              <w:t>41,</w:t>
            </w:r>
            <w:r w:rsidR="00DE5F78" w:rsidRPr="00B1067D">
              <w:rPr>
                <w:rFonts w:eastAsia="Times New Roman"/>
                <w:szCs w:val="24"/>
                <w:lang w:eastAsia="cs-CZ"/>
              </w:rPr>
              <w:t>22</w:t>
            </w:r>
          </w:p>
        </w:tc>
      </w:tr>
      <w:tr w:rsidR="00B1067D" w:rsidRPr="00B1067D" w14:paraId="22235366" w14:textId="77777777" w:rsidTr="00DE5F78">
        <w:trPr>
          <w:trHeight w:val="315"/>
        </w:trPr>
        <w:tc>
          <w:tcPr>
            <w:tcW w:w="2480" w:type="dxa"/>
            <w:tcBorders>
              <w:top w:val="nil"/>
              <w:left w:val="nil"/>
              <w:bottom w:val="single" w:sz="4" w:space="0" w:color="auto"/>
              <w:right w:val="nil"/>
            </w:tcBorders>
            <w:shd w:val="clear" w:color="auto" w:fill="auto"/>
            <w:noWrap/>
            <w:vAlign w:val="bottom"/>
            <w:hideMark/>
          </w:tcPr>
          <w:p w14:paraId="6C4F5600" w14:textId="77777777" w:rsidR="00DE5F78" w:rsidRPr="00B1067D" w:rsidRDefault="00DE5F78" w:rsidP="00DE5F78">
            <w:pPr>
              <w:spacing w:line="240" w:lineRule="auto"/>
              <w:jc w:val="left"/>
              <w:rPr>
                <w:rFonts w:eastAsia="Times New Roman"/>
                <w:szCs w:val="24"/>
                <w:lang w:eastAsia="cs-CZ"/>
              </w:rPr>
            </w:pPr>
            <w:r w:rsidRPr="00B1067D">
              <w:rPr>
                <w:rFonts w:eastAsia="Times New Roman"/>
                <w:szCs w:val="24"/>
                <w:lang w:eastAsia="cs-CZ"/>
              </w:rPr>
              <w:t>KS Ústí n. Labem</w:t>
            </w:r>
          </w:p>
        </w:tc>
        <w:tc>
          <w:tcPr>
            <w:tcW w:w="3340" w:type="dxa"/>
            <w:tcBorders>
              <w:top w:val="nil"/>
              <w:left w:val="nil"/>
              <w:bottom w:val="single" w:sz="4" w:space="0" w:color="auto"/>
              <w:right w:val="nil"/>
            </w:tcBorders>
            <w:shd w:val="clear" w:color="auto" w:fill="auto"/>
            <w:noWrap/>
            <w:vAlign w:val="bottom"/>
            <w:hideMark/>
          </w:tcPr>
          <w:p w14:paraId="3AA3348A" w14:textId="77777777" w:rsidR="00DE5F78" w:rsidRPr="00B1067D" w:rsidRDefault="00A723F8" w:rsidP="00DE5F78">
            <w:pPr>
              <w:spacing w:line="240" w:lineRule="auto"/>
              <w:jc w:val="center"/>
              <w:rPr>
                <w:rFonts w:eastAsia="Times New Roman"/>
                <w:szCs w:val="24"/>
                <w:lang w:eastAsia="cs-CZ"/>
              </w:rPr>
            </w:pPr>
            <w:r w:rsidRPr="00B1067D">
              <w:rPr>
                <w:rFonts w:eastAsia="Times New Roman"/>
                <w:szCs w:val="24"/>
                <w:lang w:eastAsia="cs-CZ"/>
              </w:rPr>
              <w:t>50,</w:t>
            </w:r>
            <w:r w:rsidR="00DE5F78" w:rsidRPr="00B1067D">
              <w:rPr>
                <w:rFonts w:eastAsia="Times New Roman"/>
                <w:szCs w:val="24"/>
                <w:lang w:eastAsia="cs-CZ"/>
              </w:rPr>
              <w:t>98</w:t>
            </w:r>
          </w:p>
        </w:tc>
      </w:tr>
      <w:tr w:rsidR="00B1067D" w:rsidRPr="00B1067D" w14:paraId="1DAD1CF5" w14:textId="77777777" w:rsidTr="00DE5F78">
        <w:trPr>
          <w:trHeight w:val="315"/>
        </w:trPr>
        <w:tc>
          <w:tcPr>
            <w:tcW w:w="2480" w:type="dxa"/>
            <w:tcBorders>
              <w:top w:val="nil"/>
              <w:left w:val="nil"/>
              <w:bottom w:val="single" w:sz="4" w:space="0" w:color="auto"/>
              <w:right w:val="nil"/>
            </w:tcBorders>
            <w:shd w:val="clear" w:color="auto" w:fill="auto"/>
            <w:noWrap/>
            <w:vAlign w:val="bottom"/>
            <w:hideMark/>
          </w:tcPr>
          <w:p w14:paraId="40432B8C" w14:textId="77777777" w:rsidR="00DE5F78" w:rsidRPr="00B1067D" w:rsidRDefault="00DE5F78" w:rsidP="00DE5F78">
            <w:pPr>
              <w:spacing w:line="240" w:lineRule="auto"/>
              <w:jc w:val="left"/>
              <w:rPr>
                <w:rFonts w:eastAsia="Times New Roman"/>
                <w:szCs w:val="24"/>
                <w:lang w:eastAsia="cs-CZ"/>
              </w:rPr>
            </w:pPr>
            <w:r w:rsidRPr="00B1067D">
              <w:rPr>
                <w:rFonts w:eastAsia="Times New Roman"/>
                <w:szCs w:val="24"/>
                <w:lang w:eastAsia="cs-CZ"/>
              </w:rPr>
              <w:t>KS Hr. Králové</w:t>
            </w:r>
          </w:p>
        </w:tc>
        <w:tc>
          <w:tcPr>
            <w:tcW w:w="3340" w:type="dxa"/>
            <w:tcBorders>
              <w:top w:val="nil"/>
              <w:left w:val="nil"/>
              <w:bottom w:val="single" w:sz="4" w:space="0" w:color="auto"/>
              <w:right w:val="nil"/>
            </w:tcBorders>
            <w:shd w:val="clear" w:color="auto" w:fill="auto"/>
            <w:noWrap/>
            <w:vAlign w:val="bottom"/>
            <w:hideMark/>
          </w:tcPr>
          <w:p w14:paraId="6BEA7C3D" w14:textId="77777777" w:rsidR="00DE5F78" w:rsidRPr="00B1067D" w:rsidRDefault="00A723F8" w:rsidP="00DE5F78">
            <w:pPr>
              <w:spacing w:line="240" w:lineRule="auto"/>
              <w:jc w:val="center"/>
              <w:rPr>
                <w:rFonts w:eastAsia="Times New Roman"/>
                <w:szCs w:val="24"/>
                <w:lang w:eastAsia="cs-CZ"/>
              </w:rPr>
            </w:pPr>
            <w:r w:rsidRPr="00B1067D">
              <w:rPr>
                <w:rFonts w:eastAsia="Times New Roman"/>
                <w:szCs w:val="24"/>
                <w:lang w:eastAsia="cs-CZ"/>
              </w:rPr>
              <w:t>35,</w:t>
            </w:r>
            <w:r w:rsidR="00DE5F78" w:rsidRPr="00B1067D">
              <w:rPr>
                <w:rFonts w:eastAsia="Times New Roman"/>
                <w:szCs w:val="24"/>
                <w:lang w:eastAsia="cs-CZ"/>
              </w:rPr>
              <w:t>39</w:t>
            </w:r>
          </w:p>
        </w:tc>
      </w:tr>
      <w:tr w:rsidR="00B1067D" w:rsidRPr="00B1067D" w14:paraId="1AC9B0E7" w14:textId="77777777" w:rsidTr="00DE5F78">
        <w:trPr>
          <w:trHeight w:val="315"/>
        </w:trPr>
        <w:tc>
          <w:tcPr>
            <w:tcW w:w="2480" w:type="dxa"/>
            <w:tcBorders>
              <w:top w:val="nil"/>
              <w:left w:val="nil"/>
              <w:bottom w:val="single" w:sz="4" w:space="0" w:color="auto"/>
              <w:right w:val="nil"/>
            </w:tcBorders>
            <w:shd w:val="clear" w:color="auto" w:fill="auto"/>
            <w:noWrap/>
            <w:vAlign w:val="bottom"/>
            <w:hideMark/>
          </w:tcPr>
          <w:p w14:paraId="153CB2F5" w14:textId="77777777" w:rsidR="00DE5F78" w:rsidRPr="00B1067D" w:rsidRDefault="00DE5F78" w:rsidP="00DE5F78">
            <w:pPr>
              <w:spacing w:line="240" w:lineRule="auto"/>
              <w:jc w:val="left"/>
              <w:rPr>
                <w:rFonts w:eastAsia="Times New Roman"/>
                <w:szCs w:val="24"/>
                <w:lang w:eastAsia="cs-CZ"/>
              </w:rPr>
            </w:pPr>
            <w:r w:rsidRPr="00B1067D">
              <w:rPr>
                <w:rFonts w:eastAsia="Times New Roman"/>
                <w:szCs w:val="24"/>
                <w:lang w:eastAsia="cs-CZ"/>
              </w:rPr>
              <w:t>KS Brno</w:t>
            </w:r>
          </w:p>
        </w:tc>
        <w:tc>
          <w:tcPr>
            <w:tcW w:w="3340" w:type="dxa"/>
            <w:tcBorders>
              <w:top w:val="nil"/>
              <w:left w:val="nil"/>
              <w:bottom w:val="single" w:sz="4" w:space="0" w:color="auto"/>
              <w:right w:val="nil"/>
            </w:tcBorders>
            <w:shd w:val="clear" w:color="auto" w:fill="auto"/>
            <w:noWrap/>
            <w:vAlign w:val="bottom"/>
            <w:hideMark/>
          </w:tcPr>
          <w:p w14:paraId="54AA0D36" w14:textId="77777777" w:rsidR="00DE5F78" w:rsidRPr="00B1067D" w:rsidRDefault="00A723F8" w:rsidP="00DE5F78">
            <w:pPr>
              <w:spacing w:line="240" w:lineRule="auto"/>
              <w:jc w:val="center"/>
              <w:rPr>
                <w:rFonts w:eastAsia="Times New Roman"/>
                <w:szCs w:val="24"/>
                <w:lang w:eastAsia="cs-CZ"/>
              </w:rPr>
            </w:pPr>
            <w:r w:rsidRPr="00B1067D">
              <w:rPr>
                <w:rFonts w:eastAsia="Times New Roman"/>
                <w:szCs w:val="24"/>
                <w:lang w:eastAsia="cs-CZ"/>
              </w:rPr>
              <w:t>51,</w:t>
            </w:r>
            <w:r w:rsidR="00DE5F78" w:rsidRPr="00B1067D">
              <w:rPr>
                <w:rFonts w:eastAsia="Times New Roman"/>
                <w:szCs w:val="24"/>
                <w:lang w:eastAsia="cs-CZ"/>
              </w:rPr>
              <w:t>18</w:t>
            </w:r>
          </w:p>
        </w:tc>
      </w:tr>
      <w:tr w:rsidR="00B1067D" w:rsidRPr="00B1067D" w14:paraId="7F5AE952" w14:textId="77777777" w:rsidTr="00DE5F78">
        <w:trPr>
          <w:trHeight w:val="330"/>
        </w:trPr>
        <w:tc>
          <w:tcPr>
            <w:tcW w:w="2480" w:type="dxa"/>
            <w:tcBorders>
              <w:top w:val="nil"/>
              <w:left w:val="nil"/>
              <w:bottom w:val="double" w:sz="6" w:space="0" w:color="auto"/>
              <w:right w:val="nil"/>
            </w:tcBorders>
            <w:shd w:val="clear" w:color="auto" w:fill="auto"/>
            <w:noWrap/>
            <w:vAlign w:val="bottom"/>
            <w:hideMark/>
          </w:tcPr>
          <w:p w14:paraId="4694510E" w14:textId="77777777" w:rsidR="00DE5F78" w:rsidRPr="00B1067D" w:rsidRDefault="00DE5F78" w:rsidP="00DE5F78">
            <w:pPr>
              <w:spacing w:line="240" w:lineRule="auto"/>
              <w:jc w:val="left"/>
              <w:rPr>
                <w:rFonts w:eastAsia="Times New Roman"/>
                <w:szCs w:val="24"/>
                <w:lang w:eastAsia="cs-CZ"/>
              </w:rPr>
            </w:pPr>
            <w:r w:rsidRPr="00B1067D">
              <w:rPr>
                <w:rFonts w:eastAsia="Times New Roman"/>
                <w:szCs w:val="24"/>
                <w:lang w:eastAsia="cs-CZ"/>
              </w:rPr>
              <w:t>KS Ostrava</w:t>
            </w:r>
          </w:p>
        </w:tc>
        <w:tc>
          <w:tcPr>
            <w:tcW w:w="3340" w:type="dxa"/>
            <w:tcBorders>
              <w:top w:val="nil"/>
              <w:left w:val="nil"/>
              <w:bottom w:val="double" w:sz="6" w:space="0" w:color="auto"/>
              <w:right w:val="nil"/>
            </w:tcBorders>
            <w:shd w:val="clear" w:color="auto" w:fill="auto"/>
            <w:noWrap/>
            <w:vAlign w:val="bottom"/>
            <w:hideMark/>
          </w:tcPr>
          <w:p w14:paraId="42F65656" w14:textId="77777777" w:rsidR="00DE5F78" w:rsidRPr="00B1067D" w:rsidRDefault="00A723F8" w:rsidP="00DE5F78">
            <w:pPr>
              <w:spacing w:line="240" w:lineRule="auto"/>
              <w:jc w:val="center"/>
              <w:rPr>
                <w:rFonts w:eastAsia="Times New Roman"/>
                <w:szCs w:val="24"/>
                <w:lang w:eastAsia="cs-CZ"/>
              </w:rPr>
            </w:pPr>
            <w:r w:rsidRPr="00B1067D">
              <w:rPr>
                <w:rFonts w:eastAsia="Times New Roman"/>
                <w:szCs w:val="24"/>
                <w:lang w:eastAsia="cs-CZ"/>
              </w:rPr>
              <w:t>40,</w:t>
            </w:r>
            <w:r w:rsidR="00DE5F78" w:rsidRPr="00B1067D">
              <w:rPr>
                <w:rFonts w:eastAsia="Times New Roman"/>
                <w:szCs w:val="24"/>
                <w:lang w:eastAsia="cs-CZ"/>
              </w:rPr>
              <w:t>76</w:t>
            </w:r>
          </w:p>
        </w:tc>
      </w:tr>
      <w:tr w:rsidR="00DE5F78" w:rsidRPr="00B1067D" w14:paraId="47C82AD3" w14:textId="77777777" w:rsidTr="00DE5F78">
        <w:trPr>
          <w:trHeight w:val="345"/>
        </w:trPr>
        <w:tc>
          <w:tcPr>
            <w:tcW w:w="2480" w:type="dxa"/>
            <w:tcBorders>
              <w:top w:val="nil"/>
              <w:left w:val="nil"/>
              <w:bottom w:val="double" w:sz="6" w:space="0" w:color="auto"/>
              <w:right w:val="nil"/>
            </w:tcBorders>
            <w:shd w:val="clear" w:color="auto" w:fill="auto"/>
            <w:noWrap/>
            <w:vAlign w:val="bottom"/>
            <w:hideMark/>
          </w:tcPr>
          <w:p w14:paraId="5DB5E4F3" w14:textId="77777777" w:rsidR="00DE5F78" w:rsidRPr="00B1067D" w:rsidRDefault="00DE5F78" w:rsidP="00DE5F78">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3340" w:type="dxa"/>
            <w:tcBorders>
              <w:top w:val="nil"/>
              <w:left w:val="nil"/>
              <w:bottom w:val="double" w:sz="6" w:space="0" w:color="auto"/>
              <w:right w:val="nil"/>
            </w:tcBorders>
            <w:shd w:val="clear" w:color="auto" w:fill="auto"/>
            <w:noWrap/>
            <w:vAlign w:val="bottom"/>
            <w:hideMark/>
          </w:tcPr>
          <w:p w14:paraId="261D295A" w14:textId="77777777" w:rsidR="00DE5F78" w:rsidRPr="00B1067D" w:rsidRDefault="00DE5F78" w:rsidP="00594AC5">
            <w:pPr>
              <w:spacing w:line="240" w:lineRule="auto"/>
              <w:jc w:val="center"/>
              <w:rPr>
                <w:rFonts w:eastAsia="Times New Roman"/>
                <w:b/>
                <w:bCs/>
                <w:szCs w:val="24"/>
                <w:lang w:eastAsia="cs-CZ"/>
              </w:rPr>
            </w:pPr>
            <w:r w:rsidRPr="00B1067D">
              <w:rPr>
                <w:rFonts w:eastAsia="Times New Roman"/>
                <w:b/>
                <w:bCs/>
                <w:szCs w:val="24"/>
                <w:lang w:eastAsia="cs-CZ"/>
              </w:rPr>
              <w:t>41</w:t>
            </w:r>
            <w:r w:rsidR="00594AC5" w:rsidRPr="00B1067D">
              <w:rPr>
                <w:rFonts w:eastAsia="Times New Roman"/>
                <w:b/>
                <w:bCs/>
                <w:szCs w:val="24"/>
                <w:lang w:eastAsia="cs-CZ"/>
              </w:rPr>
              <w:t>,</w:t>
            </w:r>
            <w:r w:rsidRPr="00B1067D">
              <w:rPr>
                <w:rFonts w:eastAsia="Times New Roman"/>
                <w:b/>
                <w:bCs/>
                <w:szCs w:val="24"/>
                <w:lang w:eastAsia="cs-CZ"/>
              </w:rPr>
              <w:t>96</w:t>
            </w:r>
          </w:p>
        </w:tc>
      </w:tr>
    </w:tbl>
    <w:p w14:paraId="651FC547" w14:textId="77777777" w:rsidR="00174FFF" w:rsidRPr="00B1067D" w:rsidRDefault="00174FFF" w:rsidP="004A6DE7"/>
    <w:p w14:paraId="0EE032D3" w14:textId="36F15FDA" w:rsidR="001A13B3" w:rsidRPr="00B1067D" w:rsidRDefault="001A13B3" w:rsidP="001A13B3">
      <w:pPr>
        <w:pStyle w:val="Podtitul"/>
        <w:rPr>
          <w:color w:val="auto"/>
        </w:rPr>
      </w:pPr>
      <w:bookmarkStart w:id="76" w:name="_Toc515871344"/>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19</w:t>
      </w:r>
      <w:r w:rsidR="00B1067D" w:rsidRPr="00B1067D">
        <w:rPr>
          <w:noProof/>
          <w:color w:val="auto"/>
        </w:rPr>
        <w:fldChar w:fldCharType="end"/>
      </w:r>
      <w:r w:rsidRPr="00B1067D">
        <w:rPr>
          <w:color w:val="auto"/>
        </w:rPr>
        <w:t xml:space="preserve">: </w:t>
      </w:r>
      <w:r w:rsidR="00F62119" w:rsidRPr="00B1067D">
        <w:rPr>
          <w:color w:val="auto"/>
        </w:rPr>
        <w:t>OS – m</w:t>
      </w:r>
      <w:r w:rsidRPr="00B1067D">
        <w:rPr>
          <w:color w:val="auto"/>
        </w:rPr>
        <w:t xml:space="preserve">íra změny rozsudku u jednotlivých </w:t>
      </w:r>
      <w:r w:rsidR="00F62119" w:rsidRPr="00B1067D">
        <w:rPr>
          <w:color w:val="auto"/>
        </w:rPr>
        <w:t>soudů</w:t>
      </w:r>
      <w:r w:rsidR="0093094A">
        <w:rPr>
          <w:color w:val="auto"/>
        </w:rPr>
        <w:t xml:space="preserve"> v </w:t>
      </w:r>
      <w:r w:rsidRPr="00B1067D">
        <w:rPr>
          <w:color w:val="auto"/>
        </w:rPr>
        <w:t>civilním řízení</w:t>
      </w:r>
      <w:bookmarkEnd w:id="76"/>
    </w:p>
    <w:p w14:paraId="4A0A900F" w14:textId="77777777" w:rsidR="001A13B3" w:rsidRPr="00B1067D" w:rsidRDefault="002608FD" w:rsidP="004A6DE7">
      <w:r w:rsidRPr="00B1067D">
        <w:rPr>
          <w:noProof/>
          <w:lang w:eastAsia="cs-CZ"/>
        </w:rPr>
        <w:drawing>
          <wp:anchor distT="0" distB="0" distL="114300" distR="114300" simplePos="0" relativeHeight="251645440" behindDoc="0" locked="0" layoutInCell="1" allowOverlap="1" wp14:anchorId="41D7FC5F" wp14:editId="15F9988A">
            <wp:simplePos x="0" y="0"/>
            <wp:positionH relativeFrom="column">
              <wp:posOffset>4494000</wp:posOffset>
            </wp:positionH>
            <wp:positionV relativeFrom="paragraph">
              <wp:posOffset>43065</wp:posOffset>
            </wp:positionV>
            <wp:extent cx="1224000" cy="896400"/>
            <wp:effectExtent l="0" t="0" r="0" b="0"/>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24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EC1" w:rsidRPr="00B1067D">
        <w:rPr>
          <w:noProof/>
          <w:lang w:eastAsia="cs-CZ"/>
        </w:rPr>
        <w:drawing>
          <wp:inline distT="0" distB="0" distL="0" distR="0" wp14:anchorId="235D9950" wp14:editId="58CF47DC">
            <wp:extent cx="5759450" cy="3328686"/>
            <wp:effectExtent l="0" t="0" r="0" b="508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12456D43" w14:textId="77777777" w:rsidR="00174FFF" w:rsidRPr="00B1067D" w:rsidRDefault="00174FFF" w:rsidP="004A6DE7"/>
    <w:p w14:paraId="0C7D66B4" w14:textId="0B54E4B4" w:rsidR="00010643" w:rsidRPr="00B1067D" w:rsidRDefault="001D412E" w:rsidP="001E6A41">
      <w:pPr>
        <w:pStyle w:val="OdstavecASR"/>
      </w:pPr>
      <w:r w:rsidRPr="00B1067D">
        <w:t>Míra změny rozsudku je nejnižší</w:t>
      </w:r>
      <w:r w:rsidR="0093094A">
        <w:t xml:space="preserve"> v </w:t>
      </w:r>
      <w:r w:rsidRPr="00B1067D">
        <w:t>Praze. Nízká je také</w:t>
      </w:r>
      <w:r w:rsidR="0093094A">
        <w:t xml:space="preserve"> v </w:t>
      </w:r>
      <w:r w:rsidRPr="00B1067D">
        <w:t>Královehradeckém kraji. Z okresních soudů mají nejnižší míru změny rozsudku OS Náchod (15,69</w:t>
      </w:r>
      <w:r w:rsidR="002A1DAA">
        <w:t> %</w:t>
      </w:r>
      <w:r w:rsidRPr="00B1067D">
        <w:t>), OS Rakovník (17,65</w:t>
      </w:r>
      <w:r w:rsidR="002A1DAA">
        <w:t> %</w:t>
      </w:r>
      <w:r w:rsidRPr="00B1067D">
        <w:t>)</w:t>
      </w:r>
      <w:r w:rsidR="009B748A">
        <w:t xml:space="preserve"> a </w:t>
      </w:r>
      <w:r w:rsidRPr="00B1067D">
        <w:t>OS Be</w:t>
      </w:r>
      <w:r w:rsidR="00F10ACE">
        <w:t>roun</w:t>
      </w:r>
      <w:r w:rsidRPr="00B1067D">
        <w:t xml:space="preserve"> (22,00</w:t>
      </w:r>
      <w:r w:rsidR="002A1DAA">
        <w:t> %</w:t>
      </w:r>
      <w:r w:rsidRPr="00B1067D">
        <w:t>). Na druhém konci se nacházejí OS Jeseník (72,29</w:t>
      </w:r>
      <w:r w:rsidR="002A1DAA">
        <w:t> %</w:t>
      </w:r>
      <w:r w:rsidRPr="00B1067D">
        <w:t>), OS Prostějov (69,77</w:t>
      </w:r>
      <w:r w:rsidR="002A1DAA">
        <w:t> %</w:t>
      </w:r>
      <w:r w:rsidRPr="00B1067D">
        <w:t>)</w:t>
      </w:r>
      <w:r w:rsidR="009B748A">
        <w:t xml:space="preserve"> a </w:t>
      </w:r>
      <w:r w:rsidRPr="00B1067D">
        <w:t>OS Český Krumlov (66,60</w:t>
      </w:r>
      <w:r w:rsidR="002A1DAA">
        <w:t> %</w:t>
      </w:r>
      <w:r w:rsidRPr="00B1067D">
        <w:t>).</w:t>
      </w:r>
    </w:p>
    <w:p w14:paraId="41D9C62E" w14:textId="267877A0" w:rsidR="0084405B" w:rsidRPr="00B1067D" w:rsidRDefault="0084405B" w:rsidP="0084405B">
      <w:pPr>
        <w:pStyle w:val="Podtitul"/>
        <w:rPr>
          <w:color w:val="auto"/>
        </w:rPr>
      </w:pPr>
      <w:bookmarkStart w:id="77" w:name="_Toc51587134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20</w:t>
      </w:r>
      <w:r w:rsidR="00B1067D" w:rsidRPr="00B1067D">
        <w:rPr>
          <w:noProof/>
          <w:color w:val="auto"/>
        </w:rPr>
        <w:fldChar w:fldCharType="end"/>
      </w:r>
      <w:r w:rsidRPr="00B1067D">
        <w:rPr>
          <w:color w:val="auto"/>
        </w:rPr>
        <w:t>: OS – míra odvolání</w:t>
      </w:r>
      <w:r w:rsidR="009B748A">
        <w:rPr>
          <w:color w:val="auto"/>
        </w:rPr>
        <w:t xml:space="preserve"> a </w:t>
      </w:r>
      <w:r w:rsidRPr="00B1067D">
        <w:rPr>
          <w:color w:val="auto"/>
        </w:rPr>
        <w:t xml:space="preserve">míra změny rozsudku, </w:t>
      </w:r>
      <w:r w:rsidR="004E6EF7" w:rsidRPr="00B1067D">
        <w:rPr>
          <w:color w:val="auto"/>
        </w:rPr>
        <w:t>civilní řízení</w:t>
      </w:r>
      <w:bookmarkEnd w:id="77"/>
    </w:p>
    <w:p w14:paraId="15E8A0AC" w14:textId="77777777" w:rsidR="00E10859" w:rsidRPr="00B1067D" w:rsidRDefault="00E10859" w:rsidP="001D412E">
      <w:r>
        <w:rPr>
          <w:noProof/>
          <w:lang w:eastAsia="cs-CZ"/>
        </w:rPr>
        <w:drawing>
          <wp:inline distT="0" distB="0" distL="0" distR="0" wp14:anchorId="2F891D95" wp14:editId="3A40AECD">
            <wp:extent cx="5116830" cy="3740785"/>
            <wp:effectExtent l="0" t="0" r="0" b="0"/>
            <wp:docPr id="333" name="Obráze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16830" cy="3740785"/>
                    </a:xfrm>
                    <a:prstGeom prst="rect">
                      <a:avLst/>
                    </a:prstGeom>
                    <a:noFill/>
                    <a:ln>
                      <a:noFill/>
                    </a:ln>
                  </pic:spPr>
                </pic:pic>
              </a:graphicData>
            </a:graphic>
          </wp:inline>
        </w:drawing>
      </w:r>
    </w:p>
    <w:p w14:paraId="1868A08E" w14:textId="570DE82F" w:rsidR="0084405B" w:rsidRPr="004E504C" w:rsidRDefault="0037261C" w:rsidP="001E6A41">
      <w:pPr>
        <w:pStyle w:val="OdstavecASR"/>
      </w:pPr>
      <w:r w:rsidRPr="00F05367">
        <w:t xml:space="preserve">Dále se nabízí otázka, </w:t>
      </w:r>
      <w:r w:rsidR="00025B20" w:rsidRPr="00F05367">
        <w:t xml:space="preserve">jestli </w:t>
      </w:r>
      <w:r w:rsidRPr="00F05367">
        <w:t>je mezi mírou odvolání</w:t>
      </w:r>
      <w:r w:rsidR="009B748A">
        <w:t xml:space="preserve"> a </w:t>
      </w:r>
      <w:r w:rsidRPr="00F05367">
        <w:t>mírou změny rozsudku nějaký vztah. T</w:t>
      </w:r>
      <w:r w:rsidR="00025B20" w:rsidRPr="00F05367">
        <w:t>edy</w:t>
      </w:r>
      <w:r w:rsidR="00E73D15" w:rsidRPr="00F05367">
        <w:t>,</w:t>
      </w:r>
      <w:r w:rsidRPr="00F05367">
        <w:t xml:space="preserve"> vykazují soudy</w:t>
      </w:r>
      <w:r w:rsidR="0093094A">
        <w:t xml:space="preserve"> s </w:t>
      </w:r>
      <w:r w:rsidRPr="00F05367">
        <w:t>vyšší mírou odvolání nižší míru změny rozsud</w:t>
      </w:r>
      <w:r w:rsidR="00601EA9" w:rsidRPr="00F05367">
        <w:t>ku? V této zprávě se budeme dané</w:t>
      </w:r>
      <w:r w:rsidRPr="00F05367">
        <w:t xml:space="preserve"> problematice věnovat jen velmi krátce. Korelační diagram výše naznačuje, že žádný takový </w:t>
      </w:r>
      <w:r w:rsidR="0084405B" w:rsidRPr="00F05367">
        <w:t>vztah</w:t>
      </w:r>
      <w:r w:rsidRPr="00F05367">
        <w:t xml:space="preserve"> </w:t>
      </w:r>
      <w:r w:rsidR="0084405B" w:rsidRPr="00F05367">
        <w:t xml:space="preserve">zřejmě </w:t>
      </w:r>
      <w:r w:rsidRPr="00F05367">
        <w:t xml:space="preserve">neexistuje. </w:t>
      </w:r>
      <w:r w:rsidR="0084405B" w:rsidRPr="00F05367">
        <w:t xml:space="preserve">Zajímavý je fakt, že pokud data </w:t>
      </w:r>
      <w:r w:rsidR="00B84573" w:rsidRPr="00F05367">
        <w:t>seskupujeme</w:t>
      </w:r>
      <w:r w:rsidR="0084405B" w:rsidRPr="00F05367">
        <w:t xml:space="preserve"> po krajích</w:t>
      </w:r>
      <w:r w:rsidR="00E73D15" w:rsidRPr="00F05367">
        <w:t>,</w:t>
      </w:r>
      <w:r w:rsidR="0084405B" w:rsidRPr="00F05367">
        <w:t xml:space="preserve"> tak se náznak určitého vztahu začne objevovat – </w:t>
      </w:r>
      <w:r w:rsidR="0084405B" w:rsidRPr="004E504C">
        <w:t>korelační koeficient je -0</w:t>
      </w:r>
      <w:r w:rsidR="00E73D15" w:rsidRPr="004E504C">
        <w:t>,</w:t>
      </w:r>
      <w:r w:rsidR="00516842" w:rsidRPr="004E504C">
        <w:t>25</w:t>
      </w:r>
      <w:r w:rsidR="00B16F29" w:rsidRPr="004E504C">
        <w:t xml:space="preserve"> (korelační </w:t>
      </w:r>
      <w:r w:rsidR="00B16F29" w:rsidRPr="00F05367">
        <w:t xml:space="preserve">koeficient může nabývat hodnot od </w:t>
      </w:r>
      <w:r w:rsidR="00825382" w:rsidRPr="00F05367">
        <w:t>-</w:t>
      </w:r>
      <w:r w:rsidR="00B16F29" w:rsidRPr="00F05367">
        <w:t>1</w:t>
      </w:r>
      <w:r w:rsidR="0067560A" w:rsidRPr="00F05367">
        <w:t xml:space="preserve"> </w:t>
      </w:r>
      <w:r w:rsidR="00B16F29" w:rsidRPr="00F05367">
        <w:t xml:space="preserve">do +1; krajní hodnoty značí </w:t>
      </w:r>
      <w:r w:rsidR="0067560A" w:rsidRPr="00F05367">
        <w:t xml:space="preserve">dokonalou </w:t>
      </w:r>
      <w:r w:rsidR="00B16F29" w:rsidRPr="00F05367">
        <w:t xml:space="preserve">závislost, nulová hodnota značí neexistující vztah </w:t>
      </w:r>
      <w:r w:rsidR="00B16F29" w:rsidRPr="004E504C">
        <w:t>mezi zkoumanými veličinami)</w:t>
      </w:r>
      <w:r w:rsidR="0084405B" w:rsidRPr="004E504C">
        <w:t>.</w:t>
      </w:r>
    </w:p>
    <w:p w14:paraId="00E438AA" w14:textId="74FB01C9" w:rsidR="001D412E" w:rsidRPr="004E504C" w:rsidRDefault="001D412E" w:rsidP="001E6A41">
      <w:pPr>
        <w:pStyle w:val="OdstavecASR"/>
      </w:pPr>
      <w:r w:rsidRPr="004E504C">
        <w:t xml:space="preserve">Na základě těchto </w:t>
      </w:r>
      <w:r w:rsidR="006424C4" w:rsidRPr="004E504C">
        <w:t xml:space="preserve">údajů </w:t>
      </w:r>
      <w:r w:rsidRPr="004E504C">
        <w:t xml:space="preserve">ale nelze dělat </w:t>
      </w:r>
      <w:r w:rsidR="0084405B" w:rsidRPr="004E504C">
        <w:t xml:space="preserve">definitivní </w:t>
      </w:r>
      <w:r w:rsidRPr="004E504C">
        <w:t>závěry</w:t>
      </w:r>
      <w:r w:rsidR="009B748A">
        <w:t xml:space="preserve"> o </w:t>
      </w:r>
      <w:r w:rsidRPr="004E504C">
        <w:t>vztahu mezi mírou změny rozsudku</w:t>
      </w:r>
      <w:r w:rsidR="009B748A">
        <w:t xml:space="preserve"> a </w:t>
      </w:r>
      <w:r w:rsidRPr="004E504C">
        <w:t>mírou odvolání. Pro vytvoření takovýchto závěrů je třeba provést rozsáhlejší analýzu.</w:t>
      </w:r>
    </w:p>
    <w:p w14:paraId="4E5E7366" w14:textId="233DE064" w:rsidR="00010643" w:rsidRPr="004E504C" w:rsidRDefault="00531DD0" w:rsidP="001E6A41">
      <w:pPr>
        <w:pStyle w:val="OdstavecASR"/>
      </w:pPr>
      <w:r w:rsidRPr="004E504C">
        <w:t xml:space="preserve">Nakonec ještě </w:t>
      </w:r>
      <w:r w:rsidR="004C0F4C" w:rsidRPr="004E504C">
        <w:t xml:space="preserve">můžeme </w:t>
      </w:r>
      <w:r w:rsidRPr="004E504C">
        <w:t>krátce porovnat rok 2017</w:t>
      </w:r>
      <w:r w:rsidR="0093094A">
        <w:t xml:space="preserve"> s </w:t>
      </w:r>
      <w:r w:rsidRPr="004E504C">
        <w:t xml:space="preserve">rokem 2016. </w:t>
      </w:r>
      <w:r w:rsidR="007542DF" w:rsidRPr="004E504C">
        <w:t xml:space="preserve">V roce 2016 byla míra odvolání (dle současné metodiky) </w:t>
      </w:r>
      <w:r w:rsidR="005407ED" w:rsidRPr="004E504C">
        <w:t>8,56</w:t>
      </w:r>
      <w:r w:rsidR="002A1DAA">
        <w:t> %</w:t>
      </w:r>
      <w:r w:rsidR="009B748A">
        <w:t xml:space="preserve"> a </w:t>
      </w:r>
      <w:r w:rsidR="007542DF" w:rsidRPr="004E504C">
        <w:t>míra změny rozsudku 42,77</w:t>
      </w:r>
      <w:r w:rsidR="002A1DAA">
        <w:t> %</w:t>
      </w:r>
      <w:r w:rsidR="007542DF" w:rsidRPr="004E504C">
        <w:t>, zatímco</w:t>
      </w:r>
      <w:r w:rsidR="0093094A">
        <w:t xml:space="preserve"> v </w:t>
      </w:r>
      <w:r w:rsidR="007542DF" w:rsidRPr="004E504C">
        <w:t xml:space="preserve">roce 2017 byla míra odvolání </w:t>
      </w:r>
      <w:r w:rsidR="005407ED" w:rsidRPr="004E504C">
        <w:t>8,36</w:t>
      </w:r>
      <w:r w:rsidR="002A1DAA">
        <w:t> %</w:t>
      </w:r>
      <w:r w:rsidR="009B748A">
        <w:t xml:space="preserve"> a </w:t>
      </w:r>
      <w:r w:rsidR="007542DF" w:rsidRPr="004E504C">
        <w:t>míra změny rozsudku 41,96</w:t>
      </w:r>
      <w:r w:rsidR="002A1DAA">
        <w:t> %</w:t>
      </w:r>
      <w:r w:rsidR="007542DF" w:rsidRPr="004E504C">
        <w:t>.</w:t>
      </w:r>
    </w:p>
    <w:p w14:paraId="187DFF41" w14:textId="58EEF255" w:rsidR="00A723F8" w:rsidRPr="004E504C" w:rsidRDefault="0008303E" w:rsidP="00A723F8">
      <w:pPr>
        <w:pStyle w:val="OdstavecASR"/>
      </w:pPr>
      <w:r w:rsidRPr="004E504C">
        <w:t>Vynásobením míry odvolání</w:t>
      </w:r>
      <w:r w:rsidR="009B748A">
        <w:t xml:space="preserve"> a </w:t>
      </w:r>
      <w:r w:rsidRPr="004E504C">
        <w:t>míry změny rozsudku dostaneme podíl věcí, v</w:t>
      </w:r>
      <w:r w:rsidR="00E73D15" w:rsidRPr="004E504C">
        <w:t xml:space="preserve">e kterých odvolací soud </w:t>
      </w:r>
      <w:r w:rsidRPr="004E504C">
        <w:t xml:space="preserve">nakonec </w:t>
      </w:r>
      <w:r w:rsidR="00E73D15" w:rsidRPr="004E504C">
        <w:t>změnil</w:t>
      </w:r>
      <w:r w:rsidRPr="004E504C">
        <w:t xml:space="preserve"> rozhodnutí soudu I. stupně ke všem prvostupňový</w:t>
      </w:r>
      <w:r w:rsidR="00B6019B" w:rsidRPr="004E504C">
        <w:t>m</w:t>
      </w:r>
      <w:r w:rsidRPr="004E504C">
        <w:t xml:space="preserve"> rozhodnutí</w:t>
      </w:r>
      <w:r w:rsidR="00B6019B" w:rsidRPr="004E504C">
        <w:t>m</w:t>
      </w:r>
      <w:r w:rsidRPr="004E504C">
        <w:t xml:space="preserve">. Tento ukazatel budeme nazývat </w:t>
      </w:r>
      <w:r w:rsidRPr="004E504C">
        <w:rPr>
          <w:i/>
        </w:rPr>
        <w:t>míra celkové změny rozsudku</w:t>
      </w:r>
      <w:r w:rsidRPr="004E504C">
        <w:t xml:space="preserve">. </w:t>
      </w:r>
      <w:r w:rsidR="00A723F8" w:rsidRPr="004E504C">
        <w:t>Tato míra se</w:t>
      </w:r>
      <w:r w:rsidR="0093094A">
        <w:t xml:space="preserve"> v </w:t>
      </w:r>
      <w:r w:rsidR="00A723F8" w:rsidRPr="004E504C">
        <w:t xml:space="preserve">roce 2016 rovnala </w:t>
      </w:r>
      <w:r w:rsidR="005407ED" w:rsidRPr="004E504C">
        <w:t>8,56</w:t>
      </w:r>
      <w:r w:rsidR="002A1DAA">
        <w:t> %</w:t>
      </w:r>
      <w:r w:rsidR="00A723F8" w:rsidRPr="004E504C">
        <w:t xml:space="preserve"> × 42,77</w:t>
      </w:r>
      <w:r w:rsidR="002A1DAA">
        <w:t> %</w:t>
      </w:r>
      <w:r w:rsidR="00A723F8" w:rsidRPr="004E504C">
        <w:t xml:space="preserve"> </w:t>
      </w:r>
      <w:r w:rsidR="00A723F8" w:rsidRPr="004E504C">
        <w:rPr>
          <w:rFonts w:ascii="Cambria Math" w:hAnsi="Cambria Math" w:cs="Cambria Math"/>
        </w:rPr>
        <w:t>≐</w:t>
      </w:r>
      <w:r w:rsidR="00060E70" w:rsidRPr="004E504C">
        <w:rPr>
          <w:rFonts w:cs="Cambria Math"/>
        </w:rPr>
        <w:t xml:space="preserve"> </w:t>
      </w:r>
      <w:r w:rsidR="005407ED" w:rsidRPr="004E504C">
        <w:t>3,66</w:t>
      </w:r>
      <w:r w:rsidR="002A1DAA">
        <w:t> %</w:t>
      </w:r>
      <w:r w:rsidR="00A723F8" w:rsidRPr="004E504C">
        <w:t>,</w:t>
      </w:r>
      <w:r w:rsidR="0093094A">
        <w:t xml:space="preserve"> v </w:t>
      </w:r>
      <w:r w:rsidR="00A723F8" w:rsidRPr="004E504C">
        <w:t xml:space="preserve">roce 2017 byla </w:t>
      </w:r>
      <w:r w:rsidR="005407ED" w:rsidRPr="004E504C">
        <w:t>8</w:t>
      </w:r>
      <w:r w:rsidR="00A723F8" w:rsidRPr="004E504C">
        <w:t>,</w:t>
      </w:r>
      <w:r w:rsidR="005407ED" w:rsidRPr="004E504C">
        <w:t>3</w:t>
      </w:r>
      <w:r w:rsidR="00A723F8" w:rsidRPr="004E504C">
        <w:t>6</w:t>
      </w:r>
      <w:r w:rsidR="002A1DAA">
        <w:t> %</w:t>
      </w:r>
      <w:r w:rsidR="00A723F8" w:rsidRPr="004E504C">
        <w:t xml:space="preserve"> × 41,96</w:t>
      </w:r>
      <w:r w:rsidR="002A1DAA">
        <w:t> %</w:t>
      </w:r>
      <w:r w:rsidR="00A723F8" w:rsidRPr="004E504C">
        <w:t xml:space="preserve"> </w:t>
      </w:r>
      <w:r w:rsidR="00A723F8" w:rsidRPr="004E504C">
        <w:rPr>
          <w:rFonts w:ascii="Cambria Math" w:hAnsi="Cambria Math" w:cs="Cambria Math"/>
        </w:rPr>
        <w:t>≐</w:t>
      </w:r>
      <w:r w:rsidR="006441E4" w:rsidRPr="004E504C">
        <w:t xml:space="preserve"> 3,51</w:t>
      </w:r>
      <w:r w:rsidR="00A723F8" w:rsidRPr="004E504C">
        <w:t>. Došlo tedy</w:t>
      </w:r>
      <w:r w:rsidR="0093094A">
        <w:t xml:space="preserve"> k </w:t>
      </w:r>
      <w:r w:rsidR="00A723F8" w:rsidRPr="004E504C">
        <w:t>meziročnímu poklesu</w:t>
      </w:r>
      <w:r w:rsidR="009B748A">
        <w:t xml:space="preserve"> o </w:t>
      </w:r>
      <w:r w:rsidR="00A723F8" w:rsidRPr="004E504C">
        <w:t>0,</w:t>
      </w:r>
      <w:r w:rsidR="006441E4" w:rsidRPr="004E504C">
        <w:t>15</w:t>
      </w:r>
      <w:r w:rsidR="00A723F8" w:rsidRPr="004E504C">
        <w:t xml:space="preserve"> procentního bodu (o </w:t>
      </w:r>
      <w:r w:rsidR="006441E4" w:rsidRPr="004E504C">
        <w:t>4</w:t>
      </w:r>
      <w:r w:rsidR="00A723F8" w:rsidRPr="004E504C">
        <w:t>,</w:t>
      </w:r>
      <w:r w:rsidR="006441E4" w:rsidRPr="004E504C">
        <w:t>1</w:t>
      </w:r>
      <w:r w:rsidR="002A1DAA">
        <w:t> %</w:t>
      </w:r>
      <w:r w:rsidR="00A723F8" w:rsidRPr="004E504C">
        <w:t>).</w:t>
      </w:r>
    </w:p>
    <w:p w14:paraId="34B60E78" w14:textId="101986DC" w:rsidR="00ED2DFD" w:rsidRPr="004E504C" w:rsidRDefault="006B4784" w:rsidP="001E6A41">
      <w:pPr>
        <w:pStyle w:val="OdstavecASR"/>
      </w:pPr>
      <w:r w:rsidRPr="004E504C">
        <w:t>Dále</w:t>
      </w:r>
      <w:r w:rsidR="0093094A">
        <w:t xml:space="preserve"> </w:t>
      </w:r>
      <w:r w:rsidR="00F10ACE">
        <w:t xml:space="preserve">se </w:t>
      </w:r>
      <w:r w:rsidR="0093094A">
        <w:t>v </w:t>
      </w:r>
      <w:r w:rsidR="00E73D15" w:rsidRPr="004E504C">
        <w:t xml:space="preserve">této podkapitole věnujeme </w:t>
      </w:r>
      <w:r w:rsidR="00594AC5" w:rsidRPr="004E504C">
        <w:t xml:space="preserve">přiznaným nárokům. Ty </w:t>
      </w:r>
      <w:r w:rsidR="00E73D15" w:rsidRPr="004E504C">
        <w:t>jsme rozdělili</w:t>
      </w:r>
      <w:r w:rsidR="00594AC5" w:rsidRPr="004E504C">
        <w:t xml:space="preserve"> do intervalů. </w:t>
      </w:r>
      <w:r w:rsidR="00672798" w:rsidRPr="004E504C">
        <w:fldChar w:fldCharType="begin"/>
      </w:r>
      <w:r w:rsidR="00672798" w:rsidRPr="004E504C">
        <w:instrText xml:space="preserve"> REF _Ref509399475 \h </w:instrText>
      </w:r>
      <w:r w:rsidR="00F05367" w:rsidRPr="004E504C">
        <w:instrText xml:space="preserve"> \* MERGEFORMAT </w:instrText>
      </w:r>
      <w:r w:rsidR="00672798" w:rsidRPr="004E504C">
        <w:fldChar w:fldCharType="separate"/>
      </w:r>
      <w:r w:rsidR="002A1DAA" w:rsidRPr="00B1067D">
        <w:t>Tabulka</w:t>
      </w:r>
      <w:r w:rsidR="002A1DAA">
        <w:t> 11</w:t>
      </w:r>
      <w:r w:rsidR="00672798" w:rsidRPr="004E504C">
        <w:fldChar w:fldCharType="end"/>
      </w:r>
      <w:r w:rsidR="00672798" w:rsidRPr="004E504C">
        <w:t xml:space="preserve"> </w:t>
      </w:r>
      <w:r w:rsidR="00594AC5" w:rsidRPr="004E504C">
        <w:t>udává podíly jednotlivých intervalů</w:t>
      </w:r>
      <w:r w:rsidR="0093094A">
        <w:t xml:space="preserve"> v </w:t>
      </w:r>
      <w:r w:rsidR="00594AC5" w:rsidRPr="004E504C">
        <w:t>procentech. Výše přiznaného nároku představuje částku, kterou soud přiznal žalobci vůči žalovanému.</w:t>
      </w:r>
    </w:p>
    <w:p w14:paraId="4755F1BA" w14:textId="77777777" w:rsidR="00025B20" w:rsidRPr="00B1067D" w:rsidRDefault="00025B20" w:rsidP="001E6A41">
      <w:pPr>
        <w:pStyle w:val="OdstavecASR"/>
      </w:pPr>
    </w:p>
    <w:p w14:paraId="47274822" w14:textId="0E2574AB" w:rsidR="00672798" w:rsidRPr="00B1067D" w:rsidRDefault="00672798" w:rsidP="00672798">
      <w:pPr>
        <w:pStyle w:val="Podtitul"/>
        <w:rPr>
          <w:color w:val="auto"/>
        </w:rPr>
      </w:pPr>
      <w:bookmarkStart w:id="78" w:name="_Ref509399475"/>
      <w:bookmarkStart w:id="79" w:name="_Toc515871446"/>
      <w:r w:rsidRPr="00B1067D">
        <w:rPr>
          <w:color w:val="auto"/>
        </w:rPr>
        <w:t>Tabulka</w:t>
      </w:r>
      <w:r w:rsidR="002824BC">
        <w:rPr>
          <w:color w:val="auto"/>
        </w:rPr>
        <w:t>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11</w:t>
      </w:r>
      <w:r w:rsidR="00B1067D" w:rsidRPr="00B1067D">
        <w:rPr>
          <w:noProof/>
          <w:color w:val="auto"/>
        </w:rPr>
        <w:fldChar w:fldCharType="end"/>
      </w:r>
      <w:bookmarkEnd w:id="78"/>
      <w:r w:rsidRPr="00B1067D">
        <w:rPr>
          <w:color w:val="auto"/>
        </w:rPr>
        <w:t xml:space="preserve">: </w:t>
      </w:r>
      <w:r w:rsidR="00C11077" w:rsidRPr="00B1067D">
        <w:rPr>
          <w:color w:val="auto"/>
        </w:rPr>
        <w:t>OS – podíl přiznaných nároků (v</w:t>
      </w:r>
      <w:r w:rsidR="002A1DAA">
        <w:rPr>
          <w:color w:val="auto"/>
        </w:rPr>
        <w:t> %</w:t>
      </w:r>
      <w:r w:rsidR="00C11077" w:rsidRPr="00B1067D">
        <w:rPr>
          <w:color w:val="auto"/>
        </w:rPr>
        <w:t>)</w:t>
      </w:r>
      <w:bookmarkEnd w:id="79"/>
    </w:p>
    <w:tbl>
      <w:tblPr>
        <w:tblW w:w="9080" w:type="dxa"/>
        <w:tblInd w:w="55" w:type="dxa"/>
        <w:tblCellMar>
          <w:left w:w="70" w:type="dxa"/>
          <w:right w:w="70" w:type="dxa"/>
        </w:tblCellMar>
        <w:tblLook w:val="04A0" w:firstRow="1" w:lastRow="0" w:firstColumn="1" w:lastColumn="0" w:noHBand="0" w:noVBand="1"/>
      </w:tblPr>
      <w:tblGrid>
        <w:gridCol w:w="1960"/>
        <w:gridCol w:w="1278"/>
        <w:gridCol w:w="1883"/>
        <w:gridCol w:w="2092"/>
        <w:gridCol w:w="1867"/>
      </w:tblGrid>
      <w:tr w:rsidR="00B1067D" w:rsidRPr="00B1067D" w14:paraId="2959D851" w14:textId="77777777" w:rsidTr="00672798">
        <w:trPr>
          <w:trHeight w:val="330"/>
        </w:trPr>
        <w:tc>
          <w:tcPr>
            <w:tcW w:w="1960" w:type="dxa"/>
            <w:vMerge w:val="restart"/>
            <w:tcBorders>
              <w:top w:val="double" w:sz="6" w:space="0" w:color="auto"/>
              <w:left w:val="nil"/>
              <w:bottom w:val="double" w:sz="6" w:space="0" w:color="000000"/>
              <w:right w:val="nil"/>
            </w:tcBorders>
            <w:shd w:val="clear" w:color="auto" w:fill="auto"/>
            <w:noWrap/>
            <w:vAlign w:val="center"/>
            <w:hideMark/>
          </w:tcPr>
          <w:p w14:paraId="490718D7" w14:textId="77777777"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Nadřazený soud</w:t>
            </w:r>
          </w:p>
        </w:tc>
        <w:tc>
          <w:tcPr>
            <w:tcW w:w="7120" w:type="dxa"/>
            <w:gridSpan w:val="4"/>
            <w:tcBorders>
              <w:top w:val="double" w:sz="6" w:space="0" w:color="auto"/>
              <w:left w:val="nil"/>
              <w:bottom w:val="nil"/>
              <w:right w:val="nil"/>
            </w:tcBorders>
            <w:shd w:val="clear" w:color="auto" w:fill="auto"/>
            <w:noWrap/>
            <w:vAlign w:val="center"/>
            <w:hideMark/>
          </w:tcPr>
          <w:p w14:paraId="3050DDCD" w14:textId="3C551EF3"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Výše přiznaného nároku</w:t>
            </w:r>
            <w:r w:rsidR="0093094A">
              <w:rPr>
                <w:rFonts w:eastAsia="Times New Roman"/>
                <w:b/>
                <w:bCs/>
                <w:szCs w:val="24"/>
                <w:lang w:eastAsia="cs-CZ"/>
              </w:rPr>
              <w:t xml:space="preserve"> v </w:t>
            </w:r>
            <w:r w:rsidRPr="00B1067D">
              <w:rPr>
                <w:rFonts w:eastAsia="Times New Roman"/>
                <w:b/>
                <w:bCs/>
                <w:szCs w:val="24"/>
                <w:lang w:eastAsia="cs-CZ"/>
              </w:rPr>
              <w:t>Kč</w:t>
            </w:r>
          </w:p>
        </w:tc>
      </w:tr>
      <w:tr w:rsidR="00B1067D" w:rsidRPr="00B1067D" w14:paraId="3068BD15" w14:textId="77777777" w:rsidTr="00672798">
        <w:trPr>
          <w:trHeight w:val="330"/>
        </w:trPr>
        <w:tc>
          <w:tcPr>
            <w:tcW w:w="1960" w:type="dxa"/>
            <w:vMerge/>
            <w:tcBorders>
              <w:top w:val="double" w:sz="6" w:space="0" w:color="auto"/>
              <w:left w:val="nil"/>
              <w:bottom w:val="double" w:sz="6" w:space="0" w:color="000000"/>
              <w:right w:val="nil"/>
            </w:tcBorders>
            <w:vAlign w:val="center"/>
            <w:hideMark/>
          </w:tcPr>
          <w:p w14:paraId="76CC62E8" w14:textId="77777777" w:rsidR="00672798" w:rsidRPr="00B1067D" w:rsidRDefault="00672798" w:rsidP="00672798">
            <w:pPr>
              <w:spacing w:line="240" w:lineRule="auto"/>
              <w:jc w:val="left"/>
              <w:rPr>
                <w:rFonts w:eastAsia="Times New Roman"/>
                <w:b/>
                <w:bCs/>
                <w:szCs w:val="24"/>
                <w:lang w:eastAsia="cs-CZ"/>
              </w:rPr>
            </w:pPr>
          </w:p>
        </w:tc>
        <w:tc>
          <w:tcPr>
            <w:tcW w:w="1278" w:type="dxa"/>
            <w:tcBorders>
              <w:top w:val="nil"/>
              <w:left w:val="nil"/>
              <w:bottom w:val="double" w:sz="6" w:space="0" w:color="auto"/>
              <w:right w:val="nil"/>
            </w:tcBorders>
            <w:shd w:val="clear" w:color="auto" w:fill="auto"/>
            <w:noWrap/>
            <w:vAlign w:val="center"/>
            <w:hideMark/>
          </w:tcPr>
          <w:p w14:paraId="19FB4310" w14:textId="77777777"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1</w:t>
            </w:r>
            <w:r w:rsidR="00E73D15" w:rsidRPr="00B1067D">
              <w:rPr>
                <w:rFonts w:eastAsia="Times New Roman"/>
                <w:b/>
                <w:bCs/>
                <w:szCs w:val="24"/>
                <w:lang w:eastAsia="cs-CZ"/>
              </w:rPr>
              <w:t>–</w:t>
            </w:r>
            <w:r w:rsidRPr="00B1067D">
              <w:rPr>
                <w:rFonts w:eastAsia="Times New Roman"/>
                <w:b/>
                <w:bCs/>
                <w:szCs w:val="24"/>
                <w:lang w:eastAsia="cs-CZ"/>
              </w:rPr>
              <w:t>20 000</w:t>
            </w:r>
          </w:p>
        </w:tc>
        <w:tc>
          <w:tcPr>
            <w:tcW w:w="1883" w:type="dxa"/>
            <w:tcBorders>
              <w:top w:val="nil"/>
              <w:left w:val="nil"/>
              <w:bottom w:val="double" w:sz="6" w:space="0" w:color="auto"/>
              <w:right w:val="nil"/>
            </w:tcBorders>
            <w:shd w:val="clear" w:color="auto" w:fill="auto"/>
            <w:noWrap/>
            <w:vAlign w:val="center"/>
            <w:hideMark/>
          </w:tcPr>
          <w:p w14:paraId="57487C20" w14:textId="77777777"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20</w:t>
            </w:r>
            <w:r w:rsidR="00E73D15" w:rsidRPr="00B1067D">
              <w:rPr>
                <w:rFonts w:eastAsia="Times New Roman"/>
                <w:b/>
                <w:bCs/>
                <w:szCs w:val="24"/>
                <w:lang w:eastAsia="cs-CZ"/>
              </w:rPr>
              <w:t xml:space="preserve"> </w:t>
            </w:r>
            <w:r w:rsidRPr="00B1067D">
              <w:rPr>
                <w:rFonts w:eastAsia="Times New Roman"/>
                <w:b/>
                <w:bCs/>
                <w:szCs w:val="24"/>
                <w:lang w:eastAsia="cs-CZ"/>
              </w:rPr>
              <w:t>001</w:t>
            </w:r>
            <w:r w:rsidR="00E73D15" w:rsidRPr="00B1067D">
              <w:rPr>
                <w:rFonts w:eastAsia="Times New Roman"/>
                <w:b/>
                <w:bCs/>
                <w:szCs w:val="24"/>
                <w:lang w:eastAsia="cs-CZ"/>
              </w:rPr>
              <w:t>–</w:t>
            </w:r>
            <w:r w:rsidRPr="00B1067D">
              <w:rPr>
                <w:rFonts w:eastAsia="Times New Roman"/>
                <w:b/>
                <w:bCs/>
                <w:szCs w:val="24"/>
                <w:lang w:eastAsia="cs-CZ"/>
              </w:rPr>
              <w:t>50 000</w:t>
            </w:r>
          </w:p>
        </w:tc>
        <w:tc>
          <w:tcPr>
            <w:tcW w:w="2092" w:type="dxa"/>
            <w:tcBorders>
              <w:top w:val="nil"/>
              <w:left w:val="nil"/>
              <w:bottom w:val="double" w:sz="6" w:space="0" w:color="auto"/>
              <w:right w:val="nil"/>
            </w:tcBorders>
            <w:shd w:val="clear" w:color="auto" w:fill="auto"/>
            <w:noWrap/>
            <w:vAlign w:val="center"/>
            <w:hideMark/>
          </w:tcPr>
          <w:p w14:paraId="12CEC420" w14:textId="77777777"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50 001</w:t>
            </w:r>
            <w:r w:rsidR="00E73D15" w:rsidRPr="00B1067D">
              <w:rPr>
                <w:rFonts w:eastAsia="Times New Roman"/>
                <w:b/>
                <w:bCs/>
                <w:szCs w:val="24"/>
                <w:lang w:eastAsia="cs-CZ"/>
              </w:rPr>
              <w:t>–</w:t>
            </w:r>
            <w:r w:rsidRPr="00B1067D">
              <w:rPr>
                <w:rFonts w:eastAsia="Times New Roman"/>
                <w:b/>
                <w:bCs/>
                <w:szCs w:val="24"/>
                <w:lang w:eastAsia="cs-CZ"/>
              </w:rPr>
              <w:t>100 000</w:t>
            </w:r>
          </w:p>
        </w:tc>
        <w:tc>
          <w:tcPr>
            <w:tcW w:w="1867" w:type="dxa"/>
            <w:tcBorders>
              <w:top w:val="nil"/>
              <w:left w:val="nil"/>
              <w:bottom w:val="double" w:sz="6" w:space="0" w:color="auto"/>
              <w:right w:val="nil"/>
            </w:tcBorders>
            <w:shd w:val="clear" w:color="auto" w:fill="auto"/>
            <w:noWrap/>
            <w:vAlign w:val="center"/>
            <w:hideMark/>
          </w:tcPr>
          <w:p w14:paraId="2146B3B4" w14:textId="2BB916EF"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100 000</w:t>
            </w:r>
            <w:r w:rsidR="009B748A">
              <w:rPr>
                <w:rFonts w:eastAsia="Times New Roman"/>
                <w:b/>
                <w:bCs/>
                <w:szCs w:val="24"/>
                <w:lang w:eastAsia="cs-CZ"/>
              </w:rPr>
              <w:t xml:space="preserve"> a </w:t>
            </w:r>
            <w:r w:rsidRPr="00B1067D">
              <w:rPr>
                <w:rFonts w:eastAsia="Times New Roman"/>
                <w:b/>
                <w:bCs/>
                <w:szCs w:val="24"/>
                <w:lang w:eastAsia="cs-CZ"/>
              </w:rPr>
              <w:t>více</w:t>
            </w:r>
          </w:p>
        </w:tc>
      </w:tr>
      <w:tr w:rsidR="00B1067D" w:rsidRPr="00B1067D" w14:paraId="757F4BEC" w14:textId="77777777" w:rsidTr="00672798">
        <w:trPr>
          <w:trHeight w:val="330"/>
        </w:trPr>
        <w:tc>
          <w:tcPr>
            <w:tcW w:w="1960" w:type="dxa"/>
            <w:tcBorders>
              <w:top w:val="single" w:sz="4" w:space="0" w:color="auto"/>
              <w:left w:val="nil"/>
              <w:bottom w:val="single" w:sz="4" w:space="0" w:color="auto"/>
              <w:right w:val="nil"/>
            </w:tcBorders>
            <w:shd w:val="clear" w:color="auto" w:fill="auto"/>
            <w:noWrap/>
            <w:vAlign w:val="bottom"/>
            <w:hideMark/>
          </w:tcPr>
          <w:p w14:paraId="3D2AAD6A" w14:textId="77777777" w:rsidR="00672798" w:rsidRPr="00B1067D" w:rsidRDefault="00672798" w:rsidP="00672798">
            <w:pPr>
              <w:spacing w:line="240" w:lineRule="auto"/>
              <w:jc w:val="left"/>
              <w:rPr>
                <w:rFonts w:eastAsia="Times New Roman"/>
                <w:szCs w:val="24"/>
                <w:lang w:eastAsia="cs-CZ"/>
              </w:rPr>
            </w:pPr>
            <w:r w:rsidRPr="00B1067D">
              <w:rPr>
                <w:rFonts w:eastAsia="Times New Roman"/>
                <w:szCs w:val="24"/>
                <w:lang w:eastAsia="cs-CZ"/>
              </w:rPr>
              <w:t>MS Praha</w:t>
            </w:r>
          </w:p>
        </w:tc>
        <w:tc>
          <w:tcPr>
            <w:tcW w:w="1278" w:type="dxa"/>
            <w:tcBorders>
              <w:top w:val="single" w:sz="4" w:space="0" w:color="auto"/>
              <w:left w:val="nil"/>
              <w:bottom w:val="single" w:sz="4" w:space="0" w:color="auto"/>
              <w:right w:val="nil"/>
            </w:tcBorders>
            <w:shd w:val="clear" w:color="auto" w:fill="auto"/>
            <w:noWrap/>
            <w:vAlign w:val="bottom"/>
            <w:hideMark/>
          </w:tcPr>
          <w:p w14:paraId="294B8CBB"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60,21</w:t>
            </w:r>
          </w:p>
        </w:tc>
        <w:tc>
          <w:tcPr>
            <w:tcW w:w="1883" w:type="dxa"/>
            <w:tcBorders>
              <w:top w:val="single" w:sz="4" w:space="0" w:color="auto"/>
              <w:left w:val="nil"/>
              <w:bottom w:val="single" w:sz="4" w:space="0" w:color="auto"/>
              <w:right w:val="nil"/>
            </w:tcBorders>
            <w:shd w:val="clear" w:color="auto" w:fill="auto"/>
            <w:noWrap/>
            <w:vAlign w:val="bottom"/>
            <w:hideMark/>
          </w:tcPr>
          <w:p w14:paraId="5262B7E0"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17,08</w:t>
            </w:r>
          </w:p>
        </w:tc>
        <w:tc>
          <w:tcPr>
            <w:tcW w:w="2092" w:type="dxa"/>
            <w:tcBorders>
              <w:top w:val="single" w:sz="4" w:space="0" w:color="auto"/>
              <w:left w:val="nil"/>
              <w:bottom w:val="single" w:sz="4" w:space="0" w:color="auto"/>
              <w:right w:val="nil"/>
            </w:tcBorders>
            <w:shd w:val="clear" w:color="auto" w:fill="auto"/>
            <w:noWrap/>
            <w:vAlign w:val="bottom"/>
            <w:hideMark/>
          </w:tcPr>
          <w:p w14:paraId="3034F354"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9,46</w:t>
            </w:r>
          </w:p>
        </w:tc>
        <w:tc>
          <w:tcPr>
            <w:tcW w:w="1867" w:type="dxa"/>
            <w:tcBorders>
              <w:top w:val="single" w:sz="4" w:space="0" w:color="auto"/>
              <w:left w:val="nil"/>
              <w:bottom w:val="single" w:sz="4" w:space="0" w:color="auto"/>
              <w:right w:val="nil"/>
            </w:tcBorders>
            <w:shd w:val="clear" w:color="auto" w:fill="auto"/>
            <w:noWrap/>
            <w:vAlign w:val="bottom"/>
            <w:hideMark/>
          </w:tcPr>
          <w:p w14:paraId="7A67A704"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13,25</w:t>
            </w:r>
          </w:p>
        </w:tc>
      </w:tr>
      <w:tr w:rsidR="00B1067D" w:rsidRPr="00B1067D" w14:paraId="41CEE301" w14:textId="77777777" w:rsidTr="00672798">
        <w:trPr>
          <w:trHeight w:val="315"/>
        </w:trPr>
        <w:tc>
          <w:tcPr>
            <w:tcW w:w="1960" w:type="dxa"/>
            <w:tcBorders>
              <w:top w:val="nil"/>
              <w:left w:val="nil"/>
              <w:bottom w:val="single" w:sz="4" w:space="0" w:color="auto"/>
              <w:right w:val="nil"/>
            </w:tcBorders>
            <w:shd w:val="clear" w:color="auto" w:fill="auto"/>
            <w:noWrap/>
            <w:vAlign w:val="bottom"/>
            <w:hideMark/>
          </w:tcPr>
          <w:p w14:paraId="2F908629" w14:textId="77777777" w:rsidR="00672798" w:rsidRPr="00B1067D" w:rsidRDefault="00672798" w:rsidP="00672798">
            <w:pPr>
              <w:spacing w:line="240" w:lineRule="auto"/>
              <w:jc w:val="left"/>
              <w:rPr>
                <w:rFonts w:eastAsia="Times New Roman"/>
                <w:szCs w:val="24"/>
                <w:lang w:eastAsia="cs-CZ"/>
              </w:rPr>
            </w:pPr>
            <w:r w:rsidRPr="00B1067D">
              <w:rPr>
                <w:rFonts w:eastAsia="Times New Roman"/>
                <w:szCs w:val="24"/>
                <w:lang w:eastAsia="cs-CZ"/>
              </w:rPr>
              <w:t>KS Praha</w:t>
            </w:r>
          </w:p>
        </w:tc>
        <w:tc>
          <w:tcPr>
            <w:tcW w:w="1278" w:type="dxa"/>
            <w:tcBorders>
              <w:top w:val="nil"/>
              <w:left w:val="nil"/>
              <w:bottom w:val="single" w:sz="4" w:space="0" w:color="auto"/>
              <w:right w:val="nil"/>
            </w:tcBorders>
            <w:shd w:val="clear" w:color="auto" w:fill="auto"/>
            <w:noWrap/>
            <w:vAlign w:val="bottom"/>
            <w:hideMark/>
          </w:tcPr>
          <w:p w14:paraId="56779C40"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74,75</w:t>
            </w:r>
          </w:p>
        </w:tc>
        <w:tc>
          <w:tcPr>
            <w:tcW w:w="1883" w:type="dxa"/>
            <w:tcBorders>
              <w:top w:val="nil"/>
              <w:left w:val="nil"/>
              <w:bottom w:val="single" w:sz="4" w:space="0" w:color="auto"/>
              <w:right w:val="nil"/>
            </w:tcBorders>
            <w:shd w:val="clear" w:color="auto" w:fill="auto"/>
            <w:noWrap/>
            <w:vAlign w:val="bottom"/>
            <w:hideMark/>
          </w:tcPr>
          <w:p w14:paraId="45B2166C"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12,48</w:t>
            </w:r>
          </w:p>
        </w:tc>
        <w:tc>
          <w:tcPr>
            <w:tcW w:w="2092" w:type="dxa"/>
            <w:tcBorders>
              <w:top w:val="nil"/>
              <w:left w:val="nil"/>
              <w:bottom w:val="single" w:sz="4" w:space="0" w:color="auto"/>
              <w:right w:val="nil"/>
            </w:tcBorders>
            <w:shd w:val="clear" w:color="auto" w:fill="auto"/>
            <w:noWrap/>
            <w:vAlign w:val="bottom"/>
            <w:hideMark/>
          </w:tcPr>
          <w:p w14:paraId="5C12F889"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5,78</w:t>
            </w:r>
          </w:p>
        </w:tc>
        <w:tc>
          <w:tcPr>
            <w:tcW w:w="1867" w:type="dxa"/>
            <w:tcBorders>
              <w:top w:val="nil"/>
              <w:left w:val="nil"/>
              <w:bottom w:val="single" w:sz="4" w:space="0" w:color="auto"/>
              <w:right w:val="nil"/>
            </w:tcBorders>
            <w:shd w:val="clear" w:color="auto" w:fill="auto"/>
            <w:noWrap/>
            <w:vAlign w:val="bottom"/>
            <w:hideMark/>
          </w:tcPr>
          <w:p w14:paraId="5ED58EA9"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6,99</w:t>
            </w:r>
          </w:p>
        </w:tc>
      </w:tr>
      <w:tr w:rsidR="00B1067D" w:rsidRPr="00B1067D" w14:paraId="302F1A99" w14:textId="77777777" w:rsidTr="00672798">
        <w:trPr>
          <w:trHeight w:val="315"/>
        </w:trPr>
        <w:tc>
          <w:tcPr>
            <w:tcW w:w="1960" w:type="dxa"/>
            <w:tcBorders>
              <w:top w:val="nil"/>
              <w:left w:val="nil"/>
              <w:bottom w:val="single" w:sz="4" w:space="0" w:color="auto"/>
              <w:right w:val="nil"/>
            </w:tcBorders>
            <w:shd w:val="clear" w:color="auto" w:fill="auto"/>
            <w:noWrap/>
            <w:vAlign w:val="bottom"/>
            <w:hideMark/>
          </w:tcPr>
          <w:p w14:paraId="38E76FA3" w14:textId="77777777" w:rsidR="00672798" w:rsidRPr="00B1067D" w:rsidRDefault="00672798" w:rsidP="00672798">
            <w:pPr>
              <w:spacing w:line="240" w:lineRule="auto"/>
              <w:jc w:val="left"/>
              <w:rPr>
                <w:rFonts w:eastAsia="Times New Roman"/>
                <w:szCs w:val="24"/>
                <w:lang w:eastAsia="cs-CZ"/>
              </w:rPr>
            </w:pPr>
            <w:r w:rsidRPr="00B1067D">
              <w:rPr>
                <w:rFonts w:eastAsia="Times New Roman"/>
                <w:szCs w:val="24"/>
                <w:lang w:eastAsia="cs-CZ"/>
              </w:rPr>
              <w:t>KS Č. Budějovice</w:t>
            </w:r>
          </w:p>
        </w:tc>
        <w:tc>
          <w:tcPr>
            <w:tcW w:w="1278" w:type="dxa"/>
            <w:tcBorders>
              <w:top w:val="nil"/>
              <w:left w:val="nil"/>
              <w:bottom w:val="single" w:sz="4" w:space="0" w:color="auto"/>
              <w:right w:val="nil"/>
            </w:tcBorders>
            <w:shd w:val="clear" w:color="auto" w:fill="auto"/>
            <w:noWrap/>
            <w:vAlign w:val="bottom"/>
            <w:hideMark/>
          </w:tcPr>
          <w:p w14:paraId="21B284A0"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81,19</w:t>
            </w:r>
          </w:p>
        </w:tc>
        <w:tc>
          <w:tcPr>
            <w:tcW w:w="1883" w:type="dxa"/>
            <w:tcBorders>
              <w:top w:val="nil"/>
              <w:left w:val="nil"/>
              <w:bottom w:val="single" w:sz="4" w:space="0" w:color="auto"/>
              <w:right w:val="nil"/>
            </w:tcBorders>
            <w:shd w:val="clear" w:color="auto" w:fill="auto"/>
            <w:noWrap/>
            <w:vAlign w:val="bottom"/>
            <w:hideMark/>
          </w:tcPr>
          <w:p w14:paraId="5896C1BE"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10,08</w:t>
            </w:r>
          </w:p>
        </w:tc>
        <w:tc>
          <w:tcPr>
            <w:tcW w:w="2092" w:type="dxa"/>
            <w:tcBorders>
              <w:top w:val="nil"/>
              <w:left w:val="nil"/>
              <w:bottom w:val="single" w:sz="4" w:space="0" w:color="auto"/>
              <w:right w:val="nil"/>
            </w:tcBorders>
            <w:shd w:val="clear" w:color="auto" w:fill="auto"/>
            <w:noWrap/>
            <w:vAlign w:val="bottom"/>
            <w:hideMark/>
          </w:tcPr>
          <w:p w14:paraId="2A938B23"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3,85</w:t>
            </w:r>
          </w:p>
        </w:tc>
        <w:tc>
          <w:tcPr>
            <w:tcW w:w="1867" w:type="dxa"/>
            <w:tcBorders>
              <w:top w:val="nil"/>
              <w:left w:val="nil"/>
              <w:bottom w:val="single" w:sz="4" w:space="0" w:color="auto"/>
              <w:right w:val="nil"/>
            </w:tcBorders>
            <w:shd w:val="clear" w:color="auto" w:fill="auto"/>
            <w:noWrap/>
            <w:vAlign w:val="bottom"/>
            <w:hideMark/>
          </w:tcPr>
          <w:p w14:paraId="794D93E1"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4,88</w:t>
            </w:r>
          </w:p>
        </w:tc>
      </w:tr>
      <w:tr w:rsidR="00B1067D" w:rsidRPr="00B1067D" w14:paraId="2E7897BB" w14:textId="77777777" w:rsidTr="00672798">
        <w:trPr>
          <w:trHeight w:val="315"/>
        </w:trPr>
        <w:tc>
          <w:tcPr>
            <w:tcW w:w="1960" w:type="dxa"/>
            <w:tcBorders>
              <w:top w:val="nil"/>
              <w:left w:val="nil"/>
              <w:bottom w:val="single" w:sz="4" w:space="0" w:color="auto"/>
              <w:right w:val="nil"/>
            </w:tcBorders>
            <w:shd w:val="clear" w:color="auto" w:fill="auto"/>
            <w:noWrap/>
            <w:vAlign w:val="bottom"/>
            <w:hideMark/>
          </w:tcPr>
          <w:p w14:paraId="1A1C1CCD" w14:textId="77777777" w:rsidR="00672798" w:rsidRPr="00B1067D" w:rsidRDefault="00672798" w:rsidP="00672798">
            <w:pPr>
              <w:spacing w:line="240" w:lineRule="auto"/>
              <w:jc w:val="left"/>
              <w:rPr>
                <w:rFonts w:eastAsia="Times New Roman"/>
                <w:szCs w:val="24"/>
                <w:lang w:eastAsia="cs-CZ"/>
              </w:rPr>
            </w:pPr>
            <w:r w:rsidRPr="00B1067D">
              <w:rPr>
                <w:rFonts w:eastAsia="Times New Roman"/>
                <w:szCs w:val="24"/>
                <w:lang w:eastAsia="cs-CZ"/>
              </w:rPr>
              <w:t>KS Plzeň</w:t>
            </w:r>
          </w:p>
        </w:tc>
        <w:tc>
          <w:tcPr>
            <w:tcW w:w="1278" w:type="dxa"/>
            <w:tcBorders>
              <w:top w:val="nil"/>
              <w:left w:val="nil"/>
              <w:bottom w:val="single" w:sz="4" w:space="0" w:color="auto"/>
              <w:right w:val="nil"/>
            </w:tcBorders>
            <w:shd w:val="clear" w:color="auto" w:fill="auto"/>
            <w:noWrap/>
            <w:vAlign w:val="bottom"/>
            <w:hideMark/>
          </w:tcPr>
          <w:p w14:paraId="4389A74F"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80,25</w:t>
            </w:r>
          </w:p>
        </w:tc>
        <w:tc>
          <w:tcPr>
            <w:tcW w:w="1883" w:type="dxa"/>
            <w:tcBorders>
              <w:top w:val="nil"/>
              <w:left w:val="nil"/>
              <w:bottom w:val="single" w:sz="4" w:space="0" w:color="auto"/>
              <w:right w:val="nil"/>
            </w:tcBorders>
            <w:shd w:val="clear" w:color="auto" w:fill="auto"/>
            <w:noWrap/>
            <w:vAlign w:val="bottom"/>
            <w:hideMark/>
          </w:tcPr>
          <w:p w14:paraId="12E45C71"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10,44</w:t>
            </w:r>
          </w:p>
        </w:tc>
        <w:tc>
          <w:tcPr>
            <w:tcW w:w="2092" w:type="dxa"/>
            <w:tcBorders>
              <w:top w:val="nil"/>
              <w:left w:val="nil"/>
              <w:bottom w:val="single" w:sz="4" w:space="0" w:color="auto"/>
              <w:right w:val="nil"/>
            </w:tcBorders>
            <w:shd w:val="clear" w:color="auto" w:fill="auto"/>
            <w:noWrap/>
            <w:vAlign w:val="bottom"/>
            <w:hideMark/>
          </w:tcPr>
          <w:p w14:paraId="5DBB0D40"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4,19</w:t>
            </w:r>
          </w:p>
        </w:tc>
        <w:tc>
          <w:tcPr>
            <w:tcW w:w="1867" w:type="dxa"/>
            <w:tcBorders>
              <w:top w:val="nil"/>
              <w:left w:val="nil"/>
              <w:bottom w:val="single" w:sz="4" w:space="0" w:color="auto"/>
              <w:right w:val="nil"/>
            </w:tcBorders>
            <w:shd w:val="clear" w:color="auto" w:fill="auto"/>
            <w:noWrap/>
            <w:vAlign w:val="bottom"/>
            <w:hideMark/>
          </w:tcPr>
          <w:p w14:paraId="6BF844E9"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5,12</w:t>
            </w:r>
          </w:p>
        </w:tc>
      </w:tr>
      <w:tr w:rsidR="00B1067D" w:rsidRPr="00B1067D" w14:paraId="7CB48CC3" w14:textId="77777777" w:rsidTr="00672798">
        <w:trPr>
          <w:trHeight w:val="315"/>
        </w:trPr>
        <w:tc>
          <w:tcPr>
            <w:tcW w:w="1960" w:type="dxa"/>
            <w:tcBorders>
              <w:top w:val="nil"/>
              <w:left w:val="nil"/>
              <w:bottom w:val="single" w:sz="4" w:space="0" w:color="auto"/>
              <w:right w:val="nil"/>
            </w:tcBorders>
            <w:shd w:val="clear" w:color="auto" w:fill="auto"/>
            <w:noWrap/>
            <w:vAlign w:val="bottom"/>
            <w:hideMark/>
          </w:tcPr>
          <w:p w14:paraId="6361A8CA" w14:textId="77777777" w:rsidR="00672798" w:rsidRPr="00B1067D" w:rsidRDefault="00672798" w:rsidP="00672798">
            <w:pPr>
              <w:spacing w:line="240" w:lineRule="auto"/>
              <w:jc w:val="left"/>
              <w:rPr>
                <w:rFonts w:eastAsia="Times New Roman"/>
                <w:szCs w:val="24"/>
                <w:lang w:eastAsia="cs-CZ"/>
              </w:rPr>
            </w:pPr>
            <w:r w:rsidRPr="00B1067D">
              <w:rPr>
                <w:rFonts w:eastAsia="Times New Roman"/>
                <w:szCs w:val="24"/>
                <w:lang w:eastAsia="cs-CZ"/>
              </w:rPr>
              <w:t>KS Ústí n. Labem</w:t>
            </w:r>
          </w:p>
        </w:tc>
        <w:tc>
          <w:tcPr>
            <w:tcW w:w="1278" w:type="dxa"/>
            <w:tcBorders>
              <w:top w:val="nil"/>
              <w:left w:val="nil"/>
              <w:bottom w:val="single" w:sz="4" w:space="0" w:color="auto"/>
              <w:right w:val="nil"/>
            </w:tcBorders>
            <w:shd w:val="clear" w:color="auto" w:fill="auto"/>
            <w:noWrap/>
            <w:vAlign w:val="bottom"/>
            <w:hideMark/>
          </w:tcPr>
          <w:p w14:paraId="34952EA4"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79,45</w:t>
            </w:r>
          </w:p>
        </w:tc>
        <w:tc>
          <w:tcPr>
            <w:tcW w:w="1883" w:type="dxa"/>
            <w:tcBorders>
              <w:top w:val="nil"/>
              <w:left w:val="nil"/>
              <w:bottom w:val="single" w:sz="4" w:space="0" w:color="auto"/>
              <w:right w:val="nil"/>
            </w:tcBorders>
            <w:shd w:val="clear" w:color="auto" w:fill="auto"/>
            <w:noWrap/>
            <w:vAlign w:val="bottom"/>
            <w:hideMark/>
          </w:tcPr>
          <w:p w14:paraId="5A2B1A93"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11,38</w:t>
            </w:r>
          </w:p>
        </w:tc>
        <w:tc>
          <w:tcPr>
            <w:tcW w:w="2092" w:type="dxa"/>
            <w:tcBorders>
              <w:top w:val="nil"/>
              <w:left w:val="nil"/>
              <w:bottom w:val="single" w:sz="4" w:space="0" w:color="auto"/>
              <w:right w:val="nil"/>
            </w:tcBorders>
            <w:shd w:val="clear" w:color="auto" w:fill="auto"/>
            <w:noWrap/>
            <w:vAlign w:val="bottom"/>
            <w:hideMark/>
          </w:tcPr>
          <w:p w14:paraId="42A760CE"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4,44</w:t>
            </w:r>
          </w:p>
        </w:tc>
        <w:tc>
          <w:tcPr>
            <w:tcW w:w="1867" w:type="dxa"/>
            <w:tcBorders>
              <w:top w:val="nil"/>
              <w:left w:val="nil"/>
              <w:bottom w:val="single" w:sz="4" w:space="0" w:color="auto"/>
              <w:right w:val="nil"/>
            </w:tcBorders>
            <w:shd w:val="clear" w:color="auto" w:fill="auto"/>
            <w:noWrap/>
            <w:vAlign w:val="bottom"/>
            <w:hideMark/>
          </w:tcPr>
          <w:p w14:paraId="2A398BCA"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4,73</w:t>
            </w:r>
          </w:p>
        </w:tc>
      </w:tr>
      <w:tr w:rsidR="00B1067D" w:rsidRPr="00B1067D" w14:paraId="3A629F10" w14:textId="77777777" w:rsidTr="00672798">
        <w:trPr>
          <w:trHeight w:val="315"/>
        </w:trPr>
        <w:tc>
          <w:tcPr>
            <w:tcW w:w="1960" w:type="dxa"/>
            <w:tcBorders>
              <w:top w:val="nil"/>
              <w:left w:val="nil"/>
              <w:bottom w:val="single" w:sz="4" w:space="0" w:color="auto"/>
              <w:right w:val="nil"/>
            </w:tcBorders>
            <w:shd w:val="clear" w:color="auto" w:fill="auto"/>
            <w:noWrap/>
            <w:vAlign w:val="bottom"/>
            <w:hideMark/>
          </w:tcPr>
          <w:p w14:paraId="35890083" w14:textId="77777777" w:rsidR="00672798" w:rsidRPr="00B1067D" w:rsidRDefault="00672798" w:rsidP="00672798">
            <w:pPr>
              <w:spacing w:line="240" w:lineRule="auto"/>
              <w:jc w:val="left"/>
              <w:rPr>
                <w:rFonts w:eastAsia="Times New Roman"/>
                <w:szCs w:val="24"/>
                <w:lang w:eastAsia="cs-CZ"/>
              </w:rPr>
            </w:pPr>
            <w:r w:rsidRPr="00B1067D">
              <w:rPr>
                <w:rFonts w:eastAsia="Times New Roman"/>
                <w:szCs w:val="24"/>
                <w:lang w:eastAsia="cs-CZ"/>
              </w:rPr>
              <w:t>KS Hr. Králové</w:t>
            </w:r>
          </w:p>
        </w:tc>
        <w:tc>
          <w:tcPr>
            <w:tcW w:w="1278" w:type="dxa"/>
            <w:tcBorders>
              <w:top w:val="nil"/>
              <w:left w:val="nil"/>
              <w:bottom w:val="single" w:sz="4" w:space="0" w:color="auto"/>
              <w:right w:val="nil"/>
            </w:tcBorders>
            <w:shd w:val="clear" w:color="auto" w:fill="auto"/>
            <w:noWrap/>
            <w:vAlign w:val="bottom"/>
            <w:hideMark/>
          </w:tcPr>
          <w:p w14:paraId="63E57C2D"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77,70</w:t>
            </w:r>
          </w:p>
        </w:tc>
        <w:tc>
          <w:tcPr>
            <w:tcW w:w="1883" w:type="dxa"/>
            <w:tcBorders>
              <w:top w:val="nil"/>
              <w:left w:val="nil"/>
              <w:bottom w:val="single" w:sz="4" w:space="0" w:color="auto"/>
              <w:right w:val="nil"/>
            </w:tcBorders>
            <w:shd w:val="clear" w:color="auto" w:fill="auto"/>
            <w:noWrap/>
            <w:vAlign w:val="bottom"/>
            <w:hideMark/>
          </w:tcPr>
          <w:p w14:paraId="75D9BB56"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11,48</w:t>
            </w:r>
          </w:p>
        </w:tc>
        <w:tc>
          <w:tcPr>
            <w:tcW w:w="2092" w:type="dxa"/>
            <w:tcBorders>
              <w:top w:val="nil"/>
              <w:left w:val="nil"/>
              <w:bottom w:val="single" w:sz="4" w:space="0" w:color="auto"/>
              <w:right w:val="nil"/>
            </w:tcBorders>
            <w:shd w:val="clear" w:color="auto" w:fill="auto"/>
            <w:noWrap/>
            <w:vAlign w:val="bottom"/>
            <w:hideMark/>
          </w:tcPr>
          <w:p w14:paraId="3CF4CF26"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4,65</w:t>
            </w:r>
          </w:p>
        </w:tc>
        <w:tc>
          <w:tcPr>
            <w:tcW w:w="1867" w:type="dxa"/>
            <w:tcBorders>
              <w:top w:val="nil"/>
              <w:left w:val="nil"/>
              <w:bottom w:val="single" w:sz="4" w:space="0" w:color="auto"/>
              <w:right w:val="nil"/>
            </w:tcBorders>
            <w:shd w:val="clear" w:color="auto" w:fill="auto"/>
            <w:noWrap/>
            <w:vAlign w:val="bottom"/>
            <w:hideMark/>
          </w:tcPr>
          <w:p w14:paraId="16BBB6DB"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6,17</w:t>
            </w:r>
          </w:p>
        </w:tc>
      </w:tr>
      <w:tr w:rsidR="00B1067D" w:rsidRPr="00B1067D" w14:paraId="5693E5D4" w14:textId="77777777" w:rsidTr="00672798">
        <w:trPr>
          <w:trHeight w:val="315"/>
        </w:trPr>
        <w:tc>
          <w:tcPr>
            <w:tcW w:w="1960" w:type="dxa"/>
            <w:tcBorders>
              <w:top w:val="nil"/>
              <w:left w:val="nil"/>
              <w:bottom w:val="single" w:sz="4" w:space="0" w:color="auto"/>
              <w:right w:val="nil"/>
            </w:tcBorders>
            <w:shd w:val="clear" w:color="auto" w:fill="auto"/>
            <w:noWrap/>
            <w:vAlign w:val="bottom"/>
            <w:hideMark/>
          </w:tcPr>
          <w:p w14:paraId="747D08CB" w14:textId="77777777" w:rsidR="00672798" w:rsidRPr="00B1067D" w:rsidRDefault="00672798" w:rsidP="00672798">
            <w:pPr>
              <w:spacing w:line="240" w:lineRule="auto"/>
              <w:jc w:val="left"/>
              <w:rPr>
                <w:rFonts w:eastAsia="Times New Roman"/>
                <w:szCs w:val="24"/>
                <w:lang w:eastAsia="cs-CZ"/>
              </w:rPr>
            </w:pPr>
            <w:r w:rsidRPr="00B1067D">
              <w:rPr>
                <w:rFonts w:eastAsia="Times New Roman"/>
                <w:szCs w:val="24"/>
                <w:lang w:eastAsia="cs-CZ"/>
              </w:rPr>
              <w:t>KS Brno</w:t>
            </w:r>
          </w:p>
        </w:tc>
        <w:tc>
          <w:tcPr>
            <w:tcW w:w="1278" w:type="dxa"/>
            <w:tcBorders>
              <w:top w:val="nil"/>
              <w:left w:val="nil"/>
              <w:bottom w:val="single" w:sz="4" w:space="0" w:color="auto"/>
              <w:right w:val="nil"/>
            </w:tcBorders>
            <w:shd w:val="clear" w:color="auto" w:fill="auto"/>
            <w:noWrap/>
            <w:vAlign w:val="bottom"/>
            <w:hideMark/>
          </w:tcPr>
          <w:p w14:paraId="7BC747BB"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74,83</w:t>
            </w:r>
          </w:p>
        </w:tc>
        <w:tc>
          <w:tcPr>
            <w:tcW w:w="1883" w:type="dxa"/>
            <w:tcBorders>
              <w:top w:val="nil"/>
              <w:left w:val="nil"/>
              <w:bottom w:val="single" w:sz="4" w:space="0" w:color="auto"/>
              <w:right w:val="nil"/>
            </w:tcBorders>
            <w:shd w:val="clear" w:color="auto" w:fill="auto"/>
            <w:noWrap/>
            <w:vAlign w:val="bottom"/>
            <w:hideMark/>
          </w:tcPr>
          <w:p w14:paraId="2717D808"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12,49</w:t>
            </w:r>
          </w:p>
        </w:tc>
        <w:tc>
          <w:tcPr>
            <w:tcW w:w="2092" w:type="dxa"/>
            <w:tcBorders>
              <w:top w:val="nil"/>
              <w:left w:val="nil"/>
              <w:bottom w:val="single" w:sz="4" w:space="0" w:color="auto"/>
              <w:right w:val="nil"/>
            </w:tcBorders>
            <w:shd w:val="clear" w:color="auto" w:fill="auto"/>
            <w:noWrap/>
            <w:vAlign w:val="bottom"/>
            <w:hideMark/>
          </w:tcPr>
          <w:p w14:paraId="58C77190"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5,51</w:t>
            </w:r>
          </w:p>
        </w:tc>
        <w:tc>
          <w:tcPr>
            <w:tcW w:w="1867" w:type="dxa"/>
            <w:tcBorders>
              <w:top w:val="nil"/>
              <w:left w:val="nil"/>
              <w:bottom w:val="single" w:sz="4" w:space="0" w:color="auto"/>
              <w:right w:val="nil"/>
            </w:tcBorders>
            <w:shd w:val="clear" w:color="auto" w:fill="auto"/>
            <w:noWrap/>
            <w:vAlign w:val="bottom"/>
            <w:hideMark/>
          </w:tcPr>
          <w:p w14:paraId="765C862A"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7,17</w:t>
            </w:r>
          </w:p>
        </w:tc>
      </w:tr>
      <w:tr w:rsidR="00B1067D" w:rsidRPr="00B1067D" w14:paraId="0CDEDBA5" w14:textId="77777777" w:rsidTr="00672798">
        <w:trPr>
          <w:trHeight w:val="330"/>
        </w:trPr>
        <w:tc>
          <w:tcPr>
            <w:tcW w:w="1960" w:type="dxa"/>
            <w:tcBorders>
              <w:top w:val="nil"/>
              <w:left w:val="nil"/>
              <w:bottom w:val="double" w:sz="6" w:space="0" w:color="auto"/>
              <w:right w:val="nil"/>
            </w:tcBorders>
            <w:shd w:val="clear" w:color="auto" w:fill="auto"/>
            <w:noWrap/>
            <w:vAlign w:val="bottom"/>
            <w:hideMark/>
          </w:tcPr>
          <w:p w14:paraId="02E4D780" w14:textId="77777777" w:rsidR="00672798" w:rsidRPr="00B1067D" w:rsidRDefault="00672798" w:rsidP="00672798">
            <w:pPr>
              <w:spacing w:line="240" w:lineRule="auto"/>
              <w:jc w:val="left"/>
              <w:rPr>
                <w:rFonts w:eastAsia="Times New Roman"/>
                <w:szCs w:val="24"/>
                <w:lang w:eastAsia="cs-CZ"/>
              </w:rPr>
            </w:pPr>
            <w:r w:rsidRPr="00B1067D">
              <w:rPr>
                <w:rFonts w:eastAsia="Times New Roman"/>
                <w:szCs w:val="24"/>
                <w:lang w:eastAsia="cs-CZ"/>
              </w:rPr>
              <w:t>KS Ostrava</w:t>
            </w:r>
          </w:p>
        </w:tc>
        <w:tc>
          <w:tcPr>
            <w:tcW w:w="1278" w:type="dxa"/>
            <w:tcBorders>
              <w:top w:val="nil"/>
              <w:left w:val="nil"/>
              <w:bottom w:val="double" w:sz="6" w:space="0" w:color="auto"/>
              <w:right w:val="nil"/>
            </w:tcBorders>
            <w:shd w:val="clear" w:color="auto" w:fill="auto"/>
            <w:noWrap/>
            <w:vAlign w:val="bottom"/>
            <w:hideMark/>
          </w:tcPr>
          <w:p w14:paraId="202C090B"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79,54</w:t>
            </w:r>
          </w:p>
        </w:tc>
        <w:tc>
          <w:tcPr>
            <w:tcW w:w="1883" w:type="dxa"/>
            <w:tcBorders>
              <w:top w:val="nil"/>
              <w:left w:val="nil"/>
              <w:bottom w:val="double" w:sz="6" w:space="0" w:color="auto"/>
              <w:right w:val="nil"/>
            </w:tcBorders>
            <w:shd w:val="clear" w:color="auto" w:fill="auto"/>
            <w:noWrap/>
            <w:vAlign w:val="bottom"/>
            <w:hideMark/>
          </w:tcPr>
          <w:p w14:paraId="54639FAC"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11,15</w:t>
            </w:r>
          </w:p>
        </w:tc>
        <w:tc>
          <w:tcPr>
            <w:tcW w:w="2092" w:type="dxa"/>
            <w:tcBorders>
              <w:top w:val="nil"/>
              <w:left w:val="nil"/>
              <w:bottom w:val="double" w:sz="6" w:space="0" w:color="auto"/>
              <w:right w:val="nil"/>
            </w:tcBorders>
            <w:shd w:val="clear" w:color="auto" w:fill="auto"/>
            <w:noWrap/>
            <w:vAlign w:val="bottom"/>
            <w:hideMark/>
          </w:tcPr>
          <w:p w14:paraId="0CF16E91"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4,44</w:t>
            </w:r>
          </w:p>
        </w:tc>
        <w:tc>
          <w:tcPr>
            <w:tcW w:w="1867" w:type="dxa"/>
            <w:tcBorders>
              <w:top w:val="nil"/>
              <w:left w:val="nil"/>
              <w:bottom w:val="double" w:sz="6" w:space="0" w:color="auto"/>
              <w:right w:val="nil"/>
            </w:tcBorders>
            <w:shd w:val="clear" w:color="auto" w:fill="auto"/>
            <w:noWrap/>
            <w:vAlign w:val="bottom"/>
            <w:hideMark/>
          </w:tcPr>
          <w:p w14:paraId="252B656D" w14:textId="77777777" w:rsidR="00672798" w:rsidRPr="00B1067D" w:rsidRDefault="00672798" w:rsidP="00672798">
            <w:pPr>
              <w:spacing w:line="240" w:lineRule="auto"/>
              <w:jc w:val="center"/>
              <w:rPr>
                <w:rFonts w:eastAsia="Times New Roman"/>
                <w:szCs w:val="24"/>
                <w:lang w:eastAsia="cs-CZ"/>
              </w:rPr>
            </w:pPr>
            <w:r w:rsidRPr="00B1067D">
              <w:rPr>
                <w:rFonts w:eastAsia="Times New Roman"/>
                <w:szCs w:val="24"/>
                <w:lang w:eastAsia="cs-CZ"/>
              </w:rPr>
              <w:t>4,87</w:t>
            </w:r>
          </w:p>
        </w:tc>
      </w:tr>
      <w:tr w:rsidR="00672798" w:rsidRPr="00B1067D" w14:paraId="18F1E973" w14:textId="77777777" w:rsidTr="00672798">
        <w:trPr>
          <w:trHeight w:val="345"/>
        </w:trPr>
        <w:tc>
          <w:tcPr>
            <w:tcW w:w="1960" w:type="dxa"/>
            <w:tcBorders>
              <w:top w:val="nil"/>
              <w:left w:val="nil"/>
              <w:bottom w:val="double" w:sz="6" w:space="0" w:color="auto"/>
              <w:right w:val="nil"/>
            </w:tcBorders>
            <w:shd w:val="clear" w:color="auto" w:fill="auto"/>
            <w:noWrap/>
            <w:vAlign w:val="bottom"/>
            <w:hideMark/>
          </w:tcPr>
          <w:p w14:paraId="5C9D02A3" w14:textId="77777777" w:rsidR="00672798" w:rsidRPr="00B1067D" w:rsidRDefault="00672798" w:rsidP="00672798">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278" w:type="dxa"/>
            <w:tcBorders>
              <w:top w:val="nil"/>
              <w:left w:val="nil"/>
              <w:bottom w:val="double" w:sz="6" w:space="0" w:color="auto"/>
              <w:right w:val="nil"/>
            </w:tcBorders>
            <w:shd w:val="clear" w:color="auto" w:fill="auto"/>
            <w:noWrap/>
            <w:vAlign w:val="bottom"/>
            <w:hideMark/>
          </w:tcPr>
          <w:p w14:paraId="0E7AFBD0" w14:textId="77777777"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74,55</w:t>
            </w:r>
          </w:p>
        </w:tc>
        <w:tc>
          <w:tcPr>
            <w:tcW w:w="1883" w:type="dxa"/>
            <w:tcBorders>
              <w:top w:val="nil"/>
              <w:left w:val="nil"/>
              <w:bottom w:val="double" w:sz="6" w:space="0" w:color="auto"/>
              <w:right w:val="nil"/>
            </w:tcBorders>
            <w:shd w:val="clear" w:color="auto" w:fill="auto"/>
            <w:noWrap/>
            <w:vAlign w:val="bottom"/>
            <w:hideMark/>
          </w:tcPr>
          <w:p w14:paraId="1F1B10D0" w14:textId="77777777"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12,59</w:t>
            </w:r>
          </w:p>
        </w:tc>
        <w:tc>
          <w:tcPr>
            <w:tcW w:w="2092" w:type="dxa"/>
            <w:tcBorders>
              <w:top w:val="nil"/>
              <w:left w:val="nil"/>
              <w:bottom w:val="double" w:sz="6" w:space="0" w:color="auto"/>
              <w:right w:val="nil"/>
            </w:tcBorders>
            <w:shd w:val="clear" w:color="auto" w:fill="auto"/>
            <w:noWrap/>
            <w:vAlign w:val="bottom"/>
            <w:hideMark/>
          </w:tcPr>
          <w:p w14:paraId="6C60C284" w14:textId="77777777"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5,68</w:t>
            </w:r>
          </w:p>
        </w:tc>
        <w:tc>
          <w:tcPr>
            <w:tcW w:w="1867" w:type="dxa"/>
            <w:tcBorders>
              <w:top w:val="nil"/>
              <w:left w:val="nil"/>
              <w:bottom w:val="double" w:sz="6" w:space="0" w:color="auto"/>
              <w:right w:val="nil"/>
            </w:tcBorders>
            <w:shd w:val="clear" w:color="auto" w:fill="auto"/>
            <w:noWrap/>
            <w:vAlign w:val="bottom"/>
            <w:hideMark/>
          </w:tcPr>
          <w:p w14:paraId="571342AE" w14:textId="77777777" w:rsidR="00672798" w:rsidRPr="00B1067D" w:rsidRDefault="00672798" w:rsidP="00672798">
            <w:pPr>
              <w:spacing w:line="240" w:lineRule="auto"/>
              <w:jc w:val="center"/>
              <w:rPr>
                <w:rFonts w:eastAsia="Times New Roman"/>
                <w:b/>
                <w:bCs/>
                <w:szCs w:val="24"/>
                <w:lang w:eastAsia="cs-CZ"/>
              </w:rPr>
            </w:pPr>
            <w:r w:rsidRPr="00B1067D">
              <w:rPr>
                <w:rFonts w:eastAsia="Times New Roman"/>
                <w:b/>
                <w:bCs/>
                <w:szCs w:val="24"/>
                <w:lang w:eastAsia="cs-CZ"/>
              </w:rPr>
              <w:t>7,17</w:t>
            </w:r>
          </w:p>
        </w:tc>
      </w:tr>
    </w:tbl>
    <w:p w14:paraId="1395AB42" w14:textId="77777777" w:rsidR="00101718" w:rsidRPr="00B1067D" w:rsidRDefault="00101718" w:rsidP="00A723F8">
      <w:pPr>
        <w:pStyle w:val="OdstavecASR"/>
      </w:pPr>
    </w:p>
    <w:p w14:paraId="6FD7CB94" w14:textId="2AC6502D" w:rsidR="000117C3" w:rsidRPr="00B1067D" w:rsidRDefault="00101718" w:rsidP="00A723F8">
      <w:pPr>
        <w:pStyle w:val="OdstavecASR"/>
      </w:pPr>
      <w:r w:rsidRPr="00B1067D">
        <w:t>Ve výši přiznaných nároků se</w:t>
      </w:r>
      <w:r w:rsidR="0093094A">
        <w:t xml:space="preserve"> v </w:t>
      </w:r>
      <w:r w:rsidRPr="00B1067D">
        <w:t>roce 2017</w:t>
      </w:r>
      <w:r w:rsidR="009943FF" w:rsidRPr="00B1067D">
        <w:t xml:space="preserve"> (i dříve)</w:t>
      </w:r>
      <w:r w:rsidRPr="00B1067D">
        <w:t xml:space="preserve"> od zbytku republiky výrazně odlišují soudy spadající pod MS </w:t>
      </w:r>
      <w:r w:rsidRPr="00B86A69">
        <w:t xml:space="preserve">Praha. </w:t>
      </w:r>
      <w:r w:rsidR="004C0F77" w:rsidRPr="00B86A69">
        <w:t>Podíly jednotlivých intervalů jsou vidět</w:t>
      </w:r>
      <w:r w:rsidR="0093094A" w:rsidRPr="00B86A69">
        <w:t xml:space="preserve"> v </w:t>
      </w:r>
      <w:r w:rsidR="004C0F77" w:rsidRPr="00B86A69">
        <w:t>tabulce. Medián</w:t>
      </w:r>
      <w:r w:rsidR="0093094A" w:rsidRPr="00B86A69">
        <w:t xml:space="preserve"> v </w:t>
      </w:r>
      <w:r w:rsidR="004C0F77" w:rsidRPr="00B86A69">
        <w:t xml:space="preserve">Praze je </w:t>
      </w:r>
      <w:r w:rsidR="00564036" w:rsidRPr="00B86A69">
        <w:t>12 449 Kč</w:t>
      </w:r>
      <w:r w:rsidR="009B748A" w:rsidRPr="00B86A69">
        <w:t xml:space="preserve"> a </w:t>
      </w:r>
      <w:r w:rsidR="00564036" w:rsidRPr="00B86A69">
        <w:t xml:space="preserve">průměr 86 895 Kč, </w:t>
      </w:r>
      <w:r w:rsidR="004C0F77" w:rsidRPr="00B86A69">
        <w:t xml:space="preserve">zatímco mimo Prahu je medián </w:t>
      </w:r>
      <w:r w:rsidR="00564036" w:rsidRPr="00B86A69">
        <w:t>ve výši 5 125 Kč</w:t>
      </w:r>
      <w:r w:rsidR="009B748A" w:rsidRPr="00B86A69">
        <w:t xml:space="preserve"> a </w:t>
      </w:r>
      <w:r w:rsidR="004C0F77" w:rsidRPr="00B86A69">
        <w:t>průměr ve výši</w:t>
      </w:r>
      <w:r w:rsidR="00564036" w:rsidRPr="00B86A69">
        <w:t xml:space="preserve"> 36 895 Kč</w:t>
      </w:r>
      <w:r w:rsidR="004C0F77" w:rsidRPr="00B86A69">
        <w:t xml:space="preserve">. </w:t>
      </w:r>
      <w:r w:rsidRPr="00B86A69">
        <w:t>Stejně jako míra odvolání je</w:t>
      </w:r>
      <w:r w:rsidR="009B748A" w:rsidRPr="00B86A69">
        <w:t xml:space="preserve"> i </w:t>
      </w:r>
      <w:r w:rsidRPr="00B86A69">
        <w:t xml:space="preserve">výše přiznaných nároků ovlivněna především druhem vyřizované agendy. V Praze se častěji vyskytují obchodních spory, </w:t>
      </w:r>
      <w:r w:rsidR="00E73D15" w:rsidRPr="00B86A69">
        <w:t xml:space="preserve">protože </w:t>
      </w:r>
      <w:r w:rsidRPr="00B86A69">
        <w:t xml:space="preserve">tam sídlí většina společností. </w:t>
      </w:r>
      <w:r w:rsidR="00E73D15" w:rsidRPr="00B86A69">
        <w:t>P</w:t>
      </w:r>
      <w:r w:rsidRPr="00B86A69">
        <w:t xml:space="preserve">řiznané nároky bývají u těchto věcí </w:t>
      </w:r>
      <w:r w:rsidR="00E73D15" w:rsidRPr="00B86A69">
        <w:t xml:space="preserve">zpravidla </w:t>
      </w:r>
      <w:r w:rsidRPr="00B86A69">
        <w:t>vyšší. Navíc</w:t>
      </w:r>
      <w:r w:rsidR="0093094A" w:rsidRPr="00B86A69">
        <w:t xml:space="preserve"> v </w:t>
      </w:r>
      <w:r w:rsidRPr="00B86A69">
        <w:t>Praze žijí lidé</w:t>
      </w:r>
      <w:r w:rsidR="0093094A" w:rsidRPr="00B86A69">
        <w:t xml:space="preserve"> s </w:t>
      </w:r>
      <w:r w:rsidRPr="00B86A69">
        <w:t>vyššími příjmy</w:t>
      </w:r>
      <w:r w:rsidR="009B748A" w:rsidRPr="00B86A69">
        <w:t xml:space="preserve"> a </w:t>
      </w:r>
      <w:r w:rsidRPr="00B86A69">
        <w:t>cenová hladina je také vyšší</w:t>
      </w:r>
      <w:r w:rsidR="009B748A" w:rsidRPr="00B86A69">
        <w:t xml:space="preserve"> a </w:t>
      </w:r>
      <w:r w:rsidRPr="00B86A69">
        <w:t>liší se</w:t>
      </w:r>
      <w:r w:rsidR="009B748A" w:rsidRPr="00B86A69">
        <w:t xml:space="preserve"> i </w:t>
      </w:r>
      <w:r w:rsidRPr="00B86A69">
        <w:t>poptávané zboží</w:t>
      </w:r>
      <w:r w:rsidR="009B748A" w:rsidRPr="00B86A69">
        <w:t xml:space="preserve"> a </w:t>
      </w:r>
      <w:r w:rsidRPr="00B86A69">
        <w:t>služby</w:t>
      </w:r>
      <w:r w:rsidR="009B748A" w:rsidRPr="00B86A69">
        <w:t xml:space="preserve"> a </w:t>
      </w:r>
      <w:r w:rsidR="002824BC" w:rsidRPr="00B86A69">
        <w:t>jiné</w:t>
      </w:r>
      <w:r w:rsidRPr="00B86A69">
        <w:t xml:space="preserve"> faktory. </w:t>
      </w:r>
      <w:r w:rsidR="002D731A" w:rsidRPr="00B86A69">
        <w:t xml:space="preserve">Jako </w:t>
      </w:r>
      <w:r w:rsidR="004C0F77" w:rsidRPr="00B86A69">
        <w:t xml:space="preserve">další </w:t>
      </w:r>
      <w:r w:rsidR="002D731A" w:rsidRPr="00B86A69">
        <w:t>příklad rozdílů</w:t>
      </w:r>
      <w:r w:rsidR="0093094A" w:rsidRPr="00B86A69">
        <w:t xml:space="preserve"> v </w:t>
      </w:r>
      <w:r w:rsidR="002D731A" w:rsidRPr="00B86A69">
        <w:t xml:space="preserve">přiznaných </w:t>
      </w:r>
      <w:r w:rsidR="002D731A" w:rsidRPr="00B1067D">
        <w:t>nárocích lze uvést spory</w:t>
      </w:r>
      <w:r w:rsidR="0093094A">
        <w:t xml:space="preserve"> z </w:t>
      </w:r>
      <w:r w:rsidR="002D731A" w:rsidRPr="00B1067D">
        <w:t>koupě movité věci. V Praze je průměr výše přiznaného nároku 221 186 Kč</w:t>
      </w:r>
      <w:r w:rsidR="009B748A">
        <w:t xml:space="preserve"> a </w:t>
      </w:r>
      <w:r w:rsidR="002D731A" w:rsidRPr="00B1067D">
        <w:t>medián je 30 112 Kč. Ve zbytku ČR je průměr 107 928 Kč</w:t>
      </w:r>
      <w:r w:rsidR="009B748A">
        <w:t xml:space="preserve"> a </w:t>
      </w:r>
      <w:r w:rsidR="002D731A" w:rsidRPr="00B1067D">
        <w:t>medián 24 509 Kč.</w:t>
      </w:r>
    </w:p>
    <w:p w14:paraId="44A9ED58" w14:textId="7664872D" w:rsidR="00601EA9" w:rsidRPr="00B1067D" w:rsidRDefault="00601EA9" w:rsidP="00601EA9">
      <w:pPr>
        <w:pStyle w:val="OdstavecASR"/>
      </w:pPr>
      <w:r w:rsidRPr="00B1067D">
        <w:t xml:space="preserve">Oproti předchozímu roku, tedy srovnání mezi </w:t>
      </w:r>
      <w:r w:rsidR="00825382" w:rsidRPr="00B1067D">
        <w:t xml:space="preserve">roky </w:t>
      </w:r>
      <w:r w:rsidRPr="00B1067D">
        <w:t>2016</w:t>
      </w:r>
      <w:r w:rsidR="009B748A">
        <w:t xml:space="preserve"> a </w:t>
      </w:r>
      <w:r w:rsidRPr="00B1067D">
        <w:t>2017, je několik rozdílů:</w:t>
      </w:r>
    </w:p>
    <w:p w14:paraId="4603171E" w14:textId="73E90C67" w:rsidR="00601EA9" w:rsidRPr="00B1067D" w:rsidRDefault="00601EA9" w:rsidP="00601EA9">
      <w:pPr>
        <w:pStyle w:val="OdstavecASR"/>
        <w:numPr>
          <w:ilvl w:val="0"/>
          <w:numId w:val="28"/>
        </w:numPr>
      </w:pPr>
      <w:r w:rsidRPr="00B1067D">
        <w:t>celorepublikově se zvýšil průměr</w:t>
      </w:r>
      <w:r w:rsidR="009B748A">
        <w:t xml:space="preserve"> i </w:t>
      </w:r>
      <w:r w:rsidRPr="00B1067D">
        <w:t>medián, ale</w:t>
      </w:r>
      <w:r w:rsidR="0093094A">
        <w:t xml:space="preserve"> v </w:t>
      </w:r>
      <w:r w:rsidRPr="00B1067D">
        <w:t>Praze průměr</w:t>
      </w:r>
      <w:r w:rsidR="009B748A">
        <w:t xml:space="preserve"> i </w:t>
      </w:r>
      <w:r w:rsidRPr="00B1067D">
        <w:t>medián klesl,</w:t>
      </w:r>
    </w:p>
    <w:p w14:paraId="7F9AC50B" w14:textId="77777777" w:rsidR="00601EA9" w:rsidRPr="00B1067D" w:rsidRDefault="00601EA9" w:rsidP="00601EA9">
      <w:pPr>
        <w:pStyle w:val="OdstavecASR"/>
        <w:numPr>
          <w:ilvl w:val="0"/>
          <w:numId w:val="28"/>
        </w:numPr>
      </w:pPr>
      <w:r w:rsidRPr="00B1067D">
        <w:t>zvýšil se podíl přiznaných nároku do 20 000 ve všech krajích, u všech ostatních skupin poklesl.</w:t>
      </w:r>
    </w:p>
    <w:p w14:paraId="6F862D75" w14:textId="057A0F85" w:rsidR="00010643" w:rsidRPr="00B1067D" w:rsidRDefault="00A07F9A" w:rsidP="00A07F9A">
      <w:pPr>
        <w:pStyle w:val="OdstavecASR"/>
      </w:pPr>
      <w:r w:rsidRPr="00B1067D">
        <w:t>Nakonec se podíváme na nejčastější spory, které soudy musí řešit. Znovu upozorňujeme, že tato data jsou očištěna</w:t>
      </w:r>
      <w:r w:rsidR="009B748A">
        <w:t xml:space="preserve"> o </w:t>
      </w:r>
      <w:r w:rsidRPr="00B1067D">
        <w:t>rozkazní řízení.</w:t>
      </w:r>
    </w:p>
    <w:p w14:paraId="098AC217" w14:textId="658E6DC6" w:rsidR="000F3458" w:rsidRPr="00B1067D" w:rsidRDefault="000F3458" w:rsidP="000F3458">
      <w:pPr>
        <w:pStyle w:val="Podtitul"/>
        <w:rPr>
          <w:color w:val="auto"/>
        </w:rPr>
      </w:pPr>
      <w:bookmarkStart w:id="80" w:name="_Toc515871447"/>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12</w:t>
      </w:r>
      <w:r w:rsidR="00B1067D" w:rsidRPr="00B1067D">
        <w:rPr>
          <w:noProof/>
          <w:color w:val="auto"/>
        </w:rPr>
        <w:fldChar w:fldCharType="end"/>
      </w:r>
      <w:r w:rsidRPr="00B1067D">
        <w:rPr>
          <w:color w:val="auto"/>
        </w:rPr>
        <w:t>: OS – nejčastější spory</w:t>
      </w:r>
      <w:r w:rsidR="0093094A">
        <w:rPr>
          <w:color w:val="auto"/>
        </w:rPr>
        <w:t xml:space="preserve"> v </w:t>
      </w:r>
      <w:r w:rsidRPr="00B1067D">
        <w:rPr>
          <w:color w:val="auto"/>
        </w:rPr>
        <w:t>civilním řízení</w:t>
      </w:r>
      <w:bookmarkEnd w:id="80"/>
    </w:p>
    <w:tbl>
      <w:tblPr>
        <w:tblW w:w="6480" w:type="dxa"/>
        <w:tblCellMar>
          <w:left w:w="0" w:type="dxa"/>
          <w:right w:w="0" w:type="dxa"/>
        </w:tblCellMar>
        <w:tblLook w:val="04A0" w:firstRow="1" w:lastRow="0" w:firstColumn="1" w:lastColumn="0" w:noHBand="0" w:noVBand="1"/>
      </w:tblPr>
      <w:tblGrid>
        <w:gridCol w:w="5420"/>
        <w:gridCol w:w="1060"/>
      </w:tblGrid>
      <w:tr w:rsidR="00B1067D" w:rsidRPr="00B1067D" w14:paraId="08E24076" w14:textId="77777777" w:rsidTr="000F3458">
        <w:trPr>
          <w:trHeight w:val="345"/>
        </w:trPr>
        <w:tc>
          <w:tcPr>
            <w:tcW w:w="542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2B44A514" w14:textId="77777777" w:rsidR="000F3458" w:rsidRPr="00B1067D" w:rsidRDefault="000F3458">
            <w:pPr>
              <w:jc w:val="center"/>
              <w:rPr>
                <w:b/>
                <w:bCs/>
                <w:szCs w:val="24"/>
              </w:rPr>
            </w:pPr>
            <w:r w:rsidRPr="00B1067D">
              <w:rPr>
                <w:b/>
                <w:bCs/>
              </w:rPr>
              <w:t>Předmět sporu</w:t>
            </w:r>
          </w:p>
        </w:tc>
        <w:tc>
          <w:tcPr>
            <w:tcW w:w="106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037DB701" w14:textId="77D26A37" w:rsidR="000F3458" w:rsidRPr="00B1067D" w:rsidRDefault="000F3458">
            <w:pPr>
              <w:jc w:val="center"/>
              <w:rPr>
                <w:b/>
                <w:bCs/>
                <w:szCs w:val="24"/>
              </w:rPr>
            </w:pPr>
            <w:r w:rsidRPr="00B1067D">
              <w:rPr>
                <w:b/>
                <w:bCs/>
              </w:rPr>
              <w:t>Podíl</w:t>
            </w:r>
            <w:r w:rsidR="0093094A">
              <w:rPr>
                <w:b/>
                <w:bCs/>
              </w:rPr>
              <w:t xml:space="preserve"> v</w:t>
            </w:r>
            <w:r w:rsidR="002A1DAA">
              <w:rPr>
                <w:b/>
                <w:bCs/>
              </w:rPr>
              <w:t> %</w:t>
            </w:r>
          </w:p>
        </w:tc>
      </w:tr>
      <w:tr w:rsidR="00B1067D" w:rsidRPr="00B1067D" w14:paraId="5500A4B9" w14:textId="77777777" w:rsidTr="00BF0BA5">
        <w:trPr>
          <w:trHeight w:val="329"/>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ACFB0F4" w14:textId="77777777" w:rsidR="000F3458" w:rsidRPr="00B1067D" w:rsidRDefault="000F3458" w:rsidP="00BF0BA5">
            <w:pPr>
              <w:jc w:val="left"/>
              <w:rPr>
                <w:szCs w:val="24"/>
              </w:rPr>
            </w:pPr>
            <w:r w:rsidRPr="00B1067D">
              <w:t>Placení pojistného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CC4626C" w14:textId="77777777" w:rsidR="000F3458" w:rsidRPr="00B1067D" w:rsidRDefault="000F3458">
            <w:pPr>
              <w:jc w:val="center"/>
              <w:rPr>
                <w:szCs w:val="24"/>
              </w:rPr>
            </w:pPr>
            <w:r w:rsidRPr="00B1067D">
              <w:t>18,83</w:t>
            </w:r>
          </w:p>
        </w:tc>
      </w:tr>
      <w:tr w:rsidR="00B1067D" w:rsidRPr="00B1067D" w14:paraId="13CF276F" w14:textId="77777777" w:rsidTr="00BF0BA5">
        <w:trPr>
          <w:trHeight w:val="329"/>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BC1EBB" w14:textId="1D8983E1" w:rsidR="000F3458" w:rsidRPr="00B1067D" w:rsidRDefault="000F3458" w:rsidP="00BF0BA5">
            <w:pPr>
              <w:jc w:val="left"/>
              <w:rPr>
                <w:szCs w:val="24"/>
              </w:rPr>
            </w:pPr>
            <w:r w:rsidRPr="00B1067D">
              <w:t>Spory</w:t>
            </w:r>
            <w:r w:rsidR="0093094A">
              <w:t xml:space="preserve"> z </w:t>
            </w:r>
            <w:r w:rsidRPr="00B1067D">
              <w:t>úvěru</w:t>
            </w:r>
            <w:r w:rsidR="00010643" w:rsidRPr="00B1067D">
              <w:t xml:space="preserve"> u </w:t>
            </w:r>
            <w:r w:rsidRPr="00B1067D">
              <w:t>nebankovních institucí</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FF3B764" w14:textId="77777777" w:rsidR="000F3458" w:rsidRPr="00B1067D" w:rsidRDefault="000F3458">
            <w:pPr>
              <w:jc w:val="center"/>
              <w:rPr>
                <w:szCs w:val="24"/>
              </w:rPr>
            </w:pPr>
            <w:r w:rsidRPr="00B1067D">
              <w:t>13,43</w:t>
            </w:r>
          </w:p>
        </w:tc>
      </w:tr>
      <w:tr w:rsidR="00B1067D" w:rsidRPr="00B1067D" w14:paraId="6E09E87F" w14:textId="77777777" w:rsidTr="00BF0BA5">
        <w:trPr>
          <w:trHeight w:val="329"/>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D289855" w14:textId="528B6943" w:rsidR="000F3458" w:rsidRPr="00B1067D" w:rsidRDefault="000F3458" w:rsidP="00BF0BA5">
            <w:pPr>
              <w:jc w:val="left"/>
              <w:rPr>
                <w:szCs w:val="24"/>
              </w:rPr>
            </w:pPr>
            <w:r w:rsidRPr="00B1067D">
              <w:t>Spory</w:t>
            </w:r>
            <w:r w:rsidR="0093094A">
              <w:t xml:space="preserve"> z </w:t>
            </w:r>
            <w:r w:rsidRPr="00B1067D">
              <w:t>přepravy osob</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968A189" w14:textId="77777777" w:rsidR="000F3458" w:rsidRPr="00B1067D" w:rsidRDefault="000F3458">
            <w:pPr>
              <w:jc w:val="center"/>
              <w:rPr>
                <w:szCs w:val="24"/>
              </w:rPr>
            </w:pPr>
            <w:r w:rsidRPr="00B1067D">
              <w:t>11,49</w:t>
            </w:r>
          </w:p>
        </w:tc>
      </w:tr>
      <w:tr w:rsidR="00B1067D" w:rsidRPr="00B1067D" w14:paraId="303B8F28" w14:textId="77777777" w:rsidTr="00BF0BA5">
        <w:trPr>
          <w:trHeight w:val="329"/>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D294747" w14:textId="6F0B2F48" w:rsidR="000F3458" w:rsidRPr="00B1067D" w:rsidRDefault="000F3458" w:rsidP="00BF0BA5">
            <w:pPr>
              <w:jc w:val="left"/>
              <w:rPr>
                <w:szCs w:val="24"/>
              </w:rPr>
            </w:pPr>
            <w:r w:rsidRPr="00B1067D">
              <w:t>Spory</w:t>
            </w:r>
            <w:r w:rsidR="0093094A">
              <w:t xml:space="preserve"> z </w:t>
            </w:r>
            <w:r w:rsidRPr="00B1067D">
              <w:t>úvěru</w:t>
            </w:r>
            <w:r w:rsidR="00010643" w:rsidRPr="00B1067D">
              <w:t xml:space="preserve"> u </w:t>
            </w:r>
            <w:r w:rsidRPr="00B1067D">
              <w:t>bankovních institucí</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A01B14" w14:textId="77777777" w:rsidR="000F3458" w:rsidRPr="00B1067D" w:rsidRDefault="000F3458">
            <w:pPr>
              <w:jc w:val="center"/>
              <w:rPr>
                <w:szCs w:val="24"/>
              </w:rPr>
            </w:pPr>
            <w:r w:rsidRPr="00B1067D">
              <w:t>10,29</w:t>
            </w:r>
          </w:p>
        </w:tc>
      </w:tr>
      <w:tr w:rsidR="00B1067D" w:rsidRPr="00B1067D" w14:paraId="6AA9489B" w14:textId="77777777" w:rsidTr="00BF0BA5">
        <w:trPr>
          <w:trHeight w:val="329"/>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EFB08B" w14:textId="77777777" w:rsidR="000F3458" w:rsidRPr="00B1067D" w:rsidRDefault="000F3458" w:rsidP="00BF0BA5">
            <w:pPr>
              <w:jc w:val="left"/>
              <w:rPr>
                <w:szCs w:val="24"/>
              </w:rPr>
            </w:pPr>
            <w:r w:rsidRPr="00B1067D">
              <w:t>Úhrady za dodávky elektrické energie, plynu nebo tepla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154BB7C" w14:textId="77777777" w:rsidR="000F3458" w:rsidRPr="00B1067D" w:rsidRDefault="000F3458">
            <w:pPr>
              <w:jc w:val="center"/>
              <w:rPr>
                <w:szCs w:val="24"/>
              </w:rPr>
            </w:pPr>
            <w:r w:rsidRPr="00B1067D">
              <w:t>7,46</w:t>
            </w:r>
          </w:p>
        </w:tc>
      </w:tr>
      <w:tr w:rsidR="000F3458" w:rsidRPr="00B1067D" w14:paraId="1A456F87" w14:textId="77777777" w:rsidTr="00BF0BA5">
        <w:trPr>
          <w:trHeight w:val="329"/>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7B5343DD" w14:textId="77777777" w:rsidR="000F3458" w:rsidRPr="00B1067D" w:rsidRDefault="000F3458" w:rsidP="00BF0BA5">
            <w:pPr>
              <w:jc w:val="left"/>
              <w:rPr>
                <w:szCs w:val="24"/>
              </w:rPr>
            </w:pPr>
            <w:r w:rsidRPr="00B1067D">
              <w:t>Spory ze zápůjčky</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45F6228" w14:textId="77777777" w:rsidR="000F3458" w:rsidRPr="00B1067D" w:rsidRDefault="000F3458">
            <w:pPr>
              <w:jc w:val="center"/>
              <w:rPr>
                <w:szCs w:val="24"/>
              </w:rPr>
            </w:pPr>
            <w:r w:rsidRPr="00B1067D">
              <w:t>6,42</w:t>
            </w:r>
          </w:p>
        </w:tc>
      </w:tr>
    </w:tbl>
    <w:p w14:paraId="74D43D18" w14:textId="77777777" w:rsidR="00825382" w:rsidRPr="00B1067D" w:rsidRDefault="00825382" w:rsidP="00A07F9A">
      <w:pPr>
        <w:pStyle w:val="OdstavecASR"/>
      </w:pPr>
    </w:p>
    <w:p w14:paraId="0D38C49F" w14:textId="198DF2CF" w:rsidR="00010643" w:rsidRPr="00B1067D" w:rsidRDefault="00945212" w:rsidP="00A07F9A">
      <w:pPr>
        <w:pStyle w:val="OdstavecASR"/>
      </w:pPr>
      <w:r w:rsidRPr="00B1067D">
        <w:t>Zde uvedené druhy sporů tvoří více než dvě třetiny pravomocně skončených věcí</w:t>
      </w:r>
      <w:r w:rsidR="0093094A">
        <w:t xml:space="preserve"> v </w:t>
      </w:r>
      <w:r w:rsidRPr="00B1067D">
        <w:t>této agendě. Je zjevné, že se většinou jedná</w:t>
      </w:r>
      <w:r w:rsidR="009B748A">
        <w:t xml:space="preserve"> o </w:t>
      </w:r>
      <w:r w:rsidRPr="00B1067D">
        <w:t>úhradu dlužné částky za pojistné, energie, za jízdu na černo, splátky úvěrů a</w:t>
      </w:r>
      <w:r w:rsidR="00E73D15" w:rsidRPr="00B1067D">
        <w:t>pod.</w:t>
      </w:r>
      <w:r w:rsidRPr="00B1067D">
        <w:t xml:space="preserve"> </w:t>
      </w:r>
      <w:r w:rsidR="0050763D" w:rsidRPr="00B1067D">
        <w:t xml:space="preserve">Tyto druhy </w:t>
      </w:r>
      <w:r w:rsidRPr="00B1067D">
        <w:t>sporů by</w:t>
      </w:r>
      <w:r w:rsidR="00E73D15" w:rsidRPr="00B1067D">
        <w:t>chom očekávali</w:t>
      </w:r>
      <w:r w:rsidRPr="00B1067D">
        <w:t xml:space="preserve"> spíše</w:t>
      </w:r>
      <w:r w:rsidR="00010643" w:rsidRPr="00B1067D">
        <w:t xml:space="preserve"> u </w:t>
      </w:r>
      <w:r w:rsidRPr="00B1067D">
        <w:t xml:space="preserve">rozkazního řízení. Zdá </w:t>
      </w:r>
      <w:r w:rsidR="00C639BC" w:rsidRPr="00B1067D">
        <w:t xml:space="preserve">se </w:t>
      </w:r>
      <w:r w:rsidR="00E73D15" w:rsidRPr="00B1067D">
        <w:t>však</w:t>
      </w:r>
      <w:r w:rsidRPr="00B1067D">
        <w:t>, že často nekončí pravomocným platebním rozkazem</w:t>
      </w:r>
      <w:r w:rsidR="00C639BC" w:rsidRPr="00B1067D">
        <w:t xml:space="preserve">, tudíž přechází do klasického civilního řízení (většinou po podaném </w:t>
      </w:r>
      <w:r w:rsidR="00D7557B" w:rsidRPr="00B1067D">
        <w:t xml:space="preserve">odporu </w:t>
      </w:r>
      <w:r w:rsidR="00C639BC" w:rsidRPr="00B1067D">
        <w:t>nebo po zrušení platebního rozkazu</w:t>
      </w:r>
      <w:r w:rsidR="0093094A">
        <w:t xml:space="preserve"> z </w:t>
      </w:r>
      <w:r w:rsidR="00C639BC" w:rsidRPr="00B1067D">
        <w:t xml:space="preserve">důvodu jeho nedoručitelnosti). Bližší pohled na data potvrzuje výše </w:t>
      </w:r>
      <w:r w:rsidR="00F162EA" w:rsidRPr="00B1067D">
        <w:t>uvedený předpoklad</w:t>
      </w:r>
      <w:r w:rsidR="00C639BC" w:rsidRPr="00B1067D">
        <w:t xml:space="preserve"> – asi 88</w:t>
      </w:r>
      <w:r w:rsidR="002A1DAA">
        <w:t> %</w:t>
      </w:r>
      <w:r w:rsidR="00C639BC" w:rsidRPr="00B1067D">
        <w:t xml:space="preserve"> těchto sporů bylo zahájeno</w:t>
      </w:r>
      <w:r w:rsidR="00825382" w:rsidRPr="00B1067D">
        <w:t xml:space="preserve"> návrhem na vydání </w:t>
      </w:r>
      <w:r w:rsidR="00C639BC" w:rsidRPr="00B1067D">
        <w:t>elektronick</w:t>
      </w:r>
      <w:r w:rsidR="00825382" w:rsidRPr="00B1067D">
        <w:t>ého</w:t>
      </w:r>
      <w:r w:rsidR="00C639BC" w:rsidRPr="00B1067D">
        <w:t xml:space="preserve"> platební</w:t>
      </w:r>
      <w:r w:rsidR="00825382" w:rsidRPr="00B1067D">
        <w:t xml:space="preserve">ho </w:t>
      </w:r>
      <w:r w:rsidR="00C639BC" w:rsidRPr="00B1067D">
        <w:t>rozkaz</w:t>
      </w:r>
      <w:r w:rsidR="00825382" w:rsidRPr="00B1067D">
        <w:t>u</w:t>
      </w:r>
      <w:r w:rsidR="00C639BC" w:rsidRPr="00B1067D">
        <w:t>.</w:t>
      </w:r>
    </w:p>
    <w:p w14:paraId="55DBC7D3" w14:textId="77777777" w:rsidR="000C7E2C" w:rsidRPr="00B1067D" w:rsidRDefault="000C7E2C" w:rsidP="000C7E2C">
      <w:r w:rsidRPr="00B1067D">
        <w:br w:type="page"/>
      </w:r>
    </w:p>
    <w:p w14:paraId="6B8DCF1A" w14:textId="77777777" w:rsidR="009B72E7" w:rsidRPr="00B1067D" w:rsidRDefault="000C7E2C" w:rsidP="000C7E2C">
      <w:pPr>
        <w:pStyle w:val="Nadpis2"/>
      </w:pPr>
      <w:bookmarkStart w:id="81" w:name="_Toc515871226"/>
      <w:r w:rsidRPr="00B1067D">
        <w:t xml:space="preserve">Civilní agenda – </w:t>
      </w:r>
      <w:r w:rsidR="00CB2841" w:rsidRPr="00B1067D">
        <w:t xml:space="preserve">elektronické </w:t>
      </w:r>
      <w:r w:rsidRPr="00B1067D">
        <w:t>rozkazní řízení</w:t>
      </w:r>
      <w:bookmarkEnd w:id="81"/>
    </w:p>
    <w:p w14:paraId="3A4F1667" w14:textId="3BC84478" w:rsidR="007F1876" w:rsidRPr="00B1067D" w:rsidRDefault="007F44A8" w:rsidP="001E6A41">
      <w:pPr>
        <w:pStyle w:val="OdstavecASR"/>
      </w:pPr>
      <w:r w:rsidRPr="00B1067D">
        <w:t>Jak jsme uvedli</w:t>
      </w:r>
      <w:r w:rsidR="0093094A">
        <w:t xml:space="preserve"> v </w:t>
      </w:r>
      <w:r w:rsidR="007F1876" w:rsidRPr="00B1067D">
        <w:t xml:space="preserve">úvodu kapitoly </w:t>
      </w:r>
      <w:r w:rsidR="007F1876" w:rsidRPr="00B1067D">
        <w:fldChar w:fldCharType="begin"/>
      </w:r>
      <w:r w:rsidR="007F1876" w:rsidRPr="00B1067D">
        <w:instrText xml:space="preserve"> REF _Ref509406376 \r \h  \* MERGEFORMAT </w:instrText>
      </w:r>
      <w:r w:rsidR="007F1876" w:rsidRPr="00B1067D">
        <w:fldChar w:fldCharType="separate"/>
      </w:r>
      <w:r w:rsidR="002A1DAA">
        <w:t>2.2</w:t>
      </w:r>
      <w:r w:rsidR="007F1876" w:rsidRPr="00B1067D">
        <w:fldChar w:fldCharType="end"/>
      </w:r>
      <w:r w:rsidR="007F1876" w:rsidRPr="00B1067D">
        <w:t>,</w:t>
      </w:r>
      <w:r w:rsidR="00BB66EA" w:rsidRPr="00B1067D">
        <w:t xml:space="preserve"> </w:t>
      </w:r>
      <w:r w:rsidR="007F1876" w:rsidRPr="00B1067D">
        <w:t xml:space="preserve">zkoumaná data </w:t>
      </w:r>
      <w:r w:rsidR="00BB66EA" w:rsidRPr="00B1067D">
        <w:t>jsme očistili</w:t>
      </w:r>
      <w:r w:rsidR="007F1876" w:rsidRPr="00B1067D">
        <w:t xml:space="preserve"> právě</w:t>
      </w:r>
      <w:r w:rsidR="009B748A">
        <w:t xml:space="preserve"> o </w:t>
      </w:r>
      <w:r w:rsidR="007F1876" w:rsidRPr="00B1067D">
        <w:t>rozkazní řízení. Tato data ale samozřejmě mají svou informační hodnotu</w:t>
      </w:r>
      <w:r w:rsidR="00BB66EA" w:rsidRPr="00B1067D">
        <w:t>, proto je analyzujeme</w:t>
      </w:r>
      <w:r w:rsidR="0093094A">
        <w:t xml:space="preserve"> v </w:t>
      </w:r>
      <w:r w:rsidR="00BB66EA" w:rsidRPr="00B1067D">
        <w:t>této části.</w:t>
      </w:r>
    </w:p>
    <w:p w14:paraId="071B2DEF" w14:textId="0E7D2337" w:rsidR="00726CEB" w:rsidRPr="00B1067D" w:rsidRDefault="00726CEB" w:rsidP="001E6A41">
      <w:pPr>
        <w:pStyle w:val="OdstavecASR"/>
      </w:pPr>
      <w:r w:rsidRPr="00B1067D">
        <w:t>Jedná se</w:t>
      </w:r>
      <w:r w:rsidR="009B748A">
        <w:t xml:space="preserve"> o </w:t>
      </w:r>
      <w:r w:rsidRPr="00B1067D">
        <w:t>civilní řízení ve zkrácené formě, jehož cílem je skončení věcí vydáním platebního rozkazu. V této zprávě označuje</w:t>
      </w:r>
      <w:r w:rsidR="00BB66EA" w:rsidRPr="00B1067D">
        <w:t>me</w:t>
      </w:r>
      <w:r w:rsidRPr="00B1067D">
        <w:t xml:space="preserve"> jen ta civilní řízení, která jsou zahájena návrhem žalobce na vydání platebního rozkazu. Platební rozkaz se vydává bez slyšení žalované strany</w:t>
      </w:r>
      <w:r w:rsidR="009B748A">
        <w:t xml:space="preserve"> a </w:t>
      </w:r>
      <w:r w:rsidRPr="00B1067D">
        <w:t>řízení jím může být skončeno jen tehdy, nepodá-li proti němu žalovaná strana odpor. Neskončí-li řízení pravomocným platebním rozkazem, přechází do klasického civilního řízení.</w:t>
      </w:r>
    </w:p>
    <w:p w14:paraId="38BDEC5C" w14:textId="577B7896" w:rsidR="00FE60DE" w:rsidRPr="00B1067D" w:rsidRDefault="00E52D9B" w:rsidP="001E6A41">
      <w:pPr>
        <w:pStyle w:val="OdstavecASR"/>
      </w:pPr>
      <w:r w:rsidRPr="00B1067D">
        <w:t>Ale ne všechna data,</w:t>
      </w:r>
      <w:r>
        <w:t xml:space="preserve"> o </w:t>
      </w:r>
      <w:r w:rsidRPr="00B1067D">
        <w:t>která byla očištěna kapitola </w:t>
      </w:r>
      <w:r w:rsidRPr="00B1067D">
        <w:fldChar w:fldCharType="begin"/>
      </w:r>
      <w:r w:rsidRPr="00B1067D">
        <w:instrText xml:space="preserve"> REF _Ref509406376 \r \h  \* MERGEFORMAT </w:instrText>
      </w:r>
      <w:r w:rsidRPr="00B1067D">
        <w:fldChar w:fldCharType="separate"/>
      </w:r>
      <w:r w:rsidR="002A1DAA">
        <w:t>2.2</w:t>
      </w:r>
      <w:r w:rsidRPr="00B1067D">
        <w:fldChar w:fldCharType="end"/>
      </w:r>
      <w:r>
        <w:t>,</w:t>
      </w:r>
      <w:r w:rsidRPr="00B1067D">
        <w:t xml:space="preserve"> zde zahrnujeme. </w:t>
      </w:r>
      <w:r w:rsidR="00EC6F80" w:rsidRPr="00B1067D">
        <w:t>Občanské soudní řízení zná celkem čtyři typy platebních rozkazů</w:t>
      </w:r>
      <w:r w:rsidR="00BF2596" w:rsidRPr="00B1067D">
        <w:t>, ale okresních soudů se týkají jen tři</w:t>
      </w:r>
      <w:r w:rsidR="0093094A">
        <w:t xml:space="preserve"> z </w:t>
      </w:r>
      <w:r w:rsidR="00C03E0C" w:rsidRPr="00B1067D">
        <w:t>nich</w:t>
      </w:r>
      <w:r w:rsidR="00BF2596" w:rsidRPr="00B1067D">
        <w:t>,</w:t>
      </w:r>
      <w:r w:rsidR="009B748A">
        <w:t xml:space="preserve"> a </w:t>
      </w:r>
      <w:r w:rsidR="00BF2596" w:rsidRPr="00B1067D">
        <w:t xml:space="preserve">to </w:t>
      </w:r>
      <w:r w:rsidR="00EC6F80" w:rsidRPr="00B1067D">
        <w:t>„běžný“ platební rozkaz, elektronický platební rozkaz</w:t>
      </w:r>
      <w:r w:rsidR="009B748A">
        <w:t xml:space="preserve"> a </w:t>
      </w:r>
      <w:r w:rsidR="00EC6F80" w:rsidRPr="00B1067D">
        <w:t>evropský platební rozkaz</w:t>
      </w:r>
      <w:r w:rsidR="00C03E0C" w:rsidRPr="00B1067D">
        <w:t>.</w:t>
      </w:r>
      <w:r w:rsidR="008C1F90" w:rsidRPr="00B1067D">
        <w:t xml:space="preserve"> </w:t>
      </w:r>
      <w:r w:rsidR="00C03E0C" w:rsidRPr="00B1067D">
        <w:t>Čtvrtý typ, kterým je směnečný (šekový) platební rozkaz, vydávají jen krajské soudy.</w:t>
      </w:r>
      <w:r w:rsidR="008C1F90" w:rsidRPr="00B1067D">
        <w:t xml:space="preserve"> Pro každý typ platí jiné podmínky</w:t>
      </w:r>
      <w:r w:rsidR="009B748A">
        <w:t xml:space="preserve"> a </w:t>
      </w:r>
      <w:r w:rsidR="008C1F90" w:rsidRPr="00B1067D">
        <w:t xml:space="preserve">postupy. </w:t>
      </w:r>
      <w:r w:rsidR="00FE60DE" w:rsidRPr="00B1067D">
        <w:t>Dále ve statistickém sledování rozkazního řízení proběhlo</w:t>
      </w:r>
      <w:r w:rsidR="0093094A">
        <w:t xml:space="preserve"> v </w:t>
      </w:r>
      <w:r w:rsidR="00FE60DE" w:rsidRPr="00B1067D">
        <w:t>letech 2009 až 2013 nejvíce změn. V časových řadách by se tak objevovaly výkyvy způsobené právě změnami ve statistikách</w:t>
      </w:r>
      <w:r w:rsidR="009B748A">
        <w:t xml:space="preserve"> a </w:t>
      </w:r>
      <w:r w:rsidR="00FE60DE" w:rsidRPr="00B1067D">
        <w:t>došlo by tak ke zkreslení. Z tohoto důvodu se tato kapitola zabývá pouze elektronickým platebním rozkazem od roku 2013</w:t>
      </w:r>
      <w:r w:rsidR="00943896" w:rsidRPr="00B1067D">
        <w:t>, protože od</w:t>
      </w:r>
      <w:r w:rsidR="00FE60DE" w:rsidRPr="00B1067D">
        <w:t xml:space="preserve"> tohoto roku se již neudály žádné významné změny</w:t>
      </w:r>
      <w:r w:rsidR="009B748A">
        <w:t xml:space="preserve"> a </w:t>
      </w:r>
      <w:r w:rsidR="00FE60DE" w:rsidRPr="00B1067D">
        <w:t>všechny návrhy na vydání elektronického platebního rozkazu se evidují</w:t>
      </w:r>
      <w:r w:rsidR="0093094A">
        <w:t xml:space="preserve"> v </w:t>
      </w:r>
      <w:r w:rsidR="00FE60DE" w:rsidRPr="00B1067D">
        <w:t>rejstříku EPR.</w:t>
      </w:r>
    </w:p>
    <w:p w14:paraId="69216AA6" w14:textId="63F0DBF0" w:rsidR="00F10333" w:rsidRPr="00B1067D" w:rsidRDefault="00FE60DE" w:rsidP="001E6A41">
      <w:pPr>
        <w:pStyle w:val="OdstavecASR"/>
      </w:pPr>
      <w:r w:rsidRPr="00B1067D">
        <w:t>Dalším důvodem, pro</w:t>
      </w:r>
      <w:r w:rsidR="00825382" w:rsidRPr="00B1067D">
        <w:t>č</w:t>
      </w:r>
      <w:r w:rsidR="0066092A" w:rsidRPr="00B1067D">
        <w:t xml:space="preserve"> byl vybrán rejstřík EPR, je </w:t>
      </w:r>
      <w:r w:rsidR="00CE533B" w:rsidRPr="00B1067D">
        <w:t>ten</w:t>
      </w:r>
      <w:r w:rsidR="0066092A" w:rsidRPr="00B1067D">
        <w:t>, že tvoří největší část agendy rozkazního řízení (např.</w:t>
      </w:r>
      <w:r w:rsidR="0093094A">
        <w:t xml:space="preserve"> v </w:t>
      </w:r>
      <w:r w:rsidR="0066092A" w:rsidRPr="00B1067D">
        <w:t>roce 2017 činí podíl EPR 87,33</w:t>
      </w:r>
      <w:r w:rsidR="002A1DAA">
        <w:t> %</w:t>
      </w:r>
      <w:r w:rsidR="0093094A">
        <w:t xml:space="preserve"> z </w:t>
      </w:r>
      <w:r w:rsidR="00CE533B" w:rsidRPr="00B1067D">
        <w:t xml:space="preserve">návrhů </w:t>
      </w:r>
      <w:r w:rsidRPr="00B1067D">
        <w:t>na vydání platebního rozkazu u OS</w:t>
      </w:r>
      <w:r w:rsidR="0066092A" w:rsidRPr="00B1067D">
        <w:t>)</w:t>
      </w:r>
      <w:r w:rsidR="00825382" w:rsidRPr="00B1067D">
        <w:t>.</w:t>
      </w:r>
    </w:p>
    <w:p w14:paraId="42054B5B" w14:textId="77777777" w:rsidR="00DD5841" w:rsidRPr="00B1067D" w:rsidRDefault="00DD5841" w:rsidP="00DD5841">
      <w:pPr>
        <w:pStyle w:val="Nadpis3"/>
        <w:rPr>
          <w:color w:val="auto"/>
        </w:rPr>
      </w:pPr>
      <w:bookmarkStart w:id="82" w:name="_Toc515871227"/>
      <w:r w:rsidRPr="00B1067D">
        <w:rPr>
          <w:color w:val="auto"/>
        </w:rPr>
        <w:t>Délka řízení</w:t>
      </w:r>
      <w:bookmarkEnd w:id="82"/>
    </w:p>
    <w:p w14:paraId="6028AEDC" w14:textId="6806E162" w:rsidR="0071076A" w:rsidRPr="00B1067D" w:rsidRDefault="0071076A" w:rsidP="001E6A41">
      <w:pPr>
        <w:pStyle w:val="OdstavecASR"/>
      </w:pPr>
      <w:r w:rsidRPr="00B1067D">
        <w:t>Platí stejné poznámky jako</w:t>
      </w:r>
      <w:r w:rsidR="0093094A">
        <w:t xml:space="preserve"> v </w:t>
      </w:r>
      <w:r w:rsidRPr="00B1067D">
        <w:t>přechozí kapitole, délk</w:t>
      </w:r>
      <w:r w:rsidR="00E05216">
        <w:t>y</w:t>
      </w:r>
      <w:r w:rsidRPr="00B1067D">
        <w:t xml:space="preserve"> řízení </w:t>
      </w:r>
      <w:r w:rsidR="00CE533B" w:rsidRPr="00B1067D">
        <w:t>zjišťujeme</w:t>
      </w:r>
      <w:r w:rsidRPr="00B1067D">
        <w:t xml:space="preserve"> ze statistických listů</w:t>
      </w:r>
      <w:r w:rsidR="009B748A">
        <w:t xml:space="preserve"> a </w:t>
      </w:r>
      <w:r w:rsidRPr="00B1067D">
        <w:t xml:space="preserve">délky řízení </w:t>
      </w:r>
      <w:r w:rsidR="00CE533B" w:rsidRPr="00B1067D">
        <w:t>uvádíme</w:t>
      </w:r>
      <w:r w:rsidR="0093094A">
        <w:t xml:space="preserve"> v </w:t>
      </w:r>
      <w:r w:rsidRPr="00B1067D">
        <w:t>kalendářních dnech ode dne nápadu do dne konečného rozhodnutí soudem I. stupně</w:t>
      </w:r>
      <w:r w:rsidR="001E6A41" w:rsidRPr="00B1067D">
        <w:t>.</w:t>
      </w:r>
    </w:p>
    <w:p w14:paraId="13C90EBB" w14:textId="795A6266" w:rsidR="00F10333" w:rsidRPr="00B1067D" w:rsidRDefault="00F10333" w:rsidP="00F10333">
      <w:pPr>
        <w:pStyle w:val="Podtitul"/>
        <w:rPr>
          <w:color w:val="auto"/>
        </w:rPr>
      </w:pPr>
      <w:bookmarkStart w:id="83" w:name="_Toc515871346"/>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21</w:t>
      </w:r>
      <w:r w:rsidRPr="00B1067D">
        <w:rPr>
          <w:color w:val="auto"/>
        </w:rPr>
        <w:fldChar w:fldCharType="end"/>
      </w:r>
      <w:r w:rsidRPr="00B1067D">
        <w:rPr>
          <w:color w:val="auto"/>
        </w:rPr>
        <w:t xml:space="preserve">: </w:t>
      </w:r>
      <w:r w:rsidR="00F62119" w:rsidRPr="00B1067D">
        <w:rPr>
          <w:color w:val="auto"/>
        </w:rPr>
        <w:t>OS – d</w:t>
      </w:r>
      <w:r w:rsidRPr="00B1067D">
        <w:rPr>
          <w:color w:val="auto"/>
        </w:rPr>
        <w:t xml:space="preserve">élka civilního </w:t>
      </w:r>
      <w:r w:rsidR="00CB2841" w:rsidRPr="00B1067D">
        <w:rPr>
          <w:color w:val="auto"/>
        </w:rPr>
        <w:t xml:space="preserve">el. </w:t>
      </w:r>
      <w:r w:rsidRPr="00B1067D">
        <w:rPr>
          <w:color w:val="auto"/>
        </w:rPr>
        <w:t>rozkazního řízení</w:t>
      </w:r>
      <w:r w:rsidR="0093094A">
        <w:rPr>
          <w:color w:val="auto"/>
        </w:rPr>
        <w:t xml:space="preserve"> v </w:t>
      </w:r>
      <w:r w:rsidRPr="00B1067D">
        <w:rPr>
          <w:color w:val="auto"/>
        </w:rPr>
        <w:t>letech 2013–2017</w:t>
      </w:r>
      <w:bookmarkEnd w:id="83"/>
    </w:p>
    <w:p w14:paraId="2346E97D" w14:textId="77777777" w:rsidR="0066092A" w:rsidRPr="00B1067D" w:rsidRDefault="00F10333" w:rsidP="009B72E7">
      <w:r w:rsidRPr="00B1067D">
        <w:rPr>
          <w:noProof/>
          <w:lang w:eastAsia="cs-CZ"/>
        </w:rPr>
        <w:drawing>
          <wp:inline distT="0" distB="0" distL="0" distR="0" wp14:anchorId="5E7EC7DC" wp14:editId="40C63783">
            <wp:extent cx="5113655" cy="374205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727813CF" w14:textId="77777777" w:rsidR="00A122B2" w:rsidRPr="00B1067D" w:rsidRDefault="00A122B2" w:rsidP="00A122B2">
      <w:pPr>
        <w:pStyle w:val="Podtitul"/>
        <w:rPr>
          <w:color w:val="auto"/>
        </w:rPr>
      </w:pPr>
      <w:bookmarkStart w:id="84" w:name="_Toc515871448"/>
      <w:r w:rsidRPr="00B1067D">
        <w:rPr>
          <w:color w:val="auto"/>
        </w:rPr>
        <w:t xml:space="preserve">Tabulka </w:t>
      </w:r>
      <w:r w:rsidR="001B29A4" w:rsidRPr="00B1067D">
        <w:rPr>
          <w:color w:val="auto"/>
        </w:rPr>
        <w:fldChar w:fldCharType="begin"/>
      </w:r>
      <w:r w:rsidR="001B29A4" w:rsidRPr="00B1067D">
        <w:rPr>
          <w:color w:val="auto"/>
        </w:rPr>
        <w:instrText xml:space="preserve"> SEQ Tabulka \* ARABIC </w:instrText>
      </w:r>
      <w:r w:rsidR="001B29A4" w:rsidRPr="00B1067D">
        <w:rPr>
          <w:color w:val="auto"/>
        </w:rPr>
        <w:fldChar w:fldCharType="separate"/>
      </w:r>
      <w:r w:rsidR="002A1DAA">
        <w:rPr>
          <w:noProof/>
          <w:color w:val="auto"/>
        </w:rPr>
        <w:t>13</w:t>
      </w:r>
      <w:r w:rsidR="001B29A4" w:rsidRPr="00B1067D">
        <w:rPr>
          <w:noProof/>
          <w:color w:val="auto"/>
        </w:rPr>
        <w:fldChar w:fldCharType="end"/>
      </w:r>
      <w:r w:rsidRPr="00B1067D">
        <w:rPr>
          <w:color w:val="auto"/>
        </w:rPr>
        <w:t>: OS – délky el. rozkazního civilního řízení dle krajů</w:t>
      </w:r>
      <w:bookmarkEnd w:id="84"/>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66DE86B3" w14:textId="77777777" w:rsidTr="00A122B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39CDD45" w14:textId="77777777" w:rsidR="00A122B2" w:rsidRPr="00B1067D" w:rsidRDefault="00A122B2" w:rsidP="00A122B2">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3900" w:type="dxa"/>
            <w:gridSpan w:val="3"/>
            <w:tcBorders>
              <w:top w:val="double" w:sz="6" w:space="0" w:color="auto"/>
              <w:left w:val="nil"/>
              <w:bottom w:val="nil"/>
              <w:right w:val="nil"/>
            </w:tcBorders>
            <w:shd w:val="clear" w:color="auto" w:fill="auto"/>
            <w:noWrap/>
            <w:vAlign w:val="center"/>
            <w:hideMark/>
          </w:tcPr>
          <w:p w14:paraId="33E1574A" w14:textId="77777777" w:rsidR="00A122B2" w:rsidRPr="00B1067D" w:rsidRDefault="00A122B2" w:rsidP="00A122B2">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096C20D8" w14:textId="77777777" w:rsidTr="00A122B2">
        <w:trPr>
          <w:trHeight w:val="330"/>
        </w:trPr>
        <w:tc>
          <w:tcPr>
            <w:tcW w:w="2480" w:type="dxa"/>
            <w:vMerge/>
            <w:tcBorders>
              <w:top w:val="double" w:sz="6" w:space="0" w:color="auto"/>
              <w:left w:val="nil"/>
              <w:bottom w:val="double" w:sz="6" w:space="0" w:color="000000"/>
              <w:right w:val="nil"/>
            </w:tcBorders>
            <w:vAlign w:val="center"/>
            <w:hideMark/>
          </w:tcPr>
          <w:p w14:paraId="01E2728C" w14:textId="77777777" w:rsidR="00A122B2" w:rsidRPr="00B1067D" w:rsidRDefault="00A122B2" w:rsidP="00A122B2">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67511F74" w14:textId="77777777" w:rsidR="00A122B2" w:rsidRPr="00B1067D" w:rsidRDefault="00A122B2" w:rsidP="001B29A4">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2E3080A2" w14:textId="77777777" w:rsidR="00A122B2" w:rsidRPr="00B1067D" w:rsidRDefault="00A122B2" w:rsidP="001B29A4">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15C38904" w14:textId="77777777" w:rsidR="00A122B2" w:rsidRPr="00B1067D" w:rsidRDefault="00A122B2" w:rsidP="001B29A4">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58D558DF" w14:textId="77777777" w:rsidTr="00A122B2">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434AF66" w14:textId="77777777" w:rsidR="00A122B2" w:rsidRPr="00B1067D" w:rsidRDefault="00A122B2" w:rsidP="00A122B2">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4439A6FC"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26</w:t>
            </w:r>
          </w:p>
        </w:tc>
        <w:tc>
          <w:tcPr>
            <w:tcW w:w="1119" w:type="dxa"/>
            <w:tcBorders>
              <w:top w:val="single" w:sz="4" w:space="0" w:color="auto"/>
              <w:left w:val="nil"/>
              <w:bottom w:val="single" w:sz="4" w:space="0" w:color="auto"/>
              <w:right w:val="nil"/>
            </w:tcBorders>
            <w:shd w:val="clear" w:color="auto" w:fill="auto"/>
            <w:noWrap/>
            <w:vAlign w:val="bottom"/>
            <w:hideMark/>
          </w:tcPr>
          <w:p w14:paraId="72C7DD99"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17</w:t>
            </w:r>
          </w:p>
        </w:tc>
        <w:tc>
          <w:tcPr>
            <w:tcW w:w="1687" w:type="dxa"/>
            <w:tcBorders>
              <w:top w:val="single" w:sz="4" w:space="0" w:color="auto"/>
              <w:left w:val="nil"/>
              <w:bottom w:val="single" w:sz="4" w:space="0" w:color="auto"/>
              <w:right w:val="nil"/>
            </w:tcBorders>
            <w:shd w:val="clear" w:color="auto" w:fill="auto"/>
            <w:noWrap/>
            <w:vAlign w:val="bottom"/>
            <w:hideMark/>
          </w:tcPr>
          <w:p w14:paraId="788D1E6E"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51</w:t>
            </w:r>
          </w:p>
        </w:tc>
      </w:tr>
      <w:tr w:rsidR="00B1067D" w:rsidRPr="00B1067D" w14:paraId="26A31CDC" w14:textId="77777777" w:rsidTr="00A122B2">
        <w:trPr>
          <w:trHeight w:val="315"/>
        </w:trPr>
        <w:tc>
          <w:tcPr>
            <w:tcW w:w="2480" w:type="dxa"/>
            <w:tcBorders>
              <w:top w:val="nil"/>
              <w:left w:val="nil"/>
              <w:bottom w:val="single" w:sz="4" w:space="0" w:color="auto"/>
              <w:right w:val="nil"/>
            </w:tcBorders>
            <w:shd w:val="clear" w:color="auto" w:fill="auto"/>
            <w:noWrap/>
            <w:vAlign w:val="bottom"/>
            <w:hideMark/>
          </w:tcPr>
          <w:p w14:paraId="0BBF470B" w14:textId="77777777" w:rsidR="00A122B2" w:rsidRPr="00B1067D" w:rsidRDefault="00A122B2" w:rsidP="00A122B2">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44153747"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15</w:t>
            </w:r>
          </w:p>
        </w:tc>
        <w:tc>
          <w:tcPr>
            <w:tcW w:w="1119" w:type="dxa"/>
            <w:tcBorders>
              <w:top w:val="nil"/>
              <w:left w:val="nil"/>
              <w:bottom w:val="single" w:sz="4" w:space="0" w:color="auto"/>
              <w:right w:val="nil"/>
            </w:tcBorders>
            <w:shd w:val="clear" w:color="auto" w:fill="auto"/>
            <w:noWrap/>
            <w:vAlign w:val="bottom"/>
            <w:hideMark/>
          </w:tcPr>
          <w:p w14:paraId="7CF6872A"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8</w:t>
            </w:r>
          </w:p>
        </w:tc>
        <w:tc>
          <w:tcPr>
            <w:tcW w:w="1687" w:type="dxa"/>
            <w:tcBorders>
              <w:top w:val="nil"/>
              <w:left w:val="nil"/>
              <w:bottom w:val="single" w:sz="4" w:space="0" w:color="auto"/>
              <w:right w:val="nil"/>
            </w:tcBorders>
            <w:shd w:val="clear" w:color="auto" w:fill="auto"/>
            <w:noWrap/>
            <w:vAlign w:val="bottom"/>
            <w:hideMark/>
          </w:tcPr>
          <w:p w14:paraId="18AC5770"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33</w:t>
            </w:r>
          </w:p>
        </w:tc>
      </w:tr>
      <w:tr w:rsidR="00B1067D" w:rsidRPr="00B1067D" w14:paraId="4E431BC7" w14:textId="77777777" w:rsidTr="00A122B2">
        <w:trPr>
          <w:trHeight w:val="315"/>
        </w:trPr>
        <w:tc>
          <w:tcPr>
            <w:tcW w:w="2480" w:type="dxa"/>
            <w:tcBorders>
              <w:top w:val="nil"/>
              <w:left w:val="nil"/>
              <w:bottom w:val="single" w:sz="4" w:space="0" w:color="auto"/>
              <w:right w:val="nil"/>
            </w:tcBorders>
            <w:shd w:val="clear" w:color="auto" w:fill="auto"/>
            <w:noWrap/>
            <w:vAlign w:val="bottom"/>
            <w:hideMark/>
          </w:tcPr>
          <w:p w14:paraId="5A96EE19" w14:textId="77777777" w:rsidR="00A122B2" w:rsidRPr="00B1067D" w:rsidRDefault="00A122B2" w:rsidP="00A122B2">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6B392E8A"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16</w:t>
            </w:r>
          </w:p>
        </w:tc>
        <w:tc>
          <w:tcPr>
            <w:tcW w:w="1119" w:type="dxa"/>
            <w:tcBorders>
              <w:top w:val="nil"/>
              <w:left w:val="nil"/>
              <w:bottom w:val="single" w:sz="4" w:space="0" w:color="auto"/>
              <w:right w:val="nil"/>
            </w:tcBorders>
            <w:shd w:val="clear" w:color="auto" w:fill="auto"/>
            <w:noWrap/>
            <w:vAlign w:val="bottom"/>
            <w:hideMark/>
          </w:tcPr>
          <w:p w14:paraId="0BBB4ED6"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9</w:t>
            </w:r>
          </w:p>
        </w:tc>
        <w:tc>
          <w:tcPr>
            <w:tcW w:w="1687" w:type="dxa"/>
            <w:tcBorders>
              <w:top w:val="nil"/>
              <w:left w:val="nil"/>
              <w:bottom w:val="single" w:sz="4" w:space="0" w:color="auto"/>
              <w:right w:val="nil"/>
            </w:tcBorders>
            <w:shd w:val="clear" w:color="auto" w:fill="auto"/>
            <w:noWrap/>
            <w:vAlign w:val="bottom"/>
            <w:hideMark/>
          </w:tcPr>
          <w:p w14:paraId="2BCC0E08"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35</w:t>
            </w:r>
          </w:p>
        </w:tc>
      </w:tr>
      <w:tr w:rsidR="00B1067D" w:rsidRPr="00B1067D" w14:paraId="6EB5F566" w14:textId="77777777" w:rsidTr="00A122B2">
        <w:trPr>
          <w:trHeight w:val="315"/>
        </w:trPr>
        <w:tc>
          <w:tcPr>
            <w:tcW w:w="2480" w:type="dxa"/>
            <w:tcBorders>
              <w:top w:val="nil"/>
              <w:left w:val="nil"/>
              <w:bottom w:val="single" w:sz="4" w:space="0" w:color="auto"/>
              <w:right w:val="nil"/>
            </w:tcBorders>
            <w:shd w:val="clear" w:color="auto" w:fill="auto"/>
            <w:noWrap/>
            <w:vAlign w:val="bottom"/>
            <w:hideMark/>
          </w:tcPr>
          <w:p w14:paraId="7F8D7715" w14:textId="77777777" w:rsidR="00A122B2" w:rsidRPr="00B1067D" w:rsidRDefault="00A122B2" w:rsidP="00A122B2">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711E6001"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21</w:t>
            </w:r>
          </w:p>
        </w:tc>
        <w:tc>
          <w:tcPr>
            <w:tcW w:w="1119" w:type="dxa"/>
            <w:tcBorders>
              <w:top w:val="nil"/>
              <w:left w:val="nil"/>
              <w:bottom w:val="single" w:sz="4" w:space="0" w:color="auto"/>
              <w:right w:val="nil"/>
            </w:tcBorders>
            <w:shd w:val="clear" w:color="auto" w:fill="auto"/>
            <w:noWrap/>
            <w:vAlign w:val="bottom"/>
            <w:hideMark/>
          </w:tcPr>
          <w:p w14:paraId="3555FE79"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11</w:t>
            </w:r>
          </w:p>
        </w:tc>
        <w:tc>
          <w:tcPr>
            <w:tcW w:w="1687" w:type="dxa"/>
            <w:tcBorders>
              <w:top w:val="nil"/>
              <w:left w:val="nil"/>
              <w:bottom w:val="single" w:sz="4" w:space="0" w:color="auto"/>
              <w:right w:val="nil"/>
            </w:tcBorders>
            <w:shd w:val="clear" w:color="auto" w:fill="auto"/>
            <w:noWrap/>
            <w:vAlign w:val="bottom"/>
            <w:hideMark/>
          </w:tcPr>
          <w:p w14:paraId="3F104864"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46</w:t>
            </w:r>
          </w:p>
        </w:tc>
      </w:tr>
      <w:tr w:rsidR="00B1067D" w:rsidRPr="00B1067D" w14:paraId="1B4992F7" w14:textId="77777777" w:rsidTr="00A122B2">
        <w:trPr>
          <w:trHeight w:val="315"/>
        </w:trPr>
        <w:tc>
          <w:tcPr>
            <w:tcW w:w="2480" w:type="dxa"/>
            <w:tcBorders>
              <w:top w:val="nil"/>
              <w:left w:val="nil"/>
              <w:bottom w:val="single" w:sz="4" w:space="0" w:color="auto"/>
              <w:right w:val="nil"/>
            </w:tcBorders>
            <w:shd w:val="clear" w:color="auto" w:fill="auto"/>
            <w:noWrap/>
            <w:vAlign w:val="bottom"/>
            <w:hideMark/>
          </w:tcPr>
          <w:p w14:paraId="5594386C" w14:textId="77777777" w:rsidR="00A122B2" w:rsidRPr="00B1067D" w:rsidRDefault="00A122B2" w:rsidP="00A122B2">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32457681"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35</w:t>
            </w:r>
          </w:p>
        </w:tc>
        <w:tc>
          <w:tcPr>
            <w:tcW w:w="1119" w:type="dxa"/>
            <w:tcBorders>
              <w:top w:val="nil"/>
              <w:left w:val="nil"/>
              <w:bottom w:val="single" w:sz="4" w:space="0" w:color="auto"/>
              <w:right w:val="nil"/>
            </w:tcBorders>
            <w:shd w:val="clear" w:color="auto" w:fill="auto"/>
            <w:noWrap/>
            <w:vAlign w:val="bottom"/>
            <w:hideMark/>
          </w:tcPr>
          <w:p w14:paraId="2DE00297"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19</w:t>
            </w:r>
          </w:p>
        </w:tc>
        <w:tc>
          <w:tcPr>
            <w:tcW w:w="1687" w:type="dxa"/>
            <w:tcBorders>
              <w:top w:val="nil"/>
              <w:left w:val="nil"/>
              <w:bottom w:val="single" w:sz="4" w:space="0" w:color="auto"/>
              <w:right w:val="nil"/>
            </w:tcBorders>
            <w:shd w:val="clear" w:color="auto" w:fill="auto"/>
            <w:noWrap/>
            <w:vAlign w:val="bottom"/>
            <w:hideMark/>
          </w:tcPr>
          <w:p w14:paraId="05D01886"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71</w:t>
            </w:r>
          </w:p>
        </w:tc>
      </w:tr>
      <w:tr w:rsidR="00B1067D" w:rsidRPr="00B1067D" w14:paraId="59F8938D" w14:textId="77777777" w:rsidTr="00A122B2">
        <w:trPr>
          <w:trHeight w:val="315"/>
        </w:trPr>
        <w:tc>
          <w:tcPr>
            <w:tcW w:w="2480" w:type="dxa"/>
            <w:tcBorders>
              <w:top w:val="nil"/>
              <w:left w:val="nil"/>
              <w:bottom w:val="single" w:sz="4" w:space="0" w:color="auto"/>
              <w:right w:val="nil"/>
            </w:tcBorders>
            <w:shd w:val="clear" w:color="auto" w:fill="auto"/>
            <w:noWrap/>
            <w:vAlign w:val="bottom"/>
            <w:hideMark/>
          </w:tcPr>
          <w:p w14:paraId="7097CFBD" w14:textId="77777777" w:rsidR="00A122B2" w:rsidRPr="00B1067D" w:rsidRDefault="00A122B2" w:rsidP="00A122B2">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0B0986D7"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19</w:t>
            </w:r>
          </w:p>
        </w:tc>
        <w:tc>
          <w:tcPr>
            <w:tcW w:w="1119" w:type="dxa"/>
            <w:tcBorders>
              <w:top w:val="nil"/>
              <w:left w:val="nil"/>
              <w:bottom w:val="single" w:sz="4" w:space="0" w:color="auto"/>
              <w:right w:val="nil"/>
            </w:tcBorders>
            <w:shd w:val="clear" w:color="auto" w:fill="auto"/>
            <w:noWrap/>
            <w:vAlign w:val="bottom"/>
            <w:hideMark/>
          </w:tcPr>
          <w:p w14:paraId="07869F48"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10</w:t>
            </w:r>
          </w:p>
        </w:tc>
        <w:tc>
          <w:tcPr>
            <w:tcW w:w="1687" w:type="dxa"/>
            <w:tcBorders>
              <w:top w:val="nil"/>
              <w:left w:val="nil"/>
              <w:bottom w:val="single" w:sz="4" w:space="0" w:color="auto"/>
              <w:right w:val="nil"/>
            </w:tcBorders>
            <w:shd w:val="clear" w:color="auto" w:fill="auto"/>
            <w:noWrap/>
            <w:vAlign w:val="bottom"/>
            <w:hideMark/>
          </w:tcPr>
          <w:p w14:paraId="529930F9"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40</w:t>
            </w:r>
          </w:p>
        </w:tc>
      </w:tr>
      <w:tr w:rsidR="00B1067D" w:rsidRPr="00B1067D" w14:paraId="718717C8" w14:textId="77777777" w:rsidTr="00A122B2">
        <w:trPr>
          <w:trHeight w:val="315"/>
        </w:trPr>
        <w:tc>
          <w:tcPr>
            <w:tcW w:w="2480" w:type="dxa"/>
            <w:tcBorders>
              <w:top w:val="nil"/>
              <w:left w:val="nil"/>
              <w:bottom w:val="single" w:sz="4" w:space="0" w:color="auto"/>
              <w:right w:val="nil"/>
            </w:tcBorders>
            <w:shd w:val="clear" w:color="auto" w:fill="auto"/>
            <w:noWrap/>
            <w:vAlign w:val="bottom"/>
            <w:hideMark/>
          </w:tcPr>
          <w:p w14:paraId="304172EC" w14:textId="77777777" w:rsidR="00A122B2" w:rsidRPr="00B1067D" w:rsidRDefault="00A122B2" w:rsidP="00A122B2">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59E29462"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42</w:t>
            </w:r>
          </w:p>
        </w:tc>
        <w:tc>
          <w:tcPr>
            <w:tcW w:w="1119" w:type="dxa"/>
            <w:tcBorders>
              <w:top w:val="nil"/>
              <w:left w:val="nil"/>
              <w:bottom w:val="single" w:sz="4" w:space="0" w:color="auto"/>
              <w:right w:val="nil"/>
            </w:tcBorders>
            <w:shd w:val="clear" w:color="auto" w:fill="auto"/>
            <w:noWrap/>
            <w:vAlign w:val="bottom"/>
            <w:hideMark/>
          </w:tcPr>
          <w:p w14:paraId="64636CD5"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20</w:t>
            </w:r>
          </w:p>
        </w:tc>
        <w:tc>
          <w:tcPr>
            <w:tcW w:w="1687" w:type="dxa"/>
            <w:tcBorders>
              <w:top w:val="nil"/>
              <w:left w:val="nil"/>
              <w:bottom w:val="single" w:sz="4" w:space="0" w:color="auto"/>
              <w:right w:val="nil"/>
            </w:tcBorders>
            <w:shd w:val="clear" w:color="auto" w:fill="auto"/>
            <w:noWrap/>
            <w:vAlign w:val="bottom"/>
            <w:hideMark/>
          </w:tcPr>
          <w:p w14:paraId="55532389"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89</w:t>
            </w:r>
          </w:p>
        </w:tc>
      </w:tr>
      <w:tr w:rsidR="00B1067D" w:rsidRPr="00B1067D" w14:paraId="6A6FBDA8" w14:textId="77777777" w:rsidTr="00A122B2">
        <w:trPr>
          <w:trHeight w:val="330"/>
        </w:trPr>
        <w:tc>
          <w:tcPr>
            <w:tcW w:w="2480" w:type="dxa"/>
            <w:tcBorders>
              <w:top w:val="nil"/>
              <w:left w:val="nil"/>
              <w:bottom w:val="double" w:sz="6" w:space="0" w:color="auto"/>
              <w:right w:val="nil"/>
            </w:tcBorders>
            <w:shd w:val="clear" w:color="auto" w:fill="auto"/>
            <w:noWrap/>
            <w:vAlign w:val="bottom"/>
            <w:hideMark/>
          </w:tcPr>
          <w:p w14:paraId="66A84BC4" w14:textId="77777777" w:rsidR="00A122B2" w:rsidRPr="00B1067D" w:rsidRDefault="00A122B2" w:rsidP="00A122B2">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616F7EA2"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23</w:t>
            </w:r>
          </w:p>
        </w:tc>
        <w:tc>
          <w:tcPr>
            <w:tcW w:w="1119" w:type="dxa"/>
            <w:tcBorders>
              <w:top w:val="nil"/>
              <w:left w:val="nil"/>
              <w:bottom w:val="double" w:sz="6" w:space="0" w:color="auto"/>
              <w:right w:val="nil"/>
            </w:tcBorders>
            <w:shd w:val="clear" w:color="auto" w:fill="auto"/>
            <w:noWrap/>
            <w:vAlign w:val="bottom"/>
            <w:hideMark/>
          </w:tcPr>
          <w:p w14:paraId="0D5A044A"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14</w:t>
            </w:r>
          </w:p>
        </w:tc>
        <w:tc>
          <w:tcPr>
            <w:tcW w:w="1687" w:type="dxa"/>
            <w:tcBorders>
              <w:top w:val="nil"/>
              <w:left w:val="nil"/>
              <w:bottom w:val="double" w:sz="6" w:space="0" w:color="auto"/>
              <w:right w:val="nil"/>
            </w:tcBorders>
            <w:shd w:val="clear" w:color="auto" w:fill="auto"/>
            <w:noWrap/>
            <w:vAlign w:val="bottom"/>
            <w:hideMark/>
          </w:tcPr>
          <w:p w14:paraId="516352E3" w14:textId="77777777" w:rsidR="00A122B2" w:rsidRPr="00B1067D" w:rsidRDefault="00A122B2" w:rsidP="001B29A4">
            <w:pPr>
              <w:spacing w:line="240" w:lineRule="auto"/>
              <w:jc w:val="center"/>
              <w:rPr>
                <w:rFonts w:eastAsia="Times New Roman"/>
                <w:szCs w:val="24"/>
                <w:lang w:eastAsia="cs-CZ"/>
              </w:rPr>
            </w:pPr>
            <w:r w:rsidRPr="00B1067D">
              <w:rPr>
                <w:rFonts w:eastAsia="Times New Roman"/>
                <w:szCs w:val="24"/>
                <w:lang w:eastAsia="cs-CZ"/>
              </w:rPr>
              <w:t>49</w:t>
            </w:r>
          </w:p>
        </w:tc>
      </w:tr>
      <w:tr w:rsidR="00A122B2" w:rsidRPr="00B1067D" w14:paraId="3330898D" w14:textId="77777777" w:rsidTr="00A122B2">
        <w:trPr>
          <w:trHeight w:val="345"/>
        </w:trPr>
        <w:tc>
          <w:tcPr>
            <w:tcW w:w="2480" w:type="dxa"/>
            <w:tcBorders>
              <w:top w:val="nil"/>
              <w:left w:val="nil"/>
              <w:bottom w:val="double" w:sz="6" w:space="0" w:color="auto"/>
              <w:right w:val="nil"/>
            </w:tcBorders>
            <w:shd w:val="clear" w:color="auto" w:fill="auto"/>
            <w:noWrap/>
            <w:vAlign w:val="bottom"/>
            <w:hideMark/>
          </w:tcPr>
          <w:p w14:paraId="5BCBC526" w14:textId="77777777" w:rsidR="00A122B2" w:rsidRPr="00B1067D" w:rsidRDefault="00A122B2" w:rsidP="00A122B2">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33572AF5" w14:textId="77777777" w:rsidR="00A122B2" w:rsidRPr="00B1067D" w:rsidRDefault="00A122B2" w:rsidP="001B29A4">
            <w:pPr>
              <w:spacing w:line="240" w:lineRule="auto"/>
              <w:jc w:val="center"/>
              <w:rPr>
                <w:rFonts w:eastAsia="Times New Roman"/>
                <w:b/>
                <w:bCs/>
                <w:szCs w:val="24"/>
                <w:lang w:eastAsia="cs-CZ"/>
              </w:rPr>
            </w:pPr>
            <w:r w:rsidRPr="00B1067D">
              <w:rPr>
                <w:rFonts w:eastAsia="Times New Roman"/>
                <w:b/>
                <w:bCs/>
                <w:szCs w:val="24"/>
                <w:lang w:eastAsia="cs-CZ"/>
              </w:rPr>
              <w:t>27</w:t>
            </w:r>
          </w:p>
        </w:tc>
        <w:tc>
          <w:tcPr>
            <w:tcW w:w="1119" w:type="dxa"/>
            <w:tcBorders>
              <w:top w:val="nil"/>
              <w:left w:val="nil"/>
              <w:bottom w:val="double" w:sz="6" w:space="0" w:color="auto"/>
              <w:right w:val="nil"/>
            </w:tcBorders>
            <w:shd w:val="clear" w:color="auto" w:fill="auto"/>
            <w:noWrap/>
            <w:vAlign w:val="bottom"/>
            <w:hideMark/>
          </w:tcPr>
          <w:p w14:paraId="3217BEEA" w14:textId="77777777" w:rsidR="00A122B2" w:rsidRPr="00B1067D" w:rsidRDefault="00A122B2" w:rsidP="001B29A4">
            <w:pPr>
              <w:spacing w:line="240" w:lineRule="auto"/>
              <w:jc w:val="center"/>
              <w:rPr>
                <w:rFonts w:eastAsia="Times New Roman"/>
                <w:b/>
                <w:bCs/>
                <w:szCs w:val="24"/>
                <w:lang w:eastAsia="cs-CZ"/>
              </w:rPr>
            </w:pPr>
            <w:r w:rsidRPr="00B1067D">
              <w:rPr>
                <w:rFonts w:eastAsia="Times New Roman"/>
                <w:b/>
                <w:bCs/>
                <w:szCs w:val="24"/>
                <w:lang w:eastAsia="cs-CZ"/>
              </w:rPr>
              <w:t>14</w:t>
            </w:r>
          </w:p>
        </w:tc>
        <w:tc>
          <w:tcPr>
            <w:tcW w:w="1687" w:type="dxa"/>
            <w:tcBorders>
              <w:top w:val="nil"/>
              <w:left w:val="nil"/>
              <w:bottom w:val="double" w:sz="6" w:space="0" w:color="auto"/>
              <w:right w:val="nil"/>
            </w:tcBorders>
            <w:shd w:val="clear" w:color="auto" w:fill="auto"/>
            <w:noWrap/>
            <w:vAlign w:val="bottom"/>
            <w:hideMark/>
          </w:tcPr>
          <w:p w14:paraId="5403DC8A" w14:textId="77777777" w:rsidR="00A122B2" w:rsidRPr="00B1067D" w:rsidRDefault="00A122B2" w:rsidP="001B29A4">
            <w:pPr>
              <w:spacing w:line="240" w:lineRule="auto"/>
              <w:jc w:val="center"/>
              <w:rPr>
                <w:rFonts w:eastAsia="Times New Roman"/>
                <w:b/>
                <w:bCs/>
                <w:szCs w:val="24"/>
                <w:lang w:eastAsia="cs-CZ"/>
              </w:rPr>
            </w:pPr>
            <w:r w:rsidRPr="00B1067D">
              <w:rPr>
                <w:rFonts w:eastAsia="Times New Roman"/>
                <w:b/>
                <w:bCs/>
                <w:szCs w:val="24"/>
                <w:lang w:eastAsia="cs-CZ"/>
              </w:rPr>
              <w:t>54</w:t>
            </w:r>
          </w:p>
        </w:tc>
      </w:tr>
    </w:tbl>
    <w:p w14:paraId="6819C3E2" w14:textId="77777777" w:rsidR="007F1876" w:rsidRPr="00B1067D" w:rsidRDefault="007F1876" w:rsidP="007F360C">
      <w:pPr>
        <w:pStyle w:val="OdstavecASR"/>
      </w:pPr>
    </w:p>
    <w:p w14:paraId="3F7C90E4" w14:textId="3133BFA6" w:rsidR="00010643" w:rsidRPr="00B1067D" w:rsidRDefault="007F360C" w:rsidP="007F360C">
      <w:pPr>
        <w:pStyle w:val="OdstavecASR"/>
      </w:pPr>
      <w:r w:rsidRPr="00B1067D">
        <w:t>Délky řízení jsou</w:t>
      </w:r>
      <w:r w:rsidR="001B29A4" w:rsidRPr="00B1067D">
        <w:t xml:space="preserve"> řádově nižší než</w:t>
      </w:r>
      <w:r w:rsidR="00010643" w:rsidRPr="00B1067D">
        <w:t xml:space="preserve"> u </w:t>
      </w:r>
      <w:r w:rsidRPr="00B1067D">
        <w:t xml:space="preserve">klasického </w:t>
      </w:r>
      <w:r w:rsidR="00264584" w:rsidRPr="00B1067D">
        <w:t>civilního</w:t>
      </w:r>
      <w:r w:rsidR="001B29A4" w:rsidRPr="00B1067D">
        <w:t xml:space="preserve"> řízení (rejstřík C). Například mediánová délka řízení</w:t>
      </w:r>
      <w:r w:rsidR="0093094A">
        <w:t xml:space="preserve"> v </w:t>
      </w:r>
      <w:r w:rsidR="001B29A4" w:rsidRPr="00B1067D">
        <w:t>roce 2017 byla</w:t>
      </w:r>
      <w:r w:rsidR="0093094A">
        <w:t xml:space="preserve"> v </w:t>
      </w:r>
      <w:r w:rsidR="001B29A4" w:rsidRPr="00B1067D">
        <w:t>klasickém civilním řízení 181 dnů,</w:t>
      </w:r>
      <w:r w:rsidR="0093094A">
        <w:t xml:space="preserve"> v </w:t>
      </w:r>
      <w:r w:rsidR="001B29A4" w:rsidRPr="00B1067D">
        <w:t xml:space="preserve">elektronickém rozkazním řízení byla pouze 14 dnů. To je asi třináctkrát méně. </w:t>
      </w:r>
      <w:r w:rsidRPr="00B1067D">
        <w:t>To samozřejmě plyne</w:t>
      </w:r>
      <w:r w:rsidR="0093094A">
        <w:t xml:space="preserve"> z </w:t>
      </w:r>
      <w:r w:rsidRPr="00B1067D">
        <w:t>již diskutované výrazně nižší obtížnosti agendy EPR. Z toho pak plynou</w:t>
      </w:r>
      <w:r w:rsidR="009B748A">
        <w:t xml:space="preserve"> i </w:t>
      </w:r>
      <w:r w:rsidRPr="00B1067D">
        <w:t>nižší</w:t>
      </w:r>
      <w:r w:rsidR="00264584" w:rsidRPr="00B1067D">
        <w:t xml:space="preserve"> absolutní rozdíly</w:t>
      </w:r>
      <w:r w:rsidRPr="00B1067D">
        <w:t xml:space="preserve"> mezi jednotlivými soudy</w:t>
      </w:r>
      <w:r w:rsidR="009B748A">
        <w:t xml:space="preserve"> a </w:t>
      </w:r>
      <w:r w:rsidRPr="00B1067D">
        <w:t xml:space="preserve">kraji. </w:t>
      </w:r>
      <w:r w:rsidR="00264584" w:rsidRPr="00B1067D">
        <w:t>Mezi nejrychlejšími soudy ve Středočeském kraji</w:t>
      </w:r>
      <w:r w:rsidR="009B748A">
        <w:t xml:space="preserve"> a </w:t>
      </w:r>
      <w:r w:rsidR="00264584" w:rsidRPr="00B1067D">
        <w:t>nejpomalejšími soudy</w:t>
      </w:r>
      <w:r w:rsidR="0093094A">
        <w:t xml:space="preserve"> v </w:t>
      </w:r>
      <w:r w:rsidR="00264584" w:rsidRPr="00B1067D">
        <w:t>Jihomoravském kraji je rozdíl pouze 12 dnů</w:t>
      </w:r>
      <w:r w:rsidR="0093094A">
        <w:t xml:space="preserve"> v </w:t>
      </w:r>
      <w:r w:rsidR="00264584" w:rsidRPr="00B1067D">
        <w:t>mediánové délce řízení</w:t>
      </w:r>
      <w:r w:rsidR="009B748A">
        <w:t xml:space="preserve"> a </w:t>
      </w:r>
      <w:r w:rsidR="00264584" w:rsidRPr="00B1067D">
        <w:t>27 dnů</w:t>
      </w:r>
      <w:r w:rsidR="0093094A">
        <w:t xml:space="preserve"> v </w:t>
      </w:r>
      <w:r w:rsidR="00264584" w:rsidRPr="00B1067D">
        <w:t>průměrné délce řízení. Z jednotlivých soudů je nejrychlejší OS Plzeň-sever (medián</w:t>
      </w:r>
      <w:r w:rsidR="00010643" w:rsidRPr="00B1067D">
        <w:t xml:space="preserve"> 6 </w:t>
      </w:r>
      <w:r w:rsidR="00264584" w:rsidRPr="00B1067D">
        <w:t>dnů)</w:t>
      </w:r>
      <w:r w:rsidR="009B748A">
        <w:t xml:space="preserve"> a </w:t>
      </w:r>
      <w:r w:rsidR="00264584" w:rsidRPr="00B1067D">
        <w:t>nejpomalejší MS Brno (37 dnů).</w:t>
      </w:r>
    </w:p>
    <w:p w14:paraId="28CF41DD" w14:textId="0D17BDD6" w:rsidR="00010643" w:rsidRPr="00B1067D" w:rsidRDefault="00264584" w:rsidP="007F360C">
      <w:pPr>
        <w:pStyle w:val="OdstavecASR"/>
      </w:pPr>
      <w:r w:rsidRPr="00B1067D">
        <w:t>Vzhledem</w:t>
      </w:r>
      <w:r w:rsidR="0093094A">
        <w:t xml:space="preserve"> k </w:t>
      </w:r>
      <w:r w:rsidRPr="00B1067D">
        <w:t>nízkým absolutním r</w:t>
      </w:r>
      <w:r w:rsidR="00450C76" w:rsidRPr="00B1067D">
        <w:t>ozdílům</w:t>
      </w:r>
      <w:r w:rsidR="0093094A">
        <w:t xml:space="preserve"> v </w:t>
      </w:r>
      <w:r w:rsidR="00450C76" w:rsidRPr="00B1067D">
        <w:t>délkách řízení</w:t>
      </w:r>
      <w:r w:rsidR="004E744C" w:rsidRPr="00B1067D">
        <w:t xml:space="preserve"> zde nebudeme délky řízení, na rozdíl od délky řízení</w:t>
      </w:r>
      <w:r w:rsidR="0093094A">
        <w:t xml:space="preserve"> v </w:t>
      </w:r>
      <w:r w:rsidR="004E744C" w:rsidRPr="00B1067D">
        <w:t>klasickém civilním řízení, dále analyzovat</w:t>
      </w:r>
      <w:r w:rsidR="005A33CB">
        <w:t xml:space="preserve"> </w:t>
      </w:r>
      <w:r w:rsidR="005A33CB" w:rsidRPr="00B1067D">
        <w:t>(kartogramy, histogram, krabicové grafy)</w:t>
      </w:r>
      <w:r w:rsidR="002824BC">
        <w:t>.</w:t>
      </w:r>
    </w:p>
    <w:p w14:paraId="321E7641" w14:textId="59FA2773" w:rsidR="00970188" w:rsidRPr="00B1067D" w:rsidRDefault="006C5A9A" w:rsidP="007F360C">
      <w:pPr>
        <w:pStyle w:val="OdstavecASR"/>
      </w:pPr>
      <w:r w:rsidRPr="00B1067D">
        <w:t xml:space="preserve">Ještě zbývá poznamenat, že rychlost </w:t>
      </w:r>
      <w:r w:rsidR="00970188" w:rsidRPr="00B1067D">
        <w:t>vyřizování dle</w:t>
      </w:r>
      <w:r w:rsidRPr="00B1067D">
        <w:t xml:space="preserve"> krajů</w:t>
      </w:r>
      <w:r w:rsidR="0093094A">
        <w:t xml:space="preserve"> v </w:t>
      </w:r>
      <w:r w:rsidRPr="00B1067D">
        <w:t>zásadě odpovídá rychlosti vyřizování</w:t>
      </w:r>
      <w:r w:rsidR="0093094A">
        <w:t xml:space="preserve"> v </w:t>
      </w:r>
      <w:r w:rsidRPr="00B1067D">
        <w:t>klasickém civilním řízení (absolutní hodnoty jsou ale daleko menší). Tj. nejnižší délky řízení vykazují soudy, které spadají pod KS Praha</w:t>
      </w:r>
      <w:r w:rsidR="009B748A">
        <w:t xml:space="preserve"> a </w:t>
      </w:r>
      <w:r w:rsidRPr="00B1067D">
        <w:t>KS České Budějovice. Naopak nejvyšší délky řízení jsou</w:t>
      </w:r>
      <w:r w:rsidR="00010643" w:rsidRPr="00B1067D">
        <w:t xml:space="preserve"> u </w:t>
      </w:r>
      <w:r w:rsidRPr="00B1067D">
        <w:t>soudů, které spadají pod KS Ústí nad Labem</w:t>
      </w:r>
      <w:r w:rsidR="009B748A">
        <w:t xml:space="preserve"> a </w:t>
      </w:r>
      <w:r w:rsidRPr="00B1067D">
        <w:t>KS Brno.</w:t>
      </w:r>
    </w:p>
    <w:p w14:paraId="55AB7394" w14:textId="77777777" w:rsidR="00F36A7E" w:rsidRPr="00B1067D" w:rsidRDefault="00F36A7E" w:rsidP="007F360C">
      <w:pPr>
        <w:pStyle w:val="Nadpis3"/>
        <w:rPr>
          <w:color w:val="auto"/>
        </w:rPr>
      </w:pPr>
      <w:bookmarkStart w:id="85" w:name="_Toc515871228"/>
      <w:r w:rsidRPr="00B1067D">
        <w:rPr>
          <w:color w:val="auto"/>
        </w:rPr>
        <w:t>Vyřizování věcí</w:t>
      </w:r>
      <w:bookmarkEnd w:id="85"/>
    </w:p>
    <w:p w14:paraId="2D7DD80C" w14:textId="2C3AA6F2" w:rsidR="002E5A26" w:rsidRPr="00B1067D" w:rsidRDefault="004E744C" w:rsidP="007F360C">
      <w:pPr>
        <w:pStyle w:val="OdstavecASR"/>
      </w:pPr>
      <w:r w:rsidRPr="00B1067D">
        <w:t>Graf níže znázorňuje</w:t>
      </w:r>
      <w:r w:rsidR="002E5A26" w:rsidRPr="00B1067D">
        <w:t xml:space="preserve"> </w:t>
      </w:r>
      <w:r w:rsidRPr="00B1067D">
        <w:t xml:space="preserve">časovou řadu </w:t>
      </w:r>
      <w:r w:rsidR="002E5A26" w:rsidRPr="00B1067D">
        <w:t>vyřizování věcí</w:t>
      </w:r>
      <w:r w:rsidR="0093094A">
        <w:t xml:space="preserve"> v </w:t>
      </w:r>
      <w:r w:rsidR="002E5A26" w:rsidRPr="00B1067D">
        <w:t>ČR</w:t>
      </w:r>
      <w:r w:rsidR="009B748A">
        <w:t xml:space="preserve"> a </w:t>
      </w:r>
      <w:r w:rsidR="002E5A26" w:rsidRPr="00B1067D">
        <w:t xml:space="preserve">průřezová data po krajích za rok 2017. Poměr </w:t>
      </w:r>
      <w:r w:rsidR="00565841" w:rsidRPr="00B1067D">
        <w:t xml:space="preserve">počtu </w:t>
      </w:r>
      <w:r w:rsidR="002E5A26" w:rsidRPr="00B1067D">
        <w:t>nevyřízených věcí</w:t>
      </w:r>
      <w:r w:rsidR="0093094A">
        <w:t xml:space="preserve"> k </w:t>
      </w:r>
      <w:r w:rsidR="002E5A26" w:rsidRPr="00B1067D">
        <w:t>počtu vyřízených věcí (nebo</w:t>
      </w:r>
      <w:r w:rsidR="0093094A">
        <w:t xml:space="preserve"> k </w:t>
      </w:r>
      <w:r w:rsidR="002E5A26" w:rsidRPr="00B1067D">
        <w:t>nápadu) je velmi nízký. To opět ukazuje, že tato agenda je mnohem jednodušší než klasické civilní řízení</w:t>
      </w:r>
      <w:r w:rsidR="00F36A7E" w:rsidRPr="00B1067D">
        <w:t>,</w:t>
      </w:r>
      <w:r w:rsidR="009B748A">
        <w:t xml:space="preserve"> a </w:t>
      </w:r>
      <w:r w:rsidR="00F36A7E" w:rsidRPr="00B1067D">
        <w:t>soudy tak nemají téměř žádné potíže</w:t>
      </w:r>
      <w:r w:rsidR="0093094A">
        <w:t xml:space="preserve"> s </w:t>
      </w:r>
      <w:r w:rsidR="00F36A7E" w:rsidRPr="00B1067D">
        <w:t>jejím vyřizováním.</w:t>
      </w:r>
    </w:p>
    <w:p w14:paraId="4FD611AF" w14:textId="6B0AADA9" w:rsidR="00F36A7E" w:rsidRPr="00B1067D" w:rsidRDefault="00F36A7E" w:rsidP="007F360C">
      <w:pPr>
        <w:pStyle w:val="OdstavecASR"/>
      </w:pPr>
      <w:r w:rsidRPr="00B1067D">
        <w:t>Vyšší počet nevyřízených věcí je stejně jako</w:t>
      </w:r>
      <w:r w:rsidR="0093094A">
        <w:t xml:space="preserve"> v </w:t>
      </w:r>
      <w:r w:rsidRPr="00B1067D">
        <w:t>klasickém civilním řízení</w:t>
      </w:r>
      <w:r w:rsidR="0093094A">
        <w:t xml:space="preserve"> v </w:t>
      </w:r>
      <w:r w:rsidRPr="00B1067D">
        <w:t>Praze,</w:t>
      </w:r>
      <w:r w:rsidR="0093094A">
        <w:t xml:space="preserve"> v </w:t>
      </w:r>
      <w:r w:rsidRPr="00B1067D">
        <w:t>Severočeském kraji</w:t>
      </w:r>
      <w:r w:rsidR="009B748A">
        <w:t xml:space="preserve"> a </w:t>
      </w:r>
      <w:r w:rsidRPr="00B1067D">
        <w:t xml:space="preserve">Jihomoravském kraji. V Praze </w:t>
      </w:r>
      <w:r w:rsidR="004E744C" w:rsidRPr="00B1067D">
        <w:t xml:space="preserve">byla </w:t>
      </w:r>
      <w:r w:rsidRPr="00B1067D">
        <w:t>navíc míra vyřizování</w:t>
      </w:r>
      <w:r w:rsidR="0093094A">
        <w:t xml:space="preserve"> v </w:t>
      </w:r>
      <w:r w:rsidRPr="00B1067D">
        <w:t>roce 2017 pouze 95</w:t>
      </w:r>
      <w:r w:rsidR="002A1DAA">
        <w:t> %</w:t>
      </w:r>
      <w:r w:rsidRPr="00B1067D">
        <w:t>.</w:t>
      </w:r>
      <w:r w:rsidR="00010643" w:rsidRPr="00B1067D">
        <w:t xml:space="preserve"> I </w:t>
      </w:r>
      <w:r w:rsidRPr="00B1067D">
        <w:t xml:space="preserve">přes výše uvedené </w:t>
      </w:r>
      <w:r w:rsidR="004E744C" w:rsidRPr="00B1067D">
        <w:t xml:space="preserve">však můžeme </w:t>
      </w:r>
      <w:r w:rsidRPr="00B1067D">
        <w:t>konstatovat, že</w:t>
      </w:r>
      <w:r w:rsidR="0093094A">
        <w:t xml:space="preserve"> s </w:t>
      </w:r>
      <w:r w:rsidRPr="00B1067D">
        <w:t xml:space="preserve">vyřizováním této agendy nejsou </w:t>
      </w:r>
      <w:r w:rsidR="004E744C" w:rsidRPr="00B1067D">
        <w:t>problémy</w:t>
      </w:r>
      <w:r w:rsidR="0093094A">
        <w:t xml:space="preserve"> v </w:t>
      </w:r>
      <w:r w:rsidRPr="00B1067D">
        <w:t>žádném ze soudních krajů.</w:t>
      </w:r>
    </w:p>
    <w:p w14:paraId="627151CB" w14:textId="770955FE" w:rsidR="005E00E5" w:rsidRPr="00B1067D" w:rsidRDefault="005E00E5" w:rsidP="005E00E5">
      <w:pPr>
        <w:pStyle w:val="Podtitul"/>
        <w:rPr>
          <w:color w:val="auto"/>
        </w:rPr>
      </w:pPr>
      <w:bookmarkStart w:id="86" w:name="_Toc515871347"/>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22</w:t>
      </w:r>
      <w:r w:rsidRPr="00B1067D">
        <w:rPr>
          <w:color w:val="auto"/>
        </w:rPr>
        <w:fldChar w:fldCharType="end"/>
      </w:r>
      <w:r w:rsidRPr="00B1067D">
        <w:rPr>
          <w:color w:val="auto"/>
        </w:rPr>
        <w:t>: OS – vyřizování věcí</w:t>
      </w:r>
      <w:r w:rsidR="0093094A">
        <w:rPr>
          <w:color w:val="auto"/>
        </w:rPr>
        <w:t xml:space="preserve"> v </w:t>
      </w:r>
      <w:r w:rsidRPr="00B1067D">
        <w:rPr>
          <w:color w:val="auto"/>
        </w:rPr>
        <w:t>rejstříku EPR</w:t>
      </w:r>
      <w:r w:rsidR="0093094A">
        <w:rPr>
          <w:color w:val="auto"/>
        </w:rPr>
        <w:t xml:space="preserve"> v </w:t>
      </w:r>
      <w:r w:rsidRPr="00B1067D">
        <w:rPr>
          <w:color w:val="auto"/>
        </w:rPr>
        <w:t>letech 2013–2017</w:t>
      </w:r>
      <w:bookmarkEnd w:id="86"/>
    </w:p>
    <w:p w14:paraId="305BD62D" w14:textId="77777777" w:rsidR="002E5A26" w:rsidRPr="00B1067D" w:rsidRDefault="005E00E5" w:rsidP="002E5A26">
      <w:pPr>
        <w:pStyle w:val="OdstavecASR"/>
      </w:pPr>
      <w:r w:rsidRPr="00B1067D">
        <w:rPr>
          <w:noProof/>
          <w:lang w:eastAsia="cs-CZ"/>
        </w:rPr>
        <w:drawing>
          <wp:inline distT="0" distB="0" distL="0" distR="0" wp14:anchorId="0F4C6858" wp14:editId="014BC3F3">
            <wp:extent cx="5113655" cy="374205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4E3458BC" w14:textId="77777777" w:rsidR="00FB7A12" w:rsidRPr="00B1067D" w:rsidRDefault="00FB7A12">
      <w:pPr>
        <w:spacing w:line="240" w:lineRule="auto"/>
        <w:jc w:val="left"/>
        <w:rPr>
          <w:rFonts w:eastAsiaTheme="majorEastAsia" w:cstheme="majorBidi"/>
          <w:b/>
          <w:iCs/>
          <w:spacing w:val="15"/>
          <w:szCs w:val="24"/>
        </w:rPr>
      </w:pPr>
      <w:r w:rsidRPr="00B1067D">
        <w:br w:type="page"/>
      </w:r>
    </w:p>
    <w:p w14:paraId="493CFCB6" w14:textId="577B0772" w:rsidR="002E5A26" w:rsidRPr="00B1067D" w:rsidRDefault="00450C76" w:rsidP="002E5A26">
      <w:pPr>
        <w:pStyle w:val="Podtitul"/>
        <w:rPr>
          <w:color w:val="auto"/>
        </w:rPr>
      </w:pPr>
      <w:bookmarkStart w:id="87" w:name="_Toc515871449"/>
      <w:r w:rsidRPr="00B1067D">
        <w:rPr>
          <w:color w:val="auto"/>
        </w:rPr>
        <w:t>T</w:t>
      </w:r>
      <w:r w:rsidR="002E5A26" w:rsidRPr="00B1067D">
        <w:rPr>
          <w:color w:val="auto"/>
        </w:rPr>
        <w:t xml:space="preserve">abulka </w:t>
      </w:r>
      <w:r w:rsidR="00977070" w:rsidRPr="00B1067D">
        <w:rPr>
          <w:color w:val="auto"/>
        </w:rPr>
        <w:fldChar w:fldCharType="begin"/>
      </w:r>
      <w:r w:rsidR="00977070" w:rsidRPr="00B1067D">
        <w:rPr>
          <w:color w:val="auto"/>
        </w:rPr>
        <w:instrText xml:space="preserve"> SEQ Tabulka \* ARABIC </w:instrText>
      </w:r>
      <w:r w:rsidR="00977070" w:rsidRPr="00B1067D">
        <w:rPr>
          <w:color w:val="auto"/>
        </w:rPr>
        <w:fldChar w:fldCharType="separate"/>
      </w:r>
      <w:r w:rsidR="002A1DAA">
        <w:rPr>
          <w:noProof/>
          <w:color w:val="auto"/>
        </w:rPr>
        <w:t>14</w:t>
      </w:r>
      <w:r w:rsidR="00977070" w:rsidRPr="00B1067D">
        <w:rPr>
          <w:noProof/>
          <w:color w:val="auto"/>
        </w:rPr>
        <w:fldChar w:fldCharType="end"/>
      </w:r>
      <w:r w:rsidR="002E5A26" w:rsidRPr="00B1067D">
        <w:rPr>
          <w:color w:val="auto"/>
        </w:rPr>
        <w:t>: OS – vyřizování věcí</w:t>
      </w:r>
      <w:r w:rsidR="0093094A">
        <w:rPr>
          <w:color w:val="auto"/>
        </w:rPr>
        <w:t xml:space="preserve"> v </w:t>
      </w:r>
      <w:r w:rsidR="002E5A26" w:rsidRPr="00B1067D">
        <w:rPr>
          <w:color w:val="auto"/>
        </w:rPr>
        <w:t>rejstříku EPR dle krajů</w:t>
      </w:r>
      <w:bookmarkEnd w:id="87"/>
    </w:p>
    <w:tbl>
      <w:tblPr>
        <w:tblW w:w="8800" w:type="dxa"/>
        <w:tblInd w:w="55" w:type="dxa"/>
        <w:tblCellMar>
          <w:left w:w="70" w:type="dxa"/>
          <w:right w:w="70" w:type="dxa"/>
        </w:tblCellMar>
        <w:tblLook w:val="04A0" w:firstRow="1" w:lastRow="0" w:firstColumn="1" w:lastColumn="0" w:noHBand="0" w:noVBand="1"/>
      </w:tblPr>
      <w:tblGrid>
        <w:gridCol w:w="2480"/>
        <w:gridCol w:w="2036"/>
        <w:gridCol w:w="1141"/>
        <w:gridCol w:w="1463"/>
        <w:gridCol w:w="1680"/>
      </w:tblGrid>
      <w:tr w:rsidR="00B1067D" w:rsidRPr="00B1067D" w14:paraId="154FE257" w14:textId="77777777" w:rsidTr="002E5A26">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3B7B8D8" w14:textId="77777777"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4640" w:type="dxa"/>
            <w:gridSpan w:val="3"/>
            <w:tcBorders>
              <w:top w:val="double" w:sz="6" w:space="0" w:color="auto"/>
              <w:left w:val="nil"/>
              <w:bottom w:val="nil"/>
              <w:right w:val="nil"/>
            </w:tcBorders>
            <w:shd w:val="clear" w:color="auto" w:fill="auto"/>
            <w:noWrap/>
            <w:vAlign w:val="center"/>
            <w:hideMark/>
          </w:tcPr>
          <w:p w14:paraId="7A3B116E" w14:textId="77777777"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80" w:type="dxa"/>
            <w:vMerge w:val="restart"/>
            <w:tcBorders>
              <w:top w:val="double" w:sz="6" w:space="0" w:color="auto"/>
              <w:left w:val="nil"/>
              <w:bottom w:val="double" w:sz="6" w:space="0" w:color="000000"/>
              <w:right w:val="nil"/>
            </w:tcBorders>
            <w:shd w:val="clear" w:color="auto" w:fill="auto"/>
            <w:vAlign w:val="center"/>
            <w:hideMark/>
          </w:tcPr>
          <w:p w14:paraId="4718966E" w14:textId="241BADC5"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47EFE53B" w14:textId="77777777" w:rsidTr="002E5A26">
        <w:trPr>
          <w:trHeight w:val="330"/>
        </w:trPr>
        <w:tc>
          <w:tcPr>
            <w:tcW w:w="2480" w:type="dxa"/>
            <w:vMerge/>
            <w:tcBorders>
              <w:top w:val="double" w:sz="6" w:space="0" w:color="auto"/>
              <w:left w:val="nil"/>
              <w:bottom w:val="double" w:sz="6" w:space="0" w:color="000000"/>
              <w:right w:val="nil"/>
            </w:tcBorders>
            <w:vAlign w:val="center"/>
            <w:hideMark/>
          </w:tcPr>
          <w:p w14:paraId="34AAD80E" w14:textId="77777777" w:rsidR="002E5A26" w:rsidRPr="00B1067D" w:rsidRDefault="002E5A26" w:rsidP="002E5A26">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14:paraId="192F709F" w14:textId="77777777"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14:paraId="4C004DF1" w14:textId="77777777"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14:paraId="42BAE9A5" w14:textId="77777777"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80" w:type="dxa"/>
            <w:vMerge/>
            <w:tcBorders>
              <w:top w:val="double" w:sz="6" w:space="0" w:color="auto"/>
              <w:left w:val="nil"/>
              <w:bottom w:val="double" w:sz="6" w:space="0" w:color="000000"/>
              <w:right w:val="nil"/>
            </w:tcBorders>
            <w:vAlign w:val="center"/>
            <w:hideMark/>
          </w:tcPr>
          <w:p w14:paraId="17A249A4" w14:textId="77777777" w:rsidR="002E5A26" w:rsidRPr="00B1067D" w:rsidRDefault="002E5A26" w:rsidP="002E5A26">
            <w:pPr>
              <w:spacing w:line="240" w:lineRule="auto"/>
              <w:jc w:val="left"/>
              <w:rPr>
                <w:rFonts w:eastAsia="Times New Roman"/>
                <w:b/>
                <w:bCs/>
                <w:szCs w:val="24"/>
                <w:lang w:eastAsia="cs-CZ"/>
              </w:rPr>
            </w:pPr>
          </w:p>
        </w:tc>
      </w:tr>
      <w:tr w:rsidR="00B1067D" w:rsidRPr="00B1067D" w14:paraId="3E8B8983" w14:textId="77777777" w:rsidTr="002E5A2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939DB4E" w14:textId="77777777" w:rsidR="002E5A26" w:rsidRPr="00B1067D" w:rsidRDefault="002E5A26" w:rsidP="002E5A26">
            <w:pPr>
              <w:spacing w:line="240" w:lineRule="auto"/>
              <w:jc w:val="left"/>
              <w:rPr>
                <w:rFonts w:eastAsia="Times New Roman"/>
                <w:szCs w:val="24"/>
                <w:lang w:eastAsia="cs-CZ"/>
              </w:rPr>
            </w:pPr>
            <w:r w:rsidRPr="00B1067D">
              <w:rPr>
                <w:rFonts w:eastAsia="Times New Roman"/>
                <w:szCs w:val="24"/>
                <w:lang w:eastAsia="cs-CZ"/>
              </w:rPr>
              <w:t>MS Praha</w:t>
            </w:r>
          </w:p>
        </w:tc>
        <w:tc>
          <w:tcPr>
            <w:tcW w:w="2036" w:type="dxa"/>
            <w:tcBorders>
              <w:top w:val="single" w:sz="4" w:space="0" w:color="auto"/>
              <w:left w:val="nil"/>
              <w:bottom w:val="single" w:sz="4" w:space="0" w:color="auto"/>
              <w:right w:val="nil"/>
            </w:tcBorders>
            <w:shd w:val="clear" w:color="auto" w:fill="auto"/>
            <w:noWrap/>
            <w:vAlign w:val="bottom"/>
            <w:hideMark/>
          </w:tcPr>
          <w:p w14:paraId="1B9F1522"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58</w:t>
            </w:r>
            <w:r w:rsidR="0050763D" w:rsidRPr="00B1067D">
              <w:rPr>
                <w:rFonts w:eastAsia="Times New Roman"/>
                <w:szCs w:val="24"/>
                <w:lang w:eastAsia="cs-CZ"/>
              </w:rPr>
              <w:t xml:space="preserve"> </w:t>
            </w:r>
            <w:r w:rsidRPr="00B1067D">
              <w:rPr>
                <w:rFonts w:eastAsia="Times New Roman"/>
                <w:szCs w:val="24"/>
                <w:lang w:eastAsia="cs-CZ"/>
              </w:rPr>
              <w:t>339</w:t>
            </w:r>
          </w:p>
        </w:tc>
        <w:tc>
          <w:tcPr>
            <w:tcW w:w="1141" w:type="dxa"/>
            <w:tcBorders>
              <w:top w:val="single" w:sz="4" w:space="0" w:color="auto"/>
              <w:left w:val="nil"/>
              <w:bottom w:val="single" w:sz="4" w:space="0" w:color="auto"/>
              <w:right w:val="nil"/>
            </w:tcBorders>
            <w:shd w:val="clear" w:color="auto" w:fill="auto"/>
            <w:noWrap/>
            <w:vAlign w:val="bottom"/>
            <w:hideMark/>
          </w:tcPr>
          <w:p w14:paraId="40FA6C01"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55</w:t>
            </w:r>
            <w:r w:rsidR="0050763D" w:rsidRPr="00B1067D">
              <w:rPr>
                <w:rFonts w:eastAsia="Times New Roman"/>
                <w:szCs w:val="24"/>
                <w:lang w:eastAsia="cs-CZ"/>
              </w:rPr>
              <w:t xml:space="preserve"> </w:t>
            </w:r>
            <w:r w:rsidRPr="00B1067D">
              <w:rPr>
                <w:rFonts w:eastAsia="Times New Roman"/>
                <w:szCs w:val="24"/>
                <w:lang w:eastAsia="cs-CZ"/>
              </w:rPr>
              <w:t>456</w:t>
            </w:r>
          </w:p>
        </w:tc>
        <w:tc>
          <w:tcPr>
            <w:tcW w:w="1463" w:type="dxa"/>
            <w:tcBorders>
              <w:top w:val="single" w:sz="4" w:space="0" w:color="auto"/>
              <w:left w:val="nil"/>
              <w:bottom w:val="single" w:sz="4" w:space="0" w:color="auto"/>
              <w:right w:val="nil"/>
            </w:tcBorders>
            <w:shd w:val="clear" w:color="auto" w:fill="auto"/>
            <w:noWrap/>
            <w:vAlign w:val="bottom"/>
            <w:hideMark/>
          </w:tcPr>
          <w:p w14:paraId="620E341C"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5</w:t>
            </w:r>
            <w:r w:rsidR="0050763D" w:rsidRPr="00B1067D">
              <w:rPr>
                <w:rFonts w:eastAsia="Times New Roman"/>
                <w:szCs w:val="24"/>
                <w:lang w:eastAsia="cs-CZ"/>
              </w:rPr>
              <w:t xml:space="preserve"> </w:t>
            </w:r>
            <w:r w:rsidRPr="00B1067D">
              <w:rPr>
                <w:rFonts w:eastAsia="Times New Roman"/>
                <w:szCs w:val="24"/>
                <w:lang w:eastAsia="cs-CZ"/>
              </w:rPr>
              <w:t>264</w:t>
            </w:r>
          </w:p>
        </w:tc>
        <w:tc>
          <w:tcPr>
            <w:tcW w:w="1680" w:type="dxa"/>
            <w:tcBorders>
              <w:top w:val="nil"/>
              <w:left w:val="nil"/>
              <w:bottom w:val="single" w:sz="4" w:space="0" w:color="auto"/>
              <w:right w:val="nil"/>
            </w:tcBorders>
            <w:shd w:val="clear" w:color="auto" w:fill="auto"/>
            <w:noWrap/>
            <w:vAlign w:val="bottom"/>
            <w:hideMark/>
          </w:tcPr>
          <w:p w14:paraId="55F1F687" w14:textId="77777777" w:rsidR="002E5A26" w:rsidRPr="00B1067D" w:rsidRDefault="002E5A26" w:rsidP="0050763D">
            <w:pPr>
              <w:spacing w:line="240" w:lineRule="auto"/>
              <w:jc w:val="center"/>
              <w:rPr>
                <w:rFonts w:eastAsia="Times New Roman"/>
                <w:szCs w:val="24"/>
                <w:lang w:eastAsia="cs-CZ"/>
              </w:rPr>
            </w:pPr>
            <w:r w:rsidRPr="00B1067D">
              <w:rPr>
                <w:rFonts w:eastAsia="Times New Roman"/>
                <w:szCs w:val="24"/>
                <w:lang w:eastAsia="cs-CZ"/>
              </w:rPr>
              <w:t>95</w:t>
            </w:r>
            <w:r w:rsidR="0050763D" w:rsidRPr="00B1067D">
              <w:rPr>
                <w:rFonts w:eastAsia="Times New Roman"/>
                <w:szCs w:val="24"/>
                <w:lang w:eastAsia="cs-CZ"/>
              </w:rPr>
              <w:t>,</w:t>
            </w:r>
            <w:r w:rsidRPr="00B1067D">
              <w:rPr>
                <w:rFonts w:eastAsia="Times New Roman"/>
                <w:szCs w:val="24"/>
                <w:lang w:eastAsia="cs-CZ"/>
              </w:rPr>
              <w:t>06</w:t>
            </w:r>
          </w:p>
        </w:tc>
      </w:tr>
      <w:tr w:rsidR="00B1067D" w:rsidRPr="00B1067D" w14:paraId="0EAD8EF7" w14:textId="77777777" w:rsidTr="002E5A26">
        <w:trPr>
          <w:trHeight w:val="315"/>
        </w:trPr>
        <w:tc>
          <w:tcPr>
            <w:tcW w:w="2480" w:type="dxa"/>
            <w:tcBorders>
              <w:top w:val="nil"/>
              <w:left w:val="nil"/>
              <w:bottom w:val="single" w:sz="4" w:space="0" w:color="auto"/>
              <w:right w:val="nil"/>
            </w:tcBorders>
            <w:shd w:val="clear" w:color="auto" w:fill="auto"/>
            <w:noWrap/>
            <w:vAlign w:val="bottom"/>
            <w:hideMark/>
          </w:tcPr>
          <w:p w14:paraId="0A2732B8" w14:textId="77777777" w:rsidR="002E5A26" w:rsidRPr="00B1067D" w:rsidRDefault="002E5A26" w:rsidP="002E5A26">
            <w:pPr>
              <w:spacing w:line="240" w:lineRule="auto"/>
              <w:jc w:val="left"/>
              <w:rPr>
                <w:rFonts w:eastAsia="Times New Roman"/>
                <w:szCs w:val="24"/>
                <w:lang w:eastAsia="cs-CZ"/>
              </w:rPr>
            </w:pPr>
            <w:r w:rsidRPr="00B1067D">
              <w:rPr>
                <w:rFonts w:eastAsia="Times New Roman"/>
                <w:szCs w:val="24"/>
                <w:lang w:eastAsia="cs-CZ"/>
              </w:rPr>
              <w:t>KS Praha</w:t>
            </w:r>
          </w:p>
        </w:tc>
        <w:tc>
          <w:tcPr>
            <w:tcW w:w="2036" w:type="dxa"/>
            <w:tcBorders>
              <w:top w:val="nil"/>
              <w:left w:val="nil"/>
              <w:bottom w:val="single" w:sz="4" w:space="0" w:color="auto"/>
              <w:right w:val="nil"/>
            </w:tcBorders>
            <w:shd w:val="clear" w:color="auto" w:fill="auto"/>
            <w:noWrap/>
            <w:vAlign w:val="bottom"/>
            <w:hideMark/>
          </w:tcPr>
          <w:p w14:paraId="1CD1854D"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33</w:t>
            </w:r>
            <w:r w:rsidR="0050763D" w:rsidRPr="00B1067D">
              <w:rPr>
                <w:rFonts w:eastAsia="Times New Roman"/>
                <w:szCs w:val="24"/>
                <w:lang w:eastAsia="cs-CZ"/>
              </w:rPr>
              <w:t xml:space="preserve"> </w:t>
            </w:r>
            <w:r w:rsidRPr="00B1067D">
              <w:rPr>
                <w:rFonts w:eastAsia="Times New Roman"/>
                <w:szCs w:val="24"/>
                <w:lang w:eastAsia="cs-CZ"/>
              </w:rPr>
              <w:t>394</w:t>
            </w:r>
          </w:p>
        </w:tc>
        <w:tc>
          <w:tcPr>
            <w:tcW w:w="1141" w:type="dxa"/>
            <w:tcBorders>
              <w:top w:val="nil"/>
              <w:left w:val="nil"/>
              <w:bottom w:val="single" w:sz="4" w:space="0" w:color="auto"/>
              <w:right w:val="nil"/>
            </w:tcBorders>
            <w:shd w:val="clear" w:color="auto" w:fill="auto"/>
            <w:noWrap/>
            <w:vAlign w:val="bottom"/>
            <w:hideMark/>
          </w:tcPr>
          <w:p w14:paraId="2CF3A740"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33</w:t>
            </w:r>
            <w:r w:rsidR="0050763D" w:rsidRPr="00B1067D">
              <w:rPr>
                <w:rFonts w:eastAsia="Times New Roman"/>
                <w:szCs w:val="24"/>
                <w:lang w:eastAsia="cs-CZ"/>
              </w:rPr>
              <w:t xml:space="preserve"> </w:t>
            </w:r>
            <w:r w:rsidRPr="00B1067D">
              <w:rPr>
                <w:rFonts w:eastAsia="Times New Roman"/>
                <w:szCs w:val="24"/>
                <w:lang w:eastAsia="cs-CZ"/>
              </w:rPr>
              <w:t>344</w:t>
            </w:r>
          </w:p>
        </w:tc>
        <w:tc>
          <w:tcPr>
            <w:tcW w:w="1463" w:type="dxa"/>
            <w:tcBorders>
              <w:top w:val="nil"/>
              <w:left w:val="nil"/>
              <w:bottom w:val="single" w:sz="4" w:space="0" w:color="auto"/>
              <w:right w:val="nil"/>
            </w:tcBorders>
            <w:shd w:val="clear" w:color="auto" w:fill="auto"/>
            <w:noWrap/>
            <w:vAlign w:val="bottom"/>
            <w:hideMark/>
          </w:tcPr>
          <w:p w14:paraId="1A6418A5"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1</w:t>
            </w:r>
            <w:r w:rsidR="0050763D" w:rsidRPr="00B1067D">
              <w:rPr>
                <w:rFonts w:eastAsia="Times New Roman"/>
                <w:szCs w:val="24"/>
                <w:lang w:eastAsia="cs-CZ"/>
              </w:rPr>
              <w:t xml:space="preserve"> </w:t>
            </w:r>
            <w:r w:rsidRPr="00B1067D">
              <w:rPr>
                <w:rFonts w:eastAsia="Times New Roman"/>
                <w:szCs w:val="24"/>
                <w:lang w:eastAsia="cs-CZ"/>
              </w:rPr>
              <w:t>096</w:t>
            </w:r>
          </w:p>
        </w:tc>
        <w:tc>
          <w:tcPr>
            <w:tcW w:w="1680" w:type="dxa"/>
            <w:tcBorders>
              <w:top w:val="nil"/>
              <w:left w:val="nil"/>
              <w:bottom w:val="single" w:sz="4" w:space="0" w:color="auto"/>
              <w:right w:val="nil"/>
            </w:tcBorders>
            <w:shd w:val="clear" w:color="auto" w:fill="auto"/>
            <w:noWrap/>
            <w:vAlign w:val="bottom"/>
            <w:hideMark/>
          </w:tcPr>
          <w:p w14:paraId="0D1235FB" w14:textId="77777777" w:rsidR="002E5A26" w:rsidRPr="00B1067D" w:rsidRDefault="002E5A26" w:rsidP="0050763D">
            <w:pPr>
              <w:spacing w:line="240" w:lineRule="auto"/>
              <w:jc w:val="center"/>
              <w:rPr>
                <w:rFonts w:eastAsia="Times New Roman"/>
                <w:szCs w:val="24"/>
                <w:lang w:eastAsia="cs-CZ"/>
              </w:rPr>
            </w:pPr>
            <w:r w:rsidRPr="00B1067D">
              <w:rPr>
                <w:rFonts w:eastAsia="Times New Roman"/>
                <w:szCs w:val="24"/>
                <w:lang w:eastAsia="cs-CZ"/>
              </w:rPr>
              <w:t>99</w:t>
            </w:r>
            <w:r w:rsidR="0050763D" w:rsidRPr="00B1067D">
              <w:rPr>
                <w:rFonts w:eastAsia="Times New Roman"/>
                <w:szCs w:val="24"/>
                <w:lang w:eastAsia="cs-CZ"/>
              </w:rPr>
              <w:t>,</w:t>
            </w:r>
            <w:r w:rsidRPr="00B1067D">
              <w:rPr>
                <w:rFonts w:eastAsia="Times New Roman"/>
                <w:szCs w:val="24"/>
                <w:lang w:eastAsia="cs-CZ"/>
              </w:rPr>
              <w:t>85</w:t>
            </w:r>
          </w:p>
        </w:tc>
      </w:tr>
      <w:tr w:rsidR="00B1067D" w:rsidRPr="00B1067D" w14:paraId="2B018C31" w14:textId="77777777" w:rsidTr="002E5A26">
        <w:trPr>
          <w:trHeight w:val="315"/>
        </w:trPr>
        <w:tc>
          <w:tcPr>
            <w:tcW w:w="2480" w:type="dxa"/>
            <w:tcBorders>
              <w:top w:val="nil"/>
              <w:left w:val="nil"/>
              <w:bottom w:val="single" w:sz="4" w:space="0" w:color="auto"/>
              <w:right w:val="nil"/>
            </w:tcBorders>
            <w:shd w:val="clear" w:color="auto" w:fill="auto"/>
            <w:noWrap/>
            <w:vAlign w:val="bottom"/>
            <w:hideMark/>
          </w:tcPr>
          <w:p w14:paraId="335256B9" w14:textId="77777777" w:rsidR="002E5A26" w:rsidRPr="00B1067D" w:rsidRDefault="002E5A26" w:rsidP="002E5A26">
            <w:pPr>
              <w:spacing w:line="240" w:lineRule="auto"/>
              <w:jc w:val="left"/>
              <w:rPr>
                <w:rFonts w:eastAsia="Times New Roman"/>
                <w:szCs w:val="24"/>
                <w:lang w:eastAsia="cs-CZ"/>
              </w:rPr>
            </w:pPr>
            <w:r w:rsidRPr="00B1067D">
              <w:rPr>
                <w:rFonts w:eastAsia="Times New Roman"/>
                <w:szCs w:val="24"/>
                <w:lang w:eastAsia="cs-CZ"/>
              </w:rPr>
              <w:t>KS Č. Budějovice</w:t>
            </w:r>
          </w:p>
        </w:tc>
        <w:tc>
          <w:tcPr>
            <w:tcW w:w="2036" w:type="dxa"/>
            <w:tcBorders>
              <w:top w:val="nil"/>
              <w:left w:val="nil"/>
              <w:bottom w:val="single" w:sz="4" w:space="0" w:color="auto"/>
              <w:right w:val="nil"/>
            </w:tcBorders>
            <w:shd w:val="clear" w:color="auto" w:fill="auto"/>
            <w:noWrap/>
            <w:vAlign w:val="bottom"/>
            <w:hideMark/>
          </w:tcPr>
          <w:p w14:paraId="78D5CB80"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19</w:t>
            </w:r>
            <w:r w:rsidR="0050763D" w:rsidRPr="00B1067D">
              <w:rPr>
                <w:rFonts w:eastAsia="Times New Roman"/>
                <w:szCs w:val="24"/>
                <w:lang w:eastAsia="cs-CZ"/>
              </w:rPr>
              <w:t xml:space="preserve"> </w:t>
            </w:r>
            <w:r w:rsidRPr="00B1067D">
              <w:rPr>
                <w:rFonts w:eastAsia="Times New Roman"/>
                <w:szCs w:val="24"/>
                <w:lang w:eastAsia="cs-CZ"/>
              </w:rPr>
              <w:t>034</w:t>
            </w:r>
          </w:p>
        </w:tc>
        <w:tc>
          <w:tcPr>
            <w:tcW w:w="1141" w:type="dxa"/>
            <w:tcBorders>
              <w:top w:val="nil"/>
              <w:left w:val="nil"/>
              <w:bottom w:val="single" w:sz="4" w:space="0" w:color="auto"/>
              <w:right w:val="nil"/>
            </w:tcBorders>
            <w:shd w:val="clear" w:color="auto" w:fill="auto"/>
            <w:noWrap/>
            <w:vAlign w:val="bottom"/>
            <w:hideMark/>
          </w:tcPr>
          <w:p w14:paraId="3CECD49A"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18</w:t>
            </w:r>
            <w:r w:rsidR="0050763D" w:rsidRPr="00B1067D">
              <w:rPr>
                <w:rFonts w:eastAsia="Times New Roman"/>
                <w:szCs w:val="24"/>
                <w:lang w:eastAsia="cs-CZ"/>
              </w:rPr>
              <w:t xml:space="preserve"> </w:t>
            </w:r>
            <w:r w:rsidRPr="00B1067D">
              <w:rPr>
                <w:rFonts w:eastAsia="Times New Roman"/>
                <w:szCs w:val="24"/>
                <w:lang w:eastAsia="cs-CZ"/>
              </w:rPr>
              <w:t>840</w:t>
            </w:r>
          </w:p>
        </w:tc>
        <w:tc>
          <w:tcPr>
            <w:tcW w:w="1463" w:type="dxa"/>
            <w:tcBorders>
              <w:top w:val="nil"/>
              <w:left w:val="nil"/>
              <w:bottom w:val="single" w:sz="4" w:space="0" w:color="auto"/>
              <w:right w:val="nil"/>
            </w:tcBorders>
            <w:shd w:val="clear" w:color="auto" w:fill="auto"/>
            <w:noWrap/>
            <w:vAlign w:val="bottom"/>
            <w:hideMark/>
          </w:tcPr>
          <w:p w14:paraId="64A4EF62"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1</w:t>
            </w:r>
            <w:r w:rsidR="0050763D" w:rsidRPr="00B1067D">
              <w:rPr>
                <w:rFonts w:eastAsia="Times New Roman"/>
                <w:szCs w:val="24"/>
                <w:lang w:eastAsia="cs-CZ"/>
              </w:rPr>
              <w:t xml:space="preserve"> </w:t>
            </w:r>
            <w:r w:rsidRPr="00B1067D">
              <w:rPr>
                <w:rFonts w:eastAsia="Times New Roman"/>
                <w:szCs w:val="24"/>
                <w:lang w:eastAsia="cs-CZ"/>
              </w:rPr>
              <w:t>097</w:t>
            </w:r>
          </w:p>
        </w:tc>
        <w:tc>
          <w:tcPr>
            <w:tcW w:w="1680" w:type="dxa"/>
            <w:tcBorders>
              <w:top w:val="nil"/>
              <w:left w:val="nil"/>
              <w:bottom w:val="single" w:sz="4" w:space="0" w:color="auto"/>
              <w:right w:val="nil"/>
            </w:tcBorders>
            <w:shd w:val="clear" w:color="auto" w:fill="auto"/>
            <w:noWrap/>
            <w:vAlign w:val="bottom"/>
            <w:hideMark/>
          </w:tcPr>
          <w:p w14:paraId="268081D5" w14:textId="77777777" w:rsidR="002E5A26" w:rsidRPr="00B1067D" w:rsidRDefault="002E5A26" w:rsidP="0050763D">
            <w:pPr>
              <w:spacing w:line="240" w:lineRule="auto"/>
              <w:jc w:val="center"/>
              <w:rPr>
                <w:rFonts w:eastAsia="Times New Roman"/>
                <w:szCs w:val="24"/>
                <w:lang w:eastAsia="cs-CZ"/>
              </w:rPr>
            </w:pPr>
            <w:r w:rsidRPr="00B1067D">
              <w:rPr>
                <w:rFonts w:eastAsia="Times New Roman"/>
                <w:szCs w:val="24"/>
                <w:lang w:eastAsia="cs-CZ"/>
              </w:rPr>
              <w:t>98</w:t>
            </w:r>
            <w:r w:rsidR="0050763D" w:rsidRPr="00B1067D">
              <w:rPr>
                <w:rFonts w:eastAsia="Times New Roman"/>
                <w:szCs w:val="24"/>
                <w:lang w:eastAsia="cs-CZ"/>
              </w:rPr>
              <w:t>,</w:t>
            </w:r>
            <w:r w:rsidRPr="00B1067D">
              <w:rPr>
                <w:rFonts w:eastAsia="Times New Roman"/>
                <w:szCs w:val="24"/>
                <w:lang w:eastAsia="cs-CZ"/>
              </w:rPr>
              <w:t>98</w:t>
            </w:r>
          </w:p>
        </w:tc>
      </w:tr>
      <w:tr w:rsidR="00B1067D" w:rsidRPr="00B1067D" w14:paraId="435EC253" w14:textId="77777777" w:rsidTr="002E5A26">
        <w:trPr>
          <w:trHeight w:val="315"/>
        </w:trPr>
        <w:tc>
          <w:tcPr>
            <w:tcW w:w="2480" w:type="dxa"/>
            <w:tcBorders>
              <w:top w:val="nil"/>
              <w:left w:val="nil"/>
              <w:bottom w:val="single" w:sz="4" w:space="0" w:color="auto"/>
              <w:right w:val="nil"/>
            </w:tcBorders>
            <w:shd w:val="clear" w:color="auto" w:fill="auto"/>
            <w:noWrap/>
            <w:vAlign w:val="bottom"/>
            <w:hideMark/>
          </w:tcPr>
          <w:p w14:paraId="756BF609" w14:textId="77777777" w:rsidR="002E5A26" w:rsidRPr="00B1067D" w:rsidRDefault="002E5A26" w:rsidP="002E5A26">
            <w:pPr>
              <w:spacing w:line="240" w:lineRule="auto"/>
              <w:jc w:val="left"/>
              <w:rPr>
                <w:rFonts w:eastAsia="Times New Roman"/>
                <w:szCs w:val="24"/>
                <w:lang w:eastAsia="cs-CZ"/>
              </w:rPr>
            </w:pPr>
            <w:r w:rsidRPr="00B1067D">
              <w:rPr>
                <w:rFonts w:eastAsia="Times New Roman"/>
                <w:szCs w:val="24"/>
                <w:lang w:eastAsia="cs-CZ"/>
              </w:rPr>
              <w:t>KS Plzeň</w:t>
            </w:r>
          </w:p>
        </w:tc>
        <w:tc>
          <w:tcPr>
            <w:tcW w:w="2036" w:type="dxa"/>
            <w:tcBorders>
              <w:top w:val="nil"/>
              <w:left w:val="nil"/>
              <w:bottom w:val="single" w:sz="4" w:space="0" w:color="auto"/>
              <w:right w:val="nil"/>
            </w:tcBorders>
            <w:shd w:val="clear" w:color="auto" w:fill="auto"/>
            <w:noWrap/>
            <w:vAlign w:val="bottom"/>
            <w:hideMark/>
          </w:tcPr>
          <w:p w14:paraId="49CAA6FD"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27</w:t>
            </w:r>
            <w:r w:rsidR="0050763D" w:rsidRPr="00B1067D">
              <w:rPr>
                <w:rFonts w:eastAsia="Times New Roman"/>
                <w:szCs w:val="24"/>
                <w:lang w:eastAsia="cs-CZ"/>
              </w:rPr>
              <w:t xml:space="preserve"> </w:t>
            </w:r>
            <w:r w:rsidRPr="00B1067D">
              <w:rPr>
                <w:rFonts w:eastAsia="Times New Roman"/>
                <w:szCs w:val="24"/>
                <w:lang w:eastAsia="cs-CZ"/>
              </w:rPr>
              <w:t>799</w:t>
            </w:r>
          </w:p>
        </w:tc>
        <w:tc>
          <w:tcPr>
            <w:tcW w:w="1141" w:type="dxa"/>
            <w:tcBorders>
              <w:top w:val="nil"/>
              <w:left w:val="nil"/>
              <w:bottom w:val="single" w:sz="4" w:space="0" w:color="auto"/>
              <w:right w:val="nil"/>
            </w:tcBorders>
            <w:shd w:val="clear" w:color="auto" w:fill="auto"/>
            <w:noWrap/>
            <w:vAlign w:val="bottom"/>
            <w:hideMark/>
          </w:tcPr>
          <w:p w14:paraId="7E750B27"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27</w:t>
            </w:r>
            <w:r w:rsidR="0050763D" w:rsidRPr="00B1067D">
              <w:rPr>
                <w:rFonts w:eastAsia="Times New Roman"/>
                <w:szCs w:val="24"/>
                <w:lang w:eastAsia="cs-CZ"/>
              </w:rPr>
              <w:t xml:space="preserve"> </w:t>
            </w:r>
            <w:r w:rsidRPr="00B1067D">
              <w:rPr>
                <w:rFonts w:eastAsia="Times New Roman"/>
                <w:szCs w:val="24"/>
                <w:lang w:eastAsia="cs-CZ"/>
              </w:rPr>
              <w:t>276</w:t>
            </w:r>
          </w:p>
        </w:tc>
        <w:tc>
          <w:tcPr>
            <w:tcW w:w="1463" w:type="dxa"/>
            <w:tcBorders>
              <w:top w:val="nil"/>
              <w:left w:val="nil"/>
              <w:bottom w:val="single" w:sz="4" w:space="0" w:color="auto"/>
              <w:right w:val="nil"/>
            </w:tcBorders>
            <w:shd w:val="clear" w:color="auto" w:fill="auto"/>
            <w:noWrap/>
            <w:vAlign w:val="bottom"/>
            <w:hideMark/>
          </w:tcPr>
          <w:p w14:paraId="6B39CFCD"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1</w:t>
            </w:r>
            <w:r w:rsidR="0050763D" w:rsidRPr="00B1067D">
              <w:rPr>
                <w:rFonts w:eastAsia="Times New Roman"/>
                <w:szCs w:val="24"/>
                <w:lang w:eastAsia="cs-CZ"/>
              </w:rPr>
              <w:t xml:space="preserve"> </w:t>
            </w:r>
            <w:r w:rsidRPr="00B1067D">
              <w:rPr>
                <w:rFonts w:eastAsia="Times New Roman"/>
                <w:szCs w:val="24"/>
                <w:lang w:eastAsia="cs-CZ"/>
              </w:rPr>
              <w:t>652</w:t>
            </w:r>
          </w:p>
        </w:tc>
        <w:tc>
          <w:tcPr>
            <w:tcW w:w="1680" w:type="dxa"/>
            <w:tcBorders>
              <w:top w:val="nil"/>
              <w:left w:val="nil"/>
              <w:bottom w:val="single" w:sz="4" w:space="0" w:color="auto"/>
              <w:right w:val="nil"/>
            </w:tcBorders>
            <w:shd w:val="clear" w:color="auto" w:fill="auto"/>
            <w:noWrap/>
            <w:vAlign w:val="bottom"/>
            <w:hideMark/>
          </w:tcPr>
          <w:p w14:paraId="23E5D666" w14:textId="77777777" w:rsidR="002E5A26" w:rsidRPr="00B1067D" w:rsidRDefault="002E5A26" w:rsidP="0050763D">
            <w:pPr>
              <w:spacing w:line="240" w:lineRule="auto"/>
              <w:jc w:val="center"/>
              <w:rPr>
                <w:rFonts w:eastAsia="Times New Roman"/>
                <w:szCs w:val="24"/>
                <w:lang w:eastAsia="cs-CZ"/>
              </w:rPr>
            </w:pPr>
            <w:r w:rsidRPr="00B1067D">
              <w:rPr>
                <w:rFonts w:eastAsia="Times New Roman"/>
                <w:szCs w:val="24"/>
                <w:lang w:eastAsia="cs-CZ"/>
              </w:rPr>
              <w:t>98</w:t>
            </w:r>
            <w:r w:rsidR="0050763D" w:rsidRPr="00B1067D">
              <w:rPr>
                <w:rFonts w:eastAsia="Times New Roman"/>
                <w:szCs w:val="24"/>
                <w:lang w:eastAsia="cs-CZ"/>
              </w:rPr>
              <w:t>,</w:t>
            </w:r>
            <w:r w:rsidRPr="00B1067D">
              <w:rPr>
                <w:rFonts w:eastAsia="Times New Roman"/>
                <w:szCs w:val="24"/>
                <w:lang w:eastAsia="cs-CZ"/>
              </w:rPr>
              <w:t>12</w:t>
            </w:r>
          </w:p>
        </w:tc>
      </w:tr>
      <w:tr w:rsidR="00B1067D" w:rsidRPr="00B1067D" w14:paraId="00B7CF98" w14:textId="77777777" w:rsidTr="002E5A26">
        <w:trPr>
          <w:trHeight w:val="315"/>
        </w:trPr>
        <w:tc>
          <w:tcPr>
            <w:tcW w:w="2480" w:type="dxa"/>
            <w:tcBorders>
              <w:top w:val="nil"/>
              <w:left w:val="nil"/>
              <w:bottom w:val="single" w:sz="4" w:space="0" w:color="auto"/>
              <w:right w:val="nil"/>
            </w:tcBorders>
            <w:shd w:val="clear" w:color="auto" w:fill="auto"/>
            <w:noWrap/>
            <w:vAlign w:val="bottom"/>
            <w:hideMark/>
          </w:tcPr>
          <w:p w14:paraId="2551B7A1" w14:textId="77777777" w:rsidR="002E5A26" w:rsidRPr="00B1067D" w:rsidRDefault="002E5A26" w:rsidP="002E5A26">
            <w:pPr>
              <w:spacing w:line="240" w:lineRule="auto"/>
              <w:jc w:val="left"/>
              <w:rPr>
                <w:rFonts w:eastAsia="Times New Roman"/>
                <w:szCs w:val="24"/>
                <w:lang w:eastAsia="cs-CZ"/>
              </w:rPr>
            </w:pPr>
            <w:r w:rsidRPr="00B1067D">
              <w:rPr>
                <w:rFonts w:eastAsia="Times New Roman"/>
                <w:szCs w:val="24"/>
                <w:lang w:eastAsia="cs-CZ"/>
              </w:rPr>
              <w:t>KS Ústí n. Labem</w:t>
            </w:r>
          </w:p>
        </w:tc>
        <w:tc>
          <w:tcPr>
            <w:tcW w:w="2036" w:type="dxa"/>
            <w:tcBorders>
              <w:top w:val="nil"/>
              <w:left w:val="nil"/>
              <w:bottom w:val="single" w:sz="4" w:space="0" w:color="auto"/>
              <w:right w:val="nil"/>
            </w:tcBorders>
            <w:shd w:val="clear" w:color="auto" w:fill="auto"/>
            <w:noWrap/>
            <w:vAlign w:val="bottom"/>
            <w:hideMark/>
          </w:tcPr>
          <w:p w14:paraId="4AFE6E49"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52</w:t>
            </w:r>
            <w:r w:rsidR="0050763D" w:rsidRPr="00B1067D">
              <w:rPr>
                <w:rFonts w:eastAsia="Times New Roman"/>
                <w:szCs w:val="24"/>
                <w:lang w:eastAsia="cs-CZ"/>
              </w:rPr>
              <w:t xml:space="preserve"> </w:t>
            </w:r>
            <w:r w:rsidRPr="00B1067D">
              <w:rPr>
                <w:rFonts w:eastAsia="Times New Roman"/>
                <w:szCs w:val="24"/>
                <w:lang w:eastAsia="cs-CZ"/>
              </w:rPr>
              <w:t>203</w:t>
            </w:r>
          </w:p>
        </w:tc>
        <w:tc>
          <w:tcPr>
            <w:tcW w:w="1141" w:type="dxa"/>
            <w:tcBorders>
              <w:top w:val="nil"/>
              <w:left w:val="nil"/>
              <w:bottom w:val="single" w:sz="4" w:space="0" w:color="auto"/>
              <w:right w:val="nil"/>
            </w:tcBorders>
            <w:shd w:val="clear" w:color="auto" w:fill="auto"/>
            <w:noWrap/>
            <w:vAlign w:val="bottom"/>
            <w:hideMark/>
          </w:tcPr>
          <w:p w14:paraId="1DD9B559"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52</w:t>
            </w:r>
            <w:r w:rsidR="0050763D" w:rsidRPr="00B1067D">
              <w:rPr>
                <w:rFonts w:eastAsia="Times New Roman"/>
                <w:szCs w:val="24"/>
                <w:lang w:eastAsia="cs-CZ"/>
              </w:rPr>
              <w:t xml:space="preserve"> </w:t>
            </w:r>
            <w:r w:rsidRPr="00B1067D">
              <w:rPr>
                <w:rFonts w:eastAsia="Times New Roman"/>
                <w:szCs w:val="24"/>
                <w:lang w:eastAsia="cs-CZ"/>
              </w:rPr>
              <w:t>406</w:t>
            </w:r>
          </w:p>
        </w:tc>
        <w:tc>
          <w:tcPr>
            <w:tcW w:w="1463" w:type="dxa"/>
            <w:tcBorders>
              <w:top w:val="nil"/>
              <w:left w:val="nil"/>
              <w:bottom w:val="single" w:sz="4" w:space="0" w:color="auto"/>
              <w:right w:val="nil"/>
            </w:tcBorders>
            <w:shd w:val="clear" w:color="auto" w:fill="auto"/>
            <w:noWrap/>
            <w:vAlign w:val="bottom"/>
            <w:hideMark/>
          </w:tcPr>
          <w:p w14:paraId="440ECE1B"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5</w:t>
            </w:r>
            <w:r w:rsidR="0050763D" w:rsidRPr="00B1067D">
              <w:rPr>
                <w:rFonts w:eastAsia="Times New Roman"/>
                <w:szCs w:val="24"/>
                <w:lang w:eastAsia="cs-CZ"/>
              </w:rPr>
              <w:t xml:space="preserve"> </w:t>
            </w:r>
            <w:r w:rsidRPr="00B1067D">
              <w:rPr>
                <w:rFonts w:eastAsia="Times New Roman"/>
                <w:szCs w:val="24"/>
                <w:lang w:eastAsia="cs-CZ"/>
              </w:rPr>
              <w:t>730</w:t>
            </w:r>
          </w:p>
        </w:tc>
        <w:tc>
          <w:tcPr>
            <w:tcW w:w="1680" w:type="dxa"/>
            <w:tcBorders>
              <w:top w:val="nil"/>
              <w:left w:val="nil"/>
              <w:bottom w:val="single" w:sz="4" w:space="0" w:color="auto"/>
              <w:right w:val="nil"/>
            </w:tcBorders>
            <w:shd w:val="clear" w:color="auto" w:fill="auto"/>
            <w:noWrap/>
            <w:vAlign w:val="bottom"/>
            <w:hideMark/>
          </w:tcPr>
          <w:p w14:paraId="0705B32F" w14:textId="77777777" w:rsidR="002E5A26" w:rsidRPr="00B1067D" w:rsidRDefault="002E5A26" w:rsidP="0050763D">
            <w:pPr>
              <w:spacing w:line="240" w:lineRule="auto"/>
              <w:jc w:val="center"/>
              <w:rPr>
                <w:rFonts w:eastAsia="Times New Roman"/>
                <w:szCs w:val="24"/>
                <w:lang w:eastAsia="cs-CZ"/>
              </w:rPr>
            </w:pPr>
            <w:r w:rsidRPr="00B1067D">
              <w:rPr>
                <w:rFonts w:eastAsia="Times New Roman"/>
                <w:szCs w:val="24"/>
                <w:lang w:eastAsia="cs-CZ"/>
              </w:rPr>
              <w:t>100</w:t>
            </w:r>
            <w:r w:rsidR="0050763D" w:rsidRPr="00B1067D">
              <w:rPr>
                <w:rFonts w:eastAsia="Times New Roman"/>
                <w:szCs w:val="24"/>
                <w:lang w:eastAsia="cs-CZ"/>
              </w:rPr>
              <w:t>,</w:t>
            </w:r>
            <w:r w:rsidRPr="00B1067D">
              <w:rPr>
                <w:rFonts w:eastAsia="Times New Roman"/>
                <w:szCs w:val="24"/>
                <w:lang w:eastAsia="cs-CZ"/>
              </w:rPr>
              <w:t>39</w:t>
            </w:r>
          </w:p>
        </w:tc>
      </w:tr>
      <w:tr w:rsidR="00B1067D" w:rsidRPr="00B1067D" w14:paraId="6ACAC3C8" w14:textId="77777777" w:rsidTr="002E5A26">
        <w:trPr>
          <w:trHeight w:val="315"/>
        </w:trPr>
        <w:tc>
          <w:tcPr>
            <w:tcW w:w="2480" w:type="dxa"/>
            <w:tcBorders>
              <w:top w:val="nil"/>
              <w:left w:val="nil"/>
              <w:bottom w:val="single" w:sz="4" w:space="0" w:color="auto"/>
              <w:right w:val="nil"/>
            </w:tcBorders>
            <w:shd w:val="clear" w:color="auto" w:fill="auto"/>
            <w:noWrap/>
            <w:vAlign w:val="bottom"/>
            <w:hideMark/>
          </w:tcPr>
          <w:p w14:paraId="26A3B291" w14:textId="77777777" w:rsidR="002E5A26" w:rsidRPr="00B1067D" w:rsidRDefault="002E5A26" w:rsidP="002E5A26">
            <w:pPr>
              <w:spacing w:line="240" w:lineRule="auto"/>
              <w:jc w:val="left"/>
              <w:rPr>
                <w:rFonts w:eastAsia="Times New Roman"/>
                <w:szCs w:val="24"/>
                <w:lang w:eastAsia="cs-CZ"/>
              </w:rPr>
            </w:pPr>
            <w:r w:rsidRPr="00B1067D">
              <w:rPr>
                <w:rFonts w:eastAsia="Times New Roman"/>
                <w:szCs w:val="24"/>
                <w:lang w:eastAsia="cs-CZ"/>
              </w:rPr>
              <w:t>KS Hr. Králové</w:t>
            </w:r>
          </w:p>
        </w:tc>
        <w:tc>
          <w:tcPr>
            <w:tcW w:w="2036" w:type="dxa"/>
            <w:tcBorders>
              <w:top w:val="nil"/>
              <w:left w:val="nil"/>
              <w:bottom w:val="single" w:sz="4" w:space="0" w:color="auto"/>
              <w:right w:val="nil"/>
            </w:tcBorders>
            <w:shd w:val="clear" w:color="auto" w:fill="auto"/>
            <w:noWrap/>
            <w:vAlign w:val="bottom"/>
            <w:hideMark/>
          </w:tcPr>
          <w:p w14:paraId="71062EEE"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28</w:t>
            </w:r>
            <w:r w:rsidR="0050763D" w:rsidRPr="00B1067D">
              <w:rPr>
                <w:rFonts w:eastAsia="Times New Roman"/>
                <w:szCs w:val="24"/>
                <w:lang w:eastAsia="cs-CZ"/>
              </w:rPr>
              <w:t xml:space="preserve"> </w:t>
            </w:r>
            <w:r w:rsidRPr="00B1067D">
              <w:rPr>
                <w:rFonts w:eastAsia="Times New Roman"/>
                <w:szCs w:val="24"/>
                <w:lang w:eastAsia="cs-CZ"/>
              </w:rPr>
              <w:t>330</w:t>
            </w:r>
          </w:p>
        </w:tc>
        <w:tc>
          <w:tcPr>
            <w:tcW w:w="1141" w:type="dxa"/>
            <w:tcBorders>
              <w:top w:val="nil"/>
              <w:left w:val="nil"/>
              <w:bottom w:val="single" w:sz="4" w:space="0" w:color="auto"/>
              <w:right w:val="nil"/>
            </w:tcBorders>
            <w:shd w:val="clear" w:color="auto" w:fill="auto"/>
            <w:noWrap/>
            <w:vAlign w:val="bottom"/>
            <w:hideMark/>
          </w:tcPr>
          <w:p w14:paraId="15434607"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28</w:t>
            </w:r>
            <w:r w:rsidR="0050763D" w:rsidRPr="00B1067D">
              <w:rPr>
                <w:rFonts w:eastAsia="Times New Roman"/>
                <w:szCs w:val="24"/>
                <w:lang w:eastAsia="cs-CZ"/>
              </w:rPr>
              <w:t xml:space="preserve"> </w:t>
            </w:r>
            <w:r w:rsidRPr="00B1067D">
              <w:rPr>
                <w:rFonts w:eastAsia="Times New Roman"/>
                <w:szCs w:val="24"/>
                <w:lang w:eastAsia="cs-CZ"/>
              </w:rPr>
              <w:t>279</w:t>
            </w:r>
          </w:p>
        </w:tc>
        <w:tc>
          <w:tcPr>
            <w:tcW w:w="1463" w:type="dxa"/>
            <w:tcBorders>
              <w:top w:val="nil"/>
              <w:left w:val="nil"/>
              <w:bottom w:val="single" w:sz="4" w:space="0" w:color="auto"/>
              <w:right w:val="nil"/>
            </w:tcBorders>
            <w:shd w:val="clear" w:color="auto" w:fill="auto"/>
            <w:noWrap/>
            <w:vAlign w:val="bottom"/>
            <w:hideMark/>
          </w:tcPr>
          <w:p w14:paraId="50E24971"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1</w:t>
            </w:r>
            <w:r w:rsidR="0050763D" w:rsidRPr="00B1067D">
              <w:rPr>
                <w:rFonts w:eastAsia="Times New Roman"/>
                <w:szCs w:val="24"/>
                <w:lang w:eastAsia="cs-CZ"/>
              </w:rPr>
              <w:t xml:space="preserve"> </w:t>
            </w:r>
            <w:r w:rsidRPr="00B1067D">
              <w:rPr>
                <w:rFonts w:eastAsia="Times New Roman"/>
                <w:szCs w:val="24"/>
                <w:lang w:eastAsia="cs-CZ"/>
              </w:rPr>
              <w:t>412</w:t>
            </w:r>
          </w:p>
        </w:tc>
        <w:tc>
          <w:tcPr>
            <w:tcW w:w="1680" w:type="dxa"/>
            <w:tcBorders>
              <w:top w:val="nil"/>
              <w:left w:val="nil"/>
              <w:bottom w:val="single" w:sz="4" w:space="0" w:color="auto"/>
              <w:right w:val="nil"/>
            </w:tcBorders>
            <w:shd w:val="clear" w:color="auto" w:fill="auto"/>
            <w:noWrap/>
            <w:vAlign w:val="bottom"/>
            <w:hideMark/>
          </w:tcPr>
          <w:p w14:paraId="14285828" w14:textId="77777777" w:rsidR="002E5A26" w:rsidRPr="00B1067D" w:rsidRDefault="002E5A26" w:rsidP="0050763D">
            <w:pPr>
              <w:spacing w:line="240" w:lineRule="auto"/>
              <w:jc w:val="center"/>
              <w:rPr>
                <w:rFonts w:eastAsia="Times New Roman"/>
                <w:szCs w:val="24"/>
                <w:lang w:eastAsia="cs-CZ"/>
              </w:rPr>
            </w:pPr>
            <w:r w:rsidRPr="00B1067D">
              <w:rPr>
                <w:rFonts w:eastAsia="Times New Roman"/>
                <w:szCs w:val="24"/>
                <w:lang w:eastAsia="cs-CZ"/>
              </w:rPr>
              <w:t>99</w:t>
            </w:r>
            <w:r w:rsidR="0050763D" w:rsidRPr="00B1067D">
              <w:rPr>
                <w:rFonts w:eastAsia="Times New Roman"/>
                <w:szCs w:val="24"/>
                <w:lang w:eastAsia="cs-CZ"/>
              </w:rPr>
              <w:t>,</w:t>
            </w:r>
            <w:r w:rsidRPr="00B1067D">
              <w:rPr>
                <w:rFonts w:eastAsia="Times New Roman"/>
                <w:szCs w:val="24"/>
                <w:lang w:eastAsia="cs-CZ"/>
              </w:rPr>
              <w:t>82</w:t>
            </w:r>
          </w:p>
        </w:tc>
      </w:tr>
      <w:tr w:rsidR="00B1067D" w:rsidRPr="00B1067D" w14:paraId="23397684" w14:textId="77777777" w:rsidTr="002E5A26">
        <w:trPr>
          <w:trHeight w:val="315"/>
        </w:trPr>
        <w:tc>
          <w:tcPr>
            <w:tcW w:w="2480" w:type="dxa"/>
            <w:tcBorders>
              <w:top w:val="nil"/>
              <w:left w:val="nil"/>
              <w:bottom w:val="single" w:sz="4" w:space="0" w:color="auto"/>
              <w:right w:val="nil"/>
            </w:tcBorders>
            <w:shd w:val="clear" w:color="auto" w:fill="auto"/>
            <w:noWrap/>
            <w:vAlign w:val="bottom"/>
            <w:hideMark/>
          </w:tcPr>
          <w:p w14:paraId="7FC5B3E8" w14:textId="77777777" w:rsidR="002E5A26" w:rsidRPr="00B1067D" w:rsidRDefault="002E5A26" w:rsidP="002E5A26">
            <w:pPr>
              <w:spacing w:line="240" w:lineRule="auto"/>
              <w:jc w:val="left"/>
              <w:rPr>
                <w:rFonts w:eastAsia="Times New Roman"/>
                <w:szCs w:val="24"/>
                <w:lang w:eastAsia="cs-CZ"/>
              </w:rPr>
            </w:pPr>
            <w:r w:rsidRPr="00B1067D">
              <w:rPr>
                <w:rFonts w:eastAsia="Times New Roman"/>
                <w:szCs w:val="24"/>
                <w:lang w:eastAsia="cs-CZ"/>
              </w:rPr>
              <w:t>KS Brno</w:t>
            </w:r>
          </w:p>
        </w:tc>
        <w:tc>
          <w:tcPr>
            <w:tcW w:w="2036" w:type="dxa"/>
            <w:tcBorders>
              <w:top w:val="nil"/>
              <w:left w:val="nil"/>
              <w:bottom w:val="single" w:sz="4" w:space="0" w:color="auto"/>
              <w:right w:val="nil"/>
            </w:tcBorders>
            <w:shd w:val="clear" w:color="auto" w:fill="auto"/>
            <w:noWrap/>
            <w:vAlign w:val="bottom"/>
            <w:hideMark/>
          </w:tcPr>
          <w:p w14:paraId="5E93CCFB"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44</w:t>
            </w:r>
            <w:r w:rsidR="0050763D" w:rsidRPr="00B1067D">
              <w:rPr>
                <w:rFonts w:eastAsia="Times New Roman"/>
                <w:szCs w:val="24"/>
                <w:lang w:eastAsia="cs-CZ"/>
              </w:rPr>
              <w:t xml:space="preserve"> </w:t>
            </w:r>
            <w:r w:rsidRPr="00B1067D">
              <w:rPr>
                <w:rFonts w:eastAsia="Times New Roman"/>
                <w:szCs w:val="24"/>
                <w:lang w:eastAsia="cs-CZ"/>
              </w:rPr>
              <w:t>245</w:t>
            </w:r>
          </w:p>
        </w:tc>
        <w:tc>
          <w:tcPr>
            <w:tcW w:w="1141" w:type="dxa"/>
            <w:tcBorders>
              <w:top w:val="nil"/>
              <w:left w:val="nil"/>
              <w:bottom w:val="single" w:sz="4" w:space="0" w:color="auto"/>
              <w:right w:val="nil"/>
            </w:tcBorders>
            <w:shd w:val="clear" w:color="auto" w:fill="auto"/>
            <w:noWrap/>
            <w:vAlign w:val="bottom"/>
            <w:hideMark/>
          </w:tcPr>
          <w:p w14:paraId="672BA334"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46</w:t>
            </w:r>
            <w:r w:rsidR="0050763D" w:rsidRPr="00B1067D">
              <w:rPr>
                <w:rFonts w:eastAsia="Times New Roman"/>
                <w:szCs w:val="24"/>
                <w:lang w:eastAsia="cs-CZ"/>
              </w:rPr>
              <w:t xml:space="preserve"> </w:t>
            </w:r>
            <w:r w:rsidRPr="00B1067D">
              <w:rPr>
                <w:rFonts w:eastAsia="Times New Roman"/>
                <w:szCs w:val="24"/>
                <w:lang w:eastAsia="cs-CZ"/>
              </w:rPr>
              <w:t>160</w:t>
            </w:r>
          </w:p>
        </w:tc>
        <w:tc>
          <w:tcPr>
            <w:tcW w:w="1463" w:type="dxa"/>
            <w:tcBorders>
              <w:top w:val="nil"/>
              <w:left w:val="nil"/>
              <w:bottom w:val="single" w:sz="4" w:space="0" w:color="auto"/>
              <w:right w:val="nil"/>
            </w:tcBorders>
            <w:shd w:val="clear" w:color="auto" w:fill="auto"/>
            <w:noWrap/>
            <w:vAlign w:val="bottom"/>
            <w:hideMark/>
          </w:tcPr>
          <w:p w14:paraId="102102EC"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3</w:t>
            </w:r>
            <w:r w:rsidR="0050763D" w:rsidRPr="00B1067D">
              <w:rPr>
                <w:rFonts w:eastAsia="Times New Roman"/>
                <w:szCs w:val="24"/>
                <w:lang w:eastAsia="cs-CZ"/>
              </w:rPr>
              <w:t xml:space="preserve"> </w:t>
            </w:r>
            <w:r w:rsidRPr="00B1067D">
              <w:rPr>
                <w:rFonts w:eastAsia="Times New Roman"/>
                <w:szCs w:val="24"/>
                <w:lang w:eastAsia="cs-CZ"/>
              </w:rPr>
              <w:t>872</w:t>
            </w:r>
          </w:p>
        </w:tc>
        <w:tc>
          <w:tcPr>
            <w:tcW w:w="1680" w:type="dxa"/>
            <w:tcBorders>
              <w:top w:val="nil"/>
              <w:left w:val="nil"/>
              <w:bottom w:val="single" w:sz="4" w:space="0" w:color="auto"/>
              <w:right w:val="nil"/>
            </w:tcBorders>
            <w:shd w:val="clear" w:color="auto" w:fill="auto"/>
            <w:noWrap/>
            <w:vAlign w:val="bottom"/>
            <w:hideMark/>
          </w:tcPr>
          <w:p w14:paraId="5D79C2F7" w14:textId="77777777" w:rsidR="002E5A26" w:rsidRPr="00B1067D" w:rsidRDefault="002E5A26" w:rsidP="0050763D">
            <w:pPr>
              <w:spacing w:line="240" w:lineRule="auto"/>
              <w:jc w:val="center"/>
              <w:rPr>
                <w:rFonts w:eastAsia="Times New Roman"/>
                <w:szCs w:val="24"/>
                <w:lang w:eastAsia="cs-CZ"/>
              </w:rPr>
            </w:pPr>
            <w:r w:rsidRPr="00B1067D">
              <w:rPr>
                <w:rFonts w:eastAsia="Times New Roman"/>
                <w:szCs w:val="24"/>
                <w:lang w:eastAsia="cs-CZ"/>
              </w:rPr>
              <w:t>104</w:t>
            </w:r>
            <w:r w:rsidR="0050763D" w:rsidRPr="00B1067D">
              <w:rPr>
                <w:rFonts w:eastAsia="Times New Roman"/>
                <w:szCs w:val="24"/>
                <w:lang w:eastAsia="cs-CZ"/>
              </w:rPr>
              <w:t>,</w:t>
            </w:r>
            <w:r w:rsidRPr="00B1067D">
              <w:rPr>
                <w:rFonts w:eastAsia="Times New Roman"/>
                <w:szCs w:val="24"/>
                <w:lang w:eastAsia="cs-CZ"/>
              </w:rPr>
              <w:t>33</w:t>
            </w:r>
          </w:p>
        </w:tc>
      </w:tr>
      <w:tr w:rsidR="00B1067D" w:rsidRPr="00B1067D" w14:paraId="0FC63F98" w14:textId="77777777" w:rsidTr="002E5A26">
        <w:trPr>
          <w:trHeight w:val="330"/>
        </w:trPr>
        <w:tc>
          <w:tcPr>
            <w:tcW w:w="2480" w:type="dxa"/>
            <w:tcBorders>
              <w:top w:val="nil"/>
              <w:left w:val="nil"/>
              <w:bottom w:val="double" w:sz="6" w:space="0" w:color="auto"/>
              <w:right w:val="nil"/>
            </w:tcBorders>
            <w:shd w:val="clear" w:color="auto" w:fill="auto"/>
            <w:noWrap/>
            <w:vAlign w:val="bottom"/>
            <w:hideMark/>
          </w:tcPr>
          <w:p w14:paraId="6E84784C" w14:textId="77777777" w:rsidR="002E5A26" w:rsidRPr="00B1067D" w:rsidRDefault="002E5A26" w:rsidP="002E5A26">
            <w:pPr>
              <w:spacing w:line="240" w:lineRule="auto"/>
              <w:jc w:val="left"/>
              <w:rPr>
                <w:rFonts w:eastAsia="Times New Roman"/>
                <w:szCs w:val="24"/>
                <w:lang w:eastAsia="cs-CZ"/>
              </w:rPr>
            </w:pPr>
            <w:r w:rsidRPr="00B1067D">
              <w:rPr>
                <w:rFonts w:eastAsia="Times New Roman"/>
                <w:szCs w:val="24"/>
                <w:lang w:eastAsia="cs-CZ"/>
              </w:rPr>
              <w:t>KS Ostrava</w:t>
            </w:r>
          </w:p>
        </w:tc>
        <w:tc>
          <w:tcPr>
            <w:tcW w:w="2036" w:type="dxa"/>
            <w:tcBorders>
              <w:top w:val="nil"/>
              <w:left w:val="nil"/>
              <w:bottom w:val="double" w:sz="6" w:space="0" w:color="auto"/>
              <w:right w:val="nil"/>
            </w:tcBorders>
            <w:shd w:val="clear" w:color="auto" w:fill="auto"/>
            <w:noWrap/>
            <w:vAlign w:val="bottom"/>
            <w:hideMark/>
          </w:tcPr>
          <w:p w14:paraId="6B07ED59"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56</w:t>
            </w:r>
            <w:r w:rsidR="0050763D" w:rsidRPr="00B1067D">
              <w:rPr>
                <w:rFonts w:eastAsia="Times New Roman"/>
                <w:szCs w:val="24"/>
                <w:lang w:eastAsia="cs-CZ"/>
              </w:rPr>
              <w:t xml:space="preserve"> </w:t>
            </w:r>
            <w:r w:rsidRPr="00B1067D">
              <w:rPr>
                <w:rFonts w:eastAsia="Times New Roman"/>
                <w:szCs w:val="24"/>
                <w:lang w:eastAsia="cs-CZ"/>
              </w:rPr>
              <w:t>522</w:t>
            </w:r>
          </w:p>
        </w:tc>
        <w:tc>
          <w:tcPr>
            <w:tcW w:w="1141" w:type="dxa"/>
            <w:tcBorders>
              <w:top w:val="nil"/>
              <w:left w:val="nil"/>
              <w:bottom w:val="double" w:sz="6" w:space="0" w:color="auto"/>
              <w:right w:val="nil"/>
            </w:tcBorders>
            <w:shd w:val="clear" w:color="auto" w:fill="auto"/>
            <w:noWrap/>
            <w:vAlign w:val="bottom"/>
            <w:hideMark/>
          </w:tcPr>
          <w:p w14:paraId="2A296559"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56</w:t>
            </w:r>
            <w:r w:rsidR="0050763D" w:rsidRPr="00B1067D">
              <w:rPr>
                <w:rFonts w:eastAsia="Times New Roman"/>
                <w:szCs w:val="24"/>
                <w:lang w:eastAsia="cs-CZ"/>
              </w:rPr>
              <w:t xml:space="preserve"> </w:t>
            </w:r>
            <w:r w:rsidRPr="00B1067D">
              <w:rPr>
                <w:rFonts w:eastAsia="Times New Roman"/>
                <w:szCs w:val="24"/>
                <w:lang w:eastAsia="cs-CZ"/>
              </w:rPr>
              <w:t>631</w:t>
            </w:r>
          </w:p>
        </w:tc>
        <w:tc>
          <w:tcPr>
            <w:tcW w:w="1463" w:type="dxa"/>
            <w:tcBorders>
              <w:top w:val="nil"/>
              <w:left w:val="nil"/>
              <w:bottom w:val="double" w:sz="6" w:space="0" w:color="auto"/>
              <w:right w:val="nil"/>
            </w:tcBorders>
            <w:shd w:val="clear" w:color="auto" w:fill="auto"/>
            <w:noWrap/>
            <w:vAlign w:val="bottom"/>
            <w:hideMark/>
          </w:tcPr>
          <w:p w14:paraId="1121BE1C" w14:textId="77777777" w:rsidR="002E5A26" w:rsidRPr="00B1067D" w:rsidRDefault="002E5A26" w:rsidP="002E5A26">
            <w:pPr>
              <w:spacing w:line="240" w:lineRule="auto"/>
              <w:jc w:val="center"/>
              <w:rPr>
                <w:rFonts w:eastAsia="Times New Roman"/>
                <w:szCs w:val="24"/>
                <w:lang w:eastAsia="cs-CZ"/>
              </w:rPr>
            </w:pPr>
            <w:r w:rsidRPr="00B1067D">
              <w:rPr>
                <w:rFonts w:eastAsia="Times New Roman"/>
                <w:szCs w:val="24"/>
                <w:lang w:eastAsia="cs-CZ"/>
              </w:rPr>
              <w:t>3</w:t>
            </w:r>
            <w:r w:rsidR="0050763D" w:rsidRPr="00B1067D">
              <w:rPr>
                <w:rFonts w:eastAsia="Times New Roman"/>
                <w:szCs w:val="24"/>
                <w:lang w:eastAsia="cs-CZ"/>
              </w:rPr>
              <w:t xml:space="preserve"> </w:t>
            </w:r>
            <w:r w:rsidRPr="00B1067D">
              <w:rPr>
                <w:rFonts w:eastAsia="Times New Roman"/>
                <w:szCs w:val="24"/>
                <w:lang w:eastAsia="cs-CZ"/>
              </w:rPr>
              <w:t>478</w:t>
            </w:r>
          </w:p>
        </w:tc>
        <w:tc>
          <w:tcPr>
            <w:tcW w:w="1680" w:type="dxa"/>
            <w:tcBorders>
              <w:top w:val="nil"/>
              <w:left w:val="nil"/>
              <w:bottom w:val="double" w:sz="6" w:space="0" w:color="auto"/>
              <w:right w:val="nil"/>
            </w:tcBorders>
            <w:shd w:val="clear" w:color="auto" w:fill="auto"/>
            <w:noWrap/>
            <w:vAlign w:val="bottom"/>
            <w:hideMark/>
          </w:tcPr>
          <w:p w14:paraId="5686E32E" w14:textId="77777777" w:rsidR="002E5A26" w:rsidRPr="00B1067D" w:rsidRDefault="002E5A26" w:rsidP="0050763D">
            <w:pPr>
              <w:spacing w:line="240" w:lineRule="auto"/>
              <w:jc w:val="center"/>
              <w:rPr>
                <w:rFonts w:eastAsia="Times New Roman"/>
                <w:szCs w:val="24"/>
                <w:lang w:eastAsia="cs-CZ"/>
              </w:rPr>
            </w:pPr>
            <w:r w:rsidRPr="00B1067D">
              <w:rPr>
                <w:rFonts w:eastAsia="Times New Roman"/>
                <w:szCs w:val="24"/>
                <w:lang w:eastAsia="cs-CZ"/>
              </w:rPr>
              <w:t>100</w:t>
            </w:r>
            <w:r w:rsidR="0050763D" w:rsidRPr="00B1067D">
              <w:rPr>
                <w:rFonts w:eastAsia="Times New Roman"/>
                <w:szCs w:val="24"/>
                <w:lang w:eastAsia="cs-CZ"/>
              </w:rPr>
              <w:t>,</w:t>
            </w:r>
            <w:r w:rsidRPr="00B1067D">
              <w:rPr>
                <w:rFonts w:eastAsia="Times New Roman"/>
                <w:szCs w:val="24"/>
                <w:lang w:eastAsia="cs-CZ"/>
              </w:rPr>
              <w:t>19</w:t>
            </w:r>
          </w:p>
        </w:tc>
      </w:tr>
      <w:tr w:rsidR="002E5A26" w:rsidRPr="00B1067D" w14:paraId="395E1B5D" w14:textId="77777777" w:rsidTr="002E5A26">
        <w:trPr>
          <w:trHeight w:val="345"/>
        </w:trPr>
        <w:tc>
          <w:tcPr>
            <w:tcW w:w="2480" w:type="dxa"/>
            <w:tcBorders>
              <w:top w:val="nil"/>
              <w:left w:val="nil"/>
              <w:bottom w:val="double" w:sz="6" w:space="0" w:color="auto"/>
              <w:right w:val="nil"/>
            </w:tcBorders>
            <w:shd w:val="clear" w:color="auto" w:fill="auto"/>
            <w:noWrap/>
            <w:vAlign w:val="bottom"/>
            <w:hideMark/>
          </w:tcPr>
          <w:p w14:paraId="43826291" w14:textId="77777777" w:rsidR="002E5A26" w:rsidRPr="00B1067D" w:rsidRDefault="002E5A26" w:rsidP="002E5A26">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036" w:type="dxa"/>
            <w:tcBorders>
              <w:top w:val="nil"/>
              <w:left w:val="nil"/>
              <w:bottom w:val="double" w:sz="6" w:space="0" w:color="auto"/>
              <w:right w:val="nil"/>
            </w:tcBorders>
            <w:shd w:val="clear" w:color="auto" w:fill="auto"/>
            <w:noWrap/>
            <w:vAlign w:val="bottom"/>
            <w:hideMark/>
          </w:tcPr>
          <w:p w14:paraId="7C0C1EED" w14:textId="77777777"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319</w:t>
            </w:r>
            <w:r w:rsidR="0050763D" w:rsidRPr="00B1067D">
              <w:rPr>
                <w:rFonts w:eastAsia="Times New Roman"/>
                <w:b/>
                <w:bCs/>
                <w:szCs w:val="24"/>
                <w:lang w:eastAsia="cs-CZ"/>
              </w:rPr>
              <w:t xml:space="preserve"> </w:t>
            </w:r>
            <w:r w:rsidRPr="00B1067D">
              <w:rPr>
                <w:rFonts w:eastAsia="Times New Roman"/>
                <w:b/>
                <w:bCs/>
                <w:szCs w:val="24"/>
                <w:lang w:eastAsia="cs-CZ"/>
              </w:rPr>
              <w:t>866</w:t>
            </w:r>
          </w:p>
        </w:tc>
        <w:tc>
          <w:tcPr>
            <w:tcW w:w="1141" w:type="dxa"/>
            <w:tcBorders>
              <w:top w:val="nil"/>
              <w:left w:val="nil"/>
              <w:bottom w:val="double" w:sz="6" w:space="0" w:color="auto"/>
              <w:right w:val="nil"/>
            </w:tcBorders>
            <w:shd w:val="clear" w:color="auto" w:fill="auto"/>
            <w:noWrap/>
            <w:vAlign w:val="bottom"/>
            <w:hideMark/>
          </w:tcPr>
          <w:p w14:paraId="780B6A86" w14:textId="77777777"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318</w:t>
            </w:r>
            <w:r w:rsidR="0050763D" w:rsidRPr="00B1067D">
              <w:rPr>
                <w:rFonts w:eastAsia="Times New Roman"/>
                <w:b/>
                <w:bCs/>
                <w:szCs w:val="24"/>
                <w:lang w:eastAsia="cs-CZ"/>
              </w:rPr>
              <w:t xml:space="preserve"> </w:t>
            </w:r>
            <w:r w:rsidRPr="00B1067D">
              <w:rPr>
                <w:rFonts w:eastAsia="Times New Roman"/>
                <w:b/>
                <w:bCs/>
                <w:szCs w:val="24"/>
                <w:lang w:eastAsia="cs-CZ"/>
              </w:rPr>
              <w:t>392</w:t>
            </w:r>
          </w:p>
        </w:tc>
        <w:tc>
          <w:tcPr>
            <w:tcW w:w="1463" w:type="dxa"/>
            <w:tcBorders>
              <w:top w:val="nil"/>
              <w:left w:val="nil"/>
              <w:bottom w:val="double" w:sz="6" w:space="0" w:color="auto"/>
              <w:right w:val="nil"/>
            </w:tcBorders>
            <w:shd w:val="clear" w:color="auto" w:fill="auto"/>
            <w:noWrap/>
            <w:vAlign w:val="bottom"/>
            <w:hideMark/>
          </w:tcPr>
          <w:p w14:paraId="69027D67" w14:textId="77777777" w:rsidR="002E5A26" w:rsidRPr="00B1067D" w:rsidRDefault="002E5A26" w:rsidP="002E5A26">
            <w:pPr>
              <w:spacing w:line="240" w:lineRule="auto"/>
              <w:jc w:val="center"/>
              <w:rPr>
                <w:rFonts w:eastAsia="Times New Roman"/>
                <w:b/>
                <w:bCs/>
                <w:szCs w:val="24"/>
                <w:lang w:eastAsia="cs-CZ"/>
              </w:rPr>
            </w:pPr>
            <w:r w:rsidRPr="00B1067D">
              <w:rPr>
                <w:rFonts w:eastAsia="Times New Roman"/>
                <w:b/>
                <w:bCs/>
                <w:szCs w:val="24"/>
                <w:lang w:eastAsia="cs-CZ"/>
              </w:rPr>
              <w:t>23</w:t>
            </w:r>
            <w:r w:rsidR="0050763D" w:rsidRPr="00B1067D">
              <w:rPr>
                <w:rFonts w:eastAsia="Times New Roman"/>
                <w:b/>
                <w:bCs/>
                <w:szCs w:val="24"/>
                <w:lang w:eastAsia="cs-CZ"/>
              </w:rPr>
              <w:t xml:space="preserve"> </w:t>
            </w:r>
            <w:r w:rsidRPr="00B1067D">
              <w:rPr>
                <w:rFonts w:eastAsia="Times New Roman"/>
                <w:b/>
                <w:bCs/>
                <w:szCs w:val="24"/>
                <w:lang w:eastAsia="cs-CZ"/>
              </w:rPr>
              <w:t>601</w:t>
            </w:r>
          </w:p>
        </w:tc>
        <w:tc>
          <w:tcPr>
            <w:tcW w:w="1680" w:type="dxa"/>
            <w:tcBorders>
              <w:top w:val="nil"/>
              <w:left w:val="nil"/>
              <w:bottom w:val="double" w:sz="6" w:space="0" w:color="auto"/>
              <w:right w:val="nil"/>
            </w:tcBorders>
            <w:shd w:val="clear" w:color="auto" w:fill="auto"/>
            <w:noWrap/>
            <w:vAlign w:val="bottom"/>
            <w:hideMark/>
          </w:tcPr>
          <w:p w14:paraId="1F91D9D2" w14:textId="77777777" w:rsidR="002E5A26" w:rsidRPr="00B1067D" w:rsidRDefault="002E5A26" w:rsidP="0050763D">
            <w:pPr>
              <w:spacing w:line="240" w:lineRule="auto"/>
              <w:jc w:val="center"/>
              <w:rPr>
                <w:rFonts w:eastAsia="Times New Roman"/>
                <w:b/>
                <w:bCs/>
                <w:szCs w:val="24"/>
                <w:lang w:eastAsia="cs-CZ"/>
              </w:rPr>
            </w:pPr>
            <w:r w:rsidRPr="00B1067D">
              <w:rPr>
                <w:rFonts w:eastAsia="Times New Roman"/>
                <w:b/>
                <w:bCs/>
                <w:szCs w:val="24"/>
                <w:lang w:eastAsia="cs-CZ"/>
              </w:rPr>
              <w:t>99</w:t>
            </w:r>
            <w:r w:rsidR="0050763D" w:rsidRPr="00B1067D">
              <w:rPr>
                <w:rFonts w:eastAsia="Times New Roman"/>
                <w:b/>
                <w:bCs/>
                <w:szCs w:val="24"/>
                <w:lang w:eastAsia="cs-CZ"/>
              </w:rPr>
              <w:t>,</w:t>
            </w:r>
            <w:r w:rsidRPr="00B1067D">
              <w:rPr>
                <w:rFonts w:eastAsia="Times New Roman"/>
                <w:b/>
                <w:bCs/>
                <w:szCs w:val="24"/>
                <w:lang w:eastAsia="cs-CZ"/>
              </w:rPr>
              <w:t>54</w:t>
            </w:r>
          </w:p>
        </w:tc>
      </w:tr>
    </w:tbl>
    <w:p w14:paraId="6A4CA2F6" w14:textId="77777777" w:rsidR="007C4590" w:rsidRPr="00B1067D" w:rsidRDefault="007C4590">
      <w:pPr>
        <w:spacing w:line="240" w:lineRule="auto"/>
        <w:jc w:val="left"/>
      </w:pPr>
    </w:p>
    <w:p w14:paraId="1914B1F4" w14:textId="77777777" w:rsidR="007C4590" w:rsidRPr="00B1067D" w:rsidRDefault="007C4590" w:rsidP="007C4590">
      <w:pPr>
        <w:pStyle w:val="Nadpis3"/>
        <w:rPr>
          <w:color w:val="auto"/>
        </w:rPr>
      </w:pPr>
      <w:bookmarkStart w:id="88" w:name="_Toc515871229"/>
      <w:r w:rsidRPr="00B1067D">
        <w:rPr>
          <w:color w:val="auto"/>
        </w:rPr>
        <w:t>Další statistiky</w:t>
      </w:r>
      <w:bookmarkEnd w:id="88"/>
    </w:p>
    <w:p w14:paraId="49FB9769" w14:textId="6859EF1A" w:rsidR="00231C46" w:rsidRPr="00B1067D" w:rsidRDefault="007C4590" w:rsidP="007C4590">
      <w:pPr>
        <w:pStyle w:val="OdstavecASR"/>
      </w:pPr>
      <w:r w:rsidRPr="00B1067D">
        <w:t>V</w:t>
      </w:r>
      <w:r w:rsidR="001E6A41" w:rsidRPr="00B1067D">
        <w:t> </w:t>
      </w:r>
      <w:r w:rsidRPr="00B1067D">
        <w:t>kapitole</w:t>
      </w:r>
      <w:r w:rsidR="001E6A41" w:rsidRPr="00B1067D">
        <w:t> </w:t>
      </w:r>
      <w:r w:rsidRPr="00B1067D">
        <w:fldChar w:fldCharType="begin"/>
      </w:r>
      <w:r w:rsidRPr="00B1067D">
        <w:instrText xml:space="preserve"> REF _Ref509563330 \r \h </w:instrText>
      </w:r>
      <w:r w:rsidRPr="00B1067D">
        <w:fldChar w:fldCharType="separate"/>
      </w:r>
      <w:r w:rsidR="002A1DAA">
        <w:t>2.2.5</w:t>
      </w:r>
      <w:r w:rsidRPr="00B1067D">
        <w:fldChar w:fldCharType="end"/>
      </w:r>
      <w:r w:rsidRPr="00B1067D">
        <w:t xml:space="preserve"> </w:t>
      </w:r>
      <w:r w:rsidR="004E744C" w:rsidRPr="00B1067D">
        <w:t>jsme ukázali</w:t>
      </w:r>
      <w:r w:rsidRPr="00B1067D">
        <w:t>, že velkou část civilních věcí tvoří spory</w:t>
      </w:r>
      <w:r w:rsidR="009B748A">
        <w:t xml:space="preserve"> o </w:t>
      </w:r>
      <w:r w:rsidRPr="00B1067D">
        <w:t>úhradu dlužné částky (za pojistné, energie, za jízdu na černo, splátky úvěrů)</w:t>
      </w:r>
      <w:r w:rsidR="009B748A">
        <w:t xml:space="preserve"> a </w:t>
      </w:r>
      <w:r w:rsidRPr="00B1067D">
        <w:t>že většina těchto sporů byla převedena</w:t>
      </w:r>
      <w:r w:rsidR="0093094A">
        <w:t xml:space="preserve"> z </w:t>
      </w:r>
      <w:r w:rsidRPr="00B1067D">
        <w:t xml:space="preserve">rejstříku EPR. V této kapitole </w:t>
      </w:r>
      <w:r w:rsidR="004E744C" w:rsidRPr="00B1067D">
        <w:t>zodpovíme otázku</w:t>
      </w:r>
      <w:r w:rsidRPr="00B1067D">
        <w:t>, kolik věcí je vlastně</w:t>
      </w:r>
      <w:r w:rsidR="0093094A">
        <w:t xml:space="preserve"> z </w:t>
      </w:r>
      <w:r w:rsidRPr="00B1067D">
        <w:t xml:space="preserve">rejstříku EPR převedeno do rejstříku C. Tedy jak často </w:t>
      </w:r>
      <w:r w:rsidR="00231C46" w:rsidRPr="00B1067D">
        <w:t>nestačí, aby soud věc jednoduše vyřídil elektronický platebním rozkazem, ale musel se jí dále zabývat</w:t>
      </w:r>
      <w:r w:rsidR="0093094A">
        <w:t xml:space="preserve"> v </w:t>
      </w:r>
      <w:r w:rsidR="00231C46" w:rsidRPr="00B1067D">
        <w:t xml:space="preserve">civilním řízení. Opět </w:t>
      </w:r>
      <w:r w:rsidR="00A422F4" w:rsidRPr="00B1067D">
        <w:t>uvádíme</w:t>
      </w:r>
      <w:r w:rsidR="00825382" w:rsidRPr="00B1067D">
        <w:t xml:space="preserve"> časové</w:t>
      </w:r>
      <w:r w:rsidR="00231C46" w:rsidRPr="00B1067D">
        <w:t xml:space="preserve"> řad</w:t>
      </w:r>
      <w:r w:rsidR="00825382" w:rsidRPr="00B1067D">
        <w:t>y</w:t>
      </w:r>
      <w:r w:rsidR="00231C46" w:rsidRPr="00B1067D">
        <w:t xml:space="preserve"> za celou ČR</w:t>
      </w:r>
      <w:r w:rsidR="009B748A">
        <w:t xml:space="preserve"> a </w:t>
      </w:r>
      <w:r w:rsidR="00231C46" w:rsidRPr="00B1067D">
        <w:t>průřezová data po krajích za rok 2017.</w:t>
      </w:r>
    </w:p>
    <w:p w14:paraId="53EC72B5" w14:textId="3A37E7BA" w:rsidR="00E93D9F" w:rsidRPr="00B1067D" w:rsidRDefault="00E93D9F" w:rsidP="00E93D9F">
      <w:pPr>
        <w:pStyle w:val="Podtitul"/>
        <w:rPr>
          <w:color w:val="auto"/>
        </w:rPr>
      </w:pPr>
      <w:bookmarkStart w:id="89" w:name="_Toc515871348"/>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23</w:t>
      </w:r>
      <w:r w:rsidRPr="00B1067D">
        <w:rPr>
          <w:color w:val="auto"/>
        </w:rPr>
        <w:fldChar w:fldCharType="end"/>
      </w:r>
      <w:r w:rsidRPr="00B1067D">
        <w:rPr>
          <w:color w:val="auto"/>
        </w:rPr>
        <w:t>: OS – převedeno</w:t>
      </w:r>
      <w:r w:rsidR="0093094A">
        <w:rPr>
          <w:color w:val="auto"/>
        </w:rPr>
        <w:t xml:space="preserve"> z </w:t>
      </w:r>
      <w:r w:rsidRPr="00B1067D">
        <w:rPr>
          <w:color w:val="auto"/>
        </w:rPr>
        <w:t>rejstříku EPR</w:t>
      </w:r>
      <w:r w:rsidR="0093094A">
        <w:rPr>
          <w:color w:val="auto"/>
        </w:rPr>
        <w:t xml:space="preserve"> v </w:t>
      </w:r>
      <w:r w:rsidRPr="00B1067D">
        <w:rPr>
          <w:color w:val="auto"/>
        </w:rPr>
        <w:t>letech 2013–2017</w:t>
      </w:r>
      <w:bookmarkEnd w:id="89"/>
    </w:p>
    <w:p w14:paraId="30F9623F" w14:textId="77777777" w:rsidR="0023686A" w:rsidRDefault="00E93D9F" w:rsidP="0023686A">
      <w:r w:rsidRPr="00B1067D">
        <w:rPr>
          <w:noProof/>
          <w:lang w:eastAsia="cs-CZ"/>
        </w:rPr>
        <w:drawing>
          <wp:inline distT="0" distB="0" distL="0" distR="0" wp14:anchorId="52A8FBCC" wp14:editId="37D095A1">
            <wp:extent cx="5113655" cy="374205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2CC427DC" w14:textId="77777777" w:rsidR="00CC18CD" w:rsidRPr="00B1067D" w:rsidRDefault="00CC18CD" w:rsidP="0023686A"/>
    <w:p w14:paraId="6D9F852F" w14:textId="16BE82CF" w:rsidR="008D19BA" w:rsidRPr="00B1067D" w:rsidRDefault="008D19BA" w:rsidP="008D19BA">
      <w:pPr>
        <w:pStyle w:val="Podtitul"/>
        <w:rPr>
          <w:color w:val="auto"/>
        </w:rPr>
      </w:pPr>
      <w:bookmarkStart w:id="90" w:name="_Toc515871450"/>
      <w:r w:rsidRPr="00B1067D">
        <w:rPr>
          <w:color w:val="auto"/>
        </w:rPr>
        <w:t xml:space="preserve">Tabulka </w:t>
      </w:r>
      <w:r w:rsidRPr="00B1067D">
        <w:rPr>
          <w:color w:val="auto"/>
        </w:rPr>
        <w:fldChar w:fldCharType="begin"/>
      </w:r>
      <w:r w:rsidRPr="00B1067D">
        <w:rPr>
          <w:color w:val="auto"/>
        </w:rPr>
        <w:instrText xml:space="preserve"> SEQ Tabulka \* ARABIC </w:instrText>
      </w:r>
      <w:r w:rsidRPr="00B1067D">
        <w:rPr>
          <w:color w:val="auto"/>
        </w:rPr>
        <w:fldChar w:fldCharType="separate"/>
      </w:r>
      <w:r w:rsidR="002A1DAA">
        <w:rPr>
          <w:noProof/>
          <w:color w:val="auto"/>
        </w:rPr>
        <w:t>15</w:t>
      </w:r>
      <w:r w:rsidRPr="00B1067D">
        <w:rPr>
          <w:color w:val="auto"/>
        </w:rPr>
        <w:fldChar w:fldCharType="end"/>
      </w:r>
      <w:r w:rsidRPr="00B1067D">
        <w:rPr>
          <w:color w:val="auto"/>
        </w:rPr>
        <w:t>: OS – převedeno</w:t>
      </w:r>
      <w:r w:rsidR="0093094A">
        <w:rPr>
          <w:color w:val="auto"/>
        </w:rPr>
        <w:t xml:space="preserve"> z </w:t>
      </w:r>
      <w:r w:rsidRPr="00B1067D">
        <w:rPr>
          <w:color w:val="auto"/>
        </w:rPr>
        <w:t>rejstříku EPR dle krajů</w:t>
      </w:r>
      <w:bookmarkEnd w:id="90"/>
    </w:p>
    <w:tbl>
      <w:tblPr>
        <w:tblW w:w="9080" w:type="dxa"/>
        <w:tblInd w:w="55" w:type="dxa"/>
        <w:tblCellMar>
          <w:left w:w="70" w:type="dxa"/>
          <w:right w:w="70" w:type="dxa"/>
        </w:tblCellMar>
        <w:tblLook w:val="04A0" w:firstRow="1" w:lastRow="0" w:firstColumn="1" w:lastColumn="0" w:noHBand="0" w:noVBand="1"/>
      </w:tblPr>
      <w:tblGrid>
        <w:gridCol w:w="2480"/>
        <w:gridCol w:w="2200"/>
        <w:gridCol w:w="2200"/>
        <w:gridCol w:w="2200"/>
      </w:tblGrid>
      <w:tr w:rsidR="00B1067D" w:rsidRPr="00B1067D" w14:paraId="0B85D427" w14:textId="77777777" w:rsidTr="008D19B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BC549EC" w14:textId="77777777" w:rsidR="008D19BA" w:rsidRPr="00B1067D" w:rsidRDefault="008D19BA" w:rsidP="008D19BA">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6600" w:type="dxa"/>
            <w:gridSpan w:val="3"/>
            <w:tcBorders>
              <w:top w:val="double" w:sz="6" w:space="0" w:color="auto"/>
              <w:left w:val="nil"/>
              <w:bottom w:val="nil"/>
              <w:right w:val="nil"/>
            </w:tcBorders>
            <w:shd w:val="clear" w:color="auto" w:fill="auto"/>
            <w:noWrap/>
            <w:vAlign w:val="center"/>
            <w:hideMark/>
          </w:tcPr>
          <w:p w14:paraId="7AB1A14C" w14:textId="77777777" w:rsidR="008D19BA" w:rsidRPr="00B1067D" w:rsidRDefault="008D19BA" w:rsidP="008D19BA">
            <w:pPr>
              <w:spacing w:line="240" w:lineRule="auto"/>
              <w:jc w:val="center"/>
              <w:rPr>
                <w:rFonts w:eastAsia="Times New Roman"/>
                <w:b/>
                <w:bCs/>
                <w:szCs w:val="24"/>
                <w:lang w:eastAsia="cs-CZ"/>
              </w:rPr>
            </w:pPr>
            <w:r w:rsidRPr="00B1067D">
              <w:rPr>
                <w:rFonts w:eastAsia="Times New Roman"/>
                <w:b/>
                <w:bCs/>
                <w:szCs w:val="24"/>
                <w:lang w:eastAsia="cs-CZ"/>
              </w:rPr>
              <w:t>Počet věcí</w:t>
            </w:r>
          </w:p>
        </w:tc>
      </w:tr>
      <w:tr w:rsidR="00B1067D" w:rsidRPr="00B1067D" w14:paraId="3885591E" w14:textId="77777777" w:rsidTr="008D19BA">
        <w:trPr>
          <w:trHeight w:val="645"/>
        </w:trPr>
        <w:tc>
          <w:tcPr>
            <w:tcW w:w="2480" w:type="dxa"/>
            <w:vMerge/>
            <w:tcBorders>
              <w:top w:val="double" w:sz="6" w:space="0" w:color="auto"/>
              <w:left w:val="nil"/>
              <w:bottom w:val="double" w:sz="6" w:space="0" w:color="000000"/>
              <w:right w:val="nil"/>
            </w:tcBorders>
            <w:vAlign w:val="center"/>
            <w:hideMark/>
          </w:tcPr>
          <w:p w14:paraId="2828933E" w14:textId="77777777" w:rsidR="008D19BA" w:rsidRPr="00B1067D" w:rsidRDefault="008D19BA" w:rsidP="008D19BA">
            <w:pPr>
              <w:spacing w:line="240" w:lineRule="auto"/>
              <w:jc w:val="left"/>
              <w:rPr>
                <w:rFonts w:eastAsia="Times New Roman"/>
                <w:b/>
                <w:bCs/>
                <w:szCs w:val="24"/>
                <w:lang w:eastAsia="cs-CZ"/>
              </w:rPr>
            </w:pPr>
          </w:p>
        </w:tc>
        <w:tc>
          <w:tcPr>
            <w:tcW w:w="2200" w:type="dxa"/>
            <w:tcBorders>
              <w:top w:val="nil"/>
              <w:left w:val="nil"/>
              <w:bottom w:val="double" w:sz="6" w:space="0" w:color="auto"/>
              <w:right w:val="nil"/>
            </w:tcBorders>
            <w:shd w:val="clear" w:color="auto" w:fill="auto"/>
            <w:vAlign w:val="center"/>
            <w:hideMark/>
          </w:tcPr>
          <w:p w14:paraId="37A57868" w14:textId="77777777" w:rsidR="008D19BA" w:rsidRPr="00B1067D" w:rsidRDefault="008D19BA" w:rsidP="008D19BA">
            <w:pPr>
              <w:spacing w:line="240" w:lineRule="auto"/>
              <w:jc w:val="center"/>
              <w:rPr>
                <w:rFonts w:eastAsia="Times New Roman"/>
                <w:b/>
                <w:bCs/>
                <w:szCs w:val="24"/>
                <w:lang w:eastAsia="cs-CZ"/>
              </w:rPr>
            </w:pPr>
            <w:r w:rsidRPr="00B1067D">
              <w:rPr>
                <w:rFonts w:eastAsia="Times New Roman"/>
                <w:b/>
                <w:bCs/>
                <w:szCs w:val="24"/>
                <w:lang w:eastAsia="cs-CZ"/>
              </w:rPr>
              <w:t>EPR zrušen soudem</w:t>
            </w:r>
          </w:p>
        </w:tc>
        <w:tc>
          <w:tcPr>
            <w:tcW w:w="2200" w:type="dxa"/>
            <w:tcBorders>
              <w:top w:val="nil"/>
              <w:left w:val="nil"/>
              <w:bottom w:val="double" w:sz="6" w:space="0" w:color="auto"/>
              <w:right w:val="nil"/>
            </w:tcBorders>
            <w:shd w:val="clear" w:color="auto" w:fill="auto"/>
            <w:vAlign w:val="center"/>
            <w:hideMark/>
          </w:tcPr>
          <w:p w14:paraId="6209012D" w14:textId="77777777" w:rsidR="008D19BA" w:rsidRPr="00B1067D" w:rsidRDefault="008D19BA" w:rsidP="008D19BA">
            <w:pPr>
              <w:spacing w:line="240" w:lineRule="auto"/>
              <w:jc w:val="center"/>
              <w:rPr>
                <w:rFonts w:eastAsia="Times New Roman"/>
                <w:b/>
                <w:bCs/>
                <w:szCs w:val="24"/>
                <w:lang w:eastAsia="cs-CZ"/>
              </w:rPr>
            </w:pPr>
            <w:r w:rsidRPr="00B1067D">
              <w:rPr>
                <w:rFonts w:eastAsia="Times New Roman"/>
                <w:b/>
                <w:bCs/>
                <w:szCs w:val="24"/>
                <w:lang w:eastAsia="cs-CZ"/>
              </w:rPr>
              <w:t>podán odpor, který nebyl odmítnut</w:t>
            </w:r>
          </w:p>
        </w:tc>
        <w:tc>
          <w:tcPr>
            <w:tcW w:w="2200" w:type="dxa"/>
            <w:tcBorders>
              <w:top w:val="nil"/>
              <w:left w:val="nil"/>
              <w:bottom w:val="double" w:sz="6" w:space="0" w:color="auto"/>
              <w:right w:val="nil"/>
            </w:tcBorders>
            <w:shd w:val="clear" w:color="auto" w:fill="auto"/>
            <w:vAlign w:val="center"/>
            <w:hideMark/>
          </w:tcPr>
          <w:p w14:paraId="0E7EFB8F" w14:textId="77777777" w:rsidR="008D19BA" w:rsidRPr="00B1067D" w:rsidRDefault="008D19BA" w:rsidP="008D19BA">
            <w:pPr>
              <w:spacing w:line="240" w:lineRule="auto"/>
              <w:jc w:val="center"/>
              <w:rPr>
                <w:rFonts w:eastAsia="Times New Roman"/>
                <w:b/>
                <w:bCs/>
                <w:szCs w:val="24"/>
                <w:lang w:eastAsia="cs-CZ"/>
              </w:rPr>
            </w:pPr>
            <w:r w:rsidRPr="00B1067D">
              <w:rPr>
                <w:rFonts w:eastAsia="Times New Roman"/>
                <w:b/>
                <w:bCs/>
                <w:szCs w:val="24"/>
                <w:lang w:eastAsia="cs-CZ"/>
              </w:rPr>
              <w:t>jiný důvod</w:t>
            </w:r>
          </w:p>
        </w:tc>
      </w:tr>
      <w:tr w:rsidR="00B1067D" w:rsidRPr="00B1067D" w14:paraId="2B8A30F4" w14:textId="77777777" w:rsidTr="008D19B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EB8A844" w14:textId="77777777" w:rsidR="008D19BA" w:rsidRPr="00B1067D" w:rsidRDefault="008D19BA" w:rsidP="008D19BA">
            <w:pPr>
              <w:spacing w:line="240" w:lineRule="auto"/>
              <w:jc w:val="left"/>
              <w:rPr>
                <w:rFonts w:eastAsia="Times New Roman"/>
                <w:szCs w:val="24"/>
                <w:lang w:eastAsia="cs-CZ"/>
              </w:rPr>
            </w:pPr>
            <w:r w:rsidRPr="00B1067D">
              <w:rPr>
                <w:rFonts w:eastAsia="Times New Roman"/>
                <w:szCs w:val="24"/>
                <w:lang w:eastAsia="cs-CZ"/>
              </w:rPr>
              <w:t>MS Praha</w:t>
            </w:r>
          </w:p>
        </w:tc>
        <w:tc>
          <w:tcPr>
            <w:tcW w:w="2200" w:type="dxa"/>
            <w:tcBorders>
              <w:top w:val="single" w:sz="4" w:space="0" w:color="auto"/>
              <w:left w:val="nil"/>
              <w:bottom w:val="single" w:sz="4" w:space="0" w:color="auto"/>
              <w:right w:val="nil"/>
            </w:tcBorders>
            <w:shd w:val="clear" w:color="auto" w:fill="auto"/>
            <w:noWrap/>
            <w:vAlign w:val="bottom"/>
            <w:hideMark/>
          </w:tcPr>
          <w:p w14:paraId="3D1C26C6"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23</w:t>
            </w:r>
            <w:r w:rsidR="00DC556D" w:rsidRPr="00B1067D">
              <w:rPr>
                <w:rFonts w:eastAsia="Times New Roman"/>
                <w:szCs w:val="24"/>
                <w:lang w:eastAsia="cs-CZ"/>
              </w:rPr>
              <w:t xml:space="preserve"> </w:t>
            </w:r>
            <w:r w:rsidRPr="00B1067D">
              <w:rPr>
                <w:rFonts w:eastAsia="Times New Roman"/>
                <w:szCs w:val="24"/>
                <w:lang w:eastAsia="cs-CZ"/>
              </w:rPr>
              <w:t>211</w:t>
            </w:r>
          </w:p>
        </w:tc>
        <w:tc>
          <w:tcPr>
            <w:tcW w:w="2200" w:type="dxa"/>
            <w:tcBorders>
              <w:top w:val="single" w:sz="4" w:space="0" w:color="auto"/>
              <w:left w:val="nil"/>
              <w:bottom w:val="single" w:sz="4" w:space="0" w:color="auto"/>
              <w:right w:val="nil"/>
            </w:tcBorders>
            <w:shd w:val="clear" w:color="auto" w:fill="auto"/>
            <w:noWrap/>
            <w:vAlign w:val="bottom"/>
            <w:hideMark/>
          </w:tcPr>
          <w:p w14:paraId="7C084D52"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808</w:t>
            </w:r>
          </w:p>
        </w:tc>
        <w:tc>
          <w:tcPr>
            <w:tcW w:w="2200" w:type="dxa"/>
            <w:tcBorders>
              <w:top w:val="single" w:sz="4" w:space="0" w:color="auto"/>
              <w:left w:val="nil"/>
              <w:bottom w:val="single" w:sz="4" w:space="0" w:color="auto"/>
              <w:right w:val="nil"/>
            </w:tcBorders>
            <w:shd w:val="clear" w:color="auto" w:fill="auto"/>
            <w:noWrap/>
            <w:vAlign w:val="bottom"/>
            <w:hideMark/>
          </w:tcPr>
          <w:p w14:paraId="658B495C"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7</w:t>
            </w:r>
            <w:r w:rsidR="00DC556D" w:rsidRPr="00B1067D">
              <w:rPr>
                <w:rFonts w:eastAsia="Times New Roman"/>
                <w:szCs w:val="24"/>
                <w:lang w:eastAsia="cs-CZ"/>
              </w:rPr>
              <w:t xml:space="preserve"> </w:t>
            </w:r>
            <w:r w:rsidRPr="00B1067D">
              <w:rPr>
                <w:rFonts w:eastAsia="Times New Roman"/>
                <w:szCs w:val="24"/>
                <w:lang w:eastAsia="cs-CZ"/>
              </w:rPr>
              <w:t>135</w:t>
            </w:r>
          </w:p>
        </w:tc>
      </w:tr>
      <w:tr w:rsidR="00B1067D" w:rsidRPr="00B1067D" w14:paraId="3EFB2A12" w14:textId="77777777" w:rsidTr="008D19BA">
        <w:trPr>
          <w:trHeight w:val="315"/>
        </w:trPr>
        <w:tc>
          <w:tcPr>
            <w:tcW w:w="2480" w:type="dxa"/>
            <w:tcBorders>
              <w:top w:val="nil"/>
              <w:left w:val="nil"/>
              <w:bottom w:val="single" w:sz="4" w:space="0" w:color="auto"/>
              <w:right w:val="nil"/>
            </w:tcBorders>
            <w:shd w:val="clear" w:color="auto" w:fill="auto"/>
            <w:noWrap/>
            <w:vAlign w:val="bottom"/>
            <w:hideMark/>
          </w:tcPr>
          <w:p w14:paraId="6F84D502" w14:textId="77777777" w:rsidR="008D19BA" w:rsidRPr="00B1067D" w:rsidRDefault="008D19BA" w:rsidP="008D19BA">
            <w:pPr>
              <w:spacing w:line="240" w:lineRule="auto"/>
              <w:jc w:val="left"/>
              <w:rPr>
                <w:rFonts w:eastAsia="Times New Roman"/>
                <w:szCs w:val="24"/>
                <w:lang w:eastAsia="cs-CZ"/>
              </w:rPr>
            </w:pPr>
            <w:r w:rsidRPr="00B1067D">
              <w:rPr>
                <w:rFonts w:eastAsia="Times New Roman"/>
                <w:szCs w:val="24"/>
                <w:lang w:eastAsia="cs-CZ"/>
              </w:rPr>
              <w:t>KS Praha</w:t>
            </w:r>
          </w:p>
        </w:tc>
        <w:tc>
          <w:tcPr>
            <w:tcW w:w="2200" w:type="dxa"/>
            <w:tcBorders>
              <w:top w:val="nil"/>
              <w:left w:val="nil"/>
              <w:bottom w:val="single" w:sz="4" w:space="0" w:color="auto"/>
              <w:right w:val="nil"/>
            </w:tcBorders>
            <w:shd w:val="clear" w:color="auto" w:fill="auto"/>
            <w:noWrap/>
            <w:vAlign w:val="bottom"/>
            <w:hideMark/>
          </w:tcPr>
          <w:p w14:paraId="55EC9BCC"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15</w:t>
            </w:r>
            <w:r w:rsidR="00DC556D" w:rsidRPr="00B1067D">
              <w:rPr>
                <w:rFonts w:eastAsia="Times New Roman"/>
                <w:szCs w:val="24"/>
                <w:lang w:eastAsia="cs-CZ"/>
              </w:rPr>
              <w:t xml:space="preserve"> </w:t>
            </w:r>
            <w:r w:rsidRPr="00B1067D">
              <w:rPr>
                <w:rFonts w:eastAsia="Times New Roman"/>
                <w:szCs w:val="24"/>
                <w:lang w:eastAsia="cs-CZ"/>
              </w:rPr>
              <w:t>861</w:t>
            </w:r>
          </w:p>
        </w:tc>
        <w:tc>
          <w:tcPr>
            <w:tcW w:w="2200" w:type="dxa"/>
            <w:tcBorders>
              <w:top w:val="nil"/>
              <w:left w:val="nil"/>
              <w:bottom w:val="single" w:sz="4" w:space="0" w:color="auto"/>
              <w:right w:val="nil"/>
            </w:tcBorders>
            <w:shd w:val="clear" w:color="auto" w:fill="auto"/>
            <w:noWrap/>
            <w:vAlign w:val="bottom"/>
            <w:hideMark/>
          </w:tcPr>
          <w:p w14:paraId="7121B480"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127</w:t>
            </w:r>
          </w:p>
        </w:tc>
        <w:tc>
          <w:tcPr>
            <w:tcW w:w="2200" w:type="dxa"/>
            <w:tcBorders>
              <w:top w:val="nil"/>
              <w:left w:val="nil"/>
              <w:bottom w:val="single" w:sz="4" w:space="0" w:color="auto"/>
              <w:right w:val="nil"/>
            </w:tcBorders>
            <w:shd w:val="clear" w:color="auto" w:fill="auto"/>
            <w:noWrap/>
            <w:vAlign w:val="bottom"/>
            <w:hideMark/>
          </w:tcPr>
          <w:p w14:paraId="35169912"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942</w:t>
            </w:r>
          </w:p>
        </w:tc>
      </w:tr>
      <w:tr w:rsidR="00B1067D" w:rsidRPr="00B1067D" w14:paraId="37A168F4" w14:textId="77777777" w:rsidTr="008D19BA">
        <w:trPr>
          <w:trHeight w:val="315"/>
        </w:trPr>
        <w:tc>
          <w:tcPr>
            <w:tcW w:w="2480" w:type="dxa"/>
            <w:tcBorders>
              <w:top w:val="nil"/>
              <w:left w:val="nil"/>
              <w:bottom w:val="single" w:sz="4" w:space="0" w:color="auto"/>
              <w:right w:val="nil"/>
            </w:tcBorders>
            <w:shd w:val="clear" w:color="auto" w:fill="auto"/>
            <w:noWrap/>
            <w:vAlign w:val="bottom"/>
            <w:hideMark/>
          </w:tcPr>
          <w:p w14:paraId="4489C8E9" w14:textId="77777777" w:rsidR="008D19BA" w:rsidRPr="00B1067D" w:rsidRDefault="008D19BA" w:rsidP="008D19BA">
            <w:pPr>
              <w:spacing w:line="240" w:lineRule="auto"/>
              <w:jc w:val="left"/>
              <w:rPr>
                <w:rFonts w:eastAsia="Times New Roman"/>
                <w:szCs w:val="24"/>
                <w:lang w:eastAsia="cs-CZ"/>
              </w:rPr>
            </w:pPr>
            <w:r w:rsidRPr="00B1067D">
              <w:rPr>
                <w:rFonts w:eastAsia="Times New Roman"/>
                <w:szCs w:val="24"/>
                <w:lang w:eastAsia="cs-CZ"/>
              </w:rPr>
              <w:t>KS Č. Budějovice</w:t>
            </w:r>
          </w:p>
        </w:tc>
        <w:tc>
          <w:tcPr>
            <w:tcW w:w="2200" w:type="dxa"/>
            <w:tcBorders>
              <w:top w:val="nil"/>
              <w:left w:val="nil"/>
              <w:bottom w:val="single" w:sz="4" w:space="0" w:color="auto"/>
              <w:right w:val="nil"/>
            </w:tcBorders>
            <w:shd w:val="clear" w:color="auto" w:fill="auto"/>
            <w:noWrap/>
            <w:vAlign w:val="bottom"/>
            <w:hideMark/>
          </w:tcPr>
          <w:p w14:paraId="74ED5A59"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8</w:t>
            </w:r>
            <w:r w:rsidR="00DC556D" w:rsidRPr="00B1067D">
              <w:rPr>
                <w:rFonts w:eastAsia="Times New Roman"/>
                <w:szCs w:val="24"/>
                <w:lang w:eastAsia="cs-CZ"/>
              </w:rPr>
              <w:t xml:space="preserve"> </w:t>
            </w:r>
            <w:r w:rsidRPr="00B1067D">
              <w:rPr>
                <w:rFonts w:eastAsia="Times New Roman"/>
                <w:szCs w:val="24"/>
                <w:lang w:eastAsia="cs-CZ"/>
              </w:rPr>
              <w:t>306</w:t>
            </w:r>
          </w:p>
        </w:tc>
        <w:tc>
          <w:tcPr>
            <w:tcW w:w="2200" w:type="dxa"/>
            <w:tcBorders>
              <w:top w:val="nil"/>
              <w:left w:val="nil"/>
              <w:bottom w:val="single" w:sz="4" w:space="0" w:color="auto"/>
              <w:right w:val="nil"/>
            </w:tcBorders>
            <w:shd w:val="clear" w:color="auto" w:fill="auto"/>
            <w:noWrap/>
            <w:vAlign w:val="bottom"/>
            <w:hideMark/>
          </w:tcPr>
          <w:p w14:paraId="50B00204"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655</w:t>
            </w:r>
          </w:p>
        </w:tc>
        <w:tc>
          <w:tcPr>
            <w:tcW w:w="2200" w:type="dxa"/>
            <w:tcBorders>
              <w:top w:val="nil"/>
              <w:left w:val="nil"/>
              <w:bottom w:val="single" w:sz="4" w:space="0" w:color="auto"/>
              <w:right w:val="nil"/>
            </w:tcBorders>
            <w:shd w:val="clear" w:color="auto" w:fill="auto"/>
            <w:noWrap/>
            <w:vAlign w:val="bottom"/>
            <w:hideMark/>
          </w:tcPr>
          <w:p w14:paraId="0B4A2CB2"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313</w:t>
            </w:r>
          </w:p>
        </w:tc>
      </w:tr>
      <w:tr w:rsidR="00B1067D" w:rsidRPr="00B1067D" w14:paraId="7E2F6355" w14:textId="77777777" w:rsidTr="008D19BA">
        <w:trPr>
          <w:trHeight w:val="315"/>
        </w:trPr>
        <w:tc>
          <w:tcPr>
            <w:tcW w:w="2480" w:type="dxa"/>
            <w:tcBorders>
              <w:top w:val="nil"/>
              <w:left w:val="nil"/>
              <w:bottom w:val="single" w:sz="4" w:space="0" w:color="auto"/>
              <w:right w:val="nil"/>
            </w:tcBorders>
            <w:shd w:val="clear" w:color="auto" w:fill="auto"/>
            <w:noWrap/>
            <w:vAlign w:val="bottom"/>
            <w:hideMark/>
          </w:tcPr>
          <w:p w14:paraId="46442CA3" w14:textId="77777777" w:rsidR="008D19BA" w:rsidRPr="00B1067D" w:rsidRDefault="008D19BA" w:rsidP="008D19BA">
            <w:pPr>
              <w:spacing w:line="240" w:lineRule="auto"/>
              <w:jc w:val="left"/>
              <w:rPr>
                <w:rFonts w:eastAsia="Times New Roman"/>
                <w:szCs w:val="24"/>
                <w:lang w:eastAsia="cs-CZ"/>
              </w:rPr>
            </w:pPr>
            <w:r w:rsidRPr="00B1067D">
              <w:rPr>
                <w:rFonts w:eastAsia="Times New Roman"/>
                <w:szCs w:val="24"/>
                <w:lang w:eastAsia="cs-CZ"/>
              </w:rPr>
              <w:t>KS Plzeň</w:t>
            </w:r>
          </w:p>
        </w:tc>
        <w:tc>
          <w:tcPr>
            <w:tcW w:w="2200" w:type="dxa"/>
            <w:tcBorders>
              <w:top w:val="nil"/>
              <w:left w:val="nil"/>
              <w:bottom w:val="single" w:sz="4" w:space="0" w:color="auto"/>
              <w:right w:val="nil"/>
            </w:tcBorders>
            <w:shd w:val="clear" w:color="auto" w:fill="auto"/>
            <w:noWrap/>
            <w:vAlign w:val="bottom"/>
            <w:hideMark/>
          </w:tcPr>
          <w:p w14:paraId="40713471"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14</w:t>
            </w:r>
            <w:r w:rsidR="00DC556D" w:rsidRPr="00B1067D">
              <w:rPr>
                <w:rFonts w:eastAsia="Times New Roman"/>
                <w:szCs w:val="24"/>
                <w:lang w:eastAsia="cs-CZ"/>
              </w:rPr>
              <w:t xml:space="preserve"> </w:t>
            </w:r>
            <w:r w:rsidRPr="00B1067D">
              <w:rPr>
                <w:rFonts w:eastAsia="Times New Roman"/>
                <w:szCs w:val="24"/>
                <w:lang w:eastAsia="cs-CZ"/>
              </w:rPr>
              <w:t>360</w:t>
            </w:r>
          </w:p>
        </w:tc>
        <w:tc>
          <w:tcPr>
            <w:tcW w:w="2200" w:type="dxa"/>
            <w:tcBorders>
              <w:top w:val="nil"/>
              <w:left w:val="nil"/>
              <w:bottom w:val="single" w:sz="4" w:space="0" w:color="auto"/>
              <w:right w:val="nil"/>
            </w:tcBorders>
            <w:shd w:val="clear" w:color="auto" w:fill="auto"/>
            <w:noWrap/>
            <w:vAlign w:val="bottom"/>
            <w:hideMark/>
          </w:tcPr>
          <w:p w14:paraId="51F5BAFA"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676</w:t>
            </w:r>
          </w:p>
        </w:tc>
        <w:tc>
          <w:tcPr>
            <w:tcW w:w="2200" w:type="dxa"/>
            <w:tcBorders>
              <w:top w:val="nil"/>
              <w:left w:val="nil"/>
              <w:bottom w:val="single" w:sz="4" w:space="0" w:color="auto"/>
              <w:right w:val="nil"/>
            </w:tcBorders>
            <w:shd w:val="clear" w:color="auto" w:fill="auto"/>
            <w:noWrap/>
            <w:vAlign w:val="bottom"/>
            <w:hideMark/>
          </w:tcPr>
          <w:p w14:paraId="5B12E02F"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383</w:t>
            </w:r>
          </w:p>
        </w:tc>
      </w:tr>
      <w:tr w:rsidR="00B1067D" w:rsidRPr="00B1067D" w14:paraId="673B1F8A" w14:textId="77777777" w:rsidTr="008D19BA">
        <w:trPr>
          <w:trHeight w:val="315"/>
        </w:trPr>
        <w:tc>
          <w:tcPr>
            <w:tcW w:w="2480" w:type="dxa"/>
            <w:tcBorders>
              <w:top w:val="nil"/>
              <w:left w:val="nil"/>
              <w:bottom w:val="single" w:sz="4" w:space="0" w:color="auto"/>
              <w:right w:val="nil"/>
            </w:tcBorders>
            <w:shd w:val="clear" w:color="auto" w:fill="auto"/>
            <w:noWrap/>
            <w:vAlign w:val="bottom"/>
            <w:hideMark/>
          </w:tcPr>
          <w:p w14:paraId="7B02A22C" w14:textId="77777777" w:rsidR="008D19BA" w:rsidRPr="00B1067D" w:rsidRDefault="008D19BA" w:rsidP="008D19BA">
            <w:pPr>
              <w:spacing w:line="240" w:lineRule="auto"/>
              <w:jc w:val="left"/>
              <w:rPr>
                <w:rFonts w:eastAsia="Times New Roman"/>
                <w:szCs w:val="24"/>
                <w:lang w:eastAsia="cs-CZ"/>
              </w:rPr>
            </w:pPr>
            <w:r w:rsidRPr="00B1067D">
              <w:rPr>
                <w:rFonts w:eastAsia="Times New Roman"/>
                <w:szCs w:val="24"/>
                <w:lang w:eastAsia="cs-CZ"/>
              </w:rPr>
              <w:t>KS Ústí n. Labem</w:t>
            </w:r>
          </w:p>
        </w:tc>
        <w:tc>
          <w:tcPr>
            <w:tcW w:w="2200" w:type="dxa"/>
            <w:tcBorders>
              <w:top w:val="nil"/>
              <w:left w:val="nil"/>
              <w:bottom w:val="single" w:sz="4" w:space="0" w:color="auto"/>
              <w:right w:val="nil"/>
            </w:tcBorders>
            <w:shd w:val="clear" w:color="auto" w:fill="auto"/>
            <w:noWrap/>
            <w:vAlign w:val="bottom"/>
            <w:hideMark/>
          </w:tcPr>
          <w:p w14:paraId="2F145A36"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25</w:t>
            </w:r>
            <w:r w:rsidR="00DC556D" w:rsidRPr="00B1067D">
              <w:rPr>
                <w:rFonts w:eastAsia="Times New Roman"/>
                <w:szCs w:val="24"/>
                <w:lang w:eastAsia="cs-CZ"/>
              </w:rPr>
              <w:t xml:space="preserve"> </w:t>
            </w:r>
            <w:r w:rsidRPr="00B1067D">
              <w:rPr>
                <w:rFonts w:eastAsia="Times New Roman"/>
                <w:szCs w:val="24"/>
                <w:lang w:eastAsia="cs-CZ"/>
              </w:rPr>
              <w:t>273</w:t>
            </w:r>
          </w:p>
        </w:tc>
        <w:tc>
          <w:tcPr>
            <w:tcW w:w="2200" w:type="dxa"/>
            <w:tcBorders>
              <w:top w:val="nil"/>
              <w:left w:val="nil"/>
              <w:bottom w:val="single" w:sz="4" w:space="0" w:color="auto"/>
              <w:right w:val="nil"/>
            </w:tcBorders>
            <w:shd w:val="clear" w:color="auto" w:fill="auto"/>
            <w:noWrap/>
            <w:vAlign w:val="bottom"/>
            <w:hideMark/>
          </w:tcPr>
          <w:p w14:paraId="3AD59692"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383</w:t>
            </w:r>
          </w:p>
        </w:tc>
        <w:tc>
          <w:tcPr>
            <w:tcW w:w="2200" w:type="dxa"/>
            <w:tcBorders>
              <w:top w:val="nil"/>
              <w:left w:val="nil"/>
              <w:bottom w:val="single" w:sz="4" w:space="0" w:color="auto"/>
              <w:right w:val="nil"/>
            </w:tcBorders>
            <w:shd w:val="clear" w:color="auto" w:fill="auto"/>
            <w:noWrap/>
            <w:vAlign w:val="bottom"/>
            <w:hideMark/>
          </w:tcPr>
          <w:p w14:paraId="2EFE276C"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345</w:t>
            </w:r>
          </w:p>
        </w:tc>
      </w:tr>
      <w:tr w:rsidR="00B1067D" w:rsidRPr="00B1067D" w14:paraId="23DF823B" w14:textId="77777777" w:rsidTr="008D19BA">
        <w:trPr>
          <w:trHeight w:val="315"/>
        </w:trPr>
        <w:tc>
          <w:tcPr>
            <w:tcW w:w="2480" w:type="dxa"/>
            <w:tcBorders>
              <w:top w:val="nil"/>
              <w:left w:val="nil"/>
              <w:bottom w:val="single" w:sz="4" w:space="0" w:color="auto"/>
              <w:right w:val="nil"/>
            </w:tcBorders>
            <w:shd w:val="clear" w:color="auto" w:fill="auto"/>
            <w:noWrap/>
            <w:vAlign w:val="bottom"/>
            <w:hideMark/>
          </w:tcPr>
          <w:p w14:paraId="6235F202" w14:textId="77777777" w:rsidR="008D19BA" w:rsidRPr="00B1067D" w:rsidRDefault="008D19BA" w:rsidP="008D19BA">
            <w:pPr>
              <w:spacing w:line="240" w:lineRule="auto"/>
              <w:jc w:val="left"/>
              <w:rPr>
                <w:rFonts w:eastAsia="Times New Roman"/>
                <w:szCs w:val="24"/>
                <w:lang w:eastAsia="cs-CZ"/>
              </w:rPr>
            </w:pPr>
            <w:r w:rsidRPr="00B1067D">
              <w:rPr>
                <w:rFonts w:eastAsia="Times New Roman"/>
                <w:szCs w:val="24"/>
                <w:lang w:eastAsia="cs-CZ"/>
              </w:rPr>
              <w:t>KS Hr. Králové</w:t>
            </w:r>
          </w:p>
        </w:tc>
        <w:tc>
          <w:tcPr>
            <w:tcW w:w="2200" w:type="dxa"/>
            <w:tcBorders>
              <w:top w:val="nil"/>
              <w:left w:val="nil"/>
              <w:bottom w:val="single" w:sz="4" w:space="0" w:color="auto"/>
              <w:right w:val="nil"/>
            </w:tcBorders>
            <w:shd w:val="clear" w:color="auto" w:fill="auto"/>
            <w:noWrap/>
            <w:vAlign w:val="bottom"/>
            <w:hideMark/>
          </w:tcPr>
          <w:p w14:paraId="4A9220C0"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11</w:t>
            </w:r>
            <w:r w:rsidR="00DC556D" w:rsidRPr="00B1067D">
              <w:rPr>
                <w:rFonts w:eastAsia="Times New Roman"/>
                <w:szCs w:val="24"/>
                <w:lang w:eastAsia="cs-CZ"/>
              </w:rPr>
              <w:t xml:space="preserve"> </w:t>
            </w:r>
            <w:r w:rsidRPr="00B1067D">
              <w:rPr>
                <w:rFonts w:eastAsia="Times New Roman"/>
                <w:szCs w:val="24"/>
                <w:lang w:eastAsia="cs-CZ"/>
              </w:rPr>
              <w:t>908</w:t>
            </w:r>
          </w:p>
        </w:tc>
        <w:tc>
          <w:tcPr>
            <w:tcW w:w="2200" w:type="dxa"/>
            <w:tcBorders>
              <w:top w:val="nil"/>
              <w:left w:val="nil"/>
              <w:bottom w:val="single" w:sz="4" w:space="0" w:color="auto"/>
              <w:right w:val="nil"/>
            </w:tcBorders>
            <w:shd w:val="clear" w:color="auto" w:fill="auto"/>
            <w:noWrap/>
            <w:vAlign w:val="bottom"/>
            <w:hideMark/>
          </w:tcPr>
          <w:p w14:paraId="62FF4069"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186</w:t>
            </w:r>
          </w:p>
        </w:tc>
        <w:tc>
          <w:tcPr>
            <w:tcW w:w="2200" w:type="dxa"/>
            <w:tcBorders>
              <w:top w:val="nil"/>
              <w:left w:val="nil"/>
              <w:bottom w:val="single" w:sz="4" w:space="0" w:color="auto"/>
              <w:right w:val="nil"/>
            </w:tcBorders>
            <w:shd w:val="clear" w:color="auto" w:fill="auto"/>
            <w:noWrap/>
            <w:vAlign w:val="bottom"/>
            <w:hideMark/>
          </w:tcPr>
          <w:p w14:paraId="7556F41A"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364</w:t>
            </w:r>
          </w:p>
        </w:tc>
      </w:tr>
      <w:tr w:rsidR="00B1067D" w:rsidRPr="00B1067D" w14:paraId="71AC6BF2" w14:textId="77777777" w:rsidTr="008D19BA">
        <w:trPr>
          <w:trHeight w:val="315"/>
        </w:trPr>
        <w:tc>
          <w:tcPr>
            <w:tcW w:w="2480" w:type="dxa"/>
            <w:tcBorders>
              <w:top w:val="nil"/>
              <w:left w:val="nil"/>
              <w:bottom w:val="single" w:sz="4" w:space="0" w:color="auto"/>
              <w:right w:val="nil"/>
            </w:tcBorders>
            <w:shd w:val="clear" w:color="auto" w:fill="auto"/>
            <w:noWrap/>
            <w:vAlign w:val="bottom"/>
            <w:hideMark/>
          </w:tcPr>
          <w:p w14:paraId="5093E3C7" w14:textId="77777777" w:rsidR="008D19BA" w:rsidRPr="00B1067D" w:rsidRDefault="008D19BA" w:rsidP="008D19BA">
            <w:pPr>
              <w:spacing w:line="240" w:lineRule="auto"/>
              <w:jc w:val="left"/>
              <w:rPr>
                <w:rFonts w:eastAsia="Times New Roman"/>
                <w:szCs w:val="24"/>
                <w:lang w:eastAsia="cs-CZ"/>
              </w:rPr>
            </w:pPr>
            <w:r w:rsidRPr="00B1067D">
              <w:rPr>
                <w:rFonts w:eastAsia="Times New Roman"/>
                <w:szCs w:val="24"/>
                <w:lang w:eastAsia="cs-CZ"/>
              </w:rPr>
              <w:t>KS Brno</w:t>
            </w:r>
          </w:p>
        </w:tc>
        <w:tc>
          <w:tcPr>
            <w:tcW w:w="2200" w:type="dxa"/>
            <w:tcBorders>
              <w:top w:val="nil"/>
              <w:left w:val="nil"/>
              <w:bottom w:val="single" w:sz="4" w:space="0" w:color="auto"/>
              <w:right w:val="nil"/>
            </w:tcBorders>
            <w:shd w:val="clear" w:color="auto" w:fill="auto"/>
            <w:noWrap/>
            <w:vAlign w:val="bottom"/>
            <w:hideMark/>
          </w:tcPr>
          <w:p w14:paraId="54963B08"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23</w:t>
            </w:r>
            <w:r w:rsidR="00DC556D" w:rsidRPr="00B1067D">
              <w:rPr>
                <w:rFonts w:eastAsia="Times New Roman"/>
                <w:szCs w:val="24"/>
                <w:lang w:eastAsia="cs-CZ"/>
              </w:rPr>
              <w:t xml:space="preserve"> </w:t>
            </w:r>
            <w:r w:rsidRPr="00B1067D">
              <w:rPr>
                <w:rFonts w:eastAsia="Times New Roman"/>
                <w:szCs w:val="24"/>
                <w:lang w:eastAsia="cs-CZ"/>
              </w:rPr>
              <w:t>004</w:t>
            </w:r>
          </w:p>
        </w:tc>
        <w:tc>
          <w:tcPr>
            <w:tcW w:w="2200" w:type="dxa"/>
            <w:tcBorders>
              <w:top w:val="nil"/>
              <w:left w:val="nil"/>
              <w:bottom w:val="single" w:sz="4" w:space="0" w:color="auto"/>
              <w:right w:val="nil"/>
            </w:tcBorders>
            <w:shd w:val="clear" w:color="auto" w:fill="auto"/>
            <w:noWrap/>
            <w:vAlign w:val="bottom"/>
            <w:hideMark/>
          </w:tcPr>
          <w:p w14:paraId="226397C5"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849</w:t>
            </w:r>
          </w:p>
        </w:tc>
        <w:tc>
          <w:tcPr>
            <w:tcW w:w="2200" w:type="dxa"/>
            <w:tcBorders>
              <w:top w:val="nil"/>
              <w:left w:val="nil"/>
              <w:bottom w:val="single" w:sz="4" w:space="0" w:color="auto"/>
              <w:right w:val="nil"/>
            </w:tcBorders>
            <w:shd w:val="clear" w:color="auto" w:fill="auto"/>
            <w:noWrap/>
            <w:vAlign w:val="bottom"/>
            <w:hideMark/>
          </w:tcPr>
          <w:p w14:paraId="61C22FB0"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417</w:t>
            </w:r>
          </w:p>
        </w:tc>
      </w:tr>
      <w:tr w:rsidR="00B1067D" w:rsidRPr="00B1067D" w14:paraId="738EF09C" w14:textId="77777777" w:rsidTr="008D19BA">
        <w:trPr>
          <w:trHeight w:val="330"/>
        </w:trPr>
        <w:tc>
          <w:tcPr>
            <w:tcW w:w="2480" w:type="dxa"/>
            <w:tcBorders>
              <w:top w:val="nil"/>
              <w:left w:val="nil"/>
              <w:bottom w:val="double" w:sz="6" w:space="0" w:color="auto"/>
              <w:right w:val="nil"/>
            </w:tcBorders>
            <w:shd w:val="clear" w:color="auto" w:fill="auto"/>
            <w:noWrap/>
            <w:vAlign w:val="bottom"/>
            <w:hideMark/>
          </w:tcPr>
          <w:p w14:paraId="7EB60A29" w14:textId="77777777" w:rsidR="008D19BA" w:rsidRPr="00B1067D" w:rsidRDefault="008D19BA" w:rsidP="008D19BA">
            <w:pPr>
              <w:spacing w:line="240" w:lineRule="auto"/>
              <w:jc w:val="left"/>
              <w:rPr>
                <w:rFonts w:eastAsia="Times New Roman"/>
                <w:szCs w:val="24"/>
                <w:lang w:eastAsia="cs-CZ"/>
              </w:rPr>
            </w:pPr>
            <w:r w:rsidRPr="00B1067D">
              <w:rPr>
                <w:rFonts w:eastAsia="Times New Roman"/>
                <w:szCs w:val="24"/>
                <w:lang w:eastAsia="cs-CZ"/>
              </w:rPr>
              <w:t>KS Ostrava</w:t>
            </w:r>
          </w:p>
        </w:tc>
        <w:tc>
          <w:tcPr>
            <w:tcW w:w="2200" w:type="dxa"/>
            <w:tcBorders>
              <w:top w:val="nil"/>
              <w:left w:val="nil"/>
              <w:bottom w:val="double" w:sz="6" w:space="0" w:color="auto"/>
              <w:right w:val="nil"/>
            </w:tcBorders>
            <w:shd w:val="clear" w:color="auto" w:fill="auto"/>
            <w:noWrap/>
            <w:vAlign w:val="bottom"/>
            <w:hideMark/>
          </w:tcPr>
          <w:p w14:paraId="28B0D2CA"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25</w:t>
            </w:r>
            <w:r w:rsidR="00DC556D" w:rsidRPr="00B1067D">
              <w:rPr>
                <w:rFonts w:eastAsia="Times New Roman"/>
                <w:szCs w:val="24"/>
                <w:lang w:eastAsia="cs-CZ"/>
              </w:rPr>
              <w:t xml:space="preserve"> </w:t>
            </w:r>
            <w:r w:rsidRPr="00B1067D">
              <w:rPr>
                <w:rFonts w:eastAsia="Times New Roman"/>
                <w:szCs w:val="24"/>
                <w:lang w:eastAsia="cs-CZ"/>
              </w:rPr>
              <w:t>828</w:t>
            </w:r>
          </w:p>
        </w:tc>
        <w:tc>
          <w:tcPr>
            <w:tcW w:w="2200" w:type="dxa"/>
            <w:tcBorders>
              <w:top w:val="nil"/>
              <w:left w:val="nil"/>
              <w:bottom w:val="double" w:sz="6" w:space="0" w:color="auto"/>
              <w:right w:val="nil"/>
            </w:tcBorders>
            <w:shd w:val="clear" w:color="auto" w:fill="auto"/>
            <w:noWrap/>
            <w:vAlign w:val="bottom"/>
            <w:hideMark/>
          </w:tcPr>
          <w:p w14:paraId="229347A8"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956</w:t>
            </w:r>
          </w:p>
        </w:tc>
        <w:tc>
          <w:tcPr>
            <w:tcW w:w="2200" w:type="dxa"/>
            <w:tcBorders>
              <w:top w:val="nil"/>
              <w:left w:val="nil"/>
              <w:bottom w:val="double" w:sz="6" w:space="0" w:color="auto"/>
              <w:right w:val="nil"/>
            </w:tcBorders>
            <w:shd w:val="clear" w:color="auto" w:fill="auto"/>
            <w:noWrap/>
            <w:vAlign w:val="bottom"/>
            <w:hideMark/>
          </w:tcPr>
          <w:p w14:paraId="0730BB52" w14:textId="77777777" w:rsidR="008D19BA" w:rsidRPr="00B1067D" w:rsidRDefault="008D19BA" w:rsidP="008D19BA">
            <w:pPr>
              <w:spacing w:line="240" w:lineRule="auto"/>
              <w:jc w:val="center"/>
              <w:rPr>
                <w:rFonts w:eastAsia="Times New Roman"/>
                <w:szCs w:val="24"/>
                <w:lang w:eastAsia="cs-CZ"/>
              </w:rPr>
            </w:pPr>
            <w:r w:rsidRPr="00B1067D">
              <w:rPr>
                <w:rFonts w:eastAsia="Times New Roman"/>
                <w:szCs w:val="24"/>
                <w:lang w:eastAsia="cs-CZ"/>
              </w:rPr>
              <w:t>3</w:t>
            </w:r>
            <w:r w:rsidR="00DC556D" w:rsidRPr="00B1067D">
              <w:rPr>
                <w:rFonts w:eastAsia="Times New Roman"/>
                <w:szCs w:val="24"/>
                <w:lang w:eastAsia="cs-CZ"/>
              </w:rPr>
              <w:t xml:space="preserve"> </w:t>
            </w:r>
            <w:r w:rsidRPr="00B1067D">
              <w:rPr>
                <w:rFonts w:eastAsia="Times New Roman"/>
                <w:szCs w:val="24"/>
                <w:lang w:eastAsia="cs-CZ"/>
              </w:rPr>
              <w:t>526</w:t>
            </w:r>
          </w:p>
        </w:tc>
      </w:tr>
      <w:tr w:rsidR="008D19BA" w:rsidRPr="00B1067D" w14:paraId="0F91C89C" w14:textId="77777777" w:rsidTr="008D19BA">
        <w:trPr>
          <w:trHeight w:val="345"/>
        </w:trPr>
        <w:tc>
          <w:tcPr>
            <w:tcW w:w="2480" w:type="dxa"/>
            <w:tcBorders>
              <w:top w:val="nil"/>
              <w:left w:val="nil"/>
              <w:bottom w:val="double" w:sz="6" w:space="0" w:color="auto"/>
              <w:right w:val="nil"/>
            </w:tcBorders>
            <w:shd w:val="clear" w:color="auto" w:fill="auto"/>
            <w:noWrap/>
            <w:vAlign w:val="bottom"/>
            <w:hideMark/>
          </w:tcPr>
          <w:p w14:paraId="4DB176E0" w14:textId="77777777" w:rsidR="008D19BA" w:rsidRPr="00B1067D" w:rsidRDefault="008D19BA" w:rsidP="008D19BA">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200" w:type="dxa"/>
            <w:tcBorders>
              <w:top w:val="nil"/>
              <w:left w:val="nil"/>
              <w:bottom w:val="double" w:sz="6" w:space="0" w:color="auto"/>
              <w:right w:val="nil"/>
            </w:tcBorders>
            <w:shd w:val="clear" w:color="auto" w:fill="auto"/>
            <w:noWrap/>
            <w:vAlign w:val="bottom"/>
            <w:hideMark/>
          </w:tcPr>
          <w:p w14:paraId="2C2A3FED" w14:textId="77777777" w:rsidR="008D19BA" w:rsidRPr="00B1067D" w:rsidRDefault="008D19BA" w:rsidP="008D19BA">
            <w:pPr>
              <w:spacing w:line="240" w:lineRule="auto"/>
              <w:jc w:val="center"/>
              <w:rPr>
                <w:rFonts w:eastAsia="Times New Roman"/>
                <w:b/>
                <w:bCs/>
                <w:szCs w:val="24"/>
                <w:lang w:eastAsia="cs-CZ"/>
              </w:rPr>
            </w:pPr>
            <w:r w:rsidRPr="00B1067D">
              <w:rPr>
                <w:rFonts w:eastAsia="Times New Roman"/>
                <w:b/>
                <w:bCs/>
                <w:szCs w:val="24"/>
                <w:lang w:eastAsia="cs-CZ"/>
              </w:rPr>
              <w:t>147</w:t>
            </w:r>
            <w:r w:rsidR="00DC556D" w:rsidRPr="00B1067D">
              <w:rPr>
                <w:rFonts w:eastAsia="Times New Roman"/>
                <w:b/>
                <w:bCs/>
                <w:szCs w:val="24"/>
                <w:lang w:eastAsia="cs-CZ"/>
              </w:rPr>
              <w:t xml:space="preserve"> </w:t>
            </w:r>
            <w:r w:rsidRPr="00B1067D">
              <w:rPr>
                <w:rFonts w:eastAsia="Times New Roman"/>
                <w:b/>
                <w:bCs/>
                <w:szCs w:val="24"/>
                <w:lang w:eastAsia="cs-CZ"/>
              </w:rPr>
              <w:t>751</w:t>
            </w:r>
          </w:p>
        </w:tc>
        <w:tc>
          <w:tcPr>
            <w:tcW w:w="2200" w:type="dxa"/>
            <w:tcBorders>
              <w:top w:val="nil"/>
              <w:left w:val="nil"/>
              <w:bottom w:val="double" w:sz="6" w:space="0" w:color="auto"/>
              <w:right w:val="nil"/>
            </w:tcBorders>
            <w:shd w:val="clear" w:color="auto" w:fill="auto"/>
            <w:noWrap/>
            <w:vAlign w:val="bottom"/>
            <w:hideMark/>
          </w:tcPr>
          <w:p w14:paraId="6BE324B0" w14:textId="77777777" w:rsidR="008D19BA" w:rsidRPr="00B1067D" w:rsidRDefault="008D19BA" w:rsidP="008D19BA">
            <w:pPr>
              <w:spacing w:line="240" w:lineRule="auto"/>
              <w:jc w:val="center"/>
              <w:rPr>
                <w:rFonts w:eastAsia="Times New Roman"/>
                <w:b/>
                <w:bCs/>
                <w:szCs w:val="24"/>
                <w:lang w:eastAsia="cs-CZ"/>
              </w:rPr>
            </w:pPr>
            <w:r w:rsidRPr="00B1067D">
              <w:rPr>
                <w:rFonts w:eastAsia="Times New Roman"/>
                <w:b/>
                <w:bCs/>
                <w:szCs w:val="24"/>
                <w:lang w:eastAsia="cs-CZ"/>
              </w:rPr>
              <w:t>11</w:t>
            </w:r>
            <w:r w:rsidR="00DC556D" w:rsidRPr="00B1067D">
              <w:rPr>
                <w:rFonts w:eastAsia="Times New Roman"/>
                <w:b/>
                <w:bCs/>
                <w:szCs w:val="24"/>
                <w:lang w:eastAsia="cs-CZ"/>
              </w:rPr>
              <w:t xml:space="preserve"> </w:t>
            </w:r>
            <w:r w:rsidRPr="00B1067D">
              <w:rPr>
                <w:rFonts w:eastAsia="Times New Roman"/>
                <w:b/>
                <w:bCs/>
                <w:szCs w:val="24"/>
                <w:lang w:eastAsia="cs-CZ"/>
              </w:rPr>
              <w:t>640</w:t>
            </w:r>
          </w:p>
        </w:tc>
        <w:tc>
          <w:tcPr>
            <w:tcW w:w="2200" w:type="dxa"/>
            <w:tcBorders>
              <w:top w:val="nil"/>
              <w:left w:val="nil"/>
              <w:bottom w:val="double" w:sz="6" w:space="0" w:color="auto"/>
              <w:right w:val="nil"/>
            </w:tcBorders>
            <w:shd w:val="clear" w:color="auto" w:fill="auto"/>
            <w:noWrap/>
            <w:vAlign w:val="bottom"/>
            <w:hideMark/>
          </w:tcPr>
          <w:p w14:paraId="0403599F" w14:textId="77777777" w:rsidR="008D19BA" w:rsidRPr="00B1067D" w:rsidRDefault="008D19BA" w:rsidP="008D19BA">
            <w:pPr>
              <w:spacing w:line="240" w:lineRule="auto"/>
              <w:jc w:val="center"/>
              <w:rPr>
                <w:rFonts w:eastAsia="Times New Roman"/>
                <w:b/>
                <w:bCs/>
                <w:szCs w:val="24"/>
                <w:lang w:eastAsia="cs-CZ"/>
              </w:rPr>
            </w:pPr>
            <w:r w:rsidRPr="00B1067D">
              <w:rPr>
                <w:rFonts w:eastAsia="Times New Roman"/>
                <w:b/>
                <w:bCs/>
                <w:szCs w:val="24"/>
                <w:lang w:eastAsia="cs-CZ"/>
              </w:rPr>
              <w:t>21</w:t>
            </w:r>
            <w:r w:rsidR="00DC556D" w:rsidRPr="00B1067D">
              <w:rPr>
                <w:rFonts w:eastAsia="Times New Roman"/>
                <w:b/>
                <w:bCs/>
                <w:szCs w:val="24"/>
                <w:lang w:eastAsia="cs-CZ"/>
              </w:rPr>
              <w:t xml:space="preserve"> </w:t>
            </w:r>
            <w:r w:rsidRPr="00B1067D">
              <w:rPr>
                <w:rFonts w:eastAsia="Times New Roman"/>
                <w:b/>
                <w:bCs/>
                <w:szCs w:val="24"/>
                <w:lang w:eastAsia="cs-CZ"/>
              </w:rPr>
              <w:t>425</w:t>
            </w:r>
          </w:p>
        </w:tc>
      </w:tr>
    </w:tbl>
    <w:p w14:paraId="66C9C3B7" w14:textId="77777777" w:rsidR="0023686A" w:rsidRPr="00B1067D" w:rsidRDefault="0023686A" w:rsidP="00231C46"/>
    <w:p w14:paraId="6566226A" w14:textId="7A843EE0" w:rsidR="00010643" w:rsidRPr="00B1067D" w:rsidRDefault="0023686A" w:rsidP="001E6A41">
      <w:pPr>
        <w:pStyle w:val="OdstavecASR"/>
      </w:pPr>
      <w:r w:rsidRPr="00B1067D">
        <w:t>Statisticky jsou sledovány tři důvody, proč je věc převedena</w:t>
      </w:r>
      <w:r w:rsidR="0093094A">
        <w:t xml:space="preserve"> z </w:t>
      </w:r>
      <w:r w:rsidRPr="00B1067D">
        <w:t>rejstříku EPR do rejstříku C:</w:t>
      </w:r>
    </w:p>
    <w:p w14:paraId="1A431BAB" w14:textId="17E176EE" w:rsidR="000117C3" w:rsidRPr="00B1067D" w:rsidRDefault="0023686A" w:rsidP="00590CE0">
      <w:pPr>
        <w:pStyle w:val="OdstavecASR"/>
        <w:numPr>
          <w:ilvl w:val="0"/>
          <w:numId w:val="11"/>
        </w:numPr>
      </w:pPr>
      <w:r w:rsidRPr="00B1067D">
        <w:rPr>
          <w:b/>
        </w:rPr>
        <w:t>EPR zrušen soudem</w:t>
      </w:r>
      <w:r w:rsidRPr="00B1067D">
        <w:t>: elektronický platební rozkaz je zrušen, protože ho nebylo možné doručit. To může mít různé důvody. Například účastník sporu se přestěhoval bez udání další adresy, účastník má hlášenou adresu bydliště na městském úřadu</w:t>
      </w:r>
      <w:r w:rsidR="009B748A">
        <w:t xml:space="preserve"> a </w:t>
      </w:r>
      <w:r w:rsidRPr="00B1067D">
        <w:t>dále ho není možné nijak dohledat</w:t>
      </w:r>
      <w:r w:rsidR="00EF07EB" w:rsidRPr="00B1067D">
        <w:t>.</w:t>
      </w:r>
    </w:p>
    <w:p w14:paraId="1B893CD3" w14:textId="6940E603" w:rsidR="0023686A" w:rsidRPr="00B1067D" w:rsidRDefault="0023686A" w:rsidP="00590CE0">
      <w:pPr>
        <w:pStyle w:val="OdstavecASR"/>
        <w:numPr>
          <w:ilvl w:val="0"/>
          <w:numId w:val="11"/>
        </w:numPr>
      </w:pPr>
      <w:r w:rsidRPr="00B1067D">
        <w:rPr>
          <w:rFonts w:eastAsia="Times New Roman"/>
          <w:b/>
          <w:bCs/>
          <w:szCs w:val="24"/>
          <w:lang w:eastAsia="cs-CZ"/>
        </w:rPr>
        <w:t xml:space="preserve">Podán odpor, který nebyl odmítnut: </w:t>
      </w:r>
      <w:r w:rsidR="00CD34D6" w:rsidRPr="00B1067D">
        <w:rPr>
          <w:rFonts w:eastAsia="Times New Roman"/>
          <w:bCs/>
          <w:szCs w:val="24"/>
          <w:lang w:eastAsia="cs-CZ"/>
        </w:rPr>
        <w:t>byl podán odpor proti elektronickému platebnímu rozkazu. Odpor byl podán včas</w:t>
      </w:r>
      <w:r w:rsidR="009B748A">
        <w:rPr>
          <w:rFonts w:eastAsia="Times New Roman"/>
          <w:bCs/>
          <w:szCs w:val="24"/>
          <w:lang w:eastAsia="cs-CZ"/>
        </w:rPr>
        <w:t xml:space="preserve"> a </w:t>
      </w:r>
      <w:r w:rsidR="00C26AB6" w:rsidRPr="00B1067D">
        <w:rPr>
          <w:rFonts w:eastAsia="Times New Roman"/>
          <w:bCs/>
          <w:szCs w:val="24"/>
          <w:lang w:eastAsia="cs-CZ"/>
        </w:rPr>
        <w:t>oprávněnou osobou</w:t>
      </w:r>
      <w:r w:rsidR="00CD34D6" w:rsidRPr="00B1067D">
        <w:rPr>
          <w:rFonts w:eastAsia="Times New Roman"/>
          <w:bCs/>
          <w:szCs w:val="24"/>
          <w:lang w:eastAsia="cs-CZ"/>
        </w:rPr>
        <w:t>.</w:t>
      </w:r>
    </w:p>
    <w:p w14:paraId="7AEF2BFD" w14:textId="503996C3" w:rsidR="00CD34D6" w:rsidRPr="00B1067D" w:rsidRDefault="00CD34D6" w:rsidP="00590CE0">
      <w:pPr>
        <w:pStyle w:val="OdstavecASR"/>
        <w:numPr>
          <w:ilvl w:val="0"/>
          <w:numId w:val="11"/>
        </w:numPr>
      </w:pPr>
      <w:r w:rsidRPr="00B1067D">
        <w:rPr>
          <w:rFonts w:eastAsia="Times New Roman"/>
          <w:b/>
          <w:bCs/>
          <w:szCs w:val="24"/>
          <w:lang w:eastAsia="cs-CZ"/>
        </w:rPr>
        <w:t>Jiný důvod:</w:t>
      </w:r>
      <w:r w:rsidRPr="00B1067D">
        <w:t xml:space="preserve"> zahrnuje všechny ostatní důvody pro převedení věci. Obvykle proto, že</w:t>
      </w:r>
      <w:r w:rsidR="0093094A">
        <w:t xml:space="preserve"> z </w:t>
      </w:r>
      <w:r w:rsidRPr="00B1067D">
        <w:t xml:space="preserve">nějakého </w:t>
      </w:r>
      <w:r w:rsidR="006620E1" w:rsidRPr="00B1067D">
        <w:t xml:space="preserve">jiného důvodu </w:t>
      </w:r>
      <w:r w:rsidRPr="00B1067D">
        <w:t xml:space="preserve">není možné EPR </w:t>
      </w:r>
      <w:r w:rsidR="006620E1" w:rsidRPr="00B1067D">
        <w:t>vydat</w:t>
      </w:r>
      <w:r w:rsidR="00AB36D5" w:rsidRPr="00B1067D">
        <w:t>;</w:t>
      </w:r>
      <w:r w:rsidR="006620E1" w:rsidRPr="00B1067D">
        <w:t xml:space="preserve"> nejsou splněny podmínky pro jeho vydání </w:t>
      </w:r>
      <w:r w:rsidRPr="00B1067D">
        <w:t>(</w:t>
      </w:r>
      <w:r w:rsidR="006620E1" w:rsidRPr="00B1067D">
        <w:t>platební rozkaz by měl být doručen žalovanému do ciziny, žalobce uplatňuje nárok převyšující jeden milion korun českých</w:t>
      </w:r>
      <w:r w:rsidR="00A30CC4" w:rsidRPr="00B1067D">
        <w:t xml:space="preserve"> aj.</w:t>
      </w:r>
      <w:r w:rsidRPr="00B1067D">
        <w:t>).</w:t>
      </w:r>
    </w:p>
    <w:p w14:paraId="447771BC" w14:textId="19ADDD67" w:rsidR="009E1FEF" w:rsidRPr="00B1067D" w:rsidRDefault="00CD34D6" w:rsidP="00450C76">
      <w:pPr>
        <w:pStyle w:val="OdstavecASR"/>
      </w:pPr>
      <w:r w:rsidRPr="00B1067D">
        <w:t>V datech vidíme, že převedených věcí je opravdu velké množství. Porovnáme-li počet převedených věcí</w:t>
      </w:r>
      <w:r w:rsidR="0093094A">
        <w:t xml:space="preserve"> s </w:t>
      </w:r>
      <w:r w:rsidRPr="00B1067D">
        <w:t xml:space="preserve">počtem věcí vyřízených, vidíme, že </w:t>
      </w:r>
      <w:r w:rsidR="00DA7467" w:rsidRPr="00B1067D">
        <w:t>tento podíl tvořil 51 až 56</w:t>
      </w:r>
      <w:r w:rsidR="002A1DAA">
        <w:t> %</w:t>
      </w:r>
      <w:r w:rsidR="00C0438C" w:rsidRPr="00B1067D">
        <w:t>.</w:t>
      </w:r>
      <w:r w:rsidR="00DA7467" w:rsidRPr="00B1067D">
        <w:rPr>
          <w:rStyle w:val="Znakapoznpodarou"/>
        </w:rPr>
        <w:footnoteReference w:id="5"/>
      </w:r>
      <w:r w:rsidR="00DA7467" w:rsidRPr="00B1067D">
        <w:t xml:space="preserve"> Tedy</w:t>
      </w:r>
      <w:r w:rsidR="0093094A">
        <w:t xml:space="preserve"> v </w:t>
      </w:r>
      <w:r w:rsidR="00DA7467" w:rsidRPr="00B1067D">
        <w:t>zásadě je každá druhá věc</w:t>
      </w:r>
      <w:r w:rsidR="0093094A">
        <w:t xml:space="preserve"> v </w:t>
      </w:r>
      <w:r w:rsidR="00DA7467" w:rsidRPr="00B1067D">
        <w:t>rejstříku EPR převedena do klasického civilního řízení.</w:t>
      </w:r>
      <w:r w:rsidR="009E1FEF" w:rsidRPr="00B1067D">
        <w:t xml:space="preserve"> Nejvyšší</w:t>
      </w:r>
      <w:r w:rsidR="001E6A41" w:rsidRPr="00B1067D">
        <w:t xml:space="preserve"> j</w:t>
      </w:r>
      <w:r w:rsidR="009E1FEF" w:rsidRPr="00B1067D">
        <w:t>e tento podíl</w:t>
      </w:r>
      <w:r w:rsidR="0093094A">
        <w:t xml:space="preserve"> v </w:t>
      </w:r>
      <w:r w:rsidR="009E1FEF" w:rsidRPr="00B1067D">
        <w:t>Plzeňském kraji</w:t>
      </w:r>
      <w:r w:rsidR="009B748A">
        <w:t xml:space="preserve"> a </w:t>
      </w:r>
      <w:r w:rsidR="009E1FEF" w:rsidRPr="00B1067D">
        <w:t>nejnižší je</w:t>
      </w:r>
      <w:r w:rsidR="0093094A">
        <w:t xml:space="preserve"> v </w:t>
      </w:r>
      <w:r w:rsidR="009E1FEF" w:rsidRPr="00B1067D">
        <w:t>kraji Jihočeském.</w:t>
      </w:r>
      <w:r w:rsidR="00DA7467" w:rsidRPr="00B1067D">
        <w:t xml:space="preserve"> </w:t>
      </w:r>
      <w:r w:rsidR="009E1FEF" w:rsidRPr="00B1067D">
        <w:t>Zdaleka nejčastější důvod převedení je zrušení EPR soudem.</w:t>
      </w:r>
    </w:p>
    <w:p w14:paraId="355317A2" w14:textId="77777777" w:rsidR="009E1FEF" w:rsidRPr="00B1067D" w:rsidRDefault="009E1FEF">
      <w:pPr>
        <w:spacing w:line="240" w:lineRule="auto"/>
        <w:jc w:val="left"/>
      </w:pPr>
      <w:r w:rsidRPr="00B1067D">
        <w:br w:type="page"/>
      </w:r>
    </w:p>
    <w:p w14:paraId="4FBE6FA0" w14:textId="77777777" w:rsidR="000117C3" w:rsidRPr="00B1067D" w:rsidRDefault="009E1FEF" w:rsidP="009E1FEF">
      <w:pPr>
        <w:pStyle w:val="Nadpis2"/>
      </w:pPr>
      <w:bookmarkStart w:id="91" w:name="_Ref511307908"/>
      <w:bookmarkStart w:id="92" w:name="_Toc515871230"/>
      <w:r w:rsidRPr="00B1067D">
        <w:t>Trestní agenda</w:t>
      </w:r>
      <w:bookmarkEnd w:id="91"/>
      <w:bookmarkEnd w:id="92"/>
    </w:p>
    <w:p w14:paraId="57CD3BCB" w14:textId="6CCE5897" w:rsidR="00605E2D" w:rsidRPr="00B1067D" w:rsidRDefault="00605E2D" w:rsidP="00605E2D">
      <w:pPr>
        <w:pStyle w:val="OdstavecASR"/>
      </w:pPr>
      <w:r w:rsidRPr="00B1067D">
        <w:t>Z hlediska statistického sledování je situace na trestním úseku soudů jednodušší. Vedlejší agendy jsou zde</w:t>
      </w:r>
      <w:r w:rsidR="0093094A">
        <w:t xml:space="preserve"> v </w:t>
      </w:r>
      <w:r w:rsidRPr="00B1067D">
        <w:t>zásadě pouze dvě – všeobecné trestní věci, včetně rozhodování soudce</w:t>
      </w:r>
      <w:r w:rsidR="0093094A">
        <w:t xml:space="preserve"> v </w:t>
      </w:r>
      <w:r w:rsidRPr="00B1067D">
        <w:t>přípravném řízení,</w:t>
      </w:r>
      <w:r w:rsidR="009B748A">
        <w:t xml:space="preserve"> a </w:t>
      </w:r>
      <w:r w:rsidRPr="00B1067D">
        <w:t>u soudů,</w:t>
      </w:r>
      <w:r w:rsidR="0093094A">
        <w:t xml:space="preserve"> v </w:t>
      </w:r>
      <w:r w:rsidRPr="00B1067D">
        <w:t>jejichž obvodu se nachází věznice, též agenda podmínečného propuštění. Soudy tedy vyřizují hlavně prvostupňové trestní věci</w:t>
      </w:r>
      <w:r w:rsidR="009B748A">
        <w:t xml:space="preserve"> a </w:t>
      </w:r>
      <w:r w:rsidRPr="00B1067D">
        <w:t>prvostupňové trestní věci mladistvých (rejstříky T</w:t>
      </w:r>
      <w:r w:rsidR="009B748A">
        <w:t xml:space="preserve"> a </w:t>
      </w:r>
      <w:proofErr w:type="spellStart"/>
      <w:r w:rsidRPr="00B1067D">
        <w:t>Tm</w:t>
      </w:r>
      <w:proofErr w:type="spellEnd"/>
      <w:r w:rsidRPr="00B1067D">
        <w:t>). Způsob vykazování se na rozdíl od civilního řízení během let neměnil</w:t>
      </w:r>
      <w:r w:rsidR="009B748A">
        <w:t xml:space="preserve"> a </w:t>
      </w:r>
      <w:r w:rsidRPr="00B1067D">
        <w:t>není se tedy třeba obávat zkreslení</w:t>
      </w:r>
      <w:r w:rsidR="0093094A">
        <w:t xml:space="preserve"> v </w:t>
      </w:r>
      <w:r w:rsidRPr="00B1067D">
        <w:t>časových řadách. Data</w:t>
      </w:r>
      <w:r w:rsidR="0093094A">
        <w:t xml:space="preserve"> v </w:t>
      </w:r>
      <w:r w:rsidRPr="00B1067D">
        <w:t>podkapitolách délky řízení</w:t>
      </w:r>
      <w:r w:rsidR="009B748A">
        <w:t xml:space="preserve"> a </w:t>
      </w:r>
      <w:r w:rsidRPr="00B1067D">
        <w:t>jiné statistiky jsou většinou očištěna pouze</w:t>
      </w:r>
      <w:r w:rsidR="009B748A">
        <w:t xml:space="preserve"> o </w:t>
      </w:r>
      <w:r w:rsidRPr="00B1067D">
        <w:t>věci vyřízené trestním příkazem. Trestní příkaz je obdobou platebního rozkazu</w:t>
      </w:r>
      <w:r w:rsidR="0093094A">
        <w:t xml:space="preserve"> v </w:t>
      </w:r>
      <w:r w:rsidRPr="00B1067D">
        <w:t>civilním řízení. Jedná se</w:t>
      </w:r>
      <w:r w:rsidR="009B748A">
        <w:t xml:space="preserve"> o </w:t>
      </w:r>
      <w:r w:rsidRPr="00B1067D">
        <w:t>jednoduché</w:t>
      </w:r>
      <w:r w:rsidR="009B748A">
        <w:t xml:space="preserve"> a </w:t>
      </w:r>
      <w:r w:rsidRPr="00B1067D">
        <w:t>velmi rychle vyřízené věci,</w:t>
      </w:r>
      <w:r w:rsidR="009B748A">
        <w:t xml:space="preserve"> a </w:t>
      </w:r>
      <w:r w:rsidRPr="00B1067D">
        <w:t>proto</w:t>
      </w:r>
      <w:r w:rsidR="0093094A">
        <w:t xml:space="preserve"> v </w:t>
      </w:r>
      <w:r w:rsidRPr="00B1067D">
        <w:t>této zprávě nejsou</w:t>
      </w:r>
      <w:r w:rsidR="0093094A">
        <w:t xml:space="preserve"> v </w:t>
      </w:r>
      <w:r w:rsidRPr="00B1067D">
        <w:t xml:space="preserve">datech zahrnuty. Délky řízení, kde jsou do výpočtu zahrnuty věci vyřízené trestním příkazem, je možné dohledat na internetových stránkách </w:t>
      </w:r>
      <w:proofErr w:type="spellStart"/>
      <w:r w:rsidRPr="00B1067D">
        <w:t>Info</w:t>
      </w:r>
      <w:r w:rsidR="001E7804" w:rsidRPr="00B1067D">
        <w:t>D</w:t>
      </w:r>
      <w:r w:rsidRPr="00B1067D">
        <w:t>ata</w:t>
      </w:r>
      <w:proofErr w:type="spellEnd"/>
      <w:r w:rsidRPr="00B1067D">
        <w:t xml:space="preserve"> nebo ve statistických ročenkách.</w:t>
      </w:r>
    </w:p>
    <w:p w14:paraId="777BBF72" w14:textId="77777777" w:rsidR="00605E2D" w:rsidRPr="00B1067D" w:rsidRDefault="00605E2D" w:rsidP="00605E2D">
      <w:pPr>
        <w:pStyle w:val="Nadpis3"/>
        <w:rPr>
          <w:color w:val="auto"/>
        </w:rPr>
      </w:pPr>
      <w:bookmarkStart w:id="93" w:name="_Toc487791235"/>
      <w:bookmarkStart w:id="94" w:name="_Toc515871231"/>
      <w:r w:rsidRPr="00B1067D">
        <w:rPr>
          <w:color w:val="auto"/>
        </w:rPr>
        <w:t>Délka řízení</w:t>
      </w:r>
      <w:bookmarkEnd w:id="93"/>
      <w:bookmarkEnd w:id="94"/>
    </w:p>
    <w:p w14:paraId="616C7D69" w14:textId="2AA582BA" w:rsidR="00605E2D" w:rsidRPr="00B1067D" w:rsidRDefault="00605E2D" w:rsidP="00605E2D">
      <w:pPr>
        <w:pStyle w:val="OdstavecASR"/>
      </w:pPr>
      <w:r w:rsidRPr="00B1067D">
        <w:t xml:space="preserve">Platí stejné poznámky jako u civilního řízení, </w:t>
      </w:r>
      <w:r w:rsidR="00942926" w:rsidRPr="00B1067D">
        <w:t>délku řízení tedy zjišťujeme</w:t>
      </w:r>
      <w:r w:rsidRPr="00B1067D">
        <w:t xml:space="preserve"> ze statistických listů</w:t>
      </w:r>
      <w:r w:rsidR="009B748A">
        <w:t xml:space="preserve"> a </w:t>
      </w:r>
      <w:r w:rsidR="00942926" w:rsidRPr="00B1067D">
        <w:t>uvádíme ji</w:t>
      </w:r>
      <w:r w:rsidR="0093094A">
        <w:t xml:space="preserve"> v </w:t>
      </w:r>
      <w:r w:rsidRPr="00B1067D">
        <w:t>kalendářních dnech ode dne nápadu do dne konečného rozhodnutí soudem I</w:t>
      </w:r>
      <w:r w:rsidR="00313782" w:rsidRPr="00B1067D">
        <w:t>.</w:t>
      </w:r>
      <w:r w:rsidR="00313782">
        <w:t> </w:t>
      </w:r>
      <w:r w:rsidRPr="00B1067D">
        <w:t>stupně.</w:t>
      </w:r>
    </w:p>
    <w:p w14:paraId="1A140EDF" w14:textId="09F57609" w:rsidR="00C9312D" w:rsidRPr="00B1067D" w:rsidRDefault="00C9312D" w:rsidP="00C9312D">
      <w:pPr>
        <w:pStyle w:val="Podtitul"/>
        <w:rPr>
          <w:color w:val="auto"/>
        </w:rPr>
      </w:pPr>
      <w:bookmarkStart w:id="95" w:name="_Ref510007164"/>
      <w:bookmarkStart w:id="96" w:name="_Ref510007159"/>
      <w:bookmarkStart w:id="97" w:name="_Toc51587134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24</w:t>
      </w:r>
      <w:r w:rsidR="00B1067D" w:rsidRPr="00B1067D">
        <w:rPr>
          <w:noProof/>
          <w:color w:val="auto"/>
        </w:rPr>
        <w:fldChar w:fldCharType="end"/>
      </w:r>
      <w:bookmarkEnd w:id="95"/>
      <w:r w:rsidRPr="00B1067D">
        <w:rPr>
          <w:color w:val="auto"/>
        </w:rPr>
        <w:t xml:space="preserve">: </w:t>
      </w:r>
      <w:r w:rsidR="00F62119" w:rsidRPr="00B1067D">
        <w:rPr>
          <w:color w:val="auto"/>
        </w:rPr>
        <w:t>OS – d</w:t>
      </w:r>
      <w:r w:rsidR="007F593C" w:rsidRPr="00B1067D">
        <w:rPr>
          <w:color w:val="auto"/>
        </w:rPr>
        <w:t>élka trestního řízení</w:t>
      </w:r>
      <w:r w:rsidR="0093094A">
        <w:rPr>
          <w:color w:val="auto"/>
        </w:rPr>
        <w:t xml:space="preserve"> v </w:t>
      </w:r>
      <w:r w:rsidR="007F593C" w:rsidRPr="00B1067D">
        <w:rPr>
          <w:color w:val="auto"/>
        </w:rPr>
        <w:t>letech 2008–2017</w:t>
      </w:r>
      <w:bookmarkEnd w:id="96"/>
      <w:bookmarkEnd w:id="97"/>
    </w:p>
    <w:p w14:paraId="0E8B3FCE" w14:textId="77777777" w:rsidR="00C9312D" w:rsidRPr="00B1067D" w:rsidRDefault="007F593C" w:rsidP="00605E2D">
      <w:pPr>
        <w:pStyle w:val="OdstavecASR"/>
      </w:pPr>
      <w:r w:rsidRPr="00B1067D">
        <w:rPr>
          <w:noProof/>
          <w:lang w:eastAsia="cs-CZ"/>
        </w:rPr>
        <w:drawing>
          <wp:inline distT="0" distB="0" distL="0" distR="0" wp14:anchorId="58092298" wp14:editId="71810AA4">
            <wp:extent cx="5113655" cy="3742055"/>
            <wp:effectExtent l="0" t="0" r="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0F1B7D8F" w14:textId="0CAB8482" w:rsidR="007F40AC" w:rsidRPr="00B1067D" w:rsidRDefault="004A3F66" w:rsidP="004A3F66">
      <w:pPr>
        <w:pStyle w:val="OdstavecASR"/>
      </w:pPr>
      <w:r w:rsidRPr="00B1067D">
        <w:t>Z grafu je patrné, že ve zkoumaném období byly délky řízení největší</w:t>
      </w:r>
      <w:r w:rsidR="0093094A">
        <w:t xml:space="preserve"> v </w:t>
      </w:r>
      <w:r w:rsidRPr="00B1067D">
        <w:t>roce 2008. Od roku 2010 jsou velmi stabilní. Zaujme velký rozdíl mezi průměrem</w:t>
      </w:r>
      <w:r w:rsidR="009B748A">
        <w:t xml:space="preserve"> a </w:t>
      </w:r>
      <w:r w:rsidRPr="00B1067D">
        <w:t xml:space="preserve">mediánem. Průměrná délka řízení je více než dvojnásobná než </w:t>
      </w:r>
      <w:r w:rsidR="00AF7FD4">
        <w:t xml:space="preserve">je </w:t>
      </w:r>
      <w:r w:rsidRPr="00B1067D">
        <w:t>mediánová délka řízení. To naznačuje, že existuje malá skupina řízení, kter</w:t>
      </w:r>
      <w:r w:rsidR="00356F01">
        <w:t>é</w:t>
      </w:r>
      <w:r w:rsidRPr="00B1067D">
        <w:t xml:space="preserve"> se oproti standardu velmi dlouho „táhnou“. Tuto domněnku potvrzuje</w:t>
      </w:r>
      <w:r w:rsidR="009B748A">
        <w:t xml:space="preserve"> i </w:t>
      </w:r>
      <w:r w:rsidRPr="00B1067D">
        <w:t>poměrně vysoký percentil 90, kdy 10</w:t>
      </w:r>
      <w:r w:rsidR="002A1DAA">
        <w:t> %</w:t>
      </w:r>
      <w:r w:rsidRPr="00B1067D">
        <w:t xml:space="preserve"> extrémně dlouhých řízení přesahuje délku uvedenou</w:t>
      </w:r>
      <w:r w:rsidR="0093094A">
        <w:t xml:space="preserve"> v </w:t>
      </w:r>
      <w:r w:rsidRPr="00B1067D">
        <w:t xml:space="preserve">grafu. Tento jev </w:t>
      </w:r>
      <w:r w:rsidR="00942926" w:rsidRPr="00B1067D">
        <w:t xml:space="preserve">můžeme </w:t>
      </w:r>
      <w:r w:rsidRPr="00B1067D">
        <w:t>pozorovat</w:t>
      </w:r>
      <w:r w:rsidR="009B748A">
        <w:t xml:space="preserve"> i </w:t>
      </w:r>
      <w:r w:rsidRPr="00B1067D">
        <w:t>u civilního řízení, kde je nicméně</w:t>
      </w:r>
      <w:r w:rsidR="009B748A">
        <w:t xml:space="preserve"> o </w:t>
      </w:r>
      <w:r w:rsidRPr="00B1067D">
        <w:t>něco méně výrazný.</w:t>
      </w:r>
    </w:p>
    <w:p w14:paraId="2CAC8183" w14:textId="77777777" w:rsidR="007F40AC" w:rsidRPr="00B1067D" w:rsidRDefault="007F40AC" w:rsidP="007F40AC">
      <w:pPr>
        <w:pStyle w:val="Podtitul"/>
        <w:rPr>
          <w:color w:val="auto"/>
        </w:rPr>
      </w:pPr>
      <w:bookmarkStart w:id="98" w:name="_Ref510084261"/>
      <w:bookmarkStart w:id="99" w:name="_Ref510084255"/>
      <w:bookmarkStart w:id="100" w:name="_Toc515871451"/>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16</w:t>
      </w:r>
      <w:r w:rsidR="00B1067D" w:rsidRPr="00B1067D">
        <w:rPr>
          <w:noProof/>
          <w:color w:val="auto"/>
        </w:rPr>
        <w:fldChar w:fldCharType="end"/>
      </w:r>
      <w:bookmarkEnd w:id="98"/>
      <w:r w:rsidRPr="00B1067D">
        <w:rPr>
          <w:color w:val="auto"/>
        </w:rPr>
        <w:t xml:space="preserve">: </w:t>
      </w:r>
      <w:r w:rsidR="00627552" w:rsidRPr="00B1067D">
        <w:rPr>
          <w:color w:val="auto"/>
        </w:rPr>
        <w:t>OS – délky trestního řízení dle krajů</w:t>
      </w:r>
      <w:bookmarkEnd w:id="99"/>
      <w:bookmarkEnd w:id="100"/>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2D0ECFC0" w14:textId="77777777" w:rsidTr="007F40AC">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0F138A8" w14:textId="77777777" w:rsidR="007F40AC" w:rsidRPr="00B1067D" w:rsidRDefault="007F40AC" w:rsidP="007F40AC">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3900" w:type="dxa"/>
            <w:gridSpan w:val="3"/>
            <w:tcBorders>
              <w:top w:val="double" w:sz="6" w:space="0" w:color="auto"/>
              <w:left w:val="nil"/>
              <w:bottom w:val="nil"/>
              <w:right w:val="nil"/>
            </w:tcBorders>
            <w:shd w:val="clear" w:color="auto" w:fill="auto"/>
            <w:noWrap/>
            <w:vAlign w:val="center"/>
            <w:hideMark/>
          </w:tcPr>
          <w:p w14:paraId="71177C77" w14:textId="77777777" w:rsidR="007F40AC" w:rsidRPr="00B1067D" w:rsidRDefault="007F40AC" w:rsidP="007F40AC">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327D5637" w14:textId="77777777" w:rsidTr="007F40AC">
        <w:trPr>
          <w:trHeight w:val="330"/>
        </w:trPr>
        <w:tc>
          <w:tcPr>
            <w:tcW w:w="2480" w:type="dxa"/>
            <w:vMerge/>
            <w:tcBorders>
              <w:top w:val="double" w:sz="6" w:space="0" w:color="auto"/>
              <w:left w:val="nil"/>
              <w:bottom w:val="double" w:sz="6" w:space="0" w:color="000000"/>
              <w:right w:val="nil"/>
            </w:tcBorders>
            <w:vAlign w:val="center"/>
            <w:hideMark/>
          </w:tcPr>
          <w:p w14:paraId="2C44CF98" w14:textId="77777777" w:rsidR="007F40AC" w:rsidRPr="00B1067D" w:rsidRDefault="007F40AC" w:rsidP="007F40AC">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66DCC1B3" w14:textId="77777777" w:rsidR="007F40AC" w:rsidRPr="00B1067D" w:rsidRDefault="007F40AC" w:rsidP="007F40AC">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3DFFD4CE" w14:textId="77777777" w:rsidR="007F40AC" w:rsidRPr="00B1067D" w:rsidRDefault="007F40AC" w:rsidP="007F40AC">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1A93C871" w14:textId="77777777" w:rsidR="007F40AC" w:rsidRPr="00B1067D" w:rsidRDefault="007F40AC" w:rsidP="007F40AC">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2B27DD77" w14:textId="77777777" w:rsidTr="007F40AC">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0D615A8B" w14:textId="77777777" w:rsidR="007F40AC" w:rsidRPr="00B1067D" w:rsidRDefault="007F40AC" w:rsidP="007F40AC">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6ADB42D0"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150</w:t>
            </w:r>
          </w:p>
        </w:tc>
        <w:tc>
          <w:tcPr>
            <w:tcW w:w="1119" w:type="dxa"/>
            <w:tcBorders>
              <w:top w:val="single" w:sz="4" w:space="0" w:color="auto"/>
              <w:left w:val="nil"/>
              <w:bottom w:val="single" w:sz="4" w:space="0" w:color="auto"/>
              <w:right w:val="nil"/>
            </w:tcBorders>
            <w:shd w:val="clear" w:color="auto" w:fill="auto"/>
            <w:noWrap/>
            <w:vAlign w:val="bottom"/>
            <w:hideMark/>
          </w:tcPr>
          <w:p w14:paraId="789F07DE"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84</w:t>
            </w:r>
          </w:p>
        </w:tc>
        <w:tc>
          <w:tcPr>
            <w:tcW w:w="1687" w:type="dxa"/>
            <w:tcBorders>
              <w:top w:val="single" w:sz="4" w:space="0" w:color="auto"/>
              <w:left w:val="nil"/>
              <w:bottom w:val="single" w:sz="4" w:space="0" w:color="auto"/>
              <w:right w:val="nil"/>
            </w:tcBorders>
            <w:shd w:val="clear" w:color="auto" w:fill="auto"/>
            <w:noWrap/>
            <w:vAlign w:val="bottom"/>
            <w:hideMark/>
          </w:tcPr>
          <w:p w14:paraId="07FDB57B"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336</w:t>
            </w:r>
          </w:p>
        </w:tc>
      </w:tr>
      <w:tr w:rsidR="00B1067D" w:rsidRPr="00B1067D" w14:paraId="6C9D8112" w14:textId="77777777" w:rsidTr="007F40AC">
        <w:trPr>
          <w:trHeight w:val="315"/>
        </w:trPr>
        <w:tc>
          <w:tcPr>
            <w:tcW w:w="2480" w:type="dxa"/>
            <w:tcBorders>
              <w:top w:val="nil"/>
              <w:left w:val="nil"/>
              <w:bottom w:val="single" w:sz="4" w:space="0" w:color="auto"/>
              <w:right w:val="nil"/>
            </w:tcBorders>
            <w:shd w:val="clear" w:color="auto" w:fill="auto"/>
            <w:noWrap/>
            <w:vAlign w:val="bottom"/>
            <w:hideMark/>
          </w:tcPr>
          <w:p w14:paraId="3367F765" w14:textId="77777777" w:rsidR="007F40AC" w:rsidRPr="00B1067D" w:rsidRDefault="007F40AC" w:rsidP="007F40AC">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368ABD60"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143</w:t>
            </w:r>
          </w:p>
        </w:tc>
        <w:tc>
          <w:tcPr>
            <w:tcW w:w="1119" w:type="dxa"/>
            <w:tcBorders>
              <w:top w:val="nil"/>
              <w:left w:val="nil"/>
              <w:bottom w:val="single" w:sz="4" w:space="0" w:color="auto"/>
              <w:right w:val="nil"/>
            </w:tcBorders>
            <w:shd w:val="clear" w:color="auto" w:fill="auto"/>
            <w:noWrap/>
            <w:vAlign w:val="bottom"/>
            <w:hideMark/>
          </w:tcPr>
          <w:p w14:paraId="038FE3FF"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69</w:t>
            </w:r>
          </w:p>
        </w:tc>
        <w:tc>
          <w:tcPr>
            <w:tcW w:w="1687" w:type="dxa"/>
            <w:tcBorders>
              <w:top w:val="nil"/>
              <w:left w:val="nil"/>
              <w:bottom w:val="single" w:sz="4" w:space="0" w:color="auto"/>
              <w:right w:val="nil"/>
            </w:tcBorders>
            <w:shd w:val="clear" w:color="auto" w:fill="auto"/>
            <w:noWrap/>
            <w:vAlign w:val="bottom"/>
            <w:hideMark/>
          </w:tcPr>
          <w:p w14:paraId="422A5221"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341</w:t>
            </w:r>
          </w:p>
        </w:tc>
      </w:tr>
      <w:tr w:rsidR="00B1067D" w:rsidRPr="00B1067D" w14:paraId="6A4BAF47" w14:textId="77777777" w:rsidTr="007F40AC">
        <w:trPr>
          <w:trHeight w:val="315"/>
        </w:trPr>
        <w:tc>
          <w:tcPr>
            <w:tcW w:w="2480" w:type="dxa"/>
            <w:tcBorders>
              <w:top w:val="nil"/>
              <w:left w:val="nil"/>
              <w:bottom w:val="single" w:sz="4" w:space="0" w:color="auto"/>
              <w:right w:val="nil"/>
            </w:tcBorders>
            <w:shd w:val="clear" w:color="auto" w:fill="auto"/>
            <w:noWrap/>
            <w:vAlign w:val="bottom"/>
            <w:hideMark/>
          </w:tcPr>
          <w:p w14:paraId="716D7B82" w14:textId="77777777" w:rsidR="007F40AC" w:rsidRPr="00B1067D" w:rsidRDefault="007F40AC" w:rsidP="007F40AC">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102820B1"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166</w:t>
            </w:r>
          </w:p>
        </w:tc>
        <w:tc>
          <w:tcPr>
            <w:tcW w:w="1119" w:type="dxa"/>
            <w:tcBorders>
              <w:top w:val="nil"/>
              <w:left w:val="nil"/>
              <w:bottom w:val="single" w:sz="4" w:space="0" w:color="auto"/>
              <w:right w:val="nil"/>
            </w:tcBorders>
            <w:shd w:val="clear" w:color="auto" w:fill="auto"/>
            <w:noWrap/>
            <w:vAlign w:val="bottom"/>
            <w:hideMark/>
          </w:tcPr>
          <w:p w14:paraId="6E7AE084"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93</w:t>
            </w:r>
          </w:p>
        </w:tc>
        <w:tc>
          <w:tcPr>
            <w:tcW w:w="1687" w:type="dxa"/>
            <w:tcBorders>
              <w:top w:val="nil"/>
              <w:left w:val="nil"/>
              <w:bottom w:val="single" w:sz="4" w:space="0" w:color="auto"/>
              <w:right w:val="nil"/>
            </w:tcBorders>
            <w:shd w:val="clear" w:color="auto" w:fill="auto"/>
            <w:noWrap/>
            <w:vAlign w:val="bottom"/>
            <w:hideMark/>
          </w:tcPr>
          <w:p w14:paraId="7B042D52"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391</w:t>
            </w:r>
          </w:p>
        </w:tc>
      </w:tr>
      <w:tr w:rsidR="00B1067D" w:rsidRPr="00B1067D" w14:paraId="5C68E9F5" w14:textId="77777777" w:rsidTr="007F40AC">
        <w:trPr>
          <w:trHeight w:val="315"/>
        </w:trPr>
        <w:tc>
          <w:tcPr>
            <w:tcW w:w="2480" w:type="dxa"/>
            <w:tcBorders>
              <w:top w:val="nil"/>
              <w:left w:val="nil"/>
              <w:bottom w:val="single" w:sz="4" w:space="0" w:color="auto"/>
              <w:right w:val="nil"/>
            </w:tcBorders>
            <w:shd w:val="clear" w:color="auto" w:fill="auto"/>
            <w:noWrap/>
            <w:vAlign w:val="bottom"/>
            <w:hideMark/>
          </w:tcPr>
          <w:p w14:paraId="749026CF" w14:textId="77777777" w:rsidR="007F40AC" w:rsidRPr="00B1067D" w:rsidRDefault="007F40AC" w:rsidP="007F40AC">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592DC23E"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217</w:t>
            </w:r>
          </w:p>
        </w:tc>
        <w:tc>
          <w:tcPr>
            <w:tcW w:w="1119" w:type="dxa"/>
            <w:tcBorders>
              <w:top w:val="nil"/>
              <w:left w:val="nil"/>
              <w:bottom w:val="single" w:sz="4" w:space="0" w:color="auto"/>
              <w:right w:val="nil"/>
            </w:tcBorders>
            <w:shd w:val="clear" w:color="auto" w:fill="auto"/>
            <w:noWrap/>
            <w:vAlign w:val="bottom"/>
            <w:hideMark/>
          </w:tcPr>
          <w:p w14:paraId="4B81A5DB"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110</w:t>
            </w:r>
          </w:p>
        </w:tc>
        <w:tc>
          <w:tcPr>
            <w:tcW w:w="1687" w:type="dxa"/>
            <w:tcBorders>
              <w:top w:val="nil"/>
              <w:left w:val="nil"/>
              <w:bottom w:val="single" w:sz="4" w:space="0" w:color="auto"/>
              <w:right w:val="nil"/>
            </w:tcBorders>
            <w:shd w:val="clear" w:color="auto" w:fill="auto"/>
            <w:noWrap/>
            <w:vAlign w:val="bottom"/>
            <w:hideMark/>
          </w:tcPr>
          <w:p w14:paraId="47C49A86"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497</w:t>
            </w:r>
          </w:p>
        </w:tc>
      </w:tr>
      <w:tr w:rsidR="00B1067D" w:rsidRPr="00B1067D" w14:paraId="71106A6B" w14:textId="77777777" w:rsidTr="007F40AC">
        <w:trPr>
          <w:trHeight w:val="315"/>
        </w:trPr>
        <w:tc>
          <w:tcPr>
            <w:tcW w:w="2480" w:type="dxa"/>
            <w:tcBorders>
              <w:top w:val="nil"/>
              <w:left w:val="nil"/>
              <w:bottom w:val="single" w:sz="4" w:space="0" w:color="auto"/>
              <w:right w:val="nil"/>
            </w:tcBorders>
            <w:shd w:val="clear" w:color="auto" w:fill="auto"/>
            <w:noWrap/>
            <w:vAlign w:val="bottom"/>
            <w:hideMark/>
          </w:tcPr>
          <w:p w14:paraId="3FE44FB2" w14:textId="77777777" w:rsidR="007F40AC" w:rsidRPr="00B1067D" w:rsidRDefault="007F40AC" w:rsidP="007F40AC">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34D22486"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362</w:t>
            </w:r>
          </w:p>
        </w:tc>
        <w:tc>
          <w:tcPr>
            <w:tcW w:w="1119" w:type="dxa"/>
            <w:tcBorders>
              <w:top w:val="nil"/>
              <w:left w:val="nil"/>
              <w:bottom w:val="single" w:sz="4" w:space="0" w:color="auto"/>
              <w:right w:val="nil"/>
            </w:tcBorders>
            <w:shd w:val="clear" w:color="auto" w:fill="auto"/>
            <w:noWrap/>
            <w:vAlign w:val="bottom"/>
            <w:hideMark/>
          </w:tcPr>
          <w:p w14:paraId="7CCFFFBE"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188</w:t>
            </w:r>
          </w:p>
        </w:tc>
        <w:tc>
          <w:tcPr>
            <w:tcW w:w="1687" w:type="dxa"/>
            <w:tcBorders>
              <w:top w:val="nil"/>
              <w:left w:val="nil"/>
              <w:bottom w:val="single" w:sz="4" w:space="0" w:color="auto"/>
              <w:right w:val="nil"/>
            </w:tcBorders>
            <w:shd w:val="clear" w:color="auto" w:fill="auto"/>
            <w:noWrap/>
            <w:vAlign w:val="bottom"/>
            <w:hideMark/>
          </w:tcPr>
          <w:p w14:paraId="52931EC6"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939</w:t>
            </w:r>
          </w:p>
        </w:tc>
      </w:tr>
      <w:tr w:rsidR="00B1067D" w:rsidRPr="00B1067D" w14:paraId="4669B211" w14:textId="77777777" w:rsidTr="007F40AC">
        <w:trPr>
          <w:trHeight w:val="315"/>
        </w:trPr>
        <w:tc>
          <w:tcPr>
            <w:tcW w:w="2480" w:type="dxa"/>
            <w:tcBorders>
              <w:top w:val="nil"/>
              <w:left w:val="nil"/>
              <w:bottom w:val="single" w:sz="4" w:space="0" w:color="auto"/>
              <w:right w:val="nil"/>
            </w:tcBorders>
            <w:shd w:val="clear" w:color="auto" w:fill="auto"/>
            <w:noWrap/>
            <w:vAlign w:val="bottom"/>
            <w:hideMark/>
          </w:tcPr>
          <w:p w14:paraId="1DCF7892" w14:textId="77777777" w:rsidR="007F40AC" w:rsidRPr="00B1067D" w:rsidRDefault="007F40AC" w:rsidP="007F40AC">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3B512985"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132</w:t>
            </w:r>
          </w:p>
        </w:tc>
        <w:tc>
          <w:tcPr>
            <w:tcW w:w="1119" w:type="dxa"/>
            <w:tcBorders>
              <w:top w:val="nil"/>
              <w:left w:val="nil"/>
              <w:bottom w:val="single" w:sz="4" w:space="0" w:color="auto"/>
              <w:right w:val="nil"/>
            </w:tcBorders>
            <w:shd w:val="clear" w:color="auto" w:fill="auto"/>
            <w:noWrap/>
            <w:vAlign w:val="bottom"/>
            <w:hideMark/>
          </w:tcPr>
          <w:p w14:paraId="33B29ACD"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69</w:t>
            </w:r>
          </w:p>
        </w:tc>
        <w:tc>
          <w:tcPr>
            <w:tcW w:w="1687" w:type="dxa"/>
            <w:tcBorders>
              <w:top w:val="nil"/>
              <w:left w:val="nil"/>
              <w:bottom w:val="single" w:sz="4" w:space="0" w:color="auto"/>
              <w:right w:val="nil"/>
            </w:tcBorders>
            <w:shd w:val="clear" w:color="auto" w:fill="auto"/>
            <w:noWrap/>
            <w:vAlign w:val="bottom"/>
            <w:hideMark/>
          </w:tcPr>
          <w:p w14:paraId="65E968E3"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307</w:t>
            </w:r>
          </w:p>
        </w:tc>
      </w:tr>
      <w:tr w:rsidR="00B1067D" w:rsidRPr="00B1067D" w14:paraId="61073B87" w14:textId="77777777" w:rsidTr="007F40AC">
        <w:trPr>
          <w:trHeight w:val="315"/>
        </w:trPr>
        <w:tc>
          <w:tcPr>
            <w:tcW w:w="2480" w:type="dxa"/>
            <w:tcBorders>
              <w:top w:val="nil"/>
              <w:left w:val="nil"/>
              <w:bottom w:val="single" w:sz="4" w:space="0" w:color="auto"/>
              <w:right w:val="nil"/>
            </w:tcBorders>
            <w:shd w:val="clear" w:color="auto" w:fill="auto"/>
            <w:noWrap/>
            <w:vAlign w:val="bottom"/>
            <w:hideMark/>
          </w:tcPr>
          <w:p w14:paraId="5FE11BB4" w14:textId="77777777" w:rsidR="007F40AC" w:rsidRPr="00B1067D" w:rsidRDefault="007F40AC" w:rsidP="007F40AC">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59F0A6F3"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142</w:t>
            </w:r>
          </w:p>
        </w:tc>
        <w:tc>
          <w:tcPr>
            <w:tcW w:w="1119" w:type="dxa"/>
            <w:tcBorders>
              <w:top w:val="nil"/>
              <w:left w:val="nil"/>
              <w:bottom w:val="single" w:sz="4" w:space="0" w:color="auto"/>
              <w:right w:val="nil"/>
            </w:tcBorders>
            <w:shd w:val="clear" w:color="auto" w:fill="auto"/>
            <w:noWrap/>
            <w:vAlign w:val="bottom"/>
            <w:hideMark/>
          </w:tcPr>
          <w:p w14:paraId="00419AF6"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81</w:t>
            </w:r>
          </w:p>
        </w:tc>
        <w:tc>
          <w:tcPr>
            <w:tcW w:w="1687" w:type="dxa"/>
            <w:tcBorders>
              <w:top w:val="nil"/>
              <w:left w:val="nil"/>
              <w:bottom w:val="single" w:sz="4" w:space="0" w:color="auto"/>
              <w:right w:val="nil"/>
            </w:tcBorders>
            <w:shd w:val="clear" w:color="auto" w:fill="auto"/>
            <w:noWrap/>
            <w:vAlign w:val="bottom"/>
            <w:hideMark/>
          </w:tcPr>
          <w:p w14:paraId="6FE28B4F"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315</w:t>
            </w:r>
          </w:p>
        </w:tc>
      </w:tr>
      <w:tr w:rsidR="00B1067D" w:rsidRPr="00B1067D" w14:paraId="6D7152CA" w14:textId="77777777" w:rsidTr="007F40AC">
        <w:trPr>
          <w:trHeight w:val="330"/>
        </w:trPr>
        <w:tc>
          <w:tcPr>
            <w:tcW w:w="2480" w:type="dxa"/>
            <w:tcBorders>
              <w:top w:val="nil"/>
              <w:left w:val="nil"/>
              <w:bottom w:val="double" w:sz="6" w:space="0" w:color="auto"/>
              <w:right w:val="nil"/>
            </w:tcBorders>
            <w:shd w:val="clear" w:color="auto" w:fill="auto"/>
            <w:noWrap/>
            <w:vAlign w:val="bottom"/>
            <w:hideMark/>
          </w:tcPr>
          <w:p w14:paraId="6D838C92" w14:textId="77777777" w:rsidR="007F40AC" w:rsidRPr="00B1067D" w:rsidRDefault="007F40AC" w:rsidP="007F40AC">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6AB4B7C5"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174</w:t>
            </w:r>
          </w:p>
        </w:tc>
        <w:tc>
          <w:tcPr>
            <w:tcW w:w="1119" w:type="dxa"/>
            <w:tcBorders>
              <w:top w:val="nil"/>
              <w:left w:val="nil"/>
              <w:bottom w:val="double" w:sz="6" w:space="0" w:color="auto"/>
              <w:right w:val="nil"/>
            </w:tcBorders>
            <w:shd w:val="clear" w:color="auto" w:fill="auto"/>
            <w:noWrap/>
            <w:vAlign w:val="bottom"/>
            <w:hideMark/>
          </w:tcPr>
          <w:p w14:paraId="31FAEEC9"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91</w:t>
            </w:r>
          </w:p>
        </w:tc>
        <w:tc>
          <w:tcPr>
            <w:tcW w:w="1687" w:type="dxa"/>
            <w:tcBorders>
              <w:top w:val="nil"/>
              <w:left w:val="nil"/>
              <w:bottom w:val="double" w:sz="6" w:space="0" w:color="auto"/>
              <w:right w:val="nil"/>
            </w:tcBorders>
            <w:shd w:val="clear" w:color="auto" w:fill="auto"/>
            <w:noWrap/>
            <w:vAlign w:val="bottom"/>
            <w:hideMark/>
          </w:tcPr>
          <w:p w14:paraId="02A77648" w14:textId="77777777" w:rsidR="007F40AC" w:rsidRPr="00B1067D" w:rsidRDefault="007F40AC" w:rsidP="007F40AC">
            <w:pPr>
              <w:spacing w:line="240" w:lineRule="auto"/>
              <w:jc w:val="center"/>
              <w:rPr>
                <w:rFonts w:eastAsia="Times New Roman"/>
                <w:szCs w:val="24"/>
                <w:lang w:eastAsia="cs-CZ"/>
              </w:rPr>
            </w:pPr>
            <w:r w:rsidRPr="00B1067D">
              <w:rPr>
                <w:rFonts w:eastAsia="Times New Roman"/>
                <w:szCs w:val="24"/>
                <w:lang w:eastAsia="cs-CZ"/>
              </w:rPr>
              <w:t>421</w:t>
            </w:r>
          </w:p>
        </w:tc>
      </w:tr>
      <w:tr w:rsidR="007F40AC" w:rsidRPr="00B1067D" w14:paraId="71626978" w14:textId="77777777" w:rsidTr="007F40AC">
        <w:trPr>
          <w:trHeight w:val="345"/>
        </w:trPr>
        <w:tc>
          <w:tcPr>
            <w:tcW w:w="2480" w:type="dxa"/>
            <w:tcBorders>
              <w:top w:val="nil"/>
              <w:left w:val="nil"/>
              <w:bottom w:val="double" w:sz="6" w:space="0" w:color="auto"/>
              <w:right w:val="nil"/>
            </w:tcBorders>
            <w:shd w:val="clear" w:color="auto" w:fill="auto"/>
            <w:noWrap/>
            <w:vAlign w:val="bottom"/>
            <w:hideMark/>
          </w:tcPr>
          <w:p w14:paraId="2F81F6CA" w14:textId="77777777" w:rsidR="007F40AC" w:rsidRPr="00B1067D" w:rsidRDefault="007F40AC" w:rsidP="007F40AC">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27E5610D" w14:textId="77777777" w:rsidR="007F40AC" w:rsidRPr="00B1067D" w:rsidRDefault="007F40AC" w:rsidP="007F40AC">
            <w:pPr>
              <w:spacing w:line="240" w:lineRule="auto"/>
              <w:jc w:val="center"/>
              <w:rPr>
                <w:rFonts w:eastAsia="Times New Roman"/>
                <w:b/>
                <w:bCs/>
                <w:szCs w:val="24"/>
                <w:lang w:eastAsia="cs-CZ"/>
              </w:rPr>
            </w:pPr>
            <w:r w:rsidRPr="00B1067D">
              <w:rPr>
                <w:rFonts w:eastAsia="Times New Roman"/>
                <w:b/>
                <w:bCs/>
                <w:szCs w:val="24"/>
                <w:lang w:eastAsia="cs-CZ"/>
              </w:rPr>
              <w:t>201</w:t>
            </w:r>
          </w:p>
        </w:tc>
        <w:tc>
          <w:tcPr>
            <w:tcW w:w="1119" w:type="dxa"/>
            <w:tcBorders>
              <w:top w:val="nil"/>
              <w:left w:val="nil"/>
              <w:bottom w:val="double" w:sz="6" w:space="0" w:color="auto"/>
              <w:right w:val="nil"/>
            </w:tcBorders>
            <w:shd w:val="clear" w:color="auto" w:fill="auto"/>
            <w:noWrap/>
            <w:vAlign w:val="bottom"/>
            <w:hideMark/>
          </w:tcPr>
          <w:p w14:paraId="25C8F602" w14:textId="77777777" w:rsidR="007F40AC" w:rsidRPr="00B1067D" w:rsidRDefault="007F40AC" w:rsidP="007F40AC">
            <w:pPr>
              <w:spacing w:line="240" w:lineRule="auto"/>
              <w:jc w:val="center"/>
              <w:rPr>
                <w:rFonts w:eastAsia="Times New Roman"/>
                <w:b/>
                <w:bCs/>
                <w:szCs w:val="24"/>
                <w:lang w:eastAsia="cs-CZ"/>
              </w:rPr>
            </w:pPr>
            <w:r w:rsidRPr="00B1067D">
              <w:rPr>
                <w:rFonts w:eastAsia="Times New Roman"/>
                <w:b/>
                <w:bCs/>
                <w:szCs w:val="24"/>
                <w:lang w:eastAsia="cs-CZ"/>
              </w:rPr>
              <w:t>96</w:t>
            </w:r>
          </w:p>
        </w:tc>
        <w:tc>
          <w:tcPr>
            <w:tcW w:w="1687" w:type="dxa"/>
            <w:tcBorders>
              <w:top w:val="nil"/>
              <w:left w:val="nil"/>
              <w:bottom w:val="double" w:sz="6" w:space="0" w:color="auto"/>
              <w:right w:val="nil"/>
            </w:tcBorders>
            <w:shd w:val="clear" w:color="auto" w:fill="auto"/>
            <w:noWrap/>
            <w:vAlign w:val="bottom"/>
            <w:hideMark/>
          </w:tcPr>
          <w:p w14:paraId="29926CBD" w14:textId="77777777" w:rsidR="007F40AC" w:rsidRPr="00B1067D" w:rsidRDefault="007F40AC" w:rsidP="007F40AC">
            <w:pPr>
              <w:spacing w:line="240" w:lineRule="auto"/>
              <w:jc w:val="center"/>
              <w:rPr>
                <w:rFonts w:eastAsia="Times New Roman"/>
                <w:b/>
                <w:bCs/>
                <w:szCs w:val="24"/>
                <w:lang w:eastAsia="cs-CZ"/>
              </w:rPr>
            </w:pPr>
            <w:r w:rsidRPr="00B1067D">
              <w:rPr>
                <w:rFonts w:eastAsia="Times New Roman"/>
                <w:b/>
                <w:bCs/>
                <w:szCs w:val="24"/>
                <w:lang w:eastAsia="cs-CZ"/>
              </w:rPr>
              <w:t>499</w:t>
            </w:r>
          </w:p>
        </w:tc>
      </w:tr>
    </w:tbl>
    <w:p w14:paraId="6775267D" w14:textId="77777777" w:rsidR="004A3F66" w:rsidRPr="00B1067D" w:rsidRDefault="004A3F66" w:rsidP="001E6A41"/>
    <w:p w14:paraId="14527A08" w14:textId="77777777" w:rsidR="00B81C09" w:rsidRPr="00B1067D" w:rsidRDefault="00B81C09" w:rsidP="00B81C09">
      <w:pPr>
        <w:pStyle w:val="Podtitul"/>
        <w:rPr>
          <w:color w:val="auto"/>
        </w:rPr>
      </w:pPr>
      <w:bookmarkStart w:id="101" w:name="_Toc51587135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25</w:t>
      </w:r>
      <w:r w:rsidR="00B1067D" w:rsidRPr="00B1067D">
        <w:rPr>
          <w:noProof/>
          <w:color w:val="auto"/>
        </w:rPr>
        <w:fldChar w:fldCharType="end"/>
      </w:r>
      <w:r w:rsidRPr="00B1067D">
        <w:rPr>
          <w:color w:val="auto"/>
        </w:rPr>
        <w:t xml:space="preserve">: </w:t>
      </w:r>
      <w:r w:rsidR="00F62119" w:rsidRPr="00B1067D">
        <w:rPr>
          <w:color w:val="auto"/>
        </w:rPr>
        <w:t>OS – m</w:t>
      </w:r>
      <w:r w:rsidR="005B5F61" w:rsidRPr="00B1067D">
        <w:rPr>
          <w:color w:val="auto"/>
        </w:rPr>
        <w:t xml:space="preserve">ediánové délky trestního řízení u jednotlivých </w:t>
      </w:r>
      <w:r w:rsidR="00613987" w:rsidRPr="00B1067D">
        <w:rPr>
          <w:color w:val="auto"/>
        </w:rPr>
        <w:t>soudů</w:t>
      </w:r>
      <w:bookmarkEnd w:id="101"/>
    </w:p>
    <w:p w14:paraId="3B20389B" w14:textId="77777777" w:rsidR="00B256BA" w:rsidRPr="00B1067D" w:rsidRDefault="00BC4357" w:rsidP="000B0279">
      <w:r w:rsidRPr="00B1067D">
        <w:rPr>
          <w:noProof/>
          <w:lang w:eastAsia="cs-CZ"/>
        </w:rPr>
        <w:drawing>
          <wp:anchor distT="0" distB="0" distL="114300" distR="114300" simplePos="0" relativeHeight="251656704" behindDoc="0" locked="0" layoutInCell="1" allowOverlap="1" wp14:anchorId="7E822538" wp14:editId="61DAC80F">
            <wp:simplePos x="0" y="0"/>
            <wp:positionH relativeFrom="column">
              <wp:posOffset>4461602</wp:posOffset>
            </wp:positionH>
            <wp:positionV relativeFrom="paragraph">
              <wp:posOffset>51223</wp:posOffset>
            </wp:positionV>
            <wp:extent cx="1224280" cy="895985"/>
            <wp:effectExtent l="0" t="0" r="0" b="0"/>
            <wp:wrapNone/>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24280" cy="89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4A2" w:rsidRPr="00B1067D">
        <w:rPr>
          <w:noProof/>
          <w:lang w:eastAsia="cs-CZ"/>
        </w:rPr>
        <w:drawing>
          <wp:inline distT="0" distB="0" distL="0" distR="0" wp14:anchorId="2139C4E3" wp14:editId="4042FF59">
            <wp:extent cx="5759450" cy="3328686"/>
            <wp:effectExtent l="0" t="0" r="0" b="508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5E2878E2" w14:textId="77777777" w:rsidR="00B256BA" w:rsidRPr="00B1067D" w:rsidRDefault="00B256BA" w:rsidP="000B0279"/>
    <w:p w14:paraId="51B2697E" w14:textId="616C47B6" w:rsidR="00B256BA" w:rsidRPr="00B1067D" w:rsidRDefault="004A3F66" w:rsidP="001E6A41">
      <w:pPr>
        <w:pStyle w:val="OdstavecASR"/>
      </w:pPr>
      <w:r w:rsidRPr="00B1067D">
        <w:t>Nejdelší délky řízení vykazují stejně jako u civilního řízení</w:t>
      </w:r>
      <w:r w:rsidRPr="00B1067D" w:rsidDel="00120082">
        <w:t xml:space="preserve"> </w:t>
      </w:r>
      <w:r w:rsidRPr="00B1067D">
        <w:t>okresních soudy</w:t>
      </w:r>
      <w:r w:rsidR="0093094A">
        <w:t xml:space="preserve"> v </w:t>
      </w:r>
      <w:r w:rsidRPr="00B1067D">
        <w:t>Severočeském kraji, určité problémy lze také zaznamenat</w:t>
      </w:r>
      <w:r w:rsidR="0093094A">
        <w:t xml:space="preserve"> v </w:t>
      </w:r>
      <w:r w:rsidRPr="00B1067D">
        <w:t>kraji Západočeském. Délky řízení u okresních soudů</w:t>
      </w:r>
      <w:r w:rsidR="0093094A">
        <w:t xml:space="preserve"> v </w:t>
      </w:r>
      <w:r w:rsidRPr="00B1067D">
        <w:t>ostatních krajích jsou poměrně vyrovnané. Tři soudy</w:t>
      </w:r>
      <w:r w:rsidR="0093094A">
        <w:t xml:space="preserve"> s </w:t>
      </w:r>
      <w:r w:rsidRPr="00B1067D">
        <w:t>nejkratší mediánovou délkou řízení jsou OS Kutná hora (33 dnů), OS Svitavy (34 dnů)</w:t>
      </w:r>
      <w:r w:rsidR="009B748A">
        <w:t xml:space="preserve"> a </w:t>
      </w:r>
      <w:r w:rsidRPr="00B1067D">
        <w:t>OS Teplice (44 dnů). Je zajímavé, že</w:t>
      </w:r>
      <w:r w:rsidR="0093094A">
        <w:t xml:space="preserve"> v </w:t>
      </w:r>
      <w:r w:rsidRPr="00B1067D">
        <w:t>kraji se suverénně nejdelšími délkami řízení, je soud</w:t>
      </w:r>
      <w:r w:rsidR="006D01A3" w:rsidRPr="00B1067D">
        <w:t>, který patří mezi tři nejrychlejší</w:t>
      </w:r>
      <w:r w:rsidR="0093094A">
        <w:t xml:space="preserve"> v </w:t>
      </w:r>
      <w:r w:rsidR="006D01A3" w:rsidRPr="00B1067D">
        <w:t>ČR.</w:t>
      </w:r>
      <w:r w:rsidRPr="00B1067D">
        <w:t xml:space="preserve"> Délky řízení u nejpomalejších soudů jsou asi desetkrá</w:t>
      </w:r>
      <w:r w:rsidR="006D01A3" w:rsidRPr="00B1067D">
        <w:t>t větší – OS Ústí nad Labem (316 dnů), OS Děčín (33</w:t>
      </w:r>
      <w:r w:rsidRPr="00B1067D">
        <w:t>0 dnů)</w:t>
      </w:r>
      <w:r w:rsidR="009B748A">
        <w:t xml:space="preserve"> a </w:t>
      </w:r>
      <w:r w:rsidRPr="00B1067D">
        <w:t xml:space="preserve">OS </w:t>
      </w:r>
      <w:r w:rsidR="006D01A3" w:rsidRPr="00B1067D">
        <w:t>Chomutov (366</w:t>
      </w:r>
      <w:r w:rsidRPr="00B1067D">
        <w:t> dnů).</w:t>
      </w:r>
    </w:p>
    <w:p w14:paraId="4485D61F" w14:textId="77777777" w:rsidR="00B256BA" w:rsidRPr="00B1067D" w:rsidRDefault="00B256BA" w:rsidP="00B256BA">
      <w:pPr>
        <w:pStyle w:val="Podtitul"/>
        <w:rPr>
          <w:color w:val="auto"/>
        </w:rPr>
      </w:pPr>
      <w:bookmarkStart w:id="102" w:name="_Toc51587135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26</w:t>
      </w:r>
      <w:r w:rsidR="00B1067D" w:rsidRPr="00B1067D">
        <w:rPr>
          <w:noProof/>
          <w:color w:val="auto"/>
        </w:rPr>
        <w:fldChar w:fldCharType="end"/>
      </w:r>
      <w:r w:rsidRPr="00B1067D">
        <w:rPr>
          <w:color w:val="auto"/>
        </w:rPr>
        <w:t>: OS – krabicové grafy, mediánové délky trestního řízení</w:t>
      </w:r>
      <w:bookmarkEnd w:id="102"/>
    </w:p>
    <w:p w14:paraId="5D744AD0" w14:textId="77777777" w:rsidR="000B0279" w:rsidRPr="00B1067D" w:rsidRDefault="00B256BA" w:rsidP="00074DC6">
      <w:r w:rsidRPr="00B1067D">
        <w:rPr>
          <w:noProof/>
          <w:lang w:eastAsia="cs-CZ"/>
        </w:rPr>
        <w:drawing>
          <wp:inline distT="0" distB="0" distL="0" distR="0" wp14:anchorId="654ACCBA" wp14:editId="019CDBC8">
            <wp:extent cx="5113655" cy="3742055"/>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5166E873" w14:textId="77777777" w:rsidR="004A3F66" w:rsidRPr="00B1067D" w:rsidRDefault="004A3F66">
      <w:pPr>
        <w:spacing w:line="240" w:lineRule="auto"/>
        <w:jc w:val="left"/>
      </w:pPr>
    </w:p>
    <w:p w14:paraId="73F06A47" w14:textId="6DFBC138" w:rsidR="00010643" w:rsidRPr="00B1067D" w:rsidRDefault="00ED2DFD" w:rsidP="00E81033">
      <w:pPr>
        <w:pStyle w:val="OdstavecASR"/>
      </w:pPr>
      <w:r w:rsidRPr="00B1067D">
        <w:t xml:space="preserve">Z krabicového grafu </w:t>
      </w:r>
      <w:r w:rsidR="006D01A3" w:rsidRPr="00B1067D">
        <w:t>vidíme, že rozdíly mezi soudy se</w:t>
      </w:r>
      <w:r w:rsidR="0093094A">
        <w:t xml:space="preserve"> v </w:t>
      </w:r>
      <w:r w:rsidR="006D01A3" w:rsidRPr="00B1067D">
        <w:t xml:space="preserve">posledních letech příliš nemění. Přeci jen se ale </w:t>
      </w:r>
      <w:r w:rsidR="00E81033" w:rsidRPr="00B1067D">
        <w:t>zkracuje délka řízení</w:t>
      </w:r>
      <w:r w:rsidR="00010643" w:rsidRPr="00B1067D">
        <w:t xml:space="preserve"> u </w:t>
      </w:r>
      <w:r w:rsidR="00E81033" w:rsidRPr="00B1067D">
        <w:t>nejpomalejších soudů – odlehlé hodnoty se</w:t>
      </w:r>
      <w:r w:rsidR="0093094A">
        <w:t xml:space="preserve"> v </w:t>
      </w:r>
      <w:r w:rsidR="00E81033" w:rsidRPr="00B1067D">
        <w:t>roce 2017 velmi mírně přiblížily ke „krabici“.</w:t>
      </w:r>
    </w:p>
    <w:p w14:paraId="692A1236" w14:textId="479C2DA1" w:rsidR="00010643" w:rsidRPr="00B1067D" w:rsidRDefault="00BD187A" w:rsidP="00BD187A">
      <w:pPr>
        <w:pStyle w:val="OdstavecASR"/>
      </w:pPr>
      <w:r w:rsidRPr="00B1067D">
        <w:t>Při pohledu na délky řízení by se mohlo zdát, že se situace</w:t>
      </w:r>
      <w:r w:rsidR="0093094A">
        <w:t xml:space="preserve"> v </w:t>
      </w:r>
      <w:r w:rsidRPr="00B1067D">
        <w:t>trestním řízení nelepší. Z další</w:t>
      </w:r>
      <w:r w:rsidR="00E05192" w:rsidRPr="00B1067D">
        <w:t xml:space="preserve"> </w:t>
      </w:r>
      <w:r w:rsidRPr="00B1067D">
        <w:t>kapitoly</w:t>
      </w:r>
      <w:r w:rsidR="009B748A">
        <w:t xml:space="preserve"> o </w:t>
      </w:r>
      <w:r w:rsidRPr="00B1067D">
        <w:t>vyřizování věcí</w:t>
      </w:r>
      <w:r w:rsidR="0093094A">
        <w:t xml:space="preserve"> v </w:t>
      </w:r>
      <w:r w:rsidRPr="00B1067D">
        <w:t>přepočtu na soudce ale vyplývá, že se situace pomalu zlepšuje</w:t>
      </w:r>
      <w:r w:rsidR="009B748A">
        <w:t xml:space="preserve"> i </w:t>
      </w:r>
      <w:r w:rsidRPr="00B1067D">
        <w:t>na trestním úseku OS. Zmenšují se totiž především rozdíly</w:t>
      </w:r>
      <w:r w:rsidR="0093094A">
        <w:t xml:space="preserve"> v </w:t>
      </w:r>
      <w:r w:rsidRPr="00B1067D">
        <w:t>počtu nedodělků.</w:t>
      </w:r>
    </w:p>
    <w:p w14:paraId="0E099B87" w14:textId="1084D7C8" w:rsidR="002273DD" w:rsidRPr="00B1067D" w:rsidRDefault="002273DD" w:rsidP="00E81033">
      <w:pPr>
        <w:pStyle w:val="OdstavecASR"/>
      </w:pPr>
      <w:r w:rsidRPr="00B1067D">
        <w:t xml:space="preserve">Zajímavá je také otázka, </w:t>
      </w:r>
      <w:r w:rsidR="00025EB4" w:rsidRPr="00B1067D">
        <w:t xml:space="preserve">které </w:t>
      </w:r>
      <w:r w:rsidRPr="00B1067D">
        <w:t>trestné činy soud</w:t>
      </w:r>
      <w:r w:rsidR="00025EB4" w:rsidRPr="00B1067D">
        <w:t>y vyřizují nejdéle</w:t>
      </w:r>
      <w:r w:rsidRPr="00B1067D">
        <w:t>. Odpověď lze najít</w:t>
      </w:r>
      <w:r w:rsidR="0093094A">
        <w:t xml:space="preserve"> v </w:t>
      </w:r>
      <w:r w:rsidRPr="00B1067D">
        <w:t>následující tabulce. V tabulce jsou uvedeny délky řízení (opět medián, průměr</w:t>
      </w:r>
      <w:r w:rsidR="009B748A">
        <w:t xml:space="preserve"> a </w:t>
      </w:r>
      <w:r w:rsidRPr="00B1067D">
        <w:t>percentil 90) pro jednotlivé hlavy trestního zákoníku. Stále platí, že data jsou očištěna</w:t>
      </w:r>
      <w:r w:rsidR="009B748A">
        <w:t xml:space="preserve"> o </w:t>
      </w:r>
      <w:r w:rsidRPr="00B1067D">
        <w:t>věci vyřízené trestním příkazem.</w:t>
      </w:r>
    </w:p>
    <w:p w14:paraId="21A051D4" w14:textId="685B7172" w:rsidR="00EA5828" w:rsidRPr="00B1067D" w:rsidRDefault="002273DD" w:rsidP="00E81033">
      <w:pPr>
        <w:pStyle w:val="OdstavecASR"/>
      </w:pPr>
      <w:r w:rsidRPr="00B1067D">
        <w:t>Nej</w:t>
      </w:r>
      <w:r w:rsidR="00D76FF7" w:rsidRPr="00B1067D">
        <w:t>v</w:t>
      </w:r>
      <w:r w:rsidR="00025EB4" w:rsidRPr="00B1067D">
        <w:t>yšší</w:t>
      </w:r>
      <w:r w:rsidRPr="00B1067D">
        <w:t xml:space="preserve"> mediánovou délku</w:t>
      </w:r>
      <w:r w:rsidR="00D76FF7" w:rsidRPr="00B1067D">
        <w:t xml:space="preserve"> řízení</w:t>
      </w:r>
      <w:r w:rsidRPr="00B1067D">
        <w:t xml:space="preserve"> mají trestné činy vojenské, zatímco </w:t>
      </w:r>
      <w:r w:rsidR="00F162EA" w:rsidRPr="00B1067D">
        <w:t xml:space="preserve">nejvyšší </w:t>
      </w:r>
      <w:r w:rsidRPr="00B1067D">
        <w:t>průměr</w:t>
      </w:r>
      <w:r w:rsidR="009B748A">
        <w:t xml:space="preserve"> a </w:t>
      </w:r>
      <w:r w:rsidRPr="00B1067D">
        <w:t>percentil</w:t>
      </w:r>
      <w:r w:rsidR="00025EB4" w:rsidRPr="00B1067D">
        <w:t> </w:t>
      </w:r>
      <w:r w:rsidRPr="00B1067D">
        <w:t>90 je vykázán</w:t>
      </w:r>
      <w:r w:rsidR="00010643" w:rsidRPr="00B1067D">
        <w:t xml:space="preserve"> u </w:t>
      </w:r>
      <w:r w:rsidRPr="00B1067D">
        <w:t>trestných činů proti životnímu prostředí. Trestné činy spadajících do těchto hlav se ale vyskytují vzácně,</w:t>
      </w:r>
      <w:r w:rsidR="009B748A">
        <w:t xml:space="preserve"> a </w:t>
      </w:r>
      <w:r w:rsidRPr="00B1067D">
        <w:t xml:space="preserve">výsledky jsou tedy silně ovlivněny malým počtem pozorování. Soudům také dlouho trvá vyřídit </w:t>
      </w:r>
      <w:r w:rsidR="00E05192" w:rsidRPr="00B1067D">
        <w:t xml:space="preserve">hospodářské </w:t>
      </w:r>
      <w:r w:rsidRPr="00B1067D">
        <w:t xml:space="preserve">trestné činy. </w:t>
      </w:r>
      <w:r w:rsidR="00253273" w:rsidRPr="00B1067D">
        <w:t>Tento výsledek je poměrně intuitivní. Rozřešit hospodářskou kriminalitu bývá poměrně náročné už</w:t>
      </w:r>
      <w:r w:rsidR="00010643" w:rsidRPr="00B1067D">
        <w:t xml:space="preserve"> u </w:t>
      </w:r>
      <w:r w:rsidR="00253273" w:rsidRPr="00B1067D">
        <w:t>věcí, které věcně spadají do příslušnosti okresních soudů.</w:t>
      </w:r>
      <w:r w:rsidR="00010643" w:rsidRPr="00B1067D">
        <w:t xml:space="preserve"> U </w:t>
      </w:r>
      <w:r w:rsidR="00253273" w:rsidRPr="00B1067D">
        <w:t>krajských soudů je tato agenda samozřejmě ještě výrazně složitější.</w:t>
      </w:r>
    </w:p>
    <w:p w14:paraId="1E6FE5F1" w14:textId="13A317D7" w:rsidR="00E81033" w:rsidRPr="00B1067D" w:rsidRDefault="00EA5828" w:rsidP="00EA5828">
      <w:pPr>
        <w:pStyle w:val="OdstavecASR"/>
      </w:pPr>
      <w:r w:rsidRPr="00B1067D">
        <w:t>Naopak nejrychleji soudy vyřizují trestné činy proti pořádku ve věcech veřejných. To plyne především</w:t>
      </w:r>
      <w:r w:rsidR="0093094A">
        <w:t xml:space="preserve"> z </w:t>
      </w:r>
      <w:r w:rsidRPr="00B1067D">
        <w:t xml:space="preserve">toho, že do této hlavy spadá trestný čin </w:t>
      </w:r>
      <w:r w:rsidRPr="00B1067D">
        <w:rPr>
          <w:i/>
        </w:rPr>
        <w:t>maření výkonu úředního rozhodnutí</w:t>
      </w:r>
      <w:r w:rsidR="009B748A">
        <w:rPr>
          <w:i/>
        </w:rPr>
        <w:t xml:space="preserve"> a </w:t>
      </w:r>
      <w:r w:rsidRPr="00B1067D">
        <w:rPr>
          <w:i/>
        </w:rPr>
        <w:t>vykázání</w:t>
      </w:r>
      <w:r w:rsidRPr="00B1067D">
        <w:t>. Jedná se</w:t>
      </w:r>
      <w:r w:rsidR="009B748A">
        <w:t xml:space="preserve"> o </w:t>
      </w:r>
      <w:r w:rsidRPr="00B1067D">
        <w:t>velmi častý trestný čin, který má tak velký vliv na celkovou vypočítanou délku řízení</w:t>
      </w:r>
      <w:r w:rsidR="0093094A">
        <w:t xml:space="preserve"> v </w:t>
      </w:r>
      <w:r w:rsidRPr="00B1067D">
        <w:t xml:space="preserve">této hlavě. Ve většině </w:t>
      </w:r>
      <w:r w:rsidR="00F162EA" w:rsidRPr="00B1067D">
        <w:t xml:space="preserve">těchto </w:t>
      </w:r>
      <w:r w:rsidRPr="00B1067D">
        <w:t>případů není příliš náročné rozhodnut</w:t>
      </w:r>
      <w:r w:rsidR="009B748A">
        <w:t xml:space="preserve"> o </w:t>
      </w:r>
      <w:r w:rsidRPr="00B1067D">
        <w:t>vině či nevině obžalovaného.</w:t>
      </w:r>
      <w:r w:rsidR="00E81033" w:rsidRPr="00B1067D">
        <w:br w:type="page"/>
      </w:r>
    </w:p>
    <w:p w14:paraId="45D523AB" w14:textId="77777777" w:rsidR="004A3F66" w:rsidRPr="00B1067D" w:rsidRDefault="004A3F66" w:rsidP="004A3F66">
      <w:pPr>
        <w:pStyle w:val="Podtitul"/>
        <w:rPr>
          <w:color w:val="auto"/>
        </w:rPr>
      </w:pPr>
      <w:bookmarkStart w:id="103" w:name="_Toc515871452"/>
      <w:r w:rsidRPr="00B1067D">
        <w:rPr>
          <w:color w:val="auto"/>
        </w:rPr>
        <w:t xml:space="preserve">Tabulka </w:t>
      </w:r>
      <w:r w:rsidRPr="00B1067D">
        <w:rPr>
          <w:color w:val="auto"/>
        </w:rPr>
        <w:fldChar w:fldCharType="begin"/>
      </w:r>
      <w:r w:rsidRPr="00B1067D">
        <w:rPr>
          <w:color w:val="auto"/>
        </w:rPr>
        <w:instrText xml:space="preserve"> SEQ Tabulka \* ARABIC </w:instrText>
      </w:r>
      <w:r w:rsidRPr="00B1067D">
        <w:rPr>
          <w:color w:val="auto"/>
        </w:rPr>
        <w:fldChar w:fldCharType="separate"/>
      </w:r>
      <w:r w:rsidR="002A1DAA">
        <w:rPr>
          <w:noProof/>
          <w:color w:val="auto"/>
        </w:rPr>
        <w:t>17</w:t>
      </w:r>
      <w:r w:rsidRPr="00B1067D">
        <w:rPr>
          <w:noProof/>
          <w:color w:val="auto"/>
        </w:rPr>
        <w:fldChar w:fldCharType="end"/>
      </w:r>
      <w:r w:rsidRPr="00B1067D">
        <w:rPr>
          <w:color w:val="auto"/>
        </w:rPr>
        <w:t>: OS – délky trestního řízení dle hlav trestního zákoníku</w:t>
      </w:r>
      <w:bookmarkEnd w:id="103"/>
    </w:p>
    <w:tbl>
      <w:tblPr>
        <w:tblW w:w="8440" w:type="dxa"/>
        <w:tblInd w:w="55" w:type="dxa"/>
        <w:tblCellMar>
          <w:left w:w="70" w:type="dxa"/>
          <w:right w:w="70" w:type="dxa"/>
        </w:tblCellMar>
        <w:tblLook w:val="04A0" w:firstRow="1" w:lastRow="0" w:firstColumn="1" w:lastColumn="0" w:noHBand="0" w:noVBand="1"/>
      </w:tblPr>
      <w:tblGrid>
        <w:gridCol w:w="1080"/>
        <w:gridCol w:w="3340"/>
        <w:gridCol w:w="1127"/>
        <w:gridCol w:w="1154"/>
        <w:gridCol w:w="1739"/>
      </w:tblGrid>
      <w:tr w:rsidR="00B1067D" w:rsidRPr="00B1067D" w14:paraId="6385842A" w14:textId="77777777" w:rsidTr="004A3F66">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14:paraId="1CC63E26" w14:textId="77777777" w:rsidR="004A3F66" w:rsidRPr="00B1067D" w:rsidRDefault="004A3F66" w:rsidP="004A3F66">
            <w:pPr>
              <w:spacing w:line="240" w:lineRule="auto"/>
              <w:jc w:val="center"/>
              <w:rPr>
                <w:rFonts w:eastAsia="Times New Roman"/>
                <w:b/>
                <w:bCs/>
                <w:szCs w:val="24"/>
                <w:lang w:eastAsia="cs-CZ"/>
              </w:rPr>
            </w:pPr>
            <w:r w:rsidRPr="00B1067D">
              <w:rPr>
                <w:rFonts w:eastAsia="Times New Roman"/>
                <w:b/>
                <w:bCs/>
                <w:szCs w:val="24"/>
                <w:lang w:eastAsia="cs-CZ"/>
              </w:rPr>
              <w:t>Hlava</w:t>
            </w:r>
          </w:p>
        </w:tc>
        <w:tc>
          <w:tcPr>
            <w:tcW w:w="3340" w:type="dxa"/>
            <w:vMerge w:val="restart"/>
            <w:tcBorders>
              <w:top w:val="double" w:sz="6" w:space="0" w:color="auto"/>
              <w:left w:val="nil"/>
              <w:bottom w:val="double" w:sz="6" w:space="0" w:color="000000"/>
              <w:right w:val="nil"/>
            </w:tcBorders>
            <w:shd w:val="clear" w:color="auto" w:fill="auto"/>
            <w:vAlign w:val="center"/>
            <w:hideMark/>
          </w:tcPr>
          <w:p w14:paraId="7C4B0846" w14:textId="77777777" w:rsidR="004A3F66" w:rsidRPr="00B1067D" w:rsidRDefault="004A3F66" w:rsidP="004A3F66">
            <w:pPr>
              <w:spacing w:line="240" w:lineRule="auto"/>
              <w:jc w:val="center"/>
              <w:rPr>
                <w:rFonts w:eastAsia="Times New Roman"/>
                <w:b/>
                <w:bCs/>
                <w:szCs w:val="24"/>
                <w:lang w:eastAsia="cs-CZ"/>
              </w:rPr>
            </w:pPr>
            <w:r w:rsidRPr="00B1067D">
              <w:rPr>
                <w:rFonts w:eastAsia="Times New Roman"/>
                <w:b/>
                <w:bCs/>
                <w:szCs w:val="24"/>
                <w:lang w:eastAsia="cs-CZ"/>
              </w:rPr>
              <w:t>Název hlavy</w:t>
            </w:r>
          </w:p>
        </w:tc>
        <w:tc>
          <w:tcPr>
            <w:tcW w:w="4020" w:type="dxa"/>
            <w:gridSpan w:val="3"/>
            <w:tcBorders>
              <w:top w:val="double" w:sz="6" w:space="0" w:color="auto"/>
              <w:left w:val="nil"/>
              <w:bottom w:val="nil"/>
              <w:right w:val="nil"/>
            </w:tcBorders>
            <w:shd w:val="clear" w:color="auto" w:fill="auto"/>
            <w:noWrap/>
            <w:vAlign w:val="center"/>
            <w:hideMark/>
          </w:tcPr>
          <w:p w14:paraId="658968C7" w14:textId="77777777" w:rsidR="004A3F66" w:rsidRPr="00B1067D" w:rsidRDefault="004A3F66" w:rsidP="004A3F66">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7FC67466" w14:textId="77777777" w:rsidTr="004A3F66">
        <w:trPr>
          <w:trHeight w:val="330"/>
        </w:trPr>
        <w:tc>
          <w:tcPr>
            <w:tcW w:w="1080" w:type="dxa"/>
            <w:vMerge/>
            <w:tcBorders>
              <w:top w:val="double" w:sz="6" w:space="0" w:color="auto"/>
              <w:left w:val="nil"/>
              <w:bottom w:val="double" w:sz="6" w:space="0" w:color="000000"/>
              <w:right w:val="nil"/>
            </w:tcBorders>
            <w:vAlign w:val="center"/>
            <w:hideMark/>
          </w:tcPr>
          <w:p w14:paraId="142C325A" w14:textId="77777777" w:rsidR="004A3F66" w:rsidRPr="00B1067D" w:rsidRDefault="004A3F66" w:rsidP="004A3F66">
            <w:pPr>
              <w:spacing w:line="240" w:lineRule="auto"/>
              <w:jc w:val="left"/>
              <w:rPr>
                <w:rFonts w:eastAsia="Times New Roman"/>
                <w:b/>
                <w:bCs/>
                <w:szCs w:val="24"/>
                <w:lang w:eastAsia="cs-CZ"/>
              </w:rPr>
            </w:pPr>
          </w:p>
        </w:tc>
        <w:tc>
          <w:tcPr>
            <w:tcW w:w="3340" w:type="dxa"/>
            <w:vMerge/>
            <w:tcBorders>
              <w:top w:val="double" w:sz="6" w:space="0" w:color="auto"/>
              <w:left w:val="nil"/>
              <w:bottom w:val="double" w:sz="6" w:space="0" w:color="000000"/>
              <w:right w:val="nil"/>
            </w:tcBorders>
            <w:vAlign w:val="center"/>
            <w:hideMark/>
          </w:tcPr>
          <w:p w14:paraId="7E945A2B" w14:textId="77777777" w:rsidR="004A3F66" w:rsidRPr="00B1067D" w:rsidRDefault="004A3F66" w:rsidP="004A3F66">
            <w:pPr>
              <w:spacing w:line="240" w:lineRule="auto"/>
              <w:jc w:val="left"/>
              <w:rPr>
                <w:rFonts w:eastAsia="Times New Roman"/>
                <w:b/>
                <w:bCs/>
                <w:szCs w:val="24"/>
                <w:lang w:eastAsia="cs-CZ"/>
              </w:rPr>
            </w:pPr>
          </w:p>
        </w:tc>
        <w:tc>
          <w:tcPr>
            <w:tcW w:w="1127" w:type="dxa"/>
            <w:tcBorders>
              <w:top w:val="nil"/>
              <w:left w:val="nil"/>
              <w:bottom w:val="double" w:sz="6" w:space="0" w:color="auto"/>
              <w:right w:val="nil"/>
            </w:tcBorders>
            <w:shd w:val="clear" w:color="auto" w:fill="auto"/>
            <w:noWrap/>
            <w:vAlign w:val="center"/>
            <w:hideMark/>
          </w:tcPr>
          <w:p w14:paraId="1C541BA9" w14:textId="77777777" w:rsidR="004A3F66" w:rsidRPr="00B1067D" w:rsidRDefault="004A3F66" w:rsidP="004A3F66">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54" w:type="dxa"/>
            <w:tcBorders>
              <w:top w:val="nil"/>
              <w:left w:val="nil"/>
              <w:bottom w:val="double" w:sz="6" w:space="0" w:color="auto"/>
              <w:right w:val="nil"/>
            </w:tcBorders>
            <w:shd w:val="clear" w:color="auto" w:fill="auto"/>
            <w:noWrap/>
            <w:vAlign w:val="center"/>
            <w:hideMark/>
          </w:tcPr>
          <w:p w14:paraId="61B5D592" w14:textId="77777777" w:rsidR="004A3F66" w:rsidRPr="00B1067D" w:rsidRDefault="004A3F66" w:rsidP="004A3F66">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739" w:type="dxa"/>
            <w:tcBorders>
              <w:top w:val="nil"/>
              <w:left w:val="nil"/>
              <w:bottom w:val="double" w:sz="6" w:space="0" w:color="auto"/>
              <w:right w:val="nil"/>
            </w:tcBorders>
            <w:shd w:val="clear" w:color="auto" w:fill="auto"/>
            <w:noWrap/>
            <w:vAlign w:val="center"/>
            <w:hideMark/>
          </w:tcPr>
          <w:p w14:paraId="17CF1E34" w14:textId="77777777" w:rsidR="004A3F66" w:rsidRPr="00B1067D" w:rsidRDefault="004A3F66" w:rsidP="004A3F66">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4B3A26AE" w14:textId="77777777" w:rsidTr="004A3F66">
        <w:trPr>
          <w:trHeight w:val="330"/>
        </w:trPr>
        <w:tc>
          <w:tcPr>
            <w:tcW w:w="1080" w:type="dxa"/>
            <w:tcBorders>
              <w:top w:val="nil"/>
              <w:left w:val="nil"/>
              <w:bottom w:val="single" w:sz="4" w:space="0" w:color="auto"/>
              <w:right w:val="nil"/>
            </w:tcBorders>
            <w:shd w:val="clear" w:color="auto" w:fill="auto"/>
            <w:noWrap/>
            <w:vAlign w:val="center"/>
            <w:hideMark/>
          </w:tcPr>
          <w:p w14:paraId="7B6C6024"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07B14549" w14:textId="22CC589D"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životu</w:t>
            </w:r>
            <w:r w:rsidR="009B748A">
              <w:rPr>
                <w:rFonts w:eastAsia="Times New Roman"/>
                <w:szCs w:val="24"/>
                <w:lang w:eastAsia="cs-CZ"/>
              </w:rPr>
              <w:t xml:space="preserve"> a </w:t>
            </w:r>
            <w:r w:rsidRPr="00B1067D">
              <w:rPr>
                <w:rFonts w:eastAsia="Times New Roman"/>
                <w:szCs w:val="24"/>
                <w:lang w:eastAsia="cs-CZ"/>
              </w:rPr>
              <w:t>zdraví</w:t>
            </w:r>
          </w:p>
        </w:tc>
        <w:tc>
          <w:tcPr>
            <w:tcW w:w="1127" w:type="dxa"/>
            <w:tcBorders>
              <w:top w:val="nil"/>
              <w:left w:val="nil"/>
              <w:bottom w:val="single" w:sz="4" w:space="0" w:color="auto"/>
              <w:right w:val="nil"/>
            </w:tcBorders>
            <w:shd w:val="clear" w:color="auto" w:fill="auto"/>
            <w:noWrap/>
            <w:vAlign w:val="center"/>
            <w:hideMark/>
          </w:tcPr>
          <w:p w14:paraId="36BBACE7"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201</w:t>
            </w:r>
          </w:p>
        </w:tc>
        <w:tc>
          <w:tcPr>
            <w:tcW w:w="1154" w:type="dxa"/>
            <w:tcBorders>
              <w:top w:val="nil"/>
              <w:left w:val="nil"/>
              <w:bottom w:val="single" w:sz="4" w:space="0" w:color="auto"/>
              <w:right w:val="nil"/>
            </w:tcBorders>
            <w:shd w:val="clear" w:color="auto" w:fill="auto"/>
            <w:noWrap/>
            <w:vAlign w:val="center"/>
            <w:hideMark/>
          </w:tcPr>
          <w:p w14:paraId="58E4FA46"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107</w:t>
            </w:r>
          </w:p>
        </w:tc>
        <w:tc>
          <w:tcPr>
            <w:tcW w:w="1739" w:type="dxa"/>
            <w:tcBorders>
              <w:top w:val="nil"/>
              <w:left w:val="nil"/>
              <w:bottom w:val="single" w:sz="4" w:space="0" w:color="auto"/>
              <w:right w:val="nil"/>
            </w:tcBorders>
            <w:shd w:val="clear" w:color="auto" w:fill="auto"/>
            <w:noWrap/>
            <w:vAlign w:val="center"/>
            <w:hideMark/>
          </w:tcPr>
          <w:p w14:paraId="63623FE5"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503</w:t>
            </w:r>
          </w:p>
        </w:tc>
      </w:tr>
      <w:tr w:rsidR="00B1067D" w:rsidRPr="00B1067D" w14:paraId="07B7D9EC" w14:textId="77777777" w:rsidTr="004A3F66">
        <w:trPr>
          <w:trHeight w:val="945"/>
        </w:trPr>
        <w:tc>
          <w:tcPr>
            <w:tcW w:w="1080" w:type="dxa"/>
            <w:tcBorders>
              <w:top w:val="nil"/>
              <w:left w:val="nil"/>
              <w:bottom w:val="single" w:sz="4" w:space="0" w:color="auto"/>
              <w:right w:val="nil"/>
            </w:tcBorders>
            <w:shd w:val="clear" w:color="auto" w:fill="auto"/>
            <w:noWrap/>
            <w:vAlign w:val="center"/>
            <w:hideMark/>
          </w:tcPr>
          <w:p w14:paraId="10EAD008"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1B3B8F30" w14:textId="639452AA"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svobodě</w:t>
            </w:r>
            <w:r w:rsidR="009B748A">
              <w:rPr>
                <w:rFonts w:eastAsia="Times New Roman"/>
                <w:szCs w:val="24"/>
                <w:lang w:eastAsia="cs-CZ"/>
              </w:rPr>
              <w:t xml:space="preserve"> a </w:t>
            </w:r>
            <w:r w:rsidRPr="00B1067D">
              <w:rPr>
                <w:rFonts w:eastAsia="Times New Roman"/>
                <w:szCs w:val="24"/>
                <w:lang w:eastAsia="cs-CZ"/>
              </w:rPr>
              <w:t>právům na ochranu osobnosti, soukromí</w:t>
            </w:r>
            <w:r w:rsidR="009B748A">
              <w:rPr>
                <w:rFonts w:eastAsia="Times New Roman"/>
                <w:szCs w:val="24"/>
                <w:lang w:eastAsia="cs-CZ"/>
              </w:rPr>
              <w:t xml:space="preserve"> a </w:t>
            </w:r>
            <w:r w:rsidRPr="00B1067D">
              <w:rPr>
                <w:rFonts w:eastAsia="Times New Roman"/>
                <w:szCs w:val="24"/>
                <w:lang w:eastAsia="cs-CZ"/>
              </w:rPr>
              <w:t>listovního tajemství</w:t>
            </w:r>
          </w:p>
        </w:tc>
        <w:tc>
          <w:tcPr>
            <w:tcW w:w="1127" w:type="dxa"/>
            <w:tcBorders>
              <w:top w:val="nil"/>
              <w:left w:val="nil"/>
              <w:bottom w:val="single" w:sz="4" w:space="0" w:color="auto"/>
              <w:right w:val="nil"/>
            </w:tcBorders>
            <w:shd w:val="clear" w:color="auto" w:fill="auto"/>
            <w:noWrap/>
            <w:vAlign w:val="center"/>
            <w:hideMark/>
          </w:tcPr>
          <w:p w14:paraId="56F0D477"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245</w:t>
            </w:r>
          </w:p>
        </w:tc>
        <w:tc>
          <w:tcPr>
            <w:tcW w:w="1154" w:type="dxa"/>
            <w:tcBorders>
              <w:top w:val="nil"/>
              <w:left w:val="nil"/>
              <w:bottom w:val="single" w:sz="4" w:space="0" w:color="auto"/>
              <w:right w:val="nil"/>
            </w:tcBorders>
            <w:shd w:val="clear" w:color="auto" w:fill="auto"/>
            <w:noWrap/>
            <w:vAlign w:val="center"/>
            <w:hideMark/>
          </w:tcPr>
          <w:p w14:paraId="7013C3A0"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113</w:t>
            </w:r>
          </w:p>
        </w:tc>
        <w:tc>
          <w:tcPr>
            <w:tcW w:w="1739" w:type="dxa"/>
            <w:tcBorders>
              <w:top w:val="nil"/>
              <w:left w:val="nil"/>
              <w:bottom w:val="single" w:sz="4" w:space="0" w:color="auto"/>
              <w:right w:val="nil"/>
            </w:tcBorders>
            <w:shd w:val="clear" w:color="auto" w:fill="auto"/>
            <w:noWrap/>
            <w:vAlign w:val="center"/>
            <w:hideMark/>
          </w:tcPr>
          <w:p w14:paraId="4144CEA1"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661</w:t>
            </w:r>
          </w:p>
        </w:tc>
      </w:tr>
      <w:tr w:rsidR="00B1067D" w:rsidRPr="00B1067D" w14:paraId="7C0EB437" w14:textId="77777777" w:rsidTr="004A3F66">
        <w:trPr>
          <w:trHeight w:val="630"/>
        </w:trPr>
        <w:tc>
          <w:tcPr>
            <w:tcW w:w="1080" w:type="dxa"/>
            <w:tcBorders>
              <w:top w:val="nil"/>
              <w:left w:val="nil"/>
              <w:bottom w:val="single" w:sz="4" w:space="0" w:color="auto"/>
              <w:right w:val="nil"/>
            </w:tcBorders>
            <w:shd w:val="clear" w:color="auto" w:fill="auto"/>
            <w:noWrap/>
            <w:vAlign w:val="center"/>
            <w:hideMark/>
          </w:tcPr>
          <w:p w14:paraId="332FE7A3"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4FD614D5" w14:textId="506E3EFD"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lidské důstojnosti</w:t>
            </w:r>
            <w:r w:rsidR="0093094A">
              <w:rPr>
                <w:rFonts w:eastAsia="Times New Roman"/>
                <w:szCs w:val="24"/>
                <w:lang w:eastAsia="cs-CZ"/>
              </w:rPr>
              <w:t xml:space="preserve"> v </w:t>
            </w:r>
            <w:r w:rsidRPr="00B1067D">
              <w:rPr>
                <w:rFonts w:eastAsia="Times New Roman"/>
                <w:szCs w:val="24"/>
                <w:lang w:eastAsia="cs-CZ"/>
              </w:rPr>
              <w:t>sexuální oblasti</w:t>
            </w:r>
          </w:p>
        </w:tc>
        <w:tc>
          <w:tcPr>
            <w:tcW w:w="1127" w:type="dxa"/>
            <w:tcBorders>
              <w:top w:val="nil"/>
              <w:left w:val="nil"/>
              <w:bottom w:val="single" w:sz="4" w:space="0" w:color="auto"/>
              <w:right w:val="nil"/>
            </w:tcBorders>
            <w:shd w:val="clear" w:color="auto" w:fill="auto"/>
            <w:noWrap/>
            <w:vAlign w:val="center"/>
            <w:hideMark/>
          </w:tcPr>
          <w:p w14:paraId="62EA0731"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190</w:t>
            </w:r>
          </w:p>
        </w:tc>
        <w:tc>
          <w:tcPr>
            <w:tcW w:w="1154" w:type="dxa"/>
            <w:tcBorders>
              <w:top w:val="nil"/>
              <w:left w:val="nil"/>
              <w:bottom w:val="single" w:sz="4" w:space="0" w:color="auto"/>
              <w:right w:val="nil"/>
            </w:tcBorders>
            <w:shd w:val="clear" w:color="auto" w:fill="auto"/>
            <w:noWrap/>
            <w:vAlign w:val="center"/>
            <w:hideMark/>
          </w:tcPr>
          <w:p w14:paraId="4722DE82"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77</w:t>
            </w:r>
          </w:p>
        </w:tc>
        <w:tc>
          <w:tcPr>
            <w:tcW w:w="1739" w:type="dxa"/>
            <w:tcBorders>
              <w:top w:val="nil"/>
              <w:left w:val="nil"/>
              <w:bottom w:val="single" w:sz="4" w:space="0" w:color="auto"/>
              <w:right w:val="nil"/>
            </w:tcBorders>
            <w:shd w:val="clear" w:color="auto" w:fill="auto"/>
            <w:noWrap/>
            <w:vAlign w:val="center"/>
            <w:hideMark/>
          </w:tcPr>
          <w:p w14:paraId="1FBEF6CC"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502</w:t>
            </w:r>
          </w:p>
        </w:tc>
      </w:tr>
      <w:tr w:rsidR="00B1067D" w:rsidRPr="00B1067D" w14:paraId="6F1A640D" w14:textId="77777777" w:rsidTr="004A3F66">
        <w:trPr>
          <w:trHeight w:val="315"/>
        </w:trPr>
        <w:tc>
          <w:tcPr>
            <w:tcW w:w="1080" w:type="dxa"/>
            <w:tcBorders>
              <w:top w:val="nil"/>
              <w:left w:val="nil"/>
              <w:bottom w:val="single" w:sz="4" w:space="0" w:color="auto"/>
              <w:right w:val="nil"/>
            </w:tcBorders>
            <w:shd w:val="clear" w:color="auto" w:fill="auto"/>
            <w:noWrap/>
            <w:vAlign w:val="center"/>
            <w:hideMark/>
          </w:tcPr>
          <w:p w14:paraId="5B24A674"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28128F60" w14:textId="0962A599"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rodině</w:t>
            </w:r>
            <w:r w:rsidR="009B748A">
              <w:rPr>
                <w:rFonts w:eastAsia="Times New Roman"/>
                <w:szCs w:val="24"/>
                <w:lang w:eastAsia="cs-CZ"/>
              </w:rPr>
              <w:t xml:space="preserve"> a </w:t>
            </w:r>
            <w:r w:rsidRPr="00B1067D">
              <w:rPr>
                <w:rFonts w:eastAsia="Times New Roman"/>
                <w:szCs w:val="24"/>
                <w:lang w:eastAsia="cs-CZ"/>
              </w:rPr>
              <w:t>dětem</w:t>
            </w:r>
          </w:p>
        </w:tc>
        <w:tc>
          <w:tcPr>
            <w:tcW w:w="1127" w:type="dxa"/>
            <w:tcBorders>
              <w:top w:val="nil"/>
              <w:left w:val="nil"/>
              <w:bottom w:val="single" w:sz="4" w:space="0" w:color="auto"/>
              <w:right w:val="nil"/>
            </w:tcBorders>
            <w:shd w:val="clear" w:color="auto" w:fill="auto"/>
            <w:noWrap/>
            <w:vAlign w:val="center"/>
            <w:hideMark/>
          </w:tcPr>
          <w:p w14:paraId="6B132A8B"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173</w:t>
            </w:r>
          </w:p>
        </w:tc>
        <w:tc>
          <w:tcPr>
            <w:tcW w:w="1154" w:type="dxa"/>
            <w:tcBorders>
              <w:top w:val="nil"/>
              <w:left w:val="nil"/>
              <w:bottom w:val="single" w:sz="4" w:space="0" w:color="auto"/>
              <w:right w:val="nil"/>
            </w:tcBorders>
            <w:shd w:val="clear" w:color="auto" w:fill="auto"/>
            <w:noWrap/>
            <w:vAlign w:val="center"/>
            <w:hideMark/>
          </w:tcPr>
          <w:p w14:paraId="5953FA13"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103</w:t>
            </w:r>
          </w:p>
        </w:tc>
        <w:tc>
          <w:tcPr>
            <w:tcW w:w="1739" w:type="dxa"/>
            <w:tcBorders>
              <w:top w:val="nil"/>
              <w:left w:val="nil"/>
              <w:bottom w:val="single" w:sz="4" w:space="0" w:color="auto"/>
              <w:right w:val="nil"/>
            </w:tcBorders>
            <w:shd w:val="clear" w:color="auto" w:fill="auto"/>
            <w:noWrap/>
            <w:vAlign w:val="center"/>
            <w:hideMark/>
          </w:tcPr>
          <w:p w14:paraId="05AD942E"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381</w:t>
            </w:r>
          </w:p>
        </w:tc>
      </w:tr>
      <w:tr w:rsidR="00B1067D" w:rsidRPr="00B1067D" w14:paraId="73ED844C" w14:textId="77777777" w:rsidTr="004A3F66">
        <w:trPr>
          <w:trHeight w:val="315"/>
        </w:trPr>
        <w:tc>
          <w:tcPr>
            <w:tcW w:w="1080" w:type="dxa"/>
            <w:tcBorders>
              <w:top w:val="nil"/>
              <w:left w:val="nil"/>
              <w:bottom w:val="single" w:sz="4" w:space="0" w:color="auto"/>
              <w:right w:val="nil"/>
            </w:tcBorders>
            <w:shd w:val="clear" w:color="auto" w:fill="auto"/>
            <w:noWrap/>
            <w:vAlign w:val="center"/>
            <w:hideMark/>
          </w:tcPr>
          <w:p w14:paraId="627D4187"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7A47CD27" w14:textId="77777777"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majetku</w:t>
            </w:r>
          </w:p>
        </w:tc>
        <w:tc>
          <w:tcPr>
            <w:tcW w:w="1127" w:type="dxa"/>
            <w:tcBorders>
              <w:top w:val="nil"/>
              <w:left w:val="nil"/>
              <w:bottom w:val="single" w:sz="4" w:space="0" w:color="auto"/>
              <w:right w:val="nil"/>
            </w:tcBorders>
            <w:shd w:val="clear" w:color="auto" w:fill="auto"/>
            <w:noWrap/>
            <w:vAlign w:val="center"/>
            <w:hideMark/>
          </w:tcPr>
          <w:p w14:paraId="2F964DB3"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207</w:t>
            </w:r>
          </w:p>
        </w:tc>
        <w:tc>
          <w:tcPr>
            <w:tcW w:w="1154" w:type="dxa"/>
            <w:tcBorders>
              <w:top w:val="nil"/>
              <w:left w:val="nil"/>
              <w:bottom w:val="single" w:sz="4" w:space="0" w:color="auto"/>
              <w:right w:val="nil"/>
            </w:tcBorders>
            <w:shd w:val="clear" w:color="auto" w:fill="auto"/>
            <w:noWrap/>
            <w:vAlign w:val="center"/>
            <w:hideMark/>
          </w:tcPr>
          <w:p w14:paraId="342FA1AC"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100</w:t>
            </w:r>
          </w:p>
        </w:tc>
        <w:tc>
          <w:tcPr>
            <w:tcW w:w="1739" w:type="dxa"/>
            <w:tcBorders>
              <w:top w:val="nil"/>
              <w:left w:val="nil"/>
              <w:bottom w:val="single" w:sz="4" w:space="0" w:color="auto"/>
              <w:right w:val="nil"/>
            </w:tcBorders>
            <w:shd w:val="clear" w:color="auto" w:fill="auto"/>
            <w:noWrap/>
            <w:vAlign w:val="center"/>
            <w:hideMark/>
          </w:tcPr>
          <w:p w14:paraId="225A0E91"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532</w:t>
            </w:r>
          </w:p>
        </w:tc>
      </w:tr>
      <w:tr w:rsidR="00B1067D" w:rsidRPr="00B1067D" w14:paraId="1D66BA54" w14:textId="77777777" w:rsidTr="004A3F66">
        <w:trPr>
          <w:trHeight w:val="315"/>
        </w:trPr>
        <w:tc>
          <w:tcPr>
            <w:tcW w:w="1080" w:type="dxa"/>
            <w:tcBorders>
              <w:top w:val="nil"/>
              <w:left w:val="nil"/>
              <w:bottom w:val="single" w:sz="4" w:space="0" w:color="auto"/>
              <w:right w:val="nil"/>
            </w:tcBorders>
            <w:shd w:val="clear" w:color="auto" w:fill="auto"/>
            <w:noWrap/>
            <w:vAlign w:val="center"/>
            <w:hideMark/>
          </w:tcPr>
          <w:p w14:paraId="79F95D94"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6E87EE46" w14:textId="77777777"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hospodářské</w:t>
            </w:r>
          </w:p>
        </w:tc>
        <w:tc>
          <w:tcPr>
            <w:tcW w:w="1127" w:type="dxa"/>
            <w:tcBorders>
              <w:top w:val="nil"/>
              <w:left w:val="nil"/>
              <w:bottom w:val="single" w:sz="4" w:space="0" w:color="auto"/>
              <w:right w:val="nil"/>
            </w:tcBorders>
            <w:shd w:val="clear" w:color="auto" w:fill="auto"/>
            <w:noWrap/>
            <w:vAlign w:val="center"/>
            <w:hideMark/>
          </w:tcPr>
          <w:p w14:paraId="6FCCE8D7"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255</w:t>
            </w:r>
          </w:p>
        </w:tc>
        <w:tc>
          <w:tcPr>
            <w:tcW w:w="1154" w:type="dxa"/>
            <w:tcBorders>
              <w:top w:val="nil"/>
              <w:left w:val="nil"/>
              <w:bottom w:val="single" w:sz="4" w:space="0" w:color="auto"/>
              <w:right w:val="nil"/>
            </w:tcBorders>
            <w:shd w:val="clear" w:color="auto" w:fill="auto"/>
            <w:noWrap/>
            <w:vAlign w:val="center"/>
            <w:hideMark/>
          </w:tcPr>
          <w:p w14:paraId="230D7239"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148</w:t>
            </w:r>
          </w:p>
        </w:tc>
        <w:tc>
          <w:tcPr>
            <w:tcW w:w="1739" w:type="dxa"/>
            <w:tcBorders>
              <w:top w:val="nil"/>
              <w:left w:val="nil"/>
              <w:bottom w:val="single" w:sz="4" w:space="0" w:color="auto"/>
              <w:right w:val="nil"/>
            </w:tcBorders>
            <w:shd w:val="clear" w:color="auto" w:fill="auto"/>
            <w:noWrap/>
            <w:vAlign w:val="center"/>
            <w:hideMark/>
          </w:tcPr>
          <w:p w14:paraId="55E3C0C2"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641</w:t>
            </w:r>
          </w:p>
        </w:tc>
      </w:tr>
      <w:tr w:rsidR="00B1067D" w:rsidRPr="00B1067D" w14:paraId="5F5F72EE" w14:textId="77777777" w:rsidTr="004A3F66">
        <w:trPr>
          <w:trHeight w:val="315"/>
        </w:trPr>
        <w:tc>
          <w:tcPr>
            <w:tcW w:w="1080" w:type="dxa"/>
            <w:tcBorders>
              <w:top w:val="nil"/>
              <w:left w:val="nil"/>
              <w:bottom w:val="single" w:sz="4" w:space="0" w:color="auto"/>
              <w:right w:val="nil"/>
            </w:tcBorders>
            <w:shd w:val="clear" w:color="auto" w:fill="auto"/>
            <w:noWrap/>
            <w:vAlign w:val="center"/>
            <w:hideMark/>
          </w:tcPr>
          <w:p w14:paraId="0906F8EB"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6B87FF06" w14:textId="77777777"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obecně nebezpečné</w:t>
            </w:r>
          </w:p>
        </w:tc>
        <w:tc>
          <w:tcPr>
            <w:tcW w:w="1127" w:type="dxa"/>
            <w:tcBorders>
              <w:top w:val="nil"/>
              <w:left w:val="nil"/>
              <w:bottom w:val="single" w:sz="4" w:space="0" w:color="auto"/>
              <w:right w:val="nil"/>
            </w:tcBorders>
            <w:shd w:val="clear" w:color="auto" w:fill="auto"/>
            <w:noWrap/>
            <w:vAlign w:val="center"/>
            <w:hideMark/>
          </w:tcPr>
          <w:p w14:paraId="5B4F7719"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158</w:t>
            </w:r>
          </w:p>
        </w:tc>
        <w:tc>
          <w:tcPr>
            <w:tcW w:w="1154" w:type="dxa"/>
            <w:tcBorders>
              <w:top w:val="nil"/>
              <w:left w:val="nil"/>
              <w:bottom w:val="single" w:sz="4" w:space="0" w:color="auto"/>
              <w:right w:val="nil"/>
            </w:tcBorders>
            <w:shd w:val="clear" w:color="auto" w:fill="auto"/>
            <w:noWrap/>
            <w:vAlign w:val="center"/>
            <w:hideMark/>
          </w:tcPr>
          <w:p w14:paraId="1298E5E8"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80</w:t>
            </w:r>
          </w:p>
        </w:tc>
        <w:tc>
          <w:tcPr>
            <w:tcW w:w="1739" w:type="dxa"/>
            <w:tcBorders>
              <w:top w:val="nil"/>
              <w:left w:val="nil"/>
              <w:bottom w:val="single" w:sz="4" w:space="0" w:color="auto"/>
              <w:right w:val="nil"/>
            </w:tcBorders>
            <w:shd w:val="clear" w:color="auto" w:fill="auto"/>
            <w:noWrap/>
            <w:vAlign w:val="center"/>
            <w:hideMark/>
          </w:tcPr>
          <w:p w14:paraId="0EB8B75F"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372</w:t>
            </w:r>
          </w:p>
        </w:tc>
      </w:tr>
      <w:tr w:rsidR="00B1067D" w:rsidRPr="00B1067D" w14:paraId="2E66EB87" w14:textId="77777777" w:rsidTr="004A3F66">
        <w:trPr>
          <w:trHeight w:val="630"/>
        </w:trPr>
        <w:tc>
          <w:tcPr>
            <w:tcW w:w="1080" w:type="dxa"/>
            <w:tcBorders>
              <w:top w:val="nil"/>
              <w:left w:val="nil"/>
              <w:bottom w:val="single" w:sz="4" w:space="0" w:color="auto"/>
              <w:right w:val="nil"/>
            </w:tcBorders>
            <w:shd w:val="clear" w:color="auto" w:fill="auto"/>
            <w:noWrap/>
            <w:vAlign w:val="center"/>
            <w:hideMark/>
          </w:tcPr>
          <w:p w14:paraId="6BC8EFDF"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16A72EEE" w14:textId="77777777"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životnímu prostředí</w:t>
            </w:r>
          </w:p>
        </w:tc>
        <w:tc>
          <w:tcPr>
            <w:tcW w:w="1127" w:type="dxa"/>
            <w:tcBorders>
              <w:top w:val="nil"/>
              <w:left w:val="nil"/>
              <w:bottom w:val="single" w:sz="4" w:space="0" w:color="auto"/>
              <w:right w:val="nil"/>
            </w:tcBorders>
            <w:shd w:val="clear" w:color="auto" w:fill="auto"/>
            <w:noWrap/>
            <w:vAlign w:val="center"/>
            <w:hideMark/>
          </w:tcPr>
          <w:p w14:paraId="26C0301D"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322</w:t>
            </w:r>
          </w:p>
        </w:tc>
        <w:tc>
          <w:tcPr>
            <w:tcW w:w="1154" w:type="dxa"/>
            <w:tcBorders>
              <w:top w:val="nil"/>
              <w:left w:val="nil"/>
              <w:bottom w:val="single" w:sz="4" w:space="0" w:color="auto"/>
              <w:right w:val="nil"/>
            </w:tcBorders>
            <w:shd w:val="clear" w:color="auto" w:fill="auto"/>
            <w:noWrap/>
            <w:vAlign w:val="center"/>
            <w:hideMark/>
          </w:tcPr>
          <w:p w14:paraId="36027F3C"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93</w:t>
            </w:r>
          </w:p>
        </w:tc>
        <w:tc>
          <w:tcPr>
            <w:tcW w:w="1739" w:type="dxa"/>
            <w:tcBorders>
              <w:top w:val="nil"/>
              <w:left w:val="nil"/>
              <w:bottom w:val="single" w:sz="4" w:space="0" w:color="auto"/>
              <w:right w:val="nil"/>
            </w:tcBorders>
            <w:shd w:val="clear" w:color="auto" w:fill="auto"/>
            <w:noWrap/>
            <w:vAlign w:val="center"/>
            <w:hideMark/>
          </w:tcPr>
          <w:p w14:paraId="18D7EB34"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196</w:t>
            </w:r>
          </w:p>
        </w:tc>
      </w:tr>
      <w:tr w:rsidR="00B1067D" w:rsidRPr="00B1067D" w14:paraId="0FE2E3B2" w14:textId="77777777" w:rsidTr="004A3F66">
        <w:trPr>
          <w:trHeight w:val="945"/>
        </w:trPr>
        <w:tc>
          <w:tcPr>
            <w:tcW w:w="1080" w:type="dxa"/>
            <w:tcBorders>
              <w:top w:val="nil"/>
              <w:left w:val="nil"/>
              <w:bottom w:val="single" w:sz="4" w:space="0" w:color="auto"/>
              <w:right w:val="nil"/>
            </w:tcBorders>
            <w:shd w:val="clear" w:color="auto" w:fill="auto"/>
            <w:noWrap/>
            <w:vAlign w:val="center"/>
            <w:hideMark/>
          </w:tcPr>
          <w:p w14:paraId="3D667861"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1F24EF04" w14:textId="0F504DEF"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České republice, cizímu státu</w:t>
            </w:r>
            <w:r w:rsidR="009B748A">
              <w:rPr>
                <w:rFonts w:eastAsia="Times New Roman"/>
                <w:szCs w:val="24"/>
                <w:lang w:eastAsia="cs-CZ"/>
              </w:rPr>
              <w:t xml:space="preserve"> a </w:t>
            </w:r>
            <w:r w:rsidRPr="00B1067D">
              <w:rPr>
                <w:rFonts w:eastAsia="Times New Roman"/>
                <w:szCs w:val="24"/>
                <w:lang w:eastAsia="cs-CZ"/>
              </w:rPr>
              <w:t>mezinárodní organizaci</w:t>
            </w:r>
          </w:p>
        </w:tc>
        <w:tc>
          <w:tcPr>
            <w:tcW w:w="1127" w:type="dxa"/>
            <w:tcBorders>
              <w:top w:val="nil"/>
              <w:left w:val="nil"/>
              <w:bottom w:val="single" w:sz="4" w:space="0" w:color="auto"/>
              <w:right w:val="nil"/>
            </w:tcBorders>
            <w:shd w:val="clear" w:color="auto" w:fill="auto"/>
            <w:noWrap/>
            <w:vAlign w:val="center"/>
            <w:hideMark/>
          </w:tcPr>
          <w:p w14:paraId="66F234C2"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w:t>
            </w:r>
          </w:p>
        </w:tc>
        <w:tc>
          <w:tcPr>
            <w:tcW w:w="1154" w:type="dxa"/>
            <w:tcBorders>
              <w:top w:val="nil"/>
              <w:left w:val="nil"/>
              <w:bottom w:val="single" w:sz="4" w:space="0" w:color="auto"/>
              <w:right w:val="nil"/>
            </w:tcBorders>
            <w:shd w:val="clear" w:color="auto" w:fill="auto"/>
            <w:noWrap/>
            <w:vAlign w:val="center"/>
            <w:hideMark/>
          </w:tcPr>
          <w:p w14:paraId="74DEDB2D"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w:t>
            </w:r>
          </w:p>
        </w:tc>
        <w:tc>
          <w:tcPr>
            <w:tcW w:w="1739" w:type="dxa"/>
            <w:tcBorders>
              <w:top w:val="nil"/>
              <w:left w:val="nil"/>
              <w:bottom w:val="single" w:sz="4" w:space="0" w:color="auto"/>
              <w:right w:val="nil"/>
            </w:tcBorders>
            <w:shd w:val="clear" w:color="auto" w:fill="auto"/>
            <w:noWrap/>
            <w:vAlign w:val="center"/>
            <w:hideMark/>
          </w:tcPr>
          <w:p w14:paraId="248B5259"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70CC0834" w14:textId="77777777" w:rsidTr="004A3F66">
        <w:trPr>
          <w:trHeight w:val="630"/>
        </w:trPr>
        <w:tc>
          <w:tcPr>
            <w:tcW w:w="1080" w:type="dxa"/>
            <w:tcBorders>
              <w:top w:val="nil"/>
              <w:left w:val="nil"/>
              <w:bottom w:val="single" w:sz="4" w:space="0" w:color="auto"/>
              <w:right w:val="nil"/>
            </w:tcBorders>
            <w:shd w:val="clear" w:color="auto" w:fill="auto"/>
            <w:noWrap/>
            <w:vAlign w:val="center"/>
            <w:hideMark/>
          </w:tcPr>
          <w:p w14:paraId="0E45E275"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2A0D5E39" w14:textId="77777777"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pořádku ve věcech veřejných</w:t>
            </w:r>
          </w:p>
        </w:tc>
        <w:tc>
          <w:tcPr>
            <w:tcW w:w="1127" w:type="dxa"/>
            <w:tcBorders>
              <w:top w:val="nil"/>
              <w:left w:val="nil"/>
              <w:bottom w:val="single" w:sz="4" w:space="0" w:color="auto"/>
              <w:right w:val="nil"/>
            </w:tcBorders>
            <w:shd w:val="clear" w:color="auto" w:fill="auto"/>
            <w:noWrap/>
            <w:vAlign w:val="center"/>
            <w:hideMark/>
          </w:tcPr>
          <w:p w14:paraId="5DE481A1"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153</w:t>
            </w:r>
          </w:p>
        </w:tc>
        <w:tc>
          <w:tcPr>
            <w:tcW w:w="1154" w:type="dxa"/>
            <w:tcBorders>
              <w:top w:val="nil"/>
              <w:left w:val="nil"/>
              <w:bottom w:val="single" w:sz="4" w:space="0" w:color="auto"/>
              <w:right w:val="nil"/>
            </w:tcBorders>
            <w:shd w:val="clear" w:color="auto" w:fill="auto"/>
            <w:noWrap/>
            <w:vAlign w:val="center"/>
            <w:hideMark/>
          </w:tcPr>
          <w:p w14:paraId="224DDDEC"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72</w:t>
            </w:r>
          </w:p>
        </w:tc>
        <w:tc>
          <w:tcPr>
            <w:tcW w:w="1739" w:type="dxa"/>
            <w:tcBorders>
              <w:top w:val="nil"/>
              <w:left w:val="nil"/>
              <w:bottom w:val="single" w:sz="4" w:space="0" w:color="auto"/>
              <w:right w:val="nil"/>
            </w:tcBorders>
            <w:shd w:val="clear" w:color="auto" w:fill="auto"/>
            <w:noWrap/>
            <w:vAlign w:val="center"/>
            <w:hideMark/>
          </w:tcPr>
          <w:p w14:paraId="204777CF"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393</w:t>
            </w:r>
          </w:p>
        </w:tc>
      </w:tr>
      <w:tr w:rsidR="00B1067D" w:rsidRPr="00B1067D" w14:paraId="16D10E77" w14:textId="77777777" w:rsidTr="004A3F66">
        <w:trPr>
          <w:trHeight w:val="630"/>
        </w:trPr>
        <w:tc>
          <w:tcPr>
            <w:tcW w:w="1080" w:type="dxa"/>
            <w:tcBorders>
              <w:top w:val="nil"/>
              <w:left w:val="nil"/>
              <w:bottom w:val="single" w:sz="4" w:space="0" w:color="auto"/>
              <w:right w:val="nil"/>
            </w:tcBorders>
            <w:shd w:val="clear" w:color="auto" w:fill="auto"/>
            <w:noWrap/>
            <w:vAlign w:val="center"/>
            <w:hideMark/>
          </w:tcPr>
          <w:p w14:paraId="5E63A215"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2F4DEEC0" w14:textId="77777777"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branné povinnosti</w:t>
            </w:r>
          </w:p>
        </w:tc>
        <w:tc>
          <w:tcPr>
            <w:tcW w:w="1127" w:type="dxa"/>
            <w:tcBorders>
              <w:top w:val="nil"/>
              <w:left w:val="nil"/>
              <w:bottom w:val="single" w:sz="4" w:space="0" w:color="auto"/>
              <w:right w:val="nil"/>
            </w:tcBorders>
            <w:shd w:val="clear" w:color="auto" w:fill="auto"/>
            <w:noWrap/>
            <w:vAlign w:val="center"/>
            <w:hideMark/>
          </w:tcPr>
          <w:p w14:paraId="5BCCFD89"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w:t>
            </w:r>
          </w:p>
        </w:tc>
        <w:tc>
          <w:tcPr>
            <w:tcW w:w="1154" w:type="dxa"/>
            <w:tcBorders>
              <w:top w:val="nil"/>
              <w:left w:val="nil"/>
              <w:bottom w:val="single" w:sz="4" w:space="0" w:color="auto"/>
              <w:right w:val="nil"/>
            </w:tcBorders>
            <w:shd w:val="clear" w:color="auto" w:fill="auto"/>
            <w:noWrap/>
            <w:vAlign w:val="center"/>
            <w:hideMark/>
          </w:tcPr>
          <w:p w14:paraId="62275D0A"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w:t>
            </w:r>
          </w:p>
        </w:tc>
        <w:tc>
          <w:tcPr>
            <w:tcW w:w="1739" w:type="dxa"/>
            <w:tcBorders>
              <w:top w:val="nil"/>
              <w:left w:val="nil"/>
              <w:bottom w:val="single" w:sz="4" w:space="0" w:color="auto"/>
              <w:right w:val="nil"/>
            </w:tcBorders>
            <w:shd w:val="clear" w:color="auto" w:fill="auto"/>
            <w:noWrap/>
            <w:vAlign w:val="center"/>
            <w:hideMark/>
          </w:tcPr>
          <w:p w14:paraId="1B293488"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10817301" w14:textId="77777777" w:rsidTr="004A3F66">
        <w:trPr>
          <w:trHeight w:val="315"/>
        </w:trPr>
        <w:tc>
          <w:tcPr>
            <w:tcW w:w="1080" w:type="dxa"/>
            <w:tcBorders>
              <w:top w:val="nil"/>
              <w:left w:val="nil"/>
              <w:bottom w:val="single" w:sz="4" w:space="0" w:color="auto"/>
              <w:right w:val="nil"/>
            </w:tcBorders>
            <w:shd w:val="clear" w:color="auto" w:fill="auto"/>
            <w:noWrap/>
            <w:vAlign w:val="center"/>
            <w:hideMark/>
          </w:tcPr>
          <w:p w14:paraId="6D24A286"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317BF0D5" w14:textId="77777777"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vojenské</w:t>
            </w:r>
          </w:p>
        </w:tc>
        <w:tc>
          <w:tcPr>
            <w:tcW w:w="1127" w:type="dxa"/>
            <w:tcBorders>
              <w:top w:val="nil"/>
              <w:left w:val="nil"/>
              <w:bottom w:val="single" w:sz="4" w:space="0" w:color="auto"/>
              <w:right w:val="nil"/>
            </w:tcBorders>
            <w:shd w:val="clear" w:color="auto" w:fill="auto"/>
            <w:noWrap/>
            <w:vAlign w:val="center"/>
            <w:hideMark/>
          </w:tcPr>
          <w:p w14:paraId="7AD2E27C"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248</w:t>
            </w:r>
          </w:p>
        </w:tc>
        <w:tc>
          <w:tcPr>
            <w:tcW w:w="1154" w:type="dxa"/>
            <w:tcBorders>
              <w:top w:val="nil"/>
              <w:left w:val="nil"/>
              <w:bottom w:val="single" w:sz="4" w:space="0" w:color="auto"/>
              <w:right w:val="nil"/>
            </w:tcBorders>
            <w:shd w:val="clear" w:color="auto" w:fill="auto"/>
            <w:noWrap/>
            <w:vAlign w:val="center"/>
            <w:hideMark/>
          </w:tcPr>
          <w:p w14:paraId="0747975A"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160</w:t>
            </w:r>
          </w:p>
        </w:tc>
        <w:tc>
          <w:tcPr>
            <w:tcW w:w="1739" w:type="dxa"/>
            <w:tcBorders>
              <w:top w:val="nil"/>
              <w:left w:val="nil"/>
              <w:bottom w:val="single" w:sz="4" w:space="0" w:color="auto"/>
              <w:right w:val="nil"/>
            </w:tcBorders>
            <w:shd w:val="clear" w:color="auto" w:fill="auto"/>
            <w:noWrap/>
            <w:vAlign w:val="center"/>
            <w:hideMark/>
          </w:tcPr>
          <w:p w14:paraId="6086052D"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482</w:t>
            </w:r>
          </w:p>
        </w:tc>
      </w:tr>
      <w:tr w:rsidR="004A3F66" w:rsidRPr="00B1067D" w14:paraId="4F7BA22B" w14:textId="77777777" w:rsidTr="004A3F66">
        <w:trPr>
          <w:trHeight w:val="645"/>
        </w:trPr>
        <w:tc>
          <w:tcPr>
            <w:tcW w:w="1080" w:type="dxa"/>
            <w:tcBorders>
              <w:top w:val="nil"/>
              <w:left w:val="nil"/>
              <w:bottom w:val="double" w:sz="6" w:space="0" w:color="auto"/>
              <w:right w:val="nil"/>
            </w:tcBorders>
            <w:shd w:val="clear" w:color="auto" w:fill="auto"/>
            <w:noWrap/>
            <w:vAlign w:val="center"/>
            <w:hideMark/>
          </w:tcPr>
          <w:p w14:paraId="5125B72B"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2EF0C33D" w14:textId="7163C293" w:rsidR="004A3F66" w:rsidRPr="00B1067D" w:rsidRDefault="004A3F66" w:rsidP="004A3F66">
            <w:pPr>
              <w:spacing w:line="240" w:lineRule="auto"/>
              <w:jc w:val="left"/>
              <w:rPr>
                <w:rFonts w:eastAsia="Times New Roman"/>
                <w:szCs w:val="24"/>
                <w:lang w:eastAsia="cs-CZ"/>
              </w:rPr>
            </w:pPr>
            <w:r w:rsidRPr="00B1067D">
              <w:rPr>
                <w:rFonts w:eastAsia="Times New Roman"/>
                <w:szCs w:val="24"/>
                <w:lang w:eastAsia="cs-CZ"/>
              </w:rPr>
              <w:t>Trestné činy proti lidskosti, proti míru</w:t>
            </w:r>
            <w:r w:rsidR="009B748A">
              <w:rPr>
                <w:rFonts w:eastAsia="Times New Roman"/>
                <w:szCs w:val="24"/>
                <w:lang w:eastAsia="cs-CZ"/>
              </w:rPr>
              <w:t xml:space="preserve"> a </w:t>
            </w:r>
            <w:r w:rsidRPr="00B1067D">
              <w:rPr>
                <w:rFonts w:eastAsia="Times New Roman"/>
                <w:szCs w:val="24"/>
                <w:lang w:eastAsia="cs-CZ"/>
              </w:rPr>
              <w:t>válečné trestné činy</w:t>
            </w:r>
          </w:p>
        </w:tc>
        <w:tc>
          <w:tcPr>
            <w:tcW w:w="1127" w:type="dxa"/>
            <w:tcBorders>
              <w:top w:val="nil"/>
              <w:left w:val="nil"/>
              <w:bottom w:val="double" w:sz="6" w:space="0" w:color="auto"/>
              <w:right w:val="nil"/>
            </w:tcBorders>
            <w:shd w:val="clear" w:color="auto" w:fill="auto"/>
            <w:noWrap/>
            <w:vAlign w:val="center"/>
            <w:hideMark/>
          </w:tcPr>
          <w:p w14:paraId="657ED419"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166</w:t>
            </w:r>
          </w:p>
        </w:tc>
        <w:tc>
          <w:tcPr>
            <w:tcW w:w="1154" w:type="dxa"/>
            <w:tcBorders>
              <w:top w:val="nil"/>
              <w:left w:val="nil"/>
              <w:bottom w:val="double" w:sz="6" w:space="0" w:color="auto"/>
              <w:right w:val="nil"/>
            </w:tcBorders>
            <w:shd w:val="clear" w:color="auto" w:fill="auto"/>
            <w:noWrap/>
            <w:vAlign w:val="center"/>
            <w:hideMark/>
          </w:tcPr>
          <w:p w14:paraId="4D9BB439"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89</w:t>
            </w:r>
          </w:p>
        </w:tc>
        <w:tc>
          <w:tcPr>
            <w:tcW w:w="1739" w:type="dxa"/>
            <w:tcBorders>
              <w:top w:val="nil"/>
              <w:left w:val="nil"/>
              <w:bottom w:val="double" w:sz="6" w:space="0" w:color="auto"/>
              <w:right w:val="nil"/>
            </w:tcBorders>
            <w:shd w:val="clear" w:color="auto" w:fill="auto"/>
            <w:noWrap/>
            <w:vAlign w:val="center"/>
            <w:hideMark/>
          </w:tcPr>
          <w:p w14:paraId="695DD32F" w14:textId="77777777" w:rsidR="004A3F66" w:rsidRPr="00B1067D" w:rsidRDefault="004A3F66" w:rsidP="004A3F66">
            <w:pPr>
              <w:spacing w:line="240" w:lineRule="auto"/>
              <w:jc w:val="center"/>
              <w:rPr>
                <w:rFonts w:eastAsia="Times New Roman"/>
                <w:szCs w:val="24"/>
                <w:lang w:eastAsia="cs-CZ"/>
              </w:rPr>
            </w:pPr>
            <w:r w:rsidRPr="00B1067D">
              <w:rPr>
                <w:rFonts w:eastAsia="Times New Roman"/>
                <w:szCs w:val="24"/>
                <w:lang w:eastAsia="cs-CZ"/>
              </w:rPr>
              <w:t>332</w:t>
            </w:r>
          </w:p>
        </w:tc>
      </w:tr>
    </w:tbl>
    <w:p w14:paraId="55091B45" w14:textId="77777777" w:rsidR="00D42378" w:rsidRPr="00B1067D" w:rsidRDefault="00D42378">
      <w:pPr>
        <w:spacing w:line="240" w:lineRule="auto"/>
        <w:jc w:val="left"/>
      </w:pPr>
    </w:p>
    <w:p w14:paraId="59680320" w14:textId="1D7E7C85" w:rsidR="00EA5828" w:rsidRPr="00B1067D" w:rsidRDefault="00EA5828" w:rsidP="001E6A41">
      <w:pPr>
        <w:pStyle w:val="OdstavecASR"/>
      </w:pPr>
      <w:r w:rsidRPr="00B1067D">
        <w:t>Stejně jako</w:t>
      </w:r>
      <w:r w:rsidR="00010643" w:rsidRPr="00B1067D">
        <w:t xml:space="preserve"> u </w:t>
      </w:r>
      <w:r w:rsidRPr="00B1067D">
        <w:t>civilního řízení se na délky řízení</w:t>
      </w:r>
      <w:r w:rsidR="0093094A">
        <w:t xml:space="preserve"> v </w:t>
      </w:r>
      <w:r w:rsidRPr="00B1067D">
        <w:t>roce 2017 podíváme</w:t>
      </w:r>
      <w:r w:rsidR="00E05192" w:rsidRPr="00B1067D">
        <w:t xml:space="preserve"> ještě</w:t>
      </w:r>
      <w:r w:rsidRPr="00B1067D">
        <w:t xml:space="preserve"> pomocí histogramu. </w:t>
      </w:r>
      <w:r w:rsidR="00A06F61" w:rsidRPr="00B1067D">
        <w:t xml:space="preserve">Šířka jednoho intervalu (sloupce) je 25 dnů. </w:t>
      </w:r>
      <w:r w:rsidRPr="00B1067D">
        <w:t xml:space="preserve">Pro lepší přehlednost </w:t>
      </w:r>
      <w:r w:rsidR="00E05192" w:rsidRPr="00B1067D">
        <w:t xml:space="preserve">uvádíme </w:t>
      </w:r>
      <w:r w:rsidRPr="00B1067D">
        <w:t>všechny délky řízení delší než 800 dnů</w:t>
      </w:r>
      <w:r w:rsidR="0093094A">
        <w:t xml:space="preserve"> v </w:t>
      </w:r>
      <w:r w:rsidRPr="00B1067D">
        <w:t>jednom sloupci (na grafu nejvíce vpravo). Proto je tento sloupec výrazně „vyšší“ než sloupce pře</w:t>
      </w:r>
      <w:r w:rsidR="007A4B81" w:rsidRPr="00B1067D">
        <w:t>d</w:t>
      </w:r>
      <w:r w:rsidRPr="00B1067D">
        <w:t xml:space="preserve">chozí. </w:t>
      </w:r>
      <w:r w:rsidR="00DE5F0D" w:rsidRPr="00B1067D">
        <w:t xml:space="preserve">Opět </w:t>
      </w:r>
      <w:r w:rsidR="00E05192" w:rsidRPr="00B1067D">
        <w:t>upozorňujeme</w:t>
      </w:r>
      <w:r w:rsidR="00DE5F0D" w:rsidRPr="00B1067D">
        <w:t xml:space="preserve"> na několik zajímavých faktů:</w:t>
      </w:r>
    </w:p>
    <w:p w14:paraId="064CD365" w14:textId="4F435D1A" w:rsidR="00EA5828" w:rsidRPr="00B1067D" w:rsidRDefault="00D76FF7" w:rsidP="00590CE0">
      <w:pPr>
        <w:pStyle w:val="Odstavecseseznamem"/>
        <w:numPr>
          <w:ilvl w:val="0"/>
          <w:numId w:val="10"/>
        </w:numPr>
      </w:pPr>
      <w:r w:rsidRPr="00B1067D">
        <w:t>Jen necelých</w:t>
      </w:r>
      <w:r w:rsidR="00010643" w:rsidRPr="00B1067D">
        <w:t xml:space="preserve"> 5</w:t>
      </w:r>
      <w:r w:rsidR="002A1DAA">
        <w:t> %</w:t>
      </w:r>
      <w:r w:rsidR="00EA5828" w:rsidRPr="00B1067D">
        <w:t xml:space="preserve"> věcí bylo vyřízeno za </w:t>
      </w:r>
      <w:r w:rsidR="00DE5F0D" w:rsidRPr="00B1067D">
        <w:t>více než 8</w:t>
      </w:r>
      <w:r w:rsidR="00EA5828" w:rsidRPr="00B1067D">
        <w:t>00 dnů.</w:t>
      </w:r>
    </w:p>
    <w:p w14:paraId="4C568B54" w14:textId="4DFB14A6" w:rsidR="00EA5828" w:rsidRPr="00B1067D" w:rsidRDefault="00DE5F0D" w:rsidP="00590CE0">
      <w:pPr>
        <w:pStyle w:val="Odstavecseseznamem"/>
        <w:numPr>
          <w:ilvl w:val="0"/>
          <w:numId w:val="9"/>
        </w:numPr>
        <w:ind w:left="714" w:hanging="357"/>
        <w:jc w:val="left"/>
      </w:pPr>
      <w:r w:rsidRPr="00B1067D">
        <w:t>Více než čtvrtina</w:t>
      </w:r>
      <w:r w:rsidR="00EA5828" w:rsidRPr="00B1067D">
        <w:t xml:space="preserve"> vě</w:t>
      </w:r>
      <w:r w:rsidRPr="00B1067D">
        <w:t>cí byla</w:t>
      </w:r>
      <w:r w:rsidR="00B41042" w:rsidRPr="00B1067D">
        <w:t xml:space="preserve"> vyřízena</w:t>
      </w:r>
      <w:r w:rsidRPr="00B1067D">
        <w:t xml:space="preserve"> velice rychle – do </w:t>
      </w:r>
      <w:r w:rsidR="00A30CC4" w:rsidRPr="00B1067D">
        <w:t xml:space="preserve">50 </w:t>
      </w:r>
      <w:r w:rsidR="00EA5828" w:rsidRPr="00B1067D">
        <w:t>dnů</w:t>
      </w:r>
      <w:r w:rsidRPr="00B1067D">
        <w:t xml:space="preserve"> od</w:t>
      </w:r>
      <w:r w:rsidR="00356F01">
        <w:t>e</w:t>
      </w:r>
      <w:r w:rsidRPr="00B1067D">
        <w:t xml:space="preserve"> dne nápadu</w:t>
      </w:r>
      <w:r w:rsidR="00010643" w:rsidRPr="00B1067D">
        <w:t xml:space="preserve"> u </w:t>
      </w:r>
      <w:r w:rsidRPr="00B1067D">
        <w:t>soudu</w:t>
      </w:r>
      <w:r w:rsidR="00356F01">
        <w:t>.</w:t>
      </w:r>
    </w:p>
    <w:p w14:paraId="2F2BF3DA" w14:textId="45E657C5" w:rsidR="00EA5828" w:rsidRPr="00B1067D" w:rsidRDefault="00DE5F0D" w:rsidP="00590CE0">
      <w:pPr>
        <w:pStyle w:val="Odstavecseseznamem"/>
        <w:numPr>
          <w:ilvl w:val="0"/>
          <w:numId w:val="9"/>
        </w:numPr>
        <w:ind w:left="714" w:hanging="357"/>
        <w:jc w:val="left"/>
      </w:pPr>
      <w:r w:rsidRPr="00B1067D">
        <w:t>Největší skupina věcí (cca 16</w:t>
      </w:r>
      <w:r w:rsidR="002A1DAA">
        <w:t> %</w:t>
      </w:r>
      <w:r w:rsidR="00EA5828" w:rsidRPr="00B1067D">
        <w:t xml:space="preserve">) byla vyřízena </w:t>
      </w:r>
      <w:r w:rsidRPr="00B1067D">
        <w:t xml:space="preserve">za </w:t>
      </w:r>
      <w:r w:rsidR="00A30CC4" w:rsidRPr="00B1067D">
        <w:t xml:space="preserve">26 </w:t>
      </w:r>
      <w:r w:rsidRPr="00B1067D">
        <w:t xml:space="preserve">až </w:t>
      </w:r>
      <w:r w:rsidR="00A30CC4" w:rsidRPr="00B1067D">
        <w:t xml:space="preserve">50 </w:t>
      </w:r>
      <w:r w:rsidR="00EA5828" w:rsidRPr="00B1067D">
        <w:t>dnů.</w:t>
      </w:r>
      <w:r w:rsidR="00A92885" w:rsidRPr="00B1067D">
        <w:t xml:space="preserve"> S přibývající délkou řízení četnost</w:t>
      </w:r>
      <w:r w:rsidR="007A4B81" w:rsidRPr="00B1067D">
        <w:t xml:space="preserve"> klesá.</w:t>
      </w:r>
    </w:p>
    <w:p w14:paraId="4436BFF9" w14:textId="5C093371" w:rsidR="00010643" w:rsidRPr="00B1067D" w:rsidRDefault="00B41042" w:rsidP="00590CE0">
      <w:pPr>
        <w:pStyle w:val="Odstavecseseznamem"/>
        <w:numPr>
          <w:ilvl w:val="0"/>
          <w:numId w:val="9"/>
        </w:numPr>
        <w:ind w:left="714" w:hanging="357"/>
        <w:jc w:val="left"/>
      </w:pPr>
      <w:r w:rsidRPr="00B1067D">
        <w:t>Rozdělení délek řízení je celkem podobné rozdělení</w:t>
      </w:r>
      <w:r w:rsidR="0093094A">
        <w:t xml:space="preserve"> v </w:t>
      </w:r>
      <w:r w:rsidRPr="00B1067D">
        <w:t>civilním řízení. Absolutní hodnoty jsou ale výrazně nižší.</w:t>
      </w:r>
    </w:p>
    <w:p w14:paraId="036F7BC4" w14:textId="77777777" w:rsidR="00EA5828" w:rsidRPr="00B1067D" w:rsidRDefault="00EA5828">
      <w:pPr>
        <w:spacing w:line="240" w:lineRule="auto"/>
        <w:jc w:val="left"/>
      </w:pPr>
    </w:p>
    <w:p w14:paraId="66EBCC8B" w14:textId="77777777" w:rsidR="00BA44DC" w:rsidRPr="00B1067D" w:rsidRDefault="00BA44DC" w:rsidP="00BA44DC">
      <w:pPr>
        <w:pStyle w:val="Podtitul"/>
        <w:rPr>
          <w:color w:val="auto"/>
        </w:rPr>
      </w:pPr>
      <w:bookmarkStart w:id="104" w:name="_Toc515871352"/>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27</w:t>
      </w:r>
      <w:r w:rsidRPr="00B1067D">
        <w:rPr>
          <w:color w:val="auto"/>
        </w:rPr>
        <w:fldChar w:fldCharType="end"/>
      </w:r>
      <w:r w:rsidRPr="00B1067D">
        <w:rPr>
          <w:color w:val="auto"/>
        </w:rPr>
        <w:t>: OS – distribuce délek trestního řízení</w:t>
      </w:r>
      <w:bookmarkEnd w:id="104"/>
    </w:p>
    <w:p w14:paraId="7F12CF21" w14:textId="77777777" w:rsidR="000B0279" w:rsidRPr="00B1067D" w:rsidRDefault="00BA44DC" w:rsidP="00074DC6">
      <w:r w:rsidRPr="00B1067D">
        <w:rPr>
          <w:noProof/>
          <w:lang w:eastAsia="cs-CZ"/>
        </w:rPr>
        <w:drawing>
          <wp:inline distT="0" distB="0" distL="0" distR="0" wp14:anchorId="79A843D2" wp14:editId="473ECA06">
            <wp:extent cx="5113655" cy="3742055"/>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0FA10EA4" w14:textId="77777777" w:rsidR="00AF6425" w:rsidRPr="00B1067D" w:rsidRDefault="00AF6425" w:rsidP="00074DC6"/>
    <w:p w14:paraId="30BB618D" w14:textId="77777777" w:rsidR="00AF6425" w:rsidRPr="00B1067D" w:rsidRDefault="00AF6425" w:rsidP="00AF6425">
      <w:pPr>
        <w:pStyle w:val="Nadpis3"/>
        <w:rPr>
          <w:color w:val="auto"/>
        </w:rPr>
      </w:pPr>
      <w:bookmarkStart w:id="105" w:name="_Toc515871232"/>
      <w:r w:rsidRPr="00B1067D">
        <w:rPr>
          <w:color w:val="auto"/>
        </w:rPr>
        <w:t>Vyřizování věcí</w:t>
      </w:r>
      <w:bookmarkEnd w:id="105"/>
    </w:p>
    <w:p w14:paraId="1F9A2C00" w14:textId="7E8A6D3A" w:rsidR="001B526A" w:rsidRPr="00B1067D" w:rsidRDefault="001B526A" w:rsidP="001B526A">
      <w:pPr>
        <w:pStyle w:val="Podtitul"/>
        <w:rPr>
          <w:color w:val="auto"/>
        </w:rPr>
      </w:pPr>
      <w:bookmarkStart w:id="106" w:name="_Toc51587135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28</w:t>
      </w:r>
      <w:r w:rsidR="00B1067D" w:rsidRPr="00B1067D">
        <w:rPr>
          <w:noProof/>
          <w:color w:val="auto"/>
        </w:rPr>
        <w:fldChar w:fldCharType="end"/>
      </w:r>
      <w:r w:rsidRPr="00B1067D">
        <w:rPr>
          <w:color w:val="auto"/>
        </w:rPr>
        <w:t>: OS – vyřizování trestních věcí</w:t>
      </w:r>
      <w:r w:rsidR="0093094A">
        <w:rPr>
          <w:color w:val="auto"/>
        </w:rPr>
        <w:t xml:space="preserve"> v </w:t>
      </w:r>
      <w:r w:rsidRPr="00B1067D">
        <w:rPr>
          <w:color w:val="auto"/>
        </w:rPr>
        <w:t>letech 2008–2017</w:t>
      </w:r>
      <w:bookmarkEnd w:id="106"/>
    </w:p>
    <w:p w14:paraId="7896C44D" w14:textId="77777777" w:rsidR="007A3B31" w:rsidRPr="00B1067D" w:rsidRDefault="001B526A" w:rsidP="00AF6425">
      <w:r w:rsidRPr="00B1067D">
        <w:rPr>
          <w:noProof/>
          <w:lang w:eastAsia="cs-CZ"/>
        </w:rPr>
        <w:drawing>
          <wp:inline distT="0" distB="0" distL="0" distR="0" wp14:anchorId="4ED91B6D" wp14:editId="79FDF6DE">
            <wp:extent cx="5113655" cy="3742055"/>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4AF5C90A" w14:textId="38AD70FF" w:rsidR="00010643" w:rsidRPr="00B1067D" w:rsidRDefault="00157269" w:rsidP="00546015">
      <w:pPr>
        <w:pStyle w:val="OdstavecASR"/>
      </w:pPr>
      <w:r w:rsidRPr="00B1067D">
        <w:t>V grafu je na první pohled patrný výrazný pokles</w:t>
      </w:r>
      <w:r w:rsidR="0093094A">
        <w:t xml:space="preserve"> v </w:t>
      </w:r>
      <w:r w:rsidRPr="00B1067D">
        <w:t>nápadu</w:t>
      </w:r>
      <w:r w:rsidR="009B748A">
        <w:t xml:space="preserve"> a </w:t>
      </w:r>
      <w:r w:rsidRPr="00B1067D">
        <w:t>počtu vyřízených věcí po roce 2013. Tento trend je opravdu silný</w:t>
      </w:r>
      <w:r w:rsidR="009B748A">
        <w:t xml:space="preserve"> a </w:t>
      </w:r>
      <w:r w:rsidRPr="00B1067D">
        <w:t>vyplývá</w:t>
      </w:r>
      <w:r w:rsidR="0093094A">
        <w:t xml:space="preserve"> z </w:t>
      </w:r>
      <w:r w:rsidRPr="00B1067D">
        <w:t>poklesu kriminality na území ČR. Především pokles</w:t>
      </w:r>
      <w:r w:rsidR="0093094A">
        <w:t xml:space="preserve"> v </w:t>
      </w:r>
      <w:r w:rsidRPr="00B1067D">
        <w:t>nápadu</w:t>
      </w:r>
      <w:r w:rsidR="0093094A">
        <w:t xml:space="preserve"> v </w:t>
      </w:r>
      <w:r w:rsidRPr="00B1067D">
        <w:t>posledních letech se pak projevil</w:t>
      </w:r>
      <w:r w:rsidR="009B748A">
        <w:t xml:space="preserve"> i </w:t>
      </w:r>
      <w:r w:rsidR="0093094A">
        <w:t>v </w:t>
      </w:r>
      <w:r w:rsidRPr="00B1067D">
        <w:t>poklesu</w:t>
      </w:r>
      <w:r w:rsidR="0093094A">
        <w:t xml:space="preserve"> v </w:t>
      </w:r>
      <w:r w:rsidRPr="00B1067D">
        <w:t>počtu nevyřízených věcí.</w:t>
      </w:r>
    </w:p>
    <w:p w14:paraId="522E6344" w14:textId="77777777" w:rsidR="0001470A" w:rsidRPr="00B1067D" w:rsidRDefault="0001470A" w:rsidP="0001470A">
      <w:pPr>
        <w:pStyle w:val="Podtitul"/>
        <w:rPr>
          <w:color w:val="auto"/>
        </w:rPr>
      </w:pPr>
      <w:bookmarkStart w:id="107" w:name="_Toc515871453"/>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18</w:t>
      </w:r>
      <w:r w:rsidR="00B1067D" w:rsidRPr="00B1067D">
        <w:rPr>
          <w:noProof/>
          <w:color w:val="auto"/>
        </w:rPr>
        <w:fldChar w:fldCharType="end"/>
      </w:r>
      <w:r w:rsidRPr="00B1067D">
        <w:rPr>
          <w:color w:val="auto"/>
        </w:rPr>
        <w:t>: OS – vyřizování trestních věcí dle krajů</w:t>
      </w:r>
      <w:bookmarkEnd w:id="107"/>
    </w:p>
    <w:tbl>
      <w:tblPr>
        <w:tblW w:w="8760" w:type="dxa"/>
        <w:tblInd w:w="55" w:type="dxa"/>
        <w:tblCellMar>
          <w:left w:w="70" w:type="dxa"/>
          <w:right w:w="70" w:type="dxa"/>
        </w:tblCellMar>
        <w:tblLook w:val="04A0" w:firstRow="1" w:lastRow="0" w:firstColumn="1" w:lastColumn="0" w:noHBand="0" w:noVBand="1"/>
      </w:tblPr>
      <w:tblGrid>
        <w:gridCol w:w="2480"/>
        <w:gridCol w:w="2019"/>
        <w:gridCol w:w="1131"/>
        <w:gridCol w:w="1451"/>
        <w:gridCol w:w="1679"/>
      </w:tblGrid>
      <w:tr w:rsidR="00B1067D" w:rsidRPr="00B1067D" w14:paraId="6C07F619" w14:textId="77777777" w:rsidTr="00913617">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8A3115A"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4601" w:type="dxa"/>
            <w:gridSpan w:val="3"/>
            <w:tcBorders>
              <w:top w:val="double" w:sz="6" w:space="0" w:color="auto"/>
              <w:left w:val="nil"/>
              <w:bottom w:val="nil"/>
              <w:right w:val="nil"/>
            </w:tcBorders>
            <w:shd w:val="clear" w:color="auto" w:fill="auto"/>
            <w:noWrap/>
            <w:vAlign w:val="center"/>
            <w:hideMark/>
          </w:tcPr>
          <w:p w14:paraId="02DD87E2"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79" w:type="dxa"/>
            <w:vMerge w:val="restart"/>
            <w:tcBorders>
              <w:top w:val="double" w:sz="6" w:space="0" w:color="auto"/>
              <w:left w:val="nil"/>
              <w:bottom w:val="double" w:sz="6" w:space="0" w:color="000000"/>
              <w:right w:val="nil"/>
            </w:tcBorders>
            <w:shd w:val="clear" w:color="auto" w:fill="auto"/>
            <w:vAlign w:val="center"/>
            <w:hideMark/>
          </w:tcPr>
          <w:p w14:paraId="07B2A8F2" w14:textId="1E3A07BD"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06C00041" w14:textId="77777777" w:rsidTr="00913617">
        <w:trPr>
          <w:trHeight w:val="330"/>
        </w:trPr>
        <w:tc>
          <w:tcPr>
            <w:tcW w:w="2480" w:type="dxa"/>
            <w:vMerge/>
            <w:tcBorders>
              <w:top w:val="double" w:sz="6" w:space="0" w:color="auto"/>
              <w:left w:val="nil"/>
              <w:bottom w:val="double" w:sz="6" w:space="0" w:color="000000"/>
              <w:right w:val="nil"/>
            </w:tcBorders>
            <w:vAlign w:val="center"/>
            <w:hideMark/>
          </w:tcPr>
          <w:p w14:paraId="08791809" w14:textId="77777777" w:rsidR="00913617" w:rsidRPr="00B1067D" w:rsidRDefault="00913617" w:rsidP="00913617">
            <w:pPr>
              <w:spacing w:line="240" w:lineRule="auto"/>
              <w:jc w:val="left"/>
              <w:rPr>
                <w:rFonts w:eastAsia="Times New Roman"/>
                <w:b/>
                <w:bCs/>
                <w:szCs w:val="24"/>
                <w:lang w:eastAsia="cs-CZ"/>
              </w:rPr>
            </w:pPr>
          </w:p>
        </w:tc>
        <w:tc>
          <w:tcPr>
            <w:tcW w:w="2019" w:type="dxa"/>
            <w:tcBorders>
              <w:top w:val="nil"/>
              <w:left w:val="nil"/>
              <w:bottom w:val="double" w:sz="6" w:space="0" w:color="auto"/>
              <w:right w:val="nil"/>
            </w:tcBorders>
            <w:shd w:val="clear" w:color="auto" w:fill="auto"/>
            <w:noWrap/>
            <w:vAlign w:val="center"/>
            <w:hideMark/>
          </w:tcPr>
          <w:p w14:paraId="289BB84F"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31" w:type="dxa"/>
            <w:tcBorders>
              <w:top w:val="nil"/>
              <w:left w:val="nil"/>
              <w:bottom w:val="double" w:sz="6" w:space="0" w:color="auto"/>
              <w:right w:val="nil"/>
            </w:tcBorders>
            <w:shd w:val="clear" w:color="auto" w:fill="auto"/>
            <w:noWrap/>
            <w:vAlign w:val="center"/>
            <w:hideMark/>
          </w:tcPr>
          <w:p w14:paraId="78FA7A86"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451" w:type="dxa"/>
            <w:tcBorders>
              <w:top w:val="nil"/>
              <w:left w:val="nil"/>
              <w:bottom w:val="double" w:sz="6" w:space="0" w:color="auto"/>
              <w:right w:val="nil"/>
            </w:tcBorders>
            <w:shd w:val="clear" w:color="auto" w:fill="auto"/>
            <w:noWrap/>
            <w:vAlign w:val="center"/>
            <w:hideMark/>
          </w:tcPr>
          <w:p w14:paraId="3C3B5FFD"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79" w:type="dxa"/>
            <w:vMerge/>
            <w:tcBorders>
              <w:top w:val="double" w:sz="6" w:space="0" w:color="auto"/>
              <w:left w:val="nil"/>
              <w:bottom w:val="double" w:sz="6" w:space="0" w:color="000000"/>
              <w:right w:val="nil"/>
            </w:tcBorders>
            <w:vAlign w:val="center"/>
            <w:hideMark/>
          </w:tcPr>
          <w:p w14:paraId="4CDE49BF" w14:textId="77777777" w:rsidR="00913617" w:rsidRPr="00B1067D" w:rsidRDefault="00913617" w:rsidP="00913617">
            <w:pPr>
              <w:spacing w:line="240" w:lineRule="auto"/>
              <w:jc w:val="left"/>
              <w:rPr>
                <w:rFonts w:eastAsia="Times New Roman"/>
                <w:b/>
                <w:bCs/>
                <w:szCs w:val="24"/>
                <w:lang w:eastAsia="cs-CZ"/>
              </w:rPr>
            </w:pPr>
          </w:p>
        </w:tc>
      </w:tr>
      <w:tr w:rsidR="00B1067D" w:rsidRPr="00B1067D" w14:paraId="1A744015" w14:textId="77777777" w:rsidTr="00913617">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0ED66541" w14:textId="77777777" w:rsidR="00913617" w:rsidRPr="00B1067D" w:rsidRDefault="00913617" w:rsidP="00913617">
            <w:pPr>
              <w:spacing w:line="240" w:lineRule="auto"/>
              <w:jc w:val="left"/>
              <w:rPr>
                <w:rFonts w:eastAsia="Times New Roman"/>
                <w:szCs w:val="24"/>
                <w:lang w:eastAsia="cs-CZ"/>
              </w:rPr>
            </w:pPr>
            <w:r w:rsidRPr="00B1067D">
              <w:rPr>
                <w:rFonts w:eastAsia="Times New Roman"/>
                <w:szCs w:val="24"/>
                <w:lang w:eastAsia="cs-CZ"/>
              </w:rPr>
              <w:t>MS Praha</w:t>
            </w:r>
          </w:p>
        </w:tc>
        <w:tc>
          <w:tcPr>
            <w:tcW w:w="2019" w:type="dxa"/>
            <w:tcBorders>
              <w:top w:val="nil"/>
              <w:left w:val="nil"/>
              <w:bottom w:val="single" w:sz="4" w:space="0" w:color="auto"/>
              <w:right w:val="nil"/>
            </w:tcBorders>
            <w:shd w:val="clear" w:color="auto" w:fill="auto"/>
            <w:noWrap/>
            <w:vAlign w:val="bottom"/>
            <w:hideMark/>
          </w:tcPr>
          <w:p w14:paraId="51F72576"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9 926</w:t>
            </w:r>
          </w:p>
        </w:tc>
        <w:tc>
          <w:tcPr>
            <w:tcW w:w="1131" w:type="dxa"/>
            <w:tcBorders>
              <w:top w:val="nil"/>
              <w:left w:val="nil"/>
              <w:bottom w:val="single" w:sz="4" w:space="0" w:color="auto"/>
              <w:right w:val="nil"/>
            </w:tcBorders>
            <w:shd w:val="clear" w:color="auto" w:fill="auto"/>
            <w:noWrap/>
            <w:vAlign w:val="bottom"/>
            <w:hideMark/>
          </w:tcPr>
          <w:p w14:paraId="1164F836"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10 111</w:t>
            </w:r>
          </w:p>
        </w:tc>
        <w:tc>
          <w:tcPr>
            <w:tcW w:w="1451" w:type="dxa"/>
            <w:tcBorders>
              <w:top w:val="nil"/>
              <w:left w:val="nil"/>
              <w:bottom w:val="single" w:sz="4" w:space="0" w:color="auto"/>
              <w:right w:val="nil"/>
            </w:tcBorders>
            <w:shd w:val="clear" w:color="auto" w:fill="auto"/>
            <w:noWrap/>
            <w:vAlign w:val="bottom"/>
            <w:hideMark/>
          </w:tcPr>
          <w:p w14:paraId="6992E903"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1 241</w:t>
            </w:r>
          </w:p>
        </w:tc>
        <w:tc>
          <w:tcPr>
            <w:tcW w:w="1679" w:type="dxa"/>
            <w:tcBorders>
              <w:top w:val="nil"/>
              <w:left w:val="nil"/>
              <w:bottom w:val="single" w:sz="4" w:space="0" w:color="auto"/>
              <w:right w:val="nil"/>
            </w:tcBorders>
            <w:shd w:val="clear" w:color="auto" w:fill="auto"/>
            <w:noWrap/>
            <w:vAlign w:val="bottom"/>
            <w:hideMark/>
          </w:tcPr>
          <w:p w14:paraId="4401F72D"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101</w:t>
            </w:r>
            <w:r w:rsidR="00663F71" w:rsidRPr="00B1067D">
              <w:rPr>
                <w:rFonts w:eastAsia="Times New Roman"/>
                <w:szCs w:val="24"/>
                <w:lang w:eastAsia="cs-CZ"/>
              </w:rPr>
              <w:t>,</w:t>
            </w:r>
            <w:r w:rsidRPr="00B1067D">
              <w:rPr>
                <w:rFonts w:eastAsia="Times New Roman"/>
                <w:szCs w:val="24"/>
                <w:lang w:eastAsia="cs-CZ"/>
              </w:rPr>
              <w:t>86</w:t>
            </w:r>
          </w:p>
        </w:tc>
      </w:tr>
      <w:tr w:rsidR="00B1067D" w:rsidRPr="00B1067D" w14:paraId="29A360F4" w14:textId="77777777" w:rsidTr="00913617">
        <w:trPr>
          <w:trHeight w:val="315"/>
        </w:trPr>
        <w:tc>
          <w:tcPr>
            <w:tcW w:w="2480" w:type="dxa"/>
            <w:tcBorders>
              <w:top w:val="nil"/>
              <w:left w:val="nil"/>
              <w:bottom w:val="single" w:sz="4" w:space="0" w:color="auto"/>
              <w:right w:val="nil"/>
            </w:tcBorders>
            <w:shd w:val="clear" w:color="auto" w:fill="auto"/>
            <w:noWrap/>
            <w:vAlign w:val="bottom"/>
            <w:hideMark/>
          </w:tcPr>
          <w:p w14:paraId="78CB2B16" w14:textId="77777777" w:rsidR="00913617" w:rsidRPr="00B1067D" w:rsidRDefault="00913617" w:rsidP="00913617">
            <w:pPr>
              <w:spacing w:line="240" w:lineRule="auto"/>
              <w:jc w:val="left"/>
              <w:rPr>
                <w:rFonts w:eastAsia="Times New Roman"/>
                <w:szCs w:val="24"/>
                <w:lang w:eastAsia="cs-CZ"/>
              </w:rPr>
            </w:pPr>
            <w:r w:rsidRPr="00B1067D">
              <w:rPr>
                <w:rFonts w:eastAsia="Times New Roman"/>
                <w:szCs w:val="24"/>
                <w:lang w:eastAsia="cs-CZ"/>
              </w:rPr>
              <w:t>KS Praha</w:t>
            </w:r>
          </w:p>
        </w:tc>
        <w:tc>
          <w:tcPr>
            <w:tcW w:w="2019" w:type="dxa"/>
            <w:tcBorders>
              <w:top w:val="nil"/>
              <w:left w:val="nil"/>
              <w:bottom w:val="single" w:sz="4" w:space="0" w:color="auto"/>
              <w:right w:val="nil"/>
            </w:tcBorders>
            <w:shd w:val="clear" w:color="auto" w:fill="auto"/>
            <w:noWrap/>
            <w:vAlign w:val="bottom"/>
            <w:hideMark/>
          </w:tcPr>
          <w:p w14:paraId="2540D372"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8 487</w:t>
            </w:r>
          </w:p>
        </w:tc>
        <w:tc>
          <w:tcPr>
            <w:tcW w:w="1131" w:type="dxa"/>
            <w:tcBorders>
              <w:top w:val="nil"/>
              <w:left w:val="nil"/>
              <w:bottom w:val="single" w:sz="4" w:space="0" w:color="auto"/>
              <w:right w:val="nil"/>
            </w:tcBorders>
            <w:shd w:val="clear" w:color="auto" w:fill="auto"/>
            <w:noWrap/>
            <w:vAlign w:val="bottom"/>
            <w:hideMark/>
          </w:tcPr>
          <w:p w14:paraId="42FC77FB"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8 483</w:t>
            </w:r>
          </w:p>
        </w:tc>
        <w:tc>
          <w:tcPr>
            <w:tcW w:w="1451" w:type="dxa"/>
            <w:tcBorders>
              <w:top w:val="nil"/>
              <w:left w:val="nil"/>
              <w:bottom w:val="single" w:sz="4" w:space="0" w:color="auto"/>
              <w:right w:val="nil"/>
            </w:tcBorders>
            <w:shd w:val="clear" w:color="auto" w:fill="auto"/>
            <w:noWrap/>
            <w:vAlign w:val="bottom"/>
            <w:hideMark/>
          </w:tcPr>
          <w:p w14:paraId="6A93C188"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636</w:t>
            </w:r>
          </w:p>
        </w:tc>
        <w:tc>
          <w:tcPr>
            <w:tcW w:w="1679" w:type="dxa"/>
            <w:tcBorders>
              <w:top w:val="nil"/>
              <w:left w:val="nil"/>
              <w:bottom w:val="single" w:sz="4" w:space="0" w:color="auto"/>
              <w:right w:val="nil"/>
            </w:tcBorders>
            <w:shd w:val="clear" w:color="auto" w:fill="auto"/>
            <w:noWrap/>
            <w:vAlign w:val="bottom"/>
            <w:hideMark/>
          </w:tcPr>
          <w:p w14:paraId="41746715"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99</w:t>
            </w:r>
            <w:r w:rsidR="00663F71" w:rsidRPr="00B1067D">
              <w:rPr>
                <w:rFonts w:eastAsia="Times New Roman"/>
                <w:szCs w:val="24"/>
                <w:lang w:eastAsia="cs-CZ"/>
              </w:rPr>
              <w:t>,</w:t>
            </w:r>
            <w:r w:rsidRPr="00B1067D">
              <w:rPr>
                <w:rFonts w:eastAsia="Times New Roman"/>
                <w:szCs w:val="24"/>
                <w:lang w:eastAsia="cs-CZ"/>
              </w:rPr>
              <w:t>95</w:t>
            </w:r>
          </w:p>
        </w:tc>
      </w:tr>
      <w:tr w:rsidR="00B1067D" w:rsidRPr="00B1067D" w14:paraId="6AEF3AC0" w14:textId="77777777" w:rsidTr="00913617">
        <w:trPr>
          <w:trHeight w:val="315"/>
        </w:trPr>
        <w:tc>
          <w:tcPr>
            <w:tcW w:w="2480" w:type="dxa"/>
            <w:tcBorders>
              <w:top w:val="nil"/>
              <w:left w:val="nil"/>
              <w:bottom w:val="single" w:sz="4" w:space="0" w:color="auto"/>
              <w:right w:val="nil"/>
            </w:tcBorders>
            <w:shd w:val="clear" w:color="auto" w:fill="auto"/>
            <w:noWrap/>
            <w:vAlign w:val="bottom"/>
            <w:hideMark/>
          </w:tcPr>
          <w:p w14:paraId="7BCB3FB0" w14:textId="77777777" w:rsidR="00913617" w:rsidRPr="00B1067D" w:rsidRDefault="00913617" w:rsidP="00913617">
            <w:pPr>
              <w:spacing w:line="240" w:lineRule="auto"/>
              <w:jc w:val="left"/>
              <w:rPr>
                <w:rFonts w:eastAsia="Times New Roman"/>
                <w:szCs w:val="24"/>
                <w:lang w:eastAsia="cs-CZ"/>
              </w:rPr>
            </w:pPr>
            <w:r w:rsidRPr="00B1067D">
              <w:rPr>
                <w:rFonts w:eastAsia="Times New Roman"/>
                <w:szCs w:val="24"/>
                <w:lang w:eastAsia="cs-CZ"/>
              </w:rPr>
              <w:t>KS Č. Budějovice</w:t>
            </w:r>
          </w:p>
        </w:tc>
        <w:tc>
          <w:tcPr>
            <w:tcW w:w="2019" w:type="dxa"/>
            <w:tcBorders>
              <w:top w:val="nil"/>
              <w:left w:val="nil"/>
              <w:bottom w:val="single" w:sz="4" w:space="0" w:color="auto"/>
              <w:right w:val="nil"/>
            </w:tcBorders>
            <w:shd w:val="clear" w:color="auto" w:fill="auto"/>
            <w:noWrap/>
            <w:vAlign w:val="bottom"/>
            <w:hideMark/>
          </w:tcPr>
          <w:p w14:paraId="3F5734FB"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4 945</w:t>
            </w:r>
          </w:p>
        </w:tc>
        <w:tc>
          <w:tcPr>
            <w:tcW w:w="1131" w:type="dxa"/>
            <w:tcBorders>
              <w:top w:val="nil"/>
              <w:left w:val="nil"/>
              <w:bottom w:val="single" w:sz="4" w:space="0" w:color="auto"/>
              <w:right w:val="nil"/>
            </w:tcBorders>
            <w:shd w:val="clear" w:color="auto" w:fill="auto"/>
            <w:noWrap/>
            <w:vAlign w:val="bottom"/>
            <w:hideMark/>
          </w:tcPr>
          <w:p w14:paraId="0F984658"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4 997</w:t>
            </w:r>
          </w:p>
        </w:tc>
        <w:tc>
          <w:tcPr>
            <w:tcW w:w="1451" w:type="dxa"/>
            <w:tcBorders>
              <w:top w:val="nil"/>
              <w:left w:val="nil"/>
              <w:bottom w:val="single" w:sz="4" w:space="0" w:color="auto"/>
              <w:right w:val="nil"/>
            </w:tcBorders>
            <w:shd w:val="clear" w:color="auto" w:fill="auto"/>
            <w:noWrap/>
            <w:vAlign w:val="bottom"/>
            <w:hideMark/>
          </w:tcPr>
          <w:p w14:paraId="5FCF6A8B"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687</w:t>
            </w:r>
          </w:p>
        </w:tc>
        <w:tc>
          <w:tcPr>
            <w:tcW w:w="1679" w:type="dxa"/>
            <w:tcBorders>
              <w:top w:val="nil"/>
              <w:left w:val="nil"/>
              <w:bottom w:val="single" w:sz="4" w:space="0" w:color="auto"/>
              <w:right w:val="nil"/>
            </w:tcBorders>
            <w:shd w:val="clear" w:color="auto" w:fill="auto"/>
            <w:noWrap/>
            <w:vAlign w:val="bottom"/>
            <w:hideMark/>
          </w:tcPr>
          <w:p w14:paraId="333748C3"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101</w:t>
            </w:r>
            <w:r w:rsidR="00663F71" w:rsidRPr="00B1067D">
              <w:rPr>
                <w:rFonts w:eastAsia="Times New Roman"/>
                <w:szCs w:val="24"/>
                <w:lang w:eastAsia="cs-CZ"/>
              </w:rPr>
              <w:t>,</w:t>
            </w:r>
            <w:r w:rsidRPr="00B1067D">
              <w:rPr>
                <w:rFonts w:eastAsia="Times New Roman"/>
                <w:szCs w:val="24"/>
                <w:lang w:eastAsia="cs-CZ"/>
              </w:rPr>
              <w:t>05</w:t>
            </w:r>
          </w:p>
        </w:tc>
      </w:tr>
      <w:tr w:rsidR="00B1067D" w:rsidRPr="00B1067D" w14:paraId="26450AF7" w14:textId="77777777" w:rsidTr="00913617">
        <w:trPr>
          <w:trHeight w:val="315"/>
        </w:trPr>
        <w:tc>
          <w:tcPr>
            <w:tcW w:w="2480" w:type="dxa"/>
            <w:tcBorders>
              <w:top w:val="nil"/>
              <w:left w:val="nil"/>
              <w:bottom w:val="single" w:sz="4" w:space="0" w:color="auto"/>
              <w:right w:val="nil"/>
            </w:tcBorders>
            <w:shd w:val="clear" w:color="auto" w:fill="auto"/>
            <w:noWrap/>
            <w:vAlign w:val="bottom"/>
            <w:hideMark/>
          </w:tcPr>
          <w:p w14:paraId="76ADD6C0" w14:textId="77777777" w:rsidR="00913617" w:rsidRPr="00B1067D" w:rsidRDefault="00913617" w:rsidP="00913617">
            <w:pPr>
              <w:spacing w:line="240" w:lineRule="auto"/>
              <w:jc w:val="left"/>
              <w:rPr>
                <w:rFonts w:eastAsia="Times New Roman"/>
                <w:szCs w:val="24"/>
                <w:lang w:eastAsia="cs-CZ"/>
              </w:rPr>
            </w:pPr>
            <w:r w:rsidRPr="00B1067D">
              <w:rPr>
                <w:rFonts w:eastAsia="Times New Roman"/>
                <w:szCs w:val="24"/>
                <w:lang w:eastAsia="cs-CZ"/>
              </w:rPr>
              <w:t>KS Plzeň</w:t>
            </w:r>
          </w:p>
        </w:tc>
        <w:tc>
          <w:tcPr>
            <w:tcW w:w="2019" w:type="dxa"/>
            <w:tcBorders>
              <w:top w:val="nil"/>
              <w:left w:val="nil"/>
              <w:bottom w:val="single" w:sz="4" w:space="0" w:color="auto"/>
              <w:right w:val="nil"/>
            </w:tcBorders>
            <w:shd w:val="clear" w:color="auto" w:fill="auto"/>
            <w:noWrap/>
            <w:vAlign w:val="bottom"/>
            <w:hideMark/>
          </w:tcPr>
          <w:p w14:paraId="06147F76"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6 769</w:t>
            </w:r>
          </w:p>
        </w:tc>
        <w:tc>
          <w:tcPr>
            <w:tcW w:w="1131" w:type="dxa"/>
            <w:tcBorders>
              <w:top w:val="nil"/>
              <w:left w:val="nil"/>
              <w:bottom w:val="single" w:sz="4" w:space="0" w:color="auto"/>
              <w:right w:val="nil"/>
            </w:tcBorders>
            <w:shd w:val="clear" w:color="auto" w:fill="auto"/>
            <w:noWrap/>
            <w:vAlign w:val="bottom"/>
            <w:hideMark/>
          </w:tcPr>
          <w:p w14:paraId="5B6A8125"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6 828</w:t>
            </w:r>
          </w:p>
        </w:tc>
        <w:tc>
          <w:tcPr>
            <w:tcW w:w="1451" w:type="dxa"/>
            <w:tcBorders>
              <w:top w:val="nil"/>
              <w:left w:val="nil"/>
              <w:bottom w:val="single" w:sz="4" w:space="0" w:color="auto"/>
              <w:right w:val="nil"/>
            </w:tcBorders>
            <w:shd w:val="clear" w:color="auto" w:fill="auto"/>
            <w:noWrap/>
            <w:vAlign w:val="bottom"/>
            <w:hideMark/>
          </w:tcPr>
          <w:p w14:paraId="1FE959E3"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1 393</w:t>
            </w:r>
          </w:p>
        </w:tc>
        <w:tc>
          <w:tcPr>
            <w:tcW w:w="1679" w:type="dxa"/>
            <w:tcBorders>
              <w:top w:val="nil"/>
              <w:left w:val="nil"/>
              <w:bottom w:val="single" w:sz="4" w:space="0" w:color="auto"/>
              <w:right w:val="nil"/>
            </w:tcBorders>
            <w:shd w:val="clear" w:color="auto" w:fill="auto"/>
            <w:noWrap/>
            <w:vAlign w:val="bottom"/>
            <w:hideMark/>
          </w:tcPr>
          <w:p w14:paraId="562A0D17"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100</w:t>
            </w:r>
            <w:r w:rsidR="00663F71" w:rsidRPr="00B1067D">
              <w:rPr>
                <w:rFonts w:eastAsia="Times New Roman"/>
                <w:szCs w:val="24"/>
                <w:lang w:eastAsia="cs-CZ"/>
              </w:rPr>
              <w:t>,</w:t>
            </w:r>
            <w:r w:rsidRPr="00B1067D">
              <w:rPr>
                <w:rFonts w:eastAsia="Times New Roman"/>
                <w:szCs w:val="24"/>
                <w:lang w:eastAsia="cs-CZ"/>
              </w:rPr>
              <w:t>87</w:t>
            </w:r>
          </w:p>
        </w:tc>
      </w:tr>
      <w:tr w:rsidR="00B1067D" w:rsidRPr="00B1067D" w14:paraId="0D00F606" w14:textId="77777777" w:rsidTr="00913617">
        <w:trPr>
          <w:trHeight w:val="315"/>
        </w:trPr>
        <w:tc>
          <w:tcPr>
            <w:tcW w:w="2480" w:type="dxa"/>
            <w:tcBorders>
              <w:top w:val="nil"/>
              <w:left w:val="nil"/>
              <w:bottom w:val="single" w:sz="4" w:space="0" w:color="auto"/>
              <w:right w:val="nil"/>
            </w:tcBorders>
            <w:shd w:val="clear" w:color="auto" w:fill="auto"/>
            <w:noWrap/>
            <w:vAlign w:val="bottom"/>
            <w:hideMark/>
          </w:tcPr>
          <w:p w14:paraId="41C276E1" w14:textId="77777777" w:rsidR="00913617" w:rsidRPr="00B1067D" w:rsidRDefault="00913617" w:rsidP="00913617">
            <w:pPr>
              <w:spacing w:line="240" w:lineRule="auto"/>
              <w:jc w:val="left"/>
              <w:rPr>
                <w:rFonts w:eastAsia="Times New Roman"/>
                <w:szCs w:val="24"/>
                <w:lang w:eastAsia="cs-CZ"/>
              </w:rPr>
            </w:pPr>
            <w:r w:rsidRPr="00B1067D">
              <w:rPr>
                <w:rFonts w:eastAsia="Times New Roman"/>
                <w:szCs w:val="24"/>
                <w:lang w:eastAsia="cs-CZ"/>
              </w:rPr>
              <w:t>KS Ústí n. Labem</w:t>
            </w:r>
          </w:p>
        </w:tc>
        <w:tc>
          <w:tcPr>
            <w:tcW w:w="2019" w:type="dxa"/>
            <w:tcBorders>
              <w:top w:val="nil"/>
              <w:left w:val="nil"/>
              <w:bottom w:val="single" w:sz="4" w:space="0" w:color="auto"/>
              <w:right w:val="nil"/>
            </w:tcBorders>
            <w:shd w:val="clear" w:color="auto" w:fill="auto"/>
            <w:noWrap/>
            <w:vAlign w:val="bottom"/>
            <w:hideMark/>
          </w:tcPr>
          <w:p w14:paraId="5C5764B6"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12 559</w:t>
            </w:r>
          </w:p>
        </w:tc>
        <w:tc>
          <w:tcPr>
            <w:tcW w:w="1131" w:type="dxa"/>
            <w:tcBorders>
              <w:top w:val="nil"/>
              <w:left w:val="nil"/>
              <w:bottom w:val="single" w:sz="4" w:space="0" w:color="auto"/>
              <w:right w:val="nil"/>
            </w:tcBorders>
            <w:shd w:val="clear" w:color="auto" w:fill="auto"/>
            <w:noWrap/>
            <w:vAlign w:val="bottom"/>
            <w:hideMark/>
          </w:tcPr>
          <w:p w14:paraId="1FBF8531"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13 630</w:t>
            </w:r>
          </w:p>
        </w:tc>
        <w:tc>
          <w:tcPr>
            <w:tcW w:w="1451" w:type="dxa"/>
            <w:tcBorders>
              <w:top w:val="nil"/>
              <w:left w:val="nil"/>
              <w:bottom w:val="single" w:sz="4" w:space="0" w:color="auto"/>
              <w:right w:val="nil"/>
            </w:tcBorders>
            <w:shd w:val="clear" w:color="auto" w:fill="auto"/>
            <w:noWrap/>
            <w:vAlign w:val="bottom"/>
            <w:hideMark/>
          </w:tcPr>
          <w:p w14:paraId="116571EF"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4 043</w:t>
            </w:r>
          </w:p>
        </w:tc>
        <w:tc>
          <w:tcPr>
            <w:tcW w:w="1679" w:type="dxa"/>
            <w:tcBorders>
              <w:top w:val="nil"/>
              <w:left w:val="nil"/>
              <w:bottom w:val="single" w:sz="4" w:space="0" w:color="auto"/>
              <w:right w:val="nil"/>
            </w:tcBorders>
            <w:shd w:val="clear" w:color="auto" w:fill="auto"/>
            <w:noWrap/>
            <w:vAlign w:val="bottom"/>
            <w:hideMark/>
          </w:tcPr>
          <w:p w14:paraId="7BD09C16"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108</w:t>
            </w:r>
            <w:r w:rsidR="00663F71" w:rsidRPr="00B1067D">
              <w:rPr>
                <w:rFonts w:eastAsia="Times New Roman"/>
                <w:szCs w:val="24"/>
                <w:lang w:eastAsia="cs-CZ"/>
              </w:rPr>
              <w:t>,</w:t>
            </w:r>
            <w:r w:rsidRPr="00B1067D">
              <w:rPr>
                <w:rFonts w:eastAsia="Times New Roman"/>
                <w:szCs w:val="24"/>
                <w:lang w:eastAsia="cs-CZ"/>
              </w:rPr>
              <w:t>53</w:t>
            </w:r>
          </w:p>
        </w:tc>
      </w:tr>
      <w:tr w:rsidR="00B1067D" w:rsidRPr="00B1067D" w14:paraId="18DFB0C3" w14:textId="77777777" w:rsidTr="00913617">
        <w:trPr>
          <w:trHeight w:val="315"/>
        </w:trPr>
        <w:tc>
          <w:tcPr>
            <w:tcW w:w="2480" w:type="dxa"/>
            <w:tcBorders>
              <w:top w:val="nil"/>
              <w:left w:val="nil"/>
              <w:bottom w:val="single" w:sz="4" w:space="0" w:color="auto"/>
              <w:right w:val="nil"/>
            </w:tcBorders>
            <w:shd w:val="clear" w:color="auto" w:fill="auto"/>
            <w:noWrap/>
            <w:vAlign w:val="bottom"/>
            <w:hideMark/>
          </w:tcPr>
          <w:p w14:paraId="78EB0BBC" w14:textId="77777777" w:rsidR="00913617" w:rsidRPr="00B1067D" w:rsidRDefault="00913617" w:rsidP="00913617">
            <w:pPr>
              <w:spacing w:line="240" w:lineRule="auto"/>
              <w:jc w:val="left"/>
              <w:rPr>
                <w:rFonts w:eastAsia="Times New Roman"/>
                <w:szCs w:val="24"/>
                <w:lang w:eastAsia="cs-CZ"/>
              </w:rPr>
            </w:pPr>
            <w:r w:rsidRPr="00B1067D">
              <w:rPr>
                <w:rFonts w:eastAsia="Times New Roman"/>
                <w:szCs w:val="24"/>
                <w:lang w:eastAsia="cs-CZ"/>
              </w:rPr>
              <w:t>KS Hr. Králové</w:t>
            </w:r>
          </w:p>
        </w:tc>
        <w:tc>
          <w:tcPr>
            <w:tcW w:w="2019" w:type="dxa"/>
            <w:tcBorders>
              <w:top w:val="nil"/>
              <w:left w:val="nil"/>
              <w:bottom w:val="single" w:sz="4" w:space="0" w:color="auto"/>
              <w:right w:val="nil"/>
            </w:tcBorders>
            <w:shd w:val="clear" w:color="auto" w:fill="auto"/>
            <w:noWrap/>
            <w:vAlign w:val="bottom"/>
            <w:hideMark/>
          </w:tcPr>
          <w:p w14:paraId="6C2E170B"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6 714</w:t>
            </w:r>
          </w:p>
        </w:tc>
        <w:tc>
          <w:tcPr>
            <w:tcW w:w="1131" w:type="dxa"/>
            <w:tcBorders>
              <w:top w:val="nil"/>
              <w:left w:val="nil"/>
              <w:bottom w:val="single" w:sz="4" w:space="0" w:color="auto"/>
              <w:right w:val="nil"/>
            </w:tcBorders>
            <w:shd w:val="clear" w:color="auto" w:fill="auto"/>
            <w:noWrap/>
            <w:vAlign w:val="bottom"/>
            <w:hideMark/>
          </w:tcPr>
          <w:p w14:paraId="3F36E2A1"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6 705</w:t>
            </w:r>
          </w:p>
        </w:tc>
        <w:tc>
          <w:tcPr>
            <w:tcW w:w="1451" w:type="dxa"/>
            <w:tcBorders>
              <w:top w:val="nil"/>
              <w:left w:val="nil"/>
              <w:bottom w:val="single" w:sz="4" w:space="0" w:color="auto"/>
              <w:right w:val="nil"/>
            </w:tcBorders>
            <w:shd w:val="clear" w:color="auto" w:fill="auto"/>
            <w:noWrap/>
            <w:vAlign w:val="bottom"/>
            <w:hideMark/>
          </w:tcPr>
          <w:p w14:paraId="37A1080A"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791</w:t>
            </w:r>
          </w:p>
        </w:tc>
        <w:tc>
          <w:tcPr>
            <w:tcW w:w="1679" w:type="dxa"/>
            <w:tcBorders>
              <w:top w:val="nil"/>
              <w:left w:val="nil"/>
              <w:bottom w:val="single" w:sz="4" w:space="0" w:color="auto"/>
              <w:right w:val="nil"/>
            </w:tcBorders>
            <w:shd w:val="clear" w:color="auto" w:fill="auto"/>
            <w:noWrap/>
            <w:vAlign w:val="bottom"/>
            <w:hideMark/>
          </w:tcPr>
          <w:p w14:paraId="37BE4166"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99</w:t>
            </w:r>
            <w:r w:rsidR="00663F71" w:rsidRPr="00B1067D">
              <w:rPr>
                <w:rFonts w:eastAsia="Times New Roman"/>
                <w:szCs w:val="24"/>
                <w:lang w:eastAsia="cs-CZ"/>
              </w:rPr>
              <w:t>,</w:t>
            </w:r>
            <w:r w:rsidRPr="00B1067D">
              <w:rPr>
                <w:rFonts w:eastAsia="Times New Roman"/>
                <w:szCs w:val="24"/>
                <w:lang w:eastAsia="cs-CZ"/>
              </w:rPr>
              <w:t>87</w:t>
            </w:r>
          </w:p>
        </w:tc>
      </w:tr>
      <w:tr w:rsidR="00B1067D" w:rsidRPr="00B1067D" w14:paraId="75331647" w14:textId="77777777" w:rsidTr="00913617">
        <w:trPr>
          <w:trHeight w:val="315"/>
        </w:trPr>
        <w:tc>
          <w:tcPr>
            <w:tcW w:w="2480" w:type="dxa"/>
            <w:tcBorders>
              <w:top w:val="nil"/>
              <w:left w:val="nil"/>
              <w:bottom w:val="single" w:sz="4" w:space="0" w:color="auto"/>
              <w:right w:val="nil"/>
            </w:tcBorders>
            <w:shd w:val="clear" w:color="auto" w:fill="auto"/>
            <w:noWrap/>
            <w:vAlign w:val="bottom"/>
            <w:hideMark/>
          </w:tcPr>
          <w:p w14:paraId="588CDFFC" w14:textId="77777777" w:rsidR="00913617" w:rsidRPr="00B1067D" w:rsidRDefault="00913617" w:rsidP="00913617">
            <w:pPr>
              <w:spacing w:line="240" w:lineRule="auto"/>
              <w:jc w:val="left"/>
              <w:rPr>
                <w:rFonts w:eastAsia="Times New Roman"/>
                <w:szCs w:val="24"/>
                <w:lang w:eastAsia="cs-CZ"/>
              </w:rPr>
            </w:pPr>
            <w:r w:rsidRPr="00B1067D">
              <w:rPr>
                <w:rFonts w:eastAsia="Times New Roman"/>
                <w:szCs w:val="24"/>
                <w:lang w:eastAsia="cs-CZ"/>
              </w:rPr>
              <w:t>KS Brno</w:t>
            </w:r>
          </w:p>
        </w:tc>
        <w:tc>
          <w:tcPr>
            <w:tcW w:w="2019" w:type="dxa"/>
            <w:tcBorders>
              <w:top w:val="nil"/>
              <w:left w:val="nil"/>
              <w:bottom w:val="single" w:sz="4" w:space="0" w:color="auto"/>
              <w:right w:val="nil"/>
            </w:tcBorders>
            <w:shd w:val="clear" w:color="auto" w:fill="auto"/>
            <w:noWrap/>
            <w:vAlign w:val="bottom"/>
            <w:hideMark/>
          </w:tcPr>
          <w:p w14:paraId="2F79BAC3"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11 595</w:t>
            </w:r>
          </w:p>
        </w:tc>
        <w:tc>
          <w:tcPr>
            <w:tcW w:w="1131" w:type="dxa"/>
            <w:tcBorders>
              <w:top w:val="nil"/>
              <w:left w:val="nil"/>
              <w:bottom w:val="single" w:sz="4" w:space="0" w:color="auto"/>
              <w:right w:val="nil"/>
            </w:tcBorders>
            <w:shd w:val="clear" w:color="auto" w:fill="auto"/>
            <w:noWrap/>
            <w:vAlign w:val="bottom"/>
            <w:hideMark/>
          </w:tcPr>
          <w:p w14:paraId="6BFE9A1D"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11 684</w:t>
            </w:r>
          </w:p>
        </w:tc>
        <w:tc>
          <w:tcPr>
            <w:tcW w:w="1451" w:type="dxa"/>
            <w:tcBorders>
              <w:top w:val="nil"/>
              <w:left w:val="nil"/>
              <w:bottom w:val="single" w:sz="4" w:space="0" w:color="auto"/>
              <w:right w:val="nil"/>
            </w:tcBorders>
            <w:shd w:val="clear" w:color="auto" w:fill="auto"/>
            <w:noWrap/>
            <w:vAlign w:val="bottom"/>
            <w:hideMark/>
          </w:tcPr>
          <w:p w14:paraId="216B2B1F"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1 828</w:t>
            </w:r>
          </w:p>
        </w:tc>
        <w:tc>
          <w:tcPr>
            <w:tcW w:w="1679" w:type="dxa"/>
            <w:tcBorders>
              <w:top w:val="nil"/>
              <w:left w:val="nil"/>
              <w:bottom w:val="single" w:sz="4" w:space="0" w:color="auto"/>
              <w:right w:val="nil"/>
            </w:tcBorders>
            <w:shd w:val="clear" w:color="auto" w:fill="auto"/>
            <w:noWrap/>
            <w:vAlign w:val="bottom"/>
            <w:hideMark/>
          </w:tcPr>
          <w:p w14:paraId="2761FCFC"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100</w:t>
            </w:r>
            <w:r w:rsidR="00663F71" w:rsidRPr="00B1067D">
              <w:rPr>
                <w:rFonts w:eastAsia="Times New Roman"/>
                <w:szCs w:val="24"/>
                <w:lang w:eastAsia="cs-CZ"/>
              </w:rPr>
              <w:t>,</w:t>
            </w:r>
            <w:r w:rsidRPr="00B1067D">
              <w:rPr>
                <w:rFonts w:eastAsia="Times New Roman"/>
                <w:szCs w:val="24"/>
                <w:lang w:eastAsia="cs-CZ"/>
              </w:rPr>
              <w:t>77</w:t>
            </w:r>
          </w:p>
        </w:tc>
      </w:tr>
      <w:tr w:rsidR="00B1067D" w:rsidRPr="00B1067D" w14:paraId="00D6F2E6" w14:textId="77777777" w:rsidTr="00913617">
        <w:trPr>
          <w:trHeight w:val="330"/>
        </w:trPr>
        <w:tc>
          <w:tcPr>
            <w:tcW w:w="2480" w:type="dxa"/>
            <w:tcBorders>
              <w:top w:val="nil"/>
              <w:left w:val="nil"/>
              <w:bottom w:val="double" w:sz="6" w:space="0" w:color="auto"/>
              <w:right w:val="nil"/>
            </w:tcBorders>
            <w:shd w:val="clear" w:color="auto" w:fill="auto"/>
            <w:noWrap/>
            <w:vAlign w:val="bottom"/>
            <w:hideMark/>
          </w:tcPr>
          <w:p w14:paraId="43EA8D9D" w14:textId="77777777" w:rsidR="00913617" w:rsidRPr="00B1067D" w:rsidRDefault="00913617" w:rsidP="00913617">
            <w:pPr>
              <w:spacing w:line="240" w:lineRule="auto"/>
              <w:jc w:val="left"/>
              <w:rPr>
                <w:rFonts w:eastAsia="Times New Roman"/>
                <w:szCs w:val="24"/>
                <w:lang w:eastAsia="cs-CZ"/>
              </w:rPr>
            </w:pPr>
            <w:r w:rsidRPr="00B1067D">
              <w:rPr>
                <w:rFonts w:eastAsia="Times New Roman"/>
                <w:szCs w:val="24"/>
                <w:lang w:eastAsia="cs-CZ"/>
              </w:rPr>
              <w:t>KS Ostrava</w:t>
            </w:r>
          </w:p>
        </w:tc>
        <w:tc>
          <w:tcPr>
            <w:tcW w:w="2019" w:type="dxa"/>
            <w:tcBorders>
              <w:top w:val="nil"/>
              <w:left w:val="nil"/>
              <w:bottom w:val="double" w:sz="6" w:space="0" w:color="auto"/>
              <w:right w:val="nil"/>
            </w:tcBorders>
            <w:shd w:val="clear" w:color="auto" w:fill="auto"/>
            <w:noWrap/>
            <w:vAlign w:val="bottom"/>
            <w:hideMark/>
          </w:tcPr>
          <w:p w14:paraId="1847A890"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14 207</w:t>
            </w:r>
          </w:p>
        </w:tc>
        <w:tc>
          <w:tcPr>
            <w:tcW w:w="1131" w:type="dxa"/>
            <w:tcBorders>
              <w:top w:val="nil"/>
              <w:left w:val="nil"/>
              <w:bottom w:val="double" w:sz="6" w:space="0" w:color="auto"/>
              <w:right w:val="nil"/>
            </w:tcBorders>
            <w:shd w:val="clear" w:color="auto" w:fill="auto"/>
            <w:noWrap/>
            <w:vAlign w:val="bottom"/>
            <w:hideMark/>
          </w:tcPr>
          <w:p w14:paraId="101A5EB4"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14 228</w:t>
            </w:r>
          </w:p>
        </w:tc>
        <w:tc>
          <w:tcPr>
            <w:tcW w:w="1451" w:type="dxa"/>
            <w:tcBorders>
              <w:top w:val="nil"/>
              <w:left w:val="nil"/>
              <w:bottom w:val="double" w:sz="6" w:space="0" w:color="auto"/>
              <w:right w:val="nil"/>
            </w:tcBorders>
            <w:shd w:val="clear" w:color="auto" w:fill="auto"/>
            <w:noWrap/>
            <w:vAlign w:val="bottom"/>
            <w:hideMark/>
          </w:tcPr>
          <w:p w14:paraId="5EAFD051"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2 595</w:t>
            </w:r>
          </w:p>
        </w:tc>
        <w:tc>
          <w:tcPr>
            <w:tcW w:w="1679" w:type="dxa"/>
            <w:tcBorders>
              <w:top w:val="nil"/>
              <w:left w:val="nil"/>
              <w:bottom w:val="double" w:sz="6" w:space="0" w:color="auto"/>
              <w:right w:val="nil"/>
            </w:tcBorders>
            <w:shd w:val="clear" w:color="auto" w:fill="auto"/>
            <w:noWrap/>
            <w:vAlign w:val="bottom"/>
            <w:hideMark/>
          </w:tcPr>
          <w:p w14:paraId="19D7A4B8" w14:textId="77777777" w:rsidR="00913617" w:rsidRPr="00B1067D" w:rsidRDefault="00913617" w:rsidP="00913617">
            <w:pPr>
              <w:spacing w:line="240" w:lineRule="auto"/>
              <w:jc w:val="center"/>
              <w:rPr>
                <w:rFonts w:eastAsia="Times New Roman"/>
                <w:szCs w:val="24"/>
                <w:lang w:eastAsia="cs-CZ"/>
              </w:rPr>
            </w:pPr>
            <w:r w:rsidRPr="00B1067D">
              <w:rPr>
                <w:rFonts w:eastAsia="Times New Roman"/>
                <w:szCs w:val="24"/>
                <w:lang w:eastAsia="cs-CZ"/>
              </w:rPr>
              <w:t>100</w:t>
            </w:r>
            <w:r w:rsidR="00663F71" w:rsidRPr="00B1067D">
              <w:rPr>
                <w:rFonts w:eastAsia="Times New Roman"/>
                <w:szCs w:val="24"/>
                <w:lang w:eastAsia="cs-CZ"/>
              </w:rPr>
              <w:t>,</w:t>
            </w:r>
            <w:r w:rsidRPr="00B1067D">
              <w:rPr>
                <w:rFonts w:eastAsia="Times New Roman"/>
                <w:szCs w:val="24"/>
                <w:lang w:eastAsia="cs-CZ"/>
              </w:rPr>
              <w:t>15</w:t>
            </w:r>
          </w:p>
        </w:tc>
      </w:tr>
      <w:tr w:rsidR="00913617" w:rsidRPr="00B1067D" w14:paraId="41FD1BF0" w14:textId="77777777" w:rsidTr="00913617">
        <w:trPr>
          <w:trHeight w:val="345"/>
        </w:trPr>
        <w:tc>
          <w:tcPr>
            <w:tcW w:w="2480" w:type="dxa"/>
            <w:tcBorders>
              <w:top w:val="nil"/>
              <w:left w:val="nil"/>
              <w:bottom w:val="double" w:sz="6" w:space="0" w:color="auto"/>
              <w:right w:val="nil"/>
            </w:tcBorders>
            <w:shd w:val="clear" w:color="auto" w:fill="auto"/>
            <w:noWrap/>
            <w:vAlign w:val="bottom"/>
            <w:hideMark/>
          </w:tcPr>
          <w:p w14:paraId="5131230B" w14:textId="77777777" w:rsidR="00913617" w:rsidRPr="00B1067D" w:rsidRDefault="00913617" w:rsidP="00913617">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019" w:type="dxa"/>
            <w:tcBorders>
              <w:top w:val="nil"/>
              <w:left w:val="nil"/>
              <w:bottom w:val="double" w:sz="6" w:space="0" w:color="auto"/>
              <w:right w:val="nil"/>
            </w:tcBorders>
            <w:shd w:val="clear" w:color="auto" w:fill="auto"/>
            <w:noWrap/>
            <w:vAlign w:val="bottom"/>
            <w:hideMark/>
          </w:tcPr>
          <w:p w14:paraId="651A2D65"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75 202</w:t>
            </w:r>
          </w:p>
        </w:tc>
        <w:tc>
          <w:tcPr>
            <w:tcW w:w="1131" w:type="dxa"/>
            <w:tcBorders>
              <w:top w:val="nil"/>
              <w:left w:val="nil"/>
              <w:bottom w:val="double" w:sz="6" w:space="0" w:color="auto"/>
              <w:right w:val="nil"/>
            </w:tcBorders>
            <w:shd w:val="clear" w:color="auto" w:fill="auto"/>
            <w:noWrap/>
            <w:vAlign w:val="bottom"/>
            <w:hideMark/>
          </w:tcPr>
          <w:p w14:paraId="384C5D2D"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76 666</w:t>
            </w:r>
          </w:p>
        </w:tc>
        <w:tc>
          <w:tcPr>
            <w:tcW w:w="1451" w:type="dxa"/>
            <w:tcBorders>
              <w:top w:val="nil"/>
              <w:left w:val="nil"/>
              <w:bottom w:val="double" w:sz="6" w:space="0" w:color="auto"/>
              <w:right w:val="nil"/>
            </w:tcBorders>
            <w:shd w:val="clear" w:color="auto" w:fill="auto"/>
            <w:noWrap/>
            <w:vAlign w:val="bottom"/>
            <w:hideMark/>
          </w:tcPr>
          <w:p w14:paraId="649F46E3"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13 214</w:t>
            </w:r>
          </w:p>
        </w:tc>
        <w:tc>
          <w:tcPr>
            <w:tcW w:w="1679" w:type="dxa"/>
            <w:tcBorders>
              <w:top w:val="nil"/>
              <w:left w:val="nil"/>
              <w:bottom w:val="double" w:sz="6" w:space="0" w:color="auto"/>
              <w:right w:val="nil"/>
            </w:tcBorders>
            <w:shd w:val="clear" w:color="auto" w:fill="auto"/>
            <w:noWrap/>
            <w:vAlign w:val="bottom"/>
            <w:hideMark/>
          </w:tcPr>
          <w:p w14:paraId="4D6F4D81" w14:textId="77777777" w:rsidR="00913617" w:rsidRPr="00B1067D" w:rsidRDefault="00913617" w:rsidP="00913617">
            <w:pPr>
              <w:spacing w:line="240" w:lineRule="auto"/>
              <w:jc w:val="center"/>
              <w:rPr>
                <w:rFonts w:eastAsia="Times New Roman"/>
                <w:b/>
                <w:bCs/>
                <w:szCs w:val="24"/>
                <w:lang w:eastAsia="cs-CZ"/>
              </w:rPr>
            </w:pPr>
            <w:r w:rsidRPr="00B1067D">
              <w:rPr>
                <w:rFonts w:eastAsia="Times New Roman"/>
                <w:b/>
                <w:bCs/>
                <w:szCs w:val="24"/>
                <w:lang w:eastAsia="cs-CZ"/>
              </w:rPr>
              <w:t>101</w:t>
            </w:r>
            <w:r w:rsidR="00663F71" w:rsidRPr="00B1067D">
              <w:rPr>
                <w:rFonts w:eastAsia="Times New Roman"/>
                <w:b/>
                <w:bCs/>
                <w:szCs w:val="24"/>
                <w:lang w:eastAsia="cs-CZ"/>
              </w:rPr>
              <w:t>,</w:t>
            </w:r>
            <w:r w:rsidRPr="00B1067D">
              <w:rPr>
                <w:rFonts w:eastAsia="Times New Roman"/>
                <w:b/>
                <w:bCs/>
                <w:szCs w:val="24"/>
                <w:lang w:eastAsia="cs-CZ"/>
              </w:rPr>
              <w:t>95</w:t>
            </w:r>
          </w:p>
        </w:tc>
      </w:tr>
    </w:tbl>
    <w:p w14:paraId="2625AA5E" w14:textId="77777777" w:rsidR="00E0168D" w:rsidRPr="00B1067D" w:rsidRDefault="00E0168D" w:rsidP="00157269">
      <w:pPr>
        <w:pStyle w:val="OdstavecASR"/>
      </w:pPr>
    </w:p>
    <w:p w14:paraId="0E05AC5F" w14:textId="5D274B69" w:rsidR="00546015" w:rsidRPr="00B1067D" w:rsidRDefault="00E0168D" w:rsidP="00157269">
      <w:pPr>
        <w:pStyle w:val="OdstavecASR"/>
      </w:pPr>
      <w:r w:rsidRPr="00B1067D">
        <w:t>M</w:t>
      </w:r>
      <w:r w:rsidR="009263C6" w:rsidRPr="00B1067D">
        <w:t xml:space="preserve">íra vyřizování </w:t>
      </w:r>
      <w:r w:rsidR="00EB3C53" w:rsidRPr="00B1067D">
        <w:t>zůstává u trestních věcí</w:t>
      </w:r>
      <w:r w:rsidR="0093094A">
        <w:t xml:space="preserve"> v </w:t>
      </w:r>
      <w:r w:rsidR="00EB3C53" w:rsidRPr="00B1067D">
        <w:t xml:space="preserve">zásadě </w:t>
      </w:r>
      <w:r w:rsidRPr="00B1067D">
        <w:t xml:space="preserve">na </w:t>
      </w:r>
      <w:r w:rsidR="00EB3C53" w:rsidRPr="00B1067D">
        <w:t>stejné úrovni jako</w:t>
      </w:r>
      <w:r w:rsidR="0093094A">
        <w:t xml:space="preserve"> v </w:t>
      </w:r>
      <w:r w:rsidR="00EB3C53" w:rsidRPr="00B1067D">
        <w:t>roce 2016</w:t>
      </w:r>
      <w:r w:rsidR="009B748A">
        <w:t xml:space="preserve"> a </w:t>
      </w:r>
      <w:r w:rsidR="009263C6" w:rsidRPr="00B1067D">
        <w:t>je přibližně 100</w:t>
      </w:r>
      <w:r w:rsidR="002A1DAA">
        <w:t> %</w:t>
      </w:r>
      <w:r w:rsidR="009263C6" w:rsidRPr="00B1067D">
        <w:t xml:space="preserve"> ve</w:t>
      </w:r>
      <w:r w:rsidR="00157269" w:rsidRPr="00B1067D">
        <w:t xml:space="preserve"> všech krajích</w:t>
      </w:r>
      <w:r w:rsidR="0093094A">
        <w:t xml:space="preserve"> s </w:t>
      </w:r>
      <w:r w:rsidR="00157269" w:rsidRPr="00B1067D">
        <w:t>výjimkou severních Čech (nadřízený soud KS Ústí nad Labem), tedy kraje, který vykazuje vysoké délky řízení</w:t>
      </w:r>
      <w:r w:rsidR="009B748A">
        <w:t xml:space="preserve"> a </w:t>
      </w:r>
      <w:r w:rsidR="00157269" w:rsidRPr="00B1067D">
        <w:t>velké množství nedo</w:t>
      </w:r>
      <w:r w:rsidR="009263C6" w:rsidRPr="00B1067D">
        <w:t>dělků.</w:t>
      </w:r>
      <w:r w:rsidR="00157269" w:rsidRPr="00B1067D">
        <w:t xml:space="preserve"> </w:t>
      </w:r>
      <w:r w:rsidR="00546015" w:rsidRPr="00B1067D">
        <w:t xml:space="preserve">V tomto kraji je míra vyřizování výrazně vyšší. </w:t>
      </w:r>
      <w:r w:rsidR="00157269" w:rsidRPr="00B1067D">
        <w:t>Z toho logicky plyne, že situace</w:t>
      </w:r>
      <w:r w:rsidR="0093094A">
        <w:t xml:space="preserve"> v </w:t>
      </w:r>
      <w:r w:rsidR="00157269" w:rsidRPr="00B1067D">
        <w:t>kraji se pomalu zlepšuje. Pokud bude tento trend zachován, projeví se zlepšení</w:t>
      </w:r>
      <w:r w:rsidR="009B748A">
        <w:t xml:space="preserve"> i </w:t>
      </w:r>
      <w:r w:rsidR="0093094A">
        <w:t>v </w:t>
      </w:r>
      <w:r w:rsidR="00157269" w:rsidRPr="00B1067D">
        <w:t xml:space="preserve">délce řízení. </w:t>
      </w:r>
      <w:r w:rsidR="00546015" w:rsidRPr="00B1067D">
        <w:t>V délce řízení se zlepšení situace zatím neprojevilo,</w:t>
      </w:r>
      <w:r w:rsidR="009B748A">
        <w:t xml:space="preserve"> a </w:t>
      </w:r>
      <w:r w:rsidR="00E05192" w:rsidRPr="00B1067D">
        <w:t>to ze dvou důvodů</w:t>
      </w:r>
      <w:r w:rsidR="00546015" w:rsidRPr="00B1067D">
        <w:t>:</w:t>
      </w:r>
    </w:p>
    <w:p w14:paraId="0AB27249" w14:textId="4DB56C1A" w:rsidR="00546015" w:rsidRPr="00B1067D" w:rsidRDefault="00546015" w:rsidP="00590CE0">
      <w:pPr>
        <w:pStyle w:val="OdstavecASR"/>
        <w:numPr>
          <w:ilvl w:val="0"/>
          <w:numId w:val="14"/>
        </w:numPr>
      </w:pPr>
      <w:r w:rsidRPr="00B1067D">
        <w:t>Délky řízení jsou totiž vypočteny</w:t>
      </w:r>
      <w:r w:rsidR="0093094A">
        <w:t xml:space="preserve"> z </w:t>
      </w:r>
      <w:r w:rsidRPr="00B1067D">
        <w:t>pravomocně skončených věcí</w:t>
      </w:r>
      <w:r w:rsidR="009B748A">
        <w:t xml:space="preserve"> a </w:t>
      </w:r>
      <w:r w:rsidRPr="00B1067D">
        <w:t>reálné zlepšení situace u soudu se může projevit</w:t>
      </w:r>
      <w:r w:rsidR="0093094A">
        <w:t xml:space="preserve"> s </w:t>
      </w:r>
      <w:r w:rsidRPr="00B1067D">
        <w:t>určitým zpožděním.</w:t>
      </w:r>
    </w:p>
    <w:p w14:paraId="7AD70FB7" w14:textId="310C2F33" w:rsidR="00546015" w:rsidRPr="00B1067D" w:rsidRDefault="004A2237" w:rsidP="00590CE0">
      <w:pPr>
        <w:pStyle w:val="OdstavecASR"/>
        <w:numPr>
          <w:ilvl w:val="0"/>
          <w:numId w:val="14"/>
        </w:numPr>
      </w:pPr>
      <w:r w:rsidRPr="00B1067D">
        <w:t>Ale především,</w:t>
      </w:r>
      <w:r w:rsidR="0093094A">
        <w:t xml:space="preserve"> v </w:t>
      </w:r>
      <w:r w:rsidR="00941D0B" w:rsidRPr="00B1067D">
        <w:t>Severočeském kraji klesl absolutní počet</w:t>
      </w:r>
      <w:r w:rsidR="009B748A">
        <w:t xml:space="preserve"> i </w:t>
      </w:r>
      <w:r w:rsidR="00941D0B" w:rsidRPr="00B1067D">
        <w:t xml:space="preserve">podíl věcí nevyřízených déle než jeden rok. </w:t>
      </w:r>
      <w:r w:rsidR="00C72E8C" w:rsidRPr="00B1067D">
        <w:t>Tyto d</w:t>
      </w:r>
      <w:r w:rsidR="004364C0" w:rsidRPr="00B1067D">
        <w:t xml:space="preserve">éle nevyřízené věci se </w:t>
      </w:r>
      <w:r w:rsidR="00C72E8C" w:rsidRPr="00B1067D">
        <w:t>tak dostaly do statistických listů</w:t>
      </w:r>
      <w:r w:rsidR="009B748A">
        <w:t xml:space="preserve"> a </w:t>
      </w:r>
      <w:r w:rsidR="00C72E8C" w:rsidRPr="00B1067D">
        <w:t>ovlivnily délku řízení, která jinak (bez zahrnutí tohoto efektu)</w:t>
      </w:r>
      <w:r w:rsidR="0093094A">
        <w:t xml:space="preserve"> v </w:t>
      </w:r>
      <w:r w:rsidR="00C72E8C" w:rsidRPr="00B1067D">
        <w:t>Severočeském kraji klesá.</w:t>
      </w:r>
    </w:p>
    <w:p w14:paraId="2782DE56" w14:textId="2A92878C" w:rsidR="005A2003" w:rsidRPr="00B1067D" w:rsidRDefault="00157269" w:rsidP="00BF40AD">
      <w:pPr>
        <w:pStyle w:val="OdstavecASR"/>
      </w:pPr>
      <w:r w:rsidRPr="00B1067D">
        <w:t>Výrazné zlepšení situace</w:t>
      </w:r>
      <w:r w:rsidR="0093094A">
        <w:t xml:space="preserve"> v </w:t>
      </w:r>
      <w:r w:rsidRPr="00B1067D">
        <w:t>Severočeském kraji</w:t>
      </w:r>
      <w:r w:rsidR="009B748A">
        <w:t xml:space="preserve"> a </w:t>
      </w:r>
      <w:r w:rsidRPr="00B1067D">
        <w:t>přiblížení se ostatním krajům nebude ale při zachování stejného tempa záležitost měsíců, nýbrž let.</w:t>
      </w:r>
    </w:p>
    <w:p w14:paraId="629850A6" w14:textId="4068A3BD" w:rsidR="00663F71" w:rsidRPr="00B1067D" w:rsidRDefault="009E1568" w:rsidP="00663F71">
      <w:pPr>
        <w:pStyle w:val="Nadpis3"/>
        <w:rPr>
          <w:color w:val="auto"/>
        </w:rPr>
      </w:pPr>
      <w:bookmarkStart w:id="108" w:name="_Toc515871233"/>
      <w:r w:rsidRPr="00B1067D">
        <w:rPr>
          <w:color w:val="auto"/>
        </w:rPr>
        <w:t>Vyřizování</w:t>
      </w:r>
      <w:r w:rsidR="00D773DE" w:rsidRPr="00B1067D">
        <w:rPr>
          <w:color w:val="auto"/>
        </w:rPr>
        <w:t xml:space="preserve"> věcí</w:t>
      </w:r>
      <w:r w:rsidR="0093094A">
        <w:rPr>
          <w:color w:val="auto"/>
        </w:rPr>
        <w:t xml:space="preserve"> v </w:t>
      </w:r>
      <w:r w:rsidRPr="00B1067D">
        <w:rPr>
          <w:color w:val="auto"/>
        </w:rPr>
        <w:t>přepočtu na soudce</w:t>
      </w:r>
      <w:bookmarkEnd w:id="108"/>
    </w:p>
    <w:p w14:paraId="085ACE1E" w14:textId="4F13CE09" w:rsidR="00BF40AD" w:rsidRPr="00B1067D" w:rsidRDefault="00BF40AD" w:rsidP="00BF40AD">
      <w:pPr>
        <w:pStyle w:val="OdstavecASR"/>
      </w:pPr>
      <w:r w:rsidRPr="00B1067D">
        <w:t>Trestní úsek je výrazně menší než úsek civilní. Proto může</w:t>
      </w:r>
      <w:r w:rsidR="0093094A">
        <w:t xml:space="preserve"> v </w:t>
      </w:r>
      <w:r w:rsidRPr="00B1067D">
        <w:t>přepočtu na soudce docházet</w:t>
      </w:r>
      <w:r w:rsidR="0093094A">
        <w:t xml:space="preserve"> k </w:t>
      </w:r>
      <w:r w:rsidRPr="00B1067D">
        <w:t>určitým výkyvům,</w:t>
      </w:r>
      <w:r w:rsidR="009B748A">
        <w:t xml:space="preserve"> a </w:t>
      </w:r>
      <w:r w:rsidRPr="00B1067D">
        <w:t>to především na úrovni jednotlivých soudů. U nejmenších soudů působí na trestním úseku pouze dva soudci. Dočasný pokles nebo nárůst</w:t>
      </w:r>
      <w:r w:rsidR="0093094A">
        <w:t xml:space="preserve"> v </w:t>
      </w:r>
      <w:r w:rsidRPr="00B1067D">
        <w:t>evidenčním počtu soudců tedy může vést ke značnému nárůstu nebo poklesu nevyřízených věcí</w:t>
      </w:r>
      <w:r w:rsidR="0093094A">
        <w:t xml:space="preserve"> v </w:t>
      </w:r>
      <w:r w:rsidRPr="00B1067D">
        <w:t>přepočtu na soudce.</w:t>
      </w:r>
    </w:p>
    <w:p w14:paraId="1EA21843" w14:textId="379D4B9E" w:rsidR="00BF40AD" w:rsidRPr="00B1067D" w:rsidRDefault="00BF40AD" w:rsidP="001E6A41">
      <w:pPr>
        <w:pStyle w:val="OdstavecASR"/>
      </w:pPr>
      <w:r w:rsidRPr="00B1067D">
        <w:t>V tabulce vidíme, že výsledky (počty nevyřízených věcí na soudce) opět přibližně odpovídají délkám řízení – zdaleka nejhorší je situace u soudů, které spadají pod KS Ústí nad Labem</w:t>
      </w:r>
      <w:r w:rsidR="00CA2471" w:rsidRPr="00B1067D">
        <w:t>, ovšem soudcům</w:t>
      </w:r>
      <w:r w:rsidR="0093094A">
        <w:t xml:space="preserve"> v </w:t>
      </w:r>
      <w:r w:rsidR="00CA2471" w:rsidRPr="00B1067D">
        <w:t>tomto kraji se podařilo snížit počet nevyřízených věc</w:t>
      </w:r>
      <w:r w:rsidR="00A01836">
        <w:t xml:space="preserve">í </w:t>
      </w:r>
      <w:r w:rsidR="00CA2471" w:rsidRPr="00B1067D">
        <w:t>na soudce o celou čtvrtinu během jednoho roku</w:t>
      </w:r>
      <w:r w:rsidR="005A2003" w:rsidRPr="00B1067D">
        <w:t xml:space="preserve">. </w:t>
      </w:r>
      <w:r w:rsidRPr="00B1067D">
        <w:t>Relativně hůře než</w:t>
      </w:r>
      <w:r w:rsidR="0093094A">
        <w:t xml:space="preserve"> v </w:t>
      </w:r>
      <w:r w:rsidRPr="00B1067D">
        <w:t>délkách řízení (</w:t>
      </w:r>
      <w:r w:rsidRPr="00B1067D">
        <w:fldChar w:fldCharType="begin"/>
      </w:r>
      <w:r w:rsidRPr="00B1067D">
        <w:instrText xml:space="preserve"> REF  _Ref510084261 \* Lower \h </w:instrText>
      </w:r>
      <w:r w:rsidRPr="00B1067D">
        <w:fldChar w:fldCharType="separate"/>
      </w:r>
      <w:r w:rsidR="002A1DAA" w:rsidRPr="00B1067D">
        <w:t xml:space="preserve">tabulka </w:t>
      </w:r>
      <w:r w:rsidR="002A1DAA">
        <w:rPr>
          <w:noProof/>
        </w:rPr>
        <w:t>16</w:t>
      </w:r>
      <w:r w:rsidRPr="00B1067D">
        <w:fldChar w:fldCharType="end"/>
      </w:r>
      <w:r w:rsidRPr="00B1067D">
        <w:t>) si zde vedou soudy spadající pod KS Ostrava nebo KS Brno, lépe si vedou soudy</w:t>
      </w:r>
      <w:r w:rsidR="0093094A">
        <w:t xml:space="preserve"> v </w:t>
      </w:r>
      <w:r w:rsidR="00356F01">
        <w:t>Západočeském kraji.</w:t>
      </w:r>
    </w:p>
    <w:p w14:paraId="4B898121" w14:textId="77777777" w:rsidR="00663F71" w:rsidRPr="00B1067D" w:rsidRDefault="00663F71" w:rsidP="00663F71">
      <w:pPr>
        <w:pStyle w:val="Podtitul"/>
        <w:rPr>
          <w:color w:val="auto"/>
        </w:rPr>
      </w:pPr>
      <w:bookmarkStart w:id="109" w:name="_Toc515871454"/>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19</w:t>
      </w:r>
      <w:r w:rsidR="00B1067D" w:rsidRPr="00B1067D">
        <w:rPr>
          <w:noProof/>
          <w:color w:val="auto"/>
        </w:rPr>
        <w:fldChar w:fldCharType="end"/>
      </w:r>
      <w:r w:rsidRPr="00B1067D">
        <w:rPr>
          <w:color w:val="auto"/>
        </w:rPr>
        <w:t>: OS – vyřizování trestních věcí na soudce dle krajů</w:t>
      </w:r>
      <w:bookmarkEnd w:id="109"/>
    </w:p>
    <w:tbl>
      <w:tblPr>
        <w:tblW w:w="7521" w:type="dxa"/>
        <w:tblInd w:w="55" w:type="dxa"/>
        <w:tblCellMar>
          <w:left w:w="70" w:type="dxa"/>
          <w:right w:w="70" w:type="dxa"/>
        </w:tblCellMar>
        <w:tblLook w:val="04A0" w:firstRow="1" w:lastRow="0" w:firstColumn="1" w:lastColumn="0" w:noHBand="0" w:noVBand="1"/>
      </w:tblPr>
      <w:tblGrid>
        <w:gridCol w:w="2480"/>
        <w:gridCol w:w="2212"/>
        <w:gridCol w:w="1239"/>
        <w:gridCol w:w="1590"/>
      </w:tblGrid>
      <w:tr w:rsidR="00B1067D" w:rsidRPr="00B1067D" w14:paraId="0D2E1F4E" w14:textId="77777777" w:rsidTr="00663F71">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52BB111" w14:textId="77777777" w:rsidR="00663F71" w:rsidRPr="00B1067D" w:rsidRDefault="00663F71" w:rsidP="00663F71">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5041" w:type="dxa"/>
            <w:gridSpan w:val="3"/>
            <w:tcBorders>
              <w:top w:val="double" w:sz="6" w:space="0" w:color="auto"/>
              <w:left w:val="nil"/>
              <w:bottom w:val="nil"/>
              <w:right w:val="nil"/>
            </w:tcBorders>
            <w:shd w:val="clear" w:color="auto" w:fill="auto"/>
            <w:noWrap/>
            <w:vAlign w:val="center"/>
            <w:hideMark/>
          </w:tcPr>
          <w:p w14:paraId="2834D077" w14:textId="77777777" w:rsidR="00663F71" w:rsidRPr="00B1067D" w:rsidRDefault="00663F71" w:rsidP="00663F71">
            <w:pPr>
              <w:spacing w:line="240" w:lineRule="auto"/>
              <w:jc w:val="center"/>
              <w:rPr>
                <w:rFonts w:eastAsia="Times New Roman"/>
                <w:b/>
                <w:bCs/>
                <w:szCs w:val="24"/>
                <w:lang w:eastAsia="cs-CZ"/>
              </w:rPr>
            </w:pPr>
            <w:r w:rsidRPr="00B1067D">
              <w:rPr>
                <w:rFonts w:eastAsia="Times New Roman"/>
                <w:b/>
                <w:bCs/>
                <w:szCs w:val="24"/>
                <w:lang w:eastAsia="cs-CZ"/>
              </w:rPr>
              <w:t>Počet věcí</w:t>
            </w:r>
          </w:p>
        </w:tc>
      </w:tr>
      <w:tr w:rsidR="00B1067D" w:rsidRPr="00B1067D" w14:paraId="0E5AC057" w14:textId="77777777" w:rsidTr="00663F71">
        <w:trPr>
          <w:trHeight w:val="330"/>
        </w:trPr>
        <w:tc>
          <w:tcPr>
            <w:tcW w:w="2480" w:type="dxa"/>
            <w:vMerge/>
            <w:tcBorders>
              <w:top w:val="double" w:sz="6" w:space="0" w:color="auto"/>
              <w:left w:val="nil"/>
              <w:bottom w:val="double" w:sz="6" w:space="0" w:color="000000"/>
              <w:right w:val="nil"/>
            </w:tcBorders>
            <w:vAlign w:val="center"/>
            <w:hideMark/>
          </w:tcPr>
          <w:p w14:paraId="3D739E0C" w14:textId="77777777" w:rsidR="00663F71" w:rsidRPr="00B1067D" w:rsidRDefault="00663F71" w:rsidP="00663F71">
            <w:pPr>
              <w:spacing w:line="240" w:lineRule="auto"/>
              <w:jc w:val="left"/>
              <w:rPr>
                <w:rFonts w:eastAsia="Times New Roman"/>
                <w:b/>
                <w:bCs/>
                <w:szCs w:val="24"/>
                <w:lang w:eastAsia="cs-CZ"/>
              </w:rPr>
            </w:pPr>
          </w:p>
        </w:tc>
        <w:tc>
          <w:tcPr>
            <w:tcW w:w="2212" w:type="dxa"/>
            <w:tcBorders>
              <w:top w:val="nil"/>
              <w:left w:val="nil"/>
              <w:bottom w:val="double" w:sz="6" w:space="0" w:color="auto"/>
              <w:right w:val="nil"/>
            </w:tcBorders>
            <w:shd w:val="clear" w:color="auto" w:fill="auto"/>
            <w:noWrap/>
            <w:vAlign w:val="center"/>
            <w:hideMark/>
          </w:tcPr>
          <w:p w14:paraId="1782FA5E" w14:textId="77777777" w:rsidR="00663F71" w:rsidRPr="00B1067D" w:rsidRDefault="00663F71" w:rsidP="00663F71">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239" w:type="dxa"/>
            <w:tcBorders>
              <w:top w:val="nil"/>
              <w:left w:val="nil"/>
              <w:bottom w:val="double" w:sz="6" w:space="0" w:color="auto"/>
              <w:right w:val="nil"/>
            </w:tcBorders>
            <w:shd w:val="clear" w:color="auto" w:fill="auto"/>
            <w:noWrap/>
            <w:vAlign w:val="center"/>
            <w:hideMark/>
          </w:tcPr>
          <w:p w14:paraId="16CBB0FB" w14:textId="77777777" w:rsidR="00663F71" w:rsidRPr="00B1067D" w:rsidRDefault="00663F71" w:rsidP="00663F71">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90" w:type="dxa"/>
            <w:tcBorders>
              <w:top w:val="nil"/>
              <w:left w:val="nil"/>
              <w:bottom w:val="double" w:sz="6" w:space="0" w:color="auto"/>
              <w:right w:val="nil"/>
            </w:tcBorders>
            <w:shd w:val="clear" w:color="auto" w:fill="auto"/>
            <w:noWrap/>
            <w:vAlign w:val="center"/>
            <w:hideMark/>
          </w:tcPr>
          <w:p w14:paraId="1F5155F1" w14:textId="77777777" w:rsidR="00663F71" w:rsidRPr="00B1067D" w:rsidRDefault="00663F71" w:rsidP="00663F71">
            <w:pPr>
              <w:spacing w:line="240" w:lineRule="auto"/>
              <w:jc w:val="center"/>
              <w:rPr>
                <w:rFonts w:eastAsia="Times New Roman"/>
                <w:b/>
                <w:bCs/>
                <w:szCs w:val="24"/>
                <w:lang w:eastAsia="cs-CZ"/>
              </w:rPr>
            </w:pPr>
            <w:r w:rsidRPr="00B1067D">
              <w:rPr>
                <w:rFonts w:eastAsia="Times New Roman"/>
                <w:b/>
                <w:bCs/>
                <w:szCs w:val="24"/>
                <w:lang w:eastAsia="cs-CZ"/>
              </w:rPr>
              <w:t>Nevyřízeno</w:t>
            </w:r>
          </w:p>
        </w:tc>
      </w:tr>
      <w:tr w:rsidR="00B1067D" w:rsidRPr="00B1067D" w14:paraId="0E1DD4C5" w14:textId="77777777" w:rsidTr="00663F7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A918F83" w14:textId="77777777" w:rsidR="00663F71" w:rsidRPr="00B1067D" w:rsidRDefault="00663F71" w:rsidP="00663F71">
            <w:pPr>
              <w:spacing w:line="240" w:lineRule="auto"/>
              <w:jc w:val="left"/>
              <w:rPr>
                <w:rFonts w:eastAsia="Times New Roman"/>
                <w:szCs w:val="24"/>
                <w:lang w:eastAsia="cs-CZ"/>
              </w:rPr>
            </w:pPr>
            <w:r w:rsidRPr="00B1067D">
              <w:rPr>
                <w:rFonts w:eastAsia="Times New Roman"/>
                <w:szCs w:val="24"/>
                <w:lang w:eastAsia="cs-CZ"/>
              </w:rPr>
              <w:t>MS Praha</w:t>
            </w:r>
          </w:p>
        </w:tc>
        <w:tc>
          <w:tcPr>
            <w:tcW w:w="2212" w:type="dxa"/>
            <w:tcBorders>
              <w:top w:val="nil"/>
              <w:left w:val="nil"/>
              <w:bottom w:val="single" w:sz="4" w:space="0" w:color="auto"/>
              <w:right w:val="nil"/>
            </w:tcBorders>
            <w:shd w:val="clear" w:color="auto" w:fill="auto"/>
            <w:noWrap/>
            <w:vAlign w:val="bottom"/>
            <w:hideMark/>
          </w:tcPr>
          <w:p w14:paraId="4D3B807C"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148,15</w:t>
            </w:r>
          </w:p>
        </w:tc>
        <w:tc>
          <w:tcPr>
            <w:tcW w:w="1239" w:type="dxa"/>
            <w:tcBorders>
              <w:top w:val="nil"/>
              <w:left w:val="nil"/>
              <w:bottom w:val="single" w:sz="4" w:space="0" w:color="auto"/>
              <w:right w:val="nil"/>
            </w:tcBorders>
            <w:shd w:val="clear" w:color="auto" w:fill="auto"/>
            <w:noWrap/>
            <w:vAlign w:val="bottom"/>
            <w:hideMark/>
          </w:tcPr>
          <w:p w14:paraId="7EBD0476"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150,91</w:t>
            </w:r>
          </w:p>
        </w:tc>
        <w:tc>
          <w:tcPr>
            <w:tcW w:w="1590" w:type="dxa"/>
            <w:tcBorders>
              <w:top w:val="nil"/>
              <w:left w:val="nil"/>
              <w:bottom w:val="single" w:sz="4" w:space="0" w:color="auto"/>
              <w:right w:val="nil"/>
            </w:tcBorders>
            <w:shd w:val="clear" w:color="auto" w:fill="auto"/>
            <w:noWrap/>
            <w:vAlign w:val="bottom"/>
            <w:hideMark/>
          </w:tcPr>
          <w:p w14:paraId="346126E4"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18,52</w:t>
            </w:r>
          </w:p>
        </w:tc>
      </w:tr>
      <w:tr w:rsidR="00B1067D" w:rsidRPr="00B1067D" w14:paraId="5C16E2C4" w14:textId="77777777" w:rsidTr="00663F71">
        <w:trPr>
          <w:trHeight w:val="315"/>
        </w:trPr>
        <w:tc>
          <w:tcPr>
            <w:tcW w:w="2480" w:type="dxa"/>
            <w:tcBorders>
              <w:top w:val="nil"/>
              <w:left w:val="nil"/>
              <w:bottom w:val="single" w:sz="4" w:space="0" w:color="auto"/>
              <w:right w:val="nil"/>
            </w:tcBorders>
            <w:shd w:val="clear" w:color="auto" w:fill="auto"/>
            <w:noWrap/>
            <w:vAlign w:val="bottom"/>
            <w:hideMark/>
          </w:tcPr>
          <w:p w14:paraId="2978382C" w14:textId="77777777" w:rsidR="00663F71" w:rsidRPr="00B1067D" w:rsidRDefault="00663F71" w:rsidP="00663F71">
            <w:pPr>
              <w:spacing w:line="240" w:lineRule="auto"/>
              <w:jc w:val="left"/>
              <w:rPr>
                <w:rFonts w:eastAsia="Times New Roman"/>
                <w:szCs w:val="24"/>
                <w:lang w:eastAsia="cs-CZ"/>
              </w:rPr>
            </w:pPr>
            <w:r w:rsidRPr="00B1067D">
              <w:rPr>
                <w:rFonts w:eastAsia="Times New Roman"/>
                <w:szCs w:val="24"/>
                <w:lang w:eastAsia="cs-CZ"/>
              </w:rPr>
              <w:t>KS Praha</w:t>
            </w:r>
          </w:p>
        </w:tc>
        <w:tc>
          <w:tcPr>
            <w:tcW w:w="2212" w:type="dxa"/>
            <w:tcBorders>
              <w:top w:val="nil"/>
              <w:left w:val="nil"/>
              <w:bottom w:val="single" w:sz="4" w:space="0" w:color="auto"/>
              <w:right w:val="nil"/>
            </w:tcBorders>
            <w:shd w:val="clear" w:color="auto" w:fill="auto"/>
            <w:noWrap/>
            <w:vAlign w:val="bottom"/>
            <w:hideMark/>
          </w:tcPr>
          <w:p w14:paraId="040FC914"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188,60</w:t>
            </w:r>
          </w:p>
        </w:tc>
        <w:tc>
          <w:tcPr>
            <w:tcW w:w="1239" w:type="dxa"/>
            <w:tcBorders>
              <w:top w:val="nil"/>
              <w:left w:val="nil"/>
              <w:bottom w:val="single" w:sz="4" w:space="0" w:color="auto"/>
              <w:right w:val="nil"/>
            </w:tcBorders>
            <w:shd w:val="clear" w:color="auto" w:fill="auto"/>
            <w:noWrap/>
            <w:vAlign w:val="bottom"/>
            <w:hideMark/>
          </w:tcPr>
          <w:p w14:paraId="6CA1B69D"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188,51</w:t>
            </w:r>
          </w:p>
        </w:tc>
        <w:tc>
          <w:tcPr>
            <w:tcW w:w="1590" w:type="dxa"/>
            <w:tcBorders>
              <w:top w:val="nil"/>
              <w:left w:val="nil"/>
              <w:bottom w:val="single" w:sz="4" w:space="0" w:color="auto"/>
              <w:right w:val="nil"/>
            </w:tcBorders>
            <w:shd w:val="clear" w:color="auto" w:fill="auto"/>
            <w:noWrap/>
            <w:vAlign w:val="bottom"/>
            <w:hideMark/>
          </w:tcPr>
          <w:p w14:paraId="12E7A7A3"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14,13</w:t>
            </w:r>
          </w:p>
        </w:tc>
      </w:tr>
      <w:tr w:rsidR="00B1067D" w:rsidRPr="00B1067D" w14:paraId="48A96CF1" w14:textId="77777777" w:rsidTr="00663F71">
        <w:trPr>
          <w:trHeight w:val="315"/>
        </w:trPr>
        <w:tc>
          <w:tcPr>
            <w:tcW w:w="2480" w:type="dxa"/>
            <w:tcBorders>
              <w:top w:val="nil"/>
              <w:left w:val="nil"/>
              <w:bottom w:val="single" w:sz="4" w:space="0" w:color="auto"/>
              <w:right w:val="nil"/>
            </w:tcBorders>
            <w:shd w:val="clear" w:color="auto" w:fill="auto"/>
            <w:noWrap/>
            <w:vAlign w:val="bottom"/>
            <w:hideMark/>
          </w:tcPr>
          <w:p w14:paraId="75066F23" w14:textId="77777777" w:rsidR="00663F71" w:rsidRPr="00B1067D" w:rsidRDefault="00663F71" w:rsidP="00663F71">
            <w:pPr>
              <w:spacing w:line="240" w:lineRule="auto"/>
              <w:jc w:val="left"/>
              <w:rPr>
                <w:rFonts w:eastAsia="Times New Roman"/>
                <w:szCs w:val="24"/>
                <w:lang w:eastAsia="cs-CZ"/>
              </w:rPr>
            </w:pPr>
            <w:r w:rsidRPr="00B1067D">
              <w:rPr>
                <w:rFonts w:eastAsia="Times New Roman"/>
                <w:szCs w:val="24"/>
                <w:lang w:eastAsia="cs-CZ"/>
              </w:rPr>
              <w:t>KS Č. Budějovice</w:t>
            </w:r>
          </w:p>
        </w:tc>
        <w:tc>
          <w:tcPr>
            <w:tcW w:w="2212" w:type="dxa"/>
            <w:tcBorders>
              <w:top w:val="nil"/>
              <w:left w:val="nil"/>
              <w:bottom w:val="single" w:sz="4" w:space="0" w:color="auto"/>
              <w:right w:val="nil"/>
            </w:tcBorders>
            <w:shd w:val="clear" w:color="auto" w:fill="auto"/>
            <w:noWrap/>
            <w:vAlign w:val="bottom"/>
            <w:hideMark/>
          </w:tcPr>
          <w:p w14:paraId="12E28E2C"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149,85</w:t>
            </w:r>
          </w:p>
        </w:tc>
        <w:tc>
          <w:tcPr>
            <w:tcW w:w="1239" w:type="dxa"/>
            <w:tcBorders>
              <w:top w:val="nil"/>
              <w:left w:val="nil"/>
              <w:bottom w:val="single" w:sz="4" w:space="0" w:color="auto"/>
              <w:right w:val="nil"/>
            </w:tcBorders>
            <w:shd w:val="clear" w:color="auto" w:fill="auto"/>
            <w:noWrap/>
            <w:vAlign w:val="bottom"/>
            <w:hideMark/>
          </w:tcPr>
          <w:p w14:paraId="1874FC96"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151,42</w:t>
            </w:r>
          </w:p>
        </w:tc>
        <w:tc>
          <w:tcPr>
            <w:tcW w:w="1590" w:type="dxa"/>
            <w:tcBorders>
              <w:top w:val="nil"/>
              <w:left w:val="nil"/>
              <w:bottom w:val="single" w:sz="4" w:space="0" w:color="auto"/>
              <w:right w:val="nil"/>
            </w:tcBorders>
            <w:shd w:val="clear" w:color="auto" w:fill="auto"/>
            <w:noWrap/>
            <w:vAlign w:val="bottom"/>
            <w:hideMark/>
          </w:tcPr>
          <w:p w14:paraId="5B0ACEB9"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20,82</w:t>
            </w:r>
          </w:p>
        </w:tc>
      </w:tr>
      <w:tr w:rsidR="00B1067D" w:rsidRPr="00B1067D" w14:paraId="32449C53" w14:textId="77777777" w:rsidTr="00663F71">
        <w:trPr>
          <w:trHeight w:val="315"/>
        </w:trPr>
        <w:tc>
          <w:tcPr>
            <w:tcW w:w="2480" w:type="dxa"/>
            <w:tcBorders>
              <w:top w:val="nil"/>
              <w:left w:val="nil"/>
              <w:bottom w:val="single" w:sz="4" w:space="0" w:color="auto"/>
              <w:right w:val="nil"/>
            </w:tcBorders>
            <w:shd w:val="clear" w:color="auto" w:fill="auto"/>
            <w:noWrap/>
            <w:vAlign w:val="bottom"/>
            <w:hideMark/>
          </w:tcPr>
          <w:p w14:paraId="26C53C4F" w14:textId="77777777" w:rsidR="00663F71" w:rsidRPr="00B1067D" w:rsidRDefault="00663F71" w:rsidP="00663F71">
            <w:pPr>
              <w:spacing w:line="240" w:lineRule="auto"/>
              <w:jc w:val="left"/>
              <w:rPr>
                <w:rFonts w:eastAsia="Times New Roman"/>
                <w:szCs w:val="24"/>
                <w:lang w:eastAsia="cs-CZ"/>
              </w:rPr>
            </w:pPr>
            <w:r w:rsidRPr="00B1067D">
              <w:rPr>
                <w:rFonts w:eastAsia="Times New Roman"/>
                <w:szCs w:val="24"/>
                <w:lang w:eastAsia="cs-CZ"/>
              </w:rPr>
              <w:t>KS Plzeň</w:t>
            </w:r>
          </w:p>
        </w:tc>
        <w:tc>
          <w:tcPr>
            <w:tcW w:w="2212" w:type="dxa"/>
            <w:tcBorders>
              <w:top w:val="nil"/>
              <w:left w:val="nil"/>
              <w:bottom w:val="single" w:sz="4" w:space="0" w:color="auto"/>
              <w:right w:val="nil"/>
            </w:tcBorders>
            <w:shd w:val="clear" w:color="auto" w:fill="auto"/>
            <w:noWrap/>
            <w:vAlign w:val="bottom"/>
            <w:hideMark/>
          </w:tcPr>
          <w:p w14:paraId="77A7659B"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141,02</w:t>
            </w:r>
          </w:p>
        </w:tc>
        <w:tc>
          <w:tcPr>
            <w:tcW w:w="1239" w:type="dxa"/>
            <w:tcBorders>
              <w:top w:val="nil"/>
              <w:left w:val="nil"/>
              <w:bottom w:val="single" w:sz="4" w:space="0" w:color="auto"/>
              <w:right w:val="nil"/>
            </w:tcBorders>
            <w:shd w:val="clear" w:color="auto" w:fill="auto"/>
            <w:noWrap/>
            <w:vAlign w:val="bottom"/>
            <w:hideMark/>
          </w:tcPr>
          <w:p w14:paraId="6BF1F360"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142,25</w:t>
            </w:r>
          </w:p>
        </w:tc>
        <w:tc>
          <w:tcPr>
            <w:tcW w:w="1590" w:type="dxa"/>
            <w:tcBorders>
              <w:top w:val="nil"/>
              <w:left w:val="nil"/>
              <w:bottom w:val="single" w:sz="4" w:space="0" w:color="auto"/>
              <w:right w:val="nil"/>
            </w:tcBorders>
            <w:shd w:val="clear" w:color="auto" w:fill="auto"/>
            <w:noWrap/>
            <w:vAlign w:val="bottom"/>
            <w:hideMark/>
          </w:tcPr>
          <w:p w14:paraId="3C12A4AF"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29,02</w:t>
            </w:r>
          </w:p>
        </w:tc>
      </w:tr>
      <w:tr w:rsidR="00B1067D" w:rsidRPr="00B1067D" w14:paraId="2ACA1BFD" w14:textId="77777777" w:rsidTr="00663F71">
        <w:trPr>
          <w:trHeight w:val="315"/>
        </w:trPr>
        <w:tc>
          <w:tcPr>
            <w:tcW w:w="2480" w:type="dxa"/>
            <w:tcBorders>
              <w:top w:val="nil"/>
              <w:left w:val="nil"/>
              <w:bottom w:val="single" w:sz="4" w:space="0" w:color="auto"/>
              <w:right w:val="nil"/>
            </w:tcBorders>
            <w:shd w:val="clear" w:color="auto" w:fill="auto"/>
            <w:noWrap/>
            <w:vAlign w:val="bottom"/>
            <w:hideMark/>
          </w:tcPr>
          <w:p w14:paraId="0D2DF253" w14:textId="77777777" w:rsidR="00663F71" w:rsidRPr="00B1067D" w:rsidRDefault="00663F71" w:rsidP="00663F71">
            <w:pPr>
              <w:spacing w:line="240" w:lineRule="auto"/>
              <w:jc w:val="left"/>
              <w:rPr>
                <w:rFonts w:eastAsia="Times New Roman"/>
                <w:szCs w:val="24"/>
                <w:lang w:eastAsia="cs-CZ"/>
              </w:rPr>
            </w:pPr>
            <w:r w:rsidRPr="00B1067D">
              <w:rPr>
                <w:rFonts w:eastAsia="Times New Roman"/>
                <w:szCs w:val="24"/>
                <w:lang w:eastAsia="cs-CZ"/>
              </w:rPr>
              <w:t>KS Ústí n. Labem</w:t>
            </w:r>
          </w:p>
        </w:tc>
        <w:tc>
          <w:tcPr>
            <w:tcW w:w="2212" w:type="dxa"/>
            <w:tcBorders>
              <w:top w:val="nil"/>
              <w:left w:val="nil"/>
              <w:bottom w:val="single" w:sz="4" w:space="0" w:color="auto"/>
              <w:right w:val="nil"/>
            </w:tcBorders>
            <w:shd w:val="clear" w:color="auto" w:fill="auto"/>
            <w:noWrap/>
            <w:vAlign w:val="bottom"/>
            <w:hideMark/>
          </w:tcPr>
          <w:p w14:paraId="36B60948"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149,51</w:t>
            </w:r>
          </w:p>
        </w:tc>
        <w:tc>
          <w:tcPr>
            <w:tcW w:w="1239" w:type="dxa"/>
            <w:tcBorders>
              <w:top w:val="nil"/>
              <w:left w:val="nil"/>
              <w:bottom w:val="single" w:sz="4" w:space="0" w:color="auto"/>
              <w:right w:val="nil"/>
            </w:tcBorders>
            <w:shd w:val="clear" w:color="auto" w:fill="auto"/>
            <w:noWrap/>
            <w:vAlign w:val="bottom"/>
            <w:hideMark/>
          </w:tcPr>
          <w:p w14:paraId="008EF2AA"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162,26</w:t>
            </w:r>
          </w:p>
        </w:tc>
        <w:tc>
          <w:tcPr>
            <w:tcW w:w="1590" w:type="dxa"/>
            <w:tcBorders>
              <w:top w:val="nil"/>
              <w:left w:val="nil"/>
              <w:bottom w:val="single" w:sz="4" w:space="0" w:color="auto"/>
              <w:right w:val="nil"/>
            </w:tcBorders>
            <w:shd w:val="clear" w:color="auto" w:fill="auto"/>
            <w:noWrap/>
            <w:vAlign w:val="bottom"/>
            <w:hideMark/>
          </w:tcPr>
          <w:p w14:paraId="07001FA1"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48,13</w:t>
            </w:r>
          </w:p>
        </w:tc>
      </w:tr>
      <w:tr w:rsidR="00B1067D" w:rsidRPr="00B1067D" w14:paraId="226B915A" w14:textId="77777777" w:rsidTr="00663F71">
        <w:trPr>
          <w:trHeight w:val="315"/>
        </w:trPr>
        <w:tc>
          <w:tcPr>
            <w:tcW w:w="2480" w:type="dxa"/>
            <w:tcBorders>
              <w:top w:val="nil"/>
              <w:left w:val="nil"/>
              <w:bottom w:val="single" w:sz="4" w:space="0" w:color="auto"/>
              <w:right w:val="nil"/>
            </w:tcBorders>
            <w:shd w:val="clear" w:color="auto" w:fill="auto"/>
            <w:noWrap/>
            <w:vAlign w:val="bottom"/>
            <w:hideMark/>
          </w:tcPr>
          <w:p w14:paraId="26A0763E" w14:textId="77777777" w:rsidR="00663F71" w:rsidRPr="00B1067D" w:rsidRDefault="00663F71" w:rsidP="00663F71">
            <w:pPr>
              <w:spacing w:line="240" w:lineRule="auto"/>
              <w:jc w:val="left"/>
              <w:rPr>
                <w:rFonts w:eastAsia="Times New Roman"/>
                <w:szCs w:val="24"/>
                <w:lang w:eastAsia="cs-CZ"/>
              </w:rPr>
            </w:pPr>
            <w:r w:rsidRPr="00B1067D">
              <w:rPr>
                <w:rFonts w:eastAsia="Times New Roman"/>
                <w:szCs w:val="24"/>
                <w:lang w:eastAsia="cs-CZ"/>
              </w:rPr>
              <w:t>KS Hr. Králové</w:t>
            </w:r>
          </w:p>
        </w:tc>
        <w:tc>
          <w:tcPr>
            <w:tcW w:w="2212" w:type="dxa"/>
            <w:tcBorders>
              <w:top w:val="nil"/>
              <w:left w:val="nil"/>
              <w:bottom w:val="single" w:sz="4" w:space="0" w:color="auto"/>
              <w:right w:val="nil"/>
            </w:tcBorders>
            <w:shd w:val="clear" w:color="auto" w:fill="auto"/>
            <w:noWrap/>
            <w:vAlign w:val="bottom"/>
            <w:hideMark/>
          </w:tcPr>
          <w:p w14:paraId="74E4E2A1"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163,76</w:t>
            </w:r>
          </w:p>
        </w:tc>
        <w:tc>
          <w:tcPr>
            <w:tcW w:w="1239" w:type="dxa"/>
            <w:tcBorders>
              <w:top w:val="nil"/>
              <w:left w:val="nil"/>
              <w:bottom w:val="single" w:sz="4" w:space="0" w:color="auto"/>
              <w:right w:val="nil"/>
            </w:tcBorders>
            <w:shd w:val="clear" w:color="auto" w:fill="auto"/>
            <w:noWrap/>
            <w:vAlign w:val="bottom"/>
            <w:hideMark/>
          </w:tcPr>
          <w:p w14:paraId="0BD7223B"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163,54</w:t>
            </w:r>
          </w:p>
        </w:tc>
        <w:tc>
          <w:tcPr>
            <w:tcW w:w="1590" w:type="dxa"/>
            <w:tcBorders>
              <w:top w:val="nil"/>
              <w:left w:val="nil"/>
              <w:bottom w:val="single" w:sz="4" w:space="0" w:color="auto"/>
              <w:right w:val="nil"/>
            </w:tcBorders>
            <w:shd w:val="clear" w:color="auto" w:fill="auto"/>
            <w:noWrap/>
            <w:vAlign w:val="bottom"/>
            <w:hideMark/>
          </w:tcPr>
          <w:p w14:paraId="5748E44F"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19,29</w:t>
            </w:r>
          </w:p>
        </w:tc>
      </w:tr>
      <w:tr w:rsidR="00B1067D" w:rsidRPr="00B1067D" w14:paraId="2C5891B6" w14:textId="77777777" w:rsidTr="00663F71">
        <w:trPr>
          <w:trHeight w:val="315"/>
        </w:trPr>
        <w:tc>
          <w:tcPr>
            <w:tcW w:w="2480" w:type="dxa"/>
            <w:tcBorders>
              <w:top w:val="nil"/>
              <w:left w:val="nil"/>
              <w:bottom w:val="single" w:sz="4" w:space="0" w:color="auto"/>
              <w:right w:val="nil"/>
            </w:tcBorders>
            <w:shd w:val="clear" w:color="auto" w:fill="auto"/>
            <w:noWrap/>
            <w:vAlign w:val="bottom"/>
            <w:hideMark/>
          </w:tcPr>
          <w:p w14:paraId="13B3FDB1" w14:textId="77777777" w:rsidR="00663F71" w:rsidRPr="00B1067D" w:rsidRDefault="00663F71" w:rsidP="00663F71">
            <w:pPr>
              <w:spacing w:line="240" w:lineRule="auto"/>
              <w:jc w:val="left"/>
              <w:rPr>
                <w:rFonts w:eastAsia="Times New Roman"/>
                <w:szCs w:val="24"/>
                <w:lang w:eastAsia="cs-CZ"/>
              </w:rPr>
            </w:pPr>
            <w:r w:rsidRPr="00B1067D">
              <w:rPr>
                <w:rFonts w:eastAsia="Times New Roman"/>
                <w:szCs w:val="24"/>
                <w:lang w:eastAsia="cs-CZ"/>
              </w:rPr>
              <w:t>KS Brno</w:t>
            </w:r>
          </w:p>
        </w:tc>
        <w:tc>
          <w:tcPr>
            <w:tcW w:w="2212" w:type="dxa"/>
            <w:tcBorders>
              <w:top w:val="nil"/>
              <w:left w:val="nil"/>
              <w:bottom w:val="single" w:sz="4" w:space="0" w:color="auto"/>
              <w:right w:val="nil"/>
            </w:tcBorders>
            <w:shd w:val="clear" w:color="auto" w:fill="auto"/>
            <w:noWrap/>
            <w:vAlign w:val="bottom"/>
            <w:hideMark/>
          </w:tcPr>
          <w:p w14:paraId="7B183A87"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181,17</w:t>
            </w:r>
          </w:p>
        </w:tc>
        <w:tc>
          <w:tcPr>
            <w:tcW w:w="1239" w:type="dxa"/>
            <w:tcBorders>
              <w:top w:val="nil"/>
              <w:left w:val="nil"/>
              <w:bottom w:val="single" w:sz="4" w:space="0" w:color="auto"/>
              <w:right w:val="nil"/>
            </w:tcBorders>
            <w:shd w:val="clear" w:color="auto" w:fill="auto"/>
            <w:noWrap/>
            <w:vAlign w:val="bottom"/>
            <w:hideMark/>
          </w:tcPr>
          <w:p w14:paraId="6B8A34F7"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182,56</w:t>
            </w:r>
          </w:p>
        </w:tc>
        <w:tc>
          <w:tcPr>
            <w:tcW w:w="1590" w:type="dxa"/>
            <w:tcBorders>
              <w:top w:val="nil"/>
              <w:left w:val="nil"/>
              <w:bottom w:val="single" w:sz="4" w:space="0" w:color="auto"/>
              <w:right w:val="nil"/>
            </w:tcBorders>
            <w:shd w:val="clear" w:color="auto" w:fill="auto"/>
            <w:noWrap/>
            <w:vAlign w:val="bottom"/>
            <w:hideMark/>
          </w:tcPr>
          <w:p w14:paraId="301EE589"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28,56</w:t>
            </w:r>
          </w:p>
        </w:tc>
      </w:tr>
      <w:tr w:rsidR="00B1067D" w:rsidRPr="00B1067D" w14:paraId="54431C8C" w14:textId="77777777" w:rsidTr="00663F71">
        <w:trPr>
          <w:trHeight w:val="330"/>
        </w:trPr>
        <w:tc>
          <w:tcPr>
            <w:tcW w:w="2480" w:type="dxa"/>
            <w:tcBorders>
              <w:top w:val="nil"/>
              <w:left w:val="nil"/>
              <w:bottom w:val="double" w:sz="6" w:space="0" w:color="auto"/>
              <w:right w:val="nil"/>
            </w:tcBorders>
            <w:shd w:val="clear" w:color="auto" w:fill="auto"/>
            <w:noWrap/>
            <w:vAlign w:val="bottom"/>
            <w:hideMark/>
          </w:tcPr>
          <w:p w14:paraId="5CDABDE5" w14:textId="77777777" w:rsidR="00663F71" w:rsidRPr="00B1067D" w:rsidRDefault="00663F71" w:rsidP="00663F71">
            <w:pPr>
              <w:spacing w:line="240" w:lineRule="auto"/>
              <w:jc w:val="left"/>
              <w:rPr>
                <w:rFonts w:eastAsia="Times New Roman"/>
                <w:szCs w:val="24"/>
                <w:lang w:eastAsia="cs-CZ"/>
              </w:rPr>
            </w:pPr>
            <w:r w:rsidRPr="00B1067D">
              <w:rPr>
                <w:rFonts w:eastAsia="Times New Roman"/>
                <w:szCs w:val="24"/>
                <w:lang w:eastAsia="cs-CZ"/>
              </w:rPr>
              <w:t>KS Ostrava</w:t>
            </w:r>
          </w:p>
        </w:tc>
        <w:tc>
          <w:tcPr>
            <w:tcW w:w="2212" w:type="dxa"/>
            <w:tcBorders>
              <w:top w:val="nil"/>
              <w:left w:val="nil"/>
              <w:bottom w:val="double" w:sz="6" w:space="0" w:color="auto"/>
              <w:right w:val="nil"/>
            </w:tcBorders>
            <w:shd w:val="clear" w:color="auto" w:fill="auto"/>
            <w:noWrap/>
            <w:vAlign w:val="bottom"/>
            <w:hideMark/>
          </w:tcPr>
          <w:p w14:paraId="4EB3DEAB"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186,93</w:t>
            </w:r>
          </w:p>
        </w:tc>
        <w:tc>
          <w:tcPr>
            <w:tcW w:w="1239" w:type="dxa"/>
            <w:tcBorders>
              <w:top w:val="nil"/>
              <w:left w:val="nil"/>
              <w:bottom w:val="double" w:sz="6" w:space="0" w:color="auto"/>
              <w:right w:val="nil"/>
            </w:tcBorders>
            <w:shd w:val="clear" w:color="auto" w:fill="auto"/>
            <w:noWrap/>
            <w:vAlign w:val="bottom"/>
            <w:hideMark/>
          </w:tcPr>
          <w:p w14:paraId="65723636"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187,21</w:t>
            </w:r>
          </w:p>
        </w:tc>
        <w:tc>
          <w:tcPr>
            <w:tcW w:w="1590" w:type="dxa"/>
            <w:tcBorders>
              <w:top w:val="nil"/>
              <w:left w:val="nil"/>
              <w:bottom w:val="double" w:sz="6" w:space="0" w:color="auto"/>
              <w:right w:val="nil"/>
            </w:tcBorders>
            <w:shd w:val="clear" w:color="auto" w:fill="auto"/>
            <w:noWrap/>
            <w:vAlign w:val="bottom"/>
            <w:hideMark/>
          </w:tcPr>
          <w:p w14:paraId="6996ABA1" w14:textId="77777777" w:rsidR="00663F71" w:rsidRPr="00B1067D" w:rsidRDefault="00663F71" w:rsidP="00663F71">
            <w:pPr>
              <w:spacing w:line="240" w:lineRule="auto"/>
              <w:jc w:val="center"/>
              <w:rPr>
                <w:rFonts w:eastAsia="Times New Roman"/>
                <w:szCs w:val="24"/>
                <w:lang w:eastAsia="cs-CZ"/>
              </w:rPr>
            </w:pPr>
            <w:r w:rsidRPr="00B1067D">
              <w:rPr>
                <w:rFonts w:eastAsia="Times New Roman"/>
                <w:szCs w:val="24"/>
                <w:lang w:eastAsia="cs-CZ"/>
              </w:rPr>
              <w:t>34,14</w:t>
            </w:r>
          </w:p>
        </w:tc>
      </w:tr>
      <w:tr w:rsidR="00B1067D" w:rsidRPr="00B1067D" w14:paraId="5A5954BF" w14:textId="77777777" w:rsidTr="00663F71">
        <w:trPr>
          <w:trHeight w:val="345"/>
        </w:trPr>
        <w:tc>
          <w:tcPr>
            <w:tcW w:w="2480" w:type="dxa"/>
            <w:tcBorders>
              <w:top w:val="nil"/>
              <w:left w:val="nil"/>
              <w:bottom w:val="double" w:sz="6" w:space="0" w:color="auto"/>
              <w:right w:val="nil"/>
            </w:tcBorders>
            <w:shd w:val="clear" w:color="auto" w:fill="auto"/>
            <w:noWrap/>
            <w:vAlign w:val="bottom"/>
            <w:hideMark/>
          </w:tcPr>
          <w:p w14:paraId="2DAB17A1" w14:textId="77777777" w:rsidR="00663F71" w:rsidRPr="00B1067D" w:rsidRDefault="00663F71" w:rsidP="00663F71">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212" w:type="dxa"/>
            <w:tcBorders>
              <w:top w:val="nil"/>
              <w:left w:val="nil"/>
              <w:bottom w:val="double" w:sz="6" w:space="0" w:color="auto"/>
              <w:right w:val="nil"/>
            </w:tcBorders>
            <w:shd w:val="clear" w:color="auto" w:fill="auto"/>
            <w:noWrap/>
            <w:vAlign w:val="bottom"/>
            <w:hideMark/>
          </w:tcPr>
          <w:p w14:paraId="17B63D21" w14:textId="77777777" w:rsidR="00663F71" w:rsidRPr="00B1067D" w:rsidRDefault="00663F71" w:rsidP="00663F71">
            <w:pPr>
              <w:spacing w:line="240" w:lineRule="auto"/>
              <w:jc w:val="center"/>
              <w:rPr>
                <w:rFonts w:eastAsia="Times New Roman"/>
                <w:b/>
                <w:bCs/>
                <w:szCs w:val="24"/>
                <w:lang w:eastAsia="cs-CZ"/>
              </w:rPr>
            </w:pPr>
            <w:r w:rsidRPr="00B1067D">
              <w:rPr>
                <w:rFonts w:eastAsia="Times New Roman"/>
                <w:b/>
                <w:bCs/>
                <w:szCs w:val="24"/>
                <w:lang w:eastAsia="cs-CZ"/>
              </w:rPr>
              <w:t>164,20</w:t>
            </w:r>
          </w:p>
        </w:tc>
        <w:tc>
          <w:tcPr>
            <w:tcW w:w="1239" w:type="dxa"/>
            <w:tcBorders>
              <w:top w:val="nil"/>
              <w:left w:val="nil"/>
              <w:bottom w:val="double" w:sz="6" w:space="0" w:color="auto"/>
              <w:right w:val="nil"/>
            </w:tcBorders>
            <w:shd w:val="clear" w:color="auto" w:fill="auto"/>
            <w:noWrap/>
            <w:vAlign w:val="bottom"/>
            <w:hideMark/>
          </w:tcPr>
          <w:p w14:paraId="4553D2F6" w14:textId="77777777" w:rsidR="00663F71" w:rsidRPr="00B1067D" w:rsidRDefault="00663F71" w:rsidP="00663F71">
            <w:pPr>
              <w:spacing w:line="240" w:lineRule="auto"/>
              <w:jc w:val="center"/>
              <w:rPr>
                <w:rFonts w:eastAsia="Times New Roman"/>
                <w:b/>
                <w:bCs/>
                <w:szCs w:val="24"/>
                <w:lang w:eastAsia="cs-CZ"/>
              </w:rPr>
            </w:pPr>
            <w:r w:rsidRPr="00B1067D">
              <w:rPr>
                <w:rFonts w:eastAsia="Times New Roman"/>
                <w:b/>
                <w:bCs/>
                <w:szCs w:val="24"/>
                <w:lang w:eastAsia="cs-CZ"/>
              </w:rPr>
              <w:t>167,39</w:t>
            </w:r>
          </w:p>
        </w:tc>
        <w:tc>
          <w:tcPr>
            <w:tcW w:w="1590" w:type="dxa"/>
            <w:tcBorders>
              <w:top w:val="nil"/>
              <w:left w:val="nil"/>
              <w:bottom w:val="double" w:sz="6" w:space="0" w:color="auto"/>
              <w:right w:val="nil"/>
            </w:tcBorders>
            <w:shd w:val="clear" w:color="auto" w:fill="auto"/>
            <w:noWrap/>
            <w:vAlign w:val="bottom"/>
            <w:hideMark/>
          </w:tcPr>
          <w:p w14:paraId="3BD0F525" w14:textId="77777777" w:rsidR="00663F71" w:rsidRPr="00B1067D" w:rsidRDefault="00663F71" w:rsidP="00663F71">
            <w:pPr>
              <w:spacing w:line="240" w:lineRule="auto"/>
              <w:jc w:val="center"/>
              <w:rPr>
                <w:rFonts w:eastAsia="Times New Roman"/>
                <w:b/>
                <w:bCs/>
                <w:szCs w:val="24"/>
                <w:lang w:eastAsia="cs-CZ"/>
              </w:rPr>
            </w:pPr>
            <w:r w:rsidRPr="00B1067D">
              <w:rPr>
                <w:rFonts w:eastAsia="Times New Roman"/>
                <w:b/>
                <w:bCs/>
                <w:szCs w:val="24"/>
                <w:lang w:eastAsia="cs-CZ"/>
              </w:rPr>
              <w:t>28,85</w:t>
            </w:r>
          </w:p>
        </w:tc>
      </w:tr>
    </w:tbl>
    <w:p w14:paraId="30150817" w14:textId="77777777" w:rsidR="004168E7" w:rsidRPr="00B1067D" w:rsidRDefault="004168E7" w:rsidP="004168E7">
      <w:pPr>
        <w:pStyle w:val="Podtitul"/>
        <w:rPr>
          <w:color w:val="auto"/>
        </w:rPr>
      </w:pPr>
      <w:bookmarkStart w:id="110" w:name="_Toc515871354"/>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29</w:t>
      </w:r>
      <w:r w:rsidR="00B1067D" w:rsidRPr="00B1067D">
        <w:rPr>
          <w:noProof/>
          <w:color w:val="auto"/>
        </w:rPr>
        <w:fldChar w:fldCharType="end"/>
      </w:r>
      <w:r w:rsidRPr="00B1067D">
        <w:rPr>
          <w:color w:val="auto"/>
        </w:rPr>
        <w:t xml:space="preserve">: </w:t>
      </w:r>
      <w:r w:rsidR="002961B2" w:rsidRPr="00B1067D">
        <w:rPr>
          <w:color w:val="auto"/>
        </w:rPr>
        <w:t>OS – p</w:t>
      </w:r>
      <w:r w:rsidRPr="00B1067D">
        <w:rPr>
          <w:color w:val="auto"/>
        </w:rPr>
        <w:t xml:space="preserve">očet </w:t>
      </w:r>
      <w:proofErr w:type="spellStart"/>
      <w:r w:rsidRPr="00B1067D">
        <w:rPr>
          <w:color w:val="auto"/>
        </w:rPr>
        <w:t>nevyříz</w:t>
      </w:r>
      <w:proofErr w:type="spellEnd"/>
      <w:r w:rsidR="002961B2" w:rsidRPr="00B1067D">
        <w:rPr>
          <w:color w:val="auto"/>
        </w:rPr>
        <w:t>.</w:t>
      </w:r>
      <w:r w:rsidRPr="00B1067D">
        <w:rPr>
          <w:color w:val="auto"/>
        </w:rPr>
        <w:t xml:space="preserve"> trestních věcí na soudce u jednotlivých </w:t>
      </w:r>
      <w:r w:rsidR="002961B2" w:rsidRPr="00B1067D">
        <w:rPr>
          <w:color w:val="auto"/>
        </w:rPr>
        <w:t>soudů</w:t>
      </w:r>
      <w:bookmarkEnd w:id="110"/>
    </w:p>
    <w:p w14:paraId="31E438FE" w14:textId="77777777" w:rsidR="00D773DE" w:rsidRPr="00B1067D" w:rsidRDefault="00BB62FE" w:rsidP="00D773DE">
      <w:r w:rsidRPr="00B1067D">
        <w:rPr>
          <w:noProof/>
          <w:lang w:eastAsia="cs-CZ"/>
        </w:rPr>
        <w:drawing>
          <wp:anchor distT="0" distB="0" distL="114300" distR="114300" simplePos="0" relativeHeight="251663872" behindDoc="0" locked="0" layoutInCell="1" allowOverlap="1" wp14:anchorId="1EF48D6C" wp14:editId="26E23BEE">
            <wp:simplePos x="0" y="0"/>
            <wp:positionH relativeFrom="column">
              <wp:posOffset>4477385</wp:posOffset>
            </wp:positionH>
            <wp:positionV relativeFrom="paragraph">
              <wp:posOffset>51223</wp:posOffset>
            </wp:positionV>
            <wp:extent cx="1224280" cy="895985"/>
            <wp:effectExtent l="0" t="0" r="0" b="0"/>
            <wp:wrapNone/>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24280" cy="89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B22932" w:rsidRPr="00B1067D">
        <w:rPr>
          <w:noProof/>
          <w:lang w:eastAsia="cs-CZ"/>
        </w:rPr>
        <w:drawing>
          <wp:inline distT="0" distB="0" distL="0" distR="0" wp14:anchorId="5021EF2E" wp14:editId="40E189C2">
            <wp:extent cx="5759450" cy="3328686"/>
            <wp:effectExtent l="0" t="0" r="0" b="5080"/>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1B6B2B90" w14:textId="05AEFF75" w:rsidR="004168E7" w:rsidRPr="00B1067D" w:rsidRDefault="004C764B" w:rsidP="004C764B">
      <w:pPr>
        <w:pStyle w:val="OdstavecASR"/>
      </w:pPr>
      <w:r w:rsidRPr="00B1067D">
        <w:t>V kartogramu opět vyčnívají především soudy</w:t>
      </w:r>
      <w:r w:rsidR="0093094A">
        <w:t xml:space="preserve"> v </w:t>
      </w:r>
      <w:r w:rsidRPr="00B1067D">
        <w:t>Severočeském kraji. Existují také výjimky</w:t>
      </w:r>
      <w:r w:rsidR="0093094A">
        <w:t xml:space="preserve"> v </w:t>
      </w:r>
      <w:r w:rsidRPr="00B1067D">
        <w:t>jiných krajích – například OS Jeseník</w:t>
      </w:r>
      <w:r w:rsidR="0093094A">
        <w:t xml:space="preserve"> v </w:t>
      </w:r>
      <w:r w:rsidRPr="00B1067D">
        <w:t>Severomoravském kraji nebo OS Tachov</w:t>
      </w:r>
      <w:r w:rsidR="0093094A">
        <w:t xml:space="preserve"> v </w:t>
      </w:r>
      <w:r w:rsidRPr="00B1067D">
        <w:t>kraji Západočeském.</w:t>
      </w:r>
    </w:p>
    <w:p w14:paraId="7972EB22" w14:textId="55F7B374" w:rsidR="004C764B" w:rsidRPr="00B1067D" w:rsidRDefault="004C764B" w:rsidP="004C764B">
      <w:pPr>
        <w:pStyle w:val="OdstavecASR"/>
      </w:pPr>
      <w:r w:rsidRPr="00B1067D">
        <w:t>Soudy</w:t>
      </w:r>
      <w:r w:rsidR="0093094A">
        <w:t xml:space="preserve"> s </w:t>
      </w:r>
      <w:r w:rsidRPr="00B1067D">
        <w:t>nejmenším počtem nevyřízených věcí</w:t>
      </w:r>
      <w:r w:rsidR="0093094A">
        <w:t xml:space="preserve"> v </w:t>
      </w:r>
      <w:r w:rsidRPr="00B1067D">
        <w:t xml:space="preserve">přepočtu na soudce jsou </w:t>
      </w:r>
      <w:r w:rsidR="00E13D69" w:rsidRPr="00B1067D">
        <w:t xml:space="preserve">OS Kutná Hora (5 věcí) </w:t>
      </w:r>
      <w:r w:rsidRPr="00B1067D">
        <w:t>OS</w:t>
      </w:r>
      <w:r w:rsidR="00E13D69" w:rsidRPr="00B1067D">
        <w:t> </w:t>
      </w:r>
      <w:r w:rsidRPr="00B1067D">
        <w:t>Svitavy (</w:t>
      </w:r>
      <w:r w:rsidR="00E13D69" w:rsidRPr="00B1067D">
        <w:t>8)</w:t>
      </w:r>
      <w:r w:rsidR="009B748A">
        <w:t xml:space="preserve"> a </w:t>
      </w:r>
      <w:r w:rsidRPr="00B1067D">
        <w:t xml:space="preserve">OS </w:t>
      </w:r>
      <w:r w:rsidR="00E13D69" w:rsidRPr="00B1067D">
        <w:t>Benešov</w:t>
      </w:r>
      <w:r w:rsidRPr="00B1067D">
        <w:t xml:space="preserve"> (8). Naopak soudy</w:t>
      </w:r>
      <w:r w:rsidR="0093094A">
        <w:t xml:space="preserve"> s </w:t>
      </w:r>
      <w:r w:rsidRPr="00B1067D">
        <w:t>největším počtem nevyřízených v</w:t>
      </w:r>
      <w:r w:rsidR="001D438B" w:rsidRPr="00B1067D">
        <w:t>ěcí na soudce jsou OS Děčín (88</w:t>
      </w:r>
      <w:r w:rsidRPr="00B1067D">
        <w:t xml:space="preserve">), OS </w:t>
      </w:r>
      <w:r w:rsidR="00E13D69" w:rsidRPr="00B1067D">
        <w:t>Jeseník (7</w:t>
      </w:r>
      <w:r w:rsidRPr="00B1067D">
        <w:t>6)</w:t>
      </w:r>
      <w:r w:rsidR="009B748A">
        <w:t xml:space="preserve"> a </w:t>
      </w:r>
      <w:r w:rsidRPr="00B1067D">
        <w:t xml:space="preserve">OS </w:t>
      </w:r>
      <w:r w:rsidR="00E13D69" w:rsidRPr="00B1067D">
        <w:t>Ústí nad Labem</w:t>
      </w:r>
      <w:r w:rsidRPr="00B1067D">
        <w:t xml:space="preserve"> </w:t>
      </w:r>
      <w:r w:rsidR="00E13D69" w:rsidRPr="00B1067D">
        <w:t>(63</w:t>
      </w:r>
      <w:r w:rsidRPr="00B1067D">
        <w:t>).</w:t>
      </w:r>
    </w:p>
    <w:p w14:paraId="48B35D8E" w14:textId="5E757EA3" w:rsidR="00010643" w:rsidRPr="00B1067D" w:rsidRDefault="00BF40AD" w:rsidP="00BF40AD">
      <w:pPr>
        <w:pStyle w:val="OdstavecASR"/>
      </w:pPr>
      <w:r w:rsidRPr="00B1067D">
        <w:t>Stejně jako</w:t>
      </w:r>
      <w:r w:rsidR="00010643" w:rsidRPr="00B1067D">
        <w:t xml:space="preserve"> u </w:t>
      </w:r>
      <w:r w:rsidRPr="00B1067D">
        <w:t>civilní agendy se</w:t>
      </w:r>
      <w:r w:rsidR="0093094A">
        <w:t xml:space="preserve"> v </w:t>
      </w:r>
      <w:r w:rsidRPr="00B1067D">
        <w:t xml:space="preserve">krátkosti podíváme, </w:t>
      </w:r>
      <w:r w:rsidR="004A2237" w:rsidRPr="00B1067D">
        <w:t xml:space="preserve">jestli </w:t>
      </w:r>
      <w:r w:rsidRPr="00B1067D">
        <w:t>je</w:t>
      </w:r>
      <w:r w:rsidR="004A2237" w:rsidRPr="00B1067D">
        <w:t xml:space="preserve"> zde</w:t>
      </w:r>
      <w:r w:rsidRPr="00B1067D">
        <w:t xml:space="preserve"> nějaký vztah mezi počtem vyřízených věcí na soudce</w:t>
      </w:r>
      <w:r w:rsidR="009B748A">
        <w:t xml:space="preserve"> a </w:t>
      </w:r>
      <w:r w:rsidRPr="00B1067D">
        <w:t xml:space="preserve">počtem nevyřízených věcí na soudce. Opět platí, že účelem této zprávy </w:t>
      </w:r>
      <w:r w:rsidR="004A2237" w:rsidRPr="00B1067D">
        <w:t>není podrobná analýza této problematiky, p</w:t>
      </w:r>
      <w:r w:rsidRPr="00B1067D">
        <w:t xml:space="preserve">ředmětný vztah </w:t>
      </w:r>
      <w:r w:rsidR="004A2237" w:rsidRPr="00B1067D">
        <w:t>však krátce okomentujeme.</w:t>
      </w:r>
    </w:p>
    <w:p w14:paraId="2418E123" w14:textId="77777777" w:rsidR="00A31918" w:rsidRPr="00B1067D" w:rsidRDefault="00A31918" w:rsidP="00A31918">
      <w:pPr>
        <w:pStyle w:val="Podtitul"/>
        <w:rPr>
          <w:color w:val="auto"/>
        </w:rPr>
      </w:pPr>
      <w:bookmarkStart w:id="111" w:name="_Toc51587135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30</w:t>
      </w:r>
      <w:r w:rsidR="00B1067D" w:rsidRPr="00B1067D">
        <w:rPr>
          <w:noProof/>
          <w:color w:val="auto"/>
        </w:rPr>
        <w:fldChar w:fldCharType="end"/>
      </w:r>
      <w:r w:rsidRPr="00B1067D">
        <w:rPr>
          <w:color w:val="auto"/>
        </w:rPr>
        <w:t xml:space="preserve">: </w:t>
      </w:r>
      <w:r w:rsidR="002961B2" w:rsidRPr="00B1067D">
        <w:rPr>
          <w:color w:val="auto"/>
        </w:rPr>
        <w:t>OS – p</w:t>
      </w:r>
      <w:r w:rsidRPr="00B1067D">
        <w:rPr>
          <w:color w:val="auto"/>
        </w:rPr>
        <w:t xml:space="preserve">očet vyřízených trestních věcí na soudce u jednotlivých </w:t>
      </w:r>
      <w:r w:rsidR="002961B2" w:rsidRPr="00B1067D">
        <w:rPr>
          <w:color w:val="auto"/>
        </w:rPr>
        <w:t>soudů</w:t>
      </w:r>
      <w:bookmarkEnd w:id="111"/>
    </w:p>
    <w:p w14:paraId="6981B94E" w14:textId="77777777" w:rsidR="00F514D9" w:rsidRPr="00B1067D" w:rsidRDefault="009A3962">
      <w:pPr>
        <w:spacing w:line="240" w:lineRule="auto"/>
        <w:jc w:val="left"/>
      </w:pPr>
      <w:r w:rsidRPr="00B1067D">
        <w:rPr>
          <w:noProof/>
          <w:lang w:eastAsia="cs-CZ"/>
        </w:rPr>
        <w:drawing>
          <wp:anchor distT="0" distB="0" distL="114300" distR="114300" simplePos="0" relativeHeight="251670016" behindDoc="0" locked="0" layoutInCell="1" allowOverlap="1" wp14:anchorId="276EAD59" wp14:editId="5BFCE8F3">
            <wp:simplePos x="0" y="0"/>
            <wp:positionH relativeFrom="column">
              <wp:posOffset>4477385</wp:posOffset>
            </wp:positionH>
            <wp:positionV relativeFrom="paragraph">
              <wp:posOffset>41063</wp:posOffset>
            </wp:positionV>
            <wp:extent cx="1224280" cy="895985"/>
            <wp:effectExtent l="0" t="0" r="0" b="0"/>
            <wp:wrapNone/>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24280" cy="89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992" w:rsidRPr="00B1067D">
        <w:rPr>
          <w:noProof/>
          <w:lang w:eastAsia="cs-CZ"/>
        </w:rPr>
        <w:drawing>
          <wp:inline distT="0" distB="0" distL="0" distR="0" wp14:anchorId="1081A645" wp14:editId="58D45F6F">
            <wp:extent cx="5759450" cy="3328686"/>
            <wp:effectExtent l="0" t="0" r="0" b="5080"/>
            <wp:docPr id="294" name="Obráze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30AECB04" w14:textId="77777777" w:rsidR="00F514D9" w:rsidRPr="00B1067D" w:rsidRDefault="00F514D9">
      <w:pPr>
        <w:spacing w:line="240" w:lineRule="auto"/>
        <w:jc w:val="left"/>
      </w:pPr>
    </w:p>
    <w:p w14:paraId="3CAF1E96" w14:textId="6D4C6285" w:rsidR="00F514D9" w:rsidRPr="00B1067D" w:rsidRDefault="00F514D9" w:rsidP="00F514D9">
      <w:pPr>
        <w:pStyle w:val="OdstavecASR"/>
      </w:pPr>
      <w:r w:rsidRPr="00B1067D">
        <w:t>Pohled na mapu nenaznačuje žádný vztah mezi počtem vyřízených</w:t>
      </w:r>
      <w:r w:rsidR="009B748A">
        <w:t xml:space="preserve"> a </w:t>
      </w:r>
      <w:r w:rsidRPr="00B1067D">
        <w:t xml:space="preserve">počtem nevyřízených věcí na soudce. </w:t>
      </w:r>
      <w:r w:rsidR="00FE57BB" w:rsidRPr="00B1067D">
        <w:t>To pak potvrzuje korelační diagram.</w:t>
      </w:r>
    </w:p>
    <w:p w14:paraId="25353AEF" w14:textId="77777777" w:rsidR="00911D8D" w:rsidRPr="00B1067D" w:rsidRDefault="00911D8D" w:rsidP="00911D8D">
      <w:pPr>
        <w:pStyle w:val="Podtitul"/>
        <w:rPr>
          <w:color w:val="auto"/>
        </w:rPr>
      </w:pPr>
      <w:bookmarkStart w:id="112" w:name="_Toc515871356"/>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31</w:t>
      </w:r>
      <w:r w:rsidR="00B1067D" w:rsidRPr="00B1067D">
        <w:rPr>
          <w:noProof/>
          <w:color w:val="auto"/>
        </w:rPr>
        <w:fldChar w:fldCharType="end"/>
      </w:r>
      <w:r w:rsidRPr="00B1067D">
        <w:rPr>
          <w:color w:val="auto"/>
        </w:rPr>
        <w:t xml:space="preserve">: </w:t>
      </w:r>
      <w:r w:rsidR="00852198" w:rsidRPr="00B1067D">
        <w:rPr>
          <w:color w:val="auto"/>
        </w:rPr>
        <w:t xml:space="preserve">OS – vyřizování </w:t>
      </w:r>
      <w:r w:rsidR="00F514D9" w:rsidRPr="00B1067D">
        <w:rPr>
          <w:color w:val="auto"/>
        </w:rPr>
        <w:t>trestních</w:t>
      </w:r>
      <w:r w:rsidR="00852198" w:rsidRPr="00B1067D">
        <w:rPr>
          <w:color w:val="auto"/>
        </w:rPr>
        <w:t xml:space="preserve"> věcí, korelační diagram</w:t>
      </w:r>
      <w:bookmarkEnd w:id="112"/>
    </w:p>
    <w:p w14:paraId="06229F85" w14:textId="77777777" w:rsidR="00683C27" w:rsidRPr="00B1067D" w:rsidRDefault="00911D8D" w:rsidP="00D773DE">
      <w:r w:rsidRPr="00B1067D">
        <w:rPr>
          <w:noProof/>
          <w:lang w:eastAsia="cs-CZ"/>
        </w:rPr>
        <w:drawing>
          <wp:inline distT="0" distB="0" distL="0" distR="0" wp14:anchorId="665E1245" wp14:editId="41EFBEF4">
            <wp:extent cx="5115724" cy="3743569"/>
            <wp:effectExtent l="0" t="0" r="0" b="952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18119" cy="3745322"/>
                    </a:xfrm>
                    <a:prstGeom prst="rect">
                      <a:avLst/>
                    </a:prstGeom>
                    <a:noFill/>
                    <a:ln>
                      <a:noFill/>
                    </a:ln>
                  </pic:spPr>
                </pic:pic>
              </a:graphicData>
            </a:graphic>
          </wp:inline>
        </w:drawing>
      </w:r>
    </w:p>
    <w:p w14:paraId="794E69BC" w14:textId="77777777" w:rsidR="00F514D9" w:rsidRPr="00B1067D" w:rsidRDefault="00F514D9" w:rsidP="00D773DE"/>
    <w:p w14:paraId="503B48E2" w14:textId="1A1ED988" w:rsidR="00F514D9" w:rsidRPr="00B1067D" w:rsidRDefault="00F514D9" w:rsidP="001E6A41">
      <w:pPr>
        <w:pStyle w:val="OdstavecASR"/>
      </w:pPr>
      <w:r w:rsidRPr="00B1067D">
        <w:t>Závislost mezi vyřízenými</w:t>
      </w:r>
      <w:r w:rsidR="009B748A">
        <w:t xml:space="preserve"> a </w:t>
      </w:r>
      <w:r w:rsidRPr="00B1067D">
        <w:t xml:space="preserve">nevyřízenými věcmi sice můžeme </w:t>
      </w:r>
      <w:r w:rsidR="007A4B81" w:rsidRPr="00B1067D">
        <w:t xml:space="preserve">proložit </w:t>
      </w:r>
      <w:r w:rsidRPr="00B1067D">
        <w:t>přímkou, která není rovnoběžná</w:t>
      </w:r>
      <w:r w:rsidR="0093094A">
        <w:t xml:space="preserve"> s </w:t>
      </w:r>
      <w:r w:rsidRPr="00B1067D">
        <w:t>osou</w:t>
      </w:r>
      <w:r w:rsidR="00ED2DFD" w:rsidRPr="00B1067D">
        <w:t> </w:t>
      </w:r>
      <w:r w:rsidRPr="00B1067D">
        <w:rPr>
          <w:i/>
        </w:rPr>
        <w:t>x</w:t>
      </w:r>
      <w:r w:rsidRPr="00B1067D">
        <w:t xml:space="preserve"> (tj. naznačuje nějaký vztah),</w:t>
      </w:r>
      <w:r w:rsidR="0093094A">
        <w:t xml:space="preserve"> z </w:t>
      </w:r>
      <w:r w:rsidRPr="00B1067D">
        <w:t>grafu je ale zřejmé, že žádný statisticky významný vztah mezi počtem vyřízených</w:t>
      </w:r>
      <w:r w:rsidR="009B748A">
        <w:t xml:space="preserve"> a </w:t>
      </w:r>
      <w:r w:rsidRPr="00B1067D">
        <w:t>nevyřízených věcí není. Jednotlivé body jsou velmi rozptýlené</w:t>
      </w:r>
      <w:r w:rsidR="009B748A">
        <w:t xml:space="preserve"> a </w:t>
      </w:r>
      <w:r w:rsidRPr="00B1067D">
        <w:t>neukazují žádný vztah mezi proměnnými.</w:t>
      </w:r>
    </w:p>
    <w:p w14:paraId="0D67DC0C" w14:textId="1238CB01" w:rsidR="00F514D9" w:rsidRPr="00B1067D" w:rsidRDefault="00F514D9" w:rsidP="001E6A41">
      <w:pPr>
        <w:pStyle w:val="OdstavecASR"/>
      </w:pPr>
      <w:r w:rsidRPr="00B1067D">
        <w:t>Tento výsledek se liší od výsledku</w:t>
      </w:r>
      <w:r w:rsidR="0093094A">
        <w:t xml:space="preserve"> v </w:t>
      </w:r>
      <w:r w:rsidRPr="00B1067D">
        <w:t>civilní agendě. Zdá se</w:t>
      </w:r>
      <w:r w:rsidR="00D70301" w:rsidRPr="00B1067D">
        <w:t xml:space="preserve"> tedy</w:t>
      </w:r>
      <w:r w:rsidRPr="00B1067D">
        <w:t>, že situace na trestních úsecích soudů</w:t>
      </w:r>
      <w:r w:rsidR="0093094A">
        <w:t xml:space="preserve"> s </w:t>
      </w:r>
      <w:r w:rsidRPr="00B1067D">
        <w:t>velkým množstvím nevyřízených věcí se zlepšuje spíše díky personálnímu posilování těchto úseků</w:t>
      </w:r>
      <w:r w:rsidR="009B748A">
        <w:t xml:space="preserve"> a </w:t>
      </w:r>
      <w:r w:rsidRPr="00B1067D">
        <w:t xml:space="preserve">klesajícímu nápadu než </w:t>
      </w:r>
      <w:r w:rsidR="00AC788E" w:rsidRPr="00B1067D">
        <w:t>zvýšenému vyřizování věcí</w:t>
      </w:r>
      <w:r w:rsidR="0093094A">
        <w:t xml:space="preserve"> v </w:t>
      </w:r>
      <w:r w:rsidR="00AC788E" w:rsidRPr="00B1067D">
        <w:t>přepočtu na soudce. Stejně jako</w:t>
      </w:r>
      <w:r w:rsidR="00010643" w:rsidRPr="00B1067D">
        <w:t xml:space="preserve"> u </w:t>
      </w:r>
      <w:r w:rsidR="00AC788E" w:rsidRPr="00B1067D">
        <w:t>civ</w:t>
      </w:r>
      <w:r w:rsidR="00924AEF" w:rsidRPr="00B1067D">
        <w:t>ilní agendy by tato problematika vyžadovala</w:t>
      </w:r>
      <w:r w:rsidR="00AC788E" w:rsidRPr="00B1067D">
        <w:t xml:space="preserve"> podrobnější zkoumání.</w:t>
      </w:r>
    </w:p>
    <w:p w14:paraId="647178F2" w14:textId="77777777" w:rsidR="00C26AB6" w:rsidRPr="00B1067D" w:rsidRDefault="00C26AB6" w:rsidP="00C26AB6">
      <w:pPr>
        <w:pStyle w:val="Podtitul"/>
        <w:rPr>
          <w:color w:val="auto"/>
        </w:rPr>
      </w:pPr>
      <w:bookmarkStart w:id="113" w:name="_Toc51587135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32</w:t>
      </w:r>
      <w:r w:rsidR="00B1067D" w:rsidRPr="00B1067D">
        <w:rPr>
          <w:noProof/>
          <w:color w:val="auto"/>
        </w:rPr>
        <w:fldChar w:fldCharType="end"/>
      </w:r>
      <w:r w:rsidRPr="00B1067D">
        <w:rPr>
          <w:color w:val="auto"/>
        </w:rPr>
        <w:t>: OS – krabicové grafy, nevyřízené trestní věci na soudce</w:t>
      </w:r>
      <w:bookmarkEnd w:id="113"/>
    </w:p>
    <w:p w14:paraId="7039CBC8" w14:textId="77777777" w:rsidR="00C26AB6" w:rsidRPr="00B1067D" w:rsidRDefault="00C26AB6" w:rsidP="00C26AB6">
      <w:r w:rsidRPr="00B1067D">
        <w:rPr>
          <w:noProof/>
          <w:lang w:eastAsia="cs-CZ"/>
        </w:rPr>
        <w:drawing>
          <wp:inline distT="0" distB="0" distL="0" distR="0" wp14:anchorId="257D60F9" wp14:editId="55FDEB20">
            <wp:extent cx="5113655" cy="374205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744B98C3" w14:textId="1512C31F" w:rsidR="00010643" w:rsidRPr="00B1067D" w:rsidRDefault="00811BBA" w:rsidP="00811BBA">
      <w:pPr>
        <w:pStyle w:val="OdstavecASR"/>
      </w:pPr>
      <w:r w:rsidRPr="00B1067D">
        <w:t>V grafu vidíme, že se podařilo přiblížit některé extrémní hodnoty</w:t>
      </w:r>
      <w:r w:rsidR="0093094A">
        <w:t xml:space="preserve"> k </w:t>
      </w:r>
      <w:r w:rsidRPr="00B1067D">
        <w:t>ostatním okresním soudům. Situace u výše jmenovaných soudů se tedy pomalu zlepšuje. Velké zlepšení je vidět hlavně</w:t>
      </w:r>
      <w:r w:rsidR="00010643" w:rsidRPr="00B1067D">
        <w:t xml:space="preserve"> u </w:t>
      </w:r>
      <w:r w:rsidRPr="00B1067D">
        <w:t>OS</w:t>
      </w:r>
      <w:r w:rsidR="0093094A">
        <w:t xml:space="preserve"> v </w:t>
      </w:r>
      <w:r w:rsidRPr="00B1067D">
        <w:t>Děčíně.</w:t>
      </w:r>
    </w:p>
    <w:p w14:paraId="13305A44" w14:textId="77777777" w:rsidR="00691DE4" w:rsidRPr="00B1067D" w:rsidRDefault="00E0681D" w:rsidP="00E0681D">
      <w:pPr>
        <w:pStyle w:val="Nadpis3"/>
        <w:rPr>
          <w:color w:val="auto"/>
        </w:rPr>
      </w:pPr>
      <w:bookmarkStart w:id="114" w:name="_Toc515871234"/>
      <w:proofErr w:type="spellStart"/>
      <w:r w:rsidRPr="00B1067D">
        <w:rPr>
          <w:color w:val="auto"/>
        </w:rPr>
        <w:t>Disposition</w:t>
      </w:r>
      <w:proofErr w:type="spellEnd"/>
      <w:r w:rsidRPr="00B1067D">
        <w:rPr>
          <w:color w:val="auto"/>
        </w:rPr>
        <w:t xml:space="preserve"> </w:t>
      </w:r>
      <w:proofErr w:type="spellStart"/>
      <w:r w:rsidRPr="00B1067D">
        <w:rPr>
          <w:color w:val="auto"/>
        </w:rPr>
        <w:t>time</w:t>
      </w:r>
      <w:bookmarkEnd w:id="114"/>
      <w:proofErr w:type="spellEnd"/>
    </w:p>
    <w:p w14:paraId="4103AC0F" w14:textId="0A308E83" w:rsidR="00811BBA" w:rsidRPr="00B1067D" w:rsidRDefault="00811BBA" w:rsidP="00811BBA">
      <w:pPr>
        <w:pStyle w:val="OdstavecASR"/>
        <w:spacing w:before="0" w:after="0"/>
      </w:pPr>
      <w:r w:rsidRPr="00B1067D">
        <w:t>Základní popis způsobu výpočtu</w:t>
      </w:r>
      <w:r w:rsidR="009B748A">
        <w:t xml:space="preserve"> a </w:t>
      </w:r>
      <w:r w:rsidRPr="00B1067D">
        <w:t>účelu tohoto ukazatele se nachází</w:t>
      </w:r>
      <w:r w:rsidR="0093094A">
        <w:t xml:space="preserve"> v </w:t>
      </w:r>
      <w:r w:rsidRPr="00B1067D">
        <w:t>části věnované civilnímu řízení u OS (podkapitola </w:t>
      </w:r>
      <w:r w:rsidR="00ED2DFD" w:rsidRPr="00B1067D">
        <w:fldChar w:fldCharType="begin"/>
      </w:r>
      <w:r w:rsidR="00ED2DFD" w:rsidRPr="00B1067D">
        <w:instrText xml:space="preserve"> REF _Ref510592105 \r \h </w:instrText>
      </w:r>
      <w:r w:rsidR="00ED2DFD" w:rsidRPr="00B1067D">
        <w:fldChar w:fldCharType="separate"/>
      </w:r>
      <w:r w:rsidR="002A1DAA">
        <w:t>2.2.4</w:t>
      </w:r>
      <w:r w:rsidR="00ED2DFD" w:rsidRPr="00B1067D">
        <w:fldChar w:fldCharType="end"/>
      </w:r>
      <w:r w:rsidRPr="00B1067D">
        <w:t>). Výsledky DT velmi silně korespondují</w:t>
      </w:r>
      <w:r w:rsidR="0093094A">
        <w:t xml:space="preserve"> s </w:t>
      </w:r>
      <w:r w:rsidRPr="00B1067D">
        <w:t>výsledky</w:t>
      </w:r>
      <w:r w:rsidR="0093094A">
        <w:t xml:space="preserve"> z </w:t>
      </w:r>
      <w:r w:rsidRPr="00B1067D">
        <w:t>předchozích podkapitol.</w:t>
      </w:r>
    </w:p>
    <w:p w14:paraId="44EC8E9F" w14:textId="77777777" w:rsidR="00811BBA" w:rsidRPr="00B1067D" w:rsidRDefault="00811BBA" w:rsidP="00811BBA"/>
    <w:p w14:paraId="42283511" w14:textId="13B2E1C3" w:rsidR="004F091A" w:rsidRPr="00B1067D" w:rsidRDefault="004F091A" w:rsidP="004F091A">
      <w:pPr>
        <w:pStyle w:val="Podtitul"/>
        <w:rPr>
          <w:color w:val="auto"/>
        </w:rPr>
      </w:pPr>
      <w:bookmarkStart w:id="115" w:name="_Toc51587135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33</w:t>
      </w:r>
      <w:r w:rsidR="00B1067D" w:rsidRPr="00B1067D">
        <w:rPr>
          <w:noProof/>
          <w:color w:val="auto"/>
        </w:rPr>
        <w:fldChar w:fldCharType="end"/>
      </w:r>
      <w:r w:rsidRPr="00B1067D">
        <w:rPr>
          <w:color w:val="auto"/>
        </w:rPr>
        <w:t xml:space="preserve">: OS – </w:t>
      </w:r>
      <w:proofErr w:type="spellStart"/>
      <w:r w:rsidRPr="00B1067D">
        <w:rPr>
          <w:color w:val="auto"/>
        </w:rPr>
        <w:t>disposition</w:t>
      </w:r>
      <w:proofErr w:type="spellEnd"/>
      <w:r w:rsidRPr="00B1067D">
        <w:rPr>
          <w:color w:val="auto"/>
        </w:rPr>
        <w:t xml:space="preserve"> </w:t>
      </w:r>
      <w:proofErr w:type="spellStart"/>
      <w:r w:rsidRPr="00B1067D">
        <w:rPr>
          <w:color w:val="auto"/>
        </w:rPr>
        <w:t>time</w:t>
      </w:r>
      <w:proofErr w:type="spellEnd"/>
      <w:r w:rsidRPr="00B1067D">
        <w:rPr>
          <w:color w:val="auto"/>
        </w:rPr>
        <w:t xml:space="preserve"> trestního řízení</w:t>
      </w:r>
      <w:r w:rsidR="0093094A">
        <w:rPr>
          <w:color w:val="auto"/>
        </w:rPr>
        <w:t xml:space="preserve"> v </w:t>
      </w:r>
      <w:r w:rsidRPr="00B1067D">
        <w:rPr>
          <w:color w:val="auto"/>
        </w:rPr>
        <w:t>letech 2008–2017</w:t>
      </w:r>
      <w:bookmarkEnd w:id="115"/>
    </w:p>
    <w:p w14:paraId="1B8895B5" w14:textId="77777777" w:rsidR="004F091A" w:rsidRPr="00B1067D" w:rsidRDefault="004F091A" w:rsidP="004F091A">
      <w:r w:rsidRPr="00B1067D">
        <w:rPr>
          <w:noProof/>
          <w:lang w:eastAsia="cs-CZ"/>
        </w:rPr>
        <w:drawing>
          <wp:inline distT="0" distB="0" distL="0" distR="0" wp14:anchorId="09320D16" wp14:editId="602CAC07">
            <wp:extent cx="5111115" cy="3743325"/>
            <wp:effectExtent l="0" t="0" r="0" b="9525"/>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61E413FF" w14:textId="77777777" w:rsidR="00691DE4" w:rsidRPr="00B1067D" w:rsidRDefault="00691DE4" w:rsidP="00D773DE"/>
    <w:p w14:paraId="05E01646" w14:textId="217E3261" w:rsidR="00010643" w:rsidRPr="00B1067D" w:rsidRDefault="00811BBA" w:rsidP="001E6A41">
      <w:pPr>
        <w:pStyle w:val="OdstavecASR"/>
      </w:pPr>
      <w:r w:rsidRPr="00B1067D">
        <w:t>Zajímavý je určitý pokles DT</w:t>
      </w:r>
      <w:r w:rsidR="0093094A">
        <w:t xml:space="preserve"> v </w:t>
      </w:r>
      <w:r w:rsidRPr="00B1067D">
        <w:t>roce 2013. Ten je způsoben nárůstem</w:t>
      </w:r>
      <w:r w:rsidR="0093094A">
        <w:t xml:space="preserve"> v </w:t>
      </w:r>
      <w:r w:rsidRPr="00B1067D">
        <w:t>počtu napadlých (a tedy</w:t>
      </w:r>
      <w:r w:rsidR="009B748A">
        <w:t xml:space="preserve"> i </w:t>
      </w:r>
      <w:r w:rsidRPr="00B1067D">
        <w:t>vyřízených věcí)</w:t>
      </w:r>
      <w:r w:rsidR="0093094A">
        <w:t xml:space="preserve"> v </w:t>
      </w:r>
      <w:r w:rsidRPr="00B1067D">
        <w:t>tomto roce. Od roku 2013 je DT velmi stabilní. Počet vyřízených</w:t>
      </w:r>
      <w:r w:rsidR="009B748A">
        <w:t xml:space="preserve"> i </w:t>
      </w:r>
      <w:r w:rsidRPr="00B1067D">
        <w:t>nevyřízených věcí klesá přibližně stejným tempem, DT tak zůstává téměř neměnný.</w:t>
      </w:r>
      <w:r w:rsidR="00690868" w:rsidRPr="00B1067D">
        <w:t xml:space="preserve"> Pokles</w:t>
      </w:r>
      <w:r w:rsidR="0093094A">
        <w:t xml:space="preserve"> v </w:t>
      </w:r>
      <w:r w:rsidR="00690868" w:rsidRPr="00B1067D">
        <w:t>počtu nevyřízených věcí lze rozhodně považovat za pozitivní jev. Pokles</w:t>
      </w:r>
      <w:r w:rsidR="0093094A">
        <w:t xml:space="preserve"> v </w:t>
      </w:r>
      <w:r w:rsidR="00690868" w:rsidRPr="00B1067D">
        <w:t>počtu vyřízených věcí sám</w:t>
      </w:r>
      <w:r w:rsidR="009B748A">
        <w:t xml:space="preserve"> o </w:t>
      </w:r>
      <w:r w:rsidR="00690868" w:rsidRPr="00B1067D">
        <w:t>sobě pozitivním jevem není, ale vyplývá</w:t>
      </w:r>
      <w:r w:rsidR="0093094A">
        <w:t xml:space="preserve"> z </w:t>
      </w:r>
      <w:r w:rsidR="00690868" w:rsidRPr="00B1067D">
        <w:t>poklesu</w:t>
      </w:r>
      <w:r w:rsidR="0093094A">
        <w:t xml:space="preserve"> v </w:t>
      </w:r>
      <w:r w:rsidR="00690868" w:rsidRPr="00B1067D">
        <w:t>nápadu, který příznivý je.</w:t>
      </w:r>
    </w:p>
    <w:p w14:paraId="00C33FD8" w14:textId="77777777" w:rsidR="00382DE7" w:rsidRPr="00B1067D" w:rsidRDefault="00382DE7" w:rsidP="00382DE7">
      <w:pPr>
        <w:pStyle w:val="Podtitul"/>
        <w:rPr>
          <w:color w:val="auto"/>
        </w:rPr>
      </w:pPr>
      <w:bookmarkStart w:id="116" w:name="_Toc515871455"/>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20</w:t>
      </w:r>
      <w:r w:rsidR="00B1067D" w:rsidRPr="00B1067D">
        <w:rPr>
          <w:noProof/>
          <w:color w:val="auto"/>
        </w:rPr>
        <w:fldChar w:fldCharType="end"/>
      </w:r>
      <w:r w:rsidRPr="00B1067D">
        <w:rPr>
          <w:color w:val="auto"/>
        </w:rPr>
        <w:t xml:space="preserve">: OS – </w:t>
      </w:r>
      <w:proofErr w:type="spellStart"/>
      <w:r w:rsidRPr="00B1067D">
        <w:rPr>
          <w:color w:val="auto"/>
        </w:rPr>
        <w:t>disposition</w:t>
      </w:r>
      <w:proofErr w:type="spellEnd"/>
      <w:r w:rsidRPr="00B1067D">
        <w:rPr>
          <w:color w:val="auto"/>
        </w:rPr>
        <w:t xml:space="preserve"> </w:t>
      </w:r>
      <w:proofErr w:type="spellStart"/>
      <w:r w:rsidRPr="00B1067D">
        <w:rPr>
          <w:color w:val="auto"/>
        </w:rPr>
        <w:t>time</w:t>
      </w:r>
      <w:proofErr w:type="spellEnd"/>
      <w:r w:rsidRPr="00B1067D">
        <w:rPr>
          <w:color w:val="auto"/>
        </w:rPr>
        <w:t xml:space="preserve"> trestního řízení dle krajů</w:t>
      </w:r>
      <w:bookmarkEnd w:id="116"/>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B1067D" w:rsidRPr="00B1067D" w14:paraId="49393F6C" w14:textId="77777777" w:rsidTr="0073103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D74EEB9" w14:textId="77777777" w:rsidR="0073103E" w:rsidRPr="00B1067D" w:rsidRDefault="0073103E" w:rsidP="0073103E">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2100" w:type="dxa"/>
            <w:tcBorders>
              <w:top w:val="double" w:sz="6" w:space="0" w:color="auto"/>
              <w:left w:val="nil"/>
              <w:bottom w:val="double" w:sz="6" w:space="0" w:color="auto"/>
              <w:right w:val="nil"/>
            </w:tcBorders>
            <w:shd w:val="clear" w:color="auto" w:fill="auto"/>
            <w:noWrap/>
            <w:vAlign w:val="center"/>
            <w:hideMark/>
          </w:tcPr>
          <w:p w14:paraId="69F72452" w14:textId="77777777" w:rsidR="0073103E" w:rsidRPr="00B1067D" w:rsidRDefault="0073103E" w:rsidP="0073103E">
            <w:pPr>
              <w:spacing w:line="240" w:lineRule="auto"/>
              <w:jc w:val="center"/>
              <w:rPr>
                <w:rFonts w:eastAsia="Times New Roman"/>
                <w:b/>
                <w:bCs/>
                <w:szCs w:val="24"/>
                <w:lang w:eastAsia="cs-CZ"/>
              </w:rPr>
            </w:pPr>
            <w:proofErr w:type="spellStart"/>
            <w:r w:rsidRPr="00B1067D">
              <w:rPr>
                <w:rFonts w:eastAsia="Times New Roman"/>
                <w:b/>
                <w:bCs/>
                <w:szCs w:val="24"/>
                <w:lang w:eastAsia="cs-CZ"/>
              </w:rPr>
              <w:t>Disposition</w:t>
            </w:r>
            <w:proofErr w:type="spellEnd"/>
            <w:r w:rsidRPr="00B1067D">
              <w:rPr>
                <w:rFonts w:eastAsia="Times New Roman"/>
                <w:b/>
                <w:bCs/>
                <w:szCs w:val="24"/>
                <w:lang w:eastAsia="cs-CZ"/>
              </w:rPr>
              <w:t xml:space="preserve"> </w:t>
            </w:r>
            <w:proofErr w:type="spellStart"/>
            <w:r w:rsidRPr="00B1067D">
              <w:rPr>
                <w:rFonts w:eastAsia="Times New Roman"/>
                <w:b/>
                <w:bCs/>
                <w:szCs w:val="24"/>
                <w:lang w:eastAsia="cs-CZ"/>
              </w:rPr>
              <w:t>time</w:t>
            </w:r>
            <w:proofErr w:type="spellEnd"/>
          </w:p>
        </w:tc>
      </w:tr>
      <w:tr w:rsidR="00B1067D" w:rsidRPr="00B1067D" w14:paraId="3474AED5" w14:textId="77777777" w:rsidTr="0073103E">
        <w:trPr>
          <w:trHeight w:val="330"/>
        </w:trPr>
        <w:tc>
          <w:tcPr>
            <w:tcW w:w="2780" w:type="dxa"/>
            <w:tcBorders>
              <w:top w:val="nil"/>
              <w:left w:val="nil"/>
              <w:bottom w:val="single" w:sz="4" w:space="0" w:color="auto"/>
              <w:right w:val="nil"/>
            </w:tcBorders>
            <w:shd w:val="clear" w:color="auto" w:fill="auto"/>
            <w:noWrap/>
            <w:vAlign w:val="bottom"/>
            <w:hideMark/>
          </w:tcPr>
          <w:p w14:paraId="3442DFB6" w14:textId="77777777" w:rsidR="0073103E" w:rsidRPr="00B1067D" w:rsidRDefault="0073103E" w:rsidP="0073103E">
            <w:pPr>
              <w:spacing w:line="240" w:lineRule="auto"/>
              <w:jc w:val="left"/>
              <w:rPr>
                <w:rFonts w:eastAsia="Times New Roman"/>
                <w:szCs w:val="24"/>
                <w:lang w:eastAsia="cs-CZ"/>
              </w:rPr>
            </w:pPr>
            <w:r w:rsidRPr="00B1067D">
              <w:rPr>
                <w:rFonts w:eastAsia="Times New Roman"/>
                <w:szCs w:val="24"/>
                <w:lang w:eastAsia="cs-CZ"/>
              </w:rPr>
              <w:t>MS Praha</w:t>
            </w:r>
          </w:p>
        </w:tc>
        <w:tc>
          <w:tcPr>
            <w:tcW w:w="2100" w:type="dxa"/>
            <w:tcBorders>
              <w:top w:val="nil"/>
              <w:left w:val="nil"/>
              <w:bottom w:val="single" w:sz="4" w:space="0" w:color="auto"/>
              <w:right w:val="nil"/>
            </w:tcBorders>
            <w:shd w:val="clear" w:color="auto" w:fill="auto"/>
            <w:noWrap/>
            <w:vAlign w:val="bottom"/>
            <w:hideMark/>
          </w:tcPr>
          <w:p w14:paraId="048D1BEB" w14:textId="77777777" w:rsidR="0073103E" w:rsidRPr="00B1067D" w:rsidRDefault="0073103E" w:rsidP="0073103E">
            <w:pPr>
              <w:spacing w:line="240" w:lineRule="auto"/>
              <w:jc w:val="center"/>
              <w:rPr>
                <w:rFonts w:eastAsia="Times New Roman"/>
                <w:szCs w:val="24"/>
                <w:lang w:eastAsia="cs-CZ"/>
              </w:rPr>
            </w:pPr>
            <w:r w:rsidRPr="00B1067D">
              <w:rPr>
                <w:rFonts w:eastAsia="Times New Roman"/>
                <w:szCs w:val="24"/>
                <w:lang w:eastAsia="cs-CZ"/>
              </w:rPr>
              <w:t>45</w:t>
            </w:r>
          </w:p>
        </w:tc>
      </w:tr>
      <w:tr w:rsidR="00B1067D" w:rsidRPr="00B1067D" w14:paraId="02AF5730" w14:textId="77777777" w:rsidTr="0073103E">
        <w:trPr>
          <w:trHeight w:val="315"/>
        </w:trPr>
        <w:tc>
          <w:tcPr>
            <w:tcW w:w="2780" w:type="dxa"/>
            <w:tcBorders>
              <w:top w:val="nil"/>
              <w:left w:val="nil"/>
              <w:bottom w:val="single" w:sz="4" w:space="0" w:color="auto"/>
              <w:right w:val="nil"/>
            </w:tcBorders>
            <w:shd w:val="clear" w:color="auto" w:fill="auto"/>
            <w:noWrap/>
            <w:vAlign w:val="bottom"/>
            <w:hideMark/>
          </w:tcPr>
          <w:p w14:paraId="7B63FE83" w14:textId="77777777" w:rsidR="0073103E" w:rsidRPr="00B1067D" w:rsidRDefault="0073103E" w:rsidP="0073103E">
            <w:pPr>
              <w:spacing w:line="240" w:lineRule="auto"/>
              <w:jc w:val="left"/>
              <w:rPr>
                <w:rFonts w:eastAsia="Times New Roman"/>
                <w:szCs w:val="24"/>
                <w:lang w:eastAsia="cs-CZ"/>
              </w:rPr>
            </w:pPr>
            <w:r w:rsidRPr="00B1067D">
              <w:rPr>
                <w:rFonts w:eastAsia="Times New Roman"/>
                <w:szCs w:val="24"/>
                <w:lang w:eastAsia="cs-CZ"/>
              </w:rPr>
              <w:t>KS Praha</w:t>
            </w:r>
          </w:p>
        </w:tc>
        <w:tc>
          <w:tcPr>
            <w:tcW w:w="2100" w:type="dxa"/>
            <w:tcBorders>
              <w:top w:val="nil"/>
              <w:left w:val="nil"/>
              <w:bottom w:val="single" w:sz="4" w:space="0" w:color="auto"/>
              <w:right w:val="nil"/>
            </w:tcBorders>
            <w:shd w:val="clear" w:color="auto" w:fill="auto"/>
            <w:noWrap/>
            <w:vAlign w:val="bottom"/>
            <w:hideMark/>
          </w:tcPr>
          <w:p w14:paraId="4627DF53" w14:textId="77777777" w:rsidR="0073103E" w:rsidRPr="00B1067D" w:rsidRDefault="0073103E" w:rsidP="0073103E">
            <w:pPr>
              <w:spacing w:line="240" w:lineRule="auto"/>
              <w:jc w:val="center"/>
              <w:rPr>
                <w:rFonts w:eastAsia="Times New Roman"/>
                <w:szCs w:val="24"/>
                <w:lang w:eastAsia="cs-CZ"/>
              </w:rPr>
            </w:pPr>
            <w:r w:rsidRPr="00B1067D">
              <w:rPr>
                <w:rFonts w:eastAsia="Times New Roman"/>
                <w:szCs w:val="24"/>
                <w:lang w:eastAsia="cs-CZ"/>
              </w:rPr>
              <w:t>27</w:t>
            </w:r>
          </w:p>
        </w:tc>
      </w:tr>
      <w:tr w:rsidR="00B1067D" w:rsidRPr="00B1067D" w14:paraId="75A4DF23" w14:textId="77777777" w:rsidTr="0073103E">
        <w:trPr>
          <w:trHeight w:val="315"/>
        </w:trPr>
        <w:tc>
          <w:tcPr>
            <w:tcW w:w="2780" w:type="dxa"/>
            <w:tcBorders>
              <w:top w:val="nil"/>
              <w:left w:val="nil"/>
              <w:bottom w:val="single" w:sz="4" w:space="0" w:color="auto"/>
              <w:right w:val="nil"/>
            </w:tcBorders>
            <w:shd w:val="clear" w:color="auto" w:fill="auto"/>
            <w:noWrap/>
            <w:vAlign w:val="bottom"/>
            <w:hideMark/>
          </w:tcPr>
          <w:p w14:paraId="1BB06C5C" w14:textId="77777777" w:rsidR="0073103E" w:rsidRPr="00B1067D" w:rsidRDefault="0073103E" w:rsidP="0073103E">
            <w:pPr>
              <w:spacing w:line="240" w:lineRule="auto"/>
              <w:jc w:val="left"/>
              <w:rPr>
                <w:rFonts w:eastAsia="Times New Roman"/>
                <w:szCs w:val="24"/>
                <w:lang w:eastAsia="cs-CZ"/>
              </w:rPr>
            </w:pPr>
            <w:r w:rsidRPr="00B1067D">
              <w:rPr>
                <w:rFonts w:eastAsia="Times New Roman"/>
                <w:szCs w:val="24"/>
                <w:lang w:eastAsia="cs-CZ"/>
              </w:rPr>
              <w:t>KS Č. Budějovice</w:t>
            </w:r>
          </w:p>
        </w:tc>
        <w:tc>
          <w:tcPr>
            <w:tcW w:w="2100" w:type="dxa"/>
            <w:tcBorders>
              <w:top w:val="nil"/>
              <w:left w:val="nil"/>
              <w:bottom w:val="single" w:sz="4" w:space="0" w:color="auto"/>
              <w:right w:val="nil"/>
            </w:tcBorders>
            <w:shd w:val="clear" w:color="auto" w:fill="auto"/>
            <w:noWrap/>
            <w:vAlign w:val="bottom"/>
            <w:hideMark/>
          </w:tcPr>
          <w:p w14:paraId="5A39C76F" w14:textId="77777777" w:rsidR="0073103E" w:rsidRPr="00B1067D" w:rsidRDefault="0073103E" w:rsidP="0073103E">
            <w:pPr>
              <w:spacing w:line="240" w:lineRule="auto"/>
              <w:jc w:val="center"/>
              <w:rPr>
                <w:rFonts w:eastAsia="Times New Roman"/>
                <w:szCs w:val="24"/>
                <w:lang w:eastAsia="cs-CZ"/>
              </w:rPr>
            </w:pPr>
            <w:r w:rsidRPr="00B1067D">
              <w:rPr>
                <w:rFonts w:eastAsia="Times New Roman"/>
                <w:szCs w:val="24"/>
                <w:lang w:eastAsia="cs-CZ"/>
              </w:rPr>
              <w:t>50</w:t>
            </w:r>
          </w:p>
        </w:tc>
      </w:tr>
      <w:tr w:rsidR="00B1067D" w:rsidRPr="00B1067D" w14:paraId="1D05F00D" w14:textId="77777777" w:rsidTr="0073103E">
        <w:trPr>
          <w:trHeight w:val="315"/>
        </w:trPr>
        <w:tc>
          <w:tcPr>
            <w:tcW w:w="2780" w:type="dxa"/>
            <w:tcBorders>
              <w:top w:val="nil"/>
              <w:left w:val="nil"/>
              <w:bottom w:val="single" w:sz="4" w:space="0" w:color="auto"/>
              <w:right w:val="nil"/>
            </w:tcBorders>
            <w:shd w:val="clear" w:color="auto" w:fill="auto"/>
            <w:noWrap/>
            <w:vAlign w:val="bottom"/>
            <w:hideMark/>
          </w:tcPr>
          <w:p w14:paraId="51113E8B" w14:textId="77777777" w:rsidR="0073103E" w:rsidRPr="00B1067D" w:rsidRDefault="0073103E" w:rsidP="0073103E">
            <w:pPr>
              <w:spacing w:line="240" w:lineRule="auto"/>
              <w:jc w:val="left"/>
              <w:rPr>
                <w:rFonts w:eastAsia="Times New Roman"/>
                <w:szCs w:val="24"/>
                <w:lang w:eastAsia="cs-CZ"/>
              </w:rPr>
            </w:pPr>
            <w:r w:rsidRPr="00B1067D">
              <w:rPr>
                <w:rFonts w:eastAsia="Times New Roman"/>
                <w:szCs w:val="24"/>
                <w:lang w:eastAsia="cs-CZ"/>
              </w:rPr>
              <w:t>KS Plzeň</w:t>
            </w:r>
          </w:p>
        </w:tc>
        <w:tc>
          <w:tcPr>
            <w:tcW w:w="2100" w:type="dxa"/>
            <w:tcBorders>
              <w:top w:val="nil"/>
              <w:left w:val="nil"/>
              <w:bottom w:val="single" w:sz="4" w:space="0" w:color="auto"/>
              <w:right w:val="nil"/>
            </w:tcBorders>
            <w:shd w:val="clear" w:color="auto" w:fill="auto"/>
            <w:noWrap/>
            <w:vAlign w:val="bottom"/>
            <w:hideMark/>
          </w:tcPr>
          <w:p w14:paraId="1D994C04" w14:textId="77777777" w:rsidR="0073103E" w:rsidRPr="00B1067D" w:rsidRDefault="0073103E" w:rsidP="0073103E">
            <w:pPr>
              <w:spacing w:line="240" w:lineRule="auto"/>
              <w:jc w:val="center"/>
              <w:rPr>
                <w:rFonts w:eastAsia="Times New Roman"/>
                <w:szCs w:val="24"/>
                <w:lang w:eastAsia="cs-CZ"/>
              </w:rPr>
            </w:pPr>
            <w:r w:rsidRPr="00B1067D">
              <w:rPr>
                <w:rFonts w:eastAsia="Times New Roman"/>
                <w:szCs w:val="24"/>
                <w:lang w:eastAsia="cs-CZ"/>
              </w:rPr>
              <w:t>74</w:t>
            </w:r>
          </w:p>
        </w:tc>
      </w:tr>
      <w:tr w:rsidR="00B1067D" w:rsidRPr="00B1067D" w14:paraId="62C07B82" w14:textId="77777777" w:rsidTr="0073103E">
        <w:trPr>
          <w:trHeight w:val="315"/>
        </w:trPr>
        <w:tc>
          <w:tcPr>
            <w:tcW w:w="2780" w:type="dxa"/>
            <w:tcBorders>
              <w:top w:val="nil"/>
              <w:left w:val="nil"/>
              <w:bottom w:val="single" w:sz="4" w:space="0" w:color="auto"/>
              <w:right w:val="nil"/>
            </w:tcBorders>
            <w:shd w:val="clear" w:color="auto" w:fill="auto"/>
            <w:noWrap/>
            <w:vAlign w:val="bottom"/>
            <w:hideMark/>
          </w:tcPr>
          <w:p w14:paraId="07D6D7DA" w14:textId="77777777" w:rsidR="0073103E" w:rsidRPr="00B1067D" w:rsidRDefault="0073103E" w:rsidP="0073103E">
            <w:pPr>
              <w:spacing w:line="240" w:lineRule="auto"/>
              <w:jc w:val="left"/>
              <w:rPr>
                <w:rFonts w:eastAsia="Times New Roman"/>
                <w:szCs w:val="24"/>
                <w:lang w:eastAsia="cs-CZ"/>
              </w:rPr>
            </w:pPr>
            <w:r w:rsidRPr="00B1067D">
              <w:rPr>
                <w:rFonts w:eastAsia="Times New Roman"/>
                <w:szCs w:val="24"/>
                <w:lang w:eastAsia="cs-CZ"/>
              </w:rPr>
              <w:t>KS Ústí n. Labem</w:t>
            </w:r>
          </w:p>
        </w:tc>
        <w:tc>
          <w:tcPr>
            <w:tcW w:w="2100" w:type="dxa"/>
            <w:tcBorders>
              <w:top w:val="nil"/>
              <w:left w:val="nil"/>
              <w:bottom w:val="single" w:sz="4" w:space="0" w:color="auto"/>
              <w:right w:val="nil"/>
            </w:tcBorders>
            <w:shd w:val="clear" w:color="auto" w:fill="auto"/>
            <w:noWrap/>
            <w:vAlign w:val="bottom"/>
            <w:hideMark/>
          </w:tcPr>
          <w:p w14:paraId="5823715A" w14:textId="77777777" w:rsidR="0073103E" w:rsidRPr="00B1067D" w:rsidRDefault="0073103E" w:rsidP="0073103E">
            <w:pPr>
              <w:spacing w:line="240" w:lineRule="auto"/>
              <w:jc w:val="center"/>
              <w:rPr>
                <w:rFonts w:eastAsia="Times New Roman"/>
                <w:szCs w:val="24"/>
                <w:lang w:eastAsia="cs-CZ"/>
              </w:rPr>
            </w:pPr>
            <w:r w:rsidRPr="00B1067D">
              <w:rPr>
                <w:rFonts w:eastAsia="Times New Roman"/>
                <w:szCs w:val="24"/>
                <w:lang w:eastAsia="cs-CZ"/>
              </w:rPr>
              <w:t>108</w:t>
            </w:r>
          </w:p>
        </w:tc>
      </w:tr>
      <w:tr w:rsidR="00B1067D" w:rsidRPr="00B1067D" w14:paraId="2701762A" w14:textId="77777777" w:rsidTr="0073103E">
        <w:trPr>
          <w:trHeight w:val="315"/>
        </w:trPr>
        <w:tc>
          <w:tcPr>
            <w:tcW w:w="2780" w:type="dxa"/>
            <w:tcBorders>
              <w:top w:val="nil"/>
              <w:left w:val="nil"/>
              <w:bottom w:val="single" w:sz="4" w:space="0" w:color="auto"/>
              <w:right w:val="nil"/>
            </w:tcBorders>
            <w:shd w:val="clear" w:color="auto" w:fill="auto"/>
            <w:noWrap/>
            <w:vAlign w:val="bottom"/>
            <w:hideMark/>
          </w:tcPr>
          <w:p w14:paraId="0D4F270F" w14:textId="77777777" w:rsidR="0073103E" w:rsidRPr="00B1067D" w:rsidRDefault="0073103E" w:rsidP="0073103E">
            <w:pPr>
              <w:spacing w:line="240" w:lineRule="auto"/>
              <w:jc w:val="left"/>
              <w:rPr>
                <w:rFonts w:eastAsia="Times New Roman"/>
                <w:szCs w:val="24"/>
                <w:lang w:eastAsia="cs-CZ"/>
              </w:rPr>
            </w:pPr>
            <w:r w:rsidRPr="00B1067D">
              <w:rPr>
                <w:rFonts w:eastAsia="Times New Roman"/>
                <w:szCs w:val="24"/>
                <w:lang w:eastAsia="cs-CZ"/>
              </w:rPr>
              <w:t>KS Hr. Králové</w:t>
            </w:r>
          </w:p>
        </w:tc>
        <w:tc>
          <w:tcPr>
            <w:tcW w:w="2100" w:type="dxa"/>
            <w:tcBorders>
              <w:top w:val="nil"/>
              <w:left w:val="nil"/>
              <w:bottom w:val="single" w:sz="4" w:space="0" w:color="auto"/>
              <w:right w:val="nil"/>
            </w:tcBorders>
            <w:shd w:val="clear" w:color="auto" w:fill="auto"/>
            <w:noWrap/>
            <w:vAlign w:val="bottom"/>
            <w:hideMark/>
          </w:tcPr>
          <w:p w14:paraId="309A3574" w14:textId="77777777" w:rsidR="0073103E" w:rsidRPr="00B1067D" w:rsidRDefault="0073103E" w:rsidP="0073103E">
            <w:pPr>
              <w:spacing w:line="240" w:lineRule="auto"/>
              <w:jc w:val="center"/>
              <w:rPr>
                <w:rFonts w:eastAsia="Times New Roman"/>
                <w:szCs w:val="24"/>
                <w:lang w:eastAsia="cs-CZ"/>
              </w:rPr>
            </w:pPr>
            <w:r w:rsidRPr="00B1067D">
              <w:rPr>
                <w:rFonts w:eastAsia="Times New Roman"/>
                <w:szCs w:val="24"/>
                <w:lang w:eastAsia="cs-CZ"/>
              </w:rPr>
              <w:t>43</w:t>
            </w:r>
          </w:p>
        </w:tc>
      </w:tr>
      <w:tr w:rsidR="00B1067D" w:rsidRPr="00B1067D" w14:paraId="5D994233" w14:textId="77777777" w:rsidTr="0073103E">
        <w:trPr>
          <w:trHeight w:val="315"/>
        </w:trPr>
        <w:tc>
          <w:tcPr>
            <w:tcW w:w="2780" w:type="dxa"/>
            <w:tcBorders>
              <w:top w:val="nil"/>
              <w:left w:val="nil"/>
              <w:bottom w:val="single" w:sz="4" w:space="0" w:color="auto"/>
              <w:right w:val="nil"/>
            </w:tcBorders>
            <w:shd w:val="clear" w:color="auto" w:fill="auto"/>
            <w:noWrap/>
            <w:vAlign w:val="bottom"/>
            <w:hideMark/>
          </w:tcPr>
          <w:p w14:paraId="7E1EE69F" w14:textId="77777777" w:rsidR="0073103E" w:rsidRPr="00B1067D" w:rsidRDefault="0073103E" w:rsidP="0073103E">
            <w:pPr>
              <w:spacing w:line="240" w:lineRule="auto"/>
              <w:jc w:val="left"/>
              <w:rPr>
                <w:rFonts w:eastAsia="Times New Roman"/>
                <w:szCs w:val="24"/>
                <w:lang w:eastAsia="cs-CZ"/>
              </w:rPr>
            </w:pPr>
            <w:r w:rsidRPr="00B1067D">
              <w:rPr>
                <w:rFonts w:eastAsia="Times New Roman"/>
                <w:szCs w:val="24"/>
                <w:lang w:eastAsia="cs-CZ"/>
              </w:rPr>
              <w:t>KS Brno</w:t>
            </w:r>
          </w:p>
        </w:tc>
        <w:tc>
          <w:tcPr>
            <w:tcW w:w="2100" w:type="dxa"/>
            <w:tcBorders>
              <w:top w:val="nil"/>
              <w:left w:val="nil"/>
              <w:bottom w:val="single" w:sz="4" w:space="0" w:color="auto"/>
              <w:right w:val="nil"/>
            </w:tcBorders>
            <w:shd w:val="clear" w:color="auto" w:fill="auto"/>
            <w:noWrap/>
            <w:vAlign w:val="bottom"/>
            <w:hideMark/>
          </w:tcPr>
          <w:p w14:paraId="028258E7" w14:textId="77777777" w:rsidR="0073103E" w:rsidRPr="00B1067D" w:rsidRDefault="0073103E" w:rsidP="0073103E">
            <w:pPr>
              <w:spacing w:line="240" w:lineRule="auto"/>
              <w:jc w:val="center"/>
              <w:rPr>
                <w:rFonts w:eastAsia="Times New Roman"/>
                <w:szCs w:val="24"/>
                <w:lang w:eastAsia="cs-CZ"/>
              </w:rPr>
            </w:pPr>
            <w:r w:rsidRPr="00B1067D">
              <w:rPr>
                <w:rFonts w:eastAsia="Times New Roman"/>
                <w:szCs w:val="24"/>
                <w:lang w:eastAsia="cs-CZ"/>
              </w:rPr>
              <w:t>57</w:t>
            </w:r>
          </w:p>
        </w:tc>
      </w:tr>
      <w:tr w:rsidR="00B1067D" w:rsidRPr="00B1067D" w14:paraId="6C95F767" w14:textId="77777777" w:rsidTr="0073103E">
        <w:trPr>
          <w:trHeight w:val="330"/>
        </w:trPr>
        <w:tc>
          <w:tcPr>
            <w:tcW w:w="2780" w:type="dxa"/>
            <w:tcBorders>
              <w:top w:val="nil"/>
              <w:left w:val="nil"/>
              <w:bottom w:val="double" w:sz="6" w:space="0" w:color="auto"/>
              <w:right w:val="nil"/>
            </w:tcBorders>
            <w:shd w:val="clear" w:color="auto" w:fill="auto"/>
            <w:noWrap/>
            <w:vAlign w:val="bottom"/>
            <w:hideMark/>
          </w:tcPr>
          <w:p w14:paraId="5B8D85C8" w14:textId="77777777" w:rsidR="0073103E" w:rsidRPr="00B1067D" w:rsidRDefault="0073103E" w:rsidP="0073103E">
            <w:pPr>
              <w:spacing w:line="240" w:lineRule="auto"/>
              <w:jc w:val="left"/>
              <w:rPr>
                <w:rFonts w:eastAsia="Times New Roman"/>
                <w:szCs w:val="24"/>
                <w:lang w:eastAsia="cs-CZ"/>
              </w:rPr>
            </w:pPr>
            <w:r w:rsidRPr="00B1067D">
              <w:rPr>
                <w:rFonts w:eastAsia="Times New Roman"/>
                <w:szCs w:val="24"/>
                <w:lang w:eastAsia="cs-CZ"/>
              </w:rPr>
              <w:t>KS Ostrava</w:t>
            </w:r>
          </w:p>
        </w:tc>
        <w:tc>
          <w:tcPr>
            <w:tcW w:w="2100" w:type="dxa"/>
            <w:tcBorders>
              <w:top w:val="nil"/>
              <w:left w:val="nil"/>
              <w:bottom w:val="double" w:sz="6" w:space="0" w:color="auto"/>
              <w:right w:val="nil"/>
            </w:tcBorders>
            <w:shd w:val="clear" w:color="auto" w:fill="auto"/>
            <w:noWrap/>
            <w:vAlign w:val="bottom"/>
            <w:hideMark/>
          </w:tcPr>
          <w:p w14:paraId="5F521FAC" w14:textId="77777777" w:rsidR="0073103E" w:rsidRPr="00B1067D" w:rsidRDefault="0073103E" w:rsidP="0073103E">
            <w:pPr>
              <w:spacing w:line="240" w:lineRule="auto"/>
              <w:jc w:val="center"/>
              <w:rPr>
                <w:rFonts w:eastAsia="Times New Roman"/>
                <w:szCs w:val="24"/>
                <w:lang w:eastAsia="cs-CZ"/>
              </w:rPr>
            </w:pPr>
            <w:r w:rsidRPr="00B1067D">
              <w:rPr>
                <w:rFonts w:eastAsia="Times New Roman"/>
                <w:szCs w:val="24"/>
                <w:lang w:eastAsia="cs-CZ"/>
              </w:rPr>
              <w:t>67</w:t>
            </w:r>
          </w:p>
        </w:tc>
      </w:tr>
      <w:tr w:rsidR="0073103E" w:rsidRPr="00B1067D" w14:paraId="44063A4E" w14:textId="77777777" w:rsidTr="0073103E">
        <w:trPr>
          <w:trHeight w:val="345"/>
        </w:trPr>
        <w:tc>
          <w:tcPr>
            <w:tcW w:w="2780" w:type="dxa"/>
            <w:tcBorders>
              <w:top w:val="nil"/>
              <w:left w:val="nil"/>
              <w:bottom w:val="double" w:sz="6" w:space="0" w:color="auto"/>
              <w:right w:val="nil"/>
            </w:tcBorders>
            <w:shd w:val="clear" w:color="auto" w:fill="auto"/>
            <w:noWrap/>
            <w:vAlign w:val="bottom"/>
            <w:hideMark/>
          </w:tcPr>
          <w:p w14:paraId="5041162A" w14:textId="77777777" w:rsidR="0073103E" w:rsidRPr="00B1067D" w:rsidRDefault="0073103E" w:rsidP="0073103E">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00" w:type="dxa"/>
            <w:tcBorders>
              <w:top w:val="nil"/>
              <w:left w:val="nil"/>
              <w:bottom w:val="double" w:sz="6" w:space="0" w:color="auto"/>
              <w:right w:val="nil"/>
            </w:tcBorders>
            <w:shd w:val="clear" w:color="auto" w:fill="auto"/>
            <w:noWrap/>
            <w:vAlign w:val="bottom"/>
            <w:hideMark/>
          </w:tcPr>
          <w:p w14:paraId="6BFC2AE3" w14:textId="77777777" w:rsidR="0073103E" w:rsidRPr="00B1067D" w:rsidRDefault="0073103E" w:rsidP="0073103E">
            <w:pPr>
              <w:spacing w:line="240" w:lineRule="auto"/>
              <w:jc w:val="center"/>
              <w:rPr>
                <w:rFonts w:eastAsia="Times New Roman"/>
                <w:b/>
                <w:bCs/>
                <w:szCs w:val="24"/>
                <w:lang w:eastAsia="cs-CZ"/>
              </w:rPr>
            </w:pPr>
            <w:r w:rsidRPr="00B1067D">
              <w:rPr>
                <w:rFonts w:eastAsia="Times New Roman"/>
                <w:b/>
                <w:bCs/>
                <w:szCs w:val="24"/>
                <w:lang w:eastAsia="cs-CZ"/>
              </w:rPr>
              <w:t>63</w:t>
            </w:r>
          </w:p>
        </w:tc>
      </w:tr>
    </w:tbl>
    <w:p w14:paraId="3DF79548" w14:textId="77777777" w:rsidR="0073103E" w:rsidRPr="00B1067D" w:rsidRDefault="0073103E" w:rsidP="00D773DE"/>
    <w:p w14:paraId="5E26C7EA" w14:textId="4E3EF578" w:rsidR="00010643" w:rsidRPr="00B1067D" w:rsidRDefault="00690868" w:rsidP="001E6A41">
      <w:pPr>
        <w:pStyle w:val="OdstavecASR"/>
      </w:pPr>
      <w:r w:rsidRPr="00B1067D">
        <w:t>Celorepublikový DT zůstává takřka neměnný,</w:t>
      </w:r>
      <w:r w:rsidR="0093094A">
        <w:t xml:space="preserve"> v </w:t>
      </w:r>
      <w:r w:rsidRPr="00B1067D">
        <w:t>jednotlivých krajích ale</w:t>
      </w:r>
      <w:r w:rsidR="0093094A">
        <w:t xml:space="preserve"> k </w:t>
      </w:r>
      <w:r w:rsidRPr="00B1067D">
        <w:t>určitým změnám došlo. Jedná se především</w:t>
      </w:r>
      <w:r w:rsidR="009B748A">
        <w:t xml:space="preserve"> o </w:t>
      </w:r>
      <w:r w:rsidRPr="00B1067D">
        <w:t>nejpomalejší Severočeský kraj. V roce 2016 by</w:t>
      </w:r>
      <w:r w:rsidR="007A4B81" w:rsidRPr="00B1067D">
        <w:t>l</w:t>
      </w:r>
      <w:r w:rsidR="0093094A">
        <w:t xml:space="preserve"> v </w:t>
      </w:r>
      <w:r w:rsidR="007A4B81" w:rsidRPr="00B1067D">
        <w:t xml:space="preserve">tomto kraji </w:t>
      </w:r>
      <w:r w:rsidRPr="00B1067D">
        <w:t>DT 130, došlo tedy</w:t>
      </w:r>
      <w:r w:rsidR="0093094A">
        <w:t xml:space="preserve"> k </w:t>
      </w:r>
      <w:r w:rsidRPr="00B1067D">
        <w:t>poklesu</w:t>
      </w:r>
      <w:r w:rsidR="009B748A">
        <w:t xml:space="preserve"> o </w:t>
      </w:r>
      <w:r w:rsidR="00B05C66" w:rsidRPr="00B1067D">
        <w:t>22 dnů (asi 17</w:t>
      </w:r>
      <w:r w:rsidR="002A1DAA">
        <w:t> %</w:t>
      </w:r>
      <w:r w:rsidR="00B05C66" w:rsidRPr="00B1067D">
        <w:t xml:space="preserve">). K poklesu DT došlo díky výraznému </w:t>
      </w:r>
      <w:r w:rsidR="007A4B81" w:rsidRPr="00B1067D">
        <w:t>snížení</w:t>
      </w:r>
      <w:r w:rsidR="00B05C66" w:rsidRPr="00B1067D">
        <w:t> počtu nevyřízených věcí.</w:t>
      </w:r>
    </w:p>
    <w:p w14:paraId="10D05745" w14:textId="77777777" w:rsidR="00D22A1F" w:rsidRPr="00B1067D" w:rsidRDefault="00D22A1F" w:rsidP="00D22A1F">
      <w:pPr>
        <w:pStyle w:val="Podtitul"/>
        <w:rPr>
          <w:color w:val="auto"/>
        </w:rPr>
      </w:pPr>
      <w:bookmarkStart w:id="117" w:name="_Toc51587135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34</w:t>
      </w:r>
      <w:r w:rsidR="00B1067D" w:rsidRPr="00B1067D">
        <w:rPr>
          <w:noProof/>
          <w:color w:val="auto"/>
        </w:rPr>
        <w:fldChar w:fldCharType="end"/>
      </w:r>
      <w:r w:rsidRPr="00B1067D">
        <w:rPr>
          <w:color w:val="auto"/>
        </w:rPr>
        <w:t xml:space="preserve">: </w:t>
      </w:r>
      <w:r w:rsidR="003933AC" w:rsidRPr="00B1067D">
        <w:rPr>
          <w:color w:val="auto"/>
        </w:rPr>
        <w:t xml:space="preserve">OS – </w:t>
      </w:r>
      <w:proofErr w:type="spellStart"/>
      <w:r w:rsidR="003933AC" w:rsidRPr="00B1067D">
        <w:rPr>
          <w:color w:val="auto"/>
        </w:rPr>
        <w:t>d</w:t>
      </w:r>
      <w:r w:rsidRPr="00B1067D">
        <w:rPr>
          <w:color w:val="auto"/>
        </w:rPr>
        <w:t>isposition</w:t>
      </w:r>
      <w:proofErr w:type="spellEnd"/>
      <w:r w:rsidRPr="00B1067D">
        <w:rPr>
          <w:color w:val="auto"/>
        </w:rPr>
        <w:t xml:space="preserve"> </w:t>
      </w:r>
      <w:proofErr w:type="spellStart"/>
      <w:r w:rsidRPr="00B1067D">
        <w:rPr>
          <w:color w:val="auto"/>
        </w:rPr>
        <w:t>time</w:t>
      </w:r>
      <w:proofErr w:type="spellEnd"/>
      <w:r w:rsidRPr="00B1067D">
        <w:rPr>
          <w:color w:val="auto"/>
        </w:rPr>
        <w:t xml:space="preserve"> trestního řízení u jednotlivých </w:t>
      </w:r>
      <w:r w:rsidR="003933AC" w:rsidRPr="00B1067D">
        <w:rPr>
          <w:color w:val="auto"/>
        </w:rPr>
        <w:t>soudů</w:t>
      </w:r>
      <w:bookmarkEnd w:id="117"/>
    </w:p>
    <w:p w14:paraId="23B09DD4" w14:textId="77777777" w:rsidR="0073103E" w:rsidRPr="00B1067D" w:rsidRDefault="0028528A" w:rsidP="00A00873">
      <w:pPr>
        <w:pStyle w:val="OdstavecASR"/>
      </w:pPr>
      <w:r w:rsidRPr="00B1067D">
        <w:rPr>
          <w:noProof/>
          <w:lang w:eastAsia="cs-CZ"/>
        </w:rPr>
        <w:drawing>
          <wp:anchor distT="0" distB="0" distL="114300" distR="114300" simplePos="0" relativeHeight="251694592" behindDoc="0" locked="0" layoutInCell="1" allowOverlap="1" wp14:anchorId="2CD07ABC" wp14:editId="5501513E">
            <wp:simplePos x="0" y="0"/>
            <wp:positionH relativeFrom="column">
              <wp:posOffset>4472536</wp:posOffset>
            </wp:positionH>
            <wp:positionV relativeFrom="paragraph">
              <wp:posOffset>86995</wp:posOffset>
            </wp:positionV>
            <wp:extent cx="1224280" cy="895350"/>
            <wp:effectExtent l="0" t="0" r="0" b="0"/>
            <wp:wrapNone/>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2428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86944" w:rsidRPr="00B1067D">
        <w:rPr>
          <w:noProof/>
          <w:lang w:eastAsia="cs-CZ"/>
        </w:rPr>
        <w:drawing>
          <wp:inline distT="0" distB="0" distL="0" distR="0" wp14:anchorId="2E969449" wp14:editId="61C38969">
            <wp:extent cx="5759450" cy="3328686"/>
            <wp:effectExtent l="0" t="0" r="0" b="5080"/>
            <wp:docPr id="300" name="Obráze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49A3847D" w14:textId="0D47DE04" w:rsidR="00010643" w:rsidRPr="00B1067D" w:rsidRDefault="00AD66A8" w:rsidP="00AD66A8">
      <w:pPr>
        <w:pStyle w:val="OdstavecASR"/>
      </w:pPr>
      <w:r w:rsidRPr="00B1067D">
        <w:t>Data</w:t>
      </w:r>
      <w:r w:rsidR="0093094A">
        <w:t xml:space="preserve"> v </w:t>
      </w:r>
      <w:r w:rsidRPr="00B1067D">
        <w:t>kartogramu potvrzují závěry</w:t>
      </w:r>
      <w:r w:rsidR="0093094A">
        <w:t xml:space="preserve"> z </w:t>
      </w:r>
      <w:r w:rsidRPr="00B1067D">
        <w:t>předchozích podkapitol věnovaných délkám řízení</w:t>
      </w:r>
      <w:r w:rsidR="009B748A">
        <w:t xml:space="preserve"> a </w:t>
      </w:r>
      <w:r w:rsidRPr="00B1067D">
        <w:t>vyřizování věcí.</w:t>
      </w:r>
      <w:r w:rsidR="00D648D9" w:rsidRPr="00B1067D">
        <w:t xml:space="preserve"> </w:t>
      </w:r>
      <w:r w:rsidRPr="00B1067D">
        <w:t>Na krabicových grafech opět registrujeme snižování extrémních hodnot.</w:t>
      </w:r>
    </w:p>
    <w:p w14:paraId="211E8B46" w14:textId="77777777" w:rsidR="0073103E" w:rsidRPr="00B1067D" w:rsidRDefault="0073103E" w:rsidP="0073103E">
      <w:pPr>
        <w:pStyle w:val="Podtitul"/>
        <w:rPr>
          <w:color w:val="auto"/>
        </w:rPr>
      </w:pPr>
      <w:bookmarkStart w:id="118" w:name="_Toc51587136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35</w:t>
      </w:r>
      <w:r w:rsidR="00B1067D" w:rsidRPr="00B1067D">
        <w:rPr>
          <w:noProof/>
          <w:color w:val="auto"/>
        </w:rPr>
        <w:fldChar w:fldCharType="end"/>
      </w:r>
      <w:r w:rsidRPr="00B1067D">
        <w:rPr>
          <w:color w:val="auto"/>
        </w:rPr>
        <w:t>: OS – krabicové grafy, DT trestního řízení</w:t>
      </w:r>
      <w:bookmarkEnd w:id="118"/>
    </w:p>
    <w:p w14:paraId="2BD1CA6E" w14:textId="77777777" w:rsidR="00E13ACC" w:rsidRPr="00B1067D" w:rsidRDefault="0073103E" w:rsidP="00A00873">
      <w:pPr>
        <w:pStyle w:val="OdstavecASR"/>
      </w:pPr>
      <w:r w:rsidRPr="00B1067D">
        <w:rPr>
          <w:noProof/>
          <w:lang w:eastAsia="cs-CZ"/>
        </w:rPr>
        <w:drawing>
          <wp:inline distT="0" distB="0" distL="0" distR="0" wp14:anchorId="257B79A2" wp14:editId="0CF5F254">
            <wp:extent cx="5113655" cy="3742055"/>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14:paraId="2A4FBB2C" w14:textId="07D6B597" w:rsidR="00E13ACC" w:rsidRPr="00B1067D" w:rsidRDefault="00D648D9" w:rsidP="00A00873">
      <w:pPr>
        <w:pStyle w:val="OdstavecASR"/>
      </w:pPr>
      <w:r w:rsidRPr="00B1067D">
        <w:t>Závěrem můžeme uvést, že situace</w:t>
      </w:r>
      <w:r w:rsidR="0093094A">
        <w:t xml:space="preserve"> v </w:t>
      </w:r>
      <w:r w:rsidRPr="00B1067D">
        <w:t>trestní agendě se velmi pomalu vylepšuje,</w:t>
      </w:r>
      <w:r w:rsidR="009B748A">
        <w:t xml:space="preserve"> a </w:t>
      </w:r>
      <w:r w:rsidRPr="00B1067D">
        <w:t>to díky tomu, že se zlepšuje situace</w:t>
      </w:r>
      <w:r w:rsidR="0093094A">
        <w:t xml:space="preserve"> v </w:t>
      </w:r>
      <w:r w:rsidRPr="00B1067D">
        <w:t>Severočeském kraji. Snižuje se tedy variabilita mezi soudy. Na rozdíl od civilního řízení na tom však má zásluhu především snižující se nápad</w:t>
      </w:r>
      <w:r w:rsidR="009B748A">
        <w:t xml:space="preserve"> a </w:t>
      </w:r>
      <w:r w:rsidRPr="00B1067D">
        <w:t>posilování tr</w:t>
      </w:r>
      <w:r w:rsidR="009A22A9" w:rsidRPr="00B1067D">
        <w:t>e</w:t>
      </w:r>
      <w:r w:rsidRPr="00B1067D">
        <w:t>stních úseků vybraných soudů.</w:t>
      </w:r>
    </w:p>
    <w:p w14:paraId="4FCC5F53" w14:textId="77777777" w:rsidR="00A71812" w:rsidRPr="00B1067D" w:rsidRDefault="0065659C" w:rsidP="0065659C">
      <w:pPr>
        <w:pStyle w:val="Nadpis3"/>
        <w:rPr>
          <w:color w:val="auto"/>
        </w:rPr>
      </w:pPr>
      <w:bookmarkStart w:id="119" w:name="_Toc515871235"/>
      <w:r w:rsidRPr="00B1067D">
        <w:rPr>
          <w:color w:val="auto"/>
        </w:rPr>
        <w:t>Další statistiky</w:t>
      </w:r>
      <w:bookmarkEnd w:id="119"/>
    </w:p>
    <w:p w14:paraId="6E71D2E8" w14:textId="097BC3D4" w:rsidR="002F3E83" w:rsidRPr="00B1067D" w:rsidRDefault="002F3E83" w:rsidP="002F3E83">
      <w:pPr>
        <w:pStyle w:val="OdstavecASR"/>
      </w:pPr>
      <w:r w:rsidRPr="00B1067D">
        <w:t xml:space="preserve">Data </w:t>
      </w:r>
      <w:r w:rsidR="00D70301" w:rsidRPr="00B1067D">
        <w:t xml:space="preserve">pochází </w:t>
      </w:r>
      <w:r w:rsidRPr="00B1067D">
        <w:t>ze statistických listů</w:t>
      </w:r>
      <w:r w:rsidR="00D70301" w:rsidRPr="00B1067D">
        <w:t>, zkoumáme tedy agendy</w:t>
      </w:r>
      <w:r w:rsidRPr="00B1067D">
        <w:t> T</w:t>
      </w:r>
      <w:r w:rsidR="009B748A">
        <w:t xml:space="preserve"> a </w:t>
      </w:r>
      <w:proofErr w:type="spellStart"/>
      <w:r w:rsidRPr="00B1067D">
        <w:t>Tm</w:t>
      </w:r>
      <w:proofErr w:type="spellEnd"/>
      <w:r w:rsidRPr="00B1067D">
        <w:t xml:space="preserve">. </w:t>
      </w:r>
      <w:r w:rsidR="00D70301" w:rsidRPr="00B1067D">
        <w:t>I zde uvádíme</w:t>
      </w:r>
      <w:r w:rsidRPr="00B1067D">
        <w:t xml:space="preserve"> několik příkladů dalších sledovaných statistik</w:t>
      </w:r>
      <w:r w:rsidR="00CB68BC" w:rsidRPr="00B1067D">
        <w:t>, p</w:t>
      </w:r>
      <w:r w:rsidRPr="00B1067D">
        <w:t xml:space="preserve">odobně jako u civilního řízení </w:t>
      </w:r>
      <w:r w:rsidR="00CB68BC" w:rsidRPr="00B1067D">
        <w:t xml:space="preserve">je to </w:t>
      </w:r>
      <w:r w:rsidRPr="00B1067D">
        <w:t>míra odvolání</w:t>
      </w:r>
      <w:r w:rsidR="009B748A">
        <w:t xml:space="preserve"> a </w:t>
      </w:r>
      <w:r w:rsidRPr="00B1067D">
        <w:t xml:space="preserve">míra změny rozsudku. U těchto statistik </w:t>
      </w:r>
      <w:r w:rsidR="00CB68BC" w:rsidRPr="00B1067D">
        <w:t xml:space="preserve">jsme vyřadili </w:t>
      </w:r>
      <w:r w:rsidRPr="00B1067D">
        <w:t>věci vyřízené trestním příkazem, jejichž podíl na celkovém počtu věcí</w:t>
      </w:r>
      <w:r w:rsidR="0093094A">
        <w:t xml:space="preserve"> v </w:t>
      </w:r>
      <w:r w:rsidR="00924AEF" w:rsidRPr="00B1067D">
        <w:t>t</w:t>
      </w:r>
      <w:r w:rsidRPr="00B1067D">
        <w:t xml:space="preserve">éto podkapitole také </w:t>
      </w:r>
      <w:r w:rsidR="00CB68BC" w:rsidRPr="00B1067D">
        <w:t>zkoumáme</w:t>
      </w:r>
      <w:r w:rsidRPr="00B1067D">
        <w:t xml:space="preserve">. Nakonec se </w:t>
      </w:r>
      <w:r w:rsidR="00CB68BC" w:rsidRPr="00B1067D">
        <w:t>zabýváme</w:t>
      </w:r>
      <w:r w:rsidRPr="00B1067D">
        <w:t xml:space="preserve"> podílem počtu odsouzených dle hlav trestního zákoníku</w:t>
      </w:r>
      <w:r w:rsidR="009B748A">
        <w:t xml:space="preserve"> a </w:t>
      </w:r>
      <w:r w:rsidR="003317B6" w:rsidRPr="00B1067D">
        <w:t>nejčastějšími trestnými činy</w:t>
      </w:r>
      <w:r w:rsidR="0093094A">
        <w:t xml:space="preserve"> v </w:t>
      </w:r>
      <w:r w:rsidR="003317B6" w:rsidRPr="00B1067D">
        <w:t>jednotlivých hlavách.</w:t>
      </w:r>
    </w:p>
    <w:p w14:paraId="1FB513BB" w14:textId="3B335289" w:rsidR="00A974D3" w:rsidRPr="00B1067D" w:rsidRDefault="00A974D3" w:rsidP="00A974D3">
      <w:pPr>
        <w:pStyle w:val="Podtitul"/>
        <w:rPr>
          <w:color w:val="auto"/>
        </w:rPr>
      </w:pPr>
      <w:bookmarkStart w:id="120" w:name="_Toc515871456"/>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21</w:t>
      </w:r>
      <w:r w:rsidR="00B1067D" w:rsidRPr="00B1067D">
        <w:rPr>
          <w:noProof/>
          <w:color w:val="auto"/>
        </w:rPr>
        <w:fldChar w:fldCharType="end"/>
      </w:r>
      <w:r w:rsidRPr="00B1067D">
        <w:rPr>
          <w:color w:val="auto"/>
        </w:rPr>
        <w:t>: OS – míra odvolání dle krajů</w:t>
      </w:r>
      <w:r w:rsidR="0093094A">
        <w:rPr>
          <w:color w:val="auto"/>
        </w:rPr>
        <w:t xml:space="preserve"> v </w:t>
      </w:r>
      <w:r w:rsidRPr="00B1067D">
        <w:rPr>
          <w:color w:val="auto"/>
        </w:rPr>
        <w:t>trestním řízení</w:t>
      </w:r>
      <w:bookmarkEnd w:id="120"/>
    </w:p>
    <w:tbl>
      <w:tblPr>
        <w:tblW w:w="5220" w:type="dxa"/>
        <w:tblInd w:w="55" w:type="dxa"/>
        <w:tblCellMar>
          <w:left w:w="70" w:type="dxa"/>
          <w:right w:w="70" w:type="dxa"/>
        </w:tblCellMar>
        <w:tblLook w:val="04A0" w:firstRow="1" w:lastRow="0" w:firstColumn="1" w:lastColumn="0" w:noHBand="0" w:noVBand="1"/>
      </w:tblPr>
      <w:tblGrid>
        <w:gridCol w:w="2780"/>
        <w:gridCol w:w="2440"/>
      </w:tblGrid>
      <w:tr w:rsidR="00B1067D" w:rsidRPr="00B1067D" w14:paraId="7D5FBC1B" w14:textId="77777777" w:rsidTr="00A974D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0C2B3BF" w14:textId="77777777" w:rsidR="00A974D3" w:rsidRPr="00B1067D" w:rsidRDefault="00A974D3" w:rsidP="00A974D3">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2440" w:type="dxa"/>
            <w:tcBorders>
              <w:top w:val="double" w:sz="6" w:space="0" w:color="auto"/>
              <w:left w:val="nil"/>
              <w:bottom w:val="double" w:sz="6" w:space="0" w:color="auto"/>
              <w:right w:val="nil"/>
            </w:tcBorders>
            <w:shd w:val="clear" w:color="auto" w:fill="auto"/>
            <w:noWrap/>
            <w:vAlign w:val="center"/>
            <w:hideMark/>
          </w:tcPr>
          <w:p w14:paraId="48764C73" w14:textId="3D835A67" w:rsidR="00A974D3" w:rsidRPr="00B1067D" w:rsidRDefault="00A974D3" w:rsidP="00AE3EE8">
            <w:pPr>
              <w:spacing w:line="240" w:lineRule="auto"/>
              <w:jc w:val="center"/>
              <w:rPr>
                <w:rFonts w:eastAsia="Times New Roman"/>
                <w:b/>
                <w:bCs/>
                <w:szCs w:val="24"/>
                <w:lang w:eastAsia="cs-CZ"/>
              </w:rPr>
            </w:pPr>
            <w:r w:rsidRPr="00B1067D">
              <w:rPr>
                <w:rFonts w:eastAsia="Times New Roman"/>
                <w:b/>
                <w:bCs/>
                <w:szCs w:val="24"/>
                <w:lang w:eastAsia="cs-CZ"/>
              </w:rPr>
              <w:t>Míra odvolání (v</w:t>
            </w:r>
            <w:r w:rsidR="002A1DAA">
              <w:rPr>
                <w:rFonts w:eastAsia="Times New Roman"/>
                <w:b/>
                <w:bCs/>
                <w:szCs w:val="24"/>
                <w:lang w:eastAsia="cs-CZ"/>
              </w:rPr>
              <w:t> %</w:t>
            </w:r>
            <w:r w:rsidR="00AE3EE8" w:rsidRPr="00B1067D">
              <w:rPr>
                <w:rFonts w:eastAsia="Times New Roman"/>
                <w:b/>
                <w:bCs/>
                <w:szCs w:val="24"/>
                <w:lang w:eastAsia="cs-CZ"/>
              </w:rPr>
              <w:t>)</w:t>
            </w:r>
          </w:p>
        </w:tc>
      </w:tr>
      <w:tr w:rsidR="00B1067D" w:rsidRPr="00B1067D" w14:paraId="0EDD2938" w14:textId="77777777" w:rsidTr="00A974D3">
        <w:trPr>
          <w:trHeight w:val="330"/>
        </w:trPr>
        <w:tc>
          <w:tcPr>
            <w:tcW w:w="2780" w:type="dxa"/>
            <w:tcBorders>
              <w:top w:val="nil"/>
              <w:left w:val="nil"/>
              <w:bottom w:val="single" w:sz="4" w:space="0" w:color="auto"/>
              <w:right w:val="nil"/>
            </w:tcBorders>
            <w:shd w:val="clear" w:color="auto" w:fill="auto"/>
            <w:noWrap/>
            <w:vAlign w:val="bottom"/>
            <w:hideMark/>
          </w:tcPr>
          <w:p w14:paraId="5CC0456D" w14:textId="77777777" w:rsidR="00A974D3" w:rsidRPr="00B1067D" w:rsidRDefault="00A974D3" w:rsidP="00A974D3">
            <w:pPr>
              <w:spacing w:line="240" w:lineRule="auto"/>
              <w:jc w:val="left"/>
              <w:rPr>
                <w:rFonts w:eastAsia="Times New Roman"/>
                <w:szCs w:val="24"/>
                <w:lang w:eastAsia="cs-CZ"/>
              </w:rPr>
            </w:pPr>
            <w:r w:rsidRPr="00B1067D">
              <w:rPr>
                <w:rFonts w:eastAsia="Times New Roman"/>
                <w:szCs w:val="24"/>
                <w:lang w:eastAsia="cs-CZ"/>
              </w:rPr>
              <w:t>MS Praha</w:t>
            </w:r>
          </w:p>
        </w:tc>
        <w:tc>
          <w:tcPr>
            <w:tcW w:w="2440" w:type="dxa"/>
            <w:tcBorders>
              <w:top w:val="nil"/>
              <w:left w:val="nil"/>
              <w:bottom w:val="single" w:sz="4" w:space="0" w:color="auto"/>
              <w:right w:val="nil"/>
            </w:tcBorders>
            <w:shd w:val="clear" w:color="auto" w:fill="auto"/>
            <w:noWrap/>
            <w:vAlign w:val="bottom"/>
            <w:hideMark/>
          </w:tcPr>
          <w:p w14:paraId="57345CE9" w14:textId="77777777" w:rsidR="00A974D3" w:rsidRPr="00B1067D" w:rsidRDefault="00A974D3" w:rsidP="00A974D3">
            <w:pPr>
              <w:spacing w:line="240" w:lineRule="auto"/>
              <w:jc w:val="center"/>
              <w:rPr>
                <w:rFonts w:eastAsia="Times New Roman"/>
                <w:szCs w:val="24"/>
                <w:lang w:eastAsia="cs-CZ"/>
              </w:rPr>
            </w:pPr>
            <w:r w:rsidRPr="00B1067D">
              <w:rPr>
                <w:rFonts w:eastAsia="Times New Roman"/>
                <w:szCs w:val="24"/>
                <w:lang w:eastAsia="cs-CZ"/>
              </w:rPr>
              <w:t>30,05</w:t>
            </w:r>
          </w:p>
        </w:tc>
      </w:tr>
      <w:tr w:rsidR="00B1067D" w:rsidRPr="00B1067D" w14:paraId="74A9AA5A" w14:textId="77777777" w:rsidTr="00A974D3">
        <w:trPr>
          <w:trHeight w:val="315"/>
        </w:trPr>
        <w:tc>
          <w:tcPr>
            <w:tcW w:w="2780" w:type="dxa"/>
            <w:tcBorders>
              <w:top w:val="nil"/>
              <w:left w:val="nil"/>
              <w:bottom w:val="single" w:sz="4" w:space="0" w:color="auto"/>
              <w:right w:val="nil"/>
            </w:tcBorders>
            <w:shd w:val="clear" w:color="auto" w:fill="auto"/>
            <w:noWrap/>
            <w:vAlign w:val="bottom"/>
            <w:hideMark/>
          </w:tcPr>
          <w:p w14:paraId="55830343" w14:textId="77777777" w:rsidR="00A974D3" w:rsidRPr="00B1067D" w:rsidRDefault="00A974D3" w:rsidP="00A974D3">
            <w:pPr>
              <w:spacing w:line="240" w:lineRule="auto"/>
              <w:jc w:val="left"/>
              <w:rPr>
                <w:rFonts w:eastAsia="Times New Roman"/>
                <w:szCs w:val="24"/>
                <w:lang w:eastAsia="cs-CZ"/>
              </w:rPr>
            </w:pPr>
            <w:r w:rsidRPr="00B1067D">
              <w:rPr>
                <w:rFonts w:eastAsia="Times New Roman"/>
                <w:szCs w:val="24"/>
                <w:lang w:eastAsia="cs-CZ"/>
              </w:rPr>
              <w:t>KS Praha</w:t>
            </w:r>
          </w:p>
        </w:tc>
        <w:tc>
          <w:tcPr>
            <w:tcW w:w="2440" w:type="dxa"/>
            <w:tcBorders>
              <w:top w:val="nil"/>
              <w:left w:val="nil"/>
              <w:bottom w:val="single" w:sz="4" w:space="0" w:color="auto"/>
              <w:right w:val="nil"/>
            </w:tcBorders>
            <w:shd w:val="clear" w:color="auto" w:fill="auto"/>
            <w:noWrap/>
            <w:vAlign w:val="bottom"/>
            <w:hideMark/>
          </w:tcPr>
          <w:p w14:paraId="1E210AD7" w14:textId="77777777" w:rsidR="00A974D3" w:rsidRPr="00B1067D" w:rsidRDefault="00A974D3" w:rsidP="00A974D3">
            <w:pPr>
              <w:spacing w:line="240" w:lineRule="auto"/>
              <w:jc w:val="center"/>
              <w:rPr>
                <w:rFonts w:eastAsia="Times New Roman"/>
                <w:szCs w:val="24"/>
                <w:lang w:eastAsia="cs-CZ"/>
              </w:rPr>
            </w:pPr>
            <w:r w:rsidRPr="00B1067D">
              <w:rPr>
                <w:rFonts w:eastAsia="Times New Roman"/>
                <w:szCs w:val="24"/>
                <w:lang w:eastAsia="cs-CZ"/>
              </w:rPr>
              <w:t>30,53</w:t>
            </w:r>
          </w:p>
        </w:tc>
      </w:tr>
      <w:tr w:rsidR="00B1067D" w:rsidRPr="00B1067D" w14:paraId="3466751D" w14:textId="77777777" w:rsidTr="00A974D3">
        <w:trPr>
          <w:trHeight w:val="315"/>
        </w:trPr>
        <w:tc>
          <w:tcPr>
            <w:tcW w:w="2780" w:type="dxa"/>
            <w:tcBorders>
              <w:top w:val="nil"/>
              <w:left w:val="nil"/>
              <w:bottom w:val="single" w:sz="4" w:space="0" w:color="auto"/>
              <w:right w:val="nil"/>
            </w:tcBorders>
            <w:shd w:val="clear" w:color="auto" w:fill="auto"/>
            <w:noWrap/>
            <w:vAlign w:val="bottom"/>
            <w:hideMark/>
          </w:tcPr>
          <w:p w14:paraId="2BF92D24" w14:textId="77777777" w:rsidR="00A974D3" w:rsidRPr="00B1067D" w:rsidRDefault="00A974D3" w:rsidP="00A974D3">
            <w:pPr>
              <w:spacing w:line="240" w:lineRule="auto"/>
              <w:jc w:val="left"/>
              <w:rPr>
                <w:rFonts w:eastAsia="Times New Roman"/>
                <w:szCs w:val="24"/>
                <w:lang w:eastAsia="cs-CZ"/>
              </w:rPr>
            </w:pPr>
            <w:r w:rsidRPr="00B1067D">
              <w:rPr>
                <w:rFonts w:eastAsia="Times New Roman"/>
                <w:szCs w:val="24"/>
                <w:lang w:eastAsia="cs-CZ"/>
              </w:rPr>
              <w:t>KS Č. Budějovice</w:t>
            </w:r>
          </w:p>
        </w:tc>
        <w:tc>
          <w:tcPr>
            <w:tcW w:w="2440" w:type="dxa"/>
            <w:tcBorders>
              <w:top w:val="nil"/>
              <w:left w:val="nil"/>
              <w:bottom w:val="single" w:sz="4" w:space="0" w:color="auto"/>
              <w:right w:val="nil"/>
            </w:tcBorders>
            <w:shd w:val="clear" w:color="auto" w:fill="auto"/>
            <w:noWrap/>
            <w:vAlign w:val="bottom"/>
            <w:hideMark/>
          </w:tcPr>
          <w:p w14:paraId="11458E08" w14:textId="77777777" w:rsidR="00A974D3" w:rsidRPr="00B1067D" w:rsidRDefault="00A974D3" w:rsidP="00A974D3">
            <w:pPr>
              <w:spacing w:line="240" w:lineRule="auto"/>
              <w:jc w:val="center"/>
              <w:rPr>
                <w:rFonts w:eastAsia="Times New Roman"/>
                <w:szCs w:val="24"/>
                <w:lang w:eastAsia="cs-CZ"/>
              </w:rPr>
            </w:pPr>
            <w:r w:rsidRPr="00B1067D">
              <w:rPr>
                <w:rFonts w:eastAsia="Times New Roman"/>
                <w:szCs w:val="24"/>
                <w:lang w:eastAsia="cs-CZ"/>
              </w:rPr>
              <w:t>20,71</w:t>
            </w:r>
          </w:p>
        </w:tc>
      </w:tr>
      <w:tr w:rsidR="00B1067D" w:rsidRPr="00B1067D" w14:paraId="4A35D5D8" w14:textId="77777777" w:rsidTr="00A974D3">
        <w:trPr>
          <w:trHeight w:val="315"/>
        </w:trPr>
        <w:tc>
          <w:tcPr>
            <w:tcW w:w="2780" w:type="dxa"/>
            <w:tcBorders>
              <w:top w:val="nil"/>
              <w:left w:val="nil"/>
              <w:bottom w:val="single" w:sz="4" w:space="0" w:color="auto"/>
              <w:right w:val="nil"/>
            </w:tcBorders>
            <w:shd w:val="clear" w:color="auto" w:fill="auto"/>
            <w:noWrap/>
            <w:vAlign w:val="bottom"/>
            <w:hideMark/>
          </w:tcPr>
          <w:p w14:paraId="59A7B9D1" w14:textId="77777777" w:rsidR="00A974D3" w:rsidRPr="00B1067D" w:rsidRDefault="00A974D3" w:rsidP="00A974D3">
            <w:pPr>
              <w:spacing w:line="240" w:lineRule="auto"/>
              <w:jc w:val="left"/>
              <w:rPr>
                <w:rFonts w:eastAsia="Times New Roman"/>
                <w:szCs w:val="24"/>
                <w:lang w:eastAsia="cs-CZ"/>
              </w:rPr>
            </w:pPr>
            <w:r w:rsidRPr="00B1067D">
              <w:rPr>
                <w:rFonts w:eastAsia="Times New Roman"/>
                <w:szCs w:val="24"/>
                <w:lang w:eastAsia="cs-CZ"/>
              </w:rPr>
              <w:t>KS Plzeň</w:t>
            </w:r>
          </w:p>
        </w:tc>
        <w:tc>
          <w:tcPr>
            <w:tcW w:w="2440" w:type="dxa"/>
            <w:tcBorders>
              <w:top w:val="nil"/>
              <w:left w:val="nil"/>
              <w:bottom w:val="single" w:sz="4" w:space="0" w:color="auto"/>
              <w:right w:val="nil"/>
            </w:tcBorders>
            <w:shd w:val="clear" w:color="auto" w:fill="auto"/>
            <w:noWrap/>
            <w:vAlign w:val="bottom"/>
            <w:hideMark/>
          </w:tcPr>
          <w:p w14:paraId="1290706E" w14:textId="77777777" w:rsidR="00A974D3" w:rsidRPr="00B1067D" w:rsidRDefault="00A974D3" w:rsidP="00A974D3">
            <w:pPr>
              <w:spacing w:line="240" w:lineRule="auto"/>
              <w:jc w:val="center"/>
              <w:rPr>
                <w:rFonts w:eastAsia="Times New Roman"/>
                <w:szCs w:val="24"/>
                <w:lang w:eastAsia="cs-CZ"/>
              </w:rPr>
            </w:pPr>
            <w:r w:rsidRPr="00B1067D">
              <w:rPr>
                <w:rFonts w:eastAsia="Times New Roman"/>
                <w:szCs w:val="24"/>
                <w:lang w:eastAsia="cs-CZ"/>
              </w:rPr>
              <w:t>26,97</w:t>
            </w:r>
          </w:p>
        </w:tc>
      </w:tr>
      <w:tr w:rsidR="00B1067D" w:rsidRPr="00B1067D" w14:paraId="22F1FED6" w14:textId="77777777" w:rsidTr="00A974D3">
        <w:trPr>
          <w:trHeight w:val="315"/>
        </w:trPr>
        <w:tc>
          <w:tcPr>
            <w:tcW w:w="2780" w:type="dxa"/>
            <w:tcBorders>
              <w:top w:val="nil"/>
              <w:left w:val="nil"/>
              <w:bottom w:val="single" w:sz="4" w:space="0" w:color="auto"/>
              <w:right w:val="nil"/>
            </w:tcBorders>
            <w:shd w:val="clear" w:color="auto" w:fill="auto"/>
            <w:noWrap/>
            <w:vAlign w:val="bottom"/>
            <w:hideMark/>
          </w:tcPr>
          <w:p w14:paraId="0E59ADEB" w14:textId="77777777" w:rsidR="00A974D3" w:rsidRPr="00B1067D" w:rsidRDefault="00A974D3" w:rsidP="00A974D3">
            <w:pPr>
              <w:spacing w:line="240" w:lineRule="auto"/>
              <w:jc w:val="left"/>
              <w:rPr>
                <w:rFonts w:eastAsia="Times New Roman"/>
                <w:szCs w:val="24"/>
                <w:lang w:eastAsia="cs-CZ"/>
              </w:rPr>
            </w:pPr>
            <w:r w:rsidRPr="00B1067D">
              <w:rPr>
                <w:rFonts w:eastAsia="Times New Roman"/>
                <w:szCs w:val="24"/>
                <w:lang w:eastAsia="cs-CZ"/>
              </w:rPr>
              <w:t>KS Ústí n. Labem</w:t>
            </w:r>
          </w:p>
        </w:tc>
        <w:tc>
          <w:tcPr>
            <w:tcW w:w="2440" w:type="dxa"/>
            <w:tcBorders>
              <w:top w:val="nil"/>
              <w:left w:val="nil"/>
              <w:bottom w:val="single" w:sz="4" w:space="0" w:color="auto"/>
              <w:right w:val="nil"/>
            </w:tcBorders>
            <w:shd w:val="clear" w:color="auto" w:fill="auto"/>
            <w:noWrap/>
            <w:vAlign w:val="bottom"/>
            <w:hideMark/>
          </w:tcPr>
          <w:p w14:paraId="2171B9CF" w14:textId="77777777" w:rsidR="00A974D3" w:rsidRPr="00B1067D" w:rsidRDefault="00A974D3" w:rsidP="00A974D3">
            <w:pPr>
              <w:spacing w:line="240" w:lineRule="auto"/>
              <w:jc w:val="center"/>
              <w:rPr>
                <w:rFonts w:eastAsia="Times New Roman"/>
                <w:szCs w:val="24"/>
                <w:lang w:eastAsia="cs-CZ"/>
              </w:rPr>
            </w:pPr>
            <w:r w:rsidRPr="00B1067D">
              <w:rPr>
                <w:rFonts w:eastAsia="Times New Roman"/>
                <w:szCs w:val="24"/>
                <w:lang w:eastAsia="cs-CZ"/>
              </w:rPr>
              <w:t>17,61</w:t>
            </w:r>
          </w:p>
        </w:tc>
      </w:tr>
      <w:tr w:rsidR="00B1067D" w:rsidRPr="00B1067D" w14:paraId="7B70C669" w14:textId="77777777" w:rsidTr="00A974D3">
        <w:trPr>
          <w:trHeight w:val="315"/>
        </w:trPr>
        <w:tc>
          <w:tcPr>
            <w:tcW w:w="2780" w:type="dxa"/>
            <w:tcBorders>
              <w:top w:val="nil"/>
              <w:left w:val="nil"/>
              <w:bottom w:val="single" w:sz="4" w:space="0" w:color="auto"/>
              <w:right w:val="nil"/>
            </w:tcBorders>
            <w:shd w:val="clear" w:color="auto" w:fill="auto"/>
            <w:noWrap/>
            <w:vAlign w:val="bottom"/>
            <w:hideMark/>
          </w:tcPr>
          <w:p w14:paraId="38CA19E8" w14:textId="77777777" w:rsidR="00A974D3" w:rsidRPr="00B1067D" w:rsidRDefault="00A974D3" w:rsidP="00A974D3">
            <w:pPr>
              <w:spacing w:line="240" w:lineRule="auto"/>
              <w:jc w:val="left"/>
              <w:rPr>
                <w:rFonts w:eastAsia="Times New Roman"/>
                <w:szCs w:val="24"/>
                <w:lang w:eastAsia="cs-CZ"/>
              </w:rPr>
            </w:pPr>
            <w:r w:rsidRPr="00B1067D">
              <w:rPr>
                <w:rFonts w:eastAsia="Times New Roman"/>
                <w:szCs w:val="24"/>
                <w:lang w:eastAsia="cs-CZ"/>
              </w:rPr>
              <w:t>KS Hr. Králové</w:t>
            </w:r>
          </w:p>
        </w:tc>
        <w:tc>
          <w:tcPr>
            <w:tcW w:w="2440" w:type="dxa"/>
            <w:tcBorders>
              <w:top w:val="nil"/>
              <w:left w:val="nil"/>
              <w:bottom w:val="single" w:sz="4" w:space="0" w:color="auto"/>
              <w:right w:val="nil"/>
            </w:tcBorders>
            <w:shd w:val="clear" w:color="auto" w:fill="auto"/>
            <w:noWrap/>
            <w:vAlign w:val="bottom"/>
            <w:hideMark/>
          </w:tcPr>
          <w:p w14:paraId="3C509BAB" w14:textId="77777777" w:rsidR="00A974D3" w:rsidRPr="00B1067D" w:rsidRDefault="00A974D3" w:rsidP="00A974D3">
            <w:pPr>
              <w:spacing w:line="240" w:lineRule="auto"/>
              <w:jc w:val="center"/>
              <w:rPr>
                <w:rFonts w:eastAsia="Times New Roman"/>
                <w:szCs w:val="24"/>
                <w:lang w:eastAsia="cs-CZ"/>
              </w:rPr>
            </w:pPr>
            <w:r w:rsidRPr="00B1067D">
              <w:rPr>
                <w:rFonts w:eastAsia="Times New Roman"/>
                <w:szCs w:val="24"/>
                <w:lang w:eastAsia="cs-CZ"/>
              </w:rPr>
              <w:t>25,88</w:t>
            </w:r>
          </w:p>
        </w:tc>
      </w:tr>
      <w:tr w:rsidR="00B1067D" w:rsidRPr="00B1067D" w14:paraId="1700B183" w14:textId="77777777" w:rsidTr="00A974D3">
        <w:trPr>
          <w:trHeight w:val="315"/>
        </w:trPr>
        <w:tc>
          <w:tcPr>
            <w:tcW w:w="2780" w:type="dxa"/>
            <w:tcBorders>
              <w:top w:val="nil"/>
              <w:left w:val="nil"/>
              <w:bottom w:val="single" w:sz="4" w:space="0" w:color="auto"/>
              <w:right w:val="nil"/>
            </w:tcBorders>
            <w:shd w:val="clear" w:color="auto" w:fill="auto"/>
            <w:noWrap/>
            <w:vAlign w:val="bottom"/>
            <w:hideMark/>
          </w:tcPr>
          <w:p w14:paraId="30789B70" w14:textId="77777777" w:rsidR="00A974D3" w:rsidRPr="00B1067D" w:rsidRDefault="00A974D3" w:rsidP="00A974D3">
            <w:pPr>
              <w:spacing w:line="240" w:lineRule="auto"/>
              <w:jc w:val="left"/>
              <w:rPr>
                <w:rFonts w:eastAsia="Times New Roman"/>
                <w:szCs w:val="24"/>
                <w:lang w:eastAsia="cs-CZ"/>
              </w:rPr>
            </w:pPr>
            <w:r w:rsidRPr="00B1067D">
              <w:rPr>
                <w:rFonts w:eastAsia="Times New Roman"/>
                <w:szCs w:val="24"/>
                <w:lang w:eastAsia="cs-CZ"/>
              </w:rPr>
              <w:t>KS Brno</w:t>
            </w:r>
          </w:p>
        </w:tc>
        <w:tc>
          <w:tcPr>
            <w:tcW w:w="2440" w:type="dxa"/>
            <w:tcBorders>
              <w:top w:val="nil"/>
              <w:left w:val="nil"/>
              <w:bottom w:val="single" w:sz="4" w:space="0" w:color="auto"/>
              <w:right w:val="nil"/>
            </w:tcBorders>
            <w:shd w:val="clear" w:color="auto" w:fill="auto"/>
            <w:noWrap/>
            <w:vAlign w:val="bottom"/>
            <w:hideMark/>
          </w:tcPr>
          <w:p w14:paraId="1DEFE3BE" w14:textId="77777777" w:rsidR="00A974D3" w:rsidRPr="00B1067D" w:rsidRDefault="00A974D3" w:rsidP="00A974D3">
            <w:pPr>
              <w:spacing w:line="240" w:lineRule="auto"/>
              <w:jc w:val="center"/>
              <w:rPr>
                <w:rFonts w:eastAsia="Times New Roman"/>
                <w:szCs w:val="24"/>
                <w:lang w:eastAsia="cs-CZ"/>
              </w:rPr>
            </w:pPr>
            <w:r w:rsidRPr="00B1067D">
              <w:rPr>
                <w:rFonts w:eastAsia="Times New Roman"/>
                <w:szCs w:val="24"/>
                <w:lang w:eastAsia="cs-CZ"/>
              </w:rPr>
              <w:t>25,26</w:t>
            </w:r>
          </w:p>
        </w:tc>
      </w:tr>
      <w:tr w:rsidR="00B1067D" w:rsidRPr="00B1067D" w14:paraId="742B0304" w14:textId="77777777" w:rsidTr="00A974D3">
        <w:trPr>
          <w:trHeight w:val="330"/>
        </w:trPr>
        <w:tc>
          <w:tcPr>
            <w:tcW w:w="2780" w:type="dxa"/>
            <w:tcBorders>
              <w:top w:val="nil"/>
              <w:left w:val="nil"/>
              <w:bottom w:val="double" w:sz="6" w:space="0" w:color="auto"/>
              <w:right w:val="nil"/>
            </w:tcBorders>
            <w:shd w:val="clear" w:color="auto" w:fill="auto"/>
            <w:noWrap/>
            <w:vAlign w:val="bottom"/>
            <w:hideMark/>
          </w:tcPr>
          <w:p w14:paraId="10A6BEFE" w14:textId="77777777" w:rsidR="00A974D3" w:rsidRPr="00B1067D" w:rsidRDefault="00A974D3" w:rsidP="00A974D3">
            <w:pPr>
              <w:spacing w:line="240" w:lineRule="auto"/>
              <w:jc w:val="left"/>
              <w:rPr>
                <w:rFonts w:eastAsia="Times New Roman"/>
                <w:szCs w:val="24"/>
                <w:lang w:eastAsia="cs-CZ"/>
              </w:rPr>
            </w:pPr>
            <w:r w:rsidRPr="00B1067D">
              <w:rPr>
                <w:rFonts w:eastAsia="Times New Roman"/>
                <w:szCs w:val="24"/>
                <w:lang w:eastAsia="cs-CZ"/>
              </w:rPr>
              <w:t>KS Ostrava</w:t>
            </w:r>
          </w:p>
        </w:tc>
        <w:tc>
          <w:tcPr>
            <w:tcW w:w="2440" w:type="dxa"/>
            <w:tcBorders>
              <w:top w:val="nil"/>
              <w:left w:val="nil"/>
              <w:bottom w:val="double" w:sz="6" w:space="0" w:color="auto"/>
              <w:right w:val="nil"/>
            </w:tcBorders>
            <w:shd w:val="clear" w:color="auto" w:fill="auto"/>
            <w:noWrap/>
            <w:vAlign w:val="bottom"/>
            <w:hideMark/>
          </w:tcPr>
          <w:p w14:paraId="67F9C5ED" w14:textId="77777777" w:rsidR="00A974D3" w:rsidRPr="00B1067D" w:rsidRDefault="00A974D3" w:rsidP="00A974D3">
            <w:pPr>
              <w:spacing w:line="240" w:lineRule="auto"/>
              <w:jc w:val="center"/>
              <w:rPr>
                <w:rFonts w:eastAsia="Times New Roman"/>
                <w:szCs w:val="24"/>
                <w:lang w:eastAsia="cs-CZ"/>
              </w:rPr>
            </w:pPr>
            <w:r w:rsidRPr="00B1067D">
              <w:rPr>
                <w:rFonts w:eastAsia="Times New Roman"/>
                <w:szCs w:val="24"/>
                <w:lang w:eastAsia="cs-CZ"/>
              </w:rPr>
              <w:t>23,67</w:t>
            </w:r>
          </w:p>
        </w:tc>
      </w:tr>
      <w:tr w:rsidR="00B1067D" w:rsidRPr="00B1067D" w14:paraId="49691C5F" w14:textId="77777777" w:rsidTr="00A974D3">
        <w:trPr>
          <w:trHeight w:val="345"/>
        </w:trPr>
        <w:tc>
          <w:tcPr>
            <w:tcW w:w="2780" w:type="dxa"/>
            <w:tcBorders>
              <w:top w:val="nil"/>
              <w:left w:val="nil"/>
              <w:bottom w:val="double" w:sz="6" w:space="0" w:color="auto"/>
              <w:right w:val="nil"/>
            </w:tcBorders>
            <w:shd w:val="clear" w:color="auto" w:fill="auto"/>
            <w:noWrap/>
            <w:vAlign w:val="bottom"/>
            <w:hideMark/>
          </w:tcPr>
          <w:p w14:paraId="311F9C34" w14:textId="77777777" w:rsidR="00A974D3" w:rsidRPr="00B1067D" w:rsidRDefault="00A974D3" w:rsidP="00A974D3">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440" w:type="dxa"/>
            <w:tcBorders>
              <w:top w:val="nil"/>
              <w:left w:val="nil"/>
              <w:bottom w:val="double" w:sz="6" w:space="0" w:color="auto"/>
              <w:right w:val="nil"/>
            </w:tcBorders>
            <w:shd w:val="clear" w:color="auto" w:fill="auto"/>
            <w:noWrap/>
            <w:vAlign w:val="bottom"/>
            <w:hideMark/>
          </w:tcPr>
          <w:p w14:paraId="24B83229" w14:textId="77777777" w:rsidR="00A974D3" w:rsidRPr="00B1067D" w:rsidRDefault="00A974D3" w:rsidP="00A974D3">
            <w:pPr>
              <w:spacing w:line="240" w:lineRule="auto"/>
              <w:jc w:val="center"/>
              <w:rPr>
                <w:rFonts w:eastAsia="Times New Roman"/>
                <w:b/>
                <w:bCs/>
                <w:szCs w:val="24"/>
                <w:lang w:eastAsia="cs-CZ"/>
              </w:rPr>
            </w:pPr>
            <w:r w:rsidRPr="00B1067D">
              <w:rPr>
                <w:rFonts w:eastAsia="Times New Roman"/>
                <w:b/>
                <w:bCs/>
                <w:szCs w:val="24"/>
                <w:lang w:eastAsia="cs-CZ"/>
              </w:rPr>
              <w:t>24,39</w:t>
            </w:r>
          </w:p>
        </w:tc>
      </w:tr>
    </w:tbl>
    <w:p w14:paraId="60723B4E" w14:textId="6A817AE3" w:rsidR="007871AA" w:rsidRPr="00B1067D" w:rsidRDefault="002F3E83" w:rsidP="0065659C">
      <w:pPr>
        <w:pStyle w:val="OdstavecASR"/>
      </w:pPr>
      <w:r w:rsidRPr="00B1067D">
        <w:t>Platí stejná poznámka jako</w:t>
      </w:r>
      <w:r w:rsidR="00010643" w:rsidRPr="00B1067D">
        <w:t xml:space="preserve"> u </w:t>
      </w:r>
      <w:r w:rsidRPr="00B1067D">
        <w:t>civilního řízení</w:t>
      </w:r>
      <w:r w:rsidR="00CB68BC" w:rsidRPr="00B1067D">
        <w:t xml:space="preserve"> – </w:t>
      </w:r>
      <w:r w:rsidRPr="00B1067D">
        <w:t xml:space="preserve">způsob výpočtu míry odvolání </w:t>
      </w:r>
      <w:r w:rsidR="00CB68BC" w:rsidRPr="00B1067D">
        <w:t xml:space="preserve">jsme </w:t>
      </w:r>
      <w:r w:rsidRPr="00B1067D">
        <w:t xml:space="preserve">oproti loňskému roku mírně </w:t>
      </w:r>
      <w:r w:rsidR="00CB68BC" w:rsidRPr="00B1067D">
        <w:t>upravili</w:t>
      </w:r>
      <w:r w:rsidRPr="00B1067D">
        <w:t xml:space="preserve">. </w:t>
      </w:r>
      <w:r w:rsidR="00CB68BC" w:rsidRPr="00B1067D">
        <w:t>Výpočty nyní zahrnují</w:t>
      </w:r>
      <w:r w:rsidR="009B748A">
        <w:t xml:space="preserve"> i </w:t>
      </w:r>
      <w:r w:rsidRPr="00B1067D">
        <w:t>věci, v</w:t>
      </w:r>
      <w:r w:rsidR="00CB68BC" w:rsidRPr="00B1067D">
        <w:t>e kterých</w:t>
      </w:r>
      <w:r w:rsidRPr="00B1067D">
        <w:t xml:space="preserve"> odvolací soud zrušil rozhodnutí soudu I. stupně</w:t>
      </w:r>
      <w:r w:rsidR="009B748A">
        <w:t xml:space="preserve"> a </w:t>
      </w:r>
      <w:r w:rsidRPr="00B1067D">
        <w:t>věc mu vrátil. Následně již odvolání podáno nebylo.</w:t>
      </w:r>
    </w:p>
    <w:p w14:paraId="195A1487" w14:textId="7407994D" w:rsidR="00D17BF5" w:rsidRPr="00B1067D" w:rsidRDefault="00D17BF5" w:rsidP="00D17BF5">
      <w:pPr>
        <w:pStyle w:val="Podtitul"/>
        <w:rPr>
          <w:color w:val="auto"/>
        </w:rPr>
      </w:pPr>
      <w:bookmarkStart w:id="121" w:name="_Toc51587136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36</w:t>
      </w:r>
      <w:r w:rsidR="00B1067D" w:rsidRPr="00B1067D">
        <w:rPr>
          <w:noProof/>
          <w:color w:val="auto"/>
        </w:rPr>
        <w:fldChar w:fldCharType="end"/>
      </w:r>
      <w:r w:rsidRPr="00B1067D">
        <w:rPr>
          <w:color w:val="auto"/>
        </w:rPr>
        <w:t xml:space="preserve">: </w:t>
      </w:r>
      <w:r w:rsidR="003933AC" w:rsidRPr="00B1067D">
        <w:rPr>
          <w:color w:val="auto"/>
        </w:rPr>
        <w:t>OS – m</w:t>
      </w:r>
      <w:r w:rsidR="006A1602" w:rsidRPr="00B1067D">
        <w:rPr>
          <w:color w:val="auto"/>
        </w:rPr>
        <w:t xml:space="preserve">íra odvolání u jednotlivých </w:t>
      </w:r>
      <w:r w:rsidR="003933AC" w:rsidRPr="00B1067D">
        <w:rPr>
          <w:color w:val="auto"/>
        </w:rPr>
        <w:t>soudů</w:t>
      </w:r>
      <w:r w:rsidR="0093094A">
        <w:rPr>
          <w:color w:val="auto"/>
        </w:rPr>
        <w:t xml:space="preserve"> v </w:t>
      </w:r>
      <w:r w:rsidR="003200AA" w:rsidRPr="00B1067D">
        <w:rPr>
          <w:color w:val="auto"/>
        </w:rPr>
        <w:t>trestním</w:t>
      </w:r>
      <w:r w:rsidR="006A1602" w:rsidRPr="00B1067D">
        <w:rPr>
          <w:color w:val="auto"/>
        </w:rPr>
        <w:t xml:space="preserve"> řízení</w:t>
      </w:r>
      <w:bookmarkEnd w:id="121"/>
    </w:p>
    <w:p w14:paraId="2FD235D1" w14:textId="77777777" w:rsidR="003978AB" w:rsidRPr="00B1067D" w:rsidRDefault="00597C00" w:rsidP="0065659C">
      <w:pPr>
        <w:pStyle w:val="OdstavecASR"/>
      </w:pPr>
      <w:r w:rsidRPr="00B1067D">
        <w:rPr>
          <w:noProof/>
          <w:lang w:eastAsia="cs-CZ"/>
        </w:rPr>
        <w:drawing>
          <wp:anchor distT="0" distB="0" distL="114300" distR="114300" simplePos="0" relativeHeight="251676160" behindDoc="0" locked="0" layoutInCell="1" allowOverlap="1" wp14:anchorId="525E3603" wp14:editId="034B0575">
            <wp:simplePos x="0" y="0"/>
            <wp:positionH relativeFrom="column">
              <wp:posOffset>4487057</wp:posOffset>
            </wp:positionH>
            <wp:positionV relativeFrom="paragraph">
              <wp:posOffset>86995</wp:posOffset>
            </wp:positionV>
            <wp:extent cx="1224280" cy="895350"/>
            <wp:effectExtent l="0" t="0" r="0" b="0"/>
            <wp:wrapNone/>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2428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0052A" w:rsidRPr="00B1067D">
        <w:rPr>
          <w:noProof/>
          <w:lang w:eastAsia="cs-CZ"/>
        </w:rPr>
        <w:drawing>
          <wp:inline distT="0" distB="0" distL="0" distR="0" wp14:anchorId="701D1059" wp14:editId="2609250A">
            <wp:extent cx="5759450" cy="3328147"/>
            <wp:effectExtent l="0" t="0" r="0" b="5715"/>
            <wp:docPr id="361" name="Obráze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9450" cy="3328147"/>
                    </a:xfrm>
                    <a:prstGeom prst="rect">
                      <a:avLst/>
                    </a:prstGeom>
                    <a:noFill/>
                    <a:ln>
                      <a:noFill/>
                    </a:ln>
                  </pic:spPr>
                </pic:pic>
              </a:graphicData>
            </a:graphic>
          </wp:inline>
        </w:drawing>
      </w:r>
    </w:p>
    <w:p w14:paraId="2E67644D" w14:textId="76F3ED1B" w:rsidR="00590CE0" w:rsidRPr="00B1067D" w:rsidRDefault="00590CE0" w:rsidP="00CC18CD">
      <w:pPr>
        <w:pStyle w:val="OdstavecASR"/>
        <w:keepNext/>
      </w:pPr>
      <w:r w:rsidRPr="00B1067D">
        <w:t>Při pohledu na data</w:t>
      </w:r>
      <w:r w:rsidR="009B748A">
        <w:t xml:space="preserve"> o </w:t>
      </w:r>
      <w:r w:rsidRPr="00B1067D">
        <w:t>míře odvolání je třeba poukázat na několik věcí:</w:t>
      </w:r>
    </w:p>
    <w:p w14:paraId="4F7F9B7D" w14:textId="1BE53E5A" w:rsidR="00590CE0" w:rsidRPr="00B1067D" w:rsidRDefault="00325747" w:rsidP="00590CE0">
      <w:pPr>
        <w:pStyle w:val="OdstavecASR"/>
        <w:numPr>
          <w:ilvl w:val="0"/>
          <w:numId w:val="15"/>
        </w:numPr>
      </w:pPr>
      <w:r w:rsidRPr="00B1067D">
        <w:t>Míra odvolání</w:t>
      </w:r>
      <w:r w:rsidR="0093094A">
        <w:t xml:space="preserve"> v </w:t>
      </w:r>
      <w:r w:rsidRPr="00B1067D">
        <w:t xml:space="preserve">trestním řízení je vysoká – téměř </w:t>
      </w:r>
      <w:r w:rsidR="002F6CC4">
        <w:t xml:space="preserve">třikrát </w:t>
      </w:r>
      <w:r w:rsidRPr="00B1067D">
        <w:t>vyšší než</w:t>
      </w:r>
      <w:r w:rsidR="0093094A">
        <w:t xml:space="preserve"> v </w:t>
      </w:r>
      <w:r w:rsidRPr="00B1067D">
        <w:t>řízení občanskoprávním. Odvolání je podáno přibližně</w:t>
      </w:r>
      <w:r w:rsidR="0093094A">
        <w:t xml:space="preserve"> v </w:t>
      </w:r>
      <w:r w:rsidRPr="00B1067D">
        <w:t>každém čtvrtém trestním řízení u okresního soudu.</w:t>
      </w:r>
    </w:p>
    <w:p w14:paraId="6D7CE91E" w14:textId="2D5DB9EE" w:rsidR="00AC524D" w:rsidRPr="00B1067D" w:rsidRDefault="00325747" w:rsidP="00590CE0">
      <w:pPr>
        <w:pStyle w:val="OdstavecASR"/>
        <w:numPr>
          <w:ilvl w:val="0"/>
          <w:numId w:val="15"/>
        </w:numPr>
      </w:pPr>
      <w:r w:rsidRPr="00B1067D">
        <w:t>Ne</w:t>
      </w:r>
      <w:r w:rsidR="001E1DEB" w:rsidRPr="00B1067D">
        <w:t>jvětší míra odvolání je</w:t>
      </w:r>
      <w:r w:rsidR="0093094A">
        <w:t xml:space="preserve"> v </w:t>
      </w:r>
      <w:r w:rsidR="001E1DEB" w:rsidRPr="00B1067D">
        <w:t>Praze</w:t>
      </w:r>
      <w:r w:rsidR="009B748A">
        <w:t xml:space="preserve"> a </w:t>
      </w:r>
      <w:r w:rsidR="001E1DEB" w:rsidRPr="00B1067D">
        <w:t>Středočeském kraji</w:t>
      </w:r>
      <w:r w:rsidR="00CB68BC" w:rsidRPr="00B1067D">
        <w:t>, z</w:t>
      </w:r>
      <w:r w:rsidRPr="00B1067D">
        <w:t>daleka nejnižší je naopak</w:t>
      </w:r>
      <w:r w:rsidR="0093094A">
        <w:t xml:space="preserve"> v </w:t>
      </w:r>
      <w:r w:rsidRPr="00B1067D">
        <w:t>Severočeském kraji. Částečně to zřejmě souvisí</w:t>
      </w:r>
      <w:r w:rsidR="0093094A">
        <w:t xml:space="preserve"> s </w:t>
      </w:r>
      <w:r w:rsidRPr="00B1067D">
        <w:t>rozdílnou agendou</w:t>
      </w:r>
      <w:r w:rsidR="009B748A">
        <w:t xml:space="preserve"> a </w:t>
      </w:r>
      <w:r w:rsidR="0093094A">
        <w:t>s </w:t>
      </w:r>
      <w:r w:rsidRPr="00B1067D">
        <w:t>rozdíly</w:t>
      </w:r>
      <w:r w:rsidR="0093094A">
        <w:t xml:space="preserve"> v </w:t>
      </w:r>
      <w:r w:rsidRPr="00B1067D">
        <w:t xml:space="preserve">socioekonomických ukazatelích. </w:t>
      </w:r>
      <w:r w:rsidR="00CB68BC" w:rsidRPr="00B1067D">
        <w:t>Uspokojivé vysvětlení pro takto markantní rozdíl to však není</w:t>
      </w:r>
      <w:r w:rsidRPr="00B1067D">
        <w:t xml:space="preserve">. Rozdíly jsou </w:t>
      </w:r>
      <w:r w:rsidR="009548B5" w:rsidRPr="00B1067D">
        <w:t xml:space="preserve">totiž </w:t>
      </w:r>
      <w:r w:rsidRPr="00B1067D">
        <w:t>někdy značné</w:t>
      </w:r>
      <w:r w:rsidR="009B748A">
        <w:t xml:space="preserve"> i </w:t>
      </w:r>
      <w:r w:rsidR="0093094A">
        <w:t>v </w:t>
      </w:r>
      <w:r w:rsidRPr="00B1067D">
        <w:t>rámci jednoho kraje.</w:t>
      </w:r>
    </w:p>
    <w:p w14:paraId="6C081483" w14:textId="764F9092" w:rsidR="00590CE0" w:rsidRPr="00B1067D" w:rsidRDefault="00590CE0" w:rsidP="00590CE0">
      <w:pPr>
        <w:pStyle w:val="OdstavecASR"/>
        <w:numPr>
          <w:ilvl w:val="0"/>
          <w:numId w:val="15"/>
        </w:numPr>
      </w:pPr>
      <w:r w:rsidRPr="00B1067D">
        <w:t>V míře odvolání mezi jednotlivými soudy jsou velké rozdíly – čtyřnásobek</w:t>
      </w:r>
      <w:r w:rsidR="00010643" w:rsidRPr="00B1067D">
        <w:t xml:space="preserve"> u </w:t>
      </w:r>
      <w:r w:rsidRPr="00B1067D">
        <w:t>soudů</w:t>
      </w:r>
      <w:r w:rsidR="0093094A">
        <w:t xml:space="preserve"> s </w:t>
      </w:r>
      <w:r w:rsidRPr="00B1067D">
        <w:t>nejvyšší mírou odvolání oproti soudům</w:t>
      </w:r>
      <w:r w:rsidR="0093094A">
        <w:t xml:space="preserve"> s </w:t>
      </w:r>
      <w:r w:rsidRPr="00B1067D">
        <w:t>nejnižší mírou odvolání.</w:t>
      </w:r>
    </w:p>
    <w:p w14:paraId="0D07E618" w14:textId="6820329B" w:rsidR="0080160F" w:rsidRPr="00B1067D" w:rsidRDefault="0080160F" w:rsidP="0065659C">
      <w:pPr>
        <w:pStyle w:val="OdstavecASR"/>
      </w:pPr>
      <w:r w:rsidRPr="00B1067D">
        <w:t>Soudy</w:t>
      </w:r>
      <w:r w:rsidR="0093094A">
        <w:t xml:space="preserve"> s </w:t>
      </w:r>
      <w:r w:rsidRPr="00B1067D">
        <w:t>nejnižší mírou odvolání</w:t>
      </w:r>
      <w:r w:rsidR="0093094A">
        <w:t xml:space="preserve"> v </w:t>
      </w:r>
      <w:r w:rsidRPr="00B1067D">
        <w:t>roce 2017 jsou OS Děčín (9,29</w:t>
      </w:r>
      <w:r w:rsidR="002A1DAA">
        <w:t> %</w:t>
      </w:r>
      <w:r w:rsidRPr="00B1067D">
        <w:t>), OS Ústí nad Labem (9,97</w:t>
      </w:r>
      <w:r w:rsidR="002A1DAA">
        <w:t> %</w:t>
      </w:r>
      <w:r w:rsidRPr="00B1067D">
        <w:t>)</w:t>
      </w:r>
      <w:r w:rsidR="009B748A">
        <w:t xml:space="preserve"> a </w:t>
      </w:r>
      <w:r w:rsidRPr="00B1067D">
        <w:t>OS Český Krumlov (10,98</w:t>
      </w:r>
      <w:r w:rsidR="002A1DAA">
        <w:t> %</w:t>
      </w:r>
      <w:r w:rsidRPr="00B1067D">
        <w:t>)</w:t>
      </w:r>
      <w:r w:rsidR="00F7009F" w:rsidRPr="00B1067D">
        <w:t xml:space="preserve">. Nejvyšší míra odvolání naopak u </w:t>
      </w:r>
      <w:r w:rsidRPr="00B1067D">
        <w:t>OS Praha-západ (40,56</w:t>
      </w:r>
      <w:r w:rsidR="002A1DAA">
        <w:t> %</w:t>
      </w:r>
      <w:r w:rsidRPr="00B1067D">
        <w:t>), OS pro Prahu</w:t>
      </w:r>
      <w:r w:rsidR="00010643" w:rsidRPr="00B1067D">
        <w:t xml:space="preserve"> 8 </w:t>
      </w:r>
      <w:r w:rsidR="00590CE0" w:rsidRPr="00B1067D">
        <w:t>(39,36</w:t>
      </w:r>
      <w:r w:rsidR="002A1DAA">
        <w:t> %</w:t>
      </w:r>
      <w:r w:rsidR="00590CE0" w:rsidRPr="00B1067D">
        <w:t>)</w:t>
      </w:r>
      <w:r w:rsidR="009B748A">
        <w:t xml:space="preserve"> a </w:t>
      </w:r>
      <w:r w:rsidRPr="00B1067D">
        <w:t>OS Plzeň-jih (</w:t>
      </w:r>
      <w:r w:rsidR="00590CE0" w:rsidRPr="00B1067D">
        <w:t>39,19</w:t>
      </w:r>
      <w:r w:rsidR="002A1DAA">
        <w:t> %</w:t>
      </w:r>
      <w:r w:rsidR="00590CE0" w:rsidRPr="00B1067D">
        <w:t>).</w:t>
      </w:r>
    </w:p>
    <w:p w14:paraId="0312EDFB" w14:textId="47FD44F8" w:rsidR="00590CE0" w:rsidRPr="00B1067D" w:rsidRDefault="0080160F" w:rsidP="0065659C">
      <w:pPr>
        <w:pStyle w:val="OdstavecASR"/>
      </w:pPr>
      <w:r w:rsidRPr="00B1067D">
        <w:t>Dalším sledovaným ukazatelem je míra změny rozsudku. Jedná se</w:t>
      </w:r>
      <w:r w:rsidR="009B748A">
        <w:t xml:space="preserve"> o </w:t>
      </w:r>
      <w:r w:rsidRPr="00B1067D">
        <w:t>podíl věcí</w:t>
      </w:r>
      <w:r w:rsidR="0093094A">
        <w:t xml:space="preserve"> v </w:t>
      </w:r>
      <w:r w:rsidRPr="00B1067D">
        <w:t xml:space="preserve">procentech, </w:t>
      </w:r>
      <w:r w:rsidR="009548B5" w:rsidRPr="00B1067D">
        <w:t>ve kterých</w:t>
      </w:r>
      <w:r w:rsidR="00F7009F" w:rsidRPr="00B1067D">
        <w:t xml:space="preserve"> odvolací soud na podkladu</w:t>
      </w:r>
      <w:r w:rsidRPr="00B1067D">
        <w:t xml:space="preserve"> odvolání změnil rozhodnutí soudu I. stupně. Jako změna rozsudku </w:t>
      </w:r>
      <w:r w:rsidR="009548B5" w:rsidRPr="00B1067D">
        <w:t>se započítávají</w:t>
      </w:r>
      <w:r w:rsidR="009B748A">
        <w:t xml:space="preserve"> i </w:t>
      </w:r>
      <w:r w:rsidRPr="00B1067D">
        <w:t>případy, kdy bylo rozhodnutí soudu I. stupně</w:t>
      </w:r>
      <w:r w:rsidR="00010643" w:rsidRPr="00B1067D">
        <w:t xml:space="preserve"> u </w:t>
      </w:r>
      <w:r w:rsidRPr="00B1067D">
        <w:t>odvolacího soudu zrušeno nebo vráceno soudu I. stupně.</w:t>
      </w:r>
    </w:p>
    <w:p w14:paraId="08405FB3" w14:textId="7B895971" w:rsidR="00AC524D" w:rsidRPr="00B1067D" w:rsidRDefault="00AC524D" w:rsidP="00AC524D">
      <w:pPr>
        <w:pStyle w:val="Podtitul"/>
        <w:rPr>
          <w:color w:val="auto"/>
        </w:rPr>
      </w:pPr>
      <w:bookmarkStart w:id="122" w:name="_Toc515871457"/>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22</w:t>
      </w:r>
      <w:r w:rsidR="00B1067D" w:rsidRPr="00B1067D">
        <w:rPr>
          <w:noProof/>
          <w:color w:val="auto"/>
        </w:rPr>
        <w:fldChar w:fldCharType="end"/>
      </w:r>
      <w:r w:rsidRPr="00B1067D">
        <w:rPr>
          <w:color w:val="auto"/>
        </w:rPr>
        <w:t>: OS – míra změny rozsudku dle krajů</w:t>
      </w:r>
      <w:r w:rsidR="0093094A">
        <w:rPr>
          <w:color w:val="auto"/>
        </w:rPr>
        <w:t xml:space="preserve"> v </w:t>
      </w:r>
      <w:r w:rsidRPr="00B1067D">
        <w:rPr>
          <w:color w:val="auto"/>
        </w:rPr>
        <w:t>trestním řízení</w:t>
      </w:r>
      <w:bookmarkEnd w:id="122"/>
    </w:p>
    <w:tbl>
      <w:tblPr>
        <w:tblW w:w="5900" w:type="dxa"/>
        <w:tblInd w:w="55" w:type="dxa"/>
        <w:tblCellMar>
          <w:left w:w="70" w:type="dxa"/>
          <w:right w:w="70" w:type="dxa"/>
        </w:tblCellMar>
        <w:tblLook w:val="04A0" w:firstRow="1" w:lastRow="0" w:firstColumn="1" w:lastColumn="0" w:noHBand="0" w:noVBand="1"/>
      </w:tblPr>
      <w:tblGrid>
        <w:gridCol w:w="2780"/>
        <w:gridCol w:w="3120"/>
      </w:tblGrid>
      <w:tr w:rsidR="00B1067D" w:rsidRPr="00B1067D" w14:paraId="2112C542" w14:textId="77777777" w:rsidTr="00AC524D">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8A3FB45" w14:textId="77777777" w:rsidR="00AC524D" w:rsidRPr="00B1067D" w:rsidRDefault="00AC524D" w:rsidP="00AC524D">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3120" w:type="dxa"/>
            <w:tcBorders>
              <w:top w:val="double" w:sz="6" w:space="0" w:color="auto"/>
              <w:left w:val="nil"/>
              <w:bottom w:val="double" w:sz="6" w:space="0" w:color="auto"/>
              <w:right w:val="nil"/>
            </w:tcBorders>
            <w:shd w:val="clear" w:color="auto" w:fill="auto"/>
            <w:noWrap/>
            <w:vAlign w:val="center"/>
            <w:hideMark/>
          </w:tcPr>
          <w:p w14:paraId="35EB5B1A" w14:textId="274E3E5B" w:rsidR="00AC524D" w:rsidRPr="00B1067D" w:rsidRDefault="00AC524D" w:rsidP="00AE3EE8">
            <w:pPr>
              <w:spacing w:line="240" w:lineRule="auto"/>
              <w:jc w:val="center"/>
              <w:rPr>
                <w:rFonts w:eastAsia="Times New Roman"/>
                <w:b/>
                <w:bCs/>
                <w:szCs w:val="24"/>
                <w:lang w:eastAsia="cs-CZ"/>
              </w:rPr>
            </w:pPr>
            <w:r w:rsidRPr="00B1067D">
              <w:rPr>
                <w:rFonts w:eastAsia="Times New Roman"/>
                <w:b/>
                <w:bCs/>
                <w:szCs w:val="24"/>
                <w:lang w:eastAsia="cs-CZ"/>
              </w:rPr>
              <w:t>Míra změny rozsudku (v</w:t>
            </w:r>
            <w:r w:rsidR="002A1DAA">
              <w:rPr>
                <w:rFonts w:eastAsia="Times New Roman"/>
                <w:b/>
                <w:bCs/>
                <w:szCs w:val="24"/>
                <w:lang w:eastAsia="cs-CZ"/>
              </w:rPr>
              <w:t> %</w:t>
            </w:r>
            <w:r w:rsidRPr="00B1067D">
              <w:rPr>
                <w:rFonts w:eastAsia="Times New Roman"/>
                <w:b/>
                <w:bCs/>
                <w:szCs w:val="24"/>
                <w:lang w:eastAsia="cs-CZ"/>
              </w:rPr>
              <w:t>)</w:t>
            </w:r>
          </w:p>
        </w:tc>
      </w:tr>
      <w:tr w:rsidR="00B1067D" w:rsidRPr="00B1067D" w14:paraId="0896BF8B" w14:textId="77777777" w:rsidTr="00AC524D">
        <w:trPr>
          <w:trHeight w:val="330"/>
        </w:trPr>
        <w:tc>
          <w:tcPr>
            <w:tcW w:w="2780" w:type="dxa"/>
            <w:tcBorders>
              <w:top w:val="nil"/>
              <w:left w:val="nil"/>
              <w:bottom w:val="single" w:sz="4" w:space="0" w:color="auto"/>
              <w:right w:val="nil"/>
            </w:tcBorders>
            <w:shd w:val="clear" w:color="auto" w:fill="auto"/>
            <w:noWrap/>
            <w:vAlign w:val="bottom"/>
            <w:hideMark/>
          </w:tcPr>
          <w:p w14:paraId="682637CF" w14:textId="77777777" w:rsidR="00AC524D" w:rsidRPr="00B1067D" w:rsidRDefault="00AC524D" w:rsidP="00AC524D">
            <w:pPr>
              <w:spacing w:line="240" w:lineRule="auto"/>
              <w:jc w:val="left"/>
              <w:rPr>
                <w:rFonts w:eastAsia="Times New Roman"/>
                <w:szCs w:val="24"/>
                <w:lang w:eastAsia="cs-CZ"/>
              </w:rPr>
            </w:pPr>
            <w:r w:rsidRPr="00B1067D">
              <w:rPr>
                <w:rFonts w:eastAsia="Times New Roman"/>
                <w:szCs w:val="24"/>
                <w:lang w:eastAsia="cs-CZ"/>
              </w:rPr>
              <w:t>MS Praha</w:t>
            </w:r>
          </w:p>
        </w:tc>
        <w:tc>
          <w:tcPr>
            <w:tcW w:w="3120" w:type="dxa"/>
            <w:tcBorders>
              <w:top w:val="nil"/>
              <w:left w:val="nil"/>
              <w:bottom w:val="single" w:sz="4" w:space="0" w:color="auto"/>
              <w:right w:val="nil"/>
            </w:tcBorders>
            <w:shd w:val="clear" w:color="auto" w:fill="auto"/>
            <w:noWrap/>
            <w:vAlign w:val="bottom"/>
            <w:hideMark/>
          </w:tcPr>
          <w:p w14:paraId="1D38014E" w14:textId="77777777" w:rsidR="00AC524D" w:rsidRPr="00B1067D" w:rsidRDefault="00AC524D" w:rsidP="00AC524D">
            <w:pPr>
              <w:spacing w:line="240" w:lineRule="auto"/>
              <w:jc w:val="center"/>
              <w:rPr>
                <w:rFonts w:eastAsia="Times New Roman"/>
                <w:szCs w:val="24"/>
                <w:lang w:eastAsia="cs-CZ"/>
              </w:rPr>
            </w:pPr>
            <w:r w:rsidRPr="00B1067D">
              <w:rPr>
                <w:rFonts w:eastAsia="Times New Roman"/>
                <w:szCs w:val="24"/>
                <w:lang w:eastAsia="cs-CZ"/>
              </w:rPr>
              <w:t>48</w:t>
            </w:r>
            <w:r w:rsidR="00DA77FC" w:rsidRPr="00B1067D">
              <w:rPr>
                <w:rFonts w:eastAsia="Times New Roman"/>
                <w:szCs w:val="24"/>
                <w:lang w:eastAsia="cs-CZ"/>
              </w:rPr>
              <w:t>,</w:t>
            </w:r>
            <w:r w:rsidRPr="00B1067D">
              <w:rPr>
                <w:rFonts w:eastAsia="Times New Roman"/>
                <w:szCs w:val="24"/>
                <w:lang w:eastAsia="cs-CZ"/>
              </w:rPr>
              <w:t>75</w:t>
            </w:r>
          </w:p>
        </w:tc>
      </w:tr>
      <w:tr w:rsidR="00B1067D" w:rsidRPr="00B1067D" w14:paraId="3B202C37" w14:textId="77777777" w:rsidTr="00AC524D">
        <w:trPr>
          <w:trHeight w:val="315"/>
        </w:trPr>
        <w:tc>
          <w:tcPr>
            <w:tcW w:w="2780" w:type="dxa"/>
            <w:tcBorders>
              <w:top w:val="nil"/>
              <w:left w:val="nil"/>
              <w:bottom w:val="single" w:sz="4" w:space="0" w:color="auto"/>
              <w:right w:val="nil"/>
            </w:tcBorders>
            <w:shd w:val="clear" w:color="auto" w:fill="auto"/>
            <w:noWrap/>
            <w:vAlign w:val="bottom"/>
            <w:hideMark/>
          </w:tcPr>
          <w:p w14:paraId="1A3EDF6F" w14:textId="77777777" w:rsidR="00AC524D" w:rsidRPr="00B1067D" w:rsidRDefault="00AC524D" w:rsidP="00AC524D">
            <w:pPr>
              <w:spacing w:line="240" w:lineRule="auto"/>
              <w:jc w:val="left"/>
              <w:rPr>
                <w:rFonts w:eastAsia="Times New Roman"/>
                <w:szCs w:val="24"/>
                <w:lang w:eastAsia="cs-CZ"/>
              </w:rPr>
            </w:pPr>
            <w:r w:rsidRPr="00B1067D">
              <w:rPr>
                <w:rFonts w:eastAsia="Times New Roman"/>
                <w:szCs w:val="24"/>
                <w:lang w:eastAsia="cs-CZ"/>
              </w:rPr>
              <w:t>KS Praha</w:t>
            </w:r>
          </w:p>
        </w:tc>
        <w:tc>
          <w:tcPr>
            <w:tcW w:w="3120" w:type="dxa"/>
            <w:tcBorders>
              <w:top w:val="nil"/>
              <w:left w:val="nil"/>
              <w:bottom w:val="single" w:sz="4" w:space="0" w:color="auto"/>
              <w:right w:val="nil"/>
            </w:tcBorders>
            <w:shd w:val="clear" w:color="auto" w:fill="auto"/>
            <w:noWrap/>
            <w:vAlign w:val="bottom"/>
            <w:hideMark/>
          </w:tcPr>
          <w:p w14:paraId="790E780B" w14:textId="77777777" w:rsidR="00AC524D" w:rsidRPr="00B1067D" w:rsidRDefault="00AC524D" w:rsidP="00AC524D">
            <w:pPr>
              <w:spacing w:line="240" w:lineRule="auto"/>
              <w:jc w:val="center"/>
              <w:rPr>
                <w:rFonts w:eastAsia="Times New Roman"/>
                <w:szCs w:val="24"/>
                <w:lang w:eastAsia="cs-CZ"/>
              </w:rPr>
            </w:pPr>
            <w:r w:rsidRPr="00B1067D">
              <w:rPr>
                <w:rFonts w:eastAsia="Times New Roman"/>
                <w:szCs w:val="24"/>
                <w:lang w:eastAsia="cs-CZ"/>
              </w:rPr>
              <w:t>44</w:t>
            </w:r>
            <w:r w:rsidR="00DA77FC" w:rsidRPr="00B1067D">
              <w:rPr>
                <w:rFonts w:eastAsia="Times New Roman"/>
                <w:szCs w:val="24"/>
                <w:lang w:eastAsia="cs-CZ"/>
              </w:rPr>
              <w:t>,</w:t>
            </w:r>
            <w:r w:rsidRPr="00B1067D">
              <w:rPr>
                <w:rFonts w:eastAsia="Times New Roman"/>
                <w:szCs w:val="24"/>
                <w:lang w:eastAsia="cs-CZ"/>
              </w:rPr>
              <w:t>33</w:t>
            </w:r>
          </w:p>
        </w:tc>
      </w:tr>
      <w:tr w:rsidR="00B1067D" w:rsidRPr="00B1067D" w14:paraId="2D2A83D3" w14:textId="77777777" w:rsidTr="00AC524D">
        <w:trPr>
          <w:trHeight w:val="315"/>
        </w:trPr>
        <w:tc>
          <w:tcPr>
            <w:tcW w:w="2780" w:type="dxa"/>
            <w:tcBorders>
              <w:top w:val="nil"/>
              <w:left w:val="nil"/>
              <w:bottom w:val="single" w:sz="4" w:space="0" w:color="auto"/>
              <w:right w:val="nil"/>
            </w:tcBorders>
            <w:shd w:val="clear" w:color="auto" w:fill="auto"/>
            <w:noWrap/>
            <w:vAlign w:val="bottom"/>
            <w:hideMark/>
          </w:tcPr>
          <w:p w14:paraId="5C4D1B50" w14:textId="77777777" w:rsidR="00AC524D" w:rsidRPr="00B1067D" w:rsidRDefault="00AC524D" w:rsidP="00AC524D">
            <w:pPr>
              <w:spacing w:line="240" w:lineRule="auto"/>
              <w:jc w:val="left"/>
              <w:rPr>
                <w:rFonts w:eastAsia="Times New Roman"/>
                <w:szCs w:val="24"/>
                <w:lang w:eastAsia="cs-CZ"/>
              </w:rPr>
            </w:pPr>
            <w:r w:rsidRPr="00B1067D">
              <w:rPr>
                <w:rFonts w:eastAsia="Times New Roman"/>
                <w:szCs w:val="24"/>
                <w:lang w:eastAsia="cs-CZ"/>
              </w:rPr>
              <w:t>KS Č. Budějovice</w:t>
            </w:r>
          </w:p>
        </w:tc>
        <w:tc>
          <w:tcPr>
            <w:tcW w:w="3120" w:type="dxa"/>
            <w:tcBorders>
              <w:top w:val="nil"/>
              <w:left w:val="nil"/>
              <w:bottom w:val="single" w:sz="4" w:space="0" w:color="auto"/>
              <w:right w:val="nil"/>
            </w:tcBorders>
            <w:shd w:val="clear" w:color="auto" w:fill="auto"/>
            <w:noWrap/>
            <w:vAlign w:val="bottom"/>
            <w:hideMark/>
          </w:tcPr>
          <w:p w14:paraId="151DA408" w14:textId="77777777" w:rsidR="00AC524D" w:rsidRPr="00B1067D" w:rsidRDefault="00AC524D" w:rsidP="00AC524D">
            <w:pPr>
              <w:spacing w:line="240" w:lineRule="auto"/>
              <w:jc w:val="center"/>
              <w:rPr>
                <w:rFonts w:eastAsia="Times New Roman"/>
                <w:szCs w:val="24"/>
                <w:lang w:eastAsia="cs-CZ"/>
              </w:rPr>
            </w:pPr>
            <w:r w:rsidRPr="00B1067D">
              <w:rPr>
                <w:rFonts w:eastAsia="Times New Roman"/>
                <w:szCs w:val="24"/>
                <w:lang w:eastAsia="cs-CZ"/>
              </w:rPr>
              <w:t>32</w:t>
            </w:r>
            <w:r w:rsidR="00DA77FC" w:rsidRPr="00B1067D">
              <w:rPr>
                <w:rFonts w:eastAsia="Times New Roman"/>
                <w:szCs w:val="24"/>
                <w:lang w:eastAsia="cs-CZ"/>
              </w:rPr>
              <w:t>,</w:t>
            </w:r>
            <w:r w:rsidRPr="00B1067D">
              <w:rPr>
                <w:rFonts w:eastAsia="Times New Roman"/>
                <w:szCs w:val="24"/>
                <w:lang w:eastAsia="cs-CZ"/>
              </w:rPr>
              <w:t>85</w:t>
            </w:r>
          </w:p>
        </w:tc>
      </w:tr>
      <w:tr w:rsidR="00B1067D" w:rsidRPr="00B1067D" w14:paraId="7DF3A90F" w14:textId="77777777" w:rsidTr="00AC524D">
        <w:trPr>
          <w:trHeight w:val="315"/>
        </w:trPr>
        <w:tc>
          <w:tcPr>
            <w:tcW w:w="2780" w:type="dxa"/>
            <w:tcBorders>
              <w:top w:val="nil"/>
              <w:left w:val="nil"/>
              <w:bottom w:val="single" w:sz="4" w:space="0" w:color="auto"/>
              <w:right w:val="nil"/>
            </w:tcBorders>
            <w:shd w:val="clear" w:color="auto" w:fill="auto"/>
            <w:noWrap/>
            <w:vAlign w:val="bottom"/>
            <w:hideMark/>
          </w:tcPr>
          <w:p w14:paraId="531002FA" w14:textId="77777777" w:rsidR="00AC524D" w:rsidRPr="00B1067D" w:rsidRDefault="00AC524D" w:rsidP="00AC524D">
            <w:pPr>
              <w:spacing w:line="240" w:lineRule="auto"/>
              <w:jc w:val="left"/>
              <w:rPr>
                <w:rFonts w:eastAsia="Times New Roman"/>
                <w:szCs w:val="24"/>
                <w:lang w:eastAsia="cs-CZ"/>
              </w:rPr>
            </w:pPr>
            <w:r w:rsidRPr="00B1067D">
              <w:rPr>
                <w:rFonts w:eastAsia="Times New Roman"/>
                <w:szCs w:val="24"/>
                <w:lang w:eastAsia="cs-CZ"/>
              </w:rPr>
              <w:t>KS Plzeň</w:t>
            </w:r>
          </w:p>
        </w:tc>
        <w:tc>
          <w:tcPr>
            <w:tcW w:w="3120" w:type="dxa"/>
            <w:tcBorders>
              <w:top w:val="nil"/>
              <w:left w:val="nil"/>
              <w:bottom w:val="single" w:sz="4" w:space="0" w:color="auto"/>
              <w:right w:val="nil"/>
            </w:tcBorders>
            <w:shd w:val="clear" w:color="auto" w:fill="auto"/>
            <w:noWrap/>
            <w:vAlign w:val="bottom"/>
            <w:hideMark/>
          </w:tcPr>
          <w:p w14:paraId="284F1C0B" w14:textId="77777777" w:rsidR="00AC524D" w:rsidRPr="00B1067D" w:rsidRDefault="00AC524D" w:rsidP="00AC524D">
            <w:pPr>
              <w:spacing w:line="240" w:lineRule="auto"/>
              <w:jc w:val="center"/>
              <w:rPr>
                <w:rFonts w:eastAsia="Times New Roman"/>
                <w:szCs w:val="24"/>
                <w:lang w:eastAsia="cs-CZ"/>
              </w:rPr>
            </w:pPr>
            <w:r w:rsidRPr="00B1067D">
              <w:rPr>
                <w:rFonts w:eastAsia="Times New Roman"/>
                <w:szCs w:val="24"/>
                <w:lang w:eastAsia="cs-CZ"/>
              </w:rPr>
              <w:t>51</w:t>
            </w:r>
            <w:r w:rsidR="00DA77FC" w:rsidRPr="00B1067D">
              <w:rPr>
                <w:rFonts w:eastAsia="Times New Roman"/>
                <w:szCs w:val="24"/>
                <w:lang w:eastAsia="cs-CZ"/>
              </w:rPr>
              <w:t>,</w:t>
            </w:r>
            <w:r w:rsidRPr="00B1067D">
              <w:rPr>
                <w:rFonts w:eastAsia="Times New Roman"/>
                <w:szCs w:val="24"/>
                <w:lang w:eastAsia="cs-CZ"/>
              </w:rPr>
              <w:t>38</w:t>
            </w:r>
          </w:p>
        </w:tc>
      </w:tr>
      <w:tr w:rsidR="00B1067D" w:rsidRPr="00B1067D" w14:paraId="598C0F26" w14:textId="77777777" w:rsidTr="00AC524D">
        <w:trPr>
          <w:trHeight w:val="315"/>
        </w:trPr>
        <w:tc>
          <w:tcPr>
            <w:tcW w:w="2780" w:type="dxa"/>
            <w:tcBorders>
              <w:top w:val="nil"/>
              <w:left w:val="nil"/>
              <w:bottom w:val="single" w:sz="4" w:space="0" w:color="auto"/>
              <w:right w:val="nil"/>
            </w:tcBorders>
            <w:shd w:val="clear" w:color="auto" w:fill="auto"/>
            <w:noWrap/>
            <w:vAlign w:val="bottom"/>
            <w:hideMark/>
          </w:tcPr>
          <w:p w14:paraId="07A9A734" w14:textId="77777777" w:rsidR="00AC524D" w:rsidRPr="00B1067D" w:rsidRDefault="00AC524D" w:rsidP="00AC524D">
            <w:pPr>
              <w:spacing w:line="240" w:lineRule="auto"/>
              <w:jc w:val="left"/>
              <w:rPr>
                <w:rFonts w:eastAsia="Times New Roman"/>
                <w:szCs w:val="24"/>
                <w:lang w:eastAsia="cs-CZ"/>
              </w:rPr>
            </w:pPr>
            <w:r w:rsidRPr="00B1067D">
              <w:rPr>
                <w:rFonts w:eastAsia="Times New Roman"/>
                <w:szCs w:val="24"/>
                <w:lang w:eastAsia="cs-CZ"/>
              </w:rPr>
              <w:t>KS Ústí n. Labem</w:t>
            </w:r>
          </w:p>
        </w:tc>
        <w:tc>
          <w:tcPr>
            <w:tcW w:w="3120" w:type="dxa"/>
            <w:tcBorders>
              <w:top w:val="nil"/>
              <w:left w:val="nil"/>
              <w:bottom w:val="single" w:sz="4" w:space="0" w:color="auto"/>
              <w:right w:val="nil"/>
            </w:tcBorders>
            <w:shd w:val="clear" w:color="auto" w:fill="auto"/>
            <w:noWrap/>
            <w:vAlign w:val="bottom"/>
            <w:hideMark/>
          </w:tcPr>
          <w:p w14:paraId="12802805" w14:textId="77777777" w:rsidR="00AC524D" w:rsidRPr="00B1067D" w:rsidRDefault="00AC524D" w:rsidP="00AC524D">
            <w:pPr>
              <w:spacing w:line="240" w:lineRule="auto"/>
              <w:jc w:val="center"/>
              <w:rPr>
                <w:rFonts w:eastAsia="Times New Roman"/>
                <w:szCs w:val="24"/>
                <w:lang w:eastAsia="cs-CZ"/>
              </w:rPr>
            </w:pPr>
            <w:r w:rsidRPr="00B1067D">
              <w:rPr>
                <w:rFonts w:eastAsia="Times New Roman"/>
                <w:szCs w:val="24"/>
                <w:lang w:eastAsia="cs-CZ"/>
              </w:rPr>
              <w:t>52</w:t>
            </w:r>
            <w:r w:rsidR="00DA77FC" w:rsidRPr="00B1067D">
              <w:rPr>
                <w:rFonts w:eastAsia="Times New Roman"/>
                <w:szCs w:val="24"/>
                <w:lang w:eastAsia="cs-CZ"/>
              </w:rPr>
              <w:t>,</w:t>
            </w:r>
            <w:r w:rsidRPr="00B1067D">
              <w:rPr>
                <w:rFonts w:eastAsia="Times New Roman"/>
                <w:szCs w:val="24"/>
                <w:lang w:eastAsia="cs-CZ"/>
              </w:rPr>
              <w:t>03</w:t>
            </w:r>
          </w:p>
        </w:tc>
      </w:tr>
      <w:tr w:rsidR="00B1067D" w:rsidRPr="00B1067D" w14:paraId="7F0BC1F2" w14:textId="77777777" w:rsidTr="00AC524D">
        <w:trPr>
          <w:trHeight w:val="315"/>
        </w:trPr>
        <w:tc>
          <w:tcPr>
            <w:tcW w:w="2780" w:type="dxa"/>
            <w:tcBorders>
              <w:top w:val="nil"/>
              <w:left w:val="nil"/>
              <w:bottom w:val="single" w:sz="4" w:space="0" w:color="auto"/>
              <w:right w:val="nil"/>
            </w:tcBorders>
            <w:shd w:val="clear" w:color="auto" w:fill="auto"/>
            <w:noWrap/>
            <w:vAlign w:val="bottom"/>
            <w:hideMark/>
          </w:tcPr>
          <w:p w14:paraId="6D2DFBA5" w14:textId="77777777" w:rsidR="00AC524D" w:rsidRPr="00B1067D" w:rsidRDefault="00AC524D" w:rsidP="00AC524D">
            <w:pPr>
              <w:spacing w:line="240" w:lineRule="auto"/>
              <w:jc w:val="left"/>
              <w:rPr>
                <w:rFonts w:eastAsia="Times New Roman"/>
                <w:szCs w:val="24"/>
                <w:lang w:eastAsia="cs-CZ"/>
              </w:rPr>
            </w:pPr>
            <w:r w:rsidRPr="00B1067D">
              <w:rPr>
                <w:rFonts w:eastAsia="Times New Roman"/>
                <w:szCs w:val="24"/>
                <w:lang w:eastAsia="cs-CZ"/>
              </w:rPr>
              <w:t>KS Hr. Králové</w:t>
            </w:r>
          </w:p>
        </w:tc>
        <w:tc>
          <w:tcPr>
            <w:tcW w:w="3120" w:type="dxa"/>
            <w:tcBorders>
              <w:top w:val="nil"/>
              <w:left w:val="nil"/>
              <w:bottom w:val="single" w:sz="4" w:space="0" w:color="auto"/>
              <w:right w:val="nil"/>
            </w:tcBorders>
            <w:shd w:val="clear" w:color="auto" w:fill="auto"/>
            <w:noWrap/>
            <w:vAlign w:val="bottom"/>
            <w:hideMark/>
          </w:tcPr>
          <w:p w14:paraId="181BD6CA" w14:textId="77777777" w:rsidR="00AC524D" w:rsidRPr="00B1067D" w:rsidRDefault="00AC524D" w:rsidP="00AC524D">
            <w:pPr>
              <w:spacing w:line="240" w:lineRule="auto"/>
              <w:jc w:val="center"/>
              <w:rPr>
                <w:rFonts w:eastAsia="Times New Roman"/>
                <w:szCs w:val="24"/>
                <w:lang w:eastAsia="cs-CZ"/>
              </w:rPr>
            </w:pPr>
            <w:r w:rsidRPr="00B1067D">
              <w:rPr>
                <w:rFonts w:eastAsia="Times New Roman"/>
                <w:szCs w:val="24"/>
                <w:lang w:eastAsia="cs-CZ"/>
              </w:rPr>
              <w:t>37</w:t>
            </w:r>
            <w:r w:rsidR="00DA77FC" w:rsidRPr="00B1067D">
              <w:rPr>
                <w:rFonts w:eastAsia="Times New Roman"/>
                <w:szCs w:val="24"/>
                <w:lang w:eastAsia="cs-CZ"/>
              </w:rPr>
              <w:t>,</w:t>
            </w:r>
            <w:r w:rsidRPr="00B1067D">
              <w:rPr>
                <w:rFonts w:eastAsia="Times New Roman"/>
                <w:szCs w:val="24"/>
                <w:lang w:eastAsia="cs-CZ"/>
              </w:rPr>
              <w:t>00</w:t>
            </w:r>
          </w:p>
        </w:tc>
      </w:tr>
      <w:tr w:rsidR="00B1067D" w:rsidRPr="00B1067D" w14:paraId="67BBCBA6" w14:textId="77777777" w:rsidTr="00AC524D">
        <w:trPr>
          <w:trHeight w:val="315"/>
        </w:trPr>
        <w:tc>
          <w:tcPr>
            <w:tcW w:w="2780" w:type="dxa"/>
            <w:tcBorders>
              <w:top w:val="nil"/>
              <w:left w:val="nil"/>
              <w:bottom w:val="single" w:sz="4" w:space="0" w:color="auto"/>
              <w:right w:val="nil"/>
            </w:tcBorders>
            <w:shd w:val="clear" w:color="auto" w:fill="auto"/>
            <w:noWrap/>
            <w:vAlign w:val="bottom"/>
            <w:hideMark/>
          </w:tcPr>
          <w:p w14:paraId="011C5475" w14:textId="77777777" w:rsidR="00AC524D" w:rsidRPr="00B1067D" w:rsidRDefault="00AC524D" w:rsidP="00AC524D">
            <w:pPr>
              <w:spacing w:line="240" w:lineRule="auto"/>
              <w:jc w:val="left"/>
              <w:rPr>
                <w:rFonts w:eastAsia="Times New Roman"/>
                <w:szCs w:val="24"/>
                <w:lang w:eastAsia="cs-CZ"/>
              </w:rPr>
            </w:pPr>
            <w:r w:rsidRPr="00B1067D">
              <w:rPr>
                <w:rFonts w:eastAsia="Times New Roman"/>
                <w:szCs w:val="24"/>
                <w:lang w:eastAsia="cs-CZ"/>
              </w:rPr>
              <w:t>KS Brno</w:t>
            </w:r>
          </w:p>
        </w:tc>
        <w:tc>
          <w:tcPr>
            <w:tcW w:w="3120" w:type="dxa"/>
            <w:tcBorders>
              <w:top w:val="nil"/>
              <w:left w:val="nil"/>
              <w:bottom w:val="single" w:sz="4" w:space="0" w:color="auto"/>
              <w:right w:val="nil"/>
            </w:tcBorders>
            <w:shd w:val="clear" w:color="auto" w:fill="auto"/>
            <w:noWrap/>
            <w:vAlign w:val="bottom"/>
            <w:hideMark/>
          </w:tcPr>
          <w:p w14:paraId="36E0C394" w14:textId="77777777" w:rsidR="00AC524D" w:rsidRPr="00B1067D" w:rsidRDefault="00AC524D" w:rsidP="00AC524D">
            <w:pPr>
              <w:spacing w:line="240" w:lineRule="auto"/>
              <w:jc w:val="center"/>
              <w:rPr>
                <w:rFonts w:eastAsia="Times New Roman"/>
                <w:szCs w:val="24"/>
                <w:lang w:eastAsia="cs-CZ"/>
              </w:rPr>
            </w:pPr>
            <w:r w:rsidRPr="00B1067D">
              <w:rPr>
                <w:rFonts w:eastAsia="Times New Roman"/>
                <w:szCs w:val="24"/>
                <w:lang w:eastAsia="cs-CZ"/>
              </w:rPr>
              <w:t>28</w:t>
            </w:r>
            <w:r w:rsidR="00DA77FC" w:rsidRPr="00B1067D">
              <w:rPr>
                <w:rFonts w:eastAsia="Times New Roman"/>
                <w:szCs w:val="24"/>
                <w:lang w:eastAsia="cs-CZ"/>
              </w:rPr>
              <w:t>,</w:t>
            </w:r>
            <w:r w:rsidRPr="00B1067D">
              <w:rPr>
                <w:rFonts w:eastAsia="Times New Roman"/>
                <w:szCs w:val="24"/>
                <w:lang w:eastAsia="cs-CZ"/>
              </w:rPr>
              <w:t>09</w:t>
            </w:r>
          </w:p>
        </w:tc>
      </w:tr>
      <w:tr w:rsidR="00B1067D" w:rsidRPr="00B1067D" w14:paraId="062CB29A" w14:textId="77777777" w:rsidTr="00AC524D">
        <w:trPr>
          <w:trHeight w:val="330"/>
        </w:trPr>
        <w:tc>
          <w:tcPr>
            <w:tcW w:w="2780" w:type="dxa"/>
            <w:tcBorders>
              <w:top w:val="nil"/>
              <w:left w:val="nil"/>
              <w:bottom w:val="double" w:sz="6" w:space="0" w:color="auto"/>
              <w:right w:val="nil"/>
            </w:tcBorders>
            <w:shd w:val="clear" w:color="auto" w:fill="auto"/>
            <w:noWrap/>
            <w:vAlign w:val="bottom"/>
            <w:hideMark/>
          </w:tcPr>
          <w:p w14:paraId="2A807E2A" w14:textId="77777777" w:rsidR="00AC524D" w:rsidRPr="00B1067D" w:rsidRDefault="00AC524D" w:rsidP="00AC524D">
            <w:pPr>
              <w:spacing w:line="240" w:lineRule="auto"/>
              <w:jc w:val="left"/>
              <w:rPr>
                <w:rFonts w:eastAsia="Times New Roman"/>
                <w:szCs w:val="24"/>
                <w:lang w:eastAsia="cs-CZ"/>
              </w:rPr>
            </w:pPr>
            <w:r w:rsidRPr="00B1067D">
              <w:rPr>
                <w:rFonts w:eastAsia="Times New Roman"/>
                <w:szCs w:val="24"/>
                <w:lang w:eastAsia="cs-CZ"/>
              </w:rPr>
              <w:t>KS Ostrava</w:t>
            </w:r>
          </w:p>
        </w:tc>
        <w:tc>
          <w:tcPr>
            <w:tcW w:w="3120" w:type="dxa"/>
            <w:tcBorders>
              <w:top w:val="nil"/>
              <w:left w:val="nil"/>
              <w:bottom w:val="double" w:sz="6" w:space="0" w:color="auto"/>
              <w:right w:val="nil"/>
            </w:tcBorders>
            <w:shd w:val="clear" w:color="auto" w:fill="auto"/>
            <w:noWrap/>
            <w:vAlign w:val="bottom"/>
            <w:hideMark/>
          </w:tcPr>
          <w:p w14:paraId="1E74E973" w14:textId="77777777" w:rsidR="00AC524D" w:rsidRPr="00B1067D" w:rsidRDefault="00AC524D" w:rsidP="00AC524D">
            <w:pPr>
              <w:spacing w:line="240" w:lineRule="auto"/>
              <w:jc w:val="center"/>
              <w:rPr>
                <w:rFonts w:eastAsia="Times New Roman"/>
                <w:szCs w:val="24"/>
                <w:lang w:eastAsia="cs-CZ"/>
              </w:rPr>
            </w:pPr>
            <w:r w:rsidRPr="00B1067D">
              <w:rPr>
                <w:rFonts w:eastAsia="Times New Roman"/>
                <w:szCs w:val="24"/>
                <w:lang w:eastAsia="cs-CZ"/>
              </w:rPr>
              <w:t>41</w:t>
            </w:r>
            <w:r w:rsidR="00DA77FC" w:rsidRPr="00B1067D">
              <w:rPr>
                <w:rFonts w:eastAsia="Times New Roman"/>
                <w:szCs w:val="24"/>
                <w:lang w:eastAsia="cs-CZ"/>
              </w:rPr>
              <w:t>,</w:t>
            </w:r>
            <w:r w:rsidRPr="00B1067D">
              <w:rPr>
                <w:rFonts w:eastAsia="Times New Roman"/>
                <w:szCs w:val="24"/>
                <w:lang w:eastAsia="cs-CZ"/>
              </w:rPr>
              <w:t>47</w:t>
            </w:r>
          </w:p>
        </w:tc>
      </w:tr>
      <w:tr w:rsidR="00B1067D" w:rsidRPr="00B1067D" w14:paraId="3E2CCB24" w14:textId="77777777" w:rsidTr="00AC524D">
        <w:trPr>
          <w:trHeight w:val="345"/>
        </w:trPr>
        <w:tc>
          <w:tcPr>
            <w:tcW w:w="2780" w:type="dxa"/>
            <w:tcBorders>
              <w:top w:val="nil"/>
              <w:left w:val="nil"/>
              <w:bottom w:val="double" w:sz="6" w:space="0" w:color="auto"/>
              <w:right w:val="nil"/>
            </w:tcBorders>
            <w:shd w:val="clear" w:color="auto" w:fill="auto"/>
            <w:noWrap/>
            <w:vAlign w:val="bottom"/>
            <w:hideMark/>
          </w:tcPr>
          <w:p w14:paraId="7BCC7EE8" w14:textId="77777777" w:rsidR="00AC524D" w:rsidRPr="00B1067D" w:rsidRDefault="00AC524D" w:rsidP="00AC524D">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3120" w:type="dxa"/>
            <w:tcBorders>
              <w:top w:val="nil"/>
              <w:left w:val="nil"/>
              <w:bottom w:val="double" w:sz="6" w:space="0" w:color="auto"/>
              <w:right w:val="nil"/>
            </w:tcBorders>
            <w:shd w:val="clear" w:color="auto" w:fill="auto"/>
            <w:noWrap/>
            <w:vAlign w:val="bottom"/>
            <w:hideMark/>
          </w:tcPr>
          <w:p w14:paraId="6F2D76A0" w14:textId="77777777" w:rsidR="00AC524D" w:rsidRPr="00B1067D" w:rsidRDefault="00AC524D" w:rsidP="00AC524D">
            <w:pPr>
              <w:spacing w:line="240" w:lineRule="auto"/>
              <w:jc w:val="center"/>
              <w:rPr>
                <w:rFonts w:eastAsia="Times New Roman"/>
                <w:b/>
                <w:bCs/>
                <w:szCs w:val="24"/>
                <w:lang w:eastAsia="cs-CZ"/>
              </w:rPr>
            </w:pPr>
            <w:r w:rsidRPr="00B1067D">
              <w:rPr>
                <w:rFonts w:eastAsia="Times New Roman"/>
                <w:b/>
                <w:bCs/>
                <w:szCs w:val="24"/>
                <w:lang w:eastAsia="cs-CZ"/>
              </w:rPr>
              <w:t>42</w:t>
            </w:r>
            <w:r w:rsidR="00DA77FC" w:rsidRPr="00B1067D">
              <w:rPr>
                <w:rFonts w:eastAsia="Times New Roman"/>
                <w:b/>
                <w:bCs/>
                <w:szCs w:val="24"/>
                <w:lang w:eastAsia="cs-CZ"/>
              </w:rPr>
              <w:t>,</w:t>
            </w:r>
            <w:r w:rsidRPr="00B1067D">
              <w:rPr>
                <w:rFonts w:eastAsia="Times New Roman"/>
                <w:b/>
                <w:bCs/>
                <w:szCs w:val="24"/>
                <w:lang w:eastAsia="cs-CZ"/>
              </w:rPr>
              <w:t>18</w:t>
            </w:r>
          </w:p>
        </w:tc>
      </w:tr>
    </w:tbl>
    <w:p w14:paraId="5779F706" w14:textId="5AC30823" w:rsidR="00010643" w:rsidRPr="00B1067D" w:rsidRDefault="00590CE0" w:rsidP="001E6A41">
      <w:pPr>
        <w:pStyle w:val="OdstavecASR"/>
      </w:pPr>
      <w:r w:rsidRPr="00B1067D">
        <w:t>Míra změny rozsudku</w:t>
      </w:r>
      <w:r w:rsidR="0093094A">
        <w:t xml:space="preserve"> v </w:t>
      </w:r>
      <w:r w:rsidRPr="00B1067D">
        <w:t>trestním řízení je</w:t>
      </w:r>
      <w:r w:rsidR="0093094A">
        <w:t xml:space="preserve"> v </w:t>
      </w:r>
      <w:r w:rsidRPr="00B1067D">
        <w:t>průměru zdaleka nejnižší</w:t>
      </w:r>
      <w:r w:rsidR="0093094A">
        <w:t xml:space="preserve"> v </w:t>
      </w:r>
      <w:r w:rsidRPr="00B1067D">
        <w:t>Jihomoravském kraj</w:t>
      </w:r>
      <w:r w:rsidR="00F7009F" w:rsidRPr="00B1067D">
        <w:t>i</w:t>
      </w:r>
      <w:r w:rsidR="009B748A">
        <w:t xml:space="preserve"> a </w:t>
      </w:r>
      <w:r w:rsidR="00F7009F" w:rsidRPr="00B1067D">
        <w:t>Jihočeském kraji</w:t>
      </w:r>
      <w:r w:rsidRPr="00B1067D">
        <w:t>.</w:t>
      </w:r>
      <w:r w:rsidR="00F7009F" w:rsidRPr="00B1067D">
        <w:t xml:space="preserve"> </w:t>
      </w:r>
      <w:r w:rsidR="00933719" w:rsidRPr="00B1067D">
        <w:t>Nejvyšší je</w:t>
      </w:r>
      <w:r w:rsidR="0093094A">
        <w:t xml:space="preserve"> v </w:t>
      </w:r>
      <w:r w:rsidR="00933719" w:rsidRPr="00B1067D">
        <w:t>Severočeském</w:t>
      </w:r>
      <w:r w:rsidR="009B748A">
        <w:t xml:space="preserve"> a </w:t>
      </w:r>
      <w:r w:rsidR="00933719" w:rsidRPr="00B1067D">
        <w:t xml:space="preserve">Západočeském kraji. </w:t>
      </w:r>
      <w:r w:rsidRPr="00B1067D">
        <w:t>Z okresních soudů mají nejnižší míru změny rozsudku OS Rychnov na</w:t>
      </w:r>
      <w:r w:rsidR="00933719" w:rsidRPr="00B1067D">
        <w:t>d</w:t>
      </w:r>
      <w:r w:rsidRPr="00B1067D">
        <w:t xml:space="preserve"> Kněžnou (15,69</w:t>
      </w:r>
      <w:r w:rsidR="002A1DAA">
        <w:t> %</w:t>
      </w:r>
      <w:r w:rsidRPr="00B1067D">
        <w:t>), MS Brno (19,57</w:t>
      </w:r>
      <w:r w:rsidR="002A1DAA">
        <w:t> %</w:t>
      </w:r>
      <w:r w:rsidRPr="00B1067D">
        <w:t>)</w:t>
      </w:r>
      <w:r w:rsidR="009B748A">
        <w:t xml:space="preserve"> a </w:t>
      </w:r>
      <w:r w:rsidRPr="00B1067D">
        <w:t>OS Vyškov (21,05</w:t>
      </w:r>
      <w:r w:rsidR="002A1DAA">
        <w:t> %</w:t>
      </w:r>
      <w:r w:rsidRPr="00B1067D">
        <w:t xml:space="preserve">). Na druhém konci se nacházejí OS Litoměřice </w:t>
      </w:r>
      <w:r w:rsidR="001F3AEA" w:rsidRPr="00B1067D">
        <w:t>(67,57</w:t>
      </w:r>
      <w:r w:rsidR="002A1DAA">
        <w:t> %</w:t>
      </w:r>
      <w:r w:rsidRPr="00B1067D">
        <w:t>), OS Děčín</w:t>
      </w:r>
      <w:r w:rsidR="001F3AEA" w:rsidRPr="00B1067D">
        <w:t xml:space="preserve"> (68,29</w:t>
      </w:r>
      <w:r w:rsidR="002A1DAA">
        <w:t> %</w:t>
      </w:r>
      <w:r w:rsidRPr="00B1067D">
        <w:t>)</w:t>
      </w:r>
      <w:r w:rsidR="009B748A">
        <w:t xml:space="preserve"> a </w:t>
      </w:r>
      <w:r w:rsidRPr="00B1067D">
        <w:t>OS Plzeň-sever</w:t>
      </w:r>
      <w:r w:rsidR="00B55675" w:rsidRPr="00B1067D">
        <w:t xml:space="preserve"> (69,17</w:t>
      </w:r>
      <w:r w:rsidR="002A1DAA">
        <w:t> %</w:t>
      </w:r>
      <w:r w:rsidRPr="00B1067D">
        <w:t>).</w:t>
      </w:r>
    </w:p>
    <w:p w14:paraId="7D067DF0" w14:textId="7A77B2F4" w:rsidR="00D45E9B" w:rsidRPr="00B1067D" w:rsidRDefault="00D45E9B" w:rsidP="00D45E9B">
      <w:pPr>
        <w:pStyle w:val="Podtitul"/>
        <w:rPr>
          <w:color w:val="auto"/>
        </w:rPr>
      </w:pPr>
      <w:bookmarkStart w:id="123" w:name="_Toc51587136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37</w:t>
      </w:r>
      <w:r w:rsidR="00B1067D" w:rsidRPr="00B1067D">
        <w:rPr>
          <w:noProof/>
          <w:color w:val="auto"/>
        </w:rPr>
        <w:fldChar w:fldCharType="end"/>
      </w:r>
      <w:r w:rsidRPr="00B1067D">
        <w:rPr>
          <w:color w:val="auto"/>
        </w:rPr>
        <w:t xml:space="preserve">: </w:t>
      </w:r>
      <w:r w:rsidR="003933AC" w:rsidRPr="00B1067D">
        <w:rPr>
          <w:color w:val="auto"/>
        </w:rPr>
        <w:t>OS – m</w:t>
      </w:r>
      <w:r w:rsidRPr="00B1067D">
        <w:rPr>
          <w:color w:val="auto"/>
        </w:rPr>
        <w:t xml:space="preserve">íra změny rozsudku u jednotlivých </w:t>
      </w:r>
      <w:r w:rsidR="003933AC" w:rsidRPr="00B1067D">
        <w:rPr>
          <w:color w:val="auto"/>
        </w:rPr>
        <w:t>soudů</w:t>
      </w:r>
      <w:r w:rsidR="0093094A">
        <w:rPr>
          <w:color w:val="auto"/>
        </w:rPr>
        <w:t xml:space="preserve"> v </w:t>
      </w:r>
      <w:r w:rsidRPr="00B1067D">
        <w:rPr>
          <w:color w:val="auto"/>
        </w:rPr>
        <w:t>trestním řízení</w:t>
      </w:r>
      <w:bookmarkEnd w:id="123"/>
    </w:p>
    <w:p w14:paraId="7D1A5B71" w14:textId="77777777" w:rsidR="000B6224" w:rsidRPr="00B1067D" w:rsidRDefault="000B6224" w:rsidP="0065659C">
      <w:pPr>
        <w:pStyle w:val="OdstavecASR"/>
      </w:pPr>
      <w:r w:rsidRPr="00B1067D">
        <w:rPr>
          <w:noProof/>
          <w:lang w:eastAsia="cs-CZ"/>
        </w:rPr>
        <w:drawing>
          <wp:anchor distT="0" distB="0" distL="114300" distR="114300" simplePos="0" relativeHeight="251682304" behindDoc="0" locked="0" layoutInCell="1" allowOverlap="1" wp14:anchorId="47DEC108" wp14:editId="47A025EC">
            <wp:simplePos x="0" y="0"/>
            <wp:positionH relativeFrom="column">
              <wp:posOffset>4479241</wp:posOffset>
            </wp:positionH>
            <wp:positionV relativeFrom="paragraph">
              <wp:posOffset>79180</wp:posOffset>
            </wp:positionV>
            <wp:extent cx="1224280" cy="895350"/>
            <wp:effectExtent l="0" t="0" r="0" b="0"/>
            <wp:wrapNone/>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2428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4579" w:rsidRPr="00B1067D">
        <w:rPr>
          <w:noProof/>
          <w:lang w:eastAsia="cs-CZ"/>
        </w:rPr>
        <w:drawing>
          <wp:inline distT="0" distB="0" distL="0" distR="0" wp14:anchorId="65DBBCA7" wp14:editId="39E13E6A">
            <wp:extent cx="5759450" cy="3328686"/>
            <wp:effectExtent l="0" t="0" r="0" b="5080"/>
            <wp:docPr id="369" name="Obráze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7732F69B" w14:textId="382A4069" w:rsidR="00010643" w:rsidRPr="00B1067D" w:rsidRDefault="00762593" w:rsidP="00762593">
      <w:pPr>
        <w:pStyle w:val="OdstavecASR"/>
      </w:pPr>
      <w:r w:rsidRPr="00B1067D">
        <w:t>Na korelačním diagramu nelze najít žádný vztah mezi mírou odvolání</w:t>
      </w:r>
      <w:r w:rsidR="009B748A">
        <w:t xml:space="preserve"> a </w:t>
      </w:r>
      <w:r w:rsidRPr="00B1067D">
        <w:t>mírou změny rozsudku. Tento vztah není ani na úrovni krajů (korelační koeficient je 0,08).</w:t>
      </w:r>
    </w:p>
    <w:p w14:paraId="792BA28C" w14:textId="3BF403AB" w:rsidR="000B6224" w:rsidRPr="00B1067D" w:rsidRDefault="000B6224" w:rsidP="000B6224">
      <w:pPr>
        <w:pStyle w:val="Podtitul"/>
        <w:rPr>
          <w:color w:val="auto"/>
        </w:rPr>
      </w:pPr>
      <w:bookmarkStart w:id="124" w:name="_Toc515871363"/>
      <w:r w:rsidRPr="00B1067D">
        <w:rPr>
          <w:color w:val="auto"/>
        </w:rPr>
        <w:t xml:space="preserve">Graf </w:t>
      </w:r>
      <w:r w:rsidR="00E47F75" w:rsidRPr="00B1067D">
        <w:rPr>
          <w:color w:val="auto"/>
        </w:rPr>
        <w:fldChar w:fldCharType="begin"/>
      </w:r>
      <w:r w:rsidR="00E47F75" w:rsidRPr="00B1067D">
        <w:rPr>
          <w:color w:val="auto"/>
        </w:rPr>
        <w:instrText xml:space="preserve"> SEQ Graf \* ARABIC </w:instrText>
      </w:r>
      <w:r w:rsidR="00E47F75" w:rsidRPr="00B1067D">
        <w:rPr>
          <w:color w:val="auto"/>
        </w:rPr>
        <w:fldChar w:fldCharType="separate"/>
      </w:r>
      <w:r w:rsidR="002A1DAA">
        <w:rPr>
          <w:noProof/>
          <w:color w:val="auto"/>
        </w:rPr>
        <w:t>38</w:t>
      </w:r>
      <w:r w:rsidR="00E47F75" w:rsidRPr="00B1067D">
        <w:rPr>
          <w:noProof/>
          <w:color w:val="auto"/>
        </w:rPr>
        <w:fldChar w:fldCharType="end"/>
      </w:r>
      <w:r w:rsidRPr="00B1067D">
        <w:rPr>
          <w:color w:val="auto"/>
        </w:rPr>
        <w:t>: OS – míra odvolání</w:t>
      </w:r>
      <w:r w:rsidR="009B748A">
        <w:rPr>
          <w:color w:val="auto"/>
        </w:rPr>
        <w:t xml:space="preserve"> a </w:t>
      </w:r>
      <w:r w:rsidRPr="00B1067D">
        <w:rPr>
          <w:color w:val="auto"/>
        </w:rPr>
        <w:t>míra změny rozsudku, trestní řízení</w:t>
      </w:r>
      <w:bookmarkEnd w:id="124"/>
    </w:p>
    <w:p w14:paraId="1A07DA02" w14:textId="77777777" w:rsidR="00010643" w:rsidRPr="00B1067D" w:rsidRDefault="000B6224" w:rsidP="000B6224">
      <w:pPr>
        <w:pStyle w:val="OdstavecASR"/>
      </w:pPr>
      <w:r w:rsidRPr="00B1067D">
        <w:rPr>
          <w:noProof/>
          <w:lang w:eastAsia="cs-CZ"/>
        </w:rPr>
        <w:drawing>
          <wp:inline distT="0" distB="0" distL="0" distR="0" wp14:anchorId="112449FE" wp14:editId="383754D0">
            <wp:extent cx="5111115" cy="3743325"/>
            <wp:effectExtent l="0" t="0" r="0" b="952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3A435006" w14:textId="48B9A5B8" w:rsidR="00010643" w:rsidRPr="00B1067D" w:rsidRDefault="00933719" w:rsidP="001E6A41">
      <w:pPr>
        <w:pStyle w:val="OdstavecASR"/>
      </w:pPr>
      <w:r w:rsidRPr="00B1067D">
        <w:t xml:space="preserve">Nakonec </w:t>
      </w:r>
      <w:r w:rsidR="001B255A" w:rsidRPr="00B1067D">
        <w:t xml:space="preserve">ještě krátce </w:t>
      </w:r>
      <w:r w:rsidR="009548B5" w:rsidRPr="00B1067D">
        <w:t xml:space="preserve">porovnáme </w:t>
      </w:r>
      <w:r w:rsidR="001B255A" w:rsidRPr="00B1067D">
        <w:t>rok 2017</w:t>
      </w:r>
      <w:r w:rsidR="0093094A">
        <w:t xml:space="preserve"> s </w:t>
      </w:r>
      <w:r w:rsidR="001B255A" w:rsidRPr="00B1067D">
        <w:t>rokem 2016. V roce 2016 byla míra odvolání (dle současné metodiky) 25,76</w:t>
      </w:r>
      <w:r w:rsidR="002A1DAA">
        <w:t> %</w:t>
      </w:r>
      <w:r w:rsidR="009B748A">
        <w:t xml:space="preserve"> a </w:t>
      </w:r>
      <w:r w:rsidR="001B255A" w:rsidRPr="00B1067D">
        <w:t>míra změny rozsudku 39,40</w:t>
      </w:r>
      <w:r w:rsidR="002A1DAA">
        <w:t> %</w:t>
      </w:r>
      <w:r w:rsidR="001B255A" w:rsidRPr="00B1067D">
        <w:t>, zatímco</w:t>
      </w:r>
      <w:r w:rsidR="0093094A">
        <w:t xml:space="preserve"> v </w:t>
      </w:r>
      <w:r w:rsidR="001B255A" w:rsidRPr="00B1067D">
        <w:t xml:space="preserve">roce 2017 </w:t>
      </w:r>
      <w:r w:rsidR="009548B5" w:rsidRPr="00B1067D">
        <w:t xml:space="preserve">dosáhla </w:t>
      </w:r>
      <w:r w:rsidR="001B255A" w:rsidRPr="00B1067D">
        <w:t>míra odvolání 24,39</w:t>
      </w:r>
      <w:r w:rsidR="002A1DAA">
        <w:t> %</w:t>
      </w:r>
      <w:r w:rsidR="009B748A">
        <w:t xml:space="preserve"> a </w:t>
      </w:r>
      <w:r w:rsidR="001B255A" w:rsidRPr="00B1067D">
        <w:t>míra změny rozsudku 42,18</w:t>
      </w:r>
      <w:r w:rsidR="002A1DAA">
        <w:t> %</w:t>
      </w:r>
      <w:r w:rsidR="001B255A" w:rsidRPr="00B1067D">
        <w:t>.</w:t>
      </w:r>
    </w:p>
    <w:p w14:paraId="4361D317" w14:textId="1CAFB999" w:rsidR="001B255A" w:rsidRPr="002A1DAA" w:rsidRDefault="003F2BB6" w:rsidP="000B6224">
      <w:pPr>
        <w:pStyle w:val="OdstavecASR"/>
      </w:pPr>
      <w:r w:rsidRPr="00B1067D">
        <w:t>M</w:t>
      </w:r>
      <w:r w:rsidR="001B255A" w:rsidRPr="00B1067D">
        <w:t xml:space="preserve">íra </w:t>
      </w:r>
      <w:r w:rsidR="001B255A" w:rsidRPr="002A1DAA">
        <w:t xml:space="preserve">celkové změny rozsudku se </w:t>
      </w:r>
      <w:r w:rsidRPr="002A1DAA">
        <w:t>tedy</w:t>
      </w:r>
      <w:r w:rsidR="0093094A" w:rsidRPr="002A1DAA">
        <w:t xml:space="preserve"> v </w:t>
      </w:r>
      <w:r w:rsidRPr="002A1DAA">
        <w:t>roce 2016 rovnala 25,76</w:t>
      </w:r>
      <w:r w:rsidR="002A1DAA" w:rsidRPr="002A1DAA">
        <w:t> %</w:t>
      </w:r>
      <w:r w:rsidRPr="002A1DAA">
        <w:t xml:space="preserve"> × 39,40</w:t>
      </w:r>
      <w:r w:rsidR="002A1DAA" w:rsidRPr="002A1DAA">
        <w:t> %</w:t>
      </w:r>
      <w:r w:rsidR="001B255A" w:rsidRPr="002A1DAA">
        <w:t xml:space="preserve"> </w:t>
      </w:r>
      <w:r w:rsidR="001B255A" w:rsidRPr="002A1DAA">
        <w:rPr>
          <w:rFonts w:ascii="Cambria Math" w:hAnsi="Cambria Math" w:cs="Cambria Math"/>
        </w:rPr>
        <w:t>≐</w:t>
      </w:r>
      <w:r w:rsidR="001B255A" w:rsidRPr="002A1DAA">
        <w:rPr>
          <w:rFonts w:cs="Cambria Math"/>
        </w:rPr>
        <w:t xml:space="preserve"> </w:t>
      </w:r>
      <w:r w:rsidRPr="002A1DAA">
        <w:t>10,15</w:t>
      </w:r>
      <w:r w:rsidR="002A1DAA" w:rsidRPr="002A1DAA">
        <w:t> %</w:t>
      </w:r>
      <w:r w:rsidR="001B255A" w:rsidRPr="002A1DAA">
        <w:t>,</w:t>
      </w:r>
      <w:r w:rsidR="0093094A" w:rsidRPr="002A1DAA">
        <w:t xml:space="preserve"> v </w:t>
      </w:r>
      <w:r w:rsidR="001B255A" w:rsidRPr="002A1DAA">
        <w:t>roce 20</w:t>
      </w:r>
      <w:r w:rsidRPr="002A1DAA">
        <w:t>17 byla 24,39</w:t>
      </w:r>
      <w:r w:rsidR="00AE3EE8" w:rsidRPr="002A1DAA">
        <w:t> %</w:t>
      </w:r>
      <w:r w:rsidR="001B255A" w:rsidRPr="002A1DAA">
        <w:t xml:space="preserve"> ×</w:t>
      </w:r>
      <w:r w:rsidRPr="002A1DAA">
        <w:t xml:space="preserve"> 42,18</w:t>
      </w:r>
      <w:r w:rsidR="00AE3EE8" w:rsidRPr="002A1DAA">
        <w:t> %</w:t>
      </w:r>
      <w:r w:rsidR="001B255A" w:rsidRPr="002A1DAA">
        <w:t xml:space="preserve"> </w:t>
      </w:r>
      <w:r w:rsidR="001B255A" w:rsidRPr="002A1DAA">
        <w:rPr>
          <w:rFonts w:ascii="Cambria Math" w:hAnsi="Cambria Math" w:cs="Cambria Math"/>
        </w:rPr>
        <w:t>≐</w:t>
      </w:r>
      <w:r w:rsidR="001B255A" w:rsidRPr="002A1DAA">
        <w:rPr>
          <w:rFonts w:cs="Cambria Math"/>
        </w:rPr>
        <w:t xml:space="preserve"> </w:t>
      </w:r>
      <w:r w:rsidRPr="002A1DAA">
        <w:t>10,29</w:t>
      </w:r>
      <w:r w:rsidR="001B255A" w:rsidRPr="002A1DAA">
        <w:t>. Došlo tedy</w:t>
      </w:r>
      <w:r w:rsidR="0093094A" w:rsidRPr="002A1DAA">
        <w:t xml:space="preserve"> k </w:t>
      </w:r>
      <w:r w:rsidR="001B255A" w:rsidRPr="002A1DAA">
        <w:t xml:space="preserve">meziročnímu </w:t>
      </w:r>
      <w:r w:rsidRPr="002A1DAA">
        <w:t>nárůstu</w:t>
      </w:r>
      <w:r w:rsidR="009B748A" w:rsidRPr="002A1DAA">
        <w:t xml:space="preserve"> o </w:t>
      </w:r>
      <w:r w:rsidR="001B255A" w:rsidRPr="002A1DAA">
        <w:t>0,</w:t>
      </w:r>
      <w:r w:rsidRPr="002A1DAA">
        <w:t>14 procentního bodu (</w:t>
      </w:r>
      <w:r w:rsidR="00FA7DC3" w:rsidRPr="002A1DAA">
        <w:t>asi</w:t>
      </w:r>
      <w:r w:rsidR="009B748A" w:rsidRPr="002A1DAA">
        <w:t xml:space="preserve"> o </w:t>
      </w:r>
      <w:r w:rsidRPr="002A1DAA">
        <w:t>1,4</w:t>
      </w:r>
      <w:r w:rsidR="00AE3EE8" w:rsidRPr="002A1DAA">
        <w:t> %</w:t>
      </w:r>
      <w:r w:rsidR="001B255A" w:rsidRPr="002A1DAA">
        <w:t>).</w:t>
      </w:r>
    </w:p>
    <w:p w14:paraId="1AEBFC30" w14:textId="4C2A9D04" w:rsidR="00010643" w:rsidRPr="00B1067D" w:rsidRDefault="00762593" w:rsidP="00A87B51">
      <w:pPr>
        <w:pStyle w:val="OdstavecASR"/>
      </w:pPr>
      <w:r w:rsidRPr="002A1DAA">
        <w:t>Výše uvedená data jsou často očištěna</w:t>
      </w:r>
      <w:r w:rsidR="009B748A" w:rsidRPr="002A1DAA">
        <w:t xml:space="preserve"> o </w:t>
      </w:r>
      <w:r w:rsidRPr="002A1DAA">
        <w:t>věci skončené trestním příkazem, nicméně údaj</w:t>
      </w:r>
      <w:r w:rsidR="009B748A" w:rsidRPr="002A1DAA">
        <w:t xml:space="preserve"> o </w:t>
      </w:r>
      <w:r w:rsidRPr="002A1DAA">
        <w:t>využívání tohoto nástroje je</w:t>
      </w:r>
      <w:r w:rsidRPr="00B1067D">
        <w:t xml:space="preserve"> významný. Proto je</w:t>
      </w:r>
      <w:r w:rsidR="0093094A">
        <w:t xml:space="preserve"> v </w:t>
      </w:r>
      <w:r w:rsidRPr="00B1067D">
        <w:t>následujícím grafu uveden podíl věcí, které byly pravomocně skončeny trestním příkazem.</w:t>
      </w:r>
    </w:p>
    <w:p w14:paraId="6A368751" w14:textId="57886F6A" w:rsidR="00762593" w:rsidRPr="00B1067D" w:rsidRDefault="00A87B51" w:rsidP="00762593">
      <w:pPr>
        <w:pStyle w:val="OdstavecASR"/>
      </w:pPr>
      <w:r w:rsidRPr="00B1067D">
        <w:t>Nárůst podílu</w:t>
      </w:r>
      <w:r w:rsidR="0093094A">
        <w:t xml:space="preserve"> v </w:t>
      </w:r>
      <w:r w:rsidRPr="00B1067D">
        <w:t>roce 2013 je dán tím, že</w:t>
      </w:r>
      <w:r w:rsidR="0093094A">
        <w:t xml:space="preserve"> s </w:t>
      </w:r>
      <w:r w:rsidRPr="00B1067D">
        <w:t>účinností od 1.</w:t>
      </w:r>
      <w:r w:rsidR="002A1DAA">
        <w:t> </w:t>
      </w:r>
      <w:r w:rsidRPr="00B1067D">
        <w:t>1.</w:t>
      </w:r>
      <w:r w:rsidR="002A1DAA">
        <w:t> </w:t>
      </w:r>
      <w:r w:rsidRPr="00B1067D">
        <w:t>2012 byla posunuta nejvyšší zákonná trestní sazba pro věci, které lze řešit ve zkráceném přípravném řízení,</w:t>
      </w:r>
      <w:r w:rsidR="009B748A">
        <w:t xml:space="preserve"> a </w:t>
      </w:r>
      <w:r w:rsidR="009548B5" w:rsidRPr="00B1067D">
        <w:t xml:space="preserve">to </w:t>
      </w:r>
      <w:r w:rsidRPr="00B1067D">
        <w:t>ze tří na pět let. Tyto věci lze u soudů vyřídit trestním příkazem. Došlo tedy</w:t>
      </w:r>
      <w:r w:rsidR="0093094A">
        <w:t xml:space="preserve"> k </w:t>
      </w:r>
      <w:r w:rsidRPr="00B1067D">
        <w:t>nárůstu počtu věcí řešených ve zkráceném přípravném řízení,</w:t>
      </w:r>
      <w:r w:rsidR="009B748A">
        <w:t xml:space="preserve"> a </w:t>
      </w:r>
      <w:r w:rsidRPr="00B1067D">
        <w:t>rozšířil se tak okruh věcí, které lze vyřídit trestním příkazem. K nárůstu ve statistikách došlo až</w:t>
      </w:r>
      <w:r w:rsidR="0093094A">
        <w:t xml:space="preserve"> v </w:t>
      </w:r>
      <w:r w:rsidRPr="00B1067D">
        <w:t>roce 2013 kvůli časovému posunu (četnost využití se zvyšovala postupně, roli hraje také délka řízení u soudů). Po roce 2013 je</w:t>
      </w:r>
      <w:r w:rsidR="0093094A">
        <w:t xml:space="preserve"> v </w:t>
      </w:r>
      <w:r w:rsidRPr="00B1067D">
        <w:t>řadě vidět klesající tendence. Ta zřejmě ukazuje, že pozorovaný pokles celkové kriminality se týká zejména méně závažných věcí, ze kterých se věci řešené trestním příkazem rekrutují, závažnější kriminalita zřejmě klesá méně či vůbec. Tento trend se zastavil až</w:t>
      </w:r>
      <w:r w:rsidR="0093094A">
        <w:t xml:space="preserve"> v </w:t>
      </w:r>
      <w:r w:rsidRPr="00B1067D">
        <w:t>roce 2017.</w:t>
      </w:r>
    </w:p>
    <w:p w14:paraId="48F20C03" w14:textId="33C0918F" w:rsidR="00666F2B" w:rsidRPr="00B1067D" w:rsidRDefault="00666F2B" w:rsidP="00666F2B">
      <w:pPr>
        <w:pStyle w:val="Podtitul"/>
        <w:rPr>
          <w:color w:val="auto"/>
        </w:rPr>
      </w:pPr>
      <w:bookmarkStart w:id="125" w:name="_Toc515871364"/>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39</w:t>
      </w:r>
      <w:r w:rsidR="00B1067D" w:rsidRPr="00B1067D">
        <w:rPr>
          <w:noProof/>
          <w:color w:val="auto"/>
        </w:rPr>
        <w:fldChar w:fldCharType="end"/>
      </w:r>
      <w:r w:rsidRPr="00B1067D">
        <w:rPr>
          <w:color w:val="auto"/>
        </w:rPr>
        <w:t xml:space="preserve">: </w:t>
      </w:r>
      <w:r w:rsidR="008851B1" w:rsidRPr="00B1067D">
        <w:rPr>
          <w:color w:val="auto"/>
        </w:rPr>
        <w:t>OS – p</w:t>
      </w:r>
      <w:r w:rsidR="00DD0BD9" w:rsidRPr="00B1067D">
        <w:rPr>
          <w:color w:val="auto"/>
        </w:rPr>
        <w:t>odíl věcí skončených trestním příkazem</w:t>
      </w:r>
      <w:r w:rsidR="0093094A">
        <w:rPr>
          <w:color w:val="auto"/>
        </w:rPr>
        <w:t xml:space="preserve"> v </w:t>
      </w:r>
      <w:r w:rsidR="00DD0BD9" w:rsidRPr="00B1067D">
        <w:rPr>
          <w:color w:val="auto"/>
        </w:rPr>
        <w:t>letech 2008–2017</w:t>
      </w:r>
      <w:bookmarkEnd w:id="125"/>
    </w:p>
    <w:p w14:paraId="08C3A3EA" w14:textId="77777777" w:rsidR="00A87B51" w:rsidRPr="00B1067D" w:rsidRDefault="00666F2B" w:rsidP="000B6224">
      <w:pPr>
        <w:pStyle w:val="OdstavecASR"/>
      </w:pPr>
      <w:r w:rsidRPr="00B1067D">
        <w:rPr>
          <w:noProof/>
          <w:lang w:eastAsia="cs-CZ"/>
        </w:rPr>
        <w:drawing>
          <wp:inline distT="0" distB="0" distL="0" distR="0" wp14:anchorId="3DBD8A9A" wp14:editId="2B7B0406">
            <wp:extent cx="5111115" cy="3743325"/>
            <wp:effectExtent l="0" t="0" r="0" b="9525"/>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5473ECCC" w14:textId="77777777" w:rsidR="00A87B51" w:rsidRPr="00B1067D" w:rsidRDefault="00A87B51" w:rsidP="000B6224">
      <w:pPr>
        <w:pStyle w:val="OdstavecASR"/>
      </w:pPr>
    </w:p>
    <w:p w14:paraId="7E502F10" w14:textId="1998B626" w:rsidR="00D51478" w:rsidRPr="00B1067D" w:rsidRDefault="00A87B51" w:rsidP="00A87B51">
      <w:pPr>
        <w:pStyle w:val="OdstavecASR"/>
      </w:pPr>
      <w:r w:rsidRPr="00B1067D">
        <w:t xml:space="preserve">Jako poslední </w:t>
      </w:r>
      <w:r w:rsidR="009548B5" w:rsidRPr="00B1067D">
        <w:t xml:space="preserve">statistiku </w:t>
      </w:r>
      <w:r w:rsidR="0093094A">
        <w:t>v </w:t>
      </w:r>
      <w:r w:rsidRPr="00B1067D">
        <w:t xml:space="preserve">této kapitole </w:t>
      </w:r>
      <w:r w:rsidR="009548B5" w:rsidRPr="00B1067D">
        <w:t xml:space="preserve">uvádíme </w:t>
      </w:r>
      <w:r w:rsidRPr="00B1067D">
        <w:t>podíl počtu odsouzených dle hlav trestního zákoníku. Tento</w:t>
      </w:r>
      <w:r w:rsidR="00933719" w:rsidRPr="00B1067D">
        <w:t xml:space="preserve"> podíl je uveden zvlášť pro věci</w:t>
      </w:r>
      <w:r w:rsidRPr="00B1067D">
        <w:t xml:space="preserve"> vyřízené trestním příkazem</w:t>
      </w:r>
      <w:r w:rsidR="009B748A">
        <w:t xml:space="preserve"> a </w:t>
      </w:r>
      <w:r w:rsidRPr="00B1067D">
        <w:t xml:space="preserve">zvlášť pro věci vyřízené </w:t>
      </w:r>
      <w:r w:rsidR="00933719" w:rsidRPr="00B1067D">
        <w:t>rozsudkem</w:t>
      </w:r>
      <w:r w:rsidRPr="00B1067D">
        <w:t>.</w:t>
      </w:r>
    </w:p>
    <w:p w14:paraId="652A7AA9" w14:textId="67C9E677" w:rsidR="00A87B51" w:rsidRPr="00B1067D" w:rsidRDefault="009548B5" w:rsidP="00B57669">
      <w:pPr>
        <w:pStyle w:val="OdstavecASR"/>
      </w:pPr>
      <w:r w:rsidRPr="00B1067D">
        <w:t>V tabulce níže</w:t>
      </w:r>
      <w:r w:rsidR="00A87B51" w:rsidRPr="00B1067D">
        <w:t xml:space="preserve"> vidíme, že nejběžnější jsou trestné činy proti majetku, především trestný</w:t>
      </w:r>
      <w:r w:rsidR="00924AEF" w:rsidRPr="00B1067D">
        <w:t xml:space="preserve"> čin</w:t>
      </w:r>
      <w:r w:rsidR="00A87B51" w:rsidRPr="00B1067D">
        <w:t xml:space="preserve"> </w:t>
      </w:r>
      <w:r w:rsidR="00A87B51" w:rsidRPr="00B1067D">
        <w:rPr>
          <w:i/>
        </w:rPr>
        <w:t>krádež</w:t>
      </w:r>
      <w:r w:rsidR="00691C94" w:rsidRPr="00B1067D">
        <w:rPr>
          <w:i/>
        </w:rPr>
        <w:t>e</w:t>
      </w:r>
      <w:r w:rsidR="00B57669" w:rsidRPr="00B1067D">
        <w:t>,</w:t>
      </w:r>
      <w:r w:rsidR="00A87B51" w:rsidRPr="00B1067D">
        <w:t xml:space="preserve"> </w:t>
      </w:r>
      <w:r w:rsidR="00933719" w:rsidRPr="00B1067D">
        <w:t>za který byla</w:t>
      </w:r>
      <w:r w:rsidR="00B57669" w:rsidRPr="00B1067D">
        <w:t xml:space="preserve"> odsouzena</w:t>
      </w:r>
      <w:r w:rsidR="00A87B51" w:rsidRPr="00B1067D">
        <w:t xml:space="preserve"> více než polovina odsouzených osob</w:t>
      </w:r>
      <w:r w:rsidR="0093094A">
        <w:t xml:space="preserve"> v </w:t>
      </w:r>
      <w:r w:rsidR="00A87B51" w:rsidRPr="00B1067D">
        <w:t xml:space="preserve">této hlavě. </w:t>
      </w:r>
      <w:r w:rsidR="00B57669" w:rsidRPr="00B1067D">
        <w:t>Velmi časté jsou také trestné činy obecně nebezpečné (více než ¾ osob</w:t>
      </w:r>
      <w:r w:rsidR="0093094A">
        <w:t xml:space="preserve"> v </w:t>
      </w:r>
      <w:r w:rsidR="00B57669" w:rsidRPr="00B1067D">
        <w:t xml:space="preserve">této hlavě jsou odsouzeny za trestný čin </w:t>
      </w:r>
      <w:r w:rsidR="00B57669" w:rsidRPr="00B1067D">
        <w:rPr>
          <w:i/>
        </w:rPr>
        <w:t>ohrožení pod vlivem návykové látky</w:t>
      </w:r>
      <w:r w:rsidR="00B57669" w:rsidRPr="00B1067D">
        <w:t>)</w:t>
      </w:r>
      <w:r w:rsidR="009B748A">
        <w:t xml:space="preserve"> a </w:t>
      </w:r>
      <w:r w:rsidR="00B57669" w:rsidRPr="00B1067D">
        <w:t xml:space="preserve">trestné činy proti pořádku ve věcech veřejných (především trestný čin </w:t>
      </w:r>
      <w:r w:rsidR="00B57669" w:rsidRPr="00B1067D">
        <w:rPr>
          <w:i/>
        </w:rPr>
        <w:t>maření výkonu úředního rozhodnutí</w:t>
      </w:r>
      <w:r w:rsidR="009B748A">
        <w:rPr>
          <w:i/>
        </w:rPr>
        <w:t xml:space="preserve"> a </w:t>
      </w:r>
      <w:r w:rsidR="00B57669" w:rsidRPr="00B1067D">
        <w:rPr>
          <w:i/>
        </w:rPr>
        <w:t>vykázání</w:t>
      </w:r>
      <w:r w:rsidR="00F47A5E" w:rsidRPr="00B1067D">
        <w:t>, který tvoří více než polovinu odsouzených</w:t>
      </w:r>
      <w:r w:rsidR="0093094A">
        <w:t xml:space="preserve"> v </w:t>
      </w:r>
      <w:r w:rsidR="00F47A5E" w:rsidRPr="00B1067D">
        <w:t>této hlavě</w:t>
      </w:r>
      <w:r w:rsidR="00B57669" w:rsidRPr="00B1067D">
        <w:t>).</w:t>
      </w:r>
    </w:p>
    <w:p w14:paraId="29B09D5B" w14:textId="77777777" w:rsidR="00010643" w:rsidRPr="00B1067D" w:rsidRDefault="00000E2E" w:rsidP="000B6224">
      <w:pPr>
        <w:pStyle w:val="OdstavecASR"/>
      </w:pPr>
      <w:r w:rsidRPr="00B1067D">
        <w:t xml:space="preserve">V tabulce na konci této podkapitoly </w:t>
      </w:r>
      <w:r w:rsidR="009548B5" w:rsidRPr="00B1067D">
        <w:t xml:space="preserve">uvádíme </w:t>
      </w:r>
      <w:r w:rsidRPr="00B1067D">
        <w:t>nejběžnější trestné činy dle jednotlivých hlav trestního zákoníku.</w:t>
      </w:r>
    </w:p>
    <w:p w14:paraId="77917E7A" w14:textId="77777777" w:rsidR="00B40E05" w:rsidRPr="00B1067D" w:rsidRDefault="00B40E05" w:rsidP="00B40E05">
      <w:pPr>
        <w:pStyle w:val="Podtitul"/>
        <w:rPr>
          <w:color w:val="auto"/>
        </w:rPr>
      </w:pPr>
      <w:bookmarkStart w:id="126" w:name="_Toc515871458"/>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23</w:t>
      </w:r>
      <w:r w:rsidR="00B1067D" w:rsidRPr="00B1067D">
        <w:rPr>
          <w:noProof/>
          <w:color w:val="auto"/>
        </w:rPr>
        <w:fldChar w:fldCharType="end"/>
      </w:r>
      <w:r w:rsidRPr="00B1067D">
        <w:rPr>
          <w:color w:val="auto"/>
        </w:rPr>
        <w:t xml:space="preserve">: </w:t>
      </w:r>
      <w:r w:rsidR="006824C5" w:rsidRPr="00B1067D">
        <w:rPr>
          <w:color w:val="auto"/>
        </w:rPr>
        <w:t>OS – p</w:t>
      </w:r>
      <w:r w:rsidRPr="00B1067D">
        <w:rPr>
          <w:color w:val="auto"/>
        </w:rPr>
        <w:t>odíl počtu odsouzených dle hlav trestního zákoníku</w:t>
      </w:r>
      <w:bookmarkEnd w:id="126"/>
    </w:p>
    <w:tbl>
      <w:tblPr>
        <w:tblW w:w="8940" w:type="dxa"/>
        <w:tblInd w:w="55" w:type="dxa"/>
        <w:tblCellMar>
          <w:left w:w="70" w:type="dxa"/>
          <w:right w:w="70" w:type="dxa"/>
        </w:tblCellMar>
        <w:tblLook w:val="04A0" w:firstRow="1" w:lastRow="0" w:firstColumn="1" w:lastColumn="0" w:noHBand="0" w:noVBand="1"/>
      </w:tblPr>
      <w:tblGrid>
        <w:gridCol w:w="1080"/>
        <w:gridCol w:w="3340"/>
        <w:gridCol w:w="1723"/>
        <w:gridCol w:w="2797"/>
      </w:tblGrid>
      <w:tr w:rsidR="00B1067D" w:rsidRPr="00B1067D" w14:paraId="68D549D4" w14:textId="77777777" w:rsidTr="00F94541">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14:paraId="23AE0708" w14:textId="77777777" w:rsidR="00F94541" w:rsidRPr="00B1067D" w:rsidRDefault="00F94541" w:rsidP="00F94541">
            <w:pPr>
              <w:spacing w:line="240" w:lineRule="auto"/>
              <w:jc w:val="center"/>
              <w:rPr>
                <w:rFonts w:eastAsia="Times New Roman"/>
                <w:b/>
                <w:bCs/>
                <w:szCs w:val="24"/>
                <w:lang w:eastAsia="cs-CZ"/>
              </w:rPr>
            </w:pPr>
            <w:r w:rsidRPr="00B1067D">
              <w:rPr>
                <w:rFonts w:eastAsia="Times New Roman"/>
                <w:b/>
                <w:bCs/>
                <w:szCs w:val="24"/>
                <w:lang w:eastAsia="cs-CZ"/>
              </w:rPr>
              <w:t>Hlava</w:t>
            </w:r>
          </w:p>
        </w:tc>
        <w:tc>
          <w:tcPr>
            <w:tcW w:w="3340" w:type="dxa"/>
            <w:vMerge w:val="restart"/>
            <w:tcBorders>
              <w:top w:val="double" w:sz="6" w:space="0" w:color="auto"/>
              <w:left w:val="nil"/>
              <w:bottom w:val="double" w:sz="6" w:space="0" w:color="000000"/>
              <w:right w:val="nil"/>
            </w:tcBorders>
            <w:shd w:val="clear" w:color="auto" w:fill="auto"/>
            <w:vAlign w:val="center"/>
            <w:hideMark/>
          </w:tcPr>
          <w:p w14:paraId="6650895B" w14:textId="77777777" w:rsidR="00F94541" w:rsidRPr="00B1067D" w:rsidRDefault="00F94541" w:rsidP="00F94541">
            <w:pPr>
              <w:spacing w:line="240" w:lineRule="auto"/>
              <w:jc w:val="center"/>
              <w:rPr>
                <w:rFonts w:eastAsia="Times New Roman"/>
                <w:b/>
                <w:bCs/>
                <w:szCs w:val="24"/>
                <w:lang w:eastAsia="cs-CZ"/>
              </w:rPr>
            </w:pPr>
            <w:r w:rsidRPr="00B1067D">
              <w:rPr>
                <w:rFonts w:eastAsia="Times New Roman"/>
                <w:b/>
                <w:bCs/>
                <w:szCs w:val="24"/>
                <w:lang w:eastAsia="cs-CZ"/>
              </w:rPr>
              <w:t>Název hlavy</w:t>
            </w:r>
          </w:p>
        </w:tc>
        <w:tc>
          <w:tcPr>
            <w:tcW w:w="4520" w:type="dxa"/>
            <w:gridSpan w:val="2"/>
            <w:tcBorders>
              <w:top w:val="double" w:sz="6" w:space="0" w:color="auto"/>
              <w:left w:val="nil"/>
              <w:bottom w:val="nil"/>
              <w:right w:val="nil"/>
            </w:tcBorders>
            <w:shd w:val="clear" w:color="auto" w:fill="auto"/>
            <w:noWrap/>
            <w:vAlign w:val="center"/>
            <w:hideMark/>
          </w:tcPr>
          <w:p w14:paraId="3AB264E4" w14:textId="336D9347" w:rsidR="00F94541" w:rsidRPr="00B1067D" w:rsidRDefault="00F94541" w:rsidP="00F94541">
            <w:pPr>
              <w:spacing w:line="240" w:lineRule="auto"/>
              <w:jc w:val="center"/>
              <w:rPr>
                <w:rFonts w:eastAsia="Times New Roman"/>
                <w:b/>
                <w:bCs/>
                <w:szCs w:val="24"/>
                <w:lang w:eastAsia="cs-CZ"/>
              </w:rPr>
            </w:pPr>
            <w:r w:rsidRPr="00B1067D">
              <w:rPr>
                <w:rFonts w:eastAsia="Times New Roman"/>
                <w:b/>
                <w:bCs/>
                <w:szCs w:val="24"/>
                <w:lang w:eastAsia="cs-CZ"/>
              </w:rPr>
              <w:t>Podíl</w:t>
            </w:r>
            <w:r w:rsidR="0093094A">
              <w:rPr>
                <w:rFonts w:eastAsia="Times New Roman"/>
                <w:b/>
                <w:bCs/>
                <w:szCs w:val="24"/>
                <w:lang w:eastAsia="cs-CZ"/>
              </w:rPr>
              <w:t xml:space="preserve"> v </w:t>
            </w:r>
            <w:r w:rsidR="00AE3EE8" w:rsidRPr="00B1067D">
              <w:rPr>
                <w:rFonts w:eastAsia="Times New Roman"/>
                <w:b/>
                <w:bCs/>
                <w:szCs w:val="24"/>
                <w:lang w:eastAsia="cs-CZ"/>
              </w:rPr>
              <w:t>%</w:t>
            </w:r>
            <w:r w:rsidRPr="00B1067D">
              <w:rPr>
                <w:rFonts w:eastAsia="Times New Roman"/>
                <w:b/>
                <w:bCs/>
                <w:szCs w:val="24"/>
                <w:lang w:eastAsia="cs-CZ"/>
              </w:rPr>
              <w:t xml:space="preserve"> na počtu odsouzených</w:t>
            </w:r>
          </w:p>
        </w:tc>
      </w:tr>
      <w:tr w:rsidR="00B1067D" w:rsidRPr="00B1067D" w14:paraId="481EDFD6" w14:textId="77777777" w:rsidTr="00F94541">
        <w:trPr>
          <w:trHeight w:val="330"/>
        </w:trPr>
        <w:tc>
          <w:tcPr>
            <w:tcW w:w="1080" w:type="dxa"/>
            <w:vMerge/>
            <w:tcBorders>
              <w:top w:val="double" w:sz="6" w:space="0" w:color="auto"/>
              <w:left w:val="nil"/>
              <w:bottom w:val="double" w:sz="6" w:space="0" w:color="000000"/>
              <w:right w:val="nil"/>
            </w:tcBorders>
            <w:vAlign w:val="center"/>
            <w:hideMark/>
          </w:tcPr>
          <w:p w14:paraId="597E4366" w14:textId="77777777" w:rsidR="00F94541" w:rsidRPr="00B1067D" w:rsidRDefault="00F94541" w:rsidP="00F94541">
            <w:pPr>
              <w:spacing w:line="240" w:lineRule="auto"/>
              <w:jc w:val="left"/>
              <w:rPr>
                <w:rFonts w:eastAsia="Times New Roman"/>
                <w:b/>
                <w:bCs/>
                <w:szCs w:val="24"/>
                <w:lang w:eastAsia="cs-CZ"/>
              </w:rPr>
            </w:pPr>
          </w:p>
        </w:tc>
        <w:tc>
          <w:tcPr>
            <w:tcW w:w="3340" w:type="dxa"/>
            <w:vMerge/>
            <w:tcBorders>
              <w:top w:val="double" w:sz="6" w:space="0" w:color="auto"/>
              <w:left w:val="nil"/>
              <w:bottom w:val="double" w:sz="6" w:space="0" w:color="000000"/>
              <w:right w:val="nil"/>
            </w:tcBorders>
            <w:vAlign w:val="center"/>
            <w:hideMark/>
          </w:tcPr>
          <w:p w14:paraId="5BEC83C8" w14:textId="77777777" w:rsidR="00F94541" w:rsidRPr="00B1067D" w:rsidRDefault="00F94541" w:rsidP="00F94541">
            <w:pPr>
              <w:spacing w:line="240" w:lineRule="auto"/>
              <w:jc w:val="left"/>
              <w:rPr>
                <w:rFonts w:eastAsia="Times New Roman"/>
                <w:b/>
                <w:bCs/>
                <w:szCs w:val="24"/>
                <w:lang w:eastAsia="cs-CZ"/>
              </w:rPr>
            </w:pPr>
          </w:p>
        </w:tc>
        <w:tc>
          <w:tcPr>
            <w:tcW w:w="1723" w:type="dxa"/>
            <w:tcBorders>
              <w:top w:val="nil"/>
              <w:left w:val="nil"/>
              <w:bottom w:val="double" w:sz="6" w:space="0" w:color="auto"/>
              <w:right w:val="nil"/>
            </w:tcBorders>
            <w:shd w:val="clear" w:color="auto" w:fill="auto"/>
            <w:noWrap/>
            <w:vAlign w:val="center"/>
            <w:hideMark/>
          </w:tcPr>
          <w:p w14:paraId="1B8886CB" w14:textId="77777777" w:rsidR="00F94541" w:rsidRPr="00B1067D" w:rsidRDefault="00F94541" w:rsidP="00F94541">
            <w:pPr>
              <w:spacing w:line="240" w:lineRule="auto"/>
              <w:jc w:val="center"/>
              <w:rPr>
                <w:rFonts w:eastAsia="Times New Roman"/>
                <w:b/>
                <w:bCs/>
                <w:szCs w:val="24"/>
                <w:lang w:eastAsia="cs-CZ"/>
              </w:rPr>
            </w:pPr>
            <w:r w:rsidRPr="00B1067D">
              <w:rPr>
                <w:rFonts w:eastAsia="Times New Roman"/>
                <w:b/>
                <w:bCs/>
                <w:szCs w:val="24"/>
                <w:lang w:eastAsia="cs-CZ"/>
              </w:rPr>
              <w:t>Vyřízeno TP</w:t>
            </w:r>
          </w:p>
        </w:tc>
        <w:tc>
          <w:tcPr>
            <w:tcW w:w="2797" w:type="dxa"/>
            <w:tcBorders>
              <w:top w:val="nil"/>
              <w:left w:val="nil"/>
              <w:bottom w:val="double" w:sz="6" w:space="0" w:color="auto"/>
              <w:right w:val="nil"/>
            </w:tcBorders>
            <w:shd w:val="clear" w:color="auto" w:fill="auto"/>
            <w:noWrap/>
            <w:vAlign w:val="center"/>
            <w:hideMark/>
          </w:tcPr>
          <w:p w14:paraId="5FA7EC3E" w14:textId="77777777" w:rsidR="00F94541" w:rsidRPr="00B1067D" w:rsidRDefault="00F94541" w:rsidP="00F94541">
            <w:pPr>
              <w:spacing w:line="240" w:lineRule="auto"/>
              <w:jc w:val="center"/>
              <w:rPr>
                <w:rFonts w:eastAsia="Times New Roman"/>
                <w:b/>
                <w:bCs/>
                <w:szCs w:val="24"/>
                <w:lang w:eastAsia="cs-CZ"/>
              </w:rPr>
            </w:pPr>
            <w:r w:rsidRPr="00B1067D">
              <w:rPr>
                <w:rFonts w:eastAsia="Times New Roman"/>
                <w:b/>
                <w:bCs/>
                <w:szCs w:val="24"/>
                <w:lang w:eastAsia="cs-CZ"/>
              </w:rPr>
              <w:t>Vyřízeno rozsudkem</w:t>
            </w:r>
          </w:p>
        </w:tc>
      </w:tr>
      <w:tr w:rsidR="00B1067D" w:rsidRPr="00B1067D" w14:paraId="702302A0" w14:textId="77777777" w:rsidTr="00F94541">
        <w:trPr>
          <w:trHeight w:val="330"/>
        </w:trPr>
        <w:tc>
          <w:tcPr>
            <w:tcW w:w="1080" w:type="dxa"/>
            <w:tcBorders>
              <w:top w:val="nil"/>
              <w:left w:val="nil"/>
              <w:bottom w:val="single" w:sz="4" w:space="0" w:color="auto"/>
              <w:right w:val="nil"/>
            </w:tcBorders>
            <w:shd w:val="clear" w:color="auto" w:fill="auto"/>
            <w:noWrap/>
            <w:vAlign w:val="center"/>
            <w:hideMark/>
          </w:tcPr>
          <w:p w14:paraId="637E025C"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742D79A8" w14:textId="2D933E65"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proti životu</w:t>
            </w:r>
            <w:r w:rsidR="009B748A">
              <w:rPr>
                <w:rFonts w:eastAsia="Times New Roman"/>
                <w:szCs w:val="24"/>
                <w:lang w:eastAsia="cs-CZ"/>
              </w:rPr>
              <w:t xml:space="preserve"> a </w:t>
            </w:r>
            <w:r w:rsidRPr="00B1067D">
              <w:rPr>
                <w:rFonts w:eastAsia="Times New Roman"/>
                <w:szCs w:val="24"/>
                <w:lang w:eastAsia="cs-CZ"/>
              </w:rPr>
              <w:t>zdraví</w:t>
            </w:r>
          </w:p>
        </w:tc>
        <w:tc>
          <w:tcPr>
            <w:tcW w:w="1723" w:type="dxa"/>
            <w:tcBorders>
              <w:top w:val="nil"/>
              <w:left w:val="nil"/>
              <w:bottom w:val="single" w:sz="4" w:space="0" w:color="auto"/>
              <w:right w:val="nil"/>
            </w:tcBorders>
            <w:shd w:val="clear" w:color="auto" w:fill="auto"/>
            <w:noWrap/>
            <w:vAlign w:val="center"/>
            <w:hideMark/>
          </w:tcPr>
          <w:p w14:paraId="0FA11400"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5</w:t>
            </w:r>
            <w:r w:rsidR="00C2448C" w:rsidRPr="00B1067D">
              <w:rPr>
                <w:rFonts w:eastAsia="Times New Roman"/>
                <w:szCs w:val="24"/>
                <w:lang w:eastAsia="cs-CZ"/>
              </w:rPr>
              <w:t>,</w:t>
            </w:r>
            <w:r w:rsidRPr="00B1067D">
              <w:rPr>
                <w:rFonts w:eastAsia="Times New Roman"/>
                <w:szCs w:val="24"/>
                <w:lang w:eastAsia="cs-CZ"/>
              </w:rPr>
              <w:t>38</w:t>
            </w:r>
          </w:p>
        </w:tc>
        <w:tc>
          <w:tcPr>
            <w:tcW w:w="2797" w:type="dxa"/>
            <w:tcBorders>
              <w:top w:val="nil"/>
              <w:left w:val="nil"/>
              <w:bottom w:val="single" w:sz="4" w:space="0" w:color="auto"/>
              <w:right w:val="nil"/>
            </w:tcBorders>
            <w:shd w:val="clear" w:color="auto" w:fill="auto"/>
            <w:noWrap/>
            <w:vAlign w:val="center"/>
            <w:hideMark/>
          </w:tcPr>
          <w:p w14:paraId="3189021E"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8</w:t>
            </w:r>
            <w:r w:rsidR="00C2448C" w:rsidRPr="00B1067D">
              <w:rPr>
                <w:rFonts w:eastAsia="Times New Roman"/>
                <w:szCs w:val="24"/>
                <w:lang w:eastAsia="cs-CZ"/>
              </w:rPr>
              <w:t>,</w:t>
            </w:r>
            <w:r w:rsidRPr="00B1067D">
              <w:rPr>
                <w:rFonts w:eastAsia="Times New Roman"/>
                <w:szCs w:val="24"/>
                <w:lang w:eastAsia="cs-CZ"/>
              </w:rPr>
              <w:t>49</w:t>
            </w:r>
          </w:p>
        </w:tc>
      </w:tr>
      <w:tr w:rsidR="00B1067D" w:rsidRPr="00B1067D" w14:paraId="5E77395E" w14:textId="77777777" w:rsidTr="00F94541">
        <w:trPr>
          <w:trHeight w:val="945"/>
        </w:trPr>
        <w:tc>
          <w:tcPr>
            <w:tcW w:w="1080" w:type="dxa"/>
            <w:tcBorders>
              <w:top w:val="nil"/>
              <w:left w:val="nil"/>
              <w:bottom w:val="single" w:sz="4" w:space="0" w:color="auto"/>
              <w:right w:val="nil"/>
            </w:tcBorders>
            <w:shd w:val="clear" w:color="auto" w:fill="auto"/>
            <w:noWrap/>
            <w:vAlign w:val="center"/>
            <w:hideMark/>
          </w:tcPr>
          <w:p w14:paraId="0A28AA24"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5513DDDA" w14:textId="1DC352CD" w:rsidR="00F94541" w:rsidRPr="00B1067D" w:rsidRDefault="00F94541" w:rsidP="00245EB1">
            <w:pPr>
              <w:spacing w:line="240" w:lineRule="auto"/>
              <w:jc w:val="left"/>
              <w:rPr>
                <w:rFonts w:eastAsia="Times New Roman"/>
                <w:szCs w:val="24"/>
                <w:lang w:eastAsia="cs-CZ"/>
              </w:rPr>
            </w:pPr>
            <w:r w:rsidRPr="00B1067D">
              <w:rPr>
                <w:rFonts w:eastAsia="Times New Roman"/>
                <w:szCs w:val="24"/>
                <w:lang w:eastAsia="cs-CZ"/>
              </w:rPr>
              <w:t>Trestné činy proti svobodě</w:t>
            </w:r>
            <w:r w:rsidR="009B748A">
              <w:rPr>
                <w:rFonts w:eastAsia="Times New Roman"/>
                <w:szCs w:val="24"/>
                <w:lang w:eastAsia="cs-CZ"/>
              </w:rPr>
              <w:t xml:space="preserve"> a </w:t>
            </w:r>
            <w:r w:rsidRPr="00B1067D">
              <w:rPr>
                <w:rFonts w:eastAsia="Times New Roman"/>
                <w:szCs w:val="24"/>
                <w:lang w:eastAsia="cs-CZ"/>
              </w:rPr>
              <w:t>právům na ochranu osobnosti, soukromí</w:t>
            </w:r>
            <w:r w:rsidR="009B748A">
              <w:rPr>
                <w:rFonts w:eastAsia="Times New Roman"/>
                <w:szCs w:val="24"/>
                <w:lang w:eastAsia="cs-CZ"/>
              </w:rPr>
              <w:t xml:space="preserve"> a </w:t>
            </w:r>
            <w:r w:rsidRPr="00B1067D">
              <w:rPr>
                <w:rFonts w:eastAsia="Times New Roman"/>
                <w:szCs w:val="24"/>
                <w:lang w:eastAsia="cs-CZ"/>
              </w:rPr>
              <w:t>listovního tajemství</w:t>
            </w:r>
          </w:p>
        </w:tc>
        <w:tc>
          <w:tcPr>
            <w:tcW w:w="1723" w:type="dxa"/>
            <w:tcBorders>
              <w:top w:val="nil"/>
              <w:left w:val="nil"/>
              <w:bottom w:val="single" w:sz="4" w:space="0" w:color="auto"/>
              <w:right w:val="nil"/>
            </w:tcBorders>
            <w:shd w:val="clear" w:color="auto" w:fill="auto"/>
            <w:noWrap/>
            <w:vAlign w:val="center"/>
            <w:hideMark/>
          </w:tcPr>
          <w:p w14:paraId="7632C591"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2</w:t>
            </w:r>
            <w:r w:rsidR="00C2448C" w:rsidRPr="00B1067D">
              <w:rPr>
                <w:rFonts w:eastAsia="Times New Roman"/>
                <w:szCs w:val="24"/>
                <w:lang w:eastAsia="cs-CZ"/>
              </w:rPr>
              <w:t>,</w:t>
            </w:r>
            <w:r w:rsidRPr="00B1067D">
              <w:rPr>
                <w:rFonts w:eastAsia="Times New Roman"/>
                <w:szCs w:val="24"/>
                <w:lang w:eastAsia="cs-CZ"/>
              </w:rPr>
              <w:t>75</w:t>
            </w:r>
          </w:p>
        </w:tc>
        <w:tc>
          <w:tcPr>
            <w:tcW w:w="2797" w:type="dxa"/>
            <w:tcBorders>
              <w:top w:val="nil"/>
              <w:left w:val="nil"/>
              <w:bottom w:val="single" w:sz="4" w:space="0" w:color="auto"/>
              <w:right w:val="nil"/>
            </w:tcBorders>
            <w:shd w:val="clear" w:color="auto" w:fill="auto"/>
            <w:noWrap/>
            <w:vAlign w:val="center"/>
            <w:hideMark/>
          </w:tcPr>
          <w:p w14:paraId="14D22F8F"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7</w:t>
            </w:r>
            <w:r w:rsidR="00C2448C" w:rsidRPr="00B1067D">
              <w:rPr>
                <w:rFonts w:eastAsia="Times New Roman"/>
                <w:szCs w:val="24"/>
                <w:lang w:eastAsia="cs-CZ"/>
              </w:rPr>
              <w:t>,</w:t>
            </w:r>
            <w:r w:rsidRPr="00B1067D">
              <w:rPr>
                <w:rFonts w:eastAsia="Times New Roman"/>
                <w:szCs w:val="24"/>
                <w:lang w:eastAsia="cs-CZ"/>
              </w:rPr>
              <w:t>39</w:t>
            </w:r>
          </w:p>
        </w:tc>
      </w:tr>
      <w:tr w:rsidR="00B1067D" w:rsidRPr="00B1067D" w14:paraId="55AAC9D0" w14:textId="77777777" w:rsidTr="00F94541">
        <w:trPr>
          <w:trHeight w:val="630"/>
        </w:trPr>
        <w:tc>
          <w:tcPr>
            <w:tcW w:w="1080" w:type="dxa"/>
            <w:tcBorders>
              <w:top w:val="nil"/>
              <w:left w:val="nil"/>
              <w:bottom w:val="single" w:sz="4" w:space="0" w:color="auto"/>
              <w:right w:val="nil"/>
            </w:tcBorders>
            <w:shd w:val="clear" w:color="auto" w:fill="auto"/>
            <w:noWrap/>
            <w:vAlign w:val="center"/>
            <w:hideMark/>
          </w:tcPr>
          <w:p w14:paraId="1EE0C2BD"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2F9B7C3E" w14:textId="63FE7EAF"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proti lidské důstojnosti</w:t>
            </w:r>
            <w:r w:rsidR="0093094A">
              <w:rPr>
                <w:rFonts w:eastAsia="Times New Roman"/>
                <w:szCs w:val="24"/>
                <w:lang w:eastAsia="cs-CZ"/>
              </w:rPr>
              <w:t xml:space="preserve"> v </w:t>
            </w:r>
            <w:r w:rsidRPr="00B1067D">
              <w:rPr>
                <w:rFonts w:eastAsia="Times New Roman"/>
                <w:szCs w:val="24"/>
                <w:lang w:eastAsia="cs-CZ"/>
              </w:rPr>
              <w:t>sexuální oblasti</w:t>
            </w:r>
          </w:p>
        </w:tc>
        <w:tc>
          <w:tcPr>
            <w:tcW w:w="1723" w:type="dxa"/>
            <w:tcBorders>
              <w:top w:val="nil"/>
              <w:left w:val="nil"/>
              <w:bottom w:val="single" w:sz="4" w:space="0" w:color="auto"/>
              <w:right w:val="nil"/>
            </w:tcBorders>
            <w:shd w:val="clear" w:color="auto" w:fill="auto"/>
            <w:noWrap/>
            <w:vAlign w:val="center"/>
            <w:hideMark/>
          </w:tcPr>
          <w:p w14:paraId="7AFA171C"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0</w:t>
            </w:r>
            <w:r w:rsidR="00C2448C" w:rsidRPr="00B1067D">
              <w:rPr>
                <w:rFonts w:eastAsia="Times New Roman"/>
                <w:szCs w:val="24"/>
                <w:lang w:eastAsia="cs-CZ"/>
              </w:rPr>
              <w:t>,</w:t>
            </w:r>
            <w:r w:rsidRPr="00B1067D">
              <w:rPr>
                <w:rFonts w:eastAsia="Times New Roman"/>
                <w:szCs w:val="24"/>
                <w:lang w:eastAsia="cs-CZ"/>
              </w:rPr>
              <w:t>16</w:t>
            </w:r>
          </w:p>
        </w:tc>
        <w:tc>
          <w:tcPr>
            <w:tcW w:w="2797" w:type="dxa"/>
            <w:tcBorders>
              <w:top w:val="nil"/>
              <w:left w:val="nil"/>
              <w:bottom w:val="single" w:sz="4" w:space="0" w:color="auto"/>
              <w:right w:val="nil"/>
            </w:tcBorders>
            <w:shd w:val="clear" w:color="auto" w:fill="auto"/>
            <w:noWrap/>
            <w:vAlign w:val="center"/>
            <w:hideMark/>
          </w:tcPr>
          <w:p w14:paraId="67557D0A"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2</w:t>
            </w:r>
            <w:r w:rsidR="00C2448C" w:rsidRPr="00B1067D">
              <w:rPr>
                <w:rFonts w:eastAsia="Times New Roman"/>
                <w:szCs w:val="24"/>
                <w:lang w:eastAsia="cs-CZ"/>
              </w:rPr>
              <w:t>,</w:t>
            </w:r>
            <w:r w:rsidRPr="00B1067D">
              <w:rPr>
                <w:rFonts w:eastAsia="Times New Roman"/>
                <w:szCs w:val="24"/>
                <w:lang w:eastAsia="cs-CZ"/>
              </w:rPr>
              <w:t>21</w:t>
            </w:r>
          </w:p>
        </w:tc>
      </w:tr>
      <w:tr w:rsidR="00B1067D" w:rsidRPr="00B1067D" w14:paraId="31A677DB" w14:textId="77777777" w:rsidTr="00F94541">
        <w:trPr>
          <w:trHeight w:val="315"/>
        </w:trPr>
        <w:tc>
          <w:tcPr>
            <w:tcW w:w="1080" w:type="dxa"/>
            <w:tcBorders>
              <w:top w:val="nil"/>
              <w:left w:val="nil"/>
              <w:bottom w:val="single" w:sz="4" w:space="0" w:color="auto"/>
              <w:right w:val="nil"/>
            </w:tcBorders>
            <w:shd w:val="clear" w:color="auto" w:fill="auto"/>
            <w:noWrap/>
            <w:vAlign w:val="center"/>
            <w:hideMark/>
          </w:tcPr>
          <w:p w14:paraId="140D20F5"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56B61C29" w14:textId="30AF440C"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proti rodině</w:t>
            </w:r>
            <w:r w:rsidR="009B748A">
              <w:rPr>
                <w:rFonts w:eastAsia="Times New Roman"/>
                <w:szCs w:val="24"/>
                <w:lang w:eastAsia="cs-CZ"/>
              </w:rPr>
              <w:t xml:space="preserve"> a </w:t>
            </w:r>
            <w:r w:rsidRPr="00B1067D">
              <w:rPr>
                <w:rFonts w:eastAsia="Times New Roman"/>
                <w:szCs w:val="24"/>
                <w:lang w:eastAsia="cs-CZ"/>
              </w:rPr>
              <w:t>dětem</w:t>
            </w:r>
          </w:p>
        </w:tc>
        <w:tc>
          <w:tcPr>
            <w:tcW w:w="1723" w:type="dxa"/>
            <w:tcBorders>
              <w:top w:val="nil"/>
              <w:left w:val="nil"/>
              <w:bottom w:val="single" w:sz="4" w:space="0" w:color="auto"/>
              <w:right w:val="nil"/>
            </w:tcBorders>
            <w:shd w:val="clear" w:color="auto" w:fill="auto"/>
            <w:noWrap/>
            <w:vAlign w:val="center"/>
            <w:hideMark/>
          </w:tcPr>
          <w:p w14:paraId="236343D6"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14</w:t>
            </w:r>
            <w:r w:rsidR="00C2448C" w:rsidRPr="00B1067D">
              <w:rPr>
                <w:rFonts w:eastAsia="Times New Roman"/>
                <w:szCs w:val="24"/>
                <w:lang w:eastAsia="cs-CZ"/>
              </w:rPr>
              <w:t>,</w:t>
            </w:r>
            <w:r w:rsidRPr="00B1067D">
              <w:rPr>
                <w:rFonts w:eastAsia="Times New Roman"/>
                <w:szCs w:val="24"/>
                <w:lang w:eastAsia="cs-CZ"/>
              </w:rPr>
              <w:t>98</w:t>
            </w:r>
          </w:p>
        </w:tc>
        <w:tc>
          <w:tcPr>
            <w:tcW w:w="2797" w:type="dxa"/>
            <w:tcBorders>
              <w:top w:val="nil"/>
              <w:left w:val="nil"/>
              <w:bottom w:val="single" w:sz="4" w:space="0" w:color="auto"/>
              <w:right w:val="nil"/>
            </w:tcBorders>
            <w:shd w:val="clear" w:color="auto" w:fill="auto"/>
            <w:noWrap/>
            <w:vAlign w:val="center"/>
            <w:hideMark/>
          </w:tcPr>
          <w:p w14:paraId="322E34A5"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10</w:t>
            </w:r>
            <w:r w:rsidR="00C2448C" w:rsidRPr="00B1067D">
              <w:rPr>
                <w:rFonts w:eastAsia="Times New Roman"/>
                <w:szCs w:val="24"/>
                <w:lang w:eastAsia="cs-CZ"/>
              </w:rPr>
              <w:t>,</w:t>
            </w:r>
            <w:r w:rsidRPr="00B1067D">
              <w:rPr>
                <w:rFonts w:eastAsia="Times New Roman"/>
                <w:szCs w:val="24"/>
                <w:lang w:eastAsia="cs-CZ"/>
              </w:rPr>
              <w:t>39</w:t>
            </w:r>
          </w:p>
        </w:tc>
      </w:tr>
      <w:tr w:rsidR="00B1067D" w:rsidRPr="00B1067D" w14:paraId="0EC8DC04" w14:textId="77777777" w:rsidTr="00F94541">
        <w:trPr>
          <w:trHeight w:val="315"/>
        </w:trPr>
        <w:tc>
          <w:tcPr>
            <w:tcW w:w="1080" w:type="dxa"/>
            <w:tcBorders>
              <w:top w:val="nil"/>
              <w:left w:val="nil"/>
              <w:bottom w:val="single" w:sz="4" w:space="0" w:color="auto"/>
              <w:right w:val="nil"/>
            </w:tcBorders>
            <w:shd w:val="clear" w:color="auto" w:fill="auto"/>
            <w:noWrap/>
            <w:vAlign w:val="center"/>
            <w:hideMark/>
          </w:tcPr>
          <w:p w14:paraId="5A50E533"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6C75AACB" w14:textId="77777777"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proti majetku</w:t>
            </w:r>
          </w:p>
        </w:tc>
        <w:tc>
          <w:tcPr>
            <w:tcW w:w="1723" w:type="dxa"/>
            <w:tcBorders>
              <w:top w:val="nil"/>
              <w:left w:val="nil"/>
              <w:bottom w:val="single" w:sz="4" w:space="0" w:color="auto"/>
              <w:right w:val="nil"/>
            </w:tcBorders>
            <w:shd w:val="clear" w:color="auto" w:fill="auto"/>
            <w:noWrap/>
            <w:vAlign w:val="center"/>
            <w:hideMark/>
          </w:tcPr>
          <w:p w14:paraId="792622B5"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29</w:t>
            </w:r>
            <w:r w:rsidR="00C2448C" w:rsidRPr="00B1067D">
              <w:rPr>
                <w:rFonts w:eastAsia="Times New Roman"/>
                <w:szCs w:val="24"/>
                <w:lang w:eastAsia="cs-CZ"/>
              </w:rPr>
              <w:t>,</w:t>
            </w:r>
            <w:r w:rsidRPr="00B1067D">
              <w:rPr>
                <w:rFonts w:eastAsia="Times New Roman"/>
                <w:szCs w:val="24"/>
                <w:lang w:eastAsia="cs-CZ"/>
              </w:rPr>
              <w:t>51</w:t>
            </w:r>
          </w:p>
        </w:tc>
        <w:tc>
          <w:tcPr>
            <w:tcW w:w="2797" w:type="dxa"/>
            <w:tcBorders>
              <w:top w:val="nil"/>
              <w:left w:val="nil"/>
              <w:bottom w:val="single" w:sz="4" w:space="0" w:color="auto"/>
              <w:right w:val="nil"/>
            </w:tcBorders>
            <w:shd w:val="clear" w:color="auto" w:fill="auto"/>
            <w:noWrap/>
            <w:vAlign w:val="center"/>
            <w:hideMark/>
          </w:tcPr>
          <w:p w14:paraId="470E686C"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36</w:t>
            </w:r>
            <w:r w:rsidR="00C2448C" w:rsidRPr="00B1067D">
              <w:rPr>
                <w:rFonts w:eastAsia="Times New Roman"/>
                <w:szCs w:val="24"/>
                <w:lang w:eastAsia="cs-CZ"/>
              </w:rPr>
              <w:t>,</w:t>
            </w:r>
            <w:r w:rsidRPr="00B1067D">
              <w:rPr>
                <w:rFonts w:eastAsia="Times New Roman"/>
                <w:szCs w:val="24"/>
                <w:lang w:eastAsia="cs-CZ"/>
              </w:rPr>
              <w:t>83</w:t>
            </w:r>
          </w:p>
        </w:tc>
      </w:tr>
      <w:tr w:rsidR="00B1067D" w:rsidRPr="00B1067D" w14:paraId="3F115FAD" w14:textId="77777777" w:rsidTr="00F94541">
        <w:trPr>
          <w:trHeight w:val="315"/>
        </w:trPr>
        <w:tc>
          <w:tcPr>
            <w:tcW w:w="1080" w:type="dxa"/>
            <w:tcBorders>
              <w:top w:val="nil"/>
              <w:left w:val="nil"/>
              <w:bottom w:val="single" w:sz="4" w:space="0" w:color="auto"/>
              <w:right w:val="nil"/>
            </w:tcBorders>
            <w:shd w:val="clear" w:color="auto" w:fill="auto"/>
            <w:noWrap/>
            <w:vAlign w:val="center"/>
            <w:hideMark/>
          </w:tcPr>
          <w:p w14:paraId="4AAD44B1"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74311FD3" w14:textId="77777777"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hospodářské</w:t>
            </w:r>
          </w:p>
        </w:tc>
        <w:tc>
          <w:tcPr>
            <w:tcW w:w="1723" w:type="dxa"/>
            <w:tcBorders>
              <w:top w:val="nil"/>
              <w:left w:val="nil"/>
              <w:bottom w:val="single" w:sz="4" w:space="0" w:color="auto"/>
              <w:right w:val="nil"/>
            </w:tcBorders>
            <w:shd w:val="clear" w:color="auto" w:fill="auto"/>
            <w:noWrap/>
            <w:vAlign w:val="center"/>
            <w:hideMark/>
          </w:tcPr>
          <w:p w14:paraId="1B9EE694"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2</w:t>
            </w:r>
            <w:r w:rsidR="00C2448C" w:rsidRPr="00B1067D">
              <w:rPr>
                <w:rFonts w:eastAsia="Times New Roman"/>
                <w:szCs w:val="24"/>
                <w:lang w:eastAsia="cs-CZ"/>
              </w:rPr>
              <w:t>,</w:t>
            </w:r>
            <w:r w:rsidRPr="00B1067D">
              <w:rPr>
                <w:rFonts w:eastAsia="Times New Roman"/>
                <w:szCs w:val="24"/>
                <w:lang w:eastAsia="cs-CZ"/>
              </w:rPr>
              <w:t>36</w:t>
            </w:r>
          </w:p>
        </w:tc>
        <w:tc>
          <w:tcPr>
            <w:tcW w:w="2797" w:type="dxa"/>
            <w:tcBorders>
              <w:top w:val="nil"/>
              <w:left w:val="nil"/>
              <w:bottom w:val="single" w:sz="4" w:space="0" w:color="auto"/>
              <w:right w:val="nil"/>
            </w:tcBorders>
            <w:shd w:val="clear" w:color="auto" w:fill="auto"/>
            <w:noWrap/>
            <w:vAlign w:val="center"/>
            <w:hideMark/>
          </w:tcPr>
          <w:p w14:paraId="3A00783C"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2</w:t>
            </w:r>
            <w:r w:rsidR="00C2448C" w:rsidRPr="00B1067D">
              <w:rPr>
                <w:rFonts w:eastAsia="Times New Roman"/>
                <w:szCs w:val="24"/>
                <w:lang w:eastAsia="cs-CZ"/>
              </w:rPr>
              <w:t>,</w:t>
            </w:r>
            <w:r w:rsidRPr="00B1067D">
              <w:rPr>
                <w:rFonts w:eastAsia="Times New Roman"/>
                <w:szCs w:val="24"/>
                <w:lang w:eastAsia="cs-CZ"/>
              </w:rPr>
              <w:t>39</w:t>
            </w:r>
          </w:p>
        </w:tc>
      </w:tr>
      <w:tr w:rsidR="00B1067D" w:rsidRPr="00B1067D" w14:paraId="153337B5" w14:textId="77777777" w:rsidTr="00F94541">
        <w:trPr>
          <w:trHeight w:val="315"/>
        </w:trPr>
        <w:tc>
          <w:tcPr>
            <w:tcW w:w="1080" w:type="dxa"/>
            <w:tcBorders>
              <w:top w:val="nil"/>
              <w:left w:val="nil"/>
              <w:bottom w:val="single" w:sz="4" w:space="0" w:color="auto"/>
              <w:right w:val="nil"/>
            </w:tcBorders>
            <w:shd w:val="clear" w:color="auto" w:fill="auto"/>
            <w:noWrap/>
            <w:vAlign w:val="center"/>
            <w:hideMark/>
          </w:tcPr>
          <w:p w14:paraId="18904D70"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72F77024" w14:textId="77777777"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obecně nebezpečné</w:t>
            </w:r>
          </w:p>
        </w:tc>
        <w:tc>
          <w:tcPr>
            <w:tcW w:w="1723" w:type="dxa"/>
            <w:tcBorders>
              <w:top w:val="nil"/>
              <w:left w:val="nil"/>
              <w:bottom w:val="single" w:sz="4" w:space="0" w:color="auto"/>
              <w:right w:val="nil"/>
            </w:tcBorders>
            <w:shd w:val="clear" w:color="auto" w:fill="auto"/>
            <w:noWrap/>
            <w:vAlign w:val="center"/>
            <w:hideMark/>
          </w:tcPr>
          <w:p w14:paraId="19960699"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26</w:t>
            </w:r>
            <w:r w:rsidR="00C2448C" w:rsidRPr="00B1067D">
              <w:rPr>
                <w:rFonts w:eastAsia="Times New Roman"/>
                <w:szCs w:val="24"/>
                <w:lang w:eastAsia="cs-CZ"/>
              </w:rPr>
              <w:t>,</w:t>
            </w:r>
            <w:r w:rsidRPr="00B1067D">
              <w:rPr>
                <w:rFonts w:eastAsia="Times New Roman"/>
                <w:szCs w:val="24"/>
                <w:lang w:eastAsia="cs-CZ"/>
              </w:rPr>
              <w:t>40</w:t>
            </w:r>
          </w:p>
        </w:tc>
        <w:tc>
          <w:tcPr>
            <w:tcW w:w="2797" w:type="dxa"/>
            <w:tcBorders>
              <w:top w:val="nil"/>
              <w:left w:val="nil"/>
              <w:bottom w:val="single" w:sz="4" w:space="0" w:color="auto"/>
              <w:right w:val="nil"/>
            </w:tcBorders>
            <w:shd w:val="clear" w:color="auto" w:fill="auto"/>
            <w:noWrap/>
            <w:vAlign w:val="center"/>
            <w:hideMark/>
          </w:tcPr>
          <w:p w14:paraId="2B87D641"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12</w:t>
            </w:r>
            <w:r w:rsidR="00C2448C" w:rsidRPr="00B1067D">
              <w:rPr>
                <w:rFonts w:eastAsia="Times New Roman"/>
                <w:szCs w:val="24"/>
                <w:lang w:eastAsia="cs-CZ"/>
              </w:rPr>
              <w:t>,</w:t>
            </w:r>
            <w:r w:rsidRPr="00B1067D">
              <w:rPr>
                <w:rFonts w:eastAsia="Times New Roman"/>
                <w:szCs w:val="24"/>
                <w:lang w:eastAsia="cs-CZ"/>
              </w:rPr>
              <w:t>95</w:t>
            </w:r>
          </w:p>
        </w:tc>
      </w:tr>
      <w:tr w:rsidR="00B1067D" w:rsidRPr="00B1067D" w14:paraId="72E57F89" w14:textId="77777777" w:rsidTr="00F94541">
        <w:trPr>
          <w:trHeight w:val="630"/>
        </w:trPr>
        <w:tc>
          <w:tcPr>
            <w:tcW w:w="1080" w:type="dxa"/>
            <w:tcBorders>
              <w:top w:val="nil"/>
              <w:left w:val="nil"/>
              <w:bottom w:val="single" w:sz="4" w:space="0" w:color="auto"/>
              <w:right w:val="nil"/>
            </w:tcBorders>
            <w:shd w:val="clear" w:color="auto" w:fill="auto"/>
            <w:noWrap/>
            <w:vAlign w:val="center"/>
            <w:hideMark/>
          </w:tcPr>
          <w:p w14:paraId="68ECE827"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6393125B" w14:textId="77777777"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proti životnímu prostředí</w:t>
            </w:r>
          </w:p>
        </w:tc>
        <w:tc>
          <w:tcPr>
            <w:tcW w:w="1723" w:type="dxa"/>
            <w:tcBorders>
              <w:top w:val="nil"/>
              <w:left w:val="nil"/>
              <w:bottom w:val="single" w:sz="4" w:space="0" w:color="auto"/>
              <w:right w:val="nil"/>
            </w:tcBorders>
            <w:shd w:val="clear" w:color="auto" w:fill="auto"/>
            <w:noWrap/>
            <w:vAlign w:val="center"/>
            <w:hideMark/>
          </w:tcPr>
          <w:p w14:paraId="1C34265F"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0</w:t>
            </w:r>
            <w:r w:rsidR="00C2448C" w:rsidRPr="00B1067D">
              <w:rPr>
                <w:rFonts w:eastAsia="Times New Roman"/>
                <w:szCs w:val="24"/>
                <w:lang w:eastAsia="cs-CZ"/>
              </w:rPr>
              <w:t>,</w:t>
            </w:r>
            <w:r w:rsidRPr="00B1067D">
              <w:rPr>
                <w:rFonts w:eastAsia="Times New Roman"/>
                <w:szCs w:val="24"/>
                <w:lang w:eastAsia="cs-CZ"/>
              </w:rPr>
              <w:t>07</w:t>
            </w:r>
          </w:p>
        </w:tc>
        <w:tc>
          <w:tcPr>
            <w:tcW w:w="2797" w:type="dxa"/>
            <w:tcBorders>
              <w:top w:val="nil"/>
              <w:left w:val="nil"/>
              <w:bottom w:val="single" w:sz="4" w:space="0" w:color="auto"/>
              <w:right w:val="nil"/>
            </w:tcBorders>
            <w:shd w:val="clear" w:color="auto" w:fill="auto"/>
            <w:noWrap/>
            <w:vAlign w:val="center"/>
            <w:hideMark/>
          </w:tcPr>
          <w:p w14:paraId="17B0C0EA"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0</w:t>
            </w:r>
            <w:r w:rsidR="00C2448C" w:rsidRPr="00B1067D">
              <w:rPr>
                <w:rFonts w:eastAsia="Times New Roman"/>
                <w:szCs w:val="24"/>
                <w:lang w:eastAsia="cs-CZ"/>
              </w:rPr>
              <w:t>,</w:t>
            </w:r>
            <w:r w:rsidRPr="00B1067D">
              <w:rPr>
                <w:rFonts w:eastAsia="Times New Roman"/>
                <w:szCs w:val="24"/>
                <w:lang w:eastAsia="cs-CZ"/>
              </w:rPr>
              <w:t>07</w:t>
            </w:r>
          </w:p>
        </w:tc>
      </w:tr>
      <w:tr w:rsidR="00B1067D" w:rsidRPr="00B1067D" w14:paraId="270D6BFA" w14:textId="77777777" w:rsidTr="00F94541">
        <w:trPr>
          <w:trHeight w:val="945"/>
        </w:trPr>
        <w:tc>
          <w:tcPr>
            <w:tcW w:w="1080" w:type="dxa"/>
            <w:tcBorders>
              <w:top w:val="nil"/>
              <w:left w:val="nil"/>
              <w:bottom w:val="single" w:sz="4" w:space="0" w:color="auto"/>
              <w:right w:val="nil"/>
            </w:tcBorders>
            <w:shd w:val="clear" w:color="auto" w:fill="auto"/>
            <w:noWrap/>
            <w:vAlign w:val="center"/>
            <w:hideMark/>
          </w:tcPr>
          <w:p w14:paraId="695AA341"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5535D173" w14:textId="7542FA8F" w:rsidR="00F94541" w:rsidRPr="00B1067D" w:rsidRDefault="00F94541" w:rsidP="00245EB1">
            <w:pPr>
              <w:spacing w:line="240" w:lineRule="auto"/>
              <w:jc w:val="left"/>
              <w:rPr>
                <w:rFonts w:eastAsia="Times New Roman"/>
                <w:szCs w:val="24"/>
                <w:lang w:eastAsia="cs-CZ"/>
              </w:rPr>
            </w:pPr>
            <w:r w:rsidRPr="00B1067D">
              <w:rPr>
                <w:rFonts w:eastAsia="Times New Roman"/>
                <w:szCs w:val="24"/>
                <w:lang w:eastAsia="cs-CZ"/>
              </w:rPr>
              <w:t>Trestné činy proti České republice, cizímu státu</w:t>
            </w:r>
            <w:r w:rsidR="009B748A">
              <w:rPr>
                <w:rFonts w:eastAsia="Times New Roman"/>
                <w:szCs w:val="24"/>
                <w:lang w:eastAsia="cs-CZ"/>
              </w:rPr>
              <w:t xml:space="preserve"> a </w:t>
            </w:r>
            <w:r w:rsidRPr="00B1067D">
              <w:rPr>
                <w:rFonts w:eastAsia="Times New Roman"/>
                <w:szCs w:val="24"/>
                <w:lang w:eastAsia="cs-CZ"/>
              </w:rPr>
              <w:t>mezinárodní organizaci</w:t>
            </w:r>
          </w:p>
        </w:tc>
        <w:tc>
          <w:tcPr>
            <w:tcW w:w="1723" w:type="dxa"/>
            <w:tcBorders>
              <w:top w:val="nil"/>
              <w:left w:val="nil"/>
              <w:bottom w:val="single" w:sz="4" w:space="0" w:color="auto"/>
              <w:right w:val="nil"/>
            </w:tcBorders>
            <w:shd w:val="clear" w:color="auto" w:fill="auto"/>
            <w:noWrap/>
            <w:vAlign w:val="center"/>
            <w:hideMark/>
          </w:tcPr>
          <w:p w14:paraId="0CB104A5"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w:t>
            </w:r>
          </w:p>
        </w:tc>
        <w:tc>
          <w:tcPr>
            <w:tcW w:w="2797" w:type="dxa"/>
            <w:tcBorders>
              <w:top w:val="nil"/>
              <w:left w:val="nil"/>
              <w:bottom w:val="single" w:sz="4" w:space="0" w:color="auto"/>
              <w:right w:val="nil"/>
            </w:tcBorders>
            <w:shd w:val="clear" w:color="auto" w:fill="auto"/>
            <w:noWrap/>
            <w:vAlign w:val="center"/>
            <w:hideMark/>
          </w:tcPr>
          <w:p w14:paraId="7E0BD593"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0BEB634B" w14:textId="77777777" w:rsidTr="00F94541">
        <w:trPr>
          <w:trHeight w:val="630"/>
        </w:trPr>
        <w:tc>
          <w:tcPr>
            <w:tcW w:w="1080" w:type="dxa"/>
            <w:tcBorders>
              <w:top w:val="nil"/>
              <w:left w:val="nil"/>
              <w:bottom w:val="single" w:sz="4" w:space="0" w:color="auto"/>
              <w:right w:val="nil"/>
            </w:tcBorders>
            <w:shd w:val="clear" w:color="auto" w:fill="auto"/>
            <w:noWrap/>
            <w:vAlign w:val="center"/>
            <w:hideMark/>
          </w:tcPr>
          <w:p w14:paraId="48F42E29"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5A9BBAA7" w14:textId="77777777"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proti pořádku ve věcech veřejných</w:t>
            </w:r>
          </w:p>
        </w:tc>
        <w:tc>
          <w:tcPr>
            <w:tcW w:w="1723" w:type="dxa"/>
            <w:tcBorders>
              <w:top w:val="nil"/>
              <w:left w:val="nil"/>
              <w:bottom w:val="single" w:sz="4" w:space="0" w:color="auto"/>
              <w:right w:val="nil"/>
            </w:tcBorders>
            <w:shd w:val="clear" w:color="auto" w:fill="auto"/>
            <w:noWrap/>
            <w:vAlign w:val="center"/>
            <w:hideMark/>
          </w:tcPr>
          <w:p w14:paraId="235477C1"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18</w:t>
            </w:r>
            <w:r w:rsidR="00C2448C" w:rsidRPr="00B1067D">
              <w:rPr>
                <w:rFonts w:eastAsia="Times New Roman"/>
                <w:szCs w:val="24"/>
                <w:lang w:eastAsia="cs-CZ"/>
              </w:rPr>
              <w:t>,</w:t>
            </w:r>
            <w:r w:rsidRPr="00B1067D">
              <w:rPr>
                <w:rFonts w:eastAsia="Times New Roman"/>
                <w:szCs w:val="24"/>
                <w:lang w:eastAsia="cs-CZ"/>
              </w:rPr>
              <w:t>29</w:t>
            </w:r>
          </w:p>
        </w:tc>
        <w:tc>
          <w:tcPr>
            <w:tcW w:w="2797" w:type="dxa"/>
            <w:tcBorders>
              <w:top w:val="nil"/>
              <w:left w:val="nil"/>
              <w:bottom w:val="single" w:sz="4" w:space="0" w:color="auto"/>
              <w:right w:val="nil"/>
            </w:tcBorders>
            <w:shd w:val="clear" w:color="auto" w:fill="auto"/>
            <w:noWrap/>
            <w:vAlign w:val="center"/>
            <w:hideMark/>
          </w:tcPr>
          <w:p w14:paraId="7A82EDD8"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19</w:t>
            </w:r>
            <w:r w:rsidR="00C2448C" w:rsidRPr="00B1067D">
              <w:rPr>
                <w:rFonts w:eastAsia="Times New Roman"/>
                <w:szCs w:val="24"/>
                <w:lang w:eastAsia="cs-CZ"/>
              </w:rPr>
              <w:t>,</w:t>
            </w:r>
            <w:r w:rsidRPr="00B1067D">
              <w:rPr>
                <w:rFonts w:eastAsia="Times New Roman"/>
                <w:szCs w:val="24"/>
                <w:lang w:eastAsia="cs-CZ"/>
              </w:rPr>
              <w:t>21</w:t>
            </w:r>
          </w:p>
        </w:tc>
      </w:tr>
      <w:tr w:rsidR="00B1067D" w:rsidRPr="00B1067D" w14:paraId="6F1DD00E" w14:textId="77777777" w:rsidTr="00F94541">
        <w:trPr>
          <w:trHeight w:val="630"/>
        </w:trPr>
        <w:tc>
          <w:tcPr>
            <w:tcW w:w="1080" w:type="dxa"/>
            <w:tcBorders>
              <w:top w:val="nil"/>
              <w:left w:val="nil"/>
              <w:bottom w:val="single" w:sz="4" w:space="0" w:color="auto"/>
              <w:right w:val="nil"/>
            </w:tcBorders>
            <w:shd w:val="clear" w:color="auto" w:fill="auto"/>
            <w:noWrap/>
            <w:vAlign w:val="center"/>
            <w:hideMark/>
          </w:tcPr>
          <w:p w14:paraId="604CF668"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0395DC89" w14:textId="77777777"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proti branné povinnosti</w:t>
            </w:r>
          </w:p>
        </w:tc>
        <w:tc>
          <w:tcPr>
            <w:tcW w:w="1723" w:type="dxa"/>
            <w:tcBorders>
              <w:top w:val="nil"/>
              <w:left w:val="nil"/>
              <w:bottom w:val="single" w:sz="4" w:space="0" w:color="auto"/>
              <w:right w:val="nil"/>
            </w:tcBorders>
            <w:shd w:val="clear" w:color="auto" w:fill="auto"/>
            <w:noWrap/>
            <w:vAlign w:val="center"/>
            <w:hideMark/>
          </w:tcPr>
          <w:p w14:paraId="273A24B3"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w:t>
            </w:r>
          </w:p>
        </w:tc>
        <w:tc>
          <w:tcPr>
            <w:tcW w:w="2797" w:type="dxa"/>
            <w:tcBorders>
              <w:top w:val="nil"/>
              <w:left w:val="nil"/>
              <w:bottom w:val="single" w:sz="4" w:space="0" w:color="auto"/>
              <w:right w:val="nil"/>
            </w:tcBorders>
            <w:shd w:val="clear" w:color="auto" w:fill="auto"/>
            <w:noWrap/>
            <w:vAlign w:val="center"/>
            <w:hideMark/>
          </w:tcPr>
          <w:p w14:paraId="7C9EB1F4"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4C2A06C2" w14:textId="77777777" w:rsidTr="00F94541">
        <w:trPr>
          <w:trHeight w:val="315"/>
        </w:trPr>
        <w:tc>
          <w:tcPr>
            <w:tcW w:w="1080" w:type="dxa"/>
            <w:tcBorders>
              <w:top w:val="nil"/>
              <w:left w:val="nil"/>
              <w:bottom w:val="single" w:sz="4" w:space="0" w:color="auto"/>
              <w:right w:val="nil"/>
            </w:tcBorders>
            <w:shd w:val="clear" w:color="auto" w:fill="auto"/>
            <w:noWrap/>
            <w:vAlign w:val="center"/>
            <w:hideMark/>
          </w:tcPr>
          <w:p w14:paraId="65C39102"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1A9EF789" w14:textId="77777777"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vojenské</w:t>
            </w:r>
          </w:p>
        </w:tc>
        <w:tc>
          <w:tcPr>
            <w:tcW w:w="1723" w:type="dxa"/>
            <w:tcBorders>
              <w:top w:val="nil"/>
              <w:left w:val="nil"/>
              <w:bottom w:val="single" w:sz="4" w:space="0" w:color="auto"/>
              <w:right w:val="nil"/>
            </w:tcBorders>
            <w:shd w:val="clear" w:color="auto" w:fill="auto"/>
            <w:noWrap/>
            <w:vAlign w:val="center"/>
            <w:hideMark/>
          </w:tcPr>
          <w:p w14:paraId="5F8AF545"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w:t>
            </w:r>
          </w:p>
        </w:tc>
        <w:tc>
          <w:tcPr>
            <w:tcW w:w="2797" w:type="dxa"/>
            <w:tcBorders>
              <w:top w:val="nil"/>
              <w:left w:val="nil"/>
              <w:bottom w:val="single" w:sz="4" w:space="0" w:color="auto"/>
              <w:right w:val="nil"/>
            </w:tcBorders>
            <w:shd w:val="clear" w:color="auto" w:fill="auto"/>
            <w:noWrap/>
            <w:vAlign w:val="center"/>
            <w:hideMark/>
          </w:tcPr>
          <w:p w14:paraId="70F0423D"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0</w:t>
            </w:r>
            <w:r w:rsidR="00C2448C" w:rsidRPr="00B1067D">
              <w:rPr>
                <w:rFonts w:eastAsia="Times New Roman"/>
                <w:szCs w:val="24"/>
                <w:lang w:eastAsia="cs-CZ"/>
              </w:rPr>
              <w:t>,</w:t>
            </w:r>
            <w:r w:rsidRPr="00B1067D">
              <w:rPr>
                <w:rFonts w:eastAsia="Times New Roman"/>
                <w:szCs w:val="24"/>
                <w:lang w:eastAsia="cs-CZ"/>
              </w:rPr>
              <w:t>01</w:t>
            </w:r>
          </w:p>
        </w:tc>
      </w:tr>
      <w:tr w:rsidR="00F94541" w:rsidRPr="00B1067D" w14:paraId="7C7A53E1" w14:textId="77777777" w:rsidTr="00F83884">
        <w:trPr>
          <w:trHeight w:val="645"/>
        </w:trPr>
        <w:tc>
          <w:tcPr>
            <w:tcW w:w="1080" w:type="dxa"/>
            <w:tcBorders>
              <w:top w:val="nil"/>
              <w:left w:val="nil"/>
              <w:bottom w:val="double" w:sz="6" w:space="0" w:color="auto"/>
              <w:right w:val="nil"/>
            </w:tcBorders>
            <w:shd w:val="clear" w:color="auto" w:fill="auto"/>
            <w:noWrap/>
            <w:vAlign w:val="center"/>
            <w:hideMark/>
          </w:tcPr>
          <w:p w14:paraId="03523033"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030FC157" w14:textId="1E7559E1" w:rsidR="00F94541" w:rsidRPr="00B1067D" w:rsidRDefault="00F94541" w:rsidP="00F94541">
            <w:pPr>
              <w:spacing w:line="240" w:lineRule="auto"/>
              <w:jc w:val="left"/>
              <w:rPr>
                <w:rFonts w:eastAsia="Times New Roman"/>
                <w:szCs w:val="24"/>
                <w:lang w:eastAsia="cs-CZ"/>
              </w:rPr>
            </w:pPr>
            <w:r w:rsidRPr="00B1067D">
              <w:rPr>
                <w:rFonts w:eastAsia="Times New Roman"/>
                <w:szCs w:val="24"/>
                <w:lang w:eastAsia="cs-CZ"/>
              </w:rPr>
              <w:t>Trestné činy proti lidskosti, proti míru</w:t>
            </w:r>
            <w:r w:rsidR="009B748A">
              <w:rPr>
                <w:rFonts w:eastAsia="Times New Roman"/>
                <w:szCs w:val="24"/>
                <w:lang w:eastAsia="cs-CZ"/>
              </w:rPr>
              <w:t xml:space="preserve"> a </w:t>
            </w:r>
            <w:r w:rsidRPr="00B1067D">
              <w:rPr>
                <w:rFonts w:eastAsia="Times New Roman"/>
                <w:szCs w:val="24"/>
                <w:lang w:eastAsia="cs-CZ"/>
              </w:rPr>
              <w:t>válečné trestné činy</w:t>
            </w:r>
          </w:p>
        </w:tc>
        <w:tc>
          <w:tcPr>
            <w:tcW w:w="1723" w:type="dxa"/>
            <w:tcBorders>
              <w:top w:val="nil"/>
              <w:left w:val="nil"/>
              <w:bottom w:val="double" w:sz="6" w:space="0" w:color="auto"/>
              <w:right w:val="nil"/>
            </w:tcBorders>
            <w:shd w:val="clear" w:color="auto" w:fill="auto"/>
            <w:noWrap/>
            <w:vAlign w:val="center"/>
            <w:hideMark/>
          </w:tcPr>
          <w:p w14:paraId="0E78CB8D"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0</w:t>
            </w:r>
            <w:r w:rsidR="00C2448C" w:rsidRPr="00B1067D">
              <w:rPr>
                <w:rFonts w:eastAsia="Times New Roman"/>
                <w:szCs w:val="24"/>
                <w:lang w:eastAsia="cs-CZ"/>
              </w:rPr>
              <w:t>,</w:t>
            </w:r>
            <w:r w:rsidRPr="00B1067D">
              <w:rPr>
                <w:rFonts w:eastAsia="Times New Roman"/>
                <w:szCs w:val="24"/>
                <w:lang w:eastAsia="cs-CZ"/>
              </w:rPr>
              <w:t>09</w:t>
            </w:r>
          </w:p>
        </w:tc>
        <w:tc>
          <w:tcPr>
            <w:tcW w:w="2797" w:type="dxa"/>
            <w:tcBorders>
              <w:top w:val="nil"/>
              <w:left w:val="nil"/>
              <w:bottom w:val="double" w:sz="6" w:space="0" w:color="auto"/>
              <w:right w:val="nil"/>
            </w:tcBorders>
            <w:shd w:val="clear" w:color="auto" w:fill="auto"/>
            <w:noWrap/>
            <w:vAlign w:val="center"/>
            <w:hideMark/>
          </w:tcPr>
          <w:p w14:paraId="4B259963" w14:textId="77777777" w:rsidR="00F94541" w:rsidRPr="00B1067D" w:rsidRDefault="00F94541" w:rsidP="00F94541">
            <w:pPr>
              <w:spacing w:line="240" w:lineRule="auto"/>
              <w:jc w:val="center"/>
              <w:rPr>
                <w:rFonts w:eastAsia="Times New Roman"/>
                <w:szCs w:val="24"/>
                <w:lang w:eastAsia="cs-CZ"/>
              </w:rPr>
            </w:pPr>
            <w:r w:rsidRPr="00B1067D">
              <w:rPr>
                <w:rFonts w:eastAsia="Times New Roman"/>
                <w:szCs w:val="24"/>
                <w:lang w:eastAsia="cs-CZ"/>
              </w:rPr>
              <w:t>0</w:t>
            </w:r>
            <w:r w:rsidR="00C2448C" w:rsidRPr="00B1067D">
              <w:rPr>
                <w:rFonts w:eastAsia="Times New Roman"/>
                <w:szCs w:val="24"/>
                <w:lang w:eastAsia="cs-CZ"/>
              </w:rPr>
              <w:t>,</w:t>
            </w:r>
            <w:r w:rsidRPr="00B1067D">
              <w:rPr>
                <w:rFonts w:eastAsia="Times New Roman"/>
                <w:szCs w:val="24"/>
                <w:lang w:eastAsia="cs-CZ"/>
              </w:rPr>
              <w:t>06</w:t>
            </w:r>
          </w:p>
        </w:tc>
      </w:tr>
      <w:tr w:rsidR="00F83884" w:rsidRPr="00B1067D" w14:paraId="4527571B" w14:textId="77777777" w:rsidTr="00F83884">
        <w:trPr>
          <w:trHeight w:val="454"/>
        </w:trPr>
        <w:tc>
          <w:tcPr>
            <w:tcW w:w="1080" w:type="dxa"/>
            <w:tcBorders>
              <w:top w:val="double" w:sz="6" w:space="0" w:color="auto"/>
              <w:left w:val="nil"/>
              <w:bottom w:val="double" w:sz="6" w:space="0" w:color="auto"/>
              <w:right w:val="nil"/>
            </w:tcBorders>
            <w:shd w:val="clear" w:color="auto" w:fill="auto"/>
            <w:noWrap/>
            <w:vAlign w:val="center"/>
          </w:tcPr>
          <w:p w14:paraId="4759C640" w14:textId="453495CB" w:rsidR="00F83884" w:rsidRPr="00F83884" w:rsidRDefault="00F83884" w:rsidP="00F94541">
            <w:pPr>
              <w:spacing w:line="240" w:lineRule="auto"/>
              <w:jc w:val="center"/>
              <w:rPr>
                <w:rFonts w:eastAsia="Times New Roman"/>
                <w:b/>
                <w:szCs w:val="24"/>
                <w:lang w:eastAsia="cs-CZ"/>
              </w:rPr>
            </w:pPr>
            <w:r w:rsidRPr="00F83884">
              <w:rPr>
                <w:rFonts w:eastAsia="Times New Roman"/>
                <w:b/>
                <w:bCs/>
                <w:szCs w:val="24"/>
                <w:lang w:eastAsia="cs-CZ"/>
              </w:rPr>
              <w:t>Celkem</w:t>
            </w:r>
          </w:p>
        </w:tc>
        <w:tc>
          <w:tcPr>
            <w:tcW w:w="3340" w:type="dxa"/>
            <w:tcBorders>
              <w:top w:val="double" w:sz="6" w:space="0" w:color="auto"/>
              <w:left w:val="nil"/>
              <w:bottom w:val="double" w:sz="6" w:space="0" w:color="auto"/>
              <w:right w:val="nil"/>
            </w:tcBorders>
            <w:shd w:val="clear" w:color="auto" w:fill="auto"/>
            <w:vAlign w:val="center"/>
          </w:tcPr>
          <w:p w14:paraId="5A175054" w14:textId="77777777" w:rsidR="00F83884" w:rsidRPr="00F83884" w:rsidRDefault="00F83884" w:rsidP="00F94541">
            <w:pPr>
              <w:spacing w:line="240" w:lineRule="auto"/>
              <w:jc w:val="left"/>
              <w:rPr>
                <w:rFonts w:eastAsia="Times New Roman"/>
                <w:b/>
                <w:szCs w:val="24"/>
                <w:lang w:eastAsia="cs-CZ"/>
              </w:rPr>
            </w:pPr>
          </w:p>
        </w:tc>
        <w:tc>
          <w:tcPr>
            <w:tcW w:w="1723" w:type="dxa"/>
            <w:tcBorders>
              <w:top w:val="double" w:sz="6" w:space="0" w:color="auto"/>
              <w:left w:val="nil"/>
              <w:bottom w:val="double" w:sz="6" w:space="0" w:color="auto"/>
              <w:right w:val="nil"/>
            </w:tcBorders>
            <w:shd w:val="clear" w:color="auto" w:fill="auto"/>
            <w:noWrap/>
            <w:vAlign w:val="center"/>
          </w:tcPr>
          <w:p w14:paraId="4B718081" w14:textId="0D63670A" w:rsidR="00F83884" w:rsidRPr="00F83884" w:rsidRDefault="00F83884" w:rsidP="00F94541">
            <w:pPr>
              <w:spacing w:line="240" w:lineRule="auto"/>
              <w:jc w:val="center"/>
              <w:rPr>
                <w:rFonts w:eastAsia="Times New Roman"/>
                <w:b/>
                <w:szCs w:val="24"/>
                <w:lang w:eastAsia="cs-CZ"/>
              </w:rPr>
            </w:pPr>
            <w:r w:rsidRPr="00F83884">
              <w:rPr>
                <w:rFonts w:eastAsia="Times New Roman"/>
                <w:b/>
                <w:szCs w:val="24"/>
                <w:lang w:eastAsia="cs-CZ"/>
              </w:rPr>
              <w:t>100</w:t>
            </w:r>
          </w:p>
        </w:tc>
        <w:tc>
          <w:tcPr>
            <w:tcW w:w="2797" w:type="dxa"/>
            <w:tcBorders>
              <w:top w:val="double" w:sz="6" w:space="0" w:color="auto"/>
              <w:left w:val="nil"/>
              <w:bottom w:val="double" w:sz="6" w:space="0" w:color="auto"/>
              <w:right w:val="nil"/>
            </w:tcBorders>
            <w:shd w:val="clear" w:color="auto" w:fill="auto"/>
            <w:noWrap/>
            <w:vAlign w:val="center"/>
          </w:tcPr>
          <w:p w14:paraId="5C5BB478" w14:textId="39749964" w:rsidR="00F83884" w:rsidRPr="00F83884" w:rsidRDefault="00F83884" w:rsidP="00F94541">
            <w:pPr>
              <w:spacing w:line="240" w:lineRule="auto"/>
              <w:jc w:val="center"/>
              <w:rPr>
                <w:rFonts w:eastAsia="Times New Roman"/>
                <w:b/>
                <w:szCs w:val="24"/>
                <w:lang w:eastAsia="cs-CZ"/>
              </w:rPr>
            </w:pPr>
            <w:r w:rsidRPr="00F83884">
              <w:rPr>
                <w:rFonts w:eastAsia="Times New Roman"/>
                <w:b/>
                <w:szCs w:val="24"/>
                <w:lang w:eastAsia="cs-CZ"/>
              </w:rPr>
              <w:t>100</w:t>
            </w:r>
          </w:p>
        </w:tc>
      </w:tr>
    </w:tbl>
    <w:p w14:paraId="7BF0E275" w14:textId="77777777" w:rsidR="00B57669" w:rsidRPr="00B1067D" w:rsidRDefault="00B57669" w:rsidP="0065659C">
      <w:pPr>
        <w:pStyle w:val="OdstavecASR"/>
      </w:pPr>
    </w:p>
    <w:p w14:paraId="632CAF4B" w14:textId="63763CE0" w:rsidR="00B57669" w:rsidRPr="00B1067D" w:rsidRDefault="00B57669" w:rsidP="0065659C">
      <w:pPr>
        <w:pStyle w:val="OdstavecASR"/>
      </w:pPr>
      <w:r w:rsidRPr="00B1067D">
        <w:t>Zajímavé je také srovnání zastoupení jednotlivých hlav trestního zákoníku mezi věcmi vyřízenými trestním příkazem</w:t>
      </w:r>
      <w:r w:rsidR="009B748A">
        <w:t xml:space="preserve"> a </w:t>
      </w:r>
      <w:r w:rsidRPr="00B1067D">
        <w:t>věcmi vyřízenými rozsudkem.</w:t>
      </w:r>
      <w:r w:rsidR="00F47A5E" w:rsidRPr="00B1067D">
        <w:t xml:space="preserve"> Výrazně větší podíl</w:t>
      </w:r>
      <w:r w:rsidR="00010643" w:rsidRPr="00B1067D">
        <w:t xml:space="preserve"> u </w:t>
      </w:r>
      <w:r w:rsidR="00F47A5E" w:rsidRPr="00B1067D">
        <w:t xml:space="preserve">věcí vyřízených trestním příkazem tvoří </w:t>
      </w:r>
      <w:r w:rsidR="00F47A5E" w:rsidRPr="00B1067D">
        <w:rPr>
          <w:rFonts w:eastAsia="Times New Roman"/>
          <w:szCs w:val="24"/>
          <w:lang w:eastAsia="cs-CZ"/>
        </w:rPr>
        <w:t xml:space="preserve">trestné činy obecně nebezpečné. Za to je „zodpovědný“ výše zmíněný trestný čin </w:t>
      </w:r>
      <w:r w:rsidR="00F47A5E" w:rsidRPr="00B1067D">
        <w:rPr>
          <w:i/>
        </w:rPr>
        <w:t>ohrožení pod vlivem návykové látky</w:t>
      </w:r>
      <w:r w:rsidR="00F47A5E" w:rsidRPr="00B1067D">
        <w:t>. Více než 80</w:t>
      </w:r>
      <w:r w:rsidR="00AE3EE8" w:rsidRPr="00B1067D">
        <w:t> %</w:t>
      </w:r>
      <w:r w:rsidR="00F47A5E" w:rsidRPr="00B1067D">
        <w:t xml:space="preserve"> těchto trestných činů je vyřízeno trestním příkazem. To při četnosti tohoto trestného činu hraje velkou roli,</w:t>
      </w:r>
      <w:r w:rsidR="009B748A">
        <w:t xml:space="preserve"> a </w:t>
      </w:r>
      <w:r w:rsidR="00F47A5E" w:rsidRPr="00B1067D">
        <w:t>ovlivní to tak výstup zobrazený</w:t>
      </w:r>
      <w:r w:rsidR="0093094A">
        <w:t xml:space="preserve"> v </w:t>
      </w:r>
      <w:r w:rsidR="00F47A5E" w:rsidRPr="00B1067D">
        <w:t>tabulce.</w:t>
      </w:r>
    </w:p>
    <w:p w14:paraId="444DB5C6" w14:textId="79DCC077" w:rsidR="00010643" w:rsidRPr="00B1067D" w:rsidRDefault="00F47A5E" w:rsidP="0065659C">
      <w:pPr>
        <w:pStyle w:val="OdstavecASR"/>
      </w:pPr>
      <w:r w:rsidRPr="00B1067D">
        <w:t>Naopak</w:t>
      </w:r>
      <w:r w:rsidR="00B715E5" w:rsidRPr="00B1067D">
        <w:t xml:space="preserve"> </w:t>
      </w:r>
      <w:r w:rsidRPr="00B1067D">
        <w:t>relativně výrazně častěji jsou rozsudkem vyřízeny například trestné činy proti svobodě</w:t>
      </w:r>
      <w:r w:rsidR="009B748A">
        <w:t xml:space="preserve"> a </w:t>
      </w:r>
      <w:r w:rsidRPr="00B1067D">
        <w:t>právům na ochranu osobnosti, soukromí</w:t>
      </w:r>
      <w:r w:rsidR="009B748A">
        <w:t xml:space="preserve"> a </w:t>
      </w:r>
      <w:r w:rsidRPr="00B1067D">
        <w:t>listovního tajemství nebo trestné činy proti lidské důstojnosti</w:t>
      </w:r>
      <w:r w:rsidR="0093094A">
        <w:t xml:space="preserve"> v </w:t>
      </w:r>
      <w:r w:rsidRPr="00B1067D">
        <w:t>sexuální oblasti.</w:t>
      </w:r>
    </w:p>
    <w:p w14:paraId="74434B7C" w14:textId="77777777" w:rsidR="00245EB1" w:rsidRPr="00B1067D" w:rsidRDefault="00245EB1" w:rsidP="00245EB1">
      <w:pPr>
        <w:pStyle w:val="Podtitul"/>
        <w:rPr>
          <w:color w:val="auto"/>
        </w:rPr>
      </w:pPr>
      <w:bookmarkStart w:id="127" w:name="_Toc515871459"/>
      <w:r w:rsidRPr="00B1067D">
        <w:rPr>
          <w:color w:val="auto"/>
        </w:rPr>
        <w:t xml:space="preserve">Tabulka </w:t>
      </w:r>
      <w:r w:rsidR="00977070" w:rsidRPr="00B1067D">
        <w:rPr>
          <w:color w:val="auto"/>
        </w:rPr>
        <w:fldChar w:fldCharType="begin"/>
      </w:r>
      <w:r w:rsidR="00977070" w:rsidRPr="00B1067D">
        <w:rPr>
          <w:color w:val="auto"/>
        </w:rPr>
        <w:instrText xml:space="preserve"> SEQ Tabulka \* ARABIC </w:instrText>
      </w:r>
      <w:r w:rsidR="00977070" w:rsidRPr="00B1067D">
        <w:rPr>
          <w:color w:val="auto"/>
        </w:rPr>
        <w:fldChar w:fldCharType="separate"/>
      </w:r>
      <w:r w:rsidR="002A1DAA">
        <w:rPr>
          <w:noProof/>
          <w:color w:val="auto"/>
        </w:rPr>
        <w:t>24</w:t>
      </w:r>
      <w:r w:rsidR="00977070" w:rsidRPr="00B1067D">
        <w:rPr>
          <w:noProof/>
          <w:color w:val="auto"/>
        </w:rPr>
        <w:fldChar w:fldCharType="end"/>
      </w:r>
      <w:r w:rsidRPr="00B1067D">
        <w:rPr>
          <w:color w:val="auto"/>
        </w:rPr>
        <w:t xml:space="preserve">: </w:t>
      </w:r>
      <w:r w:rsidR="006824C5" w:rsidRPr="00B1067D">
        <w:rPr>
          <w:color w:val="auto"/>
        </w:rPr>
        <w:t>OS – n</w:t>
      </w:r>
      <w:r w:rsidRPr="00B1067D">
        <w:rPr>
          <w:color w:val="auto"/>
        </w:rPr>
        <w:t>ejčastější trestné činy dle hlav</w:t>
      </w:r>
      <w:bookmarkEnd w:id="127"/>
    </w:p>
    <w:tbl>
      <w:tblPr>
        <w:tblW w:w="8940" w:type="dxa"/>
        <w:tblInd w:w="55" w:type="dxa"/>
        <w:tblCellMar>
          <w:left w:w="70" w:type="dxa"/>
          <w:right w:w="70" w:type="dxa"/>
        </w:tblCellMar>
        <w:tblLook w:val="04A0" w:firstRow="1" w:lastRow="0" w:firstColumn="1" w:lastColumn="0" w:noHBand="0" w:noVBand="1"/>
      </w:tblPr>
      <w:tblGrid>
        <w:gridCol w:w="1080"/>
        <w:gridCol w:w="3340"/>
        <w:gridCol w:w="4520"/>
      </w:tblGrid>
      <w:tr w:rsidR="00B1067D" w:rsidRPr="00B1067D" w14:paraId="5FB5C2AA" w14:textId="77777777" w:rsidTr="00241CF1">
        <w:trPr>
          <w:trHeight w:val="660"/>
        </w:trPr>
        <w:tc>
          <w:tcPr>
            <w:tcW w:w="1080" w:type="dxa"/>
            <w:tcBorders>
              <w:top w:val="double" w:sz="6" w:space="0" w:color="auto"/>
              <w:left w:val="nil"/>
              <w:bottom w:val="double" w:sz="6" w:space="0" w:color="auto"/>
              <w:right w:val="nil"/>
            </w:tcBorders>
            <w:shd w:val="clear" w:color="auto" w:fill="auto"/>
            <w:noWrap/>
            <w:vAlign w:val="center"/>
            <w:hideMark/>
          </w:tcPr>
          <w:p w14:paraId="54B3DD17" w14:textId="77777777" w:rsidR="00245EB1" w:rsidRPr="00B1067D" w:rsidRDefault="00245EB1" w:rsidP="00245EB1">
            <w:pPr>
              <w:spacing w:line="240" w:lineRule="auto"/>
              <w:jc w:val="center"/>
              <w:rPr>
                <w:rFonts w:eastAsia="Times New Roman"/>
                <w:b/>
                <w:bCs/>
                <w:szCs w:val="24"/>
                <w:lang w:eastAsia="cs-CZ"/>
              </w:rPr>
            </w:pPr>
            <w:r w:rsidRPr="00B1067D">
              <w:rPr>
                <w:rFonts w:eastAsia="Times New Roman"/>
                <w:b/>
                <w:bCs/>
                <w:szCs w:val="24"/>
                <w:lang w:eastAsia="cs-CZ"/>
              </w:rPr>
              <w:t>Hlava</w:t>
            </w:r>
          </w:p>
        </w:tc>
        <w:tc>
          <w:tcPr>
            <w:tcW w:w="3340" w:type="dxa"/>
            <w:tcBorders>
              <w:top w:val="double" w:sz="6" w:space="0" w:color="auto"/>
              <w:left w:val="nil"/>
              <w:bottom w:val="double" w:sz="6" w:space="0" w:color="auto"/>
              <w:right w:val="nil"/>
            </w:tcBorders>
            <w:shd w:val="clear" w:color="auto" w:fill="auto"/>
            <w:vAlign w:val="center"/>
            <w:hideMark/>
          </w:tcPr>
          <w:p w14:paraId="13359DBD" w14:textId="77777777" w:rsidR="00245EB1" w:rsidRPr="00B1067D" w:rsidRDefault="00245EB1" w:rsidP="00245EB1">
            <w:pPr>
              <w:spacing w:line="240" w:lineRule="auto"/>
              <w:jc w:val="center"/>
              <w:rPr>
                <w:rFonts w:eastAsia="Times New Roman"/>
                <w:b/>
                <w:bCs/>
                <w:szCs w:val="24"/>
                <w:lang w:eastAsia="cs-CZ"/>
              </w:rPr>
            </w:pPr>
            <w:r w:rsidRPr="00B1067D">
              <w:rPr>
                <w:rFonts w:eastAsia="Times New Roman"/>
                <w:b/>
                <w:bCs/>
                <w:szCs w:val="24"/>
                <w:lang w:eastAsia="cs-CZ"/>
              </w:rPr>
              <w:t>Název hlavy</w:t>
            </w:r>
          </w:p>
        </w:tc>
        <w:tc>
          <w:tcPr>
            <w:tcW w:w="4520" w:type="dxa"/>
            <w:tcBorders>
              <w:top w:val="double" w:sz="6" w:space="0" w:color="auto"/>
              <w:left w:val="single" w:sz="4" w:space="0" w:color="auto"/>
              <w:bottom w:val="double" w:sz="6" w:space="0" w:color="auto"/>
              <w:right w:val="nil"/>
            </w:tcBorders>
            <w:shd w:val="clear" w:color="auto" w:fill="auto"/>
            <w:vAlign w:val="center"/>
            <w:hideMark/>
          </w:tcPr>
          <w:p w14:paraId="0AF12219" w14:textId="77777777" w:rsidR="00245EB1" w:rsidRPr="00B1067D" w:rsidRDefault="00245EB1" w:rsidP="00241CF1">
            <w:pPr>
              <w:spacing w:line="240" w:lineRule="auto"/>
              <w:jc w:val="center"/>
              <w:rPr>
                <w:rFonts w:eastAsia="Times New Roman"/>
                <w:b/>
                <w:bCs/>
                <w:szCs w:val="24"/>
                <w:lang w:eastAsia="cs-CZ"/>
              </w:rPr>
            </w:pPr>
            <w:r w:rsidRPr="00B1067D">
              <w:rPr>
                <w:rFonts w:eastAsia="Times New Roman"/>
                <w:b/>
                <w:bCs/>
                <w:szCs w:val="24"/>
                <w:lang w:eastAsia="cs-CZ"/>
              </w:rPr>
              <w:t>Nejčastější trestný čin</w:t>
            </w:r>
          </w:p>
        </w:tc>
      </w:tr>
      <w:tr w:rsidR="00B1067D" w:rsidRPr="00B1067D" w14:paraId="3F7ECBBD" w14:textId="77777777" w:rsidTr="00241CF1">
        <w:trPr>
          <w:trHeight w:val="330"/>
        </w:trPr>
        <w:tc>
          <w:tcPr>
            <w:tcW w:w="1080" w:type="dxa"/>
            <w:tcBorders>
              <w:top w:val="nil"/>
              <w:left w:val="nil"/>
              <w:bottom w:val="single" w:sz="4" w:space="0" w:color="auto"/>
              <w:right w:val="nil"/>
            </w:tcBorders>
            <w:shd w:val="clear" w:color="auto" w:fill="auto"/>
            <w:noWrap/>
            <w:vAlign w:val="center"/>
            <w:hideMark/>
          </w:tcPr>
          <w:p w14:paraId="5AF9ECB1"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40FA2295" w14:textId="6F2A2A4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životu</w:t>
            </w:r>
            <w:r w:rsidR="009B748A">
              <w:rPr>
                <w:rFonts w:eastAsia="Times New Roman"/>
                <w:szCs w:val="24"/>
                <w:lang w:eastAsia="cs-CZ"/>
              </w:rPr>
              <w:t xml:space="preserve"> a </w:t>
            </w:r>
            <w:r w:rsidRPr="00B1067D">
              <w:rPr>
                <w:rFonts w:eastAsia="Times New Roman"/>
                <w:szCs w:val="24"/>
                <w:lang w:eastAsia="cs-CZ"/>
              </w:rPr>
              <w:t>zdraví</w:t>
            </w:r>
          </w:p>
        </w:tc>
        <w:tc>
          <w:tcPr>
            <w:tcW w:w="4520" w:type="dxa"/>
            <w:tcBorders>
              <w:top w:val="double" w:sz="6" w:space="0" w:color="auto"/>
              <w:left w:val="single" w:sz="4" w:space="0" w:color="auto"/>
              <w:bottom w:val="single" w:sz="4" w:space="0" w:color="auto"/>
              <w:right w:val="nil"/>
            </w:tcBorders>
            <w:shd w:val="clear" w:color="auto" w:fill="auto"/>
            <w:vAlign w:val="center"/>
            <w:hideMark/>
          </w:tcPr>
          <w:p w14:paraId="570D97A0"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Ublížení na zdraví</w:t>
            </w:r>
          </w:p>
        </w:tc>
      </w:tr>
      <w:tr w:rsidR="00B1067D" w:rsidRPr="00B1067D" w14:paraId="62CC74FD" w14:textId="77777777" w:rsidTr="00241CF1">
        <w:trPr>
          <w:trHeight w:val="945"/>
        </w:trPr>
        <w:tc>
          <w:tcPr>
            <w:tcW w:w="1080" w:type="dxa"/>
            <w:tcBorders>
              <w:top w:val="nil"/>
              <w:left w:val="nil"/>
              <w:bottom w:val="single" w:sz="4" w:space="0" w:color="auto"/>
              <w:right w:val="nil"/>
            </w:tcBorders>
            <w:shd w:val="clear" w:color="auto" w:fill="auto"/>
            <w:noWrap/>
            <w:vAlign w:val="center"/>
            <w:hideMark/>
          </w:tcPr>
          <w:p w14:paraId="7E5AD9BD"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7E601DD2" w14:textId="62509F42"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svobodě</w:t>
            </w:r>
            <w:r w:rsidR="009B748A">
              <w:rPr>
                <w:rFonts w:eastAsia="Times New Roman"/>
                <w:szCs w:val="24"/>
                <w:lang w:eastAsia="cs-CZ"/>
              </w:rPr>
              <w:t xml:space="preserve"> a </w:t>
            </w:r>
            <w:r w:rsidRPr="00B1067D">
              <w:rPr>
                <w:rFonts w:eastAsia="Times New Roman"/>
                <w:szCs w:val="24"/>
                <w:lang w:eastAsia="cs-CZ"/>
              </w:rPr>
              <w:t>právům na ochranu osobnosti, soukromí</w:t>
            </w:r>
            <w:r w:rsidR="009B748A">
              <w:rPr>
                <w:rFonts w:eastAsia="Times New Roman"/>
                <w:szCs w:val="24"/>
                <w:lang w:eastAsia="cs-CZ"/>
              </w:rPr>
              <w:t xml:space="preserve"> a </w:t>
            </w:r>
            <w:r w:rsidRPr="00B1067D">
              <w:rPr>
                <w:rFonts w:eastAsia="Times New Roman"/>
                <w:szCs w:val="24"/>
                <w:lang w:eastAsia="cs-CZ"/>
              </w:rPr>
              <w:t>listovního tajemství</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4864EC5D"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Porušování domovní svobody</w:t>
            </w:r>
          </w:p>
        </w:tc>
      </w:tr>
      <w:tr w:rsidR="00B1067D" w:rsidRPr="00B1067D" w14:paraId="57960268" w14:textId="77777777" w:rsidTr="00241CF1">
        <w:trPr>
          <w:trHeight w:val="630"/>
        </w:trPr>
        <w:tc>
          <w:tcPr>
            <w:tcW w:w="1080" w:type="dxa"/>
            <w:tcBorders>
              <w:top w:val="nil"/>
              <w:left w:val="nil"/>
              <w:bottom w:val="single" w:sz="4" w:space="0" w:color="auto"/>
              <w:right w:val="nil"/>
            </w:tcBorders>
            <w:shd w:val="clear" w:color="auto" w:fill="auto"/>
            <w:noWrap/>
            <w:vAlign w:val="center"/>
            <w:hideMark/>
          </w:tcPr>
          <w:p w14:paraId="58B0F982"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1860C3C6" w14:textId="5C21337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lidské důstojnosti</w:t>
            </w:r>
            <w:r w:rsidR="0093094A">
              <w:rPr>
                <w:rFonts w:eastAsia="Times New Roman"/>
                <w:szCs w:val="24"/>
                <w:lang w:eastAsia="cs-CZ"/>
              </w:rPr>
              <w:t xml:space="preserve"> v </w:t>
            </w:r>
            <w:r w:rsidRPr="00B1067D">
              <w:rPr>
                <w:rFonts w:eastAsia="Times New Roman"/>
                <w:szCs w:val="24"/>
                <w:lang w:eastAsia="cs-CZ"/>
              </w:rPr>
              <w:t>sexuální oblasti</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53434AB6"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Pohlavní zneužití</w:t>
            </w:r>
          </w:p>
        </w:tc>
      </w:tr>
      <w:tr w:rsidR="00B1067D" w:rsidRPr="00B1067D" w14:paraId="557A86EE" w14:textId="77777777" w:rsidTr="00241CF1">
        <w:trPr>
          <w:trHeight w:val="315"/>
        </w:trPr>
        <w:tc>
          <w:tcPr>
            <w:tcW w:w="1080" w:type="dxa"/>
            <w:tcBorders>
              <w:top w:val="nil"/>
              <w:left w:val="nil"/>
              <w:bottom w:val="single" w:sz="4" w:space="0" w:color="auto"/>
              <w:right w:val="nil"/>
            </w:tcBorders>
            <w:shd w:val="clear" w:color="auto" w:fill="auto"/>
            <w:noWrap/>
            <w:vAlign w:val="center"/>
            <w:hideMark/>
          </w:tcPr>
          <w:p w14:paraId="30E724E7"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2E7F7295" w14:textId="2DF55804"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rodině</w:t>
            </w:r>
            <w:r w:rsidR="009B748A">
              <w:rPr>
                <w:rFonts w:eastAsia="Times New Roman"/>
                <w:szCs w:val="24"/>
                <w:lang w:eastAsia="cs-CZ"/>
              </w:rPr>
              <w:t xml:space="preserve"> a </w:t>
            </w:r>
            <w:r w:rsidRPr="00B1067D">
              <w:rPr>
                <w:rFonts w:eastAsia="Times New Roman"/>
                <w:szCs w:val="24"/>
                <w:lang w:eastAsia="cs-CZ"/>
              </w:rPr>
              <w:t>dětem</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6A5B8E9A"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Zanedbání povinné výživy</w:t>
            </w:r>
          </w:p>
        </w:tc>
      </w:tr>
      <w:tr w:rsidR="00B1067D" w:rsidRPr="00B1067D" w14:paraId="00631A4C" w14:textId="77777777" w:rsidTr="00241CF1">
        <w:trPr>
          <w:trHeight w:val="315"/>
        </w:trPr>
        <w:tc>
          <w:tcPr>
            <w:tcW w:w="1080" w:type="dxa"/>
            <w:tcBorders>
              <w:top w:val="nil"/>
              <w:left w:val="nil"/>
              <w:bottom w:val="single" w:sz="4" w:space="0" w:color="auto"/>
              <w:right w:val="nil"/>
            </w:tcBorders>
            <w:shd w:val="clear" w:color="auto" w:fill="auto"/>
            <w:noWrap/>
            <w:vAlign w:val="center"/>
            <w:hideMark/>
          </w:tcPr>
          <w:p w14:paraId="58974242"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3DD5CA19" w14:textId="7777777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majetku</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4DB6FF0B"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Krádež</w:t>
            </w:r>
          </w:p>
        </w:tc>
      </w:tr>
      <w:tr w:rsidR="00B1067D" w:rsidRPr="00B1067D" w14:paraId="3892B862" w14:textId="77777777" w:rsidTr="00241CF1">
        <w:trPr>
          <w:trHeight w:val="630"/>
        </w:trPr>
        <w:tc>
          <w:tcPr>
            <w:tcW w:w="1080" w:type="dxa"/>
            <w:tcBorders>
              <w:top w:val="nil"/>
              <w:left w:val="nil"/>
              <w:bottom w:val="single" w:sz="4" w:space="0" w:color="auto"/>
              <w:right w:val="nil"/>
            </w:tcBorders>
            <w:shd w:val="clear" w:color="auto" w:fill="auto"/>
            <w:noWrap/>
            <w:vAlign w:val="center"/>
            <w:hideMark/>
          </w:tcPr>
          <w:p w14:paraId="74F48C27"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64B1BD5C" w14:textId="7777777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hospodářské</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11BA7121" w14:textId="4C6D9C04"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Neoprávněné opatření, padělání</w:t>
            </w:r>
            <w:r w:rsidR="009B748A">
              <w:rPr>
                <w:rFonts w:eastAsia="Times New Roman"/>
                <w:szCs w:val="24"/>
                <w:lang w:eastAsia="cs-CZ"/>
              </w:rPr>
              <w:t xml:space="preserve"> a </w:t>
            </w:r>
            <w:r w:rsidRPr="00B1067D">
              <w:rPr>
                <w:rFonts w:eastAsia="Times New Roman"/>
                <w:szCs w:val="24"/>
                <w:lang w:eastAsia="cs-CZ"/>
              </w:rPr>
              <w:t>pozměnění platebního prostředku</w:t>
            </w:r>
          </w:p>
        </w:tc>
      </w:tr>
      <w:tr w:rsidR="00B1067D" w:rsidRPr="00B1067D" w14:paraId="13E85901" w14:textId="77777777" w:rsidTr="00241CF1">
        <w:trPr>
          <w:trHeight w:val="315"/>
        </w:trPr>
        <w:tc>
          <w:tcPr>
            <w:tcW w:w="1080" w:type="dxa"/>
            <w:tcBorders>
              <w:top w:val="nil"/>
              <w:left w:val="nil"/>
              <w:bottom w:val="single" w:sz="4" w:space="0" w:color="auto"/>
              <w:right w:val="nil"/>
            </w:tcBorders>
            <w:shd w:val="clear" w:color="auto" w:fill="auto"/>
            <w:noWrap/>
            <w:vAlign w:val="center"/>
            <w:hideMark/>
          </w:tcPr>
          <w:p w14:paraId="6FB866AF"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104834AC" w14:textId="7777777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obecně nebezpečné</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3D196FF2"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Ohrožení pod vlivem návykové látky</w:t>
            </w:r>
          </w:p>
        </w:tc>
      </w:tr>
      <w:tr w:rsidR="00B1067D" w:rsidRPr="00B1067D" w14:paraId="41EB534B" w14:textId="77777777" w:rsidTr="00241CF1">
        <w:trPr>
          <w:trHeight w:val="630"/>
        </w:trPr>
        <w:tc>
          <w:tcPr>
            <w:tcW w:w="1080" w:type="dxa"/>
            <w:tcBorders>
              <w:top w:val="nil"/>
              <w:left w:val="nil"/>
              <w:bottom w:val="single" w:sz="4" w:space="0" w:color="auto"/>
              <w:right w:val="nil"/>
            </w:tcBorders>
            <w:shd w:val="clear" w:color="auto" w:fill="auto"/>
            <w:noWrap/>
            <w:vAlign w:val="center"/>
            <w:hideMark/>
          </w:tcPr>
          <w:p w14:paraId="53AB36C8"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6A617211" w14:textId="7777777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životnímu prostředí</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3761E718"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Týrání zvířat</w:t>
            </w:r>
          </w:p>
        </w:tc>
      </w:tr>
      <w:tr w:rsidR="00B1067D" w:rsidRPr="00B1067D" w14:paraId="796CF7F7" w14:textId="77777777" w:rsidTr="00241CF1">
        <w:trPr>
          <w:trHeight w:val="945"/>
        </w:trPr>
        <w:tc>
          <w:tcPr>
            <w:tcW w:w="1080" w:type="dxa"/>
            <w:tcBorders>
              <w:top w:val="nil"/>
              <w:left w:val="nil"/>
              <w:bottom w:val="single" w:sz="4" w:space="0" w:color="auto"/>
              <w:right w:val="nil"/>
            </w:tcBorders>
            <w:shd w:val="clear" w:color="auto" w:fill="auto"/>
            <w:noWrap/>
            <w:vAlign w:val="center"/>
            <w:hideMark/>
          </w:tcPr>
          <w:p w14:paraId="7BE73A56"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70B5EA21" w14:textId="3E8AC5F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České republice, cizímu státu</w:t>
            </w:r>
            <w:r w:rsidR="009B748A">
              <w:rPr>
                <w:rFonts w:eastAsia="Times New Roman"/>
                <w:szCs w:val="24"/>
                <w:lang w:eastAsia="cs-CZ"/>
              </w:rPr>
              <w:t xml:space="preserve"> a </w:t>
            </w:r>
            <w:r w:rsidRPr="00B1067D">
              <w:rPr>
                <w:rFonts w:eastAsia="Times New Roman"/>
                <w:szCs w:val="24"/>
                <w:lang w:eastAsia="cs-CZ"/>
              </w:rPr>
              <w:t>mezinárodní organizaci</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0DE3DB9E"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2B2EF45B" w14:textId="77777777" w:rsidTr="00241CF1">
        <w:trPr>
          <w:trHeight w:val="630"/>
        </w:trPr>
        <w:tc>
          <w:tcPr>
            <w:tcW w:w="1080" w:type="dxa"/>
            <w:tcBorders>
              <w:top w:val="nil"/>
              <w:left w:val="nil"/>
              <w:bottom w:val="single" w:sz="4" w:space="0" w:color="auto"/>
              <w:right w:val="nil"/>
            </w:tcBorders>
            <w:shd w:val="clear" w:color="auto" w:fill="auto"/>
            <w:noWrap/>
            <w:vAlign w:val="center"/>
            <w:hideMark/>
          </w:tcPr>
          <w:p w14:paraId="6471A814"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7749F016" w14:textId="7777777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pořádku ve věcech veřejných</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6A8C809D" w14:textId="6A5FE0A2"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Maření výkonu úředního rozhodnutí</w:t>
            </w:r>
            <w:r w:rsidR="009B748A">
              <w:rPr>
                <w:rFonts w:eastAsia="Times New Roman"/>
                <w:szCs w:val="24"/>
                <w:lang w:eastAsia="cs-CZ"/>
              </w:rPr>
              <w:t xml:space="preserve"> a </w:t>
            </w:r>
            <w:r w:rsidRPr="00B1067D">
              <w:rPr>
                <w:rFonts w:eastAsia="Times New Roman"/>
                <w:szCs w:val="24"/>
                <w:lang w:eastAsia="cs-CZ"/>
              </w:rPr>
              <w:t>vykázání</w:t>
            </w:r>
          </w:p>
        </w:tc>
      </w:tr>
      <w:tr w:rsidR="00B1067D" w:rsidRPr="00B1067D" w14:paraId="056EC184" w14:textId="77777777" w:rsidTr="00241CF1">
        <w:trPr>
          <w:trHeight w:val="630"/>
        </w:trPr>
        <w:tc>
          <w:tcPr>
            <w:tcW w:w="1080" w:type="dxa"/>
            <w:tcBorders>
              <w:top w:val="nil"/>
              <w:left w:val="nil"/>
              <w:bottom w:val="single" w:sz="4" w:space="0" w:color="auto"/>
              <w:right w:val="nil"/>
            </w:tcBorders>
            <w:shd w:val="clear" w:color="auto" w:fill="auto"/>
            <w:noWrap/>
            <w:vAlign w:val="center"/>
            <w:hideMark/>
          </w:tcPr>
          <w:p w14:paraId="4361216C"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004C0853" w14:textId="77777777"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branné povinnosti</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7FE814B1"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2D050BDF" w14:textId="77777777" w:rsidTr="00241CF1">
        <w:trPr>
          <w:trHeight w:val="315"/>
        </w:trPr>
        <w:tc>
          <w:tcPr>
            <w:tcW w:w="1080" w:type="dxa"/>
            <w:tcBorders>
              <w:top w:val="nil"/>
              <w:left w:val="nil"/>
              <w:bottom w:val="single" w:sz="4" w:space="0" w:color="auto"/>
              <w:right w:val="nil"/>
            </w:tcBorders>
            <w:shd w:val="clear" w:color="auto" w:fill="auto"/>
            <w:noWrap/>
            <w:vAlign w:val="center"/>
            <w:hideMark/>
          </w:tcPr>
          <w:p w14:paraId="0502A685"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51BAED52" w14:textId="77777777" w:rsidR="00245EB1" w:rsidRPr="00B1067D" w:rsidRDefault="00245EB1" w:rsidP="00A7387E">
            <w:pPr>
              <w:spacing w:line="240" w:lineRule="auto"/>
              <w:jc w:val="left"/>
              <w:rPr>
                <w:rFonts w:eastAsia="Times New Roman"/>
                <w:szCs w:val="24"/>
                <w:lang w:eastAsia="cs-CZ"/>
              </w:rPr>
            </w:pPr>
            <w:r w:rsidRPr="00B1067D">
              <w:rPr>
                <w:rFonts w:eastAsia="Times New Roman"/>
                <w:szCs w:val="24"/>
                <w:lang w:eastAsia="cs-CZ"/>
              </w:rPr>
              <w:t>Trestné činy vojenské</w:t>
            </w:r>
            <w:r w:rsidR="00A7387E" w:rsidRPr="00B1067D">
              <w:rPr>
                <w:rStyle w:val="Znakapoznpodarou"/>
                <w:rFonts w:eastAsia="Times New Roman"/>
                <w:szCs w:val="24"/>
                <w:lang w:eastAsia="cs-CZ"/>
              </w:rPr>
              <w:footnoteReference w:id="6"/>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0B2F34B0" w14:textId="77777777"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Svémocné odloučení</w:t>
            </w:r>
          </w:p>
        </w:tc>
      </w:tr>
      <w:tr w:rsidR="00245EB1" w:rsidRPr="00B1067D" w14:paraId="04B39DFA" w14:textId="77777777" w:rsidTr="00241CF1">
        <w:trPr>
          <w:trHeight w:val="645"/>
        </w:trPr>
        <w:tc>
          <w:tcPr>
            <w:tcW w:w="1080" w:type="dxa"/>
            <w:tcBorders>
              <w:top w:val="nil"/>
              <w:left w:val="nil"/>
              <w:bottom w:val="double" w:sz="6" w:space="0" w:color="auto"/>
              <w:right w:val="nil"/>
            </w:tcBorders>
            <w:shd w:val="clear" w:color="auto" w:fill="auto"/>
            <w:noWrap/>
            <w:vAlign w:val="center"/>
            <w:hideMark/>
          </w:tcPr>
          <w:p w14:paraId="35A52BE0" w14:textId="77777777" w:rsidR="00245EB1" w:rsidRPr="00B1067D" w:rsidRDefault="00245EB1" w:rsidP="00245EB1">
            <w:pPr>
              <w:spacing w:line="240" w:lineRule="auto"/>
              <w:jc w:val="center"/>
              <w:rPr>
                <w:rFonts w:eastAsia="Times New Roman"/>
                <w:szCs w:val="24"/>
                <w:lang w:eastAsia="cs-CZ"/>
              </w:rPr>
            </w:pPr>
            <w:r w:rsidRPr="00B1067D">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1C90FD41" w14:textId="6D015ECF" w:rsidR="00245EB1" w:rsidRPr="00B1067D" w:rsidRDefault="00245EB1" w:rsidP="00245EB1">
            <w:pPr>
              <w:spacing w:line="240" w:lineRule="auto"/>
              <w:jc w:val="left"/>
              <w:rPr>
                <w:rFonts w:eastAsia="Times New Roman"/>
                <w:szCs w:val="24"/>
                <w:lang w:eastAsia="cs-CZ"/>
              </w:rPr>
            </w:pPr>
            <w:r w:rsidRPr="00B1067D">
              <w:rPr>
                <w:rFonts w:eastAsia="Times New Roman"/>
                <w:szCs w:val="24"/>
                <w:lang w:eastAsia="cs-CZ"/>
              </w:rPr>
              <w:t>Trestné činy proti lidskosti, proti míru</w:t>
            </w:r>
            <w:r w:rsidR="009B748A">
              <w:rPr>
                <w:rFonts w:eastAsia="Times New Roman"/>
                <w:szCs w:val="24"/>
                <w:lang w:eastAsia="cs-CZ"/>
              </w:rPr>
              <w:t xml:space="preserve"> a </w:t>
            </w:r>
            <w:r w:rsidRPr="00B1067D">
              <w:rPr>
                <w:rFonts w:eastAsia="Times New Roman"/>
                <w:szCs w:val="24"/>
                <w:lang w:eastAsia="cs-CZ"/>
              </w:rPr>
              <w:t>válečné trestné činy</w:t>
            </w:r>
          </w:p>
        </w:tc>
        <w:tc>
          <w:tcPr>
            <w:tcW w:w="4520" w:type="dxa"/>
            <w:tcBorders>
              <w:top w:val="single" w:sz="4" w:space="0" w:color="auto"/>
              <w:left w:val="single" w:sz="4" w:space="0" w:color="auto"/>
              <w:bottom w:val="double" w:sz="6" w:space="0" w:color="auto"/>
              <w:right w:val="nil"/>
            </w:tcBorders>
            <w:shd w:val="clear" w:color="auto" w:fill="auto"/>
            <w:vAlign w:val="center"/>
            <w:hideMark/>
          </w:tcPr>
          <w:p w14:paraId="01506808" w14:textId="3A7C80C1" w:rsidR="00245EB1" w:rsidRPr="00B1067D" w:rsidRDefault="00245EB1" w:rsidP="00241CF1">
            <w:pPr>
              <w:spacing w:line="240" w:lineRule="auto"/>
              <w:jc w:val="center"/>
              <w:rPr>
                <w:rFonts w:eastAsia="Times New Roman"/>
                <w:szCs w:val="24"/>
                <w:lang w:eastAsia="cs-CZ"/>
              </w:rPr>
            </w:pPr>
            <w:r w:rsidRPr="00B1067D">
              <w:rPr>
                <w:rFonts w:eastAsia="Times New Roman"/>
                <w:szCs w:val="24"/>
                <w:lang w:eastAsia="cs-CZ"/>
              </w:rPr>
              <w:t>Projev sympatií</w:t>
            </w:r>
            <w:r w:rsidR="0093094A">
              <w:rPr>
                <w:rFonts w:eastAsia="Times New Roman"/>
                <w:szCs w:val="24"/>
                <w:lang w:eastAsia="cs-CZ"/>
              </w:rPr>
              <w:t xml:space="preserve"> k </w:t>
            </w:r>
            <w:r w:rsidRPr="00B1067D">
              <w:rPr>
                <w:rFonts w:eastAsia="Times New Roman"/>
                <w:szCs w:val="24"/>
                <w:lang w:eastAsia="cs-CZ"/>
              </w:rPr>
              <w:t>hnutí směřujícímu</w:t>
            </w:r>
            <w:r w:rsidR="0093094A">
              <w:rPr>
                <w:rFonts w:eastAsia="Times New Roman"/>
                <w:szCs w:val="24"/>
                <w:lang w:eastAsia="cs-CZ"/>
              </w:rPr>
              <w:t xml:space="preserve"> k </w:t>
            </w:r>
            <w:r w:rsidRPr="00B1067D">
              <w:rPr>
                <w:rFonts w:eastAsia="Times New Roman"/>
                <w:szCs w:val="24"/>
                <w:lang w:eastAsia="cs-CZ"/>
              </w:rPr>
              <w:t>potlačení práv</w:t>
            </w:r>
            <w:r w:rsidR="009B748A">
              <w:rPr>
                <w:rFonts w:eastAsia="Times New Roman"/>
                <w:szCs w:val="24"/>
                <w:lang w:eastAsia="cs-CZ"/>
              </w:rPr>
              <w:t xml:space="preserve"> a </w:t>
            </w:r>
            <w:r w:rsidRPr="00B1067D">
              <w:rPr>
                <w:rFonts w:eastAsia="Times New Roman"/>
                <w:szCs w:val="24"/>
                <w:lang w:eastAsia="cs-CZ"/>
              </w:rPr>
              <w:t>svobod člověka</w:t>
            </w:r>
          </w:p>
        </w:tc>
      </w:tr>
    </w:tbl>
    <w:p w14:paraId="79C03398" w14:textId="77777777" w:rsidR="002D73A9" w:rsidRPr="00B1067D" w:rsidRDefault="002D73A9" w:rsidP="0065659C">
      <w:pPr>
        <w:pStyle w:val="OdstavecASR"/>
      </w:pPr>
    </w:p>
    <w:p w14:paraId="5D884742" w14:textId="77777777" w:rsidR="008E491F" w:rsidRPr="00B1067D" w:rsidRDefault="008E491F">
      <w:pPr>
        <w:spacing w:line="240" w:lineRule="auto"/>
        <w:jc w:val="left"/>
      </w:pPr>
      <w:r w:rsidRPr="00B1067D">
        <w:br w:type="page"/>
      </w:r>
    </w:p>
    <w:p w14:paraId="5022A54A" w14:textId="77777777" w:rsidR="002D73A9" w:rsidRPr="00B1067D" w:rsidRDefault="002D73A9" w:rsidP="002D73A9">
      <w:pPr>
        <w:pStyle w:val="Nadpis2"/>
      </w:pPr>
      <w:bookmarkStart w:id="128" w:name="_Ref511307913"/>
      <w:bookmarkStart w:id="129" w:name="_Toc515871236"/>
      <w:r w:rsidRPr="00B1067D">
        <w:t>Opatrovnická agenda</w:t>
      </w:r>
      <w:bookmarkEnd w:id="128"/>
      <w:bookmarkEnd w:id="129"/>
    </w:p>
    <w:p w14:paraId="5C2BDA74" w14:textId="5399445C" w:rsidR="00EB468D" w:rsidRPr="00B1067D" w:rsidRDefault="00EB468D" w:rsidP="00EB468D">
      <w:pPr>
        <w:pStyle w:val="OdstavecASR"/>
      </w:pPr>
      <w:r w:rsidRPr="00B1067D">
        <w:t>Z hlediska statistického vykazování je sledování opatrovnické agendy nejjednodušší, ve statistickém pozorování totiž nedocházelo</w:t>
      </w:r>
      <w:r w:rsidR="0093094A">
        <w:t xml:space="preserve"> k </w:t>
      </w:r>
      <w:r w:rsidRPr="00B1067D">
        <w:t>žádným velkým změnám. Stejně jako u civilního řízení zahrnuje opatrovnická agenda několik rejstříků. Zdaleka nejvýznamnější,</w:t>
      </w:r>
      <w:r w:rsidR="009B748A">
        <w:t xml:space="preserve"> a </w:t>
      </w:r>
      <w:r w:rsidRPr="00B1067D">
        <w:t>pro soud časově</w:t>
      </w:r>
      <w:r w:rsidR="009B748A">
        <w:t xml:space="preserve"> i </w:t>
      </w:r>
      <w:r w:rsidRPr="00B1067D">
        <w:t>jinak nejnáročnější, je agenda zahrnující řízení ohledně svéprávnosti</w:t>
      </w:r>
      <w:r w:rsidR="009B748A">
        <w:t xml:space="preserve"> a </w:t>
      </w:r>
      <w:r w:rsidRPr="00B1067D">
        <w:t>opatrovnictví člověka, péče soudu</w:t>
      </w:r>
      <w:r w:rsidR="009B748A">
        <w:t xml:space="preserve"> o </w:t>
      </w:r>
      <w:r w:rsidRPr="00B1067D">
        <w:t>nezletilé apod., tedy věci vedené</w:t>
      </w:r>
      <w:r w:rsidR="0093094A">
        <w:t xml:space="preserve"> v </w:t>
      </w:r>
      <w:r w:rsidRPr="00B1067D">
        <w:t>rejstříku P</w:t>
      </w:r>
      <w:r w:rsidR="009B748A">
        <w:t xml:space="preserve"> a </w:t>
      </w:r>
      <w:proofErr w:type="spellStart"/>
      <w:r w:rsidRPr="00B1067D">
        <w:t>Nc</w:t>
      </w:r>
      <w:proofErr w:type="spellEnd"/>
      <w:r w:rsidRPr="00B1067D">
        <w:t>. U této agendy je vynechána podkapitola věnovaná vyřizování věcí</w:t>
      </w:r>
      <w:r w:rsidR="0093094A">
        <w:t xml:space="preserve"> v </w:t>
      </w:r>
      <w:r w:rsidRPr="00B1067D">
        <w:t>přepočtu na soudce. Počet soudců, kteří rozhodují opatrovnickou agendu, totiž není</w:t>
      </w:r>
      <w:r w:rsidR="0093094A">
        <w:t xml:space="preserve"> v </w:t>
      </w:r>
      <w:r w:rsidRPr="00B1067D">
        <w:t>dostupných datech uveden, protože je zahrnut do počtu soudců na civilním úseku.</w:t>
      </w:r>
    </w:p>
    <w:p w14:paraId="1968746D" w14:textId="77777777" w:rsidR="00772D0A" w:rsidRPr="00B1067D" w:rsidRDefault="00772D0A" w:rsidP="00772D0A">
      <w:pPr>
        <w:pStyle w:val="Nadpis3"/>
        <w:rPr>
          <w:color w:val="auto"/>
        </w:rPr>
      </w:pPr>
      <w:bookmarkStart w:id="130" w:name="_Toc515871237"/>
      <w:r w:rsidRPr="00B1067D">
        <w:rPr>
          <w:color w:val="auto"/>
        </w:rPr>
        <w:t>Délka řízení</w:t>
      </w:r>
      <w:bookmarkEnd w:id="130"/>
    </w:p>
    <w:p w14:paraId="57473CBB" w14:textId="6B4B2BD5" w:rsidR="008F3C8F" w:rsidRPr="00B1067D" w:rsidRDefault="008F3C8F" w:rsidP="008F3C8F">
      <w:pPr>
        <w:pStyle w:val="OdstavecASR"/>
      </w:pPr>
      <w:r w:rsidRPr="00B1067D">
        <w:t>Platí stejné poznámky jako u civilního řízení. Délk</w:t>
      </w:r>
      <w:r w:rsidR="00B715E5" w:rsidRPr="00B1067D">
        <w:t xml:space="preserve">u řízení tedy zjišťujeme </w:t>
      </w:r>
      <w:r w:rsidRPr="00B1067D">
        <w:t>ze statistických listů</w:t>
      </w:r>
      <w:r w:rsidR="009B748A">
        <w:t xml:space="preserve"> a </w:t>
      </w:r>
      <w:r w:rsidR="00B715E5" w:rsidRPr="00B1067D">
        <w:t>uvádíme</w:t>
      </w:r>
      <w:r w:rsidR="0093094A">
        <w:t xml:space="preserve"> v </w:t>
      </w:r>
      <w:r w:rsidRPr="00B1067D">
        <w:t>kalendářních dnech ode dne nápadu do dne konečného vyřízení soudem I. stupně. Statistiky týkající se délky řízení jsou</w:t>
      </w:r>
      <w:r w:rsidR="0093094A">
        <w:t xml:space="preserve"> v </w:t>
      </w:r>
      <w:r w:rsidRPr="00B1067D">
        <w:t>této agendě dostupné až od roku 2009.</w:t>
      </w:r>
    </w:p>
    <w:p w14:paraId="62F1C88B" w14:textId="53F8BA18" w:rsidR="001C4DF0" w:rsidRPr="00B1067D" w:rsidRDefault="001C4DF0" w:rsidP="001C4DF0">
      <w:pPr>
        <w:pStyle w:val="OdstavecASR"/>
      </w:pPr>
      <w:r w:rsidRPr="00B1067D">
        <w:t>Délka řízení byla až do roku 2015 velmi stabilní,</w:t>
      </w:r>
      <w:r w:rsidR="0093094A">
        <w:t xml:space="preserve"> v </w:t>
      </w:r>
      <w:r w:rsidRPr="00B1067D">
        <w:t>letech 2015</w:t>
      </w:r>
      <w:r w:rsidR="009B748A">
        <w:t xml:space="preserve"> a </w:t>
      </w:r>
      <w:r w:rsidRPr="00B1067D">
        <w:t>2016 došlo</w:t>
      </w:r>
      <w:r w:rsidR="0093094A">
        <w:t xml:space="preserve"> k </w:t>
      </w:r>
      <w:r w:rsidRPr="00B1067D">
        <w:t>náhlému nárůstu. Příčinu tohoto nárůstu</w:t>
      </w:r>
      <w:r w:rsidR="00B715E5" w:rsidRPr="00B1067D">
        <w:t xml:space="preserve"> můžeme</w:t>
      </w:r>
      <w:r w:rsidRPr="00B1067D">
        <w:t xml:space="preserve"> spatřovat především</w:t>
      </w:r>
      <w:r w:rsidR="0093094A">
        <w:t xml:space="preserve"> v </w:t>
      </w:r>
      <w:r w:rsidRPr="00B1067D">
        <w:t>nabytí účinnosti zákona</w:t>
      </w:r>
      <w:r w:rsidR="0093094A">
        <w:t xml:space="preserve"> č. </w:t>
      </w:r>
      <w:r w:rsidRPr="00B1067D">
        <w:t>89/2012</w:t>
      </w:r>
      <w:r w:rsidR="0093094A">
        <w:t> Sb.</w:t>
      </w:r>
      <w:r w:rsidRPr="00B1067D">
        <w:t xml:space="preserve">, občanský zákoník (NOZ), který soudům uložil několik nových povinností, zejména přezkum svéprávnosti u osob, kterým byla svéprávnost dříve omezena. Podle NOZ bylo třeba do tří let přezkoumat všechny osoby, </w:t>
      </w:r>
      <w:r w:rsidR="00B715E5" w:rsidRPr="00B1067D">
        <w:t xml:space="preserve">kterým </w:t>
      </w:r>
      <w:r w:rsidRPr="00B1067D">
        <w:t>byla omezena svéprávnost.</w:t>
      </w:r>
      <w:r w:rsidR="00090D18" w:rsidRPr="00B86A69">
        <w:rPr>
          <w:rStyle w:val="Znakapoznpodarou"/>
        </w:rPr>
        <w:footnoteReference w:id="7"/>
      </w:r>
      <w:r w:rsidRPr="00B1067D">
        <w:t xml:space="preserve"> Přibyly</w:t>
      </w:r>
      <w:r w:rsidR="009B748A">
        <w:t xml:space="preserve"> i </w:t>
      </w:r>
      <w:r w:rsidRPr="00B1067D">
        <w:t>další druhy rozhodování (podpůrná opatření při narušení schopnosti zletilého právně jednat apod.). Došlo tak</w:t>
      </w:r>
      <w:r w:rsidR="0093094A">
        <w:t xml:space="preserve"> k </w:t>
      </w:r>
      <w:r w:rsidRPr="00B1067D">
        <w:t xml:space="preserve">velkému rozšíření obsahu </w:t>
      </w:r>
      <w:r w:rsidRPr="00B86A69">
        <w:t xml:space="preserve">opatrovnické agendy </w:t>
      </w:r>
      <w:r w:rsidRPr="00B1067D">
        <w:t>soudů, jak ukazuje další podkapitola.</w:t>
      </w:r>
    </w:p>
    <w:p w14:paraId="70A76AF0" w14:textId="26D5DC21" w:rsidR="00772D0A" w:rsidRPr="00B1067D" w:rsidRDefault="00772D0A" w:rsidP="00772D0A">
      <w:pPr>
        <w:pStyle w:val="Podtitul"/>
        <w:rPr>
          <w:color w:val="auto"/>
        </w:rPr>
      </w:pPr>
      <w:bookmarkStart w:id="131" w:name="_Toc51587136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40</w:t>
      </w:r>
      <w:r w:rsidR="00B1067D" w:rsidRPr="00B1067D">
        <w:rPr>
          <w:noProof/>
          <w:color w:val="auto"/>
        </w:rPr>
        <w:fldChar w:fldCharType="end"/>
      </w:r>
      <w:r w:rsidRPr="00B1067D">
        <w:rPr>
          <w:color w:val="auto"/>
        </w:rPr>
        <w:t xml:space="preserve">: </w:t>
      </w:r>
      <w:r w:rsidR="003933AC" w:rsidRPr="00B1067D">
        <w:rPr>
          <w:color w:val="auto"/>
        </w:rPr>
        <w:t>OS – d</w:t>
      </w:r>
      <w:r w:rsidRPr="00B1067D">
        <w:rPr>
          <w:color w:val="auto"/>
        </w:rPr>
        <w:t>élka řízení</w:t>
      </w:r>
      <w:r w:rsidR="0093094A">
        <w:rPr>
          <w:color w:val="auto"/>
        </w:rPr>
        <w:t xml:space="preserve"> v </w:t>
      </w:r>
      <w:r w:rsidRPr="00B1067D">
        <w:rPr>
          <w:color w:val="auto"/>
        </w:rPr>
        <w:t>opatrovnické agendě</w:t>
      </w:r>
      <w:r w:rsidR="0093094A">
        <w:rPr>
          <w:color w:val="auto"/>
        </w:rPr>
        <w:t xml:space="preserve"> v </w:t>
      </w:r>
      <w:r w:rsidRPr="00B1067D">
        <w:rPr>
          <w:color w:val="auto"/>
        </w:rPr>
        <w:t>letech 2009–2017</w:t>
      </w:r>
      <w:bookmarkEnd w:id="131"/>
    </w:p>
    <w:p w14:paraId="61BE6F59" w14:textId="77777777" w:rsidR="00A51A52" w:rsidRPr="00B1067D" w:rsidRDefault="00772D0A" w:rsidP="00A51A52">
      <w:pPr>
        <w:pStyle w:val="OdstavecASR"/>
      </w:pPr>
      <w:r w:rsidRPr="00B1067D">
        <w:rPr>
          <w:noProof/>
          <w:lang w:eastAsia="cs-CZ"/>
        </w:rPr>
        <w:drawing>
          <wp:inline distT="0" distB="0" distL="0" distR="0" wp14:anchorId="295617FF" wp14:editId="66E365DB">
            <wp:extent cx="5111115" cy="3743325"/>
            <wp:effectExtent l="0" t="0" r="0" b="9525"/>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61C29467" w14:textId="759D6B66" w:rsidR="001C4DF0" w:rsidRPr="00B86A69" w:rsidRDefault="001C4DF0" w:rsidP="001C4DF0">
      <w:pPr>
        <w:pStyle w:val="OdstavecASR"/>
      </w:pPr>
      <w:r w:rsidRPr="00B86A69">
        <w:t xml:space="preserve">Podle </w:t>
      </w:r>
      <w:r w:rsidR="00BA6D41" w:rsidRPr="00B86A69">
        <w:t xml:space="preserve">zkušeností </w:t>
      </w:r>
      <w:r w:rsidRPr="00B86A69">
        <w:t xml:space="preserve">soudů </w:t>
      </w:r>
      <w:r w:rsidR="007F6340" w:rsidRPr="00B86A69">
        <w:t xml:space="preserve">nová agenda </w:t>
      </w:r>
      <w:r w:rsidR="0042648C" w:rsidRPr="00B86A69">
        <w:t xml:space="preserve">samozřejmě </w:t>
      </w:r>
      <w:r w:rsidRPr="00B86A69">
        <w:t xml:space="preserve">představuje </w:t>
      </w:r>
      <w:r w:rsidR="00BA6D41" w:rsidRPr="00B86A69">
        <w:t xml:space="preserve">dodatečnou </w:t>
      </w:r>
      <w:r w:rsidRPr="00B86A69">
        <w:t xml:space="preserve">zátěž. </w:t>
      </w:r>
      <w:r w:rsidR="0042648C" w:rsidRPr="00B86A69">
        <w:t xml:space="preserve">Hlavní problém </w:t>
      </w:r>
      <w:r w:rsidR="005D7142" w:rsidRPr="00B86A69">
        <w:t>ale</w:t>
      </w:r>
      <w:r w:rsidR="00C638FA" w:rsidRPr="00B86A69">
        <w:t xml:space="preserve"> </w:t>
      </w:r>
      <w:r w:rsidRPr="00B86A69">
        <w:t>ležel ve vyhotovování znaleckých posudků potřebných pro přezkum svéprávnosti</w:t>
      </w:r>
      <w:r w:rsidR="00611DE1" w:rsidRPr="00B86A69">
        <w:t>.</w:t>
      </w:r>
      <w:r w:rsidRPr="00B86A69">
        <w:t xml:space="preserve"> </w:t>
      </w:r>
      <w:r w:rsidR="00B60615" w:rsidRPr="00B86A69">
        <w:t>Z</w:t>
      </w:r>
      <w:r w:rsidRPr="00B86A69">
        <w:t>nalci byli natolik zahlceni, že odmítali zpracovávat nové věci do té doby, než zpracovali ty, které jim byly přiděleny dříve. Na znalecké posudky soudy čekaly</w:t>
      </w:r>
      <w:r w:rsidR="009B748A" w:rsidRPr="00B86A69">
        <w:t xml:space="preserve"> a </w:t>
      </w:r>
      <w:r w:rsidRPr="00B86A69">
        <w:t>dosud čekají šest měsíců, někdy</w:t>
      </w:r>
      <w:r w:rsidR="009B748A" w:rsidRPr="00B86A69">
        <w:t xml:space="preserve"> i </w:t>
      </w:r>
      <w:r w:rsidRPr="00B86A69">
        <w:t xml:space="preserve">déle. To se samozřejmě promítlo do celkové délky řízení. Jak </w:t>
      </w:r>
      <w:r w:rsidR="006D723A" w:rsidRPr="00B86A69">
        <w:t xml:space="preserve">jsme </w:t>
      </w:r>
      <w:r w:rsidR="00B715E5" w:rsidRPr="00B86A69">
        <w:t>řekli již dříve</w:t>
      </w:r>
      <w:r w:rsidRPr="00B86A69">
        <w:t>, reálné změny ve vyřizování agendy se do délky řízení promítají</w:t>
      </w:r>
      <w:r w:rsidR="0093094A" w:rsidRPr="00B86A69">
        <w:t xml:space="preserve"> s </w:t>
      </w:r>
      <w:r w:rsidRPr="00B86A69">
        <w:t>určitým zpožděním. Nárůst</w:t>
      </w:r>
      <w:r w:rsidR="0093094A" w:rsidRPr="00B86A69">
        <w:t xml:space="preserve"> v </w:t>
      </w:r>
      <w:r w:rsidRPr="00B86A69">
        <w:t>délce řízení je tedy patrný až</w:t>
      </w:r>
      <w:r w:rsidR="0093094A" w:rsidRPr="00B86A69">
        <w:t xml:space="preserve"> v </w:t>
      </w:r>
      <w:r w:rsidRPr="00B86A69">
        <w:t>roce 2015</w:t>
      </w:r>
      <w:r w:rsidR="009B748A" w:rsidRPr="00B86A69">
        <w:t xml:space="preserve"> a </w:t>
      </w:r>
      <w:r w:rsidRPr="00B86A69">
        <w:t>2016.</w:t>
      </w:r>
    </w:p>
    <w:p w14:paraId="00C422EA" w14:textId="67F58504" w:rsidR="001C4DF0" w:rsidRPr="00B86A69" w:rsidRDefault="001C4DF0" w:rsidP="00A51A52">
      <w:pPr>
        <w:pStyle w:val="OdstavecASR"/>
      </w:pPr>
      <w:r w:rsidRPr="00B86A69">
        <w:t xml:space="preserve">V roce 2017 </w:t>
      </w:r>
      <w:r w:rsidR="00AA16AB" w:rsidRPr="00B86A69">
        <w:t>se nárůst</w:t>
      </w:r>
      <w:r w:rsidR="0093094A" w:rsidRPr="00B86A69">
        <w:t xml:space="preserve"> v </w:t>
      </w:r>
      <w:r w:rsidR="00AA16AB" w:rsidRPr="00B86A69">
        <w:t>délkách</w:t>
      </w:r>
      <w:r w:rsidR="00712009" w:rsidRPr="00B86A69">
        <w:t xml:space="preserve"> řízení zastavil, délky řízení dokonce začaly klesat. V délkách řízení se již projevilo to, že</w:t>
      </w:r>
      <w:r w:rsidR="0093094A" w:rsidRPr="00B86A69">
        <w:t xml:space="preserve"> v </w:t>
      </w:r>
      <w:r w:rsidR="00712009" w:rsidRPr="00B86A69">
        <w:t>roce 2016 převýšil počet vyřízených věcí počet věcí příchozích. Zdá se tedy, že výše popsané problémy</w:t>
      </w:r>
      <w:r w:rsidR="0093094A" w:rsidRPr="00B86A69">
        <w:t xml:space="preserve"> v </w:t>
      </w:r>
      <w:r w:rsidR="00712009" w:rsidRPr="00B86A69">
        <w:t>této agendě, které nastaly po nabytí účinnosti NOZ</w:t>
      </w:r>
      <w:r w:rsidR="00B715E5" w:rsidRPr="00B86A69">
        <w:t>,</w:t>
      </w:r>
      <w:r w:rsidR="00712009" w:rsidRPr="00B86A69">
        <w:t xml:space="preserve"> se již daří řešit. </w:t>
      </w:r>
      <w:r w:rsidR="0042648C" w:rsidRPr="00B86A69">
        <w:t xml:space="preserve">To může </w:t>
      </w:r>
      <w:r w:rsidR="00E52D9B" w:rsidRPr="00B86A69">
        <w:t>částečně</w:t>
      </w:r>
      <w:r w:rsidR="0042648C" w:rsidRPr="00B86A69">
        <w:t xml:space="preserve"> plynout</w:t>
      </w:r>
      <w:r w:rsidR="009B748A" w:rsidRPr="00B86A69">
        <w:t xml:space="preserve"> i </w:t>
      </w:r>
      <w:r w:rsidR="0093094A" w:rsidRPr="00B86A69">
        <w:t>z </w:t>
      </w:r>
      <w:r w:rsidR="0042648C" w:rsidRPr="00B86A69">
        <w:t xml:space="preserve">opatření </w:t>
      </w:r>
      <w:r w:rsidR="003F51ED" w:rsidRPr="00B86A69">
        <w:t xml:space="preserve">některých </w:t>
      </w:r>
      <w:r w:rsidR="0042648C" w:rsidRPr="00B86A69">
        <w:t xml:space="preserve">soudů </w:t>
      </w:r>
      <w:r w:rsidR="003F51ED" w:rsidRPr="00B86A69">
        <w:t xml:space="preserve">na posílení opatrovnických oddělení. </w:t>
      </w:r>
      <w:r w:rsidR="00712009" w:rsidRPr="00B86A69">
        <w:t xml:space="preserve">Nyní </w:t>
      </w:r>
      <w:r w:rsidR="00BA6D41" w:rsidRPr="00B86A69">
        <w:t>ne</w:t>
      </w:r>
      <w:r w:rsidR="00712009" w:rsidRPr="00B86A69">
        <w:t xml:space="preserve">zbývá </w:t>
      </w:r>
      <w:r w:rsidR="00BA6D41" w:rsidRPr="00B86A69">
        <w:t xml:space="preserve">než </w:t>
      </w:r>
      <w:r w:rsidR="00712009" w:rsidRPr="00B86A69">
        <w:t xml:space="preserve">počkat na data za další roky, </w:t>
      </w:r>
      <w:r w:rsidR="00B715E5" w:rsidRPr="00B86A69">
        <w:t xml:space="preserve">která </w:t>
      </w:r>
      <w:r w:rsidR="00712009" w:rsidRPr="00B86A69">
        <w:t xml:space="preserve">ukáží, </w:t>
      </w:r>
      <w:r w:rsidR="00B715E5" w:rsidRPr="00B86A69">
        <w:t xml:space="preserve">jestli </w:t>
      </w:r>
      <w:r w:rsidR="00712009" w:rsidRPr="00B86A69">
        <w:t>se délka řízení vrátí na úroveň před rokem 2015.</w:t>
      </w:r>
    </w:p>
    <w:p w14:paraId="33A091A5" w14:textId="0893E3EB" w:rsidR="00CC18CD" w:rsidRDefault="00CC18CD">
      <w:pPr>
        <w:spacing w:line="240" w:lineRule="auto"/>
        <w:jc w:val="left"/>
        <w:rPr>
          <w:spacing w:val="15"/>
        </w:rPr>
      </w:pPr>
      <w:r>
        <w:rPr>
          <w:spacing w:val="15"/>
        </w:rPr>
        <w:br w:type="page"/>
      </w:r>
    </w:p>
    <w:p w14:paraId="7F7C2945" w14:textId="5BC11B3F" w:rsidR="00A51A52" w:rsidRPr="00B1067D" w:rsidRDefault="00A51A52" w:rsidP="00A51A52">
      <w:pPr>
        <w:pStyle w:val="Podtitul"/>
        <w:rPr>
          <w:color w:val="auto"/>
        </w:rPr>
      </w:pPr>
      <w:bookmarkStart w:id="132" w:name="_Toc515871460"/>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25</w:t>
      </w:r>
      <w:r w:rsidR="00B1067D" w:rsidRPr="00B1067D">
        <w:rPr>
          <w:noProof/>
          <w:color w:val="auto"/>
        </w:rPr>
        <w:fldChar w:fldCharType="end"/>
      </w:r>
      <w:r w:rsidRPr="00B1067D">
        <w:rPr>
          <w:color w:val="auto"/>
        </w:rPr>
        <w:t xml:space="preserve">: </w:t>
      </w:r>
      <w:r w:rsidR="0099286D" w:rsidRPr="00B1067D">
        <w:rPr>
          <w:color w:val="auto"/>
        </w:rPr>
        <w:t>OS – délky řízení</w:t>
      </w:r>
      <w:r w:rsidR="0093094A">
        <w:rPr>
          <w:color w:val="auto"/>
        </w:rPr>
        <w:t xml:space="preserve"> v </w:t>
      </w:r>
      <w:r w:rsidR="0099286D" w:rsidRPr="00B1067D">
        <w:rPr>
          <w:color w:val="auto"/>
        </w:rPr>
        <w:t>opatrovnické agendě dle krajů</w:t>
      </w:r>
      <w:bookmarkEnd w:id="132"/>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18467D4F" w14:textId="77777777" w:rsidTr="00A51A5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9483A19" w14:textId="77777777" w:rsidR="00A51A52" w:rsidRPr="00B1067D" w:rsidRDefault="00A51A52" w:rsidP="00A51A52">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3900" w:type="dxa"/>
            <w:gridSpan w:val="3"/>
            <w:tcBorders>
              <w:top w:val="double" w:sz="6" w:space="0" w:color="auto"/>
              <w:left w:val="nil"/>
              <w:bottom w:val="nil"/>
              <w:right w:val="nil"/>
            </w:tcBorders>
            <w:shd w:val="clear" w:color="auto" w:fill="auto"/>
            <w:noWrap/>
            <w:vAlign w:val="center"/>
            <w:hideMark/>
          </w:tcPr>
          <w:p w14:paraId="42E9A407" w14:textId="77777777" w:rsidR="00A51A52" w:rsidRPr="00B1067D" w:rsidRDefault="00A51A52" w:rsidP="00A51A52">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30AE4AF4" w14:textId="77777777" w:rsidTr="00A51A52">
        <w:trPr>
          <w:trHeight w:val="330"/>
        </w:trPr>
        <w:tc>
          <w:tcPr>
            <w:tcW w:w="2480" w:type="dxa"/>
            <w:vMerge/>
            <w:tcBorders>
              <w:top w:val="double" w:sz="6" w:space="0" w:color="auto"/>
              <w:left w:val="nil"/>
              <w:bottom w:val="double" w:sz="6" w:space="0" w:color="000000"/>
              <w:right w:val="nil"/>
            </w:tcBorders>
            <w:vAlign w:val="center"/>
            <w:hideMark/>
          </w:tcPr>
          <w:p w14:paraId="6341EE3A" w14:textId="77777777" w:rsidR="00A51A52" w:rsidRPr="00B1067D" w:rsidRDefault="00A51A52" w:rsidP="00A51A52">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735D1F8D" w14:textId="77777777" w:rsidR="00A51A52" w:rsidRPr="00B1067D" w:rsidRDefault="00A51A52" w:rsidP="00A51A52">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5690676C" w14:textId="77777777" w:rsidR="00A51A52" w:rsidRPr="00B1067D" w:rsidRDefault="00A51A52" w:rsidP="00A51A52">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7CDC762B" w14:textId="77777777" w:rsidR="00A51A52" w:rsidRPr="00B1067D" w:rsidRDefault="00A51A52" w:rsidP="00A51A52">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71126108" w14:textId="77777777" w:rsidTr="00A51A52">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97E4BE2" w14:textId="77777777" w:rsidR="00A51A52" w:rsidRPr="00B1067D" w:rsidRDefault="00A51A52" w:rsidP="00A51A52">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6D31DD63"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153</w:t>
            </w:r>
          </w:p>
        </w:tc>
        <w:tc>
          <w:tcPr>
            <w:tcW w:w="1119" w:type="dxa"/>
            <w:tcBorders>
              <w:top w:val="single" w:sz="4" w:space="0" w:color="auto"/>
              <w:left w:val="nil"/>
              <w:bottom w:val="single" w:sz="4" w:space="0" w:color="auto"/>
              <w:right w:val="nil"/>
            </w:tcBorders>
            <w:shd w:val="clear" w:color="auto" w:fill="auto"/>
            <w:noWrap/>
            <w:vAlign w:val="bottom"/>
            <w:hideMark/>
          </w:tcPr>
          <w:p w14:paraId="2D071953"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88</w:t>
            </w:r>
          </w:p>
        </w:tc>
        <w:tc>
          <w:tcPr>
            <w:tcW w:w="1687" w:type="dxa"/>
            <w:tcBorders>
              <w:top w:val="single" w:sz="4" w:space="0" w:color="auto"/>
              <w:left w:val="nil"/>
              <w:bottom w:val="single" w:sz="4" w:space="0" w:color="auto"/>
              <w:right w:val="nil"/>
            </w:tcBorders>
            <w:shd w:val="clear" w:color="auto" w:fill="auto"/>
            <w:noWrap/>
            <w:vAlign w:val="bottom"/>
            <w:hideMark/>
          </w:tcPr>
          <w:p w14:paraId="04635076"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356</w:t>
            </w:r>
          </w:p>
        </w:tc>
      </w:tr>
      <w:tr w:rsidR="00B1067D" w:rsidRPr="00B1067D" w14:paraId="563E614A" w14:textId="77777777" w:rsidTr="00A51A52">
        <w:trPr>
          <w:trHeight w:val="315"/>
        </w:trPr>
        <w:tc>
          <w:tcPr>
            <w:tcW w:w="2480" w:type="dxa"/>
            <w:tcBorders>
              <w:top w:val="nil"/>
              <w:left w:val="nil"/>
              <w:bottom w:val="single" w:sz="4" w:space="0" w:color="auto"/>
              <w:right w:val="nil"/>
            </w:tcBorders>
            <w:shd w:val="clear" w:color="auto" w:fill="auto"/>
            <w:noWrap/>
            <w:vAlign w:val="bottom"/>
            <w:hideMark/>
          </w:tcPr>
          <w:p w14:paraId="69216983" w14:textId="77777777" w:rsidR="00A51A52" w:rsidRPr="00B1067D" w:rsidRDefault="00A51A52" w:rsidP="00A51A52">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41D9BF4D"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93</w:t>
            </w:r>
          </w:p>
        </w:tc>
        <w:tc>
          <w:tcPr>
            <w:tcW w:w="1119" w:type="dxa"/>
            <w:tcBorders>
              <w:top w:val="nil"/>
              <w:left w:val="nil"/>
              <w:bottom w:val="single" w:sz="4" w:space="0" w:color="auto"/>
              <w:right w:val="nil"/>
            </w:tcBorders>
            <w:shd w:val="clear" w:color="auto" w:fill="auto"/>
            <w:noWrap/>
            <w:vAlign w:val="bottom"/>
            <w:hideMark/>
          </w:tcPr>
          <w:p w14:paraId="598CB859"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50</w:t>
            </w:r>
          </w:p>
        </w:tc>
        <w:tc>
          <w:tcPr>
            <w:tcW w:w="1687" w:type="dxa"/>
            <w:tcBorders>
              <w:top w:val="nil"/>
              <w:left w:val="nil"/>
              <w:bottom w:val="single" w:sz="4" w:space="0" w:color="auto"/>
              <w:right w:val="nil"/>
            </w:tcBorders>
            <w:shd w:val="clear" w:color="auto" w:fill="auto"/>
            <w:noWrap/>
            <w:vAlign w:val="bottom"/>
            <w:hideMark/>
          </w:tcPr>
          <w:p w14:paraId="06892433"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233</w:t>
            </w:r>
          </w:p>
        </w:tc>
      </w:tr>
      <w:tr w:rsidR="00B1067D" w:rsidRPr="00B1067D" w14:paraId="45054E50" w14:textId="77777777" w:rsidTr="00A51A52">
        <w:trPr>
          <w:trHeight w:val="315"/>
        </w:trPr>
        <w:tc>
          <w:tcPr>
            <w:tcW w:w="2480" w:type="dxa"/>
            <w:tcBorders>
              <w:top w:val="nil"/>
              <w:left w:val="nil"/>
              <w:bottom w:val="single" w:sz="4" w:space="0" w:color="auto"/>
              <w:right w:val="nil"/>
            </w:tcBorders>
            <w:shd w:val="clear" w:color="auto" w:fill="auto"/>
            <w:noWrap/>
            <w:vAlign w:val="bottom"/>
            <w:hideMark/>
          </w:tcPr>
          <w:p w14:paraId="32272688" w14:textId="77777777" w:rsidR="00A51A52" w:rsidRPr="00B1067D" w:rsidRDefault="00A51A52" w:rsidP="00A51A52">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22FDF04C"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79</w:t>
            </w:r>
          </w:p>
        </w:tc>
        <w:tc>
          <w:tcPr>
            <w:tcW w:w="1119" w:type="dxa"/>
            <w:tcBorders>
              <w:top w:val="nil"/>
              <w:left w:val="nil"/>
              <w:bottom w:val="single" w:sz="4" w:space="0" w:color="auto"/>
              <w:right w:val="nil"/>
            </w:tcBorders>
            <w:shd w:val="clear" w:color="auto" w:fill="auto"/>
            <w:noWrap/>
            <w:vAlign w:val="bottom"/>
            <w:hideMark/>
          </w:tcPr>
          <w:p w14:paraId="02F852A1"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42</w:t>
            </w:r>
          </w:p>
        </w:tc>
        <w:tc>
          <w:tcPr>
            <w:tcW w:w="1687" w:type="dxa"/>
            <w:tcBorders>
              <w:top w:val="nil"/>
              <w:left w:val="nil"/>
              <w:bottom w:val="single" w:sz="4" w:space="0" w:color="auto"/>
              <w:right w:val="nil"/>
            </w:tcBorders>
            <w:shd w:val="clear" w:color="auto" w:fill="auto"/>
            <w:noWrap/>
            <w:vAlign w:val="bottom"/>
            <w:hideMark/>
          </w:tcPr>
          <w:p w14:paraId="0B8694C0"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195</w:t>
            </w:r>
          </w:p>
        </w:tc>
      </w:tr>
      <w:tr w:rsidR="00B1067D" w:rsidRPr="00B1067D" w14:paraId="0F803F87" w14:textId="77777777" w:rsidTr="00A51A52">
        <w:trPr>
          <w:trHeight w:val="315"/>
        </w:trPr>
        <w:tc>
          <w:tcPr>
            <w:tcW w:w="2480" w:type="dxa"/>
            <w:tcBorders>
              <w:top w:val="nil"/>
              <w:left w:val="nil"/>
              <w:bottom w:val="single" w:sz="4" w:space="0" w:color="auto"/>
              <w:right w:val="nil"/>
            </w:tcBorders>
            <w:shd w:val="clear" w:color="auto" w:fill="auto"/>
            <w:noWrap/>
            <w:vAlign w:val="bottom"/>
            <w:hideMark/>
          </w:tcPr>
          <w:p w14:paraId="779A253F" w14:textId="77777777" w:rsidR="00A51A52" w:rsidRPr="00B1067D" w:rsidRDefault="00A51A52" w:rsidP="00A51A52">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6F93DCC4"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118</w:t>
            </w:r>
          </w:p>
        </w:tc>
        <w:tc>
          <w:tcPr>
            <w:tcW w:w="1119" w:type="dxa"/>
            <w:tcBorders>
              <w:top w:val="nil"/>
              <w:left w:val="nil"/>
              <w:bottom w:val="single" w:sz="4" w:space="0" w:color="auto"/>
              <w:right w:val="nil"/>
            </w:tcBorders>
            <w:shd w:val="clear" w:color="auto" w:fill="auto"/>
            <w:noWrap/>
            <w:vAlign w:val="bottom"/>
            <w:hideMark/>
          </w:tcPr>
          <w:p w14:paraId="16894736"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71</w:t>
            </w:r>
          </w:p>
        </w:tc>
        <w:tc>
          <w:tcPr>
            <w:tcW w:w="1687" w:type="dxa"/>
            <w:tcBorders>
              <w:top w:val="nil"/>
              <w:left w:val="nil"/>
              <w:bottom w:val="single" w:sz="4" w:space="0" w:color="auto"/>
              <w:right w:val="nil"/>
            </w:tcBorders>
            <w:shd w:val="clear" w:color="auto" w:fill="auto"/>
            <w:noWrap/>
            <w:vAlign w:val="bottom"/>
            <w:hideMark/>
          </w:tcPr>
          <w:p w14:paraId="2B7DADC6"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261</w:t>
            </w:r>
          </w:p>
        </w:tc>
      </w:tr>
      <w:tr w:rsidR="00B1067D" w:rsidRPr="00B1067D" w14:paraId="7D1F6165" w14:textId="77777777" w:rsidTr="00A51A52">
        <w:trPr>
          <w:trHeight w:val="315"/>
        </w:trPr>
        <w:tc>
          <w:tcPr>
            <w:tcW w:w="2480" w:type="dxa"/>
            <w:tcBorders>
              <w:top w:val="nil"/>
              <w:left w:val="nil"/>
              <w:bottom w:val="single" w:sz="4" w:space="0" w:color="auto"/>
              <w:right w:val="nil"/>
            </w:tcBorders>
            <w:shd w:val="clear" w:color="auto" w:fill="auto"/>
            <w:noWrap/>
            <w:vAlign w:val="bottom"/>
            <w:hideMark/>
          </w:tcPr>
          <w:p w14:paraId="4611D32B" w14:textId="77777777" w:rsidR="00A51A52" w:rsidRPr="00B1067D" w:rsidRDefault="00A51A52" w:rsidP="00A51A52">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34DEEA25"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220</w:t>
            </w:r>
          </w:p>
        </w:tc>
        <w:tc>
          <w:tcPr>
            <w:tcW w:w="1119" w:type="dxa"/>
            <w:tcBorders>
              <w:top w:val="nil"/>
              <w:left w:val="nil"/>
              <w:bottom w:val="single" w:sz="4" w:space="0" w:color="auto"/>
              <w:right w:val="nil"/>
            </w:tcBorders>
            <w:shd w:val="clear" w:color="auto" w:fill="auto"/>
            <w:noWrap/>
            <w:vAlign w:val="bottom"/>
            <w:hideMark/>
          </w:tcPr>
          <w:p w14:paraId="66C958E4"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105</w:t>
            </w:r>
          </w:p>
        </w:tc>
        <w:tc>
          <w:tcPr>
            <w:tcW w:w="1687" w:type="dxa"/>
            <w:tcBorders>
              <w:top w:val="nil"/>
              <w:left w:val="nil"/>
              <w:bottom w:val="single" w:sz="4" w:space="0" w:color="auto"/>
              <w:right w:val="nil"/>
            </w:tcBorders>
            <w:shd w:val="clear" w:color="auto" w:fill="auto"/>
            <w:noWrap/>
            <w:vAlign w:val="bottom"/>
            <w:hideMark/>
          </w:tcPr>
          <w:p w14:paraId="55641FA8"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627</w:t>
            </w:r>
          </w:p>
        </w:tc>
      </w:tr>
      <w:tr w:rsidR="00B1067D" w:rsidRPr="00B1067D" w14:paraId="4F932D13" w14:textId="77777777" w:rsidTr="00A51A52">
        <w:trPr>
          <w:trHeight w:val="315"/>
        </w:trPr>
        <w:tc>
          <w:tcPr>
            <w:tcW w:w="2480" w:type="dxa"/>
            <w:tcBorders>
              <w:top w:val="nil"/>
              <w:left w:val="nil"/>
              <w:bottom w:val="single" w:sz="4" w:space="0" w:color="auto"/>
              <w:right w:val="nil"/>
            </w:tcBorders>
            <w:shd w:val="clear" w:color="auto" w:fill="auto"/>
            <w:noWrap/>
            <w:vAlign w:val="bottom"/>
            <w:hideMark/>
          </w:tcPr>
          <w:p w14:paraId="37E85913" w14:textId="77777777" w:rsidR="00A51A52" w:rsidRPr="00B1067D" w:rsidRDefault="00A51A52" w:rsidP="00A51A52">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67AE11A1"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120</w:t>
            </w:r>
          </w:p>
        </w:tc>
        <w:tc>
          <w:tcPr>
            <w:tcW w:w="1119" w:type="dxa"/>
            <w:tcBorders>
              <w:top w:val="nil"/>
              <w:left w:val="nil"/>
              <w:bottom w:val="single" w:sz="4" w:space="0" w:color="auto"/>
              <w:right w:val="nil"/>
            </w:tcBorders>
            <w:shd w:val="clear" w:color="auto" w:fill="auto"/>
            <w:noWrap/>
            <w:vAlign w:val="bottom"/>
            <w:hideMark/>
          </w:tcPr>
          <w:p w14:paraId="1BE744A0"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66</w:t>
            </w:r>
          </w:p>
        </w:tc>
        <w:tc>
          <w:tcPr>
            <w:tcW w:w="1687" w:type="dxa"/>
            <w:tcBorders>
              <w:top w:val="nil"/>
              <w:left w:val="nil"/>
              <w:bottom w:val="single" w:sz="4" w:space="0" w:color="auto"/>
              <w:right w:val="nil"/>
            </w:tcBorders>
            <w:shd w:val="clear" w:color="auto" w:fill="auto"/>
            <w:noWrap/>
            <w:vAlign w:val="bottom"/>
            <w:hideMark/>
          </w:tcPr>
          <w:p w14:paraId="124080A0"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294</w:t>
            </w:r>
          </w:p>
        </w:tc>
      </w:tr>
      <w:tr w:rsidR="00B1067D" w:rsidRPr="00B1067D" w14:paraId="3BFD501A" w14:textId="77777777" w:rsidTr="00A51A52">
        <w:trPr>
          <w:trHeight w:val="315"/>
        </w:trPr>
        <w:tc>
          <w:tcPr>
            <w:tcW w:w="2480" w:type="dxa"/>
            <w:tcBorders>
              <w:top w:val="nil"/>
              <w:left w:val="nil"/>
              <w:bottom w:val="single" w:sz="4" w:space="0" w:color="auto"/>
              <w:right w:val="nil"/>
            </w:tcBorders>
            <w:shd w:val="clear" w:color="auto" w:fill="auto"/>
            <w:noWrap/>
            <w:vAlign w:val="bottom"/>
            <w:hideMark/>
          </w:tcPr>
          <w:p w14:paraId="5C351F85" w14:textId="77777777" w:rsidR="00A51A52" w:rsidRPr="00B1067D" w:rsidRDefault="00A51A52" w:rsidP="00A51A52">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7D07278D"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199</w:t>
            </w:r>
          </w:p>
        </w:tc>
        <w:tc>
          <w:tcPr>
            <w:tcW w:w="1119" w:type="dxa"/>
            <w:tcBorders>
              <w:top w:val="nil"/>
              <w:left w:val="nil"/>
              <w:bottom w:val="single" w:sz="4" w:space="0" w:color="auto"/>
              <w:right w:val="nil"/>
            </w:tcBorders>
            <w:shd w:val="clear" w:color="auto" w:fill="auto"/>
            <w:noWrap/>
            <w:vAlign w:val="bottom"/>
            <w:hideMark/>
          </w:tcPr>
          <w:p w14:paraId="16853E31"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118</w:t>
            </w:r>
          </w:p>
        </w:tc>
        <w:tc>
          <w:tcPr>
            <w:tcW w:w="1687" w:type="dxa"/>
            <w:tcBorders>
              <w:top w:val="nil"/>
              <w:left w:val="nil"/>
              <w:bottom w:val="single" w:sz="4" w:space="0" w:color="auto"/>
              <w:right w:val="nil"/>
            </w:tcBorders>
            <w:shd w:val="clear" w:color="auto" w:fill="auto"/>
            <w:noWrap/>
            <w:vAlign w:val="bottom"/>
            <w:hideMark/>
          </w:tcPr>
          <w:p w14:paraId="10AF9BEB"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490</w:t>
            </w:r>
          </w:p>
        </w:tc>
      </w:tr>
      <w:tr w:rsidR="00B1067D" w:rsidRPr="00B1067D" w14:paraId="22F451E5" w14:textId="77777777" w:rsidTr="00A51A52">
        <w:trPr>
          <w:trHeight w:val="330"/>
        </w:trPr>
        <w:tc>
          <w:tcPr>
            <w:tcW w:w="2480" w:type="dxa"/>
            <w:tcBorders>
              <w:top w:val="nil"/>
              <w:left w:val="nil"/>
              <w:bottom w:val="double" w:sz="6" w:space="0" w:color="auto"/>
              <w:right w:val="nil"/>
            </w:tcBorders>
            <w:shd w:val="clear" w:color="auto" w:fill="auto"/>
            <w:noWrap/>
            <w:vAlign w:val="bottom"/>
            <w:hideMark/>
          </w:tcPr>
          <w:p w14:paraId="7FF6C517" w14:textId="77777777" w:rsidR="00A51A52" w:rsidRPr="00B1067D" w:rsidRDefault="00A51A52" w:rsidP="00A51A52">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38F406C8"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152</w:t>
            </w:r>
          </w:p>
        </w:tc>
        <w:tc>
          <w:tcPr>
            <w:tcW w:w="1119" w:type="dxa"/>
            <w:tcBorders>
              <w:top w:val="nil"/>
              <w:left w:val="nil"/>
              <w:bottom w:val="double" w:sz="6" w:space="0" w:color="auto"/>
              <w:right w:val="nil"/>
            </w:tcBorders>
            <w:shd w:val="clear" w:color="auto" w:fill="auto"/>
            <w:noWrap/>
            <w:vAlign w:val="bottom"/>
            <w:hideMark/>
          </w:tcPr>
          <w:p w14:paraId="04B4F137"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93</w:t>
            </w:r>
          </w:p>
        </w:tc>
        <w:tc>
          <w:tcPr>
            <w:tcW w:w="1687" w:type="dxa"/>
            <w:tcBorders>
              <w:top w:val="nil"/>
              <w:left w:val="nil"/>
              <w:bottom w:val="double" w:sz="6" w:space="0" w:color="auto"/>
              <w:right w:val="nil"/>
            </w:tcBorders>
            <w:shd w:val="clear" w:color="auto" w:fill="auto"/>
            <w:noWrap/>
            <w:vAlign w:val="bottom"/>
            <w:hideMark/>
          </w:tcPr>
          <w:p w14:paraId="2C967431" w14:textId="77777777" w:rsidR="00A51A52" w:rsidRPr="00B1067D" w:rsidRDefault="00A51A52" w:rsidP="00A51A52">
            <w:pPr>
              <w:spacing w:line="240" w:lineRule="auto"/>
              <w:jc w:val="center"/>
              <w:rPr>
                <w:rFonts w:eastAsia="Times New Roman"/>
                <w:szCs w:val="24"/>
                <w:lang w:eastAsia="cs-CZ"/>
              </w:rPr>
            </w:pPr>
            <w:r w:rsidRPr="00B1067D">
              <w:rPr>
                <w:rFonts w:eastAsia="Times New Roman"/>
                <w:szCs w:val="24"/>
                <w:lang w:eastAsia="cs-CZ"/>
              </w:rPr>
              <w:t>351</w:t>
            </w:r>
          </w:p>
        </w:tc>
      </w:tr>
      <w:tr w:rsidR="00A51A52" w:rsidRPr="00B1067D" w14:paraId="5DF29C82" w14:textId="77777777" w:rsidTr="00A51A52">
        <w:trPr>
          <w:trHeight w:val="345"/>
        </w:trPr>
        <w:tc>
          <w:tcPr>
            <w:tcW w:w="2480" w:type="dxa"/>
            <w:tcBorders>
              <w:top w:val="nil"/>
              <w:left w:val="nil"/>
              <w:bottom w:val="double" w:sz="6" w:space="0" w:color="auto"/>
              <w:right w:val="nil"/>
            </w:tcBorders>
            <w:shd w:val="clear" w:color="auto" w:fill="auto"/>
            <w:noWrap/>
            <w:vAlign w:val="bottom"/>
            <w:hideMark/>
          </w:tcPr>
          <w:p w14:paraId="11F68CB8" w14:textId="77777777" w:rsidR="00A51A52" w:rsidRPr="00B1067D" w:rsidRDefault="00A51A52" w:rsidP="00A51A52">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3A81301B" w14:textId="77777777" w:rsidR="00A51A52" w:rsidRPr="00B1067D" w:rsidRDefault="00A51A52" w:rsidP="00A51A52">
            <w:pPr>
              <w:spacing w:line="240" w:lineRule="auto"/>
              <w:jc w:val="center"/>
              <w:rPr>
                <w:rFonts w:eastAsia="Times New Roman"/>
                <w:b/>
                <w:bCs/>
                <w:szCs w:val="24"/>
                <w:lang w:eastAsia="cs-CZ"/>
              </w:rPr>
            </w:pPr>
            <w:r w:rsidRPr="00B1067D">
              <w:rPr>
                <w:rFonts w:eastAsia="Times New Roman"/>
                <w:b/>
                <w:bCs/>
                <w:szCs w:val="24"/>
                <w:lang w:eastAsia="cs-CZ"/>
              </w:rPr>
              <w:t>150</w:t>
            </w:r>
          </w:p>
        </w:tc>
        <w:tc>
          <w:tcPr>
            <w:tcW w:w="1119" w:type="dxa"/>
            <w:tcBorders>
              <w:top w:val="nil"/>
              <w:left w:val="nil"/>
              <w:bottom w:val="double" w:sz="6" w:space="0" w:color="auto"/>
              <w:right w:val="nil"/>
            </w:tcBorders>
            <w:shd w:val="clear" w:color="auto" w:fill="auto"/>
            <w:noWrap/>
            <w:vAlign w:val="bottom"/>
            <w:hideMark/>
          </w:tcPr>
          <w:p w14:paraId="091F5DAB" w14:textId="77777777" w:rsidR="00A51A52" w:rsidRPr="00B1067D" w:rsidRDefault="00A51A52" w:rsidP="00A51A52">
            <w:pPr>
              <w:spacing w:line="240" w:lineRule="auto"/>
              <w:jc w:val="center"/>
              <w:rPr>
                <w:rFonts w:eastAsia="Times New Roman"/>
                <w:b/>
                <w:bCs/>
                <w:szCs w:val="24"/>
                <w:lang w:eastAsia="cs-CZ"/>
              </w:rPr>
            </w:pPr>
            <w:r w:rsidRPr="00B1067D">
              <w:rPr>
                <w:rFonts w:eastAsia="Times New Roman"/>
                <w:b/>
                <w:bCs/>
                <w:szCs w:val="24"/>
                <w:lang w:eastAsia="cs-CZ"/>
              </w:rPr>
              <w:t>82</w:t>
            </w:r>
          </w:p>
        </w:tc>
        <w:tc>
          <w:tcPr>
            <w:tcW w:w="1687" w:type="dxa"/>
            <w:tcBorders>
              <w:top w:val="nil"/>
              <w:left w:val="nil"/>
              <w:bottom w:val="double" w:sz="6" w:space="0" w:color="auto"/>
              <w:right w:val="nil"/>
            </w:tcBorders>
            <w:shd w:val="clear" w:color="auto" w:fill="auto"/>
            <w:noWrap/>
            <w:vAlign w:val="bottom"/>
            <w:hideMark/>
          </w:tcPr>
          <w:p w14:paraId="13592524" w14:textId="77777777" w:rsidR="00A51A52" w:rsidRPr="00B1067D" w:rsidRDefault="00A51A52" w:rsidP="00A51A52">
            <w:pPr>
              <w:spacing w:line="240" w:lineRule="auto"/>
              <w:jc w:val="center"/>
              <w:rPr>
                <w:rFonts w:eastAsia="Times New Roman"/>
                <w:b/>
                <w:bCs/>
                <w:szCs w:val="24"/>
                <w:lang w:eastAsia="cs-CZ"/>
              </w:rPr>
            </w:pPr>
            <w:r w:rsidRPr="00B1067D">
              <w:rPr>
                <w:rFonts w:eastAsia="Times New Roman"/>
                <w:b/>
                <w:bCs/>
                <w:szCs w:val="24"/>
                <w:lang w:eastAsia="cs-CZ"/>
              </w:rPr>
              <w:t>360</w:t>
            </w:r>
          </w:p>
        </w:tc>
      </w:tr>
    </w:tbl>
    <w:p w14:paraId="3F6B1D8A" w14:textId="77777777" w:rsidR="00712009" w:rsidRPr="00B1067D" w:rsidRDefault="00712009" w:rsidP="00712009">
      <w:pPr>
        <w:pStyle w:val="OdstavecASR"/>
      </w:pPr>
    </w:p>
    <w:p w14:paraId="0B5909B5" w14:textId="7BC612EB" w:rsidR="00712009" w:rsidRPr="00B1067D" w:rsidRDefault="00712009" w:rsidP="00712009">
      <w:pPr>
        <w:pStyle w:val="OdstavecASR"/>
      </w:pPr>
      <w:r w:rsidRPr="00B1067D">
        <w:t>Z tabulky</w:t>
      </w:r>
      <w:r w:rsidR="009B748A">
        <w:t xml:space="preserve"> a </w:t>
      </w:r>
      <w:r w:rsidRPr="00B1067D">
        <w:t>kartogramu vyplývá, že situace</w:t>
      </w:r>
      <w:r w:rsidR="0093094A">
        <w:t xml:space="preserve"> v </w:t>
      </w:r>
      <w:r w:rsidRPr="00B1067D">
        <w:t>opatrovnické agendě je přibližně stejná jako</w:t>
      </w:r>
      <w:r w:rsidR="0093094A">
        <w:t xml:space="preserve"> v </w:t>
      </w:r>
      <w:r w:rsidRPr="00B1067D">
        <w:t>agendě občanskoprávní</w:t>
      </w:r>
      <w:r w:rsidR="005D0C6A" w:rsidRPr="00B1067D">
        <w:t>. T</w:t>
      </w:r>
      <w:r w:rsidRPr="00B1067D">
        <w:t>edy, že nejvy</w:t>
      </w:r>
      <w:r w:rsidR="00AA16AB" w:rsidRPr="00B1067D">
        <w:t>šší délky řízení vykazují soudy</w:t>
      </w:r>
      <w:r w:rsidR="0093094A">
        <w:t xml:space="preserve"> v </w:t>
      </w:r>
      <w:r w:rsidRPr="00B1067D">
        <w:t>Severočeském</w:t>
      </w:r>
      <w:r w:rsidR="009B748A">
        <w:t xml:space="preserve"> a </w:t>
      </w:r>
      <w:r w:rsidRPr="00B1067D">
        <w:t>Jihomoravském</w:t>
      </w:r>
      <w:r w:rsidR="00AA16AB" w:rsidRPr="00B1067D">
        <w:t xml:space="preserve"> kraji</w:t>
      </w:r>
      <w:r w:rsidRPr="00B1067D">
        <w:t>. Naopak nejrychlejší jsou soudy spadající pod KS České Budějovice</w:t>
      </w:r>
      <w:r w:rsidR="009B748A">
        <w:t xml:space="preserve"> a </w:t>
      </w:r>
      <w:r w:rsidRPr="00B1067D">
        <w:t>KS Praha.</w:t>
      </w:r>
    </w:p>
    <w:p w14:paraId="71D61EAC" w14:textId="0EFBB6E3" w:rsidR="00F87A5E" w:rsidRPr="00B1067D" w:rsidRDefault="00F87A5E" w:rsidP="00F87A5E">
      <w:pPr>
        <w:pStyle w:val="OdstavecASR"/>
      </w:pPr>
      <w:r w:rsidRPr="00B1067D">
        <w:t>Nejrychleji vyřizovaly opatrovnickou agendu</w:t>
      </w:r>
      <w:r w:rsidR="0093094A">
        <w:t xml:space="preserve"> v </w:t>
      </w:r>
      <w:r w:rsidRPr="00B1067D">
        <w:t>roce 2017 následující soudy: OS Nymburk (mediánová délka řízení 34 dnů), OS České Budějovice (35 dnů)</w:t>
      </w:r>
      <w:r w:rsidR="009B748A">
        <w:t xml:space="preserve"> a </w:t>
      </w:r>
      <w:r w:rsidRPr="00B1067D">
        <w:t>OS Jindřichův Hradec (36 dnů). Naopak zdaleka nejpomalejší je opět soud</w:t>
      </w:r>
      <w:r w:rsidR="0093094A">
        <w:t xml:space="preserve"> v </w:t>
      </w:r>
      <w:r w:rsidRPr="00B1067D">
        <w:t>Chomutově, kde je mediánová délka řízení 435 </w:t>
      </w:r>
      <w:r w:rsidR="008F12A5" w:rsidRPr="00B1067D">
        <w:t>dnů</w:t>
      </w:r>
      <w:r w:rsidR="00195DDA" w:rsidRPr="00B1067D">
        <w:t>, stejná</w:t>
      </w:r>
      <w:r w:rsidR="008F12A5" w:rsidRPr="00B1067D">
        <w:t xml:space="preserve"> jako</w:t>
      </w:r>
      <w:r w:rsidR="0093094A">
        <w:t xml:space="preserve"> v </w:t>
      </w:r>
      <w:r w:rsidR="008F12A5" w:rsidRPr="00B1067D">
        <w:t>roce 2016.</w:t>
      </w:r>
      <w:r w:rsidRPr="00B1067D">
        <w:t xml:space="preserve"> Následuje OS Vyškov (206 dnů)</w:t>
      </w:r>
      <w:r w:rsidR="009B748A">
        <w:t xml:space="preserve"> a </w:t>
      </w:r>
      <w:r w:rsidRPr="00B1067D">
        <w:t>OS Hodonín (203 dnů).</w:t>
      </w:r>
    </w:p>
    <w:p w14:paraId="3E6395FC" w14:textId="7ED2C9B4" w:rsidR="001E258A" w:rsidRPr="00B1067D" w:rsidRDefault="001E258A" w:rsidP="00712009">
      <w:pPr>
        <w:pStyle w:val="OdstavecASR"/>
      </w:pPr>
    </w:p>
    <w:p w14:paraId="0D7DB4CC" w14:textId="70EF3EC4" w:rsidR="00E50CD4" w:rsidRPr="00B1067D" w:rsidRDefault="00E50CD4" w:rsidP="00E50CD4">
      <w:pPr>
        <w:pStyle w:val="Podtitul"/>
        <w:rPr>
          <w:color w:val="auto"/>
        </w:rPr>
      </w:pPr>
      <w:bookmarkStart w:id="133" w:name="_Toc515871366"/>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41</w:t>
      </w:r>
      <w:r w:rsidR="00B1067D" w:rsidRPr="00B1067D">
        <w:rPr>
          <w:noProof/>
          <w:color w:val="auto"/>
        </w:rPr>
        <w:fldChar w:fldCharType="end"/>
      </w:r>
      <w:r w:rsidRPr="00B1067D">
        <w:rPr>
          <w:color w:val="auto"/>
        </w:rPr>
        <w:t xml:space="preserve">: </w:t>
      </w:r>
      <w:r w:rsidR="003933AC" w:rsidRPr="00B1067D">
        <w:rPr>
          <w:color w:val="auto"/>
        </w:rPr>
        <w:t>OS – m</w:t>
      </w:r>
      <w:r w:rsidRPr="00B1067D">
        <w:rPr>
          <w:color w:val="auto"/>
        </w:rPr>
        <w:t>ediánové délky řízení</w:t>
      </w:r>
      <w:r w:rsidR="0093094A">
        <w:rPr>
          <w:color w:val="auto"/>
        </w:rPr>
        <w:t xml:space="preserve"> v </w:t>
      </w:r>
      <w:proofErr w:type="spellStart"/>
      <w:r w:rsidRPr="00B1067D">
        <w:rPr>
          <w:color w:val="auto"/>
        </w:rPr>
        <w:t>opatrov</w:t>
      </w:r>
      <w:proofErr w:type="spellEnd"/>
      <w:r w:rsidR="003933AC" w:rsidRPr="00B1067D">
        <w:rPr>
          <w:color w:val="auto"/>
        </w:rPr>
        <w:t>.</w:t>
      </w:r>
      <w:r w:rsidRPr="00B1067D">
        <w:rPr>
          <w:color w:val="auto"/>
        </w:rPr>
        <w:t xml:space="preserve"> agendě u jednotlivých </w:t>
      </w:r>
      <w:r w:rsidR="003933AC" w:rsidRPr="00B1067D">
        <w:rPr>
          <w:color w:val="auto"/>
        </w:rPr>
        <w:t>soudů</w:t>
      </w:r>
      <w:bookmarkEnd w:id="133"/>
    </w:p>
    <w:p w14:paraId="2A8DBE31" w14:textId="77777777" w:rsidR="00E50CD4" w:rsidRPr="00B1067D" w:rsidRDefault="00E50CD4" w:rsidP="001E258A">
      <w:pPr>
        <w:pStyle w:val="Podtitul"/>
        <w:rPr>
          <w:color w:val="auto"/>
        </w:rPr>
      </w:pPr>
      <w:r w:rsidRPr="00B1067D">
        <w:rPr>
          <w:noProof/>
          <w:color w:val="auto"/>
          <w:lang w:eastAsia="cs-CZ"/>
        </w:rPr>
        <w:drawing>
          <wp:anchor distT="0" distB="0" distL="114300" distR="114300" simplePos="0" relativeHeight="251700736" behindDoc="0" locked="0" layoutInCell="1" allowOverlap="1" wp14:anchorId="3CC762B1" wp14:editId="4821FBDD">
            <wp:simplePos x="0" y="0"/>
            <wp:positionH relativeFrom="column">
              <wp:posOffset>4478850</wp:posOffset>
            </wp:positionH>
            <wp:positionV relativeFrom="paragraph">
              <wp:posOffset>125730</wp:posOffset>
            </wp:positionV>
            <wp:extent cx="1224000" cy="896400"/>
            <wp:effectExtent l="0" t="0" r="0" b="0"/>
            <wp:wrapNone/>
            <wp:docPr id="295"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24000" cy="89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696" w:rsidRPr="00B1067D">
        <w:rPr>
          <w:noProof/>
          <w:color w:val="auto"/>
          <w:lang w:eastAsia="cs-CZ"/>
        </w:rPr>
        <w:drawing>
          <wp:inline distT="0" distB="0" distL="0" distR="0" wp14:anchorId="5AC825C6" wp14:editId="4B5E0AA0">
            <wp:extent cx="5759450" cy="3328686"/>
            <wp:effectExtent l="0" t="0" r="0" b="5080"/>
            <wp:docPr id="372" name="Obráze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14:paraId="1AC62D9A" w14:textId="77777777" w:rsidR="008F12A5" w:rsidRPr="00B1067D" w:rsidRDefault="008F12A5" w:rsidP="008F12A5"/>
    <w:p w14:paraId="3FD03194" w14:textId="77777777" w:rsidR="001E258A" w:rsidRPr="00B1067D" w:rsidRDefault="001E258A" w:rsidP="001E258A">
      <w:pPr>
        <w:pStyle w:val="Podtitul"/>
        <w:rPr>
          <w:color w:val="auto"/>
        </w:rPr>
      </w:pPr>
      <w:bookmarkStart w:id="134" w:name="_Toc51587136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42</w:t>
      </w:r>
      <w:r w:rsidR="00B1067D" w:rsidRPr="00B1067D">
        <w:rPr>
          <w:noProof/>
          <w:color w:val="auto"/>
        </w:rPr>
        <w:fldChar w:fldCharType="end"/>
      </w:r>
      <w:r w:rsidRPr="00B1067D">
        <w:rPr>
          <w:color w:val="auto"/>
        </w:rPr>
        <w:t>: OS – krabicové grafy, mediánové délky opatrovnického řízení</w:t>
      </w:r>
      <w:bookmarkEnd w:id="134"/>
    </w:p>
    <w:p w14:paraId="310AE34B" w14:textId="77777777" w:rsidR="00010643" w:rsidRPr="00B1067D" w:rsidRDefault="001E258A" w:rsidP="00772D0A">
      <w:pPr>
        <w:pStyle w:val="OdstavecASR"/>
      </w:pPr>
      <w:r w:rsidRPr="00B1067D">
        <w:rPr>
          <w:noProof/>
          <w:lang w:eastAsia="cs-CZ"/>
        </w:rPr>
        <w:drawing>
          <wp:inline distT="0" distB="0" distL="0" distR="0" wp14:anchorId="71CA72F7" wp14:editId="7EA95B92">
            <wp:extent cx="5111115" cy="3743325"/>
            <wp:effectExtent l="0" t="0" r="0" b="9525"/>
            <wp:docPr id="293" name="Obráze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09BE76A3" w14:textId="4646A467" w:rsidR="008F12A5" w:rsidRPr="00B1067D" w:rsidRDefault="008F12A5" w:rsidP="008F12A5">
      <w:pPr>
        <w:pStyle w:val="OdstavecASR"/>
      </w:pPr>
      <w:r w:rsidRPr="00B1067D">
        <w:t>Z krabicových grafů vidíme, že</w:t>
      </w:r>
      <w:r w:rsidR="0093094A">
        <w:t xml:space="preserve"> v </w:t>
      </w:r>
      <w:r w:rsidRPr="00B1067D">
        <w:t>rozdílech mezi soudy nedocházelo</w:t>
      </w:r>
      <w:r w:rsidR="0093094A">
        <w:t xml:space="preserve"> k </w:t>
      </w:r>
      <w:r w:rsidRPr="00B1067D">
        <w:t>žádným větším změnám. OS Chomutov (vždy nejvíce odlehlá hodnota) se</w:t>
      </w:r>
      <w:r w:rsidR="0093094A">
        <w:t xml:space="preserve"> v </w:t>
      </w:r>
      <w:r w:rsidRPr="00B1067D">
        <w:t>letech 2009 až 2013 dařilo postupně snižovat délku řízení. NOZ tento trend ale zvrátil</w:t>
      </w:r>
      <w:r w:rsidR="009B748A">
        <w:t xml:space="preserve"> a </w:t>
      </w:r>
      <w:r w:rsidRPr="00B1067D">
        <w:t>délka řízení</w:t>
      </w:r>
      <w:r w:rsidR="0093094A">
        <w:t xml:space="preserve"> v </w:t>
      </w:r>
      <w:r w:rsidRPr="00B1067D">
        <w:t>Chomutově</w:t>
      </w:r>
      <w:r w:rsidR="0093094A">
        <w:t xml:space="preserve"> v </w:t>
      </w:r>
      <w:r w:rsidRPr="00B1067D">
        <w:t>letech 2015</w:t>
      </w:r>
      <w:r w:rsidR="009B748A">
        <w:t xml:space="preserve"> a </w:t>
      </w:r>
      <w:r w:rsidRPr="00B1067D">
        <w:t>2016 opět rychle narůstala. V roce 2017 byla délka řízení</w:t>
      </w:r>
      <w:r w:rsidR="00010643" w:rsidRPr="00B1067D">
        <w:t xml:space="preserve"> u </w:t>
      </w:r>
      <w:r w:rsidRPr="00B1067D">
        <w:t>tohoto soudu zcela stejná jako</w:t>
      </w:r>
      <w:r w:rsidR="0093094A">
        <w:t xml:space="preserve"> v </w:t>
      </w:r>
      <w:r w:rsidRPr="00B1067D">
        <w:t>roce 2016. Dále si můžeme všimnout, že žádn</w:t>
      </w:r>
      <w:r w:rsidR="005D0C6A" w:rsidRPr="00B1067D">
        <w:t>é</w:t>
      </w:r>
      <w:r w:rsidRPr="00B1067D">
        <w:t xml:space="preserve"> další odlehlé hodnoty se</w:t>
      </w:r>
      <w:r w:rsidR="0093094A">
        <w:t xml:space="preserve"> v </w:t>
      </w:r>
      <w:r w:rsidRPr="00B1067D">
        <w:t>datech za rok 2017 nevyskytovaly.</w:t>
      </w:r>
    </w:p>
    <w:p w14:paraId="6AD9FC24" w14:textId="77777777" w:rsidR="00D57CEB" w:rsidRPr="00B1067D" w:rsidRDefault="00D57CEB" w:rsidP="00D57CEB">
      <w:pPr>
        <w:pStyle w:val="Nadpis3"/>
        <w:rPr>
          <w:color w:val="auto"/>
        </w:rPr>
      </w:pPr>
      <w:bookmarkStart w:id="135" w:name="_Ref515022661"/>
      <w:bookmarkStart w:id="136" w:name="_Toc515871238"/>
      <w:r w:rsidRPr="00B1067D">
        <w:rPr>
          <w:color w:val="auto"/>
        </w:rPr>
        <w:t>Vyřizování věcí</w:t>
      </w:r>
      <w:bookmarkEnd w:id="135"/>
      <w:bookmarkEnd w:id="136"/>
    </w:p>
    <w:p w14:paraId="47AAE25F" w14:textId="2B2A702F" w:rsidR="00BE2269" w:rsidRPr="00B1067D" w:rsidRDefault="008F12A5" w:rsidP="008F12A5">
      <w:pPr>
        <w:pStyle w:val="OdstavecASR"/>
      </w:pPr>
      <w:r w:rsidRPr="00B1067D">
        <w:t>Z grafu níže je zřejmý výše zmíněný dopad NOZ. V počtu napadlých věcí se samozřejmě projevil již</w:t>
      </w:r>
      <w:r w:rsidR="0093094A">
        <w:t xml:space="preserve"> v </w:t>
      </w:r>
      <w:r w:rsidRPr="00B1067D">
        <w:t>roce 2014. Vidíme, že nárůst počtu napadlých věcí byl opravdu velmi významný – více než 40</w:t>
      </w:r>
      <w:r w:rsidR="00AE3EE8" w:rsidRPr="00B1067D">
        <w:t> %</w:t>
      </w:r>
      <w:r w:rsidRPr="00B1067D">
        <w:t>. Soudy byly schopny částečně reagovat</w:t>
      </w:r>
      <w:r w:rsidR="009B748A">
        <w:t xml:space="preserve"> a </w:t>
      </w:r>
      <w:r w:rsidRPr="00B1067D">
        <w:t>značně se zvýšil počet vyřízených věcí. Nárůst</w:t>
      </w:r>
      <w:r w:rsidR="0093094A">
        <w:t xml:space="preserve"> v </w:t>
      </w:r>
      <w:r w:rsidRPr="00B1067D">
        <w:t>počtu napadlých věcí byl ale větší než počet vyřízených věcí</w:t>
      </w:r>
      <w:r w:rsidR="009B748A">
        <w:t xml:space="preserve"> a </w:t>
      </w:r>
      <w:r w:rsidRPr="00B1067D">
        <w:t>počet nevyřízených věcí tak začal růst. Počet napadlých věcí poklesl až</w:t>
      </w:r>
      <w:r w:rsidR="0093094A">
        <w:t xml:space="preserve"> v </w:t>
      </w:r>
      <w:r w:rsidRPr="00B1067D">
        <w:t>roce 2016. To je zřejmě způsobeno hlavně tím, že všechny přezkumy svéprávnosti byly zahájeny</w:t>
      </w:r>
      <w:r w:rsidR="0093094A">
        <w:t xml:space="preserve"> v </w:t>
      </w:r>
      <w:r w:rsidRPr="00B1067D">
        <w:t>letech 2014</w:t>
      </w:r>
      <w:r w:rsidR="009B748A">
        <w:t xml:space="preserve"> a </w:t>
      </w:r>
      <w:r w:rsidRPr="00B1067D">
        <w:t>2015. Soudům se podařilo udržet počet vyřízených věcí na úrovni</w:t>
      </w:r>
      <w:r w:rsidR="0093094A">
        <w:t xml:space="preserve"> z </w:t>
      </w:r>
      <w:r w:rsidRPr="00B1067D">
        <w:t>roku 2015</w:t>
      </w:r>
      <w:r w:rsidR="009B748A">
        <w:t xml:space="preserve"> a </w:t>
      </w:r>
      <w:r w:rsidRPr="00B1067D">
        <w:t>díky tomu začal počet nevyřízených věcí klesat. Soudům by mělo do budoucna pomoci prodloužení lhůty na přezkum svéprávnost pro určité případy ze tří na pět let vyplývající</w:t>
      </w:r>
      <w:r w:rsidR="0093094A">
        <w:t xml:space="preserve"> z </w:t>
      </w:r>
      <w:r w:rsidRPr="00B1067D">
        <w:t>novely NOZ přijaté</w:t>
      </w:r>
      <w:r w:rsidR="0093094A">
        <w:t xml:space="preserve"> </w:t>
      </w:r>
      <w:r w:rsidR="00BA6D41">
        <w:t xml:space="preserve">na konci </w:t>
      </w:r>
      <w:r w:rsidRPr="00B1067D">
        <w:t>201</w:t>
      </w:r>
      <w:r w:rsidR="00BA6D41">
        <w:t>6</w:t>
      </w:r>
      <w:r w:rsidRPr="00B1067D">
        <w:t>. Nicméně je třeba uvést, že počet nesvéprávných osob (tedy celkový rozsah agendy přezkumů svéprávnosti) je jen cca 3</w:t>
      </w:r>
      <w:r w:rsidR="00F31AD5">
        <w:t>6</w:t>
      </w:r>
      <w:r w:rsidRPr="00B1067D">
        <w:t> tisíc, což znamená, že se na nárůstu nápadu podílí jen asi jednou čtvrtinou, zbytek jsou další nové agendy zavedené NOZ.</w:t>
      </w:r>
    </w:p>
    <w:p w14:paraId="01BB2291" w14:textId="50FCE975" w:rsidR="008F12A5" w:rsidRPr="00B1067D" w:rsidRDefault="008F12A5" w:rsidP="008F12A5">
      <w:pPr>
        <w:pStyle w:val="OdstavecASR"/>
      </w:pPr>
      <w:r w:rsidRPr="00B1067D">
        <w:t>V roce 2017 se soudům, stejně jako</w:t>
      </w:r>
      <w:r w:rsidR="0093094A">
        <w:t xml:space="preserve"> v </w:t>
      </w:r>
      <w:r w:rsidRPr="00B1067D">
        <w:t>roce 2016, podařilo vyřídit více věcí, než jich přišlo.</w:t>
      </w:r>
      <w:r w:rsidR="00E216F3" w:rsidRPr="00B1067D">
        <w:t xml:space="preserve"> Rozdíl byl menší než</w:t>
      </w:r>
      <w:r w:rsidR="0093094A">
        <w:t xml:space="preserve"> v </w:t>
      </w:r>
      <w:r w:rsidR="00E216F3" w:rsidRPr="00B1067D">
        <w:t xml:space="preserve">přechozím roce, ale stále dostatečný. Počet nevyřízených věcí se </w:t>
      </w:r>
      <w:r w:rsidR="00BA6D41">
        <w:t xml:space="preserve">tak </w:t>
      </w:r>
      <w:r w:rsidR="00E216F3" w:rsidRPr="00B1067D">
        <w:t>snížil meziročně</w:t>
      </w:r>
      <w:r w:rsidR="009B748A">
        <w:t xml:space="preserve"> o </w:t>
      </w:r>
      <w:r w:rsidR="00E216F3" w:rsidRPr="00B1067D">
        <w:t>více než pět tisíc, tedy asi</w:t>
      </w:r>
      <w:r w:rsidR="009B748A">
        <w:t xml:space="preserve"> o </w:t>
      </w:r>
      <w:r w:rsidR="00E216F3" w:rsidRPr="00B1067D">
        <w:t>12</w:t>
      </w:r>
      <w:r w:rsidR="00AE3EE8" w:rsidRPr="00B1067D">
        <w:t> %</w:t>
      </w:r>
      <w:r w:rsidR="00E216F3" w:rsidRPr="00B1067D">
        <w:t>.</w:t>
      </w:r>
    </w:p>
    <w:p w14:paraId="0329D62B" w14:textId="2A84414A" w:rsidR="00BE2269" w:rsidRPr="00B1067D" w:rsidRDefault="00BE2269" w:rsidP="00BE2269">
      <w:pPr>
        <w:pStyle w:val="Podtitul"/>
        <w:rPr>
          <w:color w:val="auto"/>
        </w:rPr>
      </w:pPr>
      <w:bookmarkStart w:id="137" w:name="_Toc51587136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43</w:t>
      </w:r>
      <w:r w:rsidR="00B1067D" w:rsidRPr="00B1067D">
        <w:rPr>
          <w:noProof/>
          <w:color w:val="auto"/>
        </w:rPr>
        <w:fldChar w:fldCharType="end"/>
      </w:r>
      <w:r w:rsidRPr="00B1067D">
        <w:rPr>
          <w:color w:val="auto"/>
        </w:rPr>
        <w:t>: OS – vyřizování věcí</w:t>
      </w:r>
      <w:r w:rsidR="0093094A">
        <w:rPr>
          <w:color w:val="auto"/>
        </w:rPr>
        <w:t xml:space="preserve"> v </w:t>
      </w:r>
      <w:r w:rsidRPr="00B1067D">
        <w:rPr>
          <w:color w:val="auto"/>
        </w:rPr>
        <w:t>opatrovnické agendě</w:t>
      </w:r>
      <w:r w:rsidR="0093094A">
        <w:rPr>
          <w:color w:val="auto"/>
        </w:rPr>
        <w:t xml:space="preserve"> v </w:t>
      </w:r>
      <w:r w:rsidRPr="00B1067D">
        <w:rPr>
          <w:color w:val="auto"/>
        </w:rPr>
        <w:t>letech 2008–2017</w:t>
      </w:r>
      <w:bookmarkEnd w:id="137"/>
    </w:p>
    <w:p w14:paraId="7709D9A8" w14:textId="77777777" w:rsidR="00E216F3" w:rsidRPr="00B1067D" w:rsidRDefault="00BE2269" w:rsidP="00D57CEB">
      <w:pPr>
        <w:pStyle w:val="OdstavecASR"/>
      </w:pPr>
      <w:r w:rsidRPr="00B1067D">
        <w:rPr>
          <w:noProof/>
          <w:lang w:eastAsia="cs-CZ"/>
        </w:rPr>
        <w:drawing>
          <wp:inline distT="0" distB="0" distL="0" distR="0" wp14:anchorId="422AFB55" wp14:editId="05F8B922">
            <wp:extent cx="5111115" cy="3743325"/>
            <wp:effectExtent l="0" t="0" r="0" b="9525"/>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7318DAEC" w14:textId="77777777" w:rsidR="004C5813" w:rsidRPr="00B1067D" w:rsidRDefault="004C5813" w:rsidP="004C5813">
      <w:pPr>
        <w:pStyle w:val="Podtitul"/>
        <w:rPr>
          <w:color w:val="auto"/>
        </w:rPr>
      </w:pPr>
      <w:bookmarkStart w:id="138" w:name="_Toc515871461"/>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26</w:t>
      </w:r>
      <w:r w:rsidR="00B1067D" w:rsidRPr="00B1067D">
        <w:rPr>
          <w:noProof/>
          <w:color w:val="auto"/>
        </w:rPr>
        <w:fldChar w:fldCharType="end"/>
      </w:r>
      <w:r w:rsidRPr="00B1067D">
        <w:rPr>
          <w:color w:val="auto"/>
        </w:rPr>
        <w:t xml:space="preserve">: </w:t>
      </w:r>
      <w:r w:rsidR="00C8709B" w:rsidRPr="00B1067D">
        <w:rPr>
          <w:color w:val="auto"/>
        </w:rPr>
        <w:t>OS – vyřizování opatrovnických věcí dle krajů</w:t>
      </w:r>
      <w:bookmarkEnd w:id="138"/>
    </w:p>
    <w:tbl>
      <w:tblPr>
        <w:tblW w:w="9040" w:type="dxa"/>
        <w:tblInd w:w="55" w:type="dxa"/>
        <w:tblCellMar>
          <w:left w:w="70" w:type="dxa"/>
          <w:right w:w="70" w:type="dxa"/>
        </w:tblCellMar>
        <w:tblLook w:val="04A0" w:firstRow="1" w:lastRow="0" w:firstColumn="1" w:lastColumn="0" w:noHBand="0" w:noVBand="1"/>
      </w:tblPr>
      <w:tblGrid>
        <w:gridCol w:w="2480"/>
        <w:gridCol w:w="2142"/>
        <w:gridCol w:w="1199"/>
        <w:gridCol w:w="1539"/>
        <w:gridCol w:w="1680"/>
      </w:tblGrid>
      <w:tr w:rsidR="00B1067D" w:rsidRPr="00B1067D" w14:paraId="159257F2" w14:textId="77777777" w:rsidTr="00C8709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B937950"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4880" w:type="dxa"/>
            <w:gridSpan w:val="3"/>
            <w:tcBorders>
              <w:top w:val="double" w:sz="6" w:space="0" w:color="auto"/>
              <w:left w:val="nil"/>
              <w:bottom w:val="nil"/>
              <w:right w:val="nil"/>
            </w:tcBorders>
            <w:shd w:val="clear" w:color="auto" w:fill="auto"/>
            <w:noWrap/>
            <w:vAlign w:val="center"/>
            <w:hideMark/>
          </w:tcPr>
          <w:p w14:paraId="03A1A2FF"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80" w:type="dxa"/>
            <w:vMerge w:val="restart"/>
            <w:tcBorders>
              <w:top w:val="double" w:sz="6" w:space="0" w:color="auto"/>
              <w:left w:val="nil"/>
              <w:bottom w:val="double" w:sz="6" w:space="0" w:color="000000"/>
              <w:right w:val="nil"/>
            </w:tcBorders>
            <w:shd w:val="clear" w:color="auto" w:fill="auto"/>
            <w:vAlign w:val="center"/>
            <w:hideMark/>
          </w:tcPr>
          <w:p w14:paraId="6AF6B533" w14:textId="03EA53EB"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 </w:t>
            </w:r>
            <w:r w:rsidR="00AE3EE8" w:rsidRPr="00B1067D">
              <w:rPr>
                <w:rFonts w:eastAsia="Times New Roman"/>
                <w:b/>
                <w:bCs/>
                <w:szCs w:val="24"/>
                <w:lang w:eastAsia="cs-CZ"/>
              </w:rPr>
              <w:t>%</w:t>
            </w:r>
          </w:p>
        </w:tc>
      </w:tr>
      <w:tr w:rsidR="00B1067D" w:rsidRPr="00B1067D" w14:paraId="696A0DFE" w14:textId="77777777" w:rsidTr="00C8709B">
        <w:trPr>
          <w:trHeight w:val="330"/>
        </w:trPr>
        <w:tc>
          <w:tcPr>
            <w:tcW w:w="2480" w:type="dxa"/>
            <w:vMerge/>
            <w:tcBorders>
              <w:top w:val="double" w:sz="6" w:space="0" w:color="auto"/>
              <w:left w:val="nil"/>
              <w:bottom w:val="double" w:sz="6" w:space="0" w:color="000000"/>
              <w:right w:val="nil"/>
            </w:tcBorders>
            <w:vAlign w:val="center"/>
            <w:hideMark/>
          </w:tcPr>
          <w:p w14:paraId="2A44A07A" w14:textId="77777777" w:rsidR="00C8709B" w:rsidRPr="00B1067D" w:rsidRDefault="00C8709B" w:rsidP="00C8709B">
            <w:pPr>
              <w:spacing w:line="240" w:lineRule="auto"/>
              <w:jc w:val="left"/>
              <w:rPr>
                <w:rFonts w:eastAsia="Times New Roman"/>
                <w:b/>
                <w:bCs/>
                <w:szCs w:val="24"/>
                <w:lang w:eastAsia="cs-CZ"/>
              </w:rPr>
            </w:pPr>
          </w:p>
        </w:tc>
        <w:tc>
          <w:tcPr>
            <w:tcW w:w="2142" w:type="dxa"/>
            <w:tcBorders>
              <w:top w:val="nil"/>
              <w:left w:val="nil"/>
              <w:bottom w:val="double" w:sz="6" w:space="0" w:color="auto"/>
              <w:right w:val="nil"/>
            </w:tcBorders>
            <w:shd w:val="clear" w:color="auto" w:fill="auto"/>
            <w:noWrap/>
            <w:vAlign w:val="center"/>
            <w:hideMark/>
          </w:tcPr>
          <w:p w14:paraId="25CD3FB0"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99" w:type="dxa"/>
            <w:tcBorders>
              <w:top w:val="nil"/>
              <w:left w:val="nil"/>
              <w:bottom w:val="double" w:sz="6" w:space="0" w:color="auto"/>
              <w:right w:val="nil"/>
            </w:tcBorders>
            <w:shd w:val="clear" w:color="auto" w:fill="auto"/>
            <w:noWrap/>
            <w:vAlign w:val="center"/>
            <w:hideMark/>
          </w:tcPr>
          <w:p w14:paraId="4E1114D5"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39" w:type="dxa"/>
            <w:tcBorders>
              <w:top w:val="nil"/>
              <w:left w:val="nil"/>
              <w:bottom w:val="double" w:sz="6" w:space="0" w:color="auto"/>
              <w:right w:val="nil"/>
            </w:tcBorders>
            <w:shd w:val="clear" w:color="auto" w:fill="auto"/>
            <w:noWrap/>
            <w:vAlign w:val="center"/>
            <w:hideMark/>
          </w:tcPr>
          <w:p w14:paraId="00591DAD"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80" w:type="dxa"/>
            <w:vMerge/>
            <w:tcBorders>
              <w:top w:val="double" w:sz="6" w:space="0" w:color="auto"/>
              <w:left w:val="nil"/>
              <w:bottom w:val="double" w:sz="6" w:space="0" w:color="000000"/>
              <w:right w:val="nil"/>
            </w:tcBorders>
            <w:vAlign w:val="center"/>
            <w:hideMark/>
          </w:tcPr>
          <w:p w14:paraId="75D437B5" w14:textId="77777777" w:rsidR="00C8709B" w:rsidRPr="00B1067D" w:rsidRDefault="00C8709B" w:rsidP="00C8709B">
            <w:pPr>
              <w:spacing w:line="240" w:lineRule="auto"/>
              <w:jc w:val="left"/>
              <w:rPr>
                <w:rFonts w:eastAsia="Times New Roman"/>
                <w:b/>
                <w:bCs/>
                <w:szCs w:val="24"/>
                <w:lang w:eastAsia="cs-CZ"/>
              </w:rPr>
            </w:pPr>
          </w:p>
        </w:tc>
      </w:tr>
      <w:tr w:rsidR="00B1067D" w:rsidRPr="00B1067D" w14:paraId="0A11CD3B" w14:textId="77777777" w:rsidTr="00C8709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4A7BF70" w14:textId="77777777" w:rsidR="00C8709B" w:rsidRPr="00B1067D" w:rsidRDefault="00C8709B" w:rsidP="00C8709B">
            <w:pPr>
              <w:spacing w:line="240" w:lineRule="auto"/>
              <w:jc w:val="left"/>
              <w:rPr>
                <w:rFonts w:eastAsia="Times New Roman"/>
                <w:szCs w:val="24"/>
                <w:lang w:eastAsia="cs-CZ"/>
              </w:rPr>
            </w:pPr>
            <w:r w:rsidRPr="00B1067D">
              <w:rPr>
                <w:rFonts w:eastAsia="Times New Roman"/>
                <w:szCs w:val="24"/>
                <w:lang w:eastAsia="cs-CZ"/>
              </w:rPr>
              <w:t>MS Praha</w:t>
            </w:r>
          </w:p>
        </w:tc>
        <w:tc>
          <w:tcPr>
            <w:tcW w:w="2142" w:type="dxa"/>
            <w:tcBorders>
              <w:top w:val="nil"/>
              <w:left w:val="nil"/>
              <w:bottom w:val="single" w:sz="4" w:space="0" w:color="auto"/>
              <w:right w:val="nil"/>
            </w:tcBorders>
            <w:shd w:val="clear" w:color="auto" w:fill="auto"/>
            <w:noWrap/>
            <w:vAlign w:val="bottom"/>
            <w:hideMark/>
          </w:tcPr>
          <w:p w14:paraId="5267F052"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14 128</w:t>
            </w:r>
          </w:p>
        </w:tc>
        <w:tc>
          <w:tcPr>
            <w:tcW w:w="1199" w:type="dxa"/>
            <w:tcBorders>
              <w:top w:val="nil"/>
              <w:left w:val="nil"/>
              <w:bottom w:val="single" w:sz="4" w:space="0" w:color="auto"/>
              <w:right w:val="nil"/>
            </w:tcBorders>
            <w:shd w:val="clear" w:color="auto" w:fill="auto"/>
            <w:noWrap/>
            <w:vAlign w:val="bottom"/>
            <w:hideMark/>
          </w:tcPr>
          <w:p w14:paraId="787B6250"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14 309</w:t>
            </w:r>
          </w:p>
        </w:tc>
        <w:tc>
          <w:tcPr>
            <w:tcW w:w="1539" w:type="dxa"/>
            <w:tcBorders>
              <w:top w:val="nil"/>
              <w:left w:val="nil"/>
              <w:bottom w:val="single" w:sz="4" w:space="0" w:color="auto"/>
              <w:right w:val="nil"/>
            </w:tcBorders>
            <w:shd w:val="clear" w:color="auto" w:fill="auto"/>
            <w:noWrap/>
            <w:vAlign w:val="bottom"/>
            <w:hideMark/>
          </w:tcPr>
          <w:p w14:paraId="30777FD0"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4 465</w:t>
            </w:r>
          </w:p>
        </w:tc>
        <w:tc>
          <w:tcPr>
            <w:tcW w:w="1680" w:type="dxa"/>
            <w:tcBorders>
              <w:top w:val="nil"/>
              <w:left w:val="nil"/>
              <w:bottom w:val="single" w:sz="4" w:space="0" w:color="auto"/>
              <w:right w:val="nil"/>
            </w:tcBorders>
            <w:shd w:val="clear" w:color="auto" w:fill="auto"/>
            <w:noWrap/>
            <w:vAlign w:val="bottom"/>
            <w:hideMark/>
          </w:tcPr>
          <w:p w14:paraId="736F2600"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101</w:t>
            </w:r>
            <w:r w:rsidR="00007C0A" w:rsidRPr="00B1067D">
              <w:rPr>
                <w:rFonts w:eastAsia="Times New Roman"/>
                <w:szCs w:val="24"/>
                <w:lang w:eastAsia="cs-CZ"/>
              </w:rPr>
              <w:t>,</w:t>
            </w:r>
            <w:r w:rsidRPr="00B1067D">
              <w:rPr>
                <w:rFonts w:eastAsia="Times New Roman"/>
                <w:szCs w:val="24"/>
                <w:lang w:eastAsia="cs-CZ"/>
              </w:rPr>
              <w:t>28</w:t>
            </w:r>
          </w:p>
        </w:tc>
      </w:tr>
      <w:tr w:rsidR="00B1067D" w:rsidRPr="00B1067D" w14:paraId="00DD2F35" w14:textId="77777777" w:rsidTr="00C8709B">
        <w:trPr>
          <w:trHeight w:val="315"/>
        </w:trPr>
        <w:tc>
          <w:tcPr>
            <w:tcW w:w="2480" w:type="dxa"/>
            <w:tcBorders>
              <w:top w:val="nil"/>
              <w:left w:val="nil"/>
              <w:bottom w:val="single" w:sz="4" w:space="0" w:color="auto"/>
              <w:right w:val="nil"/>
            </w:tcBorders>
            <w:shd w:val="clear" w:color="auto" w:fill="auto"/>
            <w:noWrap/>
            <w:vAlign w:val="bottom"/>
            <w:hideMark/>
          </w:tcPr>
          <w:p w14:paraId="67FB1464" w14:textId="77777777" w:rsidR="00C8709B" w:rsidRPr="00B1067D" w:rsidRDefault="00C8709B" w:rsidP="00C8709B">
            <w:pPr>
              <w:spacing w:line="240" w:lineRule="auto"/>
              <w:jc w:val="left"/>
              <w:rPr>
                <w:rFonts w:eastAsia="Times New Roman"/>
                <w:szCs w:val="24"/>
                <w:lang w:eastAsia="cs-CZ"/>
              </w:rPr>
            </w:pPr>
            <w:r w:rsidRPr="00B1067D">
              <w:rPr>
                <w:rFonts w:eastAsia="Times New Roman"/>
                <w:szCs w:val="24"/>
                <w:lang w:eastAsia="cs-CZ"/>
              </w:rPr>
              <w:t>KS Praha</w:t>
            </w:r>
          </w:p>
        </w:tc>
        <w:tc>
          <w:tcPr>
            <w:tcW w:w="2142" w:type="dxa"/>
            <w:tcBorders>
              <w:top w:val="nil"/>
              <w:left w:val="nil"/>
              <w:bottom w:val="single" w:sz="4" w:space="0" w:color="auto"/>
              <w:right w:val="nil"/>
            </w:tcBorders>
            <w:shd w:val="clear" w:color="auto" w:fill="auto"/>
            <w:noWrap/>
            <w:vAlign w:val="bottom"/>
            <w:hideMark/>
          </w:tcPr>
          <w:p w14:paraId="264A36DE"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19 103</w:t>
            </w:r>
          </w:p>
        </w:tc>
        <w:tc>
          <w:tcPr>
            <w:tcW w:w="1199" w:type="dxa"/>
            <w:tcBorders>
              <w:top w:val="nil"/>
              <w:left w:val="nil"/>
              <w:bottom w:val="single" w:sz="4" w:space="0" w:color="auto"/>
              <w:right w:val="nil"/>
            </w:tcBorders>
            <w:shd w:val="clear" w:color="auto" w:fill="auto"/>
            <w:noWrap/>
            <w:vAlign w:val="bottom"/>
            <w:hideMark/>
          </w:tcPr>
          <w:p w14:paraId="0827A3C4"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19 252</w:t>
            </w:r>
          </w:p>
        </w:tc>
        <w:tc>
          <w:tcPr>
            <w:tcW w:w="1539" w:type="dxa"/>
            <w:tcBorders>
              <w:top w:val="nil"/>
              <w:left w:val="nil"/>
              <w:bottom w:val="single" w:sz="4" w:space="0" w:color="auto"/>
              <w:right w:val="nil"/>
            </w:tcBorders>
            <w:shd w:val="clear" w:color="auto" w:fill="auto"/>
            <w:noWrap/>
            <w:vAlign w:val="bottom"/>
            <w:hideMark/>
          </w:tcPr>
          <w:p w14:paraId="73C243C2"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3 935</w:t>
            </w:r>
          </w:p>
        </w:tc>
        <w:tc>
          <w:tcPr>
            <w:tcW w:w="1680" w:type="dxa"/>
            <w:tcBorders>
              <w:top w:val="nil"/>
              <w:left w:val="nil"/>
              <w:bottom w:val="single" w:sz="4" w:space="0" w:color="auto"/>
              <w:right w:val="nil"/>
            </w:tcBorders>
            <w:shd w:val="clear" w:color="auto" w:fill="auto"/>
            <w:noWrap/>
            <w:vAlign w:val="bottom"/>
            <w:hideMark/>
          </w:tcPr>
          <w:p w14:paraId="7EAE5419"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100</w:t>
            </w:r>
            <w:r w:rsidR="00007C0A" w:rsidRPr="00B1067D">
              <w:rPr>
                <w:rFonts w:eastAsia="Times New Roman"/>
                <w:szCs w:val="24"/>
                <w:lang w:eastAsia="cs-CZ"/>
              </w:rPr>
              <w:t>,</w:t>
            </w:r>
            <w:r w:rsidRPr="00B1067D">
              <w:rPr>
                <w:rFonts w:eastAsia="Times New Roman"/>
                <w:szCs w:val="24"/>
                <w:lang w:eastAsia="cs-CZ"/>
              </w:rPr>
              <w:t>78</w:t>
            </w:r>
          </w:p>
        </w:tc>
      </w:tr>
      <w:tr w:rsidR="00B1067D" w:rsidRPr="00B1067D" w14:paraId="104FF2EA" w14:textId="77777777" w:rsidTr="00C8709B">
        <w:trPr>
          <w:trHeight w:val="315"/>
        </w:trPr>
        <w:tc>
          <w:tcPr>
            <w:tcW w:w="2480" w:type="dxa"/>
            <w:tcBorders>
              <w:top w:val="nil"/>
              <w:left w:val="nil"/>
              <w:bottom w:val="single" w:sz="4" w:space="0" w:color="auto"/>
              <w:right w:val="nil"/>
            </w:tcBorders>
            <w:shd w:val="clear" w:color="auto" w:fill="auto"/>
            <w:noWrap/>
            <w:vAlign w:val="bottom"/>
            <w:hideMark/>
          </w:tcPr>
          <w:p w14:paraId="4068BBED" w14:textId="77777777" w:rsidR="00C8709B" w:rsidRPr="00B1067D" w:rsidRDefault="00C8709B" w:rsidP="00C8709B">
            <w:pPr>
              <w:spacing w:line="240" w:lineRule="auto"/>
              <w:jc w:val="left"/>
              <w:rPr>
                <w:rFonts w:eastAsia="Times New Roman"/>
                <w:szCs w:val="24"/>
                <w:lang w:eastAsia="cs-CZ"/>
              </w:rPr>
            </w:pPr>
            <w:r w:rsidRPr="00B1067D">
              <w:rPr>
                <w:rFonts w:eastAsia="Times New Roman"/>
                <w:szCs w:val="24"/>
                <w:lang w:eastAsia="cs-CZ"/>
              </w:rPr>
              <w:t>KS Č. Budějovice</w:t>
            </w:r>
          </w:p>
        </w:tc>
        <w:tc>
          <w:tcPr>
            <w:tcW w:w="2142" w:type="dxa"/>
            <w:tcBorders>
              <w:top w:val="nil"/>
              <w:left w:val="nil"/>
              <w:bottom w:val="single" w:sz="4" w:space="0" w:color="auto"/>
              <w:right w:val="nil"/>
            </w:tcBorders>
            <w:shd w:val="clear" w:color="auto" w:fill="auto"/>
            <w:noWrap/>
            <w:vAlign w:val="bottom"/>
            <w:hideMark/>
          </w:tcPr>
          <w:p w14:paraId="0CFE4B5E"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9 167</w:t>
            </w:r>
          </w:p>
        </w:tc>
        <w:tc>
          <w:tcPr>
            <w:tcW w:w="1199" w:type="dxa"/>
            <w:tcBorders>
              <w:top w:val="nil"/>
              <w:left w:val="nil"/>
              <w:bottom w:val="single" w:sz="4" w:space="0" w:color="auto"/>
              <w:right w:val="nil"/>
            </w:tcBorders>
            <w:shd w:val="clear" w:color="auto" w:fill="auto"/>
            <w:noWrap/>
            <w:vAlign w:val="bottom"/>
            <w:hideMark/>
          </w:tcPr>
          <w:p w14:paraId="129E130B"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9 124</w:t>
            </w:r>
          </w:p>
        </w:tc>
        <w:tc>
          <w:tcPr>
            <w:tcW w:w="1539" w:type="dxa"/>
            <w:tcBorders>
              <w:top w:val="nil"/>
              <w:left w:val="nil"/>
              <w:bottom w:val="single" w:sz="4" w:space="0" w:color="auto"/>
              <w:right w:val="nil"/>
            </w:tcBorders>
            <w:shd w:val="clear" w:color="auto" w:fill="auto"/>
            <w:noWrap/>
            <w:vAlign w:val="bottom"/>
            <w:hideMark/>
          </w:tcPr>
          <w:p w14:paraId="554D41D2"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1 543</w:t>
            </w:r>
          </w:p>
        </w:tc>
        <w:tc>
          <w:tcPr>
            <w:tcW w:w="1680" w:type="dxa"/>
            <w:tcBorders>
              <w:top w:val="nil"/>
              <w:left w:val="nil"/>
              <w:bottom w:val="single" w:sz="4" w:space="0" w:color="auto"/>
              <w:right w:val="nil"/>
            </w:tcBorders>
            <w:shd w:val="clear" w:color="auto" w:fill="auto"/>
            <w:noWrap/>
            <w:vAlign w:val="bottom"/>
            <w:hideMark/>
          </w:tcPr>
          <w:p w14:paraId="0FE2F14E"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99</w:t>
            </w:r>
            <w:r w:rsidR="00007C0A" w:rsidRPr="00B1067D">
              <w:rPr>
                <w:rFonts w:eastAsia="Times New Roman"/>
                <w:szCs w:val="24"/>
                <w:lang w:eastAsia="cs-CZ"/>
              </w:rPr>
              <w:t>,</w:t>
            </w:r>
            <w:r w:rsidRPr="00B1067D">
              <w:rPr>
                <w:rFonts w:eastAsia="Times New Roman"/>
                <w:szCs w:val="24"/>
                <w:lang w:eastAsia="cs-CZ"/>
              </w:rPr>
              <w:t>53</w:t>
            </w:r>
          </w:p>
        </w:tc>
      </w:tr>
      <w:tr w:rsidR="00B1067D" w:rsidRPr="00B1067D" w14:paraId="099F90E3" w14:textId="77777777" w:rsidTr="00C8709B">
        <w:trPr>
          <w:trHeight w:val="315"/>
        </w:trPr>
        <w:tc>
          <w:tcPr>
            <w:tcW w:w="2480" w:type="dxa"/>
            <w:tcBorders>
              <w:top w:val="nil"/>
              <w:left w:val="nil"/>
              <w:bottom w:val="single" w:sz="4" w:space="0" w:color="auto"/>
              <w:right w:val="nil"/>
            </w:tcBorders>
            <w:shd w:val="clear" w:color="auto" w:fill="auto"/>
            <w:noWrap/>
            <w:vAlign w:val="bottom"/>
            <w:hideMark/>
          </w:tcPr>
          <w:p w14:paraId="6626A99C" w14:textId="77777777" w:rsidR="00C8709B" w:rsidRPr="00B1067D" w:rsidRDefault="00C8709B" w:rsidP="00C8709B">
            <w:pPr>
              <w:spacing w:line="240" w:lineRule="auto"/>
              <w:jc w:val="left"/>
              <w:rPr>
                <w:rFonts w:eastAsia="Times New Roman"/>
                <w:szCs w:val="24"/>
                <w:lang w:eastAsia="cs-CZ"/>
              </w:rPr>
            </w:pPr>
            <w:r w:rsidRPr="00B1067D">
              <w:rPr>
                <w:rFonts w:eastAsia="Times New Roman"/>
                <w:szCs w:val="24"/>
                <w:lang w:eastAsia="cs-CZ"/>
              </w:rPr>
              <w:t>KS Plzeň</w:t>
            </w:r>
          </w:p>
        </w:tc>
        <w:tc>
          <w:tcPr>
            <w:tcW w:w="2142" w:type="dxa"/>
            <w:tcBorders>
              <w:top w:val="nil"/>
              <w:left w:val="nil"/>
              <w:bottom w:val="single" w:sz="4" w:space="0" w:color="auto"/>
              <w:right w:val="nil"/>
            </w:tcBorders>
            <w:shd w:val="clear" w:color="auto" w:fill="auto"/>
            <w:noWrap/>
            <w:vAlign w:val="bottom"/>
            <w:hideMark/>
          </w:tcPr>
          <w:p w14:paraId="7445C51F"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13 178</w:t>
            </w:r>
          </w:p>
        </w:tc>
        <w:tc>
          <w:tcPr>
            <w:tcW w:w="1199" w:type="dxa"/>
            <w:tcBorders>
              <w:top w:val="nil"/>
              <w:left w:val="nil"/>
              <w:bottom w:val="single" w:sz="4" w:space="0" w:color="auto"/>
              <w:right w:val="nil"/>
            </w:tcBorders>
            <w:shd w:val="clear" w:color="auto" w:fill="auto"/>
            <w:noWrap/>
            <w:vAlign w:val="bottom"/>
            <w:hideMark/>
          </w:tcPr>
          <w:p w14:paraId="33A83557"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12 826</w:t>
            </w:r>
          </w:p>
        </w:tc>
        <w:tc>
          <w:tcPr>
            <w:tcW w:w="1539" w:type="dxa"/>
            <w:tcBorders>
              <w:top w:val="nil"/>
              <w:left w:val="nil"/>
              <w:bottom w:val="single" w:sz="4" w:space="0" w:color="auto"/>
              <w:right w:val="nil"/>
            </w:tcBorders>
            <w:shd w:val="clear" w:color="auto" w:fill="auto"/>
            <w:noWrap/>
            <w:vAlign w:val="bottom"/>
            <w:hideMark/>
          </w:tcPr>
          <w:p w14:paraId="571326D7"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3 562</w:t>
            </w:r>
          </w:p>
        </w:tc>
        <w:tc>
          <w:tcPr>
            <w:tcW w:w="1680" w:type="dxa"/>
            <w:tcBorders>
              <w:top w:val="nil"/>
              <w:left w:val="nil"/>
              <w:bottom w:val="single" w:sz="4" w:space="0" w:color="auto"/>
              <w:right w:val="nil"/>
            </w:tcBorders>
            <w:shd w:val="clear" w:color="auto" w:fill="auto"/>
            <w:noWrap/>
            <w:vAlign w:val="bottom"/>
            <w:hideMark/>
          </w:tcPr>
          <w:p w14:paraId="14C5F6F3"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97</w:t>
            </w:r>
            <w:r w:rsidR="00007C0A" w:rsidRPr="00B1067D">
              <w:rPr>
                <w:rFonts w:eastAsia="Times New Roman"/>
                <w:szCs w:val="24"/>
                <w:lang w:eastAsia="cs-CZ"/>
              </w:rPr>
              <w:t>,</w:t>
            </w:r>
            <w:r w:rsidRPr="00B1067D">
              <w:rPr>
                <w:rFonts w:eastAsia="Times New Roman"/>
                <w:szCs w:val="24"/>
                <w:lang w:eastAsia="cs-CZ"/>
              </w:rPr>
              <w:t>33</w:t>
            </w:r>
          </w:p>
        </w:tc>
      </w:tr>
      <w:tr w:rsidR="00B1067D" w:rsidRPr="00B1067D" w14:paraId="5D1399A6" w14:textId="77777777" w:rsidTr="00C8709B">
        <w:trPr>
          <w:trHeight w:val="315"/>
        </w:trPr>
        <w:tc>
          <w:tcPr>
            <w:tcW w:w="2480" w:type="dxa"/>
            <w:tcBorders>
              <w:top w:val="nil"/>
              <w:left w:val="nil"/>
              <w:bottom w:val="single" w:sz="4" w:space="0" w:color="auto"/>
              <w:right w:val="nil"/>
            </w:tcBorders>
            <w:shd w:val="clear" w:color="auto" w:fill="auto"/>
            <w:noWrap/>
            <w:vAlign w:val="bottom"/>
            <w:hideMark/>
          </w:tcPr>
          <w:p w14:paraId="49860851" w14:textId="77777777" w:rsidR="00C8709B" w:rsidRPr="00B1067D" w:rsidRDefault="00C8709B" w:rsidP="00C8709B">
            <w:pPr>
              <w:spacing w:line="240" w:lineRule="auto"/>
              <w:jc w:val="left"/>
              <w:rPr>
                <w:rFonts w:eastAsia="Times New Roman"/>
                <w:szCs w:val="24"/>
                <w:lang w:eastAsia="cs-CZ"/>
              </w:rPr>
            </w:pPr>
            <w:r w:rsidRPr="00B1067D">
              <w:rPr>
                <w:rFonts w:eastAsia="Times New Roman"/>
                <w:szCs w:val="24"/>
                <w:lang w:eastAsia="cs-CZ"/>
              </w:rPr>
              <w:t>KS Ústí n. Labem</w:t>
            </w:r>
          </w:p>
        </w:tc>
        <w:tc>
          <w:tcPr>
            <w:tcW w:w="2142" w:type="dxa"/>
            <w:tcBorders>
              <w:top w:val="nil"/>
              <w:left w:val="nil"/>
              <w:bottom w:val="single" w:sz="4" w:space="0" w:color="auto"/>
              <w:right w:val="nil"/>
            </w:tcBorders>
            <w:shd w:val="clear" w:color="auto" w:fill="auto"/>
            <w:noWrap/>
            <w:vAlign w:val="bottom"/>
            <w:hideMark/>
          </w:tcPr>
          <w:p w14:paraId="35F9D994"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17 230</w:t>
            </w:r>
          </w:p>
        </w:tc>
        <w:tc>
          <w:tcPr>
            <w:tcW w:w="1199" w:type="dxa"/>
            <w:tcBorders>
              <w:top w:val="nil"/>
              <w:left w:val="nil"/>
              <w:bottom w:val="single" w:sz="4" w:space="0" w:color="auto"/>
              <w:right w:val="nil"/>
            </w:tcBorders>
            <w:shd w:val="clear" w:color="auto" w:fill="auto"/>
            <w:noWrap/>
            <w:vAlign w:val="bottom"/>
            <w:hideMark/>
          </w:tcPr>
          <w:p w14:paraId="4D1CC78D"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19 394</w:t>
            </w:r>
          </w:p>
        </w:tc>
        <w:tc>
          <w:tcPr>
            <w:tcW w:w="1539" w:type="dxa"/>
            <w:tcBorders>
              <w:top w:val="nil"/>
              <w:left w:val="nil"/>
              <w:bottom w:val="single" w:sz="4" w:space="0" w:color="auto"/>
              <w:right w:val="nil"/>
            </w:tcBorders>
            <w:shd w:val="clear" w:color="auto" w:fill="auto"/>
            <w:noWrap/>
            <w:vAlign w:val="bottom"/>
            <w:hideMark/>
          </w:tcPr>
          <w:p w14:paraId="64203C52"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7 961</w:t>
            </w:r>
          </w:p>
        </w:tc>
        <w:tc>
          <w:tcPr>
            <w:tcW w:w="1680" w:type="dxa"/>
            <w:tcBorders>
              <w:top w:val="nil"/>
              <w:left w:val="nil"/>
              <w:bottom w:val="single" w:sz="4" w:space="0" w:color="auto"/>
              <w:right w:val="nil"/>
            </w:tcBorders>
            <w:shd w:val="clear" w:color="auto" w:fill="auto"/>
            <w:noWrap/>
            <w:vAlign w:val="bottom"/>
            <w:hideMark/>
          </w:tcPr>
          <w:p w14:paraId="43B6F64C"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112</w:t>
            </w:r>
            <w:r w:rsidR="00007C0A" w:rsidRPr="00B1067D">
              <w:rPr>
                <w:rFonts w:eastAsia="Times New Roman"/>
                <w:szCs w:val="24"/>
                <w:lang w:eastAsia="cs-CZ"/>
              </w:rPr>
              <w:t>,</w:t>
            </w:r>
            <w:r w:rsidRPr="00B1067D">
              <w:rPr>
                <w:rFonts w:eastAsia="Times New Roman"/>
                <w:szCs w:val="24"/>
                <w:lang w:eastAsia="cs-CZ"/>
              </w:rPr>
              <w:t>56</w:t>
            </w:r>
          </w:p>
        </w:tc>
      </w:tr>
      <w:tr w:rsidR="00B1067D" w:rsidRPr="00B1067D" w14:paraId="0DD7A2C6" w14:textId="77777777" w:rsidTr="00C8709B">
        <w:trPr>
          <w:trHeight w:val="315"/>
        </w:trPr>
        <w:tc>
          <w:tcPr>
            <w:tcW w:w="2480" w:type="dxa"/>
            <w:tcBorders>
              <w:top w:val="nil"/>
              <w:left w:val="nil"/>
              <w:bottom w:val="single" w:sz="4" w:space="0" w:color="auto"/>
              <w:right w:val="nil"/>
            </w:tcBorders>
            <w:shd w:val="clear" w:color="auto" w:fill="auto"/>
            <w:noWrap/>
            <w:vAlign w:val="bottom"/>
            <w:hideMark/>
          </w:tcPr>
          <w:p w14:paraId="53FA5F8D" w14:textId="77777777" w:rsidR="00C8709B" w:rsidRPr="00B1067D" w:rsidRDefault="00C8709B" w:rsidP="00C8709B">
            <w:pPr>
              <w:spacing w:line="240" w:lineRule="auto"/>
              <w:jc w:val="left"/>
              <w:rPr>
                <w:rFonts w:eastAsia="Times New Roman"/>
                <w:szCs w:val="24"/>
                <w:lang w:eastAsia="cs-CZ"/>
              </w:rPr>
            </w:pPr>
            <w:r w:rsidRPr="00B1067D">
              <w:rPr>
                <w:rFonts w:eastAsia="Times New Roman"/>
                <w:szCs w:val="24"/>
                <w:lang w:eastAsia="cs-CZ"/>
              </w:rPr>
              <w:t>KS Hr. Králové</w:t>
            </w:r>
          </w:p>
        </w:tc>
        <w:tc>
          <w:tcPr>
            <w:tcW w:w="2142" w:type="dxa"/>
            <w:tcBorders>
              <w:top w:val="nil"/>
              <w:left w:val="nil"/>
              <w:bottom w:val="single" w:sz="4" w:space="0" w:color="auto"/>
              <w:right w:val="nil"/>
            </w:tcBorders>
            <w:shd w:val="clear" w:color="auto" w:fill="auto"/>
            <w:noWrap/>
            <w:vAlign w:val="bottom"/>
            <w:hideMark/>
          </w:tcPr>
          <w:p w14:paraId="473093CA"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14 563</w:t>
            </w:r>
          </w:p>
        </w:tc>
        <w:tc>
          <w:tcPr>
            <w:tcW w:w="1199" w:type="dxa"/>
            <w:tcBorders>
              <w:top w:val="nil"/>
              <w:left w:val="nil"/>
              <w:bottom w:val="single" w:sz="4" w:space="0" w:color="auto"/>
              <w:right w:val="nil"/>
            </w:tcBorders>
            <w:shd w:val="clear" w:color="auto" w:fill="auto"/>
            <w:noWrap/>
            <w:vAlign w:val="bottom"/>
            <w:hideMark/>
          </w:tcPr>
          <w:p w14:paraId="2DA297FB"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14 950</w:t>
            </w:r>
          </w:p>
        </w:tc>
        <w:tc>
          <w:tcPr>
            <w:tcW w:w="1539" w:type="dxa"/>
            <w:tcBorders>
              <w:top w:val="nil"/>
              <w:left w:val="nil"/>
              <w:bottom w:val="single" w:sz="4" w:space="0" w:color="auto"/>
              <w:right w:val="nil"/>
            </w:tcBorders>
            <w:shd w:val="clear" w:color="auto" w:fill="auto"/>
            <w:noWrap/>
            <w:vAlign w:val="bottom"/>
            <w:hideMark/>
          </w:tcPr>
          <w:p w14:paraId="51AD4BBA"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4 106</w:t>
            </w:r>
          </w:p>
        </w:tc>
        <w:tc>
          <w:tcPr>
            <w:tcW w:w="1680" w:type="dxa"/>
            <w:tcBorders>
              <w:top w:val="nil"/>
              <w:left w:val="nil"/>
              <w:bottom w:val="single" w:sz="4" w:space="0" w:color="auto"/>
              <w:right w:val="nil"/>
            </w:tcBorders>
            <w:shd w:val="clear" w:color="auto" w:fill="auto"/>
            <w:noWrap/>
            <w:vAlign w:val="bottom"/>
            <w:hideMark/>
          </w:tcPr>
          <w:p w14:paraId="003F0CB8"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102</w:t>
            </w:r>
            <w:r w:rsidR="00007C0A" w:rsidRPr="00B1067D">
              <w:rPr>
                <w:rFonts w:eastAsia="Times New Roman"/>
                <w:szCs w:val="24"/>
                <w:lang w:eastAsia="cs-CZ"/>
              </w:rPr>
              <w:t>,</w:t>
            </w:r>
            <w:r w:rsidRPr="00B1067D">
              <w:rPr>
                <w:rFonts w:eastAsia="Times New Roman"/>
                <w:szCs w:val="24"/>
                <w:lang w:eastAsia="cs-CZ"/>
              </w:rPr>
              <w:t>66</w:t>
            </w:r>
          </w:p>
        </w:tc>
      </w:tr>
      <w:tr w:rsidR="00B1067D" w:rsidRPr="00B1067D" w14:paraId="20A7683D" w14:textId="77777777" w:rsidTr="00C8709B">
        <w:trPr>
          <w:trHeight w:val="315"/>
        </w:trPr>
        <w:tc>
          <w:tcPr>
            <w:tcW w:w="2480" w:type="dxa"/>
            <w:tcBorders>
              <w:top w:val="nil"/>
              <w:left w:val="nil"/>
              <w:bottom w:val="single" w:sz="4" w:space="0" w:color="auto"/>
              <w:right w:val="nil"/>
            </w:tcBorders>
            <w:shd w:val="clear" w:color="auto" w:fill="auto"/>
            <w:noWrap/>
            <w:vAlign w:val="bottom"/>
            <w:hideMark/>
          </w:tcPr>
          <w:p w14:paraId="248C34B0" w14:textId="77777777" w:rsidR="00C8709B" w:rsidRPr="00B1067D" w:rsidRDefault="00C8709B" w:rsidP="00C8709B">
            <w:pPr>
              <w:spacing w:line="240" w:lineRule="auto"/>
              <w:jc w:val="left"/>
              <w:rPr>
                <w:rFonts w:eastAsia="Times New Roman"/>
                <w:szCs w:val="24"/>
                <w:lang w:eastAsia="cs-CZ"/>
              </w:rPr>
            </w:pPr>
            <w:r w:rsidRPr="00B1067D">
              <w:rPr>
                <w:rFonts w:eastAsia="Times New Roman"/>
                <w:szCs w:val="24"/>
                <w:lang w:eastAsia="cs-CZ"/>
              </w:rPr>
              <w:t>KS Brno</w:t>
            </w:r>
          </w:p>
        </w:tc>
        <w:tc>
          <w:tcPr>
            <w:tcW w:w="2142" w:type="dxa"/>
            <w:tcBorders>
              <w:top w:val="nil"/>
              <w:left w:val="nil"/>
              <w:bottom w:val="single" w:sz="4" w:space="0" w:color="auto"/>
              <w:right w:val="nil"/>
            </w:tcBorders>
            <w:shd w:val="clear" w:color="auto" w:fill="auto"/>
            <w:noWrap/>
            <w:vAlign w:val="bottom"/>
            <w:hideMark/>
          </w:tcPr>
          <w:p w14:paraId="31CE12F8"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20 830</w:t>
            </w:r>
          </w:p>
        </w:tc>
        <w:tc>
          <w:tcPr>
            <w:tcW w:w="1199" w:type="dxa"/>
            <w:tcBorders>
              <w:top w:val="nil"/>
              <w:left w:val="nil"/>
              <w:bottom w:val="single" w:sz="4" w:space="0" w:color="auto"/>
              <w:right w:val="nil"/>
            </w:tcBorders>
            <w:shd w:val="clear" w:color="auto" w:fill="auto"/>
            <w:noWrap/>
            <w:vAlign w:val="bottom"/>
            <w:hideMark/>
          </w:tcPr>
          <w:p w14:paraId="49BA87A3"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22 075</w:t>
            </w:r>
          </w:p>
        </w:tc>
        <w:tc>
          <w:tcPr>
            <w:tcW w:w="1539" w:type="dxa"/>
            <w:tcBorders>
              <w:top w:val="nil"/>
              <w:left w:val="nil"/>
              <w:bottom w:val="single" w:sz="4" w:space="0" w:color="auto"/>
              <w:right w:val="nil"/>
            </w:tcBorders>
            <w:shd w:val="clear" w:color="auto" w:fill="auto"/>
            <w:noWrap/>
            <w:vAlign w:val="bottom"/>
            <w:hideMark/>
          </w:tcPr>
          <w:p w14:paraId="13F2665D"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8 519</w:t>
            </w:r>
          </w:p>
        </w:tc>
        <w:tc>
          <w:tcPr>
            <w:tcW w:w="1680" w:type="dxa"/>
            <w:tcBorders>
              <w:top w:val="nil"/>
              <w:left w:val="nil"/>
              <w:bottom w:val="single" w:sz="4" w:space="0" w:color="auto"/>
              <w:right w:val="nil"/>
            </w:tcBorders>
            <w:shd w:val="clear" w:color="auto" w:fill="auto"/>
            <w:noWrap/>
            <w:vAlign w:val="bottom"/>
            <w:hideMark/>
          </w:tcPr>
          <w:p w14:paraId="554DB1B6"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105</w:t>
            </w:r>
            <w:r w:rsidR="00007C0A" w:rsidRPr="00B1067D">
              <w:rPr>
                <w:rFonts w:eastAsia="Times New Roman"/>
                <w:szCs w:val="24"/>
                <w:lang w:eastAsia="cs-CZ"/>
              </w:rPr>
              <w:t>,</w:t>
            </w:r>
            <w:r w:rsidRPr="00B1067D">
              <w:rPr>
                <w:rFonts w:eastAsia="Times New Roman"/>
                <w:szCs w:val="24"/>
                <w:lang w:eastAsia="cs-CZ"/>
              </w:rPr>
              <w:t>98</w:t>
            </w:r>
          </w:p>
        </w:tc>
      </w:tr>
      <w:tr w:rsidR="00B1067D" w:rsidRPr="00B1067D" w14:paraId="71E17270" w14:textId="77777777" w:rsidTr="00C8709B">
        <w:trPr>
          <w:trHeight w:val="330"/>
        </w:trPr>
        <w:tc>
          <w:tcPr>
            <w:tcW w:w="2480" w:type="dxa"/>
            <w:tcBorders>
              <w:top w:val="nil"/>
              <w:left w:val="nil"/>
              <w:bottom w:val="double" w:sz="6" w:space="0" w:color="auto"/>
              <w:right w:val="nil"/>
            </w:tcBorders>
            <w:shd w:val="clear" w:color="auto" w:fill="auto"/>
            <w:noWrap/>
            <w:vAlign w:val="bottom"/>
            <w:hideMark/>
          </w:tcPr>
          <w:p w14:paraId="5156ACD3" w14:textId="77777777" w:rsidR="00C8709B" w:rsidRPr="00B1067D" w:rsidRDefault="00C8709B" w:rsidP="00C8709B">
            <w:pPr>
              <w:spacing w:line="240" w:lineRule="auto"/>
              <w:jc w:val="left"/>
              <w:rPr>
                <w:rFonts w:eastAsia="Times New Roman"/>
                <w:szCs w:val="24"/>
                <w:lang w:eastAsia="cs-CZ"/>
              </w:rPr>
            </w:pPr>
            <w:r w:rsidRPr="00B1067D">
              <w:rPr>
                <w:rFonts w:eastAsia="Times New Roman"/>
                <w:szCs w:val="24"/>
                <w:lang w:eastAsia="cs-CZ"/>
              </w:rPr>
              <w:t>KS Ostrava</w:t>
            </w:r>
          </w:p>
        </w:tc>
        <w:tc>
          <w:tcPr>
            <w:tcW w:w="2142" w:type="dxa"/>
            <w:tcBorders>
              <w:top w:val="nil"/>
              <w:left w:val="nil"/>
              <w:bottom w:val="double" w:sz="6" w:space="0" w:color="auto"/>
              <w:right w:val="nil"/>
            </w:tcBorders>
            <w:shd w:val="clear" w:color="auto" w:fill="auto"/>
            <w:noWrap/>
            <w:vAlign w:val="bottom"/>
            <w:hideMark/>
          </w:tcPr>
          <w:p w14:paraId="0530EB21"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24 711</w:t>
            </w:r>
          </w:p>
        </w:tc>
        <w:tc>
          <w:tcPr>
            <w:tcW w:w="1199" w:type="dxa"/>
            <w:tcBorders>
              <w:top w:val="nil"/>
              <w:left w:val="nil"/>
              <w:bottom w:val="double" w:sz="6" w:space="0" w:color="auto"/>
              <w:right w:val="nil"/>
            </w:tcBorders>
            <w:shd w:val="clear" w:color="auto" w:fill="auto"/>
            <w:noWrap/>
            <w:vAlign w:val="bottom"/>
            <w:hideMark/>
          </w:tcPr>
          <w:p w14:paraId="40B9079C"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26 624</w:t>
            </w:r>
          </w:p>
        </w:tc>
        <w:tc>
          <w:tcPr>
            <w:tcW w:w="1539" w:type="dxa"/>
            <w:tcBorders>
              <w:top w:val="nil"/>
              <w:left w:val="nil"/>
              <w:bottom w:val="double" w:sz="6" w:space="0" w:color="auto"/>
              <w:right w:val="nil"/>
            </w:tcBorders>
            <w:shd w:val="clear" w:color="auto" w:fill="auto"/>
            <w:noWrap/>
            <w:vAlign w:val="bottom"/>
            <w:hideMark/>
          </w:tcPr>
          <w:p w14:paraId="1565D579"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8 064</w:t>
            </w:r>
          </w:p>
        </w:tc>
        <w:tc>
          <w:tcPr>
            <w:tcW w:w="1680" w:type="dxa"/>
            <w:tcBorders>
              <w:top w:val="nil"/>
              <w:left w:val="nil"/>
              <w:bottom w:val="double" w:sz="6" w:space="0" w:color="auto"/>
              <w:right w:val="nil"/>
            </w:tcBorders>
            <w:shd w:val="clear" w:color="auto" w:fill="auto"/>
            <w:noWrap/>
            <w:vAlign w:val="bottom"/>
            <w:hideMark/>
          </w:tcPr>
          <w:p w14:paraId="7EBB48B6" w14:textId="77777777" w:rsidR="00C8709B" w:rsidRPr="00B1067D" w:rsidRDefault="00C8709B" w:rsidP="00C8709B">
            <w:pPr>
              <w:spacing w:line="240" w:lineRule="auto"/>
              <w:jc w:val="center"/>
              <w:rPr>
                <w:rFonts w:eastAsia="Times New Roman"/>
                <w:szCs w:val="24"/>
                <w:lang w:eastAsia="cs-CZ"/>
              </w:rPr>
            </w:pPr>
            <w:r w:rsidRPr="00B1067D">
              <w:rPr>
                <w:rFonts w:eastAsia="Times New Roman"/>
                <w:szCs w:val="24"/>
                <w:lang w:eastAsia="cs-CZ"/>
              </w:rPr>
              <w:t>107</w:t>
            </w:r>
            <w:r w:rsidR="00007C0A" w:rsidRPr="00B1067D">
              <w:rPr>
                <w:rFonts w:eastAsia="Times New Roman"/>
                <w:szCs w:val="24"/>
                <w:lang w:eastAsia="cs-CZ"/>
              </w:rPr>
              <w:t>,</w:t>
            </w:r>
            <w:r w:rsidRPr="00B1067D">
              <w:rPr>
                <w:rFonts w:eastAsia="Times New Roman"/>
                <w:szCs w:val="24"/>
                <w:lang w:eastAsia="cs-CZ"/>
              </w:rPr>
              <w:t>74</w:t>
            </w:r>
          </w:p>
        </w:tc>
      </w:tr>
      <w:tr w:rsidR="00B1067D" w:rsidRPr="00B1067D" w14:paraId="29426423" w14:textId="77777777" w:rsidTr="00C8709B">
        <w:trPr>
          <w:trHeight w:val="345"/>
        </w:trPr>
        <w:tc>
          <w:tcPr>
            <w:tcW w:w="2480" w:type="dxa"/>
            <w:tcBorders>
              <w:top w:val="nil"/>
              <w:left w:val="nil"/>
              <w:bottom w:val="double" w:sz="6" w:space="0" w:color="auto"/>
              <w:right w:val="nil"/>
            </w:tcBorders>
            <w:shd w:val="clear" w:color="auto" w:fill="auto"/>
            <w:noWrap/>
            <w:vAlign w:val="bottom"/>
            <w:hideMark/>
          </w:tcPr>
          <w:p w14:paraId="70F02A7F" w14:textId="77777777" w:rsidR="00C8709B" w:rsidRPr="00B1067D" w:rsidRDefault="00C8709B" w:rsidP="00C8709B">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42" w:type="dxa"/>
            <w:tcBorders>
              <w:top w:val="nil"/>
              <w:left w:val="nil"/>
              <w:bottom w:val="double" w:sz="6" w:space="0" w:color="auto"/>
              <w:right w:val="nil"/>
            </w:tcBorders>
            <w:shd w:val="clear" w:color="auto" w:fill="auto"/>
            <w:noWrap/>
            <w:vAlign w:val="bottom"/>
            <w:hideMark/>
          </w:tcPr>
          <w:p w14:paraId="489B350F"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132 910</w:t>
            </w:r>
          </w:p>
        </w:tc>
        <w:tc>
          <w:tcPr>
            <w:tcW w:w="1199" w:type="dxa"/>
            <w:tcBorders>
              <w:top w:val="nil"/>
              <w:left w:val="nil"/>
              <w:bottom w:val="double" w:sz="6" w:space="0" w:color="auto"/>
              <w:right w:val="nil"/>
            </w:tcBorders>
            <w:shd w:val="clear" w:color="auto" w:fill="auto"/>
            <w:noWrap/>
            <w:vAlign w:val="bottom"/>
            <w:hideMark/>
          </w:tcPr>
          <w:p w14:paraId="054F6216"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138 554</w:t>
            </w:r>
          </w:p>
        </w:tc>
        <w:tc>
          <w:tcPr>
            <w:tcW w:w="1539" w:type="dxa"/>
            <w:tcBorders>
              <w:top w:val="nil"/>
              <w:left w:val="nil"/>
              <w:bottom w:val="double" w:sz="6" w:space="0" w:color="auto"/>
              <w:right w:val="nil"/>
            </w:tcBorders>
            <w:shd w:val="clear" w:color="auto" w:fill="auto"/>
            <w:noWrap/>
            <w:vAlign w:val="bottom"/>
            <w:hideMark/>
          </w:tcPr>
          <w:p w14:paraId="51728D1B"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42 155</w:t>
            </w:r>
          </w:p>
        </w:tc>
        <w:tc>
          <w:tcPr>
            <w:tcW w:w="1680" w:type="dxa"/>
            <w:tcBorders>
              <w:top w:val="nil"/>
              <w:left w:val="nil"/>
              <w:bottom w:val="double" w:sz="6" w:space="0" w:color="auto"/>
              <w:right w:val="nil"/>
            </w:tcBorders>
            <w:shd w:val="clear" w:color="auto" w:fill="auto"/>
            <w:noWrap/>
            <w:vAlign w:val="bottom"/>
            <w:hideMark/>
          </w:tcPr>
          <w:p w14:paraId="329C179B" w14:textId="77777777" w:rsidR="00C8709B" w:rsidRPr="00B1067D" w:rsidRDefault="00C8709B" w:rsidP="00C8709B">
            <w:pPr>
              <w:spacing w:line="240" w:lineRule="auto"/>
              <w:jc w:val="center"/>
              <w:rPr>
                <w:rFonts w:eastAsia="Times New Roman"/>
                <w:b/>
                <w:bCs/>
                <w:szCs w:val="24"/>
                <w:lang w:eastAsia="cs-CZ"/>
              </w:rPr>
            </w:pPr>
            <w:r w:rsidRPr="00B1067D">
              <w:rPr>
                <w:rFonts w:eastAsia="Times New Roman"/>
                <w:b/>
                <w:bCs/>
                <w:szCs w:val="24"/>
                <w:lang w:eastAsia="cs-CZ"/>
              </w:rPr>
              <w:t>104</w:t>
            </w:r>
            <w:r w:rsidR="00007C0A" w:rsidRPr="00B1067D">
              <w:rPr>
                <w:rFonts w:eastAsia="Times New Roman"/>
                <w:b/>
                <w:bCs/>
                <w:szCs w:val="24"/>
                <w:lang w:eastAsia="cs-CZ"/>
              </w:rPr>
              <w:t>,</w:t>
            </w:r>
            <w:r w:rsidRPr="00B1067D">
              <w:rPr>
                <w:rFonts w:eastAsia="Times New Roman"/>
                <w:b/>
                <w:bCs/>
                <w:szCs w:val="24"/>
                <w:lang w:eastAsia="cs-CZ"/>
              </w:rPr>
              <w:t>25</w:t>
            </w:r>
          </w:p>
        </w:tc>
      </w:tr>
    </w:tbl>
    <w:p w14:paraId="7308497C" w14:textId="1C35079C" w:rsidR="00010643" w:rsidRPr="00B1067D" w:rsidRDefault="00697464" w:rsidP="007C0E21">
      <w:pPr>
        <w:pStyle w:val="OdstavecASR"/>
      </w:pPr>
      <w:r w:rsidRPr="00B1067D">
        <w:t xml:space="preserve">V tabulce </w:t>
      </w:r>
      <w:r w:rsidR="007C0E21" w:rsidRPr="00B1067D">
        <w:t>vidíme, že</w:t>
      </w:r>
      <w:r w:rsidR="0093094A">
        <w:t xml:space="preserve"> v </w:t>
      </w:r>
      <w:r w:rsidR="007C0E21" w:rsidRPr="00B1067D">
        <w:t>roce 2017 se okresním soudům</w:t>
      </w:r>
      <w:r w:rsidR="0093094A">
        <w:t xml:space="preserve"> v </w:t>
      </w:r>
      <w:r w:rsidR="007C0E21" w:rsidRPr="00B1067D">
        <w:t>šesti</w:t>
      </w:r>
      <w:r w:rsidR="0093094A">
        <w:t xml:space="preserve"> z </w:t>
      </w:r>
      <w:r w:rsidR="007C0E21" w:rsidRPr="00B1067D">
        <w:t>osmi krajů podařilo vyřídit více věcí, než byl počet věcí příchozích</w:t>
      </w:r>
      <w:r w:rsidR="00255B34" w:rsidRPr="00B1067D">
        <w:t>, avšak u všech okresních soudů příslušných krajských obvodů došlo</w:t>
      </w:r>
      <w:r w:rsidR="0093094A">
        <w:t xml:space="preserve"> v </w:t>
      </w:r>
      <w:r w:rsidR="006F57DA" w:rsidRPr="00B1067D">
        <w:t>roce 2017</w:t>
      </w:r>
      <w:r w:rsidR="0093094A">
        <w:t xml:space="preserve"> k </w:t>
      </w:r>
      <w:r w:rsidR="00255B34" w:rsidRPr="00B1067D">
        <w:t>poklesu míry vyřizování, jedinou výjimku představují okresní soudy</w:t>
      </w:r>
      <w:r w:rsidR="0093094A">
        <w:t xml:space="preserve"> s </w:t>
      </w:r>
      <w:r w:rsidR="00255B34" w:rsidRPr="00B1067D">
        <w:t>nadřízeným soudem KS Ústí nad Labem</w:t>
      </w:r>
      <w:r w:rsidR="007C0E21" w:rsidRPr="00B1067D">
        <w:t>. U opatrovnické agendy není možné přepočítat nevyřízené věcí na soudce</w:t>
      </w:r>
      <w:r w:rsidR="00C02A8E" w:rsidRPr="00B1067D">
        <w:t>, p</w:t>
      </w:r>
      <w:r w:rsidR="007C0E21" w:rsidRPr="00B1067D">
        <w:t>řesto je patrné, že vzhledem</w:t>
      </w:r>
      <w:r w:rsidR="0093094A">
        <w:t xml:space="preserve"> k </w:t>
      </w:r>
      <w:r w:rsidR="007C0E21" w:rsidRPr="00B1067D">
        <w:t>velikosti soudů mají nejvíce nevyřízených věcí soudci</w:t>
      </w:r>
      <w:r w:rsidR="0093094A">
        <w:t xml:space="preserve"> v </w:t>
      </w:r>
      <w:r w:rsidR="007C0E21" w:rsidRPr="00B1067D">
        <w:t>Severočeském kraji</w:t>
      </w:r>
      <w:r w:rsidR="009B748A">
        <w:t xml:space="preserve"> a </w:t>
      </w:r>
      <w:r w:rsidR="007C0E21" w:rsidRPr="00B1067D">
        <w:t>také</w:t>
      </w:r>
      <w:r w:rsidR="0093094A">
        <w:t xml:space="preserve"> v </w:t>
      </w:r>
      <w:r w:rsidR="007C0E21" w:rsidRPr="00B1067D">
        <w:t>Jihomoravském kraji. Oba tyto kraje vykázaly míru vyřizování výrazně přes 100</w:t>
      </w:r>
      <w:r w:rsidR="00AE3EE8" w:rsidRPr="00B1067D">
        <w:t> %</w:t>
      </w:r>
      <w:r w:rsidR="007C0E21" w:rsidRPr="00B1067D">
        <w:t>.</w:t>
      </w:r>
    </w:p>
    <w:p w14:paraId="1FF811C9" w14:textId="77777777" w:rsidR="00C67B9A" w:rsidRPr="00B1067D" w:rsidRDefault="004131DF" w:rsidP="00C67B9A">
      <w:pPr>
        <w:pStyle w:val="Nadpis3"/>
        <w:rPr>
          <w:color w:val="auto"/>
        </w:rPr>
      </w:pPr>
      <w:bookmarkStart w:id="139" w:name="_Toc515871239"/>
      <w:proofErr w:type="spellStart"/>
      <w:r w:rsidRPr="00B1067D">
        <w:rPr>
          <w:color w:val="auto"/>
        </w:rPr>
        <w:t>Disposition</w:t>
      </w:r>
      <w:proofErr w:type="spellEnd"/>
      <w:r w:rsidRPr="00B1067D">
        <w:rPr>
          <w:color w:val="auto"/>
        </w:rPr>
        <w:t xml:space="preserve"> </w:t>
      </w:r>
      <w:proofErr w:type="spellStart"/>
      <w:r w:rsidRPr="00B1067D">
        <w:rPr>
          <w:color w:val="auto"/>
        </w:rPr>
        <w:t>time</w:t>
      </w:r>
      <w:bookmarkEnd w:id="139"/>
      <w:proofErr w:type="spellEnd"/>
    </w:p>
    <w:p w14:paraId="0ACF09B0" w14:textId="467808F4" w:rsidR="007C0E21" w:rsidRPr="00B1067D" w:rsidRDefault="007C0E21" w:rsidP="007C0E21">
      <w:pPr>
        <w:pStyle w:val="OdstavecASR"/>
      </w:pPr>
      <w:r w:rsidRPr="00B1067D">
        <w:t>Vzhledem</w:t>
      </w:r>
      <w:r w:rsidR="0093094A">
        <w:t xml:space="preserve"> k </w:t>
      </w:r>
      <w:r w:rsidRPr="00B1067D">
        <w:t>absenci údajů</w:t>
      </w:r>
      <w:r w:rsidR="009B748A">
        <w:t xml:space="preserve"> o </w:t>
      </w:r>
      <w:r w:rsidRPr="00B1067D">
        <w:t xml:space="preserve">počtu soudců je </w:t>
      </w:r>
      <w:proofErr w:type="spellStart"/>
      <w:r w:rsidRPr="00B1067D">
        <w:t>disposition</w:t>
      </w:r>
      <w:proofErr w:type="spellEnd"/>
      <w:r w:rsidRPr="00B1067D">
        <w:t xml:space="preserve"> </w:t>
      </w:r>
      <w:proofErr w:type="spellStart"/>
      <w:r w:rsidRPr="00B1067D">
        <w:t>time</w:t>
      </w:r>
      <w:proofErr w:type="spellEnd"/>
      <w:r w:rsidRPr="00B1067D">
        <w:t xml:space="preserve"> jediný způsob, jak normalizovat počet nevyřízených věcí, tedy jak zohlednit velikost soudů</w:t>
      </w:r>
      <w:r w:rsidR="009B748A">
        <w:t xml:space="preserve"> a </w:t>
      </w:r>
      <w:r w:rsidRPr="00B1067D">
        <w:t>mít možnost porovnat jejich výkon.</w:t>
      </w:r>
    </w:p>
    <w:p w14:paraId="43B36B38" w14:textId="40C50685" w:rsidR="00C67B9A" w:rsidRPr="00B1067D" w:rsidRDefault="00C67B9A" w:rsidP="00C67B9A">
      <w:pPr>
        <w:pStyle w:val="Podtitul"/>
        <w:rPr>
          <w:color w:val="auto"/>
        </w:rPr>
      </w:pPr>
      <w:bookmarkStart w:id="140" w:name="_Toc51587136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44</w:t>
      </w:r>
      <w:r w:rsidR="00B1067D" w:rsidRPr="00B1067D">
        <w:rPr>
          <w:noProof/>
          <w:color w:val="auto"/>
        </w:rPr>
        <w:fldChar w:fldCharType="end"/>
      </w:r>
      <w:r w:rsidRPr="00B1067D">
        <w:rPr>
          <w:color w:val="auto"/>
        </w:rPr>
        <w:t xml:space="preserve">: OS – </w:t>
      </w:r>
      <w:proofErr w:type="spellStart"/>
      <w:r w:rsidRPr="00B1067D">
        <w:rPr>
          <w:color w:val="auto"/>
        </w:rPr>
        <w:t>disposition</w:t>
      </w:r>
      <w:proofErr w:type="spellEnd"/>
      <w:r w:rsidRPr="00B1067D">
        <w:rPr>
          <w:color w:val="auto"/>
        </w:rPr>
        <w:t xml:space="preserve"> </w:t>
      </w:r>
      <w:proofErr w:type="spellStart"/>
      <w:r w:rsidRPr="00B1067D">
        <w:rPr>
          <w:color w:val="auto"/>
        </w:rPr>
        <w:t>time</w:t>
      </w:r>
      <w:proofErr w:type="spellEnd"/>
      <w:r w:rsidR="0093094A">
        <w:rPr>
          <w:color w:val="auto"/>
        </w:rPr>
        <w:t xml:space="preserve"> v </w:t>
      </w:r>
      <w:r w:rsidRPr="00B1067D">
        <w:rPr>
          <w:color w:val="auto"/>
        </w:rPr>
        <w:t>opatrovnické agendě</w:t>
      </w:r>
      <w:r w:rsidR="0093094A">
        <w:rPr>
          <w:color w:val="auto"/>
        </w:rPr>
        <w:t xml:space="preserve"> v </w:t>
      </w:r>
      <w:r w:rsidRPr="00B1067D">
        <w:rPr>
          <w:color w:val="auto"/>
        </w:rPr>
        <w:t>letech 2008–2017</w:t>
      </w:r>
      <w:bookmarkEnd w:id="140"/>
    </w:p>
    <w:p w14:paraId="55252BB8" w14:textId="77777777" w:rsidR="00C67B9A" w:rsidRPr="00B1067D" w:rsidRDefault="00C67B9A" w:rsidP="00C67B9A">
      <w:r w:rsidRPr="00B1067D">
        <w:rPr>
          <w:noProof/>
          <w:lang w:eastAsia="cs-CZ"/>
        </w:rPr>
        <w:drawing>
          <wp:inline distT="0" distB="0" distL="0" distR="0" wp14:anchorId="31E30B3E" wp14:editId="6E3324B5">
            <wp:extent cx="5111115" cy="3743325"/>
            <wp:effectExtent l="0" t="0" r="0" b="9525"/>
            <wp:docPr id="297" name="Obráze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0E0B0CA9" w14:textId="3BB2ED55" w:rsidR="00CE1B9F" w:rsidRPr="00B1067D" w:rsidRDefault="007C0E21" w:rsidP="004131DF">
      <w:pPr>
        <w:pStyle w:val="OdstavecASR"/>
      </w:pPr>
      <w:r w:rsidRPr="00B1067D">
        <w:t>V roce 2014 je patrný obrovský nárůst DT. Ten je způsoben výše popsaným velkým nárůstem</w:t>
      </w:r>
      <w:r w:rsidR="0093094A">
        <w:t xml:space="preserve"> v </w:t>
      </w:r>
      <w:r w:rsidRPr="00B1067D">
        <w:t>počtu nevyřízených věcí. Počet vyřízených věcí vzrostl méně, což vedlo</w:t>
      </w:r>
      <w:r w:rsidR="0093094A">
        <w:t xml:space="preserve"> k </w:t>
      </w:r>
      <w:r w:rsidRPr="00B1067D">
        <w:t>nárůstu DT. V roce 2015 vzrostl výrazněji počet vyřízených věcí, takže DT klesl. V roce 2016 pak klesl nápad</w:t>
      </w:r>
      <w:r w:rsidR="009B748A">
        <w:t xml:space="preserve"> a </w:t>
      </w:r>
      <w:r w:rsidRPr="00B1067D">
        <w:t>tím</w:t>
      </w:r>
      <w:r w:rsidR="009B748A">
        <w:t xml:space="preserve"> i </w:t>
      </w:r>
      <w:r w:rsidRPr="00B1067D">
        <w:t>nevyřízené věci. Došlo tedy</w:t>
      </w:r>
      <w:r w:rsidR="0093094A">
        <w:t xml:space="preserve"> k </w:t>
      </w:r>
      <w:r w:rsidRPr="00B1067D">
        <w:t xml:space="preserve">poklesu DT na úroveň před rokem 2014. </w:t>
      </w:r>
      <w:r w:rsidR="00E41AE3" w:rsidRPr="00B1067D">
        <w:t>V roce 2017 poklesl počet vyřízených</w:t>
      </w:r>
      <w:r w:rsidR="009B748A">
        <w:t xml:space="preserve"> i </w:t>
      </w:r>
      <w:r w:rsidR="00E41AE3" w:rsidRPr="00B1067D">
        <w:t>nevyřízených věcí asi</w:t>
      </w:r>
      <w:r w:rsidR="009B748A">
        <w:t xml:space="preserve"> o </w:t>
      </w:r>
      <w:r w:rsidR="00E41AE3" w:rsidRPr="00B1067D">
        <w:t>12</w:t>
      </w:r>
      <w:r w:rsidR="00AE3EE8" w:rsidRPr="00B1067D">
        <w:t> %</w:t>
      </w:r>
      <w:r w:rsidR="00E41AE3" w:rsidRPr="00B1067D">
        <w:t>. DT tím pádem zůstal stejný jako</w:t>
      </w:r>
      <w:r w:rsidR="0093094A">
        <w:t xml:space="preserve"> v </w:t>
      </w:r>
      <w:r w:rsidR="00E41AE3" w:rsidRPr="00B1067D">
        <w:t>roce 2016.</w:t>
      </w:r>
    </w:p>
    <w:p w14:paraId="58F16890" w14:textId="54F8980A" w:rsidR="00CE1B9F" w:rsidRPr="00B1067D" w:rsidRDefault="00CE1B9F" w:rsidP="00CE1B9F">
      <w:pPr>
        <w:pStyle w:val="Podtitul"/>
        <w:rPr>
          <w:color w:val="auto"/>
        </w:rPr>
      </w:pPr>
      <w:bookmarkStart w:id="141" w:name="_Toc515871462"/>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27</w:t>
      </w:r>
      <w:r w:rsidR="00B1067D" w:rsidRPr="00B1067D">
        <w:rPr>
          <w:noProof/>
          <w:color w:val="auto"/>
        </w:rPr>
        <w:fldChar w:fldCharType="end"/>
      </w:r>
      <w:r w:rsidRPr="00B1067D">
        <w:rPr>
          <w:color w:val="auto"/>
        </w:rPr>
        <w:t xml:space="preserve">: </w:t>
      </w:r>
      <w:r w:rsidR="00276250" w:rsidRPr="00B1067D">
        <w:rPr>
          <w:color w:val="auto"/>
        </w:rPr>
        <w:t xml:space="preserve">OS – </w:t>
      </w:r>
      <w:proofErr w:type="spellStart"/>
      <w:r w:rsidR="00276250" w:rsidRPr="00B1067D">
        <w:rPr>
          <w:color w:val="auto"/>
        </w:rPr>
        <w:t>disposition</w:t>
      </w:r>
      <w:proofErr w:type="spellEnd"/>
      <w:r w:rsidR="00276250" w:rsidRPr="00B1067D">
        <w:rPr>
          <w:color w:val="auto"/>
        </w:rPr>
        <w:t xml:space="preserve"> </w:t>
      </w:r>
      <w:proofErr w:type="spellStart"/>
      <w:r w:rsidR="00276250" w:rsidRPr="00B1067D">
        <w:rPr>
          <w:color w:val="auto"/>
        </w:rPr>
        <w:t>time</w:t>
      </w:r>
      <w:proofErr w:type="spellEnd"/>
      <w:r w:rsidR="0093094A">
        <w:rPr>
          <w:color w:val="auto"/>
        </w:rPr>
        <w:t xml:space="preserve"> v </w:t>
      </w:r>
      <w:r w:rsidR="00276250" w:rsidRPr="00B1067D">
        <w:rPr>
          <w:color w:val="auto"/>
        </w:rPr>
        <w:t>opatrovnické agendě dle krajů</w:t>
      </w:r>
      <w:bookmarkEnd w:id="141"/>
    </w:p>
    <w:tbl>
      <w:tblPr>
        <w:tblW w:w="4880" w:type="dxa"/>
        <w:tblCellMar>
          <w:left w:w="0" w:type="dxa"/>
          <w:right w:w="0" w:type="dxa"/>
        </w:tblCellMar>
        <w:tblLook w:val="04A0" w:firstRow="1" w:lastRow="0" w:firstColumn="1" w:lastColumn="0" w:noHBand="0" w:noVBand="1"/>
      </w:tblPr>
      <w:tblGrid>
        <w:gridCol w:w="2780"/>
        <w:gridCol w:w="2100"/>
      </w:tblGrid>
      <w:tr w:rsidR="00B1067D" w:rsidRPr="00B1067D" w14:paraId="1497315E" w14:textId="77777777" w:rsidTr="00CE1B9F">
        <w:trPr>
          <w:trHeight w:val="345"/>
        </w:trPr>
        <w:tc>
          <w:tcPr>
            <w:tcW w:w="27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40454CDB" w14:textId="77777777" w:rsidR="00CE1B9F" w:rsidRPr="00B1067D" w:rsidRDefault="00CE1B9F">
            <w:pPr>
              <w:jc w:val="center"/>
              <w:rPr>
                <w:b/>
                <w:bCs/>
                <w:szCs w:val="24"/>
              </w:rPr>
            </w:pPr>
            <w:r w:rsidRPr="00B1067D">
              <w:rPr>
                <w:b/>
                <w:bCs/>
              </w:rPr>
              <w:t>Nadřízený soud</w:t>
            </w:r>
          </w:p>
        </w:tc>
        <w:tc>
          <w:tcPr>
            <w:tcW w:w="210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3DA240A8" w14:textId="77777777" w:rsidR="00CE1B9F" w:rsidRPr="00B1067D" w:rsidRDefault="00CE1B9F">
            <w:pPr>
              <w:jc w:val="center"/>
              <w:rPr>
                <w:b/>
                <w:bCs/>
                <w:szCs w:val="24"/>
              </w:rPr>
            </w:pPr>
            <w:proofErr w:type="spellStart"/>
            <w:r w:rsidRPr="00B1067D">
              <w:rPr>
                <w:b/>
                <w:bCs/>
              </w:rPr>
              <w:t>Disposition</w:t>
            </w:r>
            <w:proofErr w:type="spellEnd"/>
            <w:r w:rsidRPr="00B1067D">
              <w:rPr>
                <w:b/>
                <w:bCs/>
              </w:rPr>
              <w:t xml:space="preserve"> </w:t>
            </w:r>
            <w:proofErr w:type="spellStart"/>
            <w:r w:rsidRPr="00B1067D">
              <w:rPr>
                <w:b/>
                <w:bCs/>
              </w:rPr>
              <w:t>time</w:t>
            </w:r>
            <w:proofErr w:type="spellEnd"/>
          </w:p>
        </w:tc>
      </w:tr>
      <w:tr w:rsidR="00B1067D" w:rsidRPr="00B1067D" w14:paraId="17BEEBC4" w14:textId="77777777" w:rsidTr="00CE1B9F">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4DAFCE" w14:textId="77777777" w:rsidR="00CE1B9F" w:rsidRPr="00B1067D" w:rsidRDefault="00CE1B9F">
            <w:pPr>
              <w:rPr>
                <w:szCs w:val="24"/>
              </w:rPr>
            </w:pPr>
            <w:r w:rsidRPr="00B1067D">
              <w:t>MS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A5E1E58" w14:textId="77777777" w:rsidR="00CE1B9F" w:rsidRPr="00B1067D" w:rsidRDefault="00CE1B9F">
            <w:pPr>
              <w:jc w:val="center"/>
              <w:rPr>
                <w:szCs w:val="24"/>
              </w:rPr>
            </w:pPr>
            <w:r w:rsidRPr="00B1067D">
              <w:t>114</w:t>
            </w:r>
          </w:p>
        </w:tc>
      </w:tr>
      <w:tr w:rsidR="00B1067D" w:rsidRPr="00B1067D" w14:paraId="21C5B7B2" w14:textId="77777777" w:rsidTr="00CE1B9F">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6770DC" w14:textId="77777777" w:rsidR="00CE1B9F" w:rsidRPr="00B1067D" w:rsidRDefault="00CE1B9F">
            <w:pPr>
              <w:rPr>
                <w:szCs w:val="24"/>
              </w:rPr>
            </w:pPr>
            <w:r w:rsidRPr="00B1067D">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61534F" w14:textId="77777777" w:rsidR="00CE1B9F" w:rsidRPr="00B1067D" w:rsidRDefault="00CE1B9F">
            <w:pPr>
              <w:jc w:val="center"/>
              <w:rPr>
                <w:szCs w:val="24"/>
              </w:rPr>
            </w:pPr>
            <w:r w:rsidRPr="00B1067D">
              <w:t>75</w:t>
            </w:r>
          </w:p>
        </w:tc>
      </w:tr>
      <w:tr w:rsidR="00B1067D" w:rsidRPr="00B1067D" w14:paraId="347B1B1F" w14:textId="77777777" w:rsidTr="00CE1B9F">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924F1C5" w14:textId="77777777" w:rsidR="00CE1B9F" w:rsidRPr="00B1067D" w:rsidRDefault="00CE1B9F">
            <w:pPr>
              <w:rPr>
                <w:szCs w:val="24"/>
              </w:rPr>
            </w:pPr>
            <w:r w:rsidRPr="00B1067D">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5BDEB1" w14:textId="77777777" w:rsidR="00CE1B9F" w:rsidRPr="00B1067D" w:rsidRDefault="00CE1B9F">
            <w:pPr>
              <w:jc w:val="center"/>
              <w:rPr>
                <w:szCs w:val="24"/>
              </w:rPr>
            </w:pPr>
            <w:r w:rsidRPr="00B1067D">
              <w:t>62</w:t>
            </w:r>
          </w:p>
        </w:tc>
      </w:tr>
      <w:tr w:rsidR="00B1067D" w:rsidRPr="00B1067D" w14:paraId="54843327" w14:textId="77777777" w:rsidTr="00CE1B9F">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CC4089" w14:textId="77777777" w:rsidR="00CE1B9F" w:rsidRPr="00B1067D" w:rsidRDefault="00CE1B9F">
            <w:pPr>
              <w:rPr>
                <w:szCs w:val="24"/>
              </w:rPr>
            </w:pPr>
            <w:r w:rsidRPr="00B1067D">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D4C486" w14:textId="77777777" w:rsidR="00CE1B9F" w:rsidRPr="00B1067D" w:rsidRDefault="00CE1B9F">
            <w:pPr>
              <w:jc w:val="center"/>
              <w:rPr>
                <w:szCs w:val="24"/>
              </w:rPr>
            </w:pPr>
            <w:r w:rsidRPr="00B1067D">
              <w:t>101</w:t>
            </w:r>
          </w:p>
        </w:tc>
      </w:tr>
      <w:tr w:rsidR="00B1067D" w:rsidRPr="00B1067D" w14:paraId="43865D49" w14:textId="77777777" w:rsidTr="00CE1B9F">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EAB3D46" w14:textId="77777777" w:rsidR="00CE1B9F" w:rsidRPr="00B1067D" w:rsidRDefault="00CE1B9F">
            <w:pPr>
              <w:rPr>
                <w:szCs w:val="24"/>
              </w:rPr>
            </w:pPr>
            <w:r w:rsidRPr="00B1067D">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5AAC07" w14:textId="77777777" w:rsidR="00CE1B9F" w:rsidRPr="00B1067D" w:rsidRDefault="00CE1B9F">
            <w:pPr>
              <w:jc w:val="center"/>
              <w:rPr>
                <w:szCs w:val="24"/>
              </w:rPr>
            </w:pPr>
            <w:r w:rsidRPr="00B1067D">
              <w:t>150</w:t>
            </w:r>
          </w:p>
        </w:tc>
      </w:tr>
      <w:tr w:rsidR="00B1067D" w:rsidRPr="00B1067D" w14:paraId="732A69B9" w14:textId="77777777" w:rsidTr="00CE1B9F">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4B5A412" w14:textId="77777777" w:rsidR="00CE1B9F" w:rsidRPr="00B1067D" w:rsidRDefault="00CE1B9F">
            <w:pPr>
              <w:rPr>
                <w:szCs w:val="24"/>
              </w:rPr>
            </w:pPr>
            <w:r w:rsidRPr="00B1067D">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7640542" w14:textId="77777777" w:rsidR="00CE1B9F" w:rsidRPr="00B1067D" w:rsidRDefault="00CE1B9F">
            <w:pPr>
              <w:jc w:val="center"/>
              <w:rPr>
                <w:szCs w:val="24"/>
              </w:rPr>
            </w:pPr>
            <w:r w:rsidRPr="00B1067D">
              <w:t>100</w:t>
            </w:r>
          </w:p>
        </w:tc>
      </w:tr>
      <w:tr w:rsidR="00B1067D" w:rsidRPr="00B1067D" w14:paraId="774C192E" w14:textId="77777777" w:rsidTr="00CE1B9F">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26D99D" w14:textId="77777777" w:rsidR="00CE1B9F" w:rsidRPr="00B1067D" w:rsidRDefault="00CE1B9F">
            <w:pPr>
              <w:rPr>
                <w:szCs w:val="24"/>
              </w:rPr>
            </w:pPr>
            <w:r w:rsidRPr="00B1067D">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773C2C" w14:textId="77777777" w:rsidR="00CE1B9F" w:rsidRPr="00B1067D" w:rsidRDefault="00CE1B9F">
            <w:pPr>
              <w:jc w:val="center"/>
              <w:rPr>
                <w:szCs w:val="24"/>
              </w:rPr>
            </w:pPr>
            <w:r w:rsidRPr="00B1067D">
              <w:t>141</w:t>
            </w:r>
          </w:p>
        </w:tc>
      </w:tr>
      <w:tr w:rsidR="00B1067D" w:rsidRPr="00B1067D" w14:paraId="471DF570" w14:textId="77777777" w:rsidTr="00CE1B9F">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D6EF891" w14:textId="77777777" w:rsidR="00CE1B9F" w:rsidRPr="00B1067D" w:rsidRDefault="00CE1B9F">
            <w:pPr>
              <w:rPr>
                <w:szCs w:val="24"/>
              </w:rPr>
            </w:pPr>
            <w:r w:rsidRPr="00B1067D">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5429A15" w14:textId="77777777" w:rsidR="00CE1B9F" w:rsidRPr="00B1067D" w:rsidRDefault="00CE1B9F">
            <w:pPr>
              <w:jc w:val="center"/>
              <w:rPr>
                <w:szCs w:val="24"/>
              </w:rPr>
            </w:pPr>
            <w:r w:rsidRPr="00B1067D">
              <w:t>111</w:t>
            </w:r>
          </w:p>
        </w:tc>
      </w:tr>
      <w:tr w:rsidR="00B1067D" w:rsidRPr="00B1067D" w14:paraId="731D4DB0" w14:textId="77777777" w:rsidTr="00CE1B9F">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35DB369" w14:textId="77777777" w:rsidR="00CE1B9F" w:rsidRPr="00B1067D" w:rsidRDefault="00CE1B9F">
            <w:pPr>
              <w:rPr>
                <w:b/>
                <w:bCs/>
                <w:szCs w:val="24"/>
              </w:rPr>
            </w:pPr>
            <w:r w:rsidRPr="00B1067D">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CB8A84D" w14:textId="77777777" w:rsidR="00CE1B9F" w:rsidRPr="00B1067D" w:rsidRDefault="00CE1B9F">
            <w:pPr>
              <w:jc w:val="center"/>
              <w:rPr>
                <w:b/>
                <w:bCs/>
                <w:szCs w:val="24"/>
              </w:rPr>
            </w:pPr>
            <w:r w:rsidRPr="00B1067D">
              <w:rPr>
                <w:b/>
                <w:bCs/>
              </w:rPr>
              <w:t>111</w:t>
            </w:r>
          </w:p>
        </w:tc>
      </w:tr>
    </w:tbl>
    <w:p w14:paraId="463A5039" w14:textId="394B911C" w:rsidR="00D87554" w:rsidRPr="00B1067D" w:rsidRDefault="00D87554" w:rsidP="00D87554">
      <w:pPr>
        <w:pStyle w:val="Podtitul"/>
        <w:rPr>
          <w:color w:val="auto"/>
        </w:rPr>
      </w:pPr>
      <w:bookmarkStart w:id="142" w:name="_Toc51587137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45</w:t>
      </w:r>
      <w:r w:rsidR="00B1067D" w:rsidRPr="00B1067D">
        <w:rPr>
          <w:noProof/>
          <w:color w:val="auto"/>
        </w:rPr>
        <w:fldChar w:fldCharType="end"/>
      </w:r>
      <w:r w:rsidRPr="00B1067D">
        <w:rPr>
          <w:color w:val="auto"/>
        </w:rPr>
        <w:t xml:space="preserve">: </w:t>
      </w:r>
      <w:r w:rsidR="003933AC" w:rsidRPr="00B1067D">
        <w:rPr>
          <w:color w:val="auto"/>
        </w:rPr>
        <w:t xml:space="preserve">OS – </w:t>
      </w:r>
      <w:proofErr w:type="spellStart"/>
      <w:r w:rsidR="003933AC" w:rsidRPr="00B1067D">
        <w:rPr>
          <w:color w:val="auto"/>
        </w:rPr>
        <w:t>d</w:t>
      </w:r>
      <w:r w:rsidRPr="00B1067D">
        <w:rPr>
          <w:color w:val="auto"/>
        </w:rPr>
        <w:t>isposition</w:t>
      </w:r>
      <w:proofErr w:type="spellEnd"/>
      <w:r w:rsidRPr="00B1067D">
        <w:rPr>
          <w:color w:val="auto"/>
        </w:rPr>
        <w:t xml:space="preserve"> </w:t>
      </w:r>
      <w:proofErr w:type="spellStart"/>
      <w:r w:rsidRPr="00B1067D">
        <w:rPr>
          <w:color w:val="auto"/>
        </w:rPr>
        <w:t>time</w:t>
      </w:r>
      <w:proofErr w:type="spellEnd"/>
      <w:r w:rsidR="0093094A">
        <w:rPr>
          <w:color w:val="auto"/>
        </w:rPr>
        <w:t xml:space="preserve"> v </w:t>
      </w:r>
      <w:r w:rsidRPr="00B1067D">
        <w:rPr>
          <w:color w:val="auto"/>
        </w:rPr>
        <w:t xml:space="preserve">opatrovnické agendě u jednotlivých </w:t>
      </w:r>
      <w:r w:rsidR="003933AC" w:rsidRPr="00B1067D">
        <w:rPr>
          <w:color w:val="auto"/>
        </w:rPr>
        <w:t>soudů</w:t>
      </w:r>
      <w:bookmarkEnd w:id="142"/>
    </w:p>
    <w:p w14:paraId="0A92E4F5" w14:textId="77777777" w:rsidR="00CC18CD" w:rsidRDefault="00EC603F" w:rsidP="00E84AA9">
      <w:pPr>
        <w:pStyle w:val="OdstavecASR"/>
      </w:pPr>
      <w:r w:rsidRPr="00B1067D">
        <w:rPr>
          <w:noProof/>
          <w:lang w:eastAsia="cs-CZ"/>
        </w:rPr>
        <w:drawing>
          <wp:anchor distT="0" distB="0" distL="114300" distR="114300" simplePos="0" relativeHeight="251776512" behindDoc="0" locked="0" layoutInCell="1" allowOverlap="1" wp14:anchorId="3B143621" wp14:editId="116D6BEE">
            <wp:simplePos x="0" y="0"/>
            <wp:positionH relativeFrom="column">
              <wp:posOffset>4479192</wp:posOffset>
            </wp:positionH>
            <wp:positionV relativeFrom="paragraph">
              <wp:posOffset>47625</wp:posOffset>
            </wp:positionV>
            <wp:extent cx="1224280" cy="8953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2428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A50" w:rsidRPr="00B1067D">
        <w:rPr>
          <w:noProof/>
          <w:lang w:eastAsia="cs-CZ"/>
        </w:rPr>
        <w:drawing>
          <wp:inline distT="0" distB="0" distL="0" distR="0" wp14:anchorId="2DD23811" wp14:editId="74BDBD43">
            <wp:extent cx="5767200" cy="3333600"/>
            <wp:effectExtent l="0" t="0" r="5080" b="635"/>
            <wp:docPr id="373" name="Obrázek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7200" cy="3333600"/>
                    </a:xfrm>
                    <a:prstGeom prst="rect">
                      <a:avLst/>
                    </a:prstGeom>
                    <a:noFill/>
                    <a:ln>
                      <a:noFill/>
                    </a:ln>
                  </pic:spPr>
                </pic:pic>
              </a:graphicData>
            </a:graphic>
          </wp:inline>
        </w:drawing>
      </w:r>
    </w:p>
    <w:p w14:paraId="46247B24" w14:textId="7C9325DD" w:rsidR="00791F8E" w:rsidRPr="00B1067D" w:rsidRDefault="00263E6E" w:rsidP="00E84AA9">
      <w:pPr>
        <w:pStyle w:val="OdstavecASR"/>
      </w:pPr>
      <w:r w:rsidRPr="00B1067D">
        <w:t xml:space="preserve">Rozložení </w:t>
      </w:r>
      <w:proofErr w:type="spellStart"/>
      <w:r w:rsidRPr="00B1067D">
        <w:t>disposition</w:t>
      </w:r>
      <w:proofErr w:type="spellEnd"/>
      <w:r w:rsidRPr="00B1067D">
        <w:t xml:space="preserve"> </w:t>
      </w:r>
      <w:proofErr w:type="spellStart"/>
      <w:r w:rsidRPr="00B1067D">
        <w:t>time</w:t>
      </w:r>
      <w:proofErr w:type="spellEnd"/>
      <w:r w:rsidRPr="00B1067D">
        <w:t xml:space="preserve"> u jednotlivých okresních soudů do určité míry kopíruje rozložení u</w:t>
      </w:r>
      <w:r w:rsidR="00E84AA9" w:rsidRPr="00B1067D">
        <w:t> </w:t>
      </w:r>
      <w:r w:rsidRPr="00B1067D">
        <w:t xml:space="preserve">civilní agendy, tj. nejvyšší hodnoty se soustřeďují do příhraničních oblastí na severu </w:t>
      </w:r>
      <w:r w:rsidR="00F43F31" w:rsidRPr="00B1067D">
        <w:t>Čech</w:t>
      </w:r>
      <w:r w:rsidR="009B748A">
        <w:t xml:space="preserve"> a </w:t>
      </w:r>
      <w:r w:rsidRPr="00B1067D">
        <w:t>jihu Moravy</w:t>
      </w:r>
      <w:r w:rsidR="00F43F31" w:rsidRPr="00B1067D">
        <w:t xml:space="preserve">. Je </w:t>
      </w:r>
      <w:r w:rsidR="00C02A8E" w:rsidRPr="00B1067D">
        <w:t xml:space="preserve">však </w:t>
      </w:r>
      <w:r w:rsidR="00F43F31" w:rsidRPr="00B1067D">
        <w:t>mezi nimi velký rozdíl</w:t>
      </w:r>
      <w:r w:rsidR="0093094A">
        <w:t xml:space="preserve"> v </w:t>
      </w:r>
      <w:r w:rsidR="00F43F31" w:rsidRPr="00B1067D">
        <w:t>trendu. Okresní soudy</w:t>
      </w:r>
      <w:r w:rsidR="0093094A">
        <w:t xml:space="preserve"> v </w:t>
      </w:r>
      <w:r w:rsidR="00F43F31" w:rsidRPr="00B1067D">
        <w:t xml:space="preserve">působnosti KS Ústí nad Labem vykazují sice nejvyšší </w:t>
      </w:r>
      <w:proofErr w:type="spellStart"/>
      <w:r w:rsidR="00F43F31" w:rsidRPr="00B1067D">
        <w:t>disposition</w:t>
      </w:r>
      <w:proofErr w:type="spellEnd"/>
      <w:r w:rsidR="00F43F31" w:rsidRPr="00B1067D">
        <w:t xml:space="preserve"> </w:t>
      </w:r>
      <w:proofErr w:type="spellStart"/>
      <w:r w:rsidR="00F43F31" w:rsidRPr="00B1067D">
        <w:t>time</w:t>
      </w:r>
      <w:proofErr w:type="spellEnd"/>
      <w:r w:rsidR="00F43F31" w:rsidRPr="00B1067D">
        <w:t xml:space="preserve">, ale oproti roku 2016 se jim daří tento ukazatel díky značnému poklesu nevyřízených věcí výrazně snižovat (téměř o třetinu). Vedle toho okresní </w:t>
      </w:r>
      <w:r w:rsidR="00791F8E" w:rsidRPr="00B1067D">
        <w:t>soudy</w:t>
      </w:r>
      <w:r w:rsidR="0093094A">
        <w:t xml:space="preserve"> v </w:t>
      </w:r>
      <w:r w:rsidR="00791F8E" w:rsidRPr="00B1067D">
        <w:t>působnosti</w:t>
      </w:r>
      <w:r w:rsidR="00F43F31" w:rsidRPr="00B1067D">
        <w:t xml:space="preserve"> </w:t>
      </w:r>
      <w:r w:rsidR="006A6D0E" w:rsidRPr="00B1067D">
        <w:t>KS Brno žádné zlepšení nevykázaly</w:t>
      </w:r>
      <w:r w:rsidR="00C02A8E" w:rsidRPr="00B1067D">
        <w:t>,</w:t>
      </w:r>
      <w:r w:rsidR="009B748A">
        <w:t xml:space="preserve"> a </w:t>
      </w:r>
      <w:r w:rsidR="006A6D0E" w:rsidRPr="00B1067D">
        <w:t>tak zůstávají druhé nejhorší</w:t>
      </w:r>
      <w:r w:rsidR="0093094A">
        <w:t xml:space="preserve"> v </w:t>
      </w:r>
      <w:r w:rsidR="006A6D0E" w:rsidRPr="00B1067D">
        <w:t>rámci celé ČR.</w:t>
      </w:r>
      <w:r w:rsidR="00791F8E" w:rsidRPr="00B1067D">
        <w:t xml:space="preserve"> Opačným směrem se vydaly</w:t>
      </w:r>
      <w:r w:rsidR="0093094A">
        <w:t xml:space="preserve"> v </w:t>
      </w:r>
      <w:r w:rsidR="00791F8E" w:rsidRPr="00B1067D">
        <w:t>roce 2017 zejmén</w:t>
      </w:r>
      <w:r w:rsidR="00C02A8E" w:rsidRPr="00B1067D">
        <w:t xml:space="preserve">a, </w:t>
      </w:r>
      <w:r w:rsidR="00791F8E" w:rsidRPr="00B1067D">
        <w:t>ale ne pouze</w:t>
      </w:r>
      <w:r w:rsidR="00C02A8E" w:rsidRPr="00B1067D">
        <w:t>,</w:t>
      </w:r>
      <w:r w:rsidR="00791F8E" w:rsidRPr="00B1067D">
        <w:t xml:space="preserve"> okresní soudy</w:t>
      </w:r>
      <w:r w:rsidR="0093094A">
        <w:t xml:space="preserve"> v </w:t>
      </w:r>
      <w:r w:rsidR="00791F8E" w:rsidRPr="00B1067D">
        <w:t>působnosti KS Plzeň, u kterých nárůst nevyřízených věcí o</w:t>
      </w:r>
      <w:r w:rsidR="002A1DAA">
        <w:t> </w:t>
      </w:r>
      <w:r w:rsidR="00791F8E" w:rsidRPr="00B1067D">
        <w:t>11</w:t>
      </w:r>
      <w:r w:rsidR="00E84AA9" w:rsidRPr="00B1067D">
        <w:t> </w:t>
      </w:r>
      <w:r w:rsidR="00791F8E" w:rsidRPr="00B1067D">
        <w:t xml:space="preserve">% zvýšil ukazatel </w:t>
      </w:r>
      <w:proofErr w:type="spellStart"/>
      <w:r w:rsidR="00791F8E" w:rsidRPr="00B1067D">
        <w:t>disposition</w:t>
      </w:r>
      <w:proofErr w:type="spellEnd"/>
      <w:r w:rsidR="00791F8E" w:rsidRPr="00B1067D">
        <w:t xml:space="preserve"> </w:t>
      </w:r>
      <w:proofErr w:type="spellStart"/>
      <w:r w:rsidR="00791F8E" w:rsidRPr="00B1067D">
        <w:t>time</w:t>
      </w:r>
      <w:proofErr w:type="spellEnd"/>
      <w:r w:rsidR="00791F8E" w:rsidRPr="00B1067D">
        <w:t xml:space="preserve"> téměř o třetinu (+29</w:t>
      </w:r>
      <w:r w:rsidR="00E84AA9" w:rsidRPr="00B1067D">
        <w:t> </w:t>
      </w:r>
      <w:r w:rsidR="00791F8E" w:rsidRPr="00B1067D">
        <w:t xml:space="preserve">% </w:t>
      </w:r>
      <w:r w:rsidR="00E84AA9" w:rsidRPr="00B1067D">
        <w:t>oproti</w:t>
      </w:r>
      <w:r w:rsidR="00791F8E" w:rsidRPr="00B1067D">
        <w:t xml:space="preserve"> rok</w:t>
      </w:r>
      <w:r w:rsidR="00E84AA9" w:rsidRPr="00B1067D">
        <w:t>u</w:t>
      </w:r>
      <w:r w:rsidR="00791F8E" w:rsidRPr="00B1067D">
        <w:t xml:space="preserve"> 2016). Jak </w:t>
      </w:r>
      <w:r w:rsidR="00C02A8E" w:rsidRPr="00B1067D">
        <w:t>jsme řekli již</w:t>
      </w:r>
      <w:r w:rsidR="00EB2009">
        <w:t xml:space="preserve"> </w:t>
      </w:r>
      <w:r w:rsidR="00791F8E" w:rsidRPr="00B1067D">
        <w:t xml:space="preserve">dříve, ukazatel </w:t>
      </w:r>
      <w:proofErr w:type="spellStart"/>
      <w:r w:rsidR="00791F8E" w:rsidRPr="00B1067D">
        <w:t>disposition</w:t>
      </w:r>
      <w:proofErr w:type="spellEnd"/>
      <w:r w:rsidR="00791F8E" w:rsidRPr="00B1067D">
        <w:t xml:space="preserve"> </w:t>
      </w:r>
      <w:proofErr w:type="spellStart"/>
      <w:r w:rsidR="00791F8E" w:rsidRPr="00B1067D">
        <w:t>time</w:t>
      </w:r>
      <w:proofErr w:type="spellEnd"/>
      <w:r w:rsidR="00791F8E" w:rsidRPr="00B1067D">
        <w:t xml:space="preserve"> slouží zejména</w:t>
      </w:r>
      <w:r w:rsidR="0093094A">
        <w:t xml:space="preserve"> k </w:t>
      </w:r>
      <w:r w:rsidR="00791F8E" w:rsidRPr="00B1067D">
        <w:t>porovnání mezi jednotlivými soudy</w:t>
      </w:r>
      <w:r w:rsidR="009B748A">
        <w:t xml:space="preserve"> a </w:t>
      </w:r>
      <w:r w:rsidR="00791F8E" w:rsidRPr="00B1067D">
        <w:t>nesmí se zaměňo</w:t>
      </w:r>
      <w:r w:rsidR="00E84AA9" w:rsidRPr="00B1067D">
        <w:t>vat</w:t>
      </w:r>
      <w:r w:rsidR="0093094A">
        <w:t xml:space="preserve"> s </w:t>
      </w:r>
      <w:r w:rsidR="00E84AA9" w:rsidRPr="00B1067D">
        <w:t>délk</w:t>
      </w:r>
      <w:r w:rsidR="002340E3" w:rsidRPr="00B1067D">
        <w:t>ou</w:t>
      </w:r>
      <w:r w:rsidR="00E84AA9" w:rsidRPr="00B1067D">
        <w:t xml:space="preserve"> řízení</w:t>
      </w:r>
      <w:r w:rsidR="00791F8E" w:rsidRPr="00B1067D">
        <w:t>.</w:t>
      </w:r>
    </w:p>
    <w:p w14:paraId="0094E528" w14:textId="77777777" w:rsidR="009A1D2A" w:rsidRPr="00B1067D" w:rsidRDefault="009A1D2A" w:rsidP="009A1D2A">
      <w:pPr>
        <w:pStyle w:val="Podtitul"/>
        <w:rPr>
          <w:color w:val="auto"/>
        </w:rPr>
      </w:pPr>
      <w:bookmarkStart w:id="143" w:name="_Toc51587137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46</w:t>
      </w:r>
      <w:r w:rsidR="00B1067D" w:rsidRPr="00B1067D">
        <w:rPr>
          <w:noProof/>
          <w:color w:val="auto"/>
        </w:rPr>
        <w:fldChar w:fldCharType="end"/>
      </w:r>
      <w:r w:rsidR="004E3F73" w:rsidRPr="00B1067D">
        <w:rPr>
          <w:color w:val="auto"/>
        </w:rPr>
        <w:t xml:space="preserve">: </w:t>
      </w:r>
      <w:r w:rsidRPr="00B1067D">
        <w:rPr>
          <w:color w:val="auto"/>
        </w:rPr>
        <w:t>OS – krabicové grafy, DT opatrovnické agendy</w:t>
      </w:r>
      <w:bookmarkEnd w:id="143"/>
    </w:p>
    <w:p w14:paraId="6B27D12C" w14:textId="77777777" w:rsidR="00B27513" w:rsidRPr="00B1067D" w:rsidRDefault="009A1D2A" w:rsidP="004131DF">
      <w:pPr>
        <w:pStyle w:val="OdstavecASR"/>
      </w:pPr>
      <w:r w:rsidRPr="00B1067D">
        <w:rPr>
          <w:noProof/>
          <w:lang w:eastAsia="cs-CZ"/>
        </w:rPr>
        <w:drawing>
          <wp:inline distT="0" distB="0" distL="0" distR="0" wp14:anchorId="06A5EFA8" wp14:editId="26E7A246">
            <wp:extent cx="5111115" cy="3743325"/>
            <wp:effectExtent l="0" t="0" r="0" b="9525"/>
            <wp:docPr id="298"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7190742D" w14:textId="0810BB58" w:rsidR="00263E6E" w:rsidRPr="00B1067D" w:rsidRDefault="00263E6E" w:rsidP="00263E6E">
      <w:pPr>
        <w:pStyle w:val="OdstavecASR"/>
      </w:pPr>
      <w:r w:rsidRPr="00B1067D">
        <w:t>Data</w:t>
      </w:r>
      <w:r w:rsidR="0093094A">
        <w:t xml:space="preserve"> v </w:t>
      </w:r>
      <w:r w:rsidRPr="00B1067D">
        <w:t xml:space="preserve">této kapitole </w:t>
      </w:r>
      <w:r w:rsidR="00C02A8E" w:rsidRPr="00B1067D">
        <w:t>můžeme shrnout</w:t>
      </w:r>
      <w:r w:rsidRPr="00B1067D">
        <w:t xml:space="preserve"> tak, že před rokem 2014 byla situace</w:t>
      </w:r>
      <w:r w:rsidR="0093094A">
        <w:t xml:space="preserve"> v </w:t>
      </w:r>
      <w:r w:rsidRPr="00B1067D">
        <w:t>opatrovnické agendě velmi podobná situaci</w:t>
      </w:r>
      <w:r w:rsidR="0093094A">
        <w:t xml:space="preserve"> v </w:t>
      </w:r>
      <w:r w:rsidRPr="00B1067D">
        <w:t>agendě občanskoprávní,</w:t>
      </w:r>
      <w:r w:rsidR="009B748A">
        <w:t xml:space="preserve"> a </w:t>
      </w:r>
      <w:r w:rsidRPr="00B1067D">
        <w:t>pokud jde</w:t>
      </w:r>
      <w:r w:rsidR="009B748A">
        <w:t xml:space="preserve"> o </w:t>
      </w:r>
      <w:r w:rsidRPr="00B1067D">
        <w:t>rozdíly mezi soudy, problémy měly především okresní soudy spadající pod KS Brno</w:t>
      </w:r>
      <w:r w:rsidR="009B748A">
        <w:t xml:space="preserve"> a </w:t>
      </w:r>
      <w:r w:rsidRPr="00B1067D">
        <w:t>KS Ústí nad Labem. V letech 2014</w:t>
      </w:r>
      <w:r w:rsidR="009B748A">
        <w:t xml:space="preserve"> a </w:t>
      </w:r>
      <w:r w:rsidRPr="00B1067D">
        <w:t>2015 došlo</w:t>
      </w:r>
      <w:r w:rsidR="0093094A">
        <w:t xml:space="preserve"> k </w:t>
      </w:r>
      <w:r w:rsidRPr="00B1067D">
        <w:t>velkému nárůstu</w:t>
      </w:r>
      <w:r w:rsidR="0093094A">
        <w:t xml:space="preserve"> v </w:t>
      </w:r>
      <w:r w:rsidRPr="00B1067D">
        <w:t>počtu napadlých věcí. To negativně ovlivnilo rychlost vyřizování agendy</w:t>
      </w:r>
      <w:r w:rsidR="0093094A">
        <w:t xml:space="preserve"> v </w:t>
      </w:r>
      <w:r w:rsidRPr="00B1067D">
        <w:t xml:space="preserve">celé ČR. Na některé soudy byl dopad horší než na jiné. </w:t>
      </w:r>
      <w:r w:rsidR="005165E3" w:rsidRPr="00B1067D">
        <w:t xml:space="preserve">V letech </w:t>
      </w:r>
      <w:r w:rsidRPr="00B1067D">
        <w:t>201</w:t>
      </w:r>
      <w:r w:rsidR="005165E3" w:rsidRPr="00B1067D">
        <w:t>5</w:t>
      </w:r>
      <w:r w:rsidR="009B748A">
        <w:t xml:space="preserve"> a </w:t>
      </w:r>
      <w:r w:rsidR="005165E3" w:rsidRPr="00B1067D">
        <w:t>2016</w:t>
      </w:r>
      <w:r w:rsidRPr="00B1067D">
        <w:t xml:space="preserve"> se soudům pozvolna dařilo vyrovnat </w:t>
      </w:r>
      <w:r w:rsidR="00DD2254" w:rsidRPr="00B1067D">
        <w:t>se</w:t>
      </w:r>
      <w:r w:rsidR="0093094A">
        <w:t xml:space="preserve"> s </w:t>
      </w:r>
      <w:r w:rsidR="00DD2254" w:rsidRPr="00B1067D">
        <w:t>nárůstem vyřizované agendy</w:t>
      </w:r>
      <w:r w:rsidR="009B748A">
        <w:t xml:space="preserve"> a </w:t>
      </w:r>
      <w:r w:rsidR="00DD2254" w:rsidRPr="00B1067D">
        <w:t>tento trend pokračoval</w:t>
      </w:r>
      <w:r w:rsidR="009B748A">
        <w:t xml:space="preserve"> i </w:t>
      </w:r>
      <w:r w:rsidR="0093094A">
        <w:t>v </w:t>
      </w:r>
      <w:r w:rsidR="00DD2254" w:rsidRPr="00B1067D">
        <w:t>roce 2017, kdy se rozdíly mezi jednotlivými okresními soudy dále zmenšovaly, takže</w:t>
      </w:r>
      <w:r w:rsidR="0093094A">
        <w:t xml:space="preserve"> v </w:t>
      </w:r>
      <w:r w:rsidR="005165E3" w:rsidRPr="00B1067D">
        <w:t>roce 2017 je j</w:t>
      </w:r>
      <w:r w:rsidR="00DD2254" w:rsidRPr="00B1067D">
        <w:t xml:space="preserve">iž pouze </w:t>
      </w:r>
      <w:r w:rsidR="005165E3" w:rsidRPr="00B1067D">
        <w:t>jedna odlehlá hodnota (OS Děčín</w:t>
      </w:r>
      <w:r w:rsidR="00DD2254" w:rsidRPr="00B1067D">
        <w:t>).</w:t>
      </w:r>
    </w:p>
    <w:p w14:paraId="4DC5DD01" w14:textId="77777777" w:rsidR="002F6940" w:rsidRPr="00B1067D" w:rsidRDefault="002F6940" w:rsidP="002F6940">
      <w:pPr>
        <w:pStyle w:val="Nadpis3"/>
        <w:rPr>
          <w:color w:val="auto"/>
        </w:rPr>
      </w:pPr>
      <w:bookmarkStart w:id="144" w:name="_Toc515871240"/>
      <w:r w:rsidRPr="00B1067D">
        <w:rPr>
          <w:color w:val="auto"/>
        </w:rPr>
        <w:t>Další statistiky</w:t>
      </w:r>
      <w:bookmarkEnd w:id="144"/>
    </w:p>
    <w:p w14:paraId="3ABC568A" w14:textId="59A21794" w:rsidR="00171529" w:rsidRPr="00B1067D" w:rsidRDefault="00171529" w:rsidP="00171529">
      <w:pPr>
        <w:pStyle w:val="OdstavecASR"/>
      </w:pPr>
      <w:r w:rsidRPr="00B1067D">
        <w:t>Jednou</w:t>
      </w:r>
      <w:r w:rsidR="0093094A">
        <w:t xml:space="preserve"> z </w:t>
      </w:r>
      <w:r w:rsidRPr="00B1067D">
        <w:t>největších</w:t>
      </w:r>
      <w:r w:rsidR="009B748A">
        <w:t xml:space="preserve"> a </w:t>
      </w:r>
      <w:r w:rsidRPr="00B1067D">
        <w:t>nejvýznamnějších agend, které jsou na opatrovnickém úseku soudů vyřizovány, je rozhodování</w:t>
      </w:r>
      <w:r w:rsidR="009B748A">
        <w:t xml:space="preserve"> o </w:t>
      </w:r>
      <w:r w:rsidRPr="00B1067D">
        <w:t>výživném (nyní § 910</w:t>
      </w:r>
      <w:r w:rsidR="009B748A">
        <w:t xml:space="preserve"> a </w:t>
      </w:r>
      <w:r w:rsidRPr="00B1067D">
        <w:t>násl. NOZ), tedy rozhodování</w:t>
      </w:r>
      <w:r w:rsidR="009B748A">
        <w:t xml:space="preserve"> o </w:t>
      </w:r>
      <w:r w:rsidRPr="00B1067D">
        <w:t>tom, který</w:t>
      </w:r>
      <w:r w:rsidR="0093094A">
        <w:t xml:space="preserve"> z </w:t>
      </w:r>
      <w:r w:rsidRPr="00B1067D">
        <w:t>rodičů</w:t>
      </w:r>
      <w:r w:rsidR="009B748A">
        <w:t xml:space="preserve"> a </w:t>
      </w:r>
      <w:r w:rsidRPr="00B1067D">
        <w:t xml:space="preserve">kolik má platit na výživu svého nezletilého </w:t>
      </w:r>
      <w:r w:rsidR="00EC7A58" w:rsidRPr="00B1067D">
        <w:t>potomka</w:t>
      </w:r>
      <w:r w:rsidRPr="00B1067D">
        <w:t xml:space="preserve"> (případně zletilého dítěte, bylo-li řízení zahájeno před nabytím jeho zletilosti). Zde uvedené statistiky se týkají prvního rozhodnutí</w:t>
      </w:r>
      <w:r w:rsidR="009B748A">
        <w:t xml:space="preserve"> o </w:t>
      </w:r>
      <w:r w:rsidRPr="00B1067D">
        <w:t>vyživovací povinnosti</w:t>
      </w:r>
      <w:r w:rsidR="009B748A">
        <w:t xml:space="preserve"> a </w:t>
      </w:r>
      <w:r w:rsidRPr="00B1067D">
        <w:t>údaje (v Kč event.</w:t>
      </w:r>
      <w:r w:rsidR="0093094A">
        <w:t xml:space="preserve"> v </w:t>
      </w:r>
      <w:r w:rsidR="00AE3EE8" w:rsidRPr="00B1067D">
        <w:t>%</w:t>
      </w:r>
      <w:r w:rsidRPr="00B1067D">
        <w:t xml:space="preserve">) </w:t>
      </w:r>
      <w:r w:rsidR="005341DC" w:rsidRPr="00B1067D">
        <w:t>se vztahují</w:t>
      </w:r>
      <w:r w:rsidR="0093094A">
        <w:t xml:space="preserve"> k </w:t>
      </w:r>
      <w:r w:rsidRPr="00B1067D">
        <w:t>jednomu dítěti.</w:t>
      </w:r>
    </w:p>
    <w:p w14:paraId="6650CA8A" w14:textId="62CCB070" w:rsidR="00171529" w:rsidRPr="00B1067D" w:rsidRDefault="005341DC" w:rsidP="00171529">
      <w:pPr>
        <w:pStyle w:val="OdstavecASR"/>
      </w:pPr>
      <w:r w:rsidRPr="00B1067D">
        <w:t>Musíme</w:t>
      </w:r>
      <w:r w:rsidR="00171529" w:rsidRPr="00B1067D">
        <w:t xml:space="preserve"> uvést, že oproti statistické zprávě za rok 2016 </w:t>
      </w:r>
      <w:r w:rsidRPr="00B1067D">
        <w:t xml:space="preserve">zde </w:t>
      </w:r>
      <w:r w:rsidR="00171529" w:rsidRPr="00B1067D">
        <w:t xml:space="preserve">došlo ke změně metodiky. </w:t>
      </w:r>
      <w:r w:rsidRPr="00B1067D">
        <w:t>Data</w:t>
      </w:r>
      <w:r w:rsidR="00691C94" w:rsidRPr="00B1067D">
        <w:t xml:space="preserve"> </w:t>
      </w:r>
      <w:r w:rsidR="00171529" w:rsidRPr="00B1067D">
        <w:t xml:space="preserve">byla </w:t>
      </w:r>
      <w:r w:rsidRPr="00B1067D">
        <w:t xml:space="preserve">především </w:t>
      </w:r>
      <w:r w:rsidR="00171529" w:rsidRPr="00B1067D">
        <w:t>očištěna</w:t>
      </w:r>
      <w:r w:rsidR="009B748A">
        <w:t xml:space="preserve"> o </w:t>
      </w:r>
      <w:r w:rsidR="00171529" w:rsidRPr="00B1067D">
        <w:t>extrémní hodnoty. Hodnoty výše výživného</w:t>
      </w:r>
      <w:r w:rsidR="009B748A">
        <w:t xml:space="preserve"> a </w:t>
      </w:r>
      <w:r w:rsidR="00171529" w:rsidRPr="00B1067D">
        <w:t>podílu na příjmu tak vychází mírně jinak než</w:t>
      </w:r>
      <w:r w:rsidR="0093094A">
        <w:t xml:space="preserve"> v </w:t>
      </w:r>
      <w:r w:rsidR="00171529" w:rsidRPr="00B1067D">
        <w:t>loňské verzi zprávy.</w:t>
      </w:r>
    </w:p>
    <w:p w14:paraId="44770B3D" w14:textId="1D70E291" w:rsidR="00010643" w:rsidRPr="00B1067D" w:rsidRDefault="00A469F4" w:rsidP="00A469F4">
      <w:pPr>
        <w:pStyle w:val="Podtitul"/>
        <w:rPr>
          <w:color w:val="auto"/>
        </w:rPr>
      </w:pPr>
      <w:bookmarkStart w:id="145" w:name="_Ref510766269"/>
      <w:bookmarkStart w:id="146" w:name="_Toc51587137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47</w:t>
      </w:r>
      <w:r w:rsidR="00B1067D" w:rsidRPr="00B1067D">
        <w:rPr>
          <w:noProof/>
          <w:color w:val="auto"/>
        </w:rPr>
        <w:fldChar w:fldCharType="end"/>
      </w:r>
      <w:bookmarkEnd w:id="145"/>
      <w:r w:rsidRPr="00B1067D">
        <w:rPr>
          <w:color w:val="auto"/>
        </w:rPr>
        <w:t xml:space="preserve">: </w:t>
      </w:r>
      <w:r w:rsidR="008851B1" w:rsidRPr="00B1067D">
        <w:rPr>
          <w:color w:val="auto"/>
        </w:rPr>
        <w:t>OS – p</w:t>
      </w:r>
      <w:r w:rsidRPr="00B1067D">
        <w:rPr>
          <w:color w:val="auto"/>
        </w:rPr>
        <w:t>růměrná výše výživné</w:t>
      </w:r>
      <w:r w:rsidR="0069416E">
        <w:rPr>
          <w:color w:val="auto"/>
        </w:rPr>
        <w:t>ho</w:t>
      </w:r>
      <w:r w:rsidRPr="00B1067D">
        <w:rPr>
          <w:color w:val="auto"/>
        </w:rPr>
        <w:t xml:space="preserve"> dle povinné osoby</w:t>
      </w:r>
      <w:r w:rsidR="0093094A">
        <w:rPr>
          <w:color w:val="auto"/>
        </w:rPr>
        <w:t xml:space="preserve"> v </w:t>
      </w:r>
      <w:r w:rsidRPr="00B1067D">
        <w:rPr>
          <w:color w:val="auto"/>
        </w:rPr>
        <w:t>letech 2012–2017</w:t>
      </w:r>
      <w:bookmarkEnd w:id="146"/>
    </w:p>
    <w:p w14:paraId="25F70DB6" w14:textId="77777777" w:rsidR="007C48F0" w:rsidRPr="00B1067D" w:rsidRDefault="00A469F4" w:rsidP="00C456AE">
      <w:pPr>
        <w:pStyle w:val="OdstavecASR"/>
      </w:pPr>
      <w:r w:rsidRPr="00B1067D">
        <w:rPr>
          <w:noProof/>
          <w:lang w:eastAsia="cs-CZ"/>
        </w:rPr>
        <w:drawing>
          <wp:inline distT="0" distB="0" distL="0" distR="0" wp14:anchorId="1F4931A5" wp14:editId="56025517">
            <wp:extent cx="5111115" cy="3743325"/>
            <wp:effectExtent l="0" t="0" r="0" b="952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11D5BDD6" w14:textId="77777777" w:rsidR="00C1031D" w:rsidRPr="00B1067D" w:rsidRDefault="00C1031D" w:rsidP="00C1031D">
      <w:pPr>
        <w:pStyle w:val="OdstavecASR"/>
      </w:pPr>
      <w:r w:rsidRPr="00B1067D">
        <w:t xml:space="preserve">V grafu </w:t>
      </w:r>
      <w:r w:rsidR="005341DC" w:rsidRPr="00B1067D">
        <w:t xml:space="preserve">47 </w:t>
      </w:r>
      <w:r w:rsidRPr="00B1067D">
        <w:t>vidíme, že průměrné výživné stanovené otci je asi dvakrát vyšší než průměrné výživné stanované matce. Rozdíl je způsoben několika faktory:</w:t>
      </w:r>
    </w:p>
    <w:p w14:paraId="4FE06F7E" w14:textId="191492F5" w:rsidR="00C1031D" w:rsidRPr="00B1067D" w:rsidRDefault="00C1031D" w:rsidP="00C1031D">
      <w:pPr>
        <w:pStyle w:val="Odstavecseseznamem"/>
        <w:numPr>
          <w:ilvl w:val="0"/>
          <w:numId w:val="16"/>
        </w:numPr>
      </w:pPr>
      <w:r w:rsidRPr="00B1067D">
        <w:t xml:space="preserve">Při určování výživného </w:t>
      </w:r>
      <w:r w:rsidR="005341DC" w:rsidRPr="00B1067D">
        <w:t xml:space="preserve">soud </w:t>
      </w:r>
      <w:r w:rsidRPr="00B1067D">
        <w:t>přihlíží</w:t>
      </w:r>
      <w:r w:rsidR="0093094A">
        <w:t xml:space="preserve"> k </w:t>
      </w:r>
      <w:r w:rsidRPr="00B1067D">
        <w:t>majetkovým poměrům povinného. Průměrná mzda žen</w:t>
      </w:r>
      <w:r w:rsidR="0093094A">
        <w:t xml:space="preserve"> v </w:t>
      </w:r>
      <w:r w:rsidRPr="00B1067D">
        <w:t>ČR je menší než průměrná mzda mužů</w:t>
      </w:r>
      <w:r w:rsidR="009B748A">
        <w:t xml:space="preserve"> a </w:t>
      </w:r>
      <w:r w:rsidRPr="00B1067D">
        <w:t>logicky je tedy mužům stanovena povinnost platit vyšší výživné. To ovšem vysvětluje pouze část rozdílu, protože mzda mužů není ani zdaleka dvakrát vyšší než mzda žen. Například</w:t>
      </w:r>
      <w:r w:rsidR="0093094A">
        <w:t xml:space="preserve"> v </w:t>
      </w:r>
      <w:r w:rsidRPr="00B1067D">
        <w:t>roce 2016 byla podle Českého statistického úřadu hrubá průměrná mzda žen 25 283 Kč, u mužů pak 32 134 Kč.</w:t>
      </w:r>
    </w:p>
    <w:p w14:paraId="702209D0" w14:textId="28DCE9D2" w:rsidR="00C1031D" w:rsidRPr="00B1067D" w:rsidRDefault="00C1031D" w:rsidP="00C1031D">
      <w:pPr>
        <w:pStyle w:val="Odstavecseseznamem"/>
        <w:numPr>
          <w:ilvl w:val="0"/>
          <w:numId w:val="16"/>
        </w:numPr>
        <w:rPr>
          <w:b/>
          <w:spacing w:val="15"/>
        </w:rPr>
      </w:pPr>
      <w:r w:rsidRPr="00B1067D">
        <w:t>V</w:t>
      </w:r>
      <w:r w:rsidR="009E16E9" w:rsidRPr="00B1067D">
        <w:t xml:space="preserve"> dalším </w:t>
      </w:r>
      <w:r w:rsidRPr="00B1067D">
        <w:t>grafu </w:t>
      </w:r>
      <w:r w:rsidR="009E16E9" w:rsidRPr="00B1067D">
        <w:t>(</w:t>
      </w:r>
      <w:r w:rsidR="009E16E9" w:rsidRPr="00B1067D">
        <w:fldChar w:fldCharType="begin"/>
      </w:r>
      <w:r w:rsidR="009E16E9" w:rsidRPr="00B1067D">
        <w:instrText xml:space="preserve"> REF  _Ref510766313 \* Lower \h </w:instrText>
      </w:r>
      <w:r w:rsidR="009E16E9" w:rsidRPr="00B1067D">
        <w:fldChar w:fldCharType="separate"/>
      </w:r>
      <w:r w:rsidR="002A1DAA" w:rsidRPr="00B1067D">
        <w:t xml:space="preserve">graf </w:t>
      </w:r>
      <w:r w:rsidR="002A1DAA">
        <w:rPr>
          <w:noProof/>
        </w:rPr>
        <w:t>48</w:t>
      </w:r>
      <w:r w:rsidR="009E16E9" w:rsidRPr="00B1067D">
        <w:fldChar w:fldCharType="end"/>
      </w:r>
      <w:r w:rsidR="009E16E9" w:rsidRPr="00B1067D">
        <w:t>)</w:t>
      </w:r>
      <w:r w:rsidRPr="00B1067D">
        <w:t xml:space="preserve"> vidíme, že u matek je podíl výživného na čistém měsíčním příjmu nižší než u otců. To souvisí právě</w:t>
      </w:r>
      <w:r w:rsidR="0093094A">
        <w:t xml:space="preserve"> s </w:t>
      </w:r>
      <w:r w:rsidRPr="00B1067D">
        <w:t>výší příjmů. Snížení disponibilního příjmu má větší dopad na lidi</w:t>
      </w:r>
      <w:r w:rsidR="0093094A">
        <w:t xml:space="preserve"> s </w:t>
      </w:r>
      <w:r w:rsidRPr="00B1067D">
        <w:t>nižšími mzdami.</w:t>
      </w:r>
    </w:p>
    <w:p w14:paraId="64DF76FB" w14:textId="389E45C5" w:rsidR="00C1031D" w:rsidRPr="00B1067D" w:rsidRDefault="00C1031D" w:rsidP="00C1031D">
      <w:pPr>
        <w:pStyle w:val="Odstavecseseznamem"/>
        <w:numPr>
          <w:ilvl w:val="0"/>
          <w:numId w:val="16"/>
        </w:numPr>
        <w:rPr>
          <w:b/>
          <w:spacing w:val="15"/>
        </w:rPr>
      </w:pPr>
      <w:r w:rsidRPr="00B1067D">
        <w:t>Rozdíl mezi příjmy otce</w:t>
      </w:r>
      <w:r w:rsidR="009B748A">
        <w:t xml:space="preserve"> a </w:t>
      </w:r>
      <w:r w:rsidRPr="00B1067D">
        <w:t>matky, kteří vedou spor</w:t>
      </w:r>
      <w:r w:rsidR="009B748A">
        <w:t xml:space="preserve"> o </w:t>
      </w:r>
      <w:r w:rsidRPr="00B1067D">
        <w:t>výživné, je větší než rozdíl mezi příjmy mužů</w:t>
      </w:r>
      <w:r w:rsidR="009B748A">
        <w:t xml:space="preserve"> a </w:t>
      </w:r>
      <w:r w:rsidRPr="00B1067D">
        <w:t>žen</w:t>
      </w:r>
      <w:r w:rsidR="0093094A">
        <w:t xml:space="preserve"> v </w:t>
      </w:r>
      <w:r w:rsidRPr="00B1067D">
        <w:t>celé populaci ČR. To je zřejmě dáno tím, že matky se musí starat</w:t>
      </w:r>
      <w:r w:rsidR="009B748A">
        <w:t xml:space="preserve"> o </w:t>
      </w:r>
      <w:r w:rsidRPr="00B1067D">
        <w:t>dítě</w:t>
      </w:r>
      <w:r w:rsidR="0093094A">
        <w:t xml:space="preserve"> v </w:t>
      </w:r>
      <w:r w:rsidRPr="00B1067D">
        <w:t>nižším věku, což se negativně projevuje</w:t>
      </w:r>
      <w:r w:rsidR="0093094A">
        <w:t xml:space="preserve"> v </w:t>
      </w:r>
      <w:r w:rsidRPr="00B1067D">
        <w:t>jejich příjmech.</w:t>
      </w:r>
    </w:p>
    <w:p w14:paraId="6BE4764A" w14:textId="77777777" w:rsidR="007C48F0" w:rsidRPr="00B1067D" w:rsidRDefault="007C48F0" w:rsidP="00C456AE">
      <w:pPr>
        <w:pStyle w:val="OdstavecASR"/>
      </w:pPr>
    </w:p>
    <w:p w14:paraId="369ADF6F" w14:textId="695230E3" w:rsidR="007C48F0" w:rsidRPr="00B1067D" w:rsidRDefault="007C48F0" w:rsidP="007C48F0">
      <w:pPr>
        <w:pStyle w:val="Podtitul"/>
        <w:rPr>
          <w:color w:val="auto"/>
        </w:rPr>
      </w:pPr>
      <w:bookmarkStart w:id="147" w:name="_Ref510766313"/>
      <w:bookmarkStart w:id="148" w:name="_Toc51587137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48</w:t>
      </w:r>
      <w:r w:rsidR="00B1067D" w:rsidRPr="00B1067D">
        <w:rPr>
          <w:noProof/>
          <w:color w:val="auto"/>
        </w:rPr>
        <w:fldChar w:fldCharType="end"/>
      </w:r>
      <w:bookmarkEnd w:id="147"/>
      <w:r w:rsidRPr="00B1067D">
        <w:rPr>
          <w:color w:val="auto"/>
        </w:rPr>
        <w:t>: OS – podíl na příjmu povinné osoby</w:t>
      </w:r>
      <w:r w:rsidR="0093094A">
        <w:rPr>
          <w:color w:val="auto"/>
        </w:rPr>
        <w:t xml:space="preserve"> v </w:t>
      </w:r>
      <w:r w:rsidRPr="00B1067D">
        <w:rPr>
          <w:color w:val="auto"/>
        </w:rPr>
        <w:t>letech 2012–2017</w:t>
      </w:r>
      <w:bookmarkEnd w:id="148"/>
    </w:p>
    <w:p w14:paraId="6E7A6430" w14:textId="77777777" w:rsidR="007C48F0" w:rsidRPr="00B1067D" w:rsidRDefault="007C48F0" w:rsidP="00C456AE">
      <w:pPr>
        <w:pStyle w:val="OdstavecASR"/>
      </w:pPr>
      <w:r w:rsidRPr="00B1067D">
        <w:rPr>
          <w:noProof/>
          <w:lang w:eastAsia="cs-CZ"/>
        </w:rPr>
        <w:drawing>
          <wp:inline distT="0" distB="0" distL="0" distR="0" wp14:anchorId="32873E81" wp14:editId="0975AAF7">
            <wp:extent cx="5111115" cy="3743325"/>
            <wp:effectExtent l="0" t="0" r="0" b="952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68626E7C" w14:textId="085ABF4A" w:rsidR="000A3106" w:rsidRPr="00B1067D" w:rsidRDefault="000A3106" w:rsidP="000A3106">
      <w:pPr>
        <w:pStyle w:val="OdstavecASR"/>
      </w:pPr>
      <w:r w:rsidRPr="00B1067D">
        <w:t xml:space="preserve">V případě, že je povinnost platit výživné stanovena oběma rodičům, </w:t>
      </w:r>
      <w:r w:rsidR="005341DC" w:rsidRPr="00B1067D">
        <w:t xml:space="preserve">zachycují </w:t>
      </w:r>
      <w:r w:rsidRPr="00B1067D">
        <w:t>statistiky pouze vyšší</w:t>
      </w:r>
      <w:r w:rsidR="0093094A">
        <w:t xml:space="preserve"> z </w:t>
      </w:r>
      <w:r w:rsidRPr="00B1067D">
        <w:t>obou částek. Vzhledem</w:t>
      </w:r>
      <w:r w:rsidR="0093094A">
        <w:t xml:space="preserve"> k </w:t>
      </w:r>
      <w:r w:rsidRPr="00B1067D">
        <w:t>výši příjmů se obvykle jedná</w:t>
      </w:r>
      <w:r w:rsidR="009B748A">
        <w:t xml:space="preserve"> o </w:t>
      </w:r>
      <w:r w:rsidRPr="00B1067D">
        <w:t>částku stanovenou otci. Částky jsou</w:t>
      </w:r>
      <w:r w:rsidR="0093094A">
        <w:t xml:space="preserve"> v </w:t>
      </w:r>
      <w:r w:rsidRPr="00B1067D">
        <w:t>průměru nižší než částky stanovené pouze otcům, protože dítě má</w:t>
      </w:r>
      <w:r w:rsidR="0093094A">
        <w:t xml:space="preserve"> v </w:t>
      </w:r>
      <w:r w:rsidRPr="00B1067D">
        <w:t>tomto případě zajištěn příjem od obou rodičů.</w:t>
      </w:r>
    </w:p>
    <w:p w14:paraId="23357E5D" w14:textId="4C06C4F4" w:rsidR="000A3106" w:rsidRPr="00B1067D" w:rsidRDefault="000A3106" w:rsidP="000A3106">
      <w:pPr>
        <w:pStyle w:val="OdstavecASR"/>
      </w:pPr>
      <w:r w:rsidRPr="00B1067D">
        <w:t>V grafech </w:t>
      </w:r>
      <w:r w:rsidR="00EB2009">
        <w:t>47</w:t>
      </w:r>
      <w:r w:rsidR="009B748A">
        <w:t xml:space="preserve"> a </w:t>
      </w:r>
      <w:r w:rsidR="00EB2009">
        <w:t>48</w:t>
      </w:r>
      <w:r w:rsidR="00EB2009" w:rsidRPr="00B1067D">
        <w:t xml:space="preserve"> </w:t>
      </w:r>
      <w:r w:rsidR="005341DC" w:rsidRPr="00B1067D">
        <w:t>vidíme</w:t>
      </w:r>
      <w:r w:rsidRPr="00B1067D">
        <w:t>, že průměrná stanovená částka výživného na jedno dítě roste, podíl stanoveného výživného na čistém měsíčním příjmu povinné osoby přitom klesá. To lze vysvětlit zlepšují se ekonomickou situací</w:t>
      </w:r>
      <w:r w:rsidR="0093094A">
        <w:t xml:space="preserve"> v </w:t>
      </w:r>
      <w:r w:rsidRPr="00B1067D">
        <w:t>ČR</w:t>
      </w:r>
      <w:r w:rsidR="009B748A">
        <w:t xml:space="preserve"> a </w:t>
      </w:r>
      <w:r w:rsidRPr="00B1067D">
        <w:t>zvyšováním příjmů nejen povinných osob.</w:t>
      </w:r>
    </w:p>
    <w:p w14:paraId="563D7E2A" w14:textId="57C0719F" w:rsidR="000A3106" w:rsidRPr="00B1067D" w:rsidRDefault="005341DC" w:rsidP="00973DEA">
      <w:pPr>
        <w:pStyle w:val="OdstavecASR"/>
      </w:pPr>
      <w:r w:rsidRPr="00B1067D">
        <w:t>P</w:t>
      </w:r>
      <w:r w:rsidR="00EC7A58" w:rsidRPr="00B1067D">
        <w:t>lošný graf (viz seznam pojmů)</w:t>
      </w:r>
      <w:r w:rsidRPr="00B1067D">
        <w:t xml:space="preserve"> dále</w:t>
      </w:r>
      <w:r w:rsidR="000A3106" w:rsidRPr="00B1067D">
        <w:t xml:space="preserve"> zachycuje statistiku, která úzce souvisí</w:t>
      </w:r>
      <w:r w:rsidR="0093094A">
        <w:t xml:space="preserve"> s </w:t>
      </w:r>
      <w:r w:rsidR="000A3106" w:rsidRPr="00B1067D">
        <w:t>rozhodováním</w:t>
      </w:r>
      <w:r w:rsidR="009B748A">
        <w:t xml:space="preserve"> o </w:t>
      </w:r>
      <w:r w:rsidR="000A3106" w:rsidRPr="00B1067D">
        <w:t>výživném, totiž to, jak často je dítě svěřeno do péče matce, otci, jiné fyzické osobě či oběma rodičům do společné nebo střídavé péče. Ve více než 80</w:t>
      </w:r>
      <w:r w:rsidR="00AE3EE8" w:rsidRPr="00B1067D">
        <w:t> %</w:t>
      </w:r>
      <w:r w:rsidR="000A3106" w:rsidRPr="00B1067D">
        <w:t xml:space="preserve"> případů svěřil soud dítě do péče matce. Vidíme ovšem, že podíl tohoto tradičního modelu postupně pozvolna klesá ve prospěch alternativních řešení. K tomuto trendu přispívá zřejmě nejen judikatura českého Ústavního soudu, ale </w:t>
      </w:r>
      <w:r w:rsidRPr="00B1067D">
        <w:t xml:space="preserve">můžeme </w:t>
      </w:r>
      <w:r w:rsidR="000A3106" w:rsidRPr="00B1067D">
        <w:t>se domnívat, že faktorem, který rozhodovací praxi mění, může být</w:t>
      </w:r>
      <w:r w:rsidR="009B748A">
        <w:t xml:space="preserve"> i </w:t>
      </w:r>
      <w:r w:rsidR="000A3106" w:rsidRPr="00B1067D">
        <w:t>celospolečenské klima, vliv odborných diskuzí</w:t>
      </w:r>
      <w:r w:rsidR="009B748A">
        <w:t xml:space="preserve"> o </w:t>
      </w:r>
      <w:r w:rsidR="000A3106" w:rsidRPr="00B1067D">
        <w:t>rozhodování</w:t>
      </w:r>
      <w:r w:rsidR="009B748A">
        <w:t xml:space="preserve"> o </w:t>
      </w:r>
      <w:r w:rsidR="000A3106" w:rsidRPr="00B1067D">
        <w:t>dětech na mezinárodní úrovni</w:t>
      </w:r>
      <w:r w:rsidR="009B748A">
        <w:t xml:space="preserve"> a </w:t>
      </w:r>
      <w:r w:rsidR="000A3106" w:rsidRPr="00B1067D">
        <w:t>další</w:t>
      </w:r>
      <w:r w:rsidRPr="00B1067D">
        <w:t>.</w:t>
      </w:r>
    </w:p>
    <w:p w14:paraId="101DFCEF" w14:textId="6D00FC25" w:rsidR="00010643" w:rsidRPr="00B1067D" w:rsidRDefault="00973DEA" w:rsidP="00973DEA">
      <w:pPr>
        <w:pStyle w:val="OdstavecASR"/>
      </w:pPr>
      <w:r w:rsidRPr="00B1067D">
        <w:t>V řeči konkrétních čísel, podíl kdy soud svěřil dítě do péče matce, klesl</w:t>
      </w:r>
      <w:r w:rsidR="0093094A">
        <w:t xml:space="preserve"> z </w:t>
      </w:r>
      <w:r w:rsidRPr="00B1067D">
        <w:t>86,6</w:t>
      </w:r>
      <w:r w:rsidR="00AE3EE8" w:rsidRPr="00B1067D">
        <w:t> %</w:t>
      </w:r>
      <w:r w:rsidR="0093094A">
        <w:t xml:space="preserve"> v </w:t>
      </w:r>
      <w:r w:rsidRPr="00B1067D">
        <w:t>roce 2012 na 80,2</w:t>
      </w:r>
      <w:r w:rsidR="00AE3EE8" w:rsidRPr="00B1067D">
        <w:t> %</w:t>
      </w:r>
      <w:r w:rsidR="0093094A">
        <w:t xml:space="preserve"> v </w:t>
      </w:r>
      <w:r w:rsidRPr="00B1067D">
        <w:t>roce 2017. Podíl případů, kdy bylo dítě do péče svěřeno oběma rodičům</w:t>
      </w:r>
      <w:r w:rsidR="00120A46" w:rsidRPr="00B1067D">
        <w:t>,</w:t>
      </w:r>
      <w:r w:rsidRPr="00B1067D">
        <w:t xml:space="preserve"> se výrazně zvýšil</w:t>
      </w:r>
      <w:r w:rsidR="0093094A">
        <w:t xml:space="preserve"> z </w:t>
      </w:r>
      <w:r w:rsidRPr="00B1067D">
        <w:t>5,2</w:t>
      </w:r>
      <w:r w:rsidR="002A1DAA">
        <w:t> %</w:t>
      </w:r>
      <w:r w:rsidR="0093094A">
        <w:t xml:space="preserve"> v </w:t>
      </w:r>
      <w:r w:rsidRPr="00B1067D">
        <w:t>roce 2012 na 11,6</w:t>
      </w:r>
      <w:r w:rsidR="002A1DAA">
        <w:t> %</w:t>
      </w:r>
      <w:r w:rsidR="0093094A">
        <w:t xml:space="preserve"> v </w:t>
      </w:r>
      <w:r w:rsidRPr="00B1067D">
        <w:t xml:space="preserve">roce 2017. </w:t>
      </w:r>
      <w:r w:rsidR="00120A46" w:rsidRPr="00B1067D">
        <w:t>To je nárůst</w:t>
      </w:r>
      <w:r w:rsidR="009B748A">
        <w:t xml:space="preserve"> o </w:t>
      </w:r>
      <w:r w:rsidR="00120A46" w:rsidRPr="00B1067D">
        <w:t>6,4 procentního bodu nebo také o 123,1 procenta.</w:t>
      </w:r>
    </w:p>
    <w:p w14:paraId="697D10F9" w14:textId="512CC853" w:rsidR="00120A46" w:rsidRPr="00B1067D" w:rsidRDefault="00120A46" w:rsidP="00973DEA">
      <w:pPr>
        <w:pStyle w:val="OdstavecASR"/>
      </w:pPr>
      <w:r w:rsidRPr="00B1067D">
        <w:t>Od roku 2014 jsou</w:t>
      </w:r>
      <w:r w:rsidR="0093094A">
        <w:t xml:space="preserve"> k </w:t>
      </w:r>
      <w:r w:rsidRPr="00B1067D">
        <w:t>dispozici také</w:t>
      </w:r>
      <w:r w:rsidR="009B748A">
        <w:t xml:space="preserve"> o </w:t>
      </w:r>
      <w:r w:rsidRPr="00B1067D">
        <w:t>něco podrobnější data.</w:t>
      </w:r>
      <w:r w:rsidR="00010643" w:rsidRPr="00B1067D">
        <w:t xml:space="preserve"> U </w:t>
      </w:r>
      <w:r w:rsidR="00625BD1" w:rsidRPr="00B1067D">
        <w:t xml:space="preserve">svěření dítěte do péče obou rodičů </w:t>
      </w:r>
      <w:r w:rsidR="00C101BB">
        <w:t>se rozlišuje</w:t>
      </w:r>
      <w:r w:rsidR="00625BD1" w:rsidRPr="00B1067D">
        <w:t xml:space="preserve">, </w:t>
      </w:r>
      <w:r w:rsidR="005341DC" w:rsidRPr="00B1067D">
        <w:t xml:space="preserve">jestli </w:t>
      </w:r>
      <w:r w:rsidR="00625BD1" w:rsidRPr="00B1067D">
        <w:t>se jednalo</w:t>
      </w:r>
      <w:r w:rsidR="009B748A">
        <w:t xml:space="preserve"> o </w:t>
      </w:r>
      <w:r w:rsidR="00625BD1" w:rsidRPr="00B1067D">
        <w:t xml:space="preserve">péči střídavou </w:t>
      </w:r>
      <w:r w:rsidR="005341DC" w:rsidRPr="00B1067D">
        <w:t>nebo</w:t>
      </w:r>
      <w:r w:rsidR="009B748A">
        <w:t xml:space="preserve"> o </w:t>
      </w:r>
      <w:r w:rsidR="00625BD1" w:rsidRPr="00B1067D">
        <w:t>péči společnou. Data ukazují, že svěření do střídavé péče je častější</w:t>
      </w:r>
      <w:r w:rsidR="009B748A">
        <w:t xml:space="preserve"> a </w:t>
      </w:r>
      <w:r w:rsidR="00625BD1" w:rsidRPr="00B1067D">
        <w:t>že frekvence využití roste jak</w:t>
      </w:r>
      <w:r w:rsidR="00010643" w:rsidRPr="00B1067D">
        <w:t xml:space="preserve"> u </w:t>
      </w:r>
      <w:r w:rsidR="00625BD1" w:rsidRPr="00B1067D">
        <w:t>střídavé péče, tak</w:t>
      </w:r>
      <w:r w:rsidR="009B748A">
        <w:t xml:space="preserve"> i </w:t>
      </w:r>
      <w:r w:rsidR="00625BD1" w:rsidRPr="00B1067D">
        <w:t>u péče společné.</w:t>
      </w:r>
      <w:r w:rsidR="00C07CCE" w:rsidRPr="00B1067D">
        <w:t xml:space="preserve"> Podíl</w:t>
      </w:r>
      <w:r w:rsidR="005341DC" w:rsidRPr="00B1067D">
        <w:t>,</w:t>
      </w:r>
      <w:r w:rsidR="00C07CCE" w:rsidRPr="00B1067D">
        <w:t xml:space="preserve"> kdy bylo dítě svěřeno do střídavé </w:t>
      </w:r>
      <w:r w:rsidR="0021630A" w:rsidRPr="00B1067D">
        <w:t>péče obou rodičů, vzrostl</w:t>
      </w:r>
      <w:r w:rsidR="0093094A">
        <w:t xml:space="preserve"> z </w:t>
      </w:r>
      <w:r w:rsidR="0021630A" w:rsidRPr="00B1067D">
        <w:t>6</w:t>
      </w:r>
      <w:r w:rsidR="002A1DAA">
        <w:t> %</w:t>
      </w:r>
      <w:r w:rsidR="0093094A">
        <w:t xml:space="preserve"> v </w:t>
      </w:r>
      <w:r w:rsidR="0021630A" w:rsidRPr="00B1067D">
        <w:t>roce 2014 na 9,2</w:t>
      </w:r>
      <w:r w:rsidR="002A1DAA">
        <w:t> %</w:t>
      </w:r>
      <w:r w:rsidR="0093094A">
        <w:t xml:space="preserve"> v </w:t>
      </w:r>
      <w:r w:rsidR="0021630A" w:rsidRPr="00B1067D">
        <w:t>roce 2017.</w:t>
      </w:r>
      <w:r w:rsidR="00010643" w:rsidRPr="00B1067D">
        <w:t xml:space="preserve"> U </w:t>
      </w:r>
      <w:r w:rsidR="0069416E">
        <w:t>společné</w:t>
      </w:r>
      <w:r w:rsidR="0069416E" w:rsidRPr="00B1067D">
        <w:t xml:space="preserve"> </w:t>
      </w:r>
      <w:r w:rsidR="0021630A" w:rsidRPr="00B1067D">
        <w:t>péče byl tento nárůst</w:t>
      </w:r>
      <w:r w:rsidR="0093094A">
        <w:t xml:space="preserve"> z </w:t>
      </w:r>
      <w:r w:rsidR="0021630A" w:rsidRPr="00B1067D">
        <w:t>1,5</w:t>
      </w:r>
      <w:r w:rsidR="002A1DAA">
        <w:t> %</w:t>
      </w:r>
      <w:r w:rsidR="0021630A" w:rsidRPr="00B1067D">
        <w:t xml:space="preserve"> na 2,4</w:t>
      </w:r>
      <w:r w:rsidR="002A1DAA">
        <w:t> %</w:t>
      </w:r>
      <w:r w:rsidR="0021630A" w:rsidRPr="00B1067D">
        <w:t>.</w:t>
      </w:r>
    </w:p>
    <w:p w14:paraId="7E010A7A" w14:textId="77777777" w:rsidR="00FC7787" w:rsidRPr="00B1067D" w:rsidRDefault="00FC7787" w:rsidP="00FC7787">
      <w:pPr>
        <w:pStyle w:val="Podtitul"/>
        <w:rPr>
          <w:color w:val="auto"/>
        </w:rPr>
      </w:pPr>
      <w:bookmarkStart w:id="149" w:name="_Toc515871374"/>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49</w:t>
      </w:r>
      <w:r w:rsidR="00B1067D" w:rsidRPr="00B1067D">
        <w:rPr>
          <w:noProof/>
          <w:color w:val="auto"/>
        </w:rPr>
        <w:fldChar w:fldCharType="end"/>
      </w:r>
      <w:r w:rsidRPr="00B1067D">
        <w:rPr>
          <w:color w:val="auto"/>
        </w:rPr>
        <w:t>: OS – svěřování dítěte do péče</w:t>
      </w:r>
      <w:bookmarkEnd w:id="149"/>
    </w:p>
    <w:p w14:paraId="08FBEB5A" w14:textId="77777777" w:rsidR="00010643" w:rsidRPr="00B1067D" w:rsidRDefault="00FC7787">
      <w:pPr>
        <w:spacing w:line="240" w:lineRule="auto"/>
        <w:jc w:val="left"/>
      </w:pPr>
      <w:r w:rsidRPr="00B1067D">
        <w:rPr>
          <w:noProof/>
          <w:lang w:eastAsia="cs-CZ"/>
        </w:rPr>
        <w:drawing>
          <wp:inline distT="0" distB="0" distL="0" distR="0" wp14:anchorId="022C7FE1" wp14:editId="00328C6C">
            <wp:extent cx="5111115" cy="3743325"/>
            <wp:effectExtent l="0" t="0" r="0" b="9525"/>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43808714" w14:textId="77777777" w:rsidR="0006546A" w:rsidRPr="00B1067D" w:rsidRDefault="0006546A">
      <w:pPr>
        <w:spacing w:line="240" w:lineRule="auto"/>
        <w:jc w:val="left"/>
      </w:pPr>
    </w:p>
    <w:p w14:paraId="34CAEAA0" w14:textId="55E28A1D" w:rsidR="0006546A" w:rsidRPr="00B1067D" w:rsidRDefault="0021630A" w:rsidP="0021630A">
      <w:pPr>
        <w:pStyle w:val="OdstavecASR"/>
      </w:pPr>
      <w:r w:rsidRPr="00B1067D">
        <w:t>Poslední graf</w:t>
      </w:r>
      <w:r w:rsidR="0093094A">
        <w:t xml:space="preserve"> v </w:t>
      </w:r>
      <w:r w:rsidR="00D22BC2" w:rsidRPr="00B1067D">
        <w:t xml:space="preserve">této podkapitole </w:t>
      </w:r>
      <w:r w:rsidRPr="00B1067D">
        <w:t>se zabývá věkovou strukturou dětí,</w:t>
      </w:r>
      <w:r w:rsidR="00010643" w:rsidRPr="00B1067D">
        <w:t xml:space="preserve"> u </w:t>
      </w:r>
      <w:r w:rsidRPr="00B1067D">
        <w:t>nichž proběhlo řízení</w:t>
      </w:r>
      <w:r w:rsidR="009B748A">
        <w:t xml:space="preserve"> o </w:t>
      </w:r>
      <w:r w:rsidRPr="00B1067D">
        <w:t>péči</w:t>
      </w:r>
      <w:r w:rsidR="009B748A">
        <w:t xml:space="preserve"> o </w:t>
      </w:r>
      <w:r w:rsidRPr="00B1067D">
        <w:t>nezletilé. Průhledné sloupce zobrazují věkovou strukturu dětí,</w:t>
      </w:r>
      <w:r w:rsidR="00010643" w:rsidRPr="00B1067D">
        <w:t xml:space="preserve"> u </w:t>
      </w:r>
      <w:r w:rsidR="005341DC" w:rsidRPr="00B1067D">
        <w:t xml:space="preserve">kterých </w:t>
      </w:r>
      <w:r w:rsidRPr="00B1067D">
        <w:t>došlo</w:t>
      </w:r>
      <w:r w:rsidR="0093094A">
        <w:t xml:space="preserve"> k </w:t>
      </w:r>
      <w:r w:rsidRPr="00B1067D">
        <w:t>prvnímu rozhodnutí</w:t>
      </w:r>
      <w:r w:rsidR="009B748A">
        <w:t xml:space="preserve"> o </w:t>
      </w:r>
      <w:r w:rsidRPr="00B1067D">
        <w:t>svěření do péče. Jedná se</w:t>
      </w:r>
      <w:r w:rsidR="009B748A">
        <w:t xml:space="preserve"> o </w:t>
      </w:r>
      <w:r w:rsidRPr="00B1067D">
        <w:t>data</w:t>
      </w:r>
      <w:r w:rsidR="005341DC" w:rsidRPr="00B1067D">
        <w:t xml:space="preserve"> vztahující se </w:t>
      </w:r>
      <w:r w:rsidRPr="00B1067D">
        <w:t>ke stejné skupině věcí jako graf výše. Zelené sloupce ukazují věkovou strukturu dětí,</w:t>
      </w:r>
      <w:r w:rsidR="00010643" w:rsidRPr="00B1067D">
        <w:t xml:space="preserve"> u </w:t>
      </w:r>
      <w:r w:rsidRPr="00B1067D">
        <w:t>nichž bylo rozhodnuto</w:t>
      </w:r>
      <w:r w:rsidR="009B748A">
        <w:t xml:space="preserve"> o </w:t>
      </w:r>
      <w:r w:rsidRPr="00B1067D">
        <w:t>péči</w:t>
      </w:r>
      <w:r w:rsidR="009B748A">
        <w:t xml:space="preserve"> o </w:t>
      </w:r>
      <w:r w:rsidRPr="00B1067D">
        <w:t>dítě pouze</w:t>
      </w:r>
      <w:r w:rsidR="0093094A">
        <w:t xml:space="preserve"> v </w:t>
      </w:r>
      <w:r w:rsidRPr="00B1067D">
        <w:t>případě, kdy dojde</w:t>
      </w:r>
      <w:r w:rsidR="0093094A">
        <w:t xml:space="preserve"> k </w:t>
      </w:r>
      <w:r w:rsidRPr="00B1067D">
        <w:t>rozvodu rodičů.</w:t>
      </w:r>
    </w:p>
    <w:p w14:paraId="6797C63A" w14:textId="22F9B360" w:rsidR="0021630A" w:rsidRPr="00B1067D" w:rsidRDefault="00353B11" w:rsidP="0021630A">
      <w:pPr>
        <w:pStyle w:val="OdstavecASR"/>
      </w:pPr>
      <w:r w:rsidRPr="00B1067D">
        <w:t>Na histogramu je vidět zcela jasný rozdíl mezi oběma skupina</w:t>
      </w:r>
      <w:r w:rsidR="005341DC" w:rsidRPr="00B1067D">
        <w:t>mi</w:t>
      </w:r>
      <w:r w:rsidRPr="00B1067D">
        <w:t xml:space="preserve">. </w:t>
      </w:r>
      <w:r w:rsidR="00D22BC2" w:rsidRPr="00B1067D">
        <w:t>Věk dítěte při rozhodování</w:t>
      </w:r>
      <w:r w:rsidR="009B748A">
        <w:t xml:space="preserve"> o </w:t>
      </w:r>
      <w:r w:rsidR="0069416E" w:rsidRPr="00B1067D">
        <w:t>péč</w:t>
      </w:r>
      <w:r w:rsidR="0069416E">
        <w:t>i</w:t>
      </w:r>
      <w:r w:rsidR="0093094A">
        <w:t xml:space="preserve"> v </w:t>
      </w:r>
      <w:r w:rsidR="00D22BC2" w:rsidRPr="00B1067D">
        <w:t>případě rozvodu je celkem logicky výrazně vyšší.</w:t>
      </w:r>
      <w:r w:rsidR="00010643" w:rsidRPr="00B1067D">
        <w:t xml:space="preserve"> U </w:t>
      </w:r>
      <w:r w:rsidR="001E13DB" w:rsidRPr="00B1067D">
        <w:t>prvního rozhodnutí obecně jsou děti nejčastěji ve věku od</w:t>
      </w:r>
      <w:r w:rsidR="00010643" w:rsidRPr="00B1067D">
        <w:t xml:space="preserve"> 1 </w:t>
      </w:r>
      <w:r w:rsidR="001E13DB" w:rsidRPr="00B1067D">
        <w:t>do</w:t>
      </w:r>
      <w:r w:rsidR="00010643" w:rsidRPr="00B1067D">
        <w:t xml:space="preserve"> 5 </w:t>
      </w:r>
      <w:r w:rsidR="001E13DB" w:rsidRPr="00B1067D">
        <w:t>let.</w:t>
      </w:r>
      <w:r w:rsidR="00010643" w:rsidRPr="00B1067D">
        <w:t xml:space="preserve"> U </w:t>
      </w:r>
      <w:r w:rsidR="001E13DB" w:rsidRPr="00B1067D">
        <w:t>rozhodnutí</w:t>
      </w:r>
      <w:r w:rsidR="0093094A">
        <w:t xml:space="preserve"> v </w:t>
      </w:r>
      <w:r w:rsidR="001E13DB" w:rsidRPr="00B1067D">
        <w:t>případě rozvodu</w:t>
      </w:r>
      <w:r w:rsidR="00D22BC2" w:rsidRPr="00B1067D">
        <w:t xml:space="preserve"> </w:t>
      </w:r>
      <w:r w:rsidR="001E13DB" w:rsidRPr="00B1067D">
        <w:t>je nejvíce dětí ve věku 7 až</w:t>
      </w:r>
      <w:r w:rsidR="00010643" w:rsidRPr="00B1067D">
        <w:t xml:space="preserve"> </w:t>
      </w:r>
      <w:r w:rsidR="00BA1AAA" w:rsidRPr="00B1067D">
        <w:t>10</w:t>
      </w:r>
      <w:r w:rsidR="00010643" w:rsidRPr="00B1067D">
        <w:t> </w:t>
      </w:r>
      <w:r w:rsidR="001E13DB" w:rsidRPr="00B1067D">
        <w:t>let.</w:t>
      </w:r>
    </w:p>
    <w:p w14:paraId="449C9190" w14:textId="2658A68B" w:rsidR="0006546A" w:rsidRPr="00B1067D" w:rsidRDefault="0006546A" w:rsidP="0006546A">
      <w:pPr>
        <w:pStyle w:val="Podtitul"/>
        <w:rPr>
          <w:color w:val="auto"/>
        </w:rPr>
      </w:pPr>
      <w:bookmarkStart w:id="150" w:name="_Toc51587137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50</w:t>
      </w:r>
      <w:r w:rsidR="00B1067D" w:rsidRPr="00B1067D">
        <w:rPr>
          <w:noProof/>
          <w:color w:val="auto"/>
        </w:rPr>
        <w:fldChar w:fldCharType="end"/>
      </w:r>
      <w:r w:rsidRPr="00B1067D">
        <w:rPr>
          <w:color w:val="auto"/>
        </w:rPr>
        <w:t>: OS – věkové složení dětí</w:t>
      </w:r>
      <w:r w:rsidR="0093094A">
        <w:rPr>
          <w:color w:val="auto"/>
        </w:rPr>
        <w:t xml:space="preserve"> v </w:t>
      </w:r>
      <w:r w:rsidRPr="00B1067D">
        <w:rPr>
          <w:color w:val="auto"/>
        </w:rPr>
        <w:t>řízení</w:t>
      </w:r>
      <w:r w:rsidR="009B748A">
        <w:rPr>
          <w:color w:val="auto"/>
        </w:rPr>
        <w:t xml:space="preserve"> o </w:t>
      </w:r>
      <w:r w:rsidRPr="00B1067D">
        <w:rPr>
          <w:color w:val="auto"/>
        </w:rPr>
        <w:t>péči</w:t>
      </w:r>
      <w:r w:rsidR="009B748A">
        <w:rPr>
          <w:color w:val="auto"/>
        </w:rPr>
        <w:t xml:space="preserve"> o </w:t>
      </w:r>
      <w:r w:rsidRPr="00B1067D">
        <w:rPr>
          <w:color w:val="auto"/>
        </w:rPr>
        <w:t>nezletilé</w:t>
      </w:r>
      <w:bookmarkEnd w:id="150"/>
    </w:p>
    <w:p w14:paraId="458909C5" w14:textId="77777777" w:rsidR="001B4520" w:rsidRPr="00B1067D" w:rsidRDefault="0006546A">
      <w:pPr>
        <w:spacing w:line="240" w:lineRule="auto"/>
        <w:jc w:val="left"/>
      </w:pPr>
      <w:r w:rsidRPr="00B1067D">
        <w:rPr>
          <w:noProof/>
          <w:lang w:eastAsia="cs-CZ"/>
        </w:rPr>
        <w:drawing>
          <wp:inline distT="0" distB="0" distL="0" distR="0" wp14:anchorId="2E41A8C3" wp14:editId="27F3FAAE">
            <wp:extent cx="5111115" cy="3743325"/>
            <wp:effectExtent l="0" t="0" r="0" b="9525"/>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r w:rsidR="001B4520" w:rsidRPr="00B1067D">
        <w:br w:type="page"/>
      </w:r>
    </w:p>
    <w:p w14:paraId="354896D8" w14:textId="77777777" w:rsidR="001B4520" w:rsidRPr="00B1067D" w:rsidRDefault="0066444E" w:rsidP="0066444E">
      <w:pPr>
        <w:pStyle w:val="Nadpis2"/>
      </w:pPr>
      <w:bookmarkStart w:id="151" w:name="_Ref509987430"/>
      <w:bookmarkStart w:id="152" w:name="_Toc515871241"/>
      <w:r w:rsidRPr="00B1067D">
        <w:t>DEA</w:t>
      </w:r>
      <w:bookmarkEnd w:id="151"/>
      <w:bookmarkEnd w:id="152"/>
    </w:p>
    <w:p w14:paraId="3CCFB2DD" w14:textId="6753484D" w:rsidR="0030520E" w:rsidRPr="00B1067D" w:rsidRDefault="00481FC4" w:rsidP="0030520E">
      <w:pPr>
        <w:pStyle w:val="OdstavecASR"/>
      </w:pPr>
      <w:r w:rsidRPr="00B1067D">
        <w:t>Jak jsme uvedli již</w:t>
      </w:r>
      <w:r w:rsidR="0030520E" w:rsidRPr="00B1067D">
        <w:t xml:space="preserve"> výše, Ministerstvo spravedlnosti sleduje</w:t>
      </w:r>
      <w:r w:rsidR="009B748A">
        <w:t xml:space="preserve"> i </w:t>
      </w:r>
      <w:r w:rsidR="0030520E" w:rsidRPr="00B1067D">
        <w:t>jiné statistické údaje než ty, které byly zachyceny</w:t>
      </w:r>
      <w:r w:rsidR="0093094A">
        <w:t xml:space="preserve"> v </w:t>
      </w:r>
      <w:r w:rsidR="0030520E" w:rsidRPr="00B1067D">
        <w:t>předchozích částech této zprávy,</w:t>
      </w:r>
      <w:r w:rsidR="009B748A">
        <w:t xml:space="preserve"> a </w:t>
      </w:r>
      <w:r w:rsidR="0030520E" w:rsidRPr="00B1067D">
        <w:t>používá</w:t>
      </w:r>
      <w:r w:rsidR="009B748A">
        <w:t xml:space="preserve"> i </w:t>
      </w:r>
      <w:r w:rsidR="0030520E" w:rsidRPr="00B1067D">
        <w:t>výrazně složitější ukazatele</w:t>
      </w:r>
      <w:r w:rsidR="009B748A">
        <w:t xml:space="preserve"> a </w:t>
      </w:r>
      <w:r w:rsidR="0030520E" w:rsidRPr="00B1067D">
        <w:t xml:space="preserve">metody. Velmi dobrým příkladem je tzv. DEA (Data </w:t>
      </w:r>
      <w:proofErr w:type="spellStart"/>
      <w:r w:rsidR="0030520E" w:rsidRPr="00B1067D">
        <w:t>Envelopment</w:t>
      </w:r>
      <w:proofErr w:type="spellEnd"/>
      <w:r w:rsidR="0030520E" w:rsidRPr="00B1067D">
        <w:t xml:space="preserve"> </w:t>
      </w:r>
      <w:proofErr w:type="spellStart"/>
      <w:r w:rsidR="0030520E" w:rsidRPr="00B1067D">
        <w:t>Analysis</w:t>
      </w:r>
      <w:proofErr w:type="spellEnd"/>
      <w:r w:rsidR="0030520E" w:rsidRPr="00B1067D">
        <w:t xml:space="preserve">, analýza obalu dat). Tato kapitola </w:t>
      </w:r>
      <w:r w:rsidRPr="00B1067D">
        <w:t>se věnuje</w:t>
      </w:r>
      <w:r w:rsidR="0030520E" w:rsidRPr="00B1067D">
        <w:t xml:space="preserve"> právě analýze technické efektivity českých soudů pomocí DEA. Dovolujeme si upozornit, že metoda je výrazně složitější než obvykle sledované</w:t>
      </w:r>
      <w:r w:rsidR="009B748A">
        <w:t xml:space="preserve"> a </w:t>
      </w:r>
      <w:r w:rsidR="0030520E" w:rsidRPr="00B1067D">
        <w:t>publikované údaje,</w:t>
      </w:r>
      <w:r w:rsidR="0093094A">
        <w:t xml:space="preserve"> v </w:t>
      </w:r>
      <w:r w:rsidR="0030520E" w:rsidRPr="00B1067D">
        <w:t>důsledku čehož se se tato kapitola výrazně liší od ostatních kapitol této zprávy celkovým pojetím, grafickou úpravou</w:t>
      </w:r>
      <w:r w:rsidR="009B748A">
        <w:t xml:space="preserve"> i </w:t>
      </w:r>
      <w:r w:rsidR="0030520E" w:rsidRPr="00B1067D">
        <w:t>strukturou.</w:t>
      </w:r>
    </w:p>
    <w:p w14:paraId="070D8C53" w14:textId="4E06D7AD" w:rsidR="0030520E" w:rsidRPr="00B1067D" w:rsidRDefault="0030520E" w:rsidP="0030520E">
      <w:pPr>
        <w:pStyle w:val="OdstavecASR"/>
      </w:pPr>
      <w:r w:rsidRPr="00B1067D">
        <w:t>V samotné kapitole</w:t>
      </w:r>
      <w:r w:rsidR="00EE1E1D" w:rsidRPr="00B1067D">
        <w:t xml:space="preserve"> </w:t>
      </w:r>
      <w:r w:rsidR="00C1494D" w:rsidRPr="00B1067D">
        <w:t>uvádíme</w:t>
      </w:r>
      <w:r w:rsidR="00EE1E1D" w:rsidRPr="00B1067D">
        <w:t xml:space="preserve"> pouze výsledky, </w:t>
      </w:r>
      <w:r w:rsidRPr="00B1067D">
        <w:t>jejich interpretace</w:t>
      </w:r>
      <w:r w:rsidR="009B748A">
        <w:t xml:space="preserve"> a </w:t>
      </w:r>
      <w:r w:rsidR="00EE1E1D" w:rsidRPr="00B1067D">
        <w:t>srovnání</w:t>
      </w:r>
      <w:r w:rsidR="0093094A">
        <w:t xml:space="preserve"> s </w:t>
      </w:r>
      <w:r w:rsidR="00EE1E1D" w:rsidRPr="00B1067D">
        <w:t>předešlým rokem</w:t>
      </w:r>
      <w:r w:rsidRPr="00B1067D">
        <w:t>. Bližší popis metody (teorie, literatura, metodika, specifikace modelu) naleznete</w:t>
      </w:r>
      <w:r w:rsidR="0093094A">
        <w:t xml:space="preserve"> v </w:t>
      </w:r>
      <w:r w:rsidRPr="00B1067D">
        <w:t xml:space="preserve">příloze. Zde </w:t>
      </w:r>
      <w:r w:rsidR="00C1494D" w:rsidRPr="00B1067D">
        <w:t>vysvětlíme pouze</w:t>
      </w:r>
      <w:r w:rsidRPr="00B1067D">
        <w:t xml:space="preserve"> několik pojmů důležitých pro interpretaci výsledků.</w:t>
      </w:r>
    </w:p>
    <w:p w14:paraId="2DCCFCEF" w14:textId="50ECD46A" w:rsidR="005071D4" w:rsidRPr="00B1067D" w:rsidRDefault="0030520E" w:rsidP="0030520E">
      <w:pPr>
        <w:pStyle w:val="OdstavecASR"/>
      </w:pPr>
      <w:r w:rsidRPr="00B1067D">
        <w:t>Hlavním problematickým bodem takového zkoumání je potom nalezení vhodného způsobu kvantifikace výstupu</w:t>
      </w:r>
      <w:r w:rsidR="009B748A">
        <w:t xml:space="preserve"> a </w:t>
      </w:r>
      <w:r w:rsidRPr="00B1067D">
        <w:t xml:space="preserve">tím definice </w:t>
      </w:r>
      <w:r w:rsidRPr="00B1067D">
        <w:rPr>
          <w:i/>
        </w:rPr>
        <w:t>efektivního</w:t>
      </w:r>
      <w:r w:rsidRPr="00B1067D">
        <w:t xml:space="preserve"> výstupu: jde jednak</w:t>
      </w:r>
      <w:r w:rsidR="009B748A">
        <w:t xml:space="preserve"> o </w:t>
      </w:r>
      <w:r w:rsidRPr="00B1067D">
        <w:t>správné zohlednění různé distribuce náročnosti věcí u různých soudů</w:t>
      </w:r>
      <w:r w:rsidR="009B748A">
        <w:t xml:space="preserve"> a </w:t>
      </w:r>
      <w:r w:rsidR="00C1494D" w:rsidRPr="00B1067D">
        <w:t>jednak</w:t>
      </w:r>
      <w:r w:rsidR="009B748A">
        <w:t xml:space="preserve"> o </w:t>
      </w:r>
      <w:r w:rsidRPr="00B1067D">
        <w:t xml:space="preserve">zohlednění </w:t>
      </w:r>
      <w:r w:rsidRPr="00B1067D">
        <w:rPr>
          <w:i/>
        </w:rPr>
        <w:t>kvality</w:t>
      </w:r>
      <w:r w:rsidRPr="00B1067D">
        <w:t xml:space="preserve"> vydávaných rozhodnutí. S touto rezervou je nutno</w:t>
      </w:r>
      <w:r w:rsidR="0093094A">
        <w:t xml:space="preserve"> k </w:t>
      </w:r>
      <w:r w:rsidRPr="00B1067D">
        <w:t>výsledkům přistupovat;</w:t>
      </w:r>
      <w:r w:rsidR="009B748A">
        <w:t xml:space="preserve"> i </w:t>
      </w:r>
      <w:r w:rsidRPr="00B1067D">
        <w:t>přes tuto výhradu jsou ovšem výsledky pro porovnání jednotlivých soudů užitečné</w:t>
      </w:r>
      <w:r w:rsidR="009B748A">
        <w:t xml:space="preserve"> a </w:t>
      </w:r>
      <w:r w:rsidRPr="00B1067D">
        <w:t>slouží jako základ dalšího zkoumání práce těch soudů, které se výrazně odlišují.</w:t>
      </w:r>
    </w:p>
    <w:p w14:paraId="2C1019D1" w14:textId="2EAF81AB" w:rsidR="00902C2A" w:rsidRPr="00B1067D" w:rsidRDefault="00902C2A" w:rsidP="00902C2A">
      <w:pPr>
        <w:pStyle w:val="Nadpis3"/>
        <w:rPr>
          <w:color w:val="auto"/>
        </w:rPr>
      </w:pPr>
      <w:bookmarkStart w:id="153" w:name="_Ref510015479"/>
      <w:bookmarkStart w:id="154" w:name="_Toc515871242"/>
      <w:r w:rsidRPr="00B1067D">
        <w:rPr>
          <w:color w:val="auto"/>
        </w:rPr>
        <w:t>Výsledky</w:t>
      </w:r>
      <w:r w:rsidR="009B748A">
        <w:rPr>
          <w:color w:val="auto"/>
        </w:rPr>
        <w:t xml:space="preserve"> a </w:t>
      </w:r>
      <w:r w:rsidRPr="00B1067D">
        <w:rPr>
          <w:color w:val="auto"/>
        </w:rPr>
        <w:t>jejich interpretace</w:t>
      </w:r>
      <w:bookmarkEnd w:id="153"/>
      <w:bookmarkEnd w:id="154"/>
    </w:p>
    <w:p w14:paraId="00BB3B39" w14:textId="7CB319AD" w:rsidR="005071D4" w:rsidRPr="00B1067D" w:rsidRDefault="005071D4" w:rsidP="005071D4">
      <w:pPr>
        <w:pStyle w:val="OdstavecASR"/>
      </w:pPr>
      <w:r w:rsidRPr="00B1067D">
        <w:t>Je třeba zdůraznit, že veškeré závěry se týkají</w:t>
      </w:r>
      <w:r w:rsidRPr="00B1067D">
        <w:rPr>
          <w:b/>
        </w:rPr>
        <w:t xml:space="preserve"> relativní</w:t>
      </w:r>
      <w:r w:rsidRPr="00B1067D">
        <w:t xml:space="preserve"> efektivnosti, </w:t>
      </w:r>
      <w:r w:rsidRPr="00B1067D">
        <w:rPr>
          <w:b/>
        </w:rPr>
        <w:t>nikoliv absolutní</w:t>
      </w:r>
      <w:r w:rsidRPr="00B1067D">
        <w:t xml:space="preserve">. Soudy </w:t>
      </w:r>
      <w:r w:rsidR="00C1494D" w:rsidRPr="00B1067D">
        <w:t>tedy porovnáváme</w:t>
      </w:r>
      <w:r w:rsidRPr="00B1067D">
        <w:t xml:space="preserve"> mezi sebou nikoliv se zvenku určeným standardem. Hlavní výsledky </w:t>
      </w:r>
      <w:r w:rsidR="00C1494D" w:rsidRPr="00B1067D">
        <w:t>uvádíme</w:t>
      </w:r>
      <w:r w:rsidR="0093094A">
        <w:t xml:space="preserve"> v </w:t>
      </w:r>
      <w:r w:rsidRPr="00B1067D">
        <w:t>tabulce </w:t>
      </w:r>
      <w:r w:rsidR="00E375C1" w:rsidRPr="00B1067D">
        <w:t>28</w:t>
      </w:r>
      <w:r w:rsidRPr="00B1067D">
        <w:t>.</w:t>
      </w:r>
    </w:p>
    <w:p w14:paraId="29DBBA72" w14:textId="240BD0FE" w:rsidR="005071D4" w:rsidRPr="00B1067D" w:rsidRDefault="005071D4" w:rsidP="005071D4">
      <w:pPr>
        <w:pStyle w:val="OdstavecASR"/>
      </w:pPr>
      <w:r w:rsidRPr="00B1067D">
        <w:t>První tři sloupce udávají efektivitu. První sloupec (CRS_TE) udává celkovou technickou efektivitu (ta má dvě složky „čistá technická efektivnost“</w:t>
      </w:r>
      <w:r w:rsidR="009B748A">
        <w:t xml:space="preserve"> a </w:t>
      </w:r>
      <w:r w:rsidRPr="00B1067D">
        <w:t>„efektivnost vzhledem</w:t>
      </w:r>
      <w:r w:rsidR="0093094A">
        <w:t xml:space="preserve"> k </w:t>
      </w:r>
      <w:r w:rsidRPr="00B1067D">
        <w:t>velikosti“).</w:t>
      </w:r>
    </w:p>
    <w:p w14:paraId="6D8C7EDB" w14:textId="77777777" w:rsidR="005071D4" w:rsidRPr="00B1067D" w:rsidRDefault="005071D4" w:rsidP="005071D4">
      <w:pPr>
        <w:pStyle w:val="OdstavecASR"/>
      </w:pPr>
      <w:r w:rsidRPr="00B1067D">
        <w:t>Druhý sloupec (VRS_TE) udává tzv. „čistou“ technickou efektivitu (jak dobře soud funguje, nezohledňuje se jeho velikost). Získaná míra neefektivnosti je tedy způsobena pouze horším fungováním soudu.</w:t>
      </w:r>
    </w:p>
    <w:p w14:paraId="41EB7BED" w14:textId="77777777" w:rsidR="005071D4" w:rsidRPr="00B1067D" w:rsidRDefault="005071D4" w:rsidP="005071D4">
      <w:pPr>
        <w:pStyle w:val="OdstavecASR"/>
      </w:pPr>
      <w:r w:rsidRPr="00B1067D">
        <w:t>Třetí sloupec (</w:t>
      </w:r>
      <w:proofErr w:type="spellStart"/>
      <w:r w:rsidRPr="00B1067D">
        <w:t>Scale</w:t>
      </w:r>
      <w:proofErr w:type="spellEnd"/>
      <w:r w:rsidRPr="00B1067D">
        <w:t>) udává míru efektivnosti danou velikostí soudu. Je vypočítán jako podíl CRS_TE/VRS_TE.</w:t>
      </w:r>
    </w:p>
    <w:p w14:paraId="01FE0599" w14:textId="77777777" w:rsidR="005071D4" w:rsidRPr="00B1067D" w:rsidRDefault="005071D4" w:rsidP="005071D4">
      <w:pPr>
        <w:pStyle w:val="OdstavecASR"/>
      </w:pPr>
      <w:r w:rsidRPr="00B1067D">
        <w:t>Sloupce mohou nabývat hodnoty od nuly do jedné. Jedna značí stoprocentní efektivnost, např. 0,09 by značila devítiprocentní efektivnost.</w:t>
      </w:r>
    </w:p>
    <w:p w14:paraId="09297189" w14:textId="45F772DE" w:rsidR="005071D4" w:rsidRPr="00B1067D" w:rsidRDefault="005071D4" w:rsidP="005071D4">
      <w:pPr>
        <w:pStyle w:val="OdstavecASR"/>
      </w:pPr>
      <w:r w:rsidRPr="00B1067D">
        <w:t>Poslední sloupec udává, jaké výnosy</w:t>
      </w:r>
      <w:r w:rsidR="0093094A">
        <w:t xml:space="preserve"> z </w:t>
      </w:r>
      <w:r w:rsidRPr="00B1067D">
        <w:t>rozsahu soud vykazuje (respektive jeho efektivní projekce). Může se jednat</w:t>
      </w:r>
      <w:r w:rsidR="009B748A">
        <w:t xml:space="preserve"> o </w:t>
      </w:r>
      <w:r w:rsidRPr="00B1067D">
        <w:t>rostoucí výnosy</w:t>
      </w:r>
      <w:r w:rsidR="0093094A">
        <w:t xml:space="preserve"> z </w:t>
      </w:r>
      <w:r w:rsidRPr="00B1067D">
        <w:t>rozsahu (IRS), konstantní výnosy</w:t>
      </w:r>
      <w:r w:rsidR="0093094A">
        <w:t xml:space="preserve"> z </w:t>
      </w:r>
      <w:r w:rsidRPr="00B1067D">
        <w:t>rozsahu (CRS –</w:t>
      </w:r>
      <w:r w:rsidR="0093094A">
        <w:t xml:space="preserve"> v </w:t>
      </w:r>
      <w:r w:rsidRPr="00B1067D">
        <w:t>tom případě je jeho velikost ideální) nebo klesající výnosy</w:t>
      </w:r>
      <w:r w:rsidR="0093094A">
        <w:t xml:space="preserve"> z </w:t>
      </w:r>
      <w:r w:rsidRPr="00B1067D">
        <w:t>rozsahu (DRS).</w:t>
      </w:r>
    </w:p>
    <w:p w14:paraId="15F55C08" w14:textId="07A32A11" w:rsidR="005071D4" w:rsidRPr="00B1067D" w:rsidRDefault="005071D4" w:rsidP="005071D4">
      <w:pPr>
        <w:pStyle w:val="OdstavecASR"/>
      </w:pPr>
      <w:r w:rsidRPr="00B1067D">
        <w:t>Pro lepší pochopení uvádíme příklady interpretace: OS</w:t>
      </w:r>
      <w:r w:rsidR="0093094A">
        <w:t xml:space="preserve"> v </w:t>
      </w:r>
      <w:r w:rsidR="00902C2A" w:rsidRPr="00B1067D">
        <w:t>Olomouci</w:t>
      </w:r>
      <w:r w:rsidRPr="00B1067D">
        <w:t xml:space="preserve"> má skóre: CRS_TE = 0,</w:t>
      </w:r>
      <w:r w:rsidR="00902C2A" w:rsidRPr="00B1067D">
        <w:t>8921 VRS_TE = 0,9344</w:t>
      </w:r>
      <w:r w:rsidRPr="00B1067D">
        <w:t xml:space="preserve">, </w:t>
      </w:r>
      <w:proofErr w:type="spellStart"/>
      <w:r w:rsidRPr="00B1067D">
        <w:t>Scale</w:t>
      </w:r>
      <w:proofErr w:type="spellEnd"/>
      <w:r w:rsidRPr="00B1067D">
        <w:t xml:space="preserve"> = 0,9</w:t>
      </w:r>
      <w:r w:rsidR="00902C2A" w:rsidRPr="00B1067D">
        <w:t>548, RTS = D</w:t>
      </w:r>
      <w:r w:rsidRPr="00B1067D">
        <w:t xml:space="preserve">RS. </w:t>
      </w:r>
      <w:r w:rsidR="00902C2A" w:rsidRPr="00B1067D">
        <w:t>Soud je tedy efektivní asi na 89,21</w:t>
      </w:r>
      <w:r w:rsidR="002A1DAA">
        <w:t> %</w:t>
      </w:r>
      <w:r w:rsidRPr="00B1067D">
        <w:t>. Soud sám</w:t>
      </w:r>
      <w:r w:rsidR="009B748A">
        <w:t xml:space="preserve"> o </w:t>
      </w:r>
      <w:r w:rsidRPr="00B1067D">
        <w:t>sobě funguje efektivně</w:t>
      </w:r>
      <w:r w:rsidR="00902C2A" w:rsidRPr="00B1067D">
        <w:t xml:space="preserve"> na 93,44</w:t>
      </w:r>
      <w:r w:rsidR="002A1DAA">
        <w:t> %</w:t>
      </w:r>
      <w:r w:rsidRPr="00B1067D">
        <w:t>. Jeho neefektivnost je částečně způsobena ne úplně vhodnou velikostí – soud je díky ní efek</w:t>
      </w:r>
      <w:r w:rsidR="00902C2A" w:rsidRPr="00B1067D">
        <w:t>tivní jen na 95,48</w:t>
      </w:r>
      <w:r w:rsidR="002A1DAA">
        <w:t> %</w:t>
      </w:r>
      <w:r w:rsidR="00902C2A" w:rsidRPr="00B1067D">
        <w:t>. D</w:t>
      </w:r>
      <w:r w:rsidRPr="00B1067D">
        <w:t xml:space="preserve">RS značí, že soud vykazuje </w:t>
      </w:r>
      <w:r w:rsidR="00265A1B" w:rsidRPr="00B1067D">
        <w:t>klesající</w:t>
      </w:r>
      <w:r w:rsidRPr="00B1067D">
        <w:t xml:space="preserve"> výnosy</w:t>
      </w:r>
      <w:r w:rsidR="0093094A">
        <w:t xml:space="preserve"> z </w:t>
      </w:r>
      <w:r w:rsidRPr="00B1067D">
        <w:t>rozsahu. Ideálně by tedy měl soud být</w:t>
      </w:r>
      <w:r w:rsidR="009B748A">
        <w:t xml:space="preserve"> o </w:t>
      </w:r>
      <w:r w:rsidRPr="00B1067D">
        <w:t>něco</w:t>
      </w:r>
      <w:r w:rsidR="00265A1B" w:rsidRPr="00B1067D">
        <w:t xml:space="preserve"> menší</w:t>
      </w:r>
      <w:r w:rsidRPr="00B1067D">
        <w:t>, než ve skutečnosti je.</w:t>
      </w:r>
    </w:p>
    <w:p w14:paraId="00D85F6A" w14:textId="2AAC3680" w:rsidR="005071D4" w:rsidRPr="00B1067D" w:rsidRDefault="005071D4" w:rsidP="005071D4">
      <w:pPr>
        <w:pStyle w:val="OdstavecASR"/>
      </w:pPr>
      <w:r w:rsidRPr="00B1067D">
        <w:t>Tabul</w:t>
      </w:r>
      <w:r w:rsidR="00265A1B" w:rsidRPr="00B1067D">
        <w:t>ka ukazuje, že</w:t>
      </w:r>
      <w:r w:rsidR="0093094A">
        <w:t xml:space="preserve"> v </w:t>
      </w:r>
      <w:r w:rsidR="00265A1B" w:rsidRPr="00B1067D">
        <w:t>ČR je celkem 16</w:t>
      </w:r>
      <w:r w:rsidRPr="00B1067D">
        <w:t xml:space="preserve"> čistě technicky efektivních soudů. Devět</w:t>
      </w:r>
      <w:r w:rsidR="0093094A">
        <w:t xml:space="preserve"> z </w:t>
      </w:r>
      <w:r w:rsidRPr="00B1067D">
        <w:t>těchto soudů ztrácí efektivnost kvůli nevhodné velikosti. Za povšimnutí stojí, že některé soudy, které mají mnoho nedodělků</w:t>
      </w:r>
      <w:r w:rsidR="009B748A">
        <w:t xml:space="preserve"> a </w:t>
      </w:r>
      <w:r w:rsidRPr="00B1067D">
        <w:t>vysoké délky řízení (například Ústí nad Labem,</w:t>
      </w:r>
      <w:r w:rsidR="0093094A">
        <w:t xml:space="preserve"> v </w:t>
      </w:r>
      <w:r w:rsidRPr="00B1067D">
        <w:t xml:space="preserve">civilním řízení </w:t>
      </w:r>
      <w:r w:rsidR="0074169F" w:rsidRPr="00B1067D">
        <w:t>MS</w:t>
      </w:r>
      <w:r w:rsidR="0093094A">
        <w:t xml:space="preserve"> v </w:t>
      </w:r>
      <w:r w:rsidRPr="00B1067D">
        <w:t>Brně) jsou dle výsledků DEA čistě technicky efektivní. To zcela koresponduje</w:t>
      </w:r>
      <w:r w:rsidR="0093094A">
        <w:t xml:space="preserve"> s </w:t>
      </w:r>
      <w:r w:rsidRPr="00B1067D">
        <w:t>tvrzením, že současné problémy těchto soudů plynou</w:t>
      </w:r>
      <w:r w:rsidR="0093094A">
        <w:t xml:space="preserve"> z </w:t>
      </w:r>
      <w:r w:rsidRPr="00B1067D">
        <w:t>minulosti, nyní fungují velmi dobře</w:t>
      </w:r>
      <w:r w:rsidR="009B748A">
        <w:t xml:space="preserve"> a </w:t>
      </w:r>
      <w:r w:rsidRPr="00B1067D">
        <w:t>jejich situace se zlepšuje.</w:t>
      </w:r>
    </w:p>
    <w:p w14:paraId="07D118CD" w14:textId="5BC851AD" w:rsidR="005071D4" w:rsidRPr="00B1067D" w:rsidRDefault="005071D4" w:rsidP="005071D4">
      <w:pPr>
        <w:pStyle w:val="OdstavecASR"/>
      </w:pPr>
      <w:r w:rsidRPr="00B1067D">
        <w:t xml:space="preserve">Naopak nejméně efektivní jsou </w:t>
      </w:r>
      <w:r w:rsidR="009E3D85" w:rsidRPr="00B1067D">
        <w:t>OS</w:t>
      </w:r>
      <w:r w:rsidR="004229FB" w:rsidRPr="00B1067D">
        <w:t xml:space="preserve"> </w:t>
      </w:r>
      <w:r w:rsidR="00265A1B" w:rsidRPr="00B1067D">
        <w:t>pro Prahu</w:t>
      </w:r>
      <w:r w:rsidR="00010643" w:rsidRPr="00B1067D">
        <w:t xml:space="preserve"> 6 </w:t>
      </w:r>
      <w:r w:rsidR="00265A1B" w:rsidRPr="00B1067D">
        <w:t>(CRS_TE = 0,7099</w:t>
      </w:r>
      <w:r w:rsidRPr="00B1067D">
        <w:t xml:space="preserve">), </w:t>
      </w:r>
      <w:r w:rsidR="00265A1B" w:rsidRPr="00B1067D">
        <w:t>OS ve Vyškově (CRS_TE = 0,7609</w:t>
      </w:r>
      <w:r w:rsidRPr="00B1067D">
        <w:t>)</w:t>
      </w:r>
      <w:r w:rsidR="009E3D85" w:rsidRPr="00B1067D">
        <w:t>,</w:t>
      </w:r>
      <w:r w:rsidRPr="00B1067D">
        <w:t xml:space="preserve"> </w:t>
      </w:r>
      <w:r w:rsidR="009E3D85" w:rsidRPr="00B1067D">
        <w:t>OS pro Prahu 7 (CRS_TE = 0,781</w:t>
      </w:r>
      <w:r w:rsidRPr="00B1067D">
        <w:t>8). Výrazně větší ztráta</w:t>
      </w:r>
      <w:r w:rsidR="0093094A">
        <w:t xml:space="preserve"> v </w:t>
      </w:r>
      <w:r w:rsidRPr="00B1067D">
        <w:t>efektivnosti plyne</w:t>
      </w:r>
      <w:r w:rsidR="0093094A">
        <w:t xml:space="preserve"> z </w:t>
      </w:r>
      <w:r w:rsidRPr="00B1067D">
        <w:t>horší čisté technické efektivnosti (VRS_TE) než ze ztráty efektivnosti kvůli velikosti soudu (</w:t>
      </w:r>
      <w:proofErr w:type="spellStart"/>
      <w:r w:rsidRPr="00B1067D">
        <w:t>Scale</w:t>
      </w:r>
      <w:proofErr w:type="spellEnd"/>
      <w:r w:rsidRPr="00B1067D">
        <w:t>).</w:t>
      </w:r>
    </w:p>
    <w:p w14:paraId="7BB11D8A" w14:textId="04CE7AE3" w:rsidR="005071D4" w:rsidRPr="00B1067D" w:rsidRDefault="005071D4" w:rsidP="005071D4">
      <w:pPr>
        <w:pStyle w:val="OdstavecASR"/>
      </w:pPr>
      <w:r w:rsidRPr="00B1067D">
        <w:t>Celková</w:t>
      </w:r>
      <w:r w:rsidR="004229FB" w:rsidRPr="00B1067D">
        <w:t xml:space="preserve"> efektivnost soudů</w:t>
      </w:r>
      <w:r w:rsidR="0093094A">
        <w:t xml:space="preserve"> v </w:t>
      </w:r>
      <w:r w:rsidR="004229FB" w:rsidRPr="00B1067D">
        <w:t>ČR je 89,22</w:t>
      </w:r>
      <w:r w:rsidR="002A1DAA">
        <w:t> %</w:t>
      </w:r>
      <w:r w:rsidRPr="00B1067D">
        <w:t>, č</w:t>
      </w:r>
      <w:r w:rsidR="00640A84" w:rsidRPr="00B1067D">
        <w:t>istá technická efektivnost je 91,60</w:t>
      </w:r>
      <w:r w:rsidR="002A1DAA">
        <w:t> %</w:t>
      </w:r>
      <w:r w:rsidRPr="00B1067D">
        <w:t>,</w:t>
      </w:r>
      <w:r w:rsidR="00640A84" w:rsidRPr="00B1067D">
        <w:t xml:space="preserve"> efektivnost dle velikosti je 97</w:t>
      </w:r>
      <w:r w:rsidRPr="00B1067D">
        <w:t>,4</w:t>
      </w:r>
      <w:r w:rsidR="00640A84" w:rsidRPr="00B1067D">
        <w:t>5</w:t>
      </w:r>
      <w:r w:rsidR="002A1DAA">
        <w:t> %</w:t>
      </w:r>
      <w:r w:rsidRPr="00B1067D">
        <w:t>. Soudy</w:t>
      </w:r>
      <w:r w:rsidR="0093094A">
        <w:t xml:space="preserve"> v </w:t>
      </w:r>
      <w:r w:rsidRPr="00B1067D">
        <w:t xml:space="preserve">ČR tedy velmi málo ztrácí efektivnost kvůli velikosti. </w:t>
      </w:r>
      <w:r w:rsidR="00E64058" w:rsidRPr="00B1067D">
        <w:t>Kvůli velikosti</w:t>
      </w:r>
      <w:r w:rsidRPr="00B1067D">
        <w:t xml:space="preserve"> takto ztrácí efektivnost</w:t>
      </w:r>
      <w:r w:rsidR="00E64058" w:rsidRPr="00B1067D">
        <w:t xml:space="preserve"> hlavně soudy</w:t>
      </w:r>
      <w:r w:rsidR="0093094A">
        <w:t xml:space="preserve"> v </w:t>
      </w:r>
      <w:r w:rsidR="00E64058" w:rsidRPr="00B1067D">
        <w:t>Ostravě,</w:t>
      </w:r>
      <w:r w:rsidR="0093094A">
        <w:t xml:space="preserve"> v </w:t>
      </w:r>
      <w:r w:rsidRPr="00B1067D">
        <w:t>Brně</w:t>
      </w:r>
      <w:r w:rsidR="009B748A">
        <w:t xml:space="preserve"> a </w:t>
      </w:r>
      <w:r w:rsidR="0074169F" w:rsidRPr="00B1067D">
        <w:t>OS</w:t>
      </w:r>
      <w:r w:rsidR="00E64058" w:rsidRPr="00B1067D">
        <w:t xml:space="preserve"> pro Prahu</w:t>
      </w:r>
      <w:r w:rsidR="00010643" w:rsidRPr="00B1067D">
        <w:t xml:space="preserve"> 4 </w:t>
      </w:r>
      <w:r w:rsidRPr="00B1067D">
        <w:t>(které jsou příliš velké)</w:t>
      </w:r>
      <w:r w:rsidR="009B748A">
        <w:t xml:space="preserve"> a </w:t>
      </w:r>
      <w:r w:rsidRPr="00B1067D">
        <w:t>soudy</w:t>
      </w:r>
      <w:r w:rsidR="0093094A">
        <w:t xml:space="preserve"> v </w:t>
      </w:r>
      <w:r w:rsidR="00E64058" w:rsidRPr="00B1067D">
        <w:t>Semilech</w:t>
      </w:r>
      <w:r w:rsidR="009B748A">
        <w:t xml:space="preserve"> a </w:t>
      </w:r>
      <w:r w:rsidRPr="00B1067D">
        <w:t>Jeseníku (které jsou naopak příliš malé).</w:t>
      </w:r>
    </w:p>
    <w:p w14:paraId="54C73982" w14:textId="77777777" w:rsidR="005071D4" w:rsidRPr="00B1067D" w:rsidRDefault="005071D4" w:rsidP="005071D4">
      <w:pPr>
        <w:pStyle w:val="OdstavecASR"/>
      </w:pPr>
      <w:r w:rsidRPr="00B1067D">
        <w:t>V této zprávě je zachycena pouze část výsledků analýzy. Dalšími výstupy DEA jsou:</w:t>
      </w:r>
    </w:p>
    <w:p w14:paraId="79F60C29" w14:textId="17DE180F" w:rsidR="005071D4" w:rsidRPr="00B1067D" w:rsidRDefault="005071D4" w:rsidP="00590CE0">
      <w:pPr>
        <w:pStyle w:val="OdstavecASR"/>
        <w:numPr>
          <w:ilvl w:val="0"/>
          <w:numId w:val="8"/>
        </w:numPr>
      </w:pPr>
      <w:r w:rsidRPr="00B1067D">
        <w:t>Přídatné proměnné. Ty ukazují,</w:t>
      </w:r>
      <w:r w:rsidR="009B748A">
        <w:t xml:space="preserve"> o </w:t>
      </w:r>
      <w:r w:rsidRPr="00B1067D">
        <w:t>kolik je třeba u daného soudu snížit daný vstup (počet soudců nebo ostatních zaměstnanců ve výkonu)</w:t>
      </w:r>
      <w:r w:rsidR="009B748A">
        <w:t xml:space="preserve"> a </w:t>
      </w:r>
      <w:r w:rsidRPr="00B1067D">
        <w:t>zároveň zachovat vážený počet vyřízených věcí, aby se stal soud efektivním.</w:t>
      </w:r>
    </w:p>
    <w:p w14:paraId="6F3D7C39" w14:textId="476ED791" w:rsidR="005071D4" w:rsidRPr="00B1067D" w:rsidRDefault="005071D4" w:rsidP="00590CE0">
      <w:pPr>
        <w:pStyle w:val="OdstavecASR"/>
        <w:numPr>
          <w:ilvl w:val="0"/>
          <w:numId w:val="8"/>
        </w:numPr>
      </w:pPr>
      <w:r w:rsidRPr="00B1067D">
        <w:t>Referenční soudy. Dále jsou zkoumány plně efektivní soudy. Neefektivní soud je vždy porovnáván</w:t>
      </w:r>
      <w:r w:rsidR="0093094A">
        <w:t xml:space="preserve"> s </w:t>
      </w:r>
      <w:r w:rsidRPr="00B1067D">
        <w:t>jedním nebo více efektivními soudy</w:t>
      </w:r>
      <w:r w:rsidR="009B748A">
        <w:t xml:space="preserve"> a </w:t>
      </w:r>
      <w:r w:rsidRPr="00B1067D">
        <w:t>právě vzhledem</w:t>
      </w:r>
      <w:r w:rsidR="0093094A">
        <w:t xml:space="preserve"> k </w:t>
      </w:r>
      <w:r w:rsidRPr="00B1067D">
        <w:t>nim je určena jeho neefektivnost. U soudů, které vystupují jako referenční soudy zřídka, není závěr</w:t>
      </w:r>
      <w:r w:rsidR="009B748A">
        <w:t xml:space="preserve"> o </w:t>
      </w:r>
      <w:r w:rsidRPr="00B1067D">
        <w:t>jejich efektivnosti statisticky robustní.</w:t>
      </w:r>
    </w:p>
    <w:p w14:paraId="24D39650" w14:textId="4994EA92" w:rsidR="005071D4" w:rsidRPr="00B1067D" w:rsidRDefault="005071D4" w:rsidP="00590CE0">
      <w:pPr>
        <w:pStyle w:val="OdstavecASR"/>
        <w:numPr>
          <w:ilvl w:val="0"/>
          <w:numId w:val="8"/>
        </w:numPr>
      </w:pPr>
      <w:r w:rsidRPr="00B1067D">
        <w:t>Je zkoumáno, zda existuje vztah mezi velikostí soudu</w:t>
      </w:r>
      <w:r w:rsidR="009B748A">
        <w:t xml:space="preserve"> a </w:t>
      </w:r>
      <w:r w:rsidRPr="00B1067D">
        <w:t>efektivitou soudu.</w:t>
      </w:r>
    </w:p>
    <w:p w14:paraId="643A3B6D" w14:textId="77777777" w:rsidR="00FB644A" w:rsidRPr="00B1067D" w:rsidRDefault="005071D4" w:rsidP="00590CE0">
      <w:pPr>
        <w:pStyle w:val="OdstavecASR"/>
        <w:numPr>
          <w:ilvl w:val="0"/>
          <w:numId w:val="8"/>
        </w:numPr>
      </w:pPr>
      <w:r w:rsidRPr="00B1067D">
        <w:t>Jsou využity jiné specifikace modelu, zapojeny jiné proměnné apod.</w:t>
      </w:r>
    </w:p>
    <w:p w14:paraId="29069F90" w14:textId="77777777" w:rsidR="00613987" w:rsidRPr="00B1067D" w:rsidRDefault="00613987">
      <w:pPr>
        <w:spacing w:line="240" w:lineRule="auto"/>
        <w:jc w:val="left"/>
      </w:pPr>
      <w:r w:rsidRPr="00B1067D">
        <w:br w:type="page"/>
      </w:r>
    </w:p>
    <w:p w14:paraId="7E241E6A" w14:textId="24F7E254" w:rsidR="00FB644A" w:rsidRPr="00B1067D" w:rsidRDefault="00FB644A" w:rsidP="00FB644A">
      <w:pPr>
        <w:pStyle w:val="Nadpis3"/>
        <w:rPr>
          <w:color w:val="auto"/>
        </w:rPr>
      </w:pPr>
      <w:bookmarkStart w:id="155" w:name="_Toc515871243"/>
      <w:r w:rsidRPr="00B1067D">
        <w:rPr>
          <w:color w:val="auto"/>
        </w:rPr>
        <w:t>Srovnání</w:t>
      </w:r>
      <w:r w:rsidR="0093094A">
        <w:rPr>
          <w:color w:val="auto"/>
        </w:rPr>
        <w:t xml:space="preserve"> s </w:t>
      </w:r>
      <w:r w:rsidRPr="00B1067D">
        <w:rPr>
          <w:color w:val="auto"/>
        </w:rPr>
        <w:t>rokem 2016</w:t>
      </w:r>
      <w:bookmarkEnd w:id="155"/>
    </w:p>
    <w:p w14:paraId="4AAFD72C" w14:textId="6D20FDDF" w:rsidR="00AD6768" w:rsidRPr="00B1067D" w:rsidRDefault="00404823" w:rsidP="00E375C1">
      <w:pPr>
        <w:pStyle w:val="OdstavecASR"/>
      </w:pPr>
      <w:r w:rsidRPr="00B1067D">
        <w:t>Nabízí se otázka, jak se mění efektivnost soudů mezi lety</w:t>
      </w:r>
      <w:r w:rsidR="0074169F" w:rsidRPr="00B1067D">
        <w:t>.</w:t>
      </w:r>
      <w:r w:rsidRPr="00B1067D">
        <w:t xml:space="preserve"> Tedy, zda jsou některé soudy konzistentně efektivní</w:t>
      </w:r>
      <w:r w:rsidR="009B748A">
        <w:t xml:space="preserve"> a </w:t>
      </w:r>
      <w:r w:rsidRPr="00B1067D">
        <w:t>jiné stále neefektivní</w:t>
      </w:r>
      <w:r w:rsidR="0074169F" w:rsidRPr="00B1067D">
        <w:t>.</w:t>
      </w:r>
      <w:r w:rsidR="00010643" w:rsidRPr="00B1067D">
        <w:t xml:space="preserve"> A </w:t>
      </w:r>
      <w:r w:rsidRPr="00B1067D">
        <w:t xml:space="preserve">také, </w:t>
      </w:r>
      <w:r w:rsidR="0074169F" w:rsidRPr="00B1067D">
        <w:t xml:space="preserve">jestli </w:t>
      </w:r>
      <w:r w:rsidRPr="00B1067D">
        <w:t>se mezi lety nějak mění celková efektivnost soudů</w:t>
      </w:r>
      <w:r w:rsidR="0093094A">
        <w:t xml:space="preserve"> v </w:t>
      </w:r>
      <w:r w:rsidRPr="00B1067D">
        <w:t>ČR</w:t>
      </w:r>
      <w:r w:rsidR="0074169F" w:rsidRPr="00B1067D">
        <w:t>.</w:t>
      </w:r>
      <w:r w:rsidRPr="00B1067D">
        <w:t xml:space="preserve"> </w:t>
      </w:r>
      <w:r w:rsidR="00AD6768" w:rsidRPr="00B1067D">
        <w:t xml:space="preserve">Logicky </w:t>
      </w:r>
      <w:r w:rsidR="0074169F" w:rsidRPr="00B1067D">
        <w:t xml:space="preserve">můžeme </w:t>
      </w:r>
      <w:r w:rsidR="00AD6768" w:rsidRPr="00B1067D">
        <w:t>pře</w:t>
      </w:r>
      <w:r w:rsidR="0069416E">
        <w:t>d</w:t>
      </w:r>
      <w:r w:rsidR="00AD6768" w:rsidRPr="00B1067D">
        <w:t>pokládat, že mezi jednotlivými roky dochází jen</w:t>
      </w:r>
      <w:r w:rsidR="0093094A">
        <w:t xml:space="preserve"> k </w:t>
      </w:r>
      <w:r w:rsidR="00AD6768" w:rsidRPr="00B1067D">
        <w:t>malé změně</w:t>
      </w:r>
      <w:r w:rsidR="0093094A">
        <w:t xml:space="preserve"> v </w:t>
      </w:r>
      <w:r w:rsidR="00AD6768" w:rsidRPr="00B1067D">
        <w:t>efektivnosti</w:t>
      </w:r>
      <w:r w:rsidR="005D533A" w:rsidRPr="00B1067D">
        <w:t>.</w:t>
      </w:r>
    </w:p>
    <w:p w14:paraId="56DE86D4" w14:textId="03F70C43" w:rsidR="00404823" w:rsidRPr="00B1067D" w:rsidRDefault="00404823" w:rsidP="00E375C1">
      <w:pPr>
        <w:pStyle w:val="OdstavecASR"/>
      </w:pPr>
      <w:r w:rsidRPr="00B1067D">
        <w:t>Na druhou otázku lze odpovědět velmi rychle. V roce 2017 byla celková efektivnost soudů</w:t>
      </w:r>
      <w:r w:rsidR="0093094A">
        <w:t xml:space="preserve"> v </w:t>
      </w:r>
      <w:r w:rsidRPr="00B1067D">
        <w:t>ČR 89,22</w:t>
      </w:r>
      <w:r w:rsidR="002A1DAA">
        <w:t> %</w:t>
      </w:r>
      <w:r w:rsidRPr="00B1067D">
        <w:t>, čistá technic</w:t>
      </w:r>
      <w:r w:rsidR="00A4311B" w:rsidRPr="00B1067D">
        <w:t>ká efektivnost</w:t>
      </w:r>
      <w:r w:rsidRPr="00B1067D">
        <w:t xml:space="preserve"> 91,60</w:t>
      </w:r>
      <w:r w:rsidR="002A1DAA">
        <w:t> %</w:t>
      </w:r>
      <w:r w:rsidR="009B748A">
        <w:t xml:space="preserve"> a </w:t>
      </w:r>
      <w:r w:rsidR="00A4311B" w:rsidRPr="00B1067D">
        <w:t>efektivnost dle velikosti</w:t>
      </w:r>
      <w:r w:rsidRPr="00B1067D">
        <w:t xml:space="preserve"> 97,45</w:t>
      </w:r>
      <w:r w:rsidR="002A1DAA">
        <w:t> %</w:t>
      </w:r>
      <w:r w:rsidRPr="00B1067D">
        <w:t xml:space="preserve">. </w:t>
      </w:r>
      <w:r w:rsidR="00EE1E1D" w:rsidRPr="00B1067D">
        <w:t>Za rok 2016</w:t>
      </w:r>
      <w:r w:rsidRPr="00B1067D">
        <w:t xml:space="preserve"> byly tyto hodnoty 89,15</w:t>
      </w:r>
      <w:r w:rsidR="002A1DAA">
        <w:t> %</w:t>
      </w:r>
      <w:r w:rsidRPr="00B1067D">
        <w:t>, 90,54</w:t>
      </w:r>
      <w:r w:rsidR="002A1DAA">
        <w:t> %</w:t>
      </w:r>
      <w:r w:rsidR="009B748A">
        <w:t xml:space="preserve"> a </w:t>
      </w:r>
      <w:r w:rsidRPr="00B1067D">
        <w:t>98,49</w:t>
      </w:r>
      <w:r w:rsidR="002A1DAA">
        <w:t> %</w:t>
      </w:r>
      <w:r w:rsidRPr="00B1067D">
        <w:t xml:space="preserve">. </w:t>
      </w:r>
      <w:r w:rsidR="00A4311B" w:rsidRPr="00B1067D">
        <w:t>Je patrné, že hodnoty se takřka nezměnily</w:t>
      </w:r>
      <w:r w:rsidR="0074169F" w:rsidRPr="00B1067D">
        <w:t>,</w:t>
      </w:r>
      <w:r w:rsidR="009B748A">
        <w:t xml:space="preserve"> a </w:t>
      </w:r>
      <w:r w:rsidR="00A4311B" w:rsidRPr="00B1067D">
        <w:t>nezměnila se tak ani celková relativní efektivnost soudů</w:t>
      </w:r>
      <w:r w:rsidR="0093094A">
        <w:t xml:space="preserve"> v </w:t>
      </w:r>
      <w:r w:rsidR="00A4311B" w:rsidRPr="00B1067D">
        <w:t>ČR.</w:t>
      </w:r>
    </w:p>
    <w:p w14:paraId="31E756AC" w14:textId="4466B281" w:rsidR="00010643" w:rsidRPr="00B1067D" w:rsidRDefault="00A4311B" w:rsidP="00E375C1">
      <w:pPr>
        <w:pStyle w:val="OdstavecASR"/>
      </w:pPr>
      <w:r w:rsidRPr="00B1067D">
        <w:t xml:space="preserve">Efektivnost jednotlivých soudů mezi roky se </w:t>
      </w:r>
      <w:r w:rsidR="0074169F" w:rsidRPr="00B1067D">
        <w:t xml:space="preserve">však </w:t>
      </w:r>
      <w:r w:rsidRPr="00B1067D">
        <w:t>do určité míry měnila. Korelační koeficient mezi VRS_TE</w:t>
      </w:r>
      <w:r w:rsidR="0093094A">
        <w:t xml:space="preserve"> v </w:t>
      </w:r>
      <w:r w:rsidRPr="00B1067D">
        <w:t>letech 2016</w:t>
      </w:r>
      <w:r w:rsidR="009B748A">
        <w:t xml:space="preserve"> a </w:t>
      </w:r>
      <w:r w:rsidRPr="00B1067D">
        <w:t>2017 je asi 0</w:t>
      </w:r>
      <w:r w:rsidR="00B80F4A" w:rsidRPr="00B1067D">
        <w:t>,</w:t>
      </w:r>
      <w:r w:rsidRPr="00B1067D">
        <w:t>48. To ukazuje na poměrně silný vztah mezi</w:t>
      </w:r>
      <w:r w:rsidR="00AD6768" w:rsidRPr="00B1067D">
        <w:t xml:space="preserve"> touto veličinou</w:t>
      </w:r>
      <w:r w:rsidR="0093094A">
        <w:t xml:space="preserve"> v </w:t>
      </w:r>
      <w:r w:rsidR="00AD6768" w:rsidRPr="00B1067D">
        <w:t>roce 2016</w:t>
      </w:r>
      <w:r w:rsidR="009B748A">
        <w:t xml:space="preserve"> a </w:t>
      </w:r>
      <w:r w:rsidR="0093094A">
        <w:t>v </w:t>
      </w:r>
      <w:r w:rsidR="00AD6768" w:rsidRPr="00B1067D">
        <w:t xml:space="preserve">roce 2017. Rozhodně </w:t>
      </w:r>
      <w:r w:rsidR="0074169F" w:rsidRPr="00B1067D">
        <w:t>bychom však mohli</w:t>
      </w:r>
      <w:r w:rsidR="00AD6768" w:rsidRPr="00B1067D">
        <w:t xml:space="preserve"> očekávat vztah daleko silnější.</w:t>
      </w:r>
    </w:p>
    <w:p w14:paraId="12F4CE4B" w14:textId="11537C15" w:rsidR="00AD6768" w:rsidRPr="00B1067D" w:rsidRDefault="00AD6768" w:rsidP="00E375C1">
      <w:pPr>
        <w:pStyle w:val="OdstavecASR"/>
      </w:pPr>
      <w:r w:rsidRPr="00B1067D">
        <w:t>Z devatenácti čistě technicky efektivních soudům</w:t>
      </w:r>
      <w:r w:rsidR="0093094A">
        <w:t xml:space="preserve"> v </w:t>
      </w:r>
      <w:r w:rsidRPr="00B1067D">
        <w:t>roce 2016 jich čistě technicky efektivních zůstalo jen deset. Devět soud</w:t>
      </w:r>
      <w:r w:rsidR="00613987" w:rsidRPr="00B1067D">
        <w:t>ů</w:t>
      </w:r>
      <w:r w:rsidR="0093094A">
        <w:t xml:space="preserve"> z </w:t>
      </w:r>
      <w:r w:rsidRPr="00B1067D">
        <w:t>této skupiny vypadlo</w:t>
      </w:r>
      <w:r w:rsidR="009B748A">
        <w:t xml:space="preserve"> a </w:t>
      </w:r>
      <w:r w:rsidRPr="00B1067D">
        <w:t>bylo nahrazeno šesti jinými soudy.</w:t>
      </w:r>
    </w:p>
    <w:p w14:paraId="549AC380" w14:textId="6D04E097" w:rsidR="00010643" w:rsidRPr="00B1067D" w:rsidRDefault="00AD6768" w:rsidP="00E375C1">
      <w:pPr>
        <w:pStyle w:val="OdstavecASR"/>
      </w:pPr>
      <w:r w:rsidRPr="00B1067D">
        <w:t>Tři nejhorší soudy</w:t>
      </w:r>
      <w:r w:rsidR="0093094A">
        <w:t xml:space="preserve"> z </w:t>
      </w:r>
      <w:r w:rsidRPr="00B1067D">
        <w:t>loňského roku (Jeseník, Chomutov</w:t>
      </w:r>
      <w:r w:rsidR="009B748A">
        <w:t xml:space="preserve"> a </w:t>
      </w:r>
      <w:r w:rsidRPr="00B1067D">
        <w:t>Prostějov)</w:t>
      </w:r>
      <w:r w:rsidR="00496A8F" w:rsidRPr="00B1067D">
        <w:t xml:space="preserve"> s</w:t>
      </w:r>
      <w:r w:rsidRPr="00B1067D">
        <w:t>e výrazně zlepšily</w:t>
      </w:r>
      <w:r w:rsidR="00496A8F" w:rsidRPr="00B1067D">
        <w:t xml:space="preserve"> (především Jeseník</w:t>
      </w:r>
      <w:r w:rsidR="009B748A">
        <w:t xml:space="preserve"> a </w:t>
      </w:r>
      <w:r w:rsidR="00496A8F" w:rsidRPr="00B1067D">
        <w:t>Chomutov).</w:t>
      </w:r>
    </w:p>
    <w:p w14:paraId="504ADE70" w14:textId="49428239" w:rsidR="005071D4" w:rsidRPr="00B1067D" w:rsidRDefault="00B76CF4" w:rsidP="00FB644A">
      <w:pPr>
        <w:pStyle w:val="OdstavecASR"/>
      </w:pPr>
      <w:r w:rsidRPr="00B1067D">
        <w:t>Naopak výrazně se zhoršily soud</w:t>
      </w:r>
      <w:r w:rsidR="00500C77" w:rsidRPr="00B1067D">
        <w:t>y</w:t>
      </w:r>
      <w:r w:rsidR="0093094A">
        <w:t xml:space="preserve"> z </w:t>
      </w:r>
      <w:r w:rsidRPr="00B1067D">
        <w:t>Prahy</w:t>
      </w:r>
      <w:r w:rsidR="00B539AC" w:rsidRPr="00B1067D">
        <w:t>. To dobře koresponduje</w:t>
      </w:r>
      <w:r w:rsidR="0093094A">
        <w:t xml:space="preserve"> s </w:t>
      </w:r>
      <w:r w:rsidR="00B91983" w:rsidRPr="00B1067D">
        <w:t>mírou vyřizování</w:t>
      </w:r>
      <w:r w:rsidR="0093094A">
        <w:t xml:space="preserve"> v </w:t>
      </w:r>
      <w:r w:rsidR="00B91983" w:rsidRPr="00B1067D">
        <w:t>civilní agendě, která je asi jen 93</w:t>
      </w:r>
      <w:r w:rsidR="002A1DAA">
        <w:t> %</w:t>
      </w:r>
      <w:r w:rsidR="00BF1F99" w:rsidRPr="00B1067D">
        <w:t>.</w:t>
      </w:r>
      <w:r w:rsidR="005071D4" w:rsidRPr="00B1067D">
        <w:br w:type="page"/>
      </w:r>
    </w:p>
    <w:p w14:paraId="63445FD4" w14:textId="77777777" w:rsidR="004301AB" w:rsidRPr="00B1067D" w:rsidRDefault="004301AB" w:rsidP="00595E01">
      <w:pPr>
        <w:pStyle w:val="Podtitul"/>
        <w:rPr>
          <w:color w:val="auto"/>
        </w:rPr>
      </w:pPr>
      <w:bookmarkStart w:id="156" w:name="_Toc515871463"/>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28</w:t>
      </w:r>
      <w:r w:rsidR="00B1067D" w:rsidRPr="00B1067D">
        <w:rPr>
          <w:noProof/>
          <w:color w:val="auto"/>
        </w:rPr>
        <w:fldChar w:fldCharType="end"/>
      </w:r>
      <w:r w:rsidRPr="00B1067D">
        <w:rPr>
          <w:color w:val="auto"/>
        </w:rPr>
        <w:t xml:space="preserve">: </w:t>
      </w:r>
      <w:r w:rsidR="00F94922" w:rsidRPr="00B1067D">
        <w:rPr>
          <w:color w:val="auto"/>
        </w:rPr>
        <w:t xml:space="preserve">OS, </w:t>
      </w:r>
      <w:r w:rsidRPr="00B1067D">
        <w:rPr>
          <w:color w:val="auto"/>
        </w:rPr>
        <w:t>DEA – výsledky</w:t>
      </w:r>
      <w:bookmarkEnd w:id="156"/>
    </w:p>
    <w:tbl>
      <w:tblPr>
        <w:tblW w:w="9020" w:type="dxa"/>
        <w:tblInd w:w="55" w:type="dxa"/>
        <w:tblCellMar>
          <w:left w:w="70" w:type="dxa"/>
          <w:right w:w="70" w:type="dxa"/>
        </w:tblCellMar>
        <w:tblLook w:val="04A0" w:firstRow="1" w:lastRow="0" w:firstColumn="1" w:lastColumn="0" w:noHBand="0" w:noVBand="1"/>
      </w:tblPr>
      <w:tblGrid>
        <w:gridCol w:w="2425"/>
        <w:gridCol w:w="2275"/>
        <w:gridCol w:w="1080"/>
        <w:gridCol w:w="1080"/>
        <w:gridCol w:w="1080"/>
        <w:gridCol w:w="1080"/>
      </w:tblGrid>
      <w:tr w:rsidR="00B1067D" w:rsidRPr="00B1067D" w14:paraId="2376DC91" w14:textId="77777777" w:rsidTr="00B5695B">
        <w:trPr>
          <w:trHeight w:val="284"/>
          <w:tblHeader/>
        </w:trPr>
        <w:tc>
          <w:tcPr>
            <w:tcW w:w="2425" w:type="dxa"/>
            <w:tcBorders>
              <w:top w:val="double" w:sz="6" w:space="0" w:color="auto"/>
              <w:left w:val="nil"/>
              <w:bottom w:val="double" w:sz="6" w:space="0" w:color="auto"/>
              <w:right w:val="nil"/>
            </w:tcBorders>
            <w:shd w:val="clear" w:color="auto" w:fill="auto"/>
            <w:noWrap/>
            <w:vAlign w:val="center"/>
            <w:hideMark/>
          </w:tcPr>
          <w:p w14:paraId="511D2C7E" w14:textId="77777777" w:rsidR="005071D4" w:rsidRPr="00B1067D" w:rsidRDefault="005071D4" w:rsidP="00145638">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2275" w:type="dxa"/>
            <w:tcBorders>
              <w:top w:val="double" w:sz="6" w:space="0" w:color="auto"/>
              <w:left w:val="nil"/>
              <w:bottom w:val="double" w:sz="6" w:space="0" w:color="auto"/>
              <w:right w:val="nil"/>
            </w:tcBorders>
            <w:shd w:val="clear" w:color="auto" w:fill="auto"/>
            <w:noWrap/>
            <w:vAlign w:val="center"/>
            <w:hideMark/>
          </w:tcPr>
          <w:p w14:paraId="6740CDDD" w14:textId="77777777" w:rsidR="005071D4" w:rsidRPr="00B1067D" w:rsidRDefault="005071D4" w:rsidP="000752D9">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1080" w:type="dxa"/>
            <w:tcBorders>
              <w:top w:val="double" w:sz="6" w:space="0" w:color="auto"/>
              <w:left w:val="nil"/>
              <w:bottom w:val="double" w:sz="6" w:space="0" w:color="auto"/>
              <w:right w:val="nil"/>
            </w:tcBorders>
            <w:shd w:val="clear" w:color="auto" w:fill="auto"/>
            <w:noWrap/>
            <w:vAlign w:val="center"/>
            <w:hideMark/>
          </w:tcPr>
          <w:p w14:paraId="3C268D4C" w14:textId="77777777" w:rsidR="005071D4" w:rsidRPr="00B1067D" w:rsidRDefault="005071D4" w:rsidP="000752D9">
            <w:pPr>
              <w:spacing w:line="240" w:lineRule="auto"/>
              <w:jc w:val="center"/>
              <w:rPr>
                <w:rFonts w:eastAsia="Times New Roman"/>
                <w:b/>
                <w:bCs/>
                <w:szCs w:val="24"/>
                <w:lang w:eastAsia="cs-CZ"/>
              </w:rPr>
            </w:pPr>
            <w:r w:rsidRPr="00B1067D">
              <w:rPr>
                <w:rFonts w:eastAsia="Times New Roman"/>
                <w:b/>
                <w:bCs/>
                <w:szCs w:val="24"/>
                <w:lang w:eastAsia="cs-CZ"/>
              </w:rPr>
              <w:t>CRS_TE</w:t>
            </w:r>
          </w:p>
        </w:tc>
        <w:tc>
          <w:tcPr>
            <w:tcW w:w="1080" w:type="dxa"/>
            <w:tcBorders>
              <w:top w:val="double" w:sz="6" w:space="0" w:color="auto"/>
              <w:left w:val="nil"/>
              <w:bottom w:val="double" w:sz="6" w:space="0" w:color="auto"/>
              <w:right w:val="nil"/>
            </w:tcBorders>
            <w:shd w:val="clear" w:color="auto" w:fill="auto"/>
            <w:noWrap/>
            <w:vAlign w:val="center"/>
            <w:hideMark/>
          </w:tcPr>
          <w:p w14:paraId="2E0779AC" w14:textId="77777777" w:rsidR="005071D4" w:rsidRPr="00B1067D" w:rsidRDefault="005071D4" w:rsidP="000752D9">
            <w:pPr>
              <w:spacing w:line="240" w:lineRule="auto"/>
              <w:jc w:val="center"/>
              <w:rPr>
                <w:rFonts w:eastAsia="Times New Roman"/>
                <w:b/>
                <w:bCs/>
                <w:szCs w:val="24"/>
                <w:lang w:eastAsia="cs-CZ"/>
              </w:rPr>
            </w:pPr>
            <w:r w:rsidRPr="00B1067D">
              <w:rPr>
                <w:rFonts w:eastAsia="Times New Roman"/>
                <w:b/>
                <w:bCs/>
                <w:szCs w:val="24"/>
                <w:lang w:eastAsia="cs-CZ"/>
              </w:rPr>
              <w:t>VRS_TE</w:t>
            </w:r>
          </w:p>
        </w:tc>
        <w:tc>
          <w:tcPr>
            <w:tcW w:w="1080" w:type="dxa"/>
            <w:tcBorders>
              <w:top w:val="double" w:sz="6" w:space="0" w:color="auto"/>
              <w:left w:val="nil"/>
              <w:bottom w:val="double" w:sz="6" w:space="0" w:color="auto"/>
              <w:right w:val="nil"/>
            </w:tcBorders>
            <w:shd w:val="clear" w:color="auto" w:fill="auto"/>
            <w:noWrap/>
            <w:vAlign w:val="center"/>
            <w:hideMark/>
          </w:tcPr>
          <w:p w14:paraId="6FD385E3" w14:textId="77777777" w:rsidR="005071D4" w:rsidRPr="00B1067D" w:rsidRDefault="005071D4" w:rsidP="000752D9">
            <w:pPr>
              <w:spacing w:line="240" w:lineRule="auto"/>
              <w:jc w:val="center"/>
              <w:rPr>
                <w:rFonts w:eastAsia="Times New Roman"/>
                <w:b/>
                <w:bCs/>
                <w:szCs w:val="24"/>
                <w:lang w:eastAsia="cs-CZ"/>
              </w:rPr>
            </w:pPr>
            <w:proofErr w:type="spellStart"/>
            <w:r w:rsidRPr="00B1067D">
              <w:rPr>
                <w:rFonts w:eastAsia="Times New Roman"/>
                <w:b/>
                <w:bCs/>
                <w:szCs w:val="24"/>
                <w:lang w:eastAsia="cs-CZ"/>
              </w:rPr>
              <w:t>Scale</w:t>
            </w:r>
            <w:proofErr w:type="spellEnd"/>
          </w:p>
        </w:tc>
        <w:tc>
          <w:tcPr>
            <w:tcW w:w="1080" w:type="dxa"/>
            <w:tcBorders>
              <w:top w:val="double" w:sz="6" w:space="0" w:color="auto"/>
              <w:left w:val="nil"/>
              <w:bottom w:val="double" w:sz="6" w:space="0" w:color="auto"/>
              <w:right w:val="nil"/>
            </w:tcBorders>
            <w:shd w:val="clear" w:color="auto" w:fill="auto"/>
            <w:noWrap/>
            <w:vAlign w:val="center"/>
            <w:hideMark/>
          </w:tcPr>
          <w:p w14:paraId="20C43D78" w14:textId="77777777" w:rsidR="005071D4" w:rsidRPr="00B1067D" w:rsidRDefault="005071D4" w:rsidP="000752D9">
            <w:pPr>
              <w:spacing w:line="240" w:lineRule="auto"/>
              <w:jc w:val="center"/>
              <w:rPr>
                <w:rFonts w:eastAsia="Times New Roman"/>
                <w:b/>
                <w:bCs/>
                <w:szCs w:val="24"/>
                <w:lang w:eastAsia="cs-CZ"/>
              </w:rPr>
            </w:pPr>
            <w:r w:rsidRPr="00B1067D">
              <w:rPr>
                <w:rFonts w:eastAsia="Times New Roman"/>
                <w:b/>
                <w:bCs/>
                <w:szCs w:val="24"/>
                <w:lang w:eastAsia="cs-CZ"/>
              </w:rPr>
              <w:t>RTS</w:t>
            </w:r>
          </w:p>
        </w:tc>
      </w:tr>
      <w:tr w:rsidR="00B1067D" w:rsidRPr="00B1067D" w14:paraId="7209FC44"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1F87474" w14:textId="77777777" w:rsidR="005071D4" w:rsidRPr="00B1067D" w:rsidRDefault="005071D4" w:rsidP="00642002">
            <w:pPr>
              <w:spacing w:line="240" w:lineRule="auto"/>
              <w:jc w:val="left"/>
              <w:rPr>
                <w:rFonts w:eastAsia="Times New Roman"/>
                <w:szCs w:val="24"/>
                <w:lang w:eastAsia="cs-CZ"/>
              </w:rPr>
            </w:pPr>
            <w:r w:rsidRPr="00B1067D">
              <w:rPr>
                <w:rFonts w:eastAsia="Times New Roman"/>
                <w:szCs w:val="24"/>
                <w:lang w:eastAsia="cs-CZ"/>
              </w:rPr>
              <w:t>Praha-</w:t>
            </w:r>
            <w:r w:rsidR="00642002">
              <w:rPr>
                <w:rFonts w:eastAsia="Times New Roman"/>
                <w:szCs w:val="24"/>
                <w:lang w:eastAsia="cs-CZ"/>
              </w:rPr>
              <w:t>v</w:t>
            </w:r>
            <w:r w:rsidR="00642002" w:rsidRPr="00B1067D">
              <w:rPr>
                <w:rFonts w:eastAsia="Times New Roman"/>
                <w:szCs w:val="24"/>
                <w:lang w:eastAsia="cs-CZ"/>
              </w:rPr>
              <w:t>ýchod</w:t>
            </w:r>
          </w:p>
        </w:tc>
        <w:tc>
          <w:tcPr>
            <w:tcW w:w="2275" w:type="dxa"/>
            <w:tcBorders>
              <w:top w:val="nil"/>
              <w:left w:val="nil"/>
              <w:bottom w:val="single" w:sz="4" w:space="0" w:color="auto"/>
              <w:right w:val="nil"/>
            </w:tcBorders>
            <w:shd w:val="clear" w:color="auto" w:fill="auto"/>
            <w:noWrap/>
            <w:vAlign w:val="bottom"/>
            <w:hideMark/>
          </w:tcPr>
          <w:p w14:paraId="53984E7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1506501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2E3C6D8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5F42E40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2433CB4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CRS</w:t>
            </w:r>
          </w:p>
        </w:tc>
      </w:tr>
      <w:tr w:rsidR="00B1067D" w:rsidRPr="00B1067D" w14:paraId="0B4A2AA9"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41FB39E"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Rakovník</w:t>
            </w:r>
          </w:p>
        </w:tc>
        <w:tc>
          <w:tcPr>
            <w:tcW w:w="2275" w:type="dxa"/>
            <w:tcBorders>
              <w:top w:val="nil"/>
              <w:left w:val="nil"/>
              <w:bottom w:val="single" w:sz="4" w:space="0" w:color="auto"/>
              <w:right w:val="nil"/>
            </w:tcBorders>
            <w:shd w:val="clear" w:color="auto" w:fill="auto"/>
            <w:noWrap/>
            <w:vAlign w:val="bottom"/>
            <w:hideMark/>
          </w:tcPr>
          <w:p w14:paraId="4F3A721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1036BC7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1EE8BCE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61A2DE8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4040A6C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CRS</w:t>
            </w:r>
          </w:p>
        </w:tc>
      </w:tr>
      <w:tr w:rsidR="00B1067D" w:rsidRPr="00B1067D" w14:paraId="08B9C820"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753422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Domažlice</w:t>
            </w:r>
          </w:p>
        </w:tc>
        <w:tc>
          <w:tcPr>
            <w:tcW w:w="2275" w:type="dxa"/>
            <w:tcBorders>
              <w:top w:val="nil"/>
              <w:left w:val="nil"/>
              <w:bottom w:val="single" w:sz="4" w:space="0" w:color="auto"/>
              <w:right w:val="nil"/>
            </w:tcBorders>
            <w:shd w:val="clear" w:color="auto" w:fill="auto"/>
            <w:noWrap/>
            <w:vAlign w:val="bottom"/>
            <w:hideMark/>
          </w:tcPr>
          <w:p w14:paraId="101CB05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37A52CC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56B4ADB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6C78CE8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7198A9D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CRS</w:t>
            </w:r>
          </w:p>
        </w:tc>
      </w:tr>
      <w:tr w:rsidR="00B1067D" w:rsidRPr="00B1067D" w14:paraId="23670761"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A3F2DB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Karlovy Vary</w:t>
            </w:r>
          </w:p>
        </w:tc>
        <w:tc>
          <w:tcPr>
            <w:tcW w:w="2275" w:type="dxa"/>
            <w:tcBorders>
              <w:top w:val="nil"/>
              <w:left w:val="nil"/>
              <w:bottom w:val="single" w:sz="4" w:space="0" w:color="auto"/>
              <w:right w:val="nil"/>
            </w:tcBorders>
            <w:shd w:val="clear" w:color="auto" w:fill="auto"/>
            <w:noWrap/>
            <w:vAlign w:val="bottom"/>
            <w:hideMark/>
          </w:tcPr>
          <w:p w14:paraId="44C8D6BD"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67E2D8A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049EE0F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5E28B96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5B5D3FD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CRS</w:t>
            </w:r>
          </w:p>
        </w:tc>
      </w:tr>
      <w:tr w:rsidR="00B1067D" w:rsidRPr="00B1067D" w14:paraId="63091E57"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292D9C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Plzeň-jih</w:t>
            </w:r>
          </w:p>
        </w:tc>
        <w:tc>
          <w:tcPr>
            <w:tcW w:w="2275" w:type="dxa"/>
            <w:tcBorders>
              <w:top w:val="nil"/>
              <w:left w:val="nil"/>
              <w:bottom w:val="single" w:sz="4" w:space="0" w:color="auto"/>
              <w:right w:val="nil"/>
            </w:tcBorders>
            <w:shd w:val="clear" w:color="auto" w:fill="auto"/>
            <w:noWrap/>
            <w:vAlign w:val="bottom"/>
            <w:hideMark/>
          </w:tcPr>
          <w:p w14:paraId="16B949FD"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5D58263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19BE9B0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404EBC0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279039E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CRS</w:t>
            </w:r>
          </w:p>
        </w:tc>
      </w:tr>
      <w:tr w:rsidR="00B1067D" w:rsidRPr="00B1067D" w14:paraId="6098E7D7"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FDDD2E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Plzeň-město</w:t>
            </w:r>
          </w:p>
        </w:tc>
        <w:tc>
          <w:tcPr>
            <w:tcW w:w="2275" w:type="dxa"/>
            <w:tcBorders>
              <w:top w:val="nil"/>
              <w:left w:val="nil"/>
              <w:bottom w:val="single" w:sz="4" w:space="0" w:color="auto"/>
              <w:right w:val="nil"/>
            </w:tcBorders>
            <w:shd w:val="clear" w:color="auto" w:fill="auto"/>
            <w:noWrap/>
            <w:vAlign w:val="bottom"/>
            <w:hideMark/>
          </w:tcPr>
          <w:p w14:paraId="2BF01BC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3566FF9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4B68B46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0ADCA34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4D7019C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CRS</w:t>
            </w:r>
          </w:p>
        </w:tc>
      </w:tr>
      <w:tr w:rsidR="00B1067D" w:rsidRPr="00B1067D" w14:paraId="6E939E4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502FE1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Ústí nad Labem</w:t>
            </w:r>
          </w:p>
        </w:tc>
        <w:tc>
          <w:tcPr>
            <w:tcW w:w="2275" w:type="dxa"/>
            <w:tcBorders>
              <w:top w:val="nil"/>
              <w:left w:val="nil"/>
              <w:bottom w:val="single" w:sz="4" w:space="0" w:color="auto"/>
              <w:right w:val="nil"/>
            </w:tcBorders>
            <w:shd w:val="clear" w:color="auto" w:fill="auto"/>
            <w:noWrap/>
            <w:vAlign w:val="bottom"/>
            <w:hideMark/>
          </w:tcPr>
          <w:p w14:paraId="3ED9BFA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429A053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29C7EF5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7636CCC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2F5BC4A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CRS</w:t>
            </w:r>
          </w:p>
        </w:tc>
      </w:tr>
      <w:tr w:rsidR="00B1067D" w:rsidRPr="00B1067D" w14:paraId="02CA116B"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02B9CF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Prachatice</w:t>
            </w:r>
          </w:p>
        </w:tc>
        <w:tc>
          <w:tcPr>
            <w:tcW w:w="2275" w:type="dxa"/>
            <w:tcBorders>
              <w:top w:val="nil"/>
              <w:left w:val="nil"/>
              <w:bottom w:val="single" w:sz="4" w:space="0" w:color="auto"/>
              <w:right w:val="nil"/>
            </w:tcBorders>
            <w:shd w:val="clear" w:color="auto" w:fill="auto"/>
            <w:noWrap/>
            <w:vAlign w:val="bottom"/>
            <w:hideMark/>
          </w:tcPr>
          <w:p w14:paraId="1431E97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České Budějovice</w:t>
            </w:r>
          </w:p>
        </w:tc>
        <w:tc>
          <w:tcPr>
            <w:tcW w:w="1080" w:type="dxa"/>
            <w:tcBorders>
              <w:top w:val="nil"/>
              <w:left w:val="nil"/>
              <w:bottom w:val="single" w:sz="4" w:space="0" w:color="auto"/>
              <w:right w:val="nil"/>
            </w:tcBorders>
            <w:shd w:val="clear" w:color="auto" w:fill="auto"/>
            <w:noWrap/>
            <w:vAlign w:val="bottom"/>
            <w:hideMark/>
          </w:tcPr>
          <w:p w14:paraId="59D6D22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0,9922</w:t>
            </w:r>
          </w:p>
        </w:tc>
        <w:tc>
          <w:tcPr>
            <w:tcW w:w="1080" w:type="dxa"/>
            <w:tcBorders>
              <w:top w:val="nil"/>
              <w:left w:val="nil"/>
              <w:bottom w:val="single" w:sz="4" w:space="0" w:color="auto"/>
              <w:right w:val="nil"/>
            </w:tcBorders>
            <w:shd w:val="clear" w:color="auto" w:fill="auto"/>
            <w:noWrap/>
            <w:vAlign w:val="bottom"/>
            <w:hideMark/>
          </w:tcPr>
          <w:p w14:paraId="2149CE8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2785FEF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0,9922</w:t>
            </w:r>
          </w:p>
        </w:tc>
        <w:tc>
          <w:tcPr>
            <w:tcW w:w="1080" w:type="dxa"/>
            <w:tcBorders>
              <w:top w:val="nil"/>
              <w:left w:val="nil"/>
              <w:bottom w:val="single" w:sz="4" w:space="0" w:color="auto"/>
              <w:right w:val="nil"/>
            </w:tcBorders>
            <w:shd w:val="clear" w:color="auto" w:fill="auto"/>
            <w:noWrap/>
            <w:vAlign w:val="bottom"/>
            <w:hideMark/>
          </w:tcPr>
          <w:p w14:paraId="5A94353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1679CF46"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1D0ADD3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Ústí nad Orlicí</w:t>
            </w:r>
          </w:p>
        </w:tc>
        <w:tc>
          <w:tcPr>
            <w:tcW w:w="2275" w:type="dxa"/>
            <w:tcBorders>
              <w:top w:val="nil"/>
              <w:left w:val="nil"/>
              <w:bottom w:val="single" w:sz="4" w:space="0" w:color="auto"/>
              <w:right w:val="nil"/>
            </w:tcBorders>
            <w:shd w:val="clear" w:color="auto" w:fill="auto"/>
            <w:noWrap/>
            <w:vAlign w:val="bottom"/>
            <w:hideMark/>
          </w:tcPr>
          <w:p w14:paraId="44D521F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3F848D7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0,9917</w:t>
            </w:r>
          </w:p>
        </w:tc>
        <w:tc>
          <w:tcPr>
            <w:tcW w:w="1080" w:type="dxa"/>
            <w:tcBorders>
              <w:top w:val="nil"/>
              <w:left w:val="nil"/>
              <w:bottom w:val="single" w:sz="4" w:space="0" w:color="auto"/>
              <w:right w:val="nil"/>
            </w:tcBorders>
            <w:shd w:val="clear" w:color="auto" w:fill="auto"/>
            <w:noWrap/>
            <w:vAlign w:val="bottom"/>
            <w:hideMark/>
          </w:tcPr>
          <w:p w14:paraId="5B3409C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7668520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0,9917</w:t>
            </w:r>
          </w:p>
        </w:tc>
        <w:tc>
          <w:tcPr>
            <w:tcW w:w="1080" w:type="dxa"/>
            <w:tcBorders>
              <w:top w:val="nil"/>
              <w:left w:val="nil"/>
              <w:bottom w:val="single" w:sz="4" w:space="0" w:color="auto"/>
              <w:right w:val="nil"/>
            </w:tcBorders>
            <w:shd w:val="clear" w:color="auto" w:fill="auto"/>
            <w:noWrap/>
            <w:vAlign w:val="bottom"/>
            <w:hideMark/>
          </w:tcPr>
          <w:p w14:paraId="1B1F2FC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6638B1E7"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A11775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Pelhřimov</w:t>
            </w:r>
          </w:p>
        </w:tc>
        <w:tc>
          <w:tcPr>
            <w:tcW w:w="2275" w:type="dxa"/>
            <w:tcBorders>
              <w:top w:val="nil"/>
              <w:left w:val="nil"/>
              <w:bottom w:val="single" w:sz="4" w:space="0" w:color="auto"/>
              <w:right w:val="nil"/>
            </w:tcBorders>
            <w:shd w:val="clear" w:color="auto" w:fill="auto"/>
            <w:noWrap/>
            <w:vAlign w:val="bottom"/>
            <w:hideMark/>
          </w:tcPr>
          <w:p w14:paraId="6B1B0B7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České Budějovice</w:t>
            </w:r>
          </w:p>
        </w:tc>
        <w:tc>
          <w:tcPr>
            <w:tcW w:w="1080" w:type="dxa"/>
            <w:tcBorders>
              <w:top w:val="nil"/>
              <w:left w:val="nil"/>
              <w:bottom w:val="single" w:sz="4" w:space="0" w:color="auto"/>
              <w:right w:val="nil"/>
            </w:tcBorders>
            <w:shd w:val="clear" w:color="auto" w:fill="auto"/>
            <w:noWrap/>
            <w:vAlign w:val="bottom"/>
            <w:hideMark/>
          </w:tcPr>
          <w:p w14:paraId="079367B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0,9530</w:t>
            </w:r>
          </w:p>
        </w:tc>
        <w:tc>
          <w:tcPr>
            <w:tcW w:w="1080" w:type="dxa"/>
            <w:tcBorders>
              <w:top w:val="nil"/>
              <w:left w:val="nil"/>
              <w:bottom w:val="single" w:sz="4" w:space="0" w:color="auto"/>
              <w:right w:val="nil"/>
            </w:tcBorders>
            <w:shd w:val="clear" w:color="auto" w:fill="auto"/>
            <w:noWrap/>
            <w:vAlign w:val="bottom"/>
            <w:hideMark/>
          </w:tcPr>
          <w:p w14:paraId="3CFE93A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0D731BA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0,9530</w:t>
            </w:r>
          </w:p>
        </w:tc>
        <w:tc>
          <w:tcPr>
            <w:tcW w:w="1080" w:type="dxa"/>
            <w:tcBorders>
              <w:top w:val="nil"/>
              <w:left w:val="nil"/>
              <w:bottom w:val="single" w:sz="4" w:space="0" w:color="auto"/>
              <w:right w:val="nil"/>
            </w:tcBorders>
            <w:shd w:val="clear" w:color="auto" w:fill="auto"/>
            <w:noWrap/>
            <w:vAlign w:val="bottom"/>
            <w:hideMark/>
          </w:tcPr>
          <w:p w14:paraId="13F9838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66AD2D09"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80DEA8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Ostrava</w:t>
            </w:r>
          </w:p>
        </w:tc>
        <w:tc>
          <w:tcPr>
            <w:tcW w:w="2275" w:type="dxa"/>
            <w:tcBorders>
              <w:top w:val="nil"/>
              <w:left w:val="nil"/>
              <w:bottom w:val="single" w:sz="4" w:space="0" w:color="auto"/>
              <w:right w:val="nil"/>
            </w:tcBorders>
            <w:shd w:val="clear" w:color="auto" w:fill="auto"/>
            <w:noWrap/>
            <w:vAlign w:val="bottom"/>
            <w:hideMark/>
          </w:tcPr>
          <w:p w14:paraId="38EAD6F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2445BC1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0,9353</w:t>
            </w:r>
          </w:p>
        </w:tc>
        <w:tc>
          <w:tcPr>
            <w:tcW w:w="1080" w:type="dxa"/>
            <w:tcBorders>
              <w:top w:val="nil"/>
              <w:left w:val="nil"/>
              <w:bottom w:val="single" w:sz="4" w:space="0" w:color="auto"/>
              <w:right w:val="nil"/>
            </w:tcBorders>
            <w:shd w:val="clear" w:color="auto" w:fill="auto"/>
            <w:noWrap/>
            <w:vAlign w:val="bottom"/>
            <w:hideMark/>
          </w:tcPr>
          <w:p w14:paraId="224D899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13A4010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0,9353</w:t>
            </w:r>
          </w:p>
        </w:tc>
        <w:tc>
          <w:tcPr>
            <w:tcW w:w="1080" w:type="dxa"/>
            <w:tcBorders>
              <w:top w:val="nil"/>
              <w:left w:val="nil"/>
              <w:bottom w:val="single" w:sz="4" w:space="0" w:color="auto"/>
              <w:right w:val="nil"/>
            </w:tcBorders>
            <w:shd w:val="clear" w:color="auto" w:fill="auto"/>
            <w:noWrap/>
            <w:vAlign w:val="bottom"/>
            <w:hideMark/>
          </w:tcPr>
          <w:p w14:paraId="15C94D7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5581612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1CA5A09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Žďár nad Sázavou</w:t>
            </w:r>
          </w:p>
        </w:tc>
        <w:tc>
          <w:tcPr>
            <w:tcW w:w="2275" w:type="dxa"/>
            <w:tcBorders>
              <w:top w:val="nil"/>
              <w:left w:val="nil"/>
              <w:bottom w:val="single" w:sz="4" w:space="0" w:color="auto"/>
              <w:right w:val="nil"/>
            </w:tcBorders>
            <w:shd w:val="clear" w:color="auto" w:fill="auto"/>
            <w:noWrap/>
            <w:vAlign w:val="bottom"/>
            <w:hideMark/>
          </w:tcPr>
          <w:p w14:paraId="190D9C8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3A3B270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0,9295</w:t>
            </w:r>
          </w:p>
        </w:tc>
        <w:tc>
          <w:tcPr>
            <w:tcW w:w="1080" w:type="dxa"/>
            <w:tcBorders>
              <w:top w:val="nil"/>
              <w:left w:val="nil"/>
              <w:bottom w:val="single" w:sz="4" w:space="0" w:color="auto"/>
              <w:right w:val="nil"/>
            </w:tcBorders>
            <w:shd w:val="clear" w:color="auto" w:fill="auto"/>
            <w:noWrap/>
            <w:vAlign w:val="bottom"/>
            <w:hideMark/>
          </w:tcPr>
          <w:p w14:paraId="0A545F8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61E0A14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0,9295</w:t>
            </w:r>
          </w:p>
        </w:tc>
        <w:tc>
          <w:tcPr>
            <w:tcW w:w="1080" w:type="dxa"/>
            <w:tcBorders>
              <w:top w:val="nil"/>
              <w:left w:val="nil"/>
              <w:bottom w:val="single" w:sz="4" w:space="0" w:color="auto"/>
              <w:right w:val="nil"/>
            </w:tcBorders>
            <w:shd w:val="clear" w:color="auto" w:fill="auto"/>
            <w:noWrap/>
            <w:vAlign w:val="bottom"/>
            <w:hideMark/>
          </w:tcPr>
          <w:p w14:paraId="0198946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782A0A22"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F78B7B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Chrudim</w:t>
            </w:r>
          </w:p>
        </w:tc>
        <w:tc>
          <w:tcPr>
            <w:tcW w:w="2275" w:type="dxa"/>
            <w:tcBorders>
              <w:top w:val="nil"/>
              <w:left w:val="nil"/>
              <w:bottom w:val="single" w:sz="4" w:space="0" w:color="auto"/>
              <w:right w:val="nil"/>
            </w:tcBorders>
            <w:shd w:val="clear" w:color="auto" w:fill="auto"/>
            <w:noWrap/>
            <w:vAlign w:val="bottom"/>
            <w:hideMark/>
          </w:tcPr>
          <w:p w14:paraId="352C9C4E"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0B75385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0,9102</w:t>
            </w:r>
          </w:p>
        </w:tc>
        <w:tc>
          <w:tcPr>
            <w:tcW w:w="1080" w:type="dxa"/>
            <w:tcBorders>
              <w:top w:val="nil"/>
              <w:left w:val="nil"/>
              <w:bottom w:val="single" w:sz="4" w:space="0" w:color="auto"/>
              <w:right w:val="nil"/>
            </w:tcBorders>
            <w:shd w:val="clear" w:color="auto" w:fill="auto"/>
            <w:noWrap/>
            <w:vAlign w:val="bottom"/>
            <w:hideMark/>
          </w:tcPr>
          <w:p w14:paraId="2AFF8A4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28684E0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0,9102</w:t>
            </w:r>
          </w:p>
        </w:tc>
        <w:tc>
          <w:tcPr>
            <w:tcW w:w="1080" w:type="dxa"/>
            <w:tcBorders>
              <w:top w:val="nil"/>
              <w:left w:val="nil"/>
              <w:bottom w:val="single" w:sz="4" w:space="0" w:color="auto"/>
              <w:right w:val="nil"/>
            </w:tcBorders>
            <w:shd w:val="clear" w:color="auto" w:fill="auto"/>
            <w:noWrap/>
            <w:vAlign w:val="bottom"/>
            <w:hideMark/>
          </w:tcPr>
          <w:p w14:paraId="4486885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77C52689"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7FD3BCF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8</w:t>
            </w:r>
          </w:p>
        </w:tc>
        <w:tc>
          <w:tcPr>
            <w:tcW w:w="2275" w:type="dxa"/>
            <w:tcBorders>
              <w:top w:val="nil"/>
              <w:left w:val="nil"/>
              <w:bottom w:val="single" w:sz="4" w:space="0" w:color="auto"/>
              <w:right w:val="nil"/>
            </w:tcBorders>
            <w:shd w:val="clear" w:color="auto" w:fill="auto"/>
            <w:noWrap/>
            <w:vAlign w:val="bottom"/>
            <w:hideMark/>
          </w:tcPr>
          <w:p w14:paraId="7904A73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428EF8D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0,9100</w:t>
            </w:r>
          </w:p>
        </w:tc>
        <w:tc>
          <w:tcPr>
            <w:tcW w:w="1080" w:type="dxa"/>
            <w:tcBorders>
              <w:top w:val="nil"/>
              <w:left w:val="nil"/>
              <w:bottom w:val="single" w:sz="4" w:space="0" w:color="auto"/>
              <w:right w:val="nil"/>
            </w:tcBorders>
            <w:shd w:val="clear" w:color="auto" w:fill="auto"/>
            <w:noWrap/>
            <w:vAlign w:val="bottom"/>
            <w:hideMark/>
          </w:tcPr>
          <w:p w14:paraId="01EC20B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5AAF446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0,9100</w:t>
            </w:r>
          </w:p>
        </w:tc>
        <w:tc>
          <w:tcPr>
            <w:tcW w:w="1080" w:type="dxa"/>
            <w:tcBorders>
              <w:top w:val="nil"/>
              <w:left w:val="nil"/>
              <w:bottom w:val="single" w:sz="4" w:space="0" w:color="auto"/>
              <w:right w:val="nil"/>
            </w:tcBorders>
            <w:shd w:val="clear" w:color="auto" w:fill="auto"/>
            <w:noWrap/>
            <w:vAlign w:val="bottom"/>
            <w:hideMark/>
          </w:tcPr>
          <w:p w14:paraId="10DFE0F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2DF8508F"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1643D5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Brno-město</w:t>
            </w:r>
          </w:p>
        </w:tc>
        <w:tc>
          <w:tcPr>
            <w:tcW w:w="2275" w:type="dxa"/>
            <w:tcBorders>
              <w:top w:val="nil"/>
              <w:left w:val="nil"/>
              <w:bottom w:val="single" w:sz="4" w:space="0" w:color="auto"/>
              <w:right w:val="nil"/>
            </w:tcBorders>
            <w:shd w:val="clear" w:color="auto" w:fill="auto"/>
            <w:noWrap/>
            <w:vAlign w:val="bottom"/>
            <w:hideMark/>
          </w:tcPr>
          <w:p w14:paraId="5D914DD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2A638C1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0,9045</w:t>
            </w:r>
          </w:p>
        </w:tc>
        <w:tc>
          <w:tcPr>
            <w:tcW w:w="1080" w:type="dxa"/>
            <w:tcBorders>
              <w:top w:val="nil"/>
              <w:left w:val="nil"/>
              <w:bottom w:val="single" w:sz="4" w:space="0" w:color="auto"/>
              <w:right w:val="nil"/>
            </w:tcBorders>
            <w:shd w:val="clear" w:color="auto" w:fill="auto"/>
            <w:noWrap/>
            <w:vAlign w:val="bottom"/>
            <w:hideMark/>
          </w:tcPr>
          <w:p w14:paraId="4802328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175985F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0,9045</w:t>
            </w:r>
          </w:p>
        </w:tc>
        <w:tc>
          <w:tcPr>
            <w:tcW w:w="1080" w:type="dxa"/>
            <w:tcBorders>
              <w:top w:val="nil"/>
              <w:left w:val="nil"/>
              <w:bottom w:val="single" w:sz="4" w:space="0" w:color="auto"/>
              <w:right w:val="nil"/>
            </w:tcBorders>
            <w:shd w:val="clear" w:color="auto" w:fill="auto"/>
            <w:noWrap/>
            <w:vAlign w:val="bottom"/>
            <w:hideMark/>
          </w:tcPr>
          <w:p w14:paraId="60761B0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2F0E1810"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A37567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Jeseník</w:t>
            </w:r>
          </w:p>
        </w:tc>
        <w:tc>
          <w:tcPr>
            <w:tcW w:w="2275" w:type="dxa"/>
            <w:tcBorders>
              <w:top w:val="nil"/>
              <w:left w:val="nil"/>
              <w:bottom w:val="single" w:sz="4" w:space="0" w:color="auto"/>
              <w:right w:val="nil"/>
            </w:tcBorders>
            <w:shd w:val="clear" w:color="auto" w:fill="auto"/>
            <w:noWrap/>
            <w:vAlign w:val="bottom"/>
            <w:hideMark/>
          </w:tcPr>
          <w:p w14:paraId="27FBF46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07DB2A7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0,8405</w:t>
            </w:r>
          </w:p>
        </w:tc>
        <w:tc>
          <w:tcPr>
            <w:tcW w:w="1080" w:type="dxa"/>
            <w:tcBorders>
              <w:top w:val="nil"/>
              <w:left w:val="nil"/>
              <w:bottom w:val="single" w:sz="4" w:space="0" w:color="auto"/>
              <w:right w:val="nil"/>
            </w:tcBorders>
            <w:shd w:val="clear" w:color="auto" w:fill="auto"/>
            <w:noWrap/>
            <w:vAlign w:val="bottom"/>
            <w:hideMark/>
          </w:tcPr>
          <w:p w14:paraId="7DF81EE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1,0000</w:t>
            </w:r>
          </w:p>
        </w:tc>
        <w:tc>
          <w:tcPr>
            <w:tcW w:w="1080" w:type="dxa"/>
            <w:tcBorders>
              <w:top w:val="nil"/>
              <w:left w:val="nil"/>
              <w:bottom w:val="single" w:sz="4" w:space="0" w:color="auto"/>
              <w:right w:val="nil"/>
            </w:tcBorders>
            <w:shd w:val="clear" w:color="auto" w:fill="auto"/>
            <w:noWrap/>
            <w:vAlign w:val="bottom"/>
            <w:hideMark/>
          </w:tcPr>
          <w:p w14:paraId="32C61BF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0,8405</w:t>
            </w:r>
          </w:p>
        </w:tc>
        <w:tc>
          <w:tcPr>
            <w:tcW w:w="1080" w:type="dxa"/>
            <w:tcBorders>
              <w:top w:val="nil"/>
              <w:left w:val="nil"/>
              <w:bottom w:val="single" w:sz="4" w:space="0" w:color="auto"/>
              <w:right w:val="nil"/>
            </w:tcBorders>
            <w:shd w:val="clear" w:color="auto" w:fill="auto"/>
            <w:noWrap/>
            <w:vAlign w:val="bottom"/>
            <w:hideMark/>
          </w:tcPr>
          <w:p w14:paraId="752BDEC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6B4D38FE"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ABDF84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Kutná Hora</w:t>
            </w:r>
          </w:p>
        </w:tc>
        <w:tc>
          <w:tcPr>
            <w:tcW w:w="2275" w:type="dxa"/>
            <w:tcBorders>
              <w:top w:val="nil"/>
              <w:left w:val="nil"/>
              <w:bottom w:val="single" w:sz="4" w:space="0" w:color="auto"/>
              <w:right w:val="nil"/>
            </w:tcBorders>
            <w:shd w:val="clear" w:color="auto" w:fill="auto"/>
            <w:noWrap/>
            <w:vAlign w:val="bottom"/>
            <w:hideMark/>
          </w:tcPr>
          <w:p w14:paraId="74E9924D"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3F9E991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0,9673</w:t>
            </w:r>
          </w:p>
        </w:tc>
        <w:tc>
          <w:tcPr>
            <w:tcW w:w="1080" w:type="dxa"/>
            <w:tcBorders>
              <w:top w:val="nil"/>
              <w:left w:val="nil"/>
              <w:bottom w:val="single" w:sz="4" w:space="0" w:color="auto"/>
              <w:right w:val="nil"/>
            </w:tcBorders>
            <w:shd w:val="clear" w:color="auto" w:fill="auto"/>
            <w:noWrap/>
            <w:vAlign w:val="bottom"/>
            <w:hideMark/>
          </w:tcPr>
          <w:p w14:paraId="42650B8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0,9917</w:t>
            </w:r>
          </w:p>
        </w:tc>
        <w:tc>
          <w:tcPr>
            <w:tcW w:w="1080" w:type="dxa"/>
            <w:tcBorders>
              <w:top w:val="nil"/>
              <w:left w:val="nil"/>
              <w:bottom w:val="single" w:sz="4" w:space="0" w:color="auto"/>
              <w:right w:val="nil"/>
            </w:tcBorders>
            <w:shd w:val="clear" w:color="auto" w:fill="auto"/>
            <w:noWrap/>
            <w:vAlign w:val="bottom"/>
            <w:hideMark/>
          </w:tcPr>
          <w:p w14:paraId="397949D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0,9755</w:t>
            </w:r>
          </w:p>
        </w:tc>
        <w:tc>
          <w:tcPr>
            <w:tcW w:w="1080" w:type="dxa"/>
            <w:tcBorders>
              <w:top w:val="nil"/>
              <w:left w:val="nil"/>
              <w:bottom w:val="single" w:sz="4" w:space="0" w:color="auto"/>
              <w:right w:val="nil"/>
            </w:tcBorders>
            <w:shd w:val="clear" w:color="auto" w:fill="auto"/>
            <w:noWrap/>
            <w:vAlign w:val="bottom"/>
            <w:hideMark/>
          </w:tcPr>
          <w:p w14:paraId="7D135FC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4795C1E8"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C90460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Strakonice</w:t>
            </w:r>
          </w:p>
        </w:tc>
        <w:tc>
          <w:tcPr>
            <w:tcW w:w="2275" w:type="dxa"/>
            <w:tcBorders>
              <w:top w:val="nil"/>
              <w:left w:val="nil"/>
              <w:bottom w:val="single" w:sz="4" w:space="0" w:color="auto"/>
              <w:right w:val="nil"/>
            </w:tcBorders>
            <w:shd w:val="clear" w:color="auto" w:fill="auto"/>
            <w:noWrap/>
            <w:vAlign w:val="bottom"/>
            <w:hideMark/>
          </w:tcPr>
          <w:p w14:paraId="15DA9D8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České Budějovice</w:t>
            </w:r>
          </w:p>
        </w:tc>
        <w:tc>
          <w:tcPr>
            <w:tcW w:w="1080" w:type="dxa"/>
            <w:tcBorders>
              <w:top w:val="nil"/>
              <w:left w:val="nil"/>
              <w:bottom w:val="single" w:sz="4" w:space="0" w:color="auto"/>
              <w:right w:val="nil"/>
            </w:tcBorders>
            <w:shd w:val="clear" w:color="auto" w:fill="auto"/>
            <w:noWrap/>
            <w:vAlign w:val="bottom"/>
            <w:hideMark/>
          </w:tcPr>
          <w:p w14:paraId="7EDB40D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0,9581</w:t>
            </w:r>
          </w:p>
        </w:tc>
        <w:tc>
          <w:tcPr>
            <w:tcW w:w="1080" w:type="dxa"/>
            <w:tcBorders>
              <w:top w:val="nil"/>
              <w:left w:val="nil"/>
              <w:bottom w:val="single" w:sz="4" w:space="0" w:color="auto"/>
              <w:right w:val="nil"/>
            </w:tcBorders>
            <w:shd w:val="clear" w:color="auto" w:fill="auto"/>
            <w:noWrap/>
            <w:vAlign w:val="bottom"/>
            <w:hideMark/>
          </w:tcPr>
          <w:p w14:paraId="3C52E29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0,9881</w:t>
            </w:r>
          </w:p>
        </w:tc>
        <w:tc>
          <w:tcPr>
            <w:tcW w:w="1080" w:type="dxa"/>
            <w:tcBorders>
              <w:top w:val="nil"/>
              <w:left w:val="nil"/>
              <w:bottom w:val="single" w:sz="4" w:space="0" w:color="auto"/>
              <w:right w:val="nil"/>
            </w:tcBorders>
            <w:shd w:val="clear" w:color="auto" w:fill="auto"/>
            <w:noWrap/>
            <w:vAlign w:val="bottom"/>
            <w:hideMark/>
          </w:tcPr>
          <w:p w14:paraId="52CC02D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0,9697</w:t>
            </w:r>
          </w:p>
        </w:tc>
        <w:tc>
          <w:tcPr>
            <w:tcW w:w="1080" w:type="dxa"/>
            <w:tcBorders>
              <w:top w:val="nil"/>
              <w:left w:val="nil"/>
              <w:bottom w:val="single" w:sz="4" w:space="0" w:color="auto"/>
              <w:right w:val="nil"/>
            </w:tcBorders>
            <w:shd w:val="clear" w:color="auto" w:fill="auto"/>
            <w:noWrap/>
            <w:vAlign w:val="bottom"/>
            <w:hideMark/>
          </w:tcPr>
          <w:p w14:paraId="7795C43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6A2A8298"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73CBD3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Kladno</w:t>
            </w:r>
          </w:p>
        </w:tc>
        <w:tc>
          <w:tcPr>
            <w:tcW w:w="2275" w:type="dxa"/>
            <w:tcBorders>
              <w:top w:val="nil"/>
              <w:left w:val="nil"/>
              <w:bottom w:val="single" w:sz="4" w:space="0" w:color="auto"/>
              <w:right w:val="nil"/>
            </w:tcBorders>
            <w:shd w:val="clear" w:color="auto" w:fill="auto"/>
            <w:noWrap/>
            <w:vAlign w:val="bottom"/>
            <w:hideMark/>
          </w:tcPr>
          <w:p w14:paraId="5033E25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717DF02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0,9482</w:t>
            </w:r>
          </w:p>
        </w:tc>
        <w:tc>
          <w:tcPr>
            <w:tcW w:w="1080" w:type="dxa"/>
            <w:tcBorders>
              <w:top w:val="nil"/>
              <w:left w:val="nil"/>
              <w:bottom w:val="single" w:sz="4" w:space="0" w:color="auto"/>
              <w:right w:val="nil"/>
            </w:tcBorders>
            <w:shd w:val="clear" w:color="auto" w:fill="auto"/>
            <w:noWrap/>
            <w:vAlign w:val="bottom"/>
            <w:hideMark/>
          </w:tcPr>
          <w:p w14:paraId="0772E0E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0,9849</w:t>
            </w:r>
          </w:p>
        </w:tc>
        <w:tc>
          <w:tcPr>
            <w:tcW w:w="1080" w:type="dxa"/>
            <w:tcBorders>
              <w:top w:val="nil"/>
              <w:left w:val="nil"/>
              <w:bottom w:val="single" w:sz="4" w:space="0" w:color="auto"/>
              <w:right w:val="nil"/>
            </w:tcBorders>
            <w:shd w:val="clear" w:color="auto" w:fill="auto"/>
            <w:noWrap/>
            <w:vAlign w:val="bottom"/>
            <w:hideMark/>
          </w:tcPr>
          <w:p w14:paraId="5D2A1A5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0,9628</w:t>
            </w:r>
          </w:p>
        </w:tc>
        <w:tc>
          <w:tcPr>
            <w:tcW w:w="1080" w:type="dxa"/>
            <w:tcBorders>
              <w:top w:val="nil"/>
              <w:left w:val="nil"/>
              <w:bottom w:val="single" w:sz="4" w:space="0" w:color="auto"/>
              <w:right w:val="nil"/>
            </w:tcBorders>
            <w:shd w:val="clear" w:color="auto" w:fill="auto"/>
            <w:noWrap/>
            <w:vAlign w:val="bottom"/>
            <w:hideMark/>
          </w:tcPr>
          <w:p w14:paraId="3341461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01BF9F2F"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7BE101C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České Budějovice</w:t>
            </w:r>
          </w:p>
        </w:tc>
        <w:tc>
          <w:tcPr>
            <w:tcW w:w="2275" w:type="dxa"/>
            <w:tcBorders>
              <w:top w:val="nil"/>
              <w:left w:val="nil"/>
              <w:bottom w:val="single" w:sz="4" w:space="0" w:color="auto"/>
              <w:right w:val="nil"/>
            </w:tcBorders>
            <w:shd w:val="clear" w:color="auto" w:fill="auto"/>
            <w:noWrap/>
            <w:vAlign w:val="bottom"/>
            <w:hideMark/>
          </w:tcPr>
          <w:p w14:paraId="020EBD4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České Budějovice</w:t>
            </w:r>
          </w:p>
        </w:tc>
        <w:tc>
          <w:tcPr>
            <w:tcW w:w="1080" w:type="dxa"/>
            <w:tcBorders>
              <w:top w:val="nil"/>
              <w:left w:val="nil"/>
              <w:bottom w:val="single" w:sz="4" w:space="0" w:color="auto"/>
              <w:right w:val="nil"/>
            </w:tcBorders>
            <w:shd w:val="clear" w:color="auto" w:fill="auto"/>
            <w:noWrap/>
            <w:vAlign w:val="bottom"/>
            <w:hideMark/>
          </w:tcPr>
          <w:p w14:paraId="0A7F783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0,9379</w:t>
            </w:r>
          </w:p>
        </w:tc>
        <w:tc>
          <w:tcPr>
            <w:tcW w:w="1080" w:type="dxa"/>
            <w:tcBorders>
              <w:top w:val="nil"/>
              <w:left w:val="nil"/>
              <w:bottom w:val="single" w:sz="4" w:space="0" w:color="auto"/>
              <w:right w:val="nil"/>
            </w:tcBorders>
            <w:shd w:val="clear" w:color="auto" w:fill="auto"/>
            <w:noWrap/>
            <w:vAlign w:val="bottom"/>
            <w:hideMark/>
          </w:tcPr>
          <w:p w14:paraId="5733139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0,9803</w:t>
            </w:r>
          </w:p>
        </w:tc>
        <w:tc>
          <w:tcPr>
            <w:tcW w:w="1080" w:type="dxa"/>
            <w:tcBorders>
              <w:top w:val="nil"/>
              <w:left w:val="nil"/>
              <w:bottom w:val="single" w:sz="4" w:space="0" w:color="auto"/>
              <w:right w:val="nil"/>
            </w:tcBorders>
            <w:shd w:val="clear" w:color="auto" w:fill="auto"/>
            <w:noWrap/>
            <w:vAlign w:val="bottom"/>
            <w:hideMark/>
          </w:tcPr>
          <w:p w14:paraId="5D83A19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0,9567</w:t>
            </w:r>
          </w:p>
        </w:tc>
        <w:tc>
          <w:tcPr>
            <w:tcW w:w="1080" w:type="dxa"/>
            <w:tcBorders>
              <w:top w:val="nil"/>
              <w:left w:val="nil"/>
              <w:bottom w:val="single" w:sz="4" w:space="0" w:color="auto"/>
              <w:right w:val="nil"/>
            </w:tcBorders>
            <w:shd w:val="clear" w:color="auto" w:fill="auto"/>
            <w:noWrap/>
            <w:vAlign w:val="bottom"/>
            <w:hideMark/>
          </w:tcPr>
          <w:p w14:paraId="1DDB510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25A4A6C"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F4A7F4E"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Opava</w:t>
            </w:r>
          </w:p>
        </w:tc>
        <w:tc>
          <w:tcPr>
            <w:tcW w:w="2275" w:type="dxa"/>
            <w:tcBorders>
              <w:top w:val="nil"/>
              <w:left w:val="nil"/>
              <w:bottom w:val="single" w:sz="4" w:space="0" w:color="auto"/>
              <w:right w:val="nil"/>
            </w:tcBorders>
            <w:shd w:val="clear" w:color="auto" w:fill="auto"/>
            <w:noWrap/>
            <w:vAlign w:val="bottom"/>
            <w:hideMark/>
          </w:tcPr>
          <w:p w14:paraId="580293C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75EC0BD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0,9576</w:t>
            </w:r>
          </w:p>
        </w:tc>
        <w:tc>
          <w:tcPr>
            <w:tcW w:w="1080" w:type="dxa"/>
            <w:tcBorders>
              <w:top w:val="nil"/>
              <w:left w:val="nil"/>
              <w:bottom w:val="single" w:sz="4" w:space="0" w:color="auto"/>
              <w:right w:val="nil"/>
            </w:tcBorders>
            <w:shd w:val="clear" w:color="auto" w:fill="auto"/>
            <w:noWrap/>
            <w:vAlign w:val="bottom"/>
            <w:hideMark/>
          </w:tcPr>
          <w:p w14:paraId="7B8FFD9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0,9762</w:t>
            </w:r>
          </w:p>
        </w:tc>
        <w:tc>
          <w:tcPr>
            <w:tcW w:w="1080" w:type="dxa"/>
            <w:tcBorders>
              <w:top w:val="nil"/>
              <w:left w:val="nil"/>
              <w:bottom w:val="single" w:sz="4" w:space="0" w:color="auto"/>
              <w:right w:val="nil"/>
            </w:tcBorders>
            <w:shd w:val="clear" w:color="auto" w:fill="auto"/>
            <w:noWrap/>
            <w:vAlign w:val="bottom"/>
            <w:hideMark/>
          </w:tcPr>
          <w:p w14:paraId="5DFF8D4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0,9810</w:t>
            </w:r>
          </w:p>
        </w:tc>
        <w:tc>
          <w:tcPr>
            <w:tcW w:w="1080" w:type="dxa"/>
            <w:tcBorders>
              <w:top w:val="nil"/>
              <w:left w:val="nil"/>
              <w:bottom w:val="single" w:sz="4" w:space="0" w:color="auto"/>
              <w:right w:val="nil"/>
            </w:tcBorders>
            <w:shd w:val="clear" w:color="auto" w:fill="auto"/>
            <w:noWrap/>
            <w:vAlign w:val="bottom"/>
            <w:hideMark/>
          </w:tcPr>
          <w:p w14:paraId="2FDAA78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03BA9A1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CE603A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Písek</w:t>
            </w:r>
          </w:p>
        </w:tc>
        <w:tc>
          <w:tcPr>
            <w:tcW w:w="2275" w:type="dxa"/>
            <w:tcBorders>
              <w:top w:val="nil"/>
              <w:left w:val="nil"/>
              <w:bottom w:val="single" w:sz="4" w:space="0" w:color="auto"/>
              <w:right w:val="nil"/>
            </w:tcBorders>
            <w:shd w:val="clear" w:color="auto" w:fill="auto"/>
            <w:noWrap/>
            <w:vAlign w:val="bottom"/>
            <w:hideMark/>
          </w:tcPr>
          <w:p w14:paraId="6F26DF3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České Budějovice</w:t>
            </w:r>
          </w:p>
        </w:tc>
        <w:tc>
          <w:tcPr>
            <w:tcW w:w="1080" w:type="dxa"/>
            <w:tcBorders>
              <w:top w:val="nil"/>
              <w:left w:val="nil"/>
              <w:bottom w:val="single" w:sz="4" w:space="0" w:color="auto"/>
              <w:right w:val="nil"/>
            </w:tcBorders>
            <w:shd w:val="clear" w:color="auto" w:fill="auto"/>
            <w:noWrap/>
            <w:vAlign w:val="bottom"/>
            <w:hideMark/>
          </w:tcPr>
          <w:p w14:paraId="414EB1C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0,9625</w:t>
            </w:r>
          </w:p>
        </w:tc>
        <w:tc>
          <w:tcPr>
            <w:tcW w:w="1080" w:type="dxa"/>
            <w:tcBorders>
              <w:top w:val="nil"/>
              <w:left w:val="nil"/>
              <w:bottom w:val="single" w:sz="4" w:space="0" w:color="auto"/>
              <w:right w:val="nil"/>
            </w:tcBorders>
            <w:shd w:val="clear" w:color="auto" w:fill="auto"/>
            <w:noWrap/>
            <w:vAlign w:val="bottom"/>
            <w:hideMark/>
          </w:tcPr>
          <w:p w14:paraId="0307D78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0,9685</w:t>
            </w:r>
          </w:p>
        </w:tc>
        <w:tc>
          <w:tcPr>
            <w:tcW w:w="1080" w:type="dxa"/>
            <w:tcBorders>
              <w:top w:val="nil"/>
              <w:left w:val="nil"/>
              <w:bottom w:val="single" w:sz="4" w:space="0" w:color="auto"/>
              <w:right w:val="nil"/>
            </w:tcBorders>
            <w:shd w:val="clear" w:color="auto" w:fill="auto"/>
            <w:noWrap/>
            <w:vAlign w:val="bottom"/>
            <w:hideMark/>
          </w:tcPr>
          <w:p w14:paraId="5EE3DF2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0,9937</w:t>
            </w:r>
          </w:p>
        </w:tc>
        <w:tc>
          <w:tcPr>
            <w:tcW w:w="1080" w:type="dxa"/>
            <w:tcBorders>
              <w:top w:val="nil"/>
              <w:left w:val="nil"/>
              <w:bottom w:val="single" w:sz="4" w:space="0" w:color="auto"/>
              <w:right w:val="nil"/>
            </w:tcBorders>
            <w:shd w:val="clear" w:color="auto" w:fill="auto"/>
            <w:noWrap/>
            <w:vAlign w:val="bottom"/>
            <w:hideMark/>
          </w:tcPr>
          <w:p w14:paraId="66F5EE0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724CC924"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8B5C8E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Svitavy</w:t>
            </w:r>
          </w:p>
        </w:tc>
        <w:tc>
          <w:tcPr>
            <w:tcW w:w="2275" w:type="dxa"/>
            <w:tcBorders>
              <w:top w:val="nil"/>
              <w:left w:val="nil"/>
              <w:bottom w:val="single" w:sz="4" w:space="0" w:color="auto"/>
              <w:right w:val="nil"/>
            </w:tcBorders>
            <w:shd w:val="clear" w:color="auto" w:fill="auto"/>
            <w:noWrap/>
            <w:vAlign w:val="bottom"/>
            <w:hideMark/>
          </w:tcPr>
          <w:p w14:paraId="60EA403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15AEF53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0,9532</w:t>
            </w:r>
          </w:p>
        </w:tc>
        <w:tc>
          <w:tcPr>
            <w:tcW w:w="1080" w:type="dxa"/>
            <w:tcBorders>
              <w:top w:val="nil"/>
              <w:left w:val="nil"/>
              <w:bottom w:val="single" w:sz="4" w:space="0" w:color="auto"/>
              <w:right w:val="nil"/>
            </w:tcBorders>
            <w:shd w:val="clear" w:color="auto" w:fill="auto"/>
            <w:noWrap/>
            <w:vAlign w:val="bottom"/>
            <w:hideMark/>
          </w:tcPr>
          <w:p w14:paraId="7403353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0,9625</w:t>
            </w:r>
          </w:p>
        </w:tc>
        <w:tc>
          <w:tcPr>
            <w:tcW w:w="1080" w:type="dxa"/>
            <w:tcBorders>
              <w:top w:val="nil"/>
              <w:left w:val="nil"/>
              <w:bottom w:val="single" w:sz="4" w:space="0" w:color="auto"/>
              <w:right w:val="nil"/>
            </w:tcBorders>
            <w:shd w:val="clear" w:color="auto" w:fill="auto"/>
            <w:noWrap/>
            <w:vAlign w:val="bottom"/>
            <w:hideMark/>
          </w:tcPr>
          <w:p w14:paraId="3A1E970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0,9903</w:t>
            </w:r>
          </w:p>
        </w:tc>
        <w:tc>
          <w:tcPr>
            <w:tcW w:w="1080" w:type="dxa"/>
            <w:tcBorders>
              <w:top w:val="nil"/>
              <w:left w:val="nil"/>
              <w:bottom w:val="single" w:sz="4" w:space="0" w:color="auto"/>
              <w:right w:val="nil"/>
            </w:tcBorders>
            <w:shd w:val="clear" w:color="auto" w:fill="auto"/>
            <w:noWrap/>
            <w:vAlign w:val="bottom"/>
            <w:hideMark/>
          </w:tcPr>
          <w:p w14:paraId="42953CD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0842A8DD"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6CD68A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Mladá Boleslav</w:t>
            </w:r>
          </w:p>
        </w:tc>
        <w:tc>
          <w:tcPr>
            <w:tcW w:w="2275" w:type="dxa"/>
            <w:tcBorders>
              <w:top w:val="nil"/>
              <w:left w:val="nil"/>
              <w:bottom w:val="single" w:sz="4" w:space="0" w:color="auto"/>
              <w:right w:val="nil"/>
            </w:tcBorders>
            <w:shd w:val="clear" w:color="auto" w:fill="auto"/>
            <w:noWrap/>
            <w:vAlign w:val="bottom"/>
            <w:hideMark/>
          </w:tcPr>
          <w:p w14:paraId="1133E0C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0E41EDA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0,9424</w:t>
            </w:r>
          </w:p>
        </w:tc>
        <w:tc>
          <w:tcPr>
            <w:tcW w:w="1080" w:type="dxa"/>
            <w:tcBorders>
              <w:top w:val="nil"/>
              <w:left w:val="nil"/>
              <w:bottom w:val="single" w:sz="4" w:space="0" w:color="auto"/>
              <w:right w:val="nil"/>
            </w:tcBorders>
            <w:shd w:val="clear" w:color="auto" w:fill="auto"/>
            <w:noWrap/>
            <w:vAlign w:val="bottom"/>
            <w:hideMark/>
          </w:tcPr>
          <w:p w14:paraId="1248147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0,9617</w:t>
            </w:r>
          </w:p>
        </w:tc>
        <w:tc>
          <w:tcPr>
            <w:tcW w:w="1080" w:type="dxa"/>
            <w:tcBorders>
              <w:top w:val="nil"/>
              <w:left w:val="nil"/>
              <w:bottom w:val="single" w:sz="4" w:space="0" w:color="auto"/>
              <w:right w:val="nil"/>
            </w:tcBorders>
            <w:shd w:val="clear" w:color="auto" w:fill="auto"/>
            <w:noWrap/>
            <w:vAlign w:val="bottom"/>
            <w:hideMark/>
          </w:tcPr>
          <w:p w14:paraId="7244D99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0,9799</w:t>
            </w:r>
          </w:p>
        </w:tc>
        <w:tc>
          <w:tcPr>
            <w:tcW w:w="1080" w:type="dxa"/>
            <w:tcBorders>
              <w:top w:val="nil"/>
              <w:left w:val="nil"/>
              <w:bottom w:val="single" w:sz="4" w:space="0" w:color="auto"/>
              <w:right w:val="nil"/>
            </w:tcBorders>
            <w:shd w:val="clear" w:color="auto" w:fill="auto"/>
            <w:noWrap/>
            <w:vAlign w:val="bottom"/>
            <w:hideMark/>
          </w:tcPr>
          <w:p w14:paraId="565B511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4772BDD1"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054E10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9</w:t>
            </w:r>
          </w:p>
        </w:tc>
        <w:tc>
          <w:tcPr>
            <w:tcW w:w="2275" w:type="dxa"/>
            <w:tcBorders>
              <w:top w:val="nil"/>
              <w:left w:val="nil"/>
              <w:bottom w:val="single" w:sz="4" w:space="0" w:color="auto"/>
              <w:right w:val="nil"/>
            </w:tcBorders>
            <w:shd w:val="clear" w:color="auto" w:fill="auto"/>
            <w:noWrap/>
            <w:vAlign w:val="bottom"/>
            <w:hideMark/>
          </w:tcPr>
          <w:p w14:paraId="5349B2F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4D639D6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0,9316</w:t>
            </w:r>
          </w:p>
        </w:tc>
        <w:tc>
          <w:tcPr>
            <w:tcW w:w="1080" w:type="dxa"/>
            <w:tcBorders>
              <w:top w:val="nil"/>
              <w:left w:val="nil"/>
              <w:bottom w:val="single" w:sz="4" w:space="0" w:color="auto"/>
              <w:right w:val="nil"/>
            </w:tcBorders>
            <w:shd w:val="clear" w:color="auto" w:fill="auto"/>
            <w:noWrap/>
            <w:vAlign w:val="bottom"/>
            <w:hideMark/>
          </w:tcPr>
          <w:p w14:paraId="0199467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0,9596</w:t>
            </w:r>
          </w:p>
        </w:tc>
        <w:tc>
          <w:tcPr>
            <w:tcW w:w="1080" w:type="dxa"/>
            <w:tcBorders>
              <w:top w:val="nil"/>
              <w:left w:val="nil"/>
              <w:bottom w:val="single" w:sz="4" w:space="0" w:color="auto"/>
              <w:right w:val="nil"/>
            </w:tcBorders>
            <w:shd w:val="clear" w:color="auto" w:fill="auto"/>
            <w:noWrap/>
            <w:vAlign w:val="bottom"/>
            <w:hideMark/>
          </w:tcPr>
          <w:p w14:paraId="70310DD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0,9708</w:t>
            </w:r>
          </w:p>
        </w:tc>
        <w:tc>
          <w:tcPr>
            <w:tcW w:w="1080" w:type="dxa"/>
            <w:tcBorders>
              <w:top w:val="nil"/>
              <w:left w:val="nil"/>
              <w:bottom w:val="single" w:sz="4" w:space="0" w:color="auto"/>
              <w:right w:val="nil"/>
            </w:tcBorders>
            <w:shd w:val="clear" w:color="auto" w:fill="auto"/>
            <w:noWrap/>
            <w:vAlign w:val="bottom"/>
            <w:hideMark/>
          </w:tcPr>
          <w:p w14:paraId="24ED877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31D4C51D"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17E8CFB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Nymburk</w:t>
            </w:r>
          </w:p>
        </w:tc>
        <w:tc>
          <w:tcPr>
            <w:tcW w:w="2275" w:type="dxa"/>
            <w:tcBorders>
              <w:top w:val="nil"/>
              <w:left w:val="nil"/>
              <w:bottom w:val="single" w:sz="4" w:space="0" w:color="auto"/>
              <w:right w:val="nil"/>
            </w:tcBorders>
            <w:shd w:val="clear" w:color="auto" w:fill="auto"/>
            <w:noWrap/>
            <w:vAlign w:val="bottom"/>
            <w:hideMark/>
          </w:tcPr>
          <w:p w14:paraId="59769D8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3686981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0,9499</w:t>
            </w:r>
          </w:p>
        </w:tc>
        <w:tc>
          <w:tcPr>
            <w:tcW w:w="1080" w:type="dxa"/>
            <w:tcBorders>
              <w:top w:val="nil"/>
              <w:left w:val="nil"/>
              <w:bottom w:val="single" w:sz="4" w:space="0" w:color="auto"/>
              <w:right w:val="nil"/>
            </w:tcBorders>
            <w:shd w:val="clear" w:color="auto" w:fill="auto"/>
            <w:noWrap/>
            <w:vAlign w:val="bottom"/>
            <w:hideMark/>
          </w:tcPr>
          <w:p w14:paraId="648585D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0,9587</w:t>
            </w:r>
          </w:p>
        </w:tc>
        <w:tc>
          <w:tcPr>
            <w:tcW w:w="1080" w:type="dxa"/>
            <w:tcBorders>
              <w:top w:val="nil"/>
              <w:left w:val="nil"/>
              <w:bottom w:val="single" w:sz="4" w:space="0" w:color="auto"/>
              <w:right w:val="nil"/>
            </w:tcBorders>
            <w:shd w:val="clear" w:color="auto" w:fill="auto"/>
            <w:noWrap/>
            <w:vAlign w:val="bottom"/>
            <w:hideMark/>
          </w:tcPr>
          <w:p w14:paraId="716C80F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0,9908</w:t>
            </w:r>
          </w:p>
        </w:tc>
        <w:tc>
          <w:tcPr>
            <w:tcW w:w="1080" w:type="dxa"/>
            <w:tcBorders>
              <w:top w:val="nil"/>
              <w:left w:val="nil"/>
              <w:bottom w:val="single" w:sz="4" w:space="0" w:color="auto"/>
              <w:right w:val="nil"/>
            </w:tcBorders>
            <w:shd w:val="clear" w:color="auto" w:fill="auto"/>
            <w:noWrap/>
            <w:vAlign w:val="bottom"/>
            <w:hideMark/>
          </w:tcPr>
          <w:p w14:paraId="6A9D5BB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390B4C67"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A9ABB8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Rokycany</w:t>
            </w:r>
          </w:p>
        </w:tc>
        <w:tc>
          <w:tcPr>
            <w:tcW w:w="2275" w:type="dxa"/>
            <w:tcBorders>
              <w:top w:val="nil"/>
              <w:left w:val="nil"/>
              <w:bottom w:val="single" w:sz="4" w:space="0" w:color="auto"/>
              <w:right w:val="nil"/>
            </w:tcBorders>
            <w:shd w:val="clear" w:color="auto" w:fill="auto"/>
            <w:noWrap/>
            <w:vAlign w:val="bottom"/>
            <w:hideMark/>
          </w:tcPr>
          <w:p w14:paraId="2D18392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155464B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0,9233</w:t>
            </w:r>
          </w:p>
        </w:tc>
        <w:tc>
          <w:tcPr>
            <w:tcW w:w="1080" w:type="dxa"/>
            <w:tcBorders>
              <w:top w:val="nil"/>
              <w:left w:val="nil"/>
              <w:bottom w:val="single" w:sz="4" w:space="0" w:color="auto"/>
              <w:right w:val="nil"/>
            </w:tcBorders>
            <w:shd w:val="clear" w:color="auto" w:fill="auto"/>
            <w:noWrap/>
            <w:vAlign w:val="bottom"/>
            <w:hideMark/>
          </w:tcPr>
          <w:p w14:paraId="61A9272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0,9583</w:t>
            </w:r>
          </w:p>
        </w:tc>
        <w:tc>
          <w:tcPr>
            <w:tcW w:w="1080" w:type="dxa"/>
            <w:tcBorders>
              <w:top w:val="nil"/>
              <w:left w:val="nil"/>
              <w:bottom w:val="single" w:sz="4" w:space="0" w:color="auto"/>
              <w:right w:val="nil"/>
            </w:tcBorders>
            <w:shd w:val="clear" w:color="auto" w:fill="auto"/>
            <w:noWrap/>
            <w:vAlign w:val="bottom"/>
            <w:hideMark/>
          </w:tcPr>
          <w:p w14:paraId="31511A5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0,9636</w:t>
            </w:r>
          </w:p>
        </w:tc>
        <w:tc>
          <w:tcPr>
            <w:tcW w:w="1080" w:type="dxa"/>
            <w:tcBorders>
              <w:top w:val="nil"/>
              <w:left w:val="nil"/>
              <w:bottom w:val="single" w:sz="4" w:space="0" w:color="auto"/>
              <w:right w:val="nil"/>
            </w:tcBorders>
            <w:shd w:val="clear" w:color="auto" w:fill="auto"/>
            <w:noWrap/>
            <w:vAlign w:val="bottom"/>
            <w:hideMark/>
          </w:tcPr>
          <w:p w14:paraId="0F6BE3B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14409F73"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17EE75C"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Karviná</w:t>
            </w:r>
          </w:p>
        </w:tc>
        <w:tc>
          <w:tcPr>
            <w:tcW w:w="2275" w:type="dxa"/>
            <w:tcBorders>
              <w:top w:val="nil"/>
              <w:left w:val="nil"/>
              <w:bottom w:val="single" w:sz="4" w:space="0" w:color="auto"/>
              <w:right w:val="nil"/>
            </w:tcBorders>
            <w:shd w:val="clear" w:color="auto" w:fill="auto"/>
            <w:noWrap/>
            <w:vAlign w:val="bottom"/>
            <w:hideMark/>
          </w:tcPr>
          <w:p w14:paraId="7C7E630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17A9DCA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0,9104</w:t>
            </w:r>
          </w:p>
        </w:tc>
        <w:tc>
          <w:tcPr>
            <w:tcW w:w="1080" w:type="dxa"/>
            <w:tcBorders>
              <w:top w:val="nil"/>
              <w:left w:val="nil"/>
              <w:bottom w:val="single" w:sz="4" w:space="0" w:color="auto"/>
              <w:right w:val="nil"/>
            </w:tcBorders>
            <w:shd w:val="clear" w:color="auto" w:fill="auto"/>
            <w:noWrap/>
            <w:vAlign w:val="bottom"/>
            <w:hideMark/>
          </w:tcPr>
          <w:p w14:paraId="6A82172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0,9579</w:t>
            </w:r>
          </w:p>
        </w:tc>
        <w:tc>
          <w:tcPr>
            <w:tcW w:w="1080" w:type="dxa"/>
            <w:tcBorders>
              <w:top w:val="nil"/>
              <w:left w:val="nil"/>
              <w:bottom w:val="single" w:sz="4" w:space="0" w:color="auto"/>
              <w:right w:val="nil"/>
            </w:tcBorders>
            <w:shd w:val="clear" w:color="auto" w:fill="auto"/>
            <w:noWrap/>
            <w:vAlign w:val="bottom"/>
            <w:hideMark/>
          </w:tcPr>
          <w:p w14:paraId="1BC021D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0,9504</w:t>
            </w:r>
          </w:p>
        </w:tc>
        <w:tc>
          <w:tcPr>
            <w:tcW w:w="1080" w:type="dxa"/>
            <w:tcBorders>
              <w:top w:val="nil"/>
              <w:left w:val="nil"/>
              <w:bottom w:val="single" w:sz="4" w:space="0" w:color="auto"/>
              <w:right w:val="nil"/>
            </w:tcBorders>
            <w:shd w:val="clear" w:color="auto" w:fill="auto"/>
            <w:noWrap/>
            <w:vAlign w:val="bottom"/>
            <w:hideMark/>
          </w:tcPr>
          <w:p w14:paraId="34E0198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E360F29"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E31A9DD"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Rychnov nad Kněžnou</w:t>
            </w:r>
          </w:p>
        </w:tc>
        <w:tc>
          <w:tcPr>
            <w:tcW w:w="2275" w:type="dxa"/>
            <w:tcBorders>
              <w:top w:val="nil"/>
              <w:left w:val="nil"/>
              <w:bottom w:val="single" w:sz="4" w:space="0" w:color="auto"/>
              <w:right w:val="nil"/>
            </w:tcBorders>
            <w:shd w:val="clear" w:color="auto" w:fill="auto"/>
            <w:noWrap/>
            <w:vAlign w:val="bottom"/>
            <w:hideMark/>
          </w:tcPr>
          <w:p w14:paraId="224E47C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30242B2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0,8611</w:t>
            </w:r>
          </w:p>
        </w:tc>
        <w:tc>
          <w:tcPr>
            <w:tcW w:w="1080" w:type="dxa"/>
            <w:tcBorders>
              <w:top w:val="nil"/>
              <w:left w:val="nil"/>
              <w:bottom w:val="single" w:sz="4" w:space="0" w:color="auto"/>
              <w:right w:val="nil"/>
            </w:tcBorders>
            <w:shd w:val="clear" w:color="auto" w:fill="auto"/>
            <w:noWrap/>
            <w:vAlign w:val="bottom"/>
            <w:hideMark/>
          </w:tcPr>
          <w:p w14:paraId="7698682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0,9578</w:t>
            </w:r>
          </w:p>
        </w:tc>
        <w:tc>
          <w:tcPr>
            <w:tcW w:w="1080" w:type="dxa"/>
            <w:tcBorders>
              <w:top w:val="nil"/>
              <w:left w:val="nil"/>
              <w:bottom w:val="single" w:sz="4" w:space="0" w:color="auto"/>
              <w:right w:val="nil"/>
            </w:tcBorders>
            <w:shd w:val="clear" w:color="auto" w:fill="auto"/>
            <w:noWrap/>
            <w:vAlign w:val="bottom"/>
            <w:hideMark/>
          </w:tcPr>
          <w:p w14:paraId="4FE0C37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0,8991</w:t>
            </w:r>
          </w:p>
        </w:tc>
        <w:tc>
          <w:tcPr>
            <w:tcW w:w="1080" w:type="dxa"/>
            <w:tcBorders>
              <w:top w:val="nil"/>
              <w:left w:val="nil"/>
              <w:bottom w:val="single" w:sz="4" w:space="0" w:color="auto"/>
              <w:right w:val="nil"/>
            </w:tcBorders>
            <w:shd w:val="clear" w:color="auto" w:fill="auto"/>
            <w:noWrap/>
            <w:vAlign w:val="bottom"/>
            <w:hideMark/>
          </w:tcPr>
          <w:p w14:paraId="7CB671B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4F05AA24"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7AF09E6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Přerov</w:t>
            </w:r>
          </w:p>
        </w:tc>
        <w:tc>
          <w:tcPr>
            <w:tcW w:w="2275" w:type="dxa"/>
            <w:tcBorders>
              <w:top w:val="nil"/>
              <w:left w:val="nil"/>
              <w:bottom w:val="single" w:sz="4" w:space="0" w:color="auto"/>
              <w:right w:val="nil"/>
            </w:tcBorders>
            <w:shd w:val="clear" w:color="auto" w:fill="auto"/>
            <w:noWrap/>
            <w:vAlign w:val="bottom"/>
            <w:hideMark/>
          </w:tcPr>
          <w:p w14:paraId="7BF93DF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23CB0C4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0,9538</w:t>
            </w:r>
          </w:p>
        </w:tc>
        <w:tc>
          <w:tcPr>
            <w:tcW w:w="1080" w:type="dxa"/>
            <w:tcBorders>
              <w:top w:val="nil"/>
              <w:left w:val="nil"/>
              <w:bottom w:val="single" w:sz="4" w:space="0" w:color="auto"/>
              <w:right w:val="nil"/>
            </w:tcBorders>
            <w:shd w:val="clear" w:color="auto" w:fill="auto"/>
            <w:noWrap/>
            <w:vAlign w:val="bottom"/>
            <w:hideMark/>
          </w:tcPr>
          <w:p w14:paraId="3FA256F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0,9553</w:t>
            </w:r>
          </w:p>
        </w:tc>
        <w:tc>
          <w:tcPr>
            <w:tcW w:w="1080" w:type="dxa"/>
            <w:tcBorders>
              <w:top w:val="nil"/>
              <w:left w:val="nil"/>
              <w:bottom w:val="single" w:sz="4" w:space="0" w:color="auto"/>
              <w:right w:val="nil"/>
            </w:tcBorders>
            <w:shd w:val="clear" w:color="auto" w:fill="auto"/>
            <w:noWrap/>
            <w:vAlign w:val="bottom"/>
            <w:hideMark/>
          </w:tcPr>
          <w:p w14:paraId="51EECF1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0,9985</w:t>
            </w:r>
          </w:p>
        </w:tc>
        <w:tc>
          <w:tcPr>
            <w:tcW w:w="1080" w:type="dxa"/>
            <w:tcBorders>
              <w:top w:val="nil"/>
              <w:left w:val="nil"/>
              <w:bottom w:val="single" w:sz="4" w:space="0" w:color="auto"/>
              <w:right w:val="nil"/>
            </w:tcBorders>
            <w:shd w:val="clear" w:color="auto" w:fill="auto"/>
            <w:noWrap/>
            <w:vAlign w:val="bottom"/>
            <w:hideMark/>
          </w:tcPr>
          <w:p w14:paraId="518AA5C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0364F993"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75CF66E"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Tábor</w:t>
            </w:r>
          </w:p>
        </w:tc>
        <w:tc>
          <w:tcPr>
            <w:tcW w:w="2275" w:type="dxa"/>
            <w:tcBorders>
              <w:top w:val="nil"/>
              <w:left w:val="nil"/>
              <w:bottom w:val="single" w:sz="4" w:space="0" w:color="auto"/>
              <w:right w:val="nil"/>
            </w:tcBorders>
            <w:shd w:val="clear" w:color="auto" w:fill="auto"/>
            <w:noWrap/>
            <w:vAlign w:val="bottom"/>
            <w:hideMark/>
          </w:tcPr>
          <w:p w14:paraId="34669B2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České Budějovice</w:t>
            </w:r>
          </w:p>
        </w:tc>
        <w:tc>
          <w:tcPr>
            <w:tcW w:w="1080" w:type="dxa"/>
            <w:tcBorders>
              <w:top w:val="nil"/>
              <w:left w:val="nil"/>
              <w:bottom w:val="single" w:sz="4" w:space="0" w:color="auto"/>
              <w:right w:val="nil"/>
            </w:tcBorders>
            <w:shd w:val="clear" w:color="auto" w:fill="auto"/>
            <w:noWrap/>
            <w:vAlign w:val="bottom"/>
            <w:hideMark/>
          </w:tcPr>
          <w:p w14:paraId="5F5ADBB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0,9476</w:t>
            </w:r>
          </w:p>
        </w:tc>
        <w:tc>
          <w:tcPr>
            <w:tcW w:w="1080" w:type="dxa"/>
            <w:tcBorders>
              <w:top w:val="nil"/>
              <w:left w:val="nil"/>
              <w:bottom w:val="single" w:sz="4" w:space="0" w:color="auto"/>
              <w:right w:val="nil"/>
            </w:tcBorders>
            <w:shd w:val="clear" w:color="auto" w:fill="auto"/>
            <w:noWrap/>
            <w:vAlign w:val="bottom"/>
            <w:hideMark/>
          </w:tcPr>
          <w:p w14:paraId="3BAAFBC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0,9551</w:t>
            </w:r>
          </w:p>
        </w:tc>
        <w:tc>
          <w:tcPr>
            <w:tcW w:w="1080" w:type="dxa"/>
            <w:tcBorders>
              <w:top w:val="nil"/>
              <w:left w:val="nil"/>
              <w:bottom w:val="single" w:sz="4" w:space="0" w:color="auto"/>
              <w:right w:val="nil"/>
            </w:tcBorders>
            <w:shd w:val="clear" w:color="auto" w:fill="auto"/>
            <w:noWrap/>
            <w:vAlign w:val="bottom"/>
            <w:hideMark/>
          </w:tcPr>
          <w:p w14:paraId="298AD3E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0,9921</w:t>
            </w:r>
          </w:p>
        </w:tc>
        <w:tc>
          <w:tcPr>
            <w:tcW w:w="1080" w:type="dxa"/>
            <w:tcBorders>
              <w:top w:val="nil"/>
              <w:left w:val="nil"/>
              <w:bottom w:val="single" w:sz="4" w:space="0" w:color="auto"/>
              <w:right w:val="nil"/>
            </w:tcBorders>
            <w:shd w:val="clear" w:color="auto" w:fill="auto"/>
            <w:noWrap/>
            <w:vAlign w:val="bottom"/>
            <w:hideMark/>
          </w:tcPr>
          <w:p w14:paraId="4DEFCBA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31044EA4"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3C7347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Příbram</w:t>
            </w:r>
          </w:p>
        </w:tc>
        <w:tc>
          <w:tcPr>
            <w:tcW w:w="2275" w:type="dxa"/>
            <w:tcBorders>
              <w:top w:val="nil"/>
              <w:left w:val="nil"/>
              <w:bottom w:val="single" w:sz="4" w:space="0" w:color="auto"/>
              <w:right w:val="nil"/>
            </w:tcBorders>
            <w:shd w:val="clear" w:color="auto" w:fill="auto"/>
            <w:noWrap/>
            <w:vAlign w:val="bottom"/>
            <w:hideMark/>
          </w:tcPr>
          <w:p w14:paraId="1C33F48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10387CD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0,9529</w:t>
            </w:r>
          </w:p>
        </w:tc>
        <w:tc>
          <w:tcPr>
            <w:tcW w:w="1080" w:type="dxa"/>
            <w:tcBorders>
              <w:top w:val="nil"/>
              <w:left w:val="nil"/>
              <w:bottom w:val="single" w:sz="4" w:space="0" w:color="auto"/>
              <w:right w:val="nil"/>
            </w:tcBorders>
            <w:shd w:val="clear" w:color="auto" w:fill="auto"/>
            <w:noWrap/>
            <w:vAlign w:val="bottom"/>
            <w:hideMark/>
          </w:tcPr>
          <w:p w14:paraId="621B0F5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0,9551</w:t>
            </w:r>
          </w:p>
        </w:tc>
        <w:tc>
          <w:tcPr>
            <w:tcW w:w="1080" w:type="dxa"/>
            <w:tcBorders>
              <w:top w:val="nil"/>
              <w:left w:val="nil"/>
              <w:bottom w:val="single" w:sz="4" w:space="0" w:color="auto"/>
              <w:right w:val="nil"/>
            </w:tcBorders>
            <w:shd w:val="clear" w:color="auto" w:fill="auto"/>
            <w:noWrap/>
            <w:vAlign w:val="bottom"/>
            <w:hideMark/>
          </w:tcPr>
          <w:p w14:paraId="43293DE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0,9977</w:t>
            </w:r>
          </w:p>
        </w:tc>
        <w:tc>
          <w:tcPr>
            <w:tcW w:w="1080" w:type="dxa"/>
            <w:tcBorders>
              <w:top w:val="nil"/>
              <w:left w:val="nil"/>
              <w:bottom w:val="single" w:sz="4" w:space="0" w:color="auto"/>
              <w:right w:val="nil"/>
            </w:tcBorders>
            <w:shd w:val="clear" w:color="auto" w:fill="auto"/>
            <w:noWrap/>
            <w:vAlign w:val="bottom"/>
            <w:hideMark/>
          </w:tcPr>
          <w:p w14:paraId="2038759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664556AA"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D49BE2D"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Chomutov</w:t>
            </w:r>
          </w:p>
        </w:tc>
        <w:tc>
          <w:tcPr>
            <w:tcW w:w="2275" w:type="dxa"/>
            <w:tcBorders>
              <w:top w:val="nil"/>
              <w:left w:val="nil"/>
              <w:bottom w:val="single" w:sz="4" w:space="0" w:color="auto"/>
              <w:right w:val="nil"/>
            </w:tcBorders>
            <w:shd w:val="clear" w:color="auto" w:fill="auto"/>
            <w:noWrap/>
            <w:vAlign w:val="bottom"/>
            <w:hideMark/>
          </w:tcPr>
          <w:p w14:paraId="61117A9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7699068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0,9502</w:t>
            </w:r>
          </w:p>
        </w:tc>
        <w:tc>
          <w:tcPr>
            <w:tcW w:w="1080" w:type="dxa"/>
            <w:tcBorders>
              <w:top w:val="nil"/>
              <w:left w:val="nil"/>
              <w:bottom w:val="single" w:sz="4" w:space="0" w:color="auto"/>
              <w:right w:val="nil"/>
            </w:tcBorders>
            <w:shd w:val="clear" w:color="auto" w:fill="auto"/>
            <w:noWrap/>
            <w:vAlign w:val="bottom"/>
            <w:hideMark/>
          </w:tcPr>
          <w:p w14:paraId="679CB67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0,9514</w:t>
            </w:r>
          </w:p>
        </w:tc>
        <w:tc>
          <w:tcPr>
            <w:tcW w:w="1080" w:type="dxa"/>
            <w:tcBorders>
              <w:top w:val="nil"/>
              <w:left w:val="nil"/>
              <w:bottom w:val="single" w:sz="4" w:space="0" w:color="auto"/>
              <w:right w:val="nil"/>
            </w:tcBorders>
            <w:shd w:val="clear" w:color="auto" w:fill="auto"/>
            <w:noWrap/>
            <w:vAlign w:val="bottom"/>
            <w:hideMark/>
          </w:tcPr>
          <w:p w14:paraId="0212026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0,9988</w:t>
            </w:r>
          </w:p>
        </w:tc>
        <w:tc>
          <w:tcPr>
            <w:tcW w:w="1080" w:type="dxa"/>
            <w:tcBorders>
              <w:top w:val="nil"/>
              <w:left w:val="nil"/>
              <w:bottom w:val="single" w:sz="4" w:space="0" w:color="auto"/>
              <w:right w:val="nil"/>
            </w:tcBorders>
            <w:shd w:val="clear" w:color="auto" w:fill="auto"/>
            <w:noWrap/>
            <w:vAlign w:val="bottom"/>
            <w:hideMark/>
          </w:tcPr>
          <w:p w14:paraId="07F1E75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50F5CF4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D1AA8F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Beroun</w:t>
            </w:r>
          </w:p>
        </w:tc>
        <w:tc>
          <w:tcPr>
            <w:tcW w:w="2275" w:type="dxa"/>
            <w:tcBorders>
              <w:top w:val="nil"/>
              <w:left w:val="nil"/>
              <w:bottom w:val="single" w:sz="4" w:space="0" w:color="auto"/>
              <w:right w:val="nil"/>
            </w:tcBorders>
            <w:shd w:val="clear" w:color="auto" w:fill="auto"/>
            <w:noWrap/>
            <w:vAlign w:val="bottom"/>
            <w:hideMark/>
          </w:tcPr>
          <w:p w14:paraId="52D0E7E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335CFFB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0,9460</w:t>
            </w:r>
          </w:p>
        </w:tc>
        <w:tc>
          <w:tcPr>
            <w:tcW w:w="1080" w:type="dxa"/>
            <w:tcBorders>
              <w:top w:val="nil"/>
              <w:left w:val="nil"/>
              <w:bottom w:val="single" w:sz="4" w:space="0" w:color="auto"/>
              <w:right w:val="nil"/>
            </w:tcBorders>
            <w:shd w:val="clear" w:color="auto" w:fill="auto"/>
            <w:noWrap/>
            <w:vAlign w:val="bottom"/>
            <w:hideMark/>
          </w:tcPr>
          <w:p w14:paraId="11CA691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0,9462</w:t>
            </w:r>
          </w:p>
        </w:tc>
        <w:tc>
          <w:tcPr>
            <w:tcW w:w="1080" w:type="dxa"/>
            <w:tcBorders>
              <w:top w:val="nil"/>
              <w:left w:val="nil"/>
              <w:bottom w:val="single" w:sz="4" w:space="0" w:color="auto"/>
              <w:right w:val="nil"/>
            </w:tcBorders>
            <w:shd w:val="clear" w:color="auto" w:fill="auto"/>
            <w:noWrap/>
            <w:vAlign w:val="bottom"/>
            <w:hideMark/>
          </w:tcPr>
          <w:p w14:paraId="1D2F7DB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0,9999</w:t>
            </w:r>
          </w:p>
        </w:tc>
        <w:tc>
          <w:tcPr>
            <w:tcW w:w="1080" w:type="dxa"/>
            <w:tcBorders>
              <w:top w:val="nil"/>
              <w:left w:val="nil"/>
              <w:bottom w:val="single" w:sz="4" w:space="0" w:color="auto"/>
              <w:right w:val="nil"/>
            </w:tcBorders>
            <w:shd w:val="clear" w:color="auto" w:fill="auto"/>
            <w:noWrap/>
            <w:vAlign w:val="bottom"/>
            <w:hideMark/>
          </w:tcPr>
          <w:p w14:paraId="41F78D5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6371E0FB"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11D584C"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Jindřichův Hradec</w:t>
            </w:r>
          </w:p>
        </w:tc>
        <w:tc>
          <w:tcPr>
            <w:tcW w:w="2275" w:type="dxa"/>
            <w:tcBorders>
              <w:top w:val="nil"/>
              <w:left w:val="nil"/>
              <w:bottom w:val="single" w:sz="4" w:space="0" w:color="auto"/>
              <w:right w:val="nil"/>
            </w:tcBorders>
            <w:shd w:val="clear" w:color="auto" w:fill="auto"/>
            <w:noWrap/>
            <w:vAlign w:val="bottom"/>
            <w:hideMark/>
          </w:tcPr>
          <w:p w14:paraId="5DD100F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České Budějovice</w:t>
            </w:r>
          </w:p>
        </w:tc>
        <w:tc>
          <w:tcPr>
            <w:tcW w:w="1080" w:type="dxa"/>
            <w:tcBorders>
              <w:top w:val="nil"/>
              <w:left w:val="nil"/>
              <w:bottom w:val="single" w:sz="4" w:space="0" w:color="auto"/>
              <w:right w:val="nil"/>
            </w:tcBorders>
            <w:shd w:val="clear" w:color="auto" w:fill="auto"/>
            <w:noWrap/>
            <w:vAlign w:val="bottom"/>
            <w:hideMark/>
          </w:tcPr>
          <w:p w14:paraId="362028F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0,9372</w:t>
            </w:r>
          </w:p>
        </w:tc>
        <w:tc>
          <w:tcPr>
            <w:tcW w:w="1080" w:type="dxa"/>
            <w:tcBorders>
              <w:top w:val="nil"/>
              <w:left w:val="nil"/>
              <w:bottom w:val="single" w:sz="4" w:space="0" w:color="auto"/>
              <w:right w:val="nil"/>
            </w:tcBorders>
            <w:shd w:val="clear" w:color="auto" w:fill="auto"/>
            <w:noWrap/>
            <w:vAlign w:val="bottom"/>
            <w:hideMark/>
          </w:tcPr>
          <w:p w14:paraId="0AD0EB2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0,9444</w:t>
            </w:r>
          </w:p>
        </w:tc>
        <w:tc>
          <w:tcPr>
            <w:tcW w:w="1080" w:type="dxa"/>
            <w:tcBorders>
              <w:top w:val="nil"/>
              <w:left w:val="nil"/>
              <w:bottom w:val="single" w:sz="4" w:space="0" w:color="auto"/>
              <w:right w:val="nil"/>
            </w:tcBorders>
            <w:shd w:val="clear" w:color="auto" w:fill="auto"/>
            <w:noWrap/>
            <w:vAlign w:val="bottom"/>
            <w:hideMark/>
          </w:tcPr>
          <w:p w14:paraId="0BDA9D2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0,9924</w:t>
            </w:r>
          </w:p>
        </w:tc>
        <w:tc>
          <w:tcPr>
            <w:tcW w:w="1080" w:type="dxa"/>
            <w:tcBorders>
              <w:top w:val="nil"/>
              <w:left w:val="nil"/>
              <w:bottom w:val="single" w:sz="4" w:space="0" w:color="auto"/>
              <w:right w:val="nil"/>
            </w:tcBorders>
            <w:shd w:val="clear" w:color="auto" w:fill="auto"/>
            <w:noWrap/>
            <w:vAlign w:val="bottom"/>
            <w:hideMark/>
          </w:tcPr>
          <w:p w14:paraId="5CCA998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4FD77F22"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2D0FBD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Jihlava</w:t>
            </w:r>
          </w:p>
        </w:tc>
        <w:tc>
          <w:tcPr>
            <w:tcW w:w="2275" w:type="dxa"/>
            <w:tcBorders>
              <w:top w:val="nil"/>
              <w:left w:val="nil"/>
              <w:bottom w:val="single" w:sz="4" w:space="0" w:color="auto"/>
              <w:right w:val="nil"/>
            </w:tcBorders>
            <w:shd w:val="clear" w:color="auto" w:fill="auto"/>
            <w:noWrap/>
            <w:vAlign w:val="bottom"/>
            <w:hideMark/>
          </w:tcPr>
          <w:p w14:paraId="4659335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6713E6E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0,9145</w:t>
            </w:r>
          </w:p>
        </w:tc>
        <w:tc>
          <w:tcPr>
            <w:tcW w:w="1080" w:type="dxa"/>
            <w:tcBorders>
              <w:top w:val="nil"/>
              <w:left w:val="nil"/>
              <w:bottom w:val="single" w:sz="4" w:space="0" w:color="auto"/>
              <w:right w:val="nil"/>
            </w:tcBorders>
            <w:shd w:val="clear" w:color="auto" w:fill="auto"/>
            <w:noWrap/>
            <w:vAlign w:val="bottom"/>
            <w:hideMark/>
          </w:tcPr>
          <w:p w14:paraId="018DF24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0,9426</w:t>
            </w:r>
          </w:p>
        </w:tc>
        <w:tc>
          <w:tcPr>
            <w:tcW w:w="1080" w:type="dxa"/>
            <w:tcBorders>
              <w:top w:val="nil"/>
              <w:left w:val="nil"/>
              <w:bottom w:val="single" w:sz="4" w:space="0" w:color="auto"/>
              <w:right w:val="nil"/>
            </w:tcBorders>
            <w:shd w:val="clear" w:color="auto" w:fill="auto"/>
            <w:noWrap/>
            <w:vAlign w:val="bottom"/>
            <w:hideMark/>
          </w:tcPr>
          <w:p w14:paraId="3D9456C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0,9702</w:t>
            </w:r>
          </w:p>
        </w:tc>
        <w:tc>
          <w:tcPr>
            <w:tcW w:w="1080" w:type="dxa"/>
            <w:tcBorders>
              <w:top w:val="nil"/>
              <w:left w:val="nil"/>
              <w:bottom w:val="single" w:sz="4" w:space="0" w:color="auto"/>
              <w:right w:val="nil"/>
            </w:tcBorders>
            <w:shd w:val="clear" w:color="auto" w:fill="auto"/>
            <w:noWrap/>
            <w:vAlign w:val="bottom"/>
            <w:hideMark/>
          </w:tcPr>
          <w:p w14:paraId="7ED1C09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6FDA6111"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1935206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Blansko</w:t>
            </w:r>
          </w:p>
        </w:tc>
        <w:tc>
          <w:tcPr>
            <w:tcW w:w="2275" w:type="dxa"/>
            <w:tcBorders>
              <w:top w:val="nil"/>
              <w:left w:val="nil"/>
              <w:bottom w:val="single" w:sz="4" w:space="0" w:color="auto"/>
              <w:right w:val="nil"/>
            </w:tcBorders>
            <w:shd w:val="clear" w:color="auto" w:fill="auto"/>
            <w:noWrap/>
            <w:vAlign w:val="bottom"/>
            <w:hideMark/>
          </w:tcPr>
          <w:p w14:paraId="2629F71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32F868F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0,9421</w:t>
            </w:r>
          </w:p>
        </w:tc>
        <w:tc>
          <w:tcPr>
            <w:tcW w:w="1080" w:type="dxa"/>
            <w:tcBorders>
              <w:top w:val="nil"/>
              <w:left w:val="nil"/>
              <w:bottom w:val="single" w:sz="4" w:space="0" w:color="auto"/>
              <w:right w:val="nil"/>
            </w:tcBorders>
            <w:shd w:val="clear" w:color="auto" w:fill="auto"/>
            <w:noWrap/>
            <w:vAlign w:val="bottom"/>
            <w:hideMark/>
          </w:tcPr>
          <w:p w14:paraId="7EDEEBF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0,9425</w:t>
            </w:r>
          </w:p>
        </w:tc>
        <w:tc>
          <w:tcPr>
            <w:tcW w:w="1080" w:type="dxa"/>
            <w:tcBorders>
              <w:top w:val="nil"/>
              <w:left w:val="nil"/>
              <w:bottom w:val="single" w:sz="4" w:space="0" w:color="auto"/>
              <w:right w:val="nil"/>
            </w:tcBorders>
            <w:shd w:val="clear" w:color="auto" w:fill="auto"/>
            <w:noWrap/>
            <w:vAlign w:val="bottom"/>
            <w:hideMark/>
          </w:tcPr>
          <w:p w14:paraId="490F840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0,9996</w:t>
            </w:r>
          </w:p>
        </w:tc>
        <w:tc>
          <w:tcPr>
            <w:tcW w:w="1080" w:type="dxa"/>
            <w:tcBorders>
              <w:top w:val="nil"/>
              <w:left w:val="nil"/>
              <w:bottom w:val="single" w:sz="4" w:space="0" w:color="auto"/>
              <w:right w:val="nil"/>
            </w:tcBorders>
            <w:shd w:val="clear" w:color="auto" w:fill="auto"/>
            <w:noWrap/>
            <w:vAlign w:val="bottom"/>
            <w:hideMark/>
          </w:tcPr>
          <w:p w14:paraId="7349C36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226BE48"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7CAC5C9" w14:textId="77777777" w:rsidR="005071D4" w:rsidRPr="00B1067D" w:rsidRDefault="005071D4" w:rsidP="00642002">
            <w:pPr>
              <w:spacing w:line="240" w:lineRule="auto"/>
              <w:jc w:val="left"/>
              <w:rPr>
                <w:rFonts w:eastAsia="Times New Roman"/>
                <w:szCs w:val="24"/>
                <w:lang w:eastAsia="cs-CZ"/>
              </w:rPr>
            </w:pPr>
            <w:r w:rsidRPr="00B1067D">
              <w:rPr>
                <w:rFonts w:eastAsia="Times New Roman"/>
                <w:szCs w:val="24"/>
                <w:lang w:eastAsia="cs-CZ"/>
              </w:rPr>
              <w:t>Praha-</w:t>
            </w:r>
            <w:r w:rsidR="00642002">
              <w:rPr>
                <w:rFonts w:eastAsia="Times New Roman"/>
                <w:szCs w:val="24"/>
                <w:lang w:eastAsia="cs-CZ"/>
              </w:rPr>
              <w:t>z</w:t>
            </w:r>
            <w:r w:rsidR="00642002" w:rsidRPr="00B1067D">
              <w:rPr>
                <w:rFonts w:eastAsia="Times New Roman"/>
                <w:szCs w:val="24"/>
                <w:lang w:eastAsia="cs-CZ"/>
              </w:rPr>
              <w:t>ápad</w:t>
            </w:r>
          </w:p>
        </w:tc>
        <w:tc>
          <w:tcPr>
            <w:tcW w:w="2275" w:type="dxa"/>
            <w:tcBorders>
              <w:top w:val="nil"/>
              <w:left w:val="nil"/>
              <w:bottom w:val="single" w:sz="4" w:space="0" w:color="auto"/>
              <w:right w:val="nil"/>
            </w:tcBorders>
            <w:shd w:val="clear" w:color="auto" w:fill="auto"/>
            <w:noWrap/>
            <w:vAlign w:val="bottom"/>
            <w:hideMark/>
          </w:tcPr>
          <w:p w14:paraId="2912663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41E74C2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0,9286</w:t>
            </w:r>
          </w:p>
        </w:tc>
        <w:tc>
          <w:tcPr>
            <w:tcW w:w="1080" w:type="dxa"/>
            <w:tcBorders>
              <w:top w:val="nil"/>
              <w:left w:val="nil"/>
              <w:bottom w:val="single" w:sz="4" w:space="0" w:color="auto"/>
              <w:right w:val="nil"/>
            </w:tcBorders>
            <w:shd w:val="clear" w:color="auto" w:fill="auto"/>
            <w:noWrap/>
            <w:vAlign w:val="bottom"/>
            <w:hideMark/>
          </w:tcPr>
          <w:p w14:paraId="616152A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0,9401</w:t>
            </w:r>
          </w:p>
        </w:tc>
        <w:tc>
          <w:tcPr>
            <w:tcW w:w="1080" w:type="dxa"/>
            <w:tcBorders>
              <w:top w:val="nil"/>
              <w:left w:val="nil"/>
              <w:bottom w:val="single" w:sz="4" w:space="0" w:color="auto"/>
              <w:right w:val="nil"/>
            </w:tcBorders>
            <w:shd w:val="clear" w:color="auto" w:fill="auto"/>
            <w:noWrap/>
            <w:vAlign w:val="bottom"/>
            <w:hideMark/>
          </w:tcPr>
          <w:p w14:paraId="6DACAC6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0,9877</w:t>
            </w:r>
          </w:p>
        </w:tc>
        <w:tc>
          <w:tcPr>
            <w:tcW w:w="1080" w:type="dxa"/>
            <w:tcBorders>
              <w:top w:val="nil"/>
              <w:left w:val="nil"/>
              <w:bottom w:val="single" w:sz="4" w:space="0" w:color="auto"/>
              <w:right w:val="nil"/>
            </w:tcBorders>
            <w:shd w:val="clear" w:color="auto" w:fill="auto"/>
            <w:noWrap/>
            <w:vAlign w:val="bottom"/>
            <w:hideMark/>
          </w:tcPr>
          <w:p w14:paraId="145DEBA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4AAC912E"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35ED51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1</w:t>
            </w:r>
          </w:p>
        </w:tc>
        <w:tc>
          <w:tcPr>
            <w:tcW w:w="2275" w:type="dxa"/>
            <w:tcBorders>
              <w:top w:val="nil"/>
              <w:left w:val="nil"/>
              <w:bottom w:val="single" w:sz="4" w:space="0" w:color="auto"/>
              <w:right w:val="nil"/>
            </w:tcBorders>
            <w:shd w:val="clear" w:color="auto" w:fill="auto"/>
            <w:noWrap/>
            <w:vAlign w:val="bottom"/>
            <w:hideMark/>
          </w:tcPr>
          <w:p w14:paraId="7821431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2F17DFF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0,9133</w:t>
            </w:r>
          </w:p>
        </w:tc>
        <w:tc>
          <w:tcPr>
            <w:tcW w:w="1080" w:type="dxa"/>
            <w:tcBorders>
              <w:top w:val="nil"/>
              <w:left w:val="nil"/>
              <w:bottom w:val="single" w:sz="4" w:space="0" w:color="auto"/>
              <w:right w:val="nil"/>
            </w:tcBorders>
            <w:shd w:val="clear" w:color="auto" w:fill="auto"/>
            <w:noWrap/>
            <w:vAlign w:val="bottom"/>
            <w:hideMark/>
          </w:tcPr>
          <w:p w14:paraId="41F7BE1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0,9345</w:t>
            </w:r>
          </w:p>
        </w:tc>
        <w:tc>
          <w:tcPr>
            <w:tcW w:w="1080" w:type="dxa"/>
            <w:tcBorders>
              <w:top w:val="nil"/>
              <w:left w:val="nil"/>
              <w:bottom w:val="single" w:sz="4" w:space="0" w:color="auto"/>
              <w:right w:val="nil"/>
            </w:tcBorders>
            <w:shd w:val="clear" w:color="auto" w:fill="auto"/>
            <w:noWrap/>
            <w:vAlign w:val="bottom"/>
            <w:hideMark/>
          </w:tcPr>
          <w:p w14:paraId="5844CE3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0,9773</w:t>
            </w:r>
          </w:p>
        </w:tc>
        <w:tc>
          <w:tcPr>
            <w:tcW w:w="1080" w:type="dxa"/>
            <w:tcBorders>
              <w:top w:val="nil"/>
              <w:left w:val="nil"/>
              <w:bottom w:val="single" w:sz="4" w:space="0" w:color="auto"/>
              <w:right w:val="nil"/>
            </w:tcBorders>
            <w:shd w:val="clear" w:color="auto" w:fill="auto"/>
            <w:noWrap/>
            <w:vAlign w:val="bottom"/>
            <w:hideMark/>
          </w:tcPr>
          <w:p w14:paraId="62A763C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9E50DE4"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94A662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Olomouc</w:t>
            </w:r>
          </w:p>
        </w:tc>
        <w:tc>
          <w:tcPr>
            <w:tcW w:w="2275" w:type="dxa"/>
            <w:tcBorders>
              <w:top w:val="nil"/>
              <w:left w:val="nil"/>
              <w:bottom w:val="single" w:sz="4" w:space="0" w:color="auto"/>
              <w:right w:val="nil"/>
            </w:tcBorders>
            <w:shd w:val="clear" w:color="auto" w:fill="auto"/>
            <w:noWrap/>
            <w:vAlign w:val="bottom"/>
            <w:hideMark/>
          </w:tcPr>
          <w:p w14:paraId="163DDB3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5E0F4F7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0,8921</w:t>
            </w:r>
          </w:p>
        </w:tc>
        <w:tc>
          <w:tcPr>
            <w:tcW w:w="1080" w:type="dxa"/>
            <w:tcBorders>
              <w:top w:val="nil"/>
              <w:left w:val="nil"/>
              <w:bottom w:val="single" w:sz="4" w:space="0" w:color="auto"/>
              <w:right w:val="nil"/>
            </w:tcBorders>
            <w:shd w:val="clear" w:color="auto" w:fill="auto"/>
            <w:noWrap/>
            <w:vAlign w:val="bottom"/>
            <w:hideMark/>
          </w:tcPr>
          <w:p w14:paraId="0C67EEC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0,9344</w:t>
            </w:r>
          </w:p>
        </w:tc>
        <w:tc>
          <w:tcPr>
            <w:tcW w:w="1080" w:type="dxa"/>
            <w:tcBorders>
              <w:top w:val="nil"/>
              <w:left w:val="nil"/>
              <w:bottom w:val="single" w:sz="4" w:space="0" w:color="auto"/>
              <w:right w:val="nil"/>
            </w:tcBorders>
            <w:shd w:val="clear" w:color="auto" w:fill="auto"/>
            <w:noWrap/>
            <w:vAlign w:val="bottom"/>
            <w:hideMark/>
          </w:tcPr>
          <w:p w14:paraId="0A3F453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0,9548</w:t>
            </w:r>
          </w:p>
        </w:tc>
        <w:tc>
          <w:tcPr>
            <w:tcW w:w="1080" w:type="dxa"/>
            <w:tcBorders>
              <w:top w:val="nil"/>
              <w:left w:val="nil"/>
              <w:bottom w:val="single" w:sz="4" w:space="0" w:color="auto"/>
              <w:right w:val="nil"/>
            </w:tcBorders>
            <w:shd w:val="clear" w:color="auto" w:fill="auto"/>
            <w:noWrap/>
            <w:vAlign w:val="bottom"/>
            <w:hideMark/>
          </w:tcPr>
          <w:p w14:paraId="3850414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E23262B"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352E08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Havlíčkův Brod</w:t>
            </w:r>
          </w:p>
        </w:tc>
        <w:tc>
          <w:tcPr>
            <w:tcW w:w="2275" w:type="dxa"/>
            <w:tcBorders>
              <w:top w:val="nil"/>
              <w:left w:val="nil"/>
              <w:bottom w:val="single" w:sz="4" w:space="0" w:color="auto"/>
              <w:right w:val="nil"/>
            </w:tcBorders>
            <w:shd w:val="clear" w:color="auto" w:fill="auto"/>
            <w:noWrap/>
            <w:vAlign w:val="bottom"/>
            <w:hideMark/>
          </w:tcPr>
          <w:p w14:paraId="7D7BBEA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0F4E0E4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0,9218</w:t>
            </w:r>
          </w:p>
        </w:tc>
        <w:tc>
          <w:tcPr>
            <w:tcW w:w="1080" w:type="dxa"/>
            <w:tcBorders>
              <w:top w:val="nil"/>
              <w:left w:val="nil"/>
              <w:bottom w:val="single" w:sz="4" w:space="0" w:color="auto"/>
              <w:right w:val="nil"/>
            </w:tcBorders>
            <w:shd w:val="clear" w:color="auto" w:fill="auto"/>
            <w:noWrap/>
            <w:vAlign w:val="bottom"/>
            <w:hideMark/>
          </w:tcPr>
          <w:p w14:paraId="4087366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0,9292</w:t>
            </w:r>
          </w:p>
        </w:tc>
        <w:tc>
          <w:tcPr>
            <w:tcW w:w="1080" w:type="dxa"/>
            <w:tcBorders>
              <w:top w:val="nil"/>
              <w:left w:val="nil"/>
              <w:bottom w:val="single" w:sz="4" w:space="0" w:color="auto"/>
              <w:right w:val="nil"/>
            </w:tcBorders>
            <w:shd w:val="clear" w:color="auto" w:fill="auto"/>
            <w:noWrap/>
            <w:vAlign w:val="bottom"/>
            <w:hideMark/>
          </w:tcPr>
          <w:p w14:paraId="1E3DE6A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0,9920</w:t>
            </w:r>
          </w:p>
        </w:tc>
        <w:tc>
          <w:tcPr>
            <w:tcW w:w="1080" w:type="dxa"/>
            <w:tcBorders>
              <w:top w:val="nil"/>
              <w:left w:val="nil"/>
              <w:bottom w:val="single" w:sz="4" w:space="0" w:color="auto"/>
              <w:right w:val="nil"/>
            </w:tcBorders>
            <w:shd w:val="clear" w:color="auto" w:fill="auto"/>
            <w:noWrap/>
            <w:vAlign w:val="bottom"/>
            <w:hideMark/>
          </w:tcPr>
          <w:p w14:paraId="47C57B9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68360A87"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57C496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10</w:t>
            </w:r>
          </w:p>
        </w:tc>
        <w:tc>
          <w:tcPr>
            <w:tcW w:w="2275" w:type="dxa"/>
            <w:tcBorders>
              <w:top w:val="nil"/>
              <w:left w:val="nil"/>
              <w:bottom w:val="single" w:sz="4" w:space="0" w:color="auto"/>
              <w:right w:val="nil"/>
            </w:tcBorders>
            <w:shd w:val="clear" w:color="auto" w:fill="auto"/>
            <w:noWrap/>
            <w:vAlign w:val="bottom"/>
            <w:hideMark/>
          </w:tcPr>
          <w:p w14:paraId="2C1942D9"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6026426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0,8882</w:t>
            </w:r>
          </w:p>
        </w:tc>
        <w:tc>
          <w:tcPr>
            <w:tcW w:w="1080" w:type="dxa"/>
            <w:tcBorders>
              <w:top w:val="nil"/>
              <w:left w:val="nil"/>
              <w:bottom w:val="single" w:sz="4" w:space="0" w:color="auto"/>
              <w:right w:val="nil"/>
            </w:tcBorders>
            <w:shd w:val="clear" w:color="auto" w:fill="auto"/>
            <w:noWrap/>
            <w:vAlign w:val="bottom"/>
            <w:hideMark/>
          </w:tcPr>
          <w:p w14:paraId="36CED69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0,9270</w:t>
            </w:r>
          </w:p>
        </w:tc>
        <w:tc>
          <w:tcPr>
            <w:tcW w:w="1080" w:type="dxa"/>
            <w:tcBorders>
              <w:top w:val="nil"/>
              <w:left w:val="nil"/>
              <w:bottom w:val="single" w:sz="4" w:space="0" w:color="auto"/>
              <w:right w:val="nil"/>
            </w:tcBorders>
            <w:shd w:val="clear" w:color="auto" w:fill="auto"/>
            <w:noWrap/>
            <w:vAlign w:val="bottom"/>
            <w:hideMark/>
          </w:tcPr>
          <w:p w14:paraId="380A4E6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0,9581</w:t>
            </w:r>
          </w:p>
        </w:tc>
        <w:tc>
          <w:tcPr>
            <w:tcW w:w="1080" w:type="dxa"/>
            <w:tcBorders>
              <w:top w:val="nil"/>
              <w:left w:val="nil"/>
              <w:bottom w:val="single" w:sz="4" w:space="0" w:color="auto"/>
              <w:right w:val="nil"/>
            </w:tcBorders>
            <w:shd w:val="clear" w:color="auto" w:fill="auto"/>
            <w:noWrap/>
            <w:vAlign w:val="bottom"/>
            <w:hideMark/>
          </w:tcPr>
          <w:p w14:paraId="7E6E4AB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4E054007"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7C3EBD2C"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Plzeň-sever</w:t>
            </w:r>
          </w:p>
        </w:tc>
        <w:tc>
          <w:tcPr>
            <w:tcW w:w="2275" w:type="dxa"/>
            <w:tcBorders>
              <w:top w:val="nil"/>
              <w:left w:val="nil"/>
              <w:bottom w:val="single" w:sz="4" w:space="0" w:color="auto"/>
              <w:right w:val="nil"/>
            </w:tcBorders>
            <w:shd w:val="clear" w:color="auto" w:fill="auto"/>
            <w:noWrap/>
            <w:vAlign w:val="bottom"/>
            <w:hideMark/>
          </w:tcPr>
          <w:p w14:paraId="0DEC42E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3BCFBD4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0,9085</w:t>
            </w:r>
          </w:p>
        </w:tc>
        <w:tc>
          <w:tcPr>
            <w:tcW w:w="1080" w:type="dxa"/>
            <w:tcBorders>
              <w:top w:val="nil"/>
              <w:left w:val="nil"/>
              <w:bottom w:val="single" w:sz="4" w:space="0" w:color="auto"/>
              <w:right w:val="nil"/>
            </w:tcBorders>
            <w:shd w:val="clear" w:color="auto" w:fill="auto"/>
            <w:noWrap/>
            <w:vAlign w:val="bottom"/>
            <w:hideMark/>
          </w:tcPr>
          <w:p w14:paraId="2B9D6EC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0,9257</w:t>
            </w:r>
          </w:p>
        </w:tc>
        <w:tc>
          <w:tcPr>
            <w:tcW w:w="1080" w:type="dxa"/>
            <w:tcBorders>
              <w:top w:val="nil"/>
              <w:left w:val="nil"/>
              <w:bottom w:val="single" w:sz="4" w:space="0" w:color="auto"/>
              <w:right w:val="nil"/>
            </w:tcBorders>
            <w:shd w:val="clear" w:color="auto" w:fill="auto"/>
            <w:noWrap/>
            <w:vAlign w:val="bottom"/>
            <w:hideMark/>
          </w:tcPr>
          <w:p w14:paraId="51B009F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0,9813</w:t>
            </w:r>
          </w:p>
        </w:tc>
        <w:tc>
          <w:tcPr>
            <w:tcW w:w="1080" w:type="dxa"/>
            <w:tcBorders>
              <w:top w:val="nil"/>
              <w:left w:val="nil"/>
              <w:bottom w:val="single" w:sz="4" w:space="0" w:color="auto"/>
              <w:right w:val="nil"/>
            </w:tcBorders>
            <w:shd w:val="clear" w:color="auto" w:fill="auto"/>
            <w:noWrap/>
            <w:vAlign w:val="bottom"/>
            <w:hideMark/>
          </w:tcPr>
          <w:p w14:paraId="697BD0C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201BBA33"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A762F4D"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Český Krumlov</w:t>
            </w:r>
          </w:p>
        </w:tc>
        <w:tc>
          <w:tcPr>
            <w:tcW w:w="2275" w:type="dxa"/>
            <w:tcBorders>
              <w:top w:val="nil"/>
              <w:left w:val="nil"/>
              <w:bottom w:val="single" w:sz="4" w:space="0" w:color="auto"/>
              <w:right w:val="nil"/>
            </w:tcBorders>
            <w:shd w:val="clear" w:color="auto" w:fill="auto"/>
            <w:noWrap/>
            <w:vAlign w:val="bottom"/>
            <w:hideMark/>
          </w:tcPr>
          <w:p w14:paraId="63015FE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České Budějovice</w:t>
            </w:r>
          </w:p>
        </w:tc>
        <w:tc>
          <w:tcPr>
            <w:tcW w:w="1080" w:type="dxa"/>
            <w:tcBorders>
              <w:top w:val="nil"/>
              <w:left w:val="nil"/>
              <w:bottom w:val="single" w:sz="4" w:space="0" w:color="auto"/>
              <w:right w:val="nil"/>
            </w:tcBorders>
            <w:shd w:val="clear" w:color="auto" w:fill="auto"/>
            <w:noWrap/>
            <w:vAlign w:val="bottom"/>
            <w:hideMark/>
          </w:tcPr>
          <w:p w14:paraId="46C842C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0,9185</w:t>
            </w:r>
          </w:p>
        </w:tc>
        <w:tc>
          <w:tcPr>
            <w:tcW w:w="1080" w:type="dxa"/>
            <w:tcBorders>
              <w:top w:val="nil"/>
              <w:left w:val="nil"/>
              <w:bottom w:val="single" w:sz="4" w:space="0" w:color="auto"/>
              <w:right w:val="nil"/>
            </w:tcBorders>
            <w:shd w:val="clear" w:color="auto" w:fill="auto"/>
            <w:noWrap/>
            <w:vAlign w:val="bottom"/>
            <w:hideMark/>
          </w:tcPr>
          <w:p w14:paraId="0BB7D3A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0,9213</w:t>
            </w:r>
          </w:p>
        </w:tc>
        <w:tc>
          <w:tcPr>
            <w:tcW w:w="1080" w:type="dxa"/>
            <w:tcBorders>
              <w:top w:val="nil"/>
              <w:left w:val="nil"/>
              <w:bottom w:val="single" w:sz="4" w:space="0" w:color="auto"/>
              <w:right w:val="nil"/>
            </w:tcBorders>
            <w:shd w:val="clear" w:color="auto" w:fill="auto"/>
            <w:noWrap/>
            <w:vAlign w:val="bottom"/>
            <w:hideMark/>
          </w:tcPr>
          <w:p w14:paraId="263F2F9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0,9970</w:t>
            </w:r>
          </w:p>
        </w:tc>
        <w:tc>
          <w:tcPr>
            <w:tcW w:w="1080" w:type="dxa"/>
            <w:tcBorders>
              <w:top w:val="nil"/>
              <w:left w:val="nil"/>
              <w:bottom w:val="single" w:sz="4" w:space="0" w:color="auto"/>
              <w:right w:val="nil"/>
            </w:tcBorders>
            <w:shd w:val="clear" w:color="auto" w:fill="auto"/>
            <w:noWrap/>
            <w:vAlign w:val="bottom"/>
            <w:hideMark/>
          </w:tcPr>
          <w:p w14:paraId="61128F9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2EDB15B3"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2C2F34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Frýdek-Místek</w:t>
            </w:r>
          </w:p>
        </w:tc>
        <w:tc>
          <w:tcPr>
            <w:tcW w:w="2275" w:type="dxa"/>
            <w:tcBorders>
              <w:top w:val="nil"/>
              <w:left w:val="nil"/>
              <w:bottom w:val="single" w:sz="4" w:space="0" w:color="auto"/>
              <w:right w:val="nil"/>
            </w:tcBorders>
            <w:shd w:val="clear" w:color="auto" w:fill="auto"/>
            <w:noWrap/>
            <w:vAlign w:val="bottom"/>
            <w:hideMark/>
          </w:tcPr>
          <w:p w14:paraId="6BFC69F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4D7B4F1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0,8739</w:t>
            </w:r>
          </w:p>
        </w:tc>
        <w:tc>
          <w:tcPr>
            <w:tcW w:w="1080" w:type="dxa"/>
            <w:tcBorders>
              <w:top w:val="nil"/>
              <w:left w:val="nil"/>
              <w:bottom w:val="single" w:sz="4" w:space="0" w:color="auto"/>
              <w:right w:val="nil"/>
            </w:tcBorders>
            <w:shd w:val="clear" w:color="auto" w:fill="auto"/>
            <w:noWrap/>
            <w:vAlign w:val="bottom"/>
            <w:hideMark/>
          </w:tcPr>
          <w:p w14:paraId="0E966ED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0,9197</w:t>
            </w:r>
          </w:p>
        </w:tc>
        <w:tc>
          <w:tcPr>
            <w:tcW w:w="1080" w:type="dxa"/>
            <w:tcBorders>
              <w:top w:val="nil"/>
              <w:left w:val="nil"/>
              <w:bottom w:val="single" w:sz="4" w:space="0" w:color="auto"/>
              <w:right w:val="nil"/>
            </w:tcBorders>
            <w:shd w:val="clear" w:color="auto" w:fill="auto"/>
            <w:noWrap/>
            <w:vAlign w:val="bottom"/>
            <w:hideMark/>
          </w:tcPr>
          <w:p w14:paraId="3C26F22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0,9502</w:t>
            </w:r>
          </w:p>
        </w:tc>
        <w:tc>
          <w:tcPr>
            <w:tcW w:w="1080" w:type="dxa"/>
            <w:tcBorders>
              <w:top w:val="nil"/>
              <w:left w:val="nil"/>
              <w:bottom w:val="single" w:sz="4" w:space="0" w:color="auto"/>
              <w:right w:val="nil"/>
            </w:tcBorders>
            <w:shd w:val="clear" w:color="auto" w:fill="auto"/>
            <w:noWrap/>
            <w:vAlign w:val="bottom"/>
            <w:hideMark/>
          </w:tcPr>
          <w:p w14:paraId="3D24263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25F1777F"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5DC485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Hodonín</w:t>
            </w:r>
          </w:p>
        </w:tc>
        <w:tc>
          <w:tcPr>
            <w:tcW w:w="2275" w:type="dxa"/>
            <w:tcBorders>
              <w:top w:val="nil"/>
              <w:left w:val="nil"/>
              <w:bottom w:val="single" w:sz="4" w:space="0" w:color="auto"/>
              <w:right w:val="nil"/>
            </w:tcBorders>
            <w:shd w:val="clear" w:color="auto" w:fill="auto"/>
            <w:noWrap/>
            <w:vAlign w:val="bottom"/>
            <w:hideMark/>
          </w:tcPr>
          <w:p w14:paraId="0ECF58E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4391FA4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0,9160</w:t>
            </w:r>
          </w:p>
        </w:tc>
        <w:tc>
          <w:tcPr>
            <w:tcW w:w="1080" w:type="dxa"/>
            <w:tcBorders>
              <w:top w:val="nil"/>
              <w:left w:val="nil"/>
              <w:bottom w:val="single" w:sz="4" w:space="0" w:color="auto"/>
              <w:right w:val="nil"/>
            </w:tcBorders>
            <w:shd w:val="clear" w:color="auto" w:fill="auto"/>
            <w:noWrap/>
            <w:vAlign w:val="bottom"/>
            <w:hideMark/>
          </w:tcPr>
          <w:p w14:paraId="523B01E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0,9163</w:t>
            </w:r>
          </w:p>
        </w:tc>
        <w:tc>
          <w:tcPr>
            <w:tcW w:w="1080" w:type="dxa"/>
            <w:tcBorders>
              <w:top w:val="nil"/>
              <w:left w:val="nil"/>
              <w:bottom w:val="single" w:sz="4" w:space="0" w:color="auto"/>
              <w:right w:val="nil"/>
            </w:tcBorders>
            <w:shd w:val="clear" w:color="auto" w:fill="auto"/>
            <w:noWrap/>
            <w:vAlign w:val="bottom"/>
            <w:hideMark/>
          </w:tcPr>
          <w:p w14:paraId="3CC5F1A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0,9998</w:t>
            </w:r>
          </w:p>
        </w:tc>
        <w:tc>
          <w:tcPr>
            <w:tcW w:w="1080" w:type="dxa"/>
            <w:tcBorders>
              <w:top w:val="nil"/>
              <w:left w:val="nil"/>
              <w:bottom w:val="single" w:sz="4" w:space="0" w:color="auto"/>
              <w:right w:val="nil"/>
            </w:tcBorders>
            <w:shd w:val="clear" w:color="auto" w:fill="auto"/>
            <w:noWrap/>
            <w:vAlign w:val="bottom"/>
            <w:hideMark/>
          </w:tcPr>
          <w:p w14:paraId="10D3BC7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2EBE2EEA"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B82164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Semily</w:t>
            </w:r>
          </w:p>
        </w:tc>
        <w:tc>
          <w:tcPr>
            <w:tcW w:w="2275" w:type="dxa"/>
            <w:tcBorders>
              <w:top w:val="nil"/>
              <w:left w:val="nil"/>
              <w:bottom w:val="single" w:sz="4" w:space="0" w:color="auto"/>
              <w:right w:val="nil"/>
            </w:tcBorders>
            <w:shd w:val="clear" w:color="auto" w:fill="auto"/>
            <w:noWrap/>
            <w:vAlign w:val="bottom"/>
            <w:hideMark/>
          </w:tcPr>
          <w:p w14:paraId="089EA00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486D0EE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0,7216</w:t>
            </w:r>
          </w:p>
        </w:tc>
        <w:tc>
          <w:tcPr>
            <w:tcW w:w="1080" w:type="dxa"/>
            <w:tcBorders>
              <w:top w:val="nil"/>
              <w:left w:val="nil"/>
              <w:bottom w:val="single" w:sz="4" w:space="0" w:color="auto"/>
              <w:right w:val="nil"/>
            </w:tcBorders>
            <w:shd w:val="clear" w:color="auto" w:fill="auto"/>
            <w:noWrap/>
            <w:vAlign w:val="bottom"/>
            <w:hideMark/>
          </w:tcPr>
          <w:p w14:paraId="1AE13A7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0,9161</w:t>
            </w:r>
          </w:p>
        </w:tc>
        <w:tc>
          <w:tcPr>
            <w:tcW w:w="1080" w:type="dxa"/>
            <w:tcBorders>
              <w:top w:val="nil"/>
              <w:left w:val="nil"/>
              <w:bottom w:val="single" w:sz="4" w:space="0" w:color="auto"/>
              <w:right w:val="nil"/>
            </w:tcBorders>
            <w:shd w:val="clear" w:color="auto" w:fill="auto"/>
            <w:noWrap/>
            <w:vAlign w:val="bottom"/>
            <w:hideMark/>
          </w:tcPr>
          <w:p w14:paraId="4D8BACF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0,7877</w:t>
            </w:r>
          </w:p>
        </w:tc>
        <w:tc>
          <w:tcPr>
            <w:tcW w:w="1080" w:type="dxa"/>
            <w:tcBorders>
              <w:top w:val="nil"/>
              <w:left w:val="nil"/>
              <w:bottom w:val="single" w:sz="4" w:space="0" w:color="auto"/>
              <w:right w:val="nil"/>
            </w:tcBorders>
            <w:shd w:val="clear" w:color="auto" w:fill="auto"/>
            <w:noWrap/>
            <w:vAlign w:val="bottom"/>
            <w:hideMark/>
          </w:tcPr>
          <w:p w14:paraId="02771DC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617D32DA"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11A95C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Pardubice</w:t>
            </w:r>
          </w:p>
        </w:tc>
        <w:tc>
          <w:tcPr>
            <w:tcW w:w="2275" w:type="dxa"/>
            <w:tcBorders>
              <w:top w:val="nil"/>
              <w:left w:val="nil"/>
              <w:bottom w:val="single" w:sz="4" w:space="0" w:color="auto"/>
              <w:right w:val="nil"/>
            </w:tcBorders>
            <w:shd w:val="clear" w:color="auto" w:fill="auto"/>
            <w:noWrap/>
            <w:vAlign w:val="bottom"/>
            <w:hideMark/>
          </w:tcPr>
          <w:p w14:paraId="03F020A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2E214CB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0,8807</w:t>
            </w:r>
          </w:p>
        </w:tc>
        <w:tc>
          <w:tcPr>
            <w:tcW w:w="1080" w:type="dxa"/>
            <w:tcBorders>
              <w:top w:val="nil"/>
              <w:left w:val="nil"/>
              <w:bottom w:val="single" w:sz="4" w:space="0" w:color="auto"/>
              <w:right w:val="nil"/>
            </w:tcBorders>
            <w:shd w:val="clear" w:color="auto" w:fill="auto"/>
            <w:noWrap/>
            <w:vAlign w:val="bottom"/>
            <w:hideMark/>
          </w:tcPr>
          <w:p w14:paraId="4E89864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0,9054</w:t>
            </w:r>
          </w:p>
        </w:tc>
        <w:tc>
          <w:tcPr>
            <w:tcW w:w="1080" w:type="dxa"/>
            <w:tcBorders>
              <w:top w:val="nil"/>
              <w:left w:val="nil"/>
              <w:bottom w:val="single" w:sz="4" w:space="0" w:color="auto"/>
              <w:right w:val="nil"/>
            </w:tcBorders>
            <w:shd w:val="clear" w:color="auto" w:fill="auto"/>
            <w:noWrap/>
            <w:vAlign w:val="bottom"/>
            <w:hideMark/>
          </w:tcPr>
          <w:p w14:paraId="0CF09A8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0,9728</w:t>
            </w:r>
          </w:p>
        </w:tc>
        <w:tc>
          <w:tcPr>
            <w:tcW w:w="1080" w:type="dxa"/>
            <w:tcBorders>
              <w:top w:val="nil"/>
              <w:left w:val="nil"/>
              <w:bottom w:val="single" w:sz="4" w:space="0" w:color="auto"/>
              <w:right w:val="nil"/>
            </w:tcBorders>
            <w:shd w:val="clear" w:color="auto" w:fill="auto"/>
            <w:noWrap/>
            <w:vAlign w:val="bottom"/>
            <w:hideMark/>
          </w:tcPr>
          <w:p w14:paraId="0563D20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0B28ADE9"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1B14CD0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Liberec</w:t>
            </w:r>
          </w:p>
        </w:tc>
        <w:tc>
          <w:tcPr>
            <w:tcW w:w="2275" w:type="dxa"/>
            <w:tcBorders>
              <w:top w:val="nil"/>
              <w:left w:val="nil"/>
              <w:bottom w:val="single" w:sz="4" w:space="0" w:color="auto"/>
              <w:right w:val="nil"/>
            </w:tcBorders>
            <w:shd w:val="clear" w:color="auto" w:fill="auto"/>
            <w:noWrap/>
            <w:vAlign w:val="bottom"/>
            <w:hideMark/>
          </w:tcPr>
          <w:p w14:paraId="08098A3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7108143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0,8574</w:t>
            </w:r>
          </w:p>
        </w:tc>
        <w:tc>
          <w:tcPr>
            <w:tcW w:w="1080" w:type="dxa"/>
            <w:tcBorders>
              <w:top w:val="nil"/>
              <w:left w:val="nil"/>
              <w:bottom w:val="single" w:sz="4" w:space="0" w:color="auto"/>
              <w:right w:val="nil"/>
            </w:tcBorders>
            <w:shd w:val="clear" w:color="auto" w:fill="auto"/>
            <w:noWrap/>
            <w:vAlign w:val="bottom"/>
            <w:hideMark/>
          </w:tcPr>
          <w:p w14:paraId="5DFBFFE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0,9023</w:t>
            </w:r>
          </w:p>
        </w:tc>
        <w:tc>
          <w:tcPr>
            <w:tcW w:w="1080" w:type="dxa"/>
            <w:tcBorders>
              <w:top w:val="nil"/>
              <w:left w:val="nil"/>
              <w:bottom w:val="single" w:sz="4" w:space="0" w:color="auto"/>
              <w:right w:val="nil"/>
            </w:tcBorders>
            <w:shd w:val="clear" w:color="auto" w:fill="auto"/>
            <w:noWrap/>
            <w:vAlign w:val="bottom"/>
            <w:hideMark/>
          </w:tcPr>
          <w:p w14:paraId="279457A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0,9503</w:t>
            </w:r>
          </w:p>
        </w:tc>
        <w:tc>
          <w:tcPr>
            <w:tcW w:w="1080" w:type="dxa"/>
            <w:tcBorders>
              <w:top w:val="nil"/>
              <w:left w:val="nil"/>
              <w:bottom w:val="single" w:sz="4" w:space="0" w:color="auto"/>
              <w:right w:val="nil"/>
            </w:tcBorders>
            <w:shd w:val="clear" w:color="auto" w:fill="auto"/>
            <w:noWrap/>
            <w:vAlign w:val="bottom"/>
            <w:hideMark/>
          </w:tcPr>
          <w:p w14:paraId="00F326E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5ED8F5AC"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2A4816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Klatovy</w:t>
            </w:r>
          </w:p>
        </w:tc>
        <w:tc>
          <w:tcPr>
            <w:tcW w:w="2275" w:type="dxa"/>
            <w:tcBorders>
              <w:top w:val="nil"/>
              <w:left w:val="nil"/>
              <w:bottom w:val="single" w:sz="4" w:space="0" w:color="auto"/>
              <w:right w:val="nil"/>
            </w:tcBorders>
            <w:shd w:val="clear" w:color="auto" w:fill="auto"/>
            <w:noWrap/>
            <w:vAlign w:val="bottom"/>
            <w:hideMark/>
          </w:tcPr>
          <w:p w14:paraId="6C048BB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0570DE6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0,8953</w:t>
            </w:r>
          </w:p>
        </w:tc>
        <w:tc>
          <w:tcPr>
            <w:tcW w:w="1080" w:type="dxa"/>
            <w:tcBorders>
              <w:top w:val="nil"/>
              <w:left w:val="nil"/>
              <w:bottom w:val="single" w:sz="4" w:space="0" w:color="auto"/>
              <w:right w:val="nil"/>
            </w:tcBorders>
            <w:shd w:val="clear" w:color="auto" w:fill="auto"/>
            <w:noWrap/>
            <w:vAlign w:val="bottom"/>
            <w:hideMark/>
          </w:tcPr>
          <w:p w14:paraId="5610313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0,8974</w:t>
            </w:r>
          </w:p>
        </w:tc>
        <w:tc>
          <w:tcPr>
            <w:tcW w:w="1080" w:type="dxa"/>
            <w:tcBorders>
              <w:top w:val="nil"/>
              <w:left w:val="nil"/>
              <w:bottom w:val="single" w:sz="4" w:space="0" w:color="auto"/>
              <w:right w:val="nil"/>
            </w:tcBorders>
            <w:shd w:val="clear" w:color="auto" w:fill="auto"/>
            <w:noWrap/>
            <w:vAlign w:val="bottom"/>
            <w:hideMark/>
          </w:tcPr>
          <w:p w14:paraId="463DD09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0,9976</w:t>
            </w:r>
          </w:p>
        </w:tc>
        <w:tc>
          <w:tcPr>
            <w:tcW w:w="1080" w:type="dxa"/>
            <w:tcBorders>
              <w:top w:val="nil"/>
              <w:left w:val="nil"/>
              <w:bottom w:val="single" w:sz="4" w:space="0" w:color="auto"/>
              <w:right w:val="nil"/>
            </w:tcBorders>
            <w:shd w:val="clear" w:color="auto" w:fill="auto"/>
            <w:noWrap/>
            <w:vAlign w:val="bottom"/>
            <w:hideMark/>
          </w:tcPr>
          <w:p w14:paraId="4C7926F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25375B5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455B1C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Třebíč</w:t>
            </w:r>
          </w:p>
        </w:tc>
        <w:tc>
          <w:tcPr>
            <w:tcW w:w="2275" w:type="dxa"/>
            <w:tcBorders>
              <w:top w:val="nil"/>
              <w:left w:val="nil"/>
              <w:bottom w:val="single" w:sz="4" w:space="0" w:color="auto"/>
              <w:right w:val="nil"/>
            </w:tcBorders>
            <w:shd w:val="clear" w:color="auto" w:fill="auto"/>
            <w:noWrap/>
            <w:vAlign w:val="bottom"/>
            <w:hideMark/>
          </w:tcPr>
          <w:p w14:paraId="2693226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759A7DF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0,8858</w:t>
            </w:r>
          </w:p>
        </w:tc>
        <w:tc>
          <w:tcPr>
            <w:tcW w:w="1080" w:type="dxa"/>
            <w:tcBorders>
              <w:top w:val="nil"/>
              <w:left w:val="nil"/>
              <w:bottom w:val="single" w:sz="4" w:space="0" w:color="auto"/>
              <w:right w:val="nil"/>
            </w:tcBorders>
            <w:shd w:val="clear" w:color="auto" w:fill="auto"/>
            <w:noWrap/>
            <w:vAlign w:val="bottom"/>
            <w:hideMark/>
          </w:tcPr>
          <w:p w14:paraId="42E026D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0,8973</w:t>
            </w:r>
          </w:p>
        </w:tc>
        <w:tc>
          <w:tcPr>
            <w:tcW w:w="1080" w:type="dxa"/>
            <w:tcBorders>
              <w:top w:val="nil"/>
              <w:left w:val="nil"/>
              <w:bottom w:val="single" w:sz="4" w:space="0" w:color="auto"/>
              <w:right w:val="nil"/>
            </w:tcBorders>
            <w:shd w:val="clear" w:color="auto" w:fill="auto"/>
            <w:noWrap/>
            <w:vAlign w:val="bottom"/>
            <w:hideMark/>
          </w:tcPr>
          <w:p w14:paraId="2C3E7DA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0,9872</w:t>
            </w:r>
          </w:p>
        </w:tc>
        <w:tc>
          <w:tcPr>
            <w:tcW w:w="1080" w:type="dxa"/>
            <w:tcBorders>
              <w:top w:val="nil"/>
              <w:left w:val="nil"/>
              <w:bottom w:val="single" w:sz="4" w:space="0" w:color="auto"/>
              <w:right w:val="nil"/>
            </w:tcBorders>
            <w:shd w:val="clear" w:color="auto" w:fill="auto"/>
            <w:noWrap/>
            <w:vAlign w:val="bottom"/>
            <w:hideMark/>
          </w:tcPr>
          <w:p w14:paraId="7466C24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494F0E33"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7B7A15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Mělník</w:t>
            </w:r>
          </w:p>
        </w:tc>
        <w:tc>
          <w:tcPr>
            <w:tcW w:w="2275" w:type="dxa"/>
            <w:tcBorders>
              <w:top w:val="nil"/>
              <w:left w:val="nil"/>
              <w:bottom w:val="single" w:sz="4" w:space="0" w:color="auto"/>
              <w:right w:val="nil"/>
            </w:tcBorders>
            <w:shd w:val="clear" w:color="auto" w:fill="auto"/>
            <w:noWrap/>
            <w:vAlign w:val="bottom"/>
            <w:hideMark/>
          </w:tcPr>
          <w:p w14:paraId="3AB69D0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0AB284B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0,8930</w:t>
            </w:r>
          </w:p>
        </w:tc>
        <w:tc>
          <w:tcPr>
            <w:tcW w:w="1080" w:type="dxa"/>
            <w:tcBorders>
              <w:top w:val="nil"/>
              <w:left w:val="nil"/>
              <w:bottom w:val="single" w:sz="4" w:space="0" w:color="auto"/>
              <w:right w:val="nil"/>
            </w:tcBorders>
            <w:shd w:val="clear" w:color="auto" w:fill="auto"/>
            <w:noWrap/>
            <w:vAlign w:val="bottom"/>
            <w:hideMark/>
          </w:tcPr>
          <w:p w14:paraId="7D990C6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0,8967</w:t>
            </w:r>
          </w:p>
        </w:tc>
        <w:tc>
          <w:tcPr>
            <w:tcW w:w="1080" w:type="dxa"/>
            <w:tcBorders>
              <w:top w:val="nil"/>
              <w:left w:val="nil"/>
              <w:bottom w:val="single" w:sz="4" w:space="0" w:color="auto"/>
              <w:right w:val="nil"/>
            </w:tcBorders>
            <w:shd w:val="clear" w:color="auto" w:fill="auto"/>
            <w:noWrap/>
            <w:vAlign w:val="bottom"/>
            <w:hideMark/>
          </w:tcPr>
          <w:p w14:paraId="737ED68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0,9958</w:t>
            </w:r>
          </w:p>
        </w:tc>
        <w:tc>
          <w:tcPr>
            <w:tcW w:w="1080" w:type="dxa"/>
            <w:tcBorders>
              <w:top w:val="nil"/>
              <w:left w:val="nil"/>
              <w:bottom w:val="single" w:sz="4" w:space="0" w:color="auto"/>
              <w:right w:val="nil"/>
            </w:tcBorders>
            <w:shd w:val="clear" w:color="auto" w:fill="auto"/>
            <w:noWrap/>
            <w:vAlign w:val="bottom"/>
            <w:hideMark/>
          </w:tcPr>
          <w:p w14:paraId="63F857D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7BDEA8D0"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78E0A9B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Kroměříž</w:t>
            </w:r>
          </w:p>
        </w:tc>
        <w:tc>
          <w:tcPr>
            <w:tcW w:w="2275" w:type="dxa"/>
            <w:tcBorders>
              <w:top w:val="nil"/>
              <w:left w:val="nil"/>
              <w:bottom w:val="single" w:sz="4" w:space="0" w:color="auto"/>
              <w:right w:val="nil"/>
            </w:tcBorders>
            <w:shd w:val="clear" w:color="auto" w:fill="auto"/>
            <w:noWrap/>
            <w:vAlign w:val="bottom"/>
            <w:hideMark/>
          </w:tcPr>
          <w:p w14:paraId="5DDBE6F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5838539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0,8875</w:t>
            </w:r>
          </w:p>
        </w:tc>
        <w:tc>
          <w:tcPr>
            <w:tcW w:w="1080" w:type="dxa"/>
            <w:tcBorders>
              <w:top w:val="nil"/>
              <w:left w:val="nil"/>
              <w:bottom w:val="single" w:sz="4" w:space="0" w:color="auto"/>
              <w:right w:val="nil"/>
            </w:tcBorders>
            <w:shd w:val="clear" w:color="auto" w:fill="auto"/>
            <w:noWrap/>
            <w:vAlign w:val="bottom"/>
            <w:hideMark/>
          </w:tcPr>
          <w:p w14:paraId="03EBBB1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0,8948</w:t>
            </w:r>
          </w:p>
        </w:tc>
        <w:tc>
          <w:tcPr>
            <w:tcW w:w="1080" w:type="dxa"/>
            <w:tcBorders>
              <w:top w:val="nil"/>
              <w:left w:val="nil"/>
              <w:bottom w:val="single" w:sz="4" w:space="0" w:color="auto"/>
              <w:right w:val="nil"/>
            </w:tcBorders>
            <w:shd w:val="clear" w:color="auto" w:fill="auto"/>
            <w:noWrap/>
            <w:vAlign w:val="bottom"/>
            <w:hideMark/>
          </w:tcPr>
          <w:p w14:paraId="05756F8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0,9918</w:t>
            </w:r>
          </w:p>
        </w:tc>
        <w:tc>
          <w:tcPr>
            <w:tcW w:w="1080" w:type="dxa"/>
            <w:tcBorders>
              <w:top w:val="nil"/>
              <w:left w:val="nil"/>
              <w:bottom w:val="single" w:sz="4" w:space="0" w:color="auto"/>
              <w:right w:val="nil"/>
            </w:tcBorders>
            <w:shd w:val="clear" w:color="auto" w:fill="auto"/>
            <w:noWrap/>
            <w:vAlign w:val="bottom"/>
            <w:hideMark/>
          </w:tcPr>
          <w:p w14:paraId="0543249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44554A7A"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7FF211C"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Náchod</w:t>
            </w:r>
          </w:p>
        </w:tc>
        <w:tc>
          <w:tcPr>
            <w:tcW w:w="2275" w:type="dxa"/>
            <w:tcBorders>
              <w:top w:val="nil"/>
              <w:left w:val="nil"/>
              <w:bottom w:val="single" w:sz="4" w:space="0" w:color="auto"/>
              <w:right w:val="nil"/>
            </w:tcBorders>
            <w:shd w:val="clear" w:color="auto" w:fill="auto"/>
            <w:noWrap/>
            <w:vAlign w:val="bottom"/>
            <w:hideMark/>
          </w:tcPr>
          <w:p w14:paraId="01A5F83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5730A6B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0,8935</w:t>
            </w:r>
          </w:p>
        </w:tc>
        <w:tc>
          <w:tcPr>
            <w:tcW w:w="1080" w:type="dxa"/>
            <w:tcBorders>
              <w:top w:val="nil"/>
              <w:left w:val="nil"/>
              <w:bottom w:val="single" w:sz="4" w:space="0" w:color="auto"/>
              <w:right w:val="nil"/>
            </w:tcBorders>
            <w:shd w:val="clear" w:color="auto" w:fill="auto"/>
            <w:noWrap/>
            <w:vAlign w:val="bottom"/>
            <w:hideMark/>
          </w:tcPr>
          <w:p w14:paraId="00792FB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0,8945</w:t>
            </w:r>
          </w:p>
        </w:tc>
        <w:tc>
          <w:tcPr>
            <w:tcW w:w="1080" w:type="dxa"/>
            <w:tcBorders>
              <w:top w:val="nil"/>
              <w:left w:val="nil"/>
              <w:bottom w:val="single" w:sz="4" w:space="0" w:color="auto"/>
              <w:right w:val="nil"/>
            </w:tcBorders>
            <w:shd w:val="clear" w:color="auto" w:fill="auto"/>
            <w:noWrap/>
            <w:vAlign w:val="bottom"/>
            <w:hideMark/>
          </w:tcPr>
          <w:p w14:paraId="44289EB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0,9989</w:t>
            </w:r>
          </w:p>
        </w:tc>
        <w:tc>
          <w:tcPr>
            <w:tcW w:w="1080" w:type="dxa"/>
            <w:tcBorders>
              <w:top w:val="nil"/>
              <w:left w:val="nil"/>
              <w:bottom w:val="single" w:sz="4" w:space="0" w:color="auto"/>
              <w:right w:val="nil"/>
            </w:tcBorders>
            <w:shd w:val="clear" w:color="auto" w:fill="auto"/>
            <w:noWrap/>
            <w:vAlign w:val="bottom"/>
            <w:hideMark/>
          </w:tcPr>
          <w:p w14:paraId="655D38B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124C9B5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1716F22E"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Hradec Králové</w:t>
            </w:r>
          </w:p>
        </w:tc>
        <w:tc>
          <w:tcPr>
            <w:tcW w:w="2275" w:type="dxa"/>
            <w:tcBorders>
              <w:top w:val="nil"/>
              <w:left w:val="nil"/>
              <w:bottom w:val="single" w:sz="4" w:space="0" w:color="auto"/>
              <w:right w:val="nil"/>
            </w:tcBorders>
            <w:shd w:val="clear" w:color="auto" w:fill="auto"/>
            <w:noWrap/>
            <w:vAlign w:val="bottom"/>
            <w:hideMark/>
          </w:tcPr>
          <w:p w14:paraId="6655899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7A8CD04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0,8725</w:t>
            </w:r>
          </w:p>
        </w:tc>
        <w:tc>
          <w:tcPr>
            <w:tcW w:w="1080" w:type="dxa"/>
            <w:tcBorders>
              <w:top w:val="nil"/>
              <w:left w:val="nil"/>
              <w:bottom w:val="single" w:sz="4" w:space="0" w:color="auto"/>
              <w:right w:val="nil"/>
            </w:tcBorders>
            <w:shd w:val="clear" w:color="auto" w:fill="auto"/>
            <w:noWrap/>
            <w:vAlign w:val="bottom"/>
            <w:hideMark/>
          </w:tcPr>
          <w:p w14:paraId="072027B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0,8891</w:t>
            </w:r>
          </w:p>
        </w:tc>
        <w:tc>
          <w:tcPr>
            <w:tcW w:w="1080" w:type="dxa"/>
            <w:tcBorders>
              <w:top w:val="nil"/>
              <w:left w:val="nil"/>
              <w:bottom w:val="single" w:sz="4" w:space="0" w:color="auto"/>
              <w:right w:val="nil"/>
            </w:tcBorders>
            <w:shd w:val="clear" w:color="auto" w:fill="auto"/>
            <w:noWrap/>
            <w:vAlign w:val="bottom"/>
            <w:hideMark/>
          </w:tcPr>
          <w:p w14:paraId="77A14A9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0,9814</w:t>
            </w:r>
          </w:p>
        </w:tc>
        <w:tc>
          <w:tcPr>
            <w:tcW w:w="1080" w:type="dxa"/>
            <w:tcBorders>
              <w:top w:val="nil"/>
              <w:left w:val="nil"/>
              <w:bottom w:val="single" w:sz="4" w:space="0" w:color="auto"/>
              <w:right w:val="nil"/>
            </w:tcBorders>
            <w:shd w:val="clear" w:color="auto" w:fill="auto"/>
            <w:noWrap/>
            <w:vAlign w:val="bottom"/>
            <w:hideMark/>
          </w:tcPr>
          <w:p w14:paraId="01B8316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3FB21C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1FEFCDF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Zlín</w:t>
            </w:r>
          </w:p>
        </w:tc>
        <w:tc>
          <w:tcPr>
            <w:tcW w:w="2275" w:type="dxa"/>
            <w:tcBorders>
              <w:top w:val="nil"/>
              <w:left w:val="nil"/>
              <w:bottom w:val="single" w:sz="4" w:space="0" w:color="auto"/>
              <w:right w:val="nil"/>
            </w:tcBorders>
            <w:shd w:val="clear" w:color="auto" w:fill="auto"/>
            <w:noWrap/>
            <w:vAlign w:val="bottom"/>
            <w:hideMark/>
          </w:tcPr>
          <w:p w14:paraId="4DBD758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78521B4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0,8763</w:t>
            </w:r>
          </w:p>
        </w:tc>
        <w:tc>
          <w:tcPr>
            <w:tcW w:w="1080" w:type="dxa"/>
            <w:tcBorders>
              <w:top w:val="nil"/>
              <w:left w:val="nil"/>
              <w:bottom w:val="single" w:sz="4" w:space="0" w:color="auto"/>
              <w:right w:val="nil"/>
            </w:tcBorders>
            <w:shd w:val="clear" w:color="auto" w:fill="auto"/>
            <w:noWrap/>
            <w:vAlign w:val="bottom"/>
            <w:hideMark/>
          </w:tcPr>
          <w:p w14:paraId="00EE245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0,8888</w:t>
            </w:r>
          </w:p>
        </w:tc>
        <w:tc>
          <w:tcPr>
            <w:tcW w:w="1080" w:type="dxa"/>
            <w:tcBorders>
              <w:top w:val="nil"/>
              <w:left w:val="nil"/>
              <w:bottom w:val="single" w:sz="4" w:space="0" w:color="auto"/>
              <w:right w:val="nil"/>
            </w:tcBorders>
            <w:shd w:val="clear" w:color="auto" w:fill="auto"/>
            <w:noWrap/>
            <w:vAlign w:val="bottom"/>
            <w:hideMark/>
          </w:tcPr>
          <w:p w14:paraId="4AF5605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0,9859</w:t>
            </w:r>
          </w:p>
        </w:tc>
        <w:tc>
          <w:tcPr>
            <w:tcW w:w="1080" w:type="dxa"/>
            <w:tcBorders>
              <w:top w:val="nil"/>
              <w:left w:val="nil"/>
              <w:bottom w:val="single" w:sz="4" w:space="0" w:color="auto"/>
              <w:right w:val="nil"/>
            </w:tcBorders>
            <w:shd w:val="clear" w:color="auto" w:fill="auto"/>
            <w:noWrap/>
            <w:vAlign w:val="bottom"/>
            <w:hideMark/>
          </w:tcPr>
          <w:p w14:paraId="427DED0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12DD6CCD"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44B88E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Sokolov</w:t>
            </w:r>
          </w:p>
        </w:tc>
        <w:tc>
          <w:tcPr>
            <w:tcW w:w="2275" w:type="dxa"/>
            <w:tcBorders>
              <w:top w:val="nil"/>
              <w:left w:val="nil"/>
              <w:bottom w:val="single" w:sz="4" w:space="0" w:color="auto"/>
              <w:right w:val="nil"/>
            </w:tcBorders>
            <w:shd w:val="clear" w:color="auto" w:fill="auto"/>
            <w:noWrap/>
            <w:vAlign w:val="bottom"/>
            <w:hideMark/>
          </w:tcPr>
          <w:p w14:paraId="60D046B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3135757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0,8844</w:t>
            </w:r>
          </w:p>
        </w:tc>
        <w:tc>
          <w:tcPr>
            <w:tcW w:w="1080" w:type="dxa"/>
            <w:tcBorders>
              <w:top w:val="nil"/>
              <w:left w:val="nil"/>
              <w:bottom w:val="single" w:sz="4" w:space="0" w:color="auto"/>
              <w:right w:val="nil"/>
            </w:tcBorders>
            <w:shd w:val="clear" w:color="auto" w:fill="auto"/>
            <w:noWrap/>
            <w:vAlign w:val="bottom"/>
            <w:hideMark/>
          </w:tcPr>
          <w:p w14:paraId="6AE7CBF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0,8859</w:t>
            </w:r>
          </w:p>
        </w:tc>
        <w:tc>
          <w:tcPr>
            <w:tcW w:w="1080" w:type="dxa"/>
            <w:tcBorders>
              <w:top w:val="nil"/>
              <w:left w:val="nil"/>
              <w:bottom w:val="single" w:sz="4" w:space="0" w:color="auto"/>
              <w:right w:val="nil"/>
            </w:tcBorders>
            <w:shd w:val="clear" w:color="auto" w:fill="auto"/>
            <w:noWrap/>
            <w:vAlign w:val="bottom"/>
            <w:hideMark/>
          </w:tcPr>
          <w:p w14:paraId="5988A0F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0,9984</w:t>
            </w:r>
          </w:p>
        </w:tc>
        <w:tc>
          <w:tcPr>
            <w:tcW w:w="1080" w:type="dxa"/>
            <w:tcBorders>
              <w:top w:val="nil"/>
              <w:left w:val="nil"/>
              <w:bottom w:val="single" w:sz="4" w:space="0" w:color="auto"/>
              <w:right w:val="nil"/>
            </w:tcBorders>
            <w:shd w:val="clear" w:color="auto" w:fill="auto"/>
            <w:noWrap/>
            <w:vAlign w:val="bottom"/>
            <w:hideMark/>
          </w:tcPr>
          <w:p w14:paraId="6994F73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20F1639D"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3A3AA3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Kolín</w:t>
            </w:r>
          </w:p>
        </w:tc>
        <w:tc>
          <w:tcPr>
            <w:tcW w:w="2275" w:type="dxa"/>
            <w:tcBorders>
              <w:top w:val="nil"/>
              <w:left w:val="nil"/>
              <w:bottom w:val="single" w:sz="4" w:space="0" w:color="auto"/>
              <w:right w:val="nil"/>
            </w:tcBorders>
            <w:shd w:val="clear" w:color="auto" w:fill="auto"/>
            <w:noWrap/>
            <w:vAlign w:val="bottom"/>
            <w:hideMark/>
          </w:tcPr>
          <w:p w14:paraId="48C5231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4DDF3A6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0,8674</w:t>
            </w:r>
          </w:p>
        </w:tc>
        <w:tc>
          <w:tcPr>
            <w:tcW w:w="1080" w:type="dxa"/>
            <w:tcBorders>
              <w:top w:val="nil"/>
              <w:left w:val="nil"/>
              <w:bottom w:val="single" w:sz="4" w:space="0" w:color="auto"/>
              <w:right w:val="nil"/>
            </w:tcBorders>
            <w:shd w:val="clear" w:color="auto" w:fill="auto"/>
            <w:noWrap/>
            <w:vAlign w:val="bottom"/>
            <w:hideMark/>
          </w:tcPr>
          <w:p w14:paraId="07CFC16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0,8840</w:t>
            </w:r>
          </w:p>
        </w:tc>
        <w:tc>
          <w:tcPr>
            <w:tcW w:w="1080" w:type="dxa"/>
            <w:tcBorders>
              <w:top w:val="nil"/>
              <w:left w:val="nil"/>
              <w:bottom w:val="single" w:sz="4" w:space="0" w:color="auto"/>
              <w:right w:val="nil"/>
            </w:tcBorders>
            <w:shd w:val="clear" w:color="auto" w:fill="auto"/>
            <w:noWrap/>
            <w:vAlign w:val="bottom"/>
            <w:hideMark/>
          </w:tcPr>
          <w:p w14:paraId="483C6E2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0,9813</w:t>
            </w:r>
          </w:p>
        </w:tc>
        <w:tc>
          <w:tcPr>
            <w:tcW w:w="1080" w:type="dxa"/>
            <w:tcBorders>
              <w:top w:val="nil"/>
              <w:left w:val="nil"/>
              <w:bottom w:val="single" w:sz="4" w:space="0" w:color="auto"/>
              <w:right w:val="nil"/>
            </w:tcBorders>
            <w:shd w:val="clear" w:color="auto" w:fill="auto"/>
            <w:noWrap/>
            <w:vAlign w:val="bottom"/>
            <w:hideMark/>
          </w:tcPr>
          <w:p w14:paraId="515ABC2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561F955F"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787350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Litoměřice</w:t>
            </w:r>
          </w:p>
        </w:tc>
        <w:tc>
          <w:tcPr>
            <w:tcW w:w="2275" w:type="dxa"/>
            <w:tcBorders>
              <w:top w:val="nil"/>
              <w:left w:val="nil"/>
              <w:bottom w:val="single" w:sz="4" w:space="0" w:color="auto"/>
              <w:right w:val="nil"/>
            </w:tcBorders>
            <w:shd w:val="clear" w:color="auto" w:fill="auto"/>
            <w:noWrap/>
            <w:vAlign w:val="bottom"/>
            <w:hideMark/>
          </w:tcPr>
          <w:p w14:paraId="490A5A2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2D32949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0,8646</w:t>
            </w:r>
          </w:p>
        </w:tc>
        <w:tc>
          <w:tcPr>
            <w:tcW w:w="1080" w:type="dxa"/>
            <w:tcBorders>
              <w:top w:val="nil"/>
              <w:left w:val="nil"/>
              <w:bottom w:val="single" w:sz="4" w:space="0" w:color="auto"/>
              <w:right w:val="nil"/>
            </w:tcBorders>
            <w:shd w:val="clear" w:color="auto" w:fill="auto"/>
            <w:noWrap/>
            <w:vAlign w:val="bottom"/>
            <w:hideMark/>
          </w:tcPr>
          <w:p w14:paraId="087B44B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0,8834</w:t>
            </w:r>
          </w:p>
        </w:tc>
        <w:tc>
          <w:tcPr>
            <w:tcW w:w="1080" w:type="dxa"/>
            <w:tcBorders>
              <w:top w:val="nil"/>
              <w:left w:val="nil"/>
              <w:bottom w:val="single" w:sz="4" w:space="0" w:color="auto"/>
              <w:right w:val="nil"/>
            </w:tcBorders>
            <w:shd w:val="clear" w:color="auto" w:fill="auto"/>
            <w:noWrap/>
            <w:vAlign w:val="bottom"/>
            <w:hideMark/>
          </w:tcPr>
          <w:p w14:paraId="7C06F9F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0,9787</w:t>
            </w:r>
          </w:p>
        </w:tc>
        <w:tc>
          <w:tcPr>
            <w:tcW w:w="1080" w:type="dxa"/>
            <w:tcBorders>
              <w:top w:val="nil"/>
              <w:left w:val="nil"/>
              <w:bottom w:val="single" w:sz="4" w:space="0" w:color="auto"/>
              <w:right w:val="nil"/>
            </w:tcBorders>
            <w:shd w:val="clear" w:color="auto" w:fill="auto"/>
            <w:noWrap/>
            <w:vAlign w:val="bottom"/>
            <w:hideMark/>
          </w:tcPr>
          <w:p w14:paraId="32B147E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567E755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14B24969"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4</w:t>
            </w:r>
          </w:p>
        </w:tc>
        <w:tc>
          <w:tcPr>
            <w:tcW w:w="2275" w:type="dxa"/>
            <w:tcBorders>
              <w:top w:val="nil"/>
              <w:left w:val="nil"/>
              <w:bottom w:val="single" w:sz="4" w:space="0" w:color="auto"/>
              <w:right w:val="nil"/>
            </w:tcBorders>
            <w:shd w:val="clear" w:color="auto" w:fill="auto"/>
            <w:noWrap/>
            <w:vAlign w:val="bottom"/>
            <w:hideMark/>
          </w:tcPr>
          <w:p w14:paraId="16B70A3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070F243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0,8208</w:t>
            </w:r>
          </w:p>
        </w:tc>
        <w:tc>
          <w:tcPr>
            <w:tcW w:w="1080" w:type="dxa"/>
            <w:tcBorders>
              <w:top w:val="nil"/>
              <w:left w:val="nil"/>
              <w:bottom w:val="single" w:sz="4" w:space="0" w:color="auto"/>
              <w:right w:val="nil"/>
            </w:tcBorders>
            <w:shd w:val="clear" w:color="auto" w:fill="auto"/>
            <w:noWrap/>
            <w:vAlign w:val="bottom"/>
            <w:hideMark/>
          </w:tcPr>
          <w:p w14:paraId="6AEC213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0,8818</w:t>
            </w:r>
          </w:p>
        </w:tc>
        <w:tc>
          <w:tcPr>
            <w:tcW w:w="1080" w:type="dxa"/>
            <w:tcBorders>
              <w:top w:val="nil"/>
              <w:left w:val="nil"/>
              <w:bottom w:val="single" w:sz="4" w:space="0" w:color="auto"/>
              <w:right w:val="nil"/>
            </w:tcBorders>
            <w:shd w:val="clear" w:color="auto" w:fill="auto"/>
            <w:noWrap/>
            <w:vAlign w:val="bottom"/>
            <w:hideMark/>
          </w:tcPr>
          <w:p w14:paraId="7FC3751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0,9307</w:t>
            </w:r>
          </w:p>
        </w:tc>
        <w:tc>
          <w:tcPr>
            <w:tcW w:w="1080" w:type="dxa"/>
            <w:tcBorders>
              <w:top w:val="nil"/>
              <w:left w:val="nil"/>
              <w:bottom w:val="single" w:sz="4" w:space="0" w:color="auto"/>
              <w:right w:val="nil"/>
            </w:tcBorders>
            <w:shd w:val="clear" w:color="auto" w:fill="auto"/>
            <w:noWrap/>
            <w:vAlign w:val="bottom"/>
            <w:hideMark/>
          </w:tcPr>
          <w:p w14:paraId="087047C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29B3B0A"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C68282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Nový Jičín</w:t>
            </w:r>
          </w:p>
        </w:tc>
        <w:tc>
          <w:tcPr>
            <w:tcW w:w="2275" w:type="dxa"/>
            <w:tcBorders>
              <w:top w:val="nil"/>
              <w:left w:val="nil"/>
              <w:bottom w:val="single" w:sz="4" w:space="0" w:color="auto"/>
              <w:right w:val="nil"/>
            </w:tcBorders>
            <w:shd w:val="clear" w:color="auto" w:fill="auto"/>
            <w:noWrap/>
            <w:vAlign w:val="bottom"/>
            <w:hideMark/>
          </w:tcPr>
          <w:p w14:paraId="52D8433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4D969A6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0,8817</w:t>
            </w:r>
          </w:p>
        </w:tc>
        <w:tc>
          <w:tcPr>
            <w:tcW w:w="1080" w:type="dxa"/>
            <w:tcBorders>
              <w:top w:val="nil"/>
              <w:left w:val="nil"/>
              <w:bottom w:val="single" w:sz="4" w:space="0" w:color="auto"/>
              <w:right w:val="nil"/>
            </w:tcBorders>
            <w:shd w:val="clear" w:color="auto" w:fill="auto"/>
            <w:noWrap/>
            <w:vAlign w:val="bottom"/>
            <w:hideMark/>
          </w:tcPr>
          <w:p w14:paraId="25AE0E9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0,8818</w:t>
            </w:r>
          </w:p>
        </w:tc>
        <w:tc>
          <w:tcPr>
            <w:tcW w:w="1080" w:type="dxa"/>
            <w:tcBorders>
              <w:top w:val="nil"/>
              <w:left w:val="nil"/>
              <w:bottom w:val="single" w:sz="4" w:space="0" w:color="auto"/>
              <w:right w:val="nil"/>
            </w:tcBorders>
            <w:shd w:val="clear" w:color="auto" w:fill="auto"/>
            <w:noWrap/>
            <w:vAlign w:val="bottom"/>
            <w:hideMark/>
          </w:tcPr>
          <w:p w14:paraId="2172F1B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0,9998</w:t>
            </w:r>
          </w:p>
        </w:tc>
        <w:tc>
          <w:tcPr>
            <w:tcW w:w="1080" w:type="dxa"/>
            <w:tcBorders>
              <w:top w:val="nil"/>
              <w:left w:val="nil"/>
              <w:bottom w:val="single" w:sz="4" w:space="0" w:color="auto"/>
              <w:right w:val="nil"/>
            </w:tcBorders>
            <w:shd w:val="clear" w:color="auto" w:fill="auto"/>
            <w:noWrap/>
            <w:vAlign w:val="bottom"/>
            <w:hideMark/>
          </w:tcPr>
          <w:p w14:paraId="51B046D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15644A28"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834D5A9"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Trutnov</w:t>
            </w:r>
          </w:p>
        </w:tc>
        <w:tc>
          <w:tcPr>
            <w:tcW w:w="2275" w:type="dxa"/>
            <w:tcBorders>
              <w:top w:val="nil"/>
              <w:left w:val="nil"/>
              <w:bottom w:val="single" w:sz="4" w:space="0" w:color="auto"/>
              <w:right w:val="nil"/>
            </w:tcBorders>
            <w:shd w:val="clear" w:color="auto" w:fill="auto"/>
            <w:noWrap/>
            <w:vAlign w:val="bottom"/>
            <w:hideMark/>
          </w:tcPr>
          <w:p w14:paraId="2DF584F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3EF9F58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0,8751</w:t>
            </w:r>
          </w:p>
        </w:tc>
        <w:tc>
          <w:tcPr>
            <w:tcW w:w="1080" w:type="dxa"/>
            <w:tcBorders>
              <w:top w:val="nil"/>
              <w:left w:val="nil"/>
              <w:bottom w:val="single" w:sz="4" w:space="0" w:color="auto"/>
              <w:right w:val="nil"/>
            </w:tcBorders>
            <w:shd w:val="clear" w:color="auto" w:fill="auto"/>
            <w:noWrap/>
            <w:vAlign w:val="bottom"/>
            <w:hideMark/>
          </w:tcPr>
          <w:p w14:paraId="164C3B8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0,8775</w:t>
            </w:r>
          </w:p>
        </w:tc>
        <w:tc>
          <w:tcPr>
            <w:tcW w:w="1080" w:type="dxa"/>
            <w:tcBorders>
              <w:top w:val="nil"/>
              <w:left w:val="nil"/>
              <w:bottom w:val="single" w:sz="4" w:space="0" w:color="auto"/>
              <w:right w:val="nil"/>
            </w:tcBorders>
            <w:shd w:val="clear" w:color="auto" w:fill="auto"/>
            <w:noWrap/>
            <w:vAlign w:val="bottom"/>
            <w:hideMark/>
          </w:tcPr>
          <w:p w14:paraId="059509A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0,9972</w:t>
            </w:r>
          </w:p>
        </w:tc>
        <w:tc>
          <w:tcPr>
            <w:tcW w:w="1080" w:type="dxa"/>
            <w:tcBorders>
              <w:top w:val="nil"/>
              <w:left w:val="nil"/>
              <w:bottom w:val="single" w:sz="4" w:space="0" w:color="auto"/>
              <w:right w:val="nil"/>
            </w:tcBorders>
            <w:shd w:val="clear" w:color="auto" w:fill="auto"/>
            <w:noWrap/>
            <w:vAlign w:val="bottom"/>
            <w:hideMark/>
          </w:tcPr>
          <w:p w14:paraId="419F3FE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60487A6A"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37D98F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Vsetín</w:t>
            </w:r>
          </w:p>
        </w:tc>
        <w:tc>
          <w:tcPr>
            <w:tcW w:w="2275" w:type="dxa"/>
            <w:tcBorders>
              <w:top w:val="nil"/>
              <w:left w:val="nil"/>
              <w:bottom w:val="single" w:sz="4" w:space="0" w:color="auto"/>
              <w:right w:val="nil"/>
            </w:tcBorders>
            <w:shd w:val="clear" w:color="auto" w:fill="auto"/>
            <w:noWrap/>
            <w:vAlign w:val="bottom"/>
            <w:hideMark/>
          </w:tcPr>
          <w:p w14:paraId="446199DD"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6F58893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0,8752</w:t>
            </w:r>
          </w:p>
        </w:tc>
        <w:tc>
          <w:tcPr>
            <w:tcW w:w="1080" w:type="dxa"/>
            <w:tcBorders>
              <w:top w:val="nil"/>
              <w:left w:val="nil"/>
              <w:bottom w:val="single" w:sz="4" w:space="0" w:color="auto"/>
              <w:right w:val="nil"/>
            </w:tcBorders>
            <w:shd w:val="clear" w:color="auto" w:fill="auto"/>
            <w:noWrap/>
            <w:vAlign w:val="bottom"/>
            <w:hideMark/>
          </w:tcPr>
          <w:p w14:paraId="32955D0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0,8772</w:t>
            </w:r>
          </w:p>
        </w:tc>
        <w:tc>
          <w:tcPr>
            <w:tcW w:w="1080" w:type="dxa"/>
            <w:tcBorders>
              <w:top w:val="nil"/>
              <w:left w:val="nil"/>
              <w:bottom w:val="single" w:sz="4" w:space="0" w:color="auto"/>
              <w:right w:val="nil"/>
            </w:tcBorders>
            <w:shd w:val="clear" w:color="auto" w:fill="auto"/>
            <w:noWrap/>
            <w:vAlign w:val="bottom"/>
            <w:hideMark/>
          </w:tcPr>
          <w:p w14:paraId="271E78D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0,9977</w:t>
            </w:r>
          </w:p>
        </w:tc>
        <w:tc>
          <w:tcPr>
            <w:tcW w:w="1080" w:type="dxa"/>
            <w:tcBorders>
              <w:top w:val="nil"/>
              <w:left w:val="nil"/>
              <w:bottom w:val="single" w:sz="4" w:space="0" w:color="auto"/>
              <w:right w:val="nil"/>
            </w:tcBorders>
            <w:shd w:val="clear" w:color="auto" w:fill="auto"/>
            <w:noWrap/>
            <w:vAlign w:val="bottom"/>
            <w:hideMark/>
          </w:tcPr>
          <w:p w14:paraId="570E726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6BE4AD80"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78D24E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Brno-venkov</w:t>
            </w:r>
          </w:p>
        </w:tc>
        <w:tc>
          <w:tcPr>
            <w:tcW w:w="2275" w:type="dxa"/>
            <w:tcBorders>
              <w:top w:val="nil"/>
              <w:left w:val="nil"/>
              <w:bottom w:val="single" w:sz="4" w:space="0" w:color="auto"/>
              <w:right w:val="nil"/>
            </w:tcBorders>
            <w:shd w:val="clear" w:color="auto" w:fill="auto"/>
            <w:noWrap/>
            <w:vAlign w:val="bottom"/>
            <w:hideMark/>
          </w:tcPr>
          <w:p w14:paraId="5CCD771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515E06D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0,8589</w:t>
            </w:r>
          </w:p>
        </w:tc>
        <w:tc>
          <w:tcPr>
            <w:tcW w:w="1080" w:type="dxa"/>
            <w:tcBorders>
              <w:top w:val="nil"/>
              <w:left w:val="nil"/>
              <w:bottom w:val="single" w:sz="4" w:space="0" w:color="auto"/>
              <w:right w:val="nil"/>
            </w:tcBorders>
            <w:shd w:val="clear" w:color="auto" w:fill="auto"/>
            <w:noWrap/>
            <w:vAlign w:val="bottom"/>
            <w:hideMark/>
          </w:tcPr>
          <w:p w14:paraId="1F39586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0,8763</w:t>
            </w:r>
          </w:p>
        </w:tc>
        <w:tc>
          <w:tcPr>
            <w:tcW w:w="1080" w:type="dxa"/>
            <w:tcBorders>
              <w:top w:val="nil"/>
              <w:left w:val="nil"/>
              <w:bottom w:val="single" w:sz="4" w:space="0" w:color="auto"/>
              <w:right w:val="nil"/>
            </w:tcBorders>
            <w:shd w:val="clear" w:color="auto" w:fill="auto"/>
            <w:noWrap/>
            <w:vAlign w:val="bottom"/>
            <w:hideMark/>
          </w:tcPr>
          <w:p w14:paraId="76000E6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0,9801</w:t>
            </w:r>
          </w:p>
        </w:tc>
        <w:tc>
          <w:tcPr>
            <w:tcW w:w="1080" w:type="dxa"/>
            <w:tcBorders>
              <w:top w:val="nil"/>
              <w:left w:val="nil"/>
              <w:bottom w:val="single" w:sz="4" w:space="0" w:color="auto"/>
              <w:right w:val="nil"/>
            </w:tcBorders>
            <w:shd w:val="clear" w:color="auto" w:fill="auto"/>
            <w:noWrap/>
            <w:vAlign w:val="bottom"/>
            <w:hideMark/>
          </w:tcPr>
          <w:p w14:paraId="7B36443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60B5ACF8"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EE1038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Benešov</w:t>
            </w:r>
          </w:p>
        </w:tc>
        <w:tc>
          <w:tcPr>
            <w:tcW w:w="2275" w:type="dxa"/>
            <w:tcBorders>
              <w:top w:val="nil"/>
              <w:left w:val="nil"/>
              <w:bottom w:val="single" w:sz="4" w:space="0" w:color="auto"/>
              <w:right w:val="nil"/>
            </w:tcBorders>
            <w:shd w:val="clear" w:color="auto" w:fill="auto"/>
            <w:noWrap/>
            <w:vAlign w:val="bottom"/>
            <w:hideMark/>
          </w:tcPr>
          <w:p w14:paraId="59505D6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7B1B333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0,8689</w:t>
            </w:r>
          </w:p>
        </w:tc>
        <w:tc>
          <w:tcPr>
            <w:tcW w:w="1080" w:type="dxa"/>
            <w:tcBorders>
              <w:top w:val="nil"/>
              <w:left w:val="nil"/>
              <w:bottom w:val="single" w:sz="4" w:space="0" w:color="auto"/>
              <w:right w:val="nil"/>
            </w:tcBorders>
            <w:shd w:val="clear" w:color="auto" w:fill="auto"/>
            <w:noWrap/>
            <w:vAlign w:val="bottom"/>
            <w:hideMark/>
          </w:tcPr>
          <w:p w14:paraId="5D87E0A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0,8733</w:t>
            </w:r>
          </w:p>
        </w:tc>
        <w:tc>
          <w:tcPr>
            <w:tcW w:w="1080" w:type="dxa"/>
            <w:tcBorders>
              <w:top w:val="nil"/>
              <w:left w:val="nil"/>
              <w:bottom w:val="single" w:sz="4" w:space="0" w:color="auto"/>
              <w:right w:val="nil"/>
            </w:tcBorders>
            <w:shd w:val="clear" w:color="auto" w:fill="auto"/>
            <w:noWrap/>
            <w:vAlign w:val="bottom"/>
            <w:hideMark/>
          </w:tcPr>
          <w:p w14:paraId="40C2384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0,9950</w:t>
            </w:r>
          </w:p>
        </w:tc>
        <w:tc>
          <w:tcPr>
            <w:tcW w:w="1080" w:type="dxa"/>
            <w:tcBorders>
              <w:top w:val="nil"/>
              <w:left w:val="nil"/>
              <w:bottom w:val="single" w:sz="4" w:space="0" w:color="auto"/>
              <w:right w:val="nil"/>
            </w:tcBorders>
            <w:shd w:val="clear" w:color="auto" w:fill="auto"/>
            <w:noWrap/>
            <w:vAlign w:val="bottom"/>
            <w:hideMark/>
          </w:tcPr>
          <w:p w14:paraId="75F55B1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4EFDE829"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4B997E9"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Teplice</w:t>
            </w:r>
          </w:p>
        </w:tc>
        <w:tc>
          <w:tcPr>
            <w:tcW w:w="2275" w:type="dxa"/>
            <w:tcBorders>
              <w:top w:val="nil"/>
              <w:left w:val="nil"/>
              <w:bottom w:val="single" w:sz="4" w:space="0" w:color="auto"/>
              <w:right w:val="nil"/>
            </w:tcBorders>
            <w:shd w:val="clear" w:color="auto" w:fill="auto"/>
            <w:noWrap/>
            <w:vAlign w:val="bottom"/>
            <w:hideMark/>
          </w:tcPr>
          <w:p w14:paraId="4F059C1C"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2542CF8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0,8475</w:t>
            </w:r>
          </w:p>
        </w:tc>
        <w:tc>
          <w:tcPr>
            <w:tcW w:w="1080" w:type="dxa"/>
            <w:tcBorders>
              <w:top w:val="nil"/>
              <w:left w:val="nil"/>
              <w:bottom w:val="single" w:sz="4" w:space="0" w:color="auto"/>
              <w:right w:val="nil"/>
            </w:tcBorders>
            <w:shd w:val="clear" w:color="auto" w:fill="auto"/>
            <w:noWrap/>
            <w:vAlign w:val="bottom"/>
            <w:hideMark/>
          </w:tcPr>
          <w:p w14:paraId="0F20B42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0,8721</w:t>
            </w:r>
          </w:p>
        </w:tc>
        <w:tc>
          <w:tcPr>
            <w:tcW w:w="1080" w:type="dxa"/>
            <w:tcBorders>
              <w:top w:val="nil"/>
              <w:left w:val="nil"/>
              <w:bottom w:val="single" w:sz="4" w:space="0" w:color="auto"/>
              <w:right w:val="nil"/>
            </w:tcBorders>
            <w:shd w:val="clear" w:color="auto" w:fill="auto"/>
            <w:noWrap/>
            <w:vAlign w:val="bottom"/>
            <w:hideMark/>
          </w:tcPr>
          <w:p w14:paraId="74AC1FE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0,9718</w:t>
            </w:r>
          </w:p>
        </w:tc>
        <w:tc>
          <w:tcPr>
            <w:tcW w:w="1080" w:type="dxa"/>
            <w:tcBorders>
              <w:top w:val="nil"/>
              <w:left w:val="nil"/>
              <w:bottom w:val="single" w:sz="4" w:space="0" w:color="auto"/>
              <w:right w:val="nil"/>
            </w:tcBorders>
            <w:shd w:val="clear" w:color="auto" w:fill="auto"/>
            <w:noWrap/>
            <w:vAlign w:val="bottom"/>
            <w:hideMark/>
          </w:tcPr>
          <w:p w14:paraId="0A508B5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52E4C37E"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7DC0542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Znojmo</w:t>
            </w:r>
          </w:p>
        </w:tc>
        <w:tc>
          <w:tcPr>
            <w:tcW w:w="2275" w:type="dxa"/>
            <w:tcBorders>
              <w:top w:val="nil"/>
              <w:left w:val="nil"/>
              <w:bottom w:val="single" w:sz="4" w:space="0" w:color="auto"/>
              <w:right w:val="nil"/>
            </w:tcBorders>
            <w:shd w:val="clear" w:color="auto" w:fill="auto"/>
            <w:noWrap/>
            <w:vAlign w:val="bottom"/>
            <w:hideMark/>
          </w:tcPr>
          <w:p w14:paraId="5668F4D1"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1384ECF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0,8465</w:t>
            </w:r>
          </w:p>
        </w:tc>
        <w:tc>
          <w:tcPr>
            <w:tcW w:w="1080" w:type="dxa"/>
            <w:tcBorders>
              <w:top w:val="nil"/>
              <w:left w:val="nil"/>
              <w:bottom w:val="single" w:sz="4" w:space="0" w:color="auto"/>
              <w:right w:val="nil"/>
            </w:tcBorders>
            <w:shd w:val="clear" w:color="auto" w:fill="auto"/>
            <w:noWrap/>
            <w:vAlign w:val="bottom"/>
            <w:hideMark/>
          </w:tcPr>
          <w:p w14:paraId="6D84716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0,8666</w:t>
            </w:r>
          </w:p>
        </w:tc>
        <w:tc>
          <w:tcPr>
            <w:tcW w:w="1080" w:type="dxa"/>
            <w:tcBorders>
              <w:top w:val="nil"/>
              <w:left w:val="nil"/>
              <w:bottom w:val="single" w:sz="4" w:space="0" w:color="auto"/>
              <w:right w:val="nil"/>
            </w:tcBorders>
            <w:shd w:val="clear" w:color="auto" w:fill="auto"/>
            <w:noWrap/>
            <w:vAlign w:val="bottom"/>
            <w:hideMark/>
          </w:tcPr>
          <w:p w14:paraId="0D00B32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0,9768</w:t>
            </w:r>
          </w:p>
        </w:tc>
        <w:tc>
          <w:tcPr>
            <w:tcW w:w="1080" w:type="dxa"/>
            <w:tcBorders>
              <w:top w:val="nil"/>
              <w:left w:val="nil"/>
              <w:bottom w:val="single" w:sz="4" w:space="0" w:color="auto"/>
              <w:right w:val="nil"/>
            </w:tcBorders>
            <w:shd w:val="clear" w:color="auto" w:fill="auto"/>
            <w:noWrap/>
            <w:vAlign w:val="bottom"/>
            <w:hideMark/>
          </w:tcPr>
          <w:p w14:paraId="6EE4999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675EE84"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D2C950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Tachov</w:t>
            </w:r>
          </w:p>
        </w:tc>
        <w:tc>
          <w:tcPr>
            <w:tcW w:w="2275" w:type="dxa"/>
            <w:tcBorders>
              <w:top w:val="nil"/>
              <w:left w:val="nil"/>
              <w:bottom w:val="single" w:sz="4" w:space="0" w:color="auto"/>
              <w:right w:val="nil"/>
            </w:tcBorders>
            <w:shd w:val="clear" w:color="auto" w:fill="auto"/>
            <w:noWrap/>
            <w:vAlign w:val="bottom"/>
            <w:hideMark/>
          </w:tcPr>
          <w:p w14:paraId="225D5E9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7301CFA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0,8444</w:t>
            </w:r>
          </w:p>
        </w:tc>
        <w:tc>
          <w:tcPr>
            <w:tcW w:w="1080" w:type="dxa"/>
            <w:tcBorders>
              <w:top w:val="nil"/>
              <w:left w:val="nil"/>
              <w:bottom w:val="single" w:sz="4" w:space="0" w:color="auto"/>
              <w:right w:val="nil"/>
            </w:tcBorders>
            <w:shd w:val="clear" w:color="auto" w:fill="auto"/>
            <w:noWrap/>
            <w:vAlign w:val="bottom"/>
            <w:hideMark/>
          </w:tcPr>
          <w:p w14:paraId="2787C72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0,8514</w:t>
            </w:r>
          </w:p>
        </w:tc>
        <w:tc>
          <w:tcPr>
            <w:tcW w:w="1080" w:type="dxa"/>
            <w:tcBorders>
              <w:top w:val="nil"/>
              <w:left w:val="nil"/>
              <w:bottom w:val="single" w:sz="4" w:space="0" w:color="auto"/>
              <w:right w:val="nil"/>
            </w:tcBorders>
            <w:shd w:val="clear" w:color="auto" w:fill="auto"/>
            <w:noWrap/>
            <w:vAlign w:val="bottom"/>
            <w:hideMark/>
          </w:tcPr>
          <w:p w14:paraId="1EF017A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0,9918</w:t>
            </w:r>
          </w:p>
        </w:tc>
        <w:tc>
          <w:tcPr>
            <w:tcW w:w="1080" w:type="dxa"/>
            <w:tcBorders>
              <w:top w:val="nil"/>
              <w:left w:val="nil"/>
              <w:bottom w:val="single" w:sz="4" w:space="0" w:color="auto"/>
              <w:right w:val="nil"/>
            </w:tcBorders>
            <w:shd w:val="clear" w:color="auto" w:fill="auto"/>
            <w:noWrap/>
            <w:vAlign w:val="bottom"/>
            <w:hideMark/>
          </w:tcPr>
          <w:p w14:paraId="7BC9595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7B3F6AF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54C44E7"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Jablonec nad Nisou</w:t>
            </w:r>
          </w:p>
        </w:tc>
        <w:tc>
          <w:tcPr>
            <w:tcW w:w="2275" w:type="dxa"/>
            <w:tcBorders>
              <w:top w:val="nil"/>
              <w:left w:val="nil"/>
              <w:bottom w:val="single" w:sz="4" w:space="0" w:color="auto"/>
              <w:right w:val="nil"/>
            </w:tcBorders>
            <w:shd w:val="clear" w:color="auto" w:fill="auto"/>
            <w:noWrap/>
            <w:vAlign w:val="bottom"/>
            <w:hideMark/>
          </w:tcPr>
          <w:p w14:paraId="79FC0AA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5530FC4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0,8479</w:t>
            </w:r>
          </w:p>
        </w:tc>
        <w:tc>
          <w:tcPr>
            <w:tcW w:w="1080" w:type="dxa"/>
            <w:tcBorders>
              <w:top w:val="nil"/>
              <w:left w:val="nil"/>
              <w:bottom w:val="single" w:sz="4" w:space="0" w:color="auto"/>
              <w:right w:val="nil"/>
            </w:tcBorders>
            <w:shd w:val="clear" w:color="auto" w:fill="auto"/>
            <w:noWrap/>
            <w:vAlign w:val="bottom"/>
            <w:hideMark/>
          </w:tcPr>
          <w:p w14:paraId="534C4E8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0,8513</w:t>
            </w:r>
          </w:p>
        </w:tc>
        <w:tc>
          <w:tcPr>
            <w:tcW w:w="1080" w:type="dxa"/>
            <w:tcBorders>
              <w:top w:val="nil"/>
              <w:left w:val="nil"/>
              <w:bottom w:val="single" w:sz="4" w:space="0" w:color="auto"/>
              <w:right w:val="nil"/>
            </w:tcBorders>
            <w:shd w:val="clear" w:color="auto" w:fill="auto"/>
            <w:noWrap/>
            <w:vAlign w:val="bottom"/>
            <w:hideMark/>
          </w:tcPr>
          <w:p w14:paraId="316D2CC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0,9960</w:t>
            </w:r>
          </w:p>
        </w:tc>
        <w:tc>
          <w:tcPr>
            <w:tcW w:w="1080" w:type="dxa"/>
            <w:tcBorders>
              <w:top w:val="nil"/>
              <w:left w:val="nil"/>
              <w:bottom w:val="single" w:sz="4" w:space="0" w:color="auto"/>
              <w:right w:val="nil"/>
            </w:tcBorders>
            <w:shd w:val="clear" w:color="auto" w:fill="auto"/>
            <w:noWrap/>
            <w:vAlign w:val="bottom"/>
            <w:hideMark/>
          </w:tcPr>
          <w:p w14:paraId="445B3CF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04D8D1D3"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AF729EC"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3</w:t>
            </w:r>
          </w:p>
        </w:tc>
        <w:tc>
          <w:tcPr>
            <w:tcW w:w="2275" w:type="dxa"/>
            <w:tcBorders>
              <w:top w:val="nil"/>
              <w:left w:val="nil"/>
              <w:bottom w:val="single" w:sz="4" w:space="0" w:color="auto"/>
              <w:right w:val="nil"/>
            </w:tcBorders>
            <w:shd w:val="clear" w:color="auto" w:fill="auto"/>
            <w:noWrap/>
            <w:vAlign w:val="bottom"/>
            <w:hideMark/>
          </w:tcPr>
          <w:p w14:paraId="0710126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0E9E16A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0,8233</w:t>
            </w:r>
          </w:p>
        </w:tc>
        <w:tc>
          <w:tcPr>
            <w:tcW w:w="1080" w:type="dxa"/>
            <w:tcBorders>
              <w:top w:val="nil"/>
              <w:left w:val="nil"/>
              <w:bottom w:val="single" w:sz="4" w:space="0" w:color="auto"/>
              <w:right w:val="nil"/>
            </w:tcBorders>
            <w:shd w:val="clear" w:color="auto" w:fill="auto"/>
            <w:noWrap/>
            <w:vAlign w:val="bottom"/>
            <w:hideMark/>
          </w:tcPr>
          <w:p w14:paraId="61D84229"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0,8506</w:t>
            </w:r>
          </w:p>
        </w:tc>
        <w:tc>
          <w:tcPr>
            <w:tcW w:w="1080" w:type="dxa"/>
            <w:tcBorders>
              <w:top w:val="nil"/>
              <w:left w:val="nil"/>
              <w:bottom w:val="single" w:sz="4" w:space="0" w:color="auto"/>
              <w:right w:val="nil"/>
            </w:tcBorders>
            <w:shd w:val="clear" w:color="auto" w:fill="auto"/>
            <w:noWrap/>
            <w:vAlign w:val="bottom"/>
            <w:hideMark/>
          </w:tcPr>
          <w:p w14:paraId="406F06E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0,9680</w:t>
            </w:r>
          </w:p>
        </w:tc>
        <w:tc>
          <w:tcPr>
            <w:tcW w:w="1080" w:type="dxa"/>
            <w:tcBorders>
              <w:top w:val="nil"/>
              <w:left w:val="nil"/>
              <w:bottom w:val="single" w:sz="4" w:space="0" w:color="auto"/>
              <w:right w:val="nil"/>
            </w:tcBorders>
            <w:shd w:val="clear" w:color="auto" w:fill="auto"/>
            <w:noWrap/>
            <w:vAlign w:val="bottom"/>
            <w:hideMark/>
          </w:tcPr>
          <w:p w14:paraId="7E685D8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1080DEA3"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0CF62DC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Cheb</w:t>
            </w:r>
          </w:p>
        </w:tc>
        <w:tc>
          <w:tcPr>
            <w:tcW w:w="2275" w:type="dxa"/>
            <w:tcBorders>
              <w:top w:val="nil"/>
              <w:left w:val="nil"/>
              <w:bottom w:val="single" w:sz="4" w:space="0" w:color="auto"/>
              <w:right w:val="nil"/>
            </w:tcBorders>
            <w:shd w:val="clear" w:color="auto" w:fill="auto"/>
            <w:noWrap/>
            <w:vAlign w:val="bottom"/>
            <w:hideMark/>
          </w:tcPr>
          <w:p w14:paraId="5B45C4A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1E96842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0,8317</w:t>
            </w:r>
          </w:p>
        </w:tc>
        <w:tc>
          <w:tcPr>
            <w:tcW w:w="1080" w:type="dxa"/>
            <w:tcBorders>
              <w:top w:val="nil"/>
              <w:left w:val="nil"/>
              <w:bottom w:val="single" w:sz="4" w:space="0" w:color="auto"/>
              <w:right w:val="nil"/>
            </w:tcBorders>
            <w:shd w:val="clear" w:color="auto" w:fill="auto"/>
            <w:noWrap/>
            <w:vAlign w:val="bottom"/>
            <w:hideMark/>
          </w:tcPr>
          <w:p w14:paraId="0F58903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0,8494</w:t>
            </w:r>
          </w:p>
        </w:tc>
        <w:tc>
          <w:tcPr>
            <w:tcW w:w="1080" w:type="dxa"/>
            <w:tcBorders>
              <w:top w:val="nil"/>
              <w:left w:val="nil"/>
              <w:bottom w:val="single" w:sz="4" w:space="0" w:color="auto"/>
              <w:right w:val="nil"/>
            </w:tcBorders>
            <w:shd w:val="clear" w:color="auto" w:fill="auto"/>
            <w:noWrap/>
            <w:vAlign w:val="bottom"/>
            <w:hideMark/>
          </w:tcPr>
          <w:p w14:paraId="53A0F20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0,9791</w:t>
            </w:r>
          </w:p>
        </w:tc>
        <w:tc>
          <w:tcPr>
            <w:tcW w:w="1080" w:type="dxa"/>
            <w:tcBorders>
              <w:top w:val="nil"/>
              <w:left w:val="nil"/>
              <w:bottom w:val="single" w:sz="4" w:space="0" w:color="auto"/>
              <w:right w:val="nil"/>
            </w:tcBorders>
            <w:shd w:val="clear" w:color="auto" w:fill="auto"/>
            <w:noWrap/>
            <w:vAlign w:val="bottom"/>
            <w:hideMark/>
          </w:tcPr>
          <w:p w14:paraId="6072004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3D651ADF"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AE9D3F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Louny</w:t>
            </w:r>
          </w:p>
        </w:tc>
        <w:tc>
          <w:tcPr>
            <w:tcW w:w="2275" w:type="dxa"/>
            <w:tcBorders>
              <w:top w:val="nil"/>
              <w:left w:val="nil"/>
              <w:bottom w:val="single" w:sz="4" w:space="0" w:color="auto"/>
              <w:right w:val="nil"/>
            </w:tcBorders>
            <w:shd w:val="clear" w:color="auto" w:fill="auto"/>
            <w:noWrap/>
            <w:vAlign w:val="bottom"/>
            <w:hideMark/>
          </w:tcPr>
          <w:p w14:paraId="37750F1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20D0717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0,8419</w:t>
            </w:r>
          </w:p>
        </w:tc>
        <w:tc>
          <w:tcPr>
            <w:tcW w:w="1080" w:type="dxa"/>
            <w:tcBorders>
              <w:top w:val="nil"/>
              <w:left w:val="nil"/>
              <w:bottom w:val="single" w:sz="4" w:space="0" w:color="auto"/>
              <w:right w:val="nil"/>
            </w:tcBorders>
            <w:shd w:val="clear" w:color="auto" w:fill="auto"/>
            <w:noWrap/>
            <w:vAlign w:val="bottom"/>
            <w:hideMark/>
          </w:tcPr>
          <w:p w14:paraId="779ED8F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0,8424</w:t>
            </w:r>
          </w:p>
        </w:tc>
        <w:tc>
          <w:tcPr>
            <w:tcW w:w="1080" w:type="dxa"/>
            <w:tcBorders>
              <w:top w:val="nil"/>
              <w:left w:val="nil"/>
              <w:bottom w:val="single" w:sz="4" w:space="0" w:color="auto"/>
              <w:right w:val="nil"/>
            </w:tcBorders>
            <w:shd w:val="clear" w:color="auto" w:fill="auto"/>
            <w:noWrap/>
            <w:vAlign w:val="bottom"/>
            <w:hideMark/>
          </w:tcPr>
          <w:p w14:paraId="23F5A48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0,9994</w:t>
            </w:r>
          </w:p>
        </w:tc>
        <w:tc>
          <w:tcPr>
            <w:tcW w:w="1080" w:type="dxa"/>
            <w:tcBorders>
              <w:top w:val="nil"/>
              <w:left w:val="nil"/>
              <w:bottom w:val="single" w:sz="4" w:space="0" w:color="auto"/>
              <w:right w:val="nil"/>
            </w:tcBorders>
            <w:shd w:val="clear" w:color="auto" w:fill="auto"/>
            <w:noWrap/>
            <w:vAlign w:val="bottom"/>
            <w:hideMark/>
          </w:tcPr>
          <w:p w14:paraId="21B5254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629481E4"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AC4A85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Prostějov</w:t>
            </w:r>
          </w:p>
        </w:tc>
        <w:tc>
          <w:tcPr>
            <w:tcW w:w="2275" w:type="dxa"/>
            <w:tcBorders>
              <w:top w:val="nil"/>
              <w:left w:val="nil"/>
              <w:bottom w:val="single" w:sz="4" w:space="0" w:color="auto"/>
              <w:right w:val="nil"/>
            </w:tcBorders>
            <w:shd w:val="clear" w:color="auto" w:fill="auto"/>
            <w:noWrap/>
            <w:vAlign w:val="bottom"/>
            <w:hideMark/>
          </w:tcPr>
          <w:p w14:paraId="1579F3F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0290D14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0,8413</w:t>
            </w:r>
          </w:p>
        </w:tc>
        <w:tc>
          <w:tcPr>
            <w:tcW w:w="1080" w:type="dxa"/>
            <w:tcBorders>
              <w:top w:val="nil"/>
              <w:left w:val="nil"/>
              <w:bottom w:val="single" w:sz="4" w:space="0" w:color="auto"/>
              <w:right w:val="nil"/>
            </w:tcBorders>
            <w:shd w:val="clear" w:color="auto" w:fill="auto"/>
            <w:noWrap/>
            <w:vAlign w:val="bottom"/>
            <w:hideMark/>
          </w:tcPr>
          <w:p w14:paraId="08B8568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0,8424</w:t>
            </w:r>
          </w:p>
        </w:tc>
        <w:tc>
          <w:tcPr>
            <w:tcW w:w="1080" w:type="dxa"/>
            <w:tcBorders>
              <w:top w:val="nil"/>
              <w:left w:val="nil"/>
              <w:bottom w:val="single" w:sz="4" w:space="0" w:color="auto"/>
              <w:right w:val="nil"/>
            </w:tcBorders>
            <w:shd w:val="clear" w:color="auto" w:fill="auto"/>
            <w:noWrap/>
            <w:vAlign w:val="bottom"/>
            <w:hideMark/>
          </w:tcPr>
          <w:p w14:paraId="22DC171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0,9987</w:t>
            </w:r>
          </w:p>
        </w:tc>
        <w:tc>
          <w:tcPr>
            <w:tcW w:w="1080" w:type="dxa"/>
            <w:tcBorders>
              <w:top w:val="nil"/>
              <w:left w:val="nil"/>
              <w:bottom w:val="single" w:sz="4" w:space="0" w:color="auto"/>
              <w:right w:val="nil"/>
            </w:tcBorders>
            <w:shd w:val="clear" w:color="auto" w:fill="auto"/>
            <w:noWrap/>
            <w:vAlign w:val="bottom"/>
            <w:hideMark/>
          </w:tcPr>
          <w:p w14:paraId="706EB7F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110C72EC"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7647F37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Česká Lípa</w:t>
            </w:r>
          </w:p>
        </w:tc>
        <w:tc>
          <w:tcPr>
            <w:tcW w:w="2275" w:type="dxa"/>
            <w:tcBorders>
              <w:top w:val="nil"/>
              <w:left w:val="nil"/>
              <w:bottom w:val="single" w:sz="4" w:space="0" w:color="auto"/>
              <w:right w:val="nil"/>
            </w:tcBorders>
            <w:shd w:val="clear" w:color="auto" w:fill="auto"/>
            <w:noWrap/>
            <w:vAlign w:val="bottom"/>
            <w:hideMark/>
          </w:tcPr>
          <w:p w14:paraId="41555003"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00EB6D1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0,8307</w:t>
            </w:r>
          </w:p>
        </w:tc>
        <w:tc>
          <w:tcPr>
            <w:tcW w:w="1080" w:type="dxa"/>
            <w:tcBorders>
              <w:top w:val="nil"/>
              <w:left w:val="nil"/>
              <w:bottom w:val="single" w:sz="4" w:space="0" w:color="auto"/>
              <w:right w:val="nil"/>
            </w:tcBorders>
            <w:shd w:val="clear" w:color="auto" w:fill="auto"/>
            <w:noWrap/>
            <w:vAlign w:val="bottom"/>
            <w:hideMark/>
          </w:tcPr>
          <w:p w14:paraId="62C5CC3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0,8352</w:t>
            </w:r>
          </w:p>
        </w:tc>
        <w:tc>
          <w:tcPr>
            <w:tcW w:w="1080" w:type="dxa"/>
            <w:tcBorders>
              <w:top w:val="nil"/>
              <w:left w:val="nil"/>
              <w:bottom w:val="single" w:sz="4" w:space="0" w:color="auto"/>
              <w:right w:val="nil"/>
            </w:tcBorders>
            <w:shd w:val="clear" w:color="auto" w:fill="auto"/>
            <w:noWrap/>
            <w:vAlign w:val="bottom"/>
            <w:hideMark/>
          </w:tcPr>
          <w:p w14:paraId="5937922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0,9947</w:t>
            </w:r>
          </w:p>
        </w:tc>
        <w:tc>
          <w:tcPr>
            <w:tcW w:w="1080" w:type="dxa"/>
            <w:tcBorders>
              <w:top w:val="nil"/>
              <w:left w:val="nil"/>
              <w:bottom w:val="single" w:sz="4" w:space="0" w:color="auto"/>
              <w:right w:val="nil"/>
            </w:tcBorders>
            <w:shd w:val="clear" w:color="auto" w:fill="auto"/>
            <w:noWrap/>
            <w:vAlign w:val="bottom"/>
            <w:hideMark/>
          </w:tcPr>
          <w:p w14:paraId="43EDB38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3F89FF59"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5A1826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Uherské Hradiště</w:t>
            </w:r>
          </w:p>
        </w:tc>
        <w:tc>
          <w:tcPr>
            <w:tcW w:w="2275" w:type="dxa"/>
            <w:tcBorders>
              <w:top w:val="nil"/>
              <w:left w:val="nil"/>
              <w:bottom w:val="single" w:sz="4" w:space="0" w:color="auto"/>
              <w:right w:val="nil"/>
            </w:tcBorders>
            <w:shd w:val="clear" w:color="auto" w:fill="auto"/>
            <w:noWrap/>
            <w:vAlign w:val="bottom"/>
            <w:hideMark/>
          </w:tcPr>
          <w:p w14:paraId="40148BE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6F46DDC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0,8280</w:t>
            </w:r>
          </w:p>
        </w:tc>
        <w:tc>
          <w:tcPr>
            <w:tcW w:w="1080" w:type="dxa"/>
            <w:tcBorders>
              <w:top w:val="nil"/>
              <w:left w:val="nil"/>
              <w:bottom w:val="single" w:sz="4" w:space="0" w:color="auto"/>
              <w:right w:val="nil"/>
            </w:tcBorders>
            <w:shd w:val="clear" w:color="auto" w:fill="auto"/>
            <w:noWrap/>
            <w:vAlign w:val="bottom"/>
            <w:hideMark/>
          </w:tcPr>
          <w:p w14:paraId="0CB6E72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0,8323</w:t>
            </w:r>
          </w:p>
        </w:tc>
        <w:tc>
          <w:tcPr>
            <w:tcW w:w="1080" w:type="dxa"/>
            <w:tcBorders>
              <w:top w:val="nil"/>
              <w:left w:val="nil"/>
              <w:bottom w:val="single" w:sz="4" w:space="0" w:color="auto"/>
              <w:right w:val="nil"/>
            </w:tcBorders>
            <w:shd w:val="clear" w:color="auto" w:fill="auto"/>
            <w:noWrap/>
            <w:vAlign w:val="bottom"/>
            <w:hideMark/>
          </w:tcPr>
          <w:p w14:paraId="5FCD633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0,9948</w:t>
            </w:r>
          </w:p>
        </w:tc>
        <w:tc>
          <w:tcPr>
            <w:tcW w:w="1080" w:type="dxa"/>
            <w:tcBorders>
              <w:top w:val="nil"/>
              <w:left w:val="nil"/>
              <w:bottom w:val="single" w:sz="4" w:space="0" w:color="auto"/>
              <w:right w:val="nil"/>
            </w:tcBorders>
            <w:shd w:val="clear" w:color="auto" w:fill="auto"/>
            <w:noWrap/>
            <w:vAlign w:val="bottom"/>
            <w:hideMark/>
          </w:tcPr>
          <w:p w14:paraId="6563C50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60B17A1"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C15CB7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Šumperk</w:t>
            </w:r>
          </w:p>
        </w:tc>
        <w:tc>
          <w:tcPr>
            <w:tcW w:w="2275" w:type="dxa"/>
            <w:tcBorders>
              <w:top w:val="nil"/>
              <w:left w:val="nil"/>
              <w:bottom w:val="single" w:sz="4" w:space="0" w:color="auto"/>
              <w:right w:val="nil"/>
            </w:tcBorders>
            <w:shd w:val="clear" w:color="auto" w:fill="auto"/>
            <w:noWrap/>
            <w:vAlign w:val="bottom"/>
            <w:hideMark/>
          </w:tcPr>
          <w:p w14:paraId="5B2AFDF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1B5E3BA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0,8261</w:t>
            </w:r>
          </w:p>
        </w:tc>
        <w:tc>
          <w:tcPr>
            <w:tcW w:w="1080" w:type="dxa"/>
            <w:tcBorders>
              <w:top w:val="nil"/>
              <w:left w:val="nil"/>
              <w:bottom w:val="single" w:sz="4" w:space="0" w:color="auto"/>
              <w:right w:val="nil"/>
            </w:tcBorders>
            <w:shd w:val="clear" w:color="auto" w:fill="auto"/>
            <w:noWrap/>
            <w:vAlign w:val="bottom"/>
            <w:hideMark/>
          </w:tcPr>
          <w:p w14:paraId="09247694"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0,8294</w:t>
            </w:r>
          </w:p>
        </w:tc>
        <w:tc>
          <w:tcPr>
            <w:tcW w:w="1080" w:type="dxa"/>
            <w:tcBorders>
              <w:top w:val="nil"/>
              <w:left w:val="nil"/>
              <w:bottom w:val="single" w:sz="4" w:space="0" w:color="auto"/>
              <w:right w:val="nil"/>
            </w:tcBorders>
            <w:shd w:val="clear" w:color="auto" w:fill="auto"/>
            <w:noWrap/>
            <w:vAlign w:val="bottom"/>
            <w:hideMark/>
          </w:tcPr>
          <w:p w14:paraId="56E5C29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0,9960</w:t>
            </w:r>
          </w:p>
        </w:tc>
        <w:tc>
          <w:tcPr>
            <w:tcW w:w="1080" w:type="dxa"/>
            <w:tcBorders>
              <w:top w:val="nil"/>
              <w:left w:val="nil"/>
              <w:bottom w:val="single" w:sz="4" w:space="0" w:color="auto"/>
              <w:right w:val="nil"/>
            </w:tcBorders>
            <w:shd w:val="clear" w:color="auto" w:fill="auto"/>
            <w:noWrap/>
            <w:vAlign w:val="bottom"/>
            <w:hideMark/>
          </w:tcPr>
          <w:p w14:paraId="4767D96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4E7DB6AF"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29680F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5</w:t>
            </w:r>
          </w:p>
        </w:tc>
        <w:tc>
          <w:tcPr>
            <w:tcW w:w="2275" w:type="dxa"/>
            <w:tcBorders>
              <w:top w:val="nil"/>
              <w:left w:val="nil"/>
              <w:bottom w:val="single" w:sz="4" w:space="0" w:color="auto"/>
              <w:right w:val="nil"/>
            </w:tcBorders>
            <w:shd w:val="clear" w:color="auto" w:fill="auto"/>
            <w:noWrap/>
            <w:vAlign w:val="bottom"/>
            <w:hideMark/>
          </w:tcPr>
          <w:p w14:paraId="02DD3E0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7CA02C0F"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0,7801</w:t>
            </w:r>
          </w:p>
        </w:tc>
        <w:tc>
          <w:tcPr>
            <w:tcW w:w="1080" w:type="dxa"/>
            <w:tcBorders>
              <w:top w:val="nil"/>
              <w:left w:val="nil"/>
              <w:bottom w:val="single" w:sz="4" w:space="0" w:color="auto"/>
              <w:right w:val="nil"/>
            </w:tcBorders>
            <w:shd w:val="clear" w:color="auto" w:fill="auto"/>
            <w:noWrap/>
            <w:vAlign w:val="bottom"/>
            <w:hideMark/>
          </w:tcPr>
          <w:p w14:paraId="27C7462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0,8256</w:t>
            </w:r>
          </w:p>
        </w:tc>
        <w:tc>
          <w:tcPr>
            <w:tcW w:w="1080" w:type="dxa"/>
            <w:tcBorders>
              <w:top w:val="nil"/>
              <w:left w:val="nil"/>
              <w:bottom w:val="single" w:sz="4" w:space="0" w:color="auto"/>
              <w:right w:val="nil"/>
            </w:tcBorders>
            <w:shd w:val="clear" w:color="auto" w:fill="auto"/>
            <w:noWrap/>
            <w:vAlign w:val="bottom"/>
            <w:hideMark/>
          </w:tcPr>
          <w:p w14:paraId="22DACC3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0,9448</w:t>
            </w:r>
          </w:p>
        </w:tc>
        <w:tc>
          <w:tcPr>
            <w:tcW w:w="1080" w:type="dxa"/>
            <w:tcBorders>
              <w:top w:val="nil"/>
              <w:left w:val="nil"/>
              <w:bottom w:val="single" w:sz="4" w:space="0" w:color="auto"/>
              <w:right w:val="nil"/>
            </w:tcBorders>
            <w:shd w:val="clear" w:color="auto" w:fill="auto"/>
            <w:noWrap/>
            <w:vAlign w:val="bottom"/>
            <w:hideMark/>
          </w:tcPr>
          <w:p w14:paraId="3EDA0EF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07CD2A26"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7D628F2"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Most</w:t>
            </w:r>
          </w:p>
        </w:tc>
        <w:tc>
          <w:tcPr>
            <w:tcW w:w="2275" w:type="dxa"/>
            <w:tcBorders>
              <w:top w:val="nil"/>
              <w:left w:val="nil"/>
              <w:bottom w:val="single" w:sz="4" w:space="0" w:color="auto"/>
              <w:right w:val="nil"/>
            </w:tcBorders>
            <w:shd w:val="clear" w:color="auto" w:fill="auto"/>
            <w:noWrap/>
            <w:vAlign w:val="bottom"/>
            <w:hideMark/>
          </w:tcPr>
          <w:p w14:paraId="7DEDAFC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227DDD7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0,7781</w:t>
            </w:r>
          </w:p>
        </w:tc>
        <w:tc>
          <w:tcPr>
            <w:tcW w:w="1080" w:type="dxa"/>
            <w:tcBorders>
              <w:top w:val="nil"/>
              <w:left w:val="nil"/>
              <w:bottom w:val="single" w:sz="4" w:space="0" w:color="auto"/>
              <w:right w:val="nil"/>
            </w:tcBorders>
            <w:shd w:val="clear" w:color="auto" w:fill="auto"/>
            <w:noWrap/>
            <w:vAlign w:val="bottom"/>
            <w:hideMark/>
          </w:tcPr>
          <w:p w14:paraId="51A59BC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0,8249</w:t>
            </w:r>
          </w:p>
        </w:tc>
        <w:tc>
          <w:tcPr>
            <w:tcW w:w="1080" w:type="dxa"/>
            <w:tcBorders>
              <w:top w:val="nil"/>
              <w:left w:val="nil"/>
              <w:bottom w:val="single" w:sz="4" w:space="0" w:color="auto"/>
              <w:right w:val="nil"/>
            </w:tcBorders>
            <w:shd w:val="clear" w:color="auto" w:fill="auto"/>
            <w:noWrap/>
            <w:vAlign w:val="bottom"/>
            <w:hideMark/>
          </w:tcPr>
          <w:p w14:paraId="59553B8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0,9433</w:t>
            </w:r>
          </w:p>
        </w:tc>
        <w:tc>
          <w:tcPr>
            <w:tcW w:w="1080" w:type="dxa"/>
            <w:tcBorders>
              <w:top w:val="nil"/>
              <w:left w:val="nil"/>
              <w:bottom w:val="single" w:sz="4" w:space="0" w:color="auto"/>
              <w:right w:val="nil"/>
            </w:tcBorders>
            <w:shd w:val="clear" w:color="auto" w:fill="auto"/>
            <w:noWrap/>
            <w:vAlign w:val="bottom"/>
            <w:hideMark/>
          </w:tcPr>
          <w:p w14:paraId="35DA03B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65C5A899"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4D69CC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Děčín</w:t>
            </w:r>
          </w:p>
        </w:tc>
        <w:tc>
          <w:tcPr>
            <w:tcW w:w="2275" w:type="dxa"/>
            <w:tcBorders>
              <w:top w:val="nil"/>
              <w:left w:val="nil"/>
              <w:bottom w:val="single" w:sz="4" w:space="0" w:color="auto"/>
              <w:right w:val="nil"/>
            </w:tcBorders>
            <w:shd w:val="clear" w:color="auto" w:fill="auto"/>
            <w:noWrap/>
            <w:vAlign w:val="bottom"/>
            <w:hideMark/>
          </w:tcPr>
          <w:p w14:paraId="1849D8F0"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Ústí nad Labem</w:t>
            </w:r>
          </w:p>
        </w:tc>
        <w:tc>
          <w:tcPr>
            <w:tcW w:w="1080" w:type="dxa"/>
            <w:tcBorders>
              <w:top w:val="nil"/>
              <w:left w:val="nil"/>
              <w:bottom w:val="single" w:sz="4" w:space="0" w:color="auto"/>
              <w:right w:val="nil"/>
            </w:tcBorders>
            <w:shd w:val="clear" w:color="auto" w:fill="auto"/>
            <w:noWrap/>
            <w:vAlign w:val="bottom"/>
            <w:hideMark/>
          </w:tcPr>
          <w:p w14:paraId="641423B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0,7855</w:t>
            </w:r>
          </w:p>
        </w:tc>
        <w:tc>
          <w:tcPr>
            <w:tcW w:w="1080" w:type="dxa"/>
            <w:tcBorders>
              <w:top w:val="nil"/>
              <w:left w:val="nil"/>
              <w:bottom w:val="single" w:sz="4" w:space="0" w:color="auto"/>
              <w:right w:val="nil"/>
            </w:tcBorders>
            <w:shd w:val="clear" w:color="auto" w:fill="auto"/>
            <w:noWrap/>
            <w:vAlign w:val="bottom"/>
            <w:hideMark/>
          </w:tcPr>
          <w:p w14:paraId="73AAE39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0,8233</w:t>
            </w:r>
          </w:p>
        </w:tc>
        <w:tc>
          <w:tcPr>
            <w:tcW w:w="1080" w:type="dxa"/>
            <w:tcBorders>
              <w:top w:val="nil"/>
              <w:left w:val="nil"/>
              <w:bottom w:val="single" w:sz="4" w:space="0" w:color="auto"/>
              <w:right w:val="nil"/>
            </w:tcBorders>
            <w:shd w:val="clear" w:color="auto" w:fill="auto"/>
            <w:noWrap/>
            <w:vAlign w:val="bottom"/>
            <w:hideMark/>
          </w:tcPr>
          <w:p w14:paraId="7DEB10D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0,9541</w:t>
            </w:r>
          </w:p>
        </w:tc>
        <w:tc>
          <w:tcPr>
            <w:tcW w:w="1080" w:type="dxa"/>
            <w:tcBorders>
              <w:top w:val="nil"/>
              <w:left w:val="nil"/>
              <w:bottom w:val="single" w:sz="4" w:space="0" w:color="auto"/>
              <w:right w:val="nil"/>
            </w:tcBorders>
            <w:shd w:val="clear" w:color="auto" w:fill="auto"/>
            <w:noWrap/>
            <w:vAlign w:val="bottom"/>
            <w:hideMark/>
          </w:tcPr>
          <w:p w14:paraId="3DF11BD6"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78BDEA8B"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AE1D6D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Břeclav</w:t>
            </w:r>
          </w:p>
        </w:tc>
        <w:tc>
          <w:tcPr>
            <w:tcW w:w="2275" w:type="dxa"/>
            <w:tcBorders>
              <w:top w:val="nil"/>
              <w:left w:val="nil"/>
              <w:bottom w:val="single" w:sz="4" w:space="0" w:color="auto"/>
              <w:right w:val="nil"/>
            </w:tcBorders>
            <w:shd w:val="clear" w:color="auto" w:fill="auto"/>
            <w:noWrap/>
            <w:vAlign w:val="bottom"/>
            <w:hideMark/>
          </w:tcPr>
          <w:p w14:paraId="74FBC71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7A1217E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0,8035</w:t>
            </w:r>
          </w:p>
        </w:tc>
        <w:tc>
          <w:tcPr>
            <w:tcW w:w="1080" w:type="dxa"/>
            <w:tcBorders>
              <w:top w:val="nil"/>
              <w:left w:val="nil"/>
              <w:bottom w:val="single" w:sz="4" w:space="0" w:color="auto"/>
              <w:right w:val="nil"/>
            </w:tcBorders>
            <w:shd w:val="clear" w:color="auto" w:fill="auto"/>
            <w:noWrap/>
            <w:vAlign w:val="bottom"/>
            <w:hideMark/>
          </w:tcPr>
          <w:p w14:paraId="232C8CBB"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0,8108</w:t>
            </w:r>
          </w:p>
        </w:tc>
        <w:tc>
          <w:tcPr>
            <w:tcW w:w="1080" w:type="dxa"/>
            <w:tcBorders>
              <w:top w:val="nil"/>
              <w:left w:val="nil"/>
              <w:bottom w:val="single" w:sz="4" w:space="0" w:color="auto"/>
              <w:right w:val="nil"/>
            </w:tcBorders>
            <w:shd w:val="clear" w:color="auto" w:fill="auto"/>
            <w:noWrap/>
            <w:vAlign w:val="bottom"/>
            <w:hideMark/>
          </w:tcPr>
          <w:p w14:paraId="7F1FAD3C"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0,9910</w:t>
            </w:r>
          </w:p>
        </w:tc>
        <w:tc>
          <w:tcPr>
            <w:tcW w:w="1080" w:type="dxa"/>
            <w:tcBorders>
              <w:top w:val="nil"/>
              <w:left w:val="nil"/>
              <w:bottom w:val="single" w:sz="4" w:space="0" w:color="auto"/>
              <w:right w:val="nil"/>
            </w:tcBorders>
            <w:shd w:val="clear" w:color="auto" w:fill="auto"/>
            <w:noWrap/>
            <w:vAlign w:val="bottom"/>
            <w:hideMark/>
          </w:tcPr>
          <w:p w14:paraId="7D45C5B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2B06A330"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28DBCF3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Bruntál</w:t>
            </w:r>
          </w:p>
        </w:tc>
        <w:tc>
          <w:tcPr>
            <w:tcW w:w="2275" w:type="dxa"/>
            <w:tcBorders>
              <w:top w:val="nil"/>
              <w:left w:val="nil"/>
              <w:bottom w:val="single" w:sz="4" w:space="0" w:color="auto"/>
              <w:right w:val="nil"/>
            </w:tcBorders>
            <w:shd w:val="clear" w:color="auto" w:fill="auto"/>
            <w:noWrap/>
            <w:vAlign w:val="bottom"/>
            <w:hideMark/>
          </w:tcPr>
          <w:p w14:paraId="13A8EFB6"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Ostrava</w:t>
            </w:r>
          </w:p>
        </w:tc>
        <w:tc>
          <w:tcPr>
            <w:tcW w:w="1080" w:type="dxa"/>
            <w:tcBorders>
              <w:top w:val="nil"/>
              <w:left w:val="nil"/>
              <w:bottom w:val="single" w:sz="4" w:space="0" w:color="auto"/>
              <w:right w:val="nil"/>
            </w:tcBorders>
            <w:shd w:val="clear" w:color="auto" w:fill="auto"/>
            <w:noWrap/>
            <w:vAlign w:val="bottom"/>
            <w:hideMark/>
          </w:tcPr>
          <w:p w14:paraId="5300C93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0,8090</w:t>
            </w:r>
          </w:p>
        </w:tc>
        <w:tc>
          <w:tcPr>
            <w:tcW w:w="1080" w:type="dxa"/>
            <w:tcBorders>
              <w:top w:val="nil"/>
              <w:left w:val="nil"/>
              <w:bottom w:val="single" w:sz="4" w:space="0" w:color="auto"/>
              <w:right w:val="nil"/>
            </w:tcBorders>
            <w:shd w:val="clear" w:color="auto" w:fill="auto"/>
            <w:noWrap/>
            <w:vAlign w:val="bottom"/>
            <w:hideMark/>
          </w:tcPr>
          <w:p w14:paraId="60345AB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0,8096</w:t>
            </w:r>
          </w:p>
        </w:tc>
        <w:tc>
          <w:tcPr>
            <w:tcW w:w="1080" w:type="dxa"/>
            <w:tcBorders>
              <w:top w:val="nil"/>
              <w:left w:val="nil"/>
              <w:bottom w:val="single" w:sz="4" w:space="0" w:color="auto"/>
              <w:right w:val="nil"/>
            </w:tcBorders>
            <w:shd w:val="clear" w:color="auto" w:fill="auto"/>
            <w:noWrap/>
            <w:vAlign w:val="bottom"/>
            <w:hideMark/>
          </w:tcPr>
          <w:p w14:paraId="5388CB23"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0,9993</w:t>
            </w:r>
          </w:p>
        </w:tc>
        <w:tc>
          <w:tcPr>
            <w:tcW w:w="1080" w:type="dxa"/>
            <w:tcBorders>
              <w:top w:val="nil"/>
              <w:left w:val="nil"/>
              <w:bottom w:val="single" w:sz="4" w:space="0" w:color="auto"/>
              <w:right w:val="nil"/>
            </w:tcBorders>
            <w:shd w:val="clear" w:color="auto" w:fill="auto"/>
            <w:noWrap/>
            <w:vAlign w:val="bottom"/>
            <w:hideMark/>
          </w:tcPr>
          <w:p w14:paraId="41E5E17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7FBBA20A"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38AF3AE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Jičín</w:t>
            </w:r>
          </w:p>
        </w:tc>
        <w:tc>
          <w:tcPr>
            <w:tcW w:w="2275" w:type="dxa"/>
            <w:tcBorders>
              <w:top w:val="nil"/>
              <w:left w:val="nil"/>
              <w:bottom w:val="single" w:sz="4" w:space="0" w:color="auto"/>
              <w:right w:val="nil"/>
            </w:tcBorders>
            <w:shd w:val="clear" w:color="auto" w:fill="auto"/>
            <w:noWrap/>
            <w:vAlign w:val="bottom"/>
            <w:hideMark/>
          </w:tcPr>
          <w:p w14:paraId="3574BC2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Hradec Králové</w:t>
            </w:r>
          </w:p>
        </w:tc>
        <w:tc>
          <w:tcPr>
            <w:tcW w:w="1080" w:type="dxa"/>
            <w:tcBorders>
              <w:top w:val="nil"/>
              <w:left w:val="nil"/>
              <w:bottom w:val="single" w:sz="4" w:space="0" w:color="auto"/>
              <w:right w:val="nil"/>
            </w:tcBorders>
            <w:shd w:val="clear" w:color="auto" w:fill="auto"/>
            <w:noWrap/>
            <w:vAlign w:val="bottom"/>
            <w:hideMark/>
          </w:tcPr>
          <w:p w14:paraId="5A62785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0,8058</w:t>
            </w:r>
          </w:p>
        </w:tc>
        <w:tc>
          <w:tcPr>
            <w:tcW w:w="1080" w:type="dxa"/>
            <w:tcBorders>
              <w:top w:val="nil"/>
              <w:left w:val="nil"/>
              <w:bottom w:val="single" w:sz="4" w:space="0" w:color="auto"/>
              <w:right w:val="nil"/>
            </w:tcBorders>
            <w:shd w:val="clear" w:color="auto" w:fill="auto"/>
            <w:noWrap/>
            <w:vAlign w:val="bottom"/>
            <w:hideMark/>
          </w:tcPr>
          <w:p w14:paraId="0EAF4B1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0,8063</w:t>
            </w:r>
          </w:p>
        </w:tc>
        <w:tc>
          <w:tcPr>
            <w:tcW w:w="1080" w:type="dxa"/>
            <w:tcBorders>
              <w:top w:val="nil"/>
              <w:left w:val="nil"/>
              <w:bottom w:val="single" w:sz="4" w:space="0" w:color="auto"/>
              <w:right w:val="nil"/>
            </w:tcBorders>
            <w:shd w:val="clear" w:color="auto" w:fill="auto"/>
            <w:noWrap/>
            <w:vAlign w:val="bottom"/>
            <w:hideMark/>
          </w:tcPr>
          <w:p w14:paraId="75E1898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0,9995</w:t>
            </w:r>
          </w:p>
        </w:tc>
        <w:tc>
          <w:tcPr>
            <w:tcW w:w="1080" w:type="dxa"/>
            <w:tcBorders>
              <w:top w:val="nil"/>
              <w:left w:val="nil"/>
              <w:bottom w:val="single" w:sz="4" w:space="0" w:color="auto"/>
              <w:right w:val="nil"/>
            </w:tcBorders>
            <w:shd w:val="clear" w:color="auto" w:fill="auto"/>
            <w:noWrap/>
            <w:vAlign w:val="bottom"/>
            <w:hideMark/>
          </w:tcPr>
          <w:p w14:paraId="6864D7E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0AE76773"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5C4453C4"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2</w:t>
            </w:r>
          </w:p>
        </w:tc>
        <w:tc>
          <w:tcPr>
            <w:tcW w:w="2275" w:type="dxa"/>
            <w:tcBorders>
              <w:top w:val="nil"/>
              <w:left w:val="nil"/>
              <w:bottom w:val="single" w:sz="4" w:space="0" w:color="auto"/>
              <w:right w:val="nil"/>
            </w:tcBorders>
            <w:shd w:val="clear" w:color="auto" w:fill="auto"/>
            <w:noWrap/>
            <w:vAlign w:val="bottom"/>
            <w:hideMark/>
          </w:tcPr>
          <w:p w14:paraId="444E630A"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0E3A528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0,7707</w:t>
            </w:r>
          </w:p>
        </w:tc>
        <w:tc>
          <w:tcPr>
            <w:tcW w:w="1080" w:type="dxa"/>
            <w:tcBorders>
              <w:top w:val="nil"/>
              <w:left w:val="nil"/>
              <w:bottom w:val="single" w:sz="4" w:space="0" w:color="auto"/>
              <w:right w:val="nil"/>
            </w:tcBorders>
            <w:shd w:val="clear" w:color="auto" w:fill="auto"/>
            <w:noWrap/>
            <w:vAlign w:val="bottom"/>
            <w:hideMark/>
          </w:tcPr>
          <w:p w14:paraId="6E7BA02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0,8021</w:t>
            </w:r>
          </w:p>
        </w:tc>
        <w:tc>
          <w:tcPr>
            <w:tcW w:w="1080" w:type="dxa"/>
            <w:tcBorders>
              <w:top w:val="nil"/>
              <w:left w:val="nil"/>
              <w:bottom w:val="single" w:sz="4" w:space="0" w:color="auto"/>
              <w:right w:val="nil"/>
            </w:tcBorders>
            <w:shd w:val="clear" w:color="auto" w:fill="auto"/>
            <w:noWrap/>
            <w:vAlign w:val="bottom"/>
            <w:hideMark/>
          </w:tcPr>
          <w:p w14:paraId="17BB3BE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0,9609</w:t>
            </w:r>
          </w:p>
        </w:tc>
        <w:tc>
          <w:tcPr>
            <w:tcW w:w="1080" w:type="dxa"/>
            <w:tcBorders>
              <w:top w:val="nil"/>
              <w:left w:val="nil"/>
              <w:bottom w:val="single" w:sz="4" w:space="0" w:color="auto"/>
              <w:right w:val="nil"/>
            </w:tcBorders>
            <w:shd w:val="clear" w:color="auto" w:fill="auto"/>
            <w:noWrap/>
            <w:vAlign w:val="bottom"/>
            <w:hideMark/>
          </w:tcPr>
          <w:p w14:paraId="04F6CB7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B1067D" w:rsidRPr="00B1067D" w14:paraId="325A3368"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6A785F7F"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7</w:t>
            </w:r>
          </w:p>
        </w:tc>
        <w:tc>
          <w:tcPr>
            <w:tcW w:w="2275" w:type="dxa"/>
            <w:tcBorders>
              <w:top w:val="nil"/>
              <w:left w:val="nil"/>
              <w:bottom w:val="single" w:sz="4" w:space="0" w:color="auto"/>
              <w:right w:val="nil"/>
            </w:tcBorders>
            <w:shd w:val="clear" w:color="auto" w:fill="auto"/>
            <w:noWrap/>
            <w:vAlign w:val="bottom"/>
            <w:hideMark/>
          </w:tcPr>
          <w:p w14:paraId="26F4783C"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0BB55B4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0,7818</w:t>
            </w:r>
          </w:p>
        </w:tc>
        <w:tc>
          <w:tcPr>
            <w:tcW w:w="1080" w:type="dxa"/>
            <w:tcBorders>
              <w:top w:val="nil"/>
              <w:left w:val="nil"/>
              <w:bottom w:val="single" w:sz="4" w:space="0" w:color="auto"/>
              <w:right w:val="nil"/>
            </w:tcBorders>
            <w:shd w:val="clear" w:color="auto" w:fill="auto"/>
            <w:noWrap/>
            <w:vAlign w:val="bottom"/>
            <w:hideMark/>
          </w:tcPr>
          <w:p w14:paraId="477AB51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0,7826</w:t>
            </w:r>
          </w:p>
        </w:tc>
        <w:tc>
          <w:tcPr>
            <w:tcW w:w="1080" w:type="dxa"/>
            <w:tcBorders>
              <w:top w:val="nil"/>
              <w:left w:val="nil"/>
              <w:bottom w:val="single" w:sz="4" w:space="0" w:color="auto"/>
              <w:right w:val="nil"/>
            </w:tcBorders>
            <w:shd w:val="clear" w:color="auto" w:fill="auto"/>
            <w:noWrap/>
            <w:vAlign w:val="bottom"/>
            <w:hideMark/>
          </w:tcPr>
          <w:p w14:paraId="4981089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0,9990</w:t>
            </w:r>
          </w:p>
        </w:tc>
        <w:tc>
          <w:tcPr>
            <w:tcW w:w="1080" w:type="dxa"/>
            <w:tcBorders>
              <w:top w:val="nil"/>
              <w:left w:val="nil"/>
              <w:bottom w:val="single" w:sz="4" w:space="0" w:color="auto"/>
              <w:right w:val="nil"/>
            </w:tcBorders>
            <w:shd w:val="clear" w:color="auto" w:fill="auto"/>
            <w:noWrap/>
            <w:vAlign w:val="bottom"/>
            <w:hideMark/>
          </w:tcPr>
          <w:p w14:paraId="76338AA1"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320338C5" w14:textId="77777777" w:rsidTr="005071D4">
        <w:trPr>
          <w:trHeight w:val="284"/>
        </w:trPr>
        <w:tc>
          <w:tcPr>
            <w:tcW w:w="2425" w:type="dxa"/>
            <w:tcBorders>
              <w:top w:val="nil"/>
              <w:left w:val="nil"/>
              <w:bottom w:val="single" w:sz="4" w:space="0" w:color="auto"/>
              <w:right w:val="nil"/>
            </w:tcBorders>
            <w:shd w:val="clear" w:color="auto" w:fill="auto"/>
            <w:noWrap/>
            <w:vAlign w:val="bottom"/>
            <w:hideMark/>
          </w:tcPr>
          <w:p w14:paraId="4972EC6E"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Vyškov</w:t>
            </w:r>
          </w:p>
        </w:tc>
        <w:tc>
          <w:tcPr>
            <w:tcW w:w="2275" w:type="dxa"/>
            <w:tcBorders>
              <w:top w:val="nil"/>
              <w:left w:val="nil"/>
              <w:bottom w:val="single" w:sz="4" w:space="0" w:color="auto"/>
              <w:right w:val="nil"/>
            </w:tcBorders>
            <w:shd w:val="clear" w:color="auto" w:fill="auto"/>
            <w:noWrap/>
            <w:vAlign w:val="bottom"/>
            <w:hideMark/>
          </w:tcPr>
          <w:p w14:paraId="58E51505"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67645195"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0,7609</w:t>
            </w:r>
          </w:p>
        </w:tc>
        <w:tc>
          <w:tcPr>
            <w:tcW w:w="1080" w:type="dxa"/>
            <w:tcBorders>
              <w:top w:val="nil"/>
              <w:left w:val="nil"/>
              <w:bottom w:val="single" w:sz="4" w:space="0" w:color="auto"/>
              <w:right w:val="nil"/>
            </w:tcBorders>
            <w:shd w:val="clear" w:color="auto" w:fill="auto"/>
            <w:noWrap/>
            <w:vAlign w:val="bottom"/>
            <w:hideMark/>
          </w:tcPr>
          <w:p w14:paraId="0E9AA92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0,7738</w:t>
            </w:r>
          </w:p>
        </w:tc>
        <w:tc>
          <w:tcPr>
            <w:tcW w:w="1080" w:type="dxa"/>
            <w:tcBorders>
              <w:top w:val="nil"/>
              <w:left w:val="nil"/>
              <w:bottom w:val="single" w:sz="4" w:space="0" w:color="auto"/>
              <w:right w:val="nil"/>
            </w:tcBorders>
            <w:shd w:val="clear" w:color="auto" w:fill="auto"/>
            <w:noWrap/>
            <w:vAlign w:val="bottom"/>
            <w:hideMark/>
          </w:tcPr>
          <w:p w14:paraId="5E573552"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0,9834</w:t>
            </w:r>
          </w:p>
        </w:tc>
        <w:tc>
          <w:tcPr>
            <w:tcW w:w="1080" w:type="dxa"/>
            <w:tcBorders>
              <w:top w:val="nil"/>
              <w:left w:val="nil"/>
              <w:bottom w:val="single" w:sz="4" w:space="0" w:color="auto"/>
              <w:right w:val="nil"/>
            </w:tcBorders>
            <w:shd w:val="clear" w:color="auto" w:fill="auto"/>
            <w:noWrap/>
            <w:vAlign w:val="bottom"/>
            <w:hideMark/>
          </w:tcPr>
          <w:p w14:paraId="52A57EED"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IRS</w:t>
            </w:r>
          </w:p>
        </w:tc>
      </w:tr>
      <w:tr w:rsidR="00B1067D" w:rsidRPr="00B1067D" w14:paraId="574EF8CA" w14:textId="77777777" w:rsidTr="005071D4">
        <w:trPr>
          <w:trHeight w:val="284"/>
        </w:trPr>
        <w:tc>
          <w:tcPr>
            <w:tcW w:w="2425" w:type="dxa"/>
            <w:tcBorders>
              <w:top w:val="nil"/>
              <w:left w:val="nil"/>
              <w:bottom w:val="double" w:sz="6" w:space="0" w:color="auto"/>
              <w:right w:val="nil"/>
            </w:tcBorders>
            <w:shd w:val="clear" w:color="auto" w:fill="auto"/>
            <w:noWrap/>
            <w:vAlign w:val="bottom"/>
            <w:hideMark/>
          </w:tcPr>
          <w:p w14:paraId="40A59BE8"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Praha 6</w:t>
            </w:r>
          </w:p>
        </w:tc>
        <w:tc>
          <w:tcPr>
            <w:tcW w:w="2275" w:type="dxa"/>
            <w:tcBorders>
              <w:top w:val="nil"/>
              <w:left w:val="nil"/>
              <w:bottom w:val="double" w:sz="6" w:space="0" w:color="auto"/>
              <w:right w:val="nil"/>
            </w:tcBorders>
            <w:shd w:val="clear" w:color="auto" w:fill="auto"/>
            <w:noWrap/>
            <w:vAlign w:val="bottom"/>
            <w:hideMark/>
          </w:tcPr>
          <w:p w14:paraId="2C5AF1E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MS Praha</w:t>
            </w:r>
          </w:p>
        </w:tc>
        <w:tc>
          <w:tcPr>
            <w:tcW w:w="1080" w:type="dxa"/>
            <w:tcBorders>
              <w:top w:val="nil"/>
              <w:left w:val="nil"/>
              <w:bottom w:val="double" w:sz="6" w:space="0" w:color="auto"/>
              <w:right w:val="nil"/>
            </w:tcBorders>
            <w:shd w:val="clear" w:color="auto" w:fill="auto"/>
            <w:noWrap/>
            <w:vAlign w:val="bottom"/>
            <w:hideMark/>
          </w:tcPr>
          <w:p w14:paraId="37FF87A8"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0,7099</w:t>
            </w:r>
          </w:p>
        </w:tc>
        <w:tc>
          <w:tcPr>
            <w:tcW w:w="1080" w:type="dxa"/>
            <w:tcBorders>
              <w:top w:val="nil"/>
              <w:left w:val="nil"/>
              <w:bottom w:val="double" w:sz="6" w:space="0" w:color="auto"/>
              <w:right w:val="nil"/>
            </w:tcBorders>
            <w:shd w:val="clear" w:color="auto" w:fill="auto"/>
            <w:noWrap/>
            <w:vAlign w:val="bottom"/>
            <w:hideMark/>
          </w:tcPr>
          <w:p w14:paraId="61041637"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0,7403</w:t>
            </w:r>
          </w:p>
        </w:tc>
        <w:tc>
          <w:tcPr>
            <w:tcW w:w="1080" w:type="dxa"/>
            <w:tcBorders>
              <w:top w:val="nil"/>
              <w:left w:val="nil"/>
              <w:bottom w:val="double" w:sz="6" w:space="0" w:color="auto"/>
              <w:right w:val="nil"/>
            </w:tcBorders>
            <w:shd w:val="clear" w:color="auto" w:fill="auto"/>
            <w:noWrap/>
            <w:vAlign w:val="bottom"/>
            <w:hideMark/>
          </w:tcPr>
          <w:p w14:paraId="74D5222E"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0,9589</w:t>
            </w:r>
          </w:p>
        </w:tc>
        <w:tc>
          <w:tcPr>
            <w:tcW w:w="1080" w:type="dxa"/>
            <w:tcBorders>
              <w:top w:val="nil"/>
              <w:left w:val="nil"/>
              <w:bottom w:val="double" w:sz="6" w:space="0" w:color="auto"/>
              <w:right w:val="nil"/>
            </w:tcBorders>
            <w:shd w:val="clear" w:color="auto" w:fill="auto"/>
            <w:noWrap/>
            <w:vAlign w:val="bottom"/>
            <w:hideMark/>
          </w:tcPr>
          <w:p w14:paraId="2F8D35A0"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DRS</w:t>
            </w:r>
          </w:p>
        </w:tc>
      </w:tr>
      <w:tr w:rsidR="005071D4" w:rsidRPr="00B1067D" w14:paraId="365F2395" w14:textId="77777777" w:rsidTr="005071D4">
        <w:trPr>
          <w:trHeight w:val="284"/>
        </w:trPr>
        <w:tc>
          <w:tcPr>
            <w:tcW w:w="2425" w:type="dxa"/>
            <w:tcBorders>
              <w:top w:val="single" w:sz="4" w:space="0" w:color="auto"/>
              <w:left w:val="nil"/>
              <w:bottom w:val="double" w:sz="6" w:space="0" w:color="auto"/>
              <w:right w:val="nil"/>
            </w:tcBorders>
            <w:shd w:val="clear" w:color="auto" w:fill="auto"/>
            <w:noWrap/>
            <w:vAlign w:val="bottom"/>
            <w:hideMark/>
          </w:tcPr>
          <w:p w14:paraId="0BAB4A08" w14:textId="77777777" w:rsidR="005071D4" w:rsidRPr="00B1067D" w:rsidRDefault="005071D4" w:rsidP="005071D4">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275" w:type="dxa"/>
            <w:tcBorders>
              <w:top w:val="single" w:sz="4" w:space="0" w:color="auto"/>
              <w:left w:val="nil"/>
              <w:bottom w:val="double" w:sz="6" w:space="0" w:color="auto"/>
              <w:right w:val="nil"/>
            </w:tcBorders>
            <w:shd w:val="clear" w:color="auto" w:fill="auto"/>
            <w:noWrap/>
            <w:vAlign w:val="bottom"/>
            <w:hideMark/>
          </w:tcPr>
          <w:p w14:paraId="4543D6EB" w14:textId="77777777" w:rsidR="005071D4" w:rsidRPr="00B1067D" w:rsidRDefault="005071D4" w:rsidP="005071D4">
            <w:pPr>
              <w:spacing w:line="240" w:lineRule="auto"/>
              <w:jc w:val="left"/>
              <w:rPr>
                <w:rFonts w:eastAsia="Times New Roman"/>
                <w:szCs w:val="24"/>
                <w:lang w:eastAsia="cs-CZ"/>
              </w:rPr>
            </w:pPr>
            <w:r w:rsidRPr="00B1067D">
              <w:rPr>
                <w:rFonts w:eastAsia="Times New Roman"/>
                <w:szCs w:val="24"/>
                <w:lang w:eastAsia="cs-CZ"/>
              </w:rPr>
              <w:t>-</w:t>
            </w:r>
          </w:p>
        </w:tc>
        <w:tc>
          <w:tcPr>
            <w:tcW w:w="1080" w:type="dxa"/>
            <w:tcBorders>
              <w:top w:val="single" w:sz="4" w:space="0" w:color="auto"/>
              <w:left w:val="nil"/>
              <w:bottom w:val="double" w:sz="6" w:space="0" w:color="auto"/>
              <w:right w:val="nil"/>
            </w:tcBorders>
            <w:shd w:val="clear" w:color="auto" w:fill="auto"/>
            <w:noWrap/>
            <w:vAlign w:val="bottom"/>
            <w:hideMark/>
          </w:tcPr>
          <w:p w14:paraId="5698D02F" w14:textId="77777777" w:rsidR="005071D4" w:rsidRPr="00B1067D" w:rsidRDefault="005071D4" w:rsidP="005071D4">
            <w:pPr>
              <w:spacing w:line="240" w:lineRule="auto"/>
              <w:jc w:val="center"/>
              <w:rPr>
                <w:rFonts w:eastAsia="Times New Roman"/>
                <w:b/>
                <w:bCs/>
                <w:szCs w:val="24"/>
                <w:lang w:eastAsia="cs-CZ"/>
              </w:rPr>
            </w:pPr>
            <w:r w:rsidRPr="00B1067D">
              <w:rPr>
                <w:rFonts w:eastAsia="Times New Roman"/>
                <w:b/>
                <w:bCs/>
                <w:szCs w:val="24"/>
                <w:lang w:eastAsia="cs-CZ"/>
              </w:rPr>
              <w:t>0,892</w:t>
            </w:r>
          </w:p>
        </w:tc>
        <w:tc>
          <w:tcPr>
            <w:tcW w:w="1080" w:type="dxa"/>
            <w:tcBorders>
              <w:top w:val="single" w:sz="4" w:space="0" w:color="auto"/>
              <w:left w:val="nil"/>
              <w:bottom w:val="double" w:sz="6" w:space="0" w:color="auto"/>
              <w:right w:val="nil"/>
            </w:tcBorders>
            <w:shd w:val="clear" w:color="auto" w:fill="auto"/>
            <w:noWrap/>
            <w:vAlign w:val="bottom"/>
            <w:hideMark/>
          </w:tcPr>
          <w:p w14:paraId="3F777A9C" w14:textId="77777777" w:rsidR="005071D4" w:rsidRPr="00B1067D" w:rsidRDefault="005071D4" w:rsidP="005071D4">
            <w:pPr>
              <w:spacing w:line="240" w:lineRule="auto"/>
              <w:jc w:val="center"/>
              <w:rPr>
                <w:rFonts w:eastAsia="Times New Roman"/>
                <w:b/>
                <w:bCs/>
                <w:szCs w:val="24"/>
                <w:lang w:eastAsia="cs-CZ"/>
              </w:rPr>
            </w:pPr>
            <w:r w:rsidRPr="00B1067D">
              <w:rPr>
                <w:rFonts w:eastAsia="Times New Roman"/>
                <w:b/>
                <w:bCs/>
                <w:szCs w:val="24"/>
                <w:lang w:eastAsia="cs-CZ"/>
              </w:rPr>
              <w:t>0,916</w:t>
            </w:r>
          </w:p>
        </w:tc>
        <w:tc>
          <w:tcPr>
            <w:tcW w:w="1080" w:type="dxa"/>
            <w:tcBorders>
              <w:top w:val="single" w:sz="4" w:space="0" w:color="auto"/>
              <w:left w:val="nil"/>
              <w:bottom w:val="double" w:sz="6" w:space="0" w:color="auto"/>
              <w:right w:val="nil"/>
            </w:tcBorders>
            <w:shd w:val="clear" w:color="auto" w:fill="auto"/>
            <w:noWrap/>
            <w:vAlign w:val="bottom"/>
            <w:hideMark/>
          </w:tcPr>
          <w:p w14:paraId="65A77CD9" w14:textId="77777777" w:rsidR="005071D4" w:rsidRPr="00B1067D" w:rsidRDefault="005071D4" w:rsidP="005071D4">
            <w:pPr>
              <w:spacing w:line="240" w:lineRule="auto"/>
              <w:jc w:val="center"/>
              <w:rPr>
                <w:rFonts w:eastAsia="Times New Roman"/>
                <w:b/>
                <w:bCs/>
                <w:szCs w:val="24"/>
                <w:lang w:eastAsia="cs-CZ"/>
              </w:rPr>
            </w:pPr>
            <w:r w:rsidRPr="00B1067D">
              <w:rPr>
                <w:rFonts w:eastAsia="Times New Roman"/>
                <w:b/>
                <w:bCs/>
                <w:szCs w:val="24"/>
                <w:lang w:eastAsia="cs-CZ"/>
              </w:rPr>
              <w:t>0,975</w:t>
            </w:r>
          </w:p>
        </w:tc>
        <w:tc>
          <w:tcPr>
            <w:tcW w:w="1080" w:type="dxa"/>
            <w:tcBorders>
              <w:top w:val="single" w:sz="4" w:space="0" w:color="auto"/>
              <w:left w:val="nil"/>
              <w:bottom w:val="double" w:sz="6" w:space="0" w:color="auto"/>
              <w:right w:val="nil"/>
            </w:tcBorders>
            <w:shd w:val="clear" w:color="auto" w:fill="auto"/>
            <w:noWrap/>
            <w:vAlign w:val="bottom"/>
            <w:hideMark/>
          </w:tcPr>
          <w:p w14:paraId="656D8A4A" w14:textId="77777777" w:rsidR="005071D4" w:rsidRPr="00B1067D" w:rsidRDefault="005071D4" w:rsidP="005071D4">
            <w:pPr>
              <w:spacing w:line="240" w:lineRule="auto"/>
              <w:jc w:val="center"/>
              <w:rPr>
                <w:rFonts w:eastAsia="Times New Roman"/>
                <w:szCs w:val="24"/>
                <w:lang w:eastAsia="cs-CZ"/>
              </w:rPr>
            </w:pPr>
            <w:r w:rsidRPr="00B1067D">
              <w:rPr>
                <w:rFonts w:eastAsia="Times New Roman"/>
                <w:szCs w:val="24"/>
                <w:lang w:eastAsia="cs-CZ"/>
              </w:rPr>
              <w:t>-</w:t>
            </w:r>
          </w:p>
        </w:tc>
      </w:tr>
    </w:tbl>
    <w:p w14:paraId="7AE4D7C7" w14:textId="2AE8EAA3" w:rsidR="008C7491" w:rsidRPr="00B1067D" w:rsidRDefault="008C7491" w:rsidP="0030520E">
      <w:pPr>
        <w:pStyle w:val="OdstavecASR"/>
      </w:pPr>
    </w:p>
    <w:p w14:paraId="3836E687" w14:textId="77777777" w:rsidR="008C7491" w:rsidRPr="00B1067D" w:rsidRDefault="008C7491">
      <w:pPr>
        <w:spacing w:line="240" w:lineRule="auto"/>
        <w:jc w:val="left"/>
      </w:pPr>
      <w:r w:rsidRPr="00B1067D">
        <w:br w:type="page"/>
      </w:r>
    </w:p>
    <w:p w14:paraId="2D369EFD" w14:textId="77777777" w:rsidR="0030520E" w:rsidRPr="00B1067D" w:rsidRDefault="008C7491" w:rsidP="008C7491">
      <w:pPr>
        <w:pStyle w:val="Nadpis1"/>
      </w:pPr>
      <w:bookmarkStart w:id="157" w:name="_Toc515871244"/>
      <w:r w:rsidRPr="00B1067D">
        <w:t>Krajské soudy</w:t>
      </w:r>
      <w:bookmarkEnd w:id="157"/>
    </w:p>
    <w:p w14:paraId="237E1080" w14:textId="1211FA19" w:rsidR="00327A04" w:rsidRPr="00B1067D" w:rsidRDefault="00327A04" w:rsidP="00327A04">
      <w:pPr>
        <w:pStyle w:val="OdstavecASR"/>
      </w:pPr>
      <w:r w:rsidRPr="00B1067D">
        <w:t>Tato část výroční zprávy obsahuje data, která se týkají všech krajských soudů (KS)</w:t>
      </w:r>
      <w:r w:rsidR="0093094A">
        <w:t xml:space="preserve"> v </w:t>
      </w:r>
      <w:r w:rsidRPr="00B1067D">
        <w:t>ČR, tedy sedmi krajských soudů</w:t>
      </w:r>
      <w:r w:rsidR="009B748A">
        <w:t xml:space="preserve"> a </w:t>
      </w:r>
      <w:r w:rsidRPr="00B1067D">
        <w:t>Městského soudu</w:t>
      </w:r>
      <w:r w:rsidR="0093094A">
        <w:t xml:space="preserve"> v </w:t>
      </w:r>
      <w:r w:rsidRPr="00B1067D">
        <w:t>Praze.</w:t>
      </w:r>
    </w:p>
    <w:p w14:paraId="364BC801" w14:textId="229AEAB2" w:rsidR="00327A04" w:rsidRPr="00B1067D" w:rsidRDefault="00327A04" w:rsidP="00327A04">
      <w:pPr>
        <w:pStyle w:val="OdstavecASR"/>
      </w:pPr>
      <w:r w:rsidRPr="00B1067D">
        <w:t>Struktura je velmi podobná struktuře části 2. V první podkapitole jsou uvedeny statistiky, které se týkají počtu soudců</w:t>
      </w:r>
      <w:r w:rsidR="009B748A">
        <w:t xml:space="preserve"> a </w:t>
      </w:r>
      <w:r w:rsidRPr="00B1067D">
        <w:t>počtu zaměstnanců ve výkonu. Další kapitoly se věnují jednotlivým soudním agendám. Krajské soudy jsou soudy prvoinstančními</w:t>
      </w:r>
      <w:r w:rsidR="009B748A">
        <w:t xml:space="preserve"> a </w:t>
      </w:r>
      <w:r w:rsidRPr="00B1067D">
        <w:t>odvolacími. Vyřizují tři hlavní typy agend – civilní včetně obchodní, trestní</w:t>
      </w:r>
      <w:r w:rsidR="009B748A">
        <w:t xml:space="preserve"> a </w:t>
      </w:r>
      <w:r w:rsidRPr="00B1067D">
        <w:t>správní. V této zprávě jsou civilní (občanskoprávní)</w:t>
      </w:r>
      <w:r w:rsidR="009B748A">
        <w:t xml:space="preserve"> a </w:t>
      </w:r>
      <w:r w:rsidRPr="00B1067D">
        <w:t>obchodní agenda vykázány dohromady,</w:t>
      </w:r>
      <w:r w:rsidR="0093094A">
        <w:t xml:space="preserve"> z </w:t>
      </w:r>
      <w:r w:rsidRPr="00B1067D">
        <w:t xml:space="preserve">obchodní agendy </w:t>
      </w:r>
      <w:r w:rsidR="009F1882" w:rsidRPr="00B1067D">
        <w:t xml:space="preserve">jsou ale zvlášť </w:t>
      </w:r>
      <w:r w:rsidRPr="00B1067D">
        <w:t>vykázány insolvence. Civilní</w:t>
      </w:r>
      <w:r w:rsidR="009B748A">
        <w:t xml:space="preserve"> a </w:t>
      </w:r>
      <w:r w:rsidRPr="00B1067D">
        <w:t>trestní agendy se dále dělí na prvostupňové</w:t>
      </w:r>
      <w:r w:rsidR="009B748A">
        <w:t xml:space="preserve"> a </w:t>
      </w:r>
      <w:r w:rsidRPr="00B1067D">
        <w:t>odvolací. Tato část má tedy celkem sedm částí věnovaných personálu, civilní</w:t>
      </w:r>
      <w:r w:rsidR="009B748A">
        <w:t xml:space="preserve"> a </w:t>
      </w:r>
      <w:r w:rsidRPr="00B1067D">
        <w:t>obchodní prvostupňové agendě, civilní odvolací agendě, trestní prvostupňové agendě, trestní odvolací agendě, správní agendě</w:t>
      </w:r>
      <w:r w:rsidR="009B748A">
        <w:t xml:space="preserve"> a </w:t>
      </w:r>
      <w:r w:rsidRPr="00B1067D">
        <w:t>insolvencím.</w:t>
      </w:r>
    </w:p>
    <w:p w14:paraId="1444AF79" w14:textId="5BCFEEEB" w:rsidR="00327A04" w:rsidRPr="00B1067D" w:rsidRDefault="00327A04" w:rsidP="00327A04">
      <w:pPr>
        <w:pStyle w:val="OdstavecASR"/>
      </w:pPr>
      <w:r w:rsidRPr="00B1067D">
        <w:t xml:space="preserve">Ve struktuře agendy krajských soudů </w:t>
      </w:r>
      <w:r w:rsidR="009F1882" w:rsidRPr="00B1067D">
        <w:t>proběhly</w:t>
      </w:r>
      <w:r w:rsidR="0093094A">
        <w:t xml:space="preserve"> v </w:t>
      </w:r>
      <w:r w:rsidRPr="00B1067D">
        <w:t xml:space="preserve">nedávné době </w:t>
      </w:r>
      <w:r w:rsidR="009F1882" w:rsidRPr="00B1067D">
        <w:t>výrazné změny</w:t>
      </w:r>
      <w:r w:rsidRPr="00B1067D">
        <w:t>. Na jednu stranu došlo od roku 2014</w:t>
      </w:r>
      <w:r w:rsidR="0093094A">
        <w:t xml:space="preserve"> k </w:t>
      </w:r>
      <w:r w:rsidRPr="00B1067D">
        <w:t>přesunu většiny prvostupňových obchodněprávních sporů na okresní soudy, na druhou stranu od roku 2008 postupně narůstala agenda insolvencí fyzických osob – nepodnikatelů (tzv. spotřebitelské insolvence), která do té doby prakticky neexistovala.</w:t>
      </w:r>
    </w:p>
    <w:p w14:paraId="2A0C7805" w14:textId="052FA2A8" w:rsidR="00327A04" w:rsidRPr="00B1067D" w:rsidRDefault="00327A04" w:rsidP="00327A04">
      <w:pPr>
        <w:pStyle w:val="OdstavecASR"/>
      </w:pPr>
      <w:r w:rsidRPr="00B1067D">
        <w:t xml:space="preserve">Pro většinu agend (tedy ve většině podkapitol) </w:t>
      </w:r>
      <w:r w:rsidR="009F1882" w:rsidRPr="00B1067D">
        <w:t>uvádíme</w:t>
      </w:r>
      <w:r w:rsidRPr="00B1067D">
        <w:t xml:space="preserve"> délky řízení</w:t>
      </w:r>
      <w:r w:rsidR="0093094A">
        <w:t xml:space="preserve"> v </w:t>
      </w:r>
      <w:r w:rsidRPr="00B1067D">
        <w:t>kalendářních dnech (průměr, medián</w:t>
      </w:r>
      <w:r w:rsidR="009B748A">
        <w:t xml:space="preserve"> a </w:t>
      </w:r>
      <w:r w:rsidRPr="00B1067D">
        <w:t xml:space="preserve">percentil 90). </w:t>
      </w:r>
      <w:r w:rsidR="009F1882" w:rsidRPr="00B1067D">
        <w:t>Dále pak prezentujeme</w:t>
      </w:r>
      <w:r w:rsidRPr="00B1067D">
        <w:t xml:space="preserve"> data týkající se vyřizování věci – nápad + obživlé věci, vyřízené věci</w:t>
      </w:r>
      <w:r w:rsidR="009B748A">
        <w:t xml:space="preserve"> a </w:t>
      </w:r>
      <w:r w:rsidRPr="00B1067D">
        <w:t>nevyřízené věci. Nakonec uvádíme další zajímavé statistiky, jako je např. míra odvolání. Údaje jsou většinou graficky zobrazeny</w:t>
      </w:r>
      <w:r w:rsidR="0093094A">
        <w:t xml:space="preserve"> v </w:t>
      </w:r>
      <w:r w:rsidRPr="00B1067D">
        <w:t>časových řadách pro celou ČR</w:t>
      </w:r>
      <w:r w:rsidR="009B748A">
        <w:t xml:space="preserve"> a </w:t>
      </w:r>
      <w:r w:rsidRPr="00B1067D">
        <w:t>dále pak</w:t>
      </w:r>
      <w:r w:rsidR="0093094A">
        <w:t xml:space="preserve"> v </w:t>
      </w:r>
      <w:r w:rsidRPr="00B1067D">
        <w:t>tabulkách pro jednotlivé soudy</w:t>
      </w:r>
      <w:r w:rsidR="0093094A">
        <w:t xml:space="preserve"> v </w:t>
      </w:r>
      <w:r w:rsidRPr="00B1067D">
        <w:t xml:space="preserve">roce 2017. Pro krajské soudy většinou </w:t>
      </w:r>
      <w:r w:rsidR="009F1882" w:rsidRPr="00B1067D">
        <w:t>nevyužíváme</w:t>
      </w:r>
      <w:r w:rsidRPr="00B1067D">
        <w:t xml:space="preserve"> přepočet na soudce. V datech totiž není možné odlišit soudce vyřizující prvostupňovou</w:t>
      </w:r>
      <w:r w:rsidR="009B748A">
        <w:t xml:space="preserve"> a </w:t>
      </w:r>
      <w:r w:rsidRPr="00B1067D">
        <w:t>odvolací agendu.</w:t>
      </w:r>
    </w:p>
    <w:p w14:paraId="3B652119" w14:textId="77777777" w:rsidR="00BE633D" w:rsidRPr="00B1067D" w:rsidRDefault="00BE633D" w:rsidP="00BE633D">
      <w:pPr>
        <w:pStyle w:val="Nadpis2"/>
      </w:pPr>
      <w:bookmarkStart w:id="158" w:name="_Toc515871245"/>
      <w:r w:rsidRPr="00B1067D">
        <w:t>Personál</w:t>
      </w:r>
      <w:bookmarkEnd w:id="158"/>
    </w:p>
    <w:p w14:paraId="31B38849" w14:textId="30BB8F11" w:rsidR="00BE633D" w:rsidRPr="00B1067D" w:rsidRDefault="00BE633D" w:rsidP="00BE633D">
      <w:pPr>
        <w:pStyle w:val="OdstavecASR"/>
      </w:pPr>
      <w:r w:rsidRPr="00B1067D">
        <w:t>Struktura kapitoly je stejná jako u okresních soudů – jedna část se věnuje soudcům</w:t>
      </w:r>
      <w:r w:rsidR="009B748A">
        <w:t xml:space="preserve"> a </w:t>
      </w:r>
      <w:r w:rsidRPr="00B1067D">
        <w:t>druhá se pak zaměřuje na ostatní personál ve výkonu.</w:t>
      </w:r>
    </w:p>
    <w:p w14:paraId="4F8027F1" w14:textId="77777777" w:rsidR="00E15F3E" w:rsidRPr="00B1067D" w:rsidRDefault="00E15F3E" w:rsidP="00E15F3E">
      <w:pPr>
        <w:pStyle w:val="Nadpis3"/>
        <w:rPr>
          <w:color w:val="auto"/>
        </w:rPr>
      </w:pPr>
      <w:bookmarkStart w:id="159" w:name="_Toc515871246"/>
      <w:r w:rsidRPr="00B1067D">
        <w:rPr>
          <w:color w:val="auto"/>
        </w:rPr>
        <w:t>Soudci</w:t>
      </w:r>
      <w:bookmarkEnd w:id="159"/>
    </w:p>
    <w:p w14:paraId="02893713" w14:textId="1D6681BA" w:rsidR="006E0C76" w:rsidRPr="00B1067D" w:rsidRDefault="006E0C76" w:rsidP="006E0C76">
      <w:pPr>
        <w:pStyle w:val="OdstavecASR"/>
      </w:pPr>
      <w:r w:rsidRPr="00B1067D">
        <w:t>Z grafu je patrný vývoj</w:t>
      </w:r>
      <w:r w:rsidR="0093094A">
        <w:t xml:space="preserve"> v </w:t>
      </w:r>
      <w:r w:rsidRPr="00B1067D">
        <w:t>evidenčním</w:t>
      </w:r>
      <w:r w:rsidR="009B748A">
        <w:t xml:space="preserve"> a </w:t>
      </w:r>
      <w:r w:rsidRPr="00B1067D">
        <w:t xml:space="preserve">plánovaném počtu soudců. Stejně jako u okresních soudů je plánovaný počet soudců krajských soudů značně stabilní. Důvody </w:t>
      </w:r>
      <w:r w:rsidR="00F15670">
        <w:t>jsme uvedli</w:t>
      </w:r>
      <w:r w:rsidRPr="00B1067D">
        <w:t xml:space="preserve"> již</w:t>
      </w:r>
      <w:r w:rsidR="0093094A">
        <w:t xml:space="preserve"> v </w:t>
      </w:r>
      <w:r w:rsidRPr="00B1067D">
        <w:t>kapitole </w:t>
      </w:r>
      <w:r w:rsidR="00595E01" w:rsidRPr="00B1067D">
        <w:fldChar w:fldCharType="begin"/>
      </w:r>
      <w:r w:rsidR="00595E01" w:rsidRPr="00B1067D">
        <w:instrText xml:space="preserve"> REF _Ref486090162 \r \h </w:instrText>
      </w:r>
      <w:r w:rsidR="00595E01" w:rsidRPr="00B1067D">
        <w:fldChar w:fldCharType="separate"/>
      </w:r>
      <w:r w:rsidR="002A1DAA">
        <w:t>2.1.1</w:t>
      </w:r>
      <w:r w:rsidR="00595E01" w:rsidRPr="00B1067D">
        <w:fldChar w:fldCharType="end"/>
      </w:r>
      <w:r w:rsidRPr="00B1067D">
        <w:t xml:space="preserve"> – celkový plánovaný počet soudců je od roku 2010 prakticky neměnný (3 062 nebo 3 063)</w:t>
      </w:r>
      <w:r w:rsidR="009B748A">
        <w:t xml:space="preserve"> a </w:t>
      </w:r>
      <w:r w:rsidRPr="00B1067D">
        <w:t>soudci jsou tedy pouze přerozdělováni mezi jednotlivé články soudní soustavy. Stejně jako u OS registrujeme</w:t>
      </w:r>
      <w:r w:rsidR="009B748A">
        <w:t xml:space="preserve"> i </w:t>
      </w:r>
      <w:r w:rsidRPr="00B1067D">
        <w:t xml:space="preserve">zde nižší plánovaný počet soudců </w:t>
      </w:r>
      <w:r w:rsidR="0093094A">
        <w:t>v </w:t>
      </w:r>
      <w:r w:rsidRPr="00B1067D">
        <w:t>letech 2008</w:t>
      </w:r>
      <w:r w:rsidR="009B748A">
        <w:t xml:space="preserve"> a </w:t>
      </w:r>
      <w:r w:rsidRPr="00B1067D">
        <w:t>2009. V tomto období byl celkový plánovaný počet soudců nižší (2 878</w:t>
      </w:r>
      <w:r w:rsidR="009B748A">
        <w:t xml:space="preserve"> a </w:t>
      </w:r>
      <w:r w:rsidRPr="00B1067D">
        <w:t>2 925). V roce 2016 vidíme mírný nárůst</w:t>
      </w:r>
      <w:r w:rsidR="0093094A">
        <w:t xml:space="preserve"> v </w:t>
      </w:r>
      <w:r w:rsidRPr="00B1067D">
        <w:t>plánovaném počtu soudců KS, u OS naopak došlo</w:t>
      </w:r>
      <w:r w:rsidR="0093094A">
        <w:t xml:space="preserve"> k </w:t>
      </w:r>
      <w:r w:rsidRPr="00B1067D">
        <w:t>mírnému poklesu tohoto počtu (graf</w:t>
      </w:r>
      <w:r w:rsidR="0093094A">
        <w:t xml:space="preserve"> č. </w:t>
      </w:r>
      <w:r w:rsidRPr="00B1067D">
        <w:t xml:space="preserve">1). </w:t>
      </w:r>
      <w:r w:rsidR="003663BE" w:rsidRPr="00B1067D">
        <w:t>V roce 2017 byl vývoj opačný – mírný pokles u KS</w:t>
      </w:r>
      <w:r w:rsidR="009B748A">
        <w:t xml:space="preserve"> a </w:t>
      </w:r>
      <w:r w:rsidR="003663BE" w:rsidRPr="00B1067D">
        <w:t>nárůst u</w:t>
      </w:r>
      <w:r w:rsidR="00C027FC" w:rsidRPr="00B1067D">
        <w:t> </w:t>
      </w:r>
      <w:r w:rsidR="003663BE" w:rsidRPr="00B1067D">
        <w:t>OS.</w:t>
      </w:r>
    </w:p>
    <w:p w14:paraId="6512844E" w14:textId="5719BCA2" w:rsidR="006E0C76" w:rsidRPr="00B1067D" w:rsidRDefault="006E0C76" w:rsidP="00E375C1">
      <w:pPr>
        <w:pStyle w:val="OdstavecASR"/>
      </w:pPr>
      <w:r w:rsidRPr="00B1067D">
        <w:t>Evidenční počet soudců KS je také poměrně stabilní</w:t>
      </w:r>
      <w:r w:rsidR="009B748A">
        <w:t xml:space="preserve"> a </w:t>
      </w:r>
      <w:r w:rsidR="0093094A">
        <w:t>v </w:t>
      </w:r>
      <w:r w:rsidRPr="00B1067D">
        <w:t>posledních letech velice pomalu klesá. Především je ale dlouhodobě nižší než plánovaný počet soudců. U OS je tomu naopak. Zdá se tedy, že předsedové krajských soudů „dotují“ okresní soudy na úkor svých soudů. Počet soudkyň</w:t>
      </w:r>
      <w:r w:rsidR="009B748A">
        <w:t xml:space="preserve"> a </w:t>
      </w:r>
      <w:r w:rsidRPr="00B1067D">
        <w:t>soudců na MD/RD zde neuvádíme. U KS obvykle působí starší soudkyně</w:t>
      </w:r>
      <w:r w:rsidR="009B748A">
        <w:t xml:space="preserve"> a </w:t>
      </w:r>
      <w:r w:rsidRPr="00B1067D">
        <w:t>soudci než u soudů okresních</w:t>
      </w:r>
      <w:r w:rsidR="009B748A">
        <w:t xml:space="preserve"> a </w:t>
      </w:r>
      <w:r w:rsidRPr="00B1067D">
        <w:t>počet soudkyň</w:t>
      </w:r>
      <w:r w:rsidR="009B748A">
        <w:t xml:space="preserve"> a </w:t>
      </w:r>
      <w:r w:rsidRPr="00B1067D">
        <w:t>soudců na MD/RD je tedy velmi nízký.</w:t>
      </w:r>
    </w:p>
    <w:p w14:paraId="126A8B38" w14:textId="601802D5" w:rsidR="00D65C13" w:rsidRPr="00B1067D" w:rsidRDefault="00D65C13" w:rsidP="00C027FC">
      <w:pPr>
        <w:pStyle w:val="Podtitul"/>
        <w:rPr>
          <w:color w:val="auto"/>
        </w:rPr>
      </w:pPr>
      <w:bookmarkStart w:id="160" w:name="_Ref512499826"/>
      <w:bookmarkStart w:id="161" w:name="_Toc515871376"/>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51</w:t>
      </w:r>
      <w:r w:rsidR="00B1067D" w:rsidRPr="00B1067D">
        <w:rPr>
          <w:noProof/>
          <w:color w:val="auto"/>
        </w:rPr>
        <w:fldChar w:fldCharType="end"/>
      </w:r>
      <w:bookmarkEnd w:id="160"/>
      <w:r w:rsidRPr="00B1067D">
        <w:rPr>
          <w:color w:val="auto"/>
        </w:rPr>
        <w:t xml:space="preserve">: </w:t>
      </w:r>
      <w:r w:rsidR="003933AC" w:rsidRPr="00B1067D">
        <w:rPr>
          <w:color w:val="auto"/>
        </w:rPr>
        <w:t>KS – p</w:t>
      </w:r>
      <w:r w:rsidRPr="00B1067D">
        <w:rPr>
          <w:color w:val="auto"/>
        </w:rPr>
        <w:t>očet soudců</w:t>
      </w:r>
      <w:r w:rsidR="0093094A">
        <w:rPr>
          <w:color w:val="auto"/>
        </w:rPr>
        <w:t xml:space="preserve"> v </w:t>
      </w:r>
      <w:r w:rsidRPr="00B1067D">
        <w:rPr>
          <w:color w:val="auto"/>
        </w:rPr>
        <w:t>letech 2008–2017</w:t>
      </w:r>
      <w:bookmarkEnd w:id="161"/>
    </w:p>
    <w:p w14:paraId="1C6B9686" w14:textId="77777777" w:rsidR="00D65C13" w:rsidRPr="00B1067D" w:rsidRDefault="00D65C13" w:rsidP="00D65C13">
      <w:r w:rsidRPr="00B1067D">
        <w:rPr>
          <w:noProof/>
          <w:lang w:eastAsia="cs-CZ"/>
        </w:rPr>
        <w:drawing>
          <wp:inline distT="0" distB="0" distL="0" distR="0" wp14:anchorId="55E4B77B" wp14:editId="425FD475">
            <wp:extent cx="5117465" cy="3745865"/>
            <wp:effectExtent l="0" t="0" r="0" b="698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17465" cy="3745865"/>
                    </a:xfrm>
                    <a:prstGeom prst="rect">
                      <a:avLst/>
                    </a:prstGeom>
                    <a:noFill/>
                    <a:ln>
                      <a:noFill/>
                    </a:ln>
                  </pic:spPr>
                </pic:pic>
              </a:graphicData>
            </a:graphic>
          </wp:inline>
        </w:drawing>
      </w:r>
    </w:p>
    <w:p w14:paraId="667A487A" w14:textId="6E612766" w:rsidR="00623CD4" w:rsidRPr="00B1067D" w:rsidRDefault="00965BE0" w:rsidP="00623CD4">
      <w:pPr>
        <w:pStyle w:val="OdstavecASR"/>
      </w:pPr>
      <w:r>
        <w:fldChar w:fldCharType="begin"/>
      </w:r>
      <w:r>
        <w:instrText xml:space="preserve"> REF _Ref513289709 \h </w:instrText>
      </w:r>
      <w:r>
        <w:fldChar w:fldCharType="separate"/>
      </w:r>
      <w:r w:rsidR="002A1DAA" w:rsidRPr="00B1067D">
        <w:t xml:space="preserve">Graf </w:t>
      </w:r>
      <w:r w:rsidR="002A1DAA">
        <w:rPr>
          <w:noProof/>
        </w:rPr>
        <w:t>52</w:t>
      </w:r>
      <w:r>
        <w:fldChar w:fldCharType="end"/>
      </w:r>
      <w:r w:rsidR="00623CD4" w:rsidRPr="00B1067D">
        <w:t xml:space="preserve"> zachycuje evidenční počet soudců KS dle jednotlivých úseků. Podobně jako u okresních soudů je</w:t>
      </w:r>
      <w:r w:rsidR="0093094A">
        <w:t xml:space="preserve"> v </w:t>
      </w:r>
      <w:r w:rsidR="00623CD4" w:rsidRPr="00B1067D">
        <w:t>roce 201</w:t>
      </w:r>
      <w:r w:rsidR="00C027FC" w:rsidRPr="00B1067D">
        <w:t>7</w:t>
      </w:r>
      <w:r w:rsidR="00623CD4" w:rsidRPr="00B1067D">
        <w:t xml:space="preserve"> civilní</w:t>
      </w:r>
      <w:r w:rsidR="009B748A">
        <w:t xml:space="preserve"> a </w:t>
      </w:r>
      <w:r w:rsidR="00623CD4" w:rsidRPr="00B1067D">
        <w:t>obchodní úsek asi třikrát větší než trestní úsek. Správní úsek je navíc přibližně dvaapůlkrát menší než úsek trestní. Poměr velikostí úseků je také velmi stabilní.</w:t>
      </w:r>
    </w:p>
    <w:p w14:paraId="769590AA" w14:textId="4797BCA7" w:rsidR="00772EDA" w:rsidRPr="00B1067D" w:rsidRDefault="00772EDA" w:rsidP="00772EDA">
      <w:pPr>
        <w:pStyle w:val="Podtitul"/>
        <w:rPr>
          <w:color w:val="auto"/>
        </w:rPr>
      </w:pPr>
      <w:bookmarkStart w:id="162" w:name="_Ref513289709"/>
      <w:bookmarkStart w:id="163" w:name="_Toc51587137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52</w:t>
      </w:r>
      <w:r w:rsidR="00B1067D" w:rsidRPr="00B1067D">
        <w:rPr>
          <w:noProof/>
          <w:color w:val="auto"/>
        </w:rPr>
        <w:fldChar w:fldCharType="end"/>
      </w:r>
      <w:bookmarkEnd w:id="162"/>
      <w:r w:rsidRPr="00B1067D">
        <w:rPr>
          <w:color w:val="auto"/>
        </w:rPr>
        <w:t>: KS – evidenční počet soudců dle soudních úseků</w:t>
      </w:r>
      <w:r w:rsidR="0093094A">
        <w:rPr>
          <w:color w:val="auto"/>
        </w:rPr>
        <w:t xml:space="preserve"> v </w:t>
      </w:r>
      <w:r w:rsidRPr="00B1067D">
        <w:rPr>
          <w:color w:val="auto"/>
        </w:rPr>
        <w:t>letech 2008–2017</w:t>
      </w:r>
      <w:bookmarkEnd w:id="163"/>
    </w:p>
    <w:p w14:paraId="62DBC1CB" w14:textId="77777777" w:rsidR="00BE633D" w:rsidRPr="00B1067D" w:rsidRDefault="00772EDA" w:rsidP="00BE633D">
      <w:pPr>
        <w:pStyle w:val="OdstavecASR"/>
      </w:pPr>
      <w:r w:rsidRPr="00B1067D">
        <w:rPr>
          <w:noProof/>
          <w:lang w:eastAsia="cs-CZ"/>
        </w:rPr>
        <w:drawing>
          <wp:inline distT="0" distB="0" distL="0" distR="0" wp14:anchorId="7166601F" wp14:editId="7F827A5F">
            <wp:extent cx="5111115" cy="3743325"/>
            <wp:effectExtent l="0" t="0" r="0" b="9525"/>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23A6624A" w14:textId="77777777" w:rsidR="0012024B" w:rsidRPr="00B1067D" w:rsidRDefault="0012024B" w:rsidP="0012024B">
      <w:pPr>
        <w:pStyle w:val="Podtitul"/>
        <w:rPr>
          <w:color w:val="auto"/>
        </w:rPr>
      </w:pPr>
      <w:bookmarkStart w:id="164" w:name="_Toc515871464"/>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29</w:t>
      </w:r>
      <w:r w:rsidR="00B1067D" w:rsidRPr="00B1067D">
        <w:rPr>
          <w:noProof/>
          <w:color w:val="auto"/>
        </w:rPr>
        <w:fldChar w:fldCharType="end"/>
      </w:r>
      <w:r w:rsidRPr="00B1067D">
        <w:rPr>
          <w:color w:val="auto"/>
        </w:rPr>
        <w:t>: KS – počet soudců dle soudů</w:t>
      </w:r>
      <w:bookmarkEnd w:id="164"/>
    </w:p>
    <w:tbl>
      <w:tblPr>
        <w:tblW w:w="8880" w:type="dxa"/>
        <w:tblInd w:w="55" w:type="dxa"/>
        <w:tblCellMar>
          <w:left w:w="70" w:type="dxa"/>
          <w:right w:w="70" w:type="dxa"/>
        </w:tblCellMar>
        <w:tblLook w:val="04A0" w:firstRow="1" w:lastRow="0" w:firstColumn="1" w:lastColumn="0" w:noHBand="0" w:noVBand="1"/>
      </w:tblPr>
      <w:tblGrid>
        <w:gridCol w:w="2000"/>
        <w:gridCol w:w="1264"/>
        <w:gridCol w:w="1330"/>
        <w:gridCol w:w="1620"/>
        <w:gridCol w:w="1655"/>
        <w:gridCol w:w="1011"/>
      </w:tblGrid>
      <w:tr w:rsidR="00B1067D" w:rsidRPr="00B1067D" w14:paraId="4011C7AF" w14:textId="77777777" w:rsidTr="0012024B">
        <w:trPr>
          <w:trHeight w:val="330"/>
        </w:trPr>
        <w:tc>
          <w:tcPr>
            <w:tcW w:w="2000" w:type="dxa"/>
            <w:vMerge w:val="restart"/>
            <w:tcBorders>
              <w:top w:val="double" w:sz="6" w:space="0" w:color="auto"/>
              <w:left w:val="nil"/>
              <w:bottom w:val="double" w:sz="6" w:space="0" w:color="000000"/>
              <w:right w:val="nil"/>
            </w:tcBorders>
            <w:shd w:val="clear" w:color="auto" w:fill="auto"/>
            <w:noWrap/>
            <w:vAlign w:val="center"/>
            <w:hideMark/>
          </w:tcPr>
          <w:p w14:paraId="411566AE"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1264" w:type="dxa"/>
            <w:vMerge w:val="restart"/>
            <w:tcBorders>
              <w:top w:val="double" w:sz="6" w:space="0" w:color="auto"/>
              <w:left w:val="nil"/>
              <w:bottom w:val="double" w:sz="6" w:space="0" w:color="000000"/>
              <w:right w:val="nil"/>
            </w:tcBorders>
            <w:shd w:val="clear" w:color="auto" w:fill="auto"/>
            <w:vAlign w:val="center"/>
            <w:hideMark/>
          </w:tcPr>
          <w:p w14:paraId="6D110B15"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Plánovaný počet soudců</w:t>
            </w:r>
          </w:p>
        </w:tc>
        <w:tc>
          <w:tcPr>
            <w:tcW w:w="5616" w:type="dxa"/>
            <w:gridSpan w:val="4"/>
            <w:tcBorders>
              <w:top w:val="double" w:sz="6" w:space="0" w:color="auto"/>
              <w:left w:val="nil"/>
              <w:bottom w:val="nil"/>
              <w:right w:val="nil"/>
            </w:tcBorders>
            <w:shd w:val="clear" w:color="auto" w:fill="auto"/>
            <w:noWrap/>
            <w:vAlign w:val="center"/>
            <w:hideMark/>
          </w:tcPr>
          <w:p w14:paraId="41E317B8"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Evidenční počet soudců</w:t>
            </w:r>
          </w:p>
        </w:tc>
      </w:tr>
      <w:tr w:rsidR="00B1067D" w:rsidRPr="00B1067D" w14:paraId="76848FC2" w14:textId="77777777" w:rsidTr="0012024B">
        <w:trPr>
          <w:trHeight w:val="645"/>
        </w:trPr>
        <w:tc>
          <w:tcPr>
            <w:tcW w:w="2000" w:type="dxa"/>
            <w:vMerge/>
            <w:tcBorders>
              <w:top w:val="double" w:sz="6" w:space="0" w:color="auto"/>
              <w:left w:val="nil"/>
              <w:bottom w:val="double" w:sz="6" w:space="0" w:color="000000"/>
              <w:right w:val="nil"/>
            </w:tcBorders>
            <w:vAlign w:val="center"/>
            <w:hideMark/>
          </w:tcPr>
          <w:p w14:paraId="05265640" w14:textId="77777777" w:rsidR="0012024B" w:rsidRPr="00B1067D" w:rsidRDefault="0012024B" w:rsidP="0012024B">
            <w:pPr>
              <w:spacing w:line="240" w:lineRule="auto"/>
              <w:jc w:val="left"/>
              <w:rPr>
                <w:rFonts w:eastAsia="Times New Roman"/>
                <w:b/>
                <w:bCs/>
                <w:szCs w:val="24"/>
                <w:lang w:eastAsia="cs-CZ"/>
              </w:rPr>
            </w:pPr>
          </w:p>
        </w:tc>
        <w:tc>
          <w:tcPr>
            <w:tcW w:w="1264" w:type="dxa"/>
            <w:vMerge/>
            <w:tcBorders>
              <w:top w:val="double" w:sz="6" w:space="0" w:color="auto"/>
              <w:left w:val="nil"/>
              <w:bottom w:val="double" w:sz="6" w:space="0" w:color="000000"/>
              <w:right w:val="nil"/>
            </w:tcBorders>
            <w:vAlign w:val="center"/>
            <w:hideMark/>
          </w:tcPr>
          <w:p w14:paraId="2AC78847" w14:textId="77777777" w:rsidR="0012024B" w:rsidRPr="00B1067D" w:rsidRDefault="0012024B" w:rsidP="0012024B">
            <w:pPr>
              <w:spacing w:line="240" w:lineRule="auto"/>
              <w:jc w:val="left"/>
              <w:rPr>
                <w:rFonts w:eastAsia="Times New Roman"/>
                <w:b/>
                <w:bCs/>
                <w:szCs w:val="24"/>
                <w:lang w:eastAsia="cs-CZ"/>
              </w:rPr>
            </w:pPr>
          </w:p>
        </w:tc>
        <w:tc>
          <w:tcPr>
            <w:tcW w:w="1330" w:type="dxa"/>
            <w:tcBorders>
              <w:top w:val="nil"/>
              <w:left w:val="nil"/>
              <w:bottom w:val="double" w:sz="6" w:space="0" w:color="auto"/>
              <w:right w:val="nil"/>
            </w:tcBorders>
            <w:shd w:val="clear" w:color="auto" w:fill="auto"/>
            <w:vAlign w:val="center"/>
            <w:hideMark/>
          </w:tcPr>
          <w:p w14:paraId="43C3DA05"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Civ. + obch. úsek</w:t>
            </w:r>
          </w:p>
        </w:tc>
        <w:tc>
          <w:tcPr>
            <w:tcW w:w="1620" w:type="dxa"/>
            <w:tcBorders>
              <w:top w:val="nil"/>
              <w:left w:val="nil"/>
              <w:bottom w:val="double" w:sz="6" w:space="0" w:color="auto"/>
              <w:right w:val="nil"/>
            </w:tcBorders>
            <w:shd w:val="clear" w:color="auto" w:fill="auto"/>
            <w:noWrap/>
            <w:vAlign w:val="center"/>
            <w:hideMark/>
          </w:tcPr>
          <w:p w14:paraId="4B8FBD92"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Trestní úsek</w:t>
            </w:r>
          </w:p>
        </w:tc>
        <w:tc>
          <w:tcPr>
            <w:tcW w:w="1655" w:type="dxa"/>
            <w:tcBorders>
              <w:top w:val="nil"/>
              <w:left w:val="nil"/>
              <w:bottom w:val="double" w:sz="6" w:space="0" w:color="auto"/>
              <w:right w:val="nil"/>
            </w:tcBorders>
            <w:shd w:val="clear" w:color="auto" w:fill="auto"/>
            <w:noWrap/>
            <w:vAlign w:val="center"/>
            <w:hideMark/>
          </w:tcPr>
          <w:p w14:paraId="64685604"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Správní úsek</w:t>
            </w:r>
          </w:p>
        </w:tc>
        <w:tc>
          <w:tcPr>
            <w:tcW w:w="1011" w:type="dxa"/>
            <w:tcBorders>
              <w:top w:val="nil"/>
              <w:left w:val="nil"/>
              <w:bottom w:val="double" w:sz="6" w:space="0" w:color="auto"/>
              <w:right w:val="nil"/>
            </w:tcBorders>
            <w:shd w:val="clear" w:color="auto" w:fill="auto"/>
            <w:noWrap/>
            <w:vAlign w:val="center"/>
            <w:hideMark/>
          </w:tcPr>
          <w:p w14:paraId="11B8B857"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Celkem</w:t>
            </w:r>
          </w:p>
        </w:tc>
      </w:tr>
      <w:tr w:rsidR="00B1067D" w:rsidRPr="00B1067D" w14:paraId="5B5F307E" w14:textId="77777777" w:rsidTr="0012024B">
        <w:trPr>
          <w:trHeight w:val="330"/>
        </w:trPr>
        <w:tc>
          <w:tcPr>
            <w:tcW w:w="2000" w:type="dxa"/>
            <w:tcBorders>
              <w:top w:val="single" w:sz="4" w:space="0" w:color="auto"/>
              <w:left w:val="nil"/>
              <w:bottom w:val="single" w:sz="4" w:space="0" w:color="auto"/>
              <w:right w:val="nil"/>
            </w:tcBorders>
            <w:shd w:val="clear" w:color="auto" w:fill="auto"/>
            <w:noWrap/>
            <w:vAlign w:val="bottom"/>
            <w:hideMark/>
          </w:tcPr>
          <w:p w14:paraId="568C017B" w14:textId="77777777" w:rsidR="0012024B" w:rsidRPr="00B1067D" w:rsidRDefault="0012024B" w:rsidP="0012024B">
            <w:pPr>
              <w:spacing w:line="240" w:lineRule="auto"/>
              <w:jc w:val="left"/>
              <w:rPr>
                <w:rFonts w:eastAsia="Times New Roman"/>
                <w:szCs w:val="24"/>
                <w:lang w:eastAsia="cs-CZ"/>
              </w:rPr>
            </w:pPr>
            <w:r w:rsidRPr="00B1067D">
              <w:rPr>
                <w:rFonts w:eastAsia="Times New Roman"/>
                <w:szCs w:val="24"/>
                <w:lang w:eastAsia="cs-CZ"/>
              </w:rPr>
              <w:t>MS Praha</w:t>
            </w:r>
          </w:p>
        </w:tc>
        <w:tc>
          <w:tcPr>
            <w:tcW w:w="1264" w:type="dxa"/>
            <w:tcBorders>
              <w:top w:val="single" w:sz="4" w:space="0" w:color="auto"/>
              <w:left w:val="nil"/>
              <w:bottom w:val="single" w:sz="4" w:space="0" w:color="auto"/>
              <w:right w:val="nil"/>
            </w:tcBorders>
            <w:shd w:val="clear" w:color="auto" w:fill="auto"/>
            <w:noWrap/>
            <w:vAlign w:val="bottom"/>
            <w:hideMark/>
          </w:tcPr>
          <w:p w14:paraId="5421BD33"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251</w:t>
            </w:r>
          </w:p>
        </w:tc>
        <w:tc>
          <w:tcPr>
            <w:tcW w:w="1330" w:type="dxa"/>
            <w:tcBorders>
              <w:top w:val="single" w:sz="4" w:space="0" w:color="auto"/>
              <w:left w:val="nil"/>
              <w:bottom w:val="single" w:sz="4" w:space="0" w:color="auto"/>
              <w:right w:val="nil"/>
            </w:tcBorders>
            <w:shd w:val="clear" w:color="auto" w:fill="auto"/>
            <w:noWrap/>
            <w:vAlign w:val="bottom"/>
            <w:hideMark/>
          </w:tcPr>
          <w:p w14:paraId="2D642E7C"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155</w:t>
            </w:r>
          </w:p>
        </w:tc>
        <w:tc>
          <w:tcPr>
            <w:tcW w:w="1620" w:type="dxa"/>
            <w:tcBorders>
              <w:top w:val="single" w:sz="4" w:space="0" w:color="auto"/>
              <w:left w:val="nil"/>
              <w:bottom w:val="single" w:sz="4" w:space="0" w:color="auto"/>
              <w:right w:val="nil"/>
            </w:tcBorders>
            <w:shd w:val="clear" w:color="auto" w:fill="auto"/>
            <w:noWrap/>
            <w:vAlign w:val="bottom"/>
            <w:hideMark/>
          </w:tcPr>
          <w:p w14:paraId="77582688"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41</w:t>
            </w:r>
          </w:p>
        </w:tc>
        <w:tc>
          <w:tcPr>
            <w:tcW w:w="1655" w:type="dxa"/>
            <w:tcBorders>
              <w:top w:val="single" w:sz="4" w:space="0" w:color="auto"/>
              <w:left w:val="nil"/>
              <w:bottom w:val="single" w:sz="4" w:space="0" w:color="auto"/>
              <w:right w:val="nil"/>
            </w:tcBorders>
            <w:shd w:val="clear" w:color="auto" w:fill="auto"/>
            <w:noWrap/>
            <w:vAlign w:val="bottom"/>
            <w:hideMark/>
          </w:tcPr>
          <w:p w14:paraId="0BCB274C"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26</w:t>
            </w:r>
          </w:p>
        </w:tc>
        <w:tc>
          <w:tcPr>
            <w:tcW w:w="1011" w:type="dxa"/>
            <w:tcBorders>
              <w:top w:val="single" w:sz="4" w:space="0" w:color="auto"/>
              <w:left w:val="nil"/>
              <w:bottom w:val="single" w:sz="4" w:space="0" w:color="auto"/>
              <w:right w:val="nil"/>
            </w:tcBorders>
            <w:shd w:val="clear" w:color="auto" w:fill="auto"/>
            <w:noWrap/>
            <w:vAlign w:val="bottom"/>
            <w:hideMark/>
          </w:tcPr>
          <w:p w14:paraId="0BAF33B4"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222</w:t>
            </w:r>
          </w:p>
        </w:tc>
      </w:tr>
      <w:tr w:rsidR="00B1067D" w:rsidRPr="00B1067D" w14:paraId="43708783" w14:textId="77777777" w:rsidTr="0012024B">
        <w:trPr>
          <w:trHeight w:val="315"/>
        </w:trPr>
        <w:tc>
          <w:tcPr>
            <w:tcW w:w="2000" w:type="dxa"/>
            <w:tcBorders>
              <w:top w:val="nil"/>
              <w:left w:val="nil"/>
              <w:bottom w:val="single" w:sz="4" w:space="0" w:color="auto"/>
              <w:right w:val="nil"/>
            </w:tcBorders>
            <w:shd w:val="clear" w:color="auto" w:fill="auto"/>
            <w:noWrap/>
            <w:vAlign w:val="bottom"/>
            <w:hideMark/>
          </w:tcPr>
          <w:p w14:paraId="6DD44323" w14:textId="77777777" w:rsidR="0012024B" w:rsidRPr="00B1067D" w:rsidRDefault="0012024B" w:rsidP="0012024B">
            <w:pPr>
              <w:spacing w:line="240" w:lineRule="auto"/>
              <w:jc w:val="left"/>
              <w:rPr>
                <w:rFonts w:eastAsia="Times New Roman"/>
                <w:szCs w:val="24"/>
                <w:lang w:eastAsia="cs-CZ"/>
              </w:rPr>
            </w:pPr>
            <w:r w:rsidRPr="00B1067D">
              <w:rPr>
                <w:rFonts w:eastAsia="Times New Roman"/>
                <w:szCs w:val="24"/>
                <w:lang w:eastAsia="cs-CZ"/>
              </w:rPr>
              <w:t>KS Praha</w:t>
            </w:r>
          </w:p>
        </w:tc>
        <w:tc>
          <w:tcPr>
            <w:tcW w:w="1264" w:type="dxa"/>
            <w:tcBorders>
              <w:top w:val="nil"/>
              <w:left w:val="nil"/>
              <w:bottom w:val="single" w:sz="4" w:space="0" w:color="auto"/>
              <w:right w:val="nil"/>
            </w:tcBorders>
            <w:shd w:val="clear" w:color="auto" w:fill="auto"/>
            <w:noWrap/>
            <w:vAlign w:val="bottom"/>
            <w:hideMark/>
          </w:tcPr>
          <w:p w14:paraId="03208F1A"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116</w:t>
            </w:r>
          </w:p>
        </w:tc>
        <w:tc>
          <w:tcPr>
            <w:tcW w:w="1330" w:type="dxa"/>
            <w:tcBorders>
              <w:top w:val="nil"/>
              <w:left w:val="nil"/>
              <w:bottom w:val="single" w:sz="4" w:space="0" w:color="auto"/>
              <w:right w:val="nil"/>
            </w:tcBorders>
            <w:shd w:val="clear" w:color="auto" w:fill="auto"/>
            <w:noWrap/>
            <w:vAlign w:val="bottom"/>
            <w:hideMark/>
          </w:tcPr>
          <w:p w14:paraId="131E95D1"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64</w:t>
            </w:r>
          </w:p>
        </w:tc>
        <w:tc>
          <w:tcPr>
            <w:tcW w:w="1620" w:type="dxa"/>
            <w:tcBorders>
              <w:top w:val="nil"/>
              <w:left w:val="nil"/>
              <w:bottom w:val="single" w:sz="4" w:space="0" w:color="auto"/>
              <w:right w:val="nil"/>
            </w:tcBorders>
            <w:shd w:val="clear" w:color="auto" w:fill="auto"/>
            <w:noWrap/>
            <w:vAlign w:val="bottom"/>
            <w:hideMark/>
          </w:tcPr>
          <w:p w14:paraId="17661D57"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25</w:t>
            </w:r>
          </w:p>
        </w:tc>
        <w:tc>
          <w:tcPr>
            <w:tcW w:w="1655" w:type="dxa"/>
            <w:tcBorders>
              <w:top w:val="nil"/>
              <w:left w:val="nil"/>
              <w:bottom w:val="single" w:sz="4" w:space="0" w:color="auto"/>
              <w:right w:val="nil"/>
            </w:tcBorders>
            <w:shd w:val="clear" w:color="auto" w:fill="auto"/>
            <w:noWrap/>
            <w:vAlign w:val="bottom"/>
            <w:hideMark/>
          </w:tcPr>
          <w:p w14:paraId="438055BE"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7</w:t>
            </w:r>
          </w:p>
        </w:tc>
        <w:tc>
          <w:tcPr>
            <w:tcW w:w="1011" w:type="dxa"/>
            <w:tcBorders>
              <w:top w:val="nil"/>
              <w:left w:val="nil"/>
              <w:bottom w:val="single" w:sz="4" w:space="0" w:color="auto"/>
              <w:right w:val="nil"/>
            </w:tcBorders>
            <w:shd w:val="clear" w:color="auto" w:fill="auto"/>
            <w:noWrap/>
            <w:vAlign w:val="bottom"/>
            <w:hideMark/>
          </w:tcPr>
          <w:p w14:paraId="2D662A46"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96</w:t>
            </w:r>
          </w:p>
        </w:tc>
      </w:tr>
      <w:tr w:rsidR="00B1067D" w:rsidRPr="00B1067D" w14:paraId="5375F44A" w14:textId="77777777" w:rsidTr="0012024B">
        <w:trPr>
          <w:trHeight w:val="315"/>
        </w:trPr>
        <w:tc>
          <w:tcPr>
            <w:tcW w:w="2000" w:type="dxa"/>
            <w:tcBorders>
              <w:top w:val="nil"/>
              <w:left w:val="nil"/>
              <w:bottom w:val="single" w:sz="4" w:space="0" w:color="auto"/>
              <w:right w:val="nil"/>
            </w:tcBorders>
            <w:shd w:val="clear" w:color="auto" w:fill="auto"/>
            <w:noWrap/>
            <w:vAlign w:val="bottom"/>
            <w:hideMark/>
          </w:tcPr>
          <w:p w14:paraId="4F0B7C63" w14:textId="77777777" w:rsidR="0012024B" w:rsidRPr="00B1067D" w:rsidRDefault="0012024B" w:rsidP="0012024B">
            <w:pPr>
              <w:spacing w:line="240" w:lineRule="auto"/>
              <w:jc w:val="left"/>
              <w:rPr>
                <w:rFonts w:eastAsia="Times New Roman"/>
                <w:szCs w:val="24"/>
                <w:lang w:eastAsia="cs-CZ"/>
              </w:rPr>
            </w:pPr>
            <w:r w:rsidRPr="00B1067D">
              <w:rPr>
                <w:rFonts w:eastAsia="Times New Roman"/>
                <w:szCs w:val="24"/>
                <w:lang w:eastAsia="cs-CZ"/>
              </w:rPr>
              <w:t>KS Č. Budějovice</w:t>
            </w:r>
          </w:p>
        </w:tc>
        <w:tc>
          <w:tcPr>
            <w:tcW w:w="1264" w:type="dxa"/>
            <w:tcBorders>
              <w:top w:val="nil"/>
              <w:left w:val="nil"/>
              <w:bottom w:val="single" w:sz="4" w:space="0" w:color="auto"/>
              <w:right w:val="nil"/>
            </w:tcBorders>
            <w:shd w:val="clear" w:color="auto" w:fill="auto"/>
            <w:noWrap/>
            <w:vAlign w:val="bottom"/>
            <w:hideMark/>
          </w:tcPr>
          <w:p w14:paraId="06AFCCF7"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57</w:t>
            </w:r>
          </w:p>
        </w:tc>
        <w:tc>
          <w:tcPr>
            <w:tcW w:w="1330" w:type="dxa"/>
            <w:tcBorders>
              <w:top w:val="nil"/>
              <w:left w:val="nil"/>
              <w:bottom w:val="single" w:sz="4" w:space="0" w:color="auto"/>
              <w:right w:val="nil"/>
            </w:tcBorders>
            <w:shd w:val="clear" w:color="auto" w:fill="auto"/>
            <w:noWrap/>
            <w:vAlign w:val="bottom"/>
            <w:hideMark/>
          </w:tcPr>
          <w:p w14:paraId="2156E1E5"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37</w:t>
            </w:r>
          </w:p>
        </w:tc>
        <w:tc>
          <w:tcPr>
            <w:tcW w:w="1620" w:type="dxa"/>
            <w:tcBorders>
              <w:top w:val="nil"/>
              <w:left w:val="nil"/>
              <w:bottom w:val="single" w:sz="4" w:space="0" w:color="auto"/>
              <w:right w:val="nil"/>
            </w:tcBorders>
            <w:shd w:val="clear" w:color="auto" w:fill="auto"/>
            <w:noWrap/>
            <w:vAlign w:val="bottom"/>
            <w:hideMark/>
          </w:tcPr>
          <w:p w14:paraId="1D24D095"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14</w:t>
            </w:r>
          </w:p>
        </w:tc>
        <w:tc>
          <w:tcPr>
            <w:tcW w:w="1655" w:type="dxa"/>
            <w:tcBorders>
              <w:top w:val="nil"/>
              <w:left w:val="nil"/>
              <w:bottom w:val="single" w:sz="4" w:space="0" w:color="auto"/>
              <w:right w:val="nil"/>
            </w:tcBorders>
            <w:shd w:val="clear" w:color="auto" w:fill="auto"/>
            <w:noWrap/>
            <w:vAlign w:val="bottom"/>
            <w:hideMark/>
          </w:tcPr>
          <w:p w14:paraId="2862950F"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4</w:t>
            </w:r>
          </w:p>
        </w:tc>
        <w:tc>
          <w:tcPr>
            <w:tcW w:w="1011" w:type="dxa"/>
            <w:tcBorders>
              <w:top w:val="nil"/>
              <w:left w:val="nil"/>
              <w:bottom w:val="single" w:sz="4" w:space="0" w:color="auto"/>
              <w:right w:val="nil"/>
            </w:tcBorders>
            <w:shd w:val="clear" w:color="auto" w:fill="auto"/>
            <w:noWrap/>
            <w:vAlign w:val="bottom"/>
            <w:hideMark/>
          </w:tcPr>
          <w:p w14:paraId="68FD2B60"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55</w:t>
            </w:r>
          </w:p>
        </w:tc>
      </w:tr>
      <w:tr w:rsidR="00B1067D" w:rsidRPr="00B1067D" w14:paraId="6E9F1290" w14:textId="77777777" w:rsidTr="0012024B">
        <w:trPr>
          <w:trHeight w:val="315"/>
        </w:trPr>
        <w:tc>
          <w:tcPr>
            <w:tcW w:w="2000" w:type="dxa"/>
            <w:tcBorders>
              <w:top w:val="nil"/>
              <w:left w:val="nil"/>
              <w:bottom w:val="single" w:sz="4" w:space="0" w:color="auto"/>
              <w:right w:val="nil"/>
            </w:tcBorders>
            <w:shd w:val="clear" w:color="auto" w:fill="auto"/>
            <w:noWrap/>
            <w:vAlign w:val="bottom"/>
            <w:hideMark/>
          </w:tcPr>
          <w:p w14:paraId="6F29A2BB" w14:textId="77777777" w:rsidR="0012024B" w:rsidRPr="00B1067D" w:rsidRDefault="0012024B" w:rsidP="0012024B">
            <w:pPr>
              <w:spacing w:line="240" w:lineRule="auto"/>
              <w:jc w:val="left"/>
              <w:rPr>
                <w:rFonts w:eastAsia="Times New Roman"/>
                <w:szCs w:val="24"/>
                <w:lang w:eastAsia="cs-CZ"/>
              </w:rPr>
            </w:pPr>
            <w:r w:rsidRPr="00B1067D">
              <w:rPr>
                <w:rFonts w:eastAsia="Times New Roman"/>
                <w:szCs w:val="24"/>
                <w:lang w:eastAsia="cs-CZ"/>
              </w:rPr>
              <w:t>KS Plzeň</w:t>
            </w:r>
          </w:p>
        </w:tc>
        <w:tc>
          <w:tcPr>
            <w:tcW w:w="1264" w:type="dxa"/>
            <w:tcBorders>
              <w:top w:val="nil"/>
              <w:left w:val="nil"/>
              <w:bottom w:val="single" w:sz="4" w:space="0" w:color="auto"/>
              <w:right w:val="nil"/>
            </w:tcBorders>
            <w:shd w:val="clear" w:color="auto" w:fill="auto"/>
            <w:noWrap/>
            <w:vAlign w:val="bottom"/>
            <w:hideMark/>
          </w:tcPr>
          <w:p w14:paraId="2B54D6B2"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82</w:t>
            </w:r>
          </w:p>
        </w:tc>
        <w:tc>
          <w:tcPr>
            <w:tcW w:w="1330" w:type="dxa"/>
            <w:tcBorders>
              <w:top w:val="nil"/>
              <w:left w:val="nil"/>
              <w:bottom w:val="single" w:sz="4" w:space="0" w:color="auto"/>
              <w:right w:val="nil"/>
            </w:tcBorders>
            <w:shd w:val="clear" w:color="auto" w:fill="auto"/>
            <w:noWrap/>
            <w:vAlign w:val="bottom"/>
            <w:hideMark/>
          </w:tcPr>
          <w:p w14:paraId="70BD40C1"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48</w:t>
            </w:r>
          </w:p>
        </w:tc>
        <w:tc>
          <w:tcPr>
            <w:tcW w:w="1620" w:type="dxa"/>
            <w:tcBorders>
              <w:top w:val="nil"/>
              <w:left w:val="nil"/>
              <w:bottom w:val="single" w:sz="4" w:space="0" w:color="auto"/>
              <w:right w:val="nil"/>
            </w:tcBorders>
            <w:shd w:val="clear" w:color="auto" w:fill="auto"/>
            <w:noWrap/>
            <w:vAlign w:val="bottom"/>
            <w:hideMark/>
          </w:tcPr>
          <w:p w14:paraId="276A2101"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23</w:t>
            </w:r>
          </w:p>
        </w:tc>
        <w:tc>
          <w:tcPr>
            <w:tcW w:w="1655" w:type="dxa"/>
            <w:tcBorders>
              <w:top w:val="nil"/>
              <w:left w:val="nil"/>
              <w:bottom w:val="single" w:sz="4" w:space="0" w:color="auto"/>
              <w:right w:val="nil"/>
            </w:tcBorders>
            <w:shd w:val="clear" w:color="auto" w:fill="auto"/>
            <w:noWrap/>
            <w:vAlign w:val="bottom"/>
            <w:hideMark/>
          </w:tcPr>
          <w:p w14:paraId="2D80E4A1"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7</w:t>
            </w:r>
          </w:p>
        </w:tc>
        <w:tc>
          <w:tcPr>
            <w:tcW w:w="1011" w:type="dxa"/>
            <w:tcBorders>
              <w:top w:val="nil"/>
              <w:left w:val="nil"/>
              <w:bottom w:val="single" w:sz="4" w:space="0" w:color="auto"/>
              <w:right w:val="nil"/>
            </w:tcBorders>
            <w:shd w:val="clear" w:color="auto" w:fill="auto"/>
            <w:noWrap/>
            <w:vAlign w:val="bottom"/>
            <w:hideMark/>
          </w:tcPr>
          <w:p w14:paraId="44CFAFFB"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78</w:t>
            </w:r>
          </w:p>
        </w:tc>
      </w:tr>
      <w:tr w:rsidR="00B1067D" w:rsidRPr="00B1067D" w14:paraId="670EDB21" w14:textId="77777777" w:rsidTr="0012024B">
        <w:trPr>
          <w:trHeight w:val="315"/>
        </w:trPr>
        <w:tc>
          <w:tcPr>
            <w:tcW w:w="2000" w:type="dxa"/>
            <w:tcBorders>
              <w:top w:val="nil"/>
              <w:left w:val="nil"/>
              <w:bottom w:val="single" w:sz="4" w:space="0" w:color="auto"/>
              <w:right w:val="nil"/>
            </w:tcBorders>
            <w:shd w:val="clear" w:color="auto" w:fill="auto"/>
            <w:noWrap/>
            <w:vAlign w:val="bottom"/>
            <w:hideMark/>
          </w:tcPr>
          <w:p w14:paraId="67980B1B" w14:textId="77777777" w:rsidR="0012024B" w:rsidRPr="00B1067D" w:rsidRDefault="0012024B" w:rsidP="0012024B">
            <w:pPr>
              <w:spacing w:line="240" w:lineRule="auto"/>
              <w:jc w:val="left"/>
              <w:rPr>
                <w:rFonts w:eastAsia="Times New Roman"/>
                <w:szCs w:val="24"/>
                <w:lang w:eastAsia="cs-CZ"/>
              </w:rPr>
            </w:pPr>
            <w:r w:rsidRPr="00B1067D">
              <w:rPr>
                <w:rFonts w:eastAsia="Times New Roman"/>
                <w:szCs w:val="24"/>
                <w:lang w:eastAsia="cs-CZ"/>
              </w:rPr>
              <w:t>KS Ústí n. Labem</w:t>
            </w:r>
          </w:p>
        </w:tc>
        <w:tc>
          <w:tcPr>
            <w:tcW w:w="1264" w:type="dxa"/>
            <w:tcBorders>
              <w:top w:val="nil"/>
              <w:left w:val="nil"/>
              <w:bottom w:val="single" w:sz="4" w:space="0" w:color="auto"/>
              <w:right w:val="nil"/>
            </w:tcBorders>
            <w:shd w:val="clear" w:color="auto" w:fill="auto"/>
            <w:noWrap/>
            <w:vAlign w:val="bottom"/>
            <w:hideMark/>
          </w:tcPr>
          <w:p w14:paraId="4EEF011F"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125</w:t>
            </w:r>
          </w:p>
        </w:tc>
        <w:tc>
          <w:tcPr>
            <w:tcW w:w="1330" w:type="dxa"/>
            <w:tcBorders>
              <w:top w:val="nil"/>
              <w:left w:val="nil"/>
              <w:bottom w:val="single" w:sz="4" w:space="0" w:color="auto"/>
              <w:right w:val="nil"/>
            </w:tcBorders>
            <w:shd w:val="clear" w:color="auto" w:fill="auto"/>
            <w:noWrap/>
            <w:vAlign w:val="bottom"/>
            <w:hideMark/>
          </w:tcPr>
          <w:p w14:paraId="420AD4D5"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78</w:t>
            </w:r>
          </w:p>
        </w:tc>
        <w:tc>
          <w:tcPr>
            <w:tcW w:w="1620" w:type="dxa"/>
            <w:tcBorders>
              <w:top w:val="nil"/>
              <w:left w:val="nil"/>
              <w:bottom w:val="single" w:sz="4" w:space="0" w:color="auto"/>
              <w:right w:val="nil"/>
            </w:tcBorders>
            <w:shd w:val="clear" w:color="auto" w:fill="auto"/>
            <w:noWrap/>
            <w:vAlign w:val="bottom"/>
            <w:hideMark/>
          </w:tcPr>
          <w:p w14:paraId="3493CFAA"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26</w:t>
            </w:r>
          </w:p>
        </w:tc>
        <w:tc>
          <w:tcPr>
            <w:tcW w:w="1655" w:type="dxa"/>
            <w:tcBorders>
              <w:top w:val="nil"/>
              <w:left w:val="nil"/>
              <w:bottom w:val="single" w:sz="4" w:space="0" w:color="auto"/>
              <w:right w:val="nil"/>
            </w:tcBorders>
            <w:shd w:val="clear" w:color="auto" w:fill="auto"/>
            <w:noWrap/>
            <w:vAlign w:val="bottom"/>
            <w:hideMark/>
          </w:tcPr>
          <w:p w14:paraId="25926FE5"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6</w:t>
            </w:r>
          </w:p>
        </w:tc>
        <w:tc>
          <w:tcPr>
            <w:tcW w:w="1011" w:type="dxa"/>
            <w:tcBorders>
              <w:top w:val="nil"/>
              <w:left w:val="nil"/>
              <w:bottom w:val="single" w:sz="4" w:space="0" w:color="auto"/>
              <w:right w:val="nil"/>
            </w:tcBorders>
            <w:shd w:val="clear" w:color="auto" w:fill="auto"/>
            <w:noWrap/>
            <w:vAlign w:val="bottom"/>
            <w:hideMark/>
          </w:tcPr>
          <w:p w14:paraId="7DDB7470"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110</w:t>
            </w:r>
          </w:p>
        </w:tc>
      </w:tr>
      <w:tr w:rsidR="00B1067D" w:rsidRPr="00B1067D" w14:paraId="57EA61A4" w14:textId="77777777" w:rsidTr="0012024B">
        <w:trPr>
          <w:trHeight w:val="315"/>
        </w:trPr>
        <w:tc>
          <w:tcPr>
            <w:tcW w:w="2000" w:type="dxa"/>
            <w:tcBorders>
              <w:top w:val="nil"/>
              <w:left w:val="nil"/>
              <w:bottom w:val="single" w:sz="4" w:space="0" w:color="auto"/>
              <w:right w:val="nil"/>
            </w:tcBorders>
            <w:shd w:val="clear" w:color="auto" w:fill="auto"/>
            <w:noWrap/>
            <w:vAlign w:val="bottom"/>
            <w:hideMark/>
          </w:tcPr>
          <w:p w14:paraId="3FF9774D" w14:textId="77777777" w:rsidR="0012024B" w:rsidRPr="00B1067D" w:rsidRDefault="0012024B" w:rsidP="0012024B">
            <w:pPr>
              <w:spacing w:line="240" w:lineRule="auto"/>
              <w:jc w:val="left"/>
              <w:rPr>
                <w:rFonts w:eastAsia="Times New Roman"/>
                <w:szCs w:val="24"/>
                <w:lang w:eastAsia="cs-CZ"/>
              </w:rPr>
            </w:pPr>
            <w:r w:rsidRPr="00B1067D">
              <w:rPr>
                <w:rFonts w:eastAsia="Times New Roman"/>
                <w:szCs w:val="24"/>
                <w:lang w:eastAsia="cs-CZ"/>
              </w:rPr>
              <w:t>KS Hr. Králové</w:t>
            </w:r>
          </w:p>
        </w:tc>
        <w:tc>
          <w:tcPr>
            <w:tcW w:w="1264" w:type="dxa"/>
            <w:tcBorders>
              <w:top w:val="nil"/>
              <w:left w:val="nil"/>
              <w:bottom w:val="single" w:sz="4" w:space="0" w:color="auto"/>
              <w:right w:val="nil"/>
            </w:tcBorders>
            <w:shd w:val="clear" w:color="auto" w:fill="auto"/>
            <w:noWrap/>
            <w:vAlign w:val="bottom"/>
            <w:hideMark/>
          </w:tcPr>
          <w:p w14:paraId="6062978B"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91</w:t>
            </w:r>
          </w:p>
        </w:tc>
        <w:tc>
          <w:tcPr>
            <w:tcW w:w="1330" w:type="dxa"/>
            <w:tcBorders>
              <w:top w:val="nil"/>
              <w:left w:val="nil"/>
              <w:bottom w:val="single" w:sz="4" w:space="0" w:color="auto"/>
              <w:right w:val="nil"/>
            </w:tcBorders>
            <w:shd w:val="clear" w:color="auto" w:fill="auto"/>
            <w:noWrap/>
            <w:vAlign w:val="bottom"/>
            <w:hideMark/>
          </w:tcPr>
          <w:p w14:paraId="415C8FC7"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56</w:t>
            </w:r>
          </w:p>
        </w:tc>
        <w:tc>
          <w:tcPr>
            <w:tcW w:w="1620" w:type="dxa"/>
            <w:tcBorders>
              <w:top w:val="nil"/>
              <w:left w:val="nil"/>
              <w:bottom w:val="single" w:sz="4" w:space="0" w:color="auto"/>
              <w:right w:val="nil"/>
            </w:tcBorders>
            <w:shd w:val="clear" w:color="auto" w:fill="auto"/>
            <w:noWrap/>
            <w:vAlign w:val="bottom"/>
            <w:hideMark/>
          </w:tcPr>
          <w:p w14:paraId="1704AECB"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18</w:t>
            </w:r>
          </w:p>
        </w:tc>
        <w:tc>
          <w:tcPr>
            <w:tcW w:w="1655" w:type="dxa"/>
            <w:tcBorders>
              <w:top w:val="nil"/>
              <w:left w:val="nil"/>
              <w:bottom w:val="single" w:sz="4" w:space="0" w:color="auto"/>
              <w:right w:val="nil"/>
            </w:tcBorders>
            <w:shd w:val="clear" w:color="auto" w:fill="auto"/>
            <w:noWrap/>
            <w:vAlign w:val="bottom"/>
            <w:hideMark/>
          </w:tcPr>
          <w:p w14:paraId="29B271FF"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9</w:t>
            </w:r>
          </w:p>
        </w:tc>
        <w:tc>
          <w:tcPr>
            <w:tcW w:w="1011" w:type="dxa"/>
            <w:tcBorders>
              <w:top w:val="nil"/>
              <w:left w:val="nil"/>
              <w:bottom w:val="single" w:sz="4" w:space="0" w:color="auto"/>
              <w:right w:val="nil"/>
            </w:tcBorders>
            <w:shd w:val="clear" w:color="auto" w:fill="auto"/>
            <w:noWrap/>
            <w:vAlign w:val="bottom"/>
            <w:hideMark/>
          </w:tcPr>
          <w:p w14:paraId="3DCC0BB8"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83</w:t>
            </w:r>
          </w:p>
        </w:tc>
      </w:tr>
      <w:tr w:rsidR="00B1067D" w:rsidRPr="00B1067D" w14:paraId="70936A3B" w14:textId="77777777" w:rsidTr="0012024B">
        <w:trPr>
          <w:trHeight w:val="315"/>
        </w:trPr>
        <w:tc>
          <w:tcPr>
            <w:tcW w:w="2000" w:type="dxa"/>
            <w:tcBorders>
              <w:top w:val="nil"/>
              <w:left w:val="nil"/>
              <w:bottom w:val="single" w:sz="4" w:space="0" w:color="auto"/>
              <w:right w:val="nil"/>
            </w:tcBorders>
            <w:shd w:val="clear" w:color="auto" w:fill="auto"/>
            <w:noWrap/>
            <w:vAlign w:val="bottom"/>
            <w:hideMark/>
          </w:tcPr>
          <w:p w14:paraId="55B0BB93" w14:textId="77777777" w:rsidR="0012024B" w:rsidRPr="00B1067D" w:rsidRDefault="0012024B" w:rsidP="0012024B">
            <w:pPr>
              <w:spacing w:line="240" w:lineRule="auto"/>
              <w:jc w:val="left"/>
              <w:rPr>
                <w:rFonts w:eastAsia="Times New Roman"/>
                <w:szCs w:val="24"/>
                <w:lang w:eastAsia="cs-CZ"/>
              </w:rPr>
            </w:pPr>
            <w:r w:rsidRPr="00B1067D">
              <w:rPr>
                <w:rFonts w:eastAsia="Times New Roman"/>
                <w:szCs w:val="24"/>
                <w:lang w:eastAsia="cs-CZ"/>
              </w:rPr>
              <w:t>KS Brno</w:t>
            </w:r>
          </w:p>
        </w:tc>
        <w:tc>
          <w:tcPr>
            <w:tcW w:w="1264" w:type="dxa"/>
            <w:tcBorders>
              <w:top w:val="nil"/>
              <w:left w:val="nil"/>
              <w:bottom w:val="single" w:sz="4" w:space="0" w:color="auto"/>
              <w:right w:val="nil"/>
            </w:tcBorders>
            <w:shd w:val="clear" w:color="auto" w:fill="auto"/>
            <w:noWrap/>
            <w:vAlign w:val="bottom"/>
            <w:hideMark/>
          </w:tcPr>
          <w:p w14:paraId="7818DEED"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162</w:t>
            </w:r>
          </w:p>
        </w:tc>
        <w:tc>
          <w:tcPr>
            <w:tcW w:w="1330" w:type="dxa"/>
            <w:tcBorders>
              <w:top w:val="nil"/>
              <w:left w:val="nil"/>
              <w:bottom w:val="single" w:sz="4" w:space="0" w:color="auto"/>
              <w:right w:val="nil"/>
            </w:tcBorders>
            <w:shd w:val="clear" w:color="auto" w:fill="auto"/>
            <w:noWrap/>
            <w:vAlign w:val="bottom"/>
            <w:hideMark/>
          </w:tcPr>
          <w:p w14:paraId="6D2D12D8"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111</w:t>
            </w:r>
          </w:p>
        </w:tc>
        <w:tc>
          <w:tcPr>
            <w:tcW w:w="1620" w:type="dxa"/>
            <w:tcBorders>
              <w:top w:val="nil"/>
              <w:left w:val="nil"/>
              <w:bottom w:val="single" w:sz="4" w:space="0" w:color="auto"/>
              <w:right w:val="nil"/>
            </w:tcBorders>
            <w:shd w:val="clear" w:color="auto" w:fill="auto"/>
            <w:noWrap/>
            <w:vAlign w:val="bottom"/>
            <w:hideMark/>
          </w:tcPr>
          <w:p w14:paraId="7538E645"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34</w:t>
            </w:r>
          </w:p>
        </w:tc>
        <w:tc>
          <w:tcPr>
            <w:tcW w:w="1655" w:type="dxa"/>
            <w:tcBorders>
              <w:top w:val="nil"/>
              <w:left w:val="nil"/>
              <w:bottom w:val="single" w:sz="4" w:space="0" w:color="auto"/>
              <w:right w:val="nil"/>
            </w:tcBorders>
            <w:shd w:val="clear" w:color="auto" w:fill="auto"/>
            <w:noWrap/>
            <w:vAlign w:val="bottom"/>
            <w:hideMark/>
          </w:tcPr>
          <w:p w14:paraId="22E6E45F"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16</w:t>
            </w:r>
          </w:p>
        </w:tc>
        <w:tc>
          <w:tcPr>
            <w:tcW w:w="1011" w:type="dxa"/>
            <w:tcBorders>
              <w:top w:val="nil"/>
              <w:left w:val="nil"/>
              <w:bottom w:val="single" w:sz="4" w:space="0" w:color="auto"/>
              <w:right w:val="nil"/>
            </w:tcBorders>
            <w:shd w:val="clear" w:color="auto" w:fill="auto"/>
            <w:noWrap/>
            <w:vAlign w:val="bottom"/>
            <w:hideMark/>
          </w:tcPr>
          <w:p w14:paraId="0ED3DB5E"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161</w:t>
            </w:r>
          </w:p>
        </w:tc>
      </w:tr>
      <w:tr w:rsidR="00B1067D" w:rsidRPr="00B1067D" w14:paraId="2E29D25E" w14:textId="77777777" w:rsidTr="0012024B">
        <w:trPr>
          <w:trHeight w:val="330"/>
        </w:trPr>
        <w:tc>
          <w:tcPr>
            <w:tcW w:w="2000" w:type="dxa"/>
            <w:tcBorders>
              <w:top w:val="nil"/>
              <w:left w:val="nil"/>
              <w:bottom w:val="double" w:sz="6" w:space="0" w:color="auto"/>
              <w:right w:val="nil"/>
            </w:tcBorders>
            <w:shd w:val="clear" w:color="auto" w:fill="auto"/>
            <w:noWrap/>
            <w:vAlign w:val="bottom"/>
            <w:hideMark/>
          </w:tcPr>
          <w:p w14:paraId="625F4567" w14:textId="77777777" w:rsidR="0012024B" w:rsidRPr="00B1067D" w:rsidRDefault="0012024B" w:rsidP="0012024B">
            <w:pPr>
              <w:spacing w:line="240" w:lineRule="auto"/>
              <w:jc w:val="left"/>
              <w:rPr>
                <w:rFonts w:eastAsia="Times New Roman"/>
                <w:szCs w:val="24"/>
                <w:lang w:eastAsia="cs-CZ"/>
              </w:rPr>
            </w:pPr>
            <w:r w:rsidRPr="00B1067D">
              <w:rPr>
                <w:rFonts w:eastAsia="Times New Roman"/>
                <w:szCs w:val="24"/>
                <w:lang w:eastAsia="cs-CZ"/>
              </w:rPr>
              <w:t>KS Ostrava</w:t>
            </w:r>
          </w:p>
        </w:tc>
        <w:tc>
          <w:tcPr>
            <w:tcW w:w="1264" w:type="dxa"/>
            <w:tcBorders>
              <w:top w:val="nil"/>
              <w:left w:val="nil"/>
              <w:bottom w:val="double" w:sz="6" w:space="0" w:color="auto"/>
              <w:right w:val="nil"/>
            </w:tcBorders>
            <w:shd w:val="clear" w:color="auto" w:fill="auto"/>
            <w:noWrap/>
            <w:vAlign w:val="bottom"/>
            <w:hideMark/>
          </w:tcPr>
          <w:p w14:paraId="7BF676E0"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162</w:t>
            </w:r>
          </w:p>
        </w:tc>
        <w:tc>
          <w:tcPr>
            <w:tcW w:w="1330" w:type="dxa"/>
            <w:tcBorders>
              <w:top w:val="nil"/>
              <w:left w:val="nil"/>
              <w:bottom w:val="double" w:sz="6" w:space="0" w:color="auto"/>
              <w:right w:val="nil"/>
            </w:tcBorders>
            <w:shd w:val="clear" w:color="auto" w:fill="auto"/>
            <w:noWrap/>
            <w:vAlign w:val="bottom"/>
            <w:hideMark/>
          </w:tcPr>
          <w:p w14:paraId="393B763F"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89</w:t>
            </w:r>
          </w:p>
        </w:tc>
        <w:tc>
          <w:tcPr>
            <w:tcW w:w="1620" w:type="dxa"/>
            <w:tcBorders>
              <w:top w:val="nil"/>
              <w:left w:val="nil"/>
              <w:bottom w:val="double" w:sz="6" w:space="0" w:color="auto"/>
              <w:right w:val="nil"/>
            </w:tcBorders>
            <w:shd w:val="clear" w:color="auto" w:fill="auto"/>
            <w:noWrap/>
            <w:vAlign w:val="bottom"/>
            <w:hideMark/>
          </w:tcPr>
          <w:p w14:paraId="393426EE"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44</w:t>
            </w:r>
          </w:p>
        </w:tc>
        <w:tc>
          <w:tcPr>
            <w:tcW w:w="1655" w:type="dxa"/>
            <w:tcBorders>
              <w:top w:val="nil"/>
              <w:left w:val="nil"/>
              <w:bottom w:val="double" w:sz="6" w:space="0" w:color="auto"/>
              <w:right w:val="nil"/>
            </w:tcBorders>
            <w:shd w:val="clear" w:color="auto" w:fill="auto"/>
            <w:noWrap/>
            <w:vAlign w:val="bottom"/>
            <w:hideMark/>
          </w:tcPr>
          <w:p w14:paraId="20C63C59"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10</w:t>
            </w:r>
          </w:p>
        </w:tc>
        <w:tc>
          <w:tcPr>
            <w:tcW w:w="1011" w:type="dxa"/>
            <w:tcBorders>
              <w:top w:val="nil"/>
              <w:left w:val="nil"/>
              <w:bottom w:val="double" w:sz="6" w:space="0" w:color="auto"/>
              <w:right w:val="nil"/>
            </w:tcBorders>
            <w:shd w:val="clear" w:color="auto" w:fill="auto"/>
            <w:noWrap/>
            <w:vAlign w:val="bottom"/>
            <w:hideMark/>
          </w:tcPr>
          <w:p w14:paraId="7005EB89" w14:textId="77777777" w:rsidR="0012024B" w:rsidRPr="00B1067D" w:rsidRDefault="0012024B" w:rsidP="0012024B">
            <w:pPr>
              <w:spacing w:line="240" w:lineRule="auto"/>
              <w:jc w:val="center"/>
              <w:rPr>
                <w:rFonts w:eastAsia="Times New Roman"/>
                <w:szCs w:val="24"/>
                <w:lang w:eastAsia="cs-CZ"/>
              </w:rPr>
            </w:pPr>
            <w:r w:rsidRPr="00B1067D">
              <w:rPr>
                <w:rFonts w:eastAsia="Times New Roman"/>
                <w:szCs w:val="24"/>
                <w:lang w:eastAsia="cs-CZ"/>
              </w:rPr>
              <w:t>143</w:t>
            </w:r>
          </w:p>
        </w:tc>
      </w:tr>
      <w:tr w:rsidR="0012024B" w:rsidRPr="00B1067D" w14:paraId="4D5034FA" w14:textId="77777777" w:rsidTr="0012024B">
        <w:trPr>
          <w:trHeight w:val="345"/>
        </w:trPr>
        <w:tc>
          <w:tcPr>
            <w:tcW w:w="2000" w:type="dxa"/>
            <w:tcBorders>
              <w:top w:val="nil"/>
              <w:left w:val="nil"/>
              <w:bottom w:val="double" w:sz="6" w:space="0" w:color="auto"/>
              <w:right w:val="nil"/>
            </w:tcBorders>
            <w:shd w:val="clear" w:color="auto" w:fill="auto"/>
            <w:noWrap/>
            <w:vAlign w:val="bottom"/>
            <w:hideMark/>
          </w:tcPr>
          <w:p w14:paraId="157833B2" w14:textId="77777777" w:rsidR="0012024B" w:rsidRPr="00B1067D" w:rsidRDefault="0012024B" w:rsidP="0012024B">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264" w:type="dxa"/>
            <w:tcBorders>
              <w:top w:val="nil"/>
              <w:left w:val="nil"/>
              <w:bottom w:val="double" w:sz="6" w:space="0" w:color="auto"/>
              <w:right w:val="nil"/>
            </w:tcBorders>
            <w:shd w:val="clear" w:color="auto" w:fill="auto"/>
            <w:noWrap/>
            <w:vAlign w:val="bottom"/>
            <w:hideMark/>
          </w:tcPr>
          <w:p w14:paraId="3F63FB72"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1</w:t>
            </w:r>
            <w:r w:rsidR="00DC556D" w:rsidRPr="00B1067D">
              <w:rPr>
                <w:rFonts w:eastAsia="Times New Roman"/>
                <w:b/>
                <w:bCs/>
                <w:szCs w:val="24"/>
                <w:lang w:eastAsia="cs-CZ"/>
              </w:rPr>
              <w:t xml:space="preserve"> </w:t>
            </w:r>
            <w:r w:rsidRPr="00B1067D">
              <w:rPr>
                <w:rFonts w:eastAsia="Times New Roman"/>
                <w:b/>
                <w:bCs/>
                <w:szCs w:val="24"/>
                <w:lang w:eastAsia="cs-CZ"/>
              </w:rPr>
              <w:t>046</w:t>
            </w:r>
          </w:p>
        </w:tc>
        <w:tc>
          <w:tcPr>
            <w:tcW w:w="1330" w:type="dxa"/>
            <w:tcBorders>
              <w:top w:val="nil"/>
              <w:left w:val="nil"/>
              <w:bottom w:val="double" w:sz="6" w:space="0" w:color="auto"/>
              <w:right w:val="nil"/>
            </w:tcBorders>
            <w:shd w:val="clear" w:color="auto" w:fill="auto"/>
            <w:noWrap/>
            <w:vAlign w:val="bottom"/>
            <w:hideMark/>
          </w:tcPr>
          <w:p w14:paraId="79B21EB3"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638</w:t>
            </w:r>
          </w:p>
        </w:tc>
        <w:tc>
          <w:tcPr>
            <w:tcW w:w="1620" w:type="dxa"/>
            <w:tcBorders>
              <w:top w:val="nil"/>
              <w:left w:val="nil"/>
              <w:bottom w:val="double" w:sz="6" w:space="0" w:color="auto"/>
              <w:right w:val="nil"/>
            </w:tcBorders>
            <w:shd w:val="clear" w:color="auto" w:fill="auto"/>
            <w:noWrap/>
            <w:vAlign w:val="bottom"/>
            <w:hideMark/>
          </w:tcPr>
          <w:p w14:paraId="4150B482"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225</w:t>
            </w:r>
          </w:p>
        </w:tc>
        <w:tc>
          <w:tcPr>
            <w:tcW w:w="1655" w:type="dxa"/>
            <w:tcBorders>
              <w:top w:val="nil"/>
              <w:left w:val="nil"/>
              <w:bottom w:val="double" w:sz="6" w:space="0" w:color="auto"/>
              <w:right w:val="nil"/>
            </w:tcBorders>
            <w:shd w:val="clear" w:color="auto" w:fill="auto"/>
            <w:noWrap/>
            <w:vAlign w:val="bottom"/>
            <w:hideMark/>
          </w:tcPr>
          <w:p w14:paraId="5029C641"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85</w:t>
            </w:r>
          </w:p>
        </w:tc>
        <w:tc>
          <w:tcPr>
            <w:tcW w:w="1011" w:type="dxa"/>
            <w:tcBorders>
              <w:top w:val="nil"/>
              <w:left w:val="nil"/>
              <w:bottom w:val="double" w:sz="6" w:space="0" w:color="auto"/>
              <w:right w:val="nil"/>
            </w:tcBorders>
            <w:shd w:val="clear" w:color="auto" w:fill="auto"/>
            <w:noWrap/>
            <w:vAlign w:val="bottom"/>
            <w:hideMark/>
          </w:tcPr>
          <w:p w14:paraId="6DA77C15" w14:textId="77777777" w:rsidR="0012024B" w:rsidRPr="00B1067D" w:rsidRDefault="0012024B" w:rsidP="0012024B">
            <w:pPr>
              <w:spacing w:line="240" w:lineRule="auto"/>
              <w:jc w:val="center"/>
              <w:rPr>
                <w:rFonts w:eastAsia="Times New Roman"/>
                <w:b/>
                <w:bCs/>
                <w:szCs w:val="24"/>
                <w:lang w:eastAsia="cs-CZ"/>
              </w:rPr>
            </w:pPr>
            <w:r w:rsidRPr="00B1067D">
              <w:rPr>
                <w:rFonts w:eastAsia="Times New Roman"/>
                <w:b/>
                <w:bCs/>
                <w:szCs w:val="24"/>
                <w:lang w:eastAsia="cs-CZ"/>
              </w:rPr>
              <w:t>948</w:t>
            </w:r>
          </w:p>
        </w:tc>
      </w:tr>
    </w:tbl>
    <w:p w14:paraId="190D44B2" w14:textId="77777777" w:rsidR="00623CD4" w:rsidRPr="00B1067D" w:rsidRDefault="00623CD4" w:rsidP="00623CD4">
      <w:pPr>
        <w:pStyle w:val="OdstavecASR"/>
      </w:pPr>
    </w:p>
    <w:p w14:paraId="2D112D64" w14:textId="1C48B287" w:rsidR="00623CD4" w:rsidRPr="00B1067D" w:rsidRDefault="00623CD4" w:rsidP="00623CD4">
      <w:pPr>
        <w:pStyle w:val="OdstavecASR"/>
      </w:pPr>
      <w:r w:rsidRPr="00B1067D">
        <w:t>Poměry mezi velikostmi úseků jsou u všech krajských soudů podobné. Existují zde ale určité odchylky, například MS</w:t>
      </w:r>
      <w:r w:rsidR="0093094A">
        <w:t xml:space="preserve"> v </w:t>
      </w:r>
      <w:r w:rsidRPr="00B1067D">
        <w:t>Praze má relativně menší trestní úsek. Jak je</w:t>
      </w:r>
      <w:r w:rsidR="0093094A">
        <w:t xml:space="preserve"> z </w:t>
      </w:r>
      <w:r w:rsidRPr="00B1067D">
        <w:t>tabulky patrné, největší je MS Praha</w:t>
      </w:r>
      <w:r w:rsidR="009B748A">
        <w:t xml:space="preserve"> a </w:t>
      </w:r>
      <w:r w:rsidRPr="00B1067D">
        <w:t>nejmenší je KS České Budějovice. MS Praha je asi čtyřikrát větší než KS České Budějovice. Velikost soudů (počet soudců) je stejně jako u OS určena dle systemizace, zohledňuje tedy počet napadlých věcí. Ten pak vyplývá</w:t>
      </w:r>
      <w:r w:rsidR="0093094A">
        <w:t xml:space="preserve"> z </w:t>
      </w:r>
      <w:r w:rsidRPr="00B1067D">
        <w:t>ukazatelů, jako je počet obyvatel, nezaměstnanost apod.</w:t>
      </w:r>
    </w:p>
    <w:p w14:paraId="07072F2C" w14:textId="5DD8740F" w:rsidR="00623CD4" w:rsidRPr="00B1067D" w:rsidRDefault="00623CD4" w:rsidP="00623CD4">
      <w:pPr>
        <w:pStyle w:val="OdstavecASR"/>
      </w:pPr>
      <w:r w:rsidRPr="00B1067D">
        <w:t>Další graf</w:t>
      </w:r>
      <w:r w:rsidR="009B748A">
        <w:t xml:space="preserve"> a </w:t>
      </w:r>
      <w:r w:rsidRPr="00B1067D">
        <w:t>tabulka zobrazují podíl žen</w:t>
      </w:r>
      <w:r w:rsidR="0093094A">
        <w:t xml:space="preserve"> v </w:t>
      </w:r>
      <w:r w:rsidRPr="00B1067D">
        <w:t>soudnictví</w:t>
      </w:r>
      <w:r w:rsidR="0093094A">
        <w:t xml:space="preserve"> v </w:t>
      </w:r>
      <w:r w:rsidRPr="00B1067D">
        <w:t>časových řadách</w:t>
      </w:r>
      <w:r w:rsidR="009B748A">
        <w:t xml:space="preserve"> a </w:t>
      </w:r>
      <w:r w:rsidRPr="00B1067D">
        <w:t>podle soudů.</w:t>
      </w:r>
    </w:p>
    <w:p w14:paraId="39A9564B" w14:textId="42B4B661" w:rsidR="00784000" w:rsidRPr="00B1067D" w:rsidRDefault="00784000" w:rsidP="00784000">
      <w:pPr>
        <w:pStyle w:val="Podtitul"/>
        <w:rPr>
          <w:color w:val="auto"/>
        </w:rPr>
      </w:pPr>
      <w:bookmarkStart w:id="165" w:name="_Toc51587137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53</w:t>
      </w:r>
      <w:r w:rsidR="00B1067D" w:rsidRPr="00B1067D">
        <w:rPr>
          <w:noProof/>
          <w:color w:val="auto"/>
        </w:rPr>
        <w:fldChar w:fldCharType="end"/>
      </w:r>
      <w:r w:rsidRPr="00B1067D">
        <w:rPr>
          <w:color w:val="auto"/>
        </w:rPr>
        <w:t xml:space="preserve">: </w:t>
      </w:r>
      <w:r w:rsidR="00FE51AD" w:rsidRPr="00B1067D">
        <w:rPr>
          <w:color w:val="auto"/>
        </w:rPr>
        <w:t>KS – evidenční počet soudců dle pohlaví</w:t>
      </w:r>
      <w:r w:rsidR="0093094A">
        <w:rPr>
          <w:color w:val="auto"/>
        </w:rPr>
        <w:t xml:space="preserve"> v </w:t>
      </w:r>
      <w:r w:rsidR="00FE51AD" w:rsidRPr="00B1067D">
        <w:rPr>
          <w:color w:val="auto"/>
        </w:rPr>
        <w:t>letech 2008–2017</w:t>
      </w:r>
      <w:bookmarkEnd w:id="165"/>
    </w:p>
    <w:p w14:paraId="306054A3" w14:textId="77777777" w:rsidR="00A90E0D" w:rsidRDefault="00C66618" w:rsidP="0030520E">
      <w:pPr>
        <w:pStyle w:val="OdstavecASR"/>
      </w:pPr>
      <w:r w:rsidRPr="00B1067D">
        <w:rPr>
          <w:noProof/>
          <w:lang w:eastAsia="cs-CZ"/>
        </w:rPr>
        <w:drawing>
          <wp:inline distT="0" distB="0" distL="0" distR="0" wp14:anchorId="4B9D8B1E" wp14:editId="75EEDA6F">
            <wp:extent cx="5111115" cy="3743325"/>
            <wp:effectExtent l="0" t="0" r="0" b="9525"/>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440C1DCE" w14:textId="3728C2D0" w:rsidR="00A90E0D" w:rsidRPr="00B1067D" w:rsidRDefault="00A90E0D" w:rsidP="00A90E0D">
      <w:pPr>
        <w:pStyle w:val="Podtitul"/>
        <w:rPr>
          <w:color w:val="auto"/>
        </w:rPr>
      </w:pPr>
      <w:bookmarkStart w:id="166" w:name="_Toc515871465"/>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30</w:t>
      </w:r>
      <w:r w:rsidR="00B1067D" w:rsidRPr="00B1067D">
        <w:rPr>
          <w:noProof/>
          <w:color w:val="auto"/>
        </w:rPr>
        <w:fldChar w:fldCharType="end"/>
      </w:r>
      <w:r w:rsidRPr="00B1067D">
        <w:rPr>
          <w:color w:val="auto"/>
        </w:rPr>
        <w:t>: KS – evidenční počet soudců dle pohlaví</w:t>
      </w:r>
      <w:r w:rsidR="009B748A">
        <w:rPr>
          <w:color w:val="auto"/>
        </w:rPr>
        <w:t xml:space="preserve"> a </w:t>
      </w:r>
      <w:r w:rsidRPr="00B1067D">
        <w:rPr>
          <w:color w:val="auto"/>
        </w:rPr>
        <w:t>soudů</w:t>
      </w:r>
      <w:bookmarkEnd w:id="166"/>
    </w:p>
    <w:tbl>
      <w:tblPr>
        <w:tblW w:w="6800" w:type="dxa"/>
        <w:tblInd w:w="55" w:type="dxa"/>
        <w:tblCellMar>
          <w:left w:w="70" w:type="dxa"/>
          <w:right w:w="70" w:type="dxa"/>
        </w:tblCellMar>
        <w:tblLook w:val="04A0" w:firstRow="1" w:lastRow="0" w:firstColumn="1" w:lastColumn="0" w:noHBand="0" w:noVBand="1"/>
      </w:tblPr>
      <w:tblGrid>
        <w:gridCol w:w="2480"/>
        <w:gridCol w:w="1113"/>
        <w:gridCol w:w="1607"/>
        <w:gridCol w:w="1600"/>
      </w:tblGrid>
      <w:tr w:rsidR="00B1067D" w:rsidRPr="00B1067D" w14:paraId="079B06C0" w14:textId="77777777" w:rsidTr="00A90E0D">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FE033E4" w14:textId="77777777" w:rsidR="00A90E0D" w:rsidRPr="00B1067D" w:rsidRDefault="00A90E0D" w:rsidP="00A90E0D">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2720" w:type="dxa"/>
            <w:gridSpan w:val="2"/>
            <w:tcBorders>
              <w:top w:val="double" w:sz="6" w:space="0" w:color="auto"/>
              <w:left w:val="nil"/>
              <w:bottom w:val="nil"/>
              <w:right w:val="nil"/>
            </w:tcBorders>
            <w:shd w:val="clear" w:color="auto" w:fill="auto"/>
            <w:noWrap/>
            <w:vAlign w:val="center"/>
            <w:hideMark/>
          </w:tcPr>
          <w:p w14:paraId="77337350" w14:textId="77777777" w:rsidR="00A90E0D" w:rsidRPr="00B1067D" w:rsidRDefault="00A90E0D" w:rsidP="00A90E0D">
            <w:pPr>
              <w:spacing w:line="240" w:lineRule="auto"/>
              <w:jc w:val="center"/>
              <w:rPr>
                <w:rFonts w:eastAsia="Times New Roman"/>
                <w:b/>
                <w:bCs/>
                <w:szCs w:val="24"/>
                <w:lang w:eastAsia="cs-CZ"/>
              </w:rPr>
            </w:pPr>
            <w:r w:rsidRPr="00B1067D">
              <w:rPr>
                <w:rFonts w:eastAsia="Times New Roman"/>
                <w:b/>
                <w:bCs/>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0BDBBAD4" w14:textId="3E4437C3" w:rsidR="00A90E0D" w:rsidRPr="00B1067D" w:rsidRDefault="00A90E0D" w:rsidP="00A90E0D">
            <w:pPr>
              <w:spacing w:line="240" w:lineRule="auto"/>
              <w:jc w:val="center"/>
              <w:rPr>
                <w:rFonts w:eastAsia="Times New Roman"/>
                <w:b/>
                <w:bCs/>
                <w:szCs w:val="24"/>
                <w:lang w:eastAsia="cs-CZ"/>
              </w:rPr>
            </w:pPr>
            <w:r w:rsidRPr="00B1067D">
              <w:rPr>
                <w:rFonts w:eastAsia="Times New Roman"/>
                <w:b/>
                <w:bCs/>
                <w:szCs w:val="24"/>
                <w:lang w:eastAsia="cs-CZ"/>
              </w:rPr>
              <w:t>Podíl žen</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3F442255" w14:textId="77777777" w:rsidTr="00A90E0D">
        <w:trPr>
          <w:trHeight w:val="330"/>
        </w:trPr>
        <w:tc>
          <w:tcPr>
            <w:tcW w:w="2480" w:type="dxa"/>
            <w:vMerge/>
            <w:tcBorders>
              <w:top w:val="double" w:sz="6" w:space="0" w:color="auto"/>
              <w:left w:val="nil"/>
              <w:bottom w:val="double" w:sz="6" w:space="0" w:color="000000"/>
              <w:right w:val="nil"/>
            </w:tcBorders>
            <w:vAlign w:val="center"/>
            <w:hideMark/>
          </w:tcPr>
          <w:p w14:paraId="615E9BE9" w14:textId="77777777" w:rsidR="00A90E0D" w:rsidRPr="00B1067D" w:rsidRDefault="00A90E0D" w:rsidP="00A90E0D">
            <w:pPr>
              <w:spacing w:line="240" w:lineRule="auto"/>
              <w:jc w:val="left"/>
              <w:rPr>
                <w:rFonts w:eastAsia="Times New Roman"/>
                <w:b/>
                <w:bCs/>
                <w:szCs w:val="24"/>
                <w:lang w:eastAsia="cs-CZ"/>
              </w:rPr>
            </w:pPr>
          </w:p>
        </w:tc>
        <w:tc>
          <w:tcPr>
            <w:tcW w:w="1113" w:type="dxa"/>
            <w:tcBorders>
              <w:top w:val="nil"/>
              <w:left w:val="nil"/>
              <w:bottom w:val="double" w:sz="6" w:space="0" w:color="auto"/>
              <w:right w:val="nil"/>
            </w:tcBorders>
            <w:shd w:val="clear" w:color="auto" w:fill="auto"/>
            <w:noWrap/>
            <w:vAlign w:val="center"/>
            <w:hideMark/>
          </w:tcPr>
          <w:p w14:paraId="05902146" w14:textId="77777777" w:rsidR="00A90E0D" w:rsidRPr="00B1067D" w:rsidRDefault="00A90E0D" w:rsidP="00A90E0D">
            <w:pPr>
              <w:spacing w:line="240" w:lineRule="auto"/>
              <w:jc w:val="center"/>
              <w:rPr>
                <w:rFonts w:eastAsia="Times New Roman"/>
                <w:b/>
                <w:bCs/>
                <w:szCs w:val="24"/>
                <w:lang w:eastAsia="cs-CZ"/>
              </w:rPr>
            </w:pPr>
            <w:r w:rsidRPr="00B1067D">
              <w:rPr>
                <w:rFonts w:eastAsia="Times New Roman"/>
                <w:b/>
                <w:bCs/>
                <w:szCs w:val="24"/>
                <w:lang w:eastAsia="cs-CZ"/>
              </w:rPr>
              <w:t>Žen</w:t>
            </w:r>
          </w:p>
        </w:tc>
        <w:tc>
          <w:tcPr>
            <w:tcW w:w="1607" w:type="dxa"/>
            <w:tcBorders>
              <w:top w:val="nil"/>
              <w:left w:val="nil"/>
              <w:bottom w:val="double" w:sz="6" w:space="0" w:color="auto"/>
              <w:right w:val="nil"/>
            </w:tcBorders>
            <w:shd w:val="clear" w:color="auto" w:fill="auto"/>
            <w:noWrap/>
            <w:vAlign w:val="center"/>
            <w:hideMark/>
          </w:tcPr>
          <w:p w14:paraId="055935ED" w14:textId="77777777" w:rsidR="00A90E0D" w:rsidRPr="00B1067D" w:rsidRDefault="00A90E0D" w:rsidP="00A90E0D">
            <w:pPr>
              <w:spacing w:line="240" w:lineRule="auto"/>
              <w:jc w:val="center"/>
              <w:rPr>
                <w:rFonts w:eastAsia="Times New Roman"/>
                <w:b/>
                <w:bCs/>
                <w:szCs w:val="24"/>
                <w:lang w:eastAsia="cs-CZ"/>
              </w:rPr>
            </w:pPr>
            <w:r w:rsidRPr="00B1067D">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4A76811D" w14:textId="77777777" w:rsidR="00A90E0D" w:rsidRPr="00B1067D" w:rsidRDefault="00A90E0D" w:rsidP="00A90E0D">
            <w:pPr>
              <w:spacing w:line="240" w:lineRule="auto"/>
              <w:jc w:val="left"/>
              <w:rPr>
                <w:rFonts w:eastAsia="Times New Roman"/>
                <w:b/>
                <w:bCs/>
                <w:szCs w:val="24"/>
                <w:lang w:eastAsia="cs-CZ"/>
              </w:rPr>
            </w:pPr>
          </w:p>
        </w:tc>
      </w:tr>
      <w:tr w:rsidR="00B1067D" w:rsidRPr="00B1067D" w14:paraId="4AF8D035" w14:textId="77777777" w:rsidTr="00A90E0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3E5E6D4" w14:textId="77777777" w:rsidR="00A90E0D" w:rsidRPr="00B1067D" w:rsidRDefault="00A90E0D" w:rsidP="00A90E0D">
            <w:pPr>
              <w:spacing w:line="240" w:lineRule="auto"/>
              <w:jc w:val="left"/>
              <w:rPr>
                <w:rFonts w:eastAsia="Times New Roman"/>
                <w:szCs w:val="24"/>
                <w:lang w:eastAsia="cs-CZ"/>
              </w:rPr>
            </w:pPr>
            <w:r w:rsidRPr="00B1067D">
              <w:rPr>
                <w:rFonts w:eastAsia="Times New Roman"/>
                <w:szCs w:val="24"/>
                <w:lang w:eastAsia="cs-CZ"/>
              </w:rPr>
              <w:t>MS Praha</w:t>
            </w:r>
          </w:p>
        </w:tc>
        <w:tc>
          <w:tcPr>
            <w:tcW w:w="1113" w:type="dxa"/>
            <w:tcBorders>
              <w:top w:val="single" w:sz="4" w:space="0" w:color="auto"/>
              <w:left w:val="nil"/>
              <w:bottom w:val="single" w:sz="4" w:space="0" w:color="auto"/>
              <w:right w:val="nil"/>
            </w:tcBorders>
            <w:shd w:val="clear" w:color="auto" w:fill="auto"/>
            <w:noWrap/>
            <w:vAlign w:val="bottom"/>
            <w:hideMark/>
          </w:tcPr>
          <w:p w14:paraId="15D52597"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143</w:t>
            </w:r>
          </w:p>
        </w:tc>
        <w:tc>
          <w:tcPr>
            <w:tcW w:w="1607" w:type="dxa"/>
            <w:tcBorders>
              <w:top w:val="single" w:sz="4" w:space="0" w:color="auto"/>
              <w:left w:val="nil"/>
              <w:bottom w:val="single" w:sz="4" w:space="0" w:color="auto"/>
              <w:right w:val="nil"/>
            </w:tcBorders>
            <w:shd w:val="clear" w:color="auto" w:fill="auto"/>
            <w:noWrap/>
            <w:vAlign w:val="bottom"/>
            <w:hideMark/>
          </w:tcPr>
          <w:p w14:paraId="2D0FCBC7"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79</w:t>
            </w:r>
          </w:p>
        </w:tc>
        <w:tc>
          <w:tcPr>
            <w:tcW w:w="1600" w:type="dxa"/>
            <w:tcBorders>
              <w:top w:val="single" w:sz="4" w:space="0" w:color="auto"/>
              <w:left w:val="nil"/>
              <w:bottom w:val="single" w:sz="4" w:space="0" w:color="auto"/>
              <w:right w:val="nil"/>
            </w:tcBorders>
            <w:shd w:val="clear" w:color="auto" w:fill="auto"/>
            <w:noWrap/>
            <w:vAlign w:val="bottom"/>
            <w:hideMark/>
          </w:tcPr>
          <w:p w14:paraId="5209546E"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64,41</w:t>
            </w:r>
          </w:p>
        </w:tc>
      </w:tr>
      <w:tr w:rsidR="00B1067D" w:rsidRPr="00B1067D" w14:paraId="68E4AFC3" w14:textId="77777777" w:rsidTr="00A90E0D">
        <w:trPr>
          <w:trHeight w:val="315"/>
        </w:trPr>
        <w:tc>
          <w:tcPr>
            <w:tcW w:w="2480" w:type="dxa"/>
            <w:tcBorders>
              <w:top w:val="nil"/>
              <w:left w:val="nil"/>
              <w:bottom w:val="single" w:sz="4" w:space="0" w:color="auto"/>
              <w:right w:val="nil"/>
            </w:tcBorders>
            <w:shd w:val="clear" w:color="auto" w:fill="auto"/>
            <w:noWrap/>
            <w:vAlign w:val="bottom"/>
            <w:hideMark/>
          </w:tcPr>
          <w:p w14:paraId="46586FB3" w14:textId="77777777" w:rsidR="00A90E0D" w:rsidRPr="00B1067D" w:rsidRDefault="00A90E0D" w:rsidP="00A90E0D">
            <w:pPr>
              <w:spacing w:line="240" w:lineRule="auto"/>
              <w:jc w:val="left"/>
              <w:rPr>
                <w:rFonts w:eastAsia="Times New Roman"/>
                <w:szCs w:val="24"/>
                <w:lang w:eastAsia="cs-CZ"/>
              </w:rPr>
            </w:pPr>
            <w:r w:rsidRPr="00B1067D">
              <w:rPr>
                <w:rFonts w:eastAsia="Times New Roman"/>
                <w:szCs w:val="24"/>
                <w:lang w:eastAsia="cs-CZ"/>
              </w:rPr>
              <w:t>KS Praha</w:t>
            </w:r>
          </w:p>
        </w:tc>
        <w:tc>
          <w:tcPr>
            <w:tcW w:w="1113" w:type="dxa"/>
            <w:tcBorders>
              <w:top w:val="nil"/>
              <w:left w:val="nil"/>
              <w:bottom w:val="single" w:sz="4" w:space="0" w:color="auto"/>
              <w:right w:val="nil"/>
            </w:tcBorders>
            <w:shd w:val="clear" w:color="auto" w:fill="auto"/>
            <w:noWrap/>
            <w:vAlign w:val="bottom"/>
            <w:hideMark/>
          </w:tcPr>
          <w:p w14:paraId="49C1F5D3"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67</w:t>
            </w:r>
          </w:p>
        </w:tc>
        <w:tc>
          <w:tcPr>
            <w:tcW w:w="1607" w:type="dxa"/>
            <w:tcBorders>
              <w:top w:val="nil"/>
              <w:left w:val="nil"/>
              <w:bottom w:val="single" w:sz="4" w:space="0" w:color="auto"/>
              <w:right w:val="nil"/>
            </w:tcBorders>
            <w:shd w:val="clear" w:color="auto" w:fill="auto"/>
            <w:noWrap/>
            <w:vAlign w:val="bottom"/>
            <w:hideMark/>
          </w:tcPr>
          <w:p w14:paraId="31008AA7"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29</w:t>
            </w:r>
          </w:p>
        </w:tc>
        <w:tc>
          <w:tcPr>
            <w:tcW w:w="1600" w:type="dxa"/>
            <w:tcBorders>
              <w:top w:val="nil"/>
              <w:left w:val="nil"/>
              <w:bottom w:val="single" w:sz="4" w:space="0" w:color="auto"/>
              <w:right w:val="nil"/>
            </w:tcBorders>
            <w:shd w:val="clear" w:color="auto" w:fill="auto"/>
            <w:noWrap/>
            <w:vAlign w:val="bottom"/>
            <w:hideMark/>
          </w:tcPr>
          <w:p w14:paraId="7CD3EAD4"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69,79</w:t>
            </w:r>
          </w:p>
        </w:tc>
      </w:tr>
      <w:tr w:rsidR="00B1067D" w:rsidRPr="00B1067D" w14:paraId="23C244BE" w14:textId="77777777" w:rsidTr="00A90E0D">
        <w:trPr>
          <w:trHeight w:val="315"/>
        </w:trPr>
        <w:tc>
          <w:tcPr>
            <w:tcW w:w="2480" w:type="dxa"/>
            <w:tcBorders>
              <w:top w:val="nil"/>
              <w:left w:val="nil"/>
              <w:bottom w:val="single" w:sz="4" w:space="0" w:color="auto"/>
              <w:right w:val="nil"/>
            </w:tcBorders>
            <w:shd w:val="clear" w:color="auto" w:fill="auto"/>
            <w:noWrap/>
            <w:vAlign w:val="bottom"/>
            <w:hideMark/>
          </w:tcPr>
          <w:p w14:paraId="2837C9A5" w14:textId="77777777" w:rsidR="00A90E0D" w:rsidRPr="00B1067D" w:rsidRDefault="00A90E0D" w:rsidP="00A90E0D">
            <w:pPr>
              <w:spacing w:line="240" w:lineRule="auto"/>
              <w:jc w:val="left"/>
              <w:rPr>
                <w:rFonts w:eastAsia="Times New Roman"/>
                <w:szCs w:val="24"/>
                <w:lang w:eastAsia="cs-CZ"/>
              </w:rPr>
            </w:pPr>
            <w:r w:rsidRPr="00B1067D">
              <w:rPr>
                <w:rFonts w:eastAsia="Times New Roman"/>
                <w:szCs w:val="24"/>
                <w:lang w:eastAsia="cs-CZ"/>
              </w:rPr>
              <w:t>KS Č. Budějovice</w:t>
            </w:r>
          </w:p>
        </w:tc>
        <w:tc>
          <w:tcPr>
            <w:tcW w:w="1113" w:type="dxa"/>
            <w:tcBorders>
              <w:top w:val="nil"/>
              <w:left w:val="nil"/>
              <w:bottom w:val="single" w:sz="4" w:space="0" w:color="auto"/>
              <w:right w:val="nil"/>
            </w:tcBorders>
            <w:shd w:val="clear" w:color="auto" w:fill="auto"/>
            <w:noWrap/>
            <w:vAlign w:val="bottom"/>
            <w:hideMark/>
          </w:tcPr>
          <w:p w14:paraId="7F3F97CE"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26</w:t>
            </w:r>
          </w:p>
        </w:tc>
        <w:tc>
          <w:tcPr>
            <w:tcW w:w="1607" w:type="dxa"/>
            <w:tcBorders>
              <w:top w:val="nil"/>
              <w:left w:val="nil"/>
              <w:bottom w:val="single" w:sz="4" w:space="0" w:color="auto"/>
              <w:right w:val="nil"/>
            </w:tcBorders>
            <w:shd w:val="clear" w:color="auto" w:fill="auto"/>
            <w:noWrap/>
            <w:vAlign w:val="bottom"/>
            <w:hideMark/>
          </w:tcPr>
          <w:p w14:paraId="45AFA402"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29</w:t>
            </w:r>
          </w:p>
        </w:tc>
        <w:tc>
          <w:tcPr>
            <w:tcW w:w="1600" w:type="dxa"/>
            <w:tcBorders>
              <w:top w:val="nil"/>
              <w:left w:val="nil"/>
              <w:bottom w:val="single" w:sz="4" w:space="0" w:color="auto"/>
              <w:right w:val="nil"/>
            </w:tcBorders>
            <w:shd w:val="clear" w:color="auto" w:fill="auto"/>
            <w:noWrap/>
            <w:vAlign w:val="bottom"/>
            <w:hideMark/>
          </w:tcPr>
          <w:p w14:paraId="7E33C966"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47,27</w:t>
            </w:r>
          </w:p>
        </w:tc>
      </w:tr>
      <w:tr w:rsidR="00B1067D" w:rsidRPr="00B1067D" w14:paraId="0E6482C6" w14:textId="77777777" w:rsidTr="00A90E0D">
        <w:trPr>
          <w:trHeight w:val="315"/>
        </w:trPr>
        <w:tc>
          <w:tcPr>
            <w:tcW w:w="2480" w:type="dxa"/>
            <w:tcBorders>
              <w:top w:val="nil"/>
              <w:left w:val="nil"/>
              <w:bottom w:val="single" w:sz="4" w:space="0" w:color="auto"/>
              <w:right w:val="nil"/>
            </w:tcBorders>
            <w:shd w:val="clear" w:color="auto" w:fill="auto"/>
            <w:noWrap/>
            <w:vAlign w:val="bottom"/>
            <w:hideMark/>
          </w:tcPr>
          <w:p w14:paraId="6ED3FC12" w14:textId="77777777" w:rsidR="00A90E0D" w:rsidRPr="00B1067D" w:rsidRDefault="00A90E0D" w:rsidP="00A90E0D">
            <w:pPr>
              <w:spacing w:line="240" w:lineRule="auto"/>
              <w:jc w:val="left"/>
              <w:rPr>
                <w:rFonts w:eastAsia="Times New Roman"/>
                <w:szCs w:val="24"/>
                <w:lang w:eastAsia="cs-CZ"/>
              </w:rPr>
            </w:pPr>
            <w:r w:rsidRPr="00B1067D">
              <w:rPr>
                <w:rFonts w:eastAsia="Times New Roman"/>
                <w:szCs w:val="24"/>
                <w:lang w:eastAsia="cs-CZ"/>
              </w:rPr>
              <w:t>KS Plzeň</w:t>
            </w:r>
          </w:p>
        </w:tc>
        <w:tc>
          <w:tcPr>
            <w:tcW w:w="1113" w:type="dxa"/>
            <w:tcBorders>
              <w:top w:val="nil"/>
              <w:left w:val="nil"/>
              <w:bottom w:val="single" w:sz="4" w:space="0" w:color="auto"/>
              <w:right w:val="nil"/>
            </w:tcBorders>
            <w:shd w:val="clear" w:color="auto" w:fill="auto"/>
            <w:noWrap/>
            <w:vAlign w:val="bottom"/>
            <w:hideMark/>
          </w:tcPr>
          <w:p w14:paraId="557A3094"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47</w:t>
            </w:r>
          </w:p>
        </w:tc>
        <w:tc>
          <w:tcPr>
            <w:tcW w:w="1607" w:type="dxa"/>
            <w:tcBorders>
              <w:top w:val="nil"/>
              <w:left w:val="nil"/>
              <w:bottom w:val="single" w:sz="4" w:space="0" w:color="auto"/>
              <w:right w:val="nil"/>
            </w:tcBorders>
            <w:shd w:val="clear" w:color="auto" w:fill="auto"/>
            <w:noWrap/>
            <w:vAlign w:val="bottom"/>
            <w:hideMark/>
          </w:tcPr>
          <w:p w14:paraId="4BA6894A"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31</w:t>
            </w:r>
          </w:p>
        </w:tc>
        <w:tc>
          <w:tcPr>
            <w:tcW w:w="1600" w:type="dxa"/>
            <w:tcBorders>
              <w:top w:val="nil"/>
              <w:left w:val="nil"/>
              <w:bottom w:val="single" w:sz="4" w:space="0" w:color="auto"/>
              <w:right w:val="nil"/>
            </w:tcBorders>
            <w:shd w:val="clear" w:color="auto" w:fill="auto"/>
            <w:noWrap/>
            <w:vAlign w:val="bottom"/>
            <w:hideMark/>
          </w:tcPr>
          <w:p w14:paraId="4EEDA875"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60,26</w:t>
            </w:r>
          </w:p>
        </w:tc>
      </w:tr>
      <w:tr w:rsidR="00B1067D" w:rsidRPr="00B1067D" w14:paraId="40743BF9" w14:textId="77777777" w:rsidTr="00A90E0D">
        <w:trPr>
          <w:trHeight w:val="315"/>
        </w:trPr>
        <w:tc>
          <w:tcPr>
            <w:tcW w:w="2480" w:type="dxa"/>
            <w:tcBorders>
              <w:top w:val="nil"/>
              <w:left w:val="nil"/>
              <w:bottom w:val="single" w:sz="4" w:space="0" w:color="auto"/>
              <w:right w:val="nil"/>
            </w:tcBorders>
            <w:shd w:val="clear" w:color="auto" w:fill="auto"/>
            <w:noWrap/>
            <w:vAlign w:val="bottom"/>
            <w:hideMark/>
          </w:tcPr>
          <w:p w14:paraId="40F9997B" w14:textId="77777777" w:rsidR="00A90E0D" w:rsidRPr="00B1067D" w:rsidRDefault="00A90E0D" w:rsidP="00A90E0D">
            <w:pPr>
              <w:spacing w:line="240" w:lineRule="auto"/>
              <w:jc w:val="left"/>
              <w:rPr>
                <w:rFonts w:eastAsia="Times New Roman"/>
                <w:szCs w:val="24"/>
                <w:lang w:eastAsia="cs-CZ"/>
              </w:rPr>
            </w:pPr>
            <w:r w:rsidRPr="00B1067D">
              <w:rPr>
                <w:rFonts w:eastAsia="Times New Roman"/>
                <w:szCs w:val="24"/>
                <w:lang w:eastAsia="cs-CZ"/>
              </w:rPr>
              <w:t>KS Ústí n. Labem</w:t>
            </w:r>
          </w:p>
        </w:tc>
        <w:tc>
          <w:tcPr>
            <w:tcW w:w="1113" w:type="dxa"/>
            <w:tcBorders>
              <w:top w:val="nil"/>
              <w:left w:val="nil"/>
              <w:bottom w:val="single" w:sz="4" w:space="0" w:color="auto"/>
              <w:right w:val="nil"/>
            </w:tcBorders>
            <w:shd w:val="clear" w:color="auto" w:fill="auto"/>
            <w:noWrap/>
            <w:vAlign w:val="bottom"/>
            <w:hideMark/>
          </w:tcPr>
          <w:p w14:paraId="4281DC53"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57</w:t>
            </w:r>
          </w:p>
        </w:tc>
        <w:tc>
          <w:tcPr>
            <w:tcW w:w="1607" w:type="dxa"/>
            <w:tcBorders>
              <w:top w:val="nil"/>
              <w:left w:val="nil"/>
              <w:bottom w:val="single" w:sz="4" w:space="0" w:color="auto"/>
              <w:right w:val="nil"/>
            </w:tcBorders>
            <w:shd w:val="clear" w:color="auto" w:fill="auto"/>
            <w:noWrap/>
            <w:vAlign w:val="bottom"/>
            <w:hideMark/>
          </w:tcPr>
          <w:p w14:paraId="0AEE316D"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53</w:t>
            </w:r>
          </w:p>
        </w:tc>
        <w:tc>
          <w:tcPr>
            <w:tcW w:w="1600" w:type="dxa"/>
            <w:tcBorders>
              <w:top w:val="nil"/>
              <w:left w:val="nil"/>
              <w:bottom w:val="single" w:sz="4" w:space="0" w:color="auto"/>
              <w:right w:val="nil"/>
            </w:tcBorders>
            <w:shd w:val="clear" w:color="auto" w:fill="auto"/>
            <w:noWrap/>
            <w:vAlign w:val="bottom"/>
            <w:hideMark/>
          </w:tcPr>
          <w:p w14:paraId="6EEACAD5"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51,82</w:t>
            </w:r>
          </w:p>
        </w:tc>
      </w:tr>
      <w:tr w:rsidR="00B1067D" w:rsidRPr="00B1067D" w14:paraId="0C67C8F0" w14:textId="77777777" w:rsidTr="00A90E0D">
        <w:trPr>
          <w:trHeight w:val="315"/>
        </w:trPr>
        <w:tc>
          <w:tcPr>
            <w:tcW w:w="2480" w:type="dxa"/>
            <w:tcBorders>
              <w:top w:val="nil"/>
              <w:left w:val="nil"/>
              <w:bottom w:val="single" w:sz="4" w:space="0" w:color="auto"/>
              <w:right w:val="nil"/>
            </w:tcBorders>
            <w:shd w:val="clear" w:color="auto" w:fill="auto"/>
            <w:noWrap/>
            <w:vAlign w:val="bottom"/>
            <w:hideMark/>
          </w:tcPr>
          <w:p w14:paraId="462D9D31" w14:textId="77777777" w:rsidR="00A90E0D" w:rsidRPr="00B1067D" w:rsidRDefault="00A90E0D" w:rsidP="00A90E0D">
            <w:pPr>
              <w:spacing w:line="240" w:lineRule="auto"/>
              <w:jc w:val="left"/>
              <w:rPr>
                <w:rFonts w:eastAsia="Times New Roman"/>
                <w:szCs w:val="24"/>
                <w:lang w:eastAsia="cs-CZ"/>
              </w:rPr>
            </w:pPr>
            <w:r w:rsidRPr="00B1067D">
              <w:rPr>
                <w:rFonts w:eastAsia="Times New Roman"/>
                <w:szCs w:val="24"/>
                <w:lang w:eastAsia="cs-CZ"/>
              </w:rPr>
              <w:t>KS Hr. Králové</w:t>
            </w:r>
          </w:p>
        </w:tc>
        <w:tc>
          <w:tcPr>
            <w:tcW w:w="1113" w:type="dxa"/>
            <w:tcBorders>
              <w:top w:val="nil"/>
              <w:left w:val="nil"/>
              <w:bottom w:val="single" w:sz="4" w:space="0" w:color="auto"/>
              <w:right w:val="nil"/>
            </w:tcBorders>
            <w:shd w:val="clear" w:color="auto" w:fill="auto"/>
            <w:noWrap/>
            <w:vAlign w:val="bottom"/>
            <w:hideMark/>
          </w:tcPr>
          <w:p w14:paraId="5EF4438E"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34</w:t>
            </w:r>
          </w:p>
        </w:tc>
        <w:tc>
          <w:tcPr>
            <w:tcW w:w="1607" w:type="dxa"/>
            <w:tcBorders>
              <w:top w:val="nil"/>
              <w:left w:val="nil"/>
              <w:bottom w:val="single" w:sz="4" w:space="0" w:color="auto"/>
              <w:right w:val="nil"/>
            </w:tcBorders>
            <w:shd w:val="clear" w:color="auto" w:fill="auto"/>
            <w:noWrap/>
            <w:vAlign w:val="bottom"/>
            <w:hideMark/>
          </w:tcPr>
          <w:p w14:paraId="5BD087DC"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49</w:t>
            </w:r>
          </w:p>
        </w:tc>
        <w:tc>
          <w:tcPr>
            <w:tcW w:w="1600" w:type="dxa"/>
            <w:tcBorders>
              <w:top w:val="nil"/>
              <w:left w:val="nil"/>
              <w:bottom w:val="single" w:sz="4" w:space="0" w:color="auto"/>
              <w:right w:val="nil"/>
            </w:tcBorders>
            <w:shd w:val="clear" w:color="auto" w:fill="auto"/>
            <w:noWrap/>
            <w:vAlign w:val="bottom"/>
            <w:hideMark/>
          </w:tcPr>
          <w:p w14:paraId="69F8E4A0"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40,96</w:t>
            </w:r>
          </w:p>
        </w:tc>
      </w:tr>
      <w:tr w:rsidR="00B1067D" w:rsidRPr="00B1067D" w14:paraId="4950D782" w14:textId="77777777" w:rsidTr="00A90E0D">
        <w:trPr>
          <w:trHeight w:val="315"/>
        </w:trPr>
        <w:tc>
          <w:tcPr>
            <w:tcW w:w="2480" w:type="dxa"/>
            <w:tcBorders>
              <w:top w:val="nil"/>
              <w:left w:val="nil"/>
              <w:bottom w:val="single" w:sz="4" w:space="0" w:color="auto"/>
              <w:right w:val="nil"/>
            </w:tcBorders>
            <w:shd w:val="clear" w:color="auto" w:fill="auto"/>
            <w:noWrap/>
            <w:vAlign w:val="bottom"/>
            <w:hideMark/>
          </w:tcPr>
          <w:p w14:paraId="04944781" w14:textId="77777777" w:rsidR="00A90E0D" w:rsidRPr="00B1067D" w:rsidRDefault="00A90E0D" w:rsidP="00A90E0D">
            <w:pPr>
              <w:spacing w:line="240" w:lineRule="auto"/>
              <w:jc w:val="left"/>
              <w:rPr>
                <w:rFonts w:eastAsia="Times New Roman"/>
                <w:szCs w:val="24"/>
                <w:lang w:eastAsia="cs-CZ"/>
              </w:rPr>
            </w:pPr>
            <w:r w:rsidRPr="00B1067D">
              <w:rPr>
                <w:rFonts w:eastAsia="Times New Roman"/>
                <w:szCs w:val="24"/>
                <w:lang w:eastAsia="cs-CZ"/>
              </w:rPr>
              <w:t>KS Brno</w:t>
            </w:r>
          </w:p>
        </w:tc>
        <w:tc>
          <w:tcPr>
            <w:tcW w:w="1113" w:type="dxa"/>
            <w:tcBorders>
              <w:top w:val="nil"/>
              <w:left w:val="nil"/>
              <w:bottom w:val="single" w:sz="4" w:space="0" w:color="auto"/>
              <w:right w:val="nil"/>
            </w:tcBorders>
            <w:shd w:val="clear" w:color="auto" w:fill="auto"/>
            <w:noWrap/>
            <w:vAlign w:val="bottom"/>
            <w:hideMark/>
          </w:tcPr>
          <w:p w14:paraId="4787C8B3"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78</w:t>
            </w:r>
          </w:p>
        </w:tc>
        <w:tc>
          <w:tcPr>
            <w:tcW w:w="1607" w:type="dxa"/>
            <w:tcBorders>
              <w:top w:val="nil"/>
              <w:left w:val="nil"/>
              <w:bottom w:val="single" w:sz="4" w:space="0" w:color="auto"/>
              <w:right w:val="nil"/>
            </w:tcBorders>
            <w:shd w:val="clear" w:color="auto" w:fill="auto"/>
            <w:noWrap/>
            <w:vAlign w:val="bottom"/>
            <w:hideMark/>
          </w:tcPr>
          <w:p w14:paraId="3F2B54A4"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83</w:t>
            </w:r>
          </w:p>
        </w:tc>
        <w:tc>
          <w:tcPr>
            <w:tcW w:w="1600" w:type="dxa"/>
            <w:tcBorders>
              <w:top w:val="nil"/>
              <w:left w:val="nil"/>
              <w:bottom w:val="single" w:sz="4" w:space="0" w:color="auto"/>
              <w:right w:val="nil"/>
            </w:tcBorders>
            <w:shd w:val="clear" w:color="auto" w:fill="auto"/>
            <w:noWrap/>
            <w:vAlign w:val="bottom"/>
            <w:hideMark/>
          </w:tcPr>
          <w:p w14:paraId="7C5AFAB4"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48,45</w:t>
            </w:r>
          </w:p>
        </w:tc>
      </w:tr>
      <w:tr w:rsidR="00B1067D" w:rsidRPr="00B1067D" w14:paraId="10C14D97" w14:textId="77777777" w:rsidTr="00A90E0D">
        <w:trPr>
          <w:trHeight w:val="330"/>
        </w:trPr>
        <w:tc>
          <w:tcPr>
            <w:tcW w:w="2480" w:type="dxa"/>
            <w:tcBorders>
              <w:top w:val="nil"/>
              <w:left w:val="nil"/>
              <w:bottom w:val="double" w:sz="6" w:space="0" w:color="auto"/>
              <w:right w:val="nil"/>
            </w:tcBorders>
            <w:shd w:val="clear" w:color="auto" w:fill="auto"/>
            <w:noWrap/>
            <w:vAlign w:val="bottom"/>
            <w:hideMark/>
          </w:tcPr>
          <w:p w14:paraId="3D68637A" w14:textId="77777777" w:rsidR="00A90E0D" w:rsidRPr="00B1067D" w:rsidRDefault="00A90E0D" w:rsidP="00A90E0D">
            <w:pPr>
              <w:spacing w:line="240" w:lineRule="auto"/>
              <w:jc w:val="left"/>
              <w:rPr>
                <w:rFonts w:eastAsia="Times New Roman"/>
                <w:szCs w:val="24"/>
                <w:lang w:eastAsia="cs-CZ"/>
              </w:rPr>
            </w:pPr>
            <w:r w:rsidRPr="00B1067D">
              <w:rPr>
                <w:rFonts w:eastAsia="Times New Roman"/>
                <w:szCs w:val="24"/>
                <w:lang w:eastAsia="cs-CZ"/>
              </w:rPr>
              <w:t>KS Ostrava</w:t>
            </w:r>
          </w:p>
        </w:tc>
        <w:tc>
          <w:tcPr>
            <w:tcW w:w="1113" w:type="dxa"/>
            <w:tcBorders>
              <w:top w:val="nil"/>
              <w:left w:val="nil"/>
              <w:bottom w:val="double" w:sz="6" w:space="0" w:color="auto"/>
              <w:right w:val="nil"/>
            </w:tcBorders>
            <w:shd w:val="clear" w:color="auto" w:fill="auto"/>
            <w:noWrap/>
            <w:vAlign w:val="bottom"/>
            <w:hideMark/>
          </w:tcPr>
          <w:p w14:paraId="68BD2392"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78</w:t>
            </w:r>
          </w:p>
        </w:tc>
        <w:tc>
          <w:tcPr>
            <w:tcW w:w="1607" w:type="dxa"/>
            <w:tcBorders>
              <w:top w:val="nil"/>
              <w:left w:val="nil"/>
              <w:bottom w:val="double" w:sz="6" w:space="0" w:color="auto"/>
              <w:right w:val="nil"/>
            </w:tcBorders>
            <w:shd w:val="clear" w:color="auto" w:fill="auto"/>
            <w:noWrap/>
            <w:vAlign w:val="bottom"/>
            <w:hideMark/>
          </w:tcPr>
          <w:p w14:paraId="3B0A9997"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65</w:t>
            </w:r>
          </w:p>
        </w:tc>
        <w:tc>
          <w:tcPr>
            <w:tcW w:w="1600" w:type="dxa"/>
            <w:tcBorders>
              <w:top w:val="nil"/>
              <w:left w:val="nil"/>
              <w:bottom w:val="double" w:sz="6" w:space="0" w:color="auto"/>
              <w:right w:val="nil"/>
            </w:tcBorders>
            <w:shd w:val="clear" w:color="auto" w:fill="auto"/>
            <w:noWrap/>
            <w:vAlign w:val="bottom"/>
            <w:hideMark/>
          </w:tcPr>
          <w:p w14:paraId="20B311DF" w14:textId="77777777" w:rsidR="00A90E0D" w:rsidRPr="00B1067D" w:rsidRDefault="00A90E0D" w:rsidP="00A90E0D">
            <w:pPr>
              <w:spacing w:line="240" w:lineRule="auto"/>
              <w:jc w:val="center"/>
              <w:rPr>
                <w:rFonts w:eastAsia="Times New Roman"/>
                <w:szCs w:val="24"/>
                <w:lang w:eastAsia="cs-CZ"/>
              </w:rPr>
            </w:pPr>
            <w:r w:rsidRPr="00B1067D">
              <w:rPr>
                <w:rFonts w:eastAsia="Times New Roman"/>
                <w:szCs w:val="24"/>
                <w:lang w:eastAsia="cs-CZ"/>
              </w:rPr>
              <w:t>54,55</w:t>
            </w:r>
          </w:p>
        </w:tc>
      </w:tr>
      <w:tr w:rsidR="00A90E0D" w:rsidRPr="00B1067D" w14:paraId="4AE3F51B" w14:textId="77777777" w:rsidTr="00A90E0D">
        <w:trPr>
          <w:trHeight w:val="345"/>
        </w:trPr>
        <w:tc>
          <w:tcPr>
            <w:tcW w:w="2480" w:type="dxa"/>
            <w:tcBorders>
              <w:top w:val="nil"/>
              <w:left w:val="nil"/>
              <w:bottom w:val="double" w:sz="6" w:space="0" w:color="auto"/>
              <w:right w:val="nil"/>
            </w:tcBorders>
            <w:shd w:val="clear" w:color="auto" w:fill="auto"/>
            <w:noWrap/>
            <w:vAlign w:val="bottom"/>
            <w:hideMark/>
          </w:tcPr>
          <w:p w14:paraId="62CA4876" w14:textId="77777777" w:rsidR="00A90E0D" w:rsidRPr="00B1067D" w:rsidRDefault="00A90E0D" w:rsidP="00A90E0D">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113" w:type="dxa"/>
            <w:tcBorders>
              <w:top w:val="nil"/>
              <w:left w:val="nil"/>
              <w:bottom w:val="double" w:sz="6" w:space="0" w:color="auto"/>
              <w:right w:val="nil"/>
            </w:tcBorders>
            <w:shd w:val="clear" w:color="auto" w:fill="auto"/>
            <w:noWrap/>
            <w:vAlign w:val="bottom"/>
            <w:hideMark/>
          </w:tcPr>
          <w:p w14:paraId="054AAFF6" w14:textId="77777777" w:rsidR="00A90E0D" w:rsidRPr="00B1067D" w:rsidRDefault="00A90E0D" w:rsidP="00A90E0D">
            <w:pPr>
              <w:spacing w:line="240" w:lineRule="auto"/>
              <w:jc w:val="center"/>
              <w:rPr>
                <w:rFonts w:eastAsia="Times New Roman"/>
                <w:b/>
                <w:bCs/>
                <w:szCs w:val="24"/>
                <w:lang w:eastAsia="cs-CZ"/>
              </w:rPr>
            </w:pPr>
            <w:r w:rsidRPr="00B1067D">
              <w:rPr>
                <w:rFonts w:eastAsia="Times New Roman"/>
                <w:b/>
                <w:bCs/>
                <w:szCs w:val="24"/>
                <w:lang w:eastAsia="cs-CZ"/>
              </w:rPr>
              <w:t>530</w:t>
            </w:r>
          </w:p>
        </w:tc>
        <w:tc>
          <w:tcPr>
            <w:tcW w:w="1607" w:type="dxa"/>
            <w:tcBorders>
              <w:top w:val="nil"/>
              <w:left w:val="nil"/>
              <w:bottom w:val="double" w:sz="6" w:space="0" w:color="auto"/>
              <w:right w:val="nil"/>
            </w:tcBorders>
            <w:shd w:val="clear" w:color="auto" w:fill="auto"/>
            <w:noWrap/>
            <w:vAlign w:val="bottom"/>
            <w:hideMark/>
          </w:tcPr>
          <w:p w14:paraId="1D4D22B9" w14:textId="77777777" w:rsidR="00A90E0D" w:rsidRPr="00B1067D" w:rsidRDefault="00A90E0D" w:rsidP="00A90E0D">
            <w:pPr>
              <w:spacing w:line="240" w:lineRule="auto"/>
              <w:jc w:val="center"/>
              <w:rPr>
                <w:rFonts w:eastAsia="Times New Roman"/>
                <w:b/>
                <w:bCs/>
                <w:szCs w:val="24"/>
                <w:lang w:eastAsia="cs-CZ"/>
              </w:rPr>
            </w:pPr>
            <w:r w:rsidRPr="00B1067D">
              <w:rPr>
                <w:rFonts w:eastAsia="Times New Roman"/>
                <w:b/>
                <w:bCs/>
                <w:szCs w:val="24"/>
                <w:lang w:eastAsia="cs-CZ"/>
              </w:rPr>
              <w:t>418</w:t>
            </w:r>
          </w:p>
        </w:tc>
        <w:tc>
          <w:tcPr>
            <w:tcW w:w="1600" w:type="dxa"/>
            <w:tcBorders>
              <w:top w:val="nil"/>
              <w:left w:val="nil"/>
              <w:bottom w:val="double" w:sz="6" w:space="0" w:color="auto"/>
              <w:right w:val="nil"/>
            </w:tcBorders>
            <w:shd w:val="clear" w:color="auto" w:fill="auto"/>
            <w:noWrap/>
            <w:vAlign w:val="bottom"/>
            <w:hideMark/>
          </w:tcPr>
          <w:p w14:paraId="3339C915" w14:textId="77777777" w:rsidR="00A90E0D" w:rsidRPr="00B1067D" w:rsidRDefault="00A90E0D" w:rsidP="00A90E0D">
            <w:pPr>
              <w:spacing w:line="240" w:lineRule="auto"/>
              <w:jc w:val="center"/>
              <w:rPr>
                <w:rFonts w:eastAsia="Times New Roman"/>
                <w:b/>
                <w:bCs/>
                <w:szCs w:val="24"/>
                <w:lang w:eastAsia="cs-CZ"/>
              </w:rPr>
            </w:pPr>
            <w:r w:rsidRPr="00B1067D">
              <w:rPr>
                <w:rFonts w:eastAsia="Times New Roman"/>
                <w:b/>
                <w:bCs/>
                <w:szCs w:val="24"/>
                <w:lang w:eastAsia="cs-CZ"/>
              </w:rPr>
              <w:t>55,91</w:t>
            </w:r>
          </w:p>
        </w:tc>
      </w:tr>
    </w:tbl>
    <w:p w14:paraId="263EFBC7" w14:textId="77777777" w:rsidR="0012024B" w:rsidRPr="00B1067D" w:rsidRDefault="0012024B" w:rsidP="0030520E">
      <w:pPr>
        <w:pStyle w:val="OdstavecASR"/>
      </w:pPr>
    </w:p>
    <w:p w14:paraId="594DDB81" w14:textId="77777777" w:rsidR="00976295" w:rsidRPr="00B1067D" w:rsidRDefault="00976295" w:rsidP="00976295">
      <w:pPr>
        <w:pStyle w:val="OdstavecASR"/>
      </w:pPr>
      <w:r w:rsidRPr="00B1067D">
        <w:t>Z dat můžeme vyvodit několik zajímavých závěrů:</w:t>
      </w:r>
    </w:p>
    <w:p w14:paraId="1AEAD861" w14:textId="165812C0" w:rsidR="00976295" w:rsidRPr="00B1067D" w:rsidRDefault="00976295" w:rsidP="00976295">
      <w:pPr>
        <w:pStyle w:val="OdstavecASR"/>
        <w:numPr>
          <w:ilvl w:val="0"/>
          <w:numId w:val="18"/>
        </w:numPr>
      </w:pPr>
      <w:r w:rsidRPr="00B1067D">
        <w:t>Stejně jako u OS působí</w:t>
      </w:r>
      <w:r w:rsidR="009B748A">
        <w:t xml:space="preserve"> i </w:t>
      </w:r>
      <w:r w:rsidRPr="00B1067D">
        <w:t>u krajských soudů více soudkyň než soudců. Podíl žen je ale nižší než u okresních soudů. Jak uvidíme níže, tento jev se dále prohlubuje</w:t>
      </w:r>
      <w:r w:rsidR="0093094A">
        <w:t xml:space="preserve"> s </w:t>
      </w:r>
      <w:r w:rsidRPr="00B1067D">
        <w:t>každým dalším stupněm soudní soustavy, což ukazuje, že soudnictví</w:t>
      </w:r>
      <w:r w:rsidR="0093094A">
        <w:t xml:space="preserve"> v </w:t>
      </w:r>
      <w:r w:rsidRPr="00B1067D">
        <w:t>současné době zřejmě stále nenabízí stejné příležitosti mužům</w:t>
      </w:r>
      <w:r w:rsidR="009B748A">
        <w:t xml:space="preserve"> a </w:t>
      </w:r>
      <w:r w:rsidRPr="00B1067D">
        <w:t>ženám.</w:t>
      </w:r>
    </w:p>
    <w:p w14:paraId="3E7BC606" w14:textId="4EF7A63F" w:rsidR="00976295" w:rsidRPr="00B1067D" w:rsidRDefault="00976295" w:rsidP="00976295">
      <w:pPr>
        <w:pStyle w:val="OdstavecASR"/>
        <w:numPr>
          <w:ilvl w:val="0"/>
          <w:numId w:val="18"/>
        </w:numPr>
      </w:pPr>
      <w:r w:rsidRPr="00B1067D">
        <w:t xml:space="preserve">Rozdíly mezi soudy jsou výrazně větší než u okresních soudů. Nejvyšší podíl žen mezi soudci má KS </w:t>
      </w:r>
      <w:r w:rsidR="004F1EBA" w:rsidRPr="00B1067D">
        <w:t>Praha (70</w:t>
      </w:r>
      <w:r w:rsidR="002A1DAA">
        <w:t> %</w:t>
      </w:r>
      <w:r w:rsidRPr="00B1067D">
        <w:t>)</w:t>
      </w:r>
      <w:r w:rsidR="009B748A">
        <w:t xml:space="preserve"> a </w:t>
      </w:r>
      <w:r w:rsidRPr="00B1067D">
        <w:t xml:space="preserve">nejnižší KS Hradec Králové </w:t>
      </w:r>
      <w:r w:rsidR="004F1EBA" w:rsidRPr="00B1067D">
        <w:t>(41</w:t>
      </w:r>
      <w:r w:rsidR="002A1DAA">
        <w:t> %</w:t>
      </w:r>
      <w:r w:rsidRPr="00B1067D">
        <w:t>), což je téměř</w:t>
      </w:r>
      <w:r w:rsidR="009B748A">
        <w:t xml:space="preserve"> o </w:t>
      </w:r>
      <w:r w:rsidRPr="00B1067D">
        <w:t>30 procentních bodů méně.</w:t>
      </w:r>
    </w:p>
    <w:p w14:paraId="2D68A448" w14:textId="72E935F8" w:rsidR="00976295" w:rsidRPr="00B86A69" w:rsidRDefault="00976295" w:rsidP="00976295">
      <w:pPr>
        <w:pStyle w:val="OdstavecASR"/>
        <w:numPr>
          <w:ilvl w:val="0"/>
          <w:numId w:val="18"/>
        </w:numPr>
      </w:pPr>
      <w:r w:rsidRPr="00B1067D">
        <w:t>Podíl žen</w:t>
      </w:r>
      <w:r w:rsidR="0093094A">
        <w:t xml:space="preserve"> v </w:t>
      </w:r>
      <w:r w:rsidRPr="00B1067D">
        <w:t>krajském soudnictví velmi zvolna klesá. V roce 2008 byl podíl žen kolem 60</w:t>
      </w:r>
      <w:r w:rsidR="002A1DAA">
        <w:t> %</w:t>
      </w:r>
      <w:r w:rsidRPr="00B86A69">
        <w:t xml:space="preserve">, </w:t>
      </w:r>
      <w:r w:rsidR="00986A3E" w:rsidRPr="00B86A69">
        <w:t xml:space="preserve">v roce 2017 </w:t>
      </w:r>
      <w:r w:rsidRPr="00B86A69">
        <w:t>je</w:t>
      </w:r>
      <w:r w:rsidR="009B748A" w:rsidRPr="00B86A69">
        <w:t xml:space="preserve"> o </w:t>
      </w:r>
      <w:r w:rsidR="004F1EBA" w:rsidRPr="00B86A69">
        <w:t>čtyři</w:t>
      </w:r>
      <w:r w:rsidRPr="00B86A69">
        <w:t xml:space="preserve"> procentní body menší</w:t>
      </w:r>
      <w:r w:rsidR="009B748A" w:rsidRPr="00B86A69">
        <w:t xml:space="preserve"> </w:t>
      </w:r>
      <w:r w:rsidR="00F703E2" w:rsidRPr="00B86A69">
        <w:t>(</w:t>
      </w:r>
      <w:r w:rsidR="00986A3E" w:rsidRPr="00B86A69">
        <w:t xml:space="preserve">v průběhu rok </w:t>
      </w:r>
      <w:r w:rsidR="00BA6D41" w:rsidRPr="00B86A69">
        <w:t xml:space="preserve">2016 </w:t>
      </w:r>
      <w:r w:rsidR="00F703E2" w:rsidRPr="00B86A69">
        <w:t>odešlo 10</w:t>
      </w:r>
      <w:r w:rsidR="00986A3E" w:rsidRPr="00B86A69">
        <w:t> </w:t>
      </w:r>
      <w:r w:rsidR="00F703E2" w:rsidRPr="00B86A69">
        <w:t>soudkyň</w:t>
      </w:r>
      <w:r w:rsidR="009B748A" w:rsidRPr="00B86A69">
        <w:t xml:space="preserve"> a </w:t>
      </w:r>
      <w:r w:rsidR="00F703E2" w:rsidRPr="00B86A69">
        <w:t>přišlo 12</w:t>
      </w:r>
      <w:r w:rsidR="00BA6D41" w:rsidRPr="00B86A69">
        <w:t> </w:t>
      </w:r>
      <w:r w:rsidR="00F703E2" w:rsidRPr="00B86A69">
        <w:t>soudců krajských soudů)</w:t>
      </w:r>
      <w:r w:rsidRPr="00B86A69">
        <w:t>. Analýza příčin této skutečnosti jde za rámec této zprávy.</w:t>
      </w:r>
    </w:p>
    <w:p w14:paraId="2273184E" w14:textId="77777777" w:rsidR="00976295" w:rsidRPr="00B1067D" w:rsidRDefault="00671835" w:rsidP="0030520E">
      <w:pPr>
        <w:pStyle w:val="OdstavecASR"/>
      </w:pPr>
      <w:r w:rsidRPr="00B1067D">
        <w:t xml:space="preserve">Dále </w:t>
      </w:r>
      <w:r w:rsidR="00854322" w:rsidRPr="00B1067D">
        <w:t>uvádíme</w:t>
      </w:r>
      <w:r w:rsidRPr="00B1067D">
        <w:t xml:space="preserve"> data </w:t>
      </w:r>
      <w:r w:rsidR="00854322" w:rsidRPr="00B1067D">
        <w:t>ohledně věku</w:t>
      </w:r>
      <w:r w:rsidRPr="00B1067D">
        <w:t xml:space="preserve"> soudců.</w:t>
      </w:r>
    </w:p>
    <w:p w14:paraId="34781A04" w14:textId="7118ABD1" w:rsidR="006A1F00" w:rsidRPr="00B1067D" w:rsidRDefault="006A1F00" w:rsidP="006A1F00">
      <w:pPr>
        <w:pStyle w:val="Podtitul"/>
        <w:rPr>
          <w:color w:val="auto"/>
        </w:rPr>
      </w:pPr>
      <w:bookmarkStart w:id="167" w:name="_Toc515871379"/>
      <w:r w:rsidRPr="00B1067D">
        <w:rPr>
          <w:color w:val="auto"/>
        </w:rPr>
        <w:t xml:space="preserve">Graf </w:t>
      </w:r>
      <w:r w:rsidR="00977070" w:rsidRPr="00B1067D">
        <w:rPr>
          <w:color w:val="auto"/>
        </w:rPr>
        <w:fldChar w:fldCharType="begin"/>
      </w:r>
      <w:r w:rsidR="00977070" w:rsidRPr="00B1067D">
        <w:rPr>
          <w:color w:val="auto"/>
        </w:rPr>
        <w:instrText xml:space="preserve"> SEQ Graf \* ARABIC </w:instrText>
      </w:r>
      <w:r w:rsidR="00977070" w:rsidRPr="00B1067D">
        <w:rPr>
          <w:color w:val="auto"/>
        </w:rPr>
        <w:fldChar w:fldCharType="separate"/>
      </w:r>
      <w:r w:rsidR="002A1DAA">
        <w:rPr>
          <w:noProof/>
          <w:color w:val="auto"/>
        </w:rPr>
        <w:t>54</w:t>
      </w:r>
      <w:r w:rsidR="00977070" w:rsidRPr="00B1067D">
        <w:rPr>
          <w:noProof/>
          <w:color w:val="auto"/>
        </w:rPr>
        <w:fldChar w:fldCharType="end"/>
      </w:r>
      <w:r w:rsidRPr="00B1067D">
        <w:rPr>
          <w:color w:val="auto"/>
        </w:rPr>
        <w:t>: KS – věkové složení soudců</w:t>
      </w:r>
      <w:r w:rsidR="0093094A">
        <w:rPr>
          <w:color w:val="auto"/>
        </w:rPr>
        <w:t xml:space="preserve"> v </w:t>
      </w:r>
      <w:r w:rsidRPr="00B1067D">
        <w:rPr>
          <w:color w:val="auto"/>
        </w:rPr>
        <w:t>letech 2008</w:t>
      </w:r>
      <w:r w:rsidR="00854322" w:rsidRPr="00B1067D">
        <w:rPr>
          <w:color w:val="auto"/>
        </w:rPr>
        <w:t>–</w:t>
      </w:r>
      <w:r w:rsidRPr="00B1067D">
        <w:rPr>
          <w:color w:val="auto"/>
        </w:rPr>
        <w:t>2017</w:t>
      </w:r>
      <w:bookmarkEnd w:id="167"/>
    </w:p>
    <w:p w14:paraId="7E8ACF56" w14:textId="77777777" w:rsidR="000A6A24" w:rsidRPr="00B1067D" w:rsidRDefault="006A1F00" w:rsidP="0030520E">
      <w:pPr>
        <w:pStyle w:val="OdstavecASR"/>
      </w:pPr>
      <w:r w:rsidRPr="00B1067D">
        <w:rPr>
          <w:noProof/>
          <w:lang w:eastAsia="cs-CZ"/>
        </w:rPr>
        <w:drawing>
          <wp:inline distT="0" distB="0" distL="0" distR="0" wp14:anchorId="673EBAAD" wp14:editId="6C8C5D7B">
            <wp:extent cx="5113020" cy="3745230"/>
            <wp:effectExtent l="0" t="0" r="0" b="7620"/>
            <wp:docPr id="323" name="Obráze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2E4105D0" w14:textId="77777777" w:rsidR="004F1EBA" w:rsidRPr="00B1067D" w:rsidRDefault="004F1EBA" w:rsidP="004F1EBA">
      <w:pPr>
        <w:pStyle w:val="Podtitul"/>
        <w:rPr>
          <w:color w:val="auto"/>
        </w:rPr>
      </w:pPr>
      <w:bookmarkStart w:id="168" w:name="_Toc515871466"/>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31</w:t>
      </w:r>
      <w:r w:rsidR="00B1067D" w:rsidRPr="00B1067D">
        <w:rPr>
          <w:noProof/>
          <w:color w:val="auto"/>
        </w:rPr>
        <w:fldChar w:fldCharType="end"/>
      </w:r>
      <w:r w:rsidRPr="00B1067D">
        <w:rPr>
          <w:color w:val="auto"/>
        </w:rPr>
        <w:t xml:space="preserve">: </w:t>
      </w:r>
      <w:r w:rsidR="00CB217D" w:rsidRPr="00B1067D">
        <w:rPr>
          <w:color w:val="auto"/>
        </w:rPr>
        <w:t>K</w:t>
      </w:r>
      <w:r w:rsidR="003933AC" w:rsidRPr="00B1067D">
        <w:rPr>
          <w:color w:val="auto"/>
        </w:rPr>
        <w:t>S</w:t>
      </w:r>
      <w:r w:rsidR="00CB217D" w:rsidRPr="00B1067D">
        <w:rPr>
          <w:color w:val="auto"/>
        </w:rPr>
        <w:t xml:space="preserve"> </w:t>
      </w:r>
      <w:r w:rsidR="00671835" w:rsidRPr="00B1067D">
        <w:rPr>
          <w:color w:val="auto"/>
        </w:rPr>
        <w:t>– věková struktura soudců dle krajů</w:t>
      </w:r>
      <w:bookmarkEnd w:id="168"/>
    </w:p>
    <w:tbl>
      <w:tblPr>
        <w:tblW w:w="7921" w:type="dxa"/>
        <w:tblInd w:w="55" w:type="dxa"/>
        <w:tblCellMar>
          <w:left w:w="70" w:type="dxa"/>
          <w:right w:w="70" w:type="dxa"/>
        </w:tblCellMar>
        <w:tblLook w:val="04A0" w:firstRow="1" w:lastRow="0" w:firstColumn="1" w:lastColumn="0" w:noHBand="0" w:noVBand="1"/>
      </w:tblPr>
      <w:tblGrid>
        <w:gridCol w:w="2480"/>
        <w:gridCol w:w="1376"/>
        <w:gridCol w:w="1355"/>
        <w:gridCol w:w="1355"/>
        <w:gridCol w:w="1355"/>
      </w:tblGrid>
      <w:tr w:rsidR="00B1067D" w:rsidRPr="00B1067D" w14:paraId="010A98B5" w14:textId="77777777" w:rsidTr="004F1EB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F88C1E0"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Nadřízený soud</w:t>
            </w:r>
          </w:p>
        </w:tc>
        <w:tc>
          <w:tcPr>
            <w:tcW w:w="5441" w:type="dxa"/>
            <w:gridSpan w:val="4"/>
            <w:tcBorders>
              <w:top w:val="double" w:sz="6" w:space="0" w:color="auto"/>
              <w:left w:val="nil"/>
              <w:bottom w:val="nil"/>
              <w:right w:val="nil"/>
            </w:tcBorders>
            <w:shd w:val="clear" w:color="auto" w:fill="auto"/>
            <w:noWrap/>
            <w:vAlign w:val="center"/>
            <w:hideMark/>
          </w:tcPr>
          <w:p w14:paraId="0C826287"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Podíl na celkovém počtu soudců dle věku</w:t>
            </w:r>
          </w:p>
        </w:tc>
      </w:tr>
      <w:tr w:rsidR="00B1067D" w:rsidRPr="00B1067D" w14:paraId="08C6DAAC" w14:textId="77777777" w:rsidTr="004F1EBA">
        <w:trPr>
          <w:trHeight w:val="330"/>
        </w:trPr>
        <w:tc>
          <w:tcPr>
            <w:tcW w:w="2480" w:type="dxa"/>
            <w:vMerge/>
            <w:tcBorders>
              <w:top w:val="double" w:sz="6" w:space="0" w:color="auto"/>
              <w:left w:val="nil"/>
              <w:bottom w:val="double" w:sz="6" w:space="0" w:color="000000"/>
              <w:right w:val="nil"/>
            </w:tcBorders>
            <w:vAlign w:val="center"/>
            <w:hideMark/>
          </w:tcPr>
          <w:p w14:paraId="0E910C0F" w14:textId="77777777" w:rsidR="004F1EBA" w:rsidRPr="00B1067D" w:rsidRDefault="004F1EBA" w:rsidP="004F1EBA">
            <w:pPr>
              <w:spacing w:line="240" w:lineRule="auto"/>
              <w:jc w:val="left"/>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6D8846AE"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14:paraId="200C8580"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14:paraId="1B6A3A2C"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14:paraId="55466613"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61 až 70 let</w:t>
            </w:r>
          </w:p>
        </w:tc>
      </w:tr>
      <w:tr w:rsidR="00B1067D" w:rsidRPr="00B1067D" w14:paraId="68980751" w14:textId="77777777" w:rsidTr="004F1EB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FBF9DF3" w14:textId="77777777" w:rsidR="004F1EBA" w:rsidRPr="00B1067D" w:rsidRDefault="004F1EBA" w:rsidP="004F1EBA">
            <w:pPr>
              <w:spacing w:line="240" w:lineRule="auto"/>
              <w:jc w:val="left"/>
              <w:rPr>
                <w:rFonts w:eastAsia="Times New Roman"/>
                <w:szCs w:val="24"/>
                <w:lang w:eastAsia="cs-CZ"/>
              </w:rPr>
            </w:pPr>
            <w:r w:rsidRPr="00B1067D">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14:paraId="051B463A"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4,50</w:t>
            </w:r>
          </w:p>
        </w:tc>
        <w:tc>
          <w:tcPr>
            <w:tcW w:w="1355" w:type="dxa"/>
            <w:tcBorders>
              <w:top w:val="single" w:sz="4" w:space="0" w:color="auto"/>
              <w:left w:val="nil"/>
              <w:bottom w:val="single" w:sz="4" w:space="0" w:color="auto"/>
              <w:right w:val="nil"/>
            </w:tcBorders>
            <w:shd w:val="clear" w:color="auto" w:fill="auto"/>
            <w:noWrap/>
            <w:vAlign w:val="bottom"/>
            <w:hideMark/>
          </w:tcPr>
          <w:p w14:paraId="0261D579"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27,48</w:t>
            </w:r>
          </w:p>
        </w:tc>
        <w:tc>
          <w:tcPr>
            <w:tcW w:w="1355" w:type="dxa"/>
            <w:tcBorders>
              <w:top w:val="single" w:sz="4" w:space="0" w:color="auto"/>
              <w:left w:val="nil"/>
              <w:bottom w:val="single" w:sz="4" w:space="0" w:color="auto"/>
              <w:right w:val="nil"/>
            </w:tcBorders>
            <w:shd w:val="clear" w:color="auto" w:fill="auto"/>
            <w:noWrap/>
            <w:vAlign w:val="bottom"/>
            <w:hideMark/>
          </w:tcPr>
          <w:p w14:paraId="7E47317C"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39,64</w:t>
            </w:r>
          </w:p>
        </w:tc>
        <w:tc>
          <w:tcPr>
            <w:tcW w:w="1355" w:type="dxa"/>
            <w:tcBorders>
              <w:top w:val="single" w:sz="4" w:space="0" w:color="auto"/>
              <w:left w:val="nil"/>
              <w:bottom w:val="single" w:sz="4" w:space="0" w:color="auto"/>
              <w:right w:val="nil"/>
            </w:tcBorders>
            <w:shd w:val="clear" w:color="auto" w:fill="auto"/>
            <w:noWrap/>
            <w:vAlign w:val="bottom"/>
            <w:hideMark/>
          </w:tcPr>
          <w:p w14:paraId="0C425A8A"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28,38</w:t>
            </w:r>
          </w:p>
        </w:tc>
      </w:tr>
      <w:tr w:rsidR="00B1067D" w:rsidRPr="00B1067D" w14:paraId="195C9927" w14:textId="77777777" w:rsidTr="004F1EBA">
        <w:trPr>
          <w:trHeight w:val="315"/>
        </w:trPr>
        <w:tc>
          <w:tcPr>
            <w:tcW w:w="2480" w:type="dxa"/>
            <w:tcBorders>
              <w:top w:val="nil"/>
              <w:left w:val="nil"/>
              <w:bottom w:val="single" w:sz="4" w:space="0" w:color="auto"/>
              <w:right w:val="nil"/>
            </w:tcBorders>
            <w:shd w:val="clear" w:color="auto" w:fill="auto"/>
            <w:noWrap/>
            <w:vAlign w:val="bottom"/>
            <w:hideMark/>
          </w:tcPr>
          <w:p w14:paraId="2B5DAE8E" w14:textId="77777777" w:rsidR="004F1EBA" w:rsidRPr="00B1067D" w:rsidRDefault="004F1EBA" w:rsidP="004F1EBA">
            <w:pPr>
              <w:spacing w:line="240" w:lineRule="auto"/>
              <w:jc w:val="left"/>
              <w:rPr>
                <w:rFonts w:eastAsia="Times New Roman"/>
                <w:szCs w:val="24"/>
                <w:lang w:eastAsia="cs-CZ"/>
              </w:rPr>
            </w:pPr>
            <w:r w:rsidRPr="00B1067D">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14:paraId="43FE484A"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11,46</w:t>
            </w:r>
          </w:p>
        </w:tc>
        <w:tc>
          <w:tcPr>
            <w:tcW w:w="1355" w:type="dxa"/>
            <w:tcBorders>
              <w:top w:val="nil"/>
              <w:left w:val="nil"/>
              <w:bottom w:val="single" w:sz="4" w:space="0" w:color="auto"/>
              <w:right w:val="nil"/>
            </w:tcBorders>
            <w:shd w:val="clear" w:color="auto" w:fill="auto"/>
            <w:noWrap/>
            <w:vAlign w:val="bottom"/>
            <w:hideMark/>
          </w:tcPr>
          <w:p w14:paraId="0D281C66"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26,04</w:t>
            </w:r>
          </w:p>
        </w:tc>
        <w:tc>
          <w:tcPr>
            <w:tcW w:w="1355" w:type="dxa"/>
            <w:tcBorders>
              <w:top w:val="nil"/>
              <w:left w:val="nil"/>
              <w:bottom w:val="single" w:sz="4" w:space="0" w:color="auto"/>
              <w:right w:val="nil"/>
            </w:tcBorders>
            <w:shd w:val="clear" w:color="auto" w:fill="auto"/>
            <w:noWrap/>
            <w:vAlign w:val="bottom"/>
            <w:hideMark/>
          </w:tcPr>
          <w:p w14:paraId="56D61C8A"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36,46</w:t>
            </w:r>
          </w:p>
        </w:tc>
        <w:tc>
          <w:tcPr>
            <w:tcW w:w="1355" w:type="dxa"/>
            <w:tcBorders>
              <w:top w:val="nil"/>
              <w:left w:val="nil"/>
              <w:bottom w:val="single" w:sz="4" w:space="0" w:color="auto"/>
              <w:right w:val="nil"/>
            </w:tcBorders>
            <w:shd w:val="clear" w:color="auto" w:fill="auto"/>
            <w:noWrap/>
            <w:vAlign w:val="bottom"/>
            <w:hideMark/>
          </w:tcPr>
          <w:p w14:paraId="6F11CFC5"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26,04</w:t>
            </w:r>
          </w:p>
        </w:tc>
      </w:tr>
      <w:tr w:rsidR="00B1067D" w:rsidRPr="00B1067D" w14:paraId="5A8BA535" w14:textId="77777777" w:rsidTr="004F1EBA">
        <w:trPr>
          <w:trHeight w:val="315"/>
        </w:trPr>
        <w:tc>
          <w:tcPr>
            <w:tcW w:w="2480" w:type="dxa"/>
            <w:tcBorders>
              <w:top w:val="nil"/>
              <w:left w:val="nil"/>
              <w:bottom w:val="single" w:sz="4" w:space="0" w:color="auto"/>
              <w:right w:val="nil"/>
            </w:tcBorders>
            <w:shd w:val="clear" w:color="auto" w:fill="auto"/>
            <w:noWrap/>
            <w:vAlign w:val="bottom"/>
            <w:hideMark/>
          </w:tcPr>
          <w:p w14:paraId="106C25E4" w14:textId="77777777" w:rsidR="004F1EBA" w:rsidRPr="00B1067D" w:rsidRDefault="004F1EBA" w:rsidP="004F1EBA">
            <w:pPr>
              <w:spacing w:line="240" w:lineRule="auto"/>
              <w:jc w:val="left"/>
              <w:rPr>
                <w:rFonts w:eastAsia="Times New Roman"/>
                <w:szCs w:val="24"/>
                <w:lang w:eastAsia="cs-CZ"/>
              </w:rPr>
            </w:pPr>
            <w:r w:rsidRPr="00B1067D">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14:paraId="1FF66290"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5,45</w:t>
            </w:r>
          </w:p>
        </w:tc>
        <w:tc>
          <w:tcPr>
            <w:tcW w:w="1355" w:type="dxa"/>
            <w:tcBorders>
              <w:top w:val="nil"/>
              <w:left w:val="nil"/>
              <w:bottom w:val="single" w:sz="4" w:space="0" w:color="auto"/>
              <w:right w:val="nil"/>
            </w:tcBorders>
            <w:shd w:val="clear" w:color="auto" w:fill="auto"/>
            <w:noWrap/>
            <w:vAlign w:val="bottom"/>
            <w:hideMark/>
          </w:tcPr>
          <w:p w14:paraId="4A2FF3C5"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27,27</w:t>
            </w:r>
          </w:p>
        </w:tc>
        <w:tc>
          <w:tcPr>
            <w:tcW w:w="1355" w:type="dxa"/>
            <w:tcBorders>
              <w:top w:val="nil"/>
              <w:left w:val="nil"/>
              <w:bottom w:val="single" w:sz="4" w:space="0" w:color="auto"/>
              <w:right w:val="nil"/>
            </w:tcBorders>
            <w:shd w:val="clear" w:color="auto" w:fill="auto"/>
            <w:noWrap/>
            <w:vAlign w:val="bottom"/>
            <w:hideMark/>
          </w:tcPr>
          <w:p w14:paraId="2CA7B505"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40,00</w:t>
            </w:r>
          </w:p>
        </w:tc>
        <w:tc>
          <w:tcPr>
            <w:tcW w:w="1355" w:type="dxa"/>
            <w:tcBorders>
              <w:top w:val="nil"/>
              <w:left w:val="nil"/>
              <w:bottom w:val="single" w:sz="4" w:space="0" w:color="auto"/>
              <w:right w:val="nil"/>
            </w:tcBorders>
            <w:shd w:val="clear" w:color="auto" w:fill="auto"/>
            <w:noWrap/>
            <w:vAlign w:val="bottom"/>
            <w:hideMark/>
          </w:tcPr>
          <w:p w14:paraId="38D83C3C"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27,27</w:t>
            </w:r>
          </w:p>
        </w:tc>
      </w:tr>
      <w:tr w:rsidR="00B1067D" w:rsidRPr="00B1067D" w14:paraId="78CD3667" w14:textId="77777777" w:rsidTr="004F1EBA">
        <w:trPr>
          <w:trHeight w:val="315"/>
        </w:trPr>
        <w:tc>
          <w:tcPr>
            <w:tcW w:w="2480" w:type="dxa"/>
            <w:tcBorders>
              <w:top w:val="nil"/>
              <w:left w:val="nil"/>
              <w:bottom w:val="single" w:sz="4" w:space="0" w:color="auto"/>
              <w:right w:val="nil"/>
            </w:tcBorders>
            <w:shd w:val="clear" w:color="auto" w:fill="auto"/>
            <w:noWrap/>
            <w:vAlign w:val="bottom"/>
            <w:hideMark/>
          </w:tcPr>
          <w:p w14:paraId="3A4DD32C" w14:textId="77777777" w:rsidR="004F1EBA" w:rsidRPr="00B1067D" w:rsidRDefault="004F1EBA" w:rsidP="004F1EBA">
            <w:pPr>
              <w:spacing w:line="240" w:lineRule="auto"/>
              <w:jc w:val="left"/>
              <w:rPr>
                <w:rFonts w:eastAsia="Times New Roman"/>
                <w:szCs w:val="24"/>
                <w:lang w:eastAsia="cs-CZ"/>
              </w:rPr>
            </w:pPr>
            <w:r w:rsidRPr="00B1067D">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14:paraId="56AB0E8F"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7,69</w:t>
            </w:r>
          </w:p>
        </w:tc>
        <w:tc>
          <w:tcPr>
            <w:tcW w:w="1355" w:type="dxa"/>
            <w:tcBorders>
              <w:top w:val="nil"/>
              <w:left w:val="nil"/>
              <w:bottom w:val="single" w:sz="4" w:space="0" w:color="auto"/>
              <w:right w:val="nil"/>
            </w:tcBorders>
            <w:shd w:val="clear" w:color="auto" w:fill="auto"/>
            <w:noWrap/>
            <w:vAlign w:val="bottom"/>
            <w:hideMark/>
          </w:tcPr>
          <w:p w14:paraId="7B5A5A0A"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32,05</w:t>
            </w:r>
          </w:p>
        </w:tc>
        <w:tc>
          <w:tcPr>
            <w:tcW w:w="1355" w:type="dxa"/>
            <w:tcBorders>
              <w:top w:val="nil"/>
              <w:left w:val="nil"/>
              <w:bottom w:val="single" w:sz="4" w:space="0" w:color="auto"/>
              <w:right w:val="nil"/>
            </w:tcBorders>
            <w:shd w:val="clear" w:color="auto" w:fill="auto"/>
            <w:noWrap/>
            <w:vAlign w:val="bottom"/>
            <w:hideMark/>
          </w:tcPr>
          <w:p w14:paraId="543D2685"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28,21</w:t>
            </w:r>
          </w:p>
        </w:tc>
        <w:tc>
          <w:tcPr>
            <w:tcW w:w="1355" w:type="dxa"/>
            <w:tcBorders>
              <w:top w:val="nil"/>
              <w:left w:val="nil"/>
              <w:bottom w:val="single" w:sz="4" w:space="0" w:color="auto"/>
              <w:right w:val="nil"/>
            </w:tcBorders>
            <w:shd w:val="clear" w:color="auto" w:fill="auto"/>
            <w:noWrap/>
            <w:vAlign w:val="bottom"/>
            <w:hideMark/>
          </w:tcPr>
          <w:p w14:paraId="48FBA3F1"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32,05</w:t>
            </w:r>
          </w:p>
        </w:tc>
      </w:tr>
      <w:tr w:rsidR="00B1067D" w:rsidRPr="00B1067D" w14:paraId="731B481B" w14:textId="77777777" w:rsidTr="004F1EBA">
        <w:trPr>
          <w:trHeight w:val="315"/>
        </w:trPr>
        <w:tc>
          <w:tcPr>
            <w:tcW w:w="2480" w:type="dxa"/>
            <w:tcBorders>
              <w:top w:val="nil"/>
              <w:left w:val="nil"/>
              <w:bottom w:val="single" w:sz="4" w:space="0" w:color="auto"/>
              <w:right w:val="nil"/>
            </w:tcBorders>
            <w:shd w:val="clear" w:color="auto" w:fill="auto"/>
            <w:noWrap/>
            <w:vAlign w:val="bottom"/>
            <w:hideMark/>
          </w:tcPr>
          <w:p w14:paraId="73AD1629" w14:textId="77777777" w:rsidR="004F1EBA" w:rsidRPr="00B1067D" w:rsidRDefault="004F1EBA" w:rsidP="004F1EBA">
            <w:pPr>
              <w:spacing w:line="240" w:lineRule="auto"/>
              <w:jc w:val="left"/>
              <w:rPr>
                <w:rFonts w:eastAsia="Times New Roman"/>
                <w:szCs w:val="24"/>
                <w:lang w:eastAsia="cs-CZ"/>
              </w:rPr>
            </w:pPr>
            <w:r w:rsidRPr="00B1067D">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14:paraId="52380FC4"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14,55</w:t>
            </w:r>
          </w:p>
        </w:tc>
        <w:tc>
          <w:tcPr>
            <w:tcW w:w="1355" w:type="dxa"/>
            <w:tcBorders>
              <w:top w:val="nil"/>
              <w:left w:val="nil"/>
              <w:bottom w:val="single" w:sz="4" w:space="0" w:color="auto"/>
              <w:right w:val="nil"/>
            </w:tcBorders>
            <w:shd w:val="clear" w:color="auto" w:fill="auto"/>
            <w:noWrap/>
            <w:vAlign w:val="bottom"/>
            <w:hideMark/>
          </w:tcPr>
          <w:p w14:paraId="4BC1A932"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48,18</w:t>
            </w:r>
          </w:p>
        </w:tc>
        <w:tc>
          <w:tcPr>
            <w:tcW w:w="1355" w:type="dxa"/>
            <w:tcBorders>
              <w:top w:val="nil"/>
              <w:left w:val="nil"/>
              <w:bottom w:val="single" w:sz="4" w:space="0" w:color="auto"/>
              <w:right w:val="nil"/>
            </w:tcBorders>
            <w:shd w:val="clear" w:color="auto" w:fill="auto"/>
            <w:noWrap/>
            <w:vAlign w:val="bottom"/>
            <w:hideMark/>
          </w:tcPr>
          <w:p w14:paraId="5F84B895"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22,73</w:t>
            </w:r>
          </w:p>
        </w:tc>
        <w:tc>
          <w:tcPr>
            <w:tcW w:w="1355" w:type="dxa"/>
            <w:tcBorders>
              <w:top w:val="nil"/>
              <w:left w:val="nil"/>
              <w:bottom w:val="single" w:sz="4" w:space="0" w:color="auto"/>
              <w:right w:val="nil"/>
            </w:tcBorders>
            <w:shd w:val="clear" w:color="auto" w:fill="auto"/>
            <w:noWrap/>
            <w:vAlign w:val="bottom"/>
            <w:hideMark/>
          </w:tcPr>
          <w:p w14:paraId="01AA08AB"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14,55</w:t>
            </w:r>
          </w:p>
        </w:tc>
      </w:tr>
      <w:tr w:rsidR="00B1067D" w:rsidRPr="00B1067D" w14:paraId="3D9D3A61" w14:textId="77777777" w:rsidTr="004F1EBA">
        <w:trPr>
          <w:trHeight w:val="315"/>
        </w:trPr>
        <w:tc>
          <w:tcPr>
            <w:tcW w:w="2480" w:type="dxa"/>
            <w:tcBorders>
              <w:top w:val="nil"/>
              <w:left w:val="nil"/>
              <w:bottom w:val="single" w:sz="4" w:space="0" w:color="auto"/>
              <w:right w:val="nil"/>
            </w:tcBorders>
            <w:shd w:val="clear" w:color="auto" w:fill="auto"/>
            <w:noWrap/>
            <w:vAlign w:val="bottom"/>
            <w:hideMark/>
          </w:tcPr>
          <w:p w14:paraId="78AA38A8" w14:textId="77777777" w:rsidR="004F1EBA" w:rsidRPr="00B1067D" w:rsidRDefault="004F1EBA" w:rsidP="004F1EBA">
            <w:pPr>
              <w:spacing w:line="240" w:lineRule="auto"/>
              <w:jc w:val="left"/>
              <w:rPr>
                <w:rFonts w:eastAsia="Times New Roman"/>
                <w:szCs w:val="24"/>
                <w:lang w:eastAsia="cs-CZ"/>
              </w:rPr>
            </w:pPr>
            <w:r w:rsidRPr="00B1067D">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14:paraId="354C6C5C"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8,43</w:t>
            </w:r>
          </w:p>
        </w:tc>
        <w:tc>
          <w:tcPr>
            <w:tcW w:w="1355" w:type="dxa"/>
            <w:tcBorders>
              <w:top w:val="nil"/>
              <w:left w:val="nil"/>
              <w:bottom w:val="single" w:sz="4" w:space="0" w:color="auto"/>
              <w:right w:val="nil"/>
            </w:tcBorders>
            <w:shd w:val="clear" w:color="auto" w:fill="auto"/>
            <w:noWrap/>
            <w:vAlign w:val="bottom"/>
            <w:hideMark/>
          </w:tcPr>
          <w:p w14:paraId="4FE5CB7B"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34,94</w:t>
            </w:r>
          </w:p>
        </w:tc>
        <w:tc>
          <w:tcPr>
            <w:tcW w:w="1355" w:type="dxa"/>
            <w:tcBorders>
              <w:top w:val="nil"/>
              <w:left w:val="nil"/>
              <w:bottom w:val="single" w:sz="4" w:space="0" w:color="auto"/>
              <w:right w:val="nil"/>
            </w:tcBorders>
            <w:shd w:val="clear" w:color="auto" w:fill="auto"/>
            <w:noWrap/>
            <w:vAlign w:val="bottom"/>
            <w:hideMark/>
          </w:tcPr>
          <w:p w14:paraId="3DBC0127"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36,14</w:t>
            </w:r>
          </w:p>
        </w:tc>
        <w:tc>
          <w:tcPr>
            <w:tcW w:w="1355" w:type="dxa"/>
            <w:tcBorders>
              <w:top w:val="nil"/>
              <w:left w:val="nil"/>
              <w:bottom w:val="single" w:sz="4" w:space="0" w:color="auto"/>
              <w:right w:val="nil"/>
            </w:tcBorders>
            <w:shd w:val="clear" w:color="auto" w:fill="auto"/>
            <w:noWrap/>
            <w:vAlign w:val="bottom"/>
            <w:hideMark/>
          </w:tcPr>
          <w:p w14:paraId="70851C57"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20,48</w:t>
            </w:r>
          </w:p>
        </w:tc>
      </w:tr>
      <w:tr w:rsidR="00B1067D" w:rsidRPr="00B1067D" w14:paraId="286242E2" w14:textId="77777777" w:rsidTr="004F1EBA">
        <w:trPr>
          <w:trHeight w:val="315"/>
        </w:trPr>
        <w:tc>
          <w:tcPr>
            <w:tcW w:w="2480" w:type="dxa"/>
            <w:tcBorders>
              <w:top w:val="nil"/>
              <w:left w:val="nil"/>
              <w:bottom w:val="single" w:sz="4" w:space="0" w:color="auto"/>
              <w:right w:val="nil"/>
            </w:tcBorders>
            <w:shd w:val="clear" w:color="auto" w:fill="auto"/>
            <w:noWrap/>
            <w:vAlign w:val="bottom"/>
            <w:hideMark/>
          </w:tcPr>
          <w:p w14:paraId="53D56FFB" w14:textId="77777777" w:rsidR="004F1EBA" w:rsidRPr="00B1067D" w:rsidRDefault="004F1EBA" w:rsidP="004F1EBA">
            <w:pPr>
              <w:spacing w:line="240" w:lineRule="auto"/>
              <w:jc w:val="left"/>
              <w:rPr>
                <w:rFonts w:eastAsia="Times New Roman"/>
                <w:szCs w:val="24"/>
                <w:lang w:eastAsia="cs-CZ"/>
              </w:rPr>
            </w:pPr>
            <w:r w:rsidRPr="00B1067D">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14:paraId="3E35DABB"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3,73</w:t>
            </w:r>
          </w:p>
        </w:tc>
        <w:tc>
          <w:tcPr>
            <w:tcW w:w="1355" w:type="dxa"/>
            <w:tcBorders>
              <w:top w:val="nil"/>
              <w:left w:val="nil"/>
              <w:bottom w:val="single" w:sz="4" w:space="0" w:color="auto"/>
              <w:right w:val="nil"/>
            </w:tcBorders>
            <w:shd w:val="clear" w:color="auto" w:fill="auto"/>
            <w:noWrap/>
            <w:vAlign w:val="bottom"/>
            <w:hideMark/>
          </w:tcPr>
          <w:p w14:paraId="33151D03"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32,30</w:t>
            </w:r>
          </w:p>
        </w:tc>
        <w:tc>
          <w:tcPr>
            <w:tcW w:w="1355" w:type="dxa"/>
            <w:tcBorders>
              <w:top w:val="nil"/>
              <w:left w:val="nil"/>
              <w:bottom w:val="single" w:sz="4" w:space="0" w:color="auto"/>
              <w:right w:val="nil"/>
            </w:tcBorders>
            <w:shd w:val="clear" w:color="auto" w:fill="auto"/>
            <w:noWrap/>
            <w:vAlign w:val="bottom"/>
            <w:hideMark/>
          </w:tcPr>
          <w:p w14:paraId="4C06D734"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32,92</w:t>
            </w:r>
          </w:p>
        </w:tc>
        <w:tc>
          <w:tcPr>
            <w:tcW w:w="1355" w:type="dxa"/>
            <w:tcBorders>
              <w:top w:val="nil"/>
              <w:left w:val="nil"/>
              <w:bottom w:val="single" w:sz="4" w:space="0" w:color="auto"/>
              <w:right w:val="nil"/>
            </w:tcBorders>
            <w:shd w:val="clear" w:color="auto" w:fill="auto"/>
            <w:noWrap/>
            <w:vAlign w:val="bottom"/>
            <w:hideMark/>
          </w:tcPr>
          <w:p w14:paraId="3D7ABAEF"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31,06</w:t>
            </w:r>
          </w:p>
        </w:tc>
      </w:tr>
      <w:tr w:rsidR="00B1067D" w:rsidRPr="00B1067D" w14:paraId="52C161AB" w14:textId="77777777" w:rsidTr="004F1EBA">
        <w:trPr>
          <w:trHeight w:val="330"/>
        </w:trPr>
        <w:tc>
          <w:tcPr>
            <w:tcW w:w="2480" w:type="dxa"/>
            <w:tcBorders>
              <w:top w:val="nil"/>
              <w:left w:val="nil"/>
              <w:bottom w:val="double" w:sz="6" w:space="0" w:color="auto"/>
              <w:right w:val="nil"/>
            </w:tcBorders>
            <w:shd w:val="clear" w:color="auto" w:fill="auto"/>
            <w:noWrap/>
            <w:vAlign w:val="bottom"/>
            <w:hideMark/>
          </w:tcPr>
          <w:p w14:paraId="5CACACB2" w14:textId="77777777" w:rsidR="004F1EBA" w:rsidRPr="00B1067D" w:rsidRDefault="004F1EBA" w:rsidP="004F1EBA">
            <w:pPr>
              <w:spacing w:line="240" w:lineRule="auto"/>
              <w:jc w:val="left"/>
              <w:rPr>
                <w:rFonts w:eastAsia="Times New Roman"/>
                <w:szCs w:val="24"/>
                <w:lang w:eastAsia="cs-CZ"/>
              </w:rPr>
            </w:pPr>
            <w:r w:rsidRPr="00B1067D">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14:paraId="676A0546"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6,29</w:t>
            </w:r>
          </w:p>
        </w:tc>
        <w:tc>
          <w:tcPr>
            <w:tcW w:w="1355" w:type="dxa"/>
            <w:tcBorders>
              <w:top w:val="nil"/>
              <w:left w:val="nil"/>
              <w:bottom w:val="double" w:sz="6" w:space="0" w:color="auto"/>
              <w:right w:val="nil"/>
            </w:tcBorders>
            <w:shd w:val="clear" w:color="auto" w:fill="auto"/>
            <w:noWrap/>
            <w:vAlign w:val="bottom"/>
            <w:hideMark/>
          </w:tcPr>
          <w:p w14:paraId="69593BBF"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40,56</w:t>
            </w:r>
          </w:p>
        </w:tc>
        <w:tc>
          <w:tcPr>
            <w:tcW w:w="1355" w:type="dxa"/>
            <w:tcBorders>
              <w:top w:val="nil"/>
              <w:left w:val="nil"/>
              <w:bottom w:val="double" w:sz="6" w:space="0" w:color="auto"/>
              <w:right w:val="nil"/>
            </w:tcBorders>
            <w:shd w:val="clear" w:color="auto" w:fill="auto"/>
            <w:noWrap/>
            <w:vAlign w:val="bottom"/>
            <w:hideMark/>
          </w:tcPr>
          <w:p w14:paraId="1F560F1E"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33,57</w:t>
            </w:r>
          </w:p>
        </w:tc>
        <w:tc>
          <w:tcPr>
            <w:tcW w:w="1355" w:type="dxa"/>
            <w:tcBorders>
              <w:top w:val="nil"/>
              <w:left w:val="nil"/>
              <w:bottom w:val="double" w:sz="6" w:space="0" w:color="auto"/>
              <w:right w:val="nil"/>
            </w:tcBorders>
            <w:shd w:val="clear" w:color="auto" w:fill="auto"/>
            <w:noWrap/>
            <w:vAlign w:val="bottom"/>
            <w:hideMark/>
          </w:tcPr>
          <w:p w14:paraId="438EA79F" w14:textId="77777777" w:rsidR="004F1EBA" w:rsidRPr="00B1067D" w:rsidRDefault="004F1EBA" w:rsidP="004F1EBA">
            <w:pPr>
              <w:spacing w:line="240" w:lineRule="auto"/>
              <w:jc w:val="center"/>
              <w:rPr>
                <w:rFonts w:eastAsia="Times New Roman"/>
                <w:szCs w:val="24"/>
                <w:lang w:eastAsia="cs-CZ"/>
              </w:rPr>
            </w:pPr>
            <w:r w:rsidRPr="00B1067D">
              <w:rPr>
                <w:rFonts w:eastAsia="Times New Roman"/>
                <w:szCs w:val="24"/>
                <w:lang w:eastAsia="cs-CZ"/>
              </w:rPr>
              <w:t>19,58</w:t>
            </w:r>
          </w:p>
        </w:tc>
      </w:tr>
      <w:tr w:rsidR="004F1EBA" w:rsidRPr="00B1067D" w14:paraId="4582A20D" w14:textId="77777777" w:rsidTr="004F1EBA">
        <w:trPr>
          <w:trHeight w:val="345"/>
        </w:trPr>
        <w:tc>
          <w:tcPr>
            <w:tcW w:w="2480" w:type="dxa"/>
            <w:tcBorders>
              <w:top w:val="nil"/>
              <w:left w:val="nil"/>
              <w:bottom w:val="double" w:sz="6" w:space="0" w:color="auto"/>
              <w:right w:val="nil"/>
            </w:tcBorders>
            <w:shd w:val="clear" w:color="auto" w:fill="auto"/>
            <w:noWrap/>
            <w:vAlign w:val="bottom"/>
            <w:hideMark/>
          </w:tcPr>
          <w:p w14:paraId="5FCCADF8" w14:textId="77777777" w:rsidR="004F1EBA" w:rsidRPr="00B1067D" w:rsidRDefault="004F1EBA" w:rsidP="004F1EBA">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14:paraId="4A3ADC8F"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7,17</w:t>
            </w:r>
          </w:p>
        </w:tc>
        <w:tc>
          <w:tcPr>
            <w:tcW w:w="1355" w:type="dxa"/>
            <w:tcBorders>
              <w:top w:val="nil"/>
              <w:left w:val="nil"/>
              <w:bottom w:val="double" w:sz="6" w:space="0" w:color="auto"/>
              <w:right w:val="nil"/>
            </w:tcBorders>
            <w:shd w:val="clear" w:color="auto" w:fill="auto"/>
            <w:noWrap/>
            <w:vAlign w:val="bottom"/>
            <w:hideMark/>
          </w:tcPr>
          <w:p w14:paraId="4F2C2F24"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33,54</w:t>
            </w:r>
          </w:p>
        </w:tc>
        <w:tc>
          <w:tcPr>
            <w:tcW w:w="1355" w:type="dxa"/>
            <w:tcBorders>
              <w:top w:val="nil"/>
              <w:left w:val="nil"/>
              <w:bottom w:val="double" w:sz="6" w:space="0" w:color="auto"/>
              <w:right w:val="nil"/>
            </w:tcBorders>
            <w:shd w:val="clear" w:color="auto" w:fill="auto"/>
            <w:noWrap/>
            <w:vAlign w:val="bottom"/>
            <w:hideMark/>
          </w:tcPr>
          <w:p w14:paraId="6D196612"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34,07</w:t>
            </w:r>
          </w:p>
        </w:tc>
        <w:tc>
          <w:tcPr>
            <w:tcW w:w="1355" w:type="dxa"/>
            <w:tcBorders>
              <w:top w:val="nil"/>
              <w:left w:val="nil"/>
              <w:bottom w:val="double" w:sz="6" w:space="0" w:color="auto"/>
              <w:right w:val="nil"/>
            </w:tcBorders>
            <w:shd w:val="clear" w:color="auto" w:fill="auto"/>
            <w:noWrap/>
            <w:vAlign w:val="bottom"/>
            <w:hideMark/>
          </w:tcPr>
          <w:p w14:paraId="026DB342" w14:textId="77777777" w:rsidR="004F1EBA" w:rsidRPr="00B1067D" w:rsidRDefault="004F1EBA" w:rsidP="004F1EBA">
            <w:pPr>
              <w:spacing w:line="240" w:lineRule="auto"/>
              <w:jc w:val="center"/>
              <w:rPr>
                <w:rFonts w:eastAsia="Times New Roman"/>
                <w:b/>
                <w:bCs/>
                <w:szCs w:val="24"/>
                <w:lang w:eastAsia="cs-CZ"/>
              </w:rPr>
            </w:pPr>
            <w:r w:rsidRPr="00B1067D">
              <w:rPr>
                <w:rFonts w:eastAsia="Times New Roman"/>
                <w:b/>
                <w:bCs/>
                <w:szCs w:val="24"/>
                <w:lang w:eastAsia="cs-CZ"/>
              </w:rPr>
              <w:t>25,21</w:t>
            </w:r>
          </w:p>
        </w:tc>
      </w:tr>
    </w:tbl>
    <w:p w14:paraId="3F8F939C" w14:textId="77777777" w:rsidR="000A6A24" w:rsidRPr="00B1067D" w:rsidRDefault="000A6A24" w:rsidP="0030520E">
      <w:pPr>
        <w:pStyle w:val="OdstavecASR"/>
      </w:pPr>
    </w:p>
    <w:p w14:paraId="021E8BB6" w14:textId="77777777" w:rsidR="000A6A24" w:rsidRPr="00B1067D" w:rsidRDefault="0098730D" w:rsidP="0030520E">
      <w:pPr>
        <w:pStyle w:val="OdstavecASR"/>
      </w:pPr>
      <w:r w:rsidRPr="00B1067D">
        <w:t>Z</w:t>
      </w:r>
      <w:r w:rsidR="00671835" w:rsidRPr="00B1067D">
        <w:t xml:space="preserve"> těchto dat </w:t>
      </w:r>
      <w:r w:rsidR="00854322" w:rsidRPr="00B1067D">
        <w:t xml:space="preserve">můžeme </w:t>
      </w:r>
      <w:r w:rsidR="00671835" w:rsidRPr="00B1067D">
        <w:t>vyvodit</w:t>
      </w:r>
      <w:r w:rsidR="00437588" w:rsidRPr="00B1067D">
        <w:t xml:space="preserve"> různé</w:t>
      </w:r>
      <w:r w:rsidR="00671835" w:rsidRPr="00B1067D">
        <w:t xml:space="preserve"> závěry:</w:t>
      </w:r>
    </w:p>
    <w:p w14:paraId="68E275E5" w14:textId="23A0E7F0" w:rsidR="00671835" w:rsidRPr="00B1067D" w:rsidRDefault="00671835" w:rsidP="00671835">
      <w:pPr>
        <w:pStyle w:val="OdstavecASR"/>
        <w:numPr>
          <w:ilvl w:val="0"/>
          <w:numId w:val="19"/>
        </w:numPr>
      </w:pPr>
      <w:r w:rsidRPr="00B1067D">
        <w:t>Soudci</w:t>
      </w:r>
      <w:r w:rsidR="00010643" w:rsidRPr="00B1067D">
        <w:t xml:space="preserve"> u </w:t>
      </w:r>
      <w:r w:rsidRPr="00B1067D">
        <w:t>krajských soudů jsou</w:t>
      </w:r>
      <w:r w:rsidR="0093094A">
        <w:t xml:space="preserve"> v </w:t>
      </w:r>
      <w:r w:rsidRPr="00B1067D">
        <w:t xml:space="preserve">průměru výrazně </w:t>
      </w:r>
      <w:r w:rsidR="0083199D" w:rsidRPr="00B1067D">
        <w:t>starší</w:t>
      </w:r>
      <w:r w:rsidRPr="00B1067D">
        <w:t xml:space="preserve"> než soudci</w:t>
      </w:r>
      <w:r w:rsidR="00010643" w:rsidRPr="00B1067D">
        <w:t xml:space="preserve"> u </w:t>
      </w:r>
      <w:r w:rsidRPr="00B1067D">
        <w:t>soudů okresních.</w:t>
      </w:r>
      <w:r w:rsidR="00437588" w:rsidRPr="00B1067D">
        <w:t xml:space="preserve"> To je zcela logické, protože to plyne</w:t>
      </w:r>
      <w:r w:rsidR="0093094A">
        <w:t xml:space="preserve"> z </w:t>
      </w:r>
      <w:r w:rsidR="00437588" w:rsidRPr="00B1067D">
        <w:t xml:space="preserve">kariérního postupu soudců. V naprosté většině jsou </w:t>
      </w:r>
      <w:r w:rsidR="0098730D" w:rsidRPr="00B1067D">
        <w:t xml:space="preserve">noví </w:t>
      </w:r>
      <w:r w:rsidR="00437588" w:rsidRPr="00B1067D">
        <w:t>soudci jmenováni na okresní soudy. Někteří tam zůstanou, jiní jsou přeloženi ke krajským soudům (později případně</w:t>
      </w:r>
      <w:r w:rsidR="009B748A">
        <w:t xml:space="preserve"> i </w:t>
      </w:r>
      <w:r w:rsidR="0093094A">
        <w:t>k </w:t>
      </w:r>
      <w:r w:rsidR="00437588" w:rsidRPr="00B1067D">
        <w:t>VS, NS nebo NSS). Mezi jmenování</w:t>
      </w:r>
      <w:r w:rsidR="00854322" w:rsidRPr="00B1067D">
        <w:t>m</w:t>
      </w:r>
      <w:r w:rsidR="009B748A">
        <w:t xml:space="preserve"> a </w:t>
      </w:r>
      <w:r w:rsidR="00437588" w:rsidRPr="00B1067D">
        <w:t>přeložením samozřejmě většinou uplyne několik let.</w:t>
      </w:r>
    </w:p>
    <w:p w14:paraId="52D1B58C" w14:textId="5582834E" w:rsidR="00671835" w:rsidRPr="00B1067D" w:rsidRDefault="00437588" w:rsidP="00671835">
      <w:pPr>
        <w:pStyle w:val="OdstavecASR"/>
        <w:numPr>
          <w:ilvl w:val="0"/>
          <w:numId w:val="19"/>
        </w:numPr>
      </w:pPr>
      <w:r w:rsidRPr="00B1067D">
        <w:t>Stejně jako</w:t>
      </w:r>
      <w:r w:rsidR="00010643" w:rsidRPr="00B1067D">
        <w:t xml:space="preserve"> u </w:t>
      </w:r>
      <w:r w:rsidRPr="00B1067D">
        <w:t>OS</w:t>
      </w:r>
      <w:r w:rsidR="009B748A">
        <w:t xml:space="preserve"> i </w:t>
      </w:r>
      <w:r w:rsidRPr="00B1067D">
        <w:t>u</w:t>
      </w:r>
      <w:r w:rsidR="00010643" w:rsidRPr="00B1067D">
        <w:t> </w:t>
      </w:r>
      <w:r w:rsidRPr="00B1067D">
        <w:t>KS jsou nejmladší soudci</w:t>
      </w:r>
      <w:r w:rsidR="0093094A">
        <w:t xml:space="preserve"> v </w:t>
      </w:r>
      <w:r w:rsidRPr="00B1067D">
        <w:t>Severočeském kraji.</w:t>
      </w:r>
    </w:p>
    <w:p w14:paraId="522EA728" w14:textId="51AC9866" w:rsidR="00010643" w:rsidRPr="00B1067D" w:rsidRDefault="00437588" w:rsidP="00671835">
      <w:pPr>
        <w:pStyle w:val="OdstavecASR"/>
        <w:numPr>
          <w:ilvl w:val="0"/>
          <w:numId w:val="19"/>
        </w:numPr>
      </w:pPr>
      <w:r w:rsidRPr="00B1067D">
        <w:t>Podobně jako</w:t>
      </w:r>
      <w:r w:rsidR="00010643" w:rsidRPr="00B1067D">
        <w:t xml:space="preserve"> u </w:t>
      </w:r>
      <w:r w:rsidRPr="00B1067D">
        <w:t>OS</w:t>
      </w:r>
      <w:r w:rsidR="009B748A">
        <w:t xml:space="preserve"> i </w:t>
      </w:r>
      <w:r w:rsidRPr="00B1067D">
        <w:t>u</w:t>
      </w:r>
      <w:r w:rsidR="00010643" w:rsidRPr="00B1067D">
        <w:t> </w:t>
      </w:r>
      <w:r w:rsidRPr="00B1067D">
        <w:t>K</w:t>
      </w:r>
      <w:r w:rsidR="00F30A0F" w:rsidRPr="00B1067D">
        <w:t xml:space="preserve">S </w:t>
      </w:r>
      <w:r w:rsidRPr="00B1067D">
        <w:t>se věk soudců postupně zvyšuje.</w:t>
      </w:r>
      <w:r w:rsidR="00F30A0F" w:rsidRPr="00B1067D">
        <w:t xml:space="preserve"> </w:t>
      </w:r>
      <w:r w:rsidR="00D9213B" w:rsidRPr="00B1067D">
        <w:t>Důvody jsou obdobné</w:t>
      </w:r>
      <w:r w:rsidR="00854322" w:rsidRPr="00B1067D">
        <w:t>, p</w:t>
      </w:r>
      <w:r w:rsidR="00D9213B" w:rsidRPr="00B1067D">
        <w:t>lynou především ze zvyšování evidenčního počtu soudců před rokem 2006</w:t>
      </w:r>
      <w:r w:rsidR="009B748A">
        <w:t xml:space="preserve"> a </w:t>
      </w:r>
      <w:r w:rsidR="00D9213B" w:rsidRPr="00B1067D">
        <w:t>ze zvyšování průměrného věku jmenovaných soudů. Pokud jsou</w:t>
      </w:r>
      <w:r w:rsidR="00010643" w:rsidRPr="00B1067D">
        <w:t xml:space="preserve"> u </w:t>
      </w:r>
      <w:r w:rsidR="00D9213B" w:rsidRPr="00B1067D">
        <w:t>okresních soudů</w:t>
      </w:r>
      <w:r w:rsidR="0093094A">
        <w:t xml:space="preserve"> v </w:t>
      </w:r>
      <w:r w:rsidR="00D9213B" w:rsidRPr="00B1067D">
        <w:t>průměru starší soudci, budou logicky ke krajským soudům také překládáni starší soudci.</w:t>
      </w:r>
    </w:p>
    <w:p w14:paraId="62CF8791" w14:textId="77777777" w:rsidR="0043445C" w:rsidRPr="00B1067D" w:rsidRDefault="003D4912" w:rsidP="003D4912">
      <w:pPr>
        <w:pStyle w:val="Nadpis3"/>
        <w:rPr>
          <w:color w:val="auto"/>
        </w:rPr>
      </w:pPr>
      <w:bookmarkStart w:id="169" w:name="_Toc515871247"/>
      <w:r w:rsidRPr="00B1067D">
        <w:rPr>
          <w:color w:val="auto"/>
        </w:rPr>
        <w:t>Personál ve výkonu</w:t>
      </w:r>
      <w:bookmarkEnd w:id="169"/>
    </w:p>
    <w:p w14:paraId="4E909DF1" w14:textId="20657B8E" w:rsidR="00D9213B" w:rsidRPr="00B1067D" w:rsidRDefault="00D9213B" w:rsidP="00D9213B">
      <w:pPr>
        <w:pStyle w:val="OdstavecASR"/>
      </w:pPr>
      <w:r w:rsidRPr="00B1067D">
        <w:t>Pracovní pozice zaměstnanců ve výkonu</w:t>
      </w:r>
      <w:r w:rsidR="009B748A">
        <w:t xml:space="preserve"> a </w:t>
      </w:r>
      <w:r w:rsidRPr="00B1067D">
        <w:t>jejich pracovní náplň se od okresních soudů mírně liší. Pro účely této zprávy ale postačuje uvést stejné kategorie zaměstnanců ve výkonu jako u soudů okresních. Popis pracovní náplně</w:t>
      </w:r>
      <w:r w:rsidR="009B748A">
        <w:t xml:space="preserve"> a </w:t>
      </w:r>
      <w:r w:rsidRPr="00B1067D">
        <w:t xml:space="preserve">význam použitých zkratek </w:t>
      </w:r>
      <w:r w:rsidR="008F57B8" w:rsidRPr="00B1067D">
        <w:t>uvádíme</w:t>
      </w:r>
      <w:r w:rsidR="0093094A">
        <w:t xml:space="preserve"> v </w:t>
      </w:r>
      <w:r w:rsidRPr="00B1067D">
        <w:t>podkapitole </w:t>
      </w:r>
      <w:r w:rsidR="00595E01" w:rsidRPr="00B1067D">
        <w:fldChar w:fldCharType="begin"/>
      </w:r>
      <w:r w:rsidR="00595E01" w:rsidRPr="00B1067D">
        <w:instrText xml:space="preserve"> REF _Ref509845762 \r \h </w:instrText>
      </w:r>
      <w:r w:rsidR="00595E01" w:rsidRPr="00B1067D">
        <w:fldChar w:fldCharType="separate"/>
      </w:r>
      <w:r w:rsidR="002A1DAA">
        <w:t>2.1.2</w:t>
      </w:r>
      <w:r w:rsidR="00595E01" w:rsidRPr="00B1067D">
        <w:fldChar w:fldCharType="end"/>
      </w:r>
      <w:r w:rsidRPr="00B1067D">
        <w:t xml:space="preserve">. Znovu </w:t>
      </w:r>
      <w:r w:rsidR="008F57B8" w:rsidRPr="00B1067D">
        <w:t>tedy pracujeme</w:t>
      </w:r>
      <w:r w:rsidR="0093094A">
        <w:t xml:space="preserve"> s </w:t>
      </w:r>
      <w:r w:rsidRPr="00B1067D">
        <w:t>nejfrekventovanější</w:t>
      </w:r>
      <w:r w:rsidR="008F57B8" w:rsidRPr="00B1067D">
        <w:t>mi</w:t>
      </w:r>
      <w:r w:rsidRPr="00B1067D">
        <w:t xml:space="preserve"> pracovní</w:t>
      </w:r>
      <w:r w:rsidR="008F57B8" w:rsidRPr="00B1067D">
        <w:t>mi</w:t>
      </w:r>
      <w:r w:rsidRPr="00B1067D">
        <w:t xml:space="preserve"> pozice</w:t>
      </w:r>
      <w:r w:rsidR="008F57B8" w:rsidRPr="00B1067D">
        <w:t>mi</w:t>
      </w:r>
      <w:r w:rsidRPr="00B1067D">
        <w:t>.</w:t>
      </w:r>
    </w:p>
    <w:p w14:paraId="1D07FF58" w14:textId="77777777" w:rsidR="009A2D48" w:rsidRPr="00B1067D" w:rsidRDefault="009A2D48" w:rsidP="009A2D48">
      <w:pPr>
        <w:pStyle w:val="Podtitul"/>
        <w:rPr>
          <w:color w:val="auto"/>
        </w:rPr>
      </w:pPr>
      <w:bookmarkStart w:id="170" w:name="_Toc515871467"/>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32</w:t>
      </w:r>
      <w:r w:rsidR="00B1067D" w:rsidRPr="00B1067D">
        <w:rPr>
          <w:noProof/>
          <w:color w:val="auto"/>
        </w:rPr>
        <w:fldChar w:fldCharType="end"/>
      </w:r>
      <w:r w:rsidRPr="00B1067D">
        <w:rPr>
          <w:color w:val="auto"/>
        </w:rPr>
        <w:t xml:space="preserve">: </w:t>
      </w:r>
      <w:r w:rsidR="00F5668C" w:rsidRPr="00B1067D">
        <w:rPr>
          <w:color w:val="auto"/>
        </w:rPr>
        <w:t xml:space="preserve">KS – </w:t>
      </w:r>
      <w:r w:rsidR="00B805B3" w:rsidRPr="00B1067D">
        <w:rPr>
          <w:color w:val="auto"/>
        </w:rPr>
        <w:t>e</w:t>
      </w:r>
      <w:r w:rsidR="00BB0914" w:rsidRPr="00B1067D">
        <w:rPr>
          <w:color w:val="auto"/>
        </w:rPr>
        <w:t xml:space="preserve">videnční </w:t>
      </w:r>
      <w:r w:rsidR="00F5668C" w:rsidRPr="00B1067D">
        <w:rPr>
          <w:color w:val="auto"/>
        </w:rPr>
        <w:t>počet zaměstnanců ve výkonu dle soudů</w:t>
      </w:r>
      <w:bookmarkEnd w:id="170"/>
    </w:p>
    <w:tbl>
      <w:tblPr>
        <w:tblW w:w="8000" w:type="dxa"/>
        <w:tblInd w:w="55" w:type="dxa"/>
        <w:tblCellMar>
          <w:left w:w="70" w:type="dxa"/>
          <w:right w:w="70" w:type="dxa"/>
        </w:tblCellMar>
        <w:tblLook w:val="04A0" w:firstRow="1" w:lastRow="0" w:firstColumn="1" w:lastColumn="0" w:noHBand="0" w:noVBand="1"/>
      </w:tblPr>
      <w:tblGrid>
        <w:gridCol w:w="2080"/>
        <w:gridCol w:w="844"/>
        <w:gridCol w:w="597"/>
        <w:gridCol w:w="626"/>
        <w:gridCol w:w="626"/>
        <w:gridCol w:w="613"/>
        <w:gridCol w:w="626"/>
        <w:gridCol w:w="609"/>
        <w:gridCol w:w="1379"/>
      </w:tblGrid>
      <w:tr w:rsidR="00B1067D" w:rsidRPr="00B1067D" w14:paraId="7BE2FAB6" w14:textId="77777777" w:rsidTr="009A2D48">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56DB8FCF"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5920" w:type="dxa"/>
            <w:gridSpan w:val="8"/>
            <w:tcBorders>
              <w:top w:val="double" w:sz="6" w:space="0" w:color="auto"/>
              <w:left w:val="nil"/>
              <w:bottom w:val="nil"/>
              <w:right w:val="nil"/>
            </w:tcBorders>
            <w:shd w:val="clear" w:color="auto" w:fill="auto"/>
            <w:noWrap/>
            <w:vAlign w:val="bottom"/>
            <w:hideMark/>
          </w:tcPr>
          <w:p w14:paraId="4028E4EC"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Počet osob</w:t>
            </w:r>
          </w:p>
        </w:tc>
      </w:tr>
      <w:tr w:rsidR="00B1067D" w:rsidRPr="00B1067D" w14:paraId="49433E8C" w14:textId="77777777" w:rsidTr="009A2D48">
        <w:trPr>
          <w:trHeight w:val="330"/>
        </w:trPr>
        <w:tc>
          <w:tcPr>
            <w:tcW w:w="2080" w:type="dxa"/>
            <w:vMerge/>
            <w:tcBorders>
              <w:top w:val="double" w:sz="6" w:space="0" w:color="auto"/>
              <w:left w:val="nil"/>
              <w:bottom w:val="double" w:sz="6" w:space="0" w:color="000000"/>
              <w:right w:val="nil"/>
            </w:tcBorders>
            <w:vAlign w:val="center"/>
            <w:hideMark/>
          </w:tcPr>
          <w:p w14:paraId="4DB9152C" w14:textId="77777777" w:rsidR="009A2D48" w:rsidRPr="00B1067D" w:rsidRDefault="009A2D48" w:rsidP="009A2D48">
            <w:pPr>
              <w:spacing w:line="240" w:lineRule="auto"/>
              <w:jc w:val="left"/>
              <w:rPr>
                <w:rFonts w:eastAsia="Times New Roman"/>
                <w:b/>
                <w:bCs/>
                <w:szCs w:val="24"/>
                <w:lang w:eastAsia="cs-CZ"/>
              </w:rPr>
            </w:pPr>
          </w:p>
        </w:tc>
        <w:tc>
          <w:tcPr>
            <w:tcW w:w="844" w:type="dxa"/>
            <w:tcBorders>
              <w:top w:val="nil"/>
              <w:left w:val="nil"/>
              <w:bottom w:val="double" w:sz="6" w:space="0" w:color="auto"/>
              <w:right w:val="nil"/>
            </w:tcBorders>
            <w:shd w:val="clear" w:color="auto" w:fill="auto"/>
            <w:noWrap/>
            <w:vAlign w:val="bottom"/>
            <w:hideMark/>
          </w:tcPr>
          <w:p w14:paraId="506E18F8"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VSÚ</w:t>
            </w:r>
          </w:p>
        </w:tc>
        <w:tc>
          <w:tcPr>
            <w:tcW w:w="597" w:type="dxa"/>
            <w:tcBorders>
              <w:top w:val="nil"/>
              <w:left w:val="nil"/>
              <w:bottom w:val="double" w:sz="6" w:space="0" w:color="auto"/>
              <w:right w:val="nil"/>
            </w:tcBorders>
            <w:shd w:val="clear" w:color="auto" w:fill="auto"/>
            <w:noWrap/>
            <w:vAlign w:val="bottom"/>
            <w:hideMark/>
          </w:tcPr>
          <w:p w14:paraId="2AC0AFB9"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ST</w:t>
            </w:r>
          </w:p>
        </w:tc>
        <w:tc>
          <w:tcPr>
            <w:tcW w:w="626" w:type="dxa"/>
            <w:tcBorders>
              <w:top w:val="nil"/>
              <w:left w:val="nil"/>
              <w:bottom w:val="double" w:sz="6" w:space="0" w:color="auto"/>
              <w:right w:val="nil"/>
            </w:tcBorders>
            <w:shd w:val="clear" w:color="auto" w:fill="auto"/>
            <w:noWrap/>
            <w:vAlign w:val="bottom"/>
            <w:hideMark/>
          </w:tcPr>
          <w:p w14:paraId="3D220694"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A</w:t>
            </w:r>
          </w:p>
        </w:tc>
        <w:tc>
          <w:tcPr>
            <w:tcW w:w="626" w:type="dxa"/>
            <w:tcBorders>
              <w:top w:val="nil"/>
              <w:left w:val="nil"/>
              <w:bottom w:val="double" w:sz="6" w:space="0" w:color="auto"/>
              <w:right w:val="nil"/>
            </w:tcBorders>
            <w:shd w:val="clear" w:color="auto" w:fill="auto"/>
            <w:noWrap/>
            <w:vAlign w:val="bottom"/>
            <w:hideMark/>
          </w:tcPr>
          <w:p w14:paraId="5D632259"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VK</w:t>
            </w:r>
          </w:p>
        </w:tc>
        <w:tc>
          <w:tcPr>
            <w:tcW w:w="613" w:type="dxa"/>
            <w:tcBorders>
              <w:top w:val="nil"/>
              <w:left w:val="nil"/>
              <w:bottom w:val="double" w:sz="6" w:space="0" w:color="auto"/>
              <w:right w:val="nil"/>
            </w:tcBorders>
            <w:shd w:val="clear" w:color="auto" w:fill="auto"/>
            <w:noWrap/>
            <w:vAlign w:val="bottom"/>
            <w:hideMark/>
          </w:tcPr>
          <w:p w14:paraId="3F298E38"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PÚ</w:t>
            </w:r>
          </w:p>
        </w:tc>
        <w:tc>
          <w:tcPr>
            <w:tcW w:w="626" w:type="dxa"/>
            <w:tcBorders>
              <w:top w:val="nil"/>
              <w:left w:val="nil"/>
              <w:bottom w:val="double" w:sz="6" w:space="0" w:color="auto"/>
              <w:right w:val="nil"/>
            </w:tcBorders>
            <w:shd w:val="clear" w:color="auto" w:fill="auto"/>
            <w:noWrap/>
            <w:vAlign w:val="bottom"/>
            <w:hideMark/>
          </w:tcPr>
          <w:p w14:paraId="3841C4AC"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Z</w:t>
            </w:r>
          </w:p>
        </w:tc>
        <w:tc>
          <w:tcPr>
            <w:tcW w:w="609" w:type="dxa"/>
            <w:tcBorders>
              <w:top w:val="nil"/>
              <w:left w:val="nil"/>
              <w:bottom w:val="double" w:sz="6" w:space="0" w:color="auto"/>
              <w:right w:val="nil"/>
            </w:tcBorders>
            <w:shd w:val="clear" w:color="auto" w:fill="auto"/>
            <w:noWrap/>
            <w:vAlign w:val="bottom"/>
            <w:hideMark/>
          </w:tcPr>
          <w:p w14:paraId="4E22DB84"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RV</w:t>
            </w:r>
          </w:p>
        </w:tc>
        <w:tc>
          <w:tcPr>
            <w:tcW w:w="1379" w:type="dxa"/>
            <w:tcBorders>
              <w:top w:val="nil"/>
              <w:left w:val="nil"/>
              <w:bottom w:val="double" w:sz="6" w:space="0" w:color="auto"/>
              <w:right w:val="nil"/>
            </w:tcBorders>
            <w:shd w:val="clear" w:color="auto" w:fill="auto"/>
            <w:noWrap/>
            <w:vAlign w:val="bottom"/>
            <w:hideMark/>
          </w:tcPr>
          <w:p w14:paraId="2A4C3969"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Celkem</w:t>
            </w:r>
          </w:p>
        </w:tc>
      </w:tr>
      <w:tr w:rsidR="00B1067D" w:rsidRPr="00B1067D" w14:paraId="644B5CF5" w14:textId="77777777" w:rsidTr="009A2D48">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33C34CB0" w14:textId="77777777" w:rsidR="009A2D48" w:rsidRPr="00B1067D" w:rsidRDefault="009A2D48" w:rsidP="009A2D48">
            <w:pPr>
              <w:spacing w:line="240" w:lineRule="auto"/>
              <w:jc w:val="left"/>
              <w:rPr>
                <w:rFonts w:eastAsia="Times New Roman"/>
                <w:szCs w:val="24"/>
                <w:lang w:eastAsia="cs-CZ"/>
              </w:rPr>
            </w:pPr>
            <w:r w:rsidRPr="00B1067D">
              <w:rPr>
                <w:rFonts w:eastAsia="Times New Roman"/>
                <w:szCs w:val="24"/>
                <w:lang w:eastAsia="cs-CZ"/>
              </w:rPr>
              <w:t>MS Praha</w:t>
            </w:r>
          </w:p>
        </w:tc>
        <w:tc>
          <w:tcPr>
            <w:tcW w:w="844" w:type="dxa"/>
            <w:tcBorders>
              <w:top w:val="single" w:sz="4" w:space="0" w:color="auto"/>
              <w:left w:val="nil"/>
              <w:bottom w:val="single" w:sz="4" w:space="0" w:color="auto"/>
              <w:right w:val="nil"/>
            </w:tcBorders>
            <w:shd w:val="clear" w:color="auto" w:fill="auto"/>
            <w:noWrap/>
            <w:vAlign w:val="bottom"/>
            <w:hideMark/>
          </w:tcPr>
          <w:p w14:paraId="6661CEE2"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61</w:t>
            </w:r>
          </w:p>
        </w:tc>
        <w:tc>
          <w:tcPr>
            <w:tcW w:w="597" w:type="dxa"/>
            <w:tcBorders>
              <w:top w:val="single" w:sz="4" w:space="0" w:color="auto"/>
              <w:left w:val="nil"/>
              <w:bottom w:val="single" w:sz="4" w:space="0" w:color="auto"/>
              <w:right w:val="nil"/>
            </w:tcBorders>
            <w:shd w:val="clear" w:color="auto" w:fill="auto"/>
            <w:noWrap/>
            <w:vAlign w:val="bottom"/>
            <w:hideMark/>
          </w:tcPr>
          <w:p w14:paraId="514A90DD"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28</w:t>
            </w:r>
          </w:p>
        </w:tc>
        <w:tc>
          <w:tcPr>
            <w:tcW w:w="626" w:type="dxa"/>
            <w:tcBorders>
              <w:top w:val="single" w:sz="4" w:space="0" w:color="auto"/>
              <w:left w:val="nil"/>
              <w:bottom w:val="single" w:sz="4" w:space="0" w:color="auto"/>
              <w:right w:val="nil"/>
            </w:tcBorders>
            <w:shd w:val="clear" w:color="auto" w:fill="auto"/>
            <w:noWrap/>
            <w:vAlign w:val="bottom"/>
            <w:hideMark/>
          </w:tcPr>
          <w:p w14:paraId="34A4432E"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103</w:t>
            </w:r>
          </w:p>
        </w:tc>
        <w:tc>
          <w:tcPr>
            <w:tcW w:w="626" w:type="dxa"/>
            <w:tcBorders>
              <w:top w:val="single" w:sz="4" w:space="0" w:color="auto"/>
              <w:left w:val="nil"/>
              <w:bottom w:val="single" w:sz="4" w:space="0" w:color="auto"/>
              <w:right w:val="nil"/>
            </w:tcBorders>
            <w:shd w:val="clear" w:color="auto" w:fill="auto"/>
            <w:noWrap/>
            <w:vAlign w:val="bottom"/>
            <w:hideMark/>
          </w:tcPr>
          <w:p w14:paraId="1CB20DD6"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81</w:t>
            </w:r>
          </w:p>
        </w:tc>
        <w:tc>
          <w:tcPr>
            <w:tcW w:w="613" w:type="dxa"/>
            <w:tcBorders>
              <w:top w:val="single" w:sz="4" w:space="0" w:color="auto"/>
              <w:left w:val="nil"/>
              <w:bottom w:val="single" w:sz="4" w:space="0" w:color="auto"/>
              <w:right w:val="nil"/>
            </w:tcBorders>
            <w:shd w:val="clear" w:color="auto" w:fill="auto"/>
            <w:noWrap/>
            <w:vAlign w:val="bottom"/>
            <w:hideMark/>
          </w:tcPr>
          <w:p w14:paraId="75C98136"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28</w:t>
            </w:r>
          </w:p>
        </w:tc>
        <w:tc>
          <w:tcPr>
            <w:tcW w:w="626" w:type="dxa"/>
            <w:tcBorders>
              <w:top w:val="single" w:sz="4" w:space="0" w:color="auto"/>
              <w:left w:val="nil"/>
              <w:bottom w:val="single" w:sz="4" w:space="0" w:color="auto"/>
              <w:right w:val="nil"/>
            </w:tcBorders>
            <w:shd w:val="clear" w:color="auto" w:fill="auto"/>
            <w:noWrap/>
            <w:vAlign w:val="bottom"/>
            <w:hideMark/>
          </w:tcPr>
          <w:p w14:paraId="4E6EF6D8"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91</w:t>
            </w:r>
          </w:p>
        </w:tc>
        <w:tc>
          <w:tcPr>
            <w:tcW w:w="609" w:type="dxa"/>
            <w:tcBorders>
              <w:top w:val="single" w:sz="4" w:space="0" w:color="auto"/>
              <w:left w:val="nil"/>
              <w:bottom w:val="single" w:sz="4" w:space="0" w:color="auto"/>
              <w:right w:val="nil"/>
            </w:tcBorders>
            <w:shd w:val="clear" w:color="auto" w:fill="auto"/>
            <w:noWrap/>
            <w:vAlign w:val="bottom"/>
            <w:hideMark/>
          </w:tcPr>
          <w:p w14:paraId="12008A9F"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w:t>
            </w:r>
          </w:p>
        </w:tc>
        <w:tc>
          <w:tcPr>
            <w:tcW w:w="1379" w:type="dxa"/>
            <w:tcBorders>
              <w:top w:val="single" w:sz="4" w:space="0" w:color="auto"/>
              <w:left w:val="nil"/>
              <w:bottom w:val="single" w:sz="4" w:space="0" w:color="auto"/>
              <w:right w:val="nil"/>
            </w:tcBorders>
            <w:shd w:val="clear" w:color="auto" w:fill="auto"/>
            <w:noWrap/>
            <w:vAlign w:val="bottom"/>
            <w:hideMark/>
          </w:tcPr>
          <w:p w14:paraId="39D2BA8C"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393</w:t>
            </w:r>
          </w:p>
        </w:tc>
      </w:tr>
      <w:tr w:rsidR="00B1067D" w:rsidRPr="00B1067D" w14:paraId="19412075" w14:textId="77777777" w:rsidTr="009A2D48">
        <w:trPr>
          <w:trHeight w:val="315"/>
        </w:trPr>
        <w:tc>
          <w:tcPr>
            <w:tcW w:w="2080" w:type="dxa"/>
            <w:tcBorders>
              <w:top w:val="nil"/>
              <w:left w:val="nil"/>
              <w:bottom w:val="single" w:sz="4" w:space="0" w:color="auto"/>
              <w:right w:val="nil"/>
            </w:tcBorders>
            <w:shd w:val="clear" w:color="auto" w:fill="auto"/>
            <w:noWrap/>
            <w:vAlign w:val="bottom"/>
            <w:hideMark/>
          </w:tcPr>
          <w:p w14:paraId="3A3A0383" w14:textId="77777777" w:rsidR="009A2D48" w:rsidRPr="00B1067D" w:rsidRDefault="009A2D48" w:rsidP="009A2D48">
            <w:pPr>
              <w:spacing w:line="240" w:lineRule="auto"/>
              <w:jc w:val="left"/>
              <w:rPr>
                <w:rFonts w:eastAsia="Times New Roman"/>
                <w:szCs w:val="24"/>
                <w:lang w:eastAsia="cs-CZ"/>
              </w:rPr>
            </w:pPr>
            <w:r w:rsidRPr="00B1067D">
              <w:rPr>
                <w:rFonts w:eastAsia="Times New Roman"/>
                <w:szCs w:val="24"/>
                <w:lang w:eastAsia="cs-CZ"/>
              </w:rPr>
              <w:t>KS Praha</w:t>
            </w:r>
          </w:p>
        </w:tc>
        <w:tc>
          <w:tcPr>
            <w:tcW w:w="844" w:type="dxa"/>
            <w:tcBorders>
              <w:top w:val="nil"/>
              <w:left w:val="nil"/>
              <w:bottom w:val="single" w:sz="4" w:space="0" w:color="auto"/>
              <w:right w:val="nil"/>
            </w:tcBorders>
            <w:shd w:val="clear" w:color="auto" w:fill="auto"/>
            <w:noWrap/>
            <w:vAlign w:val="bottom"/>
            <w:hideMark/>
          </w:tcPr>
          <w:p w14:paraId="5EA590A1"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12</w:t>
            </w:r>
          </w:p>
        </w:tc>
        <w:tc>
          <w:tcPr>
            <w:tcW w:w="597" w:type="dxa"/>
            <w:tcBorders>
              <w:top w:val="nil"/>
              <w:left w:val="nil"/>
              <w:bottom w:val="single" w:sz="4" w:space="0" w:color="auto"/>
              <w:right w:val="nil"/>
            </w:tcBorders>
            <w:shd w:val="clear" w:color="auto" w:fill="auto"/>
            <w:noWrap/>
            <w:vAlign w:val="bottom"/>
            <w:hideMark/>
          </w:tcPr>
          <w:p w14:paraId="10AA5ABD"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6</w:t>
            </w:r>
          </w:p>
        </w:tc>
        <w:tc>
          <w:tcPr>
            <w:tcW w:w="626" w:type="dxa"/>
            <w:tcBorders>
              <w:top w:val="nil"/>
              <w:left w:val="nil"/>
              <w:bottom w:val="single" w:sz="4" w:space="0" w:color="auto"/>
              <w:right w:val="nil"/>
            </w:tcBorders>
            <w:shd w:val="clear" w:color="auto" w:fill="auto"/>
            <w:noWrap/>
            <w:vAlign w:val="bottom"/>
            <w:hideMark/>
          </w:tcPr>
          <w:p w14:paraId="7267CDDD"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23</w:t>
            </w:r>
          </w:p>
        </w:tc>
        <w:tc>
          <w:tcPr>
            <w:tcW w:w="626" w:type="dxa"/>
            <w:tcBorders>
              <w:top w:val="nil"/>
              <w:left w:val="nil"/>
              <w:bottom w:val="single" w:sz="4" w:space="0" w:color="auto"/>
              <w:right w:val="nil"/>
            </w:tcBorders>
            <w:shd w:val="clear" w:color="auto" w:fill="auto"/>
            <w:noWrap/>
            <w:vAlign w:val="bottom"/>
            <w:hideMark/>
          </w:tcPr>
          <w:p w14:paraId="135182E3"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27</w:t>
            </w:r>
          </w:p>
        </w:tc>
        <w:tc>
          <w:tcPr>
            <w:tcW w:w="613" w:type="dxa"/>
            <w:tcBorders>
              <w:top w:val="nil"/>
              <w:left w:val="nil"/>
              <w:bottom w:val="single" w:sz="4" w:space="0" w:color="auto"/>
              <w:right w:val="nil"/>
            </w:tcBorders>
            <w:shd w:val="clear" w:color="auto" w:fill="auto"/>
            <w:noWrap/>
            <w:vAlign w:val="bottom"/>
            <w:hideMark/>
          </w:tcPr>
          <w:p w14:paraId="3916EBA6"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13</w:t>
            </w:r>
          </w:p>
        </w:tc>
        <w:tc>
          <w:tcPr>
            <w:tcW w:w="626" w:type="dxa"/>
            <w:tcBorders>
              <w:top w:val="nil"/>
              <w:left w:val="nil"/>
              <w:bottom w:val="single" w:sz="4" w:space="0" w:color="auto"/>
              <w:right w:val="nil"/>
            </w:tcBorders>
            <w:shd w:val="clear" w:color="auto" w:fill="auto"/>
            <w:noWrap/>
            <w:vAlign w:val="bottom"/>
            <w:hideMark/>
          </w:tcPr>
          <w:p w14:paraId="3F5B0716"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46</w:t>
            </w:r>
          </w:p>
        </w:tc>
        <w:tc>
          <w:tcPr>
            <w:tcW w:w="609" w:type="dxa"/>
            <w:tcBorders>
              <w:top w:val="nil"/>
              <w:left w:val="nil"/>
              <w:bottom w:val="single" w:sz="4" w:space="0" w:color="auto"/>
              <w:right w:val="nil"/>
            </w:tcBorders>
            <w:shd w:val="clear" w:color="auto" w:fill="auto"/>
            <w:noWrap/>
            <w:vAlign w:val="bottom"/>
            <w:hideMark/>
          </w:tcPr>
          <w:p w14:paraId="222BB148"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0</w:t>
            </w:r>
          </w:p>
        </w:tc>
        <w:tc>
          <w:tcPr>
            <w:tcW w:w="1379" w:type="dxa"/>
            <w:tcBorders>
              <w:top w:val="nil"/>
              <w:left w:val="nil"/>
              <w:bottom w:val="single" w:sz="4" w:space="0" w:color="auto"/>
              <w:right w:val="nil"/>
            </w:tcBorders>
            <w:shd w:val="clear" w:color="auto" w:fill="auto"/>
            <w:noWrap/>
            <w:vAlign w:val="bottom"/>
            <w:hideMark/>
          </w:tcPr>
          <w:p w14:paraId="013CEC47"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127</w:t>
            </w:r>
          </w:p>
        </w:tc>
      </w:tr>
      <w:tr w:rsidR="00B1067D" w:rsidRPr="00B1067D" w14:paraId="012F2F93" w14:textId="77777777" w:rsidTr="009A2D48">
        <w:trPr>
          <w:trHeight w:val="315"/>
        </w:trPr>
        <w:tc>
          <w:tcPr>
            <w:tcW w:w="2080" w:type="dxa"/>
            <w:tcBorders>
              <w:top w:val="nil"/>
              <w:left w:val="nil"/>
              <w:bottom w:val="single" w:sz="4" w:space="0" w:color="auto"/>
              <w:right w:val="nil"/>
            </w:tcBorders>
            <w:shd w:val="clear" w:color="auto" w:fill="auto"/>
            <w:noWrap/>
            <w:vAlign w:val="bottom"/>
            <w:hideMark/>
          </w:tcPr>
          <w:p w14:paraId="7286F8FA" w14:textId="77777777" w:rsidR="009A2D48" w:rsidRPr="00B1067D" w:rsidRDefault="009A2D48" w:rsidP="009A2D48">
            <w:pPr>
              <w:spacing w:line="240" w:lineRule="auto"/>
              <w:jc w:val="left"/>
              <w:rPr>
                <w:rFonts w:eastAsia="Times New Roman"/>
                <w:szCs w:val="24"/>
                <w:lang w:eastAsia="cs-CZ"/>
              </w:rPr>
            </w:pPr>
            <w:r w:rsidRPr="00B1067D">
              <w:rPr>
                <w:rFonts w:eastAsia="Times New Roman"/>
                <w:szCs w:val="24"/>
                <w:lang w:eastAsia="cs-CZ"/>
              </w:rPr>
              <w:t>KS Č. Budějovice</w:t>
            </w:r>
          </w:p>
        </w:tc>
        <w:tc>
          <w:tcPr>
            <w:tcW w:w="844" w:type="dxa"/>
            <w:tcBorders>
              <w:top w:val="nil"/>
              <w:left w:val="nil"/>
              <w:bottom w:val="single" w:sz="4" w:space="0" w:color="auto"/>
              <w:right w:val="nil"/>
            </w:tcBorders>
            <w:shd w:val="clear" w:color="auto" w:fill="auto"/>
            <w:noWrap/>
            <w:vAlign w:val="bottom"/>
            <w:hideMark/>
          </w:tcPr>
          <w:p w14:paraId="3F0A774F"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17</w:t>
            </w:r>
          </w:p>
        </w:tc>
        <w:tc>
          <w:tcPr>
            <w:tcW w:w="597" w:type="dxa"/>
            <w:tcBorders>
              <w:top w:val="nil"/>
              <w:left w:val="nil"/>
              <w:bottom w:val="single" w:sz="4" w:space="0" w:color="auto"/>
              <w:right w:val="nil"/>
            </w:tcBorders>
            <w:shd w:val="clear" w:color="auto" w:fill="auto"/>
            <w:noWrap/>
            <w:vAlign w:val="bottom"/>
            <w:hideMark/>
          </w:tcPr>
          <w:p w14:paraId="0F8FE3E6"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6</w:t>
            </w:r>
          </w:p>
        </w:tc>
        <w:tc>
          <w:tcPr>
            <w:tcW w:w="626" w:type="dxa"/>
            <w:tcBorders>
              <w:top w:val="nil"/>
              <w:left w:val="nil"/>
              <w:bottom w:val="single" w:sz="4" w:space="0" w:color="auto"/>
              <w:right w:val="nil"/>
            </w:tcBorders>
            <w:shd w:val="clear" w:color="auto" w:fill="auto"/>
            <w:noWrap/>
            <w:vAlign w:val="bottom"/>
            <w:hideMark/>
          </w:tcPr>
          <w:p w14:paraId="1E26AC00"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21</w:t>
            </w:r>
          </w:p>
        </w:tc>
        <w:tc>
          <w:tcPr>
            <w:tcW w:w="626" w:type="dxa"/>
            <w:tcBorders>
              <w:top w:val="nil"/>
              <w:left w:val="nil"/>
              <w:bottom w:val="single" w:sz="4" w:space="0" w:color="auto"/>
              <w:right w:val="nil"/>
            </w:tcBorders>
            <w:shd w:val="clear" w:color="auto" w:fill="auto"/>
            <w:noWrap/>
            <w:vAlign w:val="bottom"/>
            <w:hideMark/>
          </w:tcPr>
          <w:p w14:paraId="4CA12D61"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17</w:t>
            </w:r>
          </w:p>
        </w:tc>
        <w:tc>
          <w:tcPr>
            <w:tcW w:w="613" w:type="dxa"/>
            <w:tcBorders>
              <w:top w:val="nil"/>
              <w:left w:val="nil"/>
              <w:bottom w:val="single" w:sz="4" w:space="0" w:color="auto"/>
              <w:right w:val="nil"/>
            </w:tcBorders>
            <w:shd w:val="clear" w:color="auto" w:fill="auto"/>
            <w:noWrap/>
            <w:vAlign w:val="bottom"/>
            <w:hideMark/>
          </w:tcPr>
          <w:p w14:paraId="5E56B09D"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10</w:t>
            </w:r>
          </w:p>
        </w:tc>
        <w:tc>
          <w:tcPr>
            <w:tcW w:w="626" w:type="dxa"/>
            <w:tcBorders>
              <w:top w:val="nil"/>
              <w:left w:val="nil"/>
              <w:bottom w:val="single" w:sz="4" w:space="0" w:color="auto"/>
              <w:right w:val="nil"/>
            </w:tcBorders>
            <w:shd w:val="clear" w:color="auto" w:fill="auto"/>
            <w:noWrap/>
            <w:vAlign w:val="bottom"/>
            <w:hideMark/>
          </w:tcPr>
          <w:p w14:paraId="3EC250BA"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26</w:t>
            </w:r>
          </w:p>
        </w:tc>
        <w:tc>
          <w:tcPr>
            <w:tcW w:w="609" w:type="dxa"/>
            <w:tcBorders>
              <w:top w:val="nil"/>
              <w:left w:val="nil"/>
              <w:bottom w:val="single" w:sz="4" w:space="0" w:color="auto"/>
              <w:right w:val="nil"/>
            </w:tcBorders>
            <w:shd w:val="clear" w:color="auto" w:fill="auto"/>
            <w:noWrap/>
            <w:vAlign w:val="bottom"/>
            <w:hideMark/>
          </w:tcPr>
          <w:p w14:paraId="3F9FB34E"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w:t>
            </w:r>
          </w:p>
        </w:tc>
        <w:tc>
          <w:tcPr>
            <w:tcW w:w="1379" w:type="dxa"/>
            <w:tcBorders>
              <w:top w:val="nil"/>
              <w:left w:val="nil"/>
              <w:bottom w:val="single" w:sz="4" w:space="0" w:color="auto"/>
              <w:right w:val="nil"/>
            </w:tcBorders>
            <w:shd w:val="clear" w:color="auto" w:fill="auto"/>
            <w:noWrap/>
            <w:vAlign w:val="bottom"/>
            <w:hideMark/>
          </w:tcPr>
          <w:p w14:paraId="6CAE98F7"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98</w:t>
            </w:r>
          </w:p>
        </w:tc>
      </w:tr>
      <w:tr w:rsidR="00B1067D" w:rsidRPr="00B1067D" w14:paraId="1BF347BB" w14:textId="77777777" w:rsidTr="009A2D48">
        <w:trPr>
          <w:trHeight w:val="315"/>
        </w:trPr>
        <w:tc>
          <w:tcPr>
            <w:tcW w:w="2080" w:type="dxa"/>
            <w:tcBorders>
              <w:top w:val="nil"/>
              <w:left w:val="nil"/>
              <w:bottom w:val="single" w:sz="4" w:space="0" w:color="auto"/>
              <w:right w:val="nil"/>
            </w:tcBorders>
            <w:shd w:val="clear" w:color="auto" w:fill="auto"/>
            <w:noWrap/>
            <w:vAlign w:val="bottom"/>
            <w:hideMark/>
          </w:tcPr>
          <w:p w14:paraId="0A40C6FD" w14:textId="77777777" w:rsidR="009A2D48" w:rsidRPr="00B1067D" w:rsidRDefault="009A2D48" w:rsidP="009A2D48">
            <w:pPr>
              <w:spacing w:line="240" w:lineRule="auto"/>
              <w:jc w:val="left"/>
              <w:rPr>
                <w:rFonts w:eastAsia="Times New Roman"/>
                <w:szCs w:val="24"/>
                <w:lang w:eastAsia="cs-CZ"/>
              </w:rPr>
            </w:pPr>
            <w:r w:rsidRPr="00B1067D">
              <w:rPr>
                <w:rFonts w:eastAsia="Times New Roman"/>
                <w:szCs w:val="24"/>
                <w:lang w:eastAsia="cs-CZ"/>
              </w:rPr>
              <w:t>KS Plzeň</w:t>
            </w:r>
          </w:p>
        </w:tc>
        <w:tc>
          <w:tcPr>
            <w:tcW w:w="844" w:type="dxa"/>
            <w:tcBorders>
              <w:top w:val="nil"/>
              <w:left w:val="nil"/>
              <w:bottom w:val="single" w:sz="4" w:space="0" w:color="auto"/>
              <w:right w:val="nil"/>
            </w:tcBorders>
            <w:shd w:val="clear" w:color="auto" w:fill="auto"/>
            <w:noWrap/>
            <w:vAlign w:val="bottom"/>
            <w:hideMark/>
          </w:tcPr>
          <w:p w14:paraId="721E8E4E"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19</w:t>
            </w:r>
          </w:p>
        </w:tc>
        <w:tc>
          <w:tcPr>
            <w:tcW w:w="597" w:type="dxa"/>
            <w:tcBorders>
              <w:top w:val="nil"/>
              <w:left w:val="nil"/>
              <w:bottom w:val="single" w:sz="4" w:space="0" w:color="auto"/>
              <w:right w:val="nil"/>
            </w:tcBorders>
            <w:shd w:val="clear" w:color="auto" w:fill="auto"/>
            <w:noWrap/>
            <w:vAlign w:val="bottom"/>
            <w:hideMark/>
          </w:tcPr>
          <w:p w14:paraId="19464D19"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w:t>
            </w:r>
          </w:p>
        </w:tc>
        <w:tc>
          <w:tcPr>
            <w:tcW w:w="626" w:type="dxa"/>
            <w:tcBorders>
              <w:top w:val="nil"/>
              <w:left w:val="nil"/>
              <w:bottom w:val="single" w:sz="4" w:space="0" w:color="auto"/>
              <w:right w:val="nil"/>
            </w:tcBorders>
            <w:shd w:val="clear" w:color="auto" w:fill="auto"/>
            <w:noWrap/>
            <w:vAlign w:val="bottom"/>
            <w:hideMark/>
          </w:tcPr>
          <w:p w14:paraId="3908729A"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19</w:t>
            </w:r>
          </w:p>
        </w:tc>
        <w:tc>
          <w:tcPr>
            <w:tcW w:w="626" w:type="dxa"/>
            <w:tcBorders>
              <w:top w:val="nil"/>
              <w:left w:val="nil"/>
              <w:bottom w:val="single" w:sz="4" w:space="0" w:color="auto"/>
              <w:right w:val="nil"/>
            </w:tcBorders>
            <w:shd w:val="clear" w:color="auto" w:fill="auto"/>
            <w:noWrap/>
            <w:vAlign w:val="bottom"/>
            <w:hideMark/>
          </w:tcPr>
          <w:p w14:paraId="14215278"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34</w:t>
            </w:r>
          </w:p>
        </w:tc>
        <w:tc>
          <w:tcPr>
            <w:tcW w:w="613" w:type="dxa"/>
            <w:tcBorders>
              <w:top w:val="nil"/>
              <w:left w:val="nil"/>
              <w:bottom w:val="single" w:sz="4" w:space="0" w:color="auto"/>
              <w:right w:val="nil"/>
            </w:tcBorders>
            <w:shd w:val="clear" w:color="auto" w:fill="auto"/>
            <w:noWrap/>
            <w:vAlign w:val="bottom"/>
            <w:hideMark/>
          </w:tcPr>
          <w:p w14:paraId="5D6574DF"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12</w:t>
            </w:r>
          </w:p>
        </w:tc>
        <w:tc>
          <w:tcPr>
            <w:tcW w:w="626" w:type="dxa"/>
            <w:tcBorders>
              <w:top w:val="nil"/>
              <w:left w:val="nil"/>
              <w:bottom w:val="single" w:sz="4" w:space="0" w:color="auto"/>
              <w:right w:val="nil"/>
            </w:tcBorders>
            <w:shd w:val="clear" w:color="auto" w:fill="auto"/>
            <w:noWrap/>
            <w:vAlign w:val="bottom"/>
            <w:hideMark/>
          </w:tcPr>
          <w:p w14:paraId="18418075"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21</w:t>
            </w:r>
          </w:p>
        </w:tc>
        <w:tc>
          <w:tcPr>
            <w:tcW w:w="609" w:type="dxa"/>
            <w:tcBorders>
              <w:top w:val="nil"/>
              <w:left w:val="nil"/>
              <w:bottom w:val="single" w:sz="4" w:space="0" w:color="auto"/>
              <w:right w:val="nil"/>
            </w:tcBorders>
            <w:shd w:val="clear" w:color="auto" w:fill="auto"/>
            <w:noWrap/>
            <w:vAlign w:val="bottom"/>
            <w:hideMark/>
          </w:tcPr>
          <w:p w14:paraId="23E9BC22"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3</w:t>
            </w:r>
          </w:p>
        </w:tc>
        <w:tc>
          <w:tcPr>
            <w:tcW w:w="1379" w:type="dxa"/>
            <w:tcBorders>
              <w:top w:val="nil"/>
              <w:left w:val="nil"/>
              <w:bottom w:val="single" w:sz="4" w:space="0" w:color="auto"/>
              <w:right w:val="nil"/>
            </w:tcBorders>
            <w:shd w:val="clear" w:color="auto" w:fill="auto"/>
            <w:noWrap/>
            <w:vAlign w:val="bottom"/>
            <w:hideMark/>
          </w:tcPr>
          <w:p w14:paraId="58E31D98"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110</w:t>
            </w:r>
          </w:p>
        </w:tc>
      </w:tr>
      <w:tr w:rsidR="00B1067D" w:rsidRPr="00B1067D" w14:paraId="79A1766B" w14:textId="77777777" w:rsidTr="009A2D48">
        <w:trPr>
          <w:trHeight w:val="315"/>
        </w:trPr>
        <w:tc>
          <w:tcPr>
            <w:tcW w:w="2080" w:type="dxa"/>
            <w:tcBorders>
              <w:top w:val="nil"/>
              <w:left w:val="nil"/>
              <w:bottom w:val="single" w:sz="4" w:space="0" w:color="auto"/>
              <w:right w:val="nil"/>
            </w:tcBorders>
            <w:shd w:val="clear" w:color="auto" w:fill="auto"/>
            <w:noWrap/>
            <w:vAlign w:val="bottom"/>
            <w:hideMark/>
          </w:tcPr>
          <w:p w14:paraId="5F139FE8" w14:textId="77777777" w:rsidR="009A2D48" w:rsidRPr="00B1067D" w:rsidRDefault="009A2D48" w:rsidP="009A2D48">
            <w:pPr>
              <w:spacing w:line="240" w:lineRule="auto"/>
              <w:jc w:val="left"/>
              <w:rPr>
                <w:rFonts w:eastAsia="Times New Roman"/>
                <w:szCs w:val="24"/>
                <w:lang w:eastAsia="cs-CZ"/>
              </w:rPr>
            </w:pPr>
            <w:r w:rsidRPr="00B1067D">
              <w:rPr>
                <w:rFonts w:eastAsia="Times New Roman"/>
                <w:szCs w:val="24"/>
                <w:lang w:eastAsia="cs-CZ"/>
              </w:rPr>
              <w:t>KS Ústí n. Labem</w:t>
            </w:r>
          </w:p>
        </w:tc>
        <w:tc>
          <w:tcPr>
            <w:tcW w:w="844" w:type="dxa"/>
            <w:tcBorders>
              <w:top w:val="nil"/>
              <w:left w:val="nil"/>
              <w:bottom w:val="single" w:sz="4" w:space="0" w:color="auto"/>
              <w:right w:val="nil"/>
            </w:tcBorders>
            <w:shd w:val="clear" w:color="auto" w:fill="auto"/>
            <w:noWrap/>
            <w:vAlign w:val="bottom"/>
            <w:hideMark/>
          </w:tcPr>
          <w:p w14:paraId="0EEA725B"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38</w:t>
            </w:r>
          </w:p>
        </w:tc>
        <w:tc>
          <w:tcPr>
            <w:tcW w:w="597" w:type="dxa"/>
            <w:tcBorders>
              <w:top w:val="nil"/>
              <w:left w:val="nil"/>
              <w:bottom w:val="single" w:sz="4" w:space="0" w:color="auto"/>
              <w:right w:val="nil"/>
            </w:tcBorders>
            <w:shd w:val="clear" w:color="auto" w:fill="auto"/>
            <w:noWrap/>
            <w:vAlign w:val="bottom"/>
            <w:hideMark/>
          </w:tcPr>
          <w:p w14:paraId="5331D630"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20</w:t>
            </w:r>
          </w:p>
        </w:tc>
        <w:tc>
          <w:tcPr>
            <w:tcW w:w="626" w:type="dxa"/>
            <w:tcBorders>
              <w:top w:val="nil"/>
              <w:left w:val="nil"/>
              <w:bottom w:val="single" w:sz="4" w:space="0" w:color="auto"/>
              <w:right w:val="nil"/>
            </w:tcBorders>
            <w:shd w:val="clear" w:color="auto" w:fill="auto"/>
            <w:noWrap/>
            <w:vAlign w:val="bottom"/>
            <w:hideMark/>
          </w:tcPr>
          <w:p w14:paraId="39F2D411"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38</w:t>
            </w:r>
          </w:p>
        </w:tc>
        <w:tc>
          <w:tcPr>
            <w:tcW w:w="626" w:type="dxa"/>
            <w:tcBorders>
              <w:top w:val="nil"/>
              <w:left w:val="nil"/>
              <w:bottom w:val="single" w:sz="4" w:space="0" w:color="auto"/>
              <w:right w:val="nil"/>
            </w:tcBorders>
            <w:shd w:val="clear" w:color="auto" w:fill="auto"/>
            <w:noWrap/>
            <w:vAlign w:val="bottom"/>
            <w:hideMark/>
          </w:tcPr>
          <w:p w14:paraId="33BE67D8"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27</w:t>
            </w:r>
          </w:p>
        </w:tc>
        <w:tc>
          <w:tcPr>
            <w:tcW w:w="613" w:type="dxa"/>
            <w:tcBorders>
              <w:top w:val="nil"/>
              <w:left w:val="nil"/>
              <w:bottom w:val="single" w:sz="4" w:space="0" w:color="auto"/>
              <w:right w:val="nil"/>
            </w:tcBorders>
            <w:shd w:val="clear" w:color="auto" w:fill="auto"/>
            <w:noWrap/>
            <w:vAlign w:val="bottom"/>
            <w:hideMark/>
          </w:tcPr>
          <w:p w14:paraId="2AA290E1"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21</w:t>
            </w:r>
          </w:p>
        </w:tc>
        <w:tc>
          <w:tcPr>
            <w:tcW w:w="626" w:type="dxa"/>
            <w:tcBorders>
              <w:top w:val="nil"/>
              <w:left w:val="nil"/>
              <w:bottom w:val="single" w:sz="4" w:space="0" w:color="auto"/>
              <w:right w:val="nil"/>
            </w:tcBorders>
            <w:shd w:val="clear" w:color="auto" w:fill="auto"/>
            <w:noWrap/>
            <w:vAlign w:val="bottom"/>
            <w:hideMark/>
          </w:tcPr>
          <w:p w14:paraId="399CBF30"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46</w:t>
            </w:r>
          </w:p>
        </w:tc>
        <w:tc>
          <w:tcPr>
            <w:tcW w:w="609" w:type="dxa"/>
            <w:tcBorders>
              <w:top w:val="nil"/>
              <w:left w:val="nil"/>
              <w:bottom w:val="single" w:sz="4" w:space="0" w:color="auto"/>
              <w:right w:val="nil"/>
            </w:tcBorders>
            <w:shd w:val="clear" w:color="auto" w:fill="auto"/>
            <w:noWrap/>
            <w:vAlign w:val="bottom"/>
            <w:hideMark/>
          </w:tcPr>
          <w:p w14:paraId="4D5F57CC"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18</w:t>
            </w:r>
          </w:p>
        </w:tc>
        <w:tc>
          <w:tcPr>
            <w:tcW w:w="1379" w:type="dxa"/>
            <w:tcBorders>
              <w:top w:val="nil"/>
              <w:left w:val="nil"/>
              <w:bottom w:val="single" w:sz="4" w:space="0" w:color="auto"/>
              <w:right w:val="nil"/>
            </w:tcBorders>
            <w:shd w:val="clear" w:color="auto" w:fill="auto"/>
            <w:noWrap/>
            <w:vAlign w:val="bottom"/>
            <w:hideMark/>
          </w:tcPr>
          <w:p w14:paraId="5DB81243"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208</w:t>
            </w:r>
          </w:p>
        </w:tc>
      </w:tr>
      <w:tr w:rsidR="00B1067D" w:rsidRPr="00B1067D" w14:paraId="67A52D6D" w14:textId="77777777" w:rsidTr="009A2D48">
        <w:trPr>
          <w:trHeight w:val="315"/>
        </w:trPr>
        <w:tc>
          <w:tcPr>
            <w:tcW w:w="2080" w:type="dxa"/>
            <w:tcBorders>
              <w:top w:val="nil"/>
              <w:left w:val="nil"/>
              <w:bottom w:val="single" w:sz="4" w:space="0" w:color="auto"/>
              <w:right w:val="nil"/>
            </w:tcBorders>
            <w:shd w:val="clear" w:color="auto" w:fill="auto"/>
            <w:noWrap/>
            <w:vAlign w:val="bottom"/>
            <w:hideMark/>
          </w:tcPr>
          <w:p w14:paraId="4248DE28" w14:textId="77777777" w:rsidR="009A2D48" w:rsidRPr="00B1067D" w:rsidRDefault="009A2D48" w:rsidP="009A2D48">
            <w:pPr>
              <w:spacing w:line="240" w:lineRule="auto"/>
              <w:jc w:val="left"/>
              <w:rPr>
                <w:rFonts w:eastAsia="Times New Roman"/>
                <w:szCs w:val="24"/>
                <w:lang w:eastAsia="cs-CZ"/>
              </w:rPr>
            </w:pPr>
            <w:r w:rsidRPr="00B1067D">
              <w:rPr>
                <w:rFonts w:eastAsia="Times New Roman"/>
                <w:szCs w:val="24"/>
                <w:lang w:eastAsia="cs-CZ"/>
              </w:rPr>
              <w:t>KS Hr. Králové</w:t>
            </w:r>
          </w:p>
        </w:tc>
        <w:tc>
          <w:tcPr>
            <w:tcW w:w="844" w:type="dxa"/>
            <w:tcBorders>
              <w:top w:val="nil"/>
              <w:left w:val="nil"/>
              <w:bottom w:val="single" w:sz="4" w:space="0" w:color="auto"/>
              <w:right w:val="nil"/>
            </w:tcBorders>
            <w:shd w:val="clear" w:color="auto" w:fill="auto"/>
            <w:noWrap/>
            <w:vAlign w:val="bottom"/>
            <w:hideMark/>
          </w:tcPr>
          <w:p w14:paraId="007F84F8"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24</w:t>
            </w:r>
          </w:p>
        </w:tc>
        <w:tc>
          <w:tcPr>
            <w:tcW w:w="597" w:type="dxa"/>
            <w:tcBorders>
              <w:top w:val="nil"/>
              <w:left w:val="nil"/>
              <w:bottom w:val="single" w:sz="4" w:space="0" w:color="auto"/>
              <w:right w:val="nil"/>
            </w:tcBorders>
            <w:shd w:val="clear" w:color="auto" w:fill="auto"/>
            <w:noWrap/>
            <w:vAlign w:val="bottom"/>
            <w:hideMark/>
          </w:tcPr>
          <w:p w14:paraId="371CC8CE"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7</w:t>
            </w:r>
          </w:p>
        </w:tc>
        <w:tc>
          <w:tcPr>
            <w:tcW w:w="626" w:type="dxa"/>
            <w:tcBorders>
              <w:top w:val="nil"/>
              <w:left w:val="nil"/>
              <w:bottom w:val="single" w:sz="4" w:space="0" w:color="auto"/>
              <w:right w:val="nil"/>
            </w:tcBorders>
            <w:shd w:val="clear" w:color="auto" w:fill="auto"/>
            <w:noWrap/>
            <w:vAlign w:val="bottom"/>
            <w:hideMark/>
          </w:tcPr>
          <w:p w14:paraId="66504ED7"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14</w:t>
            </w:r>
          </w:p>
        </w:tc>
        <w:tc>
          <w:tcPr>
            <w:tcW w:w="626" w:type="dxa"/>
            <w:tcBorders>
              <w:top w:val="nil"/>
              <w:left w:val="nil"/>
              <w:bottom w:val="single" w:sz="4" w:space="0" w:color="auto"/>
              <w:right w:val="nil"/>
            </w:tcBorders>
            <w:shd w:val="clear" w:color="auto" w:fill="auto"/>
            <w:noWrap/>
            <w:vAlign w:val="bottom"/>
            <w:hideMark/>
          </w:tcPr>
          <w:p w14:paraId="31ED88C4"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23</w:t>
            </w:r>
          </w:p>
        </w:tc>
        <w:tc>
          <w:tcPr>
            <w:tcW w:w="613" w:type="dxa"/>
            <w:tcBorders>
              <w:top w:val="nil"/>
              <w:left w:val="nil"/>
              <w:bottom w:val="single" w:sz="4" w:space="0" w:color="auto"/>
              <w:right w:val="nil"/>
            </w:tcBorders>
            <w:shd w:val="clear" w:color="auto" w:fill="auto"/>
            <w:noWrap/>
            <w:vAlign w:val="bottom"/>
            <w:hideMark/>
          </w:tcPr>
          <w:p w14:paraId="00A487F2"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12</w:t>
            </w:r>
          </w:p>
        </w:tc>
        <w:tc>
          <w:tcPr>
            <w:tcW w:w="626" w:type="dxa"/>
            <w:tcBorders>
              <w:top w:val="nil"/>
              <w:left w:val="nil"/>
              <w:bottom w:val="single" w:sz="4" w:space="0" w:color="auto"/>
              <w:right w:val="nil"/>
            </w:tcBorders>
            <w:shd w:val="clear" w:color="auto" w:fill="auto"/>
            <w:noWrap/>
            <w:vAlign w:val="bottom"/>
            <w:hideMark/>
          </w:tcPr>
          <w:p w14:paraId="42FFFFFE"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60</w:t>
            </w:r>
          </w:p>
        </w:tc>
        <w:tc>
          <w:tcPr>
            <w:tcW w:w="609" w:type="dxa"/>
            <w:tcBorders>
              <w:top w:val="nil"/>
              <w:left w:val="nil"/>
              <w:bottom w:val="single" w:sz="4" w:space="0" w:color="auto"/>
              <w:right w:val="nil"/>
            </w:tcBorders>
            <w:shd w:val="clear" w:color="auto" w:fill="auto"/>
            <w:noWrap/>
            <w:vAlign w:val="bottom"/>
            <w:hideMark/>
          </w:tcPr>
          <w:p w14:paraId="720C8C23"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0</w:t>
            </w:r>
          </w:p>
        </w:tc>
        <w:tc>
          <w:tcPr>
            <w:tcW w:w="1379" w:type="dxa"/>
            <w:tcBorders>
              <w:top w:val="nil"/>
              <w:left w:val="nil"/>
              <w:bottom w:val="single" w:sz="4" w:space="0" w:color="auto"/>
              <w:right w:val="nil"/>
            </w:tcBorders>
            <w:shd w:val="clear" w:color="auto" w:fill="auto"/>
            <w:noWrap/>
            <w:vAlign w:val="bottom"/>
            <w:hideMark/>
          </w:tcPr>
          <w:p w14:paraId="6669105A"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140</w:t>
            </w:r>
          </w:p>
        </w:tc>
      </w:tr>
      <w:tr w:rsidR="00B1067D" w:rsidRPr="00B1067D" w14:paraId="6742AA89" w14:textId="77777777" w:rsidTr="009A2D48">
        <w:trPr>
          <w:trHeight w:val="315"/>
        </w:trPr>
        <w:tc>
          <w:tcPr>
            <w:tcW w:w="2080" w:type="dxa"/>
            <w:tcBorders>
              <w:top w:val="nil"/>
              <w:left w:val="nil"/>
              <w:bottom w:val="single" w:sz="4" w:space="0" w:color="auto"/>
              <w:right w:val="nil"/>
            </w:tcBorders>
            <w:shd w:val="clear" w:color="auto" w:fill="auto"/>
            <w:noWrap/>
            <w:vAlign w:val="bottom"/>
            <w:hideMark/>
          </w:tcPr>
          <w:p w14:paraId="46CC9B8B" w14:textId="77777777" w:rsidR="009A2D48" w:rsidRPr="00B1067D" w:rsidRDefault="009A2D48" w:rsidP="009A2D48">
            <w:pPr>
              <w:spacing w:line="240" w:lineRule="auto"/>
              <w:jc w:val="left"/>
              <w:rPr>
                <w:rFonts w:eastAsia="Times New Roman"/>
                <w:szCs w:val="24"/>
                <w:lang w:eastAsia="cs-CZ"/>
              </w:rPr>
            </w:pPr>
            <w:r w:rsidRPr="00B1067D">
              <w:rPr>
                <w:rFonts w:eastAsia="Times New Roman"/>
                <w:szCs w:val="24"/>
                <w:lang w:eastAsia="cs-CZ"/>
              </w:rPr>
              <w:t>KS Brno</w:t>
            </w:r>
          </w:p>
        </w:tc>
        <w:tc>
          <w:tcPr>
            <w:tcW w:w="844" w:type="dxa"/>
            <w:tcBorders>
              <w:top w:val="nil"/>
              <w:left w:val="nil"/>
              <w:bottom w:val="single" w:sz="4" w:space="0" w:color="auto"/>
              <w:right w:val="nil"/>
            </w:tcBorders>
            <w:shd w:val="clear" w:color="auto" w:fill="auto"/>
            <w:noWrap/>
            <w:vAlign w:val="bottom"/>
            <w:hideMark/>
          </w:tcPr>
          <w:p w14:paraId="32780162"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46</w:t>
            </w:r>
          </w:p>
        </w:tc>
        <w:tc>
          <w:tcPr>
            <w:tcW w:w="597" w:type="dxa"/>
            <w:tcBorders>
              <w:top w:val="nil"/>
              <w:left w:val="nil"/>
              <w:bottom w:val="single" w:sz="4" w:space="0" w:color="auto"/>
              <w:right w:val="nil"/>
            </w:tcBorders>
            <w:shd w:val="clear" w:color="auto" w:fill="auto"/>
            <w:noWrap/>
            <w:vAlign w:val="bottom"/>
            <w:hideMark/>
          </w:tcPr>
          <w:p w14:paraId="40D9D6EE"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22</w:t>
            </w:r>
          </w:p>
        </w:tc>
        <w:tc>
          <w:tcPr>
            <w:tcW w:w="626" w:type="dxa"/>
            <w:tcBorders>
              <w:top w:val="nil"/>
              <w:left w:val="nil"/>
              <w:bottom w:val="single" w:sz="4" w:space="0" w:color="auto"/>
              <w:right w:val="nil"/>
            </w:tcBorders>
            <w:shd w:val="clear" w:color="auto" w:fill="auto"/>
            <w:noWrap/>
            <w:vAlign w:val="bottom"/>
            <w:hideMark/>
          </w:tcPr>
          <w:p w14:paraId="0017497F"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65</w:t>
            </w:r>
          </w:p>
        </w:tc>
        <w:tc>
          <w:tcPr>
            <w:tcW w:w="626" w:type="dxa"/>
            <w:tcBorders>
              <w:top w:val="nil"/>
              <w:left w:val="nil"/>
              <w:bottom w:val="single" w:sz="4" w:space="0" w:color="auto"/>
              <w:right w:val="nil"/>
            </w:tcBorders>
            <w:shd w:val="clear" w:color="auto" w:fill="auto"/>
            <w:noWrap/>
            <w:vAlign w:val="bottom"/>
            <w:hideMark/>
          </w:tcPr>
          <w:p w14:paraId="186B493B"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23</w:t>
            </w:r>
          </w:p>
        </w:tc>
        <w:tc>
          <w:tcPr>
            <w:tcW w:w="613" w:type="dxa"/>
            <w:tcBorders>
              <w:top w:val="nil"/>
              <w:left w:val="nil"/>
              <w:bottom w:val="single" w:sz="4" w:space="0" w:color="auto"/>
              <w:right w:val="nil"/>
            </w:tcBorders>
            <w:shd w:val="clear" w:color="auto" w:fill="auto"/>
            <w:noWrap/>
            <w:vAlign w:val="bottom"/>
            <w:hideMark/>
          </w:tcPr>
          <w:p w14:paraId="66E529D5"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18</w:t>
            </w:r>
          </w:p>
        </w:tc>
        <w:tc>
          <w:tcPr>
            <w:tcW w:w="626" w:type="dxa"/>
            <w:tcBorders>
              <w:top w:val="nil"/>
              <w:left w:val="nil"/>
              <w:bottom w:val="single" w:sz="4" w:space="0" w:color="auto"/>
              <w:right w:val="nil"/>
            </w:tcBorders>
            <w:shd w:val="clear" w:color="auto" w:fill="auto"/>
            <w:noWrap/>
            <w:vAlign w:val="bottom"/>
            <w:hideMark/>
          </w:tcPr>
          <w:p w14:paraId="0082D03B"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71</w:t>
            </w:r>
          </w:p>
        </w:tc>
        <w:tc>
          <w:tcPr>
            <w:tcW w:w="609" w:type="dxa"/>
            <w:tcBorders>
              <w:top w:val="nil"/>
              <w:left w:val="nil"/>
              <w:bottom w:val="single" w:sz="4" w:space="0" w:color="auto"/>
              <w:right w:val="nil"/>
            </w:tcBorders>
            <w:shd w:val="clear" w:color="auto" w:fill="auto"/>
            <w:noWrap/>
            <w:vAlign w:val="bottom"/>
            <w:hideMark/>
          </w:tcPr>
          <w:p w14:paraId="357B0E66"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27</w:t>
            </w:r>
          </w:p>
        </w:tc>
        <w:tc>
          <w:tcPr>
            <w:tcW w:w="1379" w:type="dxa"/>
            <w:tcBorders>
              <w:top w:val="nil"/>
              <w:left w:val="nil"/>
              <w:bottom w:val="single" w:sz="4" w:space="0" w:color="auto"/>
              <w:right w:val="nil"/>
            </w:tcBorders>
            <w:shd w:val="clear" w:color="auto" w:fill="auto"/>
            <w:noWrap/>
            <w:vAlign w:val="bottom"/>
            <w:hideMark/>
          </w:tcPr>
          <w:p w14:paraId="4CE423EA"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272</w:t>
            </w:r>
          </w:p>
        </w:tc>
      </w:tr>
      <w:tr w:rsidR="00B1067D" w:rsidRPr="00B1067D" w14:paraId="3A1B4AF6" w14:textId="77777777" w:rsidTr="009A2D48">
        <w:trPr>
          <w:trHeight w:val="330"/>
        </w:trPr>
        <w:tc>
          <w:tcPr>
            <w:tcW w:w="2080" w:type="dxa"/>
            <w:tcBorders>
              <w:top w:val="nil"/>
              <w:left w:val="nil"/>
              <w:bottom w:val="double" w:sz="6" w:space="0" w:color="auto"/>
              <w:right w:val="nil"/>
            </w:tcBorders>
            <w:shd w:val="clear" w:color="auto" w:fill="auto"/>
            <w:noWrap/>
            <w:vAlign w:val="bottom"/>
            <w:hideMark/>
          </w:tcPr>
          <w:p w14:paraId="03954482" w14:textId="77777777" w:rsidR="009A2D48" w:rsidRPr="00B1067D" w:rsidRDefault="009A2D48" w:rsidP="009A2D48">
            <w:pPr>
              <w:spacing w:line="240" w:lineRule="auto"/>
              <w:jc w:val="left"/>
              <w:rPr>
                <w:rFonts w:eastAsia="Times New Roman"/>
                <w:szCs w:val="24"/>
                <w:lang w:eastAsia="cs-CZ"/>
              </w:rPr>
            </w:pPr>
            <w:r w:rsidRPr="00B1067D">
              <w:rPr>
                <w:rFonts w:eastAsia="Times New Roman"/>
                <w:szCs w:val="24"/>
                <w:lang w:eastAsia="cs-CZ"/>
              </w:rPr>
              <w:t>KS Ostrava</w:t>
            </w:r>
          </w:p>
        </w:tc>
        <w:tc>
          <w:tcPr>
            <w:tcW w:w="844" w:type="dxa"/>
            <w:tcBorders>
              <w:top w:val="nil"/>
              <w:left w:val="nil"/>
              <w:bottom w:val="double" w:sz="6" w:space="0" w:color="auto"/>
              <w:right w:val="nil"/>
            </w:tcBorders>
            <w:shd w:val="clear" w:color="auto" w:fill="auto"/>
            <w:noWrap/>
            <w:vAlign w:val="bottom"/>
            <w:hideMark/>
          </w:tcPr>
          <w:p w14:paraId="1071D093"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44</w:t>
            </w:r>
          </w:p>
        </w:tc>
        <w:tc>
          <w:tcPr>
            <w:tcW w:w="597" w:type="dxa"/>
            <w:tcBorders>
              <w:top w:val="nil"/>
              <w:left w:val="nil"/>
              <w:bottom w:val="double" w:sz="6" w:space="0" w:color="auto"/>
              <w:right w:val="nil"/>
            </w:tcBorders>
            <w:shd w:val="clear" w:color="auto" w:fill="auto"/>
            <w:noWrap/>
            <w:vAlign w:val="bottom"/>
            <w:hideMark/>
          </w:tcPr>
          <w:p w14:paraId="795B445B"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15</w:t>
            </w:r>
          </w:p>
        </w:tc>
        <w:tc>
          <w:tcPr>
            <w:tcW w:w="626" w:type="dxa"/>
            <w:tcBorders>
              <w:top w:val="nil"/>
              <w:left w:val="nil"/>
              <w:bottom w:val="double" w:sz="6" w:space="0" w:color="auto"/>
              <w:right w:val="nil"/>
            </w:tcBorders>
            <w:shd w:val="clear" w:color="auto" w:fill="auto"/>
            <w:noWrap/>
            <w:vAlign w:val="bottom"/>
            <w:hideMark/>
          </w:tcPr>
          <w:p w14:paraId="3D5A56A9"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43</w:t>
            </w:r>
          </w:p>
        </w:tc>
        <w:tc>
          <w:tcPr>
            <w:tcW w:w="626" w:type="dxa"/>
            <w:tcBorders>
              <w:top w:val="nil"/>
              <w:left w:val="nil"/>
              <w:bottom w:val="double" w:sz="6" w:space="0" w:color="auto"/>
              <w:right w:val="nil"/>
            </w:tcBorders>
            <w:shd w:val="clear" w:color="auto" w:fill="auto"/>
            <w:noWrap/>
            <w:vAlign w:val="bottom"/>
            <w:hideMark/>
          </w:tcPr>
          <w:p w14:paraId="4DBB781F"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43</w:t>
            </w:r>
          </w:p>
        </w:tc>
        <w:tc>
          <w:tcPr>
            <w:tcW w:w="613" w:type="dxa"/>
            <w:tcBorders>
              <w:top w:val="nil"/>
              <w:left w:val="nil"/>
              <w:bottom w:val="double" w:sz="6" w:space="0" w:color="auto"/>
              <w:right w:val="nil"/>
            </w:tcBorders>
            <w:shd w:val="clear" w:color="auto" w:fill="auto"/>
            <w:noWrap/>
            <w:vAlign w:val="bottom"/>
            <w:hideMark/>
          </w:tcPr>
          <w:p w14:paraId="2BFC183A"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21</w:t>
            </w:r>
          </w:p>
        </w:tc>
        <w:tc>
          <w:tcPr>
            <w:tcW w:w="626" w:type="dxa"/>
            <w:tcBorders>
              <w:top w:val="nil"/>
              <w:left w:val="nil"/>
              <w:bottom w:val="double" w:sz="6" w:space="0" w:color="auto"/>
              <w:right w:val="nil"/>
            </w:tcBorders>
            <w:shd w:val="clear" w:color="auto" w:fill="auto"/>
            <w:noWrap/>
            <w:vAlign w:val="bottom"/>
            <w:hideMark/>
          </w:tcPr>
          <w:p w14:paraId="013A302E"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110</w:t>
            </w:r>
          </w:p>
        </w:tc>
        <w:tc>
          <w:tcPr>
            <w:tcW w:w="609" w:type="dxa"/>
            <w:tcBorders>
              <w:top w:val="nil"/>
              <w:left w:val="nil"/>
              <w:bottom w:val="double" w:sz="6" w:space="0" w:color="auto"/>
              <w:right w:val="nil"/>
            </w:tcBorders>
            <w:shd w:val="clear" w:color="auto" w:fill="auto"/>
            <w:noWrap/>
            <w:vAlign w:val="bottom"/>
            <w:hideMark/>
          </w:tcPr>
          <w:p w14:paraId="305716A6" w14:textId="77777777" w:rsidR="009A2D48" w:rsidRPr="00B1067D" w:rsidRDefault="009A2D48" w:rsidP="009A2D48">
            <w:pPr>
              <w:spacing w:line="240" w:lineRule="auto"/>
              <w:jc w:val="center"/>
              <w:rPr>
                <w:rFonts w:eastAsia="Times New Roman"/>
                <w:szCs w:val="24"/>
                <w:lang w:eastAsia="cs-CZ"/>
              </w:rPr>
            </w:pPr>
            <w:r w:rsidRPr="00B1067D">
              <w:rPr>
                <w:rFonts w:eastAsia="Times New Roman"/>
                <w:szCs w:val="24"/>
                <w:lang w:eastAsia="cs-CZ"/>
              </w:rPr>
              <w:t>8</w:t>
            </w:r>
          </w:p>
        </w:tc>
        <w:tc>
          <w:tcPr>
            <w:tcW w:w="1379" w:type="dxa"/>
            <w:tcBorders>
              <w:top w:val="nil"/>
              <w:left w:val="nil"/>
              <w:bottom w:val="double" w:sz="6" w:space="0" w:color="auto"/>
              <w:right w:val="nil"/>
            </w:tcBorders>
            <w:shd w:val="clear" w:color="auto" w:fill="auto"/>
            <w:noWrap/>
            <w:vAlign w:val="bottom"/>
            <w:hideMark/>
          </w:tcPr>
          <w:p w14:paraId="180CB227"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284</w:t>
            </w:r>
          </w:p>
        </w:tc>
      </w:tr>
      <w:tr w:rsidR="009A2D48" w:rsidRPr="00B1067D" w14:paraId="6F6EC7A8" w14:textId="77777777" w:rsidTr="009A2D48">
        <w:trPr>
          <w:trHeight w:val="345"/>
        </w:trPr>
        <w:tc>
          <w:tcPr>
            <w:tcW w:w="2080" w:type="dxa"/>
            <w:tcBorders>
              <w:top w:val="nil"/>
              <w:left w:val="nil"/>
              <w:bottom w:val="double" w:sz="6" w:space="0" w:color="auto"/>
              <w:right w:val="nil"/>
            </w:tcBorders>
            <w:shd w:val="clear" w:color="auto" w:fill="auto"/>
            <w:noWrap/>
            <w:vAlign w:val="bottom"/>
            <w:hideMark/>
          </w:tcPr>
          <w:p w14:paraId="441797D2" w14:textId="77777777" w:rsidR="009A2D48" w:rsidRPr="00B1067D" w:rsidRDefault="009A2D48" w:rsidP="009A2D48">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844" w:type="dxa"/>
            <w:tcBorders>
              <w:top w:val="nil"/>
              <w:left w:val="nil"/>
              <w:bottom w:val="double" w:sz="6" w:space="0" w:color="auto"/>
              <w:right w:val="nil"/>
            </w:tcBorders>
            <w:shd w:val="clear" w:color="auto" w:fill="auto"/>
            <w:noWrap/>
            <w:vAlign w:val="bottom"/>
            <w:hideMark/>
          </w:tcPr>
          <w:p w14:paraId="58282A5B"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261</w:t>
            </w:r>
          </w:p>
        </w:tc>
        <w:tc>
          <w:tcPr>
            <w:tcW w:w="597" w:type="dxa"/>
            <w:tcBorders>
              <w:top w:val="nil"/>
              <w:left w:val="nil"/>
              <w:bottom w:val="double" w:sz="6" w:space="0" w:color="auto"/>
              <w:right w:val="nil"/>
            </w:tcBorders>
            <w:shd w:val="clear" w:color="auto" w:fill="auto"/>
            <w:noWrap/>
            <w:vAlign w:val="bottom"/>
            <w:hideMark/>
          </w:tcPr>
          <w:p w14:paraId="17EDC173"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106</w:t>
            </w:r>
          </w:p>
        </w:tc>
        <w:tc>
          <w:tcPr>
            <w:tcW w:w="626" w:type="dxa"/>
            <w:tcBorders>
              <w:top w:val="nil"/>
              <w:left w:val="nil"/>
              <w:bottom w:val="double" w:sz="6" w:space="0" w:color="auto"/>
              <w:right w:val="nil"/>
            </w:tcBorders>
            <w:shd w:val="clear" w:color="auto" w:fill="auto"/>
            <w:noWrap/>
            <w:vAlign w:val="bottom"/>
            <w:hideMark/>
          </w:tcPr>
          <w:p w14:paraId="17230AD5"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326</w:t>
            </w:r>
          </w:p>
        </w:tc>
        <w:tc>
          <w:tcPr>
            <w:tcW w:w="626" w:type="dxa"/>
            <w:tcBorders>
              <w:top w:val="nil"/>
              <w:left w:val="nil"/>
              <w:bottom w:val="double" w:sz="6" w:space="0" w:color="auto"/>
              <w:right w:val="nil"/>
            </w:tcBorders>
            <w:shd w:val="clear" w:color="auto" w:fill="auto"/>
            <w:noWrap/>
            <w:vAlign w:val="bottom"/>
            <w:hideMark/>
          </w:tcPr>
          <w:p w14:paraId="36634DBE"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275</w:t>
            </w:r>
          </w:p>
        </w:tc>
        <w:tc>
          <w:tcPr>
            <w:tcW w:w="613" w:type="dxa"/>
            <w:tcBorders>
              <w:top w:val="nil"/>
              <w:left w:val="nil"/>
              <w:bottom w:val="double" w:sz="6" w:space="0" w:color="auto"/>
              <w:right w:val="nil"/>
            </w:tcBorders>
            <w:shd w:val="clear" w:color="auto" w:fill="auto"/>
            <w:noWrap/>
            <w:vAlign w:val="bottom"/>
            <w:hideMark/>
          </w:tcPr>
          <w:p w14:paraId="1AAA4CFD"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135</w:t>
            </w:r>
          </w:p>
        </w:tc>
        <w:tc>
          <w:tcPr>
            <w:tcW w:w="626" w:type="dxa"/>
            <w:tcBorders>
              <w:top w:val="nil"/>
              <w:left w:val="nil"/>
              <w:bottom w:val="double" w:sz="6" w:space="0" w:color="auto"/>
              <w:right w:val="nil"/>
            </w:tcBorders>
            <w:shd w:val="clear" w:color="auto" w:fill="auto"/>
            <w:noWrap/>
            <w:vAlign w:val="bottom"/>
            <w:hideMark/>
          </w:tcPr>
          <w:p w14:paraId="12584D05"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471</w:t>
            </w:r>
          </w:p>
        </w:tc>
        <w:tc>
          <w:tcPr>
            <w:tcW w:w="609" w:type="dxa"/>
            <w:tcBorders>
              <w:top w:val="nil"/>
              <w:left w:val="nil"/>
              <w:bottom w:val="double" w:sz="6" w:space="0" w:color="auto"/>
              <w:right w:val="nil"/>
            </w:tcBorders>
            <w:shd w:val="clear" w:color="auto" w:fill="auto"/>
            <w:noWrap/>
            <w:vAlign w:val="bottom"/>
            <w:hideMark/>
          </w:tcPr>
          <w:p w14:paraId="608F7AC0"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58</w:t>
            </w:r>
          </w:p>
        </w:tc>
        <w:tc>
          <w:tcPr>
            <w:tcW w:w="1379" w:type="dxa"/>
            <w:tcBorders>
              <w:top w:val="nil"/>
              <w:left w:val="nil"/>
              <w:bottom w:val="double" w:sz="6" w:space="0" w:color="auto"/>
              <w:right w:val="nil"/>
            </w:tcBorders>
            <w:shd w:val="clear" w:color="auto" w:fill="auto"/>
            <w:noWrap/>
            <w:vAlign w:val="bottom"/>
            <w:hideMark/>
          </w:tcPr>
          <w:p w14:paraId="7B6511F4" w14:textId="77777777" w:rsidR="009A2D48" w:rsidRPr="00B1067D" w:rsidRDefault="009A2D48" w:rsidP="009A2D48">
            <w:pPr>
              <w:spacing w:line="240" w:lineRule="auto"/>
              <w:jc w:val="center"/>
              <w:rPr>
                <w:rFonts w:eastAsia="Times New Roman"/>
                <w:b/>
                <w:bCs/>
                <w:szCs w:val="24"/>
                <w:lang w:eastAsia="cs-CZ"/>
              </w:rPr>
            </w:pPr>
            <w:r w:rsidRPr="00B1067D">
              <w:rPr>
                <w:rFonts w:eastAsia="Times New Roman"/>
                <w:b/>
                <w:bCs/>
                <w:szCs w:val="24"/>
                <w:lang w:eastAsia="cs-CZ"/>
              </w:rPr>
              <w:t>1</w:t>
            </w:r>
            <w:r w:rsidR="00DC556D" w:rsidRPr="00B1067D">
              <w:rPr>
                <w:rFonts w:eastAsia="Times New Roman"/>
                <w:b/>
                <w:bCs/>
                <w:szCs w:val="24"/>
                <w:lang w:eastAsia="cs-CZ"/>
              </w:rPr>
              <w:t xml:space="preserve"> </w:t>
            </w:r>
            <w:r w:rsidRPr="00B1067D">
              <w:rPr>
                <w:rFonts w:eastAsia="Times New Roman"/>
                <w:b/>
                <w:bCs/>
                <w:szCs w:val="24"/>
                <w:lang w:eastAsia="cs-CZ"/>
              </w:rPr>
              <w:t>632</w:t>
            </w:r>
          </w:p>
        </w:tc>
      </w:tr>
    </w:tbl>
    <w:p w14:paraId="07EE685A" w14:textId="77777777" w:rsidR="00FA7A73" w:rsidRPr="00B1067D" w:rsidRDefault="00FA7A73" w:rsidP="003D4912"/>
    <w:p w14:paraId="602602F6" w14:textId="21C43DE2" w:rsidR="00D9213B" w:rsidRPr="00B1067D" w:rsidRDefault="00D9213B" w:rsidP="00D9213B">
      <w:pPr>
        <w:pStyle w:val="OdstavecASR"/>
      </w:pPr>
      <w:r w:rsidRPr="00B1067D">
        <w:t>Opět platí, že počet zaměstnanců ve výkonu se odvíjí od systemizace zaměstnanců ve výkonu, personální politiky soudů</w:t>
      </w:r>
      <w:r w:rsidR="009B748A">
        <w:t xml:space="preserve"> a </w:t>
      </w:r>
      <w:r w:rsidRPr="00B1067D">
        <w:t>situace na trhu práce. U krajských soudů je počet zaměstnanců ve výkonu</w:t>
      </w:r>
      <w:r w:rsidR="0093094A">
        <w:t xml:space="preserve"> v </w:t>
      </w:r>
      <w:r w:rsidRPr="00B1067D">
        <w:t>poměru</w:t>
      </w:r>
      <w:r w:rsidR="0093094A">
        <w:t xml:space="preserve"> k </w:t>
      </w:r>
      <w:r w:rsidRPr="00B1067D">
        <w:t xml:space="preserve">počtu soudců nižší než u okresních soudů. To je důsledkem rozdílnosti zpracovávaných agend (méně jednodušší práce, kterou lze delegovat na </w:t>
      </w:r>
      <w:proofErr w:type="spellStart"/>
      <w:r w:rsidRPr="00B1067D">
        <w:t>nesoudcovský</w:t>
      </w:r>
      <w:proofErr w:type="spellEnd"/>
      <w:r w:rsidRPr="00B1067D">
        <w:t xml:space="preserve"> personál).</w:t>
      </w:r>
    </w:p>
    <w:p w14:paraId="2D4C6F09" w14:textId="5EAF3572" w:rsidR="00EE0A4D" w:rsidRPr="00B1067D" w:rsidRDefault="00D9213B" w:rsidP="00E375C1">
      <w:pPr>
        <w:pStyle w:val="OdstavecASR"/>
      </w:pPr>
      <w:r w:rsidRPr="00B1067D">
        <w:t>Stejně jako</w:t>
      </w:r>
      <w:r w:rsidR="00010643" w:rsidRPr="00B1067D">
        <w:t xml:space="preserve"> u </w:t>
      </w:r>
      <w:r w:rsidRPr="00B1067D">
        <w:t>OS</w:t>
      </w:r>
      <w:r w:rsidR="00EE0A4D" w:rsidRPr="00B1067D">
        <w:t xml:space="preserve"> došlo ve srovnání</w:t>
      </w:r>
      <w:r w:rsidR="0093094A">
        <w:t xml:space="preserve"> s </w:t>
      </w:r>
      <w:r w:rsidR="00EE0A4D" w:rsidRPr="00B1067D">
        <w:t>rokem 2016</w:t>
      </w:r>
      <w:r w:rsidR="0093094A">
        <w:t xml:space="preserve"> k </w:t>
      </w:r>
      <w:r w:rsidR="00EE0A4D" w:rsidRPr="00B1067D">
        <w:t>nárůstu</w:t>
      </w:r>
      <w:r w:rsidR="0093094A">
        <w:t xml:space="preserve"> v </w:t>
      </w:r>
      <w:r w:rsidR="00EE0A4D" w:rsidRPr="00B1067D">
        <w:t>počtu zaměstnanců ve výkonu. Z</w:t>
      </w:r>
      <w:r w:rsidR="008F57B8" w:rsidRPr="00B1067D">
        <w:t> </w:t>
      </w:r>
      <w:r w:rsidR="00EE0A4D" w:rsidRPr="00B1067D">
        <w:t>1</w:t>
      </w:r>
      <w:r w:rsidR="008F57B8" w:rsidRPr="00B1067D">
        <w:t> </w:t>
      </w:r>
      <w:r w:rsidR="00EE0A4D" w:rsidRPr="00B1067D">
        <w:t>531</w:t>
      </w:r>
      <w:r w:rsidR="0093094A">
        <w:t xml:space="preserve"> v </w:t>
      </w:r>
      <w:r w:rsidR="00EE0A4D" w:rsidRPr="00B1067D">
        <w:t>roce 2016 vzrostl počet zaměstnanců ve výkonu na 1</w:t>
      </w:r>
      <w:r w:rsidR="008F57B8" w:rsidRPr="00B1067D">
        <w:t> </w:t>
      </w:r>
      <w:r w:rsidR="00EE0A4D" w:rsidRPr="00B1067D">
        <w:t>632, tedy asi</w:t>
      </w:r>
      <w:r w:rsidR="009B748A">
        <w:t xml:space="preserve"> o </w:t>
      </w:r>
      <w:r w:rsidR="00EE0A4D" w:rsidRPr="00B1067D">
        <w:t>7</w:t>
      </w:r>
      <w:r w:rsidR="002A1DAA">
        <w:t> %</w:t>
      </w:r>
      <w:r w:rsidR="00EE0A4D" w:rsidRPr="00B1067D">
        <w:t>. Zde je</w:t>
      </w:r>
      <w:r w:rsidR="0093094A">
        <w:t xml:space="preserve"> v </w:t>
      </w:r>
      <w:r w:rsidR="00EE0A4D" w:rsidRPr="00B1067D">
        <w:t>zásadě celý růst dán růstem</w:t>
      </w:r>
      <w:r w:rsidR="0093094A">
        <w:t xml:space="preserve"> v </w:t>
      </w:r>
      <w:r w:rsidR="00EE0A4D" w:rsidRPr="00B1067D">
        <w:t>počtu asistentů</w:t>
      </w:r>
      <w:r w:rsidR="0093094A">
        <w:t xml:space="preserve"> z </w:t>
      </w:r>
      <w:r w:rsidR="00EE0A4D" w:rsidRPr="00B1067D">
        <w:t>228 na 326.</w:t>
      </w:r>
      <w:r w:rsidR="00F63927" w:rsidRPr="00B1067D">
        <w:t xml:space="preserve"> Takto posílen byl především MS Praha, dále pak KS Brno</w:t>
      </w:r>
      <w:r w:rsidR="009B748A">
        <w:t xml:space="preserve"> a </w:t>
      </w:r>
      <w:r w:rsidR="00F63927" w:rsidRPr="00B1067D">
        <w:t>KS Ostrava.</w:t>
      </w:r>
    </w:p>
    <w:p w14:paraId="684C73AD" w14:textId="77777777" w:rsidR="00FA7A73" w:rsidRPr="00B1067D" w:rsidRDefault="00FA7A73" w:rsidP="00FA7A73">
      <w:r w:rsidRPr="00B1067D">
        <w:br w:type="page"/>
      </w:r>
    </w:p>
    <w:p w14:paraId="57FE91A8" w14:textId="0C554E77" w:rsidR="003D4912" w:rsidRPr="00B1067D" w:rsidRDefault="0050786F" w:rsidP="0050786F">
      <w:pPr>
        <w:pStyle w:val="Nadpis2"/>
      </w:pPr>
      <w:bookmarkStart w:id="171" w:name="_Toc515871248"/>
      <w:r w:rsidRPr="00B1067D">
        <w:t>Prvostupňová civilní</w:t>
      </w:r>
      <w:r w:rsidR="009B748A">
        <w:t xml:space="preserve"> a </w:t>
      </w:r>
      <w:r w:rsidRPr="00B1067D">
        <w:t>obchodní agenda</w:t>
      </w:r>
      <w:bookmarkEnd w:id="171"/>
    </w:p>
    <w:p w14:paraId="5C26C3C1" w14:textId="5A805963" w:rsidR="00F63927" w:rsidRPr="00B1067D" w:rsidRDefault="007E2A0F" w:rsidP="007E2A0F">
      <w:pPr>
        <w:pStyle w:val="OdstavecASR"/>
      </w:pPr>
      <w:r w:rsidRPr="00B1067D">
        <w:t>Krajské soudy vyřizují podobně jako okresní soudy větší množství prvostupňové netrestní agendy. Na rozdíl od okresních soudů vyřizují krajské soudy</w:t>
      </w:r>
      <w:r w:rsidR="0093094A">
        <w:t xml:space="preserve"> s </w:t>
      </w:r>
      <w:r w:rsidRPr="00B1067D">
        <w:t>výjimkou KS Praha věci veřejných rejstříků právnických</w:t>
      </w:r>
      <w:r w:rsidR="009B748A">
        <w:t xml:space="preserve"> a </w:t>
      </w:r>
      <w:r w:rsidRPr="00B1067D">
        <w:t>fyzických osob. Tato podkapitola se věnuje prvostupňové civilní (občanskoprávní)</w:t>
      </w:r>
      <w:r w:rsidR="009B748A">
        <w:t xml:space="preserve"> a </w:t>
      </w:r>
      <w:r w:rsidRPr="00B1067D">
        <w:t>obchodní agendě. V rámci této zprávy se jedná</w:t>
      </w:r>
      <w:r w:rsidR="009B748A">
        <w:t xml:space="preserve"> o </w:t>
      </w:r>
      <w:r w:rsidRPr="00B1067D">
        <w:t>rejstříky označené jako C, EC, Cm</w:t>
      </w:r>
      <w:r w:rsidR="009B748A">
        <w:t xml:space="preserve"> a </w:t>
      </w:r>
      <w:proofErr w:type="spellStart"/>
      <w:r w:rsidRPr="00B1067D">
        <w:t>ECm</w:t>
      </w:r>
      <w:proofErr w:type="spellEnd"/>
      <w:r w:rsidRPr="00B1067D">
        <w:t>. Ve vedení statistik došlo</w:t>
      </w:r>
      <w:r w:rsidR="0093094A">
        <w:t xml:space="preserve"> k </w:t>
      </w:r>
      <w:r w:rsidRPr="00B1067D">
        <w:t>podobným změnám jako u OS, což se do určité míry projeví</w:t>
      </w:r>
      <w:r w:rsidR="009B748A">
        <w:t xml:space="preserve"> i </w:t>
      </w:r>
      <w:r w:rsidR="0093094A">
        <w:t>v </w:t>
      </w:r>
      <w:r w:rsidRPr="00B1067D">
        <w:t>časových řadách,</w:t>
      </w:r>
      <w:r w:rsidR="009B748A">
        <w:t xml:space="preserve"> a </w:t>
      </w:r>
      <w:r w:rsidRPr="00B1067D">
        <w:t>to</w:t>
      </w:r>
      <w:r w:rsidR="009B748A">
        <w:t xml:space="preserve"> i </w:t>
      </w:r>
      <w:r w:rsidRPr="00B1067D">
        <w:t>přes snahu data</w:t>
      </w:r>
      <w:r w:rsidR="009B748A">
        <w:t xml:space="preserve"> o </w:t>
      </w:r>
      <w:r w:rsidRPr="00B1067D">
        <w:t>tyto změny očistit. Data, která se týkají délek řízení</w:t>
      </w:r>
      <w:r w:rsidR="009B748A">
        <w:t xml:space="preserve"> a </w:t>
      </w:r>
      <w:r w:rsidRPr="00B1067D">
        <w:t>dalších statistik, byla opět</w:t>
      </w:r>
      <w:r w:rsidR="0093094A">
        <w:t xml:space="preserve"> v </w:t>
      </w:r>
      <w:r w:rsidRPr="00B1067D">
        <w:t>největší možné míře očištěna</w:t>
      </w:r>
      <w:r w:rsidR="009B748A">
        <w:t xml:space="preserve"> o </w:t>
      </w:r>
      <w:r w:rsidRPr="00B1067D">
        <w:t>rozkazní řízení.</w:t>
      </w:r>
    </w:p>
    <w:p w14:paraId="5630A844" w14:textId="77777777" w:rsidR="00B07258" w:rsidRPr="00B1067D" w:rsidRDefault="00B07258" w:rsidP="00B07258">
      <w:pPr>
        <w:pStyle w:val="Nadpis3"/>
        <w:rPr>
          <w:color w:val="auto"/>
        </w:rPr>
      </w:pPr>
      <w:bookmarkStart w:id="172" w:name="_Ref511302440"/>
      <w:bookmarkStart w:id="173" w:name="_Toc515871249"/>
      <w:r w:rsidRPr="00B1067D">
        <w:rPr>
          <w:color w:val="auto"/>
        </w:rPr>
        <w:t>Délka řízení</w:t>
      </w:r>
      <w:bookmarkEnd w:id="172"/>
      <w:bookmarkEnd w:id="173"/>
    </w:p>
    <w:p w14:paraId="23B41AC9" w14:textId="22E2C222" w:rsidR="00041E08" w:rsidRPr="00B1067D" w:rsidRDefault="009B244E" w:rsidP="00041E08">
      <w:pPr>
        <w:pStyle w:val="OdstavecASR"/>
      </w:pPr>
      <w:r w:rsidRPr="00B1067D">
        <w:t>Uvádíme</w:t>
      </w:r>
      <w:r w:rsidR="00B5695B" w:rsidRPr="00B1067D">
        <w:t xml:space="preserve"> délky řízení</w:t>
      </w:r>
      <w:r w:rsidR="0093094A">
        <w:t xml:space="preserve"> v </w:t>
      </w:r>
      <w:r w:rsidR="00B5695B" w:rsidRPr="00B1067D">
        <w:t xml:space="preserve">kalendářních dnech ode dne nápadu do dne konečného vyřízení soudem I. stupně zjištěné ze statistických listů. </w:t>
      </w:r>
      <w:r w:rsidR="00041E08" w:rsidRPr="00B1067D">
        <w:t>V tomto případě došlo ke změně</w:t>
      </w:r>
      <w:r w:rsidR="0093094A">
        <w:t xml:space="preserve"> v </w:t>
      </w:r>
      <w:r w:rsidR="00041E08" w:rsidRPr="00B1067D">
        <w:t>metodologii</w:t>
      </w:r>
      <w:r w:rsidR="009B748A">
        <w:t xml:space="preserve"> a </w:t>
      </w:r>
      <w:r w:rsidR="00041E08" w:rsidRPr="00B1067D">
        <w:t>data byla dále očištěna</w:t>
      </w:r>
      <w:r w:rsidR="009B748A">
        <w:t xml:space="preserve"> o </w:t>
      </w:r>
      <w:r w:rsidR="00041E08" w:rsidRPr="00B1067D">
        <w:t>věci</w:t>
      </w:r>
      <w:r w:rsidR="0093094A">
        <w:t xml:space="preserve"> s </w:t>
      </w:r>
      <w:r w:rsidR="00041E08" w:rsidRPr="00B1067D">
        <w:t xml:space="preserve">předmětem sporu </w:t>
      </w:r>
      <w:r w:rsidR="00041E08" w:rsidRPr="00B1067D">
        <w:rPr>
          <w:i/>
        </w:rPr>
        <w:t>právní vztahy související se zrušením</w:t>
      </w:r>
      <w:r w:rsidR="009B748A">
        <w:rPr>
          <w:i/>
        </w:rPr>
        <w:t xml:space="preserve"> a </w:t>
      </w:r>
      <w:r w:rsidR="00041E08" w:rsidRPr="00B1067D">
        <w:rPr>
          <w:i/>
        </w:rPr>
        <w:t>likvidací</w:t>
      </w:r>
      <w:r w:rsidR="009A7793" w:rsidRPr="00B1067D">
        <w:rPr>
          <w:i/>
        </w:rPr>
        <w:t xml:space="preserve"> </w:t>
      </w:r>
      <w:r w:rsidR="00A152C2" w:rsidRPr="00B1067D">
        <w:rPr>
          <w:i/>
        </w:rPr>
        <w:t>obchodní korporace</w:t>
      </w:r>
      <w:r w:rsidR="00041E08" w:rsidRPr="00B1067D">
        <w:t xml:space="preserve">. </w:t>
      </w:r>
      <w:r w:rsidR="00986A3E" w:rsidRPr="00BF00B6">
        <w:t>Přestože se může jednat o administrativně náročnou agendu, především v Praze se velmi často vyskytují jednoduché a rychle vyřízené věci. A právě u tohoto soudu došlo v roce 2017 k velkému nárůstu v počtu pravomocně skončených věcí (nárůst o 176</w:t>
      </w:r>
      <w:r w:rsidR="002A1DAA" w:rsidRPr="00BF00B6">
        <w:t> %</w:t>
      </w:r>
      <w:r w:rsidR="00986A3E" w:rsidRPr="00BF00B6">
        <w:t>). To samozřejmě značně ovlivňuje vykazovanou délku řízení – výrazně ji to snižuje. Po zralé úvaze (především z důvodu zachování srovnatelnosti mezi soudními kraji a roky) jsm</w:t>
      </w:r>
      <w:r w:rsidR="00986A3E" w:rsidRPr="00B1067D">
        <w:t>e data využitá</w:t>
      </w:r>
      <w:r w:rsidR="00986A3E">
        <w:t xml:space="preserve"> v </w:t>
      </w:r>
      <w:r w:rsidR="00986A3E" w:rsidRPr="00B1067D">
        <w:t>této zprávě o tento typ sporu očistili</w:t>
      </w:r>
      <w:r w:rsidR="00986A3E">
        <w:t>.</w:t>
      </w:r>
      <w:r w:rsidR="00041E08" w:rsidRPr="00B1067D">
        <w:t xml:space="preserve"> </w:t>
      </w:r>
      <w:r w:rsidR="00233310" w:rsidRPr="00B1067D">
        <w:t>Ostatní změny metodiky</w:t>
      </w:r>
      <w:r w:rsidR="0093094A">
        <w:t xml:space="preserve"> v </w:t>
      </w:r>
      <w:r w:rsidR="00233310" w:rsidRPr="00B1067D">
        <w:t>této zprávě údaje spíše mírně upravují</w:t>
      </w:r>
      <w:r w:rsidR="009B748A">
        <w:t xml:space="preserve"> a </w:t>
      </w:r>
      <w:r w:rsidR="00233310" w:rsidRPr="00B1067D">
        <w:t>zpřesňují. Zde je ale dopad na hodnoty zásadní (především</w:t>
      </w:r>
      <w:r w:rsidR="00010643" w:rsidRPr="00B1067D">
        <w:t xml:space="preserve"> u </w:t>
      </w:r>
      <w:r w:rsidR="00233310" w:rsidRPr="00B1067D">
        <w:t>délek řízení, výrazný je ale například</w:t>
      </w:r>
      <w:r w:rsidR="009B748A">
        <w:t xml:space="preserve"> i </w:t>
      </w:r>
      <w:r w:rsidR="00233310" w:rsidRPr="00B1067D">
        <w:t>u</w:t>
      </w:r>
      <w:r w:rsidR="00010643" w:rsidRPr="00B1067D">
        <w:t> </w:t>
      </w:r>
      <w:r w:rsidR="00233310" w:rsidRPr="00B1067D">
        <w:t>míry odvolání).</w:t>
      </w:r>
    </w:p>
    <w:p w14:paraId="4F7461F1" w14:textId="3C40C62A" w:rsidR="009F6CCC" w:rsidRPr="00B1067D" w:rsidRDefault="009F6CCC" w:rsidP="009F6CCC">
      <w:pPr>
        <w:pStyle w:val="Podtitul"/>
        <w:rPr>
          <w:color w:val="auto"/>
        </w:rPr>
      </w:pPr>
      <w:bookmarkStart w:id="174" w:name="_Toc51587138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55</w:t>
      </w:r>
      <w:r w:rsidR="00B1067D" w:rsidRPr="00B1067D">
        <w:rPr>
          <w:noProof/>
          <w:color w:val="auto"/>
        </w:rPr>
        <w:fldChar w:fldCharType="end"/>
      </w:r>
      <w:r w:rsidRPr="00B1067D">
        <w:rPr>
          <w:color w:val="auto"/>
        </w:rPr>
        <w:t xml:space="preserve">: </w:t>
      </w:r>
      <w:r w:rsidR="003933AC" w:rsidRPr="00B1067D">
        <w:rPr>
          <w:color w:val="auto"/>
        </w:rPr>
        <w:t>KS – d</w:t>
      </w:r>
      <w:r w:rsidR="006F3148" w:rsidRPr="00B1067D">
        <w:rPr>
          <w:color w:val="auto"/>
        </w:rPr>
        <w:t>élka prvostupňového civilního řízení</w:t>
      </w:r>
      <w:r w:rsidR="0093094A">
        <w:rPr>
          <w:color w:val="auto"/>
        </w:rPr>
        <w:t xml:space="preserve"> v </w:t>
      </w:r>
      <w:r w:rsidR="006F3148" w:rsidRPr="00B1067D">
        <w:rPr>
          <w:color w:val="auto"/>
        </w:rPr>
        <w:t>letech 2008–2017</w:t>
      </w:r>
      <w:bookmarkEnd w:id="174"/>
    </w:p>
    <w:p w14:paraId="3EDE3AFC" w14:textId="77777777" w:rsidR="0050786F" w:rsidRPr="00B1067D" w:rsidRDefault="00071ED4" w:rsidP="0050786F">
      <w:pPr>
        <w:pStyle w:val="OdstavecASR"/>
      </w:pPr>
      <w:r w:rsidRPr="00B1067D">
        <w:rPr>
          <w:noProof/>
          <w:lang w:eastAsia="cs-CZ"/>
        </w:rPr>
        <w:drawing>
          <wp:inline distT="0" distB="0" distL="0" distR="0" wp14:anchorId="5FEB2155" wp14:editId="5A6A9836">
            <wp:extent cx="5113020" cy="3745230"/>
            <wp:effectExtent l="0" t="0" r="0" b="7620"/>
            <wp:docPr id="305" name="Obráze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6E89A69E" w14:textId="29507A56" w:rsidR="00010643" w:rsidRPr="00B1067D" w:rsidRDefault="00041E08" w:rsidP="00041E08">
      <w:pPr>
        <w:pStyle w:val="OdstavecASR"/>
      </w:pPr>
      <w:r w:rsidRPr="00B1067D">
        <w:t>V časové řadě na grafu jsou zajímavé především dva extrémy – vysoká délka řízení</w:t>
      </w:r>
      <w:r w:rsidR="0093094A">
        <w:t xml:space="preserve"> v </w:t>
      </w:r>
      <w:r w:rsidRPr="00B1067D">
        <w:t>roce 2008</w:t>
      </w:r>
      <w:r w:rsidR="009B748A">
        <w:t xml:space="preserve"> a </w:t>
      </w:r>
      <w:r w:rsidRPr="00B1067D">
        <w:t>nízká délka řízení</w:t>
      </w:r>
      <w:r w:rsidR="0093094A">
        <w:t xml:space="preserve"> v </w:t>
      </w:r>
      <w:r w:rsidRPr="00B1067D">
        <w:t>roce 2011. Do jisté míry to může vyplývat ze změn ve vedení statistik. Data totiž není možné úplně očistit</w:t>
      </w:r>
      <w:r w:rsidR="009B748A">
        <w:t xml:space="preserve"> a </w:t>
      </w:r>
      <w:r w:rsidRPr="00B1067D">
        <w:t>zbavit se tak výkyvů, které jsou způsobeny změnami ve vedení statistik. Mezi roky 2008</w:t>
      </w:r>
      <w:r w:rsidR="009B748A">
        <w:t xml:space="preserve"> a </w:t>
      </w:r>
      <w:r w:rsidRPr="00B1067D">
        <w:t>2009 se ale zjevně jedná</w:t>
      </w:r>
      <w:r w:rsidR="009B748A">
        <w:t xml:space="preserve"> o </w:t>
      </w:r>
      <w:r w:rsidRPr="00B1067D">
        <w:t>reálný pokles</w:t>
      </w:r>
      <w:r w:rsidR="0093094A">
        <w:t xml:space="preserve"> v </w:t>
      </w:r>
      <w:r w:rsidRPr="00B1067D">
        <w:t>délce řízení. V té době (nebo spíše ještě dříve, protože</w:t>
      </w:r>
      <w:r w:rsidR="0093094A">
        <w:t xml:space="preserve"> v </w:t>
      </w:r>
      <w:r w:rsidRPr="00B1067D">
        <w:t>délce řízení se změny projevují se zpožděním) zřejmě došlo</w:t>
      </w:r>
      <w:r w:rsidR="0093094A">
        <w:t xml:space="preserve"> k </w:t>
      </w:r>
      <w:r w:rsidRPr="00B1067D">
        <w:t>výraznému urychlení civilního soudního řízení</w:t>
      </w:r>
      <w:r w:rsidR="00EB74F5" w:rsidRPr="00B1067D">
        <w:t xml:space="preserve">. </w:t>
      </w:r>
      <w:r w:rsidR="00CC56E1" w:rsidRPr="00B1067D">
        <w:t xml:space="preserve">Data </w:t>
      </w:r>
      <w:r w:rsidR="00986A3E">
        <w:t>však</w:t>
      </w:r>
      <w:r w:rsidR="00233310" w:rsidRPr="00B1067D">
        <w:t xml:space="preserve"> </w:t>
      </w:r>
      <w:r w:rsidRPr="00B1067D">
        <w:t>rozhodně nedávají důvod</w:t>
      </w:r>
      <w:r w:rsidR="0093094A">
        <w:t xml:space="preserve"> k </w:t>
      </w:r>
      <w:r w:rsidRPr="00B1067D">
        <w:t>optimismu</w:t>
      </w:r>
      <w:r w:rsidR="00233310" w:rsidRPr="00B1067D">
        <w:t xml:space="preserve">, </w:t>
      </w:r>
      <w:r w:rsidR="00CC56E1" w:rsidRPr="00B1067D">
        <w:t xml:space="preserve">spíš </w:t>
      </w:r>
      <w:r w:rsidR="00233310" w:rsidRPr="00B1067D">
        <w:t>naopak. Důvody jsou především tyto:</w:t>
      </w:r>
    </w:p>
    <w:p w14:paraId="31C9E9C5" w14:textId="01BE9639" w:rsidR="00233310" w:rsidRPr="00B1067D" w:rsidRDefault="00233310" w:rsidP="000115C9">
      <w:pPr>
        <w:pStyle w:val="OdstavecASR"/>
        <w:numPr>
          <w:ilvl w:val="0"/>
          <w:numId w:val="20"/>
        </w:numPr>
        <w:spacing w:before="0" w:after="0"/>
        <w:ind w:left="714" w:hanging="357"/>
      </w:pPr>
      <w:r w:rsidRPr="00B1067D">
        <w:t>O</w:t>
      </w:r>
      <w:r w:rsidR="00041E08" w:rsidRPr="00B1067D">
        <w:t xml:space="preserve">d roku 2014 </w:t>
      </w:r>
      <w:r w:rsidR="00CC56E1" w:rsidRPr="00B1067D">
        <w:t xml:space="preserve">roste </w:t>
      </w:r>
      <w:r w:rsidR="00041E08" w:rsidRPr="00B1067D">
        <w:t xml:space="preserve">poměrně </w:t>
      </w:r>
      <w:r w:rsidR="0083199D" w:rsidRPr="00B1067D">
        <w:t>rychle průměr</w:t>
      </w:r>
      <w:r w:rsidR="009B748A">
        <w:t xml:space="preserve"> i </w:t>
      </w:r>
      <w:r w:rsidR="0083199D" w:rsidRPr="00B1067D">
        <w:t>percentil 90</w:t>
      </w:r>
      <w:r w:rsidRPr="00B1067D">
        <w:t>. K jejich nárůstu došlo každý rok</w:t>
      </w:r>
      <w:r w:rsidR="009B748A">
        <w:t xml:space="preserve"> a </w:t>
      </w:r>
      <w:r w:rsidR="00174924" w:rsidRPr="00B1067D">
        <w:t>n</w:t>
      </w:r>
      <w:r w:rsidR="00503D9D" w:rsidRPr="00B1067D">
        <w:t xml:space="preserve">árůst </w:t>
      </w:r>
      <w:r w:rsidR="00B805B3" w:rsidRPr="00B1067D">
        <w:t xml:space="preserve">devadesátého </w:t>
      </w:r>
      <w:r w:rsidR="00503D9D" w:rsidRPr="00B1067D">
        <w:t>percentilu byl</w:t>
      </w:r>
      <w:r w:rsidR="0093094A">
        <w:t xml:space="preserve"> v </w:t>
      </w:r>
      <w:r w:rsidR="00503D9D" w:rsidRPr="00B1067D">
        <w:t>roce 2017 nejvyšší od roku 20</w:t>
      </w:r>
      <w:r w:rsidR="00B805B3" w:rsidRPr="00B1067D">
        <w:t>14</w:t>
      </w:r>
      <w:r w:rsidR="00174924" w:rsidRPr="00B1067D">
        <w:t>.</w:t>
      </w:r>
    </w:p>
    <w:p w14:paraId="2A19F379" w14:textId="1513B7C1" w:rsidR="00041E08" w:rsidRPr="00B1067D" w:rsidRDefault="00233310" w:rsidP="000115C9">
      <w:pPr>
        <w:pStyle w:val="OdstavecASR"/>
        <w:numPr>
          <w:ilvl w:val="0"/>
          <w:numId w:val="20"/>
        </w:numPr>
        <w:spacing w:before="0" w:after="0"/>
        <w:ind w:left="714" w:hanging="357"/>
      </w:pPr>
      <w:r w:rsidRPr="00B1067D">
        <w:t xml:space="preserve">Absolutní hodnoty </w:t>
      </w:r>
      <w:r w:rsidR="00CC56E1" w:rsidRPr="00B1067D">
        <w:t>průměru</w:t>
      </w:r>
      <w:r w:rsidR="009B748A">
        <w:t xml:space="preserve"> i </w:t>
      </w:r>
      <w:r w:rsidRPr="00B1067D">
        <w:t>percentilu 90 jsou opravdu velmi vysoké – průměr je přibližně</w:t>
      </w:r>
      <w:r w:rsidR="00010643" w:rsidRPr="00B1067D">
        <w:t xml:space="preserve"> 3 </w:t>
      </w:r>
      <w:r w:rsidRPr="00B1067D">
        <w:t>roky, percentil 90 je více než</w:t>
      </w:r>
      <w:r w:rsidR="00010643" w:rsidRPr="00B1067D">
        <w:t xml:space="preserve"> 7 </w:t>
      </w:r>
      <w:r w:rsidRPr="00B1067D">
        <w:t>let.</w:t>
      </w:r>
      <w:r w:rsidR="00010643" w:rsidRPr="00B1067D">
        <w:t xml:space="preserve"> U </w:t>
      </w:r>
      <w:r w:rsidRPr="00B1067D">
        <w:t>KS</w:t>
      </w:r>
      <w:r w:rsidR="0093094A">
        <w:t xml:space="preserve"> v </w:t>
      </w:r>
      <w:r w:rsidRPr="00B1067D">
        <w:t>Ústí nad Labem</w:t>
      </w:r>
      <w:r w:rsidR="009B748A">
        <w:t xml:space="preserve"> a </w:t>
      </w:r>
      <w:r w:rsidRPr="00B1067D">
        <w:t>KS</w:t>
      </w:r>
      <w:r w:rsidR="0093094A">
        <w:t xml:space="preserve"> v </w:t>
      </w:r>
      <w:r w:rsidRPr="00B1067D">
        <w:t>Hradci Králové jsou ještě mnohem vyšší (viz tabulka níže).</w:t>
      </w:r>
    </w:p>
    <w:p w14:paraId="409E38AE" w14:textId="220F276A" w:rsidR="00010643" w:rsidRPr="00B1067D" w:rsidRDefault="00233310" w:rsidP="000115C9">
      <w:pPr>
        <w:pStyle w:val="OdstavecASR"/>
        <w:numPr>
          <w:ilvl w:val="0"/>
          <w:numId w:val="20"/>
        </w:numPr>
      </w:pPr>
      <w:r w:rsidRPr="00B1067D">
        <w:t>Na histogramu je vidět, že téměř</w:t>
      </w:r>
      <w:r w:rsidR="00010643" w:rsidRPr="00B1067D">
        <w:t xml:space="preserve"> 8</w:t>
      </w:r>
      <w:r w:rsidR="002A1DAA">
        <w:t> %</w:t>
      </w:r>
      <w:r w:rsidRPr="00B1067D">
        <w:t xml:space="preserve"> řízení trvá déle než 4 000 dnů (11 let).</w:t>
      </w:r>
    </w:p>
    <w:p w14:paraId="10F14F3E" w14:textId="77777777" w:rsidR="00B07258" w:rsidRPr="00B1067D" w:rsidRDefault="00B07258" w:rsidP="00B07258">
      <w:pPr>
        <w:pStyle w:val="Podtitul"/>
        <w:rPr>
          <w:color w:val="auto"/>
        </w:rPr>
      </w:pPr>
      <w:bookmarkStart w:id="175" w:name="_Toc515871468"/>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33</w:t>
      </w:r>
      <w:r w:rsidR="00B1067D" w:rsidRPr="00B1067D">
        <w:rPr>
          <w:noProof/>
          <w:color w:val="auto"/>
        </w:rPr>
        <w:fldChar w:fldCharType="end"/>
      </w:r>
      <w:r w:rsidRPr="00B1067D">
        <w:rPr>
          <w:color w:val="auto"/>
        </w:rPr>
        <w:t>:</w:t>
      </w:r>
      <w:r w:rsidR="00E57AD2" w:rsidRPr="00B1067D">
        <w:rPr>
          <w:color w:val="auto"/>
        </w:rPr>
        <w:t xml:space="preserve"> KS – délky prvostupňového civilního řízení dle soudů</w:t>
      </w:r>
      <w:bookmarkEnd w:id="175"/>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6F17586D" w14:textId="77777777" w:rsidTr="00A16FA9">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479C3CF" w14:textId="77777777" w:rsidR="00A16FA9" w:rsidRPr="00B1067D" w:rsidRDefault="00A16FA9" w:rsidP="00A16FA9">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1E599E37" w14:textId="77777777" w:rsidR="00A16FA9" w:rsidRPr="00B1067D" w:rsidRDefault="00A16FA9" w:rsidP="00A16FA9">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1F7ED825" w14:textId="77777777" w:rsidTr="00A16FA9">
        <w:trPr>
          <w:trHeight w:val="330"/>
        </w:trPr>
        <w:tc>
          <w:tcPr>
            <w:tcW w:w="2480" w:type="dxa"/>
            <w:vMerge/>
            <w:tcBorders>
              <w:top w:val="double" w:sz="6" w:space="0" w:color="auto"/>
              <w:left w:val="nil"/>
              <w:bottom w:val="double" w:sz="6" w:space="0" w:color="000000"/>
              <w:right w:val="nil"/>
            </w:tcBorders>
            <w:vAlign w:val="center"/>
            <w:hideMark/>
          </w:tcPr>
          <w:p w14:paraId="6DA8537E" w14:textId="77777777" w:rsidR="00A16FA9" w:rsidRPr="00B1067D" w:rsidRDefault="00A16FA9" w:rsidP="00A16FA9">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6D97F963" w14:textId="77777777" w:rsidR="00A16FA9" w:rsidRPr="00B1067D" w:rsidRDefault="00A16FA9" w:rsidP="00A16FA9">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7A474B77" w14:textId="77777777" w:rsidR="00A16FA9" w:rsidRPr="00B1067D" w:rsidRDefault="00A16FA9" w:rsidP="00A16FA9">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1C2701DA" w14:textId="77777777" w:rsidR="00A16FA9" w:rsidRPr="00B1067D" w:rsidRDefault="00A16FA9" w:rsidP="00A16FA9">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4A3553B0" w14:textId="77777777" w:rsidTr="00A16FA9">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036D603" w14:textId="77777777" w:rsidR="00A16FA9" w:rsidRPr="00B1067D" w:rsidRDefault="00A16FA9" w:rsidP="00A16FA9">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32BD1160"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860</w:t>
            </w:r>
          </w:p>
        </w:tc>
        <w:tc>
          <w:tcPr>
            <w:tcW w:w="1119" w:type="dxa"/>
            <w:tcBorders>
              <w:top w:val="single" w:sz="4" w:space="0" w:color="auto"/>
              <w:left w:val="nil"/>
              <w:bottom w:val="single" w:sz="4" w:space="0" w:color="auto"/>
              <w:right w:val="nil"/>
            </w:tcBorders>
            <w:shd w:val="clear" w:color="auto" w:fill="auto"/>
            <w:noWrap/>
            <w:vAlign w:val="bottom"/>
            <w:hideMark/>
          </w:tcPr>
          <w:p w14:paraId="1A505303"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344</w:t>
            </w:r>
          </w:p>
        </w:tc>
        <w:tc>
          <w:tcPr>
            <w:tcW w:w="1687" w:type="dxa"/>
            <w:tcBorders>
              <w:top w:val="single" w:sz="4" w:space="0" w:color="auto"/>
              <w:left w:val="nil"/>
              <w:bottom w:val="single" w:sz="4" w:space="0" w:color="auto"/>
              <w:right w:val="nil"/>
            </w:tcBorders>
            <w:shd w:val="clear" w:color="auto" w:fill="auto"/>
            <w:noWrap/>
            <w:vAlign w:val="bottom"/>
            <w:hideMark/>
          </w:tcPr>
          <w:p w14:paraId="168D6A57"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970</w:t>
            </w:r>
          </w:p>
        </w:tc>
      </w:tr>
      <w:tr w:rsidR="00B1067D" w:rsidRPr="00B1067D" w14:paraId="261AA6B8" w14:textId="77777777" w:rsidTr="00A16FA9">
        <w:trPr>
          <w:trHeight w:val="315"/>
        </w:trPr>
        <w:tc>
          <w:tcPr>
            <w:tcW w:w="2480" w:type="dxa"/>
            <w:tcBorders>
              <w:top w:val="nil"/>
              <w:left w:val="nil"/>
              <w:bottom w:val="single" w:sz="4" w:space="0" w:color="auto"/>
              <w:right w:val="nil"/>
            </w:tcBorders>
            <w:shd w:val="clear" w:color="auto" w:fill="auto"/>
            <w:noWrap/>
            <w:vAlign w:val="bottom"/>
            <w:hideMark/>
          </w:tcPr>
          <w:p w14:paraId="7AD856BC" w14:textId="77777777" w:rsidR="00A16FA9" w:rsidRPr="00B1067D" w:rsidRDefault="00A16FA9" w:rsidP="00A16FA9">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5884554B"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595</w:t>
            </w:r>
          </w:p>
        </w:tc>
        <w:tc>
          <w:tcPr>
            <w:tcW w:w="1119" w:type="dxa"/>
            <w:tcBorders>
              <w:top w:val="nil"/>
              <w:left w:val="nil"/>
              <w:bottom w:val="single" w:sz="4" w:space="0" w:color="auto"/>
              <w:right w:val="nil"/>
            </w:tcBorders>
            <w:shd w:val="clear" w:color="auto" w:fill="auto"/>
            <w:noWrap/>
            <w:vAlign w:val="bottom"/>
            <w:hideMark/>
          </w:tcPr>
          <w:p w14:paraId="67C906C5"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219</w:t>
            </w:r>
          </w:p>
        </w:tc>
        <w:tc>
          <w:tcPr>
            <w:tcW w:w="1687" w:type="dxa"/>
            <w:tcBorders>
              <w:top w:val="nil"/>
              <w:left w:val="nil"/>
              <w:bottom w:val="single" w:sz="4" w:space="0" w:color="auto"/>
              <w:right w:val="nil"/>
            </w:tcBorders>
            <w:shd w:val="clear" w:color="auto" w:fill="auto"/>
            <w:noWrap/>
            <w:vAlign w:val="bottom"/>
            <w:hideMark/>
          </w:tcPr>
          <w:p w14:paraId="26159C51"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727</w:t>
            </w:r>
          </w:p>
        </w:tc>
      </w:tr>
      <w:tr w:rsidR="00B1067D" w:rsidRPr="00B1067D" w14:paraId="6AFBB623" w14:textId="77777777" w:rsidTr="00A16FA9">
        <w:trPr>
          <w:trHeight w:val="315"/>
        </w:trPr>
        <w:tc>
          <w:tcPr>
            <w:tcW w:w="2480" w:type="dxa"/>
            <w:tcBorders>
              <w:top w:val="nil"/>
              <w:left w:val="nil"/>
              <w:bottom w:val="single" w:sz="4" w:space="0" w:color="auto"/>
              <w:right w:val="nil"/>
            </w:tcBorders>
            <w:shd w:val="clear" w:color="auto" w:fill="auto"/>
            <w:noWrap/>
            <w:vAlign w:val="bottom"/>
            <w:hideMark/>
          </w:tcPr>
          <w:p w14:paraId="677AABC5" w14:textId="77777777" w:rsidR="00A16FA9" w:rsidRPr="00B1067D" w:rsidRDefault="00A16FA9" w:rsidP="00A16FA9">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681C96FB"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580</w:t>
            </w:r>
          </w:p>
        </w:tc>
        <w:tc>
          <w:tcPr>
            <w:tcW w:w="1119" w:type="dxa"/>
            <w:tcBorders>
              <w:top w:val="nil"/>
              <w:left w:val="nil"/>
              <w:bottom w:val="single" w:sz="4" w:space="0" w:color="auto"/>
              <w:right w:val="nil"/>
            </w:tcBorders>
            <w:shd w:val="clear" w:color="auto" w:fill="auto"/>
            <w:noWrap/>
            <w:vAlign w:val="bottom"/>
            <w:hideMark/>
          </w:tcPr>
          <w:p w14:paraId="2BD90309"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228</w:t>
            </w:r>
          </w:p>
        </w:tc>
        <w:tc>
          <w:tcPr>
            <w:tcW w:w="1687" w:type="dxa"/>
            <w:tcBorders>
              <w:top w:val="nil"/>
              <w:left w:val="nil"/>
              <w:bottom w:val="single" w:sz="4" w:space="0" w:color="auto"/>
              <w:right w:val="nil"/>
            </w:tcBorders>
            <w:shd w:val="clear" w:color="auto" w:fill="auto"/>
            <w:noWrap/>
            <w:vAlign w:val="bottom"/>
            <w:hideMark/>
          </w:tcPr>
          <w:p w14:paraId="3F5640AB"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322</w:t>
            </w:r>
          </w:p>
        </w:tc>
      </w:tr>
      <w:tr w:rsidR="00B1067D" w:rsidRPr="00B1067D" w14:paraId="3718C1B9" w14:textId="77777777" w:rsidTr="00A16FA9">
        <w:trPr>
          <w:trHeight w:val="315"/>
        </w:trPr>
        <w:tc>
          <w:tcPr>
            <w:tcW w:w="2480" w:type="dxa"/>
            <w:tcBorders>
              <w:top w:val="nil"/>
              <w:left w:val="nil"/>
              <w:bottom w:val="single" w:sz="4" w:space="0" w:color="auto"/>
              <w:right w:val="nil"/>
            </w:tcBorders>
            <w:shd w:val="clear" w:color="auto" w:fill="auto"/>
            <w:noWrap/>
            <w:vAlign w:val="bottom"/>
            <w:hideMark/>
          </w:tcPr>
          <w:p w14:paraId="55874AA2" w14:textId="77777777" w:rsidR="00A16FA9" w:rsidRPr="00B1067D" w:rsidRDefault="00A16FA9" w:rsidP="00A16FA9">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424714AC"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007</w:t>
            </w:r>
          </w:p>
        </w:tc>
        <w:tc>
          <w:tcPr>
            <w:tcW w:w="1119" w:type="dxa"/>
            <w:tcBorders>
              <w:top w:val="nil"/>
              <w:left w:val="nil"/>
              <w:bottom w:val="single" w:sz="4" w:space="0" w:color="auto"/>
              <w:right w:val="nil"/>
            </w:tcBorders>
            <w:shd w:val="clear" w:color="auto" w:fill="auto"/>
            <w:noWrap/>
            <w:vAlign w:val="bottom"/>
            <w:hideMark/>
          </w:tcPr>
          <w:p w14:paraId="3BF0F2EF"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369</w:t>
            </w:r>
          </w:p>
        </w:tc>
        <w:tc>
          <w:tcPr>
            <w:tcW w:w="1687" w:type="dxa"/>
            <w:tcBorders>
              <w:top w:val="nil"/>
              <w:left w:val="nil"/>
              <w:bottom w:val="single" w:sz="4" w:space="0" w:color="auto"/>
              <w:right w:val="nil"/>
            </w:tcBorders>
            <w:shd w:val="clear" w:color="auto" w:fill="auto"/>
            <w:noWrap/>
            <w:vAlign w:val="bottom"/>
            <w:hideMark/>
          </w:tcPr>
          <w:p w14:paraId="25A49C9C"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433</w:t>
            </w:r>
          </w:p>
        </w:tc>
      </w:tr>
      <w:tr w:rsidR="00B1067D" w:rsidRPr="00B1067D" w14:paraId="3C993D38" w14:textId="77777777" w:rsidTr="00A16FA9">
        <w:trPr>
          <w:trHeight w:val="315"/>
        </w:trPr>
        <w:tc>
          <w:tcPr>
            <w:tcW w:w="2480" w:type="dxa"/>
            <w:tcBorders>
              <w:top w:val="nil"/>
              <w:left w:val="nil"/>
              <w:bottom w:val="single" w:sz="4" w:space="0" w:color="auto"/>
              <w:right w:val="nil"/>
            </w:tcBorders>
            <w:shd w:val="clear" w:color="auto" w:fill="auto"/>
            <w:noWrap/>
            <w:vAlign w:val="bottom"/>
            <w:hideMark/>
          </w:tcPr>
          <w:p w14:paraId="4BCCA0C3" w14:textId="77777777" w:rsidR="00A16FA9" w:rsidRPr="00B1067D" w:rsidRDefault="00A16FA9" w:rsidP="00A16FA9">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0440286B"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411</w:t>
            </w:r>
          </w:p>
        </w:tc>
        <w:tc>
          <w:tcPr>
            <w:tcW w:w="1119" w:type="dxa"/>
            <w:tcBorders>
              <w:top w:val="nil"/>
              <w:left w:val="nil"/>
              <w:bottom w:val="single" w:sz="4" w:space="0" w:color="auto"/>
              <w:right w:val="nil"/>
            </w:tcBorders>
            <w:shd w:val="clear" w:color="auto" w:fill="auto"/>
            <w:noWrap/>
            <w:vAlign w:val="bottom"/>
            <w:hideMark/>
          </w:tcPr>
          <w:p w14:paraId="2C5B409A"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137</w:t>
            </w:r>
          </w:p>
        </w:tc>
        <w:tc>
          <w:tcPr>
            <w:tcW w:w="1687" w:type="dxa"/>
            <w:tcBorders>
              <w:top w:val="nil"/>
              <w:left w:val="nil"/>
              <w:bottom w:val="single" w:sz="4" w:space="0" w:color="auto"/>
              <w:right w:val="nil"/>
            </w:tcBorders>
            <w:shd w:val="clear" w:color="auto" w:fill="auto"/>
            <w:noWrap/>
            <w:vAlign w:val="bottom"/>
            <w:hideMark/>
          </w:tcPr>
          <w:p w14:paraId="43CA2278"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8</w:t>
            </w:r>
            <w:r w:rsidR="00DC556D" w:rsidRPr="00B1067D">
              <w:rPr>
                <w:rFonts w:eastAsia="Times New Roman"/>
                <w:szCs w:val="24"/>
                <w:lang w:eastAsia="cs-CZ"/>
              </w:rPr>
              <w:t xml:space="preserve"> </w:t>
            </w:r>
            <w:r w:rsidRPr="00B1067D">
              <w:rPr>
                <w:rFonts w:eastAsia="Times New Roman"/>
                <w:szCs w:val="24"/>
                <w:lang w:eastAsia="cs-CZ"/>
              </w:rPr>
              <w:t>360</w:t>
            </w:r>
          </w:p>
        </w:tc>
      </w:tr>
      <w:tr w:rsidR="00B1067D" w:rsidRPr="00B1067D" w14:paraId="6BF4798D" w14:textId="77777777" w:rsidTr="00A16FA9">
        <w:trPr>
          <w:trHeight w:val="315"/>
        </w:trPr>
        <w:tc>
          <w:tcPr>
            <w:tcW w:w="2480" w:type="dxa"/>
            <w:tcBorders>
              <w:top w:val="nil"/>
              <w:left w:val="nil"/>
              <w:bottom w:val="single" w:sz="4" w:space="0" w:color="auto"/>
              <w:right w:val="nil"/>
            </w:tcBorders>
            <w:shd w:val="clear" w:color="auto" w:fill="auto"/>
            <w:noWrap/>
            <w:vAlign w:val="bottom"/>
            <w:hideMark/>
          </w:tcPr>
          <w:p w14:paraId="5DCE6F33" w14:textId="77777777" w:rsidR="00A16FA9" w:rsidRPr="00B1067D" w:rsidRDefault="00A16FA9" w:rsidP="00A16FA9">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538CD9E8"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419</w:t>
            </w:r>
          </w:p>
        </w:tc>
        <w:tc>
          <w:tcPr>
            <w:tcW w:w="1119" w:type="dxa"/>
            <w:tcBorders>
              <w:top w:val="nil"/>
              <w:left w:val="nil"/>
              <w:bottom w:val="single" w:sz="4" w:space="0" w:color="auto"/>
              <w:right w:val="nil"/>
            </w:tcBorders>
            <w:shd w:val="clear" w:color="auto" w:fill="auto"/>
            <w:noWrap/>
            <w:vAlign w:val="bottom"/>
            <w:hideMark/>
          </w:tcPr>
          <w:p w14:paraId="5D908613"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315</w:t>
            </w:r>
          </w:p>
        </w:tc>
        <w:tc>
          <w:tcPr>
            <w:tcW w:w="1687" w:type="dxa"/>
            <w:tcBorders>
              <w:top w:val="nil"/>
              <w:left w:val="nil"/>
              <w:bottom w:val="single" w:sz="4" w:space="0" w:color="auto"/>
              <w:right w:val="nil"/>
            </w:tcBorders>
            <w:shd w:val="clear" w:color="auto" w:fill="auto"/>
            <w:noWrap/>
            <w:vAlign w:val="bottom"/>
            <w:hideMark/>
          </w:tcPr>
          <w:p w14:paraId="0C747D38"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6</w:t>
            </w:r>
            <w:r w:rsidR="00DC556D" w:rsidRPr="00B1067D">
              <w:rPr>
                <w:rFonts w:eastAsia="Times New Roman"/>
                <w:szCs w:val="24"/>
                <w:lang w:eastAsia="cs-CZ"/>
              </w:rPr>
              <w:t xml:space="preserve"> </w:t>
            </w:r>
            <w:r w:rsidRPr="00B1067D">
              <w:rPr>
                <w:rFonts w:eastAsia="Times New Roman"/>
                <w:szCs w:val="24"/>
                <w:lang w:eastAsia="cs-CZ"/>
              </w:rPr>
              <w:t>245</w:t>
            </w:r>
          </w:p>
        </w:tc>
      </w:tr>
      <w:tr w:rsidR="00B1067D" w:rsidRPr="00B1067D" w14:paraId="529A65B2" w14:textId="77777777" w:rsidTr="00A16FA9">
        <w:trPr>
          <w:trHeight w:val="315"/>
        </w:trPr>
        <w:tc>
          <w:tcPr>
            <w:tcW w:w="2480" w:type="dxa"/>
            <w:tcBorders>
              <w:top w:val="nil"/>
              <w:left w:val="nil"/>
              <w:bottom w:val="single" w:sz="4" w:space="0" w:color="auto"/>
              <w:right w:val="nil"/>
            </w:tcBorders>
            <w:shd w:val="clear" w:color="auto" w:fill="auto"/>
            <w:noWrap/>
            <w:vAlign w:val="bottom"/>
            <w:hideMark/>
          </w:tcPr>
          <w:p w14:paraId="1CE7F682" w14:textId="77777777" w:rsidR="00A16FA9" w:rsidRPr="00B1067D" w:rsidRDefault="00A16FA9" w:rsidP="00A16FA9">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09E89C71"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021</w:t>
            </w:r>
          </w:p>
        </w:tc>
        <w:tc>
          <w:tcPr>
            <w:tcW w:w="1119" w:type="dxa"/>
            <w:tcBorders>
              <w:top w:val="nil"/>
              <w:left w:val="nil"/>
              <w:bottom w:val="single" w:sz="4" w:space="0" w:color="auto"/>
              <w:right w:val="nil"/>
            </w:tcBorders>
            <w:shd w:val="clear" w:color="auto" w:fill="auto"/>
            <w:noWrap/>
            <w:vAlign w:val="bottom"/>
            <w:hideMark/>
          </w:tcPr>
          <w:p w14:paraId="3BC64BE8"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441</w:t>
            </w:r>
          </w:p>
        </w:tc>
        <w:tc>
          <w:tcPr>
            <w:tcW w:w="1687" w:type="dxa"/>
            <w:tcBorders>
              <w:top w:val="nil"/>
              <w:left w:val="nil"/>
              <w:bottom w:val="single" w:sz="4" w:space="0" w:color="auto"/>
              <w:right w:val="nil"/>
            </w:tcBorders>
            <w:shd w:val="clear" w:color="auto" w:fill="auto"/>
            <w:noWrap/>
            <w:vAlign w:val="bottom"/>
            <w:hideMark/>
          </w:tcPr>
          <w:p w14:paraId="415AC73E"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475</w:t>
            </w:r>
          </w:p>
        </w:tc>
      </w:tr>
      <w:tr w:rsidR="00B1067D" w:rsidRPr="00B1067D" w14:paraId="12CBA32D" w14:textId="77777777" w:rsidTr="00A16FA9">
        <w:trPr>
          <w:trHeight w:val="330"/>
        </w:trPr>
        <w:tc>
          <w:tcPr>
            <w:tcW w:w="2480" w:type="dxa"/>
            <w:tcBorders>
              <w:top w:val="nil"/>
              <w:left w:val="nil"/>
              <w:bottom w:val="double" w:sz="6" w:space="0" w:color="auto"/>
              <w:right w:val="nil"/>
            </w:tcBorders>
            <w:shd w:val="clear" w:color="auto" w:fill="auto"/>
            <w:noWrap/>
            <w:vAlign w:val="bottom"/>
            <w:hideMark/>
          </w:tcPr>
          <w:p w14:paraId="083C4525" w14:textId="77777777" w:rsidR="00A16FA9" w:rsidRPr="00B1067D" w:rsidRDefault="00A16FA9" w:rsidP="00A16FA9">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0B354A00"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110</w:t>
            </w:r>
          </w:p>
        </w:tc>
        <w:tc>
          <w:tcPr>
            <w:tcW w:w="1119" w:type="dxa"/>
            <w:tcBorders>
              <w:top w:val="nil"/>
              <w:left w:val="nil"/>
              <w:bottom w:val="double" w:sz="6" w:space="0" w:color="auto"/>
              <w:right w:val="nil"/>
            </w:tcBorders>
            <w:shd w:val="clear" w:color="auto" w:fill="auto"/>
            <w:noWrap/>
            <w:vAlign w:val="bottom"/>
            <w:hideMark/>
          </w:tcPr>
          <w:p w14:paraId="1664A643"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232</w:t>
            </w:r>
          </w:p>
        </w:tc>
        <w:tc>
          <w:tcPr>
            <w:tcW w:w="1687" w:type="dxa"/>
            <w:tcBorders>
              <w:top w:val="nil"/>
              <w:left w:val="nil"/>
              <w:bottom w:val="double" w:sz="6" w:space="0" w:color="auto"/>
              <w:right w:val="nil"/>
            </w:tcBorders>
            <w:shd w:val="clear" w:color="auto" w:fill="auto"/>
            <w:noWrap/>
            <w:vAlign w:val="bottom"/>
            <w:hideMark/>
          </w:tcPr>
          <w:p w14:paraId="2E4B1E06" w14:textId="77777777" w:rsidR="00A16FA9" w:rsidRPr="00B1067D" w:rsidRDefault="00A16FA9" w:rsidP="00A16FA9">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086</w:t>
            </w:r>
          </w:p>
        </w:tc>
      </w:tr>
      <w:tr w:rsidR="00A16FA9" w:rsidRPr="00B1067D" w14:paraId="2F086531" w14:textId="77777777" w:rsidTr="00A16FA9">
        <w:trPr>
          <w:trHeight w:val="345"/>
        </w:trPr>
        <w:tc>
          <w:tcPr>
            <w:tcW w:w="2480" w:type="dxa"/>
            <w:tcBorders>
              <w:top w:val="nil"/>
              <w:left w:val="nil"/>
              <w:bottom w:val="double" w:sz="6" w:space="0" w:color="auto"/>
              <w:right w:val="nil"/>
            </w:tcBorders>
            <w:shd w:val="clear" w:color="auto" w:fill="auto"/>
            <w:noWrap/>
            <w:vAlign w:val="bottom"/>
            <w:hideMark/>
          </w:tcPr>
          <w:p w14:paraId="293FA468" w14:textId="77777777" w:rsidR="00A16FA9" w:rsidRPr="00B1067D" w:rsidRDefault="00A16FA9" w:rsidP="00A16FA9">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0992DFF5" w14:textId="77777777" w:rsidR="00A16FA9" w:rsidRPr="00B1067D" w:rsidRDefault="00A16FA9" w:rsidP="00A16FA9">
            <w:pPr>
              <w:spacing w:line="240" w:lineRule="auto"/>
              <w:jc w:val="center"/>
              <w:rPr>
                <w:rFonts w:eastAsia="Times New Roman"/>
                <w:b/>
                <w:bCs/>
                <w:szCs w:val="24"/>
                <w:lang w:eastAsia="cs-CZ"/>
              </w:rPr>
            </w:pPr>
            <w:r w:rsidRPr="00B1067D">
              <w:rPr>
                <w:rFonts w:eastAsia="Times New Roman"/>
                <w:b/>
                <w:bCs/>
                <w:szCs w:val="24"/>
                <w:lang w:eastAsia="cs-CZ"/>
              </w:rPr>
              <w:t>1</w:t>
            </w:r>
            <w:r w:rsidR="00DC556D" w:rsidRPr="00B1067D">
              <w:rPr>
                <w:rFonts w:eastAsia="Times New Roman"/>
                <w:b/>
                <w:bCs/>
                <w:szCs w:val="24"/>
                <w:lang w:eastAsia="cs-CZ"/>
              </w:rPr>
              <w:t xml:space="preserve"> </w:t>
            </w:r>
            <w:r w:rsidRPr="00B1067D">
              <w:rPr>
                <w:rFonts w:eastAsia="Times New Roman"/>
                <w:b/>
                <w:bCs/>
                <w:szCs w:val="24"/>
                <w:lang w:eastAsia="cs-CZ"/>
              </w:rPr>
              <w:t>107</w:t>
            </w:r>
          </w:p>
        </w:tc>
        <w:tc>
          <w:tcPr>
            <w:tcW w:w="1119" w:type="dxa"/>
            <w:tcBorders>
              <w:top w:val="nil"/>
              <w:left w:val="nil"/>
              <w:bottom w:val="double" w:sz="6" w:space="0" w:color="auto"/>
              <w:right w:val="nil"/>
            </w:tcBorders>
            <w:shd w:val="clear" w:color="auto" w:fill="auto"/>
            <w:noWrap/>
            <w:vAlign w:val="bottom"/>
            <w:hideMark/>
          </w:tcPr>
          <w:p w14:paraId="62A679FE" w14:textId="77777777" w:rsidR="00A16FA9" w:rsidRPr="00B1067D" w:rsidRDefault="00A16FA9" w:rsidP="00A16FA9">
            <w:pPr>
              <w:spacing w:line="240" w:lineRule="auto"/>
              <w:jc w:val="center"/>
              <w:rPr>
                <w:rFonts w:eastAsia="Times New Roman"/>
                <w:b/>
                <w:bCs/>
                <w:szCs w:val="24"/>
                <w:lang w:eastAsia="cs-CZ"/>
              </w:rPr>
            </w:pPr>
            <w:r w:rsidRPr="00B1067D">
              <w:rPr>
                <w:rFonts w:eastAsia="Times New Roman"/>
                <w:b/>
                <w:bCs/>
                <w:szCs w:val="24"/>
                <w:lang w:eastAsia="cs-CZ"/>
              </w:rPr>
              <w:t>349</w:t>
            </w:r>
          </w:p>
        </w:tc>
        <w:tc>
          <w:tcPr>
            <w:tcW w:w="1687" w:type="dxa"/>
            <w:tcBorders>
              <w:top w:val="nil"/>
              <w:left w:val="nil"/>
              <w:bottom w:val="double" w:sz="6" w:space="0" w:color="auto"/>
              <w:right w:val="nil"/>
            </w:tcBorders>
            <w:shd w:val="clear" w:color="auto" w:fill="auto"/>
            <w:noWrap/>
            <w:vAlign w:val="bottom"/>
            <w:hideMark/>
          </w:tcPr>
          <w:p w14:paraId="27A2E3C3" w14:textId="77777777" w:rsidR="00A16FA9" w:rsidRPr="00B1067D" w:rsidRDefault="00A16FA9" w:rsidP="00A16FA9">
            <w:pPr>
              <w:spacing w:line="240" w:lineRule="auto"/>
              <w:jc w:val="center"/>
              <w:rPr>
                <w:rFonts w:eastAsia="Times New Roman"/>
                <w:b/>
                <w:bCs/>
                <w:szCs w:val="24"/>
                <w:lang w:eastAsia="cs-CZ"/>
              </w:rPr>
            </w:pPr>
            <w:r w:rsidRPr="00B1067D">
              <w:rPr>
                <w:rFonts w:eastAsia="Times New Roman"/>
                <w:b/>
                <w:bCs/>
                <w:szCs w:val="24"/>
                <w:lang w:eastAsia="cs-CZ"/>
              </w:rPr>
              <w:t>2</w:t>
            </w:r>
            <w:r w:rsidR="00DC556D" w:rsidRPr="00B1067D">
              <w:rPr>
                <w:rFonts w:eastAsia="Times New Roman"/>
                <w:b/>
                <w:bCs/>
                <w:szCs w:val="24"/>
                <w:lang w:eastAsia="cs-CZ"/>
              </w:rPr>
              <w:t xml:space="preserve"> </w:t>
            </w:r>
            <w:r w:rsidRPr="00B1067D">
              <w:rPr>
                <w:rFonts w:eastAsia="Times New Roman"/>
                <w:b/>
                <w:bCs/>
                <w:szCs w:val="24"/>
                <w:lang w:eastAsia="cs-CZ"/>
              </w:rPr>
              <w:t>718</w:t>
            </w:r>
          </w:p>
        </w:tc>
      </w:tr>
    </w:tbl>
    <w:p w14:paraId="680CABBC" w14:textId="77777777" w:rsidR="00A06F61" w:rsidRPr="00B1067D" w:rsidRDefault="00A06F61" w:rsidP="00A06F61">
      <w:pPr>
        <w:pStyle w:val="Podtitul"/>
        <w:rPr>
          <w:color w:val="auto"/>
        </w:rPr>
      </w:pPr>
      <w:bookmarkStart w:id="176" w:name="_Toc515871381"/>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56</w:t>
      </w:r>
      <w:r w:rsidRPr="00B1067D">
        <w:rPr>
          <w:color w:val="auto"/>
        </w:rPr>
        <w:fldChar w:fldCharType="end"/>
      </w:r>
      <w:r w:rsidRPr="00B1067D">
        <w:rPr>
          <w:color w:val="auto"/>
        </w:rPr>
        <w:t xml:space="preserve">: KS – distribuce délek </w:t>
      </w:r>
      <w:r w:rsidR="004F552A" w:rsidRPr="00B1067D">
        <w:rPr>
          <w:color w:val="auto"/>
        </w:rPr>
        <w:t xml:space="preserve">prvostupňového </w:t>
      </w:r>
      <w:r w:rsidRPr="00B1067D">
        <w:rPr>
          <w:color w:val="auto"/>
        </w:rPr>
        <w:t>civilního řízení</w:t>
      </w:r>
      <w:bookmarkEnd w:id="176"/>
    </w:p>
    <w:p w14:paraId="49254967" w14:textId="77777777" w:rsidR="00770D19" w:rsidRPr="00B1067D" w:rsidRDefault="00E44480" w:rsidP="0050786F">
      <w:pPr>
        <w:pStyle w:val="OdstavecASR"/>
      </w:pPr>
      <w:r w:rsidRPr="00B1067D">
        <w:rPr>
          <w:noProof/>
          <w:lang w:eastAsia="cs-CZ"/>
        </w:rPr>
        <w:drawing>
          <wp:inline distT="0" distB="0" distL="0" distR="0" wp14:anchorId="465E43C2" wp14:editId="295A31C9">
            <wp:extent cx="5113020" cy="3745230"/>
            <wp:effectExtent l="0" t="0" r="0" b="7620"/>
            <wp:docPr id="309" name="Obráze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367DC2CB" w14:textId="3BF757FA" w:rsidR="00EB74F5" w:rsidRPr="00B1067D" w:rsidRDefault="00EB74F5" w:rsidP="00E375C1">
      <w:pPr>
        <w:pStyle w:val="OdstavecASR"/>
      </w:pPr>
      <w:r w:rsidRPr="00B1067D">
        <w:t xml:space="preserve">Situace ale zdaleka není tak špatná, jak by se </w:t>
      </w:r>
      <w:r w:rsidR="00CC56E1" w:rsidRPr="00B1067D">
        <w:t xml:space="preserve">mohlo </w:t>
      </w:r>
      <w:r w:rsidRPr="00B1067D">
        <w:t>zdát.</w:t>
      </w:r>
      <w:r w:rsidR="00010643" w:rsidRPr="00B1067D">
        <w:t xml:space="preserve"> A </w:t>
      </w:r>
      <w:r w:rsidRPr="00B1067D">
        <w:t>to</w:t>
      </w:r>
      <w:r w:rsidR="0093094A">
        <w:t xml:space="preserve"> z </w:t>
      </w:r>
      <w:r w:rsidRPr="00B1067D">
        <w:t>těchto důvodů:</w:t>
      </w:r>
    </w:p>
    <w:p w14:paraId="11A6BF70" w14:textId="4AB96552" w:rsidR="00EB74F5" w:rsidRPr="00B84573" w:rsidRDefault="00EB74F5" w:rsidP="00B84573">
      <w:pPr>
        <w:pStyle w:val="OdstavecASR"/>
        <w:numPr>
          <w:ilvl w:val="0"/>
          <w:numId w:val="19"/>
        </w:numPr>
      </w:pPr>
      <w:r w:rsidRPr="00B84573">
        <w:t>Jak je vidět</w:t>
      </w:r>
      <w:r w:rsidR="0093094A">
        <w:t xml:space="preserve"> v </w:t>
      </w:r>
      <w:r w:rsidRPr="00B84573">
        <w:t>další podkapitole, nápad</w:t>
      </w:r>
      <w:r w:rsidR="009B748A">
        <w:t xml:space="preserve"> i </w:t>
      </w:r>
      <w:r w:rsidRPr="00B84573">
        <w:t>počet vyřízených věcí až do roku 2016 klesal.</w:t>
      </w:r>
    </w:p>
    <w:p w14:paraId="450AEF6C" w14:textId="53BD305B" w:rsidR="00EB74F5" w:rsidRPr="00B84573" w:rsidRDefault="00EB74F5" w:rsidP="00B84573">
      <w:pPr>
        <w:pStyle w:val="OdstavecASR"/>
        <w:numPr>
          <w:ilvl w:val="0"/>
          <w:numId w:val="19"/>
        </w:numPr>
      </w:pPr>
      <w:r w:rsidRPr="00B84573">
        <w:t>Počty déle nevyřízených věcí (přes</w:t>
      </w:r>
      <w:r w:rsidR="00010643" w:rsidRPr="00B84573">
        <w:t xml:space="preserve"> 3 </w:t>
      </w:r>
      <w:r w:rsidRPr="00B84573">
        <w:t>roky, přes</w:t>
      </w:r>
      <w:r w:rsidR="00010643" w:rsidRPr="00B84573">
        <w:t xml:space="preserve"> 5 </w:t>
      </w:r>
      <w:r w:rsidRPr="00B84573">
        <w:t>let či přes</w:t>
      </w:r>
      <w:r w:rsidR="00010643" w:rsidRPr="00B84573">
        <w:t xml:space="preserve"> 7 </w:t>
      </w:r>
      <w:r w:rsidRPr="00B84573">
        <w:t>let)</w:t>
      </w:r>
      <w:r w:rsidR="0093094A">
        <w:t xml:space="preserve"> v </w:t>
      </w:r>
      <w:r w:rsidRPr="00B84573">
        <w:t>posledních letech klesají. To také samozřejmě může ovlivnit vykázanou délku řízení.</w:t>
      </w:r>
    </w:p>
    <w:p w14:paraId="4F8FE3DE" w14:textId="3BCA798B" w:rsidR="00EB74F5" w:rsidRPr="00B84573" w:rsidRDefault="00A874C4" w:rsidP="00B84573">
      <w:pPr>
        <w:pStyle w:val="OdstavecASR"/>
        <w:numPr>
          <w:ilvl w:val="0"/>
          <w:numId w:val="19"/>
        </w:numPr>
      </w:pPr>
      <w:r w:rsidRPr="00B84573">
        <w:t>A především, v</w:t>
      </w:r>
      <w:r w:rsidR="00EB74F5" w:rsidRPr="00B84573">
        <w:t xml:space="preserve">elká část věcí je </w:t>
      </w:r>
      <w:r w:rsidRPr="00B84573">
        <w:t>přerušena</w:t>
      </w:r>
      <w:r w:rsidR="0093094A">
        <w:t xml:space="preserve"> z </w:t>
      </w:r>
      <w:r w:rsidRPr="00B84573">
        <w:t xml:space="preserve">důvodu prohlášení úpadku/konkurzu. Úpadek </w:t>
      </w:r>
      <w:r w:rsidR="00CC56E1" w:rsidRPr="00B84573">
        <w:t>se následně řeší</w:t>
      </w:r>
      <w:r w:rsidR="00010643" w:rsidRPr="00B84573">
        <w:t xml:space="preserve"> 5</w:t>
      </w:r>
      <w:r w:rsidR="009B748A">
        <w:t xml:space="preserve"> a </w:t>
      </w:r>
      <w:r w:rsidRPr="00B84573">
        <w:t>více let</w:t>
      </w:r>
      <w:r w:rsidR="009B748A">
        <w:t xml:space="preserve"> a </w:t>
      </w:r>
      <w:r w:rsidRPr="00B84573">
        <w:t>soud se</w:t>
      </w:r>
      <w:r w:rsidR="0093094A">
        <w:t xml:space="preserve"> v </w:t>
      </w:r>
      <w:r w:rsidRPr="00B84573">
        <w:t xml:space="preserve">té době přerušenou věcí nijak nezabývá. </w:t>
      </w:r>
      <w:r w:rsidR="001809AC" w:rsidRPr="00B84573">
        <w:t xml:space="preserve">Do vykazované délky řízení se </w:t>
      </w:r>
      <w:r w:rsidR="00CC56E1" w:rsidRPr="00B84573">
        <w:t xml:space="preserve">však </w:t>
      </w:r>
      <w:r w:rsidR="001809AC" w:rsidRPr="00B84573">
        <w:t>tato doba promítne. Data ze statistických listů bohužel neumožňují očištění</w:t>
      </w:r>
      <w:r w:rsidR="009B748A">
        <w:t xml:space="preserve"> o </w:t>
      </w:r>
      <w:r w:rsidR="001809AC" w:rsidRPr="00B84573">
        <w:t>tuto dobu nebo</w:t>
      </w:r>
      <w:r w:rsidR="009B748A">
        <w:t xml:space="preserve"> o </w:t>
      </w:r>
      <w:r w:rsidR="001809AC" w:rsidRPr="00B84573">
        <w:t>řízení, která byla takto přerušena.</w:t>
      </w:r>
      <w:r w:rsidR="008E5138" w:rsidRPr="00B84573">
        <w:t xml:space="preserve"> </w:t>
      </w:r>
      <w:r w:rsidR="00CC56E1" w:rsidRPr="00B84573">
        <w:t>Můžeme alespoň</w:t>
      </w:r>
      <w:r w:rsidR="001809AC" w:rsidRPr="00B84573">
        <w:t xml:space="preserve"> odhadnout, jak velký vliv takovéto věc</w:t>
      </w:r>
      <w:r w:rsidR="00B805B3" w:rsidRPr="00B84573">
        <w:t>i</w:t>
      </w:r>
      <w:r w:rsidR="001809AC" w:rsidRPr="00B84573">
        <w:t xml:space="preserve"> mají. Například data</w:t>
      </w:r>
      <w:r w:rsidR="0093094A">
        <w:t xml:space="preserve"> z </w:t>
      </w:r>
      <w:r w:rsidR="001809AC" w:rsidRPr="00B84573">
        <w:t>výkazů ukazují, že</w:t>
      </w:r>
      <w:r w:rsidR="0093094A">
        <w:t xml:space="preserve"> k </w:t>
      </w:r>
      <w:r w:rsidR="006F0262" w:rsidRPr="00B84573">
        <w:t>31. 12. 2015</w:t>
      </w:r>
      <w:r w:rsidR="001809AC" w:rsidRPr="00B84573">
        <w:t xml:space="preserve"> bylo</w:t>
      </w:r>
      <w:r w:rsidR="0093094A">
        <w:t xml:space="preserve"> v </w:t>
      </w:r>
      <w:r w:rsidR="001809AC" w:rsidRPr="00B84573">
        <w:t>rejstříku Cm nevyřízeno déle než</w:t>
      </w:r>
      <w:r w:rsidR="00010643" w:rsidRPr="00B84573">
        <w:t xml:space="preserve"> 5 </w:t>
      </w:r>
      <w:r w:rsidR="006F0262" w:rsidRPr="00B84573">
        <w:t>let 6</w:t>
      </w:r>
      <w:r w:rsidR="00CC56E1" w:rsidRPr="00B84573">
        <w:t> </w:t>
      </w:r>
      <w:r w:rsidR="006F0262" w:rsidRPr="00B84573">
        <w:t>006 věcí. Z toho bylo</w:t>
      </w:r>
      <w:r w:rsidR="0093094A">
        <w:t xml:space="preserve"> z </w:t>
      </w:r>
      <w:r w:rsidR="006F0262" w:rsidRPr="00B84573">
        <w:t>důvodu prohlášení úpadku/konkurzu přerušeno 4</w:t>
      </w:r>
      <w:r w:rsidR="00CC56E1" w:rsidRPr="00B84573">
        <w:t> </w:t>
      </w:r>
      <w:r w:rsidR="006F0262" w:rsidRPr="00B84573">
        <w:t>610 věcí, tedy asi 77</w:t>
      </w:r>
      <w:r w:rsidR="002A1DAA">
        <w:t> %</w:t>
      </w:r>
      <w:r w:rsidR="006F0262" w:rsidRPr="00B84573">
        <w:t>.</w:t>
      </w:r>
      <w:r w:rsidR="00ED5365" w:rsidRPr="00B84573">
        <w:t xml:space="preserve"> Tyto věci se samozřejmě nakonec objeví ve statistických listech</w:t>
      </w:r>
      <w:r w:rsidR="009B748A">
        <w:t xml:space="preserve"> a </w:t>
      </w:r>
      <w:r w:rsidR="00ED5365" w:rsidRPr="00B84573">
        <w:t>výrazně ovlivní délku řízení. Velká část</w:t>
      </w:r>
      <w:r w:rsidR="0093094A">
        <w:t xml:space="preserve"> z </w:t>
      </w:r>
      <w:r w:rsidR="00ED5365" w:rsidRPr="00B84573">
        <w:t>nich pak ale nevypovídá</w:t>
      </w:r>
      <w:r w:rsidR="009B748A">
        <w:t xml:space="preserve"> o </w:t>
      </w:r>
      <w:r w:rsidR="00ED5365" w:rsidRPr="00B84573">
        <w:t>fungování soudu. To, že medián je výrazně lepší ukazatel než průměr</w:t>
      </w:r>
      <w:r w:rsidR="009B748A">
        <w:t xml:space="preserve"> a </w:t>
      </w:r>
      <w:r w:rsidR="00ED5365" w:rsidRPr="00B84573">
        <w:t>devadesátý percentil</w:t>
      </w:r>
      <w:r w:rsidR="00CC56E1" w:rsidRPr="00B84573">
        <w:t>,</w:t>
      </w:r>
      <w:r w:rsidR="00ED5365" w:rsidRPr="00B84573">
        <w:t xml:space="preserve"> platí</w:t>
      </w:r>
      <w:r w:rsidR="0093094A">
        <w:t xml:space="preserve"> v </w:t>
      </w:r>
      <w:r w:rsidR="00ED5365" w:rsidRPr="00B84573">
        <w:t>tomto případě ještě daleko více než jindy. Výše uvedené také vysvětluje obrovský rozdíl mezi mediánem</w:t>
      </w:r>
      <w:r w:rsidR="009B748A">
        <w:t xml:space="preserve"> a </w:t>
      </w:r>
      <w:r w:rsidR="00ED5365" w:rsidRPr="00B84573">
        <w:t>průměrem (a také 90</w:t>
      </w:r>
      <w:r w:rsidR="00B805B3" w:rsidRPr="00B84573">
        <w:t> </w:t>
      </w:r>
      <w:r w:rsidR="00ED5365" w:rsidRPr="00B84573">
        <w:t>percentilem). Medián je totiž přerušenými věcmi</w:t>
      </w:r>
      <w:r w:rsidR="0093094A">
        <w:t xml:space="preserve"> z </w:t>
      </w:r>
      <w:r w:rsidR="00ED5365" w:rsidRPr="00B84573">
        <w:t xml:space="preserve">důvodu prohlášení úpadku/konkurzu ovlivněn mnohem méně. </w:t>
      </w:r>
      <w:r w:rsidR="00660108" w:rsidRPr="00B84573">
        <w:t xml:space="preserve">Závěrem </w:t>
      </w:r>
      <w:r w:rsidR="00CC56E1" w:rsidRPr="00B84573">
        <w:t>tedy můžeme</w:t>
      </w:r>
      <w:r w:rsidR="00660108" w:rsidRPr="00B84573">
        <w:t xml:space="preserve"> říct, že medián je</w:t>
      </w:r>
      <w:r w:rsidR="0093094A">
        <w:t xml:space="preserve"> v </w:t>
      </w:r>
      <w:r w:rsidR="00660108" w:rsidRPr="00B84573">
        <w:t>tomto případě stále poměrně spolehlivým ukazatelem.</w:t>
      </w:r>
    </w:p>
    <w:p w14:paraId="5E25891F" w14:textId="74AF82B2" w:rsidR="00EB74F5" w:rsidRPr="00B1067D" w:rsidRDefault="00660108" w:rsidP="00E375C1">
      <w:pPr>
        <w:pStyle w:val="OdstavecASR"/>
      </w:pPr>
      <w:r w:rsidRPr="00B1067D">
        <w:t xml:space="preserve">Přestože </w:t>
      </w:r>
      <w:r w:rsidR="00F25C95" w:rsidRPr="00B1067D">
        <w:t xml:space="preserve">lze </w:t>
      </w:r>
      <w:r w:rsidRPr="00B1067D">
        <w:t>vysoké délky řízení do značné míry vysvětlit přerušováním věcí, neznamená to, že</w:t>
      </w:r>
      <w:r w:rsidR="0093094A">
        <w:t xml:space="preserve"> v </w:t>
      </w:r>
      <w:r w:rsidRPr="00B1067D">
        <w:t>této agendě nejsou problémy. KS Ústí nad Labem má</w:t>
      </w:r>
      <w:r w:rsidR="009B748A">
        <w:t xml:space="preserve"> i </w:t>
      </w:r>
      <w:r w:rsidRPr="00B1067D">
        <w:t>medián výrazně větší než 1</w:t>
      </w:r>
      <w:r w:rsidR="00CC56E1" w:rsidRPr="00B1067D">
        <w:t> </w:t>
      </w:r>
      <w:r w:rsidRPr="00B1067D">
        <w:t>000 dnů. Vysoké délky řízení jsou zde tedy očividně způsobeny</w:t>
      </w:r>
      <w:r w:rsidR="009B748A">
        <w:t xml:space="preserve"> i </w:t>
      </w:r>
      <w:r w:rsidR="00245AAA" w:rsidRPr="00B1067D">
        <w:t>jinými faktory.</w:t>
      </w:r>
    </w:p>
    <w:p w14:paraId="610A636B" w14:textId="77777777" w:rsidR="00B07258" w:rsidRPr="00B1067D" w:rsidRDefault="003D5D42" w:rsidP="003D5D42">
      <w:pPr>
        <w:pStyle w:val="Nadpis3"/>
        <w:rPr>
          <w:color w:val="auto"/>
        </w:rPr>
      </w:pPr>
      <w:bookmarkStart w:id="177" w:name="_Toc515871250"/>
      <w:r w:rsidRPr="00B1067D">
        <w:rPr>
          <w:color w:val="auto"/>
        </w:rPr>
        <w:t>Vyřizování věcí</w:t>
      </w:r>
      <w:bookmarkEnd w:id="177"/>
    </w:p>
    <w:p w14:paraId="6694F50F" w14:textId="17C0E5F6" w:rsidR="00245AAA" w:rsidRPr="00B1067D" w:rsidRDefault="00245AAA" w:rsidP="00245AAA">
      <w:pPr>
        <w:pStyle w:val="OdstavecASR"/>
      </w:pPr>
      <w:r w:rsidRPr="00B1067D">
        <w:t>Do časových řad se opět promítá zavedení elektronického platebního rozkazu, ale</w:t>
      </w:r>
      <w:r w:rsidR="009B748A">
        <w:t xml:space="preserve"> i </w:t>
      </w:r>
      <w:r w:rsidRPr="00B1067D">
        <w:t>změny ve vedení statistik</w:t>
      </w:r>
      <w:r w:rsidR="009B748A">
        <w:t xml:space="preserve"> a </w:t>
      </w:r>
      <w:r w:rsidRPr="00B1067D">
        <w:t>převod části agendy</w:t>
      </w:r>
      <w:r w:rsidR="0093094A">
        <w:t xml:space="preserve"> z </w:t>
      </w:r>
      <w:r w:rsidRPr="00B1067D">
        <w:t xml:space="preserve">krajských soudů na okresní. I přes tyto vlivy </w:t>
      </w:r>
      <w:r w:rsidR="00CC56E1" w:rsidRPr="00B1067D">
        <w:t>však můžeme bezpečně</w:t>
      </w:r>
      <w:r w:rsidRPr="00B1067D">
        <w:t xml:space="preserve"> dojít</w:t>
      </w:r>
      <w:r w:rsidR="0093094A">
        <w:t xml:space="preserve"> k </w:t>
      </w:r>
      <w:r w:rsidRPr="00B1067D">
        <w:t>závěru, že počet napadlých civilních</w:t>
      </w:r>
      <w:r w:rsidR="009B748A">
        <w:t xml:space="preserve"> a </w:t>
      </w:r>
      <w:r w:rsidRPr="00B1067D">
        <w:t>obchodních věcí vykazuje</w:t>
      </w:r>
      <w:r w:rsidR="0093094A">
        <w:t xml:space="preserve"> v </w:t>
      </w:r>
      <w:r w:rsidRPr="00B1067D">
        <w:t>posledních letech zjevný klesající trend. Klesající trend se zastavil až</w:t>
      </w:r>
      <w:r w:rsidR="0093094A">
        <w:t xml:space="preserve"> v </w:t>
      </w:r>
      <w:r w:rsidRPr="00B1067D">
        <w:t>roce 2017, kdy se počet příchozích věcí oproti roku 2016 zvýšil.</w:t>
      </w:r>
    </w:p>
    <w:p w14:paraId="7B8A1D95" w14:textId="6B3DAC5D" w:rsidR="00245AAA" w:rsidRPr="00B1067D" w:rsidRDefault="00245AAA" w:rsidP="00245AAA">
      <w:pPr>
        <w:pStyle w:val="OdstavecASR"/>
      </w:pPr>
      <w:r w:rsidRPr="00B1067D">
        <w:t>Hlubší analýza zmíněného klesajícího trendu přesahuje rozsah této zprávy. V</w:t>
      </w:r>
      <w:r w:rsidR="00CC56E1" w:rsidRPr="00B1067D">
        <w:t> </w:t>
      </w:r>
      <w:r w:rsidRPr="00B1067D">
        <w:t>krátkosti</w:t>
      </w:r>
      <w:r w:rsidR="00CC56E1" w:rsidRPr="00B1067D">
        <w:t xml:space="preserve"> však můžeme uvést, že</w:t>
      </w:r>
      <w:r w:rsidRPr="00B1067D">
        <w:t xml:space="preserve"> za pokles</w:t>
      </w:r>
      <w:r w:rsidR="0093094A">
        <w:t xml:space="preserve"> v </w:t>
      </w:r>
      <w:r w:rsidRPr="00B1067D">
        <w:t xml:space="preserve">nápadu je do velké </w:t>
      </w:r>
      <w:r w:rsidR="00345689" w:rsidRPr="00B1067D">
        <w:t xml:space="preserve">míry </w:t>
      </w:r>
      <w:r w:rsidRPr="00B1067D">
        <w:t xml:space="preserve">zodpovědný převod velkého množství obchodních </w:t>
      </w:r>
      <w:r w:rsidR="00605C3B" w:rsidRPr="00B1067D">
        <w:t>řízení</w:t>
      </w:r>
      <w:r w:rsidR="0093094A">
        <w:t xml:space="preserve"> z </w:t>
      </w:r>
      <w:r w:rsidRPr="00B1067D">
        <w:t xml:space="preserve">krajských </w:t>
      </w:r>
      <w:r w:rsidR="00605C3B" w:rsidRPr="00B1067D">
        <w:t>soudů na okresní</w:t>
      </w:r>
      <w:r w:rsidR="0093094A">
        <w:t xml:space="preserve"> v </w:t>
      </w:r>
      <w:r w:rsidRPr="00B1067D">
        <w:t xml:space="preserve">roce </w:t>
      </w:r>
      <w:r w:rsidR="00605C3B" w:rsidRPr="00B1067D">
        <w:t>2014 (</w:t>
      </w:r>
      <w:r w:rsidR="002340E3" w:rsidRPr="00B1067D">
        <w:t xml:space="preserve">v návaznosti na </w:t>
      </w:r>
      <w:r w:rsidR="00605C3B" w:rsidRPr="00B1067D">
        <w:t xml:space="preserve">NOZ </w:t>
      </w:r>
      <w:r w:rsidR="002340E3" w:rsidRPr="00B1067D">
        <w:t xml:space="preserve">se změnila </w:t>
      </w:r>
      <w:r w:rsidR="00605C3B" w:rsidRPr="00B1067D">
        <w:t>věcn</w:t>
      </w:r>
      <w:r w:rsidR="002340E3" w:rsidRPr="00B1067D">
        <w:t>á</w:t>
      </w:r>
      <w:r w:rsidR="00605C3B" w:rsidRPr="00B1067D">
        <w:t xml:space="preserve"> příslušnost těchto řízení). </w:t>
      </w:r>
      <w:r w:rsidR="00605C3B" w:rsidRPr="00B1067D">
        <w:fldChar w:fldCharType="begin"/>
      </w:r>
      <w:r w:rsidR="00605C3B" w:rsidRPr="00B1067D">
        <w:instrText xml:space="preserve"> REF _Ref511293259 \h </w:instrText>
      </w:r>
      <w:r w:rsidR="00605C3B" w:rsidRPr="00B1067D">
        <w:fldChar w:fldCharType="separate"/>
      </w:r>
      <w:r w:rsidR="002A1DAA" w:rsidRPr="00B1067D">
        <w:t xml:space="preserve">Graf </w:t>
      </w:r>
      <w:r w:rsidR="002A1DAA">
        <w:rPr>
          <w:noProof/>
        </w:rPr>
        <w:t>58</w:t>
      </w:r>
      <w:r w:rsidR="00605C3B" w:rsidRPr="00B1067D">
        <w:fldChar w:fldCharType="end"/>
      </w:r>
      <w:r w:rsidR="00605C3B" w:rsidRPr="00B1067D">
        <w:t xml:space="preserve"> zobrazuje vývoj</w:t>
      </w:r>
      <w:r w:rsidR="0093094A">
        <w:t xml:space="preserve"> v </w:t>
      </w:r>
      <w:r w:rsidR="00605C3B" w:rsidRPr="00B1067D">
        <w:t>počtu příchozích, vyřízených</w:t>
      </w:r>
      <w:r w:rsidR="009B748A">
        <w:t xml:space="preserve"> a </w:t>
      </w:r>
      <w:r w:rsidR="00605C3B" w:rsidRPr="00B1067D">
        <w:t xml:space="preserve">nevyřízených věcí. </w:t>
      </w:r>
      <w:r w:rsidR="006A0943" w:rsidRPr="00B1067D">
        <w:t>Z grafu vyplývají především dvě věci:</w:t>
      </w:r>
    </w:p>
    <w:p w14:paraId="7C9DD4DC" w14:textId="00037B83" w:rsidR="006A0943" w:rsidRPr="00B1067D" w:rsidRDefault="00AE79D5" w:rsidP="005B275B">
      <w:pPr>
        <w:pStyle w:val="OdstavecASR"/>
        <w:numPr>
          <w:ilvl w:val="0"/>
          <w:numId w:val="19"/>
        </w:numPr>
      </w:pPr>
      <w:r w:rsidRPr="00B1067D">
        <w:t>Naprostou většinu prvostupňové občanskoprávní</w:t>
      </w:r>
      <w:r w:rsidR="009B748A">
        <w:t xml:space="preserve"> a </w:t>
      </w:r>
      <w:r w:rsidRPr="00B1067D">
        <w:t>obchodněprávní agendy tvoří rejstřík Cm</w:t>
      </w:r>
      <w:r w:rsidR="00345689" w:rsidRPr="00B1067D">
        <w:t xml:space="preserve">, tedy </w:t>
      </w:r>
      <w:r w:rsidRPr="00B1067D">
        <w:t>obchodněprávní spory.</w:t>
      </w:r>
    </w:p>
    <w:p w14:paraId="4DFC0650" w14:textId="46F9CCF7" w:rsidR="00AE79D5" w:rsidRPr="00B1067D" w:rsidRDefault="007012E0" w:rsidP="005B275B">
      <w:pPr>
        <w:pStyle w:val="OdstavecASR"/>
        <w:numPr>
          <w:ilvl w:val="0"/>
          <w:numId w:val="19"/>
        </w:numPr>
      </w:pPr>
      <w:r w:rsidRPr="00B1067D">
        <w:t>Výše zmíněný převod obchodněprávní agendy na okresní soudy hrál velkou roli. Pokles</w:t>
      </w:r>
      <w:r w:rsidR="0093094A">
        <w:t xml:space="preserve"> v </w:t>
      </w:r>
      <w:r w:rsidRPr="00B1067D">
        <w:t>příchozích věcech byl ale očividně způsoben</w:t>
      </w:r>
      <w:r w:rsidR="009B748A">
        <w:t xml:space="preserve"> i </w:t>
      </w:r>
      <w:r w:rsidRPr="00B1067D">
        <w:t xml:space="preserve">dalšími faktory. </w:t>
      </w:r>
      <w:r w:rsidR="006804C1" w:rsidRPr="00B1067D">
        <w:t>K poklesu došlo</w:t>
      </w:r>
      <w:r w:rsidR="009B748A">
        <w:t xml:space="preserve"> i </w:t>
      </w:r>
      <w:r w:rsidR="0093094A">
        <w:t>v </w:t>
      </w:r>
      <w:r w:rsidR="006804C1" w:rsidRPr="00B1067D">
        <w:t>jiných letech než jen mezi roky 2013</w:t>
      </w:r>
      <w:r w:rsidR="009B748A">
        <w:t xml:space="preserve"> a </w:t>
      </w:r>
      <w:r w:rsidR="006804C1" w:rsidRPr="00B1067D">
        <w:t>2014.</w:t>
      </w:r>
    </w:p>
    <w:p w14:paraId="588B17C8" w14:textId="77777777" w:rsidR="00245AAA" w:rsidRPr="00B1067D" w:rsidRDefault="00245AAA" w:rsidP="00245AAA"/>
    <w:p w14:paraId="6B1C42FF" w14:textId="20CAD17F" w:rsidR="00097153" w:rsidRPr="00B1067D" w:rsidRDefault="00097153" w:rsidP="00097153">
      <w:pPr>
        <w:pStyle w:val="Podtitul"/>
        <w:rPr>
          <w:color w:val="auto"/>
        </w:rPr>
      </w:pPr>
      <w:bookmarkStart w:id="178" w:name="_Toc51587138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57</w:t>
      </w:r>
      <w:r w:rsidR="00B1067D" w:rsidRPr="00B1067D">
        <w:rPr>
          <w:noProof/>
          <w:color w:val="auto"/>
        </w:rPr>
        <w:fldChar w:fldCharType="end"/>
      </w:r>
      <w:r w:rsidRPr="00B1067D">
        <w:rPr>
          <w:color w:val="auto"/>
        </w:rPr>
        <w:t>: KS – vyřizování prvostupňových civilních věcí</w:t>
      </w:r>
      <w:r w:rsidR="0093094A">
        <w:rPr>
          <w:color w:val="auto"/>
        </w:rPr>
        <w:t xml:space="preserve"> v </w:t>
      </w:r>
      <w:r w:rsidRPr="00B1067D">
        <w:rPr>
          <w:color w:val="auto"/>
        </w:rPr>
        <w:t>letech 2008–2017</w:t>
      </w:r>
      <w:bookmarkEnd w:id="178"/>
    </w:p>
    <w:p w14:paraId="36432DB1" w14:textId="77777777" w:rsidR="001D24CA" w:rsidRPr="00B1067D" w:rsidRDefault="00097153" w:rsidP="00097153">
      <w:r w:rsidRPr="00B1067D">
        <w:rPr>
          <w:noProof/>
          <w:lang w:eastAsia="cs-CZ"/>
        </w:rPr>
        <w:drawing>
          <wp:inline distT="0" distB="0" distL="0" distR="0" wp14:anchorId="0434AA5D" wp14:editId="73786A0E">
            <wp:extent cx="5111115" cy="3743325"/>
            <wp:effectExtent l="0" t="0" r="0" b="9525"/>
            <wp:docPr id="303" name="Obráze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11115" cy="3743325"/>
                    </a:xfrm>
                    <a:prstGeom prst="rect">
                      <a:avLst/>
                    </a:prstGeom>
                    <a:noFill/>
                    <a:ln>
                      <a:noFill/>
                    </a:ln>
                  </pic:spPr>
                </pic:pic>
              </a:graphicData>
            </a:graphic>
          </wp:inline>
        </w:drawing>
      </w:r>
    </w:p>
    <w:p w14:paraId="4A3CBF49" w14:textId="77777777" w:rsidR="001D24CA" w:rsidRPr="00B1067D" w:rsidRDefault="001D24CA" w:rsidP="00097153"/>
    <w:p w14:paraId="17832126" w14:textId="1B0BA641" w:rsidR="006A0943" w:rsidRPr="00B1067D" w:rsidRDefault="006A0943" w:rsidP="006A0943">
      <w:pPr>
        <w:pStyle w:val="Podtitul"/>
        <w:rPr>
          <w:color w:val="auto"/>
        </w:rPr>
      </w:pPr>
      <w:bookmarkStart w:id="179" w:name="_Ref511293259"/>
      <w:bookmarkStart w:id="180" w:name="_Toc51587138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58</w:t>
      </w:r>
      <w:r w:rsidR="00B1067D" w:rsidRPr="00B1067D">
        <w:rPr>
          <w:noProof/>
          <w:color w:val="auto"/>
        </w:rPr>
        <w:fldChar w:fldCharType="end"/>
      </w:r>
      <w:bookmarkEnd w:id="179"/>
      <w:r w:rsidRPr="00B1067D">
        <w:rPr>
          <w:color w:val="auto"/>
        </w:rPr>
        <w:t>: KS – vyřizování věcí</w:t>
      </w:r>
      <w:r w:rsidR="0093094A">
        <w:rPr>
          <w:color w:val="auto"/>
        </w:rPr>
        <w:t xml:space="preserve"> v </w:t>
      </w:r>
      <w:r w:rsidRPr="00B1067D">
        <w:rPr>
          <w:color w:val="auto"/>
        </w:rPr>
        <w:t>letech 2008–2017, pouze rejstřík Cm</w:t>
      </w:r>
      <w:bookmarkEnd w:id="180"/>
    </w:p>
    <w:p w14:paraId="1C9B692D" w14:textId="77777777" w:rsidR="006A0943" w:rsidRPr="00B1067D" w:rsidRDefault="006A0943" w:rsidP="006A0943">
      <w:r w:rsidRPr="00B1067D">
        <w:rPr>
          <w:noProof/>
          <w:lang w:eastAsia="cs-CZ"/>
        </w:rPr>
        <w:drawing>
          <wp:inline distT="0" distB="0" distL="0" distR="0" wp14:anchorId="6D8984BB" wp14:editId="4FB5FEA2">
            <wp:extent cx="5111750" cy="3743960"/>
            <wp:effectExtent l="0" t="0" r="0" b="889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111EA9EF" w14:textId="77777777" w:rsidR="006A0943" w:rsidRPr="00B1067D" w:rsidRDefault="006A0943">
      <w:pPr>
        <w:spacing w:line="240" w:lineRule="auto"/>
        <w:jc w:val="left"/>
        <w:rPr>
          <w:rFonts w:eastAsiaTheme="majorEastAsia" w:cstheme="majorBidi"/>
          <w:b/>
          <w:iCs/>
          <w:spacing w:val="15"/>
          <w:szCs w:val="24"/>
        </w:rPr>
      </w:pPr>
      <w:r w:rsidRPr="00B1067D">
        <w:br w:type="page"/>
      </w:r>
    </w:p>
    <w:p w14:paraId="6069ED58" w14:textId="77777777" w:rsidR="001D24CA" w:rsidRPr="00B1067D" w:rsidRDefault="001D24CA" w:rsidP="001D24CA">
      <w:pPr>
        <w:pStyle w:val="Podtitul"/>
        <w:rPr>
          <w:color w:val="auto"/>
        </w:rPr>
      </w:pPr>
      <w:bookmarkStart w:id="181" w:name="_Toc515871469"/>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34</w:t>
      </w:r>
      <w:r w:rsidR="00B1067D" w:rsidRPr="00B1067D">
        <w:rPr>
          <w:noProof/>
          <w:color w:val="auto"/>
        </w:rPr>
        <w:fldChar w:fldCharType="end"/>
      </w:r>
      <w:r w:rsidRPr="00B1067D">
        <w:rPr>
          <w:color w:val="auto"/>
        </w:rPr>
        <w:t>: KS – vyřizování prvostupňových civilních věcí dle soudů</w:t>
      </w:r>
      <w:bookmarkEnd w:id="181"/>
    </w:p>
    <w:tbl>
      <w:tblPr>
        <w:tblW w:w="8920" w:type="dxa"/>
        <w:tblInd w:w="55" w:type="dxa"/>
        <w:tblCellMar>
          <w:left w:w="70" w:type="dxa"/>
          <w:right w:w="70" w:type="dxa"/>
        </w:tblCellMar>
        <w:tblLook w:val="04A0" w:firstRow="1" w:lastRow="0" w:firstColumn="1" w:lastColumn="0" w:noHBand="0" w:noVBand="1"/>
      </w:tblPr>
      <w:tblGrid>
        <w:gridCol w:w="2480"/>
        <w:gridCol w:w="2089"/>
        <w:gridCol w:w="1170"/>
        <w:gridCol w:w="1501"/>
        <w:gridCol w:w="1680"/>
      </w:tblGrid>
      <w:tr w:rsidR="00B1067D" w:rsidRPr="00B1067D" w14:paraId="61B72F7C" w14:textId="77777777" w:rsidTr="001D24C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AC339A9"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4760" w:type="dxa"/>
            <w:gridSpan w:val="3"/>
            <w:tcBorders>
              <w:top w:val="double" w:sz="6" w:space="0" w:color="auto"/>
              <w:left w:val="nil"/>
              <w:bottom w:val="nil"/>
              <w:right w:val="nil"/>
            </w:tcBorders>
            <w:shd w:val="clear" w:color="auto" w:fill="auto"/>
            <w:noWrap/>
            <w:vAlign w:val="center"/>
            <w:hideMark/>
          </w:tcPr>
          <w:p w14:paraId="0E87E96E"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80" w:type="dxa"/>
            <w:vMerge w:val="restart"/>
            <w:tcBorders>
              <w:top w:val="double" w:sz="6" w:space="0" w:color="auto"/>
              <w:left w:val="nil"/>
              <w:bottom w:val="double" w:sz="6" w:space="0" w:color="000000"/>
              <w:right w:val="nil"/>
            </w:tcBorders>
            <w:shd w:val="clear" w:color="auto" w:fill="auto"/>
            <w:vAlign w:val="center"/>
            <w:hideMark/>
          </w:tcPr>
          <w:p w14:paraId="0F12DD0F" w14:textId="2A77EBEA"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4614D8C0" w14:textId="77777777" w:rsidTr="001D24CA">
        <w:trPr>
          <w:trHeight w:val="330"/>
        </w:trPr>
        <w:tc>
          <w:tcPr>
            <w:tcW w:w="2480" w:type="dxa"/>
            <w:vMerge/>
            <w:tcBorders>
              <w:top w:val="double" w:sz="6" w:space="0" w:color="auto"/>
              <w:left w:val="nil"/>
              <w:bottom w:val="double" w:sz="6" w:space="0" w:color="000000"/>
              <w:right w:val="nil"/>
            </w:tcBorders>
            <w:vAlign w:val="center"/>
            <w:hideMark/>
          </w:tcPr>
          <w:p w14:paraId="4BA59A3D" w14:textId="77777777" w:rsidR="001D24CA" w:rsidRPr="00B1067D" w:rsidRDefault="001D24CA" w:rsidP="001D24CA">
            <w:pPr>
              <w:spacing w:line="240" w:lineRule="auto"/>
              <w:jc w:val="left"/>
              <w:rPr>
                <w:rFonts w:eastAsia="Times New Roman"/>
                <w:b/>
                <w:bCs/>
                <w:szCs w:val="24"/>
                <w:lang w:eastAsia="cs-CZ"/>
              </w:rPr>
            </w:pPr>
          </w:p>
        </w:tc>
        <w:tc>
          <w:tcPr>
            <w:tcW w:w="2089" w:type="dxa"/>
            <w:tcBorders>
              <w:top w:val="nil"/>
              <w:left w:val="nil"/>
              <w:bottom w:val="double" w:sz="6" w:space="0" w:color="auto"/>
              <w:right w:val="nil"/>
            </w:tcBorders>
            <w:shd w:val="clear" w:color="auto" w:fill="auto"/>
            <w:noWrap/>
            <w:vAlign w:val="center"/>
            <w:hideMark/>
          </w:tcPr>
          <w:p w14:paraId="2B1AE91B"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70" w:type="dxa"/>
            <w:tcBorders>
              <w:top w:val="nil"/>
              <w:left w:val="nil"/>
              <w:bottom w:val="double" w:sz="6" w:space="0" w:color="auto"/>
              <w:right w:val="nil"/>
            </w:tcBorders>
            <w:shd w:val="clear" w:color="auto" w:fill="auto"/>
            <w:noWrap/>
            <w:vAlign w:val="center"/>
            <w:hideMark/>
          </w:tcPr>
          <w:p w14:paraId="426D8D92"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01" w:type="dxa"/>
            <w:tcBorders>
              <w:top w:val="nil"/>
              <w:left w:val="nil"/>
              <w:bottom w:val="double" w:sz="6" w:space="0" w:color="auto"/>
              <w:right w:val="nil"/>
            </w:tcBorders>
            <w:shd w:val="clear" w:color="auto" w:fill="auto"/>
            <w:noWrap/>
            <w:vAlign w:val="center"/>
            <w:hideMark/>
          </w:tcPr>
          <w:p w14:paraId="7FDCEEEE"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80" w:type="dxa"/>
            <w:vMerge/>
            <w:tcBorders>
              <w:top w:val="double" w:sz="6" w:space="0" w:color="auto"/>
              <w:left w:val="nil"/>
              <w:bottom w:val="double" w:sz="6" w:space="0" w:color="000000"/>
              <w:right w:val="nil"/>
            </w:tcBorders>
            <w:vAlign w:val="center"/>
            <w:hideMark/>
          </w:tcPr>
          <w:p w14:paraId="59C718F2" w14:textId="77777777" w:rsidR="001D24CA" w:rsidRPr="00B1067D" w:rsidRDefault="001D24CA" w:rsidP="001D24CA">
            <w:pPr>
              <w:spacing w:line="240" w:lineRule="auto"/>
              <w:jc w:val="left"/>
              <w:rPr>
                <w:rFonts w:eastAsia="Times New Roman"/>
                <w:b/>
                <w:bCs/>
                <w:szCs w:val="24"/>
                <w:lang w:eastAsia="cs-CZ"/>
              </w:rPr>
            </w:pPr>
          </w:p>
        </w:tc>
      </w:tr>
      <w:tr w:rsidR="00B1067D" w:rsidRPr="00B1067D" w14:paraId="060BBE6D" w14:textId="77777777" w:rsidTr="001D24C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8CC199D" w14:textId="77777777" w:rsidR="001D24CA" w:rsidRPr="00B1067D" w:rsidRDefault="001D24CA" w:rsidP="001D24CA">
            <w:pPr>
              <w:spacing w:line="240" w:lineRule="auto"/>
              <w:jc w:val="left"/>
              <w:rPr>
                <w:rFonts w:eastAsia="Times New Roman"/>
                <w:szCs w:val="24"/>
                <w:lang w:eastAsia="cs-CZ"/>
              </w:rPr>
            </w:pPr>
            <w:r w:rsidRPr="00B1067D">
              <w:rPr>
                <w:rFonts w:eastAsia="Times New Roman"/>
                <w:szCs w:val="24"/>
                <w:lang w:eastAsia="cs-CZ"/>
              </w:rPr>
              <w:t>MS Praha</w:t>
            </w:r>
          </w:p>
        </w:tc>
        <w:tc>
          <w:tcPr>
            <w:tcW w:w="2089" w:type="dxa"/>
            <w:tcBorders>
              <w:top w:val="single" w:sz="4" w:space="0" w:color="auto"/>
              <w:left w:val="nil"/>
              <w:bottom w:val="single" w:sz="4" w:space="0" w:color="auto"/>
              <w:right w:val="nil"/>
            </w:tcBorders>
            <w:shd w:val="clear" w:color="auto" w:fill="auto"/>
            <w:noWrap/>
            <w:vAlign w:val="bottom"/>
            <w:hideMark/>
          </w:tcPr>
          <w:p w14:paraId="38FF6A09"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12</w:t>
            </w:r>
            <w:r w:rsidR="000D464A" w:rsidRPr="00B1067D">
              <w:rPr>
                <w:rFonts w:eastAsia="Times New Roman"/>
                <w:szCs w:val="24"/>
                <w:lang w:eastAsia="cs-CZ"/>
              </w:rPr>
              <w:t xml:space="preserve"> </w:t>
            </w:r>
            <w:r w:rsidRPr="00B1067D">
              <w:rPr>
                <w:rFonts w:eastAsia="Times New Roman"/>
                <w:szCs w:val="24"/>
                <w:lang w:eastAsia="cs-CZ"/>
              </w:rPr>
              <w:t>367</w:t>
            </w:r>
          </w:p>
        </w:tc>
        <w:tc>
          <w:tcPr>
            <w:tcW w:w="1170" w:type="dxa"/>
            <w:tcBorders>
              <w:top w:val="single" w:sz="4" w:space="0" w:color="auto"/>
              <w:left w:val="nil"/>
              <w:bottom w:val="single" w:sz="4" w:space="0" w:color="auto"/>
              <w:right w:val="nil"/>
            </w:tcBorders>
            <w:shd w:val="clear" w:color="auto" w:fill="auto"/>
            <w:noWrap/>
            <w:vAlign w:val="bottom"/>
            <w:hideMark/>
          </w:tcPr>
          <w:p w14:paraId="3993B87B"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12</w:t>
            </w:r>
            <w:r w:rsidR="000D464A" w:rsidRPr="00B1067D">
              <w:rPr>
                <w:rFonts w:eastAsia="Times New Roman"/>
                <w:szCs w:val="24"/>
                <w:lang w:eastAsia="cs-CZ"/>
              </w:rPr>
              <w:t xml:space="preserve"> </w:t>
            </w:r>
            <w:r w:rsidRPr="00B1067D">
              <w:rPr>
                <w:rFonts w:eastAsia="Times New Roman"/>
                <w:szCs w:val="24"/>
                <w:lang w:eastAsia="cs-CZ"/>
              </w:rPr>
              <w:t>776</w:t>
            </w:r>
          </w:p>
        </w:tc>
        <w:tc>
          <w:tcPr>
            <w:tcW w:w="1501" w:type="dxa"/>
            <w:tcBorders>
              <w:top w:val="single" w:sz="4" w:space="0" w:color="auto"/>
              <w:left w:val="nil"/>
              <w:bottom w:val="single" w:sz="4" w:space="0" w:color="auto"/>
              <w:right w:val="nil"/>
            </w:tcBorders>
            <w:shd w:val="clear" w:color="auto" w:fill="auto"/>
            <w:noWrap/>
            <w:vAlign w:val="bottom"/>
            <w:hideMark/>
          </w:tcPr>
          <w:p w14:paraId="73191F05"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6</w:t>
            </w:r>
            <w:r w:rsidR="000D464A" w:rsidRPr="00B1067D">
              <w:rPr>
                <w:rFonts w:eastAsia="Times New Roman"/>
                <w:szCs w:val="24"/>
                <w:lang w:eastAsia="cs-CZ"/>
              </w:rPr>
              <w:t xml:space="preserve"> </w:t>
            </w:r>
            <w:r w:rsidRPr="00B1067D">
              <w:rPr>
                <w:rFonts w:eastAsia="Times New Roman"/>
                <w:szCs w:val="24"/>
                <w:lang w:eastAsia="cs-CZ"/>
              </w:rPr>
              <w:t>039</w:t>
            </w:r>
          </w:p>
        </w:tc>
        <w:tc>
          <w:tcPr>
            <w:tcW w:w="1680" w:type="dxa"/>
            <w:tcBorders>
              <w:top w:val="nil"/>
              <w:left w:val="nil"/>
              <w:bottom w:val="single" w:sz="4" w:space="0" w:color="auto"/>
              <w:right w:val="nil"/>
            </w:tcBorders>
            <w:shd w:val="clear" w:color="auto" w:fill="auto"/>
            <w:noWrap/>
            <w:vAlign w:val="bottom"/>
            <w:hideMark/>
          </w:tcPr>
          <w:p w14:paraId="25C808F1"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103,31</w:t>
            </w:r>
          </w:p>
        </w:tc>
      </w:tr>
      <w:tr w:rsidR="00B1067D" w:rsidRPr="00B1067D" w14:paraId="1BC6D534" w14:textId="77777777" w:rsidTr="001D24CA">
        <w:trPr>
          <w:trHeight w:val="315"/>
        </w:trPr>
        <w:tc>
          <w:tcPr>
            <w:tcW w:w="2480" w:type="dxa"/>
            <w:tcBorders>
              <w:top w:val="nil"/>
              <w:left w:val="nil"/>
              <w:bottom w:val="single" w:sz="4" w:space="0" w:color="auto"/>
              <w:right w:val="nil"/>
            </w:tcBorders>
            <w:shd w:val="clear" w:color="auto" w:fill="auto"/>
            <w:noWrap/>
            <w:vAlign w:val="bottom"/>
            <w:hideMark/>
          </w:tcPr>
          <w:p w14:paraId="0B9509E8" w14:textId="77777777" w:rsidR="001D24CA" w:rsidRPr="00B1067D" w:rsidRDefault="001D24CA" w:rsidP="001D24CA">
            <w:pPr>
              <w:spacing w:line="240" w:lineRule="auto"/>
              <w:jc w:val="left"/>
              <w:rPr>
                <w:rFonts w:eastAsia="Times New Roman"/>
                <w:szCs w:val="24"/>
                <w:lang w:eastAsia="cs-CZ"/>
              </w:rPr>
            </w:pPr>
            <w:r w:rsidRPr="00B1067D">
              <w:rPr>
                <w:rFonts w:eastAsia="Times New Roman"/>
                <w:szCs w:val="24"/>
                <w:lang w:eastAsia="cs-CZ"/>
              </w:rPr>
              <w:t>KS Praha</w:t>
            </w:r>
          </w:p>
        </w:tc>
        <w:tc>
          <w:tcPr>
            <w:tcW w:w="2089" w:type="dxa"/>
            <w:tcBorders>
              <w:top w:val="nil"/>
              <w:left w:val="nil"/>
              <w:bottom w:val="single" w:sz="4" w:space="0" w:color="auto"/>
              <w:right w:val="nil"/>
            </w:tcBorders>
            <w:shd w:val="clear" w:color="auto" w:fill="auto"/>
            <w:noWrap/>
            <w:vAlign w:val="bottom"/>
            <w:hideMark/>
          </w:tcPr>
          <w:p w14:paraId="6FA9C67F"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w:t>
            </w:r>
            <w:r w:rsidR="000D464A" w:rsidRPr="00B1067D">
              <w:rPr>
                <w:rFonts w:eastAsia="Times New Roman"/>
                <w:szCs w:val="24"/>
                <w:lang w:eastAsia="cs-CZ"/>
              </w:rPr>
              <w:t xml:space="preserve"> </w:t>
            </w:r>
            <w:r w:rsidRPr="00B1067D">
              <w:rPr>
                <w:rFonts w:eastAsia="Times New Roman"/>
                <w:szCs w:val="24"/>
                <w:lang w:eastAsia="cs-CZ"/>
              </w:rPr>
              <w:t>083</w:t>
            </w:r>
          </w:p>
        </w:tc>
        <w:tc>
          <w:tcPr>
            <w:tcW w:w="1170" w:type="dxa"/>
            <w:tcBorders>
              <w:top w:val="nil"/>
              <w:left w:val="nil"/>
              <w:bottom w:val="single" w:sz="4" w:space="0" w:color="auto"/>
              <w:right w:val="nil"/>
            </w:tcBorders>
            <w:shd w:val="clear" w:color="auto" w:fill="auto"/>
            <w:noWrap/>
            <w:vAlign w:val="bottom"/>
            <w:hideMark/>
          </w:tcPr>
          <w:p w14:paraId="5F30DF56"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w:t>
            </w:r>
            <w:r w:rsidR="000D464A" w:rsidRPr="00B1067D">
              <w:rPr>
                <w:rFonts w:eastAsia="Times New Roman"/>
                <w:szCs w:val="24"/>
                <w:lang w:eastAsia="cs-CZ"/>
              </w:rPr>
              <w:t xml:space="preserve"> </w:t>
            </w:r>
            <w:r w:rsidRPr="00B1067D">
              <w:rPr>
                <w:rFonts w:eastAsia="Times New Roman"/>
                <w:szCs w:val="24"/>
                <w:lang w:eastAsia="cs-CZ"/>
              </w:rPr>
              <w:t>228</w:t>
            </w:r>
          </w:p>
        </w:tc>
        <w:tc>
          <w:tcPr>
            <w:tcW w:w="1501" w:type="dxa"/>
            <w:tcBorders>
              <w:top w:val="nil"/>
              <w:left w:val="nil"/>
              <w:bottom w:val="single" w:sz="4" w:space="0" w:color="auto"/>
              <w:right w:val="nil"/>
            </w:tcBorders>
            <w:shd w:val="clear" w:color="auto" w:fill="auto"/>
            <w:noWrap/>
            <w:vAlign w:val="bottom"/>
            <w:hideMark/>
          </w:tcPr>
          <w:p w14:paraId="70F4C0FA"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792</w:t>
            </w:r>
          </w:p>
        </w:tc>
        <w:tc>
          <w:tcPr>
            <w:tcW w:w="1680" w:type="dxa"/>
            <w:tcBorders>
              <w:top w:val="nil"/>
              <w:left w:val="nil"/>
              <w:bottom w:val="single" w:sz="4" w:space="0" w:color="auto"/>
              <w:right w:val="nil"/>
            </w:tcBorders>
            <w:shd w:val="clear" w:color="auto" w:fill="auto"/>
            <w:noWrap/>
            <w:vAlign w:val="bottom"/>
            <w:hideMark/>
          </w:tcPr>
          <w:p w14:paraId="789C35BF"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113,39</w:t>
            </w:r>
          </w:p>
        </w:tc>
      </w:tr>
      <w:tr w:rsidR="00B1067D" w:rsidRPr="00B1067D" w14:paraId="32B34ADE" w14:textId="77777777" w:rsidTr="001D24CA">
        <w:trPr>
          <w:trHeight w:val="315"/>
        </w:trPr>
        <w:tc>
          <w:tcPr>
            <w:tcW w:w="2480" w:type="dxa"/>
            <w:tcBorders>
              <w:top w:val="nil"/>
              <w:left w:val="nil"/>
              <w:bottom w:val="single" w:sz="4" w:space="0" w:color="auto"/>
              <w:right w:val="nil"/>
            </w:tcBorders>
            <w:shd w:val="clear" w:color="auto" w:fill="auto"/>
            <w:noWrap/>
            <w:vAlign w:val="bottom"/>
            <w:hideMark/>
          </w:tcPr>
          <w:p w14:paraId="35EDE643" w14:textId="77777777" w:rsidR="001D24CA" w:rsidRPr="00B1067D" w:rsidRDefault="001D24CA" w:rsidP="001D24CA">
            <w:pPr>
              <w:spacing w:line="240" w:lineRule="auto"/>
              <w:jc w:val="left"/>
              <w:rPr>
                <w:rFonts w:eastAsia="Times New Roman"/>
                <w:szCs w:val="24"/>
                <w:lang w:eastAsia="cs-CZ"/>
              </w:rPr>
            </w:pPr>
            <w:r w:rsidRPr="00B1067D">
              <w:rPr>
                <w:rFonts w:eastAsia="Times New Roman"/>
                <w:szCs w:val="24"/>
                <w:lang w:eastAsia="cs-CZ"/>
              </w:rPr>
              <w:t>KS Č. Budějovice</w:t>
            </w:r>
          </w:p>
        </w:tc>
        <w:tc>
          <w:tcPr>
            <w:tcW w:w="2089" w:type="dxa"/>
            <w:tcBorders>
              <w:top w:val="nil"/>
              <w:left w:val="nil"/>
              <w:bottom w:val="single" w:sz="4" w:space="0" w:color="auto"/>
              <w:right w:val="nil"/>
            </w:tcBorders>
            <w:shd w:val="clear" w:color="auto" w:fill="auto"/>
            <w:noWrap/>
            <w:vAlign w:val="bottom"/>
            <w:hideMark/>
          </w:tcPr>
          <w:p w14:paraId="02A75EED"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932</w:t>
            </w:r>
          </w:p>
        </w:tc>
        <w:tc>
          <w:tcPr>
            <w:tcW w:w="1170" w:type="dxa"/>
            <w:tcBorders>
              <w:top w:val="nil"/>
              <w:left w:val="nil"/>
              <w:bottom w:val="single" w:sz="4" w:space="0" w:color="auto"/>
              <w:right w:val="nil"/>
            </w:tcBorders>
            <w:shd w:val="clear" w:color="auto" w:fill="auto"/>
            <w:noWrap/>
            <w:vAlign w:val="bottom"/>
            <w:hideMark/>
          </w:tcPr>
          <w:p w14:paraId="69F1619E"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w:t>
            </w:r>
            <w:r w:rsidR="000D464A" w:rsidRPr="00B1067D">
              <w:rPr>
                <w:rFonts w:eastAsia="Times New Roman"/>
                <w:szCs w:val="24"/>
                <w:lang w:eastAsia="cs-CZ"/>
              </w:rPr>
              <w:t xml:space="preserve"> </w:t>
            </w:r>
            <w:r w:rsidRPr="00B1067D">
              <w:rPr>
                <w:rFonts w:eastAsia="Times New Roman"/>
                <w:szCs w:val="24"/>
                <w:lang w:eastAsia="cs-CZ"/>
              </w:rPr>
              <w:t>053</w:t>
            </w:r>
          </w:p>
        </w:tc>
        <w:tc>
          <w:tcPr>
            <w:tcW w:w="1501" w:type="dxa"/>
            <w:tcBorders>
              <w:top w:val="nil"/>
              <w:left w:val="nil"/>
              <w:bottom w:val="single" w:sz="4" w:space="0" w:color="auto"/>
              <w:right w:val="nil"/>
            </w:tcBorders>
            <w:shd w:val="clear" w:color="auto" w:fill="auto"/>
            <w:noWrap/>
            <w:vAlign w:val="bottom"/>
            <w:hideMark/>
          </w:tcPr>
          <w:p w14:paraId="6C3ADB17"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589</w:t>
            </w:r>
          </w:p>
        </w:tc>
        <w:tc>
          <w:tcPr>
            <w:tcW w:w="1680" w:type="dxa"/>
            <w:tcBorders>
              <w:top w:val="nil"/>
              <w:left w:val="nil"/>
              <w:bottom w:val="single" w:sz="4" w:space="0" w:color="auto"/>
              <w:right w:val="nil"/>
            </w:tcBorders>
            <w:shd w:val="clear" w:color="auto" w:fill="auto"/>
            <w:noWrap/>
            <w:vAlign w:val="bottom"/>
            <w:hideMark/>
          </w:tcPr>
          <w:p w14:paraId="28F3F964"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112,98</w:t>
            </w:r>
          </w:p>
        </w:tc>
      </w:tr>
      <w:tr w:rsidR="00B1067D" w:rsidRPr="00B1067D" w14:paraId="316C4ED4" w14:textId="77777777" w:rsidTr="001D24CA">
        <w:trPr>
          <w:trHeight w:val="315"/>
        </w:trPr>
        <w:tc>
          <w:tcPr>
            <w:tcW w:w="2480" w:type="dxa"/>
            <w:tcBorders>
              <w:top w:val="nil"/>
              <w:left w:val="nil"/>
              <w:bottom w:val="single" w:sz="4" w:space="0" w:color="auto"/>
              <w:right w:val="nil"/>
            </w:tcBorders>
            <w:shd w:val="clear" w:color="auto" w:fill="auto"/>
            <w:noWrap/>
            <w:vAlign w:val="bottom"/>
            <w:hideMark/>
          </w:tcPr>
          <w:p w14:paraId="234C02D0" w14:textId="77777777" w:rsidR="001D24CA" w:rsidRPr="00B1067D" w:rsidRDefault="001D24CA" w:rsidP="001D24CA">
            <w:pPr>
              <w:spacing w:line="240" w:lineRule="auto"/>
              <w:jc w:val="left"/>
              <w:rPr>
                <w:rFonts w:eastAsia="Times New Roman"/>
                <w:szCs w:val="24"/>
                <w:lang w:eastAsia="cs-CZ"/>
              </w:rPr>
            </w:pPr>
            <w:r w:rsidRPr="00B1067D">
              <w:rPr>
                <w:rFonts w:eastAsia="Times New Roman"/>
                <w:szCs w:val="24"/>
                <w:lang w:eastAsia="cs-CZ"/>
              </w:rPr>
              <w:t>KS Plzeň</w:t>
            </w:r>
          </w:p>
        </w:tc>
        <w:tc>
          <w:tcPr>
            <w:tcW w:w="2089" w:type="dxa"/>
            <w:tcBorders>
              <w:top w:val="nil"/>
              <w:left w:val="nil"/>
              <w:bottom w:val="single" w:sz="4" w:space="0" w:color="auto"/>
              <w:right w:val="nil"/>
            </w:tcBorders>
            <w:shd w:val="clear" w:color="auto" w:fill="auto"/>
            <w:noWrap/>
            <w:vAlign w:val="bottom"/>
            <w:hideMark/>
          </w:tcPr>
          <w:p w14:paraId="3614A913"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w:t>
            </w:r>
            <w:r w:rsidR="000D464A" w:rsidRPr="00B1067D">
              <w:rPr>
                <w:rFonts w:eastAsia="Times New Roman"/>
                <w:szCs w:val="24"/>
                <w:lang w:eastAsia="cs-CZ"/>
              </w:rPr>
              <w:t xml:space="preserve"> </w:t>
            </w:r>
            <w:r w:rsidRPr="00B1067D">
              <w:rPr>
                <w:rFonts w:eastAsia="Times New Roman"/>
                <w:szCs w:val="24"/>
                <w:lang w:eastAsia="cs-CZ"/>
              </w:rPr>
              <w:t>241</w:t>
            </w:r>
          </w:p>
        </w:tc>
        <w:tc>
          <w:tcPr>
            <w:tcW w:w="1170" w:type="dxa"/>
            <w:tcBorders>
              <w:top w:val="nil"/>
              <w:left w:val="nil"/>
              <w:bottom w:val="single" w:sz="4" w:space="0" w:color="auto"/>
              <w:right w:val="nil"/>
            </w:tcBorders>
            <w:shd w:val="clear" w:color="auto" w:fill="auto"/>
            <w:noWrap/>
            <w:vAlign w:val="bottom"/>
            <w:hideMark/>
          </w:tcPr>
          <w:p w14:paraId="51A70AA1"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w:t>
            </w:r>
            <w:r w:rsidR="000D464A" w:rsidRPr="00B1067D">
              <w:rPr>
                <w:rFonts w:eastAsia="Times New Roman"/>
                <w:szCs w:val="24"/>
                <w:lang w:eastAsia="cs-CZ"/>
              </w:rPr>
              <w:t xml:space="preserve"> </w:t>
            </w:r>
            <w:r w:rsidRPr="00B1067D">
              <w:rPr>
                <w:rFonts w:eastAsia="Times New Roman"/>
                <w:szCs w:val="24"/>
                <w:lang w:eastAsia="cs-CZ"/>
              </w:rPr>
              <w:t>285</w:t>
            </w:r>
          </w:p>
        </w:tc>
        <w:tc>
          <w:tcPr>
            <w:tcW w:w="1501" w:type="dxa"/>
            <w:tcBorders>
              <w:top w:val="nil"/>
              <w:left w:val="nil"/>
              <w:bottom w:val="single" w:sz="4" w:space="0" w:color="auto"/>
              <w:right w:val="nil"/>
            </w:tcBorders>
            <w:shd w:val="clear" w:color="auto" w:fill="auto"/>
            <w:noWrap/>
            <w:vAlign w:val="bottom"/>
            <w:hideMark/>
          </w:tcPr>
          <w:p w14:paraId="104F9C55"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w:t>
            </w:r>
            <w:r w:rsidR="000D464A" w:rsidRPr="00B1067D">
              <w:rPr>
                <w:rFonts w:eastAsia="Times New Roman"/>
                <w:szCs w:val="24"/>
                <w:lang w:eastAsia="cs-CZ"/>
              </w:rPr>
              <w:t xml:space="preserve"> </w:t>
            </w:r>
            <w:r w:rsidRPr="00B1067D">
              <w:rPr>
                <w:rFonts w:eastAsia="Times New Roman"/>
                <w:szCs w:val="24"/>
                <w:lang w:eastAsia="cs-CZ"/>
              </w:rPr>
              <w:t>259</w:t>
            </w:r>
          </w:p>
        </w:tc>
        <w:tc>
          <w:tcPr>
            <w:tcW w:w="1680" w:type="dxa"/>
            <w:tcBorders>
              <w:top w:val="nil"/>
              <w:left w:val="nil"/>
              <w:bottom w:val="single" w:sz="4" w:space="0" w:color="auto"/>
              <w:right w:val="nil"/>
            </w:tcBorders>
            <w:shd w:val="clear" w:color="auto" w:fill="auto"/>
            <w:noWrap/>
            <w:vAlign w:val="bottom"/>
            <w:hideMark/>
          </w:tcPr>
          <w:p w14:paraId="592D1430"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103,55</w:t>
            </w:r>
          </w:p>
        </w:tc>
      </w:tr>
      <w:tr w:rsidR="00B1067D" w:rsidRPr="00B1067D" w14:paraId="61370C41" w14:textId="77777777" w:rsidTr="001D24CA">
        <w:trPr>
          <w:trHeight w:val="315"/>
        </w:trPr>
        <w:tc>
          <w:tcPr>
            <w:tcW w:w="2480" w:type="dxa"/>
            <w:tcBorders>
              <w:top w:val="nil"/>
              <w:left w:val="nil"/>
              <w:bottom w:val="single" w:sz="4" w:space="0" w:color="auto"/>
              <w:right w:val="nil"/>
            </w:tcBorders>
            <w:shd w:val="clear" w:color="auto" w:fill="auto"/>
            <w:noWrap/>
            <w:vAlign w:val="bottom"/>
            <w:hideMark/>
          </w:tcPr>
          <w:p w14:paraId="2318E93E" w14:textId="77777777" w:rsidR="001D24CA" w:rsidRPr="00B1067D" w:rsidRDefault="001D24CA" w:rsidP="001D24CA">
            <w:pPr>
              <w:spacing w:line="240" w:lineRule="auto"/>
              <w:jc w:val="left"/>
              <w:rPr>
                <w:rFonts w:eastAsia="Times New Roman"/>
                <w:szCs w:val="24"/>
                <w:lang w:eastAsia="cs-CZ"/>
              </w:rPr>
            </w:pPr>
            <w:r w:rsidRPr="00B1067D">
              <w:rPr>
                <w:rFonts w:eastAsia="Times New Roman"/>
                <w:szCs w:val="24"/>
                <w:lang w:eastAsia="cs-CZ"/>
              </w:rPr>
              <w:t>KS Ústí n. Labem</w:t>
            </w:r>
          </w:p>
        </w:tc>
        <w:tc>
          <w:tcPr>
            <w:tcW w:w="2089" w:type="dxa"/>
            <w:tcBorders>
              <w:top w:val="nil"/>
              <w:left w:val="nil"/>
              <w:bottom w:val="single" w:sz="4" w:space="0" w:color="auto"/>
              <w:right w:val="nil"/>
            </w:tcBorders>
            <w:shd w:val="clear" w:color="auto" w:fill="auto"/>
            <w:noWrap/>
            <w:vAlign w:val="bottom"/>
            <w:hideMark/>
          </w:tcPr>
          <w:p w14:paraId="0DB8BB48"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3</w:t>
            </w:r>
            <w:r w:rsidR="000D464A" w:rsidRPr="00B1067D">
              <w:rPr>
                <w:rFonts w:eastAsia="Times New Roman"/>
                <w:szCs w:val="24"/>
                <w:lang w:eastAsia="cs-CZ"/>
              </w:rPr>
              <w:t xml:space="preserve"> </w:t>
            </w:r>
            <w:r w:rsidRPr="00B1067D">
              <w:rPr>
                <w:rFonts w:eastAsia="Times New Roman"/>
                <w:szCs w:val="24"/>
                <w:lang w:eastAsia="cs-CZ"/>
              </w:rPr>
              <w:t>216</w:t>
            </w:r>
          </w:p>
        </w:tc>
        <w:tc>
          <w:tcPr>
            <w:tcW w:w="1170" w:type="dxa"/>
            <w:tcBorders>
              <w:top w:val="nil"/>
              <w:left w:val="nil"/>
              <w:bottom w:val="single" w:sz="4" w:space="0" w:color="auto"/>
              <w:right w:val="nil"/>
            </w:tcBorders>
            <w:shd w:val="clear" w:color="auto" w:fill="auto"/>
            <w:noWrap/>
            <w:vAlign w:val="bottom"/>
            <w:hideMark/>
          </w:tcPr>
          <w:p w14:paraId="02F55EC6"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2</w:t>
            </w:r>
            <w:r w:rsidR="000D464A" w:rsidRPr="00B1067D">
              <w:rPr>
                <w:rFonts w:eastAsia="Times New Roman"/>
                <w:szCs w:val="24"/>
                <w:lang w:eastAsia="cs-CZ"/>
              </w:rPr>
              <w:t xml:space="preserve"> </w:t>
            </w:r>
            <w:r w:rsidRPr="00B1067D">
              <w:rPr>
                <w:rFonts w:eastAsia="Times New Roman"/>
                <w:szCs w:val="24"/>
                <w:lang w:eastAsia="cs-CZ"/>
              </w:rPr>
              <w:t>036</w:t>
            </w:r>
          </w:p>
        </w:tc>
        <w:tc>
          <w:tcPr>
            <w:tcW w:w="1501" w:type="dxa"/>
            <w:tcBorders>
              <w:top w:val="nil"/>
              <w:left w:val="nil"/>
              <w:bottom w:val="single" w:sz="4" w:space="0" w:color="auto"/>
              <w:right w:val="nil"/>
            </w:tcBorders>
            <w:shd w:val="clear" w:color="auto" w:fill="auto"/>
            <w:noWrap/>
            <w:vAlign w:val="bottom"/>
            <w:hideMark/>
          </w:tcPr>
          <w:p w14:paraId="1A418C74"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3</w:t>
            </w:r>
            <w:r w:rsidR="000D464A" w:rsidRPr="00B1067D">
              <w:rPr>
                <w:rFonts w:eastAsia="Times New Roman"/>
                <w:szCs w:val="24"/>
                <w:lang w:eastAsia="cs-CZ"/>
              </w:rPr>
              <w:t xml:space="preserve"> </w:t>
            </w:r>
            <w:r w:rsidRPr="00B1067D">
              <w:rPr>
                <w:rFonts w:eastAsia="Times New Roman"/>
                <w:szCs w:val="24"/>
                <w:lang w:eastAsia="cs-CZ"/>
              </w:rPr>
              <w:t>954</w:t>
            </w:r>
          </w:p>
        </w:tc>
        <w:tc>
          <w:tcPr>
            <w:tcW w:w="1680" w:type="dxa"/>
            <w:tcBorders>
              <w:top w:val="nil"/>
              <w:left w:val="nil"/>
              <w:bottom w:val="single" w:sz="4" w:space="0" w:color="auto"/>
              <w:right w:val="nil"/>
            </w:tcBorders>
            <w:shd w:val="clear" w:color="auto" w:fill="auto"/>
            <w:noWrap/>
            <w:vAlign w:val="bottom"/>
            <w:hideMark/>
          </w:tcPr>
          <w:p w14:paraId="5FB5EC4C"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63,31</w:t>
            </w:r>
          </w:p>
        </w:tc>
      </w:tr>
      <w:tr w:rsidR="00B1067D" w:rsidRPr="00B1067D" w14:paraId="3EF63B3F" w14:textId="77777777" w:rsidTr="001D24CA">
        <w:trPr>
          <w:trHeight w:val="315"/>
        </w:trPr>
        <w:tc>
          <w:tcPr>
            <w:tcW w:w="2480" w:type="dxa"/>
            <w:tcBorders>
              <w:top w:val="nil"/>
              <w:left w:val="nil"/>
              <w:bottom w:val="single" w:sz="4" w:space="0" w:color="auto"/>
              <w:right w:val="nil"/>
            </w:tcBorders>
            <w:shd w:val="clear" w:color="auto" w:fill="auto"/>
            <w:noWrap/>
            <w:vAlign w:val="bottom"/>
            <w:hideMark/>
          </w:tcPr>
          <w:p w14:paraId="17DE01FE" w14:textId="77777777" w:rsidR="001D24CA" w:rsidRPr="00B1067D" w:rsidRDefault="001D24CA" w:rsidP="001D24CA">
            <w:pPr>
              <w:spacing w:line="240" w:lineRule="auto"/>
              <w:jc w:val="left"/>
              <w:rPr>
                <w:rFonts w:eastAsia="Times New Roman"/>
                <w:szCs w:val="24"/>
                <w:lang w:eastAsia="cs-CZ"/>
              </w:rPr>
            </w:pPr>
            <w:r w:rsidRPr="00B1067D">
              <w:rPr>
                <w:rFonts w:eastAsia="Times New Roman"/>
                <w:szCs w:val="24"/>
                <w:lang w:eastAsia="cs-CZ"/>
              </w:rPr>
              <w:t>KS Hr. Králové</w:t>
            </w:r>
          </w:p>
        </w:tc>
        <w:tc>
          <w:tcPr>
            <w:tcW w:w="2089" w:type="dxa"/>
            <w:tcBorders>
              <w:top w:val="nil"/>
              <w:left w:val="nil"/>
              <w:bottom w:val="single" w:sz="4" w:space="0" w:color="auto"/>
              <w:right w:val="nil"/>
            </w:tcBorders>
            <w:shd w:val="clear" w:color="auto" w:fill="auto"/>
            <w:noWrap/>
            <w:vAlign w:val="bottom"/>
            <w:hideMark/>
          </w:tcPr>
          <w:p w14:paraId="3AFF21B9"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w:t>
            </w:r>
            <w:r w:rsidR="000D464A" w:rsidRPr="00B1067D">
              <w:rPr>
                <w:rFonts w:eastAsia="Times New Roman"/>
                <w:szCs w:val="24"/>
                <w:lang w:eastAsia="cs-CZ"/>
              </w:rPr>
              <w:t xml:space="preserve"> </w:t>
            </w:r>
            <w:r w:rsidRPr="00B1067D">
              <w:rPr>
                <w:rFonts w:eastAsia="Times New Roman"/>
                <w:szCs w:val="24"/>
                <w:lang w:eastAsia="cs-CZ"/>
              </w:rPr>
              <w:t>299</w:t>
            </w:r>
          </w:p>
        </w:tc>
        <w:tc>
          <w:tcPr>
            <w:tcW w:w="1170" w:type="dxa"/>
            <w:tcBorders>
              <w:top w:val="nil"/>
              <w:left w:val="nil"/>
              <w:bottom w:val="single" w:sz="4" w:space="0" w:color="auto"/>
              <w:right w:val="nil"/>
            </w:tcBorders>
            <w:shd w:val="clear" w:color="auto" w:fill="auto"/>
            <w:noWrap/>
            <w:vAlign w:val="bottom"/>
            <w:hideMark/>
          </w:tcPr>
          <w:p w14:paraId="68BD95BD"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w:t>
            </w:r>
            <w:r w:rsidR="000D464A" w:rsidRPr="00B1067D">
              <w:rPr>
                <w:rFonts w:eastAsia="Times New Roman"/>
                <w:szCs w:val="24"/>
                <w:lang w:eastAsia="cs-CZ"/>
              </w:rPr>
              <w:t xml:space="preserve"> </w:t>
            </w:r>
            <w:r w:rsidRPr="00B1067D">
              <w:rPr>
                <w:rFonts w:eastAsia="Times New Roman"/>
                <w:szCs w:val="24"/>
                <w:lang w:eastAsia="cs-CZ"/>
              </w:rPr>
              <w:t>588</w:t>
            </w:r>
          </w:p>
        </w:tc>
        <w:tc>
          <w:tcPr>
            <w:tcW w:w="1501" w:type="dxa"/>
            <w:tcBorders>
              <w:top w:val="nil"/>
              <w:left w:val="nil"/>
              <w:bottom w:val="single" w:sz="4" w:space="0" w:color="auto"/>
              <w:right w:val="nil"/>
            </w:tcBorders>
            <w:shd w:val="clear" w:color="auto" w:fill="auto"/>
            <w:noWrap/>
            <w:vAlign w:val="bottom"/>
            <w:hideMark/>
          </w:tcPr>
          <w:p w14:paraId="4C266434"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924</w:t>
            </w:r>
          </w:p>
        </w:tc>
        <w:tc>
          <w:tcPr>
            <w:tcW w:w="1680" w:type="dxa"/>
            <w:tcBorders>
              <w:top w:val="nil"/>
              <w:left w:val="nil"/>
              <w:bottom w:val="single" w:sz="4" w:space="0" w:color="auto"/>
              <w:right w:val="nil"/>
            </w:tcBorders>
            <w:shd w:val="clear" w:color="auto" w:fill="auto"/>
            <w:noWrap/>
            <w:vAlign w:val="bottom"/>
            <w:hideMark/>
          </w:tcPr>
          <w:p w14:paraId="77DEF1FC"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122,25</w:t>
            </w:r>
          </w:p>
        </w:tc>
      </w:tr>
      <w:tr w:rsidR="00B1067D" w:rsidRPr="00B1067D" w14:paraId="593FE88E" w14:textId="77777777" w:rsidTr="001D24CA">
        <w:trPr>
          <w:trHeight w:val="315"/>
        </w:trPr>
        <w:tc>
          <w:tcPr>
            <w:tcW w:w="2480" w:type="dxa"/>
            <w:tcBorders>
              <w:top w:val="nil"/>
              <w:left w:val="nil"/>
              <w:bottom w:val="single" w:sz="4" w:space="0" w:color="auto"/>
              <w:right w:val="nil"/>
            </w:tcBorders>
            <w:shd w:val="clear" w:color="auto" w:fill="auto"/>
            <w:noWrap/>
            <w:vAlign w:val="bottom"/>
            <w:hideMark/>
          </w:tcPr>
          <w:p w14:paraId="074BAC8B" w14:textId="77777777" w:rsidR="001D24CA" w:rsidRPr="00B1067D" w:rsidRDefault="001D24CA" w:rsidP="001D24CA">
            <w:pPr>
              <w:spacing w:line="240" w:lineRule="auto"/>
              <w:jc w:val="left"/>
              <w:rPr>
                <w:rFonts w:eastAsia="Times New Roman"/>
                <w:szCs w:val="24"/>
                <w:lang w:eastAsia="cs-CZ"/>
              </w:rPr>
            </w:pPr>
            <w:r w:rsidRPr="00B1067D">
              <w:rPr>
                <w:rFonts w:eastAsia="Times New Roman"/>
                <w:szCs w:val="24"/>
                <w:lang w:eastAsia="cs-CZ"/>
              </w:rPr>
              <w:t>KS Brno</w:t>
            </w:r>
          </w:p>
        </w:tc>
        <w:tc>
          <w:tcPr>
            <w:tcW w:w="2089" w:type="dxa"/>
            <w:tcBorders>
              <w:top w:val="nil"/>
              <w:left w:val="nil"/>
              <w:bottom w:val="single" w:sz="4" w:space="0" w:color="auto"/>
              <w:right w:val="nil"/>
            </w:tcBorders>
            <w:shd w:val="clear" w:color="auto" w:fill="auto"/>
            <w:noWrap/>
            <w:vAlign w:val="bottom"/>
            <w:hideMark/>
          </w:tcPr>
          <w:p w14:paraId="7D26FD00"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4</w:t>
            </w:r>
            <w:r w:rsidR="000D464A" w:rsidRPr="00B1067D">
              <w:rPr>
                <w:rFonts w:eastAsia="Times New Roman"/>
                <w:szCs w:val="24"/>
                <w:lang w:eastAsia="cs-CZ"/>
              </w:rPr>
              <w:t xml:space="preserve"> </w:t>
            </w:r>
            <w:r w:rsidRPr="00B1067D">
              <w:rPr>
                <w:rFonts w:eastAsia="Times New Roman"/>
                <w:szCs w:val="24"/>
                <w:lang w:eastAsia="cs-CZ"/>
              </w:rPr>
              <w:t>429</w:t>
            </w:r>
          </w:p>
        </w:tc>
        <w:tc>
          <w:tcPr>
            <w:tcW w:w="1170" w:type="dxa"/>
            <w:tcBorders>
              <w:top w:val="nil"/>
              <w:left w:val="nil"/>
              <w:bottom w:val="single" w:sz="4" w:space="0" w:color="auto"/>
              <w:right w:val="nil"/>
            </w:tcBorders>
            <w:shd w:val="clear" w:color="auto" w:fill="auto"/>
            <w:noWrap/>
            <w:vAlign w:val="bottom"/>
            <w:hideMark/>
          </w:tcPr>
          <w:p w14:paraId="5BC4E528"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4</w:t>
            </w:r>
            <w:r w:rsidR="000D464A" w:rsidRPr="00B1067D">
              <w:rPr>
                <w:rFonts w:eastAsia="Times New Roman"/>
                <w:szCs w:val="24"/>
                <w:lang w:eastAsia="cs-CZ"/>
              </w:rPr>
              <w:t xml:space="preserve"> </w:t>
            </w:r>
            <w:r w:rsidRPr="00B1067D">
              <w:rPr>
                <w:rFonts w:eastAsia="Times New Roman"/>
                <w:szCs w:val="24"/>
                <w:lang w:eastAsia="cs-CZ"/>
              </w:rPr>
              <w:t>612</w:t>
            </w:r>
          </w:p>
        </w:tc>
        <w:tc>
          <w:tcPr>
            <w:tcW w:w="1501" w:type="dxa"/>
            <w:tcBorders>
              <w:top w:val="nil"/>
              <w:left w:val="nil"/>
              <w:bottom w:val="single" w:sz="4" w:space="0" w:color="auto"/>
              <w:right w:val="nil"/>
            </w:tcBorders>
            <w:shd w:val="clear" w:color="auto" w:fill="auto"/>
            <w:noWrap/>
            <w:vAlign w:val="bottom"/>
            <w:hideMark/>
          </w:tcPr>
          <w:p w14:paraId="2B98089F"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4</w:t>
            </w:r>
            <w:r w:rsidR="000D464A" w:rsidRPr="00B1067D">
              <w:rPr>
                <w:rFonts w:eastAsia="Times New Roman"/>
                <w:szCs w:val="24"/>
                <w:lang w:eastAsia="cs-CZ"/>
              </w:rPr>
              <w:t xml:space="preserve"> </w:t>
            </w:r>
            <w:r w:rsidRPr="00B1067D">
              <w:rPr>
                <w:rFonts w:eastAsia="Times New Roman"/>
                <w:szCs w:val="24"/>
                <w:lang w:eastAsia="cs-CZ"/>
              </w:rPr>
              <w:t>386</w:t>
            </w:r>
          </w:p>
        </w:tc>
        <w:tc>
          <w:tcPr>
            <w:tcW w:w="1680" w:type="dxa"/>
            <w:tcBorders>
              <w:top w:val="nil"/>
              <w:left w:val="nil"/>
              <w:bottom w:val="single" w:sz="4" w:space="0" w:color="auto"/>
              <w:right w:val="nil"/>
            </w:tcBorders>
            <w:shd w:val="clear" w:color="auto" w:fill="auto"/>
            <w:noWrap/>
            <w:vAlign w:val="bottom"/>
            <w:hideMark/>
          </w:tcPr>
          <w:p w14:paraId="028F947B"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104,13</w:t>
            </w:r>
          </w:p>
        </w:tc>
      </w:tr>
      <w:tr w:rsidR="00B1067D" w:rsidRPr="00B1067D" w14:paraId="62D91D8C" w14:textId="77777777" w:rsidTr="001D24CA">
        <w:trPr>
          <w:trHeight w:val="330"/>
        </w:trPr>
        <w:tc>
          <w:tcPr>
            <w:tcW w:w="2480" w:type="dxa"/>
            <w:tcBorders>
              <w:top w:val="nil"/>
              <w:left w:val="nil"/>
              <w:bottom w:val="double" w:sz="6" w:space="0" w:color="auto"/>
              <w:right w:val="nil"/>
            </w:tcBorders>
            <w:shd w:val="clear" w:color="auto" w:fill="auto"/>
            <w:noWrap/>
            <w:vAlign w:val="bottom"/>
            <w:hideMark/>
          </w:tcPr>
          <w:p w14:paraId="03C9806F" w14:textId="77777777" w:rsidR="001D24CA" w:rsidRPr="00B1067D" w:rsidRDefault="001D24CA" w:rsidP="001D24CA">
            <w:pPr>
              <w:spacing w:line="240" w:lineRule="auto"/>
              <w:jc w:val="left"/>
              <w:rPr>
                <w:rFonts w:eastAsia="Times New Roman"/>
                <w:szCs w:val="24"/>
                <w:lang w:eastAsia="cs-CZ"/>
              </w:rPr>
            </w:pPr>
            <w:r w:rsidRPr="00B1067D">
              <w:rPr>
                <w:rFonts w:eastAsia="Times New Roman"/>
                <w:szCs w:val="24"/>
                <w:lang w:eastAsia="cs-CZ"/>
              </w:rPr>
              <w:t>KS Ostrava</w:t>
            </w:r>
          </w:p>
        </w:tc>
        <w:tc>
          <w:tcPr>
            <w:tcW w:w="2089" w:type="dxa"/>
            <w:tcBorders>
              <w:top w:val="nil"/>
              <w:left w:val="nil"/>
              <w:bottom w:val="double" w:sz="6" w:space="0" w:color="auto"/>
              <w:right w:val="nil"/>
            </w:tcBorders>
            <w:shd w:val="clear" w:color="auto" w:fill="auto"/>
            <w:noWrap/>
            <w:vAlign w:val="bottom"/>
            <w:hideMark/>
          </w:tcPr>
          <w:p w14:paraId="6450DB91"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4</w:t>
            </w:r>
            <w:r w:rsidR="000D464A" w:rsidRPr="00B1067D">
              <w:rPr>
                <w:rFonts w:eastAsia="Times New Roman"/>
                <w:szCs w:val="24"/>
                <w:lang w:eastAsia="cs-CZ"/>
              </w:rPr>
              <w:t xml:space="preserve"> </w:t>
            </w:r>
            <w:r w:rsidRPr="00B1067D">
              <w:rPr>
                <w:rFonts w:eastAsia="Times New Roman"/>
                <w:szCs w:val="24"/>
                <w:lang w:eastAsia="cs-CZ"/>
              </w:rPr>
              <w:t>513</w:t>
            </w:r>
          </w:p>
        </w:tc>
        <w:tc>
          <w:tcPr>
            <w:tcW w:w="1170" w:type="dxa"/>
            <w:tcBorders>
              <w:top w:val="nil"/>
              <w:left w:val="nil"/>
              <w:bottom w:val="double" w:sz="6" w:space="0" w:color="auto"/>
              <w:right w:val="nil"/>
            </w:tcBorders>
            <w:shd w:val="clear" w:color="auto" w:fill="auto"/>
            <w:noWrap/>
            <w:vAlign w:val="bottom"/>
            <w:hideMark/>
          </w:tcPr>
          <w:p w14:paraId="0D044131"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4</w:t>
            </w:r>
            <w:r w:rsidR="000D464A" w:rsidRPr="00B1067D">
              <w:rPr>
                <w:rFonts w:eastAsia="Times New Roman"/>
                <w:szCs w:val="24"/>
                <w:lang w:eastAsia="cs-CZ"/>
              </w:rPr>
              <w:t xml:space="preserve"> </w:t>
            </w:r>
            <w:r w:rsidRPr="00B1067D">
              <w:rPr>
                <w:rFonts w:eastAsia="Times New Roman"/>
                <w:szCs w:val="24"/>
                <w:lang w:eastAsia="cs-CZ"/>
              </w:rPr>
              <w:t>491</w:t>
            </w:r>
          </w:p>
        </w:tc>
        <w:tc>
          <w:tcPr>
            <w:tcW w:w="1501" w:type="dxa"/>
            <w:tcBorders>
              <w:top w:val="nil"/>
              <w:left w:val="nil"/>
              <w:bottom w:val="double" w:sz="6" w:space="0" w:color="auto"/>
              <w:right w:val="nil"/>
            </w:tcBorders>
            <w:shd w:val="clear" w:color="auto" w:fill="auto"/>
            <w:noWrap/>
            <w:vAlign w:val="bottom"/>
            <w:hideMark/>
          </w:tcPr>
          <w:p w14:paraId="77459D69"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2</w:t>
            </w:r>
            <w:r w:rsidR="000D464A" w:rsidRPr="00B1067D">
              <w:rPr>
                <w:rFonts w:eastAsia="Times New Roman"/>
                <w:szCs w:val="24"/>
                <w:lang w:eastAsia="cs-CZ"/>
              </w:rPr>
              <w:t xml:space="preserve"> </w:t>
            </w:r>
            <w:r w:rsidRPr="00B1067D">
              <w:rPr>
                <w:rFonts w:eastAsia="Times New Roman"/>
                <w:szCs w:val="24"/>
                <w:lang w:eastAsia="cs-CZ"/>
              </w:rPr>
              <w:t>561</w:t>
            </w:r>
          </w:p>
        </w:tc>
        <w:tc>
          <w:tcPr>
            <w:tcW w:w="1680" w:type="dxa"/>
            <w:tcBorders>
              <w:top w:val="nil"/>
              <w:left w:val="nil"/>
              <w:bottom w:val="double" w:sz="6" w:space="0" w:color="auto"/>
              <w:right w:val="nil"/>
            </w:tcBorders>
            <w:shd w:val="clear" w:color="auto" w:fill="auto"/>
            <w:noWrap/>
            <w:vAlign w:val="bottom"/>
            <w:hideMark/>
          </w:tcPr>
          <w:p w14:paraId="44B4B038" w14:textId="77777777" w:rsidR="001D24CA" w:rsidRPr="00B1067D" w:rsidRDefault="001D24CA" w:rsidP="001D24CA">
            <w:pPr>
              <w:spacing w:line="240" w:lineRule="auto"/>
              <w:jc w:val="center"/>
              <w:rPr>
                <w:rFonts w:eastAsia="Times New Roman"/>
                <w:szCs w:val="24"/>
                <w:lang w:eastAsia="cs-CZ"/>
              </w:rPr>
            </w:pPr>
            <w:r w:rsidRPr="00B1067D">
              <w:rPr>
                <w:rFonts w:eastAsia="Times New Roman"/>
                <w:szCs w:val="24"/>
                <w:lang w:eastAsia="cs-CZ"/>
              </w:rPr>
              <w:t>99,51</w:t>
            </w:r>
          </w:p>
        </w:tc>
      </w:tr>
      <w:tr w:rsidR="001D24CA" w:rsidRPr="00B1067D" w14:paraId="7EFB188B" w14:textId="77777777" w:rsidTr="001D24CA">
        <w:trPr>
          <w:trHeight w:val="345"/>
        </w:trPr>
        <w:tc>
          <w:tcPr>
            <w:tcW w:w="2480" w:type="dxa"/>
            <w:tcBorders>
              <w:top w:val="nil"/>
              <w:left w:val="nil"/>
              <w:bottom w:val="double" w:sz="6" w:space="0" w:color="auto"/>
              <w:right w:val="nil"/>
            </w:tcBorders>
            <w:shd w:val="clear" w:color="auto" w:fill="auto"/>
            <w:noWrap/>
            <w:vAlign w:val="bottom"/>
            <w:hideMark/>
          </w:tcPr>
          <w:p w14:paraId="3E4F6F75" w14:textId="77777777" w:rsidR="001D24CA" w:rsidRPr="00B1067D" w:rsidRDefault="001D24CA" w:rsidP="001D24CA">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089" w:type="dxa"/>
            <w:tcBorders>
              <w:top w:val="nil"/>
              <w:left w:val="nil"/>
              <w:bottom w:val="double" w:sz="6" w:space="0" w:color="auto"/>
              <w:right w:val="nil"/>
            </w:tcBorders>
            <w:shd w:val="clear" w:color="auto" w:fill="auto"/>
            <w:noWrap/>
            <w:vAlign w:val="bottom"/>
            <w:hideMark/>
          </w:tcPr>
          <w:p w14:paraId="0873AF0D"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29</w:t>
            </w:r>
            <w:r w:rsidR="000D464A" w:rsidRPr="00B1067D">
              <w:rPr>
                <w:rFonts w:eastAsia="Times New Roman"/>
                <w:b/>
                <w:bCs/>
                <w:szCs w:val="24"/>
                <w:lang w:eastAsia="cs-CZ"/>
              </w:rPr>
              <w:t xml:space="preserve"> </w:t>
            </w:r>
            <w:r w:rsidRPr="00B1067D">
              <w:rPr>
                <w:rFonts w:eastAsia="Times New Roman"/>
                <w:b/>
                <w:bCs/>
                <w:szCs w:val="24"/>
                <w:lang w:eastAsia="cs-CZ"/>
              </w:rPr>
              <w:t>080</w:t>
            </w:r>
          </w:p>
        </w:tc>
        <w:tc>
          <w:tcPr>
            <w:tcW w:w="1170" w:type="dxa"/>
            <w:tcBorders>
              <w:top w:val="nil"/>
              <w:left w:val="nil"/>
              <w:bottom w:val="double" w:sz="6" w:space="0" w:color="auto"/>
              <w:right w:val="nil"/>
            </w:tcBorders>
            <w:shd w:val="clear" w:color="auto" w:fill="auto"/>
            <w:noWrap/>
            <w:vAlign w:val="bottom"/>
            <w:hideMark/>
          </w:tcPr>
          <w:p w14:paraId="590F4D81"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29</w:t>
            </w:r>
            <w:r w:rsidR="000D464A" w:rsidRPr="00B1067D">
              <w:rPr>
                <w:rFonts w:eastAsia="Times New Roman"/>
                <w:b/>
                <w:bCs/>
                <w:szCs w:val="24"/>
                <w:lang w:eastAsia="cs-CZ"/>
              </w:rPr>
              <w:t xml:space="preserve"> </w:t>
            </w:r>
            <w:r w:rsidRPr="00B1067D">
              <w:rPr>
                <w:rFonts w:eastAsia="Times New Roman"/>
                <w:b/>
                <w:bCs/>
                <w:szCs w:val="24"/>
                <w:lang w:eastAsia="cs-CZ"/>
              </w:rPr>
              <w:t>069</w:t>
            </w:r>
          </w:p>
        </w:tc>
        <w:tc>
          <w:tcPr>
            <w:tcW w:w="1501" w:type="dxa"/>
            <w:tcBorders>
              <w:top w:val="nil"/>
              <w:left w:val="nil"/>
              <w:bottom w:val="double" w:sz="6" w:space="0" w:color="auto"/>
              <w:right w:val="nil"/>
            </w:tcBorders>
            <w:shd w:val="clear" w:color="auto" w:fill="auto"/>
            <w:noWrap/>
            <w:vAlign w:val="bottom"/>
            <w:hideMark/>
          </w:tcPr>
          <w:p w14:paraId="3B1D2827"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20</w:t>
            </w:r>
            <w:r w:rsidR="000D464A" w:rsidRPr="00B1067D">
              <w:rPr>
                <w:rFonts w:eastAsia="Times New Roman"/>
                <w:b/>
                <w:bCs/>
                <w:szCs w:val="24"/>
                <w:lang w:eastAsia="cs-CZ"/>
              </w:rPr>
              <w:t xml:space="preserve"> </w:t>
            </w:r>
            <w:r w:rsidRPr="00B1067D">
              <w:rPr>
                <w:rFonts w:eastAsia="Times New Roman"/>
                <w:b/>
                <w:bCs/>
                <w:szCs w:val="24"/>
                <w:lang w:eastAsia="cs-CZ"/>
              </w:rPr>
              <w:t>504</w:t>
            </w:r>
          </w:p>
        </w:tc>
        <w:tc>
          <w:tcPr>
            <w:tcW w:w="1680" w:type="dxa"/>
            <w:tcBorders>
              <w:top w:val="nil"/>
              <w:left w:val="nil"/>
              <w:bottom w:val="double" w:sz="6" w:space="0" w:color="auto"/>
              <w:right w:val="nil"/>
            </w:tcBorders>
            <w:shd w:val="clear" w:color="auto" w:fill="auto"/>
            <w:noWrap/>
            <w:vAlign w:val="bottom"/>
            <w:hideMark/>
          </w:tcPr>
          <w:p w14:paraId="689A3549" w14:textId="77777777" w:rsidR="001D24CA" w:rsidRPr="00B1067D" w:rsidRDefault="001D24CA" w:rsidP="001D24CA">
            <w:pPr>
              <w:spacing w:line="240" w:lineRule="auto"/>
              <w:jc w:val="center"/>
              <w:rPr>
                <w:rFonts w:eastAsia="Times New Roman"/>
                <w:b/>
                <w:bCs/>
                <w:szCs w:val="24"/>
                <w:lang w:eastAsia="cs-CZ"/>
              </w:rPr>
            </w:pPr>
            <w:r w:rsidRPr="00B1067D">
              <w:rPr>
                <w:rFonts w:eastAsia="Times New Roman"/>
                <w:b/>
                <w:bCs/>
                <w:szCs w:val="24"/>
                <w:lang w:eastAsia="cs-CZ"/>
              </w:rPr>
              <w:t>99,96</w:t>
            </w:r>
          </w:p>
        </w:tc>
      </w:tr>
    </w:tbl>
    <w:p w14:paraId="01E98356" w14:textId="77777777" w:rsidR="00EC56B9" w:rsidRPr="00B1067D" w:rsidRDefault="00EC56B9" w:rsidP="00097153"/>
    <w:p w14:paraId="76603103" w14:textId="421B539F" w:rsidR="006804C1" w:rsidRPr="00B1067D" w:rsidRDefault="006804C1" w:rsidP="006804C1">
      <w:pPr>
        <w:pStyle w:val="OdstavecASR"/>
      </w:pPr>
      <w:r w:rsidRPr="00B1067D">
        <w:t>U šesti</w:t>
      </w:r>
      <w:r w:rsidR="0093094A">
        <w:t xml:space="preserve"> z </w:t>
      </w:r>
      <w:r w:rsidRPr="00B1067D">
        <w:t>osmi krajských soudů stále pokračuje klesají</w:t>
      </w:r>
      <w:r w:rsidR="00D36982" w:rsidRPr="00B1067D">
        <w:t>cí</w:t>
      </w:r>
      <w:r w:rsidRPr="00B1067D">
        <w:t xml:space="preserve"> trend</w:t>
      </w:r>
      <w:r w:rsidR="0093094A">
        <w:t xml:space="preserve"> v </w:t>
      </w:r>
      <w:r w:rsidRPr="00B1067D">
        <w:t>počtu nevyřízených věcí.</w:t>
      </w:r>
      <w:r w:rsidR="00010643" w:rsidRPr="00B1067D">
        <w:t xml:space="preserve"> U </w:t>
      </w:r>
      <w:r w:rsidRPr="00B1067D">
        <w:t>KS</w:t>
      </w:r>
      <w:r w:rsidR="0093094A">
        <w:t xml:space="preserve"> v </w:t>
      </w:r>
      <w:r w:rsidRPr="00B1067D">
        <w:t>Hradci Králové byla míra vyřizování dokonce více než 120</w:t>
      </w:r>
      <w:r w:rsidR="002A1DAA">
        <w:t> %</w:t>
      </w:r>
      <w:r w:rsidRPr="00B1067D">
        <w:t>. KS</w:t>
      </w:r>
      <w:r w:rsidR="0093094A">
        <w:t xml:space="preserve"> v </w:t>
      </w:r>
      <w:r w:rsidRPr="00B1067D">
        <w:t>Ostravě vykázal míru vyřizování mírně pod 100</w:t>
      </w:r>
      <w:r w:rsidR="002A1DAA">
        <w:t> %</w:t>
      </w:r>
      <w:r w:rsidRPr="00B1067D">
        <w:t>, což je také</w:t>
      </w:r>
      <w:r w:rsidR="0093094A">
        <w:t xml:space="preserve"> v </w:t>
      </w:r>
      <w:r w:rsidRPr="00B1067D">
        <w:t>pořádku. Zvlášť</w:t>
      </w:r>
      <w:r w:rsidR="0093094A">
        <w:t xml:space="preserve"> s </w:t>
      </w:r>
      <w:r w:rsidRPr="00B1067D">
        <w:t>přihlédnutím</w:t>
      </w:r>
      <w:r w:rsidR="0093094A">
        <w:t xml:space="preserve"> k </w:t>
      </w:r>
      <w:r w:rsidRPr="00B1067D">
        <w:t xml:space="preserve">ostatním proměnným jako je mediánová délka řízení, </w:t>
      </w:r>
      <w:proofErr w:type="spellStart"/>
      <w:r w:rsidRPr="00B1067D">
        <w:t>disposition</w:t>
      </w:r>
      <w:proofErr w:type="spellEnd"/>
      <w:r w:rsidRPr="00B1067D">
        <w:t xml:space="preserve"> </w:t>
      </w:r>
      <w:proofErr w:type="spellStart"/>
      <w:r w:rsidRPr="00B1067D">
        <w:t>time</w:t>
      </w:r>
      <w:proofErr w:type="spellEnd"/>
      <w:r w:rsidRPr="00B1067D">
        <w:t xml:space="preserve"> nebo absolutní počet nevyřízených věcí.</w:t>
      </w:r>
    </w:p>
    <w:p w14:paraId="634537D3" w14:textId="6F1E7A2D" w:rsidR="00145435" w:rsidRPr="00BF00B6" w:rsidRDefault="005300D6" w:rsidP="006804C1">
      <w:pPr>
        <w:pStyle w:val="OdstavecASR"/>
      </w:pPr>
      <w:r w:rsidRPr="00BF00B6">
        <w:t>Pozornost upoutá m</w:t>
      </w:r>
      <w:r w:rsidR="00145435" w:rsidRPr="00BF00B6">
        <w:t>íra vyřizování</w:t>
      </w:r>
      <w:r w:rsidRPr="00BF00B6">
        <w:t xml:space="preserve"> u</w:t>
      </w:r>
      <w:r w:rsidR="00E425CB" w:rsidRPr="00BF00B6">
        <w:t> </w:t>
      </w:r>
      <w:r w:rsidRPr="00BF00B6">
        <w:t xml:space="preserve">KS Ústí nad Labem, která je pouze </w:t>
      </w:r>
      <w:r w:rsidR="00145435" w:rsidRPr="00BF00B6">
        <w:t>63</w:t>
      </w:r>
      <w:r w:rsidR="002A1DAA" w:rsidRPr="00BF00B6">
        <w:t> %</w:t>
      </w:r>
      <w:r w:rsidRPr="00BF00B6">
        <w:t>. Opravdu zvláštně působí srovnání s rokem 2016. V roce 2016 totiž přišlo 1 827 věcí</w:t>
      </w:r>
      <w:r w:rsidR="009B748A" w:rsidRPr="00BF00B6">
        <w:t xml:space="preserve"> a </w:t>
      </w:r>
      <w:r w:rsidRPr="00BF00B6">
        <w:t>vyřízeno bylo 3 060 věcí, což představuje míru vyřizování ve výši 167</w:t>
      </w:r>
      <w:r w:rsidR="002A1DAA" w:rsidRPr="00BF00B6">
        <w:t> %</w:t>
      </w:r>
      <w:r w:rsidRPr="00BF00B6">
        <w:t>. Meziročně tedy došlo k nárůstu v počtu příchozích věcí</w:t>
      </w:r>
      <w:r w:rsidR="009B748A" w:rsidRPr="00BF00B6">
        <w:t xml:space="preserve"> o </w:t>
      </w:r>
      <w:r w:rsidRPr="00BF00B6">
        <w:t>7</w:t>
      </w:r>
      <w:r w:rsidR="00303157" w:rsidRPr="00BF00B6">
        <w:t>6</w:t>
      </w:r>
      <w:r w:rsidR="002A1DAA" w:rsidRPr="00BF00B6">
        <w:t> %</w:t>
      </w:r>
      <w:r w:rsidR="009B748A" w:rsidRPr="00BF00B6">
        <w:t xml:space="preserve"> a </w:t>
      </w:r>
      <w:r w:rsidRPr="00BF00B6">
        <w:t>k poklesu v počtu vyřízených věcí</w:t>
      </w:r>
      <w:r w:rsidR="009B748A" w:rsidRPr="00BF00B6">
        <w:t xml:space="preserve"> o </w:t>
      </w:r>
      <w:r w:rsidRPr="00BF00B6">
        <w:t>3</w:t>
      </w:r>
      <w:r w:rsidR="00303157" w:rsidRPr="00BF00B6">
        <w:t>3</w:t>
      </w:r>
      <w:r w:rsidR="002A1DAA" w:rsidRPr="00BF00B6">
        <w:t> %</w:t>
      </w:r>
      <w:r w:rsidRPr="00BF00B6">
        <w:t>.</w:t>
      </w:r>
      <w:r w:rsidR="00145435" w:rsidRPr="00BF00B6">
        <w:t xml:space="preserve"> </w:t>
      </w:r>
      <w:r w:rsidR="00E425CB" w:rsidRPr="00BF00B6">
        <w:t xml:space="preserve">Dle informací z KS Ústí nad Labem </w:t>
      </w:r>
      <w:r w:rsidR="004C6D84" w:rsidRPr="00BF00B6">
        <w:t xml:space="preserve">je </w:t>
      </w:r>
      <w:r w:rsidR="00E425CB" w:rsidRPr="00BF00B6">
        <w:t xml:space="preserve">vysvětlení </w:t>
      </w:r>
      <w:r w:rsidR="004C6D84" w:rsidRPr="00BF00B6">
        <w:t>následující. V</w:t>
      </w:r>
      <w:r w:rsidR="00E425CB" w:rsidRPr="00BF00B6">
        <w:t> </w:t>
      </w:r>
      <w:r w:rsidR="004C6D84" w:rsidRPr="00BF00B6">
        <w:t>roce 2017 napadlo u</w:t>
      </w:r>
      <w:r w:rsidR="00E425CB" w:rsidRPr="00BF00B6">
        <w:t> </w:t>
      </w:r>
      <w:r w:rsidR="004C6D84" w:rsidRPr="00BF00B6">
        <w:t>Krajského soudu v</w:t>
      </w:r>
      <w:r w:rsidR="00303157" w:rsidRPr="00BF00B6">
        <w:t> </w:t>
      </w:r>
      <w:r w:rsidR="004C6D84" w:rsidRPr="00BF00B6">
        <w:t>Ústí nad Labem 1</w:t>
      </w:r>
      <w:r w:rsidR="00E425CB" w:rsidRPr="00BF00B6">
        <w:t> </w:t>
      </w:r>
      <w:r w:rsidR="004C6D84" w:rsidRPr="00BF00B6">
        <w:t xml:space="preserve">907 návrhů na zrušení společnosti. Vyřízeno bylo </w:t>
      </w:r>
      <w:r w:rsidR="00303157" w:rsidRPr="00BF00B6">
        <w:t>zatím celkem 469</w:t>
      </w:r>
      <w:r w:rsidR="004C6D84" w:rsidRPr="00BF00B6">
        <w:t>.</w:t>
      </w:r>
      <w:r w:rsidR="00E425CB" w:rsidRPr="00BF00B6">
        <w:t xml:space="preserve"> </w:t>
      </w:r>
      <w:r w:rsidR="00303157" w:rsidRPr="00BF00B6">
        <w:t>Z</w:t>
      </w:r>
      <w:r w:rsidR="00E425CB" w:rsidRPr="00BF00B6">
        <w:t> </w:t>
      </w:r>
      <w:r w:rsidR="00303157" w:rsidRPr="00BF00B6">
        <w:t>uvedeného vyplývá, že významný nárůst nových věcí oproti věcem vyřízeným v</w:t>
      </w:r>
      <w:r w:rsidR="007266A0" w:rsidRPr="00BF00B6">
        <w:t> </w:t>
      </w:r>
      <w:r w:rsidR="00303157" w:rsidRPr="00BF00B6">
        <w:t>rejstříku Cm je dán právě vysokým nápadem návrhů na zrušení</w:t>
      </w:r>
      <w:r w:rsidR="009B748A" w:rsidRPr="00BF00B6">
        <w:t xml:space="preserve"> a </w:t>
      </w:r>
      <w:r w:rsidR="00303157" w:rsidRPr="00BF00B6">
        <w:t>likvidaci společnosti v roce 2017, které nebyly v</w:t>
      </w:r>
      <w:r w:rsidR="00E425CB" w:rsidRPr="00BF00B6">
        <w:t> </w:t>
      </w:r>
      <w:r w:rsidR="00303157" w:rsidRPr="00BF00B6">
        <w:t>témže roce vyřízeny, neboť soud primárně rozhoduje věci v</w:t>
      </w:r>
      <w:r w:rsidR="00E425CB" w:rsidRPr="00BF00B6">
        <w:t> </w:t>
      </w:r>
      <w:r w:rsidR="00303157" w:rsidRPr="00BF00B6">
        <w:t>časové řadě</w:t>
      </w:r>
      <w:r w:rsidR="00F25C95" w:rsidRPr="00BF00B6">
        <w:t>,</w:t>
      </w:r>
      <w:r w:rsidR="009B748A" w:rsidRPr="00BF00B6">
        <w:t xml:space="preserve"> a </w:t>
      </w:r>
      <w:r w:rsidR="00F25C95" w:rsidRPr="00BF00B6">
        <w:t>rozhodovalo se tak</w:t>
      </w:r>
      <w:r w:rsidR="00303157" w:rsidRPr="00BF00B6">
        <w:t xml:space="preserve"> zejména </w:t>
      </w:r>
      <w:r w:rsidR="00F25C95" w:rsidRPr="00BF00B6">
        <w:t>ve věcech napadlých</w:t>
      </w:r>
      <w:r w:rsidR="00303157" w:rsidRPr="00BF00B6">
        <w:t xml:space="preserve"> v</w:t>
      </w:r>
      <w:r w:rsidR="00E425CB" w:rsidRPr="00BF00B6">
        <w:t> </w:t>
      </w:r>
      <w:r w:rsidR="00303157" w:rsidRPr="00BF00B6">
        <w:t>letech předchozích.</w:t>
      </w:r>
      <w:r w:rsidR="00E425CB" w:rsidRPr="00BF00B6">
        <w:t xml:space="preserve"> Toto samozřejmě ovlivnilo míru </w:t>
      </w:r>
      <w:r w:rsidR="00E52D9B" w:rsidRPr="00BF00B6">
        <w:t>vyřizování</w:t>
      </w:r>
      <w:r w:rsidR="00E425CB" w:rsidRPr="00BF00B6">
        <w:t xml:space="preserve">. </w:t>
      </w:r>
      <w:r w:rsidR="00145435" w:rsidRPr="00BF00B6">
        <w:t>Dobrým znamením je, že soudu se mezi roky 2016</w:t>
      </w:r>
      <w:r w:rsidR="009B748A" w:rsidRPr="00BF00B6">
        <w:t xml:space="preserve"> a </w:t>
      </w:r>
      <w:r w:rsidR="00145435" w:rsidRPr="00BF00B6">
        <w:t xml:space="preserve">2017 poměrně výrazně podařilo snížit počet </w:t>
      </w:r>
      <w:r w:rsidR="00345689" w:rsidRPr="00BF00B6">
        <w:t xml:space="preserve">věcí </w:t>
      </w:r>
      <w:r w:rsidR="00145435" w:rsidRPr="00BF00B6">
        <w:t>nevyřízených déle než</w:t>
      </w:r>
      <w:r w:rsidR="00010643" w:rsidRPr="00BF00B6">
        <w:t xml:space="preserve"> 5 </w:t>
      </w:r>
      <w:r w:rsidR="00145435" w:rsidRPr="00BF00B6">
        <w:t>let.</w:t>
      </w:r>
    </w:p>
    <w:p w14:paraId="2D010149" w14:textId="77777777" w:rsidR="00F82A4E" w:rsidRPr="00B1067D" w:rsidRDefault="00F82A4E" w:rsidP="00F10011">
      <w:pPr>
        <w:pStyle w:val="Nadpis3"/>
        <w:rPr>
          <w:color w:val="auto"/>
        </w:rPr>
      </w:pPr>
      <w:bookmarkStart w:id="182" w:name="_Toc515871251"/>
      <w:proofErr w:type="spellStart"/>
      <w:r w:rsidRPr="00B1067D">
        <w:rPr>
          <w:color w:val="auto"/>
        </w:rPr>
        <w:t>Disposition</w:t>
      </w:r>
      <w:proofErr w:type="spellEnd"/>
      <w:r w:rsidRPr="00B1067D">
        <w:rPr>
          <w:color w:val="auto"/>
        </w:rPr>
        <w:t xml:space="preserve"> </w:t>
      </w:r>
      <w:proofErr w:type="spellStart"/>
      <w:r w:rsidRPr="00B1067D">
        <w:rPr>
          <w:color w:val="auto"/>
        </w:rPr>
        <w:t>time</w:t>
      </w:r>
      <w:bookmarkEnd w:id="182"/>
      <w:proofErr w:type="spellEnd"/>
    </w:p>
    <w:p w14:paraId="1A9B147B" w14:textId="739E5E3B" w:rsidR="00FE73C6" w:rsidRPr="00B1067D" w:rsidRDefault="00FE73C6" w:rsidP="00FE73C6">
      <w:pPr>
        <w:pStyle w:val="OdstavecASR"/>
      </w:pPr>
      <w:r w:rsidRPr="00B1067D">
        <w:t>Krátký popis způsobu výpočtu</w:t>
      </w:r>
      <w:r w:rsidR="009B748A">
        <w:t xml:space="preserve"> a </w:t>
      </w:r>
      <w:r w:rsidRPr="00B1067D">
        <w:t>účelu DT je obsažen</w:t>
      </w:r>
      <w:r w:rsidR="0093094A">
        <w:t xml:space="preserve"> v </w:t>
      </w:r>
      <w:r w:rsidRPr="00B1067D">
        <w:t>podkapitole </w:t>
      </w:r>
      <w:r w:rsidR="00F32680" w:rsidRPr="00B1067D">
        <w:fldChar w:fldCharType="begin"/>
      </w:r>
      <w:r w:rsidR="00F32680" w:rsidRPr="00B1067D">
        <w:instrText xml:space="preserve"> REF _Ref509845712 \r \h </w:instrText>
      </w:r>
      <w:r w:rsidR="00F32680" w:rsidRPr="00B1067D">
        <w:fldChar w:fldCharType="separate"/>
      </w:r>
      <w:r w:rsidR="002A1DAA">
        <w:t>2.2.4</w:t>
      </w:r>
      <w:r w:rsidR="00F32680" w:rsidRPr="00B1067D">
        <w:fldChar w:fldCharType="end"/>
      </w:r>
      <w:r w:rsidRPr="00B1067D">
        <w:t>. U většiny agend krajských soudů se jedná</w:t>
      </w:r>
      <w:r w:rsidR="009B748A">
        <w:t xml:space="preserve"> o </w:t>
      </w:r>
      <w:r w:rsidRPr="00B1067D">
        <w:t>jediný způsob, jak zohlednit velikost soudu. Počet nevyřízených věcí na soudce totiž nelze použít, neboť tyto údaje nejsou</w:t>
      </w:r>
      <w:r w:rsidR="0093094A">
        <w:t xml:space="preserve"> k </w:t>
      </w:r>
      <w:r w:rsidRPr="00B1067D">
        <w:t>dispozici.</w:t>
      </w:r>
    </w:p>
    <w:p w14:paraId="4A6D66AF" w14:textId="25E7146F" w:rsidR="00010643" w:rsidRPr="00B1067D" w:rsidRDefault="00FE73C6" w:rsidP="00FE73C6">
      <w:pPr>
        <w:pStyle w:val="OdstavecASR"/>
      </w:pPr>
      <w:r w:rsidRPr="00B1067D">
        <w:t xml:space="preserve">Od roku 2010 </w:t>
      </w:r>
      <w:r w:rsidR="00C62CC7" w:rsidRPr="00B1067D">
        <w:t xml:space="preserve">do roku 2016 </w:t>
      </w:r>
      <w:r w:rsidRPr="00B1067D">
        <w:t>není</w:t>
      </w:r>
      <w:r w:rsidR="0093094A">
        <w:t xml:space="preserve"> v </w:t>
      </w:r>
      <w:r w:rsidRPr="00B1067D">
        <w:t>DT vidět žádný patrný trend. Počet vyřízených</w:t>
      </w:r>
      <w:r w:rsidR="009B748A">
        <w:t xml:space="preserve"> a </w:t>
      </w:r>
      <w:r w:rsidRPr="00B1067D">
        <w:t>počet nevyřízených věcí klesá přibližně stejnou rychlostí. Mírné výkyvy pak vyplývají</w:t>
      </w:r>
      <w:r w:rsidR="0093094A">
        <w:t xml:space="preserve"> z </w:t>
      </w:r>
      <w:r w:rsidRPr="00B1067D">
        <w:t>přesné velikosti poklesu proměnných.</w:t>
      </w:r>
      <w:r w:rsidR="00EA389F" w:rsidRPr="00B1067D">
        <w:t xml:space="preserve"> V roce 2017 počet vyřízených věcí dále klesal, ale počet nevyřízených věcí se velmi mírně zvýšil. Z toho pak plyne zvýšení DT.</w:t>
      </w:r>
    </w:p>
    <w:p w14:paraId="620923A9" w14:textId="77777777" w:rsidR="00F10011" w:rsidRPr="00B1067D" w:rsidRDefault="00F10011" w:rsidP="00F10011"/>
    <w:p w14:paraId="13A9ED4E" w14:textId="3797102C" w:rsidR="0024066B" w:rsidRPr="00B1067D" w:rsidRDefault="0024066B" w:rsidP="0024066B">
      <w:pPr>
        <w:pStyle w:val="Podtitul"/>
        <w:rPr>
          <w:color w:val="auto"/>
        </w:rPr>
      </w:pPr>
      <w:bookmarkStart w:id="183" w:name="_Toc515871384"/>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59</w:t>
      </w:r>
      <w:r w:rsidR="00B1067D" w:rsidRPr="00B1067D">
        <w:rPr>
          <w:noProof/>
          <w:color w:val="auto"/>
        </w:rPr>
        <w:fldChar w:fldCharType="end"/>
      </w:r>
      <w:r w:rsidRPr="00B1067D">
        <w:rPr>
          <w:color w:val="auto"/>
        </w:rPr>
        <w:t>: KS – DT prvostupňového civilního řízení</w:t>
      </w:r>
      <w:r w:rsidR="0093094A">
        <w:rPr>
          <w:color w:val="auto"/>
        </w:rPr>
        <w:t xml:space="preserve"> v </w:t>
      </w:r>
      <w:r w:rsidRPr="00B1067D">
        <w:rPr>
          <w:color w:val="auto"/>
        </w:rPr>
        <w:t>letech 2008–2017</w:t>
      </w:r>
      <w:bookmarkEnd w:id="183"/>
    </w:p>
    <w:p w14:paraId="790173D1" w14:textId="77777777" w:rsidR="0024066B" w:rsidRPr="00B1067D" w:rsidRDefault="0024066B" w:rsidP="0086537B">
      <w:pPr>
        <w:pStyle w:val="OdstavecASR"/>
      </w:pPr>
      <w:r w:rsidRPr="00B1067D">
        <w:rPr>
          <w:noProof/>
          <w:lang w:eastAsia="cs-CZ"/>
        </w:rPr>
        <w:drawing>
          <wp:inline distT="0" distB="0" distL="0" distR="0" wp14:anchorId="13F65AB4" wp14:editId="6D027AAA">
            <wp:extent cx="5111750" cy="3743960"/>
            <wp:effectExtent l="0" t="0" r="0" b="8890"/>
            <wp:docPr id="304" name="Obráze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47C518C1" w14:textId="052C42FF" w:rsidR="00EA389F" w:rsidRPr="00B1067D" w:rsidRDefault="00EA389F" w:rsidP="00EA389F">
      <w:pPr>
        <w:pStyle w:val="OdstavecASR"/>
      </w:pPr>
      <w:r w:rsidRPr="00B1067D">
        <w:t>DT</w:t>
      </w:r>
      <w:r w:rsidR="009B748A">
        <w:t xml:space="preserve"> a </w:t>
      </w:r>
      <w:r w:rsidRPr="00B1067D">
        <w:t>jeho změny</w:t>
      </w:r>
      <w:r w:rsidR="00010643" w:rsidRPr="00B1067D">
        <w:t xml:space="preserve"> u </w:t>
      </w:r>
      <w:r w:rsidRPr="00B1067D">
        <w:t>konkrétních soudů pak plynou</w:t>
      </w:r>
      <w:r w:rsidR="0093094A">
        <w:t xml:space="preserve"> z </w:t>
      </w:r>
      <w:r w:rsidRPr="00B1067D">
        <w:t>údajů uvedených</w:t>
      </w:r>
      <w:r w:rsidR="0093094A">
        <w:t xml:space="preserve"> v </w:t>
      </w:r>
      <w:r w:rsidRPr="00B1067D">
        <w:t>předchozí podkapitole. Zdaleka nejvyšší je DT</w:t>
      </w:r>
      <w:r w:rsidR="00010643" w:rsidRPr="00B1067D">
        <w:t xml:space="preserve"> u </w:t>
      </w:r>
      <w:r w:rsidRPr="00B1067D">
        <w:t>KS Ústí nad Labem, oproti roku 2016 narostl</w:t>
      </w:r>
      <w:r w:rsidR="009B748A">
        <w:t xml:space="preserve"> o </w:t>
      </w:r>
      <w:r w:rsidRPr="00B1067D">
        <w:t>379 dnů. Vyšší je DT</w:t>
      </w:r>
      <w:r w:rsidR="0093094A">
        <w:t xml:space="preserve"> z </w:t>
      </w:r>
      <w:r w:rsidRPr="00B1067D">
        <w:t>důvodu většího množství nevyřízených věcí také</w:t>
      </w:r>
      <w:r w:rsidR="00010643" w:rsidRPr="00B1067D">
        <w:t xml:space="preserve"> u </w:t>
      </w:r>
      <w:r w:rsidRPr="00B1067D">
        <w:t>KS Plzeň</w:t>
      </w:r>
      <w:r w:rsidR="009B748A">
        <w:t xml:space="preserve"> a </w:t>
      </w:r>
      <w:r w:rsidRPr="00B1067D">
        <w:t>KS Brno.</w:t>
      </w:r>
    </w:p>
    <w:p w14:paraId="6F537974" w14:textId="77777777" w:rsidR="0024066B" w:rsidRPr="00B1067D" w:rsidRDefault="0024066B" w:rsidP="0024066B">
      <w:pPr>
        <w:pStyle w:val="Podtitul"/>
        <w:rPr>
          <w:color w:val="auto"/>
        </w:rPr>
      </w:pPr>
      <w:bookmarkStart w:id="184" w:name="_Toc515871470"/>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35</w:t>
      </w:r>
      <w:r w:rsidR="00B1067D" w:rsidRPr="00B1067D">
        <w:rPr>
          <w:noProof/>
          <w:color w:val="auto"/>
        </w:rPr>
        <w:fldChar w:fldCharType="end"/>
      </w:r>
      <w:r w:rsidRPr="00B1067D">
        <w:rPr>
          <w:color w:val="auto"/>
        </w:rPr>
        <w:t>: KS – DT prvostupňového civilního řízení dle soudů</w:t>
      </w:r>
      <w:bookmarkEnd w:id="184"/>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B1067D" w:rsidRPr="00B1067D" w14:paraId="37744504" w14:textId="77777777" w:rsidTr="0024066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0675312" w14:textId="77777777" w:rsidR="0024066B" w:rsidRPr="00B1067D" w:rsidRDefault="0024066B" w:rsidP="0024066B">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2100" w:type="dxa"/>
            <w:tcBorders>
              <w:top w:val="double" w:sz="6" w:space="0" w:color="auto"/>
              <w:left w:val="nil"/>
              <w:bottom w:val="double" w:sz="6" w:space="0" w:color="auto"/>
              <w:right w:val="nil"/>
            </w:tcBorders>
            <w:shd w:val="clear" w:color="auto" w:fill="auto"/>
            <w:noWrap/>
            <w:vAlign w:val="center"/>
            <w:hideMark/>
          </w:tcPr>
          <w:p w14:paraId="46EAC429" w14:textId="77777777" w:rsidR="0024066B" w:rsidRPr="00B1067D" w:rsidRDefault="0024066B" w:rsidP="0024066B">
            <w:pPr>
              <w:spacing w:line="240" w:lineRule="auto"/>
              <w:jc w:val="center"/>
              <w:rPr>
                <w:rFonts w:eastAsia="Times New Roman"/>
                <w:b/>
                <w:bCs/>
                <w:szCs w:val="24"/>
                <w:lang w:eastAsia="cs-CZ"/>
              </w:rPr>
            </w:pPr>
            <w:proofErr w:type="spellStart"/>
            <w:r w:rsidRPr="00B1067D">
              <w:rPr>
                <w:rFonts w:eastAsia="Times New Roman"/>
                <w:b/>
                <w:bCs/>
                <w:szCs w:val="24"/>
                <w:lang w:eastAsia="cs-CZ"/>
              </w:rPr>
              <w:t>Disposition</w:t>
            </w:r>
            <w:proofErr w:type="spellEnd"/>
            <w:r w:rsidRPr="00B1067D">
              <w:rPr>
                <w:rFonts w:eastAsia="Times New Roman"/>
                <w:b/>
                <w:bCs/>
                <w:szCs w:val="24"/>
                <w:lang w:eastAsia="cs-CZ"/>
              </w:rPr>
              <w:t xml:space="preserve"> </w:t>
            </w:r>
            <w:proofErr w:type="spellStart"/>
            <w:r w:rsidRPr="00B1067D">
              <w:rPr>
                <w:rFonts w:eastAsia="Times New Roman"/>
                <w:b/>
                <w:bCs/>
                <w:szCs w:val="24"/>
                <w:lang w:eastAsia="cs-CZ"/>
              </w:rPr>
              <w:t>time</w:t>
            </w:r>
            <w:proofErr w:type="spellEnd"/>
          </w:p>
        </w:tc>
      </w:tr>
      <w:tr w:rsidR="00B1067D" w:rsidRPr="00B1067D" w14:paraId="78C58ABF" w14:textId="77777777" w:rsidTr="0024066B">
        <w:trPr>
          <w:trHeight w:val="330"/>
        </w:trPr>
        <w:tc>
          <w:tcPr>
            <w:tcW w:w="2780" w:type="dxa"/>
            <w:tcBorders>
              <w:top w:val="nil"/>
              <w:left w:val="nil"/>
              <w:bottom w:val="single" w:sz="4" w:space="0" w:color="auto"/>
              <w:right w:val="nil"/>
            </w:tcBorders>
            <w:shd w:val="clear" w:color="auto" w:fill="auto"/>
            <w:noWrap/>
            <w:vAlign w:val="bottom"/>
            <w:hideMark/>
          </w:tcPr>
          <w:p w14:paraId="0288886B" w14:textId="77777777" w:rsidR="0024066B" w:rsidRPr="00B1067D" w:rsidRDefault="0024066B" w:rsidP="0024066B">
            <w:pPr>
              <w:spacing w:line="240" w:lineRule="auto"/>
              <w:jc w:val="left"/>
              <w:rPr>
                <w:rFonts w:eastAsia="Times New Roman"/>
                <w:szCs w:val="24"/>
                <w:lang w:eastAsia="cs-CZ"/>
              </w:rPr>
            </w:pPr>
            <w:r w:rsidRPr="00B1067D">
              <w:rPr>
                <w:rFonts w:eastAsia="Times New Roman"/>
                <w:szCs w:val="24"/>
                <w:lang w:eastAsia="cs-CZ"/>
              </w:rPr>
              <w:t>MS Praha</w:t>
            </w:r>
          </w:p>
        </w:tc>
        <w:tc>
          <w:tcPr>
            <w:tcW w:w="2100" w:type="dxa"/>
            <w:tcBorders>
              <w:top w:val="nil"/>
              <w:left w:val="nil"/>
              <w:bottom w:val="single" w:sz="4" w:space="0" w:color="auto"/>
              <w:right w:val="nil"/>
            </w:tcBorders>
            <w:shd w:val="clear" w:color="auto" w:fill="auto"/>
            <w:noWrap/>
            <w:vAlign w:val="bottom"/>
            <w:hideMark/>
          </w:tcPr>
          <w:p w14:paraId="4AE61BCE" w14:textId="77777777" w:rsidR="0024066B" w:rsidRPr="00B1067D" w:rsidRDefault="0024066B" w:rsidP="0024066B">
            <w:pPr>
              <w:spacing w:line="240" w:lineRule="auto"/>
              <w:jc w:val="center"/>
              <w:rPr>
                <w:rFonts w:eastAsia="Times New Roman"/>
                <w:szCs w:val="24"/>
                <w:lang w:eastAsia="cs-CZ"/>
              </w:rPr>
            </w:pPr>
            <w:r w:rsidRPr="00B1067D">
              <w:rPr>
                <w:rFonts w:eastAsia="Times New Roman"/>
                <w:szCs w:val="24"/>
                <w:lang w:eastAsia="cs-CZ"/>
              </w:rPr>
              <w:t>173</w:t>
            </w:r>
          </w:p>
        </w:tc>
      </w:tr>
      <w:tr w:rsidR="00B1067D" w:rsidRPr="00B1067D" w14:paraId="394E9E78" w14:textId="77777777" w:rsidTr="0024066B">
        <w:trPr>
          <w:trHeight w:val="315"/>
        </w:trPr>
        <w:tc>
          <w:tcPr>
            <w:tcW w:w="2780" w:type="dxa"/>
            <w:tcBorders>
              <w:top w:val="nil"/>
              <w:left w:val="nil"/>
              <w:bottom w:val="single" w:sz="4" w:space="0" w:color="auto"/>
              <w:right w:val="nil"/>
            </w:tcBorders>
            <w:shd w:val="clear" w:color="auto" w:fill="auto"/>
            <w:noWrap/>
            <w:vAlign w:val="bottom"/>
            <w:hideMark/>
          </w:tcPr>
          <w:p w14:paraId="4D68BB38" w14:textId="77777777" w:rsidR="0024066B" w:rsidRPr="00B1067D" w:rsidRDefault="0024066B" w:rsidP="0024066B">
            <w:pPr>
              <w:spacing w:line="240" w:lineRule="auto"/>
              <w:jc w:val="left"/>
              <w:rPr>
                <w:rFonts w:eastAsia="Times New Roman"/>
                <w:szCs w:val="24"/>
                <w:lang w:eastAsia="cs-CZ"/>
              </w:rPr>
            </w:pPr>
            <w:r w:rsidRPr="00B1067D">
              <w:rPr>
                <w:rFonts w:eastAsia="Times New Roman"/>
                <w:szCs w:val="24"/>
                <w:lang w:eastAsia="cs-CZ"/>
              </w:rPr>
              <w:t>KS Praha</w:t>
            </w:r>
          </w:p>
        </w:tc>
        <w:tc>
          <w:tcPr>
            <w:tcW w:w="2100" w:type="dxa"/>
            <w:tcBorders>
              <w:top w:val="nil"/>
              <w:left w:val="nil"/>
              <w:bottom w:val="single" w:sz="4" w:space="0" w:color="auto"/>
              <w:right w:val="nil"/>
            </w:tcBorders>
            <w:shd w:val="clear" w:color="auto" w:fill="auto"/>
            <w:noWrap/>
            <w:vAlign w:val="bottom"/>
            <w:hideMark/>
          </w:tcPr>
          <w:p w14:paraId="45E33AAB" w14:textId="77777777" w:rsidR="0024066B" w:rsidRPr="00B1067D" w:rsidRDefault="0024066B" w:rsidP="0024066B">
            <w:pPr>
              <w:spacing w:line="240" w:lineRule="auto"/>
              <w:jc w:val="center"/>
              <w:rPr>
                <w:rFonts w:eastAsia="Times New Roman"/>
                <w:szCs w:val="24"/>
                <w:lang w:eastAsia="cs-CZ"/>
              </w:rPr>
            </w:pPr>
            <w:r w:rsidRPr="00B1067D">
              <w:rPr>
                <w:rFonts w:eastAsia="Times New Roman"/>
                <w:szCs w:val="24"/>
                <w:lang w:eastAsia="cs-CZ"/>
              </w:rPr>
              <w:t>235</w:t>
            </w:r>
          </w:p>
        </w:tc>
      </w:tr>
      <w:tr w:rsidR="00B1067D" w:rsidRPr="00B1067D" w14:paraId="6471897C" w14:textId="77777777" w:rsidTr="0024066B">
        <w:trPr>
          <w:trHeight w:val="315"/>
        </w:trPr>
        <w:tc>
          <w:tcPr>
            <w:tcW w:w="2780" w:type="dxa"/>
            <w:tcBorders>
              <w:top w:val="nil"/>
              <w:left w:val="nil"/>
              <w:bottom w:val="single" w:sz="4" w:space="0" w:color="auto"/>
              <w:right w:val="nil"/>
            </w:tcBorders>
            <w:shd w:val="clear" w:color="auto" w:fill="auto"/>
            <w:noWrap/>
            <w:vAlign w:val="bottom"/>
            <w:hideMark/>
          </w:tcPr>
          <w:p w14:paraId="18222E19" w14:textId="77777777" w:rsidR="0024066B" w:rsidRPr="00B1067D" w:rsidRDefault="0024066B" w:rsidP="0024066B">
            <w:pPr>
              <w:spacing w:line="240" w:lineRule="auto"/>
              <w:jc w:val="left"/>
              <w:rPr>
                <w:rFonts w:eastAsia="Times New Roman"/>
                <w:szCs w:val="24"/>
                <w:lang w:eastAsia="cs-CZ"/>
              </w:rPr>
            </w:pPr>
            <w:r w:rsidRPr="00B1067D">
              <w:rPr>
                <w:rFonts w:eastAsia="Times New Roman"/>
                <w:szCs w:val="24"/>
                <w:lang w:eastAsia="cs-CZ"/>
              </w:rPr>
              <w:t>KS Č. Budějovice</w:t>
            </w:r>
          </w:p>
        </w:tc>
        <w:tc>
          <w:tcPr>
            <w:tcW w:w="2100" w:type="dxa"/>
            <w:tcBorders>
              <w:top w:val="nil"/>
              <w:left w:val="nil"/>
              <w:bottom w:val="single" w:sz="4" w:space="0" w:color="auto"/>
              <w:right w:val="nil"/>
            </w:tcBorders>
            <w:shd w:val="clear" w:color="auto" w:fill="auto"/>
            <w:noWrap/>
            <w:vAlign w:val="bottom"/>
            <w:hideMark/>
          </w:tcPr>
          <w:p w14:paraId="724F3A03" w14:textId="77777777" w:rsidR="0024066B" w:rsidRPr="00B1067D" w:rsidRDefault="0024066B" w:rsidP="0024066B">
            <w:pPr>
              <w:spacing w:line="240" w:lineRule="auto"/>
              <w:jc w:val="center"/>
              <w:rPr>
                <w:rFonts w:eastAsia="Times New Roman"/>
                <w:szCs w:val="24"/>
                <w:lang w:eastAsia="cs-CZ"/>
              </w:rPr>
            </w:pPr>
            <w:r w:rsidRPr="00B1067D">
              <w:rPr>
                <w:rFonts w:eastAsia="Times New Roman"/>
                <w:szCs w:val="24"/>
                <w:lang w:eastAsia="cs-CZ"/>
              </w:rPr>
              <w:t>204</w:t>
            </w:r>
          </w:p>
        </w:tc>
      </w:tr>
      <w:tr w:rsidR="00B1067D" w:rsidRPr="00B1067D" w14:paraId="04506377" w14:textId="77777777" w:rsidTr="0024066B">
        <w:trPr>
          <w:trHeight w:val="315"/>
        </w:trPr>
        <w:tc>
          <w:tcPr>
            <w:tcW w:w="2780" w:type="dxa"/>
            <w:tcBorders>
              <w:top w:val="nil"/>
              <w:left w:val="nil"/>
              <w:bottom w:val="single" w:sz="4" w:space="0" w:color="auto"/>
              <w:right w:val="nil"/>
            </w:tcBorders>
            <w:shd w:val="clear" w:color="auto" w:fill="auto"/>
            <w:noWrap/>
            <w:vAlign w:val="bottom"/>
            <w:hideMark/>
          </w:tcPr>
          <w:p w14:paraId="72B458BF" w14:textId="77777777" w:rsidR="0024066B" w:rsidRPr="00B1067D" w:rsidRDefault="0024066B" w:rsidP="0024066B">
            <w:pPr>
              <w:spacing w:line="240" w:lineRule="auto"/>
              <w:jc w:val="left"/>
              <w:rPr>
                <w:rFonts w:eastAsia="Times New Roman"/>
                <w:szCs w:val="24"/>
                <w:lang w:eastAsia="cs-CZ"/>
              </w:rPr>
            </w:pPr>
            <w:r w:rsidRPr="00B1067D">
              <w:rPr>
                <w:rFonts w:eastAsia="Times New Roman"/>
                <w:szCs w:val="24"/>
                <w:lang w:eastAsia="cs-CZ"/>
              </w:rPr>
              <w:t>KS Plzeň</w:t>
            </w:r>
          </w:p>
        </w:tc>
        <w:tc>
          <w:tcPr>
            <w:tcW w:w="2100" w:type="dxa"/>
            <w:tcBorders>
              <w:top w:val="nil"/>
              <w:left w:val="nil"/>
              <w:bottom w:val="single" w:sz="4" w:space="0" w:color="auto"/>
              <w:right w:val="nil"/>
            </w:tcBorders>
            <w:shd w:val="clear" w:color="auto" w:fill="auto"/>
            <w:noWrap/>
            <w:vAlign w:val="bottom"/>
            <w:hideMark/>
          </w:tcPr>
          <w:p w14:paraId="0BBD9D83" w14:textId="77777777" w:rsidR="0024066B" w:rsidRPr="00B1067D" w:rsidRDefault="0024066B" w:rsidP="0024066B">
            <w:pPr>
              <w:spacing w:line="240" w:lineRule="auto"/>
              <w:jc w:val="center"/>
              <w:rPr>
                <w:rFonts w:eastAsia="Times New Roman"/>
                <w:szCs w:val="24"/>
                <w:lang w:eastAsia="cs-CZ"/>
              </w:rPr>
            </w:pPr>
            <w:r w:rsidRPr="00B1067D">
              <w:rPr>
                <w:rFonts w:eastAsia="Times New Roman"/>
                <w:szCs w:val="24"/>
                <w:lang w:eastAsia="cs-CZ"/>
              </w:rPr>
              <w:t>358</w:t>
            </w:r>
          </w:p>
        </w:tc>
      </w:tr>
      <w:tr w:rsidR="00B1067D" w:rsidRPr="00B1067D" w14:paraId="76B5E887" w14:textId="77777777" w:rsidTr="0024066B">
        <w:trPr>
          <w:trHeight w:val="315"/>
        </w:trPr>
        <w:tc>
          <w:tcPr>
            <w:tcW w:w="2780" w:type="dxa"/>
            <w:tcBorders>
              <w:top w:val="nil"/>
              <w:left w:val="nil"/>
              <w:bottom w:val="single" w:sz="4" w:space="0" w:color="auto"/>
              <w:right w:val="nil"/>
            </w:tcBorders>
            <w:shd w:val="clear" w:color="auto" w:fill="auto"/>
            <w:noWrap/>
            <w:vAlign w:val="bottom"/>
            <w:hideMark/>
          </w:tcPr>
          <w:p w14:paraId="1B047A8A" w14:textId="77777777" w:rsidR="0024066B" w:rsidRPr="00B1067D" w:rsidRDefault="0024066B" w:rsidP="0024066B">
            <w:pPr>
              <w:spacing w:line="240" w:lineRule="auto"/>
              <w:jc w:val="left"/>
              <w:rPr>
                <w:rFonts w:eastAsia="Times New Roman"/>
                <w:szCs w:val="24"/>
                <w:lang w:eastAsia="cs-CZ"/>
              </w:rPr>
            </w:pPr>
            <w:r w:rsidRPr="00B1067D">
              <w:rPr>
                <w:rFonts w:eastAsia="Times New Roman"/>
                <w:szCs w:val="24"/>
                <w:lang w:eastAsia="cs-CZ"/>
              </w:rPr>
              <w:t>KS Ústí n. Labem</w:t>
            </w:r>
          </w:p>
        </w:tc>
        <w:tc>
          <w:tcPr>
            <w:tcW w:w="2100" w:type="dxa"/>
            <w:tcBorders>
              <w:top w:val="nil"/>
              <w:left w:val="nil"/>
              <w:bottom w:val="single" w:sz="4" w:space="0" w:color="auto"/>
              <w:right w:val="nil"/>
            </w:tcBorders>
            <w:shd w:val="clear" w:color="auto" w:fill="auto"/>
            <w:noWrap/>
            <w:vAlign w:val="bottom"/>
            <w:hideMark/>
          </w:tcPr>
          <w:p w14:paraId="15DDBD5A" w14:textId="77777777" w:rsidR="0024066B" w:rsidRPr="00B1067D" w:rsidRDefault="0024066B" w:rsidP="0024066B">
            <w:pPr>
              <w:spacing w:line="240" w:lineRule="auto"/>
              <w:jc w:val="center"/>
              <w:rPr>
                <w:rFonts w:eastAsia="Times New Roman"/>
                <w:szCs w:val="24"/>
                <w:lang w:eastAsia="cs-CZ"/>
              </w:rPr>
            </w:pPr>
            <w:r w:rsidRPr="00B1067D">
              <w:rPr>
                <w:rFonts w:eastAsia="Times New Roman"/>
                <w:szCs w:val="24"/>
                <w:lang w:eastAsia="cs-CZ"/>
              </w:rPr>
              <w:t>709</w:t>
            </w:r>
          </w:p>
        </w:tc>
      </w:tr>
      <w:tr w:rsidR="00B1067D" w:rsidRPr="00B1067D" w14:paraId="6CC7F2E5" w14:textId="77777777" w:rsidTr="0024066B">
        <w:trPr>
          <w:trHeight w:val="315"/>
        </w:trPr>
        <w:tc>
          <w:tcPr>
            <w:tcW w:w="2780" w:type="dxa"/>
            <w:tcBorders>
              <w:top w:val="nil"/>
              <w:left w:val="nil"/>
              <w:bottom w:val="single" w:sz="4" w:space="0" w:color="auto"/>
              <w:right w:val="nil"/>
            </w:tcBorders>
            <w:shd w:val="clear" w:color="auto" w:fill="auto"/>
            <w:noWrap/>
            <w:vAlign w:val="bottom"/>
            <w:hideMark/>
          </w:tcPr>
          <w:p w14:paraId="3BA68425" w14:textId="77777777" w:rsidR="0024066B" w:rsidRPr="00B1067D" w:rsidRDefault="0024066B" w:rsidP="0024066B">
            <w:pPr>
              <w:spacing w:line="240" w:lineRule="auto"/>
              <w:jc w:val="left"/>
              <w:rPr>
                <w:rFonts w:eastAsia="Times New Roman"/>
                <w:szCs w:val="24"/>
                <w:lang w:eastAsia="cs-CZ"/>
              </w:rPr>
            </w:pPr>
            <w:r w:rsidRPr="00B1067D">
              <w:rPr>
                <w:rFonts w:eastAsia="Times New Roman"/>
                <w:szCs w:val="24"/>
                <w:lang w:eastAsia="cs-CZ"/>
              </w:rPr>
              <w:t>KS Hr. Králové</w:t>
            </w:r>
          </w:p>
        </w:tc>
        <w:tc>
          <w:tcPr>
            <w:tcW w:w="2100" w:type="dxa"/>
            <w:tcBorders>
              <w:top w:val="nil"/>
              <w:left w:val="nil"/>
              <w:bottom w:val="single" w:sz="4" w:space="0" w:color="auto"/>
              <w:right w:val="nil"/>
            </w:tcBorders>
            <w:shd w:val="clear" w:color="auto" w:fill="auto"/>
            <w:noWrap/>
            <w:vAlign w:val="bottom"/>
            <w:hideMark/>
          </w:tcPr>
          <w:p w14:paraId="7E285814" w14:textId="77777777" w:rsidR="0024066B" w:rsidRPr="00B1067D" w:rsidRDefault="0024066B" w:rsidP="0024066B">
            <w:pPr>
              <w:spacing w:line="240" w:lineRule="auto"/>
              <w:jc w:val="center"/>
              <w:rPr>
                <w:rFonts w:eastAsia="Times New Roman"/>
                <w:szCs w:val="24"/>
                <w:lang w:eastAsia="cs-CZ"/>
              </w:rPr>
            </w:pPr>
            <w:r w:rsidRPr="00B1067D">
              <w:rPr>
                <w:rFonts w:eastAsia="Times New Roman"/>
                <w:szCs w:val="24"/>
                <w:lang w:eastAsia="cs-CZ"/>
              </w:rPr>
              <w:t>212</w:t>
            </w:r>
          </w:p>
        </w:tc>
      </w:tr>
      <w:tr w:rsidR="00B1067D" w:rsidRPr="00B1067D" w14:paraId="5AB3683A" w14:textId="77777777" w:rsidTr="0024066B">
        <w:trPr>
          <w:trHeight w:val="315"/>
        </w:trPr>
        <w:tc>
          <w:tcPr>
            <w:tcW w:w="2780" w:type="dxa"/>
            <w:tcBorders>
              <w:top w:val="nil"/>
              <w:left w:val="nil"/>
              <w:bottom w:val="single" w:sz="4" w:space="0" w:color="auto"/>
              <w:right w:val="nil"/>
            </w:tcBorders>
            <w:shd w:val="clear" w:color="auto" w:fill="auto"/>
            <w:noWrap/>
            <w:vAlign w:val="bottom"/>
            <w:hideMark/>
          </w:tcPr>
          <w:p w14:paraId="4DBE304E" w14:textId="77777777" w:rsidR="0024066B" w:rsidRPr="00B1067D" w:rsidRDefault="0024066B" w:rsidP="0024066B">
            <w:pPr>
              <w:spacing w:line="240" w:lineRule="auto"/>
              <w:jc w:val="left"/>
              <w:rPr>
                <w:rFonts w:eastAsia="Times New Roman"/>
                <w:szCs w:val="24"/>
                <w:lang w:eastAsia="cs-CZ"/>
              </w:rPr>
            </w:pPr>
            <w:r w:rsidRPr="00B1067D">
              <w:rPr>
                <w:rFonts w:eastAsia="Times New Roman"/>
                <w:szCs w:val="24"/>
                <w:lang w:eastAsia="cs-CZ"/>
              </w:rPr>
              <w:t>KS Brno</w:t>
            </w:r>
          </w:p>
        </w:tc>
        <w:tc>
          <w:tcPr>
            <w:tcW w:w="2100" w:type="dxa"/>
            <w:tcBorders>
              <w:top w:val="nil"/>
              <w:left w:val="nil"/>
              <w:bottom w:val="single" w:sz="4" w:space="0" w:color="auto"/>
              <w:right w:val="nil"/>
            </w:tcBorders>
            <w:shd w:val="clear" w:color="auto" w:fill="auto"/>
            <w:noWrap/>
            <w:vAlign w:val="bottom"/>
            <w:hideMark/>
          </w:tcPr>
          <w:p w14:paraId="144FF695" w14:textId="77777777" w:rsidR="0024066B" w:rsidRPr="00B1067D" w:rsidRDefault="0024066B" w:rsidP="0024066B">
            <w:pPr>
              <w:spacing w:line="240" w:lineRule="auto"/>
              <w:jc w:val="center"/>
              <w:rPr>
                <w:rFonts w:eastAsia="Times New Roman"/>
                <w:szCs w:val="24"/>
                <w:lang w:eastAsia="cs-CZ"/>
              </w:rPr>
            </w:pPr>
            <w:r w:rsidRPr="00B1067D">
              <w:rPr>
                <w:rFonts w:eastAsia="Times New Roman"/>
                <w:szCs w:val="24"/>
                <w:lang w:eastAsia="cs-CZ"/>
              </w:rPr>
              <w:t>347</w:t>
            </w:r>
          </w:p>
        </w:tc>
      </w:tr>
      <w:tr w:rsidR="00B1067D" w:rsidRPr="00B1067D" w14:paraId="393F46BA" w14:textId="77777777" w:rsidTr="0024066B">
        <w:trPr>
          <w:trHeight w:val="330"/>
        </w:trPr>
        <w:tc>
          <w:tcPr>
            <w:tcW w:w="2780" w:type="dxa"/>
            <w:tcBorders>
              <w:top w:val="nil"/>
              <w:left w:val="nil"/>
              <w:bottom w:val="double" w:sz="6" w:space="0" w:color="auto"/>
              <w:right w:val="nil"/>
            </w:tcBorders>
            <w:shd w:val="clear" w:color="auto" w:fill="auto"/>
            <w:noWrap/>
            <w:vAlign w:val="bottom"/>
            <w:hideMark/>
          </w:tcPr>
          <w:p w14:paraId="2FB25875" w14:textId="77777777" w:rsidR="0024066B" w:rsidRPr="00B1067D" w:rsidRDefault="0024066B" w:rsidP="0024066B">
            <w:pPr>
              <w:spacing w:line="240" w:lineRule="auto"/>
              <w:jc w:val="left"/>
              <w:rPr>
                <w:rFonts w:eastAsia="Times New Roman"/>
                <w:szCs w:val="24"/>
                <w:lang w:eastAsia="cs-CZ"/>
              </w:rPr>
            </w:pPr>
            <w:r w:rsidRPr="00B1067D">
              <w:rPr>
                <w:rFonts w:eastAsia="Times New Roman"/>
                <w:szCs w:val="24"/>
                <w:lang w:eastAsia="cs-CZ"/>
              </w:rPr>
              <w:t>KS Ostrava</w:t>
            </w:r>
          </w:p>
        </w:tc>
        <w:tc>
          <w:tcPr>
            <w:tcW w:w="2100" w:type="dxa"/>
            <w:tcBorders>
              <w:top w:val="nil"/>
              <w:left w:val="nil"/>
              <w:bottom w:val="double" w:sz="6" w:space="0" w:color="auto"/>
              <w:right w:val="nil"/>
            </w:tcBorders>
            <w:shd w:val="clear" w:color="auto" w:fill="auto"/>
            <w:noWrap/>
            <w:vAlign w:val="bottom"/>
            <w:hideMark/>
          </w:tcPr>
          <w:p w14:paraId="67F83CBF" w14:textId="77777777" w:rsidR="0024066B" w:rsidRPr="00B1067D" w:rsidRDefault="0024066B" w:rsidP="0024066B">
            <w:pPr>
              <w:spacing w:line="240" w:lineRule="auto"/>
              <w:jc w:val="center"/>
              <w:rPr>
                <w:rFonts w:eastAsia="Times New Roman"/>
                <w:szCs w:val="24"/>
                <w:lang w:eastAsia="cs-CZ"/>
              </w:rPr>
            </w:pPr>
            <w:r w:rsidRPr="00B1067D">
              <w:rPr>
                <w:rFonts w:eastAsia="Times New Roman"/>
                <w:szCs w:val="24"/>
                <w:lang w:eastAsia="cs-CZ"/>
              </w:rPr>
              <w:t>208</w:t>
            </w:r>
          </w:p>
        </w:tc>
      </w:tr>
      <w:tr w:rsidR="0024066B" w:rsidRPr="00B1067D" w14:paraId="6B4329C9" w14:textId="77777777" w:rsidTr="0024066B">
        <w:trPr>
          <w:trHeight w:val="345"/>
        </w:trPr>
        <w:tc>
          <w:tcPr>
            <w:tcW w:w="2780" w:type="dxa"/>
            <w:tcBorders>
              <w:top w:val="nil"/>
              <w:left w:val="nil"/>
              <w:bottom w:val="double" w:sz="6" w:space="0" w:color="auto"/>
              <w:right w:val="nil"/>
            </w:tcBorders>
            <w:shd w:val="clear" w:color="auto" w:fill="auto"/>
            <w:noWrap/>
            <w:vAlign w:val="bottom"/>
            <w:hideMark/>
          </w:tcPr>
          <w:p w14:paraId="4B891128" w14:textId="77777777" w:rsidR="0024066B" w:rsidRPr="00B1067D" w:rsidRDefault="0024066B" w:rsidP="0024066B">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00" w:type="dxa"/>
            <w:tcBorders>
              <w:top w:val="nil"/>
              <w:left w:val="nil"/>
              <w:bottom w:val="double" w:sz="6" w:space="0" w:color="auto"/>
              <w:right w:val="nil"/>
            </w:tcBorders>
            <w:shd w:val="clear" w:color="auto" w:fill="auto"/>
            <w:noWrap/>
            <w:vAlign w:val="bottom"/>
            <w:hideMark/>
          </w:tcPr>
          <w:p w14:paraId="6463FF39" w14:textId="77777777" w:rsidR="0024066B" w:rsidRPr="00B1067D" w:rsidRDefault="0024066B" w:rsidP="0024066B">
            <w:pPr>
              <w:spacing w:line="240" w:lineRule="auto"/>
              <w:jc w:val="center"/>
              <w:rPr>
                <w:rFonts w:eastAsia="Times New Roman"/>
                <w:b/>
                <w:bCs/>
                <w:szCs w:val="24"/>
                <w:lang w:eastAsia="cs-CZ"/>
              </w:rPr>
            </w:pPr>
            <w:r w:rsidRPr="00B1067D">
              <w:rPr>
                <w:rFonts w:eastAsia="Times New Roman"/>
                <w:b/>
                <w:bCs/>
                <w:szCs w:val="24"/>
                <w:lang w:eastAsia="cs-CZ"/>
              </w:rPr>
              <w:t>257</w:t>
            </w:r>
          </w:p>
        </w:tc>
      </w:tr>
    </w:tbl>
    <w:p w14:paraId="0AA6FC6F" w14:textId="77777777" w:rsidR="00EA389F" w:rsidRPr="00B1067D" w:rsidRDefault="00EA389F" w:rsidP="0086537B">
      <w:pPr>
        <w:pStyle w:val="OdstavecASR"/>
      </w:pPr>
    </w:p>
    <w:p w14:paraId="432EDDE7" w14:textId="77777777" w:rsidR="00EA389F" w:rsidRPr="00B1067D" w:rsidRDefault="00EA389F">
      <w:pPr>
        <w:spacing w:line="240" w:lineRule="auto"/>
        <w:jc w:val="left"/>
      </w:pPr>
      <w:r w:rsidRPr="00B1067D">
        <w:br w:type="page"/>
      </w:r>
    </w:p>
    <w:p w14:paraId="7803CDDE" w14:textId="77777777" w:rsidR="00276A9D" w:rsidRPr="00B1067D" w:rsidRDefault="00276A9D" w:rsidP="00276A9D">
      <w:pPr>
        <w:pStyle w:val="Nadpis3"/>
        <w:rPr>
          <w:color w:val="auto"/>
        </w:rPr>
      </w:pPr>
      <w:bookmarkStart w:id="185" w:name="_Toc515871252"/>
      <w:r w:rsidRPr="00B1067D">
        <w:rPr>
          <w:color w:val="auto"/>
        </w:rPr>
        <w:t>Další statistiky</w:t>
      </w:r>
      <w:bookmarkEnd w:id="185"/>
    </w:p>
    <w:p w14:paraId="44FDAD84" w14:textId="02D7E9AE" w:rsidR="00C736F6" w:rsidRPr="00B1067D" w:rsidRDefault="00C736F6" w:rsidP="00E375C1">
      <w:pPr>
        <w:pStyle w:val="OdstavecASR"/>
      </w:pPr>
      <w:r w:rsidRPr="00B1067D">
        <w:t xml:space="preserve">U krajských soudů </w:t>
      </w:r>
      <w:r w:rsidR="00345689" w:rsidRPr="00B1067D">
        <w:t>uvádíme</w:t>
      </w:r>
      <w:r w:rsidRPr="00B1067D">
        <w:t xml:space="preserve"> stejné </w:t>
      </w:r>
      <w:r w:rsidRPr="00B84573">
        <w:rPr>
          <w:i/>
        </w:rPr>
        <w:t>další statistiky</w:t>
      </w:r>
      <w:r w:rsidRPr="00B1067D">
        <w:t xml:space="preserve"> jako</w:t>
      </w:r>
      <w:r w:rsidR="00010643" w:rsidRPr="00B1067D">
        <w:t xml:space="preserve"> u </w:t>
      </w:r>
      <w:r w:rsidRPr="00B1067D">
        <w:t>soudů okresních</w:t>
      </w:r>
      <w:r w:rsidR="004C0BD7" w:rsidRPr="00B1067D">
        <w:t>, tj. míra odvolání, míra změny rozsudku, výši přiznaných nároků</w:t>
      </w:r>
      <w:r w:rsidR="009B748A">
        <w:t xml:space="preserve"> a </w:t>
      </w:r>
      <w:r w:rsidR="004C0BD7" w:rsidRPr="00B1067D">
        <w:t xml:space="preserve">nejběžnější předměty sporu. Díky tomu je tyto </w:t>
      </w:r>
      <w:r w:rsidR="008026D4" w:rsidRPr="00B1067D">
        <w:t xml:space="preserve">statistiky </w:t>
      </w:r>
      <w:r w:rsidR="004C0BD7" w:rsidRPr="00B1067D">
        <w:t>možné porovnat mezi okresními</w:t>
      </w:r>
      <w:r w:rsidR="009B748A">
        <w:t xml:space="preserve"> a </w:t>
      </w:r>
      <w:r w:rsidR="004C0BD7" w:rsidRPr="00B1067D">
        <w:t>krajskými soudy.</w:t>
      </w:r>
    </w:p>
    <w:p w14:paraId="52F68222" w14:textId="06B4937A" w:rsidR="000241F1" w:rsidRPr="00B1067D" w:rsidRDefault="00C37E9B" w:rsidP="00E375C1">
      <w:pPr>
        <w:pStyle w:val="OdstavecASR"/>
      </w:pPr>
      <w:r w:rsidRPr="00B1067D">
        <w:t>Při výpočtu míry odvolání došlo</w:t>
      </w:r>
      <w:r w:rsidR="0093094A">
        <w:t xml:space="preserve"> k </w:t>
      </w:r>
      <w:r w:rsidRPr="00B1067D">
        <w:t xml:space="preserve">malé změně (viz podkapitola </w:t>
      </w:r>
      <w:r w:rsidRPr="00B1067D">
        <w:fldChar w:fldCharType="begin"/>
      </w:r>
      <w:r w:rsidRPr="00B1067D">
        <w:instrText xml:space="preserve"> REF _Ref509563330 \r \h </w:instrText>
      </w:r>
      <w:r w:rsidRPr="00B1067D">
        <w:fldChar w:fldCharType="separate"/>
      </w:r>
      <w:r w:rsidR="002A1DAA">
        <w:t>2.2.5</w:t>
      </w:r>
      <w:r w:rsidRPr="00B1067D">
        <w:fldChar w:fldCharType="end"/>
      </w:r>
      <w:r w:rsidRPr="00B1067D">
        <w:t>). Ve srovnání se Stati</w:t>
      </w:r>
      <w:r w:rsidR="008026D4" w:rsidRPr="00B1067D">
        <w:t>sti</w:t>
      </w:r>
      <w:r w:rsidRPr="00B1067D">
        <w:t>ckou výroční zprávou za rok 2016 byla ale vypočtená míra odvolání ovlivněna především očištěním dat</w:t>
      </w:r>
      <w:r w:rsidR="009B748A">
        <w:t xml:space="preserve"> o </w:t>
      </w:r>
      <w:r w:rsidRPr="00B1067D">
        <w:t>věci</w:t>
      </w:r>
      <w:r w:rsidR="0093094A">
        <w:t xml:space="preserve"> s </w:t>
      </w:r>
      <w:r w:rsidRPr="00B1067D">
        <w:t xml:space="preserve">předmětem sporu </w:t>
      </w:r>
      <w:r w:rsidRPr="00B1067D">
        <w:rPr>
          <w:i/>
        </w:rPr>
        <w:t>právní vztahy související se zrušením</w:t>
      </w:r>
      <w:r w:rsidR="009B748A">
        <w:rPr>
          <w:i/>
        </w:rPr>
        <w:t xml:space="preserve"> a </w:t>
      </w:r>
      <w:r w:rsidRPr="00B1067D">
        <w:rPr>
          <w:i/>
        </w:rPr>
        <w:t>likvidací</w:t>
      </w:r>
      <w:r w:rsidR="008026D4" w:rsidRPr="00B1067D">
        <w:rPr>
          <w:i/>
        </w:rPr>
        <w:t xml:space="preserve"> obchodních korporací</w:t>
      </w:r>
      <w:r w:rsidRPr="00B1067D">
        <w:t xml:space="preserve"> (viz podkapitola </w:t>
      </w:r>
      <w:r w:rsidRPr="00B1067D">
        <w:fldChar w:fldCharType="begin"/>
      </w:r>
      <w:r w:rsidRPr="00B1067D">
        <w:instrText xml:space="preserve"> REF _Ref511302440 \r \h </w:instrText>
      </w:r>
      <w:r w:rsidRPr="00B1067D">
        <w:fldChar w:fldCharType="separate"/>
      </w:r>
      <w:r w:rsidR="002A1DAA">
        <w:t>3.2.1</w:t>
      </w:r>
      <w:r w:rsidRPr="00B1067D">
        <w:fldChar w:fldCharType="end"/>
      </w:r>
      <w:r w:rsidRPr="00B1067D">
        <w:t>).</w:t>
      </w:r>
    </w:p>
    <w:p w14:paraId="55EB42BE" w14:textId="08CB4E3D" w:rsidR="003A1F26" w:rsidRPr="00B1067D" w:rsidRDefault="003A1F26" w:rsidP="003A1F26">
      <w:pPr>
        <w:pStyle w:val="Podtitul"/>
        <w:rPr>
          <w:color w:val="auto"/>
        </w:rPr>
      </w:pPr>
      <w:bookmarkStart w:id="186" w:name="_Toc515871471"/>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36</w:t>
      </w:r>
      <w:r w:rsidR="00B1067D" w:rsidRPr="00B1067D">
        <w:rPr>
          <w:noProof/>
          <w:color w:val="auto"/>
        </w:rPr>
        <w:fldChar w:fldCharType="end"/>
      </w:r>
      <w:r w:rsidRPr="00B1067D">
        <w:rPr>
          <w:color w:val="auto"/>
        </w:rPr>
        <w:t xml:space="preserve">: </w:t>
      </w:r>
      <w:r w:rsidR="004C695F" w:rsidRPr="00B1067D">
        <w:rPr>
          <w:color w:val="auto"/>
        </w:rPr>
        <w:t>KS – míra odvolání dle soudů</w:t>
      </w:r>
      <w:r w:rsidR="0093094A">
        <w:rPr>
          <w:color w:val="auto"/>
        </w:rPr>
        <w:t xml:space="preserve"> v </w:t>
      </w:r>
      <w:r w:rsidR="004C695F" w:rsidRPr="00B1067D">
        <w:rPr>
          <w:color w:val="auto"/>
        </w:rPr>
        <w:t>civilním řízení</w:t>
      </w:r>
      <w:bookmarkEnd w:id="186"/>
    </w:p>
    <w:tbl>
      <w:tblPr>
        <w:tblW w:w="5220" w:type="dxa"/>
        <w:tblInd w:w="55" w:type="dxa"/>
        <w:tblCellMar>
          <w:left w:w="70" w:type="dxa"/>
          <w:right w:w="70" w:type="dxa"/>
        </w:tblCellMar>
        <w:tblLook w:val="04A0" w:firstRow="1" w:lastRow="0" w:firstColumn="1" w:lastColumn="0" w:noHBand="0" w:noVBand="1"/>
      </w:tblPr>
      <w:tblGrid>
        <w:gridCol w:w="2780"/>
        <w:gridCol w:w="2440"/>
      </w:tblGrid>
      <w:tr w:rsidR="00B1067D" w:rsidRPr="00B1067D" w14:paraId="5768AD97" w14:textId="77777777" w:rsidTr="0018332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D6C5E8C" w14:textId="77777777" w:rsidR="00183328" w:rsidRPr="00B1067D" w:rsidRDefault="00183328" w:rsidP="00183328">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2440" w:type="dxa"/>
            <w:tcBorders>
              <w:top w:val="double" w:sz="6" w:space="0" w:color="auto"/>
              <w:left w:val="nil"/>
              <w:bottom w:val="double" w:sz="6" w:space="0" w:color="auto"/>
              <w:right w:val="nil"/>
            </w:tcBorders>
            <w:shd w:val="clear" w:color="auto" w:fill="auto"/>
            <w:noWrap/>
            <w:vAlign w:val="center"/>
            <w:hideMark/>
          </w:tcPr>
          <w:p w14:paraId="0173ED71" w14:textId="240068B7" w:rsidR="00183328" w:rsidRPr="00B1067D" w:rsidRDefault="00183328" w:rsidP="00183328">
            <w:pPr>
              <w:spacing w:line="240" w:lineRule="auto"/>
              <w:jc w:val="center"/>
              <w:rPr>
                <w:rFonts w:eastAsia="Times New Roman"/>
                <w:b/>
                <w:bCs/>
                <w:szCs w:val="24"/>
                <w:lang w:eastAsia="cs-CZ"/>
              </w:rPr>
            </w:pPr>
            <w:r w:rsidRPr="00B1067D">
              <w:rPr>
                <w:rFonts w:eastAsia="Times New Roman"/>
                <w:b/>
                <w:bCs/>
                <w:szCs w:val="24"/>
                <w:lang w:eastAsia="cs-CZ"/>
              </w:rPr>
              <w:t>Míra odvolání (v</w:t>
            </w:r>
            <w:r w:rsidR="002A1DAA">
              <w:rPr>
                <w:rFonts w:eastAsia="Times New Roman"/>
                <w:b/>
                <w:bCs/>
                <w:szCs w:val="24"/>
                <w:lang w:eastAsia="cs-CZ"/>
              </w:rPr>
              <w:t> %</w:t>
            </w:r>
            <w:r w:rsidRPr="00B1067D">
              <w:rPr>
                <w:rFonts w:eastAsia="Times New Roman"/>
                <w:b/>
                <w:bCs/>
                <w:szCs w:val="24"/>
                <w:lang w:eastAsia="cs-CZ"/>
              </w:rPr>
              <w:t xml:space="preserve">) </w:t>
            </w:r>
          </w:p>
        </w:tc>
      </w:tr>
      <w:tr w:rsidR="00564036" w:rsidRPr="00B1067D" w14:paraId="5E44E3BC" w14:textId="77777777" w:rsidTr="00183328">
        <w:trPr>
          <w:trHeight w:val="330"/>
        </w:trPr>
        <w:tc>
          <w:tcPr>
            <w:tcW w:w="2780" w:type="dxa"/>
            <w:tcBorders>
              <w:top w:val="nil"/>
              <w:left w:val="nil"/>
              <w:bottom w:val="single" w:sz="4" w:space="0" w:color="auto"/>
              <w:right w:val="nil"/>
            </w:tcBorders>
            <w:shd w:val="clear" w:color="auto" w:fill="auto"/>
            <w:noWrap/>
            <w:vAlign w:val="bottom"/>
            <w:hideMark/>
          </w:tcPr>
          <w:p w14:paraId="65D853C5" w14:textId="77777777" w:rsidR="00564036" w:rsidRPr="00B1067D" w:rsidRDefault="00564036" w:rsidP="00183328">
            <w:pPr>
              <w:spacing w:line="240" w:lineRule="auto"/>
              <w:jc w:val="left"/>
              <w:rPr>
                <w:rFonts w:eastAsia="Times New Roman"/>
                <w:szCs w:val="24"/>
                <w:lang w:eastAsia="cs-CZ"/>
              </w:rPr>
            </w:pPr>
            <w:r w:rsidRPr="00B1067D">
              <w:rPr>
                <w:rFonts w:eastAsia="Times New Roman"/>
                <w:szCs w:val="24"/>
                <w:lang w:eastAsia="cs-CZ"/>
              </w:rPr>
              <w:t>MS Praha</w:t>
            </w:r>
          </w:p>
        </w:tc>
        <w:tc>
          <w:tcPr>
            <w:tcW w:w="2440" w:type="dxa"/>
            <w:tcBorders>
              <w:top w:val="nil"/>
              <w:left w:val="nil"/>
              <w:bottom w:val="single" w:sz="4" w:space="0" w:color="auto"/>
              <w:right w:val="nil"/>
            </w:tcBorders>
            <w:shd w:val="clear" w:color="auto" w:fill="auto"/>
            <w:noWrap/>
            <w:vAlign w:val="bottom"/>
            <w:hideMark/>
          </w:tcPr>
          <w:p w14:paraId="371290AC" w14:textId="5B0AC975" w:rsidR="00564036" w:rsidRPr="00B1067D" w:rsidRDefault="00564036" w:rsidP="00564036">
            <w:pPr>
              <w:spacing w:line="240" w:lineRule="auto"/>
              <w:jc w:val="center"/>
              <w:rPr>
                <w:rFonts w:eastAsia="Times New Roman"/>
                <w:szCs w:val="24"/>
                <w:lang w:eastAsia="cs-CZ"/>
              </w:rPr>
            </w:pPr>
            <w:r>
              <w:rPr>
                <w:color w:val="000000"/>
              </w:rPr>
              <w:t>30,03</w:t>
            </w:r>
          </w:p>
        </w:tc>
      </w:tr>
      <w:tr w:rsidR="00564036" w:rsidRPr="00B1067D" w14:paraId="579B2328" w14:textId="77777777" w:rsidTr="00183328">
        <w:trPr>
          <w:trHeight w:val="315"/>
        </w:trPr>
        <w:tc>
          <w:tcPr>
            <w:tcW w:w="2780" w:type="dxa"/>
            <w:tcBorders>
              <w:top w:val="nil"/>
              <w:left w:val="nil"/>
              <w:bottom w:val="single" w:sz="4" w:space="0" w:color="auto"/>
              <w:right w:val="nil"/>
            </w:tcBorders>
            <w:shd w:val="clear" w:color="auto" w:fill="auto"/>
            <w:noWrap/>
            <w:vAlign w:val="bottom"/>
            <w:hideMark/>
          </w:tcPr>
          <w:p w14:paraId="13E1878E" w14:textId="77777777" w:rsidR="00564036" w:rsidRPr="00B1067D" w:rsidRDefault="00564036" w:rsidP="00183328">
            <w:pPr>
              <w:spacing w:line="240" w:lineRule="auto"/>
              <w:jc w:val="left"/>
              <w:rPr>
                <w:rFonts w:eastAsia="Times New Roman"/>
                <w:szCs w:val="24"/>
                <w:lang w:eastAsia="cs-CZ"/>
              </w:rPr>
            </w:pPr>
            <w:r w:rsidRPr="00B1067D">
              <w:rPr>
                <w:rFonts w:eastAsia="Times New Roman"/>
                <w:szCs w:val="24"/>
                <w:lang w:eastAsia="cs-CZ"/>
              </w:rPr>
              <w:t>KS Praha</w:t>
            </w:r>
          </w:p>
        </w:tc>
        <w:tc>
          <w:tcPr>
            <w:tcW w:w="2440" w:type="dxa"/>
            <w:tcBorders>
              <w:top w:val="nil"/>
              <w:left w:val="nil"/>
              <w:bottom w:val="single" w:sz="4" w:space="0" w:color="auto"/>
              <w:right w:val="nil"/>
            </w:tcBorders>
            <w:shd w:val="clear" w:color="auto" w:fill="auto"/>
            <w:noWrap/>
            <w:vAlign w:val="bottom"/>
            <w:hideMark/>
          </w:tcPr>
          <w:p w14:paraId="4E1A0769" w14:textId="47DF6266" w:rsidR="00564036" w:rsidRPr="00B1067D" w:rsidRDefault="00564036" w:rsidP="00564036">
            <w:pPr>
              <w:spacing w:line="240" w:lineRule="auto"/>
              <w:jc w:val="center"/>
              <w:rPr>
                <w:rFonts w:eastAsia="Times New Roman"/>
                <w:szCs w:val="24"/>
                <w:lang w:eastAsia="cs-CZ"/>
              </w:rPr>
            </w:pPr>
            <w:r>
              <w:rPr>
                <w:color w:val="000000"/>
              </w:rPr>
              <w:t>18,23</w:t>
            </w:r>
          </w:p>
        </w:tc>
      </w:tr>
      <w:tr w:rsidR="00564036" w:rsidRPr="00B1067D" w14:paraId="1D52D68E" w14:textId="77777777" w:rsidTr="00183328">
        <w:trPr>
          <w:trHeight w:val="315"/>
        </w:trPr>
        <w:tc>
          <w:tcPr>
            <w:tcW w:w="2780" w:type="dxa"/>
            <w:tcBorders>
              <w:top w:val="nil"/>
              <w:left w:val="nil"/>
              <w:bottom w:val="single" w:sz="4" w:space="0" w:color="auto"/>
              <w:right w:val="nil"/>
            </w:tcBorders>
            <w:shd w:val="clear" w:color="auto" w:fill="auto"/>
            <w:noWrap/>
            <w:vAlign w:val="bottom"/>
            <w:hideMark/>
          </w:tcPr>
          <w:p w14:paraId="75A09177" w14:textId="77777777" w:rsidR="00564036" w:rsidRPr="00B1067D" w:rsidRDefault="00564036" w:rsidP="00183328">
            <w:pPr>
              <w:spacing w:line="240" w:lineRule="auto"/>
              <w:jc w:val="left"/>
              <w:rPr>
                <w:rFonts w:eastAsia="Times New Roman"/>
                <w:szCs w:val="24"/>
                <w:lang w:eastAsia="cs-CZ"/>
              </w:rPr>
            </w:pPr>
            <w:r w:rsidRPr="00B1067D">
              <w:rPr>
                <w:rFonts w:eastAsia="Times New Roman"/>
                <w:szCs w:val="24"/>
                <w:lang w:eastAsia="cs-CZ"/>
              </w:rPr>
              <w:t>KS Č. Budějovice</w:t>
            </w:r>
          </w:p>
        </w:tc>
        <w:tc>
          <w:tcPr>
            <w:tcW w:w="2440" w:type="dxa"/>
            <w:tcBorders>
              <w:top w:val="nil"/>
              <w:left w:val="nil"/>
              <w:bottom w:val="single" w:sz="4" w:space="0" w:color="auto"/>
              <w:right w:val="nil"/>
            </w:tcBorders>
            <w:shd w:val="clear" w:color="auto" w:fill="auto"/>
            <w:noWrap/>
            <w:vAlign w:val="bottom"/>
            <w:hideMark/>
          </w:tcPr>
          <w:p w14:paraId="2BF97D90" w14:textId="5FCEB52D" w:rsidR="00564036" w:rsidRPr="00B1067D" w:rsidRDefault="00564036" w:rsidP="00564036">
            <w:pPr>
              <w:spacing w:line="240" w:lineRule="auto"/>
              <w:jc w:val="center"/>
              <w:rPr>
                <w:rFonts w:eastAsia="Times New Roman"/>
                <w:szCs w:val="24"/>
                <w:lang w:eastAsia="cs-CZ"/>
              </w:rPr>
            </w:pPr>
            <w:r>
              <w:rPr>
                <w:color w:val="000000"/>
              </w:rPr>
              <w:t>19,29</w:t>
            </w:r>
          </w:p>
        </w:tc>
      </w:tr>
      <w:tr w:rsidR="00564036" w:rsidRPr="00B1067D" w14:paraId="2FA465BE" w14:textId="77777777" w:rsidTr="00183328">
        <w:trPr>
          <w:trHeight w:val="315"/>
        </w:trPr>
        <w:tc>
          <w:tcPr>
            <w:tcW w:w="2780" w:type="dxa"/>
            <w:tcBorders>
              <w:top w:val="nil"/>
              <w:left w:val="nil"/>
              <w:bottom w:val="single" w:sz="4" w:space="0" w:color="auto"/>
              <w:right w:val="nil"/>
            </w:tcBorders>
            <w:shd w:val="clear" w:color="auto" w:fill="auto"/>
            <w:noWrap/>
            <w:vAlign w:val="bottom"/>
            <w:hideMark/>
          </w:tcPr>
          <w:p w14:paraId="0DFDC5E1" w14:textId="77777777" w:rsidR="00564036" w:rsidRPr="00B1067D" w:rsidRDefault="00564036" w:rsidP="00183328">
            <w:pPr>
              <w:spacing w:line="240" w:lineRule="auto"/>
              <w:jc w:val="left"/>
              <w:rPr>
                <w:rFonts w:eastAsia="Times New Roman"/>
                <w:szCs w:val="24"/>
                <w:lang w:eastAsia="cs-CZ"/>
              </w:rPr>
            </w:pPr>
            <w:r w:rsidRPr="00B1067D">
              <w:rPr>
                <w:rFonts w:eastAsia="Times New Roman"/>
                <w:szCs w:val="24"/>
                <w:lang w:eastAsia="cs-CZ"/>
              </w:rPr>
              <w:t>KS Plzeň</w:t>
            </w:r>
          </w:p>
        </w:tc>
        <w:tc>
          <w:tcPr>
            <w:tcW w:w="2440" w:type="dxa"/>
            <w:tcBorders>
              <w:top w:val="nil"/>
              <w:left w:val="nil"/>
              <w:bottom w:val="single" w:sz="4" w:space="0" w:color="auto"/>
              <w:right w:val="nil"/>
            </w:tcBorders>
            <w:shd w:val="clear" w:color="auto" w:fill="auto"/>
            <w:noWrap/>
            <w:vAlign w:val="bottom"/>
            <w:hideMark/>
          </w:tcPr>
          <w:p w14:paraId="5B9CF65E" w14:textId="18095C30" w:rsidR="00564036" w:rsidRPr="00B1067D" w:rsidRDefault="00564036" w:rsidP="00564036">
            <w:pPr>
              <w:spacing w:line="240" w:lineRule="auto"/>
              <w:jc w:val="center"/>
              <w:rPr>
                <w:rFonts w:eastAsia="Times New Roman"/>
                <w:szCs w:val="24"/>
                <w:lang w:eastAsia="cs-CZ"/>
              </w:rPr>
            </w:pPr>
            <w:r>
              <w:rPr>
                <w:color w:val="000000"/>
              </w:rPr>
              <w:t>15,53</w:t>
            </w:r>
          </w:p>
        </w:tc>
      </w:tr>
      <w:tr w:rsidR="00564036" w:rsidRPr="00B1067D" w14:paraId="5A56B9D1" w14:textId="77777777" w:rsidTr="00183328">
        <w:trPr>
          <w:trHeight w:val="315"/>
        </w:trPr>
        <w:tc>
          <w:tcPr>
            <w:tcW w:w="2780" w:type="dxa"/>
            <w:tcBorders>
              <w:top w:val="nil"/>
              <w:left w:val="nil"/>
              <w:bottom w:val="single" w:sz="4" w:space="0" w:color="auto"/>
              <w:right w:val="nil"/>
            </w:tcBorders>
            <w:shd w:val="clear" w:color="auto" w:fill="auto"/>
            <w:noWrap/>
            <w:vAlign w:val="bottom"/>
            <w:hideMark/>
          </w:tcPr>
          <w:p w14:paraId="50DFEB96" w14:textId="77777777" w:rsidR="00564036" w:rsidRPr="00B1067D" w:rsidRDefault="00564036" w:rsidP="00183328">
            <w:pPr>
              <w:spacing w:line="240" w:lineRule="auto"/>
              <w:jc w:val="left"/>
              <w:rPr>
                <w:rFonts w:eastAsia="Times New Roman"/>
                <w:szCs w:val="24"/>
                <w:lang w:eastAsia="cs-CZ"/>
              </w:rPr>
            </w:pPr>
            <w:r w:rsidRPr="00B1067D">
              <w:rPr>
                <w:rFonts w:eastAsia="Times New Roman"/>
                <w:szCs w:val="24"/>
                <w:lang w:eastAsia="cs-CZ"/>
              </w:rPr>
              <w:t>KS Ústí n. Labem</w:t>
            </w:r>
          </w:p>
        </w:tc>
        <w:tc>
          <w:tcPr>
            <w:tcW w:w="2440" w:type="dxa"/>
            <w:tcBorders>
              <w:top w:val="nil"/>
              <w:left w:val="nil"/>
              <w:bottom w:val="single" w:sz="4" w:space="0" w:color="auto"/>
              <w:right w:val="nil"/>
            </w:tcBorders>
            <w:shd w:val="clear" w:color="auto" w:fill="auto"/>
            <w:noWrap/>
            <w:vAlign w:val="bottom"/>
            <w:hideMark/>
          </w:tcPr>
          <w:p w14:paraId="395DB0DC" w14:textId="3A2252F0" w:rsidR="00564036" w:rsidRPr="00B1067D" w:rsidRDefault="00564036" w:rsidP="00564036">
            <w:pPr>
              <w:spacing w:line="240" w:lineRule="auto"/>
              <w:jc w:val="center"/>
              <w:rPr>
                <w:rFonts w:eastAsia="Times New Roman"/>
                <w:szCs w:val="24"/>
                <w:lang w:eastAsia="cs-CZ"/>
              </w:rPr>
            </w:pPr>
            <w:r>
              <w:rPr>
                <w:color w:val="000000"/>
              </w:rPr>
              <w:t>13,22</w:t>
            </w:r>
          </w:p>
        </w:tc>
      </w:tr>
      <w:tr w:rsidR="00564036" w:rsidRPr="00B1067D" w14:paraId="5B5F26EA" w14:textId="77777777" w:rsidTr="00183328">
        <w:trPr>
          <w:trHeight w:val="315"/>
        </w:trPr>
        <w:tc>
          <w:tcPr>
            <w:tcW w:w="2780" w:type="dxa"/>
            <w:tcBorders>
              <w:top w:val="nil"/>
              <w:left w:val="nil"/>
              <w:bottom w:val="single" w:sz="4" w:space="0" w:color="auto"/>
              <w:right w:val="nil"/>
            </w:tcBorders>
            <w:shd w:val="clear" w:color="auto" w:fill="auto"/>
            <w:noWrap/>
            <w:vAlign w:val="bottom"/>
            <w:hideMark/>
          </w:tcPr>
          <w:p w14:paraId="4C237538" w14:textId="77777777" w:rsidR="00564036" w:rsidRPr="00B1067D" w:rsidRDefault="00564036" w:rsidP="00183328">
            <w:pPr>
              <w:spacing w:line="240" w:lineRule="auto"/>
              <w:jc w:val="left"/>
              <w:rPr>
                <w:rFonts w:eastAsia="Times New Roman"/>
                <w:szCs w:val="24"/>
                <w:lang w:eastAsia="cs-CZ"/>
              </w:rPr>
            </w:pPr>
            <w:r w:rsidRPr="00B1067D">
              <w:rPr>
                <w:rFonts w:eastAsia="Times New Roman"/>
                <w:szCs w:val="24"/>
                <w:lang w:eastAsia="cs-CZ"/>
              </w:rPr>
              <w:t>KS Hr. Králové</w:t>
            </w:r>
          </w:p>
        </w:tc>
        <w:tc>
          <w:tcPr>
            <w:tcW w:w="2440" w:type="dxa"/>
            <w:tcBorders>
              <w:top w:val="nil"/>
              <w:left w:val="nil"/>
              <w:bottom w:val="single" w:sz="4" w:space="0" w:color="auto"/>
              <w:right w:val="nil"/>
            </w:tcBorders>
            <w:shd w:val="clear" w:color="auto" w:fill="auto"/>
            <w:noWrap/>
            <w:vAlign w:val="bottom"/>
            <w:hideMark/>
          </w:tcPr>
          <w:p w14:paraId="0754CD93" w14:textId="51D48F30" w:rsidR="00564036" w:rsidRPr="00B1067D" w:rsidRDefault="00564036" w:rsidP="00564036">
            <w:pPr>
              <w:spacing w:line="240" w:lineRule="auto"/>
              <w:jc w:val="center"/>
              <w:rPr>
                <w:rFonts w:eastAsia="Times New Roman"/>
                <w:szCs w:val="24"/>
                <w:lang w:eastAsia="cs-CZ"/>
              </w:rPr>
            </w:pPr>
            <w:r>
              <w:rPr>
                <w:color w:val="000000"/>
              </w:rPr>
              <w:t>18,95</w:t>
            </w:r>
          </w:p>
        </w:tc>
      </w:tr>
      <w:tr w:rsidR="00564036" w:rsidRPr="00B1067D" w14:paraId="1371D3EB" w14:textId="77777777" w:rsidTr="00183328">
        <w:trPr>
          <w:trHeight w:val="315"/>
        </w:trPr>
        <w:tc>
          <w:tcPr>
            <w:tcW w:w="2780" w:type="dxa"/>
            <w:tcBorders>
              <w:top w:val="nil"/>
              <w:left w:val="nil"/>
              <w:bottom w:val="single" w:sz="4" w:space="0" w:color="auto"/>
              <w:right w:val="nil"/>
            </w:tcBorders>
            <w:shd w:val="clear" w:color="auto" w:fill="auto"/>
            <w:noWrap/>
            <w:vAlign w:val="bottom"/>
            <w:hideMark/>
          </w:tcPr>
          <w:p w14:paraId="6C64C6C8" w14:textId="77777777" w:rsidR="00564036" w:rsidRPr="00B1067D" w:rsidRDefault="00564036" w:rsidP="00183328">
            <w:pPr>
              <w:spacing w:line="240" w:lineRule="auto"/>
              <w:jc w:val="left"/>
              <w:rPr>
                <w:rFonts w:eastAsia="Times New Roman"/>
                <w:szCs w:val="24"/>
                <w:lang w:eastAsia="cs-CZ"/>
              </w:rPr>
            </w:pPr>
            <w:r w:rsidRPr="00B1067D">
              <w:rPr>
                <w:rFonts w:eastAsia="Times New Roman"/>
                <w:szCs w:val="24"/>
                <w:lang w:eastAsia="cs-CZ"/>
              </w:rPr>
              <w:t>KS Brno</w:t>
            </w:r>
          </w:p>
        </w:tc>
        <w:tc>
          <w:tcPr>
            <w:tcW w:w="2440" w:type="dxa"/>
            <w:tcBorders>
              <w:top w:val="nil"/>
              <w:left w:val="nil"/>
              <w:bottom w:val="single" w:sz="4" w:space="0" w:color="auto"/>
              <w:right w:val="nil"/>
            </w:tcBorders>
            <w:shd w:val="clear" w:color="auto" w:fill="auto"/>
            <w:noWrap/>
            <w:vAlign w:val="bottom"/>
            <w:hideMark/>
          </w:tcPr>
          <w:p w14:paraId="712AD672" w14:textId="628601A6" w:rsidR="00564036" w:rsidRPr="00B1067D" w:rsidRDefault="00564036" w:rsidP="00564036">
            <w:pPr>
              <w:spacing w:line="240" w:lineRule="auto"/>
              <w:jc w:val="center"/>
              <w:rPr>
                <w:rFonts w:eastAsia="Times New Roman"/>
                <w:szCs w:val="24"/>
                <w:lang w:eastAsia="cs-CZ"/>
              </w:rPr>
            </w:pPr>
            <w:r>
              <w:rPr>
                <w:color w:val="000000"/>
              </w:rPr>
              <w:t>13,82</w:t>
            </w:r>
          </w:p>
        </w:tc>
      </w:tr>
      <w:tr w:rsidR="00564036" w:rsidRPr="00B1067D" w14:paraId="736B7863" w14:textId="77777777" w:rsidTr="00183328">
        <w:trPr>
          <w:trHeight w:val="330"/>
        </w:trPr>
        <w:tc>
          <w:tcPr>
            <w:tcW w:w="2780" w:type="dxa"/>
            <w:tcBorders>
              <w:top w:val="nil"/>
              <w:left w:val="nil"/>
              <w:bottom w:val="double" w:sz="6" w:space="0" w:color="auto"/>
              <w:right w:val="nil"/>
            </w:tcBorders>
            <w:shd w:val="clear" w:color="auto" w:fill="auto"/>
            <w:noWrap/>
            <w:vAlign w:val="bottom"/>
            <w:hideMark/>
          </w:tcPr>
          <w:p w14:paraId="10DBA5A2" w14:textId="77777777" w:rsidR="00564036" w:rsidRPr="00B1067D" w:rsidRDefault="00564036" w:rsidP="00183328">
            <w:pPr>
              <w:spacing w:line="240" w:lineRule="auto"/>
              <w:jc w:val="left"/>
              <w:rPr>
                <w:rFonts w:eastAsia="Times New Roman"/>
                <w:szCs w:val="24"/>
                <w:lang w:eastAsia="cs-CZ"/>
              </w:rPr>
            </w:pPr>
            <w:r w:rsidRPr="00B1067D">
              <w:rPr>
                <w:rFonts w:eastAsia="Times New Roman"/>
                <w:szCs w:val="24"/>
                <w:lang w:eastAsia="cs-CZ"/>
              </w:rPr>
              <w:t>KS Ostrava</w:t>
            </w:r>
          </w:p>
        </w:tc>
        <w:tc>
          <w:tcPr>
            <w:tcW w:w="2440" w:type="dxa"/>
            <w:tcBorders>
              <w:top w:val="nil"/>
              <w:left w:val="nil"/>
              <w:bottom w:val="double" w:sz="6" w:space="0" w:color="auto"/>
              <w:right w:val="nil"/>
            </w:tcBorders>
            <w:shd w:val="clear" w:color="auto" w:fill="auto"/>
            <w:noWrap/>
            <w:vAlign w:val="bottom"/>
            <w:hideMark/>
          </w:tcPr>
          <w:p w14:paraId="556DE15C" w14:textId="49FA15A5" w:rsidR="00564036" w:rsidRPr="00B1067D" w:rsidRDefault="00564036" w:rsidP="00564036">
            <w:pPr>
              <w:spacing w:line="240" w:lineRule="auto"/>
              <w:jc w:val="center"/>
              <w:rPr>
                <w:rFonts w:eastAsia="Times New Roman"/>
                <w:szCs w:val="24"/>
                <w:lang w:eastAsia="cs-CZ"/>
              </w:rPr>
            </w:pPr>
            <w:r>
              <w:rPr>
                <w:color w:val="000000"/>
              </w:rPr>
              <w:t>11,59</w:t>
            </w:r>
          </w:p>
        </w:tc>
      </w:tr>
      <w:tr w:rsidR="00564036" w:rsidRPr="00B1067D" w14:paraId="1BB05647" w14:textId="77777777" w:rsidTr="00183328">
        <w:trPr>
          <w:trHeight w:val="345"/>
        </w:trPr>
        <w:tc>
          <w:tcPr>
            <w:tcW w:w="2780" w:type="dxa"/>
            <w:tcBorders>
              <w:top w:val="nil"/>
              <w:left w:val="nil"/>
              <w:bottom w:val="double" w:sz="6" w:space="0" w:color="auto"/>
              <w:right w:val="nil"/>
            </w:tcBorders>
            <w:shd w:val="clear" w:color="auto" w:fill="auto"/>
            <w:noWrap/>
            <w:vAlign w:val="bottom"/>
            <w:hideMark/>
          </w:tcPr>
          <w:p w14:paraId="7CF6525E" w14:textId="77777777" w:rsidR="00564036" w:rsidRPr="00B1067D" w:rsidRDefault="00564036" w:rsidP="00183328">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440" w:type="dxa"/>
            <w:tcBorders>
              <w:top w:val="nil"/>
              <w:left w:val="nil"/>
              <w:bottom w:val="double" w:sz="6" w:space="0" w:color="auto"/>
              <w:right w:val="nil"/>
            </w:tcBorders>
            <w:shd w:val="clear" w:color="auto" w:fill="auto"/>
            <w:noWrap/>
            <w:vAlign w:val="bottom"/>
            <w:hideMark/>
          </w:tcPr>
          <w:p w14:paraId="10C2C947" w14:textId="31CB305A" w:rsidR="00564036" w:rsidRPr="00564036" w:rsidRDefault="00564036" w:rsidP="00183328">
            <w:pPr>
              <w:spacing w:line="240" w:lineRule="auto"/>
              <w:jc w:val="center"/>
              <w:rPr>
                <w:rFonts w:eastAsia="Times New Roman"/>
                <w:b/>
                <w:bCs/>
                <w:szCs w:val="24"/>
                <w:lang w:eastAsia="cs-CZ"/>
              </w:rPr>
            </w:pPr>
            <w:r w:rsidRPr="00564036">
              <w:rPr>
                <w:b/>
                <w:color w:val="000000"/>
              </w:rPr>
              <w:t>19,2</w:t>
            </w:r>
            <w:r>
              <w:rPr>
                <w:b/>
                <w:color w:val="000000"/>
              </w:rPr>
              <w:t>0</w:t>
            </w:r>
          </w:p>
        </w:tc>
      </w:tr>
    </w:tbl>
    <w:p w14:paraId="56EA9F15" w14:textId="77777777" w:rsidR="00B85269" w:rsidRPr="00B1067D" w:rsidRDefault="00B85269" w:rsidP="003A1F26"/>
    <w:p w14:paraId="01E5D8CD" w14:textId="00ACC685" w:rsidR="00DA0B31" w:rsidRPr="00B1067D" w:rsidRDefault="00C37E9B" w:rsidP="00DA0B31">
      <w:pPr>
        <w:pStyle w:val="OdstavecASR"/>
      </w:pPr>
      <w:r w:rsidRPr="00B1067D">
        <w:t>V tabulce výše vidíme značné rozdíly mezi jednotlivými soudy. Stejně jako u okresních soudů je zdaleka nejvyšší míra odvolání</w:t>
      </w:r>
      <w:r w:rsidR="0093094A">
        <w:t xml:space="preserve"> v </w:t>
      </w:r>
      <w:r w:rsidRPr="00B1067D">
        <w:t>Praze, relativně nízkou míru odvolání pak mají soudy</w:t>
      </w:r>
      <w:r w:rsidR="0093094A">
        <w:t xml:space="preserve"> v </w:t>
      </w:r>
      <w:r w:rsidRPr="00B1067D">
        <w:t>Severočeském</w:t>
      </w:r>
      <w:r w:rsidR="009B748A">
        <w:t xml:space="preserve"> a </w:t>
      </w:r>
      <w:r w:rsidRPr="00B1067D">
        <w:t xml:space="preserve">Severomoravském kraji. Míra odvolání je </w:t>
      </w:r>
      <w:r w:rsidR="00DA0B31" w:rsidRPr="00B1067D">
        <w:t xml:space="preserve">více než </w:t>
      </w:r>
      <w:r w:rsidR="00935418">
        <w:t xml:space="preserve">dvakrát </w:t>
      </w:r>
      <w:r w:rsidRPr="00B1067D">
        <w:t>vyšší než u okresních soudů. Tento fakt souvisí</w:t>
      </w:r>
      <w:r w:rsidR="0093094A">
        <w:t xml:space="preserve"> s </w:t>
      </w:r>
      <w:r w:rsidRPr="00B1067D">
        <w:t>náročností</w:t>
      </w:r>
      <w:r w:rsidR="009B748A">
        <w:t xml:space="preserve"> a </w:t>
      </w:r>
      <w:r w:rsidRPr="00B1067D">
        <w:t>závažností vyřizované agendy.</w:t>
      </w:r>
    </w:p>
    <w:p w14:paraId="69BAE0B9" w14:textId="6AE081F2" w:rsidR="003A1F26" w:rsidRPr="00B1067D" w:rsidRDefault="003A1F26" w:rsidP="003A1F26">
      <w:pPr>
        <w:pStyle w:val="Podtitul"/>
        <w:rPr>
          <w:color w:val="auto"/>
        </w:rPr>
      </w:pPr>
      <w:bookmarkStart w:id="187" w:name="_Toc515871472"/>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37</w:t>
      </w:r>
      <w:r w:rsidR="00B1067D" w:rsidRPr="00B1067D">
        <w:rPr>
          <w:noProof/>
          <w:color w:val="auto"/>
        </w:rPr>
        <w:fldChar w:fldCharType="end"/>
      </w:r>
      <w:r w:rsidRPr="00B1067D">
        <w:rPr>
          <w:color w:val="auto"/>
        </w:rPr>
        <w:t>:</w:t>
      </w:r>
      <w:r w:rsidR="004C695F" w:rsidRPr="00B1067D">
        <w:rPr>
          <w:color w:val="auto"/>
        </w:rPr>
        <w:t xml:space="preserve"> KS – míra změny rozsudku dle soudů</w:t>
      </w:r>
      <w:r w:rsidR="0093094A">
        <w:rPr>
          <w:color w:val="auto"/>
        </w:rPr>
        <w:t xml:space="preserve"> v </w:t>
      </w:r>
      <w:r w:rsidR="004C695F" w:rsidRPr="00B1067D">
        <w:rPr>
          <w:color w:val="auto"/>
        </w:rPr>
        <w:t>civilním řízení</w:t>
      </w:r>
      <w:bookmarkEnd w:id="187"/>
    </w:p>
    <w:tbl>
      <w:tblPr>
        <w:tblW w:w="5900" w:type="dxa"/>
        <w:tblInd w:w="55" w:type="dxa"/>
        <w:tblCellMar>
          <w:left w:w="70" w:type="dxa"/>
          <w:right w:w="70" w:type="dxa"/>
        </w:tblCellMar>
        <w:tblLook w:val="04A0" w:firstRow="1" w:lastRow="0" w:firstColumn="1" w:lastColumn="0" w:noHBand="0" w:noVBand="1"/>
      </w:tblPr>
      <w:tblGrid>
        <w:gridCol w:w="2780"/>
        <w:gridCol w:w="3120"/>
      </w:tblGrid>
      <w:tr w:rsidR="00B1067D" w:rsidRPr="00B1067D" w14:paraId="23D386ED" w14:textId="77777777" w:rsidTr="0049015D">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14C1883" w14:textId="77777777" w:rsidR="0049015D" w:rsidRPr="00B1067D" w:rsidRDefault="0049015D" w:rsidP="0049015D">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3120" w:type="dxa"/>
            <w:tcBorders>
              <w:top w:val="double" w:sz="6" w:space="0" w:color="auto"/>
              <w:left w:val="nil"/>
              <w:bottom w:val="double" w:sz="6" w:space="0" w:color="auto"/>
              <w:right w:val="nil"/>
            </w:tcBorders>
            <w:shd w:val="clear" w:color="auto" w:fill="auto"/>
            <w:noWrap/>
            <w:vAlign w:val="center"/>
            <w:hideMark/>
          </w:tcPr>
          <w:p w14:paraId="1F553B60" w14:textId="1B357D1A" w:rsidR="0049015D" w:rsidRPr="00B1067D" w:rsidRDefault="0049015D" w:rsidP="0049015D">
            <w:pPr>
              <w:spacing w:line="240" w:lineRule="auto"/>
              <w:jc w:val="center"/>
              <w:rPr>
                <w:rFonts w:eastAsia="Times New Roman"/>
                <w:b/>
                <w:bCs/>
                <w:szCs w:val="24"/>
                <w:lang w:eastAsia="cs-CZ"/>
              </w:rPr>
            </w:pPr>
            <w:r w:rsidRPr="00B1067D">
              <w:rPr>
                <w:rFonts w:eastAsia="Times New Roman"/>
                <w:b/>
                <w:bCs/>
                <w:szCs w:val="24"/>
                <w:lang w:eastAsia="cs-CZ"/>
              </w:rPr>
              <w:t>Míra změny rozsudku (v</w:t>
            </w:r>
            <w:r w:rsidR="002A1DAA">
              <w:rPr>
                <w:rFonts w:eastAsia="Times New Roman"/>
                <w:b/>
                <w:bCs/>
                <w:szCs w:val="24"/>
                <w:lang w:eastAsia="cs-CZ"/>
              </w:rPr>
              <w:t> %</w:t>
            </w:r>
            <w:r w:rsidRPr="00B1067D">
              <w:rPr>
                <w:rFonts w:eastAsia="Times New Roman"/>
                <w:b/>
                <w:bCs/>
                <w:szCs w:val="24"/>
                <w:lang w:eastAsia="cs-CZ"/>
              </w:rPr>
              <w:t xml:space="preserve">) </w:t>
            </w:r>
          </w:p>
        </w:tc>
      </w:tr>
      <w:tr w:rsidR="00B1067D" w:rsidRPr="00B1067D" w14:paraId="2FEDBA9E" w14:textId="77777777" w:rsidTr="0049015D">
        <w:trPr>
          <w:trHeight w:val="330"/>
        </w:trPr>
        <w:tc>
          <w:tcPr>
            <w:tcW w:w="2780" w:type="dxa"/>
            <w:tcBorders>
              <w:top w:val="nil"/>
              <w:left w:val="nil"/>
              <w:bottom w:val="single" w:sz="4" w:space="0" w:color="auto"/>
              <w:right w:val="nil"/>
            </w:tcBorders>
            <w:shd w:val="clear" w:color="auto" w:fill="auto"/>
            <w:noWrap/>
            <w:vAlign w:val="bottom"/>
            <w:hideMark/>
          </w:tcPr>
          <w:p w14:paraId="04EBFCA8" w14:textId="77777777" w:rsidR="0049015D" w:rsidRPr="00B1067D" w:rsidRDefault="0049015D" w:rsidP="0049015D">
            <w:pPr>
              <w:spacing w:line="240" w:lineRule="auto"/>
              <w:jc w:val="left"/>
              <w:rPr>
                <w:rFonts w:eastAsia="Times New Roman"/>
                <w:szCs w:val="24"/>
                <w:lang w:eastAsia="cs-CZ"/>
              </w:rPr>
            </w:pPr>
            <w:r w:rsidRPr="00B1067D">
              <w:rPr>
                <w:rFonts w:eastAsia="Times New Roman"/>
                <w:szCs w:val="24"/>
                <w:lang w:eastAsia="cs-CZ"/>
              </w:rPr>
              <w:t>MS Praha</w:t>
            </w:r>
          </w:p>
        </w:tc>
        <w:tc>
          <w:tcPr>
            <w:tcW w:w="3120" w:type="dxa"/>
            <w:tcBorders>
              <w:top w:val="nil"/>
              <w:left w:val="nil"/>
              <w:bottom w:val="single" w:sz="4" w:space="0" w:color="auto"/>
              <w:right w:val="nil"/>
            </w:tcBorders>
            <w:shd w:val="clear" w:color="auto" w:fill="auto"/>
            <w:noWrap/>
            <w:vAlign w:val="bottom"/>
            <w:hideMark/>
          </w:tcPr>
          <w:p w14:paraId="6C48623D" w14:textId="77777777" w:rsidR="0049015D" w:rsidRPr="00B1067D" w:rsidRDefault="0049015D" w:rsidP="0049015D">
            <w:pPr>
              <w:spacing w:line="240" w:lineRule="auto"/>
              <w:jc w:val="center"/>
              <w:rPr>
                <w:rFonts w:eastAsia="Times New Roman"/>
                <w:szCs w:val="24"/>
                <w:lang w:eastAsia="cs-CZ"/>
              </w:rPr>
            </w:pPr>
            <w:r w:rsidRPr="00B1067D">
              <w:rPr>
                <w:rFonts w:eastAsia="Times New Roman"/>
                <w:szCs w:val="24"/>
                <w:lang w:eastAsia="cs-CZ"/>
              </w:rPr>
              <w:t>49,26</w:t>
            </w:r>
          </w:p>
        </w:tc>
      </w:tr>
      <w:tr w:rsidR="00B1067D" w:rsidRPr="00B1067D" w14:paraId="0E905B2C" w14:textId="77777777" w:rsidTr="0049015D">
        <w:trPr>
          <w:trHeight w:val="315"/>
        </w:trPr>
        <w:tc>
          <w:tcPr>
            <w:tcW w:w="2780" w:type="dxa"/>
            <w:tcBorders>
              <w:top w:val="nil"/>
              <w:left w:val="nil"/>
              <w:bottom w:val="single" w:sz="4" w:space="0" w:color="auto"/>
              <w:right w:val="nil"/>
            </w:tcBorders>
            <w:shd w:val="clear" w:color="auto" w:fill="auto"/>
            <w:noWrap/>
            <w:vAlign w:val="bottom"/>
            <w:hideMark/>
          </w:tcPr>
          <w:p w14:paraId="4E1D0DFF" w14:textId="77777777" w:rsidR="0049015D" w:rsidRPr="00B1067D" w:rsidRDefault="0049015D" w:rsidP="0049015D">
            <w:pPr>
              <w:spacing w:line="240" w:lineRule="auto"/>
              <w:jc w:val="left"/>
              <w:rPr>
                <w:rFonts w:eastAsia="Times New Roman"/>
                <w:szCs w:val="24"/>
                <w:lang w:eastAsia="cs-CZ"/>
              </w:rPr>
            </w:pPr>
            <w:r w:rsidRPr="00B1067D">
              <w:rPr>
                <w:rFonts w:eastAsia="Times New Roman"/>
                <w:szCs w:val="24"/>
                <w:lang w:eastAsia="cs-CZ"/>
              </w:rPr>
              <w:t>KS Praha</w:t>
            </w:r>
          </w:p>
        </w:tc>
        <w:tc>
          <w:tcPr>
            <w:tcW w:w="3120" w:type="dxa"/>
            <w:tcBorders>
              <w:top w:val="nil"/>
              <w:left w:val="nil"/>
              <w:bottom w:val="single" w:sz="4" w:space="0" w:color="auto"/>
              <w:right w:val="nil"/>
            </w:tcBorders>
            <w:shd w:val="clear" w:color="auto" w:fill="auto"/>
            <w:noWrap/>
            <w:vAlign w:val="bottom"/>
            <w:hideMark/>
          </w:tcPr>
          <w:p w14:paraId="4BAEDE3B" w14:textId="77777777" w:rsidR="0049015D" w:rsidRPr="00B1067D" w:rsidRDefault="0049015D" w:rsidP="0049015D">
            <w:pPr>
              <w:spacing w:line="240" w:lineRule="auto"/>
              <w:jc w:val="center"/>
              <w:rPr>
                <w:rFonts w:eastAsia="Times New Roman"/>
                <w:szCs w:val="24"/>
                <w:lang w:eastAsia="cs-CZ"/>
              </w:rPr>
            </w:pPr>
            <w:r w:rsidRPr="00B1067D">
              <w:rPr>
                <w:rFonts w:eastAsia="Times New Roman"/>
                <w:szCs w:val="24"/>
                <w:lang w:eastAsia="cs-CZ"/>
              </w:rPr>
              <w:t>53,40</w:t>
            </w:r>
          </w:p>
        </w:tc>
      </w:tr>
      <w:tr w:rsidR="00B1067D" w:rsidRPr="00B1067D" w14:paraId="455FEA83" w14:textId="77777777" w:rsidTr="0049015D">
        <w:trPr>
          <w:trHeight w:val="315"/>
        </w:trPr>
        <w:tc>
          <w:tcPr>
            <w:tcW w:w="2780" w:type="dxa"/>
            <w:tcBorders>
              <w:top w:val="nil"/>
              <w:left w:val="nil"/>
              <w:bottom w:val="single" w:sz="4" w:space="0" w:color="auto"/>
              <w:right w:val="nil"/>
            </w:tcBorders>
            <w:shd w:val="clear" w:color="auto" w:fill="auto"/>
            <w:noWrap/>
            <w:vAlign w:val="bottom"/>
            <w:hideMark/>
          </w:tcPr>
          <w:p w14:paraId="53066360" w14:textId="77777777" w:rsidR="0049015D" w:rsidRPr="00B1067D" w:rsidRDefault="0049015D" w:rsidP="0049015D">
            <w:pPr>
              <w:spacing w:line="240" w:lineRule="auto"/>
              <w:jc w:val="left"/>
              <w:rPr>
                <w:rFonts w:eastAsia="Times New Roman"/>
                <w:szCs w:val="24"/>
                <w:lang w:eastAsia="cs-CZ"/>
              </w:rPr>
            </w:pPr>
            <w:r w:rsidRPr="00B1067D">
              <w:rPr>
                <w:rFonts w:eastAsia="Times New Roman"/>
                <w:szCs w:val="24"/>
                <w:lang w:eastAsia="cs-CZ"/>
              </w:rPr>
              <w:t>KS Č. Budějovice</w:t>
            </w:r>
          </w:p>
        </w:tc>
        <w:tc>
          <w:tcPr>
            <w:tcW w:w="3120" w:type="dxa"/>
            <w:tcBorders>
              <w:top w:val="nil"/>
              <w:left w:val="nil"/>
              <w:bottom w:val="single" w:sz="4" w:space="0" w:color="auto"/>
              <w:right w:val="nil"/>
            </w:tcBorders>
            <w:shd w:val="clear" w:color="auto" w:fill="auto"/>
            <w:noWrap/>
            <w:vAlign w:val="bottom"/>
            <w:hideMark/>
          </w:tcPr>
          <w:p w14:paraId="371F4326" w14:textId="77777777" w:rsidR="0049015D" w:rsidRPr="00B1067D" w:rsidRDefault="0049015D" w:rsidP="0049015D">
            <w:pPr>
              <w:spacing w:line="240" w:lineRule="auto"/>
              <w:jc w:val="center"/>
              <w:rPr>
                <w:rFonts w:eastAsia="Times New Roman"/>
                <w:szCs w:val="24"/>
                <w:lang w:eastAsia="cs-CZ"/>
              </w:rPr>
            </w:pPr>
            <w:r w:rsidRPr="00B1067D">
              <w:rPr>
                <w:rFonts w:eastAsia="Times New Roman"/>
                <w:szCs w:val="24"/>
                <w:lang w:eastAsia="cs-CZ"/>
              </w:rPr>
              <w:t>63,64</w:t>
            </w:r>
          </w:p>
        </w:tc>
      </w:tr>
      <w:tr w:rsidR="00B1067D" w:rsidRPr="00B1067D" w14:paraId="7E69761C" w14:textId="77777777" w:rsidTr="0049015D">
        <w:trPr>
          <w:trHeight w:val="315"/>
        </w:trPr>
        <w:tc>
          <w:tcPr>
            <w:tcW w:w="2780" w:type="dxa"/>
            <w:tcBorders>
              <w:top w:val="nil"/>
              <w:left w:val="nil"/>
              <w:bottom w:val="single" w:sz="4" w:space="0" w:color="auto"/>
              <w:right w:val="nil"/>
            </w:tcBorders>
            <w:shd w:val="clear" w:color="auto" w:fill="auto"/>
            <w:noWrap/>
            <w:vAlign w:val="bottom"/>
            <w:hideMark/>
          </w:tcPr>
          <w:p w14:paraId="0BB4780A" w14:textId="77777777" w:rsidR="0049015D" w:rsidRPr="00B1067D" w:rsidRDefault="0049015D" w:rsidP="0049015D">
            <w:pPr>
              <w:spacing w:line="240" w:lineRule="auto"/>
              <w:jc w:val="left"/>
              <w:rPr>
                <w:rFonts w:eastAsia="Times New Roman"/>
                <w:szCs w:val="24"/>
                <w:lang w:eastAsia="cs-CZ"/>
              </w:rPr>
            </w:pPr>
            <w:r w:rsidRPr="00B1067D">
              <w:rPr>
                <w:rFonts w:eastAsia="Times New Roman"/>
                <w:szCs w:val="24"/>
                <w:lang w:eastAsia="cs-CZ"/>
              </w:rPr>
              <w:t>KS Plzeň</w:t>
            </w:r>
          </w:p>
        </w:tc>
        <w:tc>
          <w:tcPr>
            <w:tcW w:w="3120" w:type="dxa"/>
            <w:tcBorders>
              <w:top w:val="nil"/>
              <w:left w:val="nil"/>
              <w:bottom w:val="single" w:sz="4" w:space="0" w:color="auto"/>
              <w:right w:val="nil"/>
            </w:tcBorders>
            <w:shd w:val="clear" w:color="auto" w:fill="auto"/>
            <w:noWrap/>
            <w:vAlign w:val="bottom"/>
            <w:hideMark/>
          </w:tcPr>
          <w:p w14:paraId="256DBFF2" w14:textId="77777777" w:rsidR="0049015D" w:rsidRPr="00B1067D" w:rsidRDefault="0049015D" w:rsidP="0049015D">
            <w:pPr>
              <w:spacing w:line="240" w:lineRule="auto"/>
              <w:jc w:val="center"/>
              <w:rPr>
                <w:rFonts w:eastAsia="Times New Roman"/>
                <w:szCs w:val="24"/>
                <w:lang w:eastAsia="cs-CZ"/>
              </w:rPr>
            </w:pPr>
            <w:r w:rsidRPr="00B1067D">
              <w:rPr>
                <w:rFonts w:eastAsia="Times New Roman"/>
                <w:szCs w:val="24"/>
                <w:lang w:eastAsia="cs-CZ"/>
              </w:rPr>
              <w:t>56,18</w:t>
            </w:r>
          </w:p>
        </w:tc>
      </w:tr>
      <w:tr w:rsidR="00B1067D" w:rsidRPr="00B1067D" w14:paraId="11920A94" w14:textId="77777777" w:rsidTr="0049015D">
        <w:trPr>
          <w:trHeight w:val="315"/>
        </w:trPr>
        <w:tc>
          <w:tcPr>
            <w:tcW w:w="2780" w:type="dxa"/>
            <w:tcBorders>
              <w:top w:val="nil"/>
              <w:left w:val="nil"/>
              <w:bottom w:val="single" w:sz="4" w:space="0" w:color="auto"/>
              <w:right w:val="nil"/>
            </w:tcBorders>
            <w:shd w:val="clear" w:color="auto" w:fill="auto"/>
            <w:noWrap/>
            <w:vAlign w:val="bottom"/>
            <w:hideMark/>
          </w:tcPr>
          <w:p w14:paraId="2EE51027" w14:textId="77777777" w:rsidR="0049015D" w:rsidRPr="00B1067D" w:rsidRDefault="0049015D" w:rsidP="0049015D">
            <w:pPr>
              <w:spacing w:line="240" w:lineRule="auto"/>
              <w:jc w:val="left"/>
              <w:rPr>
                <w:rFonts w:eastAsia="Times New Roman"/>
                <w:szCs w:val="24"/>
                <w:lang w:eastAsia="cs-CZ"/>
              </w:rPr>
            </w:pPr>
            <w:r w:rsidRPr="00B1067D">
              <w:rPr>
                <w:rFonts w:eastAsia="Times New Roman"/>
                <w:szCs w:val="24"/>
                <w:lang w:eastAsia="cs-CZ"/>
              </w:rPr>
              <w:t>KS Ústí n. Labem</w:t>
            </w:r>
          </w:p>
        </w:tc>
        <w:tc>
          <w:tcPr>
            <w:tcW w:w="3120" w:type="dxa"/>
            <w:tcBorders>
              <w:top w:val="nil"/>
              <w:left w:val="nil"/>
              <w:bottom w:val="single" w:sz="4" w:space="0" w:color="auto"/>
              <w:right w:val="nil"/>
            </w:tcBorders>
            <w:shd w:val="clear" w:color="auto" w:fill="auto"/>
            <w:noWrap/>
            <w:vAlign w:val="bottom"/>
            <w:hideMark/>
          </w:tcPr>
          <w:p w14:paraId="24A964F0" w14:textId="77777777" w:rsidR="0049015D" w:rsidRPr="00B1067D" w:rsidRDefault="0049015D" w:rsidP="0049015D">
            <w:pPr>
              <w:spacing w:line="240" w:lineRule="auto"/>
              <w:jc w:val="center"/>
              <w:rPr>
                <w:rFonts w:eastAsia="Times New Roman"/>
                <w:szCs w:val="24"/>
                <w:lang w:eastAsia="cs-CZ"/>
              </w:rPr>
            </w:pPr>
            <w:r w:rsidRPr="00B1067D">
              <w:rPr>
                <w:rFonts w:eastAsia="Times New Roman"/>
                <w:szCs w:val="24"/>
                <w:lang w:eastAsia="cs-CZ"/>
              </w:rPr>
              <w:t>50,00</w:t>
            </w:r>
          </w:p>
        </w:tc>
      </w:tr>
      <w:tr w:rsidR="00B1067D" w:rsidRPr="00B1067D" w14:paraId="277FD52A" w14:textId="77777777" w:rsidTr="0049015D">
        <w:trPr>
          <w:trHeight w:val="315"/>
        </w:trPr>
        <w:tc>
          <w:tcPr>
            <w:tcW w:w="2780" w:type="dxa"/>
            <w:tcBorders>
              <w:top w:val="nil"/>
              <w:left w:val="nil"/>
              <w:bottom w:val="single" w:sz="4" w:space="0" w:color="auto"/>
              <w:right w:val="nil"/>
            </w:tcBorders>
            <w:shd w:val="clear" w:color="auto" w:fill="auto"/>
            <w:noWrap/>
            <w:vAlign w:val="bottom"/>
            <w:hideMark/>
          </w:tcPr>
          <w:p w14:paraId="2AAC9CDE" w14:textId="77777777" w:rsidR="0049015D" w:rsidRPr="00B1067D" w:rsidRDefault="0049015D" w:rsidP="0049015D">
            <w:pPr>
              <w:spacing w:line="240" w:lineRule="auto"/>
              <w:jc w:val="left"/>
              <w:rPr>
                <w:rFonts w:eastAsia="Times New Roman"/>
                <w:szCs w:val="24"/>
                <w:lang w:eastAsia="cs-CZ"/>
              </w:rPr>
            </w:pPr>
            <w:r w:rsidRPr="00B1067D">
              <w:rPr>
                <w:rFonts w:eastAsia="Times New Roman"/>
                <w:szCs w:val="24"/>
                <w:lang w:eastAsia="cs-CZ"/>
              </w:rPr>
              <w:t>KS Hr. Králové</w:t>
            </w:r>
          </w:p>
        </w:tc>
        <w:tc>
          <w:tcPr>
            <w:tcW w:w="3120" w:type="dxa"/>
            <w:tcBorders>
              <w:top w:val="nil"/>
              <w:left w:val="nil"/>
              <w:bottom w:val="single" w:sz="4" w:space="0" w:color="auto"/>
              <w:right w:val="nil"/>
            </w:tcBorders>
            <w:shd w:val="clear" w:color="auto" w:fill="auto"/>
            <w:noWrap/>
            <w:vAlign w:val="bottom"/>
            <w:hideMark/>
          </w:tcPr>
          <w:p w14:paraId="3B0AC6F7" w14:textId="77777777" w:rsidR="0049015D" w:rsidRPr="00B1067D" w:rsidRDefault="0049015D" w:rsidP="0049015D">
            <w:pPr>
              <w:spacing w:line="240" w:lineRule="auto"/>
              <w:jc w:val="center"/>
              <w:rPr>
                <w:rFonts w:eastAsia="Times New Roman"/>
                <w:szCs w:val="24"/>
                <w:lang w:eastAsia="cs-CZ"/>
              </w:rPr>
            </w:pPr>
            <w:r w:rsidRPr="00B1067D">
              <w:rPr>
                <w:rFonts w:eastAsia="Times New Roman"/>
                <w:szCs w:val="24"/>
                <w:lang w:eastAsia="cs-CZ"/>
              </w:rPr>
              <w:t>61,29</w:t>
            </w:r>
          </w:p>
        </w:tc>
      </w:tr>
      <w:tr w:rsidR="00B1067D" w:rsidRPr="00B1067D" w14:paraId="3A345F7B" w14:textId="77777777" w:rsidTr="0049015D">
        <w:trPr>
          <w:trHeight w:val="315"/>
        </w:trPr>
        <w:tc>
          <w:tcPr>
            <w:tcW w:w="2780" w:type="dxa"/>
            <w:tcBorders>
              <w:top w:val="nil"/>
              <w:left w:val="nil"/>
              <w:bottom w:val="single" w:sz="4" w:space="0" w:color="auto"/>
              <w:right w:val="nil"/>
            </w:tcBorders>
            <w:shd w:val="clear" w:color="auto" w:fill="auto"/>
            <w:noWrap/>
            <w:vAlign w:val="bottom"/>
            <w:hideMark/>
          </w:tcPr>
          <w:p w14:paraId="6E216128" w14:textId="77777777" w:rsidR="0049015D" w:rsidRPr="00B1067D" w:rsidRDefault="0049015D" w:rsidP="0049015D">
            <w:pPr>
              <w:spacing w:line="240" w:lineRule="auto"/>
              <w:jc w:val="left"/>
              <w:rPr>
                <w:rFonts w:eastAsia="Times New Roman"/>
                <w:szCs w:val="24"/>
                <w:lang w:eastAsia="cs-CZ"/>
              </w:rPr>
            </w:pPr>
            <w:r w:rsidRPr="00B1067D">
              <w:rPr>
                <w:rFonts w:eastAsia="Times New Roman"/>
                <w:szCs w:val="24"/>
                <w:lang w:eastAsia="cs-CZ"/>
              </w:rPr>
              <w:t>KS Brno</w:t>
            </w:r>
          </w:p>
        </w:tc>
        <w:tc>
          <w:tcPr>
            <w:tcW w:w="3120" w:type="dxa"/>
            <w:tcBorders>
              <w:top w:val="nil"/>
              <w:left w:val="nil"/>
              <w:bottom w:val="single" w:sz="4" w:space="0" w:color="auto"/>
              <w:right w:val="nil"/>
            </w:tcBorders>
            <w:shd w:val="clear" w:color="auto" w:fill="auto"/>
            <w:noWrap/>
            <w:vAlign w:val="bottom"/>
            <w:hideMark/>
          </w:tcPr>
          <w:p w14:paraId="11991E84" w14:textId="77777777" w:rsidR="0049015D" w:rsidRPr="00B1067D" w:rsidRDefault="0049015D" w:rsidP="0049015D">
            <w:pPr>
              <w:spacing w:line="240" w:lineRule="auto"/>
              <w:jc w:val="center"/>
              <w:rPr>
                <w:rFonts w:eastAsia="Times New Roman"/>
                <w:szCs w:val="24"/>
                <w:lang w:eastAsia="cs-CZ"/>
              </w:rPr>
            </w:pPr>
            <w:r w:rsidRPr="00B1067D">
              <w:rPr>
                <w:rFonts w:eastAsia="Times New Roman"/>
                <w:szCs w:val="24"/>
                <w:lang w:eastAsia="cs-CZ"/>
              </w:rPr>
              <w:t>44,25</w:t>
            </w:r>
          </w:p>
        </w:tc>
      </w:tr>
      <w:tr w:rsidR="00B1067D" w:rsidRPr="00B1067D" w14:paraId="053AED7B" w14:textId="77777777" w:rsidTr="0049015D">
        <w:trPr>
          <w:trHeight w:val="330"/>
        </w:trPr>
        <w:tc>
          <w:tcPr>
            <w:tcW w:w="2780" w:type="dxa"/>
            <w:tcBorders>
              <w:top w:val="nil"/>
              <w:left w:val="nil"/>
              <w:bottom w:val="double" w:sz="6" w:space="0" w:color="auto"/>
              <w:right w:val="nil"/>
            </w:tcBorders>
            <w:shd w:val="clear" w:color="auto" w:fill="auto"/>
            <w:noWrap/>
            <w:vAlign w:val="bottom"/>
            <w:hideMark/>
          </w:tcPr>
          <w:p w14:paraId="063FCE00" w14:textId="77777777" w:rsidR="0049015D" w:rsidRPr="00B1067D" w:rsidRDefault="0049015D" w:rsidP="0049015D">
            <w:pPr>
              <w:spacing w:line="240" w:lineRule="auto"/>
              <w:jc w:val="left"/>
              <w:rPr>
                <w:rFonts w:eastAsia="Times New Roman"/>
                <w:szCs w:val="24"/>
                <w:lang w:eastAsia="cs-CZ"/>
              </w:rPr>
            </w:pPr>
            <w:r w:rsidRPr="00B1067D">
              <w:rPr>
                <w:rFonts w:eastAsia="Times New Roman"/>
                <w:szCs w:val="24"/>
                <w:lang w:eastAsia="cs-CZ"/>
              </w:rPr>
              <w:t>KS Ostrava</w:t>
            </w:r>
          </w:p>
        </w:tc>
        <w:tc>
          <w:tcPr>
            <w:tcW w:w="3120" w:type="dxa"/>
            <w:tcBorders>
              <w:top w:val="nil"/>
              <w:left w:val="nil"/>
              <w:bottom w:val="double" w:sz="6" w:space="0" w:color="auto"/>
              <w:right w:val="nil"/>
            </w:tcBorders>
            <w:shd w:val="clear" w:color="auto" w:fill="auto"/>
            <w:noWrap/>
            <w:vAlign w:val="bottom"/>
            <w:hideMark/>
          </w:tcPr>
          <w:p w14:paraId="58CE8115" w14:textId="77777777" w:rsidR="0049015D" w:rsidRPr="00B1067D" w:rsidRDefault="0049015D" w:rsidP="0049015D">
            <w:pPr>
              <w:spacing w:line="240" w:lineRule="auto"/>
              <w:jc w:val="center"/>
              <w:rPr>
                <w:rFonts w:eastAsia="Times New Roman"/>
                <w:szCs w:val="24"/>
                <w:lang w:eastAsia="cs-CZ"/>
              </w:rPr>
            </w:pPr>
            <w:r w:rsidRPr="00B1067D">
              <w:rPr>
                <w:rFonts w:eastAsia="Times New Roman"/>
                <w:szCs w:val="24"/>
                <w:lang w:eastAsia="cs-CZ"/>
              </w:rPr>
              <w:t>45,40</w:t>
            </w:r>
          </w:p>
        </w:tc>
      </w:tr>
      <w:tr w:rsidR="0049015D" w:rsidRPr="00B1067D" w14:paraId="302467F9" w14:textId="77777777" w:rsidTr="0049015D">
        <w:trPr>
          <w:trHeight w:val="345"/>
        </w:trPr>
        <w:tc>
          <w:tcPr>
            <w:tcW w:w="2780" w:type="dxa"/>
            <w:tcBorders>
              <w:top w:val="nil"/>
              <w:left w:val="nil"/>
              <w:bottom w:val="double" w:sz="6" w:space="0" w:color="auto"/>
              <w:right w:val="nil"/>
            </w:tcBorders>
            <w:shd w:val="clear" w:color="auto" w:fill="auto"/>
            <w:noWrap/>
            <w:vAlign w:val="bottom"/>
            <w:hideMark/>
          </w:tcPr>
          <w:p w14:paraId="40B53BE9" w14:textId="77777777" w:rsidR="0049015D" w:rsidRPr="00B1067D" w:rsidRDefault="0049015D" w:rsidP="0049015D">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3120" w:type="dxa"/>
            <w:tcBorders>
              <w:top w:val="nil"/>
              <w:left w:val="nil"/>
              <w:bottom w:val="double" w:sz="6" w:space="0" w:color="auto"/>
              <w:right w:val="nil"/>
            </w:tcBorders>
            <w:shd w:val="clear" w:color="auto" w:fill="auto"/>
            <w:noWrap/>
            <w:vAlign w:val="bottom"/>
            <w:hideMark/>
          </w:tcPr>
          <w:p w14:paraId="03C82447" w14:textId="77777777" w:rsidR="0049015D" w:rsidRPr="00B1067D" w:rsidRDefault="0049015D" w:rsidP="0049015D">
            <w:pPr>
              <w:spacing w:line="240" w:lineRule="auto"/>
              <w:jc w:val="center"/>
              <w:rPr>
                <w:rFonts w:eastAsia="Times New Roman"/>
                <w:b/>
                <w:bCs/>
                <w:szCs w:val="24"/>
                <w:lang w:eastAsia="cs-CZ"/>
              </w:rPr>
            </w:pPr>
            <w:r w:rsidRPr="00B1067D">
              <w:rPr>
                <w:rFonts w:eastAsia="Times New Roman"/>
                <w:b/>
                <w:bCs/>
                <w:szCs w:val="24"/>
                <w:lang w:eastAsia="cs-CZ"/>
              </w:rPr>
              <w:t>50,64</w:t>
            </w:r>
          </w:p>
        </w:tc>
      </w:tr>
    </w:tbl>
    <w:p w14:paraId="7FB58D6D" w14:textId="77777777" w:rsidR="003A1F26" w:rsidRPr="00B1067D" w:rsidRDefault="003A1F26" w:rsidP="003A1F26"/>
    <w:p w14:paraId="72FF83DC" w14:textId="506758FF" w:rsidR="00010643" w:rsidRPr="00B1067D" w:rsidRDefault="00DA0B31" w:rsidP="00E375C1">
      <w:pPr>
        <w:pStyle w:val="OdstavecASR"/>
      </w:pPr>
      <w:r w:rsidRPr="00B1067D">
        <w:t>Rozdíly mezi jednotlivými soudy</w:t>
      </w:r>
      <w:r w:rsidR="0093094A">
        <w:t xml:space="preserve"> v </w:t>
      </w:r>
      <w:r w:rsidRPr="00B1067D">
        <w:t>míře změny rozsudku jsou menší než</w:t>
      </w:r>
      <w:r w:rsidR="00010643" w:rsidRPr="00B1067D">
        <w:t xml:space="preserve"> u </w:t>
      </w:r>
      <w:r w:rsidRPr="00B1067D">
        <w:t>míry odvolání, přítomny jsou zde ale také. Míra změny rozsudku je také vyšší než</w:t>
      </w:r>
      <w:r w:rsidR="00010643" w:rsidRPr="00B1067D">
        <w:t xml:space="preserve"> u </w:t>
      </w:r>
      <w:r w:rsidRPr="00B1067D">
        <w:t>okresních soudů, tentokrát asi</w:t>
      </w:r>
      <w:r w:rsidR="009B748A">
        <w:t xml:space="preserve"> o </w:t>
      </w:r>
      <w:r w:rsidRPr="00B1067D">
        <w:t>10 procentních bodů.</w:t>
      </w:r>
    </w:p>
    <w:p w14:paraId="4F72731A" w14:textId="0F70FEA4" w:rsidR="00DA0B31" w:rsidRPr="00B1067D" w:rsidRDefault="00DA0B31" w:rsidP="00E375C1">
      <w:pPr>
        <w:pStyle w:val="OdstavecASR"/>
      </w:pPr>
      <w:r w:rsidRPr="00B1067D">
        <w:t>Celková míra změny rozsudku je také nejvyšší</w:t>
      </w:r>
      <w:r w:rsidR="0093094A">
        <w:t xml:space="preserve"> v </w:t>
      </w:r>
      <w:r w:rsidRPr="00B1067D">
        <w:t>Praze</w:t>
      </w:r>
      <w:r w:rsidR="009B748A">
        <w:t xml:space="preserve"> a </w:t>
      </w:r>
      <w:r w:rsidR="004C0F4C" w:rsidRPr="00B1067D">
        <w:t>nejnižší</w:t>
      </w:r>
      <w:r w:rsidR="00010643" w:rsidRPr="00B1067D">
        <w:t xml:space="preserve"> u </w:t>
      </w:r>
      <w:r w:rsidR="004C0F4C" w:rsidRPr="00B1067D">
        <w:t>KS</w:t>
      </w:r>
      <w:r w:rsidR="0093094A">
        <w:t xml:space="preserve"> v </w:t>
      </w:r>
      <w:r w:rsidR="004C0F4C" w:rsidRPr="00B1067D">
        <w:t>Ostravě</w:t>
      </w:r>
      <w:r w:rsidR="009B748A">
        <w:t xml:space="preserve"> a </w:t>
      </w:r>
      <w:r w:rsidR="004C0F4C" w:rsidRPr="00B1067D">
        <w:t>KS</w:t>
      </w:r>
      <w:r w:rsidR="0093094A">
        <w:t xml:space="preserve"> v </w:t>
      </w:r>
      <w:r w:rsidR="004C0F4C" w:rsidRPr="00B1067D">
        <w:t>Ústí nad Labem. Toto plyne především</w:t>
      </w:r>
      <w:r w:rsidR="0093094A">
        <w:t xml:space="preserve"> z </w:t>
      </w:r>
      <w:r w:rsidR="004C0F4C" w:rsidRPr="00B1067D">
        <w:t>rozdílů</w:t>
      </w:r>
      <w:r w:rsidR="0093094A">
        <w:t xml:space="preserve"> v </w:t>
      </w:r>
      <w:r w:rsidR="004C0F4C" w:rsidRPr="00B1067D">
        <w:t>míře odvolání.</w:t>
      </w:r>
    </w:p>
    <w:p w14:paraId="74B680BD" w14:textId="2B2C1FEE" w:rsidR="00010643" w:rsidRPr="00B1067D" w:rsidRDefault="004C0F4C" w:rsidP="00E375C1">
      <w:pPr>
        <w:pStyle w:val="OdstavecASR"/>
      </w:pPr>
      <w:r w:rsidRPr="00B1067D">
        <w:t>Nakonec ještě krátce porovnáme rok 2017</w:t>
      </w:r>
      <w:r w:rsidR="0093094A">
        <w:t xml:space="preserve"> s </w:t>
      </w:r>
      <w:r w:rsidRPr="00B1067D">
        <w:t>rokem 2016. V roce 2016 byla míra odvolání (dle současné metodiky) 14,07</w:t>
      </w:r>
      <w:r w:rsidR="002A1DAA">
        <w:t> %</w:t>
      </w:r>
      <w:r w:rsidR="009B748A">
        <w:t xml:space="preserve"> a </w:t>
      </w:r>
      <w:r w:rsidRPr="00B1067D">
        <w:t>míra změny rozsudku 50,33</w:t>
      </w:r>
      <w:r w:rsidR="002A1DAA">
        <w:t> %</w:t>
      </w:r>
      <w:r w:rsidRPr="00B1067D">
        <w:t>, zatímco</w:t>
      </w:r>
      <w:r w:rsidR="0093094A">
        <w:t xml:space="preserve"> v </w:t>
      </w:r>
      <w:r w:rsidRPr="00B1067D">
        <w:t xml:space="preserve">roce 2017 </w:t>
      </w:r>
      <w:r w:rsidR="009957BE" w:rsidRPr="00B1067D">
        <w:t xml:space="preserve">dosáhla </w:t>
      </w:r>
      <w:r w:rsidRPr="00B1067D">
        <w:t xml:space="preserve">míra odvolání </w:t>
      </w:r>
      <w:r w:rsidR="00564036">
        <w:t>19</w:t>
      </w:r>
      <w:r w:rsidRPr="00B1067D">
        <w:t>,</w:t>
      </w:r>
      <w:r w:rsidR="00564036">
        <w:t>20</w:t>
      </w:r>
      <w:r w:rsidR="002A1DAA">
        <w:t> %</w:t>
      </w:r>
      <w:r w:rsidR="009B748A">
        <w:t xml:space="preserve"> a </w:t>
      </w:r>
      <w:r w:rsidRPr="00B1067D">
        <w:t>míra změny rozsudku 50,64</w:t>
      </w:r>
      <w:r w:rsidR="002A1DAA">
        <w:t> %</w:t>
      </w:r>
      <w:r w:rsidRPr="00B1067D">
        <w:t>.</w:t>
      </w:r>
    </w:p>
    <w:p w14:paraId="1875B9C4" w14:textId="50C00EFA" w:rsidR="00281005" w:rsidRPr="00B1067D" w:rsidRDefault="00281005" w:rsidP="00281005">
      <w:pPr>
        <w:pStyle w:val="OdstavecASR"/>
      </w:pPr>
      <w:r w:rsidRPr="00B1067D">
        <w:t>Míra celkové změny rozsudku se tedy</w:t>
      </w:r>
      <w:r w:rsidR="0093094A">
        <w:t xml:space="preserve"> v </w:t>
      </w:r>
      <w:r w:rsidRPr="00B1067D">
        <w:t xml:space="preserve">roce 2016 rovnala </w:t>
      </w:r>
      <w:r w:rsidR="00564036">
        <w:t>15</w:t>
      </w:r>
      <w:r w:rsidRPr="00B1067D">
        <w:t>,7</w:t>
      </w:r>
      <w:r w:rsidR="00564036">
        <w:t>3</w:t>
      </w:r>
      <w:r w:rsidR="002A1DAA">
        <w:t> %</w:t>
      </w:r>
      <w:r w:rsidRPr="00B1067D">
        <w:t xml:space="preserve"> × 50,33</w:t>
      </w:r>
      <w:r w:rsidR="002A1DAA">
        <w:t> %</w:t>
      </w:r>
      <w:r w:rsidRPr="00B1067D">
        <w:t xml:space="preserve"> </w:t>
      </w:r>
      <w:r w:rsidRPr="00B1067D">
        <w:rPr>
          <w:rFonts w:ascii="Cambria Math" w:hAnsi="Cambria Math" w:cs="Cambria Math"/>
        </w:rPr>
        <w:t xml:space="preserve">≐ </w:t>
      </w:r>
      <w:r w:rsidRPr="00B1067D">
        <w:t>7,</w:t>
      </w:r>
      <w:r w:rsidR="00564036">
        <w:t>92</w:t>
      </w:r>
      <w:r w:rsidR="002A1DAA">
        <w:t> %</w:t>
      </w:r>
      <w:r w:rsidRPr="00B1067D">
        <w:t>,</w:t>
      </w:r>
      <w:r w:rsidR="0093094A">
        <w:t xml:space="preserve"> v </w:t>
      </w:r>
      <w:r w:rsidRPr="00B1067D">
        <w:t xml:space="preserve">roce 2017 byla </w:t>
      </w:r>
      <w:r w:rsidR="00564036" w:rsidRPr="00B1067D">
        <w:t>1</w:t>
      </w:r>
      <w:r w:rsidR="00564036">
        <w:t>9</w:t>
      </w:r>
      <w:r w:rsidRPr="00B1067D">
        <w:t>,</w:t>
      </w:r>
      <w:r w:rsidR="00564036">
        <w:t>20</w:t>
      </w:r>
      <w:r w:rsidR="002A1DAA">
        <w:t> %</w:t>
      </w:r>
      <w:r w:rsidRPr="00B1067D">
        <w:t xml:space="preserve"> × 50,64</w:t>
      </w:r>
      <w:r w:rsidR="002A1DAA">
        <w:t> %</w:t>
      </w:r>
      <w:r w:rsidRPr="00B1067D">
        <w:t xml:space="preserve"> </w:t>
      </w:r>
      <w:r w:rsidRPr="00B1067D">
        <w:rPr>
          <w:rFonts w:ascii="Cambria Math" w:hAnsi="Cambria Math" w:cs="Cambria Math"/>
        </w:rPr>
        <w:t xml:space="preserve">≐ </w:t>
      </w:r>
      <w:r w:rsidRPr="00B1067D">
        <w:t>9,</w:t>
      </w:r>
      <w:r w:rsidR="00564036">
        <w:t>72</w:t>
      </w:r>
      <w:r w:rsidRPr="00B1067D">
        <w:t>. Došlo tedy</w:t>
      </w:r>
      <w:r w:rsidR="0093094A">
        <w:t xml:space="preserve"> k </w:t>
      </w:r>
      <w:r w:rsidRPr="00B1067D">
        <w:t>výraznému meziročnímu nárůstu asi</w:t>
      </w:r>
      <w:r w:rsidR="009B748A">
        <w:t xml:space="preserve"> o </w:t>
      </w:r>
      <w:r w:rsidR="006C1B47" w:rsidRPr="00B1067D">
        <w:t>2 </w:t>
      </w:r>
      <w:r w:rsidRPr="00B1067D">
        <w:t>procentní body.</w:t>
      </w:r>
    </w:p>
    <w:p w14:paraId="77644547" w14:textId="433C6EC2" w:rsidR="00DA0B31" w:rsidRPr="00B1067D" w:rsidRDefault="00DA0B31" w:rsidP="00281005">
      <w:pPr>
        <w:pStyle w:val="OdstavecASR"/>
      </w:pPr>
      <w:r w:rsidRPr="00B1067D">
        <w:t xml:space="preserve">Další tabulka zobrazuje data týkající se výše přiznaných nároků, které byly rozděleny do intervalů. Podíly jednotlivých intervalů </w:t>
      </w:r>
      <w:r w:rsidR="009957BE" w:rsidRPr="00B1067D">
        <w:t>uvádíme</w:t>
      </w:r>
      <w:r w:rsidR="0093094A">
        <w:t xml:space="preserve"> v </w:t>
      </w:r>
      <w:r w:rsidRPr="00B1067D">
        <w:t>procentech. Výše přiznaného nároku představuje částku, kterou soud přiznal žalobci vůči žalovanému.</w:t>
      </w:r>
    </w:p>
    <w:p w14:paraId="5CC2B405" w14:textId="77777777" w:rsidR="00665282" w:rsidRPr="00B1067D" w:rsidRDefault="00665282" w:rsidP="00665282">
      <w:pPr>
        <w:pStyle w:val="Podtitul"/>
        <w:rPr>
          <w:color w:val="auto"/>
        </w:rPr>
      </w:pPr>
      <w:bookmarkStart w:id="188" w:name="_Toc515871473"/>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38</w:t>
      </w:r>
      <w:r w:rsidR="00B1067D" w:rsidRPr="00B1067D">
        <w:rPr>
          <w:noProof/>
          <w:color w:val="auto"/>
        </w:rPr>
        <w:fldChar w:fldCharType="end"/>
      </w:r>
      <w:r w:rsidRPr="00B1067D">
        <w:rPr>
          <w:color w:val="auto"/>
        </w:rPr>
        <w:t>: KS – výše přiznaných nároků</w:t>
      </w:r>
      <w:bookmarkEnd w:id="188"/>
    </w:p>
    <w:tbl>
      <w:tblPr>
        <w:tblW w:w="9080" w:type="dxa"/>
        <w:tblCellMar>
          <w:left w:w="0" w:type="dxa"/>
          <w:right w:w="0" w:type="dxa"/>
        </w:tblCellMar>
        <w:tblLook w:val="04A0" w:firstRow="1" w:lastRow="0" w:firstColumn="1" w:lastColumn="0" w:noHBand="0" w:noVBand="1"/>
      </w:tblPr>
      <w:tblGrid>
        <w:gridCol w:w="1960"/>
        <w:gridCol w:w="1211"/>
        <w:gridCol w:w="1922"/>
        <w:gridCol w:w="2054"/>
        <w:gridCol w:w="1933"/>
      </w:tblGrid>
      <w:tr w:rsidR="00B1067D" w:rsidRPr="00B1067D" w14:paraId="173BBDBB" w14:textId="77777777" w:rsidTr="00665282">
        <w:trPr>
          <w:trHeight w:val="330"/>
        </w:trPr>
        <w:tc>
          <w:tcPr>
            <w:tcW w:w="196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14:paraId="34810E24" w14:textId="77777777" w:rsidR="00665282" w:rsidRPr="00B1067D" w:rsidRDefault="00665282">
            <w:pPr>
              <w:jc w:val="center"/>
              <w:rPr>
                <w:b/>
                <w:bCs/>
                <w:szCs w:val="24"/>
              </w:rPr>
            </w:pPr>
            <w:r w:rsidRPr="00B1067D">
              <w:rPr>
                <w:b/>
                <w:bCs/>
              </w:rPr>
              <w:t>Soud</w:t>
            </w:r>
          </w:p>
        </w:tc>
        <w:tc>
          <w:tcPr>
            <w:tcW w:w="7120" w:type="dxa"/>
            <w:gridSpan w:val="4"/>
            <w:tcBorders>
              <w:top w:val="double" w:sz="6" w:space="0" w:color="auto"/>
              <w:left w:val="nil"/>
              <w:bottom w:val="nil"/>
              <w:right w:val="nil"/>
            </w:tcBorders>
            <w:shd w:val="clear" w:color="auto" w:fill="auto"/>
            <w:noWrap/>
            <w:tcMar>
              <w:top w:w="15" w:type="dxa"/>
              <w:left w:w="15" w:type="dxa"/>
              <w:bottom w:w="0" w:type="dxa"/>
              <w:right w:w="15" w:type="dxa"/>
            </w:tcMar>
            <w:vAlign w:val="center"/>
            <w:hideMark/>
          </w:tcPr>
          <w:p w14:paraId="56084B40" w14:textId="2A85C04D" w:rsidR="00665282" w:rsidRPr="00B1067D" w:rsidRDefault="00665282">
            <w:pPr>
              <w:jc w:val="center"/>
              <w:rPr>
                <w:b/>
                <w:bCs/>
                <w:szCs w:val="24"/>
              </w:rPr>
            </w:pPr>
            <w:r w:rsidRPr="00B1067D">
              <w:rPr>
                <w:b/>
                <w:bCs/>
              </w:rPr>
              <w:t>Výše přiznaného nároku</w:t>
            </w:r>
            <w:r w:rsidR="0093094A">
              <w:rPr>
                <w:b/>
                <w:bCs/>
              </w:rPr>
              <w:t xml:space="preserve"> v </w:t>
            </w:r>
            <w:r w:rsidRPr="00B1067D">
              <w:rPr>
                <w:b/>
                <w:bCs/>
              </w:rPr>
              <w:t>Kč</w:t>
            </w:r>
          </w:p>
        </w:tc>
      </w:tr>
      <w:tr w:rsidR="00B1067D" w:rsidRPr="00B1067D" w14:paraId="40706679" w14:textId="77777777" w:rsidTr="00665282">
        <w:trPr>
          <w:trHeight w:val="330"/>
        </w:trPr>
        <w:tc>
          <w:tcPr>
            <w:tcW w:w="0" w:type="auto"/>
            <w:vMerge/>
            <w:tcBorders>
              <w:top w:val="double" w:sz="6" w:space="0" w:color="auto"/>
              <w:left w:val="nil"/>
              <w:bottom w:val="double" w:sz="6" w:space="0" w:color="000000"/>
              <w:right w:val="nil"/>
            </w:tcBorders>
            <w:vAlign w:val="center"/>
            <w:hideMark/>
          </w:tcPr>
          <w:p w14:paraId="69EA5C7D" w14:textId="77777777" w:rsidR="00665282" w:rsidRPr="00B1067D" w:rsidRDefault="00665282">
            <w:pPr>
              <w:rPr>
                <w:b/>
                <w:bCs/>
                <w:szCs w:val="24"/>
              </w:rPr>
            </w:pP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5EEB1208" w14:textId="77777777" w:rsidR="00665282" w:rsidRPr="00B1067D" w:rsidRDefault="00665282">
            <w:pPr>
              <w:jc w:val="center"/>
              <w:rPr>
                <w:b/>
                <w:bCs/>
                <w:szCs w:val="24"/>
              </w:rPr>
            </w:pPr>
            <w:r w:rsidRPr="00B1067D">
              <w:rPr>
                <w:b/>
                <w:bCs/>
              </w:rPr>
              <w:t>1</w:t>
            </w:r>
            <w:r w:rsidR="009957BE" w:rsidRPr="00B1067D">
              <w:t>–</w:t>
            </w:r>
            <w:r w:rsidRPr="00B1067D">
              <w:rPr>
                <w:b/>
                <w:bCs/>
              </w:rPr>
              <w:t>20 000</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7B1FA8F3" w14:textId="77777777" w:rsidR="00665282" w:rsidRPr="00B1067D" w:rsidRDefault="00665282">
            <w:pPr>
              <w:jc w:val="center"/>
              <w:rPr>
                <w:b/>
                <w:bCs/>
                <w:szCs w:val="24"/>
              </w:rPr>
            </w:pPr>
            <w:r w:rsidRPr="00B1067D">
              <w:rPr>
                <w:b/>
                <w:bCs/>
              </w:rPr>
              <w:t>20</w:t>
            </w:r>
            <w:r w:rsidR="009957BE" w:rsidRPr="00B1067D">
              <w:rPr>
                <w:b/>
                <w:bCs/>
              </w:rPr>
              <w:t xml:space="preserve"> </w:t>
            </w:r>
            <w:r w:rsidRPr="00B1067D">
              <w:rPr>
                <w:b/>
                <w:bCs/>
              </w:rPr>
              <w:t>001</w:t>
            </w:r>
            <w:r w:rsidR="009957BE" w:rsidRPr="00B1067D">
              <w:t>–</w:t>
            </w:r>
            <w:r w:rsidRPr="00B1067D">
              <w:rPr>
                <w:b/>
                <w:bCs/>
              </w:rPr>
              <w:t>50 000</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08A16FA3" w14:textId="77777777" w:rsidR="00665282" w:rsidRPr="00B1067D" w:rsidRDefault="00665282">
            <w:pPr>
              <w:jc w:val="center"/>
              <w:rPr>
                <w:b/>
                <w:bCs/>
                <w:szCs w:val="24"/>
              </w:rPr>
            </w:pPr>
            <w:r w:rsidRPr="00B1067D">
              <w:rPr>
                <w:b/>
                <w:bCs/>
              </w:rPr>
              <w:t>50 001</w:t>
            </w:r>
            <w:r w:rsidR="009957BE" w:rsidRPr="00B1067D">
              <w:t>–</w:t>
            </w:r>
            <w:r w:rsidRPr="00B1067D">
              <w:rPr>
                <w:b/>
                <w:bCs/>
              </w:rPr>
              <w:t>100 000</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34446F59" w14:textId="38F79FBD" w:rsidR="00665282" w:rsidRPr="00B1067D" w:rsidRDefault="00665282">
            <w:pPr>
              <w:jc w:val="center"/>
              <w:rPr>
                <w:b/>
                <w:bCs/>
                <w:szCs w:val="24"/>
              </w:rPr>
            </w:pPr>
            <w:r w:rsidRPr="00B1067D">
              <w:rPr>
                <w:b/>
                <w:bCs/>
              </w:rPr>
              <w:t>100 000</w:t>
            </w:r>
            <w:r w:rsidR="009B748A">
              <w:rPr>
                <w:b/>
                <w:bCs/>
              </w:rPr>
              <w:t xml:space="preserve"> a </w:t>
            </w:r>
            <w:r w:rsidRPr="00B1067D">
              <w:rPr>
                <w:b/>
                <w:bCs/>
              </w:rPr>
              <w:t>více</w:t>
            </w:r>
          </w:p>
        </w:tc>
      </w:tr>
      <w:tr w:rsidR="00B1067D" w:rsidRPr="00B1067D" w14:paraId="73341C62" w14:textId="77777777" w:rsidTr="00665282">
        <w:trPr>
          <w:trHeight w:val="33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3181230" w14:textId="77777777" w:rsidR="00665282" w:rsidRPr="00B1067D" w:rsidRDefault="00665282">
            <w:pPr>
              <w:rPr>
                <w:szCs w:val="24"/>
              </w:rPr>
            </w:pPr>
            <w:r w:rsidRPr="00B1067D">
              <w:t>MS Praha</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D7E9A4C" w14:textId="77777777" w:rsidR="00665282" w:rsidRPr="00B1067D" w:rsidRDefault="00665282">
            <w:pPr>
              <w:jc w:val="center"/>
              <w:rPr>
                <w:szCs w:val="24"/>
              </w:rPr>
            </w:pPr>
            <w:r w:rsidRPr="00B1067D">
              <w:t>22</w:t>
            </w:r>
            <w:r w:rsidR="002F0D63" w:rsidRPr="00B1067D">
              <w:t>,</w:t>
            </w:r>
            <w:r w:rsidRPr="00B1067D">
              <w:t>29</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CF22DCD" w14:textId="77777777" w:rsidR="00665282" w:rsidRPr="00B1067D" w:rsidRDefault="00665282">
            <w:pPr>
              <w:jc w:val="center"/>
              <w:rPr>
                <w:szCs w:val="24"/>
              </w:rPr>
            </w:pPr>
            <w:r w:rsidRPr="00B1067D">
              <w:t>13</w:t>
            </w:r>
            <w:r w:rsidR="002F0D63" w:rsidRPr="00B1067D">
              <w:t>,</w:t>
            </w:r>
            <w:r w:rsidRPr="00B1067D">
              <w:t>56</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1D3E34C" w14:textId="77777777" w:rsidR="00665282" w:rsidRPr="00B1067D" w:rsidRDefault="00665282">
            <w:pPr>
              <w:jc w:val="center"/>
              <w:rPr>
                <w:szCs w:val="24"/>
              </w:rPr>
            </w:pPr>
            <w:r w:rsidRPr="00B1067D">
              <w:t>12</w:t>
            </w:r>
            <w:r w:rsidR="002F0D63" w:rsidRPr="00B1067D">
              <w:t>,</w:t>
            </w:r>
            <w:r w:rsidRPr="00B1067D">
              <w:t>42</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8C39B93" w14:textId="77777777" w:rsidR="00665282" w:rsidRPr="00B1067D" w:rsidRDefault="00665282">
            <w:pPr>
              <w:jc w:val="center"/>
              <w:rPr>
                <w:szCs w:val="24"/>
              </w:rPr>
            </w:pPr>
            <w:r w:rsidRPr="00B1067D">
              <w:t>51,74</w:t>
            </w:r>
          </w:p>
        </w:tc>
      </w:tr>
      <w:tr w:rsidR="00B1067D" w:rsidRPr="00B1067D" w14:paraId="697A0CBC" w14:textId="77777777" w:rsidTr="00665282">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31CE78" w14:textId="77777777" w:rsidR="00665282" w:rsidRPr="00B1067D" w:rsidRDefault="00665282">
            <w:pPr>
              <w:rPr>
                <w:szCs w:val="24"/>
              </w:rPr>
            </w:pPr>
            <w:r w:rsidRPr="00B1067D">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CA969A" w14:textId="77777777" w:rsidR="00665282" w:rsidRPr="00B1067D" w:rsidRDefault="00665282">
            <w:pPr>
              <w:jc w:val="center"/>
              <w:rPr>
                <w:szCs w:val="24"/>
              </w:rPr>
            </w:pPr>
            <w:r w:rsidRPr="00B1067D">
              <w:t>15</w:t>
            </w:r>
            <w:r w:rsidR="002F0D63" w:rsidRPr="00B1067D">
              <w:t>,</w:t>
            </w:r>
            <w:r w:rsidRPr="00B1067D">
              <w:t>58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0076F3" w14:textId="77777777" w:rsidR="00665282" w:rsidRPr="00B1067D" w:rsidRDefault="00665282">
            <w:pPr>
              <w:jc w:val="center"/>
              <w:rPr>
                <w:szCs w:val="24"/>
              </w:rPr>
            </w:pPr>
            <w:r w:rsidRPr="00B1067D">
              <w:t>27</w:t>
            </w:r>
            <w:r w:rsidR="002F0D63" w:rsidRPr="00B1067D">
              <w:t>,</w:t>
            </w:r>
            <w:r w:rsidRPr="00B1067D">
              <w:t>79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E01C6C" w14:textId="77777777" w:rsidR="00665282" w:rsidRPr="00B1067D" w:rsidRDefault="00665282">
            <w:pPr>
              <w:jc w:val="center"/>
              <w:rPr>
                <w:szCs w:val="24"/>
              </w:rPr>
            </w:pPr>
            <w:r w:rsidRPr="00B1067D">
              <w:t>16</w:t>
            </w:r>
            <w:r w:rsidR="002F0D63" w:rsidRPr="00B1067D">
              <w:t>,</w:t>
            </w:r>
            <w:r w:rsidRPr="00B1067D">
              <w:t>10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AF3465" w14:textId="77777777" w:rsidR="00665282" w:rsidRPr="00B1067D" w:rsidRDefault="00665282">
            <w:pPr>
              <w:jc w:val="center"/>
              <w:rPr>
                <w:szCs w:val="24"/>
              </w:rPr>
            </w:pPr>
            <w:r w:rsidRPr="00B1067D">
              <w:t>40,52</w:t>
            </w:r>
          </w:p>
        </w:tc>
      </w:tr>
      <w:tr w:rsidR="00B1067D" w:rsidRPr="00B1067D" w14:paraId="664FFD74" w14:textId="77777777" w:rsidTr="00665282">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4786DB" w14:textId="77777777" w:rsidR="00665282" w:rsidRPr="00B1067D" w:rsidRDefault="00665282">
            <w:pPr>
              <w:rPr>
                <w:szCs w:val="24"/>
              </w:rPr>
            </w:pPr>
            <w:r w:rsidRPr="00B1067D">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50D2B04" w14:textId="77777777" w:rsidR="00665282" w:rsidRPr="00B1067D" w:rsidRDefault="00665282">
            <w:pPr>
              <w:jc w:val="center"/>
              <w:rPr>
                <w:szCs w:val="24"/>
              </w:rPr>
            </w:pPr>
            <w:r w:rsidRPr="00B1067D">
              <w:t>20</w:t>
            </w:r>
            <w:r w:rsidR="002F0D63" w:rsidRPr="00B1067D">
              <w:t>,</w:t>
            </w:r>
            <w:r w:rsidRPr="00B1067D">
              <w:t>93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5381FC8" w14:textId="77777777" w:rsidR="00665282" w:rsidRPr="00B1067D" w:rsidRDefault="00665282">
            <w:pPr>
              <w:jc w:val="center"/>
              <w:rPr>
                <w:szCs w:val="24"/>
              </w:rPr>
            </w:pPr>
            <w:r w:rsidRPr="00B1067D">
              <w:t>19</w:t>
            </w:r>
            <w:r w:rsidR="002F0D63" w:rsidRPr="00B1067D">
              <w:t>,</w:t>
            </w:r>
            <w:r w:rsidRPr="00B1067D">
              <w:t>53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2801B7" w14:textId="77777777" w:rsidR="00665282" w:rsidRPr="00B1067D" w:rsidRDefault="00665282">
            <w:pPr>
              <w:jc w:val="center"/>
              <w:rPr>
                <w:szCs w:val="24"/>
              </w:rPr>
            </w:pPr>
            <w:r w:rsidRPr="00B1067D">
              <w:t>23</w:t>
            </w:r>
            <w:r w:rsidR="002F0D63" w:rsidRPr="00B1067D">
              <w:t>,</w:t>
            </w:r>
            <w:r w:rsidRPr="00B1067D">
              <w:t>26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D69CF4" w14:textId="77777777" w:rsidR="00665282" w:rsidRPr="00B1067D" w:rsidRDefault="00665282">
            <w:pPr>
              <w:jc w:val="center"/>
              <w:rPr>
                <w:szCs w:val="24"/>
              </w:rPr>
            </w:pPr>
            <w:r w:rsidRPr="00B1067D">
              <w:t>36,28</w:t>
            </w:r>
          </w:p>
        </w:tc>
      </w:tr>
      <w:tr w:rsidR="00B1067D" w:rsidRPr="00B1067D" w14:paraId="58BD76AB" w14:textId="77777777" w:rsidTr="00665282">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BB298D" w14:textId="77777777" w:rsidR="00665282" w:rsidRPr="00B1067D" w:rsidRDefault="00665282">
            <w:pPr>
              <w:rPr>
                <w:szCs w:val="24"/>
              </w:rPr>
            </w:pPr>
            <w:r w:rsidRPr="00B1067D">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35DAF8" w14:textId="77777777" w:rsidR="00665282" w:rsidRPr="00B1067D" w:rsidRDefault="00665282">
            <w:pPr>
              <w:jc w:val="center"/>
              <w:rPr>
                <w:szCs w:val="24"/>
              </w:rPr>
            </w:pPr>
            <w:r w:rsidRPr="00B1067D">
              <w:t>26</w:t>
            </w:r>
            <w:r w:rsidR="002F0D63" w:rsidRPr="00B1067D">
              <w:t>,</w:t>
            </w:r>
            <w:r w:rsidRPr="00B1067D">
              <w:t>82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1E2047" w14:textId="77777777" w:rsidR="00665282" w:rsidRPr="00B1067D" w:rsidRDefault="00665282">
            <w:pPr>
              <w:jc w:val="center"/>
              <w:rPr>
                <w:szCs w:val="24"/>
              </w:rPr>
            </w:pPr>
            <w:r w:rsidRPr="00B1067D">
              <w:t>13</w:t>
            </w:r>
            <w:r w:rsidR="002F0D63" w:rsidRPr="00B1067D">
              <w:t>,</w:t>
            </w:r>
            <w:r w:rsidRPr="00B1067D">
              <w:t>53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FC928DF" w14:textId="77777777" w:rsidR="00665282" w:rsidRPr="00B1067D" w:rsidRDefault="00665282">
            <w:pPr>
              <w:jc w:val="center"/>
              <w:rPr>
                <w:szCs w:val="24"/>
              </w:rPr>
            </w:pPr>
            <w:r w:rsidRPr="00B1067D">
              <w:t>16</w:t>
            </w:r>
            <w:r w:rsidR="002F0D63" w:rsidRPr="00B1067D">
              <w:t>,</w:t>
            </w:r>
            <w:r w:rsidRPr="00B1067D">
              <w:t>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331CE1F" w14:textId="77777777" w:rsidR="00665282" w:rsidRPr="00B1067D" w:rsidRDefault="00665282">
            <w:pPr>
              <w:jc w:val="center"/>
              <w:rPr>
                <w:szCs w:val="24"/>
              </w:rPr>
            </w:pPr>
            <w:r w:rsidRPr="00B1067D">
              <w:t>43,61</w:t>
            </w:r>
          </w:p>
        </w:tc>
      </w:tr>
      <w:tr w:rsidR="00B1067D" w:rsidRPr="00B1067D" w14:paraId="4D46A05E" w14:textId="77777777" w:rsidTr="00665282">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77E5E40" w14:textId="77777777" w:rsidR="00665282" w:rsidRPr="00B1067D" w:rsidRDefault="00665282">
            <w:pPr>
              <w:rPr>
                <w:szCs w:val="24"/>
              </w:rPr>
            </w:pPr>
            <w:r w:rsidRPr="00B1067D">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5F2BF2D" w14:textId="77777777" w:rsidR="00665282" w:rsidRPr="00B1067D" w:rsidRDefault="00665282">
            <w:pPr>
              <w:jc w:val="center"/>
              <w:rPr>
                <w:szCs w:val="24"/>
              </w:rPr>
            </w:pPr>
            <w:r w:rsidRPr="00B1067D">
              <w:t>28</w:t>
            </w:r>
            <w:r w:rsidR="002F0D63" w:rsidRPr="00B1067D">
              <w:t>,</w:t>
            </w:r>
            <w:r w:rsidRPr="00B1067D">
              <w:t>46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C9CF9FE" w14:textId="77777777" w:rsidR="00665282" w:rsidRPr="00B1067D" w:rsidRDefault="00665282">
            <w:pPr>
              <w:jc w:val="center"/>
              <w:rPr>
                <w:szCs w:val="24"/>
              </w:rPr>
            </w:pPr>
            <w:r w:rsidRPr="00B1067D">
              <w:t>29</w:t>
            </w:r>
            <w:r w:rsidR="002F0D63" w:rsidRPr="00B1067D">
              <w:t>,</w:t>
            </w:r>
            <w:r w:rsidRPr="00B1067D">
              <w:t>00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D2F342D" w14:textId="77777777" w:rsidR="00665282" w:rsidRPr="00B1067D" w:rsidRDefault="00665282">
            <w:pPr>
              <w:jc w:val="center"/>
              <w:rPr>
                <w:szCs w:val="24"/>
              </w:rPr>
            </w:pPr>
            <w:r w:rsidRPr="00B1067D">
              <w:t>12</w:t>
            </w:r>
            <w:r w:rsidR="002F0D63" w:rsidRPr="00B1067D">
              <w:t>,</w:t>
            </w:r>
            <w:r w:rsidRPr="00B1067D">
              <w:t>20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F19750" w14:textId="77777777" w:rsidR="00665282" w:rsidRPr="00B1067D" w:rsidRDefault="00665282">
            <w:pPr>
              <w:jc w:val="center"/>
              <w:rPr>
                <w:szCs w:val="24"/>
              </w:rPr>
            </w:pPr>
            <w:r w:rsidRPr="00B1067D">
              <w:t>30,35</w:t>
            </w:r>
          </w:p>
        </w:tc>
      </w:tr>
      <w:tr w:rsidR="00B1067D" w:rsidRPr="00B1067D" w14:paraId="285173AA" w14:textId="77777777" w:rsidTr="00665282">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831ADB" w14:textId="77777777" w:rsidR="00665282" w:rsidRPr="00B1067D" w:rsidRDefault="00665282">
            <w:pPr>
              <w:rPr>
                <w:szCs w:val="24"/>
              </w:rPr>
            </w:pPr>
            <w:r w:rsidRPr="00B1067D">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A9FBD5" w14:textId="77777777" w:rsidR="00665282" w:rsidRPr="00B1067D" w:rsidRDefault="00665282">
            <w:pPr>
              <w:jc w:val="center"/>
              <w:rPr>
                <w:szCs w:val="24"/>
              </w:rPr>
            </w:pPr>
            <w:r w:rsidRPr="00B1067D">
              <w:t>30</w:t>
            </w:r>
            <w:r w:rsidR="002F0D63" w:rsidRPr="00B1067D">
              <w:t>,</w:t>
            </w:r>
            <w:r w:rsidRPr="00B1067D">
              <w:t>71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52EDDAB" w14:textId="77777777" w:rsidR="00665282" w:rsidRPr="00B1067D" w:rsidRDefault="00665282">
            <w:pPr>
              <w:jc w:val="center"/>
              <w:rPr>
                <w:szCs w:val="24"/>
              </w:rPr>
            </w:pPr>
            <w:r w:rsidRPr="00B1067D">
              <w:t>21</w:t>
            </w:r>
            <w:r w:rsidR="002F0D63" w:rsidRPr="00B1067D">
              <w:t>,</w:t>
            </w:r>
            <w:r w:rsidRPr="00B1067D">
              <w:t>52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FAA0F1" w14:textId="77777777" w:rsidR="00665282" w:rsidRPr="00B1067D" w:rsidRDefault="00665282">
            <w:pPr>
              <w:jc w:val="center"/>
              <w:rPr>
                <w:szCs w:val="24"/>
              </w:rPr>
            </w:pPr>
            <w:r w:rsidRPr="00B1067D">
              <w:t>12</w:t>
            </w:r>
            <w:r w:rsidR="002F0D63" w:rsidRPr="00B1067D">
              <w:t>,</w:t>
            </w:r>
            <w:r w:rsidRPr="00B1067D">
              <w:t>60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6FD23C1" w14:textId="77777777" w:rsidR="00665282" w:rsidRPr="00B1067D" w:rsidRDefault="00665282">
            <w:pPr>
              <w:jc w:val="center"/>
              <w:rPr>
                <w:szCs w:val="24"/>
              </w:rPr>
            </w:pPr>
            <w:r w:rsidRPr="00B1067D">
              <w:t>35,17</w:t>
            </w:r>
          </w:p>
        </w:tc>
      </w:tr>
      <w:tr w:rsidR="00B1067D" w:rsidRPr="00B1067D" w14:paraId="0E0568ED" w14:textId="77777777" w:rsidTr="00665282">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7CEFE59" w14:textId="77777777" w:rsidR="00665282" w:rsidRPr="00B1067D" w:rsidRDefault="00665282">
            <w:pPr>
              <w:rPr>
                <w:szCs w:val="24"/>
              </w:rPr>
            </w:pPr>
            <w:r w:rsidRPr="00B1067D">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B008203" w14:textId="77777777" w:rsidR="00665282" w:rsidRPr="00B1067D" w:rsidRDefault="00665282">
            <w:pPr>
              <w:jc w:val="center"/>
              <w:rPr>
                <w:szCs w:val="24"/>
              </w:rPr>
            </w:pPr>
            <w:r w:rsidRPr="00B1067D">
              <w:t>24</w:t>
            </w:r>
            <w:r w:rsidR="002F0D63" w:rsidRPr="00B1067D">
              <w:t>,</w:t>
            </w:r>
            <w:r w:rsidRPr="00B1067D">
              <w:t>62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88733A" w14:textId="77777777" w:rsidR="00665282" w:rsidRPr="00B1067D" w:rsidRDefault="00665282">
            <w:pPr>
              <w:jc w:val="center"/>
              <w:rPr>
                <w:szCs w:val="24"/>
              </w:rPr>
            </w:pPr>
            <w:r w:rsidRPr="00B1067D">
              <w:t>17</w:t>
            </w:r>
            <w:r w:rsidR="002F0D63" w:rsidRPr="00B1067D">
              <w:t>,</w:t>
            </w:r>
            <w:r w:rsidRPr="00B1067D">
              <w:t>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B92C26" w14:textId="77777777" w:rsidR="00665282" w:rsidRPr="00B1067D" w:rsidRDefault="00665282">
            <w:pPr>
              <w:jc w:val="center"/>
              <w:rPr>
                <w:szCs w:val="24"/>
              </w:rPr>
            </w:pPr>
            <w:r w:rsidRPr="00B1067D">
              <w:t>11</w:t>
            </w:r>
            <w:r w:rsidR="002F0D63" w:rsidRPr="00B1067D">
              <w:t>,</w:t>
            </w:r>
            <w:r w:rsidRPr="00B1067D">
              <w:t>95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8DF6A7F" w14:textId="77777777" w:rsidR="00665282" w:rsidRPr="00B1067D" w:rsidRDefault="00665282">
            <w:pPr>
              <w:jc w:val="center"/>
              <w:rPr>
                <w:szCs w:val="24"/>
              </w:rPr>
            </w:pPr>
            <w:r w:rsidRPr="00B1067D">
              <w:t>46,39</w:t>
            </w:r>
          </w:p>
        </w:tc>
      </w:tr>
      <w:tr w:rsidR="00B1067D" w:rsidRPr="00B1067D" w14:paraId="37E5BF20" w14:textId="77777777" w:rsidTr="00665282">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096F6F6" w14:textId="77777777" w:rsidR="00665282" w:rsidRPr="00B1067D" w:rsidRDefault="00665282">
            <w:pPr>
              <w:rPr>
                <w:szCs w:val="24"/>
              </w:rPr>
            </w:pPr>
            <w:r w:rsidRPr="00B1067D">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A8CEAF3" w14:textId="77777777" w:rsidR="00665282" w:rsidRPr="00B1067D" w:rsidRDefault="00665282">
            <w:pPr>
              <w:jc w:val="center"/>
              <w:rPr>
                <w:szCs w:val="24"/>
              </w:rPr>
            </w:pPr>
            <w:r w:rsidRPr="00B1067D">
              <w:t>32</w:t>
            </w:r>
            <w:r w:rsidR="002F0D63" w:rsidRPr="00B1067D">
              <w:t>,</w:t>
            </w:r>
            <w:r w:rsidRPr="00B1067D">
              <w:t>26</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B1E2CDE" w14:textId="77777777" w:rsidR="00665282" w:rsidRPr="00B1067D" w:rsidRDefault="00665282">
            <w:pPr>
              <w:jc w:val="center"/>
              <w:rPr>
                <w:szCs w:val="24"/>
              </w:rPr>
            </w:pPr>
            <w:r w:rsidRPr="00B1067D">
              <w:t>19</w:t>
            </w:r>
            <w:r w:rsidR="002F0D63" w:rsidRPr="00B1067D">
              <w:t>,</w:t>
            </w:r>
            <w:r w:rsidRPr="00B1067D">
              <w:t>35</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5FAC159E" w14:textId="77777777" w:rsidR="00665282" w:rsidRPr="00B1067D" w:rsidRDefault="00665282">
            <w:pPr>
              <w:jc w:val="center"/>
              <w:rPr>
                <w:szCs w:val="24"/>
              </w:rPr>
            </w:pPr>
            <w:r w:rsidRPr="00B1067D">
              <w:t>10</w:t>
            </w:r>
            <w:r w:rsidR="002F0D63" w:rsidRPr="00B1067D">
              <w:t>,</w:t>
            </w:r>
            <w:r w:rsidRPr="00B1067D">
              <w:t>12</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7C6277C" w14:textId="77777777" w:rsidR="00665282" w:rsidRPr="00B1067D" w:rsidRDefault="00665282">
            <w:pPr>
              <w:jc w:val="center"/>
              <w:rPr>
                <w:szCs w:val="24"/>
              </w:rPr>
            </w:pPr>
            <w:r w:rsidRPr="00B1067D">
              <w:t>38,27</w:t>
            </w:r>
          </w:p>
        </w:tc>
      </w:tr>
      <w:tr w:rsidR="00B1067D" w:rsidRPr="00B1067D" w14:paraId="787F8C40" w14:textId="77777777" w:rsidTr="00665282">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3E20ADE" w14:textId="77777777" w:rsidR="00665282" w:rsidRPr="00B1067D" w:rsidRDefault="00665282">
            <w:pPr>
              <w:rPr>
                <w:b/>
                <w:bCs/>
                <w:szCs w:val="24"/>
              </w:rPr>
            </w:pPr>
            <w:r w:rsidRPr="00B1067D">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1C78AC4" w14:textId="77777777" w:rsidR="00665282" w:rsidRPr="00B1067D" w:rsidRDefault="00665282">
            <w:pPr>
              <w:jc w:val="center"/>
              <w:rPr>
                <w:b/>
                <w:bCs/>
                <w:szCs w:val="24"/>
              </w:rPr>
            </w:pPr>
            <w:r w:rsidRPr="00B1067D">
              <w:rPr>
                <w:b/>
                <w:bCs/>
              </w:rPr>
              <w:t>25</w:t>
            </w:r>
            <w:r w:rsidR="002F0D63" w:rsidRPr="00B1067D">
              <w:rPr>
                <w:b/>
                <w:bCs/>
              </w:rPr>
              <w:t>,</w:t>
            </w:r>
            <w:r w:rsidRPr="00B1067D">
              <w:rPr>
                <w:b/>
                <w:bCs/>
              </w:rPr>
              <w:t>10</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F2349CF" w14:textId="77777777" w:rsidR="00665282" w:rsidRPr="00B1067D" w:rsidRDefault="00665282">
            <w:pPr>
              <w:jc w:val="center"/>
              <w:rPr>
                <w:b/>
                <w:bCs/>
                <w:szCs w:val="24"/>
              </w:rPr>
            </w:pPr>
            <w:r w:rsidRPr="00B1067D">
              <w:rPr>
                <w:b/>
                <w:bCs/>
              </w:rPr>
              <w:t>18</w:t>
            </w:r>
            <w:r w:rsidR="002F0D63" w:rsidRPr="00B1067D">
              <w:rPr>
                <w:b/>
                <w:bCs/>
              </w:rPr>
              <w:t>,</w:t>
            </w:r>
            <w:r w:rsidRPr="00B1067D">
              <w:rPr>
                <w:b/>
                <w:bCs/>
              </w:rPr>
              <w:t>34</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7D36469" w14:textId="77777777" w:rsidR="00665282" w:rsidRPr="00B1067D" w:rsidRDefault="00665282">
            <w:pPr>
              <w:jc w:val="center"/>
              <w:rPr>
                <w:b/>
                <w:bCs/>
                <w:szCs w:val="24"/>
              </w:rPr>
            </w:pPr>
            <w:r w:rsidRPr="00B1067D">
              <w:rPr>
                <w:b/>
                <w:bCs/>
              </w:rPr>
              <w:t>13</w:t>
            </w:r>
            <w:r w:rsidR="002F0D63" w:rsidRPr="00B1067D">
              <w:rPr>
                <w:b/>
                <w:bCs/>
              </w:rPr>
              <w:t>,</w:t>
            </w:r>
            <w:r w:rsidRPr="00B1067D">
              <w:rPr>
                <w:b/>
                <w:bCs/>
              </w:rPr>
              <w:t>11</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3C004A9" w14:textId="77777777" w:rsidR="00665282" w:rsidRPr="00B1067D" w:rsidRDefault="00665282">
            <w:pPr>
              <w:jc w:val="center"/>
              <w:rPr>
                <w:b/>
                <w:bCs/>
                <w:szCs w:val="24"/>
              </w:rPr>
            </w:pPr>
            <w:r w:rsidRPr="00B1067D">
              <w:rPr>
                <w:b/>
                <w:bCs/>
              </w:rPr>
              <w:t>43,46</w:t>
            </w:r>
          </w:p>
        </w:tc>
      </w:tr>
    </w:tbl>
    <w:p w14:paraId="503470AE" w14:textId="77777777" w:rsidR="00552EB3" w:rsidRPr="00B1067D" w:rsidRDefault="00552EB3">
      <w:pPr>
        <w:spacing w:line="240" w:lineRule="auto"/>
        <w:jc w:val="left"/>
      </w:pPr>
    </w:p>
    <w:p w14:paraId="06D39FC0" w14:textId="1F670182" w:rsidR="00281005" w:rsidRPr="00B1067D" w:rsidRDefault="00281005" w:rsidP="00281005">
      <w:pPr>
        <w:pStyle w:val="OdstavecASR"/>
      </w:pPr>
      <w:r w:rsidRPr="00B1067D">
        <w:t>Krajské soudy logicky přiznávají vyšší nároky než soudy okresní. Počet věcí, kde byl přiznán nárok ve výši do 20 000 Kč, je pouze 25</w:t>
      </w:r>
      <w:r w:rsidR="002A1DAA">
        <w:t> %</w:t>
      </w:r>
      <w:r w:rsidR="009B748A">
        <w:t xml:space="preserve"> a </w:t>
      </w:r>
      <w:r w:rsidR="0087755A" w:rsidRPr="00B1067D">
        <w:t>tento podíl je</w:t>
      </w:r>
      <w:r w:rsidR="0093094A">
        <w:t xml:space="preserve"> v </w:t>
      </w:r>
      <w:r w:rsidR="00CE5008" w:rsidRPr="00B1067D">
        <w:t xml:space="preserve">zásadě stejný </w:t>
      </w:r>
      <w:r w:rsidR="0087755A" w:rsidRPr="00B1067D">
        <w:t>jako</w:t>
      </w:r>
      <w:r w:rsidR="0093094A">
        <w:t xml:space="preserve"> v </w:t>
      </w:r>
      <w:r w:rsidR="0087755A" w:rsidRPr="00B1067D">
        <w:t>roce 2016</w:t>
      </w:r>
      <w:r w:rsidRPr="00B1067D">
        <w:t>. U okresních soudů to je 75</w:t>
      </w:r>
      <w:r w:rsidR="002A1DAA">
        <w:t> %</w:t>
      </w:r>
      <w:r w:rsidRPr="00B1067D">
        <w:t>. Věcí</w:t>
      </w:r>
      <w:r w:rsidR="0093094A">
        <w:t xml:space="preserve"> s </w:t>
      </w:r>
      <w:r w:rsidRPr="00B1067D">
        <w:t>přiznaným nárokem 100 000 Kč</w:t>
      </w:r>
      <w:r w:rsidR="009B748A">
        <w:t xml:space="preserve"> a </w:t>
      </w:r>
      <w:r w:rsidRPr="00B1067D">
        <w:t>více je přibližně 43</w:t>
      </w:r>
      <w:r w:rsidR="002A1DAA">
        <w:t> %</w:t>
      </w:r>
      <w:r w:rsidRPr="00B1067D">
        <w:t>, u okresních soudů to je asi 7</w:t>
      </w:r>
      <w:r w:rsidR="002A1DAA">
        <w:t> %</w:t>
      </w:r>
      <w:r w:rsidRPr="00B1067D">
        <w:t>. Oproti loňskému roku narostl</w:t>
      </w:r>
      <w:r w:rsidR="00010643" w:rsidRPr="00B1067D">
        <w:t xml:space="preserve"> u </w:t>
      </w:r>
      <w:r w:rsidRPr="00B1067D">
        <w:t>KS tento podíl</w:t>
      </w:r>
      <w:r w:rsidR="00010643" w:rsidRPr="00B1067D">
        <w:t xml:space="preserve"> </w:t>
      </w:r>
      <w:r w:rsidR="009957BE" w:rsidRPr="00B1067D">
        <w:t xml:space="preserve">o </w:t>
      </w:r>
      <w:r w:rsidR="00010643" w:rsidRPr="00B1067D">
        <w:t>9 </w:t>
      </w:r>
      <w:r w:rsidRPr="00B1067D">
        <w:t>procentních bodů. Již samotná výše přiznaných nároků potvrzuje výše uvedené tvrzení</w:t>
      </w:r>
      <w:r w:rsidR="009B748A">
        <w:t xml:space="preserve"> o </w:t>
      </w:r>
      <w:r w:rsidRPr="00B1067D">
        <w:t>rozdílech</w:t>
      </w:r>
      <w:r w:rsidR="0093094A">
        <w:t xml:space="preserve"> v </w:t>
      </w:r>
      <w:r w:rsidRPr="00B1067D">
        <w:t>náročnosti agendy mezi KS</w:t>
      </w:r>
      <w:r w:rsidR="009B748A">
        <w:t xml:space="preserve"> a </w:t>
      </w:r>
      <w:r w:rsidRPr="00B1067D">
        <w:t>OS.</w:t>
      </w:r>
      <w:r w:rsidR="00552EB3" w:rsidRPr="00B1067D">
        <w:t xml:space="preserve"> V přiznaných nárocích nad 100 000 Kč došlo</w:t>
      </w:r>
      <w:r w:rsidR="0093094A">
        <w:t xml:space="preserve"> k </w:t>
      </w:r>
      <w:r w:rsidR="00552EB3" w:rsidRPr="00B1067D">
        <w:t>největšímu nárůstu u KS Plzeň (+13,15 procentních bod</w:t>
      </w:r>
      <w:r w:rsidR="00CE5008" w:rsidRPr="00B1067D">
        <w:t>u</w:t>
      </w:r>
      <w:r w:rsidR="00552EB3" w:rsidRPr="00B1067D">
        <w:t>), u KS Brno (+12,34 procentních bod</w:t>
      </w:r>
      <w:r w:rsidR="00CE5008" w:rsidRPr="00B1067D">
        <w:t>u</w:t>
      </w:r>
      <w:r w:rsidR="00552EB3" w:rsidRPr="00B1067D">
        <w:t>)</w:t>
      </w:r>
      <w:r w:rsidR="009B748A">
        <w:t xml:space="preserve"> a </w:t>
      </w:r>
      <w:r w:rsidR="00552EB3" w:rsidRPr="00B1067D">
        <w:t>u KS Č. Budějovice (+10,31 procentních bod</w:t>
      </w:r>
      <w:r w:rsidR="00CE5008" w:rsidRPr="00B1067D">
        <w:t>u</w:t>
      </w:r>
      <w:r w:rsidR="00552EB3" w:rsidRPr="00B1067D">
        <w:t>). K nejmenšímu nárůstu</w:t>
      </w:r>
      <w:r w:rsidR="0093094A">
        <w:t xml:space="preserve"> v </w:t>
      </w:r>
      <w:r w:rsidR="00552EB3" w:rsidRPr="00B1067D">
        <w:t xml:space="preserve">nárocích nad 100 000 Kč došlo </w:t>
      </w:r>
      <w:r w:rsidR="00244B43" w:rsidRPr="00B1067D">
        <w:t>u</w:t>
      </w:r>
      <w:r w:rsidR="00244B43">
        <w:t> </w:t>
      </w:r>
      <w:r w:rsidR="00CE5008" w:rsidRPr="00B1067D">
        <w:t>M</w:t>
      </w:r>
      <w:r w:rsidR="00552EB3" w:rsidRPr="00B1067D">
        <w:t>S Praha (+6,5 procentního b</w:t>
      </w:r>
      <w:r w:rsidR="00CE5008" w:rsidRPr="00B1067D">
        <w:t>o</w:t>
      </w:r>
      <w:r w:rsidR="00552EB3" w:rsidRPr="00B1067D">
        <w:t>d</w:t>
      </w:r>
      <w:r w:rsidR="00CE5008" w:rsidRPr="00B1067D">
        <w:t>u</w:t>
      </w:r>
      <w:r w:rsidR="00552EB3" w:rsidRPr="00B1067D">
        <w:t>).</w:t>
      </w:r>
    </w:p>
    <w:p w14:paraId="7FA448BC" w14:textId="22295417" w:rsidR="00281005" w:rsidRPr="00B1067D" w:rsidRDefault="00281005" w:rsidP="00281005">
      <w:pPr>
        <w:pStyle w:val="OdstavecASR"/>
      </w:pPr>
      <w:r w:rsidRPr="00B1067D">
        <w:t>Opět také vidíme poměrně značné rozdíly mezi jednotlivými soudy. Nejvyšší nárok</w:t>
      </w:r>
      <w:r w:rsidR="0093094A">
        <w:t xml:space="preserve"> v </w:t>
      </w:r>
      <w:r w:rsidRPr="00B1067D">
        <w:t>průměru přiznává MS Praha, což opět plyne</w:t>
      </w:r>
      <w:r w:rsidR="0093094A">
        <w:t xml:space="preserve"> z </w:t>
      </w:r>
      <w:r w:rsidRPr="00B1067D">
        <w:t>obsahu vyřizované agendy. Mediánový přiz</w:t>
      </w:r>
      <w:r w:rsidR="0077484C" w:rsidRPr="00B1067D">
        <w:t>naný nárok je 108 077</w:t>
      </w:r>
      <w:r w:rsidRPr="00B1067D">
        <w:t> Kč. Nejmenší nároky jsou přiznávány u KS</w:t>
      </w:r>
      <w:r w:rsidR="0093094A">
        <w:t xml:space="preserve"> v </w:t>
      </w:r>
      <w:r w:rsidRPr="00B1067D">
        <w:t xml:space="preserve">Ostravě, kde mediánový přiznaný nárok </w:t>
      </w:r>
      <w:r w:rsidR="009957BE" w:rsidRPr="00B1067D">
        <w:t>činil</w:t>
      </w:r>
      <w:r w:rsidR="0093094A">
        <w:t xml:space="preserve"> v </w:t>
      </w:r>
      <w:r w:rsidRPr="00B1067D">
        <w:t xml:space="preserve">roce 2016 33 190 Kč. </w:t>
      </w:r>
      <w:r w:rsidR="0077484C" w:rsidRPr="00B1067D">
        <w:t>Naprostou v</w:t>
      </w:r>
      <w:r w:rsidRPr="00B1067D">
        <w:t>ětšinu sporů</w:t>
      </w:r>
      <w:r w:rsidR="0093094A">
        <w:t xml:space="preserve"> s </w:t>
      </w:r>
      <w:r w:rsidRPr="00B1067D">
        <w:t>výší přiznaného nároku do 20 000 Kč tvoří spory</w:t>
      </w:r>
      <w:r w:rsidR="0093094A">
        <w:t xml:space="preserve"> z </w:t>
      </w:r>
      <w:r w:rsidRPr="00B1067D">
        <w:t>autorského zákona</w:t>
      </w:r>
      <w:r w:rsidR="009B748A">
        <w:t xml:space="preserve"> a </w:t>
      </w:r>
      <w:r w:rsidRPr="00B1067D">
        <w:t>spory ze směnek, šeků</w:t>
      </w:r>
      <w:r w:rsidR="009B748A">
        <w:t xml:space="preserve"> a </w:t>
      </w:r>
      <w:r w:rsidRPr="00B1067D">
        <w:t>jiných cenných papírů</w:t>
      </w:r>
      <w:r w:rsidR="0077484C" w:rsidRPr="00B1067D">
        <w:t>.</w:t>
      </w:r>
    </w:p>
    <w:p w14:paraId="5C875925" w14:textId="3D0E1A2B" w:rsidR="00010643" w:rsidRPr="00B1067D" w:rsidRDefault="0077484C" w:rsidP="00281005">
      <w:pPr>
        <w:pStyle w:val="OdstavecASR"/>
      </w:pPr>
      <w:r w:rsidRPr="00B1067D">
        <w:t xml:space="preserve">Poslední tabulka </w:t>
      </w:r>
      <w:r w:rsidR="009957BE" w:rsidRPr="00B1067D">
        <w:t>se věnuje</w:t>
      </w:r>
      <w:r w:rsidRPr="00B1067D">
        <w:t xml:space="preserve"> nejčastějším předmětům sporů.</w:t>
      </w:r>
      <w:r w:rsidR="00FF25D8" w:rsidRPr="00B1067D">
        <w:t xml:space="preserve"> Je patrné, že předměty sporu se zcela odlišují od sporů, kterými se zabývají okresní soudy. V počtu pravomocně skončených věcí zcela jasně převažují spory ze směnek</w:t>
      </w:r>
      <w:r w:rsidR="009957BE" w:rsidRPr="00B1067D">
        <w:t>.</w:t>
      </w:r>
      <w:r w:rsidR="00FF25D8" w:rsidRPr="00B1067D">
        <w:t xml:space="preserve"> </w:t>
      </w:r>
      <w:r w:rsidR="009957BE" w:rsidRPr="00B1067D">
        <w:t>Zde je</w:t>
      </w:r>
      <w:r w:rsidR="00FF25D8" w:rsidRPr="00B1067D">
        <w:t xml:space="preserve"> určitá podobnost</w:t>
      </w:r>
      <w:r w:rsidR="0093094A">
        <w:t xml:space="preserve"> s </w:t>
      </w:r>
      <w:r w:rsidR="00FF25D8" w:rsidRPr="00B1067D">
        <w:t>okresními soudy</w:t>
      </w:r>
      <w:r w:rsidR="00A463BA" w:rsidRPr="00B1067D">
        <w:t xml:space="preserve">, </w:t>
      </w:r>
      <w:r w:rsidR="009957BE" w:rsidRPr="00B1067D">
        <w:t xml:space="preserve">protože </w:t>
      </w:r>
      <w:r w:rsidR="00A463BA" w:rsidRPr="00B1067D">
        <w:t xml:space="preserve">se také </w:t>
      </w:r>
      <w:r w:rsidR="00CB217D" w:rsidRPr="00B1067D">
        <w:t>jedná</w:t>
      </w:r>
      <w:r w:rsidR="009B748A">
        <w:t xml:space="preserve"> o </w:t>
      </w:r>
      <w:r w:rsidR="00A463BA" w:rsidRPr="00B1067D">
        <w:t>úhradu dlužné částky.</w:t>
      </w:r>
    </w:p>
    <w:p w14:paraId="4F73BC3A" w14:textId="4C5EA167" w:rsidR="00A463BA" w:rsidRPr="00B1067D" w:rsidRDefault="00A463BA" w:rsidP="00281005">
      <w:pPr>
        <w:pStyle w:val="OdstavecASR"/>
      </w:pPr>
      <w:r w:rsidRPr="00B1067D">
        <w:t>Mezi relativním zastoupením ostatních předmětů sporu jsou rozdíly výrazně menší. Kromě zde uvedených předmětů sporů existuje dalších 12 druhů sporů,</w:t>
      </w:r>
      <w:r w:rsidR="00010643" w:rsidRPr="00B1067D">
        <w:t xml:space="preserve"> u </w:t>
      </w:r>
      <w:r w:rsidR="009957BE" w:rsidRPr="00B1067D">
        <w:t xml:space="preserve">kterých </w:t>
      </w:r>
      <w:r w:rsidRPr="00B1067D">
        <w:t>bylo</w:t>
      </w:r>
      <w:r w:rsidR="0093094A">
        <w:t xml:space="preserve"> v </w:t>
      </w:r>
      <w:r w:rsidRPr="00B1067D">
        <w:t>roce 2017 pravomocně skončeno alespoň 100 věcí.</w:t>
      </w:r>
    </w:p>
    <w:p w14:paraId="2608EA78" w14:textId="77777777" w:rsidR="00281005" w:rsidRPr="00B1067D" w:rsidRDefault="00281005">
      <w:pPr>
        <w:spacing w:line="240" w:lineRule="auto"/>
        <w:jc w:val="left"/>
      </w:pPr>
    </w:p>
    <w:p w14:paraId="3F17B890" w14:textId="1BEC062A" w:rsidR="0077484C" w:rsidRPr="00B1067D" w:rsidRDefault="0077484C" w:rsidP="0077484C">
      <w:pPr>
        <w:pStyle w:val="Podtitul"/>
        <w:rPr>
          <w:color w:val="auto"/>
        </w:rPr>
      </w:pPr>
      <w:bookmarkStart w:id="189" w:name="_Toc515871474"/>
      <w:r w:rsidRPr="00B1067D">
        <w:rPr>
          <w:color w:val="auto"/>
        </w:rPr>
        <w:t xml:space="preserve">Tabulka </w:t>
      </w:r>
      <w:r w:rsidRPr="00B1067D">
        <w:rPr>
          <w:color w:val="auto"/>
        </w:rPr>
        <w:fldChar w:fldCharType="begin"/>
      </w:r>
      <w:r w:rsidRPr="00B1067D">
        <w:rPr>
          <w:color w:val="auto"/>
        </w:rPr>
        <w:instrText xml:space="preserve"> SEQ Tabulka \* ARABIC </w:instrText>
      </w:r>
      <w:r w:rsidRPr="00B1067D">
        <w:rPr>
          <w:color w:val="auto"/>
        </w:rPr>
        <w:fldChar w:fldCharType="separate"/>
      </w:r>
      <w:r w:rsidR="002A1DAA">
        <w:rPr>
          <w:noProof/>
          <w:color w:val="auto"/>
        </w:rPr>
        <w:t>39</w:t>
      </w:r>
      <w:r w:rsidRPr="00B1067D">
        <w:rPr>
          <w:color w:val="auto"/>
        </w:rPr>
        <w:fldChar w:fldCharType="end"/>
      </w:r>
      <w:r w:rsidRPr="00B1067D">
        <w:rPr>
          <w:color w:val="auto"/>
        </w:rPr>
        <w:t xml:space="preserve">: </w:t>
      </w:r>
      <w:r w:rsidR="00CB217D" w:rsidRPr="00B1067D">
        <w:rPr>
          <w:color w:val="auto"/>
        </w:rPr>
        <w:t xml:space="preserve">KS </w:t>
      </w:r>
      <w:r w:rsidRPr="00B1067D">
        <w:rPr>
          <w:color w:val="auto"/>
        </w:rPr>
        <w:t xml:space="preserve">– </w:t>
      </w:r>
      <w:r w:rsidR="00CB217D" w:rsidRPr="00B1067D">
        <w:rPr>
          <w:color w:val="auto"/>
        </w:rPr>
        <w:t>nejčastější spory</w:t>
      </w:r>
      <w:r w:rsidR="0093094A">
        <w:rPr>
          <w:color w:val="auto"/>
        </w:rPr>
        <w:t xml:space="preserve"> v </w:t>
      </w:r>
      <w:r w:rsidR="00CB217D" w:rsidRPr="00B1067D">
        <w:rPr>
          <w:color w:val="auto"/>
        </w:rPr>
        <w:t>civilním řízení</w:t>
      </w:r>
      <w:bookmarkEnd w:id="189"/>
    </w:p>
    <w:tbl>
      <w:tblPr>
        <w:tblW w:w="6880" w:type="dxa"/>
        <w:tblInd w:w="55" w:type="dxa"/>
        <w:tblCellMar>
          <w:left w:w="70" w:type="dxa"/>
          <w:right w:w="70" w:type="dxa"/>
        </w:tblCellMar>
        <w:tblLook w:val="04A0" w:firstRow="1" w:lastRow="0" w:firstColumn="1" w:lastColumn="0" w:noHBand="0" w:noVBand="1"/>
      </w:tblPr>
      <w:tblGrid>
        <w:gridCol w:w="5820"/>
        <w:gridCol w:w="1060"/>
      </w:tblGrid>
      <w:tr w:rsidR="00B1067D" w:rsidRPr="00B1067D" w14:paraId="279F153B" w14:textId="77777777" w:rsidTr="00F55CBD">
        <w:trPr>
          <w:trHeight w:val="345"/>
        </w:trPr>
        <w:tc>
          <w:tcPr>
            <w:tcW w:w="5820" w:type="dxa"/>
            <w:tcBorders>
              <w:top w:val="double" w:sz="6" w:space="0" w:color="auto"/>
              <w:left w:val="nil"/>
              <w:bottom w:val="double" w:sz="6" w:space="0" w:color="auto"/>
              <w:right w:val="nil"/>
            </w:tcBorders>
            <w:shd w:val="clear" w:color="auto" w:fill="auto"/>
            <w:noWrap/>
            <w:vAlign w:val="center"/>
            <w:hideMark/>
          </w:tcPr>
          <w:p w14:paraId="0C104448" w14:textId="77777777" w:rsidR="00F55CBD" w:rsidRPr="00B1067D" w:rsidRDefault="00F55CBD" w:rsidP="00F55CBD">
            <w:pPr>
              <w:spacing w:line="240" w:lineRule="auto"/>
              <w:jc w:val="center"/>
              <w:rPr>
                <w:rFonts w:eastAsia="Times New Roman"/>
                <w:b/>
                <w:bCs/>
                <w:szCs w:val="24"/>
                <w:lang w:eastAsia="cs-CZ"/>
              </w:rPr>
            </w:pPr>
            <w:r w:rsidRPr="00B1067D">
              <w:rPr>
                <w:rFonts w:eastAsia="Times New Roman"/>
                <w:b/>
                <w:bCs/>
                <w:szCs w:val="24"/>
                <w:lang w:eastAsia="cs-CZ"/>
              </w:rPr>
              <w:t>Předmět sporu</w:t>
            </w:r>
          </w:p>
        </w:tc>
        <w:tc>
          <w:tcPr>
            <w:tcW w:w="1060" w:type="dxa"/>
            <w:tcBorders>
              <w:top w:val="double" w:sz="6" w:space="0" w:color="auto"/>
              <w:left w:val="nil"/>
              <w:bottom w:val="double" w:sz="6" w:space="0" w:color="auto"/>
              <w:right w:val="nil"/>
            </w:tcBorders>
            <w:shd w:val="clear" w:color="auto" w:fill="auto"/>
            <w:noWrap/>
            <w:vAlign w:val="center"/>
            <w:hideMark/>
          </w:tcPr>
          <w:p w14:paraId="67183B12" w14:textId="31D2ECD6" w:rsidR="00F55CBD" w:rsidRPr="00B1067D" w:rsidRDefault="00F55CBD" w:rsidP="00F55CBD">
            <w:pPr>
              <w:spacing w:line="240" w:lineRule="auto"/>
              <w:jc w:val="center"/>
              <w:rPr>
                <w:rFonts w:eastAsia="Times New Roman"/>
                <w:b/>
                <w:bCs/>
                <w:szCs w:val="24"/>
                <w:lang w:eastAsia="cs-CZ"/>
              </w:rPr>
            </w:pPr>
            <w:r w:rsidRPr="00B1067D">
              <w:rPr>
                <w:rFonts w:eastAsia="Times New Roman"/>
                <w:b/>
                <w:bCs/>
                <w:szCs w:val="24"/>
                <w:lang w:eastAsia="cs-CZ"/>
              </w:rPr>
              <w:t>Podíl</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7F770272" w14:textId="77777777" w:rsidTr="005B275B">
        <w:trPr>
          <w:trHeight w:val="329"/>
        </w:trPr>
        <w:tc>
          <w:tcPr>
            <w:tcW w:w="5820" w:type="dxa"/>
            <w:tcBorders>
              <w:top w:val="nil"/>
              <w:left w:val="nil"/>
              <w:bottom w:val="single" w:sz="4" w:space="0" w:color="auto"/>
              <w:right w:val="nil"/>
            </w:tcBorders>
            <w:shd w:val="clear" w:color="auto" w:fill="auto"/>
            <w:noWrap/>
            <w:vAlign w:val="center"/>
            <w:hideMark/>
          </w:tcPr>
          <w:p w14:paraId="1CFE3D4C" w14:textId="77777777" w:rsidR="00F55CBD" w:rsidRPr="00B1067D" w:rsidRDefault="00F55CBD" w:rsidP="00642002">
            <w:pPr>
              <w:spacing w:line="240" w:lineRule="auto"/>
              <w:jc w:val="left"/>
              <w:rPr>
                <w:rFonts w:eastAsia="Times New Roman"/>
                <w:szCs w:val="24"/>
                <w:lang w:eastAsia="cs-CZ"/>
              </w:rPr>
            </w:pPr>
            <w:r w:rsidRPr="00B1067D">
              <w:rPr>
                <w:rFonts w:eastAsia="Times New Roman"/>
                <w:szCs w:val="24"/>
                <w:lang w:eastAsia="cs-CZ"/>
              </w:rPr>
              <w:t>Spory ze směnek</w:t>
            </w:r>
          </w:p>
        </w:tc>
        <w:tc>
          <w:tcPr>
            <w:tcW w:w="1060" w:type="dxa"/>
            <w:tcBorders>
              <w:top w:val="nil"/>
              <w:left w:val="nil"/>
              <w:bottom w:val="single" w:sz="4" w:space="0" w:color="auto"/>
              <w:right w:val="nil"/>
            </w:tcBorders>
            <w:shd w:val="clear" w:color="auto" w:fill="auto"/>
            <w:noWrap/>
            <w:vAlign w:val="center"/>
            <w:hideMark/>
          </w:tcPr>
          <w:p w14:paraId="60823D50" w14:textId="77777777" w:rsidR="00F55CBD" w:rsidRPr="00B1067D" w:rsidRDefault="00F55CBD" w:rsidP="00F55CBD">
            <w:pPr>
              <w:spacing w:line="240" w:lineRule="auto"/>
              <w:jc w:val="center"/>
              <w:rPr>
                <w:rFonts w:eastAsia="Times New Roman"/>
                <w:szCs w:val="24"/>
                <w:lang w:eastAsia="cs-CZ"/>
              </w:rPr>
            </w:pPr>
            <w:r w:rsidRPr="00B1067D">
              <w:rPr>
                <w:rFonts w:eastAsia="Times New Roman"/>
                <w:szCs w:val="24"/>
                <w:lang w:eastAsia="cs-CZ"/>
              </w:rPr>
              <w:t>40,61</w:t>
            </w:r>
          </w:p>
        </w:tc>
      </w:tr>
      <w:tr w:rsidR="00B1067D" w:rsidRPr="00B1067D" w14:paraId="7AF45A01" w14:textId="77777777" w:rsidTr="005B275B">
        <w:trPr>
          <w:trHeight w:val="329"/>
        </w:trPr>
        <w:tc>
          <w:tcPr>
            <w:tcW w:w="5820" w:type="dxa"/>
            <w:tcBorders>
              <w:top w:val="nil"/>
              <w:left w:val="nil"/>
              <w:bottom w:val="single" w:sz="4" w:space="0" w:color="auto"/>
              <w:right w:val="nil"/>
            </w:tcBorders>
            <w:shd w:val="clear" w:color="auto" w:fill="auto"/>
            <w:noWrap/>
            <w:vAlign w:val="center"/>
            <w:hideMark/>
          </w:tcPr>
          <w:p w14:paraId="13A5CE32" w14:textId="41558EDA" w:rsidR="00F55CBD" w:rsidRPr="00B1067D" w:rsidRDefault="00F55CBD" w:rsidP="00642002">
            <w:pPr>
              <w:spacing w:line="240" w:lineRule="auto"/>
              <w:jc w:val="left"/>
              <w:rPr>
                <w:rFonts w:eastAsia="Times New Roman"/>
                <w:szCs w:val="24"/>
                <w:lang w:eastAsia="cs-CZ"/>
              </w:rPr>
            </w:pPr>
            <w:r w:rsidRPr="00B1067D">
              <w:rPr>
                <w:rFonts w:eastAsia="Times New Roman"/>
                <w:szCs w:val="24"/>
                <w:lang w:eastAsia="cs-CZ"/>
              </w:rPr>
              <w:t>Spory</w:t>
            </w:r>
            <w:r w:rsidR="0093094A">
              <w:rPr>
                <w:rFonts w:eastAsia="Times New Roman"/>
                <w:szCs w:val="24"/>
                <w:lang w:eastAsia="cs-CZ"/>
              </w:rPr>
              <w:t xml:space="preserve"> z </w:t>
            </w:r>
            <w:r w:rsidRPr="00B1067D">
              <w:rPr>
                <w:rFonts w:eastAsia="Times New Roman"/>
                <w:szCs w:val="24"/>
                <w:lang w:eastAsia="cs-CZ"/>
              </w:rPr>
              <w:t>prodeje zboží</w:t>
            </w:r>
            <w:r w:rsidR="0093094A">
              <w:rPr>
                <w:rFonts w:eastAsia="Times New Roman"/>
                <w:szCs w:val="24"/>
                <w:lang w:eastAsia="cs-CZ"/>
              </w:rPr>
              <w:t xml:space="preserve"> v </w:t>
            </w:r>
            <w:r w:rsidRPr="00B1067D">
              <w:rPr>
                <w:rFonts w:eastAsia="Times New Roman"/>
                <w:szCs w:val="24"/>
                <w:lang w:eastAsia="cs-CZ"/>
              </w:rPr>
              <w:t>obchodě, zaplacení kupní ceny</w:t>
            </w:r>
          </w:p>
        </w:tc>
        <w:tc>
          <w:tcPr>
            <w:tcW w:w="1060" w:type="dxa"/>
            <w:tcBorders>
              <w:top w:val="nil"/>
              <w:left w:val="nil"/>
              <w:bottom w:val="single" w:sz="4" w:space="0" w:color="auto"/>
              <w:right w:val="nil"/>
            </w:tcBorders>
            <w:shd w:val="clear" w:color="auto" w:fill="auto"/>
            <w:noWrap/>
            <w:vAlign w:val="center"/>
            <w:hideMark/>
          </w:tcPr>
          <w:p w14:paraId="5AE41487" w14:textId="77777777" w:rsidR="00F55CBD" w:rsidRPr="00B1067D" w:rsidRDefault="00F55CBD" w:rsidP="00F55CBD">
            <w:pPr>
              <w:spacing w:line="240" w:lineRule="auto"/>
              <w:jc w:val="center"/>
              <w:rPr>
                <w:rFonts w:eastAsia="Times New Roman"/>
                <w:szCs w:val="24"/>
                <w:lang w:eastAsia="cs-CZ"/>
              </w:rPr>
            </w:pPr>
            <w:r w:rsidRPr="00B1067D">
              <w:rPr>
                <w:rFonts w:eastAsia="Times New Roman"/>
                <w:szCs w:val="24"/>
                <w:lang w:eastAsia="cs-CZ"/>
              </w:rPr>
              <w:t>6,56</w:t>
            </w:r>
          </w:p>
        </w:tc>
      </w:tr>
      <w:tr w:rsidR="00B1067D" w:rsidRPr="00B1067D" w14:paraId="2E251AEE" w14:textId="77777777" w:rsidTr="005B275B">
        <w:trPr>
          <w:trHeight w:val="329"/>
        </w:trPr>
        <w:tc>
          <w:tcPr>
            <w:tcW w:w="5820" w:type="dxa"/>
            <w:tcBorders>
              <w:top w:val="nil"/>
              <w:left w:val="nil"/>
              <w:bottom w:val="single" w:sz="4" w:space="0" w:color="auto"/>
              <w:right w:val="nil"/>
            </w:tcBorders>
            <w:shd w:val="clear" w:color="auto" w:fill="auto"/>
            <w:noWrap/>
            <w:vAlign w:val="center"/>
            <w:hideMark/>
          </w:tcPr>
          <w:p w14:paraId="0B2DC5D6" w14:textId="15938DEF" w:rsidR="00F55CBD" w:rsidRPr="00B1067D" w:rsidRDefault="00F55CBD" w:rsidP="00642002">
            <w:pPr>
              <w:spacing w:line="240" w:lineRule="auto"/>
              <w:jc w:val="left"/>
              <w:rPr>
                <w:rFonts w:eastAsia="Times New Roman"/>
                <w:szCs w:val="24"/>
                <w:lang w:eastAsia="cs-CZ"/>
              </w:rPr>
            </w:pPr>
            <w:r w:rsidRPr="00B1067D">
              <w:rPr>
                <w:rFonts w:eastAsia="Times New Roman"/>
                <w:szCs w:val="24"/>
                <w:lang w:eastAsia="cs-CZ"/>
              </w:rPr>
              <w:t>Autorský zákon, spory vycházející</w:t>
            </w:r>
            <w:r w:rsidR="0093094A">
              <w:rPr>
                <w:rFonts w:eastAsia="Times New Roman"/>
                <w:szCs w:val="24"/>
                <w:lang w:eastAsia="cs-CZ"/>
              </w:rPr>
              <w:t xml:space="preserve"> z </w:t>
            </w:r>
            <w:r w:rsidRPr="00B1067D">
              <w:rPr>
                <w:rFonts w:eastAsia="Times New Roman"/>
                <w:szCs w:val="24"/>
                <w:lang w:eastAsia="cs-CZ"/>
              </w:rPr>
              <w:t>kolektivní správy práv</w:t>
            </w:r>
          </w:p>
        </w:tc>
        <w:tc>
          <w:tcPr>
            <w:tcW w:w="1060" w:type="dxa"/>
            <w:tcBorders>
              <w:top w:val="nil"/>
              <w:left w:val="nil"/>
              <w:bottom w:val="single" w:sz="4" w:space="0" w:color="auto"/>
              <w:right w:val="nil"/>
            </w:tcBorders>
            <w:shd w:val="clear" w:color="auto" w:fill="auto"/>
            <w:noWrap/>
            <w:vAlign w:val="center"/>
            <w:hideMark/>
          </w:tcPr>
          <w:p w14:paraId="760B64C0" w14:textId="77777777" w:rsidR="00F55CBD" w:rsidRPr="00B1067D" w:rsidRDefault="00F55CBD" w:rsidP="00F55CBD">
            <w:pPr>
              <w:spacing w:line="240" w:lineRule="auto"/>
              <w:jc w:val="center"/>
              <w:rPr>
                <w:rFonts w:eastAsia="Times New Roman"/>
                <w:szCs w:val="24"/>
                <w:lang w:eastAsia="cs-CZ"/>
              </w:rPr>
            </w:pPr>
            <w:r w:rsidRPr="00B1067D">
              <w:rPr>
                <w:rFonts w:eastAsia="Times New Roman"/>
                <w:szCs w:val="24"/>
                <w:lang w:eastAsia="cs-CZ"/>
              </w:rPr>
              <w:t>5,99</w:t>
            </w:r>
          </w:p>
        </w:tc>
      </w:tr>
      <w:tr w:rsidR="00B1067D" w:rsidRPr="00B1067D" w14:paraId="38297001" w14:textId="77777777" w:rsidTr="005B275B">
        <w:trPr>
          <w:trHeight w:val="329"/>
        </w:trPr>
        <w:tc>
          <w:tcPr>
            <w:tcW w:w="5820" w:type="dxa"/>
            <w:tcBorders>
              <w:top w:val="nil"/>
              <w:left w:val="nil"/>
              <w:bottom w:val="single" w:sz="4" w:space="0" w:color="auto"/>
              <w:right w:val="nil"/>
            </w:tcBorders>
            <w:shd w:val="clear" w:color="auto" w:fill="auto"/>
            <w:noWrap/>
            <w:vAlign w:val="center"/>
            <w:hideMark/>
          </w:tcPr>
          <w:p w14:paraId="6086D5A1" w14:textId="5BED0946" w:rsidR="00F55CBD" w:rsidRPr="00B1067D" w:rsidRDefault="00F55CBD" w:rsidP="00642002">
            <w:pPr>
              <w:spacing w:line="240" w:lineRule="auto"/>
              <w:jc w:val="left"/>
              <w:rPr>
                <w:rFonts w:eastAsia="Times New Roman"/>
                <w:szCs w:val="24"/>
                <w:lang w:eastAsia="cs-CZ"/>
              </w:rPr>
            </w:pPr>
            <w:r w:rsidRPr="00B1067D">
              <w:rPr>
                <w:rFonts w:eastAsia="Times New Roman"/>
                <w:szCs w:val="24"/>
                <w:lang w:eastAsia="cs-CZ"/>
              </w:rPr>
              <w:t>Jiné korporace</w:t>
            </w:r>
            <w:r w:rsidRPr="00B1067D">
              <w:rPr>
                <w:rStyle w:val="Znakapoznpodarou"/>
                <w:rFonts w:eastAsia="Times New Roman"/>
                <w:szCs w:val="24"/>
                <w:lang w:eastAsia="cs-CZ"/>
              </w:rPr>
              <w:footnoteReference w:id="8"/>
            </w:r>
            <w:r w:rsidR="00CB217D" w:rsidRPr="00B1067D">
              <w:rPr>
                <w:rFonts w:eastAsia="Times New Roman"/>
                <w:szCs w:val="24"/>
                <w:lang w:eastAsia="cs-CZ"/>
              </w:rPr>
              <w:t xml:space="preserve"> –</w:t>
            </w:r>
            <w:r w:rsidRPr="00B1067D">
              <w:rPr>
                <w:rFonts w:eastAsia="Times New Roman"/>
                <w:szCs w:val="24"/>
                <w:lang w:eastAsia="cs-CZ"/>
              </w:rPr>
              <w:t xml:space="preserve"> zrušení</w:t>
            </w:r>
            <w:r w:rsidR="009B748A">
              <w:rPr>
                <w:rFonts w:eastAsia="Times New Roman"/>
                <w:szCs w:val="24"/>
                <w:lang w:eastAsia="cs-CZ"/>
              </w:rPr>
              <w:t xml:space="preserve"> a </w:t>
            </w:r>
            <w:r w:rsidRPr="00B1067D">
              <w:rPr>
                <w:rFonts w:eastAsia="Times New Roman"/>
                <w:szCs w:val="24"/>
                <w:lang w:eastAsia="cs-CZ"/>
              </w:rPr>
              <w:t>jmenování likvidátora</w:t>
            </w:r>
          </w:p>
        </w:tc>
        <w:tc>
          <w:tcPr>
            <w:tcW w:w="1060" w:type="dxa"/>
            <w:tcBorders>
              <w:top w:val="nil"/>
              <w:left w:val="nil"/>
              <w:bottom w:val="single" w:sz="4" w:space="0" w:color="auto"/>
              <w:right w:val="nil"/>
            </w:tcBorders>
            <w:shd w:val="clear" w:color="auto" w:fill="auto"/>
            <w:noWrap/>
            <w:vAlign w:val="center"/>
            <w:hideMark/>
          </w:tcPr>
          <w:p w14:paraId="2FBE7208" w14:textId="77777777" w:rsidR="00F55CBD" w:rsidRPr="00B1067D" w:rsidRDefault="00F55CBD" w:rsidP="00F55CBD">
            <w:pPr>
              <w:spacing w:line="240" w:lineRule="auto"/>
              <w:jc w:val="center"/>
              <w:rPr>
                <w:rFonts w:eastAsia="Times New Roman"/>
                <w:szCs w:val="24"/>
                <w:lang w:eastAsia="cs-CZ"/>
              </w:rPr>
            </w:pPr>
            <w:r w:rsidRPr="00B1067D">
              <w:rPr>
                <w:rFonts w:eastAsia="Times New Roman"/>
                <w:szCs w:val="24"/>
                <w:lang w:eastAsia="cs-CZ"/>
              </w:rPr>
              <w:t>4,86</w:t>
            </w:r>
          </w:p>
        </w:tc>
      </w:tr>
      <w:tr w:rsidR="00B1067D" w:rsidRPr="00B1067D" w14:paraId="7E5A9314" w14:textId="77777777" w:rsidTr="005B275B">
        <w:trPr>
          <w:trHeight w:val="329"/>
        </w:trPr>
        <w:tc>
          <w:tcPr>
            <w:tcW w:w="5820" w:type="dxa"/>
            <w:tcBorders>
              <w:top w:val="nil"/>
              <w:left w:val="nil"/>
              <w:bottom w:val="single" w:sz="4" w:space="0" w:color="auto"/>
              <w:right w:val="nil"/>
            </w:tcBorders>
            <w:shd w:val="clear" w:color="auto" w:fill="auto"/>
            <w:vAlign w:val="center"/>
            <w:hideMark/>
          </w:tcPr>
          <w:p w14:paraId="28BA9AB3" w14:textId="52027DC6" w:rsidR="00F55CBD" w:rsidRPr="00B1067D" w:rsidRDefault="00F55CBD" w:rsidP="00642002">
            <w:pPr>
              <w:spacing w:line="240" w:lineRule="auto"/>
              <w:jc w:val="left"/>
              <w:rPr>
                <w:rFonts w:eastAsia="Times New Roman"/>
                <w:szCs w:val="24"/>
                <w:lang w:eastAsia="cs-CZ"/>
              </w:rPr>
            </w:pPr>
            <w:r w:rsidRPr="00B1067D">
              <w:rPr>
                <w:rFonts w:eastAsia="Times New Roman"/>
                <w:szCs w:val="24"/>
                <w:lang w:eastAsia="cs-CZ"/>
              </w:rPr>
              <w:t>Jednání shromáždění společenství vlastníků jednotek</w:t>
            </w:r>
            <w:r w:rsidR="009B748A">
              <w:rPr>
                <w:rFonts w:eastAsia="Times New Roman"/>
                <w:szCs w:val="24"/>
                <w:lang w:eastAsia="cs-CZ"/>
              </w:rPr>
              <w:t xml:space="preserve"> a </w:t>
            </w:r>
            <w:r w:rsidRPr="00B1067D">
              <w:rPr>
                <w:rFonts w:eastAsia="Times New Roman"/>
                <w:szCs w:val="24"/>
                <w:lang w:eastAsia="cs-CZ"/>
              </w:rPr>
              <w:t>sporů</w:t>
            </w:r>
            <w:r w:rsidR="0093094A">
              <w:rPr>
                <w:rFonts w:eastAsia="Times New Roman"/>
                <w:szCs w:val="24"/>
                <w:lang w:eastAsia="cs-CZ"/>
              </w:rPr>
              <w:t xml:space="preserve"> z </w:t>
            </w:r>
            <w:r w:rsidRPr="00B1067D">
              <w:rPr>
                <w:rFonts w:eastAsia="Times New Roman"/>
                <w:szCs w:val="24"/>
                <w:lang w:eastAsia="cs-CZ"/>
              </w:rPr>
              <w:t>toho vzniklých</w:t>
            </w:r>
          </w:p>
        </w:tc>
        <w:tc>
          <w:tcPr>
            <w:tcW w:w="1060" w:type="dxa"/>
            <w:tcBorders>
              <w:top w:val="nil"/>
              <w:left w:val="nil"/>
              <w:bottom w:val="single" w:sz="4" w:space="0" w:color="auto"/>
              <w:right w:val="nil"/>
            </w:tcBorders>
            <w:shd w:val="clear" w:color="auto" w:fill="auto"/>
            <w:noWrap/>
            <w:vAlign w:val="center"/>
            <w:hideMark/>
          </w:tcPr>
          <w:p w14:paraId="19CD91AF" w14:textId="77777777" w:rsidR="00F55CBD" w:rsidRPr="00B1067D" w:rsidRDefault="00F55CBD" w:rsidP="00F55CBD">
            <w:pPr>
              <w:spacing w:line="240" w:lineRule="auto"/>
              <w:jc w:val="center"/>
              <w:rPr>
                <w:rFonts w:eastAsia="Times New Roman"/>
                <w:szCs w:val="24"/>
                <w:lang w:eastAsia="cs-CZ"/>
              </w:rPr>
            </w:pPr>
            <w:r w:rsidRPr="00B1067D">
              <w:rPr>
                <w:rFonts w:eastAsia="Times New Roman"/>
                <w:szCs w:val="24"/>
                <w:lang w:eastAsia="cs-CZ"/>
              </w:rPr>
              <w:t>3,3</w:t>
            </w:r>
          </w:p>
        </w:tc>
      </w:tr>
      <w:tr w:rsidR="00F55CBD" w:rsidRPr="00B1067D" w14:paraId="784D22F0" w14:textId="77777777" w:rsidTr="005B275B">
        <w:trPr>
          <w:trHeight w:val="329"/>
        </w:trPr>
        <w:tc>
          <w:tcPr>
            <w:tcW w:w="5820" w:type="dxa"/>
            <w:tcBorders>
              <w:top w:val="nil"/>
              <w:left w:val="nil"/>
              <w:bottom w:val="double" w:sz="6" w:space="0" w:color="auto"/>
              <w:right w:val="nil"/>
            </w:tcBorders>
            <w:shd w:val="clear" w:color="auto" w:fill="auto"/>
            <w:noWrap/>
            <w:vAlign w:val="center"/>
            <w:hideMark/>
          </w:tcPr>
          <w:p w14:paraId="73C9626B" w14:textId="6A4A0B9D" w:rsidR="00F55CBD" w:rsidRPr="00B1067D" w:rsidRDefault="00F55CBD" w:rsidP="00642002">
            <w:pPr>
              <w:spacing w:line="240" w:lineRule="auto"/>
              <w:jc w:val="left"/>
              <w:rPr>
                <w:rFonts w:eastAsia="Times New Roman"/>
                <w:szCs w:val="24"/>
                <w:lang w:eastAsia="cs-CZ"/>
              </w:rPr>
            </w:pPr>
            <w:r w:rsidRPr="00B1067D">
              <w:rPr>
                <w:rFonts w:eastAsia="Times New Roman"/>
                <w:szCs w:val="24"/>
                <w:lang w:eastAsia="cs-CZ"/>
              </w:rPr>
              <w:t>Spory</w:t>
            </w:r>
            <w:r w:rsidR="0093094A">
              <w:rPr>
                <w:rFonts w:eastAsia="Times New Roman"/>
                <w:szCs w:val="24"/>
                <w:lang w:eastAsia="cs-CZ"/>
              </w:rPr>
              <w:t xml:space="preserve"> z </w:t>
            </w:r>
            <w:r w:rsidRPr="00B1067D">
              <w:rPr>
                <w:rFonts w:eastAsia="Times New Roman"/>
                <w:szCs w:val="24"/>
                <w:lang w:eastAsia="cs-CZ"/>
              </w:rPr>
              <w:t>autorského práva</w:t>
            </w:r>
          </w:p>
        </w:tc>
        <w:tc>
          <w:tcPr>
            <w:tcW w:w="1060" w:type="dxa"/>
            <w:tcBorders>
              <w:top w:val="nil"/>
              <w:left w:val="nil"/>
              <w:bottom w:val="double" w:sz="6" w:space="0" w:color="auto"/>
              <w:right w:val="nil"/>
            </w:tcBorders>
            <w:shd w:val="clear" w:color="auto" w:fill="auto"/>
            <w:noWrap/>
            <w:vAlign w:val="center"/>
            <w:hideMark/>
          </w:tcPr>
          <w:p w14:paraId="0FD1A254" w14:textId="77777777" w:rsidR="00F55CBD" w:rsidRPr="00B1067D" w:rsidRDefault="00F55CBD" w:rsidP="00F55CBD">
            <w:pPr>
              <w:spacing w:line="240" w:lineRule="auto"/>
              <w:jc w:val="center"/>
              <w:rPr>
                <w:rFonts w:eastAsia="Times New Roman"/>
                <w:szCs w:val="24"/>
                <w:lang w:eastAsia="cs-CZ"/>
              </w:rPr>
            </w:pPr>
            <w:r w:rsidRPr="00B1067D">
              <w:rPr>
                <w:rFonts w:eastAsia="Times New Roman"/>
                <w:szCs w:val="24"/>
                <w:lang w:eastAsia="cs-CZ"/>
              </w:rPr>
              <w:t>2,11</w:t>
            </w:r>
          </w:p>
        </w:tc>
      </w:tr>
    </w:tbl>
    <w:p w14:paraId="42425AC2" w14:textId="77777777" w:rsidR="0077484C" w:rsidRPr="00B1067D" w:rsidRDefault="0077484C">
      <w:pPr>
        <w:spacing w:line="240" w:lineRule="auto"/>
        <w:jc w:val="left"/>
      </w:pPr>
    </w:p>
    <w:p w14:paraId="06A08AD7" w14:textId="77777777" w:rsidR="0077484C" w:rsidRPr="00B1067D" w:rsidRDefault="0077484C">
      <w:pPr>
        <w:spacing w:line="240" w:lineRule="auto"/>
        <w:jc w:val="left"/>
      </w:pPr>
      <w:r w:rsidRPr="00B1067D">
        <w:br w:type="page"/>
      </w:r>
    </w:p>
    <w:p w14:paraId="57FAFCB9" w14:textId="77777777" w:rsidR="00DB6237" w:rsidRPr="00B1067D" w:rsidRDefault="00E81421" w:rsidP="00E81421">
      <w:pPr>
        <w:pStyle w:val="Nadpis2"/>
      </w:pPr>
      <w:bookmarkStart w:id="190" w:name="_Toc515871253"/>
      <w:r w:rsidRPr="00B1067D">
        <w:t>Civilní odvolací agenda</w:t>
      </w:r>
      <w:bookmarkEnd w:id="190"/>
    </w:p>
    <w:p w14:paraId="52BE1BE6" w14:textId="0A344FD3" w:rsidR="006C504F" w:rsidRPr="00B1067D" w:rsidRDefault="006C504F" w:rsidP="006C504F">
      <w:pPr>
        <w:pStyle w:val="OdstavecASR"/>
      </w:pPr>
      <w:r w:rsidRPr="00B1067D">
        <w:t>Odvolací civilní agenda je ve výkazech vedena pod označením Co</w:t>
      </w:r>
      <w:r w:rsidR="009B748A">
        <w:t xml:space="preserve"> a </w:t>
      </w:r>
      <w:r w:rsidRPr="00B1067D">
        <w:t>zahrnuje širokou škálu věcí. Jedná se</w:t>
      </w:r>
      <w:r w:rsidR="009B748A">
        <w:t xml:space="preserve"> o </w:t>
      </w:r>
      <w:r w:rsidRPr="00B1067D">
        <w:t>všechny druhy civilního řízení, v</w:t>
      </w:r>
      <w:r w:rsidR="00AA589F" w:rsidRPr="00B1067D">
        <w:t>e kterých</w:t>
      </w:r>
      <w:r w:rsidRPr="00B1067D">
        <w:t xml:space="preserve"> bylo podáno odvolání proti rozhodnutí soudů prvního stupně</w:t>
      </w:r>
      <w:r w:rsidR="008E1F08" w:rsidRPr="00B1067D">
        <w:t xml:space="preserve">, včetně </w:t>
      </w:r>
      <w:r w:rsidR="00903F09" w:rsidRPr="00B1067D">
        <w:t>odvolání proti rozhodnutí soudního exekutora</w:t>
      </w:r>
      <w:r w:rsidRPr="00B1067D">
        <w:t>. Do agendy Co tedy spadají</w:t>
      </w:r>
      <w:r w:rsidR="009B748A">
        <w:t xml:space="preserve"> i </w:t>
      </w:r>
      <w:r w:rsidRPr="00B1067D">
        <w:t xml:space="preserve">odvolání ve věcech, které </w:t>
      </w:r>
      <w:r w:rsidR="00AA589F" w:rsidRPr="00B1067D">
        <w:t>nejsou</w:t>
      </w:r>
      <w:r w:rsidR="0093094A">
        <w:t xml:space="preserve"> v </w:t>
      </w:r>
      <w:r w:rsidRPr="00B1067D">
        <w:t>kapitolách </w:t>
      </w:r>
      <w:r w:rsidR="000115C9" w:rsidRPr="00B1067D">
        <w:fldChar w:fldCharType="begin"/>
      </w:r>
      <w:r w:rsidR="000115C9" w:rsidRPr="00B1067D">
        <w:instrText xml:space="preserve"> REF _Ref509406376 \r \h </w:instrText>
      </w:r>
      <w:r w:rsidR="000115C9" w:rsidRPr="00B1067D">
        <w:fldChar w:fldCharType="separate"/>
      </w:r>
      <w:r w:rsidR="002A1DAA">
        <w:t>2.2</w:t>
      </w:r>
      <w:r w:rsidR="000115C9" w:rsidRPr="00B1067D">
        <w:fldChar w:fldCharType="end"/>
      </w:r>
      <w:r w:rsidR="009B748A">
        <w:t xml:space="preserve"> a </w:t>
      </w:r>
      <w:r w:rsidR="000115C9" w:rsidRPr="00B1067D">
        <w:fldChar w:fldCharType="begin"/>
      </w:r>
      <w:r w:rsidR="000115C9" w:rsidRPr="00B1067D">
        <w:instrText xml:space="preserve"> REF _Ref511307913 \r \h </w:instrText>
      </w:r>
      <w:r w:rsidR="000115C9" w:rsidRPr="00B1067D">
        <w:fldChar w:fldCharType="separate"/>
      </w:r>
      <w:r w:rsidR="002A1DAA">
        <w:t>2.5</w:t>
      </w:r>
      <w:r w:rsidR="000115C9" w:rsidRPr="00B1067D">
        <w:fldChar w:fldCharType="end"/>
      </w:r>
      <w:r w:rsidRPr="00B1067D">
        <w:t xml:space="preserve"> zahrnuty. Podkapitoly, které se zabývají vyřizováním věcí</w:t>
      </w:r>
      <w:r w:rsidR="009B748A">
        <w:t xml:space="preserve"> a </w:t>
      </w:r>
      <w:r w:rsidRPr="00B1067D">
        <w:t>DT, zkoumají celý rejstřík Co. U délky řízení to není možné, protože do statistických listů jsou zaneseny pouze pravomocně skončené věci</w:t>
      </w:r>
      <w:r w:rsidR="0093094A">
        <w:t xml:space="preserve"> v </w:t>
      </w:r>
      <w:r w:rsidRPr="00B1067D">
        <w:t>hlavních agendách. Uvedené délky řízení se tedy týkají pouze věcí agendy C u okresních soudů,</w:t>
      </w:r>
      <w:r w:rsidR="0093094A">
        <w:t xml:space="preserve"> v </w:t>
      </w:r>
      <w:r w:rsidRPr="00B1067D">
        <w:t>nichž bylo podáno odvolání. Data byla očištěna stejným způsobem jako u civilní agendy u okresních soudů. Data ze statistických listů se týkají pouze odvolání, která byla podána</w:t>
      </w:r>
      <w:r w:rsidR="0093094A">
        <w:t xml:space="preserve"> v </w:t>
      </w:r>
      <w:r w:rsidRPr="00B1067D">
        <w:t>meritu věci.</w:t>
      </w:r>
    </w:p>
    <w:p w14:paraId="62412676" w14:textId="77777777" w:rsidR="00010643" w:rsidRPr="00B1067D" w:rsidRDefault="001C573F" w:rsidP="001C573F">
      <w:pPr>
        <w:pStyle w:val="Nadpis3"/>
        <w:rPr>
          <w:color w:val="auto"/>
        </w:rPr>
      </w:pPr>
      <w:bookmarkStart w:id="191" w:name="_Toc515871254"/>
      <w:r w:rsidRPr="00B1067D">
        <w:rPr>
          <w:color w:val="auto"/>
        </w:rPr>
        <w:t>Délka řízení</w:t>
      </w:r>
      <w:bookmarkEnd w:id="191"/>
    </w:p>
    <w:p w14:paraId="786D69E2" w14:textId="1F8062E3" w:rsidR="00FF2E7A" w:rsidRPr="00B1067D" w:rsidRDefault="00AC0AF9" w:rsidP="00AC0AF9">
      <w:pPr>
        <w:pStyle w:val="OdstavecASR"/>
      </w:pPr>
      <w:r w:rsidRPr="00B1067D">
        <w:t>Jedná se</w:t>
      </w:r>
      <w:r w:rsidR="009B748A">
        <w:t xml:space="preserve"> o </w:t>
      </w:r>
      <w:r w:rsidRPr="00B1067D">
        <w:t>délku řízení</w:t>
      </w:r>
      <w:r w:rsidR="0093094A">
        <w:t xml:space="preserve"> v </w:t>
      </w:r>
      <w:r w:rsidRPr="00B1067D">
        <w:t>kalendářních dnech ode dne nápadu u odvolacího soudu do dne vyřízení věci odvolacím soudem. Délky řízení jsou výrazně nižší než délky řízení prvostupňové agendy u OS. To je dáno tím, že pro odvolací soud je většinou jednodušší rozhodnout, než je to pro soud prvostupňový. Soud přezkoumává rozhodnutí OS pouze</w:t>
      </w:r>
      <w:r w:rsidR="0093094A">
        <w:t xml:space="preserve"> v </w:t>
      </w:r>
      <w:r w:rsidRPr="00B1067D">
        <w:t>mezích podaného odvolání</w:t>
      </w:r>
      <w:r w:rsidR="009B748A">
        <w:t xml:space="preserve"> a </w:t>
      </w:r>
      <w:r w:rsidR="00AA589F" w:rsidRPr="00B1067D">
        <w:t xml:space="preserve">až na výjimky </w:t>
      </w:r>
      <w:r w:rsidRPr="00B1067D">
        <w:t>nezjišťuje skutkový stav.</w:t>
      </w:r>
    </w:p>
    <w:p w14:paraId="18840E52" w14:textId="038A6EEE" w:rsidR="003916F9" w:rsidRPr="00B1067D" w:rsidRDefault="003916F9" w:rsidP="003916F9">
      <w:pPr>
        <w:pStyle w:val="Podtitul"/>
        <w:rPr>
          <w:color w:val="auto"/>
        </w:rPr>
      </w:pPr>
      <w:bookmarkStart w:id="192" w:name="_Toc51587138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60</w:t>
      </w:r>
      <w:r w:rsidR="00B1067D" w:rsidRPr="00B1067D">
        <w:rPr>
          <w:noProof/>
          <w:color w:val="auto"/>
        </w:rPr>
        <w:fldChar w:fldCharType="end"/>
      </w:r>
      <w:r w:rsidRPr="00B1067D">
        <w:rPr>
          <w:color w:val="auto"/>
        </w:rPr>
        <w:t xml:space="preserve">: </w:t>
      </w:r>
      <w:r w:rsidR="00A57F4D" w:rsidRPr="00B1067D">
        <w:rPr>
          <w:color w:val="auto"/>
        </w:rPr>
        <w:t>KS – d</w:t>
      </w:r>
      <w:r w:rsidRPr="00B1067D">
        <w:rPr>
          <w:color w:val="auto"/>
        </w:rPr>
        <w:t>élka odvolacího civilního řízení</w:t>
      </w:r>
      <w:r w:rsidR="0093094A">
        <w:rPr>
          <w:color w:val="auto"/>
        </w:rPr>
        <w:t xml:space="preserve"> v </w:t>
      </w:r>
      <w:r w:rsidRPr="00B1067D">
        <w:rPr>
          <w:color w:val="auto"/>
        </w:rPr>
        <w:t>letech 2010–2017</w:t>
      </w:r>
      <w:bookmarkEnd w:id="192"/>
    </w:p>
    <w:p w14:paraId="1D262626" w14:textId="77777777" w:rsidR="003916F9" w:rsidRPr="00B1067D" w:rsidRDefault="003916F9" w:rsidP="003916F9">
      <w:r w:rsidRPr="00B1067D">
        <w:rPr>
          <w:noProof/>
          <w:lang w:eastAsia="cs-CZ"/>
        </w:rPr>
        <w:drawing>
          <wp:inline distT="0" distB="0" distL="0" distR="0" wp14:anchorId="1328AC58" wp14:editId="1A6864B1">
            <wp:extent cx="5113020" cy="3745230"/>
            <wp:effectExtent l="0" t="0" r="0" b="7620"/>
            <wp:docPr id="312" name="Obráze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5B9248C9" w14:textId="0EB4CCE5" w:rsidR="001568C8" w:rsidRPr="00B1067D" w:rsidRDefault="000115C9" w:rsidP="00E375C1">
      <w:pPr>
        <w:pStyle w:val="OdstavecASR"/>
      </w:pPr>
      <w:r w:rsidRPr="00B1067D">
        <w:t>Od roku 2013 jsou délky řízení velmi stabilní</w:t>
      </w:r>
      <w:r w:rsidR="009B748A">
        <w:t xml:space="preserve"> a </w:t>
      </w:r>
      <w:r w:rsidRPr="00B1067D">
        <w:t>poměrně nízké. Odvolání proti věcem</w:t>
      </w:r>
      <w:r w:rsidR="0093094A">
        <w:t xml:space="preserve"> z </w:t>
      </w:r>
      <w:r w:rsidRPr="00B1067D">
        <w:t>rejstříků C okresních soudů lze tedy</w:t>
      </w:r>
      <w:r w:rsidR="0093094A">
        <w:t xml:space="preserve"> z </w:t>
      </w:r>
      <w:r w:rsidRPr="00B1067D">
        <w:t>hlediska délek řízení označit za stabilní</w:t>
      </w:r>
      <w:r w:rsidR="009B748A">
        <w:t xml:space="preserve"> a </w:t>
      </w:r>
      <w:r w:rsidRPr="00B1067D">
        <w:t>celkem bezproblémovou agendu. V posledních dvou letech dokonce poklesl devadesátý percentil. Nejdéle trvající věci se tedy daří vyřizovat rychleji.</w:t>
      </w:r>
    </w:p>
    <w:p w14:paraId="15FF1DB7" w14:textId="77777777" w:rsidR="000115C9" w:rsidRPr="00B1067D" w:rsidRDefault="000115C9" w:rsidP="003916F9"/>
    <w:p w14:paraId="7723AF06" w14:textId="77777777" w:rsidR="001568C8" w:rsidRPr="00B1067D" w:rsidRDefault="001568C8" w:rsidP="001568C8">
      <w:pPr>
        <w:pStyle w:val="Podtitul"/>
        <w:rPr>
          <w:color w:val="auto"/>
        </w:rPr>
      </w:pPr>
      <w:bookmarkStart w:id="193" w:name="_Toc515871475"/>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40</w:t>
      </w:r>
      <w:r w:rsidR="00B1067D" w:rsidRPr="00B1067D">
        <w:rPr>
          <w:noProof/>
          <w:color w:val="auto"/>
        </w:rPr>
        <w:fldChar w:fldCharType="end"/>
      </w:r>
      <w:r w:rsidRPr="00B1067D">
        <w:rPr>
          <w:color w:val="auto"/>
        </w:rPr>
        <w:t>: KS – délky odvolacího civilního řízení dle soudů</w:t>
      </w:r>
      <w:bookmarkEnd w:id="193"/>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4EF630AE" w14:textId="77777777" w:rsidTr="001568C8">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EFE6634" w14:textId="77777777" w:rsidR="001568C8" w:rsidRPr="00B1067D" w:rsidRDefault="001568C8" w:rsidP="001568C8">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70A39774" w14:textId="77777777" w:rsidR="001568C8" w:rsidRPr="00B1067D" w:rsidRDefault="001568C8" w:rsidP="001568C8">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17EEE307" w14:textId="77777777" w:rsidTr="001568C8">
        <w:trPr>
          <w:trHeight w:val="330"/>
        </w:trPr>
        <w:tc>
          <w:tcPr>
            <w:tcW w:w="2480" w:type="dxa"/>
            <w:vMerge/>
            <w:tcBorders>
              <w:top w:val="double" w:sz="6" w:space="0" w:color="auto"/>
              <w:left w:val="nil"/>
              <w:bottom w:val="double" w:sz="6" w:space="0" w:color="000000"/>
              <w:right w:val="nil"/>
            </w:tcBorders>
            <w:vAlign w:val="center"/>
            <w:hideMark/>
          </w:tcPr>
          <w:p w14:paraId="55B660A5" w14:textId="77777777" w:rsidR="001568C8" w:rsidRPr="00B1067D" w:rsidRDefault="001568C8" w:rsidP="001568C8">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50A68730" w14:textId="77777777" w:rsidR="001568C8" w:rsidRPr="00B1067D" w:rsidRDefault="001568C8" w:rsidP="001568C8">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1F9D0FD6" w14:textId="77777777" w:rsidR="001568C8" w:rsidRPr="00B1067D" w:rsidRDefault="001568C8" w:rsidP="001568C8">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67753E96" w14:textId="77777777" w:rsidR="001568C8" w:rsidRPr="00B1067D" w:rsidRDefault="001568C8" w:rsidP="001568C8">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36EED2D8" w14:textId="77777777" w:rsidTr="001568C8">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288318D" w14:textId="77777777" w:rsidR="001568C8" w:rsidRPr="00B1067D" w:rsidRDefault="001568C8" w:rsidP="001568C8">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7DE1B5ED"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77</w:t>
            </w:r>
          </w:p>
        </w:tc>
        <w:tc>
          <w:tcPr>
            <w:tcW w:w="1119" w:type="dxa"/>
            <w:tcBorders>
              <w:top w:val="single" w:sz="4" w:space="0" w:color="auto"/>
              <w:left w:val="nil"/>
              <w:bottom w:val="single" w:sz="4" w:space="0" w:color="auto"/>
              <w:right w:val="nil"/>
            </w:tcBorders>
            <w:shd w:val="clear" w:color="auto" w:fill="auto"/>
            <w:noWrap/>
            <w:vAlign w:val="bottom"/>
            <w:hideMark/>
          </w:tcPr>
          <w:p w14:paraId="570D3EC8"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57</w:t>
            </w:r>
          </w:p>
        </w:tc>
        <w:tc>
          <w:tcPr>
            <w:tcW w:w="1687" w:type="dxa"/>
            <w:tcBorders>
              <w:top w:val="single" w:sz="4" w:space="0" w:color="auto"/>
              <w:left w:val="nil"/>
              <w:bottom w:val="single" w:sz="4" w:space="0" w:color="auto"/>
              <w:right w:val="nil"/>
            </w:tcBorders>
            <w:shd w:val="clear" w:color="auto" w:fill="auto"/>
            <w:noWrap/>
            <w:vAlign w:val="bottom"/>
            <w:hideMark/>
          </w:tcPr>
          <w:p w14:paraId="322E57E6"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153</w:t>
            </w:r>
          </w:p>
        </w:tc>
      </w:tr>
      <w:tr w:rsidR="00B1067D" w:rsidRPr="00B1067D" w14:paraId="130853B6" w14:textId="77777777" w:rsidTr="001568C8">
        <w:trPr>
          <w:trHeight w:val="315"/>
        </w:trPr>
        <w:tc>
          <w:tcPr>
            <w:tcW w:w="2480" w:type="dxa"/>
            <w:tcBorders>
              <w:top w:val="nil"/>
              <w:left w:val="nil"/>
              <w:bottom w:val="single" w:sz="4" w:space="0" w:color="auto"/>
              <w:right w:val="nil"/>
            </w:tcBorders>
            <w:shd w:val="clear" w:color="auto" w:fill="auto"/>
            <w:noWrap/>
            <w:vAlign w:val="bottom"/>
            <w:hideMark/>
          </w:tcPr>
          <w:p w14:paraId="031B7C78" w14:textId="77777777" w:rsidR="001568C8" w:rsidRPr="00B1067D" w:rsidRDefault="001568C8" w:rsidP="001568C8">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5082AC75"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71</w:t>
            </w:r>
          </w:p>
        </w:tc>
        <w:tc>
          <w:tcPr>
            <w:tcW w:w="1119" w:type="dxa"/>
            <w:tcBorders>
              <w:top w:val="nil"/>
              <w:left w:val="nil"/>
              <w:bottom w:val="single" w:sz="4" w:space="0" w:color="auto"/>
              <w:right w:val="nil"/>
            </w:tcBorders>
            <w:shd w:val="clear" w:color="auto" w:fill="auto"/>
            <w:noWrap/>
            <w:vAlign w:val="bottom"/>
            <w:hideMark/>
          </w:tcPr>
          <w:p w14:paraId="401EEC6F"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49</w:t>
            </w:r>
          </w:p>
        </w:tc>
        <w:tc>
          <w:tcPr>
            <w:tcW w:w="1687" w:type="dxa"/>
            <w:tcBorders>
              <w:top w:val="nil"/>
              <w:left w:val="nil"/>
              <w:bottom w:val="single" w:sz="4" w:space="0" w:color="auto"/>
              <w:right w:val="nil"/>
            </w:tcBorders>
            <w:shd w:val="clear" w:color="auto" w:fill="auto"/>
            <w:noWrap/>
            <w:vAlign w:val="bottom"/>
            <w:hideMark/>
          </w:tcPr>
          <w:p w14:paraId="7D612654"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145</w:t>
            </w:r>
          </w:p>
        </w:tc>
      </w:tr>
      <w:tr w:rsidR="00B1067D" w:rsidRPr="00B1067D" w14:paraId="207DDF89" w14:textId="77777777" w:rsidTr="001568C8">
        <w:trPr>
          <w:trHeight w:val="315"/>
        </w:trPr>
        <w:tc>
          <w:tcPr>
            <w:tcW w:w="2480" w:type="dxa"/>
            <w:tcBorders>
              <w:top w:val="nil"/>
              <w:left w:val="nil"/>
              <w:bottom w:val="single" w:sz="4" w:space="0" w:color="auto"/>
              <w:right w:val="nil"/>
            </w:tcBorders>
            <w:shd w:val="clear" w:color="auto" w:fill="auto"/>
            <w:noWrap/>
            <w:vAlign w:val="bottom"/>
            <w:hideMark/>
          </w:tcPr>
          <w:p w14:paraId="418035DF" w14:textId="77777777" w:rsidR="001568C8" w:rsidRPr="00B1067D" w:rsidRDefault="001568C8" w:rsidP="001568C8">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6E9F9429"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80</w:t>
            </w:r>
          </w:p>
        </w:tc>
        <w:tc>
          <w:tcPr>
            <w:tcW w:w="1119" w:type="dxa"/>
            <w:tcBorders>
              <w:top w:val="nil"/>
              <w:left w:val="nil"/>
              <w:bottom w:val="single" w:sz="4" w:space="0" w:color="auto"/>
              <w:right w:val="nil"/>
            </w:tcBorders>
            <w:shd w:val="clear" w:color="auto" w:fill="auto"/>
            <w:noWrap/>
            <w:vAlign w:val="bottom"/>
            <w:hideMark/>
          </w:tcPr>
          <w:p w14:paraId="7B03D52A"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49</w:t>
            </w:r>
          </w:p>
        </w:tc>
        <w:tc>
          <w:tcPr>
            <w:tcW w:w="1687" w:type="dxa"/>
            <w:tcBorders>
              <w:top w:val="nil"/>
              <w:left w:val="nil"/>
              <w:bottom w:val="single" w:sz="4" w:space="0" w:color="auto"/>
              <w:right w:val="nil"/>
            </w:tcBorders>
            <w:shd w:val="clear" w:color="auto" w:fill="auto"/>
            <w:noWrap/>
            <w:vAlign w:val="bottom"/>
            <w:hideMark/>
          </w:tcPr>
          <w:p w14:paraId="5D15983A"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126</w:t>
            </w:r>
          </w:p>
        </w:tc>
      </w:tr>
      <w:tr w:rsidR="00B1067D" w:rsidRPr="00B1067D" w14:paraId="78E258F8" w14:textId="77777777" w:rsidTr="001568C8">
        <w:trPr>
          <w:trHeight w:val="315"/>
        </w:trPr>
        <w:tc>
          <w:tcPr>
            <w:tcW w:w="2480" w:type="dxa"/>
            <w:tcBorders>
              <w:top w:val="nil"/>
              <w:left w:val="nil"/>
              <w:bottom w:val="single" w:sz="4" w:space="0" w:color="auto"/>
              <w:right w:val="nil"/>
            </w:tcBorders>
            <w:shd w:val="clear" w:color="auto" w:fill="auto"/>
            <w:noWrap/>
            <w:vAlign w:val="bottom"/>
            <w:hideMark/>
          </w:tcPr>
          <w:p w14:paraId="17F544EB" w14:textId="77777777" w:rsidR="001568C8" w:rsidRPr="00B1067D" w:rsidRDefault="001568C8" w:rsidP="001568C8">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37619D0D"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75</w:t>
            </w:r>
          </w:p>
        </w:tc>
        <w:tc>
          <w:tcPr>
            <w:tcW w:w="1119" w:type="dxa"/>
            <w:tcBorders>
              <w:top w:val="nil"/>
              <w:left w:val="nil"/>
              <w:bottom w:val="single" w:sz="4" w:space="0" w:color="auto"/>
              <w:right w:val="nil"/>
            </w:tcBorders>
            <w:shd w:val="clear" w:color="auto" w:fill="auto"/>
            <w:noWrap/>
            <w:vAlign w:val="bottom"/>
            <w:hideMark/>
          </w:tcPr>
          <w:p w14:paraId="36D2BF9C"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50</w:t>
            </w:r>
          </w:p>
        </w:tc>
        <w:tc>
          <w:tcPr>
            <w:tcW w:w="1687" w:type="dxa"/>
            <w:tcBorders>
              <w:top w:val="nil"/>
              <w:left w:val="nil"/>
              <w:bottom w:val="single" w:sz="4" w:space="0" w:color="auto"/>
              <w:right w:val="nil"/>
            </w:tcBorders>
            <w:shd w:val="clear" w:color="auto" w:fill="auto"/>
            <w:noWrap/>
            <w:vAlign w:val="bottom"/>
            <w:hideMark/>
          </w:tcPr>
          <w:p w14:paraId="4E0D8CE0"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153</w:t>
            </w:r>
          </w:p>
        </w:tc>
      </w:tr>
      <w:tr w:rsidR="00B1067D" w:rsidRPr="00B1067D" w14:paraId="5B7E87F3" w14:textId="77777777" w:rsidTr="001568C8">
        <w:trPr>
          <w:trHeight w:val="315"/>
        </w:trPr>
        <w:tc>
          <w:tcPr>
            <w:tcW w:w="2480" w:type="dxa"/>
            <w:tcBorders>
              <w:top w:val="nil"/>
              <w:left w:val="nil"/>
              <w:bottom w:val="single" w:sz="4" w:space="0" w:color="auto"/>
              <w:right w:val="nil"/>
            </w:tcBorders>
            <w:shd w:val="clear" w:color="auto" w:fill="auto"/>
            <w:noWrap/>
            <w:vAlign w:val="bottom"/>
            <w:hideMark/>
          </w:tcPr>
          <w:p w14:paraId="1E7C1C01" w14:textId="77777777" w:rsidR="001568C8" w:rsidRPr="00B1067D" w:rsidRDefault="001568C8" w:rsidP="001568C8">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1A4B1A39" w14:textId="77777777" w:rsidR="001568C8" w:rsidRPr="00B1067D" w:rsidRDefault="000115C9" w:rsidP="001568C8">
            <w:pPr>
              <w:spacing w:line="240" w:lineRule="auto"/>
              <w:jc w:val="center"/>
              <w:rPr>
                <w:rFonts w:eastAsia="Times New Roman"/>
                <w:szCs w:val="24"/>
                <w:lang w:eastAsia="cs-CZ"/>
              </w:rPr>
            </w:pPr>
            <w:r w:rsidRPr="00B1067D">
              <w:rPr>
                <w:rFonts w:eastAsia="Times New Roman"/>
                <w:szCs w:val="24"/>
                <w:lang w:eastAsia="cs-CZ"/>
              </w:rPr>
              <w:t>169</w:t>
            </w:r>
          </w:p>
        </w:tc>
        <w:tc>
          <w:tcPr>
            <w:tcW w:w="1119" w:type="dxa"/>
            <w:tcBorders>
              <w:top w:val="nil"/>
              <w:left w:val="nil"/>
              <w:bottom w:val="single" w:sz="4" w:space="0" w:color="auto"/>
              <w:right w:val="nil"/>
            </w:tcBorders>
            <w:shd w:val="clear" w:color="auto" w:fill="auto"/>
            <w:noWrap/>
            <w:vAlign w:val="bottom"/>
            <w:hideMark/>
          </w:tcPr>
          <w:p w14:paraId="4E39B79A" w14:textId="77777777" w:rsidR="001568C8" w:rsidRPr="00B1067D" w:rsidRDefault="000115C9" w:rsidP="001568C8">
            <w:pPr>
              <w:spacing w:line="240" w:lineRule="auto"/>
              <w:jc w:val="center"/>
              <w:rPr>
                <w:rFonts w:eastAsia="Times New Roman"/>
                <w:szCs w:val="24"/>
                <w:lang w:eastAsia="cs-CZ"/>
              </w:rPr>
            </w:pPr>
            <w:r w:rsidRPr="00B1067D">
              <w:rPr>
                <w:rFonts w:eastAsia="Times New Roman"/>
                <w:szCs w:val="24"/>
                <w:lang w:eastAsia="cs-CZ"/>
              </w:rPr>
              <w:t>11</w:t>
            </w:r>
            <w:r w:rsidR="001568C8" w:rsidRPr="00B1067D">
              <w:rPr>
                <w:rFonts w:eastAsia="Times New Roman"/>
                <w:szCs w:val="24"/>
                <w:lang w:eastAsia="cs-CZ"/>
              </w:rPr>
              <w:t>9</w:t>
            </w:r>
          </w:p>
        </w:tc>
        <w:tc>
          <w:tcPr>
            <w:tcW w:w="1687" w:type="dxa"/>
            <w:tcBorders>
              <w:top w:val="nil"/>
              <w:left w:val="nil"/>
              <w:bottom w:val="single" w:sz="4" w:space="0" w:color="auto"/>
              <w:right w:val="nil"/>
            </w:tcBorders>
            <w:shd w:val="clear" w:color="auto" w:fill="auto"/>
            <w:noWrap/>
            <w:vAlign w:val="bottom"/>
            <w:hideMark/>
          </w:tcPr>
          <w:p w14:paraId="17455FF2"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336</w:t>
            </w:r>
          </w:p>
        </w:tc>
      </w:tr>
      <w:tr w:rsidR="00B1067D" w:rsidRPr="00B1067D" w14:paraId="379A01A6" w14:textId="77777777" w:rsidTr="001568C8">
        <w:trPr>
          <w:trHeight w:val="315"/>
        </w:trPr>
        <w:tc>
          <w:tcPr>
            <w:tcW w:w="2480" w:type="dxa"/>
            <w:tcBorders>
              <w:top w:val="nil"/>
              <w:left w:val="nil"/>
              <w:bottom w:val="single" w:sz="4" w:space="0" w:color="auto"/>
              <w:right w:val="nil"/>
            </w:tcBorders>
            <w:shd w:val="clear" w:color="auto" w:fill="auto"/>
            <w:noWrap/>
            <w:vAlign w:val="bottom"/>
            <w:hideMark/>
          </w:tcPr>
          <w:p w14:paraId="20326898" w14:textId="77777777" w:rsidR="001568C8" w:rsidRPr="00B1067D" w:rsidRDefault="001568C8" w:rsidP="001568C8">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48E35799"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90</w:t>
            </w:r>
          </w:p>
        </w:tc>
        <w:tc>
          <w:tcPr>
            <w:tcW w:w="1119" w:type="dxa"/>
            <w:tcBorders>
              <w:top w:val="nil"/>
              <w:left w:val="nil"/>
              <w:bottom w:val="single" w:sz="4" w:space="0" w:color="auto"/>
              <w:right w:val="nil"/>
            </w:tcBorders>
            <w:shd w:val="clear" w:color="auto" w:fill="auto"/>
            <w:noWrap/>
            <w:vAlign w:val="bottom"/>
            <w:hideMark/>
          </w:tcPr>
          <w:p w14:paraId="54A47441"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63</w:t>
            </w:r>
          </w:p>
        </w:tc>
        <w:tc>
          <w:tcPr>
            <w:tcW w:w="1687" w:type="dxa"/>
            <w:tcBorders>
              <w:top w:val="nil"/>
              <w:left w:val="nil"/>
              <w:bottom w:val="single" w:sz="4" w:space="0" w:color="auto"/>
              <w:right w:val="nil"/>
            </w:tcBorders>
            <w:shd w:val="clear" w:color="auto" w:fill="auto"/>
            <w:noWrap/>
            <w:vAlign w:val="bottom"/>
            <w:hideMark/>
          </w:tcPr>
          <w:p w14:paraId="440CBC20"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153</w:t>
            </w:r>
          </w:p>
        </w:tc>
      </w:tr>
      <w:tr w:rsidR="00B1067D" w:rsidRPr="00B1067D" w14:paraId="505E57F7" w14:textId="77777777" w:rsidTr="001568C8">
        <w:trPr>
          <w:trHeight w:val="315"/>
        </w:trPr>
        <w:tc>
          <w:tcPr>
            <w:tcW w:w="2480" w:type="dxa"/>
            <w:tcBorders>
              <w:top w:val="nil"/>
              <w:left w:val="nil"/>
              <w:bottom w:val="single" w:sz="4" w:space="0" w:color="auto"/>
              <w:right w:val="nil"/>
            </w:tcBorders>
            <w:shd w:val="clear" w:color="auto" w:fill="auto"/>
            <w:noWrap/>
            <w:vAlign w:val="bottom"/>
            <w:hideMark/>
          </w:tcPr>
          <w:p w14:paraId="2A3E17F8" w14:textId="77777777" w:rsidR="001568C8" w:rsidRPr="00B1067D" w:rsidRDefault="001568C8" w:rsidP="001568C8">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2B2A56B1"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263</w:t>
            </w:r>
          </w:p>
        </w:tc>
        <w:tc>
          <w:tcPr>
            <w:tcW w:w="1119" w:type="dxa"/>
            <w:tcBorders>
              <w:top w:val="nil"/>
              <w:left w:val="nil"/>
              <w:bottom w:val="single" w:sz="4" w:space="0" w:color="auto"/>
              <w:right w:val="nil"/>
            </w:tcBorders>
            <w:shd w:val="clear" w:color="auto" w:fill="auto"/>
            <w:noWrap/>
            <w:vAlign w:val="bottom"/>
            <w:hideMark/>
          </w:tcPr>
          <w:p w14:paraId="124C96BA"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187</w:t>
            </w:r>
          </w:p>
        </w:tc>
        <w:tc>
          <w:tcPr>
            <w:tcW w:w="1687" w:type="dxa"/>
            <w:tcBorders>
              <w:top w:val="nil"/>
              <w:left w:val="nil"/>
              <w:bottom w:val="single" w:sz="4" w:space="0" w:color="auto"/>
              <w:right w:val="nil"/>
            </w:tcBorders>
            <w:shd w:val="clear" w:color="auto" w:fill="auto"/>
            <w:noWrap/>
            <w:vAlign w:val="bottom"/>
            <w:hideMark/>
          </w:tcPr>
          <w:p w14:paraId="1F3F098E"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504</w:t>
            </w:r>
          </w:p>
        </w:tc>
      </w:tr>
      <w:tr w:rsidR="00B1067D" w:rsidRPr="00B1067D" w14:paraId="4DF662F9" w14:textId="77777777" w:rsidTr="001568C8">
        <w:trPr>
          <w:trHeight w:val="330"/>
        </w:trPr>
        <w:tc>
          <w:tcPr>
            <w:tcW w:w="2480" w:type="dxa"/>
            <w:tcBorders>
              <w:top w:val="nil"/>
              <w:left w:val="nil"/>
              <w:bottom w:val="double" w:sz="6" w:space="0" w:color="auto"/>
              <w:right w:val="nil"/>
            </w:tcBorders>
            <w:shd w:val="clear" w:color="auto" w:fill="auto"/>
            <w:noWrap/>
            <w:vAlign w:val="bottom"/>
            <w:hideMark/>
          </w:tcPr>
          <w:p w14:paraId="4E616E3B" w14:textId="77777777" w:rsidR="001568C8" w:rsidRPr="00B1067D" w:rsidRDefault="001568C8" w:rsidP="001568C8">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0ACE9C90"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99</w:t>
            </w:r>
          </w:p>
        </w:tc>
        <w:tc>
          <w:tcPr>
            <w:tcW w:w="1119" w:type="dxa"/>
            <w:tcBorders>
              <w:top w:val="nil"/>
              <w:left w:val="nil"/>
              <w:bottom w:val="double" w:sz="6" w:space="0" w:color="auto"/>
              <w:right w:val="nil"/>
            </w:tcBorders>
            <w:shd w:val="clear" w:color="auto" w:fill="auto"/>
            <w:noWrap/>
            <w:vAlign w:val="bottom"/>
            <w:hideMark/>
          </w:tcPr>
          <w:p w14:paraId="3358EC99"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68</w:t>
            </w:r>
          </w:p>
        </w:tc>
        <w:tc>
          <w:tcPr>
            <w:tcW w:w="1687" w:type="dxa"/>
            <w:tcBorders>
              <w:top w:val="nil"/>
              <w:left w:val="nil"/>
              <w:bottom w:val="double" w:sz="6" w:space="0" w:color="auto"/>
              <w:right w:val="nil"/>
            </w:tcBorders>
            <w:shd w:val="clear" w:color="auto" w:fill="auto"/>
            <w:noWrap/>
            <w:vAlign w:val="bottom"/>
            <w:hideMark/>
          </w:tcPr>
          <w:p w14:paraId="75796A78" w14:textId="77777777" w:rsidR="001568C8" w:rsidRPr="00B1067D" w:rsidRDefault="001568C8" w:rsidP="001568C8">
            <w:pPr>
              <w:spacing w:line="240" w:lineRule="auto"/>
              <w:jc w:val="center"/>
              <w:rPr>
                <w:rFonts w:eastAsia="Times New Roman"/>
                <w:szCs w:val="24"/>
                <w:lang w:eastAsia="cs-CZ"/>
              </w:rPr>
            </w:pPr>
            <w:r w:rsidRPr="00B1067D">
              <w:rPr>
                <w:rFonts w:eastAsia="Times New Roman"/>
                <w:szCs w:val="24"/>
                <w:lang w:eastAsia="cs-CZ"/>
              </w:rPr>
              <w:t>209</w:t>
            </w:r>
          </w:p>
        </w:tc>
      </w:tr>
      <w:tr w:rsidR="001568C8" w:rsidRPr="00B1067D" w14:paraId="255F690C" w14:textId="77777777" w:rsidTr="001568C8">
        <w:trPr>
          <w:trHeight w:val="345"/>
        </w:trPr>
        <w:tc>
          <w:tcPr>
            <w:tcW w:w="2480" w:type="dxa"/>
            <w:tcBorders>
              <w:top w:val="nil"/>
              <w:left w:val="nil"/>
              <w:bottom w:val="double" w:sz="6" w:space="0" w:color="auto"/>
              <w:right w:val="nil"/>
            </w:tcBorders>
            <w:shd w:val="clear" w:color="auto" w:fill="auto"/>
            <w:noWrap/>
            <w:vAlign w:val="bottom"/>
            <w:hideMark/>
          </w:tcPr>
          <w:p w14:paraId="003FBB29" w14:textId="77777777" w:rsidR="001568C8" w:rsidRPr="00B1067D" w:rsidRDefault="001568C8" w:rsidP="001568C8">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27FBB910" w14:textId="77777777" w:rsidR="001568C8" w:rsidRPr="00B1067D" w:rsidRDefault="001568C8" w:rsidP="001568C8">
            <w:pPr>
              <w:spacing w:line="240" w:lineRule="auto"/>
              <w:jc w:val="center"/>
              <w:rPr>
                <w:rFonts w:eastAsia="Times New Roman"/>
                <w:b/>
                <w:bCs/>
                <w:szCs w:val="24"/>
                <w:lang w:eastAsia="cs-CZ"/>
              </w:rPr>
            </w:pPr>
            <w:r w:rsidRPr="00B1067D">
              <w:rPr>
                <w:rFonts w:eastAsia="Times New Roman"/>
                <w:b/>
                <w:bCs/>
                <w:szCs w:val="24"/>
                <w:lang w:eastAsia="cs-CZ"/>
              </w:rPr>
              <w:t>123</w:t>
            </w:r>
          </w:p>
        </w:tc>
        <w:tc>
          <w:tcPr>
            <w:tcW w:w="1119" w:type="dxa"/>
            <w:tcBorders>
              <w:top w:val="nil"/>
              <w:left w:val="nil"/>
              <w:bottom w:val="double" w:sz="6" w:space="0" w:color="auto"/>
              <w:right w:val="nil"/>
            </w:tcBorders>
            <w:shd w:val="clear" w:color="auto" w:fill="auto"/>
            <w:noWrap/>
            <w:vAlign w:val="bottom"/>
            <w:hideMark/>
          </w:tcPr>
          <w:p w14:paraId="7EF751E2" w14:textId="77777777" w:rsidR="001568C8" w:rsidRPr="00B1067D" w:rsidRDefault="001568C8" w:rsidP="001568C8">
            <w:pPr>
              <w:spacing w:line="240" w:lineRule="auto"/>
              <w:jc w:val="center"/>
              <w:rPr>
                <w:rFonts w:eastAsia="Times New Roman"/>
                <w:b/>
                <w:bCs/>
                <w:szCs w:val="24"/>
                <w:lang w:eastAsia="cs-CZ"/>
              </w:rPr>
            </w:pPr>
            <w:r w:rsidRPr="00B1067D">
              <w:rPr>
                <w:rFonts w:eastAsia="Times New Roman"/>
                <w:b/>
                <w:bCs/>
                <w:szCs w:val="24"/>
                <w:lang w:eastAsia="cs-CZ"/>
              </w:rPr>
              <w:t>70</w:t>
            </w:r>
          </w:p>
        </w:tc>
        <w:tc>
          <w:tcPr>
            <w:tcW w:w="1687" w:type="dxa"/>
            <w:tcBorders>
              <w:top w:val="nil"/>
              <w:left w:val="nil"/>
              <w:bottom w:val="double" w:sz="6" w:space="0" w:color="auto"/>
              <w:right w:val="nil"/>
            </w:tcBorders>
            <w:shd w:val="clear" w:color="auto" w:fill="auto"/>
            <w:noWrap/>
            <w:vAlign w:val="bottom"/>
            <w:hideMark/>
          </w:tcPr>
          <w:p w14:paraId="710D46BB" w14:textId="77777777" w:rsidR="001568C8" w:rsidRPr="00B1067D" w:rsidRDefault="001568C8" w:rsidP="001568C8">
            <w:pPr>
              <w:spacing w:line="240" w:lineRule="auto"/>
              <w:jc w:val="center"/>
              <w:rPr>
                <w:rFonts w:eastAsia="Times New Roman"/>
                <w:b/>
                <w:bCs/>
                <w:szCs w:val="24"/>
                <w:lang w:eastAsia="cs-CZ"/>
              </w:rPr>
            </w:pPr>
            <w:r w:rsidRPr="00B1067D">
              <w:rPr>
                <w:rFonts w:eastAsia="Times New Roman"/>
                <w:b/>
                <w:bCs/>
                <w:szCs w:val="24"/>
                <w:lang w:eastAsia="cs-CZ"/>
              </w:rPr>
              <w:t>259</w:t>
            </w:r>
          </w:p>
        </w:tc>
      </w:tr>
    </w:tbl>
    <w:p w14:paraId="584DC79A" w14:textId="77777777" w:rsidR="000A1E49" w:rsidRPr="00B1067D" w:rsidRDefault="000A1E49" w:rsidP="003916F9"/>
    <w:p w14:paraId="3AEF3B68" w14:textId="7F4887FF" w:rsidR="000115C9" w:rsidRPr="00B1067D" w:rsidRDefault="000115C9" w:rsidP="00E938C1">
      <w:pPr>
        <w:pStyle w:val="OdstavecASR"/>
      </w:pPr>
      <w:r w:rsidRPr="00B1067D">
        <w:t>V tabulce pak vidíme, že určité problémy</w:t>
      </w:r>
      <w:r w:rsidR="0093094A">
        <w:t xml:space="preserve"> v </w:t>
      </w:r>
      <w:r w:rsidRPr="00B1067D">
        <w:t>roce 2017 opět vykazuj</w:t>
      </w:r>
      <w:r w:rsidR="00AA589F" w:rsidRPr="00B1067D">
        <w:t>e</w:t>
      </w:r>
      <w:r w:rsidRPr="00B1067D">
        <w:t xml:space="preserve"> Severočeský</w:t>
      </w:r>
      <w:r w:rsidR="009B748A">
        <w:t xml:space="preserve"> a </w:t>
      </w:r>
      <w:r w:rsidRPr="00B1067D">
        <w:t>tentokrát také Jihomoravský kraj.</w:t>
      </w:r>
      <w:r w:rsidR="00010643" w:rsidRPr="00B1067D">
        <w:t xml:space="preserve"> </w:t>
      </w:r>
      <w:r w:rsidR="000A1E49" w:rsidRPr="00B1067D">
        <w:t>Ale zatímco Severočeský kraj si mírně pohoršil, u</w:t>
      </w:r>
      <w:r w:rsidR="00010643" w:rsidRPr="00B1067D">
        <w:t> </w:t>
      </w:r>
      <w:r w:rsidRPr="00B1067D">
        <w:t>Jihomoravského kraje došlo ve srovnání</w:t>
      </w:r>
      <w:r w:rsidR="0093094A">
        <w:t xml:space="preserve"> s </w:t>
      </w:r>
      <w:r w:rsidRPr="00B1067D">
        <w:t>rokem 2016 ke zlepšení.</w:t>
      </w:r>
      <w:r w:rsidR="000A1E49" w:rsidRPr="00B1067D">
        <w:t xml:space="preserve"> Za pozornost</w:t>
      </w:r>
      <w:r w:rsidR="00CE5008" w:rsidRPr="00B1067D">
        <w:t xml:space="preserve"> </w:t>
      </w:r>
      <w:r w:rsidR="000A1E49" w:rsidRPr="00B1067D">
        <w:t>stojí vývoj KS Č. Budějovice, u kterého</w:t>
      </w:r>
      <w:r w:rsidR="0093094A">
        <w:t xml:space="preserve"> v </w:t>
      </w:r>
      <w:r w:rsidR="000A1E49" w:rsidRPr="00B1067D">
        <w:t>roce 2017 délka odvolacího civilního řízení</w:t>
      </w:r>
      <w:r w:rsidR="0093094A">
        <w:t xml:space="preserve"> v </w:t>
      </w:r>
      <w:r w:rsidR="000A1E49" w:rsidRPr="00B1067D">
        <w:t>porovnání</w:t>
      </w:r>
      <w:r w:rsidR="0093094A">
        <w:t xml:space="preserve"> s </w:t>
      </w:r>
      <w:r w:rsidR="000A1E49" w:rsidRPr="00B1067D">
        <w:t xml:space="preserve">rokem 2016 </w:t>
      </w:r>
      <w:r w:rsidR="00AA589F" w:rsidRPr="00B1067D">
        <w:t xml:space="preserve">markantně </w:t>
      </w:r>
      <w:r w:rsidR="000A1E49" w:rsidRPr="00B1067D">
        <w:t>narostla.</w:t>
      </w:r>
    </w:p>
    <w:p w14:paraId="06C6E42B" w14:textId="77777777" w:rsidR="00E938C1" w:rsidRPr="00B1067D" w:rsidRDefault="00E938C1" w:rsidP="00E938C1">
      <w:pPr>
        <w:pStyle w:val="Podtitul"/>
        <w:rPr>
          <w:color w:val="auto"/>
        </w:rPr>
      </w:pPr>
      <w:bookmarkStart w:id="194" w:name="_Toc515871386"/>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61</w:t>
      </w:r>
      <w:r w:rsidRPr="00B1067D">
        <w:rPr>
          <w:color w:val="auto"/>
        </w:rPr>
        <w:fldChar w:fldCharType="end"/>
      </w:r>
      <w:r w:rsidRPr="00B1067D">
        <w:rPr>
          <w:color w:val="auto"/>
        </w:rPr>
        <w:t>: KS – distribuce délek odvolacího civilního řízení</w:t>
      </w:r>
      <w:bookmarkEnd w:id="194"/>
    </w:p>
    <w:p w14:paraId="172C01DE" w14:textId="77777777" w:rsidR="007870B3" w:rsidRPr="00B1067D" w:rsidRDefault="00E938C1" w:rsidP="00E938C1">
      <w:pPr>
        <w:pStyle w:val="OdstavecASR"/>
      </w:pPr>
      <w:r w:rsidRPr="00B1067D">
        <w:rPr>
          <w:noProof/>
          <w:lang w:eastAsia="cs-CZ"/>
        </w:rPr>
        <w:drawing>
          <wp:inline distT="0" distB="0" distL="0" distR="0" wp14:anchorId="31EBA109" wp14:editId="378D9BBB">
            <wp:extent cx="5113020" cy="3745230"/>
            <wp:effectExtent l="0" t="0" r="0" b="7620"/>
            <wp:docPr id="299" name="Obráze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0E5056A0" w14:textId="111AA6F2" w:rsidR="007870B3" w:rsidRPr="00B1067D" w:rsidRDefault="000115C9" w:rsidP="00E375C1">
      <w:pPr>
        <w:pStyle w:val="OdstavecASR"/>
      </w:pPr>
      <w:r w:rsidRPr="00B1067D">
        <w:t xml:space="preserve">Z histogramu pak </w:t>
      </w:r>
      <w:r w:rsidR="00AA589F" w:rsidRPr="00B1067D">
        <w:t xml:space="preserve">můžeme </w:t>
      </w:r>
      <w:r w:rsidRPr="00B1067D">
        <w:t>opět vyčíst další informace</w:t>
      </w:r>
      <w:r w:rsidR="009B748A">
        <w:t xml:space="preserve"> o </w:t>
      </w:r>
      <w:r w:rsidRPr="00B1067D">
        <w:t>délkách řízení. Například:</w:t>
      </w:r>
    </w:p>
    <w:p w14:paraId="3B17FBB6" w14:textId="0E8463F2" w:rsidR="000115C9" w:rsidRPr="00B1067D" w:rsidRDefault="003631DA" w:rsidP="000115C9">
      <w:pPr>
        <w:pStyle w:val="Odstavecseseznamem"/>
        <w:numPr>
          <w:ilvl w:val="0"/>
          <w:numId w:val="24"/>
        </w:numPr>
      </w:pPr>
      <w:r w:rsidRPr="00B1067D">
        <w:t>Více než 35</w:t>
      </w:r>
      <w:r w:rsidR="002A1DAA">
        <w:t> %</w:t>
      </w:r>
      <w:r w:rsidRPr="00B1067D">
        <w:t xml:space="preserve"> věcí je vyřízeno do 50 dnů.</w:t>
      </w:r>
    </w:p>
    <w:p w14:paraId="222048D0" w14:textId="3FF18B80" w:rsidR="003631DA" w:rsidRPr="00B1067D" w:rsidRDefault="003631DA" w:rsidP="000115C9">
      <w:pPr>
        <w:pStyle w:val="Odstavecseseznamem"/>
        <w:numPr>
          <w:ilvl w:val="0"/>
          <w:numId w:val="24"/>
        </w:numPr>
      </w:pPr>
      <w:r w:rsidRPr="00B1067D">
        <w:t>Pouze asi</w:t>
      </w:r>
      <w:r w:rsidR="00010643" w:rsidRPr="00B1067D">
        <w:t xml:space="preserve"> 4</w:t>
      </w:r>
      <w:r w:rsidR="002A1DAA">
        <w:t> %</w:t>
      </w:r>
      <w:r w:rsidRPr="00B1067D">
        <w:t xml:space="preserve"> se</w:t>
      </w:r>
      <w:r w:rsidR="0093094A">
        <w:t xml:space="preserve"> v </w:t>
      </w:r>
      <w:r w:rsidRPr="00B1067D">
        <w:t>odvolacím řízení „táhnou“ déle než 800 dnů</w:t>
      </w:r>
      <w:r w:rsidR="00AA589F" w:rsidRPr="00B1067D">
        <w:t>.</w:t>
      </w:r>
    </w:p>
    <w:p w14:paraId="4B962948" w14:textId="0889E236" w:rsidR="003B680C" w:rsidRPr="00B1067D" w:rsidRDefault="003631DA" w:rsidP="00BE312C">
      <w:pPr>
        <w:pStyle w:val="Odstavecseseznamem"/>
        <w:numPr>
          <w:ilvl w:val="0"/>
          <w:numId w:val="24"/>
        </w:numPr>
      </w:pPr>
      <w:r w:rsidRPr="00B1067D">
        <w:t>Relativní četnost délek řízení téměř vždy klesá</w:t>
      </w:r>
      <w:r w:rsidR="0093094A">
        <w:t xml:space="preserve"> s </w:t>
      </w:r>
      <w:r w:rsidRPr="00B1067D">
        <w:t>přibývající délkou řízení</w:t>
      </w:r>
      <w:r w:rsidR="00AA589F" w:rsidRPr="00B1067D">
        <w:t>.</w:t>
      </w:r>
    </w:p>
    <w:p w14:paraId="5ABA8134" w14:textId="77777777" w:rsidR="00BE312C" w:rsidRPr="00B1067D" w:rsidRDefault="00BE312C" w:rsidP="00BE312C"/>
    <w:p w14:paraId="3FFB7DC2" w14:textId="77777777" w:rsidR="001C573F" w:rsidRPr="00B1067D" w:rsidRDefault="001C573F" w:rsidP="001C573F">
      <w:pPr>
        <w:pStyle w:val="Nadpis3"/>
        <w:rPr>
          <w:color w:val="auto"/>
        </w:rPr>
      </w:pPr>
      <w:bookmarkStart w:id="195" w:name="_Toc515871255"/>
      <w:r w:rsidRPr="00B1067D">
        <w:rPr>
          <w:color w:val="auto"/>
        </w:rPr>
        <w:t>Vyřizování věcí</w:t>
      </w:r>
      <w:bookmarkEnd w:id="195"/>
    </w:p>
    <w:p w14:paraId="2E145B76" w14:textId="5F3C7A92" w:rsidR="003631DA" w:rsidRPr="00B1067D" w:rsidRDefault="003B680C" w:rsidP="003B680C">
      <w:pPr>
        <w:pStyle w:val="OdstavecASR"/>
      </w:pPr>
      <w:r w:rsidRPr="00B1067D">
        <w:t xml:space="preserve">Jak </w:t>
      </w:r>
      <w:r w:rsidR="00AA589F" w:rsidRPr="00B1067D">
        <w:t>jsme uvedli již dříve</w:t>
      </w:r>
      <w:r w:rsidRPr="00B1067D">
        <w:t>, data</w:t>
      </w:r>
      <w:r w:rsidR="009B748A">
        <w:t xml:space="preserve"> o </w:t>
      </w:r>
      <w:r w:rsidRPr="00B1067D">
        <w:t>vyřizování věcí zahrnují více agend než údaje</w:t>
      </w:r>
      <w:r w:rsidR="009B748A">
        <w:t xml:space="preserve"> o </w:t>
      </w:r>
      <w:r w:rsidRPr="00B1067D">
        <w:t>délce řízení.</w:t>
      </w:r>
    </w:p>
    <w:p w14:paraId="5E058B7E" w14:textId="4BB43E00" w:rsidR="00FD2CB7" w:rsidRPr="00B1067D" w:rsidRDefault="00FD2CB7" w:rsidP="00FD2CB7">
      <w:pPr>
        <w:pStyle w:val="Podtitul"/>
        <w:rPr>
          <w:color w:val="auto"/>
        </w:rPr>
      </w:pPr>
      <w:bookmarkStart w:id="196" w:name="_Toc51587138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62</w:t>
      </w:r>
      <w:r w:rsidR="00B1067D" w:rsidRPr="00B1067D">
        <w:rPr>
          <w:noProof/>
          <w:color w:val="auto"/>
        </w:rPr>
        <w:fldChar w:fldCharType="end"/>
      </w:r>
      <w:r w:rsidRPr="00B1067D">
        <w:rPr>
          <w:color w:val="auto"/>
        </w:rPr>
        <w:t>:</w:t>
      </w:r>
      <w:r w:rsidR="001C573F" w:rsidRPr="00B1067D">
        <w:rPr>
          <w:color w:val="auto"/>
        </w:rPr>
        <w:t xml:space="preserve"> KS – vyřizování odvolacích civilních věcí</w:t>
      </w:r>
      <w:r w:rsidR="0093094A">
        <w:rPr>
          <w:color w:val="auto"/>
        </w:rPr>
        <w:t xml:space="preserve"> v </w:t>
      </w:r>
      <w:r w:rsidR="001C573F" w:rsidRPr="00B1067D">
        <w:rPr>
          <w:color w:val="auto"/>
        </w:rPr>
        <w:t>letech 2008–2017</w:t>
      </w:r>
      <w:bookmarkEnd w:id="196"/>
    </w:p>
    <w:p w14:paraId="15C54182" w14:textId="77777777" w:rsidR="00010643" w:rsidRPr="00B1067D" w:rsidRDefault="00FD2CB7" w:rsidP="00DB6237">
      <w:pPr>
        <w:pStyle w:val="OdstavecASR"/>
      </w:pPr>
      <w:r w:rsidRPr="00B1067D">
        <w:rPr>
          <w:noProof/>
          <w:lang w:eastAsia="cs-CZ"/>
        </w:rPr>
        <w:drawing>
          <wp:inline distT="0" distB="0" distL="0" distR="0" wp14:anchorId="4E9C1705" wp14:editId="552BFC99">
            <wp:extent cx="5113020" cy="3745230"/>
            <wp:effectExtent l="0" t="0" r="0" b="7620"/>
            <wp:docPr id="310" name="Obráze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4B6EDECF" w14:textId="6BFD6981" w:rsidR="00BE312C" w:rsidRPr="00B1067D" w:rsidRDefault="00BE312C" w:rsidP="00BE312C">
      <w:pPr>
        <w:pStyle w:val="OdstavecASR"/>
      </w:pPr>
      <w:r w:rsidRPr="00B1067D">
        <w:t>V časové řadě registrujeme nárůst</w:t>
      </w:r>
      <w:r w:rsidR="0093094A">
        <w:t xml:space="preserve"> v </w:t>
      </w:r>
      <w:r w:rsidRPr="00B1067D">
        <w:t>počtu napadlých</w:t>
      </w:r>
      <w:r w:rsidR="009B748A">
        <w:t xml:space="preserve"> a </w:t>
      </w:r>
      <w:r w:rsidRPr="00B1067D">
        <w:t>vyřízených věcí</w:t>
      </w:r>
      <w:r w:rsidR="0093094A">
        <w:t xml:space="preserve"> v </w:t>
      </w:r>
      <w:r w:rsidRPr="00B1067D">
        <w:t>roce 2012. Následoval postupný pokles na hodnoty před rokem 2012</w:t>
      </w:r>
      <w:r w:rsidR="003423CA" w:rsidRPr="00B1067D">
        <w:t>. V </w:t>
      </w:r>
      <w:r w:rsidR="007D1F11" w:rsidRPr="00B1067D">
        <w:t>roce 2017</w:t>
      </w:r>
      <w:r w:rsidR="003423CA" w:rsidRPr="00B1067D">
        <w:t xml:space="preserve"> došlo</w:t>
      </w:r>
      <w:r w:rsidR="0093094A">
        <w:t xml:space="preserve"> k </w:t>
      </w:r>
      <w:r w:rsidR="003423CA" w:rsidRPr="00B1067D">
        <w:t xml:space="preserve">poklesu na nejnižší hodnoty za </w:t>
      </w:r>
      <w:r w:rsidR="007D1F11" w:rsidRPr="00B1067D">
        <w:t>sledované období</w:t>
      </w:r>
      <w:r w:rsidRPr="00B1067D">
        <w:t>. Logicky se nabízí hypotéza, že vývoj nápadu</w:t>
      </w:r>
      <w:r w:rsidR="0093094A">
        <w:t xml:space="preserve"> v </w:t>
      </w:r>
      <w:r w:rsidRPr="00B1067D">
        <w:t>agendě Co by měl za předpokladu konstantní míry odvolání do značné míry kopírovat vývoj prvostupňových vyřízených civilních věcí u okresních soudů. Tento předpoklad ale pro data</w:t>
      </w:r>
      <w:r w:rsidR="0093094A">
        <w:t xml:space="preserve"> v </w:t>
      </w:r>
      <w:r w:rsidRPr="00B1067D">
        <w:t>této zprávě příliš neplatí. Lze to vysvětlit již dříve popsanou skutečností, že do rejstříku Co nespadají jen odvolání</w:t>
      </w:r>
      <w:r w:rsidR="0093094A">
        <w:t xml:space="preserve"> v </w:t>
      </w:r>
      <w:r w:rsidRPr="00B1067D">
        <w:t xml:space="preserve">rejstříku C (který </w:t>
      </w:r>
      <w:r w:rsidR="00AA589F" w:rsidRPr="00B1067D">
        <w:t>zkoumáme</w:t>
      </w:r>
      <w:r w:rsidR="0093094A">
        <w:t xml:space="preserve"> v </w:t>
      </w:r>
      <w:r w:rsidRPr="00B1067D">
        <w:t>kapitole </w:t>
      </w:r>
      <w:r w:rsidRPr="00B1067D">
        <w:fldChar w:fldCharType="begin"/>
      </w:r>
      <w:r w:rsidRPr="00B1067D">
        <w:instrText xml:space="preserve"> REF _Ref509406376 \r \h </w:instrText>
      </w:r>
      <w:r w:rsidRPr="00B1067D">
        <w:fldChar w:fldCharType="separate"/>
      </w:r>
      <w:r w:rsidR="002A1DAA">
        <w:t>2.2</w:t>
      </w:r>
      <w:r w:rsidRPr="00B1067D">
        <w:fldChar w:fldCharType="end"/>
      </w:r>
      <w:r w:rsidRPr="00B1067D">
        <w:t>),</w:t>
      </w:r>
      <w:r w:rsidR="001413B9" w:rsidRPr="00B1067D">
        <w:t xml:space="preserve"> </w:t>
      </w:r>
      <w:r w:rsidRPr="00B1067D">
        <w:t>ale</w:t>
      </w:r>
      <w:r w:rsidR="009B748A">
        <w:t xml:space="preserve"> i </w:t>
      </w:r>
      <w:r w:rsidRPr="00B1067D">
        <w:t>odvolání ve všech ostatních věcech, které jsou vyřizovány na civilním úseku okresních soudů. Co se týče poklesu</w:t>
      </w:r>
      <w:r w:rsidR="0093094A">
        <w:t xml:space="preserve"> v </w:t>
      </w:r>
      <w:r w:rsidRPr="00B1067D">
        <w:t>počtu příchozích (a</w:t>
      </w:r>
      <w:r w:rsidR="00010643" w:rsidRPr="00B1067D">
        <w:t> </w:t>
      </w:r>
      <w:r w:rsidRPr="00B1067D">
        <w:t>tedy</w:t>
      </w:r>
      <w:r w:rsidR="009B748A">
        <w:t xml:space="preserve"> i </w:t>
      </w:r>
      <w:r w:rsidRPr="00B1067D">
        <w:t>vyřízených věcí)</w:t>
      </w:r>
      <w:r w:rsidR="0093094A">
        <w:t xml:space="preserve"> v </w:t>
      </w:r>
      <w:r w:rsidRPr="00B1067D">
        <w:t>roce 2017 – bližší pohled na data ukázal, že výrazně pokles počet odvolání proti rozhodnutí soudního exekutora.</w:t>
      </w:r>
      <w:r w:rsidR="00582DD7" w:rsidRPr="00B1067D">
        <w:t xml:space="preserve"> Pokles</w:t>
      </w:r>
      <w:r w:rsidR="0093094A">
        <w:t xml:space="preserve"> v </w:t>
      </w:r>
      <w:r w:rsidR="00582DD7" w:rsidRPr="00B1067D">
        <w:t>počtu příchozích věcí</w:t>
      </w:r>
      <w:r w:rsidR="0093094A">
        <w:t xml:space="preserve"> v </w:t>
      </w:r>
      <w:r w:rsidR="00582DD7" w:rsidRPr="00B1067D">
        <w:t xml:space="preserve">rejstříku Co byl způsoben </w:t>
      </w:r>
      <w:r w:rsidR="003444DA" w:rsidRPr="00B1067D">
        <w:t xml:space="preserve">převážně </w:t>
      </w:r>
      <w:r w:rsidR="00582DD7" w:rsidRPr="00B1067D">
        <w:t>právě tímto jevem.</w:t>
      </w:r>
    </w:p>
    <w:p w14:paraId="77668915" w14:textId="7CBFCFA4" w:rsidR="00BE312C" w:rsidRPr="00B1067D" w:rsidRDefault="00BE312C" w:rsidP="00BE312C">
      <w:pPr>
        <w:pStyle w:val="OdstavecASR"/>
      </w:pPr>
      <w:r w:rsidRPr="00B1067D">
        <w:t>Důležitým zjištěním je především to, že počet vyřízených věcí je</w:t>
      </w:r>
      <w:r w:rsidR="0093094A">
        <w:t xml:space="preserve"> v </w:t>
      </w:r>
      <w:r w:rsidRPr="00B1067D">
        <w:t>posledních letech vyšší než počet příchozích. Počet nevyřízených věcí tedy pomalu, ale jistě klesá.</w:t>
      </w:r>
    </w:p>
    <w:p w14:paraId="33A5DB52" w14:textId="0C88EF16" w:rsidR="00582DD7" w:rsidRPr="00B1067D" w:rsidRDefault="00582DD7" w:rsidP="00582DD7">
      <w:pPr>
        <w:pStyle w:val="OdstavecASR"/>
      </w:pPr>
      <w:r w:rsidRPr="00B1067D">
        <w:t>Míra vyřizování byla</w:t>
      </w:r>
      <w:r w:rsidR="00010643" w:rsidRPr="00B1067D">
        <w:t xml:space="preserve"> u </w:t>
      </w:r>
      <w:r w:rsidRPr="00B1067D">
        <w:t>všech soudů</w:t>
      </w:r>
      <w:r w:rsidR="0093094A">
        <w:t xml:space="preserve"> s </w:t>
      </w:r>
      <w:r w:rsidRPr="00B1067D">
        <w:t>výjimkou KS Praha vyšší než 100</w:t>
      </w:r>
      <w:r w:rsidR="002A1DAA">
        <w:t> %</w:t>
      </w:r>
      <w:r w:rsidRPr="00B1067D">
        <w:t xml:space="preserve">, </w:t>
      </w:r>
      <w:r w:rsidR="00AA589F" w:rsidRPr="00B1067D">
        <w:t>soud</w:t>
      </w:r>
      <w:r w:rsidR="0093094A">
        <w:t xml:space="preserve"> v </w:t>
      </w:r>
      <w:r w:rsidR="00AA589F" w:rsidRPr="00B1067D">
        <w:t xml:space="preserve">Praze </w:t>
      </w:r>
      <w:r w:rsidRPr="00B1067D">
        <w:t>má tuto míru téměř 100</w:t>
      </w:r>
      <w:r w:rsidR="002A1DAA">
        <w:t> %</w:t>
      </w:r>
      <w:r w:rsidRPr="00B1067D">
        <w:t>. Výrazně vyšší míru vyřizování měly soudy</w:t>
      </w:r>
      <w:r w:rsidR="0093094A">
        <w:t xml:space="preserve"> v </w:t>
      </w:r>
      <w:r w:rsidRPr="00B1067D">
        <w:t>Ústí nad Labem</w:t>
      </w:r>
      <w:r w:rsidR="009B748A">
        <w:t xml:space="preserve"> a </w:t>
      </w:r>
      <w:r w:rsidR="0093094A">
        <w:t>v </w:t>
      </w:r>
      <w:r w:rsidRPr="00B1067D">
        <w:t>Hradci Králové. Pozitivní je tento fakt především</w:t>
      </w:r>
      <w:r w:rsidR="00010643" w:rsidRPr="00B1067D">
        <w:t xml:space="preserve"> u </w:t>
      </w:r>
      <w:r w:rsidRPr="00B1067D">
        <w:t>dlouhodobě přetíženého KS Ústí nad Labem.</w:t>
      </w:r>
    </w:p>
    <w:p w14:paraId="7CDBB9D1" w14:textId="77777777" w:rsidR="00582DD7" w:rsidRPr="00B1067D" w:rsidRDefault="00582DD7" w:rsidP="00582DD7"/>
    <w:p w14:paraId="14748FBF" w14:textId="77777777" w:rsidR="00582DD7" w:rsidRPr="00B1067D" w:rsidRDefault="00582DD7" w:rsidP="00582DD7"/>
    <w:p w14:paraId="56BB5FF0" w14:textId="77777777" w:rsidR="00582DD7" w:rsidRPr="00B1067D" w:rsidRDefault="00582DD7" w:rsidP="00582DD7"/>
    <w:p w14:paraId="6D5C53F3" w14:textId="77777777" w:rsidR="00582DD7" w:rsidRPr="00B1067D" w:rsidRDefault="00582DD7" w:rsidP="00582DD7"/>
    <w:p w14:paraId="0A0D8259" w14:textId="77777777" w:rsidR="007870B3" w:rsidRPr="00B1067D" w:rsidRDefault="00582DD7" w:rsidP="007870B3">
      <w:pPr>
        <w:pStyle w:val="Podtitul"/>
        <w:rPr>
          <w:color w:val="auto"/>
        </w:rPr>
      </w:pPr>
      <w:bookmarkStart w:id="197" w:name="_Toc515871476"/>
      <w:r w:rsidRPr="00B1067D">
        <w:rPr>
          <w:color w:val="auto"/>
        </w:rPr>
        <w:t>T</w:t>
      </w:r>
      <w:r w:rsidR="007870B3" w:rsidRPr="00B1067D">
        <w:rPr>
          <w:color w:val="auto"/>
        </w:rPr>
        <w:t xml:space="preserve">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41</w:t>
      </w:r>
      <w:r w:rsidR="00B1067D" w:rsidRPr="00B1067D">
        <w:rPr>
          <w:noProof/>
          <w:color w:val="auto"/>
        </w:rPr>
        <w:fldChar w:fldCharType="end"/>
      </w:r>
      <w:r w:rsidR="007870B3" w:rsidRPr="00B1067D">
        <w:rPr>
          <w:color w:val="auto"/>
        </w:rPr>
        <w:t>: KS – vyřizování odvolacích civilních věcí dle soudů</w:t>
      </w:r>
      <w:bookmarkEnd w:id="197"/>
    </w:p>
    <w:tbl>
      <w:tblPr>
        <w:tblW w:w="8920" w:type="dxa"/>
        <w:tblInd w:w="55" w:type="dxa"/>
        <w:tblCellMar>
          <w:left w:w="70" w:type="dxa"/>
          <w:right w:w="70" w:type="dxa"/>
        </w:tblCellMar>
        <w:tblLook w:val="04A0" w:firstRow="1" w:lastRow="0" w:firstColumn="1" w:lastColumn="0" w:noHBand="0" w:noVBand="1"/>
      </w:tblPr>
      <w:tblGrid>
        <w:gridCol w:w="2480"/>
        <w:gridCol w:w="2089"/>
        <w:gridCol w:w="1170"/>
        <w:gridCol w:w="1501"/>
        <w:gridCol w:w="1680"/>
      </w:tblGrid>
      <w:tr w:rsidR="00B1067D" w:rsidRPr="00B1067D" w14:paraId="0832F0C9" w14:textId="77777777" w:rsidTr="007870B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34E478E"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4760" w:type="dxa"/>
            <w:gridSpan w:val="3"/>
            <w:tcBorders>
              <w:top w:val="double" w:sz="6" w:space="0" w:color="auto"/>
              <w:left w:val="nil"/>
              <w:bottom w:val="nil"/>
              <w:right w:val="nil"/>
            </w:tcBorders>
            <w:shd w:val="clear" w:color="auto" w:fill="auto"/>
            <w:noWrap/>
            <w:vAlign w:val="center"/>
            <w:hideMark/>
          </w:tcPr>
          <w:p w14:paraId="2D1BE768"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80" w:type="dxa"/>
            <w:vMerge w:val="restart"/>
            <w:tcBorders>
              <w:top w:val="double" w:sz="6" w:space="0" w:color="auto"/>
              <w:left w:val="nil"/>
              <w:bottom w:val="double" w:sz="6" w:space="0" w:color="000000"/>
              <w:right w:val="nil"/>
            </w:tcBorders>
            <w:shd w:val="clear" w:color="auto" w:fill="auto"/>
            <w:vAlign w:val="center"/>
            <w:hideMark/>
          </w:tcPr>
          <w:p w14:paraId="22894BF0" w14:textId="13D2B3D5"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4EF1B269" w14:textId="77777777" w:rsidTr="007870B3">
        <w:trPr>
          <w:trHeight w:val="330"/>
        </w:trPr>
        <w:tc>
          <w:tcPr>
            <w:tcW w:w="2480" w:type="dxa"/>
            <w:vMerge/>
            <w:tcBorders>
              <w:top w:val="double" w:sz="6" w:space="0" w:color="auto"/>
              <w:left w:val="nil"/>
              <w:bottom w:val="double" w:sz="6" w:space="0" w:color="000000"/>
              <w:right w:val="nil"/>
            </w:tcBorders>
            <w:vAlign w:val="center"/>
            <w:hideMark/>
          </w:tcPr>
          <w:p w14:paraId="254C0425" w14:textId="77777777" w:rsidR="007870B3" w:rsidRPr="00B1067D" w:rsidRDefault="007870B3" w:rsidP="007870B3">
            <w:pPr>
              <w:spacing w:line="240" w:lineRule="auto"/>
              <w:jc w:val="left"/>
              <w:rPr>
                <w:rFonts w:eastAsia="Times New Roman"/>
                <w:b/>
                <w:bCs/>
                <w:szCs w:val="24"/>
                <w:lang w:eastAsia="cs-CZ"/>
              </w:rPr>
            </w:pPr>
          </w:p>
        </w:tc>
        <w:tc>
          <w:tcPr>
            <w:tcW w:w="2089" w:type="dxa"/>
            <w:tcBorders>
              <w:top w:val="nil"/>
              <w:left w:val="nil"/>
              <w:bottom w:val="double" w:sz="6" w:space="0" w:color="auto"/>
              <w:right w:val="nil"/>
            </w:tcBorders>
            <w:shd w:val="clear" w:color="auto" w:fill="auto"/>
            <w:noWrap/>
            <w:vAlign w:val="center"/>
            <w:hideMark/>
          </w:tcPr>
          <w:p w14:paraId="7047D0F6"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70" w:type="dxa"/>
            <w:tcBorders>
              <w:top w:val="nil"/>
              <w:left w:val="nil"/>
              <w:bottom w:val="double" w:sz="6" w:space="0" w:color="auto"/>
              <w:right w:val="nil"/>
            </w:tcBorders>
            <w:shd w:val="clear" w:color="auto" w:fill="auto"/>
            <w:noWrap/>
            <w:vAlign w:val="center"/>
            <w:hideMark/>
          </w:tcPr>
          <w:p w14:paraId="0E285F30"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01" w:type="dxa"/>
            <w:tcBorders>
              <w:top w:val="nil"/>
              <w:left w:val="nil"/>
              <w:bottom w:val="double" w:sz="6" w:space="0" w:color="auto"/>
              <w:right w:val="nil"/>
            </w:tcBorders>
            <w:shd w:val="clear" w:color="auto" w:fill="auto"/>
            <w:noWrap/>
            <w:vAlign w:val="center"/>
            <w:hideMark/>
          </w:tcPr>
          <w:p w14:paraId="3DD8649E"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80" w:type="dxa"/>
            <w:vMerge/>
            <w:tcBorders>
              <w:top w:val="double" w:sz="6" w:space="0" w:color="auto"/>
              <w:left w:val="nil"/>
              <w:bottom w:val="double" w:sz="6" w:space="0" w:color="000000"/>
              <w:right w:val="nil"/>
            </w:tcBorders>
            <w:vAlign w:val="center"/>
            <w:hideMark/>
          </w:tcPr>
          <w:p w14:paraId="3198D35F" w14:textId="77777777" w:rsidR="007870B3" w:rsidRPr="00B1067D" w:rsidRDefault="007870B3" w:rsidP="007870B3">
            <w:pPr>
              <w:spacing w:line="240" w:lineRule="auto"/>
              <w:jc w:val="left"/>
              <w:rPr>
                <w:rFonts w:eastAsia="Times New Roman"/>
                <w:b/>
                <w:bCs/>
                <w:szCs w:val="24"/>
                <w:lang w:eastAsia="cs-CZ"/>
              </w:rPr>
            </w:pPr>
          </w:p>
        </w:tc>
      </w:tr>
      <w:tr w:rsidR="00B1067D" w:rsidRPr="00B1067D" w14:paraId="0DC0E345" w14:textId="77777777" w:rsidTr="007870B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9564A40" w14:textId="77777777" w:rsidR="007870B3" w:rsidRPr="00B1067D" w:rsidRDefault="007870B3" w:rsidP="007870B3">
            <w:pPr>
              <w:spacing w:line="240" w:lineRule="auto"/>
              <w:jc w:val="left"/>
              <w:rPr>
                <w:rFonts w:eastAsia="Times New Roman"/>
                <w:szCs w:val="24"/>
                <w:lang w:eastAsia="cs-CZ"/>
              </w:rPr>
            </w:pPr>
            <w:r w:rsidRPr="00B1067D">
              <w:rPr>
                <w:rFonts w:eastAsia="Times New Roman"/>
                <w:szCs w:val="24"/>
                <w:lang w:eastAsia="cs-CZ"/>
              </w:rPr>
              <w:t>MS Praha</w:t>
            </w:r>
          </w:p>
        </w:tc>
        <w:tc>
          <w:tcPr>
            <w:tcW w:w="2089" w:type="dxa"/>
            <w:tcBorders>
              <w:top w:val="single" w:sz="4" w:space="0" w:color="auto"/>
              <w:left w:val="nil"/>
              <w:bottom w:val="single" w:sz="4" w:space="0" w:color="auto"/>
              <w:right w:val="nil"/>
            </w:tcBorders>
            <w:shd w:val="clear" w:color="auto" w:fill="auto"/>
            <w:noWrap/>
            <w:vAlign w:val="bottom"/>
            <w:hideMark/>
          </w:tcPr>
          <w:p w14:paraId="6E6B4680"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14</w:t>
            </w:r>
            <w:r w:rsidR="00DC556D" w:rsidRPr="00B1067D">
              <w:rPr>
                <w:rFonts w:eastAsia="Times New Roman"/>
                <w:szCs w:val="24"/>
                <w:lang w:eastAsia="cs-CZ"/>
              </w:rPr>
              <w:t xml:space="preserve"> </w:t>
            </w:r>
            <w:r w:rsidRPr="00B1067D">
              <w:rPr>
                <w:rFonts w:eastAsia="Times New Roman"/>
                <w:szCs w:val="24"/>
                <w:lang w:eastAsia="cs-CZ"/>
              </w:rPr>
              <w:t>961</w:t>
            </w:r>
          </w:p>
        </w:tc>
        <w:tc>
          <w:tcPr>
            <w:tcW w:w="1170" w:type="dxa"/>
            <w:tcBorders>
              <w:top w:val="single" w:sz="4" w:space="0" w:color="auto"/>
              <w:left w:val="nil"/>
              <w:bottom w:val="single" w:sz="4" w:space="0" w:color="auto"/>
              <w:right w:val="nil"/>
            </w:tcBorders>
            <w:shd w:val="clear" w:color="auto" w:fill="auto"/>
            <w:noWrap/>
            <w:vAlign w:val="bottom"/>
            <w:hideMark/>
          </w:tcPr>
          <w:p w14:paraId="247C80C2"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15</w:t>
            </w:r>
            <w:r w:rsidR="00DC556D" w:rsidRPr="00B1067D">
              <w:rPr>
                <w:rFonts w:eastAsia="Times New Roman"/>
                <w:szCs w:val="24"/>
                <w:lang w:eastAsia="cs-CZ"/>
              </w:rPr>
              <w:t xml:space="preserve"> </w:t>
            </w:r>
            <w:r w:rsidRPr="00B1067D">
              <w:rPr>
                <w:rFonts w:eastAsia="Times New Roman"/>
                <w:szCs w:val="24"/>
                <w:lang w:eastAsia="cs-CZ"/>
              </w:rPr>
              <w:t>085</w:t>
            </w:r>
          </w:p>
        </w:tc>
        <w:tc>
          <w:tcPr>
            <w:tcW w:w="1501" w:type="dxa"/>
            <w:tcBorders>
              <w:top w:val="single" w:sz="4" w:space="0" w:color="auto"/>
              <w:left w:val="nil"/>
              <w:bottom w:val="single" w:sz="4" w:space="0" w:color="auto"/>
              <w:right w:val="nil"/>
            </w:tcBorders>
            <w:shd w:val="clear" w:color="auto" w:fill="auto"/>
            <w:noWrap/>
            <w:vAlign w:val="bottom"/>
            <w:hideMark/>
          </w:tcPr>
          <w:p w14:paraId="57644773"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977</w:t>
            </w:r>
          </w:p>
        </w:tc>
        <w:tc>
          <w:tcPr>
            <w:tcW w:w="1680" w:type="dxa"/>
            <w:tcBorders>
              <w:top w:val="nil"/>
              <w:left w:val="nil"/>
              <w:bottom w:val="single" w:sz="4" w:space="0" w:color="auto"/>
              <w:right w:val="nil"/>
            </w:tcBorders>
            <w:shd w:val="clear" w:color="auto" w:fill="auto"/>
            <w:noWrap/>
            <w:vAlign w:val="bottom"/>
            <w:hideMark/>
          </w:tcPr>
          <w:p w14:paraId="3D15F0BA"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100,83</w:t>
            </w:r>
          </w:p>
        </w:tc>
      </w:tr>
      <w:tr w:rsidR="00B1067D" w:rsidRPr="00B1067D" w14:paraId="20C36A9E" w14:textId="77777777" w:rsidTr="007870B3">
        <w:trPr>
          <w:trHeight w:val="315"/>
        </w:trPr>
        <w:tc>
          <w:tcPr>
            <w:tcW w:w="2480" w:type="dxa"/>
            <w:tcBorders>
              <w:top w:val="nil"/>
              <w:left w:val="nil"/>
              <w:bottom w:val="single" w:sz="4" w:space="0" w:color="auto"/>
              <w:right w:val="nil"/>
            </w:tcBorders>
            <w:shd w:val="clear" w:color="auto" w:fill="auto"/>
            <w:noWrap/>
            <w:vAlign w:val="bottom"/>
            <w:hideMark/>
          </w:tcPr>
          <w:p w14:paraId="3BDB7D6C" w14:textId="77777777" w:rsidR="007870B3" w:rsidRPr="00B1067D" w:rsidRDefault="007870B3" w:rsidP="007870B3">
            <w:pPr>
              <w:spacing w:line="240" w:lineRule="auto"/>
              <w:jc w:val="left"/>
              <w:rPr>
                <w:rFonts w:eastAsia="Times New Roman"/>
                <w:szCs w:val="24"/>
                <w:lang w:eastAsia="cs-CZ"/>
              </w:rPr>
            </w:pPr>
            <w:r w:rsidRPr="00B1067D">
              <w:rPr>
                <w:rFonts w:eastAsia="Times New Roman"/>
                <w:szCs w:val="24"/>
                <w:lang w:eastAsia="cs-CZ"/>
              </w:rPr>
              <w:t>KS Praha</w:t>
            </w:r>
          </w:p>
        </w:tc>
        <w:tc>
          <w:tcPr>
            <w:tcW w:w="2089" w:type="dxa"/>
            <w:tcBorders>
              <w:top w:val="nil"/>
              <w:left w:val="nil"/>
              <w:bottom w:val="single" w:sz="4" w:space="0" w:color="auto"/>
              <w:right w:val="nil"/>
            </w:tcBorders>
            <w:shd w:val="clear" w:color="auto" w:fill="auto"/>
            <w:noWrap/>
            <w:vAlign w:val="bottom"/>
            <w:hideMark/>
          </w:tcPr>
          <w:p w14:paraId="6E676A47"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7</w:t>
            </w:r>
            <w:r w:rsidR="00DC556D" w:rsidRPr="00B1067D">
              <w:rPr>
                <w:rFonts w:eastAsia="Times New Roman"/>
                <w:szCs w:val="24"/>
                <w:lang w:eastAsia="cs-CZ"/>
              </w:rPr>
              <w:t xml:space="preserve"> </w:t>
            </w:r>
            <w:r w:rsidRPr="00B1067D">
              <w:rPr>
                <w:rFonts w:eastAsia="Times New Roman"/>
                <w:szCs w:val="24"/>
                <w:lang w:eastAsia="cs-CZ"/>
              </w:rPr>
              <w:t>255</w:t>
            </w:r>
          </w:p>
        </w:tc>
        <w:tc>
          <w:tcPr>
            <w:tcW w:w="1170" w:type="dxa"/>
            <w:tcBorders>
              <w:top w:val="nil"/>
              <w:left w:val="nil"/>
              <w:bottom w:val="single" w:sz="4" w:space="0" w:color="auto"/>
              <w:right w:val="nil"/>
            </w:tcBorders>
            <w:shd w:val="clear" w:color="auto" w:fill="auto"/>
            <w:noWrap/>
            <w:vAlign w:val="bottom"/>
            <w:hideMark/>
          </w:tcPr>
          <w:p w14:paraId="10652207"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7</w:t>
            </w:r>
            <w:r w:rsidR="00DC556D" w:rsidRPr="00B1067D">
              <w:rPr>
                <w:rFonts w:eastAsia="Times New Roman"/>
                <w:szCs w:val="24"/>
                <w:lang w:eastAsia="cs-CZ"/>
              </w:rPr>
              <w:t xml:space="preserve"> </w:t>
            </w:r>
            <w:r w:rsidRPr="00B1067D">
              <w:rPr>
                <w:rFonts w:eastAsia="Times New Roman"/>
                <w:szCs w:val="24"/>
                <w:lang w:eastAsia="cs-CZ"/>
              </w:rPr>
              <w:t>220</w:t>
            </w:r>
          </w:p>
        </w:tc>
        <w:tc>
          <w:tcPr>
            <w:tcW w:w="1501" w:type="dxa"/>
            <w:tcBorders>
              <w:top w:val="nil"/>
              <w:left w:val="nil"/>
              <w:bottom w:val="single" w:sz="4" w:space="0" w:color="auto"/>
              <w:right w:val="nil"/>
            </w:tcBorders>
            <w:shd w:val="clear" w:color="auto" w:fill="auto"/>
            <w:noWrap/>
            <w:vAlign w:val="bottom"/>
            <w:hideMark/>
          </w:tcPr>
          <w:p w14:paraId="12D72051"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614</w:t>
            </w:r>
          </w:p>
        </w:tc>
        <w:tc>
          <w:tcPr>
            <w:tcW w:w="1680" w:type="dxa"/>
            <w:tcBorders>
              <w:top w:val="nil"/>
              <w:left w:val="nil"/>
              <w:bottom w:val="single" w:sz="4" w:space="0" w:color="auto"/>
              <w:right w:val="nil"/>
            </w:tcBorders>
            <w:shd w:val="clear" w:color="auto" w:fill="auto"/>
            <w:noWrap/>
            <w:vAlign w:val="bottom"/>
            <w:hideMark/>
          </w:tcPr>
          <w:p w14:paraId="61FF78A0"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99,52</w:t>
            </w:r>
          </w:p>
        </w:tc>
      </w:tr>
      <w:tr w:rsidR="00B1067D" w:rsidRPr="00B1067D" w14:paraId="470E743D" w14:textId="77777777" w:rsidTr="007870B3">
        <w:trPr>
          <w:trHeight w:val="315"/>
        </w:trPr>
        <w:tc>
          <w:tcPr>
            <w:tcW w:w="2480" w:type="dxa"/>
            <w:tcBorders>
              <w:top w:val="nil"/>
              <w:left w:val="nil"/>
              <w:bottom w:val="single" w:sz="4" w:space="0" w:color="auto"/>
              <w:right w:val="nil"/>
            </w:tcBorders>
            <w:shd w:val="clear" w:color="auto" w:fill="auto"/>
            <w:noWrap/>
            <w:vAlign w:val="bottom"/>
            <w:hideMark/>
          </w:tcPr>
          <w:p w14:paraId="03DDF6BC" w14:textId="77777777" w:rsidR="007870B3" w:rsidRPr="00B1067D" w:rsidRDefault="007870B3" w:rsidP="007870B3">
            <w:pPr>
              <w:spacing w:line="240" w:lineRule="auto"/>
              <w:jc w:val="left"/>
              <w:rPr>
                <w:rFonts w:eastAsia="Times New Roman"/>
                <w:szCs w:val="24"/>
                <w:lang w:eastAsia="cs-CZ"/>
              </w:rPr>
            </w:pPr>
            <w:r w:rsidRPr="00B1067D">
              <w:rPr>
                <w:rFonts w:eastAsia="Times New Roman"/>
                <w:szCs w:val="24"/>
                <w:lang w:eastAsia="cs-CZ"/>
              </w:rPr>
              <w:t>KS Č. Budějovice</w:t>
            </w:r>
          </w:p>
        </w:tc>
        <w:tc>
          <w:tcPr>
            <w:tcW w:w="2089" w:type="dxa"/>
            <w:tcBorders>
              <w:top w:val="nil"/>
              <w:left w:val="nil"/>
              <w:bottom w:val="single" w:sz="4" w:space="0" w:color="auto"/>
              <w:right w:val="nil"/>
            </w:tcBorders>
            <w:shd w:val="clear" w:color="auto" w:fill="auto"/>
            <w:noWrap/>
            <w:vAlign w:val="bottom"/>
            <w:hideMark/>
          </w:tcPr>
          <w:p w14:paraId="754F3AC6"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555</w:t>
            </w:r>
          </w:p>
        </w:tc>
        <w:tc>
          <w:tcPr>
            <w:tcW w:w="1170" w:type="dxa"/>
            <w:tcBorders>
              <w:top w:val="nil"/>
              <w:left w:val="nil"/>
              <w:bottom w:val="single" w:sz="4" w:space="0" w:color="auto"/>
              <w:right w:val="nil"/>
            </w:tcBorders>
            <w:shd w:val="clear" w:color="auto" w:fill="auto"/>
            <w:noWrap/>
            <w:vAlign w:val="bottom"/>
            <w:hideMark/>
          </w:tcPr>
          <w:p w14:paraId="7B8EABC5"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597</w:t>
            </w:r>
          </w:p>
        </w:tc>
        <w:tc>
          <w:tcPr>
            <w:tcW w:w="1501" w:type="dxa"/>
            <w:tcBorders>
              <w:top w:val="nil"/>
              <w:left w:val="nil"/>
              <w:bottom w:val="single" w:sz="4" w:space="0" w:color="auto"/>
              <w:right w:val="nil"/>
            </w:tcBorders>
            <w:shd w:val="clear" w:color="auto" w:fill="auto"/>
            <w:noWrap/>
            <w:vAlign w:val="bottom"/>
            <w:hideMark/>
          </w:tcPr>
          <w:p w14:paraId="2B60AFDC"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258</w:t>
            </w:r>
          </w:p>
        </w:tc>
        <w:tc>
          <w:tcPr>
            <w:tcW w:w="1680" w:type="dxa"/>
            <w:tcBorders>
              <w:top w:val="nil"/>
              <w:left w:val="nil"/>
              <w:bottom w:val="single" w:sz="4" w:space="0" w:color="auto"/>
              <w:right w:val="nil"/>
            </w:tcBorders>
            <w:shd w:val="clear" w:color="auto" w:fill="auto"/>
            <w:noWrap/>
            <w:vAlign w:val="bottom"/>
            <w:hideMark/>
          </w:tcPr>
          <w:p w14:paraId="3747582C"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101,64</w:t>
            </w:r>
          </w:p>
        </w:tc>
      </w:tr>
      <w:tr w:rsidR="00B1067D" w:rsidRPr="00B1067D" w14:paraId="451A2365" w14:textId="77777777" w:rsidTr="007870B3">
        <w:trPr>
          <w:trHeight w:val="315"/>
        </w:trPr>
        <w:tc>
          <w:tcPr>
            <w:tcW w:w="2480" w:type="dxa"/>
            <w:tcBorders>
              <w:top w:val="nil"/>
              <w:left w:val="nil"/>
              <w:bottom w:val="single" w:sz="4" w:space="0" w:color="auto"/>
              <w:right w:val="nil"/>
            </w:tcBorders>
            <w:shd w:val="clear" w:color="auto" w:fill="auto"/>
            <w:noWrap/>
            <w:vAlign w:val="bottom"/>
            <w:hideMark/>
          </w:tcPr>
          <w:p w14:paraId="108E235A" w14:textId="77777777" w:rsidR="007870B3" w:rsidRPr="00B1067D" w:rsidRDefault="007870B3" w:rsidP="007870B3">
            <w:pPr>
              <w:spacing w:line="240" w:lineRule="auto"/>
              <w:jc w:val="left"/>
              <w:rPr>
                <w:rFonts w:eastAsia="Times New Roman"/>
                <w:szCs w:val="24"/>
                <w:lang w:eastAsia="cs-CZ"/>
              </w:rPr>
            </w:pPr>
            <w:r w:rsidRPr="00B1067D">
              <w:rPr>
                <w:rFonts w:eastAsia="Times New Roman"/>
                <w:szCs w:val="24"/>
                <w:lang w:eastAsia="cs-CZ"/>
              </w:rPr>
              <w:t>KS Plzeň</w:t>
            </w:r>
          </w:p>
        </w:tc>
        <w:tc>
          <w:tcPr>
            <w:tcW w:w="2089" w:type="dxa"/>
            <w:tcBorders>
              <w:top w:val="nil"/>
              <w:left w:val="nil"/>
              <w:bottom w:val="single" w:sz="4" w:space="0" w:color="auto"/>
              <w:right w:val="nil"/>
            </w:tcBorders>
            <w:shd w:val="clear" w:color="auto" w:fill="auto"/>
            <w:noWrap/>
            <w:vAlign w:val="bottom"/>
            <w:hideMark/>
          </w:tcPr>
          <w:p w14:paraId="37EEE958"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445</w:t>
            </w:r>
          </w:p>
        </w:tc>
        <w:tc>
          <w:tcPr>
            <w:tcW w:w="1170" w:type="dxa"/>
            <w:tcBorders>
              <w:top w:val="nil"/>
              <w:left w:val="nil"/>
              <w:bottom w:val="single" w:sz="4" w:space="0" w:color="auto"/>
              <w:right w:val="nil"/>
            </w:tcBorders>
            <w:shd w:val="clear" w:color="auto" w:fill="auto"/>
            <w:noWrap/>
            <w:vAlign w:val="bottom"/>
            <w:hideMark/>
          </w:tcPr>
          <w:p w14:paraId="637AB0E7"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894</w:t>
            </w:r>
          </w:p>
        </w:tc>
        <w:tc>
          <w:tcPr>
            <w:tcW w:w="1501" w:type="dxa"/>
            <w:tcBorders>
              <w:top w:val="nil"/>
              <w:left w:val="nil"/>
              <w:bottom w:val="single" w:sz="4" w:space="0" w:color="auto"/>
              <w:right w:val="nil"/>
            </w:tcBorders>
            <w:shd w:val="clear" w:color="auto" w:fill="auto"/>
            <w:noWrap/>
            <w:vAlign w:val="bottom"/>
            <w:hideMark/>
          </w:tcPr>
          <w:p w14:paraId="74E1893F"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391</w:t>
            </w:r>
          </w:p>
        </w:tc>
        <w:tc>
          <w:tcPr>
            <w:tcW w:w="1680" w:type="dxa"/>
            <w:tcBorders>
              <w:top w:val="nil"/>
              <w:left w:val="nil"/>
              <w:bottom w:val="single" w:sz="4" w:space="0" w:color="auto"/>
              <w:right w:val="nil"/>
            </w:tcBorders>
            <w:shd w:val="clear" w:color="auto" w:fill="auto"/>
            <w:noWrap/>
            <w:vAlign w:val="bottom"/>
            <w:hideMark/>
          </w:tcPr>
          <w:p w14:paraId="0B5B3558"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110,10</w:t>
            </w:r>
          </w:p>
        </w:tc>
      </w:tr>
      <w:tr w:rsidR="00B1067D" w:rsidRPr="00B1067D" w14:paraId="3514B538" w14:textId="77777777" w:rsidTr="007870B3">
        <w:trPr>
          <w:trHeight w:val="315"/>
        </w:trPr>
        <w:tc>
          <w:tcPr>
            <w:tcW w:w="2480" w:type="dxa"/>
            <w:tcBorders>
              <w:top w:val="nil"/>
              <w:left w:val="nil"/>
              <w:bottom w:val="single" w:sz="4" w:space="0" w:color="auto"/>
              <w:right w:val="nil"/>
            </w:tcBorders>
            <w:shd w:val="clear" w:color="auto" w:fill="auto"/>
            <w:noWrap/>
            <w:vAlign w:val="bottom"/>
            <w:hideMark/>
          </w:tcPr>
          <w:p w14:paraId="16CCBCE6" w14:textId="77777777" w:rsidR="007870B3" w:rsidRPr="00B1067D" w:rsidRDefault="007870B3" w:rsidP="007870B3">
            <w:pPr>
              <w:spacing w:line="240" w:lineRule="auto"/>
              <w:jc w:val="left"/>
              <w:rPr>
                <w:rFonts w:eastAsia="Times New Roman"/>
                <w:szCs w:val="24"/>
                <w:lang w:eastAsia="cs-CZ"/>
              </w:rPr>
            </w:pPr>
            <w:r w:rsidRPr="00B1067D">
              <w:rPr>
                <w:rFonts w:eastAsia="Times New Roman"/>
                <w:szCs w:val="24"/>
                <w:lang w:eastAsia="cs-CZ"/>
              </w:rPr>
              <w:t>KS Ústí n. Labem</w:t>
            </w:r>
          </w:p>
        </w:tc>
        <w:tc>
          <w:tcPr>
            <w:tcW w:w="2089" w:type="dxa"/>
            <w:tcBorders>
              <w:top w:val="nil"/>
              <w:left w:val="nil"/>
              <w:bottom w:val="single" w:sz="4" w:space="0" w:color="auto"/>
              <w:right w:val="nil"/>
            </w:tcBorders>
            <w:shd w:val="clear" w:color="auto" w:fill="auto"/>
            <w:noWrap/>
            <w:vAlign w:val="bottom"/>
            <w:hideMark/>
          </w:tcPr>
          <w:p w14:paraId="477789EA"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6</w:t>
            </w:r>
            <w:r w:rsidR="00DC556D" w:rsidRPr="00B1067D">
              <w:rPr>
                <w:rFonts w:eastAsia="Times New Roman"/>
                <w:szCs w:val="24"/>
                <w:lang w:eastAsia="cs-CZ"/>
              </w:rPr>
              <w:t xml:space="preserve"> </w:t>
            </w:r>
            <w:r w:rsidRPr="00B1067D">
              <w:rPr>
                <w:rFonts w:eastAsia="Times New Roman"/>
                <w:szCs w:val="24"/>
                <w:lang w:eastAsia="cs-CZ"/>
              </w:rPr>
              <w:t>318</w:t>
            </w:r>
          </w:p>
        </w:tc>
        <w:tc>
          <w:tcPr>
            <w:tcW w:w="1170" w:type="dxa"/>
            <w:tcBorders>
              <w:top w:val="nil"/>
              <w:left w:val="nil"/>
              <w:bottom w:val="single" w:sz="4" w:space="0" w:color="auto"/>
              <w:right w:val="nil"/>
            </w:tcBorders>
            <w:shd w:val="clear" w:color="auto" w:fill="auto"/>
            <w:noWrap/>
            <w:vAlign w:val="bottom"/>
            <w:hideMark/>
          </w:tcPr>
          <w:p w14:paraId="4FF29EFD"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7</w:t>
            </w:r>
            <w:r w:rsidR="00DC556D" w:rsidRPr="00B1067D">
              <w:rPr>
                <w:rFonts w:eastAsia="Times New Roman"/>
                <w:szCs w:val="24"/>
                <w:lang w:eastAsia="cs-CZ"/>
              </w:rPr>
              <w:t xml:space="preserve"> </w:t>
            </w:r>
            <w:r w:rsidRPr="00B1067D">
              <w:rPr>
                <w:rFonts w:eastAsia="Times New Roman"/>
                <w:szCs w:val="24"/>
                <w:lang w:eastAsia="cs-CZ"/>
              </w:rPr>
              <w:t>028</w:t>
            </w:r>
          </w:p>
        </w:tc>
        <w:tc>
          <w:tcPr>
            <w:tcW w:w="1501" w:type="dxa"/>
            <w:tcBorders>
              <w:top w:val="nil"/>
              <w:left w:val="nil"/>
              <w:bottom w:val="single" w:sz="4" w:space="0" w:color="auto"/>
              <w:right w:val="nil"/>
            </w:tcBorders>
            <w:shd w:val="clear" w:color="auto" w:fill="auto"/>
            <w:noWrap/>
            <w:vAlign w:val="bottom"/>
            <w:hideMark/>
          </w:tcPr>
          <w:p w14:paraId="29CA269B"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692</w:t>
            </w:r>
          </w:p>
        </w:tc>
        <w:tc>
          <w:tcPr>
            <w:tcW w:w="1680" w:type="dxa"/>
            <w:tcBorders>
              <w:top w:val="nil"/>
              <w:left w:val="nil"/>
              <w:bottom w:val="single" w:sz="4" w:space="0" w:color="auto"/>
              <w:right w:val="nil"/>
            </w:tcBorders>
            <w:shd w:val="clear" w:color="auto" w:fill="auto"/>
            <w:noWrap/>
            <w:vAlign w:val="bottom"/>
            <w:hideMark/>
          </w:tcPr>
          <w:p w14:paraId="4B37C1DA"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111,24</w:t>
            </w:r>
          </w:p>
        </w:tc>
      </w:tr>
      <w:tr w:rsidR="00B1067D" w:rsidRPr="00B1067D" w14:paraId="1137A2E0" w14:textId="77777777" w:rsidTr="007870B3">
        <w:trPr>
          <w:trHeight w:val="315"/>
        </w:trPr>
        <w:tc>
          <w:tcPr>
            <w:tcW w:w="2480" w:type="dxa"/>
            <w:tcBorders>
              <w:top w:val="nil"/>
              <w:left w:val="nil"/>
              <w:bottom w:val="single" w:sz="4" w:space="0" w:color="auto"/>
              <w:right w:val="nil"/>
            </w:tcBorders>
            <w:shd w:val="clear" w:color="auto" w:fill="auto"/>
            <w:noWrap/>
            <w:vAlign w:val="bottom"/>
            <w:hideMark/>
          </w:tcPr>
          <w:p w14:paraId="7678E3D5" w14:textId="77777777" w:rsidR="007870B3" w:rsidRPr="00B1067D" w:rsidRDefault="007870B3" w:rsidP="007870B3">
            <w:pPr>
              <w:spacing w:line="240" w:lineRule="auto"/>
              <w:jc w:val="left"/>
              <w:rPr>
                <w:rFonts w:eastAsia="Times New Roman"/>
                <w:szCs w:val="24"/>
                <w:lang w:eastAsia="cs-CZ"/>
              </w:rPr>
            </w:pPr>
            <w:r w:rsidRPr="00B1067D">
              <w:rPr>
                <w:rFonts w:eastAsia="Times New Roman"/>
                <w:szCs w:val="24"/>
                <w:lang w:eastAsia="cs-CZ"/>
              </w:rPr>
              <w:t>KS Hr. Králové</w:t>
            </w:r>
          </w:p>
        </w:tc>
        <w:tc>
          <w:tcPr>
            <w:tcW w:w="2089" w:type="dxa"/>
            <w:tcBorders>
              <w:top w:val="nil"/>
              <w:left w:val="nil"/>
              <w:bottom w:val="single" w:sz="4" w:space="0" w:color="auto"/>
              <w:right w:val="nil"/>
            </w:tcBorders>
            <w:shd w:val="clear" w:color="auto" w:fill="auto"/>
            <w:noWrap/>
            <w:vAlign w:val="bottom"/>
            <w:hideMark/>
          </w:tcPr>
          <w:p w14:paraId="16C94EF4"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466</w:t>
            </w:r>
          </w:p>
        </w:tc>
        <w:tc>
          <w:tcPr>
            <w:tcW w:w="1170" w:type="dxa"/>
            <w:tcBorders>
              <w:top w:val="nil"/>
              <w:left w:val="nil"/>
              <w:bottom w:val="single" w:sz="4" w:space="0" w:color="auto"/>
              <w:right w:val="nil"/>
            </w:tcBorders>
            <w:shd w:val="clear" w:color="auto" w:fill="auto"/>
            <w:noWrap/>
            <w:vAlign w:val="bottom"/>
            <w:hideMark/>
          </w:tcPr>
          <w:p w14:paraId="43E6A1C2"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541</w:t>
            </w:r>
          </w:p>
        </w:tc>
        <w:tc>
          <w:tcPr>
            <w:tcW w:w="1501" w:type="dxa"/>
            <w:tcBorders>
              <w:top w:val="nil"/>
              <w:left w:val="nil"/>
              <w:bottom w:val="single" w:sz="4" w:space="0" w:color="auto"/>
              <w:right w:val="nil"/>
            </w:tcBorders>
            <w:shd w:val="clear" w:color="auto" w:fill="auto"/>
            <w:noWrap/>
            <w:vAlign w:val="bottom"/>
            <w:hideMark/>
          </w:tcPr>
          <w:p w14:paraId="01D87562"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503</w:t>
            </w:r>
          </w:p>
        </w:tc>
        <w:tc>
          <w:tcPr>
            <w:tcW w:w="1680" w:type="dxa"/>
            <w:tcBorders>
              <w:top w:val="nil"/>
              <w:left w:val="nil"/>
              <w:bottom w:val="single" w:sz="4" w:space="0" w:color="auto"/>
              <w:right w:val="nil"/>
            </w:tcBorders>
            <w:shd w:val="clear" w:color="auto" w:fill="auto"/>
            <w:noWrap/>
            <w:vAlign w:val="bottom"/>
            <w:hideMark/>
          </w:tcPr>
          <w:p w14:paraId="681BE546"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101,68</w:t>
            </w:r>
          </w:p>
        </w:tc>
      </w:tr>
      <w:tr w:rsidR="00B1067D" w:rsidRPr="00B1067D" w14:paraId="413BF9F7" w14:textId="77777777" w:rsidTr="007870B3">
        <w:trPr>
          <w:trHeight w:val="315"/>
        </w:trPr>
        <w:tc>
          <w:tcPr>
            <w:tcW w:w="2480" w:type="dxa"/>
            <w:tcBorders>
              <w:top w:val="nil"/>
              <w:left w:val="nil"/>
              <w:bottom w:val="single" w:sz="4" w:space="0" w:color="auto"/>
              <w:right w:val="nil"/>
            </w:tcBorders>
            <w:shd w:val="clear" w:color="auto" w:fill="auto"/>
            <w:noWrap/>
            <w:vAlign w:val="bottom"/>
            <w:hideMark/>
          </w:tcPr>
          <w:p w14:paraId="1E7019D5" w14:textId="77777777" w:rsidR="007870B3" w:rsidRPr="00B1067D" w:rsidRDefault="007870B3" w:rsidP="007870B3">
            <w:pPr>
              <w:spacing w:line="240" w:lineRule="auto"/>
              <w:jc w:val="left"/>
              <w:rPr>
                <w:rFonts w:eastAsia="Times New Roman"/>
                <w:szCs w:val="24"/>
                <w:lang w:eastAsia="cs-CZ"/>
              </w:rPr>
            </w:pPr>
            <w:r w:rsidRPr="00B1067D">
              <w:rPr>
                <w:rFonts w:eastAsia="Times New Roman"/>
                <w:szCs w:val="24"/>
                <w:lang w:eastAsia="cs-CZ"/>
              </w:rPr>
              <w:t>KS Brno</w:t>
            </w:r>
          </w:p>
        </w:tc>
        <w:tc>
          <w:tcPr>
            <w:tcW w:w="2089" w:type="dxa"/>
            <w:tcBorders>
              <w:top w:val="nil"/>
              <w:left w:val="nil"/>
              <w:bottom w:val="single" w:sz="4" w:space="0" w:color="auto"/>
              <w:right w:val="nil"/>
            </w:tcBorders>
            <w:shd w:val="clear" w:color="auto" w:fill="auto"/>
            <w:noWrap/>
            <w:vAlign w:val="bottom"/>
            <w:hideMark/>
          </w:tcPr>
          <w:p w14:paraId="4D9BCB88"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9</w:t>
            </w:r>
            <w:r w:rsidR="00DC556D" w:rsidRPr="00B1067D">
              <w:rPr>
                <w:rFonts w:eastAsia="Times New Roman"/>
                <w:szCs w:val="24"/>
                <w:lang w:eastAsia="cs-CZ"/>
              </w:rPr>
              <w:t xml:space="preserve"> </w:t>
            </w:r>
            <w:r w:rsidRPr="00B1067D">
              <w:rPr>
                <w:rFonts w:eastAsia="Times New Roman"/>
                <w:szCs w:val="24"/>
                <w:lang w:eastAsia="cs-CZ"/>
              </w:rPr>
              <w:t>769</w:t>
            </w:r>
          </w:p>
        </w:tc>
        <w:tc>
          <w:tcPr>
            <w:tcW w:w="1170" w:type="dxa"/>
            <w:tcBorders>
              <w:top w:val="nil"/>
              <w:left w:val="nil"/>
              <w:bottom w:val="single" w:sz="4" w:space="0" w:color="auto"/>
              <w:right w:val="nil"/>
            </w:tcBorders>
            <w:shd w:val="clear" w:color="auto" w:fill="auto"/>
            <w:noWrap/>
            <w:vAlign w:val="bottom"/>
            <w:hideMark/>
          </w:tcPr>
          <w:p w14:paraId="6CDC015C"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10</w:t>
            </w:r>
            <w:r w:rsidR="00DC556D" w:rsidRPr="00B1067D">
              <w:rPr>
                <w:rFonts w:eastAsia="Times New Roman"/>
                <w:szCs w:val="24"/>
                <w:lang w:eastAsia="cs-CZ"/>
              </w:rPr>
              <w:t xml:space="preserve"> </w:t>
            </w:r>
            <w:r w:rsidRPr="00B1067D">
              <w:rPr>
                <w:rFonts w:eastAsia="Times New Roman"/>
                <w:szCs w:val="24"/>
                <w:lang w:eastAsia="cs-CZ"/>
              </w:rPr>
              <w:t>027</w:t>
            </w:r>
          </w:p>
        </w:tc>
        <w:tc>
          <w:tcPr>
            <w:tcW w:w="1501" w:type="dxa"/>
            <w:tcBorders>
              <w:top w:val="nil"/>
              <w:left w:val="nil"/>
              <w:bottom w:val="single" w:sz="4" w:space="0" w:color="auto"/>
              <w:right w:val="nil"/>
            </w:tcBorders>
            <w:shd w:val="clear" w:color="auto" w:fill="auto"/>
            <w:noWrap/>
            <w:vAlign w:val="bottom"/>
            <w:hideMark/>
          </w:tcPr>
          <w:p w14:paraId="4F2D2846"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261</w:t>
            </w:r>
          </w:p>
        </w:tc>
        <w:tc>
          <w:tcPr>
            <w:tcW w:w="1680" w:type="dxa"/>
            <w:tcBorders>
              <w:top w:val="nil"/>
              <w:left w:val="nil"/>
              <w:bottom w:val="single" w:sz="4" w:space="0" w:color="auto"/>
              <w:right w:val="nil"/>
            </w:tcBorders>
            <w:shd w:val="clear" w:color="auto" w:fill="auto"/>
            <w:noWrap/>
            <w:vAlign w:val="bottom"/>
            <w:hideMark/>
          </w:tcPr>
          <w:p w14:paraId="126ED708"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102,64</w:t>
            </w:r>
          </w:p>
        </w:tc>
      </w:tr>
      <w:tr w:rsidR="00B1067D" w:rsidRPr="00B1067D" w14:paraId="02B27B87" w14:textId="77777777" w:rsidTr="007870B3">
        <w:trPr>
          <w:trHeight w:val="330"/>
        </w:trPr>
        <w:tc>
          <w:tcPr>
            <w:tcW w:w="2480" w:type="dxa"/>
            <w:tcBorders>
              <w:top w:val="nil"/>
              <w:left w:val="nil"/>
              <w:bottom w:val="double" w:sz="6" w:space="0" w:color="auto"/>
              <w:right w:val="nil"/>
            </w:tcBorders>
            <w:shd w:val="clear" w:color="auto" w:fill="auto"/>
            <w:noWrap/>
            <w:vAlign w:val="bottom"/>
            <w:hideMark/>
          </w:tcPr>
          <w:p w14:paraId="34F14B14" w14:textId="77777777" w:rsidR="007870B3" w:rsidRPr="00B1067D" w:rsidRDefault="007870B3" w:rsidP="007870B3">
            <w:pPr>
              <w:spacing w:line="240" w:lineRule="auto"/>
              <w:jc w:val="left"/>
              <w:rPr>
                <w:rFonts w:eastAsia="Times New Roman"/>
                <w:szCs w:val="24"/>
                <w:lang w:eastAsia="cs-CZ"/>
              </w:rPr>
            </w:pPr>
            <w:r w:rsidRPr="00B1067D">
              <w:rPr>
                <w:rFonts w:eastAsia="Times New Roman"/>
                <w:szCs w:val="24"/>
                <w:lang w:eastAsia="cs-CZ"/>
              </w:rPr>
              <w:t>KS Ostrava</w:t>
            </w:r>
          </w:p>
        </w:tc>
        <w:tc>
          <w:tcPr>
            <w:tcW w:w="2089" w:type="dxa"/>
            <w:tcBorders>
              <w:top w:val="nil"/>
              <w:left w:val="nil"/>
              <w:bottom w:val="double" w:sz="6" w:space="0" w:color="auto"/>
              <w:right w:val="nil"/>
            </w:tcBorders>
            <w:shd w:val="clear" w:color="auto" w:fill="auto"/>
            <w:noWrap/>
            <w:vAlign w:val="bottom"/>
            <w:hideMark/>
          </w:tcPr>
          <w:p w14:paraId="27DA09A5"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8</w:t>
            </w:r>
            <w:r w:rsidR="00DC556D" w:rsidRPr="00B1067D">
              <w:rPr>
                <w:rFonts w:eastAsia="Times New Roman"/>
                <w:szCs w:val="24"/>
                <w:lang w:eastAsia="cs-CZ"/>
              </w:rPr>
              <w:t xml:space="preserve"> </w:t>
            </w:r>
            <w:r w:rsidRPr="00B1067D">
              <w:rPr>
                <w:rFonts w:eastAsia="Times New Roman"/>
                <w:szCs w:val="24"/>
                <w:lang w:eastAsia="cs-CZ"/>
              </w:rPr>
              <w:t>175</w:t>
            </w:r>
          </w:p>
        </w:tc>
        <w:tc>
          <w:tcPr>
            <w:tcW w:w="1170" w:type="dxa"/>
            <w:tcBorders>
              <w:top w:val="nil"/>
              <w:left w:val="nil"/>
              <w:bottom w:val="double" w:sz="6" w:space="0" w:color="auto"/>
              <w:right w:val="nil"/>
            </w:tcBorders>
            <w:shd w:val="clear" w:color="auto" w:fill="auto"/>
            <w:noWrap/>
            <w:vAlign w:val="bottom"/>
            <w:hideMark/>
          </w:tcPr>
          <w:p w14:paraId="72B0CE70"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8</w:t>
            </w:r>
            <w:r w:rsidR="00DC556D" w:rsidRPr="00B1067D">
              <w:rPr>
                <w:rFonts w:eastAsia="Times New Roman"/>
                <w:szCs w:val="24"/>
                <w:lang w:eastAsia="cs-CZ"/>
              </w:rPr>
              <w:t xml:space="preserve"> </w:t>
            </w:r>
            <w:r w:rsidRPr="00B1067D">
              <w:rPr>
                <w:rFonts w:eastAsia="Times New Roman"/>
                <w:szCs w:val="24"/>
                <w:lang w:eastAsia="cs-CZ"/>
              </w:rPr>
              <w:t>323</w:t>
            </w:r>
          </w:p>
        </w:tc>
        <w:tc>
          <w:tcPr>
            <w:tcW w:w="1501" w:type="dxa"/>
            <w:tcBorders>
              <w:top w:val="nil"/>
              <w:left w:val="nil"/>
              <w:bottom w:val="double" w:sz="6" w:space="0" w:color="auto"/>
              <w:right w:val="nil"/>
            </w:tcBorders>
            <w:shd w:val="clear" w:color="auto" w:fill="auto"/>
            <w:noWrap/>
            <w:vAlign w:val="bottom"/>
            <w:hideMark/>
          </w:tcPr>
          <w:p w14:paraId="03EC942E"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112</w:t>
            </w:r>
          </w:p>
        </w:tc>
        <w:tc>
          <w:tcPr>
            <w:tcW w:w="1680" w:type="dxa"/>
            <w:tcBorders>
              <w:top w:val="nil"/>
              <w:left w:val="nil"/>
              <w:bottom w:val="double" w:sz="6" w:space="0" w:color="auto"/>
              <w:right w:val="nil"/>
            </w:tcBorders>
            <w:shd w:val="clear" w:color="auto" w:fill="auto"/>
            <w:noWrap/>
            <w:vAlign w:val="bottom"/>
            <w:hideMark/>
          </w:tcPr>
          <w:p w14:paraId="25FD54FF" w14:textId="77777777" w:rsidR="007870B3" w:rsidRPr="00B1067D" w:rsidRDefault="007870B3" w:rsidP="007870B3">
            <w:pPr>
              <w:spacing w:line="240" w:lineRule="auto"/>
              <w:jc w:val="center"/>
              <w:rPr>
                <w:rFonts w:eastAsia="Times New Roman"/>
                <w:szCs w:val="24"/>
                <w:lang w:eastAsia="cs-CZ"/>
              </w:rPr>
            </w:pPr>
            <w:r w:rsidRPr="00B1067D">
              <w:rPr>
                <w:rFonts w:eastAsia="Times New Roman"/>
                <w:szCs w:val="24"/>
                <w:lang w:eastAsia="cs-CZ"/>
              </w:rPr>
              <w:t>101,81</w:t>
            </w:r>
          </w:p>
        </w:tc>
      </w:tr>
      <w:tr w:rsidR="00B1067D" w:rsidRPr="00B1067D" w14:paraId="41415B46" w14:textId="77777777" w:rsidTr="007870B3">
        <w:trPr>
          <w:trHeight w:val="345"/>
        </w:trPr>
        <w:tc>
          <w:tcPr>
            <w:tcW w:w="2480" w:type="dxa"/>
            <w:tcBorders>
              <w:top w:val="nil"/>
              <w:left w:val="nil"/>
              <w:bottom w:val="double" w:sz="6" w:space="0" w:color="auto"/>
              <w:right w:val="nil"/>
            </w:tcBorders>
            <w:shd w:val="clear" w:color="auto" w:fill="auto"/>
            <w:noWrap/>
            <w:vAlign w:val="bottom"/>
            <w:hideMark/>
          </w:tcPr>
          <w:p w14:paraId="1439A910" w14:textId="77777777" w:rsidR="007870B3" w:rsidRPr="00B1067D" w:rsidRDefault="007870B3" w:rsidP="007870B3">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089" w:type="dxa"/>
            <w:tcBorders>
              <w:top w:val="nil"/>
              <w:left w:val="nil"/>
              <w:bottom w:val="double" w:sz="6" w:space="0" w:color="auto"/>
              <w:right w:val="nil"/>
            </w:tcBorders>
            <w:shd w:val="clear" w:color="auto" w:fill="auto"/>
            <w:noWrap/>
            <w:vAlign w:val="bottom"/>
            <w:hideMark/>
          </w:tcPr>
          <w:p w14:paraId="03177514"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57</w:t>
            </w:r>
            <w:r w:rsidR="00DC556D" w:rsidRPr="00B1067D">
              <w:rPr>
                <w:rFonts w:eastAsia="Times New Roman"/>
                <w:b/>
                <w:bCs/>
                <w:szCs w:val="24"/>
                <w:lang w:eastAsia="cs-CZ"/>
              </w:rPr>
              <w:t xml:space="preserve"> </w:t>
            </w:r>
            <w:r w:rsidRPr="00B1067D">
              <w:rPr>
                <w:rFonts w:eastAsia="Times New Roman"/>
                <w:b/>
                <w:bCs/>
                <w:szCs w:val="24"/>
                <w:lang w:eastAsia="cs-CZ"/>
              </w:rPr>
              <w:t>944</w:t>
            </w:r>
          </w:p>
        </w:tc>
        <w:tc>
          <w:tcPr>
            <w:tcW w:w="1170" w:type="dxa"/>
            <w:tcBorders>
              <w:top w:val="nil"/>
              <w:left w:val="nil"/>
              <w:bottom w:val="double" w:sz="6" w:space="0" w:color="auto"/>
              <w:right w:val="nil"/>
            </w:tcBorders>
            <w:shd w:val="clear" w:color="auto" w:fill="auto"/>
            <w:noWrap/>
            <w:vAlign w:val="bottom"/>
            <w:hideMark/>
          </w:tcPr>
          <w:p w14:paraId="35F33577"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59</w:t>
            </w:r>
            <w:r w:rsidR="00DC556D" w:rsidRPr="00B1067D">
              <w:rPr>
                <w:rFonts w:eastAsia="Times New Roman"/>
                <w:b/>
                <w:bCs/>
                <w:szCs w:val="24"/>
                <w:lang w:eastAsia="cs-CZ"/>
              </w:rPr>
              <w:t xml:space="preserve"> </w:t>
            </w:r>
            <w:r w:rsidRPr="00B1067D">
              <w:rPr>
                <w:rFonts w:eastAsia="Times New Roman"/>
                <w:b/>
                <w:bCs/>
                <w:szCs w:val="24"/>
                <w:lang w:eastAsia="cs-CZ"/>
              </w:rPr>
              <w:t>715</w:t>
            </w:r>
          </w:p>
        </w:tc>
        <w:tc>
          <w:tcPr>
            <w:tcW w:w="1501" w:type="dxa"/>
            <w:tcBorders>
              <w:top w:val="nil"/>
              <w:left w:val="nil"/>
              <w:bottom w:val="double" w:sz="6" w:space="0" w:color="auto"/>
              <w:right w:val="nil"/>
            </w:tcBorders>
            <w:shd w:val="clear" w:color="auto" w:fill="auto"/>
            <w:noWrap/>
            <w:vAlign w:val="bottom"/>
            <w:hideMark/>
          </w:tcPr>
          <w:p w14:paraId="4E56EEB9"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10</w:t>
            </w:r>
            <w:r w:rsidR="00DC556D" w:rsidRPr="00B1067D">
              <w:rPr>
                <w:rFonts w:eastAsia="Times New Roman"/>
                <w:b/>
                <w:bCs/>
                <w:szCs w:val="24"/>
                <w:lang w:eastAsia="cs-CZ"/>
              </w:rPr>
              <w:t xml:space="preserve"> </w:t>
            </w:r>
            <w:r w:rsidRPr="00B1067D">
              <w:rPr>
                <w:rFonts w:eastAsia="Times New Roman"/>
                <w:b/>
                <w:bCs/>
                <w:szCs w:val="24"/>
                <w:lang w:eastAsia="cs-CZ"/>
              </w:rPr>
              <w:t>808</w:t>
            </w:r>
          </w:p>
        </w:tc>
        <w:tc>
          <w:tcPr>
            <w:tcW w:w="1680" w:type="dxa"/>
            <w:tcBorders>
              <w:top w:val="nil"/>
              <w:left w:val="nil"/>
              <w:bottom w:val="double" w:sz="6" w:space="0" w:color="auto"/>
              <w:right w:val="nil"/>
            </w:tcBorders>
            <w:shd w:val="clear" w:color="auto" w:fill="auto"/>
            <w:noWrap/>
            <w:vAlign w:val="bottom"/>
            <w:hideMark/>
          </w:tcPr>
          <w:p w14:paraId="78110D8A" w14:textId="77777777" w:rsidR="007870B3" w:rsidRPr="00B1067D" w:rsidRDefault="007870B3" w:rsidP="007870B3">
            <w:pPr>
              <w:spacing w:line="240" w:lineRule="auto"/>
              <w:jc w:val="center"/>
              <w:rPr>
                <w:rFonts w:eastAsia="Times New Roman"/>
                <w:b/>
                <w:bCs/>
                <w:szCs w:val="24"/>
                <w:lang w:eastAsia="cs-CZ"/>
              </w:rPr>
            </w:pPr>
            <w:r w:rsidRPr="00B1067D">
              <w:rPr>
                <w:rFonts w:eastAsia="Times New Roman"/>
                <w:b/>
                <w:bCs/>
                <w:szCs w:val="24"/>
                <w:lang w:eastAsia="cs-CZ"/>
              </w:rPr>
              <w:t>103,06</w:t>
            </w:r>
          </w:p>
        </w:tc>
      </w:tr>
    </w:tbl>
    <w:p w14:paraId="035754E4" w14:textId="77777777" w:rsidR="001F43E3" w:rsidRPr="00B1067D" w:rsidRDefault="001C573F" w:rsidP="001C573F">
      <w:pPr>
        <w:pStyle w:val="Nadpis3"/>
        <w:rPr>
          <w:color w:val="auto"/>
        </w:rPr>
      </w:pPr>
      <w:bookmarkStart w:id="198" w:name="_Toc515871256"/>
      <w:proofErr w:type="spellStart"/>
      <w:r w:rsidRPr="00B1067D">
        <w:rPr>
          <w:color w:val="auto"/>
        </w:rPr>
        <w:t>Disposition</w:t>
      </w:r>
      <w:proofErr w:type="spellEnd"/>
      <w:r w:rsidRPr="00B1067D">
        <w:rPr>
          <w:color w:val="auto"/>
        </w:rPr>
        <w:t xml:space="preserve"> </w:t>
      </w:r>
      <w:proofErr w:type="spellStart"/>
      <w:r w:rsidRPr="00B1067D">
        <w:rPr>
          <w:color w:val="auto"/>
        </w:rPr>
        <w:t>time</w:t>
      </w:r>
      <w:bookmarkEnd w:id="198"/>
      <w:proofErr w:type="spellEnd"/>
    </w:p>
    <w:p w14:paraId="486054BE" w14:textId="20AE6FB2" w:rsidR="00582DD7" w:rsidRPr="00B1067D" w:rsidRDefault="00582DD7" w:rsidP="00582DD7">
      <w:pPr>
        <w:pStyle w:val="OdstavecASR"/>
      </w:pPr>
      <w:r w:rsidRPr="00B1067D">
        <w:t>Z poklesu</w:t>
      </w:r>
      <w:r w:rsidR="0093094A">
        <w:t xml:space="preserve"> v </w:t>
      </w:r>
      <w:r w:rsidRPr="00B1067D">
        <w:t>počtu nevyřízených věcí plyne</w:t>
      </w:r>
      <w:r w:rsidR="009B748A">
        <w:t xml:space="preserve"> i </w:t>
      </w:r>
      <w:r w:rsidRPr="00B1067D">
        <w:t>pokles DT</w:t>
      </w:r>
      <w:r w:rsidR="0093094A">
        <w:t xml:space="preserve"> v </w:t>
      </w:r>
      <w:r w:rsidRPr="00B1067D">
        <w:t>letech 2015</w:t>
      </w:r>
      <w:r w:rsidR="009B748A">
        <w:t xml:space="preserve"> a </w:t>
      </w:r>
      <w:r w:rsidRPr="00B1067D">
        <w:t>2016. Počet nevyřízených věcí tedy klesl rychleji než počet věcí vyřízených. V roce 2017 klesl nápad</w:t>
      </w:r>
      <w:r w:rsidR="009B748A">
        <w:t xml:space="preserve"> i </w:t>
      </w:r>
      <w:r w:rsidRPr="00B1067D">
        <w:t>počet vyřízených věcí rychleji než počet věcí nevyřízený</w:t>
      </w:r>
      <w:r w:rsidR="00642002">
        <w:t>ch</w:t>
      </w:r>
      <w:r w:rsidRPr="00B1067D">
        <w:t>,</w:t>
      </w:r>
      <w:r w:rsidR="009B748A">
        <w:t xml:space="preserve"> a </w:t>
      </w:r>
      <w:r w:rsidRPr="00B1067D">
        <w:t>proto</w:t>
      </w:r>
      <w:r w:rsidR="00010643" w:rsidRPr="00B1067D">
        <w:t xml:space="preserve"> DT </w:t>
      </w:r>
      <w:r w:rsidRPr="00B1067D">
        <w:t xml:space="preserve">mírně narostl. Tento malý nárůst ale nehraje žádnou roli. </w:t>
      </w:r>
      <w:r w:rsidR="00000FA3" w:rsidRPr="00B1067D">
        <w:t>Můžeme tak dojít</w:t>
      </w:r>
      <w:r w:rsidR="0093094A">
        <w:t xml:space="preserve"> k </w:t>
      </w:r>
      <w:r w:rsidR="00000FA3" w:rsidRPr="00B1067D">
        <w:t>závěru, že stejně jako</w:t>
      </w:r>
      <w:r w:rsidR="0093094A">
        <w:t xml:space="preserve"> v </w:t>
      </w:r>
      <w:r w:rsidR="00000FA3" w:rsidRPr="00B1067D">
        <w:t>ostatních agendách existují</w:t>
      </w:r>
      <w:r w:rsidR="0093094A">
        <w:t xml:space="preserve"> v </w:t>
      </w:r>
      <w:r w:rsidR="00000FA3" w:rsidRPr="00B1067D">
        <w:t>odvolací civilní agendě u krajských soudů velké rozdíly mezi soudy. Délky řízení</w:t>
      </w:r>
      <w:r w:rsidR="009B748A">
        <w:t xml:space="preserve"> i </w:t>
      </w:r>
      <w:r w:rsidR="00000FA3" w:rsidRPr="00B1067D">
        <w:t>DT jsou</w:t>
      </w:r>
      <w:r w:rsidR="0093094A">
        <w:t xml:space="preserve"> v </w:t>
      </w:r>
      <w:r w:rsidR="00000FA3" w:rsidRPr="00B1067D">
        <w:t>průměru nízké</w:t>
      </w:r>
      <w:r w:rsidR="009B748A">
        <w:t xml:space="preserve"> a </w:t>
      </w:r>
      <w:r w:rsidR="00000FA3" w:rsidRPr="00B1067D">
        <w:t>agenda je</w:t>
      </w:r>
      <w:r w:rsidR="0093094A">
        <w:t xml:space="preserve"> z </w:t>
      </w:r>
      <w:r w:rsidR="00000FA3" w:rsidRPr="00B1067D">
        <w:t>tohoto hlediska poměrně bezproblémová. Určité problémy mají pouze KS Brno</w:t>
      </w:r>
      <w:r w:rsidR="009B748A">
        <w:t xml:space="preserve"> a </w:t>
      </w:r>
      <w:r w:rsidR="00000FA3" w:rsidRPr="00B1067D">
        <w:t>KS Ústí nad Labem</w:t>
      </w:r>
      <w:r w:rsidR="00736856" w:rsidRPr="00B1067D">
        <w:t>, ale</w:t>
      </w:r>
      <w:r w:rsidR="00010643" w:rsidRPr="00B1067D">
        <w:t> </w:t>
      </w:r>
      <w:r w:rsidR="00000FA3" w:rsidRPr="00B1067D">
        <w:t>u těchto soudů se situace stále zlepšuje.</w:t>
      </w:r>
    </w:p>
    <w:p w14:paraId="329FD36B" w14:textId="1943A6C6" w:rsidR="001F43E3" w:rsidRPr="00B1067D" w:rsidRDefault="001F43E3" w:rsidP="001F43E3">
      <w:pPr>
        <w:pStyle w:val="Podtitul"/>
        <w:rPr>
          <w:color w:val="auto"/>
        </w:rPr>
      </w:pPr>
      <w:bookmarkStart w:id="199" w:name="_Toc51587138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63</w:t>
      </w:r>
      <w:r w:rsidR="00B1067D" w:rsidRPr="00B1067D">
        <w:rPr>
          <w:noProof/>
          <w:color w:val="auto"/>
        </w:rPr>
        <w:fldChar w:fldCharType="end"/>
      </w:r>
      <w:r w:rsidRPr="00B1067D">
        <w:rPr>
          <w:color w:val="auto"/>
        </w:rPr>
        <w:t>: KS – DT odvolacího civilního řízení</w:t>
      </w:r>
      <w:r w:rsidR="0093094A">
        <w:rPr>
          <w:color w:val="auto"/>
        </w:rPr>
        <w:t xml:space="preserve"> v </w:t>
      </w:r>
      <w:r w:rsidRPr="00B1067D">
        <w:rPr>
          <w:color w:val="auto"/>
        </w:rPr>
        <w:t>letech 2008–2017</w:t>
      </w:r>
      <w:bookmarkEnd w:id="199"/>
    </w:p>
    <w:p w14:paraId="387E73E8" w14:textId="77777777" w:rsidR="007870B3" w:rsidRPr="00B1067D" w:rsidRDefault="001F43E3" w:rsidP="001F43E3">
      <w:pPr>
        <w:pStyle w:val="OdstavecASR"/>
      </w:pPr>
      <w:r w:rsidRPr="00B1067D">
        <w:rPr>
          <w:noProof/>
          <w:lang w:eastAsia="cs-CZ"/>
        </w:rPr>
        <w:drawing>
          <wp:inline distT="0" distB="0" distL="0" distR="0" wp14:anchorId="138654FF" wp14:editId="23778531">
            <wp:extent cx="5113020" cy="3745230"/>
            <wp:effectExtent l="0" t="0" r="0" b="7620"/>
            <wp:docPr id="311" name="Obráze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6631626C" w14:textId="6717EB80" w:rsidR="007870B3" w:rsidRPr="00B1067D" w:rsidRDefault="007870B3" w:rsidP="007870B3">
      <w:pPr>
        <w:pStyle w:val="Podtitul"/>
        <w:rPr>
          <w:color w:val="auto"/>
        </w:rPr>
      </w:pPr>
      <w:bookmarkStart w:id="200" w:name="_Toc515871477"/>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42</w:t>
      </w:r>
      <w:r w:rsidR="00B1067D" w:rsidRPr="00B1067D">
        <w:rPr>
          <w:noProof/>
          <w:color w:val="auto"/>
        </w:rPr>
        <w:fldChar w:fldCharType="end"/>
      </w:r>
      <w:r w:rsidRPr="00B1067D">
        <w:rPr>
          <w:color w:val="auto"/>
        </w:rPr>
        <w:t xml:space="preserve">: </w:t>
      </w:r>
      <w:r w:rsidR="00ED1FA0" w:rsidRPr="00B1067D">
        <w:rPr>
          <w:color w:val="auto"/>
        </w:rPr>
        <w:t>KS – DT</w:t>
      </w:r>
      <w:r w:rsidR="0093094A">
        <w:rPr>
          <w:color w:val="auto"/>
        </w:rPr>
        <w:t xml:space="preserve"> v </w:t>
      </w:r>
      <w:r w:rsidR="00ED1FA0" w:rsidRPr="00B1067D">
        <w:rPr>
          <w:color w:val="auto"/>
        </w:rPr>
        <w:t>civilním odvolacím řízení dle soudů</w:t>
      </w:r>
      <w:bookmarkEnd w:id="200"/>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B1067D" w:rsidRPr="00B1067D" w14:paraId="41F625E8" w14:textId="77777777" w:rsidTr="00D64D3A">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F99AC98" w14:textId="77777777" w:rsidR="00D64D3A" w:rsidRPr="00B1067D" w:rsidRDefault="00D64D3A" w:rsidP="00D64D3A">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2100" w:type="dxa"/>
            <w:tcBorders>
              <w:top w:val="double" w:sz="6" w:space="0" w:color="auto"/>
              <w:left w:val="nil"/>
              <w:bottom w:val="double" w:sz="6" w:space="0" w:color="auto"/>
              <w:right w:val="nil"/>
            </w:tcBorders>
            <w:shd w:val="clear" w:color="auto" w:fill="auto"/>
            <w:noWrap/>
            <w:vAlign w:val="center"/>
            <w:hideMark/>
          </w:tcPr>
          <w:p w14:paraId="157EF127" w14:textId="77777777" w:rsidR="00D64D3A" w:rsidRPr="00B1067D" w:rsidRDefault="00D64D3A" w:rsidP="00D64D3A">
            <w:pPr>
              <w:spacing w:line="240" w:lineRule="auto"/>
              <w:jc w:val="center"/>
              <w:rPr>
                <w:rFonts w:eastAsia="Times New Roman"/>
                <w:b/>
                <w:bCs/>
                <w:szCs w:val="24"/>
                <w:lang w:eastAsia="cs-CZ"/>
              </w:rPr>
            </w:pPr>
            <w:proofErr w:type="spellStart"/>
            <w:r w:rsidRPr="00B1067D">
              <w:rPr>
                <w:rFonts w:eastAsia="Times New Roman"/>
                <w:b/>
                <w:bCs/>
                <w:szCs w:val="24"/>
                <w:lang w:eastAsia="cs-CZ"/>
              </w:rPr>
              <w:t>Disposition</w:t>
            </w:r>
            <w:proofErr w:type="spellEnd"/>
            <w:r w:rsidRPr="00B1067D">
              <w:rPr>
                <w:rFonts w:eastAsia="Times New Roman"/>
                <w:b/>
                <w:bCs/>
                <w:szCs w:val="24"/>
                <w:lang w:eastAsia="cs-CZ"/>
              </w:rPr>
              <w:t xml:space="preserve"> </w:t>
            </w:r>
            <w:proofErr w:type="spellStart"/>
            <w:r w:rsidRPr="00B1067D">
              <w:rPr>
                <w:rFonts w:eastAsia="Times New Roman"/>
                <w:b/>
                <w:bCs/>
                <w:szCs w:val="24"/>
                <w:lang w:eastAsia="cs-CZ"/>
              </w:rPr>
              <w:t>time</w:t>
            </w:r>
            <w:proofErr w:type="spellEnd"/>
          </w:p>
        </w:tc>
      </w:tr>
      <w:tr w:rsidR="00B1067D" w:rsidRPr="00B1067D" w14:paraId="36FF12B7" w14:textId="77777777" w:rsidTr="00D64D3A">
        <w:trPr>
          <w:trHeight w:val="330"/>
        </w:trPr>
        <w:tc>
          <w:tcPr>
            <w:tcW w:w="2780" w:type="dxa"/>
            <w:tcBorders>
              <w:top w:val="nil"/>
              <w:left w:val="nil"/>
              <w:bottom w:val="single" w:sz="4" w:space="0" w:color="auto"/>
              <w:right w:val="nil"/>
            </w:tcBorders>
            <w:shd w:val="clear" w:color="auto" w:fill="auto"/>
            <w:noWrap/>
            <w:vAlign w:val="bottom"/>
            <w:hideMark/>
          </w:tcPr>
          <w:p w14:paraId="1B190CBA" w14:textId="77777777" w:rsidR="00D64D3A" w:rsidRPr="00B1067D" w:rsidRDefault="00D64D3A" w:rsidP="00D64D3A">
            <w:pPr>
              <w:spacing w:line="240" w:lineRule="auto"/>
              <w:jc w:val="left"/>
              <w:rPr>
                <w:rFonts w:eastAsia="Times New Roman"/>
                <w:szCs w:val="24"/>
                <w:lang w:eastAsia="cs-CZ"/>
              </w:rPr>
            </w:pPr>
            <w:r w:rsidRPr="00B1067D">
              <w:rPr>
                <w:rFonts w:eastAsia="Times New Roman"/>
                <w:szCs w:val="24"/>
                <w:lang w:eastAsia="cs-CZ"/>
              </w:rPr>
              <w:t>MS Praha</w:t>
            </w:r>
          </w:p>
        </w:tc>
        <w:tc>
          <w:tcPr>
            <w:tcW w:w="2100" w:type="dxa"/>
            <w:tcBorders>
              <w:top w:val="nil"/>
              <w:left w:val="nil"/>
              <w:bottom w:val="single" w:sz="4" w:space="0" w:color="auto"/>
              <w:right w:val="nil"/>
            </w:tcBorders>
            <w:shd w:val="clear" w:color="auto" w:fill="auto"/>
            <w:noWrap/>
            <w:vAlign w:val="bottom"/>
            <w:hideMark/>
          </w:tcPr>
          <w:p w14:paraId="2B09EE13" w14:textId="77777777" w:rsidR="00D64D3A" w:rsidRPr="00B1067D" w:rsidRDefault="00D64D3A" w:rsidP="00D64D3A">
            <w:pPr>
              <w:spacing w:line="240" w:lineRule="auto"/>
              <w:jc w:val="center"/>
              <w:rPr>
                <w:rFonts w:eastAsia="Times New Roman"/>
                <w:szCs w:val="24"/>
                <w:lang w:eastAsia="cs-CZ"/>
              </w:rPr>
            </w:pPr>
            <w:r w:rsidRPr="00B1067D">
              <w:rPr>
                <w:rFonts w:eastAsia="Times New Roman"/>
                <w:szCs w:val="24"/>
                <w:lang w:eastAsia="cs-CZ"/>
              </w:rPr>
              <w:t>48</w:t>
            </w:r>
          </w:p>
        </w:tc>
      </w:tr>
      <w:tr w:rsidR="00B1067D" w:rsidRPr="00B1067D" w14:paraId="73F35BC5" w14:textId="77777777" w:rsidTr="00D64D3A">
        <w:trPr>
          <w:trHeight w:val="315"/>
        </w:trPr>
        <w:tc>
          <w:tcPr>
            <w:tcW w:w="2780" w:type="dxa"/>
            <w:tcBorders>
              <w:top w:val="nil"/>
              <w:left w:val="nil"/>
              <w:bottom w:val="single" w:sz="4" w:space="0" w:color="auto"/>
              <w:right w:val="nil"/>
            </w:tcBorders>
            <w:shd w:val="clear" w:color="auto" w:fill="auto"/>
            <w:noWrap/>
            <w:vAlign w:val="bottom"/>
            <w:hideMark/>
          </w:tcPr>
          <w:p w14:paraId="727DB8B7" w14:textId="77777777" w:rsidR="00D64D3A" w:rsidRPr="00B1067D" w:rsidRDefault="00D64D3A" w:rsidP="00D64D3A">
            <w:pPr>
              <w:spacing w:line="240" w:lineRule="auto"/>
              <w:jc w:val="left"/>
              <w:rPr>
                <w:rFonts w:eastAsia="Times New Roman"/>
                <w:szCs w:val="24"/>
                <w:lang w:eastAsia="cs-CZ"/>
              </w:rPr>
            </w:pPr>
            <w:r w:rsidRPr="00B1067D">
              <w:rPr>
                <w:rFonts w:eastAsia="Times New Roman"/>
                <w:szCs w:val="24"/>
                <w:lang w:eastAsia="cs-CZ"/>
              </w:rPr>
              <w:t>KS Praha</w:t>
            </w:r>
          </w:p>
        </w:tc>
        <w:tc>
          <w:tcPr>
            <w:tcW w:w="2100" w:type="dxa"/>
            <w:tcBorders>
              <w:top w:val="nil"/>
              <w:left w:val="nil"/>
              <w:bottom w:val="single" w:sz="4" w:space="0" w:color="auto"/>
              <w:right w:val="nil"/>
            </w:tcBorders>
            <w:shd w:val="clear" w:color="auto" w:fill="auto"/>
            <w:noWrap/>
            <w:vAlign w:val="bottom"/>
            <w:hideMark/>
          </w:tcPr>
          <w:p w14:paraId="5C243432" w14:textId="77777777" w:rsidR="00D64D3A" w:rsidRPr="00B1067D" w:rsidRDefault="00D64D3A" w:rsidP="00D64D3A">
            <w:pPr>
              <w:spacing w:line="240" w:lineRule="auto"/>
              <w:jc w:val="center"/>
              <w:rPr>
                <w:rFonts w:eastAsia="Times New Roman"/>
                <w:szCs w:val="24"/>
                <w:lang w:eastAsia="cs-CZ"/>
              </w:rPr>
            </w:pPr>
            <w:r w:rsidRPr="00B1067D">
              <w:rPr>
                <w:rFonts w:eastAsia="Times New Roman"/>
                <w:szCs w:val="24"/>
                <w:lang w:eastAsia="cs-CZ"/>
              </w:rPr>
              <w:t>31</w:t>
            </w:r>
          </w:p>
        </w:tc>
      </w:tr>
      <w:tr w:rsidR="00B1067D" w:rsidRPr="00B1067D" w14:paraId="180BC556" w14:textId="77777777" w:rsidTr="00D64D3A">
        <w:trPr>
          <w:trHeight w:val="315"/>
        </w:trPr>
        <w:tc>
          <w:tcPr>
            <w:tcW w:w="2780" w:type="dxa"/>
            <w:tcBorders>
              <w:top w:val="nil"/>
              <w:left w:val="nil"/>
              <w:bottom w:val="single" w:sz="4" w:space="0" w:color="auto"/>
              <w:right w:val="nil"/>
            </w:tcBorders>
            <w:shd w:val="clear" w:color="auto" w:fill="auto"/>
            <w:noWrap/>
            <w:vAlign w:val="bottom"/>
            <w:hideMark/>
          </w:tcPr>
          <w:p w14:paraId="5A148D33" w14:textId="77777777" w:rsidR="00D64D3A" w:rsidRPr="00B1067D" w:rsidRDefault="00D64D3A" w:rsidP="00D64D3A">
            <w:pPr>
              <w:spacing w:line="240" w:lineRule="auto"/>
              <w:jc w:val="left"/>
              <w:rPr>
                <w:rFonts w:eastAsia="Times New Roman"/>
                <w:szCs w:val="24"/>
                <w:lang w:eastAsia="cs-CZ"/>
              </w:rPr>
            </w:pPr>
            <w:r w:rsidRPr="00B1067D">
              <w:rPr>
                <w:rFonts w:eastAsia="Times New Roman"/>
                <w:szCs w:val="24"/>
                <w:lang w:eastAsia="cs-CZ"/>
              </w:rPr>
              <w:t>KS Č. Budějovice</w:t>
            </w:r>
          </w:p>
        </w:tc>
        <w:tc>
          <w:tcPr>
            <w:tcW w:w="2100" w:type="dxa"/>
            <w:tcBorders>
              <w:top w:val="nil"/>
              <w:left w:val="nil"/>
              <w:bottom w:val="single" w:sz="4" w:space="0" w:color="auto"/>
              <w:right w:val="nil"/>
            </w:tcBorders>
            <w:shd w:val="clear" w:color="auto" w:fill="auto"/>
            <w:noWrap/>
            <w:vAlign w:val="bottom"/>
            <w:hideMark/>
          </w:tcPr>
          <w:p w14:paraId="6179C873" w14:textId="77777777" w:rsidR="00D64D3A" w:rsidRPr="00B1067D" w:rsidRDefault="00D64D3A" w:rsidP="00D64D3A">
            <w:pPr>
              <w:spacing w:line="240" w:lineRule="auto"/>
              <w:jc w:val="center"/>
              <w:rPr>
                <w:rFonts w:eastAsia="Times New Roman"/>
                <w:szCs w:val="24"/>
                <w:lang w:eastAsia="cs-CZ"/>
              </w:rPr>
            </w:pPr>
            <w:r w:rsidRPr="00B1067D">
              <w:rPr>
                <w:rFonts w:eastAsia="Times New Roman"/>
                <w:szCs w:val="24"/>
                <w:lang w:eastAsia="cs-CZ"/>
              </w:rPr>
              <w:t>36</w:t>
            </w:r>
          </w:p>
        </w:tc>
      </w:tr>
      <w:tr w:rsidR="00B1067D" w:rsidRPr="00B1067D" w14:paraId="7F79A491" w14:textId="77777777" w:rsidTr="00D64D3A">
        <w:trPr>
          <w:trHeight w:val="315"/>
        </w:trPr>
        <w:tc>
          <w:tcPr>
            <w:tcW w:w="2780" w:type="dxa"/>
            <w:tcBorders>
              <w:top w:val="nil"/>
              <w:left w:val="nil"/>
              <w:bottom w:val="single" w:sz="4" w:space="0" w:color="auto"/>
              <w:right w:val="nil"/>
            </w:tcBorders>
            <w:shd w:val="clear" w:color="auto" w:fill="auto"/>
            <w:noWrap/>
            <w:vAlign w:val="bottom"/>
            <w:hideMark/>
          </w:tcPr>
          <w:p w14:paraId="169E3AC1" w14:textId="77777777" w:rsidR="00D64D3A" w:rsidRPr="00B1067D" w:rsidRDefault="00D64D3A" w:rsidP="00D64D3A">
            <w:pPr>
              <w:spacing w:line="240" w:lineRule="auto"/>
              <w:jc w:val="left"/>
              <w:rPr>
                <w:rFonts w:eastAsia="Times New Roman"/>
                <w:szCs w:val="24"/>
                <w:lang w:eastAsia="cs-CZ"/>
              </w:rPr>
            </w:pPr>
            <w:r w:rsidRPr="00B1067D">
              <w:rPr>
                <w:rFonts w:eastAsia="Times New Roman"/>
                <w:szCs w:val="24"/>
                <w:lang w:eastAsia="cs-CZ"/>
              </w:rPr>
              <w:t>KS Plzeň</w:t>
            </w:r>
          </w:p>
        </w:tc>
        <w:tc>
          <w:tcPr>
            <w:tcW w:w="2100" w:type="dxa"/>
            <w:tcBorders>
              <w:top w:val="nil"/>
              <w:left w:val="nil"/>
              <w:bottom w:val="single" w:sz="4" w:space="0" w:color="auto"/>
              <w:right w:val="nil"/>
            </w:tcBorders>
            <w:shd w:val="clear" w:color="auto" w:fill="auto"/>
            <w:noWrap/>
            <w:vAlign w:val="bottom"/>
            <w:hideMark/>
          </w:tcPr>
          <w:p w14:paraId="4F40AEAB" w14:textId="77777777" w:rsidR="00D64D3A" w:rsidRPr="00B1067D" w:rsidRDefault="00D64D3A" w:rsidP="00D64D3A">
            <w:pPr>
              <w:spacing w:line="240" w:lineRule="auto"/>
              <w:jc w:val="center"/>
              <w:rPr>
                <w:rFonts w:eastAsia="Times New Roman"/>
                <w:szCs w:val="24"/>
                <w:lang w:eastAsia="cs-CZ"/>
              </w:rPr>
            </w:pPr>
            <w:r w:rsidRPr="00B1067D">
              <w:rPr>
                <w:rFonts w:eastAsia="Times New Roman"/>
                <w:szCs w:val="24"/>
                <w:lang w:eastAsia="cs-CZ"/>
              </w:rPr>
              <w:t>29</w:t>
            </w:r>
          </w:p>
        </w:tc>
      </w:tr>
      <w:tr w:rsidR="00B1067D" w:rsidRPr="00B1067D" w14:paraId="7F7DFC66" w14:textId="77777777" w:rsidTr="00D64D3A">
        <w:trPr>
          <w:trHeight w:val="315"/>
        </w:trPr>
        <w:tc>
          <w:tcPr>
            <w:tcW w:w="2780" w:type="dxa"/>
            <w:tcBorders>
              <w:top w:val="nil"/>
              <w:left w:val="nil"/>
              <w:bottom w:val="single" w:sz="4" w:space="0" w:color="auto"/>
              <w:right w:val="nil"/>
            </w:tcBorders>
            <w:shd w:val="clear" w:color="auto" w:fill="auto"/>
            <w:noWrap/>
            <w:vAlign w:val="bottom"/>
            <w:hideMark/>
          </w:tcPr>
          <w:p w14:paraId="78AB55B2" w14:textId="77777777" w:rsidR="00D64D3A" w:rsidRPr="00B1067D" w:rsidRDefault="00D64D3A" w:rsidP="00D64D3A">
            <w:pPr>
              <w:spacing w:line="240" w:lineRule="auto"/>
              <w:jc w:val="left"/>
              <w:rPr>
                <w:rFonts w:eastAsia="Times New Roman"/>
                <w:szCs w:val="24"/>
                <w:lang w:eastAsia="cs-CZ"/>
              </w:rPr>
            </w:pPr>
            <w:r w:rsidRPr="00B1067D">
              <w:rPr>
                <w:rFonts w:eastAsia="Times New Roman"/>
                <w:szCs w:val="24"/>
                <w:lang w:eastAsia="cs-CZ"/>
              </w:rPr>
              <w:t>KS Ústí n. Labem</w:t>
            </w:r>
          </w:p>
        </w:tc>
        <w:tc>
          <w:tcPr>
            <w:tcW w:w="2100" w:type="dxa"/>
            <w:tcBorders>
              <w:top w:val="nil"/>
              <w:left w:val="nil"/>
              <w:bottom w:val="single" w:sz="4" w:space="0" w:color="auto"/>
              <w:right w:val="nil"/>
            </w:tcBorders>
            <w:shd w:val="clear" w:color="auto" w:fill="auto"/>
            <w:noWrap/>
            <w:vAlign w:val="bottom"/>
            <w:hideMark/>
          </w:tcPr>
          <w:p w14:paraId="600373CA" w14:textId="77777777" w:rsidR="00D64D3A" w:rsidRPr="00B1067D" w:rsidRDefault="00D64D3A" w:rsidP="00D64D3A">
            <w:pPr>
              <w:spacing w:line="240" w:lineRule="auto"/>
              <w:jc w:val="center"/>
              <w:rPr>
                <w:rFonts w:eastAsia="Times New Roman"/>
                <w:szCs w:val="24"/>
                <w:lang w:eastAsia="cs-CZ"/>
              </w:rPr>
            </w:pPr>
            <w:r w:rsidRPr="00B1067D">
              <w:rPr>
                <w:rFonts w:eastAsia="Times New Roman"/>
                <w:szCs w:val="24"/>
                <w:lang w:eastAsia="cs-CZ"/>
              </w:rPr>
              <w:t>88</w:t>
            </w:r>
          </w:p>
        </w:tc>
      </w:tr>
      <w:tr w:rsidR="00B1067D" w:rsidRPr="00B1067D" w14:paraId="6CBCBE79" w14:textId="77777777" w:rsidTr="00D64D3A">
        <w:trPr>
          <w:trHeight w:val="315"/>
        </w:trPr>
        <w:tc>
          <w:tcPr>
            <w:tcW w:w="2780" w:type="dxa"/>
            <w:tcBorders>
              <w:top w:val="nil"/>
              <w:left w:val="nil"/>
              <w:bottom w:val="single" w:sz="4" w:space="0" w:color="auto"/>
              <w:right w:val="nil"/>
            </w:tcBorders>
            <w:shd w:val="clear" w:color="auto" w:fill="auto"/>
            <w:noWrap/>
            <w:vAlign w:val="bottom"/>
            <w:hideMark/>
          </w:tcPr>
          <w:p w14:paraId="1F48C41A" w14:textId="77777777" w:rsidR="00D64D3A" w:rsidRPr="00B1067D" w:rsidRDefault="00D64D3A" w:rsidP="00D64D3A">
            <w:pPr>
              <w:spacing w:line="240" w:lineRule="auto"/>
              <w:jc w:val="left"/>
              <w:rPr>
                <w:rFonts w:eastAsia="Times New Roman"/>
                <w:szCs w:val="24"/>
                <w:lang w:eastAsia="cs-CZ"/>
              </w:rPr>
            </w:pPr>
            <w:r w:rsidRPr="00B1067D">
              <w:rPr>
                <w:rFonts w:eastAsia="Times New Roman"/>
                <w:szCs w:val="24"/>
                <w:lang w:eastAsia="cs-CZ"/>
              </w:rPr>
              <w:t>KS Hr. Králové</w:t>
            </w:r>
          </w:p>
        </w:tc>
        <w:tc>
          <w:tcPr>
            <w:tcW w:w="2100" w:type="dxa"/>
            <w:tcBorders>
              <w:top w:val="nil"/>
              <w:left w:val="nil"/>
              <w:bottom w:val="single" w:sz="4" w:space="0" w:color="auto"/>
              <w:right w:val="nil"/>
            </w:tcBorders>
            <w:shd w:val="clear" w:color="auto" w:fill="auto"/>
            <w:noWrap/>
            <w:vAlign w:val="bottom"/>
            <w:hideMark/>
          </w:tcPr>
          <w:p w14:paraId="4597D46A" w14:textId="77777777" w:rsidR="00D64D3A" w:rsidRPr="00B1067D" w:rsidRDefault="00D64D3A" w:rsidP="00D64D3A">
            <w:pPr>
              <w:spacing w:line="240" w:lineRule="auto"/>
              <w:jc w:val="center"/>
              <w:rPr>
                <w:rFonts w:eastAsia="Times New Roman"/>
                <w:szCs w:val="24"/>
                <w:lang w:eastAsia="cs-CZ"/>
              </w:rPr>
            </w:pPr>
            <w:r w:rsidRPr="00B1067D">
              <w:rPr>
                <w:rFonts w:eastAsia="Times New Roman"/>
                <w:szCs w:val="24"/>
                <w:lang w:eastAsia="cs-CZ"/>
              </w:rPr>
              <w:t>40</w:t>
            </w:r>
          </w:p>
        </w:tc>
      </w:tr>
      <w:tr w:rsidR="00B1067D" w:rsidRPr="00B1067D" w14:paraId="4F0C9024" w14:textId="77777777" w:rsidTr="00D64D3A">
        <w:trPr>
          <w:trHeight w:val="315"/>
        </w:trPr>
        <w:tc>
          <w:tcPr>
            <w:tcW w:w="2780" w:type="dxa"/>
            <w:tcBorders>
              <w:top w:val="nil"/>
              <w:left w:val="nil"/>
              <w:bottom w:val="single" w:sz="4" w:space="0" w:color="auto"/>
              <w:right w:val="nil"/>
            </w:tcBorders>
            <w:shd w:val="clear" w:color="auto" w:fill="auto"/>
            <w:noWrap/>
            <w:vAlign w:val="bottom"/>
            <w:hideMark/>
          </w:tcPr>
          <w:p w14:paraId="1FE40B3D" w14:textId="77777777" w:rsidR="00D64D3A" w:rsidRPr="00B1067D" w:rsidRDefault="00D64D3A" w:rsidP="00D64D3A">
            <w:pPr>
              <w:spacing w:line="240" w:lineRule="auto"/>
              <w:jc w:val="left"/>
              <w:rPr>
                <w:rFonts w:eastAsia="Times New Roman"/>
                <w:szCs w:val="24"/>
                <w:lang w:eastAsia="cs-CZ"/>
              </w:rPr>
            </w:pPr>
            <w:r w:rsidRPr="00B1067D">
              <w:rPr>
                <w:rFonts w:eastAsia="Times New Roman"/>
                <w:szCs w:val="24"/>
                <w:lang w:eastAsia="cs-CZ"/>
              </w:rPr>
              <w:t>KS Brno</w:t>
            </w:r>
          </w:p>
        </w:tc>
        <w:tc>
          <w:tcPr>
            <w:tcW w:w="2100" w:type="dxa"/>
            <w:tcBorders>
              <w:top w:val="nil"/>
              <w:left w:val="nil"/>
              <w:bottom w:val="single" w:sz="4" w:space="0" w:color="auto"/>
              <w:right w:val="nil"/>
            </w:tcBorders>
            <w:shd w:val="clear" w:color="auto" w:fill="auto"/>
            <w:noWrap/>
            <w:vAlign w:val="bottom"/>
            <w:hideMark/>
          </w:tcPr>
          <w:p w14:paraId="0A8FF091" w14:textId="77777777" w:rsidR="00D64D3A" w:rsidRPr="00B1067D" w:rsidRDefault="00D64D3A" w:rsidP="00D64D3A">
            <w:pPr>
              <w:spacing w:line="240" w:lineRule="auto"/>
              <w:jc w:val="center"/>
              <w:rPr>
                <w:rFonts w:eastAsia="Times New Roman"/>
                <w:szCs w:val="24"/>
                <w:lang w:eastAsia="cs-CZ"/>
              </w:rPr>
            </w:pPr>
            <w:r w:rsidRPr="00B1067D">
              <w:rPr>
                <w:rFonts w:eastAsia="Times New Roman"/>
                <w:szCs w:val="24"/>
                <w:lang w:eastAsia="cs-CZ"/>
              </w:rPr>
              <w:t>155</w:t>
            </w:r>
          </w:p>
        </w:tc>
      </w:tr>
      <w:tr w:rsidR="00B1067D" w:rsidRPr="00B1067D" w14:paraId="02613473" w14:textId="77777777" w:rsidTr="00D64D3A">
        <w:trPr>
          <w:trHeight w:val="330"/>
        </w:trPr>
        <w:tc>
          <w:tcPr>
            <w:tcW w:w="2780" w:type="dxa"/>
            <w:tcBorders>
              <w:top w:val="nil"/>
              <w:left w:val="nil"/>
              <w:bottom w:val="double" w:sz="6" w:space="0" w:color="auto"/>
              <w:right w:val="nil"/>
            </w:tcBorders>
            <w:shd w:val="clear" w:color="auto" w:fill="auto"/>
            <w:noWrap/>
            <w:vAlign w:val="bottom"/>
            <w:hideMark/>
          </w:tcPr>
          <w:p w14:paraId="30028806" w14:textId="77777777" w:rsidR="00D64D3A" w:rsidRPr="00B1067D" w:rsidRDefault="00D64D3A" w:rsidP="00D64D3A">
            <w:pPr>
              <w:spacing w:line="240" w:lineRule="auto"/>
              <w:jc w:val="left"/>
              <w:rPr>
                <w:rFonts w:eastAsia="Times New Roman"/>
                <w:szCs w:val="24"/>
                <w:lang w:eastAsia="cs-CZ"/>
              </w:rPr>
            </w:pPr>
            <w:r w:rsidRPr="00B1067D">
              <w:rPr>
                <w:rFonts w:eastAsia="Times New Roman"/>
                <w:szCs w:val="24"/>
                <w:lang w:eastAsia="cs-CZ"/>
              </w:rPr>
              <w:t>KS Ostrava</w:t>
            </w:r>
          </w:p>
        </w:tc>
        <w:tc>
          <w:tcPr>
            <w:tcW w:w="2100" w:type="dxa"/>
            <w:tcBorders>
              <w:top w:val="nil"/>
              <w:left w:val="nil"/>
              <w:bottom w:val="double" w:sz="6" w:space="0" w:color="auto"/>
              <w:right w:val="nil"/>
            </w:tcBorders>
            <w:shd w:val="clear" w:color="auto" w:fill="auto"/>
            <w:noWrap/>
            <w:vAlign w:val="bottom"/>
            <w:hideMark/>
          </w:tcPr>
          <w:p w14:paraId="6C292AF0" w14:textId="77777777" w:rsidR="00D64D3A" w:rsidRPr="00B1067D" w:rsidRDefault="00D64D3A" w:rsidP="00D64D3A">
            <w:pPr>
              <w:spacing w:line="240" w:lineRule="auto"/>
              <w:jc w:val="center"/>
              <w:rPr>
                <w:rFonts w:eastAsia="Times New Roman"/>
                <w:szCs w:val="24"/>
                <w:lang w:eastAsia="cs-CZ"/>
              </w:rPr>
            </w:pPr>
            <w:r w:rsidRPr="00B1067D">
              <w:rPr>
                <w:rFonts w:eastAsia="Times New Roman"/>
                <w:szCs w:val="24"/>
                <w:lang w:eastAsia="cs-CZ"/>
              </w:rPr>
              <w:t>49</w:t>
            </w:r>
          </w:p>
        </w:tc>
      </w:tr>
      <w:tr w:rsidR="00D64D3A" w:rsidRPr="00B1067D" w14:paraId="68EF4E10" w14:textId="77777777" w:rsidTr="00D64D3A">
        <w:trPr>
          <w:trHeight w:val="345"/>
        </w:trPr>
        <w:tc>
          <w:tcPr>
            <w:tcW w:w="2780" w:type="dxa"/>
            <w:tcBorders>
              <w:top w:val="nil"/>
              <w:left w:val="nil"/>
              <w:bottom w:val="double" w:sz="6" w:space="0" w:color="auto"/>
              <w:right w:val="nil"/>
            </w:tcBorders>
            <w:shd w:val="clear" w:color="auto" w:fill="auto"/>
            <w:noWrap/>
            <w:vAlign w:val="bottom"/>
            <w:hideMark/>
          </w:tcPr>
          <w:p w14:paraId="6625CB9C" w14:textId="77777777" w:rsidR="00D64D3A" w:rsidRPr="00B1067D" w:rsidRDefault="00D64D3A" w:rsidP="00D64D3A">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00" w:type="dxa"/>
            <w:tcBorders>
              <w:top w:val="nil"/>
              <w:left w:val="nil"/>
              <w:bottom w:val="double" w:sz="6" w:space="0" w:color="auto"/>
              <w:right w:val="nil"/>
            </w:tcBorders>
            <w:shd w:val="clear" w:color="auto" w:fill="auto"/>
            <w:noWrap/>
            <w:vAlign w:val="bottom"/>
            <w:hideMark/>
          </w:tcPr>
          <w:p w14:paraId="5301037A" w14:textId="77777777" w:rsidR="00D64D3A" w:rsidRPr="00B1067D" w:rsidRDefault="00D64D3A" w:rsidP="00D64D3A">
            <w:pPr>
              <w:spacing w:line="240" w:lineRule="auto"/>
              <w:jc w:val="center"/>
              <w:rPr>
                <w:rFonts w:eastAsia="Times New Roman"/>
                <w:b/>
                <w:bCs/>
                <w:szCs w:val="24"/>
                <w:lang w:eastAsia="cs-CZ"/>
              </w:rPr>
            </w:pPr>
            <w:r w:rsidRPr="00B1067D">
              <w:rPr>
                <w:rFonts w:eastAsia="Times New Roman"/>
                <w:b/>
                <w:bCs/>
                <w:szCs w:val="24"/>
                <w:lang w:eastAsia="cs-CZ"/>
              </w:rPr>
              <w:t>66</w:t>
            </w:r>
          </w:p>
        </w:tc>
      </w:tr>
    </w:tbl>
    <w:p w14:paraId="3F92A77C" w14:textId="77777777" w:rsidR="00000FA3" w:rsidRPr="00B1067D" w:rsidRDefault="00000FA3" w:rsidP="001F43E3">
      <w:pPr>
        <w:pStyle w:val="OdstavecASR"/>
      </w:pPr>
    </w:p>
    <w:p w14:paraId="78301A8F" w14:textId="77777777" w:rsidR="00000FA3" w:rsidRPr="00B1067D" w:rsidRDefault="00000FA3">
      <w:pPr>
        <w:spacing w:line="240" w:lineRule="auto"/>
        <w:jc w:val="left"/>
      </w:pPr>
      <w:r w:rsidRPr="00B1067D">
        <w:br w:type="page"/>
      </w:r>
    </w:p>
    <w:p w14:paraId="6877C9F8" w14:textId="77777777" w:rsidR="00D64D3A" w:rsidRPr="00B1067D" w:rsidRDefault="00D64D3A" w:rsidP="00D64D3A">
      <w:pPr>
        <w:pStyle w:val="Nadpis2"/>
      </w:pPr>
      <w:bookmarkStart w:id="201" w:name="_Toc515871257"/>
      <w:r w:rsidRPr="00B1067D">
        <w:t>Trestní prvostupňová agenda</w:t>
      </w:r>
      <w:bookmarkEnd w:id="201"/>
    </w:p>
    <w:p w14:paraId="568C3032" w14:textId="033A5CE7" w:rsidR="00296AFB" w:rsidRPr="00B1067D" w:rsidRDefault="00296AFB" w:rsidP="00296AFB">
      <w:pPr>
        <w:pStyle w:val="OdstavecASR"/>
      </w:pPr>
      <w:r w:rsidRPr="00B1067D">
        <w:t>Situace</w:t>
      </w:r>
      <w:r w:rsidR="0093094A">
        <w:t xml:space="preserve"> v </w:t>
      </w:r>
      <w:r w:rsidRPr="00B1067D">
        <w:t>prvostupňové trestní agendě je</w:t>
      </w:r>
      <w:r w:rsidR="0093094A">
        <w:t xml:space="preserve"> z </w:t>
      </w:r>
      <w:r w:rsidRPr="00B1067D">
        <w:t xml:space="preserve">hlediska statistického sledování jednoduchá. </w:t>
      </w:r>
      <w:r w:rsidR="005F02B8" w:rsidRPr="00B1067D">
        <w:t>Zkoumáme</w:t>
      </w:r>
      <w:r w:rsidRPr="00B1067D">
        <w:t xml:space="preserve"> hlavní trestní </w:t>
      </w:r>
      <w:r w:rsidR="005F02B8" w:rsidRPr="00B1067D">
        <w:t xml:space="preserve">agendu </w:t>
      </w:r>
      <w:r w:rsidRPr="00B1067D">
        <w:t>– rejstříky T</w:t>
      </w:r>
      <w:r w:rsidR="009B748A">
        <w:t xml:space="preserve"> a </w:t>
      </w:r>
      <w:proofErr w:type="spellStart"/>
      <w:r w:rsidRPr="00B1067D">
        <w:t>Tm</w:t>
      </w:r>
      <w:proofErr w:type="spellEnd"/>
      <w:r w:rsidRPr="00B1067D">
        <w:t>. K žádným významným změnám ve vedení statistik</w:t>
      </w:r>
      <w:r w:rsidR="0093094A">
        <w:t xml:space="preserve"> v </w:t>
      </w:r>
      <w:r w:rsidRPr="00B1067D">
        <w:t>trestní agendě nedošlo</w:t>
      </w:r>
      <w:r w:rsidR="009B748A">
        <w:t xml:space="preserve"> a </w:t>
      </w:r>
      <w:r w:rsidRPr="00B1067D">
        <w:t>nemusíme se tedy obávat zkreslení</w:t>
      </w:r>
      <w:r w:rsidR="0093094A">
        <w:t xml:space="preserve"> v </w:t>
      </w:r>
      <w:r w:rsidRPr="00B1067D">
        <w:t>časových řadách. Na rozdíl od OS také není nutné očišťovat data</w:t>
      </w:r>
      <w:r w:rsidR="009B748A">
        <w:t xml:space="preserve"> o </w:t>
      </w:r>
      <w:r w:rsidRPr="00B1067D">
        <w:t>věci vyřízené trestním příkazem. KS totiž vyřizují výrazně složitější agendu,</w:t>
      </w:r>
      <w:r w:rsidR="009B748A">
        <w:t xml:space="preserve"> a </w:t>
      </w:r>
      <w:r w:rsidRPr="00B1067D">
        <w:t xml:space="preserve">věci trestním příkazem </w:t>
      </w:r>
      <w:r w:rsidR="005F02B8" w:rsidRPr="00B1067D">
        <w:t xml:space="preserve">proto </w:t>
      </w:r>
      <w:r w:rsidRPr="00B1067D">
        <w:t>téměř nerozhodují. Podle trestního řádu koná krajský soud</w:t>
      </w:r>
      <w:r w:rsidR="0093094A">
        <w:t xml:space="preserve"> v </w:t>
      </w:r>
      <w:r w:rsidRPr="00B1067D">
        <w:t>prvním stupni řízení</w:t>
      </w:r>
      <w:r w:rsidR="009B748A">
        <w:t xml:space="preserve"> o </w:t>
      </w:r>
      <w:r w:rsidRPr="00B1067D">
        <w:t>trestných činech, pokud za ně zákon stanoví trest odnětí svobody, jehož dolní hranice činí nejméně pět let, nebo pokud za ně lze uložit výjimečný trest,</w:t>
      </w:r>
      <w:r w:rsidR="009B748A">
        <w:t xml:space="preserve"> a </w:t>
      </w:r>
      <w:r w:rsidRPr="00B1067D">
        <w:t>dále</w:t>
      </w:r>
      <w:r w:rsidR="009B748A">
        <w:t xml:space="preserve"> o </w:t>
      </w:r>
      <w:r w:rsidRPr="00B1067D">
        <w:t>vymezených trestných činech.</w:t>
      </w:r>
    </w:p>
    <w:p w14:paraId="5B21C6BA" w14:textId="77777777" w:rsidR="00420FE9" w:rsidRPr="00B1067D" w:rsidRDefault="00420FE9" w:rsidP="00420FE9">
      <w:pPr>
        <w:pStyle w:val="Nadpis3"/>
        <w:rPr>
          <w:color w:val="auto"/>
        </w:rPr>
      </w:pPr>
      <w:bookmarkStart w:id="202" w:name="_Toc515871258"/>
      <w:r w:rsidRPr="00B1067D">
        <w:rPr>
          <w:color w:val="auto"/>
        </w:rPr>
        <w:t>Délka řízení</w:t>
      </w:r>
      <w:bookmarkEnd w:id="202"/>
    </w:p>
    <w:p w14:paraId="39D1C23C" w14:textId="782710C7" w:rsidR="00420FE9" w:rsidRPr="00B1067D" w:rsidRDefault="00420FE9" w:rsidP="00420FE9">
      <w:pPr>
        <w:pStyle w:val="Podtitul"/>
        <w:rPr>
          <w:color w:val="auto"/>
        </w:rPr>
      </w:pPr>
      <w:bookmarkStart w:id="203" w:name="_Toc51587138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64</w:t>
      </w:r>
      <w:r w:rsidR="00B1067D" w:rsidRPr="00B1067D">
        <w:rPr>
          <w:noProof/>
          <w:color w:val="auto"/>
        </w:rPr>
        <w:fldChar w:fldCharType="end"/>
      </w:r>
      <w:r w:rsidRPr="00B1067D">
        <w:rPr>
          <w:color w:val="auto"/>
        </w:rPr>
        <w:t xml:space="preserve">: </w:t>
      </w:r>
      <w:r w:rsidR="00A57F4D" w:rsidRPr="00B1067D">
        <w:rPr>
          <w:color w:val="auto"/>
        </w:rPr>
        <w:t>KS – d</w:t>
      </w:r>
      <w:r w:rsidRPr="00B1067D">
        <w:rPr>
          <w:color w:val="auto"/>
        </w:rPr>
        <w:t>élka prvostupňového trestního řízení</w:t>
      </w:r>
      <w:r w:rsidR="0093094A">
        <w:rPr>
          <w:color w:val="auto"/>
        </w:rPr>
        <w:t xml:space="preserve"> v </w:t>
      </w:r>
      <w:r w:rsidRPr="00B1067D">
        <w:rPr>
          <w:color w:val="auto"/>
        </w:rPr>
        <w:t>letech 2008–2017</w:t>
      </w:r>
      <w:bookmarkEnd w:id="203"/>
    </w:p>
    <w:p w14:paraId="3F154A85" w14:textId="77777777" w:rsidR="00010643" w:rsidRPr="00B1067D" w:rsidRDefault="00420FE9" w:rsidP="00420FE9">
      <w:pPr>
        <w:pStyle w:val="OdstavecASR"/>
      </w:pPr>
      <w:r w:rsidRPr="00B1067D">
        <w:rPr>
          <w:noProof/>
          <w:lang w:eastAsia="cs-CZ"/>
        </w:rPr>
        <w:drawing>
          <wp:inline distT="0" distB="0" distL="0" distR="0" wp14:anchorId="3B3D7860" wp14:editId="403FD0F8">
            <wp:extent cx="5113020" cy="3745230"/>
            <wp:effectExtent l="0" t="0" r="0" b="7620"/>
            <wp:docPr id="313" name="Obráze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2ED8982D" w14:textId="252C9F3F" w:rsidR="00010643" w:rsidRPr="00B1067D" w:rsidRDefault="0093396D" w:rsidP="00B860BD">
      <w:pPr>
        <w:pStyle w:val="OdstavecASR"/>
      </w:pPr>
      <w:r w:rsidRPr="00B1067D">
        <w:t>Z grafu je patrné, že délky řízení jsou</w:t>
      </w:r>
      <w:r w:rsidR="0093094A">
        <w:t xml:space="preserve"> z </w:t>
      </w:r>
      <w:r w:rsidRPr="00B1067D">
        <w:t>dlouhodobého hlediska poměrně stabilní</w:t>
      </w:r>
      <w:r w:rsidR="00211981" w:rsidRPr="00B1067D">
        <w:t xml:space="preserve"> – není zde přítomný žádný dlouhodobý trend. </w:t>
      </w:r>
      <w:r w:rsidRPr="00B1067D">
        <w:t>V</w:t>
      </w:r>
      <w:r w:rsidR="00211981" w:rsidRPr="00B1067D">
        <w:t> </w:t>
      </w:r>
      <w:r w:rsidRPr="00B1067D">
        <w:t>roce</w:t>
      </w:r>
      <w:r w:rsidR="00211981" w:rsidRPr="00B1067D">
        <w:t xml:space="preserve"> 2017</w:t>
      </w:r>
      <w:r w:rsidRPr="00B1067D">
        <w:t xml:space="preserve"> ale poměrně výrazně vzrostl průměr</w:t>
      </w:r>
      <w:r w:rsidR="009B748A">
        <w:t xml:space="preserve"> a </w:t>
      </w:r>
      <w:r w:rsidRPr="00B1067D">
        <w:t>také devadesátý percentil, který po několika letech přestal klesat.</w:t>
      </w:r>
    </w:p>
    <w:p w14:paraId="4652B13E" w14:textId="26AE4097" w:rsidR="00B860BD" w:rsidRPr="00B1067D" w:rsidRDefault="00B860BD" w:rsidP="00B860BD">
      <w:pPr>
        <w:pStyle w:val="OdstavecASR"/>
      </w:pPr>
      <w:r w:rsidRPr="00B1067D">
        <w:t>Délky řízení jsou u krajských soudů výrazně vyšší než u soudů okresních. Vzhledem ke složitosti vyřizované agendy je to zcela logický výsledek. Zdaleka nejdelší délky řízení vykazuje KS České Budějovice</w:t>
      </w:r>
      <w:r w:rsidR="0093396D" w:rsidRPr="00B1067D">
        <w:t>. Tento údaj je poměrně překvapivý, protože soudy</w:t>
      </w:r>
      <w:r w:rsidR="0093094A">
        <w:t xml:space="preserve"> v </w:t>
      </w:r>
      <w:r w:rsidR="0093396D" w:rsidRPr="00B1067D">
        <w:t>Jihočeském kraji obecně patří</w:t>
      </w:r>
      <w:r w:rsidR="0093094A">
        <w:t xml:space="preserve"> k </w:t>
      </w:r>
      <w:r w:rsidR="0093396D" w:rsidRPr="00B1067D">
        <w:t>nejrychlejším</w:t>
      </w:r>
      <w:r w:rsidR="0093094A">
        <w:t xml:space="preserve"> v </w:t>
      </w:r>
      <w:r w:rsidR="0093396D" w:rsidRPr="00B1067D">
        <w:t>ČR.</w:t>
      </w:r>
      <w:r w:rsidR="00010643" w:rsidRPr="00B1067D">
        <w:t xml:space="preserve"> U </w:t>
      </w:r>
      <w:r w:rsidR="0093396D" w:rsidRPr="00B1067D">
        <w:t>tohoto soud</w:t>
      </w:r>
      <w:r w:rsidR="008F63CB" w:rsidRPr="00B1067D">
        <w:t>u</w:t>
      </w:r>
      <w:r w:rsidR="0093396D" w:rsidRPr="00B1067D">
        <w:t xml:space="preserve"> oproti přechozímu roku velmi výrazně vzrostl medián. Naopak klesl devadesátý percentil.</w:t>
      </w:r>
      <w:r w:rsidRPr="00B1067D">
        <w:t xml:space="preserve"> Nejrychleji </w:t>
      </w:r>
      <w:r w:rsidR="005F02B8" w:rsidRPr="00B1067D">
        <w:t xml:space="preserve">vyřizuje </w:t>
      </w:r>
      <w:r w:rsidRPr="00B1067D">
        <w:t>věci KS</w:t>
      </w:r>
      <w:r w:rsidR="0093094A">
        <w:t xml:space="preserve"> v </w:t>
      </w:r>
      <w:r w:rsidRPr="00B1067D">
        <w:t>Praze.</w:t>
      </w:r>
    </w:p>
    <w:p w14:paraId="6D666885" w14:textId="1F82AF97" w:rsidR="00E938C1" w:rsidRPr="00B1067D" w:rsidRDefault="00211981" w:rsidP="00B53352">
      <w:pPr>
        <w:pStyle w:val="OdstavecASR"/>
      </w:pPr>
      <w:r w:rsidRPr="00B1067D">
        <w:t>Délky řízení</w:t>
      </w:r>
      <w:r w:rsidR="00010643" w:rsidRPr="00B1067D">
        <w:t xml:space="preserve"> u </w:t>
      </w:r>
      <w:r w:rsidRPr="00B1067D">
        <w:t>jednotlivých soudů se m</w:t>
      </w:r>
      <w:r w:rsidR="00B53352" w:rsidRPr="00B1067D">
        <w:t>eziročně rychle mění,</w:t>
      </w:r>
      <w:r w:rsidR="00010643" w:rsidRPr="00B1067D">
        <w:t xml:space="preserve"> u </w:t>
      </w:r>
      <w:r w:rsidR="00B53352" w:rsidRPr="00B1067D">
        <w:t>některých soudů směrem dolů,</w:t>
      </w:r>
      <w:r w:rsidR="00010643" w:rsidRPr="00B1067D">
        <w:t xml:space="preserve"> u </w:t>
      </w:r>
      <w:r w:rsidR="00B53352" w:rsidRPr="00B1067D">
        <w:t>jiných naopak.</w:t>
      </w:r>
      <w:r w:rsidRPr="00B1067D">
        <w:t xml:space="preserve"> To je dáno malým počtem pozorování. Vliv má také to, že všechny kauzy jsou náročné na vyřízení (ve srovnání</w:t>
      </w:r>
      <w:r w:rsidR="0093094A">
        <w:t xml:space="preserve"> s </w:t>
      </w:r>
      <w:r w:rsidRPr="00B1067D">
        <w:t>OS), ale</w:t>
      </w:r>
      <w:r w:rsidR="0093094A">
        <w:t xml:space="preserve"> v </w:t>
      </w:r>
      <w:r w:rsidRPr="00B1067D">
        <w:t xml:space="preserve">náročnosti jednotlivých případů existují významné rozdíly. </w:t>
      </w:r>
      <w:r w:rsidR="00B53352" w:rsidRPr="00B1067D">
        <w:t>Změny se vzájemně obvykle vykompenzují, takže změny</w:t>
      </w:r>
      <w:r w:rsidR="0093094A">
        <w:t xml:space="preserve"> v </w:t>
      </w:r>
      <w:r w:rsidR="00B53352" w:rsidRPr="00B1067D">
        <w:t>celorepublikové délce řízení nejsou tak významné.</w:t>
      </w:r>
    </w:p>
    <w:p w14:paraId="0CC49DB9" w14:textId="77777777" w:rsidR="004C26DF" w:rsidRPr="00B1067D" w:rsidRDefault="004C26DF" w:rsidP="004C26DF">
      <w:pPr>
        <w:pStyle w:val="Podtitul"/>
        <w:rPr>
          <w:color w:val="auto"/>
        </w:rPr>
      </w:pPr>
      <w:bookmarkStart w:id="204" w:name="_Toc515871478"/>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43</w:t>
      </w:r>
      <w:r w:rsidR="00B1067D" w:rsidRPr="00B1067D">
        <w:rPr>
          <w:noProof/>
          <w:color w:val="auto"/>
        </w:rPr>
        <w:fldChar w:fldCharType="end"/>
      </w:r>
      <w:r w:rsidRPr="00B1067D">
        <w:rPr>
          <w:color w:val="auto"/>
        </w:rPr>
        <w:t>: KS – délky prvostupňového trestního řízení dle soudů</w:t>
      </w:r>
      <w:bookmarkEnd w:id="204"/>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2C90013C" w14:textId="77777777" w:rsidTr="004C26DF">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DE368CB"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4838227D"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0FAE2CE1" w14:textId="77777777" w:rsidTr="004C26DF">
        <w:trPr>
          <w:trHeight w:val="330"/>
        </w:trPr>
        <w:tc>
          <w:tcPr>
            <w:tcW w:w="2480" w:type="dxa"/>
            <w:vMerge/>
            <w:tcBorders>
              <w:top w:val="double" w:sz="6" w:space="0" w:color="auto"/>
              <w:left w:val="nil"/>
              <w:bottom w:val="double" w:sz="6" w:space="0" w:color="000000"/>
              <w:right w:val="nil"/>
            </w:tcBorders>
            <w:vAlign w:val="center"/>
            <w:hideMark/>
          </w:tcPr>
          <w:p w14:paraId="2B8C1CE3" w14:textId="77777777" w:rsidR="004C26DF" w:rsidRPr="00B1067D" w:rsidRDefault="004C26DF" w:rsidP="004C26DF">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393CEBE2"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71321883"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29E34A82"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1A4FE078" w14:textId="77777777" w:rsidTr="004C26DF">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7FC6A70"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198C1518"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519</w:t>
            </w:r>
          </w:p>
        </w:tc>
        <w:tc>
          <w:tcPr>
            <w:tcW w:w="1119" w:type="dxa"/>
            <w:tcBorders>
              <w:top w:val="single" w:sz="4" w:space="0" w:color="auto"/>
              <w:left w:val="nil"/>
              <w:bottom w:val="single" w:sz="4" w:space="0" w:color="auto"/>
              <w:right w:val="nil"/>
            </w:tcBorders>
            <w:shd w:val="clear" w:color="auto" w:fill="auto"/>
            <w:noWrap/>
            <w:vAlign w:val="bottom"/>
            <w:hideMark/>
          </w:tcPr>
          <w:p w14:paraId="2E11FB5B"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397</w:t>
            </w:r>
          </w:p>
        </w:tc>
        <w:tc>
          <w:tcPr>
            <w:tcW w:w="1687" w:type="dxa"/>
            <w:tcBorders>
              <w:top w:val="single" w:sz="4" w:space="0" w:color="auto"/>
              <w:left w:val="nil"/>
              <w:bottom w:val="single" w:sz="4" w:space="0" w:color="auto"/>
              <w:right w:val="nil"/>
            </w:tcBorders>
            <w:shd w:val="clear" w:color="auto" w:fill="auto"/>
            <w:noWrap/>
            <w:vAlign w:val="bottom"/>
            <w:hideMark/>
          </w:tcPr>
          <w:p w14:paraId="02E4B066"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952</w:t>
            </w:r>
          </w:p>
        </w:tc>
      </w:tr>
      <w:tr w:rsidR="00B1067D" w:rsidRPr="00B1067D" w14:paraId="23B1E93A" w14:textId="77777777" w:rsidTr="004C26DF">
        <w:trPr>
          <w:trHeight w:val="315"/>
        </w:trPr>
        <w:tc>
          <w:tcPr>
            <w:tcW w:w="2480" w:type="dxa"/>
            <w:tcBorders>
              <w:top w:val="nil"/>
              <w:left w:val="nil"/>
              <w:bottom w:val="single" w:sz="4" w:space="0" w:color="auto"/>
              <w:right w:val="nil"/>
            </w:tcBorders>
            <w:shd w:val="clear" w:color="auto" w:fill="auto"/>
            <w:noWrap/>
            <w:vAlign w:val="bottom"/>
            <w:hideMark/>
          </w:tcPr>
          <w:p w14:paraId="056323E8"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47652A43"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287</w:t>
            </w:r>
          </w:p>
        </w:tc>
        <w:tc>
          <w:tcPr>
            <w:tcW w:w="1119" w:type="dxa"/>
            <w:tcBorders>
              <w:top w:val="nil"/>
              <w:left w:val="nil"/>
              <w:bottom w:val="single" w:sz="4" w:space="0" w:color="auto"/>
              <w:right w:val="nil"/>
            </w:tcBorders>
            <w:shd w:val="clear" w:color="auto" w:fill="auto"/>
            <w:noWrap/>
            <w:vAlign w:val="bottom"/>
            <w:hideMark/>
          </w:tcPr>
          <w:p w14:paraId="0F1321E9"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111</w:t>
            </w:r>
          </w:p>
        </w:tc>
        <w:tc>
          <w:tcPr>
            <w:tcW w:w="1687" w:type="dxa"/>
            <w:tcBorders>
              <w:top w:val="nil"/>
              <w:left w:val="nil"/>
              <w:bottom w:val="single" w:sz="4" w:space="0" w:color="auto"/>
              <w:right w:val="nil"/>
            </w:tcBorders>
            <w:shd w:val="clear" w:color="auto" w:fill="auto"/>
            <w:noWrap/>
            <w:vAlign w:val="bottom"/>
            <w:hideMark/>
          </w:tcPr>
          <w:p w14:paraId="6C08ABC1"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697</w:t>
            </w:r>
          </w:p>
        </w:tc>
      </w:tr>
      <w:tr w:rsidR="00B1067D" w:rsidRPr="00B1067D" w14:paraId="1A59D459" w14:textId="77777777" w:rsidTr="004C26DF">
        <w:trPr>
          <w:trHeight w:val="315"/>
        </w:trPr>
        <w:tc>
          <w:tcPr>
            <w:tcW w:w="2480" w:type="dxa"/>
            <w:tcBorders>
              <w:top w:val="nil"/>
              <w:left w:val="nil"/>
              <w:bottom w:val="single" w:sz="4" w:space="0" w:color="auto"/>
              <w:right w:val="nil"/>
            </w:tcBorders>
            <w:shd w:val="clear" w:color="auto" w:fill="auto"/>
            <w:noWrap/>
            <w:vAlign w:val="bottom"/>
            <w:hideMark/>
          </w:tcPr>
          <w:p w14:paraId="7B4D0EF0"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56430838"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811</w:t>
            </w:r>
          </w:p>
        </w:tc>
        <w:tc>
          <w:tcPr>
            <w:tcW w:w="1119" w:type="dxa"/>
            <w:tcBorders>
              <w:top w:val="nil"/>
              <w:left w:val="nil"/>
              <w:bottom w:val="single" w:sz="4" w:space="0" w:color="auto"/>
              <w:right w:val="nil"/>
            </w:tcBorders>
            <w:shd w:val="clear" w:color="auto" w:fill="auto"/>
            <w:noWrap/>
            <w:vAlign w:val="bottom"/>
            <w:hideMark/>
          </w:tcPr>
          <w:p w14:paraId="649F3012"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987</w:t>
            </w:r>
          </w:p>
        </w:tc>
        <w:tc>
          <w:tcPr>
            <w:tcW w:w="1687" w:type="dxa"/>
            <w:tcBorders>
              <w:top w:val="nil"/>
              <w:left w:val="nil"/>
              <w:bottom w:val="single" w:sz="4" w:space="0" w:color="auto"/>
              <w:right w:val="nil"/>
            </w:tcBorders>
            <w:shd w:val="clear" w:color="auto" w:fill="auto"/>
            <w:noWrap/>
            <w:vAlign w:val="bottom"/>
            <w:hideMark/>
          </w:tcPr>
          <w:p w14:paraId="4A0419AD"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256</w:t>
            </w:r>
          </w:p>
        </w:tc>
      </w:tr>
      <w:tr w:rsidR="00B1067D" w:rsidRPr="00B1067D" w14:paraId="0DD15248" w14:textId="77777777" w:rsidTr="004C26DF">
        <w:trPr>
          <w:trHeight w:val="315"/>
        </w:trPr>
        <w:tc>
          <w:tcPr>
            <w:tcW w:w="2480" w:type="dxa"/>
            <w:tcBorders>
              <w:top w:val="nil"/>
              <w:left w:val="nil"/>
              <w:bottom w:val="single" w:sz="4" w:space="0" w:color="auto"/>
              <w:right w:val="nil"/>
            </w:tcBorders>
            <w:shd w:val="clear" w:color="auto" w:fill="auto"/>
            <w:noWrap/>
            <w:vAlign w:val="bottom"/>
            <w:hideMark/>
          </w:tcPr>
          <w:p w14:paraId="03340D4A"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7EEE70C6"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410</w:t>
            </w:r>
          </w:p>
        </w:tc>
        <w:tc>
          <w:tcPr>
            <w:tcW w:w="1119" w:type="dxa"/>
            <w:tcBorders>
              <w:top w:val="nil"/>
              <w:left w:val="nil"/>
              <w:bottom w:val="single" w:sz="4" w:space="0" w:color="auto"/>
              <w:right w:val="nil"/>
            </w:tcBorders>
            <w:shd w:val="clear" w:color="auto" w:fill="auto"/>
            <w:noWrap/>
            <w:vAlign w:val="bottom"/>
            <w:hideMark/>
          </w:tcPr>
          <w:p w14:paraId="1C69522C"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197</w:t>
            </w:r>
          </w:p>
        </w:tc>
        <w:tc>
          <w:tcPr>
            <w:tcW w:w="1687" w:type="dxa"/>
            <w:tcBorders>
              <w:top w:val="nil"/>
              <w:left w:val="nil"/>
              <w:bottom w:val="single" w:sz="4" w:space="0" w:color="auto"/>
              <w:right w:val="nil"/>
            </w:tcBorders>
            <w:shd w:val="clear" w:color="auto" w:fill="auto"/>
            <w:noWrap/>
            <w:vAlign w:val="bottom"/>
            <w:hideMark/>
          </w:tcPr>
          <w:p w14:paraId="0F821E4E"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192</w:t>
            </w:r>
          </w:p>
        </w:tc>
      </w:tr>
      <w:tr w:rsidR="00B1067D" w:rsidRPr="00B1067D" w14:paraId="4AD5A9FF" w14:textId="77777777" w:rsidTr="004C26DF">
        <w:trPr>
          <w:trHeight w:val="315"/>
        </w:trPr>
        <w:tc>
          <w:tcPr>
            <w:tcW w:w="2480" w:type="dxa"/>
            <w:tcBorders>
              <w:top w:val="nil"/>
              <w:left w:val="nil"/>
              <w:bottom w:val="single" w:sz="4" w:space="0" w:color="auto"/>
              <w:right w:val="nil"/>
            </w:tcBorders>
            <w:shd w:val="clear" w:color="auto" w:fill="auto"/>
            <w:noWrap/>
            <w:vAlign w:val="bottom"/>
            <w:hideMark/>
          </w:tcPr>
          <w:p w14:paraId="324E539F"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01EACED6"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417</w:t>
            </w:r>
          </w:p>
        </w:tc>
        <w:tc>
          <w:tcPr>
            <w:tcW w:w="1119" w:type="dxa"/>
            <w:tcBorders>
              <w:top w:val="nil"/>
              <w:left w:val="nil"/>
              <w:bottom w:val="single" w:sz="4" w:space="0" w:color="auto"/>
              <w:right w:val="nil"/>
            </w:tcBorders>
            <w:shd w:val="clear" w:color="auto" w:fill="auto"/>
            <w:noWrap/>
            <w:vAlign w:val="bottom"/>
            <w:hideMark/>
          </w:tcPr>
          <w:p w14:paraId="280D9394"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246</w:t>
            </w:r>
          </w:p>
        </w:tc>
        <w:tc>
          <w:tcPr>
            <w:tcW w:w="1687" w:type="dxa"/>
            <w:tcBorders>
              <w:top w:val="nil"/>
              <w:left w:val="nil"/>
              <w:bottom w:val="single" w:sz="4" w:space="0" w:color="auto"/>
              <w:right w:val="nil"/>
            </w:tcBorders>
            <w:shd w:val="clear" w:color="auto" w:fill="auto"/>
            <w:noWrap/>
            <w:vAlign w:val="bottom"/>
            <w:hideMark/>
          </w:tcPr>
          <w:p w14:paraId="2BE35236"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685</w:t>
            </w:r>
          </w:p>
        </w:tc>
      </w:tr>
      <w:tr w:rsidR="00B1067D" w:rsidRPr="00B1067D" w14:paraId="57C9FF6B" w14:textId="77777777" w:rsidTr="004C26DF">
        <w:trPr>
          <w:trHeight w:val="315"/>
        </w:trPr>
        <w:tc>
          <w:tcPr>
            <w:tcW w:w="2480" w:type="dxa"/>
            <w:tcBorders>
              <w:top w:val="nil"/>
              <w:left w:val="nil"/>
              <w:bottom w:val="single" w:sz="4" w:space="0" w:color="auto"/>
              <w:right w:val="nil"/>
            </w:tcBorders>
            <w:shd w:val="clear" w:color="auto" w:fill="auto"/>
            <w:noWrap/>
            <w:vAlign w:val="bottom"/>
            <w:hideMark/>
          </w:tcPr>
          <w:p w14:paraId="01E78750"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2A3EBC37"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343</w:t>
            </w:r>
          </w:p>
        </w:tc>
        <w:tc>
          <w:tcPr>
            <w:tcW w:w="1119" w:type="dxa"/>
            <w:tcBorders>
              <w:top w:val="nil"/>
              <w:left w:val="nil"/>
              <w:bottom w:val="single" w:sz="4" w:space="0" w:color="auto"/>
              <w:right w:val="nil"/>
            </w:tcBorders>
            <w:shd w:val="clear" w:color="auto" w:fill="auto"/>
            <w:noWrap/>
            <w:vAlign w:val="bottom"/>
            <w:hideMark/>
          </w:tcPr>
          <w:p w14:paraId="43C74DA5"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134</w:t>
            </w:r>
          </w:p>
        </w:tc>
        <w:tc>
          <w:tcPr>
            <w:tcW w:w="1687" w:type="dxa"/>
            <w:tcBorders>
              <w:top w:val="nil"/>
              <w:left w:val="nil"/>
              <w:bottom w:val="single" w:sz="4" w:space="0" w:color="auto"/>
              <w:right w:val="nil"/>
            </w:tcBorders>
            <w:shd w:val="clear" w:color="auto" w:fill="auto"/>
            <w:noWrap/>
            <w:vAlign w:val="bottom"/>
            <w:hideMark/>
          </w:tcPr>
          <w:p w14:paraId="4FFA7E3E"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124</w:t>
            </w:r>
          </w:p>
        </w:tc>
      </w:tr>
      <w:tr w:rsidR="00B1067D" w:rsidRPr="00B1067D" w14:paraId="28687DBF" w14:textId="77777777" w:rsidTr="004C26DF">
        <w:trPr>
          <w:trHeight w:val="315"/>
        </w:trPr>
        <w:tc>
          <w:tcPr>
            <w:tcW w:w="2480" w:type="dxa"/>
            <w:tcBorders>
              <w:top w:val="nil"/>
              <w:left w:val="nil"/>
              <w:bottom w:val="single" w:sz="4" w:space="0" w:color="auto"/>
              <w:right w:val="nil"/>
            </w:tcBorders>
            <w:shd w:val="clear" w:color="auto" w:fill="auto"/>
            <w:noWrap/>
            <w:vAlign w:val="bottom"/>
            <w:hideMark/>
          </w:tcPr>
          <w:p w14:paraId="7B587F1D"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0D11742C"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341</w:t>
            </w:r>
          </w:p>
        </w:tc>
        <w:tc>
          <w:tcPr>
            <w:tcW w:w="1119" w:type="dxa"/>
            <w:tcBorders>
              <w:top w:val="nil"/>
              <w:left w:val="nil"/>
              <w:bottom w:val="single" w:sz="4" w:space="0" w:color="auto"/>
              <w:right w:val="nil"/>
            </w:tcBorders>
            <w:shd w:val="clear" w:color="auto" w:fill="auto"/>
            <w:noWrap/>
            <w:vAlign w:val="bottom"/>
            <w:hideMark/>
          </w:tcPr>
          <w:p w14:paraId="71A2808B"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184</w:t>
            </w:r>
          </w:p>
        </w:tc>
        <w:tc>
          <w:tcPr>
            <w:tcW w:w="1687" w:type="dxa"/>
            <w:tcBorders>
              <w:top w:val="nil"/>
              <w:left w:val="nil"/>
              <w:bottom w:val="single" w:sz="4" w:space="0" w:color="auto"/>
              <w:right w:val="nil"/>
            </w:tcBorders>
            <w:shd w:val="clear" w:color="auto" w:fill="auto"/>
            <w:noWrap/>
            <w:vAlign w:val="bottom"/>
            <w:hideMark/>
          </w:tcPr>
          <w:p w14:paraId="022A360F"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765</w:t>
            </w:r>
          </w:p>
        </w:tc>
      </w:tr>
      <w:tr w:rsidR="00B1067D" w:rsidRPr="00B1067D" w14:paraId="4CEF729D" w14:textId="77777777" w:rsidTr="004C26DF">
        <w:trPr>
          <w:trHeight w:val="330"/>
        </w:trPr>
        <w:tc>
          <w:tcPr>
            <w:tcW w:w="2480" w:type="dxa"/>
            <w:tcBorders>
              <w:top w:val="nil"/>
              <w:left w:val="nil"/>
              <w:bottom w:val="double" w:sz="6" w:space="0" w:color="auto"/>
              <w:right w:val="nil"/>
            </w:tcBorders>
            <w:shd w:val="clear" w:color="auto" w:fill="auto"/>
            <w:noWrap/>
            <w:vAlign w:val="bottom"/>
            <w:hideMark/>
          </w:tcPr>
          <w:p w14:paraId="4BACC6E1"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3E5682F3"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615</w:t>
            </w:r>
          </w:p>
        </w:tc>
        <w:tc>
          <w:tcPr>
            <w:tcW w:w="1119" w:type="dxa"/>
            <w:tcBorders>
              <w:top w:val="nil"/>
              <w:left w:val="nil"/>
              <w:bottom w:val="double" w:sz="6" w:space="0" w:color="auto"/>
              <w:right w:val="nil"/>
            </w:tcBorders>
            <w:shd w:val="clear" w:color="auto" w:fill="auto"/>
            <w:noWrap/>
            <w:vAlign w:val="bottom"/>
            <w:hideMark/>
          </w:tcPr>
          <w:p w14:paraId="17EA7C9F"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307</w:t>
            </w:r>
          </w:p>
        </w:tc>
        <w:tc>
          <w:tcPr>
            <w:tcW w:w="1687" w:type="dxa"/>
            <w:tcBorders>
              <w:top w:val="nil"/>
              <w:left w:val="nil"/>
              <w:bottom w:val="double" w:sz="6" w:space="0" w:color="auto"/>
              <w:right w:val="nil"/>
            </w:tcBorders>
            <w:shd w:val="clear" w:color="auto" w:fill="auto"/>
            <w:noWrap/>
            <w:vAlign w:val="bottom"/>
            <w:hideMark/>
          </w:tcPr>
          <w:p w14:paraId="19BB9929"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356</w:t>
            </w:r>
          </w:p>
        </w:tc>
      </w:tr>
      <w:tr w:rsidR="004C26DF" w:rsidRPr="00B1067D" w14:paraId="2CDE4568" w14:textId="77777777" w:rsidTr="004C26DF">
        <w:trPr>
          <w:trHeight w:val="345"/>
        </w:trPr>
        <w:tc>
          <w:tcPr>
            <w:tcW w:w="2480" w:type="dxa"/>
            <w:tcBorders>
              <w:top w:val="nil"/>
              <w:left w:val="nil"/>
              <w:bottom w:val="double" w:sz="6" w:space="0" w:color="auto"/>
              <w:right w:val="nil"/>
            </w:tcBorders>
            <w:shd w:val="clear" w:color="auto" w:fill="auto"/>
            <w:noWrap/>
            <w:vAlign w:val="bottom"/>
            <w:hideMark/>
          </w:tcPr>
          <w:p w14:paraId="190CDE22" w14:textId="77777777" w:rsidR="004C26DF" w:rsidRPr="00B1067D" w:rsidRDefault="004C26DF" w:rsidP="004C26DF">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1DB283D0"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480</w:t>
            </w:r>
          </w:p>
        </w:tc>
        <w:tc>
          <w:tcPr>
            <w:tcW w:w="1119" w:type="dxa"/>
            <w:tcBorders>
              <w:top w:val="nil"/>
              <w:left w:val="nil"/>
              <w:bottom w:val="double" w:sz="6" w:space="0" w:color="auto"/>
              <w:right w:val="nil"/>
            </w:tcBorders>
            <w:shd w:val="clear" w:color="auto" w:fill="auto"/>
            <w:noWrap/>
            <w:vAlign w:val="bottom"/>
            <w:hideMark/>
          </w:tcPr>
          <w:p w14:paraId="647784A6"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248</w:t>
            </w:r>
          </w:p>
        </w:tc>
        <w:tc>
          <w:tcPr>
            <w:tcW w:w="1687" w:type="dxa"/>
            <w:tcBorders>
              <w:top w:val="nil"/>
              <w:left w:val="nil"/>
              <w:bottom w:val="double" w:sz="6" w:space="0" w:color="auto"/>
              <w:right w:val="nil"/>
            </w:tcBorders>
            <w:shd w:val="clear" w:color="auto" w:fill="auto"/>
            <w:noWrap/>
            <w:vAlign w:val="bottom"/>
            <w:hideMark/>
          </w:tcPr>
          <w:p w14:paraId="5828B616"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1</w:t>
            </w:r>
            <w:r w:rsidR="00DC556D" w:rsidRPr="00B1067D">
              <w:rPr>
                <w:rFonts w:eastAsia="Times New Roman"/>
                <w:b/>
                <w:bCs/>
                <w:szCs w:val="24"/>
                <w:lang w:eastAsia="cs-CZ"/>
              </w:rPr>
              <w:t xml:space="preserve"> </w:t>
            </w:r>
            <w:r w:rsidRPr="00B1067D">
              <w:rPr>
                <w:rFonts w:eastAsia="Times New Roman"/>
                <w:b/>
                <w:bCs/>
                <w:szCs w:val="24"/>
                <w:lang w:eastAsia="cs-CZ"/>
              </w:rPr>
              <w:t>104</w:t>
            </w:r>
          </w:p>
        </w:tc>
      </w:tr>
    </w:tbl>
    <w:p w14:paraId="66197155" w14:textId="77777777" w:rsidR="004C26DF" w:rsidRPr="00B1067D" w:rsidRDefault="004C26DF">
      <w:pPr>
        <w:spacing w:line="240" w:lineRule="auto"/>
        <w:jc w:val="left"/>
      </w:pPr>
    </w:p>
    <w:p w14:paraId="791DBFD0" w14:textId="28E7D8AE" w:rsidR="00010643" w:rsidRPr="00B1067D" w:rsidRDefault="000C2ABF" w:rsidP="000C2ABF">
      <w:pPr>
        <w:pStyle w:val="OdstavecASR"/>
      </w:pPr>
      <w:r w:rsidRPr="00B1067D">
        <w:t>Zajímavé je také srovnání mediánů, průměrů</w:t>
      </w:r>
      <w:r w:rsidR="009B748A">
        <w:t xml:space="preserve"> a </w:t>
      </w:r>
      <w:r w:rsidRPr="00B1067D">
        <w:t xml:space="preserve">devadesátých percentilů u jednotlivých soudů. Například KS </w:t>
      </w:r>
      <w:r w:rsidR="008F63CB" w:rsidRPr="00B1067D">
        <w:t xml:space="preserve">ČB </w:t>
      </w:r>
      <w:r w:rsidRPr="00B1067D">
        <w:t>má</w:t>
      </w:r>
      <w:r w:rsidR="002E66A0" w:rsidRPr="00B1067D">
        <w:t xml:space="preserve"> větší medián než průměr</w:t>
      </w:r>
      <w:r w:rsidR="009B748A">
        <w:t xml:space="preserve"> a </w:t>
      </w:r>
      <w:r w:rsidR="002E66A0" w:rsidRPr="00B1067D">
        <w:t>devadesátý percentil již není příliš vzdálen</w:t>
      </w:r>
      <w:r w:rsidR="00507C7A">
        <w:t>ý</w:t>
      </w:r>
      <w:r w:rsidR="002E66A0" w:rsidRPr="00B1067D">
        <w:t xml:space="preserve"> od mediánu. Naopak například</w:t>
      </w:r>
      <w:r w:rsidR="00010643" w:rsidRPr="00B1067D">
        <w:t xml:space="preserve"> u </w:t>
      </w:r>
      <w:r w:rsidR="002E66A0" w:rsidRPr="00B1067D">
        <w:t>KS</w:t>
      </w:r>
      <w:r w:rsidR="0093094A">
        <w:t xml:space="preserve"> v </w:t>
      </w:r>
      <w:r w:rsidR="002E66A0" w:rsidRPr="00B1067D">
        <w:t>Plzni jsou rozdíly mezi mediánem, průměrem</w:t>
      </w:r>
      <w:r w:rsidR="009B748A">
        <w:t xml:space="preserve"> a </w:t>
      </w:r>
      <w:r w:rsidR="002E66A0" w:rsidRPr="00B1067D">
        <w:t>devadesátým percentilem daleko větší.</w:t>
      </w:r>
    </w:p>
    <w:p w14:paraId="05548B06" w14:textId="1B4666D6" w:rsidR="000C2ABF" w:rsidRPr="00B1067D" w:rsidRDefault="000C2ABF" w:rsidP="002E66A0">
      <w:pPr>
        <w:pStyle w:val="OdstavecASR"/>
      </w:pPr>
      <w:r w:rsidRPr="00B1067D">
        <w:t>Zde je na místě zdůraznit, že krajské soudy vyřizují velmi složitou prvostupňovou trestní agendu. Z podstaty složitosti</w:t>
      </w:r>
      <w:r w:rsidR="009B748A">
        <w:t xml:space="preserve"> a </w:t>
      </w:r>
      <w:r w:rsidRPr="00B1067D">
        <w:t>rozsahu trestních věcí projednávaných</w:t>
      </w:r>
      <w:r w:rsidR="0093094A">
        <w:t xml:space="preserve"> v </w:t>
      </w:r>
      <w:r w:rsidRPr="00B1067D">
        <w:t>prvním stupni u krajských soudů vyplývá, že jsou mnohdy časově náročnější (jak na samotné studium spisu soudcem či následný větší počet hlavních líčení). Výjimkou nejsou ani sofistikované obstrukční procesní postupy obhájců.</w:t>
      </w:r>
    </w:p>
    <w:p w14:paraId="17660D6B" w14:textId="1C7B84E8" w:rsidR="00010643" w:rsidRPr="00B1067D" w:rsidRDefault="00766D7C" w:rsidP="00766D7C">
      <w:pPr>
        <w:pStyle w:val="OdstavecASR"/>
      </w:pPr>
      <w:r w:rsidRPr="00B1067D">
        <w:t>Stejně jako</w:t>
      </w:r>
      <w:r w:rsidR="00010643" w:rsidRPr="00B1067D">
        <w:t xml:space="preserve"> u </w:t>
      </w:r>
      <w:r w:rsidRPr="00B1067D">
        <w:t xml:space="preserve">okresních soudů je zajímavé </w:t>
      </w:r>
      <w:r w:rsidR="000C2ABF" w:rsidRPr="00B1067D">
        <w:t>zjistit, jaké</w:t>
      </w:r>
      <w:r w:rsidRPr="00B1067D">
        <w:t xml:space="preserve"> trestné činy trvá soudům nejdéle vyřídit. Odpověď </w:t>
      </w:r>
      <w:r w:rsidR="001874D0" w:rsidRPr="00B1067D">
        <w:t xml:space="preserve">můžeme </w:t>
      </w:r>
      <w:r w:rsidRPr="00B1067D">
        <w:t>najít tabulce</w:t>
      </w:r>
      <w:r w:rsidR="008F63CB" w:rsidRPr="00B1067D">
        <w:t xml:space="preserve"> 44.</w:t>
      </w:r>
      <w:r w:rsidRPr="00B1067D">
        <w:t xml:space="preserve"> V </w:t>
      </w:r>
      <w:r w:rsidR="001874D0" w:rsidRPr="00B1067D">
        <w:t xml:space="preserve">ní </w:t>
      </w:r>
      <w:r w:rsidRPr="00B1067D">
        <w:t>jsou uvedeny délky řízení (opět medián, průměr</w:t>
      </w:r>
      <w:r w:rsidR="009B748A">
        <w:t xml:space="preserve"> a </w:t>
      </w:r>
      <w:r w:rsidRPr="00B1067D">
        <w:t>percentil 90) pro jednotlivé hlavy trestního zákoníku.</w:t>
      </w:r>
    </w:p>
    <w:p w14:paraId="411D8A1A" w14:textId="4861FEC2" w:rsidR="00766D7C" w:rsidRPr="00B1067D" w:rsidRDefault="00766D7C" w:rsidP="00766D7C">
      <w:pPr>
        <w:pStyle w:val="OdstavecASR"/>
      </w:pPr>
      <w:r w:rsidRPr="00B1067D">
        <w:t>Nejdelší délky řízení (medián</w:t>
      </w:r>
      <w:r w:rsidR="009B748A">
        <w:t xml:space="preserve"> a </w:t>
      </w:r>
      <w:r w:rsidRPr="00B1067D">
        <w:t xml:space="preserve">průměr) mají trestné činy </w:t>
      </w:r>
      <w:r w:rsidRPr="00B1067D">
        <w:rPr>
          <w:rFonts w:eastAsia="Times New Roman"/>
          <w:szCs w:val="24"/>
          <w:lang w:eastAsia="cs-CZ"/>
        </w:rPr>
        <w:t>proti pořádku ve věcech veřejných.</w:t>
      </w:r>
      <w:r w:rsidR="000C2ABF" w:rsidRPr="00B1067D">
        <w:rPr>
          <w:rFonts w:eastAsia="Times New Roman"/>
          <w:szCs w:val="24"/>
          <w:lang w:eastAsia="cs-CZ"/>
        </w:rPr>
        <w:t xml:space="preserve"> Zdaleka nejčastější jsou</w:t>
      </w:r>
      <w:r w:rsidR="0093094A">
        <w:rPr>
          <w:rFonts w:eastAsia="Times New Roman"/>
          <w:szCs w:val="24"/>
          <w:lang w:eastAsia="cs-CZ"/>
        </w:rPr>
        <w:t xml:space="preserve"> v </w:t>
      </w:r>
      <w:r w:rsidR="000C2ABF" w:rsidRPr="00B1067D">
        <w:rPr>
          <w:rFonts w:eastAsia="Times New Roman"/>
          <w:szCs w:val="24"/>
          <w:lang w:eastAsia="cs-CZ"/>
        </w:rPr>
        <w:t>této hlavě pachatelé odsuzován</w:t>
      </w:r>
      <w:r w:rsidR="001874D0" w:rsidRPr="00B1067D">
        <w:rPr>
          <w:rFonts w:eastAsia="Times New Roman"/>
          <w:szCs w:val="24"/>
          <w:lang w:eastAsia="cs-CZ"/>
        </w:rPr>
        <w:t>i</w:t>
      </w:r>
      <w:r w:rsidR="002E66A0" w:rsidRPr="00B1067D">
        <w:rPr>
          <w:rFonts w:eastAsia="Times New Roman"/>
          <w:szCs w:val="24"/>
          <w:lang w:eastAsia="cs-CZ"/>
        </w:rPr>
        <w:t xml:space="preserve"> za</w:t>
      </w:r>
      <w:r w:rsidR="000C2ABF" w:rsidRPr="00B1067D">
        <w:rPr>
          <w:rFonts w:eastAsia="Times New Roman"/>
          <w:szCs w:val="24"/>
          <w:lang w:eastAsia="cs-CZ"/>
        </w:rPr>
        <w:t xml:space="preserve"> trestný čin </w:t>
      </w:r>
      <w:r w:rsidR="000C2ABF" w:rsidRPr="00B1067D">
        <w:rPr>
          <w:rFonts w:eastAsia="Times New Roman"/>
          <w:i/>
          <w:szCs w:val="24"/>
          <w:lang w:eastAsia="cs-CZ"/>
        </w:rPr>
        <w:t>zneužití pravomoci úřední osoby</w:t>
      </w:r>
      <w:r w:rsidR="000C2ABF" w:rsidRPr="00B1067D">
        <w:rPr>
          <w:rFonts w:eastAsia="Times New Roman"/>
          <w:szCs w:val="24"/>
          <w:lang w:eastAsia="cs-CZ"/>
        </w:rPr>
        <w:t>. Věcně krajským soudům přísluší věci</w:t>
      </w:r>
      <w:r w:rsidR="0093094A">
        <w:rPr>
          <w:rFonts w:eastAsia="Times New Roman"/>
          <w:szCs w:val="24"/>
          <w:lang w:eastAsia="cs-CZ"/>
        </w:rPr>
        <w:t xml:space="preserve"> s </w:t>
      </w:r>
      <w:r w:rsidR="000C2ABF" w:rsidRPr="00B1067D">
        <w:rPr>
          <w:rFonts w:eastAsia="Times New Roman"/>
          <w:szCs w:val="24"/>
          <w:lang w:eastAsia="cs-CZ"/>
        </w:rPr>
        <w:t xml:space="preserve">kvalifikovanou skutkovou podstatou ve třetím odstavci. </w:t>
      </w:r>
      <w:r w:rsidR="002E66A0" w:rsidRPr="00B1067D">
        <w:rPr>
          <w:rFonts w:eastAsia="Times New Roman"/>
          <w:szCs w:val="24"/>
          <w:lang w:eastAsia="cs-CZ"/>
        </w:rPr>
        <w:t>Tyto věci jsou již velmi složité</w:t>
      </w:r>
      <w:r w:rsidR="009B748A">
        <w:rPr>
          <w:rFonts w:eastAsia="Times New Roman"/>
          <w:szCs w:val="24"/>
          <w:lang w:eastAsia="cs-CZ"/>
        </w:rPr>
        <w:t xml:space="preserve"> a </w:t>
      </w:r>
      <w:r w:rsidR="002E66A0" w:rsidRPr="00B1067D">
        <w:rPr>
          <w:rFonts w:eastAsia="Times New Roman"/>
          <w:szCs w:val="24"/>
          <w:lang w:eastAsia="cs-CZ"/>
        </w:rPr>
        <w:t>právě</w:t>
      </w:r>
      <w:r w:rsidR="00010643" w:rsidRPr="00B1067D">
        <w:rPr>
          <w:rFonts w:eastAsia="Times New Roman"/>
          <w:szCs w:val="24"/>
          <w:lang w:eastAsia="cs-CZ"/>
        </w:rPr>
        <w:t xml:space="preserve"> u </w:t>
      </w:r>
      <w:r w:rsidR="002E66A0" w:rsidRPr="00B1067D">
        <w:rPr>
          <w:rFonts w:eastAsia="Times New Roman"/>
          <w:szCs w:val="24"/>
          <w:lang w:eastAsia="cs-CZ"/>
        </w:rPr>
        <w:t>nich často dochází</w:t>
      </w:r>
      <w:r w:rsidR="0093094A">
        <w:rPr>
          <w:rFonts w:eastAsia="Times New Roman"/>
          <w:szCs w:val="24"/>
          <w:lang w:eastAsia="cs-CZ"/>
        </w:rPr>
        <w:t xml:space="preserve"> k </w:t>
      </w:r>
      <w:r w:rsidR="002E66A0" w:rsidRPr="00B1067D">
        <w:rPr>
          <w:rFonts w:eastAsia="Times New Roman"/>
          <w:szCs w:val="24"/>
          <w:lang w:eastAsia="cs-CZ"/>
        </w:rPr>
        <w:t xml:space="preserve">výše zmíněným </w:t>
      </w:r>
      <w:r w:rsidR="002E66A0" w:rsidRPr="00B1067D">
        <w:t>obstrukčním procesním postupům obhájců. Vysoké délky řízení tedy nejsou překvapivé.</w:t>
      </w:r>
    </w:p>
    <w:p w14:paraId="2547E52F" w14:textId="50375A40" w:rsidR="002E66A0" w:rsidRPr="00B1067D" w:rsidRDefault="002E66A0" w:rsidP="00766D7C">
      <w:pPr>
        <w:pStyle w:val="OdstavecASR"/>
      </w:pPr>
      <w:r w:rsidRPr="00B1067D">
        <w:t xml:space="preserve">Velmi dlouho se také vyřizují trestné činy proti majetku (nejvíce odsouzených je za trestný čin </w:t>
      </w:r>
      <w:r w:rsidRPr="00B1067D">
        <w:rPr>
          <w:i/>
        </w:rPr>
        <w:t>podvod</w:t>
      </w:r>
      <w:r w:rsidR="00FF7940" w:rsidRPr="00B1067D">
        <w:rPr>
          <w:i/>
        </w:rPr>
        <w:t>u</w:t>
      </w:r>
      <w:r w:rsidRPr="00B1067D">
        <w:t>)</w:t>
      </w:r>
      <w:r w:rsidR="009B748A">
        <w:t xml:space="preserve"> a </w:t>
      </w:r>
      <w:r w:rsidRPr="00B1067D">
        <w:t xml:space="preserve">trestné činy hospodářské (nejběžnější je trestný čin </w:t>
      </w:r>
      <w:r w:rsidRPr="00B1067D">
        <w:rPr>
          <w:i/>
        </w:rPr>
        <w:t>zkrácení daně, poplatku</w:t>
      </w:r>
      <w:r w:rsidR="009B748A">
        <w:rPr>
          <w:i/>
        </w:rPr>
        <w:t xml:space="preserve"> a </w:t>
      </w:r>
      <w:r w:rsidRPr="00B1067D">
        <w:rPr>
          <w:i/>
        </w:rPr>
        <w:t>podobné povinné platby).</w:t>
      </w:r>
      <w:r w:rsidRPr="00B1067D">
        <w:t xml:space="preserve"> Na druhém konci</w:t>
      </w:r>
      <w:r w:rsidR="0093094A">
        <w:t xml:space="preserve"> v </w:t>
      </w:r>
      <w:r w:rsidRPr="00B1067D">
        <w:t>rychlosti vyřizování se nacházejí trestné činy proti životu</w:t>
      </w:r>
      <w:r w:rsidR="009B748A">
        <w:t xml:space="preserve"> a </w:t>
      </w:r>
      <w:r w:rsidRPr="00B1067D">
        <w:t>zdraví (u KS především</w:t>
      </w:r>
      <w:r w:rsidRPr="00B1067D">
        <w:rPr>
          <w:i/>
        </w:rPr>
        <w:t xml:space="preserve"> vražd</w:t>
      </w:r>
      <w:r w:rsidR="00FF7940" w:rsidRPr="00B1067D">
        <w:rPr>
          <w:i/>
        </w:rPr>
        <w:t>a</w:t>
      </w:r>
      <w:r w:rsidR="009B748A">
        <w:t xml:space="preserve"> a </w:t>
      </w:r>
      <w:r w:rsidRPr="00B1067D">
        <w:rPr>
          <w:i/>
        </w:rPr>
        <w:t>těžké ublížení na zdraví</w:t>
      </w:r>
      <w:r w:rsidRPr="00B1067D">
        <w:t>)</w:t>
      </w:r>
      <w:r w:rsidR="00FF7940" w:rsidRPr="00B1067D">
        <w:t>.</w:t>
      </w:r>
    </w:p>
    <w:p w14:paraId="522FF877" w14:textId="425BB106" w:rsidR="00010643" w:rsidRPr="00B1067D" w:rsidRDefault="00D15E06" w:rsidP="00D15E06">
      <w:pPr>
        <w:pStyle w:val="OdstavecASR"/>
        <w:rPr>
          <w:rFonts w:eastAsia="Times New Roman"/>
          <w:szCs w:val="24"/>
          <w:lang w:eastAsia="cs-CZ"/>
        </w:rPr>
      </w:pPr>
      <w:r w:rsidRPr="00B1067D">
        <w:t>Vidíme tedy, že délky řízení se mezi jednotlivými trestnými činy silně liší. Závažné p</w:t>
      </w:r>
      <w:r w:rsidRPr="00B1067D">
        <w:rPr>
          <w:rFonts w:eastAsia="Times New Roman"/>
          <w:szCs w:val="24"/>
          <w:lang w:eastAsia="cs-CZ"/>
        </w:rPr>
        <w:t>odvody</w:t>
      </w:r>
      <w:r w:rsidR="009B748A">
        <w:rPr>
          <w:rFonts w:eastAsia="Times New Roman"/>
          <w:szCs w:val="24"/>
          <w:lang w:eastAsia="cs-CZ"/>
        </w:rPr>
        <w:t xml:space="preserve"> a </w:t>
      </w:r>
      <w:r w:rsidRPr="00B1067D">
        <w:rPr>
          <w:rFonts w:eastAsia="Times New Roman"/>
          <w:szCs w:val="24"/>
          <w:lang w:eastAsia="cs-CZ"/>
        </w:rPr>
        <w:t>zkrácení daně, poplatku</w:t>
      </w:r>
      <w:r w:rsidR="009B748A">
        <w:rPr>
          <w:rFonts w:eastAsia="Times New Roman"/>
          <w:szCs w:val="24"/>
          <w:lang w:eastAsia="cs-CZ"/>
        </w:rPr>
        <w:t xml:space="preserve"> a </w:t>
      </w:r>
      <w:r w:rsidRPr="00B1067D">
        <w:rPr>
          <w:rFonts w:eastAsia="Times New Roman"/>
          <w:szCs w:val="24"/>
          <w:lang w:eastAsia="cs-CZ"/>
        </w:rPr>
        <w:t>podobné povinné platby ve velkém rozsahu jsou velmi sofistikované zločiny</w:t>
      </w:r>
      <w:r w:rsidR="009B748A">
        <w:rPr>
          <w:rFonts w:eastAsia="Times New Roman"/>
          <w:szCs w:val="24"/>
          <w:lang w:eastAsia="cs-CZ"/>
        </w:rPr>
        <w:t xml:space="preserve"> a </w:t>
      </w:r>
      <w:r w:rsidRPr="00B1067D">
        <w:rPr>
          <w:rFonts w:eastAsia="Times New Roman"/>
          <w:szCs w:val="24"/>
          <w:lang w:eastAsia="cs-CZ"/>
        </w:rPr>
        <w:t>často se jedná</w:t>
      </w:r>
      <w:r w:rsidR="009B748A">
        <w:rPr>
          <w:rFonts w:eastAsia="Times New Roman"/>
          <w:szCs w:val="24"/>
          <w:lang w:eastAsia="cs-CZ"/>
        </w:rPr>
        <w:t xml:space="preserve"> o </w:t>
      </w:r>
      <w:r w:rsidRPr="00B1067D">
        <w:rPr>
          <w:rFonts w:eastAsia="Times New Roman"/>
          <w:szCs w:val="24"/>
          <w:lang w:eastAsia="cs-CZ"/>
        </w:rPr>
        <w:t>organizovanou kriminalitu. Na druhou stranu, vraždy (které jsou</w:t>
      </w:r>
      <w:r w:rsidR="0093094A">
        <w:rPr>
          <w:rFonts w:eastAsia="Times New Roman"/>
          <w:szCs w:val="24"/>
          <w:lang w:eastAsia="cs-CZ"/>
        </w:rPr>
        <w:t xml:space="preserve"> z </w:t>
      </w:r>
      <w:r w:rsidRPr="00B1067D">
        <w:rPr>
          <w:rFonts w:eastAsia="Times New Roman"/>
          <w:szCs w:val="24"/>
          <w:lang w:eastAsia="cs-CZ"/>
        </w:rPr>
        <w:t>pohledu chráněného zájmu nejzávažnější) soudy projednávají rychleji, což často plyne ze skutkové podstaty tohoto trestného činu.</w:t>
      </w:r>
    </w:p>
    <w:p w14:paraId="155BD682" w14:textId="77777777" w:rsidR="004C26DF" w:rsidRPr="00B1067D" w:rsidRDefault="004C26DF" w:rsidP="004C26DF">
      <w:pPr>
        <w:pStyle w:val="Podtitul"/>
        <w:rPr>
          <w:color w:val="auto"/>
        </w:rPr>
      </w:pPr>
      <w:bookmarkStart w:id="205" w:name="_Toc515871479"/>
      <w:r w:rsidRPr="00B1067D">
        <w:rPr>
          <w:color w:val="auto"/>
        </w:rPr>
        <w:t xml:space="preserve">Tabulka </w:t>
      </w:r>
      <w:r w:rsidRPr="00B1067D">
        <w:rPr>
          <w:color w:val="auto"/>
        </w:rPr>
        <w:fldChar w:fldCharType="begin"/>
      </w:r>
      <w:r w:rsidRPr="00B1067D">
        <w:rPr>
          <w:color w:val="auto"/>
        </w:rPr>
        <w:instrText xml:space="preserve"> SEQ Tabulka \* ARABIC </w:instrText>
      </w:r>
      <w:r w:rsidRPr="00B1067D">
        <w:rPr>
          <w:color w:val="auto"/>
        </w:rPr>
        <w:fldChar w:fldCharType="separate"/>
      </w:r>
      <w:r w:rsidR="002A1DAA">
        <w:rPr>
          <w:noProof/>
          <w:color w:val="auto"/>
        </w:rPr>
        <w:t>44</w:t>
      </w:r>
      <w:r w:rsidRPr="00B1067D">
        <w:rPr>
          <w:color w:val="auto"/>
        </w:rPr>
        <w:fldChar w:fldCharType="end"/>
      </w:r>
      <w:r w:rsidRPr="00B1067D">
        <w:rPr>
          <w:color w:val="auto"/>
        </w:rPr>
        <w:t xml:space="preserve">: </w:t>
      </w:r>
      <w:r w:rsidR="00655EA6" w:rsidRPr="00B1067D">
        <w:rPr>
          <w:color w:val="auto"/>
        </w:rPr>
        <w:t>K</w:t>
      </w:r>
      <w:r w:rsidR="00FF608A" w:rsidRPr="00B1067D">
        <w:rPr>
          <w:color w:val="auto"/>
        </w:rPr>
        <w:t>S – délky trestního řízení dle hlav trestního zákoníku</w:t>
      </w:r>
      <w:bookmarkEnd w:id="205"/>
    </w:p>
    <w:tbl>
      <w:tblPr>
        <w:tblW w:w="8440" w:type="dxa"/>
        <w:tblInd w:w="55" w:type="dxa"/>
        <w:tblCellMar>
          <w:left w:w="70" w:type="dxa"/>
          <w:right w:w="70" w:type="dxa"/>
        </w:tblCellMar>
        <w:tblLook w:val="04A0" w:firstRow="1" w:lastRow="0" w:firstColumn="1" w:lastColumn="0" w:noHBand="0" w:noVBand="1"/>
      </w:tblPr>
      <w:tblGrid>
        <w:gridCol w:w="1080"/>
        <w:gridCol w:w="3340"/>
        <w:gridCol w:w="1127"/>
        <w:gridCol w:w="1154"/>
        <w:gridCol w:w="1739"/>
      </w:tblGrid>
      <w:tr w:rsidR="00B1067D" w:rsidRPr="00B1067D" w14:paraId="6E0A4059" w14:textId="77777777" w:rsidTr="004C26DF">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14:paraId="7F40F491"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Hlava</w:t>
            </w:r>
          </w:p>
        </w:tc>
        <w:tc>
          <w:tcPr>
            <w:tcW w:w="3340" w:type="dxa"/>
            <w:vMerge w:val="restart"/>
            <w:tcBorders>
              <w:top w:val="double" w:sz="6" w:space="0" w:color="auto"/>
              <w:left w:val="nil"/>
              <w:bottom w:val="double" w:sz="6" w:space="0" w:color="000000"/>
              <w:right w:val="nil"/>
            </w:tcBorders>
            <w:shd w:val="clear" w:color="auto" w:fill="auto"/>
            <w:vAlign w:val="center"/>
            <w:hideMark/>
          </w:tcPr>
          <w:p w14:paraId="79F3597B"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Název hlavy</w:t>
            </w:r>
          </w:p>
        </w:tc>
        <w:tc>
          <w:tcPr>
            <w:tcW w:w="4020" w:type="dxa"/>
            <w:gridSpan w:val="3"/>
            <w:tcBorders>
              <w:top w:val="double" w:sz="6" w:space="0" w:color="auto"/>
              <w:left w:val="nil"/>
              <w:bottom w:val="nil"/>
              <w:right w:val="nil"/>
            </w:tcBorders>
            <w:shd w:val="clear" w:color="auto" w:fill="auto"/>
            <w:noWrap/>
            <w:vAlign w:val="center"/>
            <w:hideMark/>
          </w:tcPr>
          <w:p w14:paraId="07BCB8CD"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2CA5C24D" w14:textId="77777777" w:rsidTr="004C26DF">
        <w:trPr>
          <w:trHeight w:val="330"/>
        </w:trPr>
        <w:tc>
          <w:tcPr>
            <w:tcW w:w="1080" w:type="dxa"/>
            <w:vMerge/>
            <w:tcBorders>
              <w:top w:val="double" w:sz="6" w:space="0" w:color="auto"/>
              <w:left w:val="nil"/>
              <w:bottom w:val="double" w:sz="6" w:space="0" w:color="000000"/>
              <w:right w:val="nil"/>
            </w:tcBorders>
            <w:vAlign w:val="center"/>
            <w:hideMark/>
          </w:tcPr>
          <w:p w14:paraId="1A539929" w14:textId="77777777" w:rsidR="004C26DF" w:rsidRPr="00B1067D" w:rsidRDefault="004C26DF" w:rsidP="004C26DF">
            <w:pPr>
              <w:spacing w:line="240" w:lineRule="auto"/>
              <w:jc w:val="left"/>
              <w:rPr>
                <w:rFonts w:eastAsia="Times New Roman"/>
                <w:b/>
                <w:bCs/>
                <w:szCs w:val="24"/>
                <w:lang w:eastAsia="cs-CZ"/>
              </w:rPr>
            </w:pPr>
          </w:p>
        </w:tc>
        <w:tc>
          <w:tcPr>
            <w:tcW w:w="3340" w:type="dxa"/>
            <w:vMerge/>
            <w:tcBorders>
              <w:top w:val="double" w:sz="6" w:space="0" w:color="auto"/>
              <w:left w:val="nil"/>
              <w:bottom w:val="double" w:sz="6" w:space="0" w:color="000000"/>
              <w:right w:val="nil"/>
            </w:tcBorders>
            <w:vAlign w:val="center"/>
            <w:hideMark/>
          </w:tcPr>
          <w:p w14:paraId="14277311" w14:textId="77777777" w:rsidR="004C26DF" w:rsidRPr="00B1067D" w:rsidRDefault="004C26DF" w:rsidP="004C26DF">
            <w:pPr>
              <w:spacing w:line="240" w:lineRule="auto"/>
              <w:jc w:val="left"/>
              <w:rPr>
                <w:rFonts w:eastAsia="Times New Roman"/>
                <w:b/>
                <w:bCs/>
                <w:szCs w:val="24"/>
                <w:lang w:eastAsia="cs-CZ"/>
              </w:rPr>
            </w:pPr>
          </w:p>
        </w:tc>
        <w:tc>
          <w:tcPr>
            <w:tcW w:w="1127" w:type="dxa"/>
            <w:tcBorders>
              <w:top w:val="nil"/>
              <w:left w:val="nil"/>
              <w:bottom w:val="double" w:sz="6" w:space="0" w:color="auto"/>
              <w:right w:val="nil"/>
            </w:tcBorders>
            <w:shd w:val="clear" w:color="auto" w:fill="auto"/>
            <w:noWrap/>
            <w:vAlign w:val="center"/>
            <w:hideMark/>
          </w:tcPr>
          <w:p w14:paraId="48761D5B"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54" w:type="dxa"/>
            <w:tcBorders>
              <w:top w:val="nil"/>
              <w:left w:val="nil"/>
              <w:bottom w:val="double" w:sz="6" w:space="0" w:color="auto"/>
              <w:right w:val="nil"/>
            </w:tcBorders>
            <w:shd w:val="clear" w:color="auto" w:fill="auto"/>
            <w:noWrap/>
            <w:vAlign w:val="center"/>
            <w:hideMark/>
          </w:tcPr>
          <w:p w14:paraId="7650FF27"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739" w:type="dxa"/>
            <w:tcBorders>
              <w:top w:val="nil"/>
              <w:left w:val="nil"/>
              <w:bottom w:val="double" w:sz="6" w:space="0" w:color="auto"/>
              <w:right w:val="nil"/>
            </w:tcBorders>
            <w:shd w:val="clear" w:color="auto" w:fill="auto"/>
            <w:noWrap/>
            <w:vAlign w:val="center"/>
            <w:hideMark/>
          </w:tcPr>
          <w:p w14:paraId="1C5965DE" w14:textId="77777777" w:rsidR="004C26DF" w:rsidRPr="00B1067D" w:rsidRDefault="004C26DF" w:rsidP="004C26DF">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0D931079" w14:textId="77777777" w:rsidTr="004C26DF">
        <w:trPr>
          <w:trHeight w:val="330"/>
        </w:trPr>
        <w:tc>
          <w:tcPr>
            <w:tcW w:w="1080" w:type="dxa"/>
            <w:tcBorders>
              <w:top w:val="nil"/>
              <w:left w:val="nil"/>
              <w:bottom w:val="single" w:sz="4" w:space="0" w:color="auto"/>
              <w:right w:val="nil"/>
            </w:tcBorders>
            <w:shd w:val="clear" w:color="auto" w:fill="auto"/>
            <w:noWrap/>
            <w:vAlign w:val="center"/>
            <w:hideMark/>
          </w:tcPr>
          <w:p w14:paraId="6E1BD6D7"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3D0DF243" w14:textId="78652AFB"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životu</w:t>
            </w:r>
            <w:r w:rsidR="009B748A">
              <w:rPr>
                <w:rFonts w:eastAsia="Times New Roman"/>
                <w:szCs w:val="24"/>
                <w:lang w:eastAsia="cs-CZ"/>
              </w:rPr>
              <w:t xml:space="preserve"> a </w:t>
            </w:r>
            <w:r w:rsidRPr="00B1067D">
              <w:rPr>
                <w:rFonts w:eastAsia="Times New Roman"/>
                <w:szCs w:val="24"/>
                <w:lang w:eastAsia="cs-CZ"/>
              </w:rPr>
              <w:t>zdraví</w:t>
            </w:r>
          </w:p>
        </w:tc>
        <w:tc>
          <w:tcPr>
            <w:tcW w:w="1127" w:type="dxa"/>
            <w:tcBorders>
              <w:top w:val="nil"/>
              <w:left w:val="nil"/>
              <w:bottom w:val="single" w:sz="4" w:space="0" w:color="auto"/>
              <w:right w:val="nil"/>
            </w:tcBorders>
            <w:shd w:val="clear" w:color="auto" w:fill="auto"/>
            <w:noWrap/>
            <w:vAlign w:val="center"/>
            <w:hideMark/>
          </w:tcPr>
          <w:p w14:paraId="5B13CD6E"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157</w:t>
            </w:r>
          </w:p>
        </w:tc>
        <w:tc>
          <w:tcPr>
            <w:tcW w:w="1154" w:type="dxa"/>
            <w:tcBorders>
              <w:top w:val="nil"/>
              <w:left w:val="nil"/>
              <w:bottom w:val="single" w:sz="4" w:space="0" w:color="auto"/>
              <w:right w:val="nil"/>
            </w:tcBorders>
            <w:shd w:val="clear" w:color="auto" w:fill="auto"/>
            <w:noWrap/>
            <w:vAlign w:val="center"/>
            <w:hideMark/>
          </w:tcPr>
          <w:p w14:paraId="21BCCDAE"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97</w:t>
            </w:r>
          </w:p>
        </w:tc>
        <w:tc>
          <w:tcPr>
            <w:tcW w:w="1739" w:type="dxa"/>
            <w:tcBorders>
              <w:top w:val="nil"/>
              <w:left w:val="nil"/>
              <w:bottom w:val="single" w:sz="4" w:space="0" w:color="auto"/>
              <w:right w:val="nil"/>
            </w:tcBorders>
            <w:shd w:val="clear" w:color="auto" w:fill="auto"/>
            <w:noWrap/>
            <w:vAlign w:val="center"/>
            <w:hideMark/>
          </w:tcPr>
          <w:p w14:paraId="632B4215"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330</w:t>
            </w:r>
          </w:p>
        </w:tc>
      </w:tr>
      <w:tr w:rsidR="00B1067D" w:rsidRPr="00B1067D" w14:paraId="3F195475" w14:textId="77777777" w:rsidTr="004C26DF">
        <w:trPr>
          <w:trHeight w:val="945"/>
        </w:trPr>
        <w:tc>
          <w:tcPr>
            <w:tcW w:w="1080" w:type="dxa"/>
            <w:tcBorders>
              <w:top w:val="nil"/>
              <w:left w:val="nil"/>
              <w:bottom w:val="single" w:sz="4" w:space="0" w:color="auto"/>
              <w:right w:val="nil"/>
            </w:tcBorders>
            <w:shd w:val="clear" w:color="auto" w:fill="auto"/>
            <w:noWrap/>
            <w:vAlign w:val="center"/>
            <w:hideMark/>
          </w:tcPr>
          <w:p w14:paraId="5DEBBA90"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37610087" w14:textId="72A79316"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svobodě</w:t>
            </w:r>
            <w:r w:rsidR="009B748A">
              <w:rPr>
                <w:rFonts w:eastAsia="Times New Roman"/>
                <w:szCs w:val="24"/>
                <w:lang w:eastAsia="cs-CZ"/>
              </w:rPr>
              <w:t xml:space="preserve"> a </w:t>
            </w:r>
            <w:r w:rsidRPr="00B1067D">
              <w:rPr>
                <w:rFonts w:eastAsia="Times New Roman"/>
                <w:szCs w:val="24"/>
                <w:lang w:eastAsia="cs-CZ"/>
              </w:rPr>
              <w:t>právům na ochranu osobnosti, soukromí</w:t>
            </w:r>
            <w:r w:rsidR="009B748A">
              <w:rPr>
                <w:rFonts w:eastAsia="Times New Roman"/>
                <w:szCs w:val="24"/>
                <w:lang w:eastAsia="cs-CZ"/>
              </w:rPr>
              <w:t xml:space="preserve"> a </w:t>
            </w:r>
            <w:r w:rsidRPr="00B1067D">
              <w:rPr>
                <w:rFonts w:eastAsia="Times New Roman"/>
                <w:szCs w:val="24"/>
                <w:lang w:eastAsia="cs-CZ"/>
              </w:rPr>
              <w:t>listovního tajemství</w:t>
            </w:r>
          </w:p>
        </w:tc>
        <w:tc>
          <w:tcPr>
            <w:tcW w:w="1127" w:type="dxa"/>
            <w:tcBorders>
              <w:top w:val="nil"/>
              <w:left w:val="nil"/>
              <w:bottom w:val="single" w:sz="4" w:space="0" w:color="auto"/>
              <w:right w:val="nil"/>
            </w:tcBorders>
            <w:shd w:val="clear" w:color="auto" w:fill="auto"/>
            <w:noWrap/>
            <w:vAlign w:val="center"/>
            <w:hideMark/>
          </w:tcPr>
          <w:p w14:paraId="1F5E0932"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289</w:t>
            </w:r>
          </w:p>
        </w:tc>
        <w:tc>
          <w:tcPr>
            <w:tcW w:w="1154" w:type="dxa"/>
            <w:tcBorders>
              <w:top w:val="nil"/>
              <w:left w:val="nil"/>
              <w:bottom w:val="single" w:sz="4" w:space="0" w:color="auto"/>
              <w:right w:val="nil"/>
            </w:tcBorders>
            <w:shd w:val="clear" w:color="auto" w:fill="auto"/>
            <w:noWrap/>
            <w:vAlign w:val="center"/>
            <w:hideMark/>
          </w:tcPr>
          <w:p w14:paraId="759387F2"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142</w:t>
            </w:r>
          </w:p>
        </w:tc>
        <w:tc>
          <w:tcPr>
            <w:tcW w:w="1739" w:type="dxa"/>
            <w:tcBorders>
              <w:top w:val="nil"/>
              <w:left w:val="nil"/>
              <w:bottom w:val="single" w:sz="4" w:space="0" w:color="auto"/>
              <w:right w:val="nil"/>
            </w:tcBorders>
            <w:shd w:val="clear" w:color="auto" w:fill="auto"/>
            <w:noWrap/>
            <w:vAlign w:val="center"/>
            <w:hideMark/>
          </w:tcPr>
          <w:p w14:paraId="37D34560"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714</w:t>
            </w:r>
          </w:p>
        </w:tc>
      </w:tr>
      <w:tr w:rsidR="00B1067D" w:rsidRPr="00B1067D" w14:paraId="5DCEDD04" w14:textId="77777777" w:rsidTr="004C26DF">
        <w:trPr>
          <w:trHeight w:val="630"/>
        </w:trPr>
        <w:tc>
          <w:tcPr>
            <w:tcW w:w="1080" w:type="dxa"/>
            <w:tcBorders>
              <w:top w:val="nil"/>
              <w:left w:val="nil"/>
              <w:bottom w:val="single" w:sz="4" w:space="0" w:color="auto"/>
              <w:right w:val="nil"/>
            </w:tcBorders>
            <w:shd w:val="clear" w:color="auto" w:fill="auto"/>
            <w:noWrap/>
            <w:vAlign w:val="center"/>
            <w:hideMark/>
          </w:tcPr>
          <w:p w14:paraId="49C9EB83"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625CE6B7" w14:textId="1C454E2F"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lidské důstojnosti</w:t>
            </w:r>
            <w:r w:rsidR="0093094A">
              <w:rPr>
                <w:rFonts w:eastAsia="Times New Roman"/>
                <w:szCs w:val="24"/>
                <w:lang w:eastAsia="cs-CZ"/>
              </w:rPr>
              <w:t xml:space="preserve"> v </w:t>
            </w:r>
            <w:r w:rsidRPr="00B1067D">
              <w:rPr>
                <w:rFonts w:eastAsia="Times New Roman"/>
                <w:szCs w:val="24"/>
                <w:lang w:eastAsia="cs-CZ"/>
              </w:rPr>
              <w:t>sexuální oblasti</w:t>
            </w:r>
          </w:p>
        </w:tc>
        <w:tc>
          <w:tcPr>
            <w:tcW w:w="1127" w:type="dxa"/>
            <w:tcBorders>
              <w:top w:val="nil"/>
              <w:left w:val="nil"/>
              <w:bottom w:val="single" w:sz="4" w:space="0" w:color="auto"/>
              <w:right w:val="nil"/>
            </w:tcBorders>
            <w:shd w:val="clear" w:color="auto" w:fill="auto"/>
            <w:noWrap/>
            <w:vAlign w:val="center"/>
            <w:hideMark/>
          </w:tcPr>
          <w:p w14:paraId="210BEA6D"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252</w:t>
            </w:r>
          </w:p>
        </w:tc>
        <w:tc>
          <w:tcPr>
            <w:tcW w:w="1154" w:type="dxa"/>
            <w:tcBorders>
              <w:top w:val="nil"/>
              <w:left w:val="nil"/>
              <w:bottom w:val="single" w:sz="4" w:space="0" w:color="auto"/>
              <w:right w:val="nil"/>
            </w:tcBorders>
            <w:shd w:val="clear" w:color="auto" w:fill="auto"/>
            <w:noWrap/>
            <w:vAlign w:val="center"/>
            <w:hideMark/>
          </w:tcPr>
          <w:p w14:paraId="612D194F"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104</w:t>
            </w:r>
          </w:p>
        </w:tc>
        <w:tc>
          <w:tcPr>
            <w:tcW w:w="1739" w:type="dxa"/>
            <w:tcBorders>
              <w:top w:val="nil"/>
              <w:left w:val="nil"/>
              <w:bottom w:val="single" w:sz="4" w:space="0" w:color="auto"/>
              <w:right w:val="nil"/>
            </w:tcBorders>
            <w:shd w:val="clear" w:color="auto" w:fill="auto"/>
            <w:noWrap/>
            <w:vAlign w:val="center"/>
            <w:hideMark/>
          </w:tcPr>
          <w:p w14:paraId="1A30D101"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618</w:t>
            </w:r>
          </w:p>
        </w:tc>
      </w:tr>
      <w:tr w:rsidR="00B1067D" w:rsidRPr="00B1067D" w14:paraId="484730D5" w14:textId="77777777" w:rsidTr="004C26DF">
        <w:trPr>
          <w:trHeight w:val="315"/>
        </w:trPr>
        <w:tc>
          <w:tcPr>
            <w:tcW w:w="1080" w:type="dxa"/>
            <w:tcBorders>
              <w:top w:val="nil"/>
              <w:left w:val="nil"/>
              <w:bottom w:val="single" w:sz="4" w:space="0" w:color="auto"/>
              <w:right w:val="nil"/>
            </w:tcBorders>
            <w:shd w:val="clear" w:color="auto" w:fill="auto"/>
            <w:noWrap/>
            <w:vAlign w:val="center"/>
            <w:hideMark/>
          </w:tcPr>
          <w:p w14:paraId="6401D17F" w14:textId="77777777" w:rsidR="004C26DF" w:rsidRPr="00B1067D" w:rsidRDefault="004E014A" w:rsidP="004C26DF">
            <w:pPr>
              <w:spacing w:line="240" w:lineRule="auto"/>
              <w:jc w:val="center"/>
              <w:rPr>
                <w:rFonts w:eastAsia="Times New Roman"/>
                <w:szCs w:val="24"/>
                <w:lang w:eastAsia="cs-CZ"/>
              </w:rPr>
            </w:pPr>
            <w:r w:rsidRPr="00B1067D">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34CED652" w14:textId="42399B54"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rodině</w:t>
            </w:r>
            <w:r w:rsidR="009B748A">
              <w:rPr>
                <w:rFonts w:eastAsia="Times New Roman"/>
                <w:szCs w:val="24"/>
                <w:lang w:eastAsia="cs-CZ"/>
              </w:rPr>
              <w:t xml:space="preserve"> a </w:t>
            </w:r>
            <w:r w:rsidRPr="00B1067D">
              <w:rPr>
                <w:rFonts w:eastAsia="Times New Roman"/>
                <w:szCs w:val="24"/>
                <w:lang w:eastAsia="cs-CZ"/>
              </w:rPr>
              <w:t>dětem</w:t>
            </w:r>
          </w:p>
        </w:tc>
        <w:tc>
          <w:tcPr>
            <w:tcW w:w="1127" w:type="dxa"/>
            <w:tcBorders>
              <w:top w:val="nil"/>
              <w:left w:val="nil"/>
              <w:bottom w:val="single" w:sz="4" w:space="0" w:color="auto"/>
              <w:right w:val="nil"/>
            </w:tcBorders>
            <w:shd w:val="clear" w:color="auto" w:fill="auto"/>
            <w:noWrap/>
            <w:vAlign w:val="center"/>
            <w:hideMark/>
          </w:tcPr>
          <w:p w14:paraId="7E00D1D1"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398</w:t>
            </w:r>
          </w:p>
        </w:tc>
        <w:tc>
          <w:tcPr>
            <w:tcW w:w="1154" w:type="dxa"/>
            <w:tcBorders>
              <w:top w:val="nil"/>
              <w:left w:val="nil"/>
              <w:bottom w:val="single" w:sz="4" w:space="0" w:color="auto"/>
              <w:right w:val="nil"/>
            </w:tcBorders>
            <w:shd w:val="clear" w:color="auto" w:fill="auto"/>
            <w:noWrap/>
            <w:vAlign w:val="center"/>
            <w:hideMark/>
          </w:tcPr>
          <w:p w14:paraId="007E2A74" w14:textId="77777777" w:rsidR="004C26DF" w:rsidRPr="00B1067D" w:rsidRDefault="004E014A" w:rsidP="004C26DF">
            <w:pPr>
              <w:spacing w:line="240" w:lineRule="auto"/>
              <w:jc w:val="center"/>
              <w:rPr>
                <w:rFonts w:eastAsia="Times New Roman"/>
                <w:szCs w:val="24"/>
                <w:lang w:eastAsia="cs-CZ"/>
              </w:rPr>
            </w:pPr>
            <w:r w:rsidRPr="00B1067D">
              <w:rPr>
                <w:rFonts w:eastAsia="Times New Roman"/>
                <w:szCs w:val="24"/>
                <w:lang w:eastAsia="cs-CZ"/>
              </w:rPr>
              <w:t>247</w:t>
            </w:r>
          </w:p>
        </w:tc>
        <w:tc>
          <w:tcPr>
            <w:tcW w:w="1739" w:type="dxa"/>
            <w:tcBorders>
              <w:top w:val="nil"/>
              <w:left w:val="nil"/>
              <w:bottom w:val="single" w:sz="4" w:space="0" w:color="auto"/>
              <w:right w:val="nil"/>
            </w:tcBorders>
            <w:shd w:val="clear" w:color="auto" w:fill="auto"/>
            <w:noWrap/>
            <w:vAlign w:val="center"/>
            <w:hideMark/>
          </w:tcPr>
          <w:p w14:paraId="032F4A6F"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081</w:t>
            </w:r>
          </w:p>
        </w:tc>
      </w:tr>
      <w:tr w:rsidR="00B1067D" w:rsidRPr="00B1067D" w14:paraId="3820D0A5" w14:textId="77777777" w:rsidTr="004C26DF">
        <w:trPr>
          <w:trHeight w:val="315"/>
        </w:trPr>
        <w:tc>
          <w:tcPr>
            <w:tcW w:w="1080" w:type="dxa"/>
            <w:tcBorders>
              <w:top w:val="nil"/>
              <w:left w:val="nil"/>
              <w:bottom w:val="single" w:sz="4" w:space="0" w:color="auto"/>
              <w:right w:val="nil"/>
            </w:tcBorders>
            <w:shd w:val="clear" w:color="auto" w:fill="auto"/>
            <w:noWrap/>
            <w:vAlign w:val="center"/>
            <w:hideMark/>
          </w:tcPr>
          <w:p w14:paraId="6E293CAB"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3F09632F"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majetku</w:t>
            </w:r>
          </w:p>
        </w:tc>
        <w:tc>
          <w:tcPr>
            <w:tcW w:w="1127" w:type="dxa"/>
            <w:tcBorders>
              <w:top w:val="nil"/>
              <w:left w:val="nil"/>
              <w:bottom w:val="single" w:sz="4" w:space="0" w:color="auto"/>
              <w:right w:val="nil"/>
            </w:tcBorders>
            <w:shd w:val="clear" w:color="auto" w:fill="auto"/>
            <w:noWrap/>
            <w:vAlign w:val="center"/>
            <w:hideMark/>
          </w:tcPr>
          <w:p w14:paraId="662ECDAD"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635</w:t>
            </w:r>
          </w:p>
        </w:tc>
        <w:tc>
          <w:tcPr>
            <w:tcW w:w="1154" w:type="dxa"/>
            <w:tcBorders>
              <w:top w:val="nil"/>
              <w:left w:val="nil"/>
              <w:bottom w:val="single" w:sz="4" w:space="0" w:color="auto"/>
              <w:right w:val="nil"/>
            </w:tcBorders>
            <w:shd w:val="clear" w:color="auto" w:fill="auto"/>
            <w:noWrap/>
            <w:vAlign w:val="center"/>
            <w:hideMark/>
          </w:tcPr>
          <w:p w14:paraId="2C954A41"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455</w:t>
            </w:r>
          </w:p>
        </w:tc>
        <w:tc>
          <w:tcPr>
            <w:tcW w:w="1739" w:type="dxa"/>
            <w:tcBorders>
              <w:top w:val="nil"/>
              <w:left w:val="nil"/>
              <w:bottom w:val="single" w:sz="4" w:space="0" w:color="auto"/>
              <w:right w:val="nil"/>
            </w:tcBorders>
            <w:shd w:val="clear" w:color="auto" w:fill="auto"/>
            <w:noWrap/>
            <w:vAlign w:val="center"/>
            <w:hideMark/>
          </w:tcPr>
          <w:p w14:paraId="764E625F"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192</w:t>
            </w:r>
          </w:p>
        </w:tc>
      </w:tr>
      <w:tr w:rsidR="00B1067D" w:rsidRPr="00B1067D" w14:paraId="55CB697E" w14:textId="77777777" w:rsidTr="004C26DF">
        <w:trPr>
          <w:trHeight w:val="315"/>
        </w:trPr>
        <w:tc>
          <w:tcPr>
            <w:tcW w:w="1080" w:type="dxa"/>
            <w:tcBorders>
              <w:top w:val="nil"/>
              <w:left w:val="nil"/>
              <w:bottom w:val="single" w:sz="4" w:space="0" w:color="auto"/>
              <w:right w:val="nil"/>
            </w:tcBorders>
            <w:shd w:val="clear" w:color="auto" w:fill="auto"/>
            <w:noWrap/>
            <w:vAlign w:val="center"/>
            <w:hideMark/>
          </w:tcPr>
          <w:p w14:paraId="5DF126C7"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07697C29"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hospodářské</w:t>
            </w:r>
          </w:p>
        </w:tc>
        <w:tc>
          <w:tcPr>
            <w:tcW w:w="1127" w:type="dxa"/>
            <w:tcBorders>
              <w:top w:val="nil"/>
              <w:left w:val="nil"/>
              <w:bottom w:val="single" w:sz="4" w:space="0" w:color="auto"/>
              <w:right w:val="nil"/>
            </w:tcBorders>
            <w:shd w:val="clear" w:color="auto" w:fill="auto"/>
            <w:noWrap/>
            <w:vAlign w:val="center"/>
            <w:hideMark/>
          </w:tcPr>
          <w:p w14:paraId="74CCD887"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626</w:t>
            </w:r>
          </w:p>
        </w:tc>
        <w:tc>
          <w:tcPr>
            <w:tcW w:w="1154" w:type="dxa"/>
            <w:tcBorders>
              <w:top w:val="nil"/>
              <w:left w:val="nil"/>
              <w:bottom w:val="single" w:sz="4" w:space="0" w:color="auto"/>
              <w:right w:val="nil"/>
            </w:tcBorders>
            <w:shd w:val="clear" w:color="auto" w:fill="auto"/>
            <w:noWrap/>
            <w:vAlign w:val="center"/>
            <w:hideMark/>
          </w:tcPr>
          <w:p w14:paraId="719BB69D"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575</w:t>
            </w:r>
          </w:p>
        </w:tc>
        <w:tc>
          <w:tcPr>
            <w:tcW w:w="1739" w:type="dxa"/>
            <w:tcBorders>
              <w:top w:val="nil"/>
              <w:left w:val="nil"/>
              <w:bottom w:val="single" w:sz="4" w:space="0" w:color="auto"/>
              <w:right w:val="nil"/>
            </w:tcBorders>
            <w:shd w:val="clear" w:color="auto" w:fill="auto"/>
            <w:noWrap/>
            <w:vAlign w:val="center"/>
            <w:hideMark/>
          </w:tcPr>
          <w:p w14:paraId="7DB9A3BC"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220</w:t>
            </w:r>
          </w:p>
        </w:tc>
      </w:tr>
      <w:tr w:rsidR="00B1067D" w:rsidRPr="00B1067D" w14:paraId="4482AF6A" w14:textId="77777777" w:rsidTr="004C26DF">
        <w:trPr>
          <w:trHeight w:val="315"/>
        </w:trPr>
        <w:tc>
          <w:tcPr>
            <w:tcW w:w="1080" w:type="dxa"/>
            <w:tcBorders>
              <w:top w:val="nil"/>
              <w:left w:val="nil"/>
              <w:bottom w:val="single" w:sz="4" w:space="0" w:color="auto"/>
              <w:right w:val="nil"/>
            </w:tcBorders>
            <w:shd w:val="clear" w:color="auto" w:fill="auto"/>
            <w:noWrap/>
            <w:vAlign w:val="center"/>
            <w:hideMark/>
          </w:tcPr>
          <w:p w14:paraId="779AECE6"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0D7F2380"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obecně nebezpečné</w:t>
            </w:r>
          </w:p>
        </w:tc>
        <w:tc>
          <w:tcPr>
            <w:tcW w:w="1127" w:type="dxa"/>
            <w:tcBorders>
              <w:top w:val="nil"/>
              <w:left w:val="nil"/>
              <w:bottom w:val="single" w:sz="4" w:space="0" w:color="auto"/>
              <w:right w:val="nil"/>
            </w:tcBorders>
            <w:shd w:val="clear" w:color="auto" w:fill="auto"/>
            <w:noWrap/>
            <w:vAlign w:val="center"/>
            <w:hideMark/>
          </w:tcPr>
          <w:p w14:paraId="6181A75C"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315</w:t>
            </w:r>
          </w:p>
        </w:tc>
        <w:tc>
          <w:tcPr>
            <w:tcW w:w="1154" w:type="dxa"/>
            <w:tcBorders>
              <w:top w:val="nil"/>
              <w:left w:val="nil"/>
              <w:bottom w:val="single" w:sz="4" w:space="0" w:color="auto"/>
              <w:right w:val="nil"/>
            </w:tcBorders>
            <w:shd w:val="clear" w:color="auto" w:fill="auto"/>
            <w:noWrap/>
            <w:vAlign w:val="center"/>
            <w:hideMark/>
          </w:tcPr>
          <w:p w14:paraId="45FE67A9"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226</w:t>
            </w:r>
          </w:p>
        </w:tc>
        <w:tc>
          <w:tcPr>
            <w:tcW w:w="1739" w:type="dxa"/>
            <w:tcBorders>
              <w:top w:val="nil"/>
              <w:left w:val="nil"/>
              <w:bottom w:val="single" w:sz="4" w:space="0" w:color="auto"/>
              <w:right w:val="nil"/>
            </w:tcBorders>
            <w:shd w:val="clear" w:color="auto" w:fill="auto"/>
            <w:noWrap/>
            <w:vAlign w:val="center"/>
            <w:hideMark/>
          </w:tcPr>
          <w:p w14:paraId="4BDBA62B"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728</w:t>
            </w:r>
          </w:p>
        </w:tc>
      </w:tr>
      <w:tr w:rsidR="00B1067D" w:rsidRPr="00B1067D" w14:paraId="1A51D207" w14:textId="77777777" w:rsidTr="004C26DF">
        <w:trPr>
          <w:trHeight w:val="630"/>
        </w:trPr>
        <w:tc>
          <w:tcPr>
            <w:tcW w:w="1080" w:type="dxa"/>
            <w:tcBorders>
              <w:top w:val="nil"/>
              <w:left w:val="nil"/>
              <w:bottom w:val="single" w:sz="4" w:space="0" w:color="auto"/>
              <w:right w:val="nil"/>
            </w:tcBorders>
            <w:shd w:val="clear" w:color="auto" w:fill="auto"/>
            <w:noWrap/>
            <w:vAlign w:val="center"/>
            <w:hideMark/>
          </w:tcPr>
          <w:p w14:paraId="64904FA5"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0F4C5A7D"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životnímu prostředí</w:t>
            </w:r>
          </w:p>
        </w:tc>
        <w:tc>
          <w:tcPr>
            <w:tcW w:w="1127" w:type="dxa"/>
            <w:tcBorders>
              <w:top w:val="nil"/>
              <w:left w:val="nil"/>
              <w:bottom w:val="single" w:sz="4" w:space="0" w:color="auto"/>
              <w:right w:val="nil"/>
            </w:tcBorders>
            <w:shd w:val="clear" w:color="auto" w:fill="auto"/>
            <w:noWrap/>
            <w:vAlign w:val="center"/>
            <w:hideMark/>
          </w:tcPr>
          <w:p w14:paraId="7F383650"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c>
          <w:tcPr>
            <w:tcW w:w="1154" w:type="dxa"/>
            <w:tcBorders>
              <w:top w:val="nil"/>
              <w:left w:val="nil"/>
              <w:bottom w:val="single" w:sz="4" w:space="0" w:color="auto"/>
              <w:right w:val="nil"/>
            </w:tcBorders>
            <w:shd w:val="clear" w:color="auto" w:fill="auto"/>
            <w:noWrap/>
            <w:vAlign w:val="center"/>
            <w:hideMark/>
          </w:tcPr>
          <w:p w14:paraId="2A889127"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c>
          <w:tcPr>
            <w:tcW w:w="1739" w:type="dxa"/>
            <w:tcBorders>
              <w:top w:val="nil"/>
              <w:left w:val="nil"/>
              <w:bottom w:val="single" w:sz="4" w:space="0" w:color="auto"/>
              <w:right w:val="nil"/>
            </w:tcBorders>
            <w:shd w:val="clear" w:color="auto" w:fill="auto"/>
            <w:noWrap/>
            <w:vAlign w:val="center"/>
            <w:hideMark/>
          </w:tcPr>
          <w:p w14:paraId="543542D5"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4E9C9B7C" w14:textId="77777777" w:rsidTr="004C26DF">
        <w:trPr>
          <w:trHeight w:val="945"/>
        </w:trPr>
        <w:tc>
          <w:tcPr>
            <w:tcW w:w="1080" w:type="dxa"/>
            <w:tcBorders>
              <w:top w:val="nil"/>
              <w:left w:val="nil"/>
              <w:bottom w:val="single" w:sz="4" w:space="0" w:color="auto"/>
              <w:right w:val="nil"/>
            </w:tcBorders>
            <w:shd w:val="clear" w:color="auto" w:fill="auto"/>
            <w:noWrap/>
            <w:vAlign w:val="center"/>
            <w:hideMark/>
          </w:tcPr>
          <w:p w14:paraId="4FF3188E" w14:textId="77777777" w:rsidR="004C26DF" w:rsidRPr="00B1067D" w:rsidRDefault="00EE42E8" w:rsidP="00FF7940">
            <w:pPr>
              <w:spacing w:line="240" w:lineRule="auto"/>
              <w:jc w:val="center"/>
              <w:rPr>
                <w:rFonts w:eastAsia="Times New Roman"/>
                <w:szCs w:val="24"/>
                <w:lang w:eastAsia="cs-CZ"/>
              </w:rPr>
            </w:pPr>
            <w:r w:rsidRPr="00B1067D">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3C01DA66" w14:textId="62F89661"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České republice, cizímu státu</w:t>
            </w:r>
            <w:r w:rsidR="009B748A">
              <w:rPr>
                <w:rFonts w:eastAsia="Times New Roman"/>
                <w:szCs w:val="24"/>
                <w:lang w:eastAsia="cs-CZ"/>
              </w:rPr>
              <w:t xml:space="preserve"> a </w:t>
            </w:r>
            <w:r w:rsidRPr="00B1067D">
              <w:rPr>
                <w:rFonts w:eastAsia="Times New Roman"/>
                <w:szCs w:val="24"/>
                <w:lang w:eastAsia="cs-CZ"/>
              </w:rPr>
              <w:t>mezinárodní organizaci</w:t>
            </w:r>
            <w:r w:rsidR="00FF7940" w:rsidRPr="00B1067D">
              <w:rPr>
                <w:rStyle w:val="Znakapoznpodarou"/>
                <w:rFonts w:eastAsia="Times New Roman"/>
                <w:szCs w:val="24"/>
                <w:lang w:eastAsia="cs-CZ"/>
              </w:rPr>
              <w:footnoteReference w:id="9"/>
            </w:r>
          </w:p>
        </w:tc>
        <w:tc>
          <w:tcPr>
            <w:tcW w:w="1127" w:type="dxa"/>
            <w:tcBorders>
              <w:top w:val="nil"/>
              <w:left w:val="nil"/>
              <w:bottom w:val="single" w:sz="4" w:space="0" w:color="auto"/>
              <w:right w:val="nil"/>
            </w:tcBorders>
            <w:shd w:val="clear" w:color="auto" w:fill="auto"/>
            <w:noWrap/>
            <w:vAlign w:val="center"/>
            <w:hideMark/>
          </w:tcPr>
          <w:p w14:paraId="2E245A97"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64</w:t>
            </w:r>
          </w:p>
        </w:tc>
        <w:tc>
          <w:tcPr>
            <w:tcW w:w="1154" w:type="dxa"/>
            <w:tcBorders>
              <w:top w:val="nil"/>
              <w:left w:val="nil"/>
              <w:bottom w:val="single" w:sz="4" w:space="0" w:color="auto"/>
              <w:right w:val="nil"/>
            </w:tcBorders>
            <w:shd w:val="clear" w:color="auto" w:fill="auto"/>
            <w:noWrap/>
            <w:vAlign w:val="center"/>
            <w:hideMark/>
          </w:tcPr>
          <w:p w14:paraId="43B41D09"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64</w:t>
            </w:r>
          </w:p>
        </w:tc>
        <w:tc>
          <w:tcPr>
            <w:tcW w:w="1739" w:type="dxa"/>
            <w:tcBorders>
              <w:top w:val="nil"/>
              <w:left w:val="nil"/>
              <w:bottom w:val="single" w:sz="4" w:space="0" w:color="auto"/>
              <w:right w:val="nil"/>
            </w:tcBorders>
            <w:shd w:val="clear" w:color="auto" w:fill="auto"/>
            <w:noWrap/>
            <w:vAlign w:val="center"/>
            <w:hideMark/>
          </w:tcPr>
          <w:p w14:paraId="6FCAB55D"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64</w:t>
            </w:r>
          </w:p>
        </w:tc>
      </w:tr>
      <w:tr w:rsidR="00B1067D" w:rsidRPr="00B1067D" w14:paraId="3C1B74A0" w14:textId="77777777" w:rsidTr="004C26DF">
        <w:trPr>
          <w:trHeight w:val="630"/>
        </w:trPr>
        <w:tc>
          <w:tcPr>
            <w:tcW w:w="1080" w:type="dxa"/>
            <w:tcBorders>
              <w:top w:val="nil"/>
              <w:left w:val="nil"/>
              <w:bottom w:val="single" w:sz="4" w:space="0" w:color="auto"/>
              <w:right w:val="nil"/>
            </w:tcBorders>
            <w:shd w:val="clear" w:color="auto" w:fill="auto"/>
            <w:noWrap/>
            <w:vAlign w:val="center"/>
            <w:hideMark/>
          </w:tcPr>
          <w:p w14:paraId="6905B0B2"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1A5895E7"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pořádku ve věcech veřejných</w:t>
            </w:r>
          </w:p>
        </w:tc>
        <w:tc>
          <w:tcPr>
            <w:tcW w:w="1127" w:type="dxa"/>
            <w:tcBorders>
              <w:top w:val="nil"/>
              <w:left w:val="nil"/>
              <w:bottom w:val="single" w:sz="4" w:space="0" w:color="auto"/>
              <w:right w:val="nil"/>
            </w:tcBorders>
            <w:shd w:val="clear" w:color="auto" w:fill="auto"/>
            <w:noWrap/>
            <w:vAlign w:val="center"/>
            <w:hideMark/>
          </w:tcPr>
          <w:p w14:paraId="537B6E59"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800</w:t>
            </w:r>
          </w:p>
        </w:tc>
        <w:tc>
          <w:tcPr>
            <w:tcW w:w="1154" w:type="dxa"/>
            <w:tcBorders>
              <w:top w:val="nil"/>
              <w:left w:val="nil"/>
              <w:bottom w:val="single" w:sz="4" w:space="0" w:color="auto"/>
              <w:right w:val="nil"/>
            </w:tcBorders>
            <w:shd w:val="clear" w:color="auto" w:fill="auto"/>
            <w:noWrap/>
            <w:vAlign w:val="center"/>
            <w:hideMark/>
          </w:tcPr>
          <w:p w14:paraId="41452559"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097</w:t>
            </w:r>
          </w:p>
        </w:tc>
        <w:tc>
          <w:tcPr>
            <w:tcW w:w="1739" w:type="dxa"/>
            <w:tcBorders>
              <w:top w:val="nil"/>
              <w:left w:val="nil"/>
              <w:bottom w:val="single" w:sz="4" w:space="0" w:color="auto"/>
              <w:right w:val="nil"/>
            </w:tcBorders>
            <w:shd w:val="clear" w:color="auto" w:fill="auto"/>
            <w:noWrap/>
            <w:vAlign w:val="center"/>
            <w:hideMark/>
          </w:tcPr>
          <w:p w14:paraId="14B69915"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105</w:t>
            </w:r>
          </w:p>
        </w:tc>
      </w:tr>
      <w:tr w:rsidR="00B1067D" w:rsidRPr="00B1067D" w14:paraId="4E517036" w14:textId="77777777" w:rsidTr="004C26DF">
        <w:trPr>
          <w:trHeight w:val="630"/>
        </w:trPr>
        <w:tc>
          <w:tcPr>
            <w:tcW w:w="1080" w:type="dxa"/>
            <w:tcBorders>
              <w:top w:val="nil"/>
              <w:left w:val="nil"/>
              <w:bottom w:val="single" w:sz="4" w:space="0" w:color="auto"/>
              <w:right w:val="nil"/>
            </w:tcBorders>
            <w:shd w:val="clear" w:color="auto" w:fill="auto"/>
            <w:noWrap/>
            <w:vAlign w:val="center"/>
            <w:hideMark/>
          </w:tcPr>
          <w:p w14:paraId="0455E83C"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6EBAEB8F"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branné povinnosti</w:t>
            </w:r>
          </w:p>
        </w:tc>
        <w:tc>
          <w:tcPr>
            <w:tcW w:w="1127" w:type="dxa"/>
            <w:tcBorders>
              <w:top w:val="nil"/>
              <w:left w:val="nil"/>
              <w:bottom w:val="single" w:sz="4" w:space="0" w:color="auto"/>
              <w:right w:val="nil"/>
            </w:tcBorders>
            <w:shd w:val="clear" w:color="auto" w:fill="auto"/>
            <w:noWrap/>
            <w:vAlign w:val="center"/>
            <w:hideMark/>
          </w:tcPr>
          <w:p w14:paraId="13EBBBC5"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c>
          <w:tcPr>
            <w:tcW w:w="1154" w:type="dxa"/>
            <w:tcBorders>
              <w:top w:val="nil"/>
              <w:left w:val="nil"/>
              <w:bottom w:val="single" w:sz="4" w:space="0" w:color="auto"/>
              <w:right w:val="nil"/>
            </w:tcBorders>
            <w:shd w:val="clear" w:color="auto" w:fill="auto"/>
            <w:noWrap/>
            <w:vAlign w:val="center"/>
            <w:hideMark/>
          </w:tcPr>
          <w:p w14:paraId="558F40EB"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c>
          <w:tcPr>
            <w:tcW w:w="1739" w:type="dxa"/>
            <w:tcBorders>
              <w:top w:val="nil"/>
              <w:left w:val="nil"/>
              <w:bottom w:val="single" w:sz="4" w:space="0" w:color="auto"/>
              <w:right w:val="nil"/>
            </w:tcBorders>
            <w:shd w:val="clear" w:color="auto" w:fill="auto"/>
            <w:noWrap/>
            <w:vAlign w:val="center"/>
            <w:hideMark/>
          </w:tcPr>
          <w:p w14:paraId="73BA54BB"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288F8321" w14:textId="77777777" w:rsidTr="004C26DF">
        <w:trPr>
          <w:trHeight w:val="315"/>
        </w:trPr>
        <w:tc>
          <w:tcPr>
            <w:tcW w:w="1080" w:type="dxa"/>
            <w:tcBorders>
              <w:top w:val="nil"/>
              <w:left w:val="nil"/>
              <w:bottom w:val="single" w:sz="4" w:space="0" w:color="auto"/>
              <w:right w:val="nil"/>
            </w:tcBorders>
            <w:shd w:val="clear" w:color="auto" w:fill="auto"/>
            <w:noWrap/>
            <w:vAlign w:val="center"/>
            <w:hideMark/>
          </w:tcPr>
          <w:p w14:paraId="254A9F36"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3ACA9B0E" w14:textId="77777777"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vojenské</w:t>
            </w:r>
          </w:p>
        </w:tc>
        <w:tc>
          <w:tcPr>
            <w:tcW w:w="1127" w:type="dxa"/>
            <w:tcBorders>
              <w:top w:val="nil"/>
              <w:left w:val="nil"/>
              <w:bottom w:val="single" w:sz="4" w:space="0" w:color="auto"/>
              <w:right w:val="nil"/>
            </w:tcBorders>
            <w:shd w:val="clear" w:color="auto" w:fill="auto"/>
            <w:noWrap/>
            <w:vAlign w:val="center"/>
            <w:hideMark/>
          </w:tcPr>
          <w:p w14:paraId="09AB4A05"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c>
          <w:tcPr>
            <w:tcW w:w="1154" w:type="dxa"/>
            <w:tcBorders>
              <w:top w:val="nil"/>
              <w:left w:val="nil"/>
              <w:bottom w:val="single" w:sz="4" w:space="0" w:color="auto"/>
              <w:right w:val="nil"/>
            </w:tcBorders>
            <w:shd w:val="clear" w:color="auto" w:fill="auto"/>
            <w:noWrap/>
            <w:vAlign w:val="center"/>
            <w:hideMark/>
          </w:tcPr>
          <w:p w14:paraId="0B4364CE"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c>
          <w:tcPr>
            <w:tcW w:w="1739" w:type="dxa"/>
            <w:tcBorders>
              <w:top w:val="nil"/>
              <w:left w:val="nil"/>
              <w:bottom w:val="single" w:sz="4" w:space="0" w:color="auto"/>
              <w:right w:val="nil"/>
            </w:tcBorders>
            <w:shd w:val="clear" w:color="auto" w:fill="auto"/>
            <w:noWrap/>
            <w:vAlign w:val="center"/>
            <w:hideMark/>
          </w:tcPr>
          <w:p w14:paraId="337EF526"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r>
      <w:tr w:rsidR="004C26DF" w:rsidRPr="00B1067D" w14:paraId="428B80BE" w14:textId="77777777" w:rsidTr="004C26DF">
        <w:trPr>
          <w:trHeight w:val="645"/>
        </w:trPr>
        <w:tc>
          <w:tcPr>
            <w:tcW w:w="1080" w:type="dxa"/>
            <w:tcBorders>
              <w:top w:val="nil"/>
              <w:left w:val="nil"/>
              <w:bottom w:val="double" w:sz="6" w:space="0" w:color="auto"/>
              <w:right w:val="nil"/>
            </w:tcBorders>
            <w:shd w:val="clear" w:color="auto" w:fill="auto"/>
            <w:noWrap/>
            <w:vAlign w:val="center"/>
            <w:hideMark/>
          </w:tcPr>
          <w:p w14:paraId="24A6580A"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1C8C4350" w14:textId="2D32D053" w:rsidR="004C26DF" w:rsidRPr="00B1067D" w:rsidRDefault="004C26DF" w:rsidP="004C26DF">
            <w:pPr>
              <w:spacing w:line="240" w:lineRule="auto"/>
              <w:jc w:val="left"/>
              <w:rPr>
                <w:rFonts w:eastAsia="Times New Roman"/>
                <w:szCs w:val="24"/>
                <w:lang w:eastAsia="cs-CZ"/>
              </w:rPr>
            </w:pPr>
            <w:r w:rsidRPr="00B1067D">
              <w:rPr>
                <w:rFonts w:eastAsia="Times New Roman"/>
                <w:szCs w:val="24"/>
                <w:lang w:eastAsia="cs-CZ"/>
              </w:rPr>
              <w:t>Trestné činy proti lidskosti, proti míru</w:t>
            </w:r>
            <w:r w:rsidR="009B748A">
              <w:rPr>
                <w:rFonts w:eastAsia="Times New Roman"/>
                <w:szCs w:val="24"/>
                <w:lang w:eastAsia="cs-CZ"/>
              </w:rPr>
              <w:t xml:space="preserve"> a </w:t>
            </w:r>
            <w:r w:rsidRPr="00B1067D">
              <w:rPr>
                <w:rFonts w:eastAsia="Times New Roman"/>
                <w:szCs w:val="24"/>
                <w:lang w:eastAsia="cs-CZ"/>
              </w:rPr>
              <w:t>válečné trestné činy</w:t>
            </w:r>
          </w:p>
        </w:tc>
        <w:tc>
          <w:tcPr>
            <w:tcW w:w="1127" w:type="dxa"/>
            <w:tcBorders>
              <w:top w:val="nil"/>
              <w:left w:val="nil"/>
              <w:bottom w:val="double" w:sz="6" w:space="0" w:color="auto"/>
              <w:right w:val="nil"/>
            </w:tcBorders>
            <w:shd w:val="clear" w:color="auto" w:fill="auto"/>
            <w:noWrap/>
            <w:vAlign w:val="center"/>
            <w:hideMark/>
          </w:tcPr>
          <w:p w14:paraId="4BFF1912"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c>
          <w:tcPr>
            <w:tcW w:w="1154" w:type="dxa"/>
            <w:tcBorders>
              <w:top w:val="nil"/>
              <w:left w:val="nil"/>
              <w:bottom w:val="double" w:sz="6" w:space="0" w:color="auto"/>
              <w:right w:val="nil"/>
            </w:tcBorders>
            <w:shd w:val="clear" w:color="auto" w:fill="auto"/>
            <w:noWrap/>
            <w:vAlign w:val="center"/>
            <w:hideMark/>
          </w:tcPr>
          <w:p w14:paraId="1471AC8C"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c>
          <w:tcPr>
            <w:tcW w:w="1739" w:type="dxa"/>
            <w:tcBorders>
              <w:top w:val="nil"/>
              <w:left w:val="nil"/>
              <w:bottom w:val="double" w:sz="6" w:space="0" w:color="auto"/>
              <w:right w:val="nil"/>
            </w:tcBorders>
            <w:shd w:val="clear" w:color="auto" w:fill="auto"/>
            <w:noWrap/>
            <w:vAlign w:val="center"/>
            <w:hideMark/>
          </w:tcPr>
          <w:p w14:paraId="67F524A3" w14:textId="77777777" w:rsidR="004C26DF" w:rsidRPr="00B1067D" w:rsidRDefault="004C26DF" w:rsidP="004C26DF">
            <w:pPr>
              <w:spacing w:line="240" w:lineRule="auto"/>
              <w:jc w:val="center"/>
              <w:rPr>
                <w:rFonts w:eastAsia="Times New Roman"/>
                <w:szCs w:val="24"/>
                <w:lang w:eastAsia="cs-CZ"/>
              </w:rPr>
            </w:pPr>
            <w:r w:rsidRPr="00B1067D">
              <w:rPr>
                <w:rFonts w:eastAsia="Times New Roman"/>
                <w:szCs w:val="24"/>
                <w:lang w:eastAsia="cs-CZ"/>
              </w:rPr>
              <w:t>-</w:t>
            </w:r>
          </w:p>
        </w:tc>
      </w:tr>
    </w:tbl>
    <w:p w14:paraId="7CD6D8B4" w14:textId="77777777" w:rsidR="0024066B" w:rsidRPr="00B1067D" w:rsidRDefault="0024066B" w:rsidP="00420FE9">
      <w:pPr>
        <w:pStyle w:val="OdstavecASR"/>
      </w:pPr>
    </w:p>
    <w:p w14:paraId="59446FDE" w14:textId="612CDF4B" w:rsidR="00B20EEE" w:rsidRPr="00B1067D" w:rsidRDefault="00B20EEE" w:rsidP="00420FE9">
      <w:pPr>
        <w:pStyle w:val="OdstavecASR"/>
      </w:pPr>
      <w:r w:rsidRPr="00B1067D">
        <w:t>Nakonec jsou délky řízení, stejně jako</w:t>
      </w:r>
      <w:r w:rsidR="00010643" w:rsidRPr="00B1067D">
        <w:t xml:space="preserve"> u </w:t>
      </w:r>
      <w:r w:rsidRPr="00B1067D">
        <w:t>jiných agend, zobrazeny</w:t>
      </w:r>
      <w:r w:rsidR="0093094A">
        <w:t xml:space="preserve"> v </w:t>
      </w:r>
      <w:r w:rsidRPr="00B1067D">
        <w:t>histogramu. Šířka intervalu je 25 dnů. Na rozdíl od jiných histogramů jsou zde vidět „zuby“. Tím jsou myšleny velké rozdíly mezi četností</w:t>
      </w:r>
      <w:r w:rsidR="00010643" w:rsidRPr="00B1067D">
        <w:t xml:space="preserve"> u </w:t>
      </w:r>
      <w:r w:rsidRPr="00B1067D">
        <w:t xml:space="preserve">intervalů, které leží vedle sebe. </w:t>
      </w:r>
      <w:r w:rsidR="000D4CF6" w:rsidRPr="00B1067D">
        <w:t>T</w:t>
      </w:r>
      <w:r w:rsidR="00FF7940" w:rsidRPr="00B1067D">
        <w:t>y</w:t>
      </w:r>
      <w:r w:rsidR="000D4CF6" w:rsidRPr="00B1067D">
        <w:t xml:space="preserve"> plyn</w:t>
      </w:r>
      <w:r w:rsidR="00FF7940" w:rsidRPr="00B1067D">
        <w:t>ou</w:t>
      </w:r>
      <w:r w:rsidR="0093094A">
        <w:t xml:space="preserve"> z </w:t>
      </w:r>
      <w:r w:rsidR="000D4CF6" w:rsidRPr="00B1067D">
        <w:t>malého množství pozorování</w:t>
      </w:r>
      <w:r w:rsidR="009B748A">
        <w:t xml:space="preserve"> a </w:t>
      </w:r>
      <w:r w:rsidR="000D4CF6" w:rsidRPr="00B1067D">
        <w:t>zvolení malé šířky intervalu.</w:t>
      </w:r>
    </w:p>
    <w:p w14:paraId="318488DE" w14:textId="77777777" w:rsidR="00D15E06" w:rsidRPr="00B1067D" w:rsidRDefault="00D15E06" w:rsidP="00420FE9">
      <w:pPr>
        <w:pStyle w:val="OdstavecASR"/>
      </w:pPr>
    </w:p>
    <w:p w14:paraId="448371BB" w14:textId="77777777" w:rsidR="00D15E06" w:rsidRPr="00B1067D" w:rsidRDefault="00D15E06" w:rsidP="00420FE9">
      <w:pPr>
        <w:pStyle w:val="OdstavecASR"/>
      </w:pPr>
    </w:p>
    <w:p w14:paraId="01AEFEE9" w14:textId="77777777" w:rsidR="004F552A" w:rsidRPr="00B1067D" w:rsidRDefault="004F552A" w:rsidP="004F552A">
      <w:pPr>
        <w:pStyle w:val="Podtitul"/>
        <w:rPr>
          <w:color w:val="auto"/>
        </w:rPr>
      </w:pPr>
      <w:bookmarkStart w:id="206" w:name="_Toc515871390"/>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65</w:t>
      </w:r>
      <w:r w:rsidRPr="00B1067D">
        <w:rPr>
          <w:color w:val="auto"/>
        </w:rPr>
        <w:fldChar w:fldCharType="end"/>
      </w:r>
      <w:r w:rsidRPr="00B1067D">
        <w:rPr>
          <w:color w:val="auto"/>
        </w:rPr>
        <w:t>: KS – distribuce délek prvostupňového trestního řízení</w:t>
      </w:r>
      <w:bookmarkEnd w:id="206"/>
    </w:p>
    <w:p w14:paraId="3175DA4E" w14:textId="77777777" w:rsidR="004F552A" w:rsidRPr="00B1067D" w:rsidRDefault="004F552A" w:rsidP="00420FE9">
      <w:pPr>
        <w:pStyle w:val="OdstavecASR"/>
      </w:pPr>
      <w:r w:rsidRPr="00B1067D">
        <w:rPr>
          <w:noProof/>
          <w:lang w:eastAsia="cs-CZ"/>
        </w:rPr>
        <w:drawing>
          <wp:inline distT="0" distB="0" distL="0" distR="0" wp14:anchorId="6B40889E" wp14:editId="25C5FD07">
            <wp:extent cx="5113020" cy="3745230"/>
            <wp:effectExtent l="0" t="0" r="0" b="762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1144BBE1" w14:textId="77777777" w:rsidR="00EB2519" w:rsidRPr="00B1067D" w:rsidRDefault="00EB2519" w:rsidP="00EB2519">
      <w:pPr>
        <w:pStyle w:val="Nadpis3"/>
        <w:rPr>
          <w:color w:val="auto"/>
        </w:rPr>
      </w:pPr>
      <w:bookmarkStart w:id="207" w:name="_Toc515871259"/>
      <w:r w:rsidRPr="00B1067D">
        <w:rPr>
          <w:color w:val="auto"/>
        </w:rPr>
        <w:t>Vyřizování věcí</w:t>
      </w:r>
      <w:bookmarkEnd w:id="207"/>
    </w:p>
    <w:p w14:paraId="14E8738B" w14:textId="56FE2E4C" w:rsidR="00010643" w:rsidRPr="00B1067D" w:rsidRDefault="0075299D" w:rsidP="0075299D">
      <w:pPr>
        <w:pStyle w:val="OdstavecASR"/>
      </w:pPr>
      <w:r w:rsidRPr="00B1067D">
        <w:t>Na následujícím grafu vidíme vývoj</w:t>
      </w:r>
      <w:r w:rsidR="0093094A">
        <w:t xml:space="preserve"> v </w:t>
      </w:r>
      <w:r w:rsidRPr="00B1067D">
        <w:t>počtu napadlých + obživlých, vyřízených</w:t>
      </w:r>
      <w:r w:rsidR="009B748A">
        <w:t xml:space="preserve"> a </w:t>
      </w:r>
      <w:r w:rsidRPr="00B1067D">
        <w:t>nevyřízených věcí.</w:t>
      </w:r>
    </w:p>
    <w:p w14:paraId="34A555F1" w14:textId="0CB0BD50" w:rsidR="004E3D98" w:rsidRPr="00B1067D" w:rsidRDefault="004E3D98" w:rsidP="004E3D98">
      <w:pPr>
        <w:pStyle w:val="Podtitul"/>
        <w:rPr>
          <w:color w:val="auto"/>
        </w:rPr>
      </w:pPr>
      <w:bookmarkStart w:id="208" w:name="_Toc51587139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66</w:t>
      </w:r>
      <w:r w:rsidR="00B1067D" w:rsidRPr="00B1067D">
        <w:rPr>
          <w:noProof/>
          <w:color w:val="auto"/>
        </w:rPr>
        <w:fldChar w:fldCharType="end"/>
      </w:r>
      <w:r w:rsidRPr="00B1067D">
        <w:rPr>
          <w:color w:val="auto"/>
        </w:rPr>
        <w:t>: KS – vyřizování prvostupňových trestních věcí</w:t>
      </w:r>
      <w:r w:rsidR="0093094A">
        <w:rPr>
          <w:color w:val="auto"/>
        </w:rPr>
        <w:t xml:space="preserve"> v </w:t>
      </w:r>
      <w:r w:rsidRPr="00B1067D">
        <w:rPr>
          <w:color w:val="auto"/>
        </w:rPr>
        <w:t>letech 2008–2017</w:t>
      </w:r>
      <w:bookmarkEnd w:id="208"/>
    </w:p>
    <w:p w14:paraId="45DECC1A" w14:textId="77777777" w:rsidR="00C37765" w:rsidRPr="00B1067D" w:rsidRDefault="004E3D98" w:rsidP="00C37765">
      <w:pPr>
        <w:pStyle w:val="OdstavecASR"/>
      </w:pPr>
      <w:r w:rsidRPr="00B1067D">
        <w:rPr>
          <w:noProof/>
          <w:lang w:eastAsia="cs-CZ"/>
        </w:rPr>
        <w:drawing>
          <wp:inline distT="0" distB="0" distL="0" distR="0" wp14:anchorId="3788B11D" wp14:editId="11FF6886">
            <wp:extent cx="5113020" cy="3745230"/>
            <wp:effectExtent l="0" t="0" r="0" b="7620"/>
            <wp:docPr id="30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0F48DB36" w14:textId="3FCF01C7" w:rsidR="00010643" w:rsidRPr="00B1067D" w:rsidRDefault="0075299D" w:rsidP="00A37BE9">
      <w:pPr>
        <w:pStyle w:val="OdstavecASR"/>
      </w:pPr>
      <w:r w:rsidRPr="00B1067D">
        <w:t>Zatímco u okresních soudů je zřejmý jednoznačný klesající trend, u závažnějších trestných činů vyřizovaných krajskými soudy tomu tak není. Počet napadlých</w:t>
      </w:r>
      <w:r w:rsidR="009B748A">
        <w:t xml:space="preserve"> a </w:t>
      </w:r>
      <w:r w:rsidRPr="00B1067D">
        <w:t>vyřízených věcí se většinou pohybuje mezi 1 200</w:t>
      </w:r>
      <w:r w:rsidR="009B748A">
        <w:t xml:space="preserve"> a </w:t>
      </w:r>
      <w:r w:rsidRPr="00B1067D">
        <w:t xml:space="preserve">1 300 věcmi. Počet </w:t>
      </w:r>
      <w:r w:rsidR="00A37BE9" w:rsidRPr="00B1067D">
        <w:t>příchozích</w:t>
      </w:r>
      <w:r w:rsidRPr="00B1067D">
        <w:t xml:space="preserve"> prvostupňových věcí u KS byl tedy</w:t>
      </w:r>
      <w:r w:rsidR="0093094A">
        <w:t xml:space="preserve"> v </w:t>
      </w:r>
      <w:r w:rsidRPr="00B1067D">
        <w:t>roce 2017</w:t>
      </w:r>
      <w:r w:rsidR="00A37BE9" w:rsidRPr="00B1067D">
        <w:t xml:space="preserve"> asi 59</w:t>
      </w:r>
      <w:r w:rsidRPr="00B1067D">
        <w:t xml:space="preserve">krát menší než </w:t>
      </w:r>
      <w:r w:rsidR="00A37BE9" w:rsidRPr="00B1067D">
        <w:t>počet příchozích věcí</w:t>
      </w:r>
      <w:r w:rsidRPr="00B1067D">
        <w:t xml:space="preserve"> u OS. U nejmenších krajských soudů (KS České Budějovice</w:t>
      </w:r>
      <w:r w:rsidR="009B748A">
        <w:t xml:space="preserve"> a </w:t>
      </w:r>
      <w:r w:rsidRPr="00B1067D">
        <w:t>KS Praha) napadne ročně méně než 100 prvostupňových trestních věcí.</w:t>
      </w:r>
    </w:p>
    <w:p w14:paraId="790E7151" w14:textId="65F66647" w:rsidR="00FE3A6D" w:rsidRPr="00B1067D" w:rsidRDefault="00FE3A6D" w:rsidP="00FE3A6D">
      <w:pPr>
        <w:pStyle w:val="OdstavecASR"/>
      </w:pPr>
      <w:r w:rsidRPr="00B1067D">
        <w:t>Od roku 2011 do roku 2016 byl počet příchozích věcí vyšší než počet vyřízených věcí. Počet nevyřízených věcí se tedy velmi pomalu zvyš</w:t>
      </w:r>
      <w:r w:rsidR="00FF7940" w:rsidRPr="00B1067D">
        <w:t>oval</w:t>
      </w:r>
      <w:r w:rsidRPr="00B1067D">
        <w:t>. Tento trend skončil až</w:t>
      </w:r>
      <w:r w:rsidR="0093094A">
        <w:t xml:space="preserve"> v </w:t>
      </w:r>
      <w:r w:rsidRPr="00B1067D">
        <w:t>roce 2017.</w:t>
      </w:r>
    </w:p>
    <w:p w14:paraId="3A1E344D" w14:textId="77777777" w:rsidR="00C37765" w:rsidRPr="00B1067D" w:rsidRDefault="00C37765" w:rsidP="00C37765">
      <w:pPr>
        <w:pStyle w:val="Podtitul"/>
        <w:rPr>
          <w:color w:val="auto"/>
        </w:rPr>
      </w:pPr>
      <w:bookmarkStart w:id="209" w:name="_Toc515871480"/>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45</w:t>
      </w:r>
      <w:r w:rsidR="00B1067D" w:rsidRPr="00B1067D">
        <w:rPr>
          <w:noProof/>
          <w:color w:val="auto"/>
        </w:rPr>
        <w:fldChar w:fldCharType="end"/>
      </w:r>
      <w:r w:rsidRPr="00B1067D">
        <w:rPr>
          <w:color w:val="auto"/>
        </w:rPr>
        <w:t>: KS – vyřizování prvostupňových trestních věcí dle soudů</w:t>
      </w:r>
      <w:bookmarkEnd w:id="209"/>
    </w:p>
    <w:tbl>
      <w:tblPr>
        <w:tblW w:w="8960" w:type="dxa"/>
        <w:tblInd w:w="55" w:type="dxa"/>
        <w:tblCellMar>
          <w:left w:w="70" w:type="dxa"/>
          <w:right w:w="70" w:type="dxa"/>
        </w:tblCellMar>
        <w:tblLook w:val="04A0" w:firstRow="1" w:lastRow="0" w:firstColumn="1" w:lastColumn="0" w:noHBand="0" w:noVBand="1"/>
      </w:tblPr>
      <w:tblGrid>
        <w:gridCol w:w="2480"/>
        <w:gridCol w:w="2106"/>
        <w:gridCol w:w="1180"/>
        <w:gridCol w:w="1514"/>
        <w:gridCol w:w="1680"/>
      </w:tblGrid>
      <w:tr w:rsidR="00B1067D" w:rsidRPr="00B1067D" w14:paraId="79F40238" w14:textId="77777777" w:rsidTr="00C3776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3C93BD3"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4800" w:type="dxa"/>
            <w:gridSpan w:val="3"/>
            <w:tcBorders>
              <w:top w:val="double" w:sz="6" w:space="0" w:color="auto"/>
              <w:left w:val="nil"/>
              <w:bottom w:val="nil"/>
              <w:right w:val="nil"/>
            </w:tcBorders>
            <w:shd w:val="clear" w:color="auto" w:fill="auto"/>
            <w:noWrap/>
            <w:vAlign w:val="center"/>
            <w:hideMark/>
          </w:tcPr>
          <w:p w14:paraId="4A08DCED"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80" w:type="dxa"/>
            <w:vMerge w:val="restart"/>
            <w:tcBorders>
              <w:top w:val="double" w:sz="6" w:space="0" w:color="auto"/>
              <w:left w:val="nil"/>
              <w:bottom w:val="double" w:sz="6" w:space="0" w:color="000000"/>
              <w:right w:val="nil"/>
            </w:tcBorders>
            <w:shd w:val="clear" w:color="auto" w:fill="auto"/>
            <w:vAlign w:val="center"/>
            <w:hideMark/>
          </w:tcPr>
          <w:p w14:paraId="511050AE" w14:textId="489CEF80"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35C7C479" w14:textId="77777777" w:rsidTr="00C37765">
        <w:trPr>
          <w:trHeight w:val="330"/>
        </w:trPr>
        <w:tc>
          <w:tcPr>
            <w:tcW w:w="2480" w:type="dxa"/>
            <w:vMerge/>
            <w:tcBorders>
              <w:top w:val="double" w:sz="6" w:space="0" w:color="auto"/>
              <w:left w:val="nil"/>
              <w:bottom w:val="double" w:sz="6" w:space="0" w:color="000000"/>
              <w:right w:val="nil"/>
            </w:tcBorders>
            <w:vAlign w:val="center"/>
            <w:hideMark/>
          </w:tcPr>
          <w:p w14:paraId="21060479" w14:textId="77777777" w:rsidR="00C37765" w:rsidRPr="00B1067D" w:rsidRDefault="00C37765" w:rsidP="00C37765">
            <w:pPr>
              <w:spacing w:line="240" w:lineRule="auto"/>
              <w:jc w:val="left"/>
              <w:rPr>
                <w:rFonts w:eastAsia="Times New Roman"/>
                <w:b/>
                <w:bCs/>
                <w:szCs w:val="24"/>
                <w:lang w:eastAsia="cs-CZ"/>
              </w:rPr>
            </w:pPr>
          </w:p>
        </w:tc>
        <w:tc>
          <w:tcPr>
            <w:tcW w:w="2106" w:type="dxa"/>
            <w:tcBorders>
              <w:top w:val="nil"/>
              <w:left w:val="nil"/>
              <w:bottom w:val="double" w:sz="6" w:space="0" w:color="auto"/>
              <w:right w:val="nil"/>
            </w:tcBorders>
            <w:shd w:val="clear" w:color="auto" w:fill="auto"/>
            <w:noWrap/>
            <w:vAlign w:val="center"/>
            <w:hideMark/>
          </w:tcPr>
          <w:p w14:paraId="7EE65F9C"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80" w:type="dxa"/>
            <w:tcBorders>
              <w:top w:val="nil"/>
              <w:left w:val="nil"/>
              <w:bottom w:val="double" w:sz="6" w:space="0" w:color="auto"/>
              <w:right w:val="nil"/>
            </w:tcBorders>
            <w:shd w:val="clear" w:color="auto" w:fill="auto"/>
            <w:noWrap/>
            <w:vAlign w:val="center"/>
            <w:hideMark/>
          </w:tcPr>
          <w:p w14:paraId="66EED2B7"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14" w:type="dxa"/>
            <w:tcBorders>
              <w:top w:val="nil"/>
              <w:left w:val="nil"/>
              <w:bottom w:val="double" w:sz="6" w:space="0" w:color="auto"/>
              <w:right w:val="nil"/>
            </w:tcBorders>
            <w:shd w:val="clear" w:color="auto" w:fill="auto"/>
            <w:noWrap/>
            <w:vAlign w:val="center"/>
            <w:hideMark/>
          </w:tcPr>
          <w:p w14:paraId="731697CF"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80" w:type="dxa"/>
            <w:vMerge/>
            <w:tcBorders>
              <w:top w:val="double" w:sz="6" w:space="0" w:color="auto"/>
              <w:left w:val="nil"/>
              <w:bottom w:val="double" w:sz="6" w:space="0" w:color="000000"/>
              <w:right w:val="nil"/>
            </w:tcBorders>
            <w:vAlign w:val="center"/>
            <w:hideMark/>
          </w:tcPr>
          <w:p w14:paraId="44CADE87" w14:textId="77777777" w:rsidR="00C37765" w:rsidRPr="00B1067D" w:rsidRDefault="00C37765" w:rsidP="00C37765">
            <w:pPr>
              <w:spacing w:line="240" w:lineRule="auto"/>
              <w:jc w:val="left"/>
              <w:rPr>
                <w:rFonts w:eastAsia="Times New Roman"/>
                <w:b/>
                <w:bCs/>
                <w:szCs w:val="24"/>
                <w:lang w:eastAsia="cs-CZ"/>
              </w:rPr>
            </w:pPr>
          </w:p>
        </w:tc>
      </w:tr>
      <w:tr w:rsidR="00B1067D" w:rsidRPr="00B1067D" w14:paraId="6FAF383B" w14:textId="77777777" w:rsidTr="00C3776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BC93138" w14:textId="77777777" w:rsidR="00C37765" w:rsidRPr="00B1067D" w:rsidRDefault="00C37765" w:rsidP="00C37765">
            <w:pPr>
              <w:spacing w:line="240" w:lineRule="auto"/>
              <w:jc w:val="left"/>
              <w:rPr>
                <w:rFonts w:eastAsia="Times New Roman"/>
                <w:szCs w:val="24"/>
                <w:lang w:eastAsia="cs-CZ"/>
              </w:rPr>
            </w:pPr>
            <w:r w:rsidRPr="00B1067D">
              <w:rPr>
                <w:rFonts w:eastAsia="Times New Roman"/>
                <w:szCs w:val="24"/>
                <w:lang w:eastAsia="cs-CZ"/>
              </w:rPr>
              <w:t>MS Praha</w:t>
            </w:r>
          </w:p>
        </w:tc>
        <w:tc>
          <w:tcPr>
            <w:tcW w:w="2106" w:type="dxa"/>
            <w:tcBorders>
              <w:top w:val="single" w:sz="4" w:space="0" w:color="auto"/>
              <w:left w:val="nil"/>
              <w:bottom w:val="single" w:sz="4" w:space="0" w:color="auto"/>
              <w:right w:val="nil"/>
            </w:tcBorders>
            <w:shd w:val="clear" w:color="auto" w:fill="auto"/>
            <w:noWrap/>
            <w:vAlign w:val="bottom"/>
            <w:hideMark/>
          </w:tcPr>
          <w:p w14:paraId="00721454"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266</w:t>
            </w:r>
          </w:p>
        </w:tc>
        <w:tc>
          <w:tcPr>
            <w:tcW w:w="1180" w:type="dxa"/>
            <w:tcBorders>
              <w:top w:val="single" w:sz="4" w:space="0" w:color="auto"/>
              <w:left w:val="nil"/>
              <w:bottom w:val="single" w:sz="4" w:space="0" w:color="auto"/>
              <w:right w:val="nil"/>
            </w:tcBorders>
            <w:shd w:val="clear" w:color="auto" w:fill="auto"/>
            <w:noWrap/>
            <w:vAlign w:val="bottom"/>
            <w:hideMark/>
          </w:tcPr>
          <w:p w14:paraId="33828BF8"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284</w:t>
            </w:r>
          </w:p>
        </w:tc>
        <w:tc>
          <w:tcPr>
            <w:tcW w:w="1514" w:type="dxa"/>
            <w:tcBorders>
              <w:top w:val="single" w:sz="4" w:space="0" w:color="auto"/>
              <w:left w:val="nil"/>
              <w:bottom w:val="single" w:sz="4" w:space="0" w:color="auto"/>
              <w:right w:val="nil"/>
            </w:tcBorders>
            <w:shd w:val="clear" w:color="auto" w:fill="auto"/>
            <w:noWrap/>
            <w:vAlign w:val="bottom"/>
            <w:hideMark/>
          </w:tcPr>
          <w:p w14:paraId="32407E70"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147</w:t>
            </w:r>
          </w:p>
        </w:tc>
        <w:tc>
          <w:tcPr>
            <w:tcW w:w="1680" w:type="dxa"/>
            <w:tcBorders>
              <w:top w:val="nil"/>
              <w:left w:val="nil"/>
              <w:bottom w:val="single" w:sz="4" w:space="0" w:color="auto"/>
              <w:right w:val="nil"/>
            </w:tcBorders>
            <w:shd w:val="clear" w:color="auto" w:fill="auto"/>
            <w:noWrap/>
            <w:vAlign w:val="bottom"/>
            <w:hideMark/>
          </w:tcPr>
          <w:p w14:paraId="6F3F6FC1"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106</w:t>
            </w:r>
            <w:r w:rsidR="000D4CF6" w:rsidRPr="00B1067D">
              <w:rPr>
                <w:rFonts w:eastAsia="Times New Roman"/>
                <w:szCs w:val="24"/>
                <w:lang w:eastAsia="cs-CZ"/>
              </w:rPr>
              <w:t>,</w:t>
            </w:r>
            <w:r w:rsidRPr="00B1067D">
              <w:rPr>
                <w:rFonts w:eastAsia="Times New Roman"/>
                <w:szCs w:val="24"/>
                <w:lang w:eastAsia="cs-CZ"/>
              </w:rPr>
              <w:t>77</w:t>
            </w:r>
          </w:p>
        </w:tc>
      </w:tr>
      <w:tr w:rsidR="00B1067D" w:rsidRPr="00B1067D" w14:paraId="6C885449" w14:textId="77777777" w:rsidTr="00C37765">
        <w:trPr>
          <w:trHeight w:val="315"/>
        </w:trPr>
        <w:tc>
          <w:tcPr>
            <w:tcW w:w="2480" w:type="dxa"/>
            <w:tcBorders>
              <w:top w:val="nil"/>
              <w:left w:val="nil"/>
              <w:bottom w:val="single" w:sz="4" w:space="0" w:color="auto"/>
              <w:right w:val="nil"/>
            </w:tcBorders>
            <w:shd w:val="clear" w:color="auto" w:fill="auto"/>
            <w:noWrap/>
            <w:vAlign w:val="bottom"/>
            <w:hideMark/>
          </w:tcPr>
          <w:p w14:paraId="300D346F" w14:textId="77777777" w:rsidR="00C37765" w:rsidRPr="00B1067D" w:rsidRDefault="00C37765" w:rsidP="00C37765">
            <w:pPr>
              <w:spacing w:line="240" w:lineRule="auto"/>
              <w:jc w:val="left"/>
              <w:rPr>
                <w:rFonts w:eastAsia="Times New Roman"/>
                <w:szCs w:val="24"/>
                <w:lang w:eastAsia="cs-CZ"/>
              </w:rPr>
            </w:pPr>
            <w:r w:rsidRPr="00B1067D">
              <w:rPr>
                <w:rFonts w:eastAsia="Times New Roman"/>
                <w:szCs w:val="24"/>
                <w:lang w:eastAsia="cs-CZ"/>
              </w:rPr>
              <w:t>KS Praha</w:t>
            </w:r>
          </w:p>
        </w:tc>
        <w:tc>
          <w:tcPr>
            <w:tcW w:w="2106" w:type="dxa"/>
            <w:tcBorders>
              <w:top w:val="nil"/>
              <w:left w:val="nil"/>
              <w:bottom w:val="single" w:sz="4" w:space="0" w:color="auto"/>
              <w:right w:val="nil"/>
            </w:tcBorders>
            <w:shd w:val="clear" w:color="auto" w:fill="auto"/>
            <w:noWrap/>
            <w:vAlign w:val="bottom"/>
            <w:hideMark/>
          </w:tcPr>
          <w:p w14:paraId="05A149B0"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98</w:t>
            </w:r>
          </w:p>
        </w:tc>
        <w:tc>
          <w:tcPr>
            <w:tcW w:w="1180" w:type="dxa"/>
            <w:tcBorders>
              <w:top w:val="nil"/>
              <w:left w:val="nil"/>
              <w:bottom w:val="single" w:sz="4" w:space="0" w:color="auto"/>
              <w:right w:val="nil"/>
            </w:tcBorders>
            <w:shd w:val="clear" w:color="auto" w:fill="auto"/>
            <w:noWrap/>
            <w:vAlign w:val="bottom"/>
            <w:hideMark/>
          </w:tcPr>
          <w:p w14:paraId="1794A3BB"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94</w:t>
            </w:r>
          </w:p>
        </w:tc>
        <w:tc>
          <w:tcPr>
            <w:tcW w:w="1514" w:type="dxa"/>
            <w:tcBorders>
              <w:top w:val="nil"/>
              <w:left w:val="nil"/>
              <w:bottom w:val="single" w:sz="4" w:space="0" w:color="auto"/>
              <w:right w:val="nil"/>
            </w:tcBorders>
            <w:shd w:val="clear" w:color="auto" w:fill="auto"/>
            <w:noWrap/>
            <w:vAlign w:val="bottom"/>
            <w:hideMark/>
          </w:tcPr>
          <w:p w14:paraId="3C59F8A7"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29</w:t>
            </w:r>
          </w:p>
        </w:tc>
        <w:tc>
          <w:tcPr>
            <w:tcW w:w="1680" w:type="dxa"/>
            <w:tcBorders>
              <w:top w:val="nil"/>
              <w:left w:val="nil"/>
              <w:bottom w:val="single" w:sz="4" w:space="0" w:color="auto"/>
              <w:right w:val="nil"/>
            </w:tcBorders>
            <w:shd w:val="clear" w:color="auto" w:fill="auto"/>
            <w:noWrap/>
            <w:vAlign w:val="bottom"/>
            <w:hideMark/>
          </w:tcPr>
          <w:p w14:paraId="62A4EF97"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95</w:t>
            </w:r>
            <w:r w:rsidR="000D4CF6" w:rsidRPr="00B1067D">
              <w:rPr>
                <w:rFonts w:eastAsia="Times New Roman"/>
                <w:szCs w:val="24"/>
                <w:lang w:eastAsia="cs-CZ"/>
              </w:rPr>
              <w:t>,</w:t>
            </w:r>
            <w:r w:rsidRPr="00B1067D">
              <w:rPr>
                <w:rFonts w:eastAsia="Times New Roman"/>
                <w:szCs w:val="24"/>
                <w:lang w:eastAsia="cs-CZ"/>
              </w:rPr>
              <w:t>92</w:t>
            </w:r>
          </w:p>
        </w:tc>
      </w:tr>
      <w:tr w:rsidR="00B1067D" w:rsidRPr="00B1067D" w14:paraId="1623DAE8" w14:textId="77777777" w:rsidTr="00C37765">
        <w:trPr>
          <w:trHeight w:val="315"/>
        </w:trPr>
        <w:tc>
          <w:tcPr>
            <w:tcW w:w="2480" w:type="dxa"/>
            <w:tcBorders>
              <w:top w:val="nil"/>
              <w:left w:val="nil"/>
              <w:bottom w:val="single" w:sz="4" w:space="0" w:color="auto"/>
              <w:right w:val="nil"/>
            </w:tcBorders>
            <w:shd w:val="clear" w:color="auto" w:fill="auto"/>
            <w:noWrap/>
            <w:vAlign w:val="bottom"/>
            <w:hideMark/>
          </w:tcPr>
          <w:p w14:paraId="45166BF5" w14:textId="77777777" w:rsidR="00C37765" w:rsidRPr="00B1067D" w:rsidRDefault="00C37765" w:rsidP="00C37765">
            <w:pPr>
              <w:spacing w:line="240" w:lineRule="auto"/>
              <w:jc w:val="left"/>
              <w:rPr>
                <w:rFonts w:eastAsia="Times New Roman"/>
                <w:szCs w:val="24"/>
                <w:lang w:eastAsia="cs-CZ"/>
              </w:rPr>
            </w:pPr>
            <w:r w:rsidRPr="00B1067D">
              <w:rPr>
                <w:rFonts w:eastAsia="Times New Roman"/>
                <w:szCs w:val="24"/>
                <w:lang w:eastAsia="cs-CZ"/>
              </w:rPr>
              <w:t>KS Č. Budějovice</w:t>
            </w:r>
          </w:p>
        </w:tc>
        <w:tc>
          <w:tcPr>
            <w:tcW w:w="2106" w:type="dxa"/>
            <w:tcBorders>
              <w:top w:val="nil"/>
              <w:left w:val="nil"/>
              <w:bottom w:val="single" w:sz="4" w:space="0" w:color="auto"/>
              <w:right w:val="nil"/>
            </w:tcBorders>
            <w:shd w:val="clear" w:color="auto" w:fill="auto"/>
            <w:noWrap/>
            <w:vAlign w:val="bottom"/>
            <w:hideMark/>
          </w:tcPr>
          <w:p w14:paraId="08385E2A"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71</w:t>
            </w:r>
          </w:p>
        </w:tc>
        <w:tc>
          <w:tcPr>
            <w:tcW w:w="1180" w:type="dxa"/>
            <w:tcBorders>
              <w:top w:val="nil"/>
              <w:left w:val="nil"/>
              <w:bottom w:val="single" w:sz="4" w:space="0" w:color="auto"/>
              <w:right w:val="nil"/>
            </w:tcBorders>
            <w:shd w:val="clear" w:color="auto" w:fill="auto"/>
            <w:noWrap/>
            <w:vAlign w:val="bottom"/>
            <w:hideMark/>
          </w:tcPr>
          <w:p w14:paraId="758121A9"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69</w:t>
            </w:r>
          </w:p>
        </w:tc>
        <w:tc>
          <w:tcPr>
            <w:tcW w:w="1514" w:type="dxa"/>
            <w:tcBorders>
              <w:top w:val="nil"/>
              <w:left w:val="nil"/>
              <w:bottom w:val="single" w:sz="4" w:space="0" w:color="auto"/>
              <w:right w:val="nil"/>
            </w:tcBorders>
            <w:shd w:val="clear" w:color="auto" w:fill="auto"/>
            <w:noWrap/>
            <w:vAlign w:val="bottom"/>
            <w:hideMark/>
          </w:tcPr>
          <w:p w14:paraId="75F53745"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46</w:t>
            </w:r>
          </w:p>
        </w:tc>
        <w:tc>
          <w:tcPr>
            <w:tcW w:w="1680" w:type="dxa"/>
            <w:tcBorders>
              <w:top w:val="nil"/>
              <w:left w:val="nil"/>
              <w:bottom w:val="single" w:sz="4" w:space="0" w:color="auto"/>
              <w:right w:val="nil"/>
            </w:tcBorders>
            <w:shd w:val="clear" w:color="auto" w:fill="auto"/>
            <w:noWrap/>
            <w:vAlign w:val="bottom"/>
            <w:hideMark/>
          </w:tcPr>
          <w:p w14:paraId="5B563B0A"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97</w:t>
            </w:r>
            <w:r w:rsidR="000D4CF6" w:rsidRPr="00B1067D">
              <w:rPr>
                <w:rFonts w:eastAsia="Times New Roman"/>
                <w:szCs w:val="24"/>
                <w:lang w:eastAsia="cs-CZ"/>
              </w:rPr>
              <w:t>,</w:t>
            </w:r>
            <w:r w:rsidRPr="00B1067D">
              <w:rPr>
                <w:rFonts w:eastAsia="Times New Roman"/>
                <w:szCs w:val="24"/>
                <w:lang w:eastAsia="cs-CZ"/>
              </w:rPr>
              <w:t>18</w:t>
            </w:r>
          </w:p>
        </w:tc>
      </w:tr>
      <w:tr w:rsidR="00B1067D" w:rsidRPr="00B1067D" w14:paraId="444DE243" w14:textId="77777777" w:rsidTr="00C37765">
        <w:trPr>
          <w:trHeight w:val="315"/>
        </w:trPr>
        <w:tc>
          <w:tcPr>
            <w:tcW w:w="2480" w:type="dxa"/>
            <w:tcBorders>
              <w:top w:val="nil"/>
              <w:left w:val="nil"/>
              <w:bottom w:val="single" w:sz="4" w:space="0" w:color="auto"/>
              <w:right w:val="nil"/>
            </w:tcBorders>
            <w:shd w:val="clear" w:color="auto" w:fill="auto"/>
            <w:noWrap/>
            <w:vAlign w:val="bottom"/>
            <w:hideMark/>
          </w:tcPr>
          <w:p w14:paraId="7891BBD0" w14:textId="77777777" w:rsidR="00C37765" w:rsidRPr="00B1067D" w:rsidRDefault="00C37765" w:rsidP="00C37765">
            <w:pPr>
              <w:spacing w:line="240" w:lineRule="auto"/>
              <w:jc w:val="left"/>
              <w:rPr>
                <w:rFonts w:eastAsia="Times New Roman"/>
                <w:szCs w:val="24"/>
                <w:lang w:eastAsia="cs-CZ"/>
              </w:rPr>
            </w:pPr>
            <w:r w:rsidRPr="00B1067D">
              <w:rPr>
                <w:rFonts w:eastAsia="Times New Roman"/>
                <w:szCs w:val="24"/>
                <w:lang w:eastAsia="cs-CZ"/>
              </w:rPr>
              <w:t>KS Plzeň</w:t>
            </w:r>
          </w:p>
        </w:tc>
        <w:tc>
          <w:tcPr>
            <w:tcW w:w="2106" w:type="dxa"/>
            <w:tcBorders>
              <w:top w:val="nil"/>
              <w:left w:val="nil"/>
              <w:bottom w:val="single" w:sz="4" w:space="0" w:color="auto"/>
              <w:right w:val="nil"/>
            </w:tcBorders>
            <w:shd w:val="clear" w:color="auto" w:fill="auto"/>
            <w:noWrap/>
            <w:vAlign w:val="bottom"/>
            <w:hideMark/>
          </w:tcPr>
          <w:p w14:paraId="09DF09FC"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101</w:t>
            </w:r>
          </w:p>
        </w:tc>
        <w:tc>
          <w:tcPr>
            <w:tcW w:w="1180" w:type="dxa"/>
            <w:tcBorders>
              <w:top w:val="nil"/>
              <w:left w:val="nil"/>
              <w:bottom w:val="single" w:sz="4" w:space="0" w:color="auto"/>
              <w:right w:val="nil"/>
            </w:tcBorders>
            <w:shd w:val="clear" w:color="auto" w:fill="auto"/>
            <w:noWrap/>
            <w:vAlign w:val="bottom"/>
            <w:hideMark/>
          </w:tcPr>
          <w:p w14:paraId="4C8EBFEB"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96</w:t>
            </w:r>
          </w:p>
        </w:tc>
        <w:tc>
          <w:tcPr>
            <w:tcW w:w="1514" w:type="dxa"/>
            <w:tcBorders>
              <w:top w:val="nil"/>
              <w:left w:val="nil"/>
              <w:bottom w:val="single" w:sz="4" w:space="0" w:color="auto"/>
              <w:right w:val="nil"/>
            </w:tcBorders>
            <w:shd w:val="clear" w:color="auto" w:fill="auto"/>
            <w:noWrap/>
            <w:vAlign w:val="bottom"/>
            <w:hideMark/>
          </w:tcPr>
          <w:p w14:paraId="1B657D21"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61</w:t>
            </w:r>
          </w:p>
        </w:tc>
        <w:tc>
          <w:tcPr>
            <w:tcW w:w="1680" w:type="dxa"/>
            <w:tcBorders>
              <w:top w:val="nil"/>
              <w:left w:val="nil"/>
              <w:bottom w:val="single" w:sz="4" w:space="0" w:color="auto"/>
              <w:right w:val="nil"/>
            </w:tcBorders>
            <w:shd w:val="clear" w:color="auto" w:fill="auto"/>
            <w:noWrap/>
            <w:vAlign w:val="bottom"/>
            <w:hideMark/>
          </w:tcPr>
          <w:p w14:paraId="1F7E1DE7"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95</w:t>
            </w:r>
            <w:r w:rsidR="000D4CF6" w:rsidRPr="00B1067D">
              <w:rPr>
                <w:rFonts w:eastAsia="Times New Roman"/>
                <w:szCs w:val="24"/>
                <w:lang w:eastAsia="cs-CZ"/>
              </w:rPr>
              <w:t>,</w:t>
            </w:r>
            <w:r w:rsidRPr="00B1067D">
              <w:rPr>
                <w:rFonts w:eastAsia="Times New Roman"/>
                <w:szCs w:val="24"/>
                <w:lang w:eastAsia="cs-CZ"/>
              </w:rPr>
              <w:t>05</w:t>
            </w:r>
          </w:p>
        </w:tc>
      </w:tr>
      <w:tr w:rsidR="00B1067D" w:rsidRPr="00B1067D" w14:paraId="0D73DCBC" w14:textId="77777777" w:rsidTr="00C37765">
        <w:trPr>
          <w:trHeight w:val="315"/>
        </w:trPr>
        <w:tc>
          <w:tcPr>
            <w:tcW w:w="2480" w:type="dxa"/>
            <w:tcBorders>
              <w:top w:val="nil"/>
              <w:left w:val="nil"/>
              <w:bottom w:val="single" w:sz="4" w:space="0" w:color="auto"/>
              <w:right w:val="nil"/>
            </w:tcBorders>
            <w:shd w:val="clear" w:color="auto" w:fill="auto"/>
            <w:noWrap/>
            <w:vAlign w:val="bottom"/>
            <w:hideMark/>
          </w:tcPr>
          <w:p w14:paraId="7AEDF8C8" w14:textId="77777777" w:rsidR="00C37765" w:rsidRPr="00B1067D" w:rsidRDefault="00C37765" w:rsidP="00C37765">
            <w:pPr>
              <w:spacing w:line="240" w:lineRule="auto"/>
              <w:jc w:val="left"/>
              <w:rPr>
                <w:rFonts w:eastAsia="Times New Roman"/>
                <w:szCs w:val="24"/>
                <w:lang w:eastAsia="cs-CZ"/>
              </w:rPr>
            </w:pPr>
            <w:r w:rsidRPr="00B1067D">
              <w:rPr>
                <w:rFonts w:eastAsia="Times New Roman"/>
                <w:szCs w:val="24"/>
                <w:lang w:eastAsia="cs-CZ"/>
              </w:rPr>
              <w:t>KS Ústí n. Labem</w:t>
            </w:r>
          </w:p>
        </w:tc>
        <w:tc>
          <w:tcPr>
            <w:tcW w:w="2106" w:type="dxa"/>
            <w:tcBorders>
              <w:top w:val="nil"/>
              <w:left w:val="nil"/>
              <w:bottom w:val="single" w:sz="4" w:space="0" w:color="auto"/>
              <w:right w:val="nil"/>
            </w:tcBorders>
            <w:shd w:val="clear" w:color="auto" w:fill="auto"/>
            <w:noWrap/>
            <w:vAlign w:val="bottom"/>
            <w:hideMark/>
          </w:tcPr>
          <w:p w14:paraId="166E05B2"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185</w:t>
            </w:r>
          </w:p>
        </w:tc>
        <w:tc>
          <w:tcPr>
            <w:tcW w:w="1180" w:type="dxa"/>
            <w:tcBorders>
              <w:top w:val="nil"/>
              <w:left w:val="nil"/>
              <w:bottom w:val="single" w:sz="4" w:space="0" w:color="auto"/>
              <w:right w:val="nil"/>
            </w:tcBorders>
            <w:shd w:val="clear" w:color="auto" w:fill="auto"/>
            <w:noWrap/>
            <w:vAlign w:val="bottom"/>
            <w:hideMark/>
          </w:tcPr>
          <w:p w14:paraId="15DD4D04"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182</w:t>
            </w:r>
          </w:p>
        </w:tc>
        <w:tc>
          <w:tcPr>
            <w:tcW w:w="1514" w:type="dxa"/>
            <w:tcBorders>
              <w:top w:val="nil"/>
              <w:left w:val="nil"/>
              <w:bottom w:val="single" w:sz="4" w:space="0" w:color="auto"/>
              <w:right w:val="nil"/>
            </w:tcBorders>
            <w:shd w:val="clear" w:color="auto" w:fill="auto"/>
            <w:noWrap/>
            <w:vAlign w:val="bottom"/>
            <w:hideMark/>
          </w:tcPr>
          <w:p w14:paraId="65E053A4"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142</w:t>
            </w:r>
          </w:p>
        </w:tc>
        <w:tc>
          <w:tcPr>
            <w:tcW w:w="1680" w:type="dxa"/>
            <w:tcBorders>
              <w:top w:val="nil"/>
              <w:left w:val="nil"/>
              <w:bottom w:val="single" w:sz="4" w:space="0" w:color="auto"/>
              <w:right w:val="nil"/>
            </w:tcBorders>
            <w:shd w:val="clear" w:color="auto" w:fill="auto"/>
            <w:noWrap/>
            <w:vAlign w:val="bottom"/>
            <w:hideMark/>
          </w:tcPr>
          <w:p w14:paraId="69F59577"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98</w:t>
            </w:r>
            <w:r w:rsidR="000D4CF6" w:rsidRPr="00B1067D">
              <w:rPr>
                <w:rFonts w:eastAsia="Times New Roman"/>
                <w:szCs w:val="24"/>
                <w:lang w:eastAsia="cs-CZ"/>
              </w:rPr>
              <w:t>,</w:t>
            </w:r>
            <w:r w:rsidRPr="00B1067D">
              <w:rPr>
                <w:rFonts w:eastAsia="Times New Roman"/>
                <w:szCs w:val="24"/>
                <w:lang w:eastAsia="cs-CZ"/>
              </w:rPr>
              <w:t>38</w:t>
            </w:r>
          </w:p>
        </w:tc>
      </w:tr>
      <w:tr w:rsidR="00B1067D" w:rsidRPr="00B1067D" w14:paraId="473DD41B" w14:textId="77777777" w:rsidTr="00C37765">
        <w:trPr>
          <w:trHeight w:val="315"/>
        </w:trPr>
        <w:tc>
          <w:tcPr>
            <w:tcW w:w="2480" w:type="dxa"/>
            <w:tcBorders>
              <w:top w:val="nil"/>
              <w:left w:val="nil"/>
              <w:bottom w:val="single" w:sz="4" w:space="0" w:color="auto"/>
              <w:right w:val="nil"/>
            </w:tcBorders>
            <w:shd w:val="clear" w:color="auto" w:fill="auto"/>
            <w:noWrap/>
            <w:vAlign w:val="bottom"/>
            <w:hideMark/>
          </w:tcPr>
          <w:p w14:paraId="30E7DE5B" w14:textId="77777777" w:rsidR="00C37765" w:rsidRPr="00B1067D" w:rsidRDefault="00C37765" w:rsidP="00C37765">
            <w:pPr>
              <w:spacing w:line="240" w:lineRule="auto"/>
              <w:jc w:val="left"/>
              <w:rPr>
                <w:rFonts w:eastAsia="Times New Roman"/>
                <w:szCs w:val="24"/>
                <w:lang w:eastAsia="cs-CZ"/>
              </w:rPr>
            </w:pPr>
            <w:r w:rsidRPr="00B1067D">
              <w:rPr>
                <w:rFonts w:eastAsia="Times New Roman"/>
                <w:szCs w:val="24"/>
                <w:lang w:eastAsia="cs-CZ"/>
              </w:rPr>
              <w:t>KS Hr. Králové</w:t>
            </w:r>
          </w:p>
        </w:tc>
        <w:tc>
          <w:tcPr>
            <w:tcW w:w="2106" w:type="dxa"/>
            <w:tcBorders>
              <w:top w:val="nil"/>
              <w:left w:val="nil"/>
              <w:bottom w:val="single" w:sz="4" w:space="0" w:color="auto"/>
              <w:right w:val="nil"/>
            </w:tcBorders>
            <w:shd w:val="clear" w:color="auto" w:fill="auto"/>
            <w:noWrap/>
            <w:vAlign w:val="bottom"/>
            <w:hideMark/>
          </w:tcPr>
          <w:p w14:paraId="4A4A1C87"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108</w:t>
            </w:r>
          </w:p>
        </w:tc>
        <w:tc>
          <w:tcPr>
            <w:tcW w:w="1180" w:type="dxa"/>
            <w:tcBorders>
              <w:top w:val="nil"/>
              <w:left w:val="nil"/>
              <w:bottom w:val="single" w:sz="4" w:space="0" w:color="auto"/>
              <w:right w:val="nil"/>
            </w:tcBorders>
            <w:shd w:val="clear" w:color="auto" w:fill="auto"/>
            <w:noWrap/>
            <w:vAlign w:val="bottom"/>
            <w:hideMark/>
          </w:tcPr>
          <w:p w14:paraId="18354E39"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115</w:t>
            </w:r>
          </w:p>
        </w:tc>
        <w:tc>
          <w:tcPr>
            <w:tcW w:w="1514" w:type="dxa"/>
            <w:tcBorders>
              <w:top w:val="nil"/>
              <w:left w:val="nil"/>
              <w:bottom w:val="single" w:sz="4" w:space="0" w:color="auto"/>
              <w:right w:val="nil"/>
            </w:tcBorders>
            <w:shd w:val="clear" w:color="auto" w:fill="auto"/>
            <w:noWrap/>
            <w:vAlign w:val="bottom"/>
            <w:hideMark/>
          </w:tcPr>
          <w:p w14:paraId="500698C1"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47</w:t>
            </w:r>
          </w:p>
        </w:tc>
        <w:tc>
          <w:tcPr>
            <w:tcW w:w="1680" w:type="dxa"/>
            <w:tcBorders>
              <w:top w:val="nil"/>
              <w:left w:val="nil"/>
              <w:bottom w:val="single" w:sz="4" w:space="0" w:color="auto"/>
              <w:right w:val="nil"/>
            </w:tcBorders>
            <w:shd w:val="clear" w:color="auto" w:fill="auto"/>
            <w:noWrap/>
            <w:vAlign w:val="bottom"/>
            <w:hideMark/>
          </w:tcPr>
          <w:p w14:paraId="281EF8DC"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106</w:t>
            </w:r>
            <w:r w:rsidR="000D4CF6" w:rsidRPr="00B1067D">
              <w:rPr>
                <w:rFonts w:eastAsia="Times New Roman"/>
                <w:szCs w:val="24"/>
                <w:lang w:eastAsia="cs-CZ"/>
              </w:rPr>
              <w:t>,</w:t>
            </w:r>
            <w:r w:rsidRPr="00B1067D">
              <w:rPr>
                <w:rFonts w:eastAsia="Times New Roman"/>
                <w:szCs w:val="24"/>
                <w:lang w:eastAsia="cs-CZ"/>
              </w:rPr>
              <w:t>48</w:t>
            </w:r>
          </w:p>
        </w:tc>
      </w:tr>
      <w:tr w:rsidR="00B1067D" w:rsidRPr="00B1067D" w14:paraId="52AF5FA6" w14:textId="77777777" w:rsidTr="00C37765">
        <w:trPr>
          <w:trHeight w:val="315"/>
        </w:trPr>
        <w:tc>
          <w:tcPr>
            <w:tcW w:w="2480" w:type="dxa"/>
            <w:tcBorders>
              <w:top w:val="nil"/>
              <w:left w:val="nil"/>
              <w:bottom w:val="single" w:sz="4" w:space="0" w:color="auto"/>
              <w:right w:val="nil"/>
            </w:tcBorders>
            <w:shd w:val="clear" w:color="auto" w:fill="auto"/>
            <w:noWrap/>
            <w:vAlign w:val="bottom"/>
            <w:hideMark/>
          </w:tcPr>
          <w:p w14:paraId="29FEF4E3" w14:textId="77777777" w:rsidR="00C37765" w:rsidRPr="00B1067D" w:rsidRDefault="00C37765" w:rsidP="00C37765">
            <w:pPr>
              <w:spacing w:line="240" w:lineRule="auto"/>
              <w:jc w:val="left"/>
              <w:rPr>
                <w:rFonts w:eastAsia="Times New Roman"/>
                <w:szCs w:val="24"/>
                <w:lang w:eastAsia="cs-CZ"/>
              </w:rPr>
            </w:pPr>
            <w:r w:rsidRPr="00B1067D">
              <w:rPr>
                <w:rFonts w:eastAsia="Times New Roman"/>
                <w:szCs w:val="24"/>
                <w:lang w:eastAsia="cs-CZ"/>
              </w:rPr>
              <w:t>KS Brno</w:t>
            </w:r>
          </w:p>
        </w:tc>
        <w:tc>
          <w:tcPr>
            <w:tcW w:w="2106" w:type="dxa"/>
            <w:tcBorders>
              <w:top w:val="nil"/>
              <w:left w:val="nil"/>
              <w:bottom w:val="single" w:sz="4" w:space="0" w:color="auto"/>
              <w:right w:val="nil"/>
            </w:tcBorders>
            <w:shd w:val="clear" w:color="auto" w:fill="auto"/>
            <w:noWrap/>
            <w:vAlign w:val="bottom"/>
            <w:hideMark/>
          </w:tcPr>
          <w:p w14:paraId="35058394"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224</w:t>
            </w:r>
          </w:p>
        </w:tc>
        <w:tc>
          <w:tcPr>
            <w:tcW w:w="1180" w:type="dxa"/>
            <w:tcBorders>
              <w:top w:val="nil"/>
              <w:left w:val="nil"/>
              <w:bottom w:val="single" w:sz="4" w:space="0" w:color="auto"/>
              <w:right w:val="nil"/>
            </w:tcBorders>
            <w:shd w:val="clear" w:color="auto" w:fill="auto"/>
            <w:noWrap/>
            <w:vAlign w:val="bottom"/>
            <w:hideMark/>
          </w:tcPr>
          <w:p w14:paraId="2F9599D0"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215</w:t>
            </w:r>
          </w:p>
        </w:tc>
        <w:tc>
          <w:tcPr>
            <w:tcW w:w="1514" w:type="dxa"/>
            <w:tcBorders>
              <w:top w:val="nil"/>
              <w:left w:val="nil"/>
              <w:bottom w:val="single" w:sz="4" w:space="0" w:color="auto"/>
              <w:right w:val="nil"/>
            </w:tcBorders>
            <w:shd w:val="clear" w:color="auto" w:fill="auto"/>
            <w:noWrap/>
            <w:vAlign w:val="bottom"/>
            <w:hideMark/>
          </w:tcPr>
          <w:p w14:paraId="193A7A43"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135</w:t>
            </w:r>
          </w:p>
        </w:tc>
        <w:tc>
          <w:tcPr>
            <w:tcW w:w="1680" w:type="dxa"/>
            <w:tcBorders>
              <w:top w:val="nil"/>
              <w:left w:val="nil"/>
              <w:bottom w:val="single" w:sz="4" w:space="0" w:color="auto"/>
              <w:right w:val="nil"/>
            </w:tcBorders>
            <w:shd w:val="clear" w:color="auto" w:fill="auto"/>
            <w:noWrap/>
            <w:vAlign w:val="bottom"/>
            <w:hideMark/>
          </w:tcPr>
          <w:p w14:paraId="73710A91"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95</w:t>
            </w:r>
            <w:r w:rsidR="000D4CF6" w:rsidRPr="00B1067D">
              <w:rPr>
                <w:rFonts w:eastAsia="Times New Roman"/>
                <w:szCs w:val="24"/>
                <w:lang w:eastAsia="cs-CZ"/>
              </w:rPr>
              <w:t>,</w:t>
            </w:r>
            <w:r w:rsidRPr="00B1067D">
              <w:rPr>
                <w:rFonts w:eastAsia="Times New Roman"/>
                <w:szCs w:val="24"/>
                <w:lang w:eastAsia="cs-CZ"/>
              </w:rPr>
              <w:t>98</w:t>
            </w:r>
          </w:p>
        </w:tc>
      </w:tr>
      <w:tr w:rsidR="00B1067D" w:rsidRPr="00B1067D" w14:paraId="114EAFF0" w14:textId="77777777" w:rsidTr="00C37765">
        <w:trPr>
          <w:trHeight w:val="330"/>
        </w:trPr>
        <w:tc>
          <w:tcPr>
            <w:tcW w:w="2480" w:type="dxa"/>
            <w:tcBorders>
              <w:top w:val="nil"/>
              <w:left w:val="nil"/>
              <w:bottom w:val="double" w:sz="6" w:space="0" w:color="auto"/>
              <w:right w:val="nil"/>
            </w:tcBorders>
            <w:shd w:val="clear" w:color="auto" w:fill="auto"/>
            <w:noWrap/>
            <w:vAlign w:val="bottom"/>
            <w:hideMark/>
          </w:tcPr>
          <w:p w14:paraId="2CF550A0" w14:textId="77777777" w:rsidR="00C37765" w:rsidRPr="00B1067D" w:rsidRDefault="00C37765" w:rsidP="00C37765">
            <w:pPr>
              <w:spacing w:line="240" w:lineRule="auto"/>
              <w:jc w:val="left"/>
              <w:rPr>
                <w:rFonts w:eastAsia="Times New Roman"/>
                <w:szCs w:val="24"/>
                <w:lang w:eastAsia="cs-CZ"/>
              </w:rPr>
            </w:pPr>
            <w:r w:rsidRPr="00B1067D">
              <w:rPr>
                <w:rFonts w:eastAsia="Times New Roman"/>
                <w:szCs w:val="24"/>
                <w:lang w:eastAsia="cs-CZ"/>
              </w:rPr>
              <w:t>KS Ostrava</w:t>
            </w:r>
          </w:p>
        </w:tc>
        <w:tc>
          <w:tcPr>
            <w:tcW w:w="2106" w:type="dxa"/>
            <w:tcBorders>
              <w:top w:val="nil"/>
              <w:left w:val="nil"/>
              <w:bottom w:val="double" w:sz="6" w:space="0" w:color="auto"/>
              <w:right w:val="nil"/>
            </w:tcBorders>
            <w:shd w:val="clear" w:color="auto" w:fill="auto"/>
            <w:noWrap/>
            <w:vAlign w:val="bottom"/>
            <w:hideMark/>
          </w:tcPr>
          <w:p w14:paraId="5A22E47D"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220</w:t>
            </w:r>
          </w:p>
        </w:tc>
        <w:tc>
          <w:tcPr>
            <w:tcW w:w="1180" w:type="dxa"/>
            <w:tcBorders>
              <w:top w:val="nil"/>
              <w:left w:val="nil"/>
              <w:bottom w:val="double" w:sz="6" w:space="0" w:color="auto"/>
              <w:right w:val="nil"/>
            </w:tcBorders>
            <w:shd w:val="clear" w:color="auto" w:fill="auto"/>
            <w:noWrap/>
            <w:vAlign w:val="bottom"/>
            <w:hideMark/>
          </w:tcPr>
          <w:p w14:paraId="07A46B80"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235</w:t>
            </w:r>
          </w:p>
        </w:tc>
        <w:tc>
          <w:tcPr>
            <w:tcW w:w="1514" w:type="dxa"/>
            <w:tcBorders>
              <w:top w:val="nil"/>
              <w:left w:val="nil"/>
              <w:bottom w:val="double" w:sz="6" w:space="0" w:color="auto"/>
              <w:right w:val="nil"/>
            </w:tcBorders>
            <w:shd w:val="clear" w:color="auto" w:fill="auto"/>
            <w:noWrap/>
            <w:vAlign w:val="bottom"/>
            <w:hideMark/>
          </w:tcPr>
          <w:p w14:paraId="49BCCA0B"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130</w:t>
            </w:r>
          </w:p>
        </w:tc>
        <w:tc>
          <w:tcPr>
            <w:tcW w:w="1680" w:type="dxa"/>
            <w:tcBorders>
              <w:top w:val="nil"/>
              <w:left w:val="nil"/>
              <w:bottom w:val="double" w:sz="6" w:space="0" w:color="auto"/>
              <w:right w:val="nil"/>
            </w:tcBorders>
            <w:shd w:val="clear" w:color="auto" w:fill="auto"/>
            <w:noWrap/>
            <w:vAlign w:val="bottom"/>
            <w:hideMark/>
          </w:tcPr>
          <w:p w14:paraId="6A9FD8D7" w14:textId="77777777" w:rsidR="00C37765" w:rsidRPr="00B1067D" w:rsidRDefault="00C37765" w:rsidP="00C37765">
            <w:pPr>
              <w:spacing w:line="240" w:lineRule="auto"/>
              <w:jc w:val="center"/>
              <w:rPr>
                <w:rFonts w:eastAsia="Times New Roman"/>
                <w:szCs w:val="24"/>
                <w:lang w:eastAsia="cs-CZ"/>
              </w:rPr>
            </w:pPr>
            <w:r w:rsidRPr="00B1067D">
              <w:rPr>
                <w:rFonts w:eastAsia="Times New Roman"/>
                <w:szCs w:val="24"/>
                <w:lang w:eastAsia="cs-CZ"/>
              </w:rPr>
              <w:t>106</w:t>
            </w:r>
            <w:r w:rsidR="000D4CF6" w:rsidRPr="00B1067D">
              <w:rPr>
                <w:rFonts w:eastAsia="Times New Roman"/>
                <w:szCs w:val="24"/>
                <w:lang w:eastAsia="cs-CZ"/>
              </w:rPr>
              <w:t>,</w:t>
            </w:r>
            <w:r w:rsidRPr="00B1067D">
              <w:rPr>
                <w:rFonts w:eastAsia="Times New Roman"/>
                <w:szCs w:val="24"/>
                <w:lang w:eastAsia="cs-CZ"/>
              </w:rPr>
              <w:t>82</w:t>
            </w:r>
          </w:p>
        </w:tc>
      </w:tr>
      <w:tr w:rsidR="00C37765" w:rsidRPr="00B1067D" w14:paraId="5FAC1914" w14:textId="77777777" w:rsidTr="00C37765">
        <w:trPr>
          <w:trHeight w:val="345"/>
        </w:trPr>
        <w:tc>
          <w:tcPr>
            <w:tcW w:w="2480" w:type="dxa"/>
            <w:tcBorders>
              <w:top w:val="nil"/>
              <w:left w:val="nil"/>
              <w:bottom w:val="double" w:sz="6" w:space="0" w:color="auto"/>
              <w:right w:val="nil"/>
            </w:tcBorders>
            <w:shd w:val="clear" w:color="auto" w:fill="auto"/>
            <w:noWrap/>
            <w:vAlign w:val="bottom"/>
            <w:hideMark/>
          </w:tcPr>
          <w:p w14:paraId="12C03905" w14:textId="77777777" w:rsidR="00C37765" w:rsidRPr="00B1067D" w:rsidRDefault="00C37765" w:rsidP="00C37765">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06" w:type="dxa"/>
            <w:tcBorders>
              <w:top w:val="nil"/>
              <w:left w:val="nil"/>
              <w:bottom w:val="double" w:sz="6" w:space="0" w:color="auto"/>
              <w:right w:val="nil"/>
            </w:tcBorders>
            <w:shd w:val="clear" w:color="auto" w:fill="auto"/>
            <w:noWrap/>
            <w:vAlign w:val="bottom"/>
            <w:hideMark/>
          </w:tcPr>
          <w:p w14:paraId="73583C72"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1</w:t>
            </w:r>
            <w:r w:rsidR="00DC556D" w:rsidRPr="00B1067D">
              <w:rPr>
                <w:rFonts w:eastAsia="Times New Roman"/>
                <w:b/>
                <w:bCs/>
                <w:szCs w:val="24"/>
                <w:lang w:eastAsia="cs-CZ"/>
              </w:rPr>
              <w:t xml:space="preserve"> </w:t>
            </w:r>
            <w:r w:rsidRPr="00B1067D">
              <w:rPr>
                <w:rFonts w:eastAsia="Times New Roman"/>
                <w:b/>
                <w:bCs/>
                <w:szCs w:val="24"/>
                <w:lang w:eastAsia="cs-CZ"/>
              </w:rPr>
              <w:t>273</w:t>
            </w:r>
          </w:p>
        </w:tc>
        <w:tc>
          <w:tcPr>
            <w:tcW w:w="1180" w:type="dxa"/>
            <w:tcBorders>
              <w:top w:val="nil"/>
              <w:left w:val="nil"/>
              <w:bottom w:val="double" w:sz="6" w:space="0" w:color="auto"/>
              <w:right w:val="nil"/>
            </w:tcBorders>
            <w:shd w:val="clear" w:color="auto" w:fill="auto"/>
            <w:noWrap/>
            <w:vAlign w:val="bottom"/>
            <w:hideMark/>
          </w:tcPr>
          <w:p w14:paraId="1B13D422"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1</w:t>
            </w:r>
            <w:r w:rsidR="00DC556D" w:rsidRPr="00B1067D">
              <w:rPr>
                <w:rFonts w:eastAsia="Times New Roman"/>
                <w:b/>
                <w:bCs/>
                <w:szCs w:val="24"/>
                <w:lang w:eastAsia="cs-CZ"/>
              </w:rPr>
              <w:t xml:space="preserve"> </w:t>
            </w:r>
            <w:r w:rsidRPr="00B1067D">
              <w:rPr>
                <w:rFonts w:eastAsia="Times New Roman"/>
                <w:b/>
                <w:bCs/>
                <w:szCs w:val="24"/>
                <w:lang w:eastAsia="cs-CZ"/>
              </w:rPr>
              <w:t>290</w:t>
            </w:r>
          </w:p>
        </w:tc>
        <w:tc>
          <w:tcPr>
            <w:tcW w:w="1514" w:type="dxa"/>
            <w:tcBorders>
              <w:top w:val="nil"/>
              <w:left w:val="nil"/>
              <w:bottom w:val="double" w:sz="6" w:space="0" w:color="auto"/>
              <w:right w:val="nil"/>
            </w:tcBorders>
            <w:shd w:val="clear" w:color="auto" w:fill="auto"/>
            <w:noWrap/>
            <w:vAlign w:val="bottom"/>
            <w:hideMark/>
          </w:tcPr>
          <w:p w14:paraId="62BDD36C"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737</w:t>
            </w:r>
          </w:p>
        </w:tc>
        <w:tc>
          <w:tcPr>
            <w:tcW w:w="1680" w:type="dxa"/>
            <w:tcBorders>
              <w:top w:val="nil"/>
              <w:left w:val="nil"/>
              <w:bottom w:val="double" w:sz="6" w:space="0" w:color="auto"/>
              <w:right w:val="nil"/>
            </w:tcBorders>
            <w:shd w:val="clear" w:color="auto" w:fill="auto"/>
            <w:noWrap/>
            <w:vAlign w:val="bottom"/>
            <w:hideMark/>
          </w:tcPr>
          <w:p w14:paraId="2764C37B" w14:textId="77777777" w:rsidR="00C37765" w:rsidRPr="00B1067D" w:rsidRDefault="00C37765" w:rsidP="00C37765">
            <w:pPr>
              <w:spacing w:line="240" w:lineRule="auto"/>
              <w:jc w:val="center"/>
              <w:rPr>
                <w:rFonts w:eastAsia="Times New Roman"/>
                <w:b/>
                <w:bCs/>
                <w:szCs w:val="24"/>
                <w:lang w:eastAsia="cs-CZ"/>
              </w:rPr>
            </w:pPr>
            <w:r w:rsidRPr="00B1067D">
              <w:rPr>
                <w:rFonts w:eastAsia="Times New Roman"/>
                <w:b/>
                <w:bCs/>
                <w:szCs w:val="24"/>
                <w:lang w:eastAsia="cs-CZ"/>
              </w:rPr>
              <w:t>101</w:t>
            </w:r>
            <w:r w:rsidR="000D4CF6" w:rsidRPr="00B1067D">
              <w:rPr>
                <w:rFonts w:eastAsia="Times New Roman"/>
                <w:b/>
                <w:bCs/>
                <w:szCs w:val="24"/>
                <w:lang w:eastAsia="cs-CZ"/>
              </w:rPr>
              <w:t>,</w:t>
            </w:r>
            <w:r w:rsidRPr="00B1067D">
              <w:rPr>
                <w:rFonts w:eastAsia="Times New Roman"/>
                <w:b/>
                <w:bCs/>
                <w:szCs w:val="24"/>
                <w:lang w:eastAsia="cs-CZ"/>
              </w:rPr>
              <w:t>34</w:t>
            </w:r>
          </w:p>
        </w:tc>
      </w:tr>
    </w:tbl>
    <w:p w14:paraId="684AF479" w14:textId="77777777" w:rsidR="00FE3A6D" w:rsidRPr="00B1067D" w:rsidRDefault="00FE3A6D" w:rsidP="00FE3A6D">
      <w:pPr>
        <w:pStyle w:val="OdstavecASR"/>
      </w:pPr>
    </w:p>
    <w:p w14:paraId="1E91A87D" w14:textId="190D3389" w:rsidR="00FE3A6D" w:rsidRPr="00B1067D" w:rsidRDefault="00FE3A6D" w:rsidP="00FE3A6D">
      <w:pPr>
        <w:pStyle w:val="OdstavecASR"/>
      </w:pPr>
      <w:r w:rsidRPr="00B1067D">
        <w:t>Z tabulky vyčteme, že některé soudy měly více příchozích věcí (nápad + obživa) než věcí vyřízených, u jiných byla situace opačná. Rozdíly</w:t>
      </w:r>
      <w:r w:rsidR="0093094A">
        <w:t xml:space="preserve"> v </w:t>
      </w:r>
      <w:r w:rsidRPr="00B1067D">
        <w:t xml:space="preserve">absolutních číslech </w:t>
      </w:r>
      <w:r w:rsidR="001874D0" w:rsidRPr="00B1067D">
        <w:t xml:space="preserve">však </w:t>
      </w:r>
      <w:r w:rsidRPr="00B1067D">
        <w:t>byly vždy velmi malé. Rozdíl mezi mírou vyřizování 95</w:t>
      </w:r>
      <w:r w:rsidR="002A1DAA">
        <w:t> %</w:t>
      </w:r>
      <w:r w:rsidR="009B748A">
        <w:t xml:space="preserve"> a </w:t>
      </w:r>
      <w:r w:rsidRPr="00B1067D">
        <w:t>mírou vyřizování 105</w:t>
      </w:r>
      <w:r w:rsidR="002A1DAA">
        <w:t> %</w:t>
      </w:r>
      <w:r w:rsidRPr="00B1067D">
        <w:t xml:space="preserve"> může být jen několik vyřízených věcí. Pro ilustraci, pokud by KS</w:t>
      </w:r>
      <w:r w:rsidR="0093094A">
        <w:t xml:space="preserve"> v </w:t>
      </w:r>
      <w:r w:rsidRPr="00B1067D">
        <w:t>Plzni vyřídil jen</w:t>
      </w:r>
      <w:r w:rsidR="009B748A">
        <w:t xml:space="preserve"> o </w:t>
      </w:r>
      <w:r w:rsidRPr="00B1067D">
        <w:t>10 věcí více, vykázal by míru vyřizování 105</w:t>
      </w:r>
      <w:r w:rsidR="002A1DAA">
        <w:t> %</w:t>
      </w:r>
      <w:r w:rsidRPr="00B1067D">
        <w:t>. To vše plyne</w:t>
      </w:r>
      <w:r w:rsidR="0093094A">
        <w:t xml:space="preserve"> z </w:t>
      </w:r>
      <w:r w:rsidRPr="00B1067D">
        <w:t xml:space="preserve">toho, že </w:t>
      </w:r>
      <w:r w:rsidR="00703BC5" w:rsidRPr="00B1067D">
        <w:t>počet věcí</w:t>
      </w:r>
      <w:r w:rsidR="0093094A">
        <w:t xml:space="preserve"> v </w:t>
      </w:r>
      <w:r w:rsidR="00703BC5" w:rsidRPr="00B1067D">
        <w:t>této agendě je velmi malý.</w:t>
      </w:r>
    </w:p>
    <w:p w14:paraId="54F997C7" w14:textId="18DFA84F" w:rsidR="00FE3A6D" w:rsidRPr="00B1067D" w:rsidRDefault="00FE3A6D" w:rsidP="00FE3A6D">
      <w:pPr>
        <w:pStyle w:val="OdstavecASR"/>
      </w:pPr>
      <w:r w:rsidRPr="00B1067D">
        <w:t>Počet příchozích, vyřízených</w:t>
      </w:r>
      <w:r w:rsidR="009B748A">
        <w:t xml:space="preserve"> a </w:t>
      </w:r>
      <w:r w:rsidRPr="00B1067D">
        <w:t>nevyřízených věcí samozřejmě úzce souvisí</w:t>
      </w:r>
      <w:r w:rsidR="0093094A">
        <w:t xml:space="preserve"> s </w:t>
      </w:r>
      <w:r w:rsidRPr="00B1067D">
        <w:t>velikostí soudu. Pro lepší porovnání soudů je tedy</w:t>
      </w:r>
      <w:r w:rsidR="0093094A">
        <w:t xml:space="preserve"> v </w:t>
      </w:r>
      <w:r w:rsidRPr="00B1067D">
        <w:t>příští podkapitole</w:t>
      </w:r>
      <w:r w:rsidRPr="00B1067D" w:rsidDel="00EA1996">
        <w:t xml:space="preserve"> </w:t>
      </w:r>
      <w:r w:rsidRPr="00B1067D">
        <w:t xml:space="preserve">opět využit </w:t>
      </w:r>
      <w:proofErr w:type="spellStart"/>
      <w:r w:rsidRPr="00B1067D">
        <w:t>disposition</w:t>
      </w:r>
      <w:proofErr w:type="spellEnd"/>
      <w:r w:rsidRPr="00B1067D">
        <w:t xml:space="preserve"> </w:t>
      </w:r>
      <w:proofErr w:type="spellStart"/>
      <w:r w:rsidRPr="00B1067D">
        <w:t>time</w:t>
      </w:r>
      <w:proofErr w:type="spellEnd"/>
      <w:r w:rsidRPr="00B1067D">
        <w:t>.</w:t>
      </w:r>
    </w:p>
    <w:p w14:paraId="06409B5E" w14:textId="77777777" w:rsidR="004E3D98" w:rsidRPr="00B1067D" w:rsidRDefault="00343F7B" w:rsidP="00343F7B">
      <w:pPr>
        <w:pStyle w:val="Nadpis3"/>
        <w:rPr>
          <w:color w:val="auto"/>
        </w:rPr>
      </w:pPr>
      <w:bookmarkStart w:id="210" w:name="_Toc515871260"/>
      <w:proofErr w:type="spellStart"/>
      <w:r w:rsidRPr="00B1067D">
        <w:rPr>
          <w:color w:val="auto"/>
        </w:rPr>
        <w:t>Disposition</w:t>
      </w:r>
      <w:proofErr w:type="spellEnd"/>
      <w:r w:rsidRPr="00B1067D">
        <w:rPr>
          <w:color w:val="auto"/>
        </w:rPr>
        <w:t xml:space="preserve"> </w:t>
      </w:r>
      <w:proofErr w:type="spellStart"/>
      <w:r w:rsidRPr="00B1067D">
        <w:rPr>
          <w:color w:val="auto"/>
        </w:rPr>
        <w:t>time</w:t>
      </w:r>
      <w:bookmarkEnd w:id="210"/>
      <w:proofErr w:type="spellEnd"/>
    </w:p>
    <w:p w14:paraId="7795121A" w14:textId="14EF6214" w:rsidR="00010643" w:rsidRPr="00B1067D" w:rsidRDefault="00703BC5" w:rsidP="00703BC5">
      <w:pPr>
        <w:pStyle w:val="OdstavecASR"/>
      </w:pPr>
      <w:r w:rsidRPr="00B1067D">
        <w:t>Krátký popis způsobu výpočtu</w:t>
      </w:r>
      <w:r w:rsidR="009B748A">
        <w:t xml:space="preserve"> a </w:t>
      </w:r>
      <w:r w:rsidRPr="00B1067D">
        <w:t xml:space="preserve">účelu </w:t>
      </w:r>
      <w:r w:rsidR="001874D0" w:rsidRPr="00B1067D">
        <w:t>uvádíme</w:t>
      </w:r>
      <w:r w:rsidR="0093094A">
        <w:t xml:space="preserve"> v </w:t>
      </w:r>
      <w:r w:rsidRPr="00B1067D">
        <w:t>seznamu pojmů (příloha). Výsledky výpočtu DT přibližně korespondují</w:t>
      </w:r>
      <w:r w:rsidR="0093094A">
        <w:t xml:space="preserve"> s </w:t>
      </w:r>
      <w:r w:rsidRPr="00B1067D">
        <w:t>výsledky</w:t>
      </w:r>
      <w:r w:rsidR="0093094A">
        <w:t xml:space="preserve"> z </w:t>
      </w:r>
      <w:r w:rsidRPr="00B1067D">
        <w:t>předchozích kapitol. Vidíme tak, že DT od roku 2011 do roku 2016 vykazoval rostoucí trend, což vyplynulo</w:t>
      </w:r>
      <w:r w:rsidR="0093094A">
        <w:t xml:space="preserve"> z </w:t>
      </w:r>
      <w:r w:rsidRPr="00B1067D">
        <w:t>postupného růstu počtu nevyřízených věcí.</w:t>
      </w:r>
      <w:r w:rsidR="00F63AF5" w:rsidRPr="00B1067D">
        <w:t xml:space="preserve"> </w:t>
      </w:r>
      <w:r w:rsidRPr="00B1067D">
        <w:t>Teprve</w:t>
      </w:r>
      <w:r w:rsidR="0093094A">
        <w:t xml:space="preserve"> v </w:t>
      </w:r>
      <w:r w:rsidRPr="00B1067D">
        <w:t>roce 2017 klesl počet nevyřízených věcí</w:t>
      </w:r>
      <w:r w:rsidR="009B748A">
        <w:t xml:space="preserve"> a </w:t>
      </w:r>
      <w:r w:rsidRPr="00B1067D">
        <w:t>tedy</w:t>
      </w:r>
      <w:r w:rsidR="009B748A">
        <w:t xml:space="preserve"> i </w:t>
      </w:r>
      <w:proofErr w:type="spellStart"/>
      <w:r w:rsidRPr="00B1067D">
        <w:t>disposition</w:t>
      </w:r>
      <w:proofErr w:type="spellEnd"/>
      <w:r w:rsidRPr="00B1067D">
        <w:t xml:space="preserve"> </w:t>
      </w:r>
      <w:proofErr w:type="spellStart"/>
      <w:r w:rsidRPr="00B1067D">
        <w:t>time</w:t>
      </w:r>
      <w:proofErr w:type="spellEnd"/>
      <w:r w:rsidRPr="00B1067D">
        <w:t>.</w:t>
      </w:r>
    </w:p>
    <w:p w14:paraId="2CE46F0D" w14:textId="77777777" w:rsidR="00703BC5" w:rsidRPr="00B1067D" w:rsidRDefault="00703BC5" w:rsidP="00703BC5"/>
    <w:p w14:paraId="52850616" w14:textId="76C5A522" w:rsidR="00D96452" w:rsidRPr="00B1067D" w:rsidRDefault="00D96452" w:rsidP="00D96452">
      <w:pPr>
        <w:pStyle w:val="Podtitul"/>
        <w:rPr>
          <w:color w:val="auto"/>
        </w:rPr>
      </w:pPr>
      <w:bookmarkStart w:id="211" w:name="_Toc51587139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67</w:t>
      </w:r>
      <w:r w:rsidR="00B1067D" w:rsidRPr="00B1067D">
        <w:rPr>
          <w:noProof/>
          <w:color w:val="auto"/>
        </w:rPr>
        <w:fldChar w:fldCharType="end"/>
      </w:r>
      <w:r w:rsidRPr="00B1067D">
        <w:rPr>
          <w:color w:val="auto"/>
        </w:rPr>
        <w:t>: KS – DT prvostupňového trestního řízení</w:t>
      </w:r>
      <w:r w:rsidR="0093094A">
        <w:rPr>
          <w:color w:val="auto"/>
        </w:rPr>
        <w:t xml:space="preserve"> v </w:t>
      </w:r>
      <w:r w:rsidRPr="00B1067D">
        <w:rPr>
          <w:color w:val="auto"/>
        </w:rPr>
        <w:t>letech 2008–2017</w:t>
      </w:r>
      <w:bookmarkEnd w:id="211"/>
    </w:p>
    <w:p w14:paraId="544754F4" w14:textId="77777777" w:rsidR="00D96452" w:rsidRPr="00B1067D" w:rsidRDefault="00D96452" w:rsidP="00D96452">
      <w:r w:rsidRPr="00B1067D">
        <w:rPr>
          <w:noProof/>
          <w:lang w:eastAsia="cs-CZ"/>
        </w:rPr>
        <w:drawing>
          <wp:inline distT="0" distB="0" distL="0" distR="0" wp14:anchorId="0E599EFF" wp14:editId="1F354699">
            <wp:extent cx="5113020" cy="3745230"/>
            <wp:effectExtent l="0" t="0" r="0" b="7620"/>
            <wp:docPr id="306" name="Obráze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4F93021C" w14:textId="77777777" w:rsidR="00D96452" w:rsidRPr="00B1067D" w:rsidRDefault="00D96452">
      <w:pPr>
        <w:spacing w:line="240" w:lineRule="auto"/>
        <w:jc w:val="left"/>
      </w:pPr>
    </w:p>
    <w:p w14:paraId="55C4D479" w14:textId="63BAE6FE" w:rsidR="006F487A" w:rsidRPr="00B1067D" w:rsidRDefault="006F487A" w:rsidP="006F487A">
      <w:pPr>
        <w:pStyle w:val="Podtitul"/>
        <w:rPr>
          <w:color w:val="auto"/>
        </w:rPr>
      </w:pPr>
      <w:bookmarkStart w:id="212" w:name="_Toc515871481"/>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46</w:t>
      </w:r>
      <w:r w:rsidR="00B1067D" w:rsidRPr="00B1067D">
        <w:rPr>
          <w:noProof/>
          <w:color w:val="auto"/>
        </w:rPr>
        <w:fldChar w:fldCharType="end"/>
      </w:r>
      <w:r w:rsidRPr="00B1067D">
        <w:rPr>
          <w:color w:val="auto"/>
        </w:rPr>
        <w:t>: KS – DT</w:t>
      </w:r>
      <w:r w:rsidR="0093094A">
        <w:rPr>
          <w:color w:val="auto"/>
        </w:rPr>
        <w:t xml:space="preserve"> v </w:t>
      </w:r>
      <w:r w:rsidRPr="00B1067D">
        <w:rPr>
          <w:color w:val="auto"/>
        </w:rPr>
        <w:t>prvostupňovém trestním řízení dle soudů</w:t>
      </w:r>
      <w:bookmarkEnd w:id="212"/>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B1067D" w:rsidRPr="00B1067D" w14:paraId="12B8E8F2" w14:textId="77777777" w:rsidTr="006F487A">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B17F9CC" w14:textId="77777777" w:rsidR="006F487A" w:rsidRPr="00B1067D" w:rsidRDefault="006F487A" w:rsidP="006F487A">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2100" w:type="dxa"/>
            <w:tcBorders>
              <w:top w:val="double" w:sz="6" w:space="0" w:color="auto"/>
              <w:left w:val="nil"/>
              <w:bottom w:val="double" w:sz="6" w:space="0" w:color="auto"/>
              <w:right w:val="nil"/>
            </w:tcBorders>
            <w:shd w:val="clear" w:color="auto" w:fill="auto"/>
            <w:noWrap/>
            <w:vAlign w:val="center"/>
            <w:hideMark/>
          </w:tcPr>
          <w:p w14:paraId="61D71120" w14:textId="77777777" w:rsidR="006F487A" w:rsidRPr="00B1067D" w:rsidRDefault="006F487A" w:rsidP="006F487A">
            <w:pPr>
              <w:spacing w:line="240" w:lineRule="auto"/>
              <w:jc w:val="center"/>
              <w:rPr>
                <w:rFonts w:eastAsia="Times New Roman"/>
                <w:b/>
                <w:bCs/>
                <w:szCs w:val="24"/>
                <w:lang w:eastAsia="cs-CZ"/>
              </w:rPr>
            </w:pPr>
            <w:proofErr w:type="spellStart"/>
            <w:r w:rsidRPr="00B1067D">
              <w:rPr>
                <w:rFonts w:eastAsia="Times New Roman"/>
                <w:b/>
                <w:bCs/>
                <w:szCs w:val="24"/>
                <w:lang w:eastAsia="cs-CZ"/>
              </w:rPr>
              <w:t>Disposition</w:t>
            </w:r>
            <w:proofErr w:type="spellEnd"/>
            <w:r w:rsidRPr="00B1067D">
              <w:rPr>
                <w:rFonts w:eastAsia="Times New Roman"/>
                <w:b/>
                <w:bCs/>
                <w:szCs w:val="24"/>
                <w:lang w:eastAsia="cs-CZ"/>
              </w:rPr>
              <w:t xml:space="preserve"> </w:t>
            </w:r>
            <w:proofErr w:type="spellStart"/>
            <w:r w:rsidRPr="00B1067D">
              <w:rPr>
                <w:rFonts w:eastAsia="Times New Roman"/>
                <w:b/>
                <w:bCs/>
                <w:szCs w:val="24"/>
                <w:lang w:eastAsia="cs-CZ"/>
              </w:rPr>
              <w:t>time</w:t>
            </w:r>
            <w:proofErr w:type="spellEnd"/>
          </w:p>
        </w:tc>
      </w:tr>
      <w:tr w:rsidR="00B1067D" w:rsidRPr="00B1067D" w14:paraId="01B94CC2" w14:textId="77777777" w:rsidTr="006F487A">
        <w:trPr>
          <w:trHeight w:val="330"/>
        </w:trPr>
        <w:tc>
          <w:tcPr>
            <w:tcW w:w="2780" w:type="dxa"/>
            <w:tcBorders>
              <w:top w:val="nil"/>
              <w:left w:val="nil"/>
              <w:bottom w:val="single" w:sz="4" w:space="0" w:color="auto"/>
              <w:right w:val="nil"/>
            </w:tcBorders>
            <w:shd w:val="clear" w:color="auto" w:fill="auto"/>
            <w:noWrap/>
            <w:vAlign w:val="bottom"/>
            <w:hideMark/>
          </w:tcPr>
          <w:p w14:paraId="5ACD4A1A" w14:textId="77777777" w:rsidR="006F487A" w:rsidRPr="00B1067D" w:rsidRDefault="006F487A" w:rsidP="006F487A">
            <w:pPr>
              <w:spacing w:line="240" w:lineRule="auto"/>
              <w:jc w:val="left"/>
              <w:rPr>
                <w:rFonts w:eastAsia="Times New Roman"/>
                <w:szCs w:val="24"/>
                <w:lang w:eastAsia="cs-CZ"/>
              </w:rPr>
            </w:pPr>
            <w:r w:rsidRPr="00B1067D">
              <w:rPr>
                <w:rFonts w:eastAsia="Times New Roman"/>
                <w:szCs w:val="24"/>
                <w:lang w:eastAsia="cs-CZ"/>
              </w:rPr>
              <w:t>MS Praha</w:t>
            </w:r>
          </w:p>
        </w:tc>
        <w:tc>
          <w:tcPr>
            <w:tcW w:w="2100" w:type="dxa"/>
            <w:tcBorders>
              <w:top w:val="nil"/>
              <w:left w:val="nil"/>
              <w:bottom w:val="single" w:sz="4" w:space="0" w:color="auto"/>
              <w:right w:val="nil"/>
            </w:tcBorders>
            <w:shd w:val="clear" w:color="auto" w:fill="auto"/>
            <w:noWrap/>
            <w:vAlign w:val="bottom"/>
            <w:hideMark/>
          </w:tcPr>
          <w:p w14:paraId="10A0BE82" w14:textId="77777777" w:rsidR="006F487A" w:rsidRPr="00B1067D" w:rsidRDefault="006F487A" w:rsidP="006F487A">
            <w:pPr>
              <w:spacing w:line="240" w:lineRule="auto"/>
              <w:jc w:val="center"/>
              <w:rPr>
                <w:rFonts w:eastAsia="Times New Roman"/>
                <w:szCs w:val="24"/>
                <w:lang w:eastAsia="cs-CZ"/>
              </w:rPr>
            </w:pPr>
            <w:r w:rsidRPr="00B1067D">
              <w:rPr>
                <w:rFonts w:eastAsia="Times New Roman"/>
                <w:szCs w:val="24"/>
                <w:lang w:eastAsia="cs-CZ"/>
              </w:rPr>
              <w:t>189</w:t>
            </w:r>
          </w:p>
        </w:tc>
      </w:tr>
      <w:tr w:rsidR="00B1067D" w:rsidRPr="00B1067D" w14:paraId="13048B36" w14:textId="77777777" w:rsidTr="006F487A">
        <w:trPr>
          <w:trHeight w:val="315"/>
        </w:trPr>
        <w:tc>
          <w:tcPr>
            <w:tcW w:w="2780" w:type="dxa"/>
            <w:tcBorders>
              <w:top w:val="nil"/>
              <w:left w:val="nil"/>
              <w:bottom w:val="single" w:sz="4" w:space="0" w:color="auto"/>
              <w:right w:val="nil"/>
            </w:tcBorders>
            <w:shd w:val="clear" w:color="auto" w:fill="auto"/>
            <w:noWrap/>
            <w:vAlign w:val="bottom"/>
            <w:hideMark/>
          </w:tcPr>
          <w:p w14:paraId="3CC2658D" w14:textId="77777777" w:rsidR="006F487A" w:rsidRPr="00B1067D" w:rsidRDefault="006F487A" w:rsidP="006F487A">
            <w:pPr>
              <w:spacing w:line="240" w:lineRule="auto"/>
              <w:jc w:val="left"/>
              <w:rPr>
                <w:rFonts w:eastAsia="Times New Roman"/>
                <w:szCs w:val="24"/>
                <w:lang w:eastAsia="cs-CZ"/>
              </w:rPr>
            </w:pPr>
            <w:r w:rsidRPr="00B1067D">
              <w:rPr>
                <w:rFonts w:eastAsia="Times New Roman"/>
                <w:szCs w:val="24"/>
                <w:lang w:eastAsia="cs-CZ"/>
              </w:rPr>
              <w:t>KS Praha</w:t>
            </w:r>
          </w:p>
        </w:tc>
        <w:tc>
          <w:tcPr>
            <w:tcW w:w="2100" w:type="dxa"/>
            <w:tcBorders>
              <w:top w:val="nil"/>
              <w:left w:val="nil"/>
              <w:bottom w:val="single" w:sz="4" w:space="0" w:color="auto"/>
              <w:right w:val="nil"/>
            </w:tcBorders>
            <w:shd w:val="clear" w:color="auto" w:fill="auto"/>
            <w:noWrap/>
            <w:vAlign w:val="bottom"/>
            <w:hideMark/>
          </w:tcPr>
          <w:p w14:paraId="08BE991C" w14:textId="77777777" w:rsidR="006F487A" w:rsidRPr="00B1067D" w:rsidRDefault="006F487A" w:rsidP="006F487A">
            <w:pPr>
              <w:spacing w:line="240" w:lineRule="auto"/>
              <w:jc w:val="center"/>
              <w:rPr>
                <w:rFonts w:eastAsia="Times New Roman"/>
                <w:szCs w:val="24"/>
                <w:lang w:eastAsia="cs-CZ"/>
              </w:rPr>
            </w:pPr>
            <w:r w:rsidRPr="00B1067D">
              <w:rPr>
                <w:rFonts w:eastAsia="Times New Roman"/>
                <w:szCs w:val="24"/>
                <w:lang w:eastAsia="cs-CZ"/>
              </w:rPr>
              <w:t>113</w:t>
            </w:r>
          </w:p>
        </w:tc>
      </w:tr>
      <w:tr w:rsidR="00B1067D" w:rsidRPr="00B1067D" w14:paraId="6CC88DA7" w14:textId="77777777" w:rsidTr="006F487A">
        <w:trPr>
          <w:trHeight w:val="315"/>
        </w:trPr>
        <w:tc>
          <w:tcPr>
            <w:tcW w:w="2780" w:type="dxa"/>
            <w:tcBorders>
              <w:top w:val="nil"/>
              <w:left w:val="nil"/>
              <w:bottom w:val="single" w:sz="4" w:space="0" w:color="auto"/>
              <w:right w:val="nil"/>
            </w:tcBorders>
            <w:shd w:val="clear" w:color="auto" w:fill="auto"/>
            <w:noWrap/>
            <w:vAlign w:val="bottom"/>
            <w:hideMark/>
          </w:tcPr>
          <w:p w14:paraId="305D4766" w14:textId="77777777" w:rsidR="006F487A" w:rsidRPr="00B1067D" w:rsidRDefault="006F487A" w:rsidP="006F487A">
            <w:pPr>
              <w:spacing w:line="240" w:lineRule="auto"/>
              <w:jc w:val="left"/>
              <w:rPr>
                <w:rFonts w:eastAsia="Times New Roman"/>
                <w:szCs w:val="24"/>
                <w:lang w:eastAsia="cs-CZ"/>
              </w:rPr>
            </w:pPr>
            <w:r w:rsidRPr="00B1067D">
              <w:rPr>
                <w:rFonts w:eastAsia="Times New Roman"/>
                <w:szCs w:val="24"/>
                <w:lang w:eastAsia="cs-CZ"/>
              </w:rPr>
              <w:t>KS Č. Budějovice</w:t>
            </w:r>
          </w:p>
        </w:tc>
        <w:tc>
          <w:tcPr>
            <w:tcW w:w="2100" w:type="dxa"/>
            <w:tcBorders>
              <w:top w:val="nil"/>
              <w:left w:val="nil"/>
              <w:bottom w:val="single" w:sz="4" w:space="0" w:color="auto"/>
              <w:right w:val="nil"/>
            </w:tcBorders>
            <w:shd w:val="clear" w:color="auto" w:fill="auto"/>
            <w:noWrap/>
            <w:vAlign w:val="bottom"/>
            <w:hideMark/>
          </w:tcPr>
          <w:p w14:paraId="0588D10D" w14:textId="77777777" w:rsidR="006F487A" w:rsidRPr="00B1067D" w:rsidRDefault="006F487A" w:rsidP="006F487A">
            <w:pPr>
              <w:spacing w:line="240" w:lineRule="auto"/>
              <w:jc w:val="center"/>
              <w:rPr>
                <w:rFonts w:eastAsia="Times New Roman"/>
                <w:szCs w:val="24"/>
                <w:lang w:eastAsia="cs-CZ"/>
              </w:rPr>
            </w:pPr>
            <w:r w:rsidRPr="00B1067D">
              <w:rPr>
                <w:rFonts w:eastAsia="Times New Roman"/>
                <w:szCs w:val="24"/>
                <w:lang w:eastAsia="cs-CZ"/>
              </w:rPr>
              <w:t>243</w:t>
            </w:r>
          </w:p>
        </w:tc>
      </w:tr>
      <w:tr w:rsidR="00B1067D" w:rsidRPr="00B1067D" w14:paraId="6C11C497" w14:textId="77777777" w:rsidTr="006F487A">
        <w:trPr>
          <w:trHeight w:val="315"/>
        </w:trPr>
        <w:tc>
          <w:tcPr>
            <w:tcW w:w="2780" w:type="dxa"/>
            <w:tcBorders>
              <w:top w:val="nil"/>
              <w:left w:val="nil"/>
              <w:bottom w:val="single" w:sz="4" w:space="0" w:color="auto"/>
              <w:right w:val="nil"/>
            </w:tcBorders>
            <w:shd w:val="clear" w:color="auto" w:fill="auto"/>
            <w:noWrap/>
            <w:vAlign w:val="bottom"/>
            <w:hideMark/>
          </w:tcPr>
          <w:p w14:paraId="64EF26C4" w14:textId="77777777" w:rsidR="006F487A" w:rsidRPr="00B1067D" w:rsidRDefault="006F487A" w:rsidP="006F487A">
            <w:pPr>
              <w:spacing w:line="240" w:lineRule="auto"/>
              <w:jc w:val="left"/>
              <w:rPr>
                <w:rFonts w:eastAsia="Times New Roman"/>
                <w:szCs w:val="24"/>
                <w:lang w:eastAsia="cs-CZ"/>
              </w:rPr>
            </w:pPr>
            <w:r w:rsidRPr="00B1067D">
              <w:rPr>
                <w:rFonts w:eastAsia="Times New Roman"/>
                <w:szCs w:val="24"/>
                <w:lang w:eastAsia="cs-CZ"/>
              </w:rPr>
              <w:t>KS Plzeň</w:t>
            </w:r>
          </w:p>
        </w:tc>
        <w:tc>
          <w:tcPr>
            <w:tcW w:w="2100" w:type="dxa"/>
            <w:tcBorders>
              <w:top w:val="nil"/>
              <w:left w:val="nil"/>
              <w:bottom w:val="single" w:sz="4" w:space="0" w:color="auto"/>
              <w:right w:val="nil"/>
            </w:tcBorders>
            <w:shd w:val="clear" w:color="auto" w:fill="auto"/>
            <w:noWrap/>
            <w:vAlign w:val="bottom"/>
            <w:hideMark/>
          </w:tcPr>
          <w:p w14:paraId="45AF2B02" w14:textId="77777777" w:rsidR="006F487A" w:rsidRPr="00B1067D" w:rsidRDefault="006F487A" w:rsidP="006F487A">
            <w:pPr>
              <w:spacing w:line="240" w:lineRule="auto"/>
              <w:jc w:val="center"/>
              <w:rPr>
                <w:rFonts w:eastAsia="Times New Roman"/>
                <w:szCs w:val="24"/>
                <w:lang w:eastAsia="cs-CZ"/>
              </w:rPr>
            </w:pPr>
            <w:r w:rsidRPr="00B1067D">
              <w:rPr>
                <w:rFonts w:eastAsia="Times New Roman"/>
                <w:szCs w:val="24"/>
                <w:lang w:eastAsia="cs-CZ"/>
              </w:rPr>
              <w:t>232</w:t>
            </w:r>
          </w:p>
        </w:tc>
      </w:tr>
      <w:tr w:rsidR="00B1067D" w:rsidRPr="00B1067D" w14:paraId="4C852CAB" w14:textId="77777777" w:rsidTr="006F487A">
        <w:trPr>
          <w:trHeight w:val="315"/>
        </w:trPr>
        <w:tc>
          <w:tcPr>
            <w:tcW w:w="2780" w:type="dxa"/>
            <w:tcBorders>
              <w:top w:val="nil"/>
              <w:left w:val="nil"/>
              <w:bottom w:val="single" w:sz="4" w:space="0" w:color="auto"/>
              <w:right w:val="nil"/>
            </w:tcBorders>
            <w:shd w:val="clear" w:color="auto" w:fill="auto"/>
            <w:noWrap/>
            <w:vAlign w:val="bottom"/>
            <w:hideMark/>
          </w:tcPr>
          <w:p w14:paraId="00AFBF08" w14:textId="77777777" w:rsidR="006F487A" w:rsidRPr="00B1067D" w:rsidRDefault="006F487A" w:rsidP="006F487A">
            <w:pPr>
              <w:spacing w:line="240" w:lineRule="auto"/>
              <w:jc w:val="left"/>
              <w:rPr>
                <w:rFonts w:eastAsia="Times New Roman"/>
                <w:szCs w:val="24"/>
                <w:lang w:eastAsia="cs-CZ"/>
              </w:rPr>
            </w:pPr>
            <w:r w:rsidRPr="00B1067D">
              <w:rPr>
                <w:rFonts w:eastAsia="Times New Roman"/>
                <w:szCs w:val="24"/>
                <w:lang w:eastAsia="cs-CZ"/>
              </w:rPr>
              <w:t>KS Ústí n. Labem</w:t>
            </w:r>
          </w:p>
        </w:tc>
        <w:tc>
          <w:tcPr>
            <w:tcW w:w="2100" w:type="dxa"/>
            <w:tcBorders>
              <w:top w:val="nil"/>
              <w:left w:val="nil"/>
              <w:bottom w:val="single" w:sz="4" w:space="0" w:color="auto"/>
              <w:right w:val="nil"/>
            </w:tcBorders>
            <w:shd w:val="clear" w:color="auto" w:fill="auto"/>
            <w:noWrap/>
            <w:vAlign w:val="bottom"/>
            <w:hideMark/>
          </w:tcPr>
          <w:p w14:paraId="71405837" w14:textId="77777777" w:rsidR="006F487A" w:rsidRPr="00B1067D" w:rsidRDefault="006F487A" w:rsidP="006F487A">
            <w:pPr>
              <w:spacing w:line="240" w:lineRule="auto"/>
              <w:jc w:val="center"/>
              <w:rPr>
                <w:rFonts w:eastAsia="Times New Roman"/>
                <w:szCs w:val="24"/>
                <w:lang w:eastAsia="cs-CZ"/>
              </w:rPr>
            </w:pPr>
            <w:r w:rsidRPr="00B1067D">
              <w:rPr>
                <w:rFonts w:eastAsia="Times New Roman"/>
                <w:szCs w:val="24"/>
                <w:lang w:eastAsia="cs-CZ"/>
              </w:rPr>
              <w:t>285</w:t>
            </w:r>
          </w:p>
        </w:tc>
      </w:tr>
      <w:tr w:rsidR="00B1067D" w:rsidRPr="00B1067D" w14:paraId="7758EBED" w14:textId="77777777" w:rsidTr="006F487A">
        <w:trPr>
          <w:trHeight w:val="315"/>
        </w:trPr>
        <w:tc>
          <w:tcPr>
            <w:tcW w:w="2780" w:type="dxa"/>
            <w:tcBorders>
              <w:top w:val="nil"/>
              <w:left w:val="nil"/>
              <w:bottom w:val="single" w:sz="4" w:space="0" w:color="auto"/>
              <w:right w:val="nil"/>
            </w:tcBorders>
            <w:shd w:val="clear" w:color="auto" w:fill="auto"/>
            <w:noWrap/>
            <w:vAlign w:val="bottom"/>
            <w:hideMark/>
          </w:tcPr>
          <w:p w14:paraId="2C0F76B6" w14:textId="77777777" w:rsidR="006F487A" w:rsidRPr="00B1067D" w:rsidRDefault="006F487A" w:rsidP="006F487A">
            <w:pPr>
              <w:spacing w:line="240" w:lineRule="auto"/>
              <w:jc w:val="left"/>
              <w:rPr>
                <w:rFonts w:eastAsia="Times New Roman"/>
                <w:szCs w:val="24"/>
                <w:lang w:eastAsia="cs-CZ"/>
              </w:rPr>
            </w:pPr>
            <w:r w:rsidRPr="00B1067D">
              <w:rPr>
                <w:rFonts w:eastAsia="Times New Roman"/>
                <w:szCs w:val="24"/>
                <w:lang w:eastAsia="cs-CZ"/>
              </w:rPr>
              <w:t>KS Hr. Králové</w:t>
            </w:r>
          </w:p>
        </w:tc>
        <w:tc>
          <w:tcPr>
            <w:tcW w:w="2100" w:type="dxa"/>
            <w:tcBorders>
              <w:top w:val="nil"/>
              <w:left w:val="nil"/>
              <w:bottom w:val="single" w:sz="4" w:space="0" w:color="auto"/>
              <w:right w:val="nil"/>
            </w:tcBorders>
            <w:shd w:val="clear" w:color="auto" w:fill="auto"/>
            <w:noWrap/>
            <w:vAlign w:val="bottom"/>
            <w:hideMark/>
          </w:tcPr>
          <w:p w14:paraId="6849EEBE" w14:textId="77777777" w:rsidR="006F487A" w:rsidRPr="00B1067D" w:rsidRDefault="006F487A" w:rsidP="006F487A">
            <w:pPr>
              <w:spacing w:line="240" w:lineRule="auto"/>
              <w:jc w:val="center"/>
              <w:rPr>
                <w:rFonts w:eastAsia="Times New Roman"/>
                <w:szCs w:val="24"/>
                <w:lang w:eastAsia="cs-CZ"/>
              </w:rPr>
            </w:pPr>
            <w:r w:rsidRPr="00B1067D">
              <w:rPr>
                <w:rFonts w:eastAsia="Times New Roman"/>
                <w:szCs w:val="24"/>
                <w:lang w:eastAsia="cs-CZ"/>
              </w:rPr>
              <w:t>149</w:t>
            </w:r>
          </w:p>
        </w:tc>
      </w:tr>
      <w:tr w:rsidR="00B1067D" w:rsidRPr="00B1067D" w14:paraId="79852E8D" w14:textId="77777777" w:rsidTr="006F487A">
        <w:trPr>
          <w:trHeight w:val="315"/>
        </w:trPr>
        <w:tc>
          <w:tcPr>
            <w:tcW w:w="2780" w:type="dxa"/>
            <w:tcBorders>
              <w:top w:val="nil"/>
              <w:left w:val="nil"/>
              <w:bottom w:val="single" w:sz="4" w:space="0" w:color="auto"/>
              <w:right w:val="nil"/>
            </w:tcBorders>
            <w:shd w:val="clear" w:color="auto" w:fill="auto"/>
            <w:noWrap/>
            <w:vAlign w:val="bottom"/>
            <w:hideMark/>
          </w:tcPr>
          <w:p w14:paraId="295FDB6F" w14:textId="77777777" w:rsidR="006F487A" w:rsidRPr="00B1067D" w:rsidRDefault="006F487A" w:rsidP="006F487A">
            <w:pPr>
              <w:spacing w:line="240" w:lineRule="auto"/>
              <w:jc w:val="left"/>
              <w:rPr>
                <w:rFonts w:eastAsia="Times New Roman"/>
                <w:szCs w:val="24"/>
                <w:lang w:eastAsia="cs-CZ"/>
              </w:rPr>
            </w:pPr>
            <w:r w:rsidRPr="00B1067D">
              <w:rPr>
                <w:rFonts w:eastAsia="Times New Roman"/>
                <w:szCs w:val="24"/>
                <w:lang w:eastAsia="cs-CZ"/>
              </w:rPr>
              <w:t>KS Brno</w:t>
            </w:r>
          </w:p>
        </w:tc>
        <w:tc>
          <w:tcPr>
            <w:tcW w:w="2100" w:type="dxa"/>
            <w:tcBorders>
              <w:top w:val="nil"/>
              <w:left w:val="nil"/>
              <w:bottom w:val="single" w:sz="4" w:space="0" w:color="auto"/>
              <w:right w:val="nil"/>
            </w:tcBorders>
            <w:shd w:val="clear" w:color="auto" w:fill="auto"/>
            <w:noWrap/>
            <w:vAlign w:val="bottom"/>
            <w:hideMark/>
          </w:tcPr>
          <w:p w14:paraId="5D72005F" w14:textId="77777777" w:rsidR="006F487A" w:rsidRPr="00B1067D" w:rsidRDefault="006F487A" w:rsidP="006F487A">
            <w:pPr>
              <w:spacing w:line="240" w:lineRule="auto"/>
              <w:jc w:val="center"/>
              <w:rPr>
                <w:rFonts w:eastAsia="Times New Roman"/>
                <w:szCs w:val="24"/>
                <w:lang w:eastAsia="cs-CZ"/>
              </w:rPr>
            </w:pPr>
            <w:r w:rsidRPr="00B1067D">
              <w:rPr>
                <w:rFonts w:eastAsia="Times New Roman"/>
                <w:szCs w:val="24"/>
                <w:lang w:eastAsia="cs-CZ"/>
              </w:rPr>
              <w:t>229</w:t>
            </w:r>
          </w:p>
        </w:tc>
      </w:tr>
      <w:tr w:rsidR="00B1067D" w:rsidRPr="00B1067D" w14:paraId="7CB70CB8" w14:textId="77777777" w:rsidTr="006F487A">
        <w:trPr>
          <w:trHeight w:val="330"/>
        </w:trPr>
        <w:tc>
          <w:tcPr>
            <w:tcW w:w="2780" w:type="dxa"/>
            <w:tcBorders>
              <w:top w:val="nil"/>
              <w:left w:val="nil"/>
              <w:bottom w:val="double" w:sz="6" w:space="0" w:color="auto"/>
              <w:right w:val="nil"/>
            </w:tcBorders>
            <w:shd w:val="clear" w:color="auto" w:fill="auto"/>
            <w:noWrap/>
            <w:vAlign w:val="bottom"/>
            <w:hideMark/>
          </w:tcPr>
          <w:p w14:paraId="0557C299" w14:textId="77777777" w:rsidR="006F487A" w:rsidRPr="00B1067D" w:rsidRDefault="006F487A" w:rsidP="006F487A">
            <w:pPr>
              <w:spacing w:line="240" w:lineRule="auto"/>
              <w:jc w:val="left"/>
              <w:rPr>
                <w:rFonts w:eastAsia="Times New Roman"/>
                <w:szCs w:val="24"/>
                <w:lang w:eastAsia="cs-CZ"/>
              </w:rPr>
            </w:pPr>
            <w:r w:rsidRPr="00B1067D">
              <w:rPr>
                <w:rFonts w:eastAsia="Times New Roman"/>
                <w:szCs w:val="24"/>
                <w:lang w:eastAsia="cs-CZ"/>
              </w:rPr>
              <w:t>KS Ostrava</w:t>
            </w:r>
          </w:p>
        </w:tc>
        <w:tc>
          <w:tcPr>
            <w:tcW w:w="2100" w:type="dxa"/>
            <w:tcBorders>
              <w:top w:val="nil"/>
              <w:left w:val="nil"/>
              <w:bottom w:val="double" w:sz="6" w:space="0" w:color="auto"/>
              <w:right w:val="nil"/>
            </w:tcBorders>
            <w:shd w:val="clear" w:color="auto" w:fill="auto"/>
            <w:noWrap/>
            <w:vAlign w:val="bottom"/>
            <w:hideMark/>
          </w:tcPr>
          <w:p w14:paraId="12D1264D" w14:textId="77777777" w:rsidR="006F487A" w:rsidRPr="00B1067D" w:rsidRDefault="006F487A" w:rsidP="006F487A">
            <w:pPr>
              <w:spacing w:line="240" w:lineRule="auto"/>
              <w:jc w:val="center"/>
              <w:rPr>
                <w:rFonts w:eastAsia="Times New Roman"/>
                <w:szCs w:val="24"/>
                <w:lang w:eastAsia="cs-CZ"/>
              </w:rPr>
            </w:pPr>
            <w:r w:rsidRPr="00B1067D">
              <w:rPr>
                <w:rFonts w:eastAsia="Times New Roman"/>
                <w:szCs w:val="24"/>
                <w:lang w:eastAsia="cs-CZ"/>
              </w:rPr>
              <w:t>202</w:t>
            </w:r>
          </w:p>
        </w:tc>
      </w:tr>
      <w:tr w:rsidR="006F487A" w:rsidRPr="00B1067D" w14:paraId="528F802A" w14:textId="77777777" w:rsidTr="006F487A">
        <w:trPr>
          <w:trHeight w:val="345"/>
        </w:trPr>
        <w:tc>
          <w:tcPr>
            <w:tcW w:w="2780" w:type="dxa"/>
            <w:tcBorders>
              <w:top w:val="nil"/>
              <w:left w:val="nil"/>
              <w:bottom w:val="double" w:sz="6" w:space="0" w:color="auto"/>
              <w:right w:val="nil"/>
            </w:tcBorders>
            <w:shd w:val="clear" w:color="auto" w:fill="auto"/>
            <w:noWrap/>
            <w:vAlign w:val="bottom"/>
            <w:hideMark/>
          </w:tcPr>
          <w:p w14:paraId="156FEA41" w14:textId="77777777" w:rsidR="006F487A" w:rsidRPr="00B1067D" w:rsidRDefault="006F487A" w:rsidP="006F487A">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00" w:type="dxa"/>
            <w:tcBorders>
              <w:top w:val="nil"/>
              <w:left w:val="nil"/>
              <w:bottom w:val="double" w:sz="6" w:space="0" w:color="auto"/>
              <w:right w:val="nil"/>
            </w:tcBorders>
            <w:shd w:val="clear" w:color="auto" w:fill="auto"/>
            <w:noWrap/>
            <w:vAlign w:val="bottom"/>
            <w:hideMark/>
          </w:tcPr>
          <w:p w14:paraId="017A7963" w14:textId="77777777" w:rsidR="006F487A" w:rsidRPr="00B1067D" w:rsidRDefault="006F487A" w:rsidP="006F487A">
            <w:pPr>
              <w:spacing w:line="240" w:lineRule="auto"/>
              <w:jc w:val="center"/>
              <w:rPr>
                <w:rFonts w:eastAsia="Times New Roman"/>
                <w:b/>
                <w:bCs/>
                <w:szCs w:val="24"/>
                <w:lang w:eastAsia="cs-CZ"/>
              </w:rPr>
            </w:pPr>
            <w:r w:rsidRPr="00B1067D">
              <w:rPr>
                <w:rFonts w:eastAsia="Times New Roman"/>
                <w:b/>
                <w:bCs/>
                <w:szCs w:val="24"/>
                <w:lang w:eastAsia="cs-CZ"/>
              </w:rPr>
              <w:t>209</w:t>
            </w:r>
          </w:p>
        </w:tc>
      </w:tr>
    </w:tbl>
    <w:p w14:paraId="6634A3BF" w14:textId="77777777" w:rsidR="00EC5FB8" w:rsidRPr="00B1067D" w:rsidRDefault="00EC5FB8" w:rsidP="00EC5FB8">
      <w:pPr>
        <w:pStyle w:val="OdstavecASR"/>
      </w:pPr>
    </w:p>
    <w:p w14:paraId="0C7ACF8D" w14:textId="7FFD4888" w:rsidR="003317B6" w:rsidRPr="00B1067D" w:rsidRDefault="003317B6" w:rsidP="003317B6">
      <w:pPr>
        <w:pStyle w:val="OdstavecASR"/>
      </w:pPr>
      <w:r w:rsidRPr="00B1067D">
        <w:t>Závěry ze srovnání krajských soudů na základě délek řízení</w:t>
      </w:r>
      <w:r w:rsidR="009B748A">
        <w:t xml:space="preserve"> a </w:t>
      </w:r>
      <w:r w:rsidRPr="00B1067D">
        <w:t>DT se</w:t>
      </w:r>
      <w:r w:rsidR="0093094A">
        <w:t xml:space="preserve"> v </w:t>
      </w:r>
      <w:r w:rsidRPr="00B1067D">
        <w:t>tomto případě liší, což vyplývá (jak už bylo zmíněno)</w:t>
      </w:r>
      <w:r w:rsidR="0093094A">
        <w:t xml:space="preserve"> z </w:t>
      </w:r>
      <w:r w:rsidRPr="00B1067D">
        <w:t>jiné metodiky, jiného zdroje dat</w:t>
      </w:r>
      <w:r w:rsidR="009B748A">
        <w:t xml:space="preserve"> a </w:t>
      </w:r>
      <w:r w:rsidRPr="00B1067D">
        <w:t>malého počtu pozorování. Stále ale platí, že KS Ústí nad Labem</w:t>
      </w:r>
      <w:r w:rsidR="009B748A">
        <w:t xml:space="preserve"> a </w:t>
      </w:r>
      <w:r w:rsidRPr="00B1067D">
        <w:t>KS České Budějovice vykazují určité problémy</w:t>
      </w:r>
      <w:r w:rsidR="0093094A">
        <w:t xml:space="preserve"> s </w:t>
      </w:r>
      <w:r w:rsidRPr="00B1067D">
        <w:t>vyřizováním agendy. KS Praha si stále vede velmi dobře. Rozdíly jsou ale mnohem menší než</w:t>
      </w:r>
      <w:r w:rsidR="00010643" w:rsidRPr="00B1067D">
        <w:t xml:space="preserve"> u </w:t>
      </w:r>
      <w:r w:rsidRPr="00B1067D">
        <w:t>délek řízení.</w:t>
      </w:r>
    </w:p>
    <w:p w14:paraId="5E78FCAF" w14:textId="5F9B9379" w:rsidR="00010643" w:rsidRPr="00B1067D" w:rsidRDefault="00EC5FB8" w:rsidP="00EC5FB8">
      <w:pPr>
        <w:pStyle w:val="OdstavecASR"/>
      </w:pPr>
      <w:r w:rsidRPr="00B1067D">
        <w:t>Zatímco u OS se situace</w:t>
      </w:r>
      <w:r w:rsidR="0093094A">
        <w:t xml:space="preserve"> v </w:t>
      </w:r>
      <w:r w:rsidRPr="00B1067D">
        <w:t>trestní agendě pomalu zlepšuje, u KS totéž neplatí. Délky řízení narostly (především průměr</w:t>
      </w:r>
      <w:r w:rsidR="009B748A">
        <w:t xml:space="preserve"> a </w:t>
      </w:r>
      <w:r w:rsidRPr="00B1067D">
        <w:t>devadesátý percentil), ale po několika letech se velmi mírně snížil počet nevyřízených věcí</w:t>
      </w:r>
      <w:r w:rsidR="009B748A">
        <w:t xml:space="preserve"> a </w:t>
      </w:r>
      <w:r w:rsidRPr="00B1067D">
        <w:t>DT. U této agendy nemůžeme jednoznačně říct, zda se situace zlepšuje, nebo zhoršuje. Lze říct, že je víceméně stabilní.</w:t>
      </w:r>
    </w:p>
    <w:p w14:paraId="6282A2B5" w14:textId="77777777" w:rsidR="009810C8" w:rsidRPr="00B1067D" w:rsidRDefault="009810C8" w:rsidP="009810C8">
      <w:pPr>
        <w:pStyle w:val="Nadpis3"/>
        <w:rPr>
          <w:color w:val="auto"/>
        </w:rPr>
      </w:pPr>
      <w:bookmarkStart w:id="213" w:name="_Toc515871261"/>
      <w:r w:rsidRPr="00B1067D">
        <w:rPr>
          <w:color w:val="auto"/>
        </w:rPr>
        <w:t>Další statistiky</w:t>
      </w:r>
      <w:bookmarkEnd w:id="213"/>
    </w:p>
    <w:p w14:paraId="48A8F17D" w14:textId="0D96E6B3" w:rsidR="00010643" w:rsidRPr="00B1067D" w:rsidRDefault="00487922" w:rsidP="00376F02">
      <w:pPr>
        <w:pStyle w:val="OdstavecASR"/>
      </w:pPr>
      <w:r w:rsidRPr="00B1067D">
        <w:t>Jako další statistiky</w:t>
      </w:r>
      <w:r w:rsidR="0093094A">
        <w:t xml:space="preserve"> v </w:t>
      </w:r>
      <w:r w:rsidRPr="00B1067D">
        <w:t>této podkapitole uvádíme</w:t>
      </w:r>
      <w:r w:rsidR="00376F02" w:rsidRPr="00B1067D">
        <w:t xml:space="preserve"> </w:t>
      </w:r>
      <w:r w:rsidRPr="00B1067D">
        <w:t xml:space="preserve">míru </w:t>
      </w:r>
      <w:r w:rsidR="00376F02" w:rsidRPr="00B1067D">
        <w:t xml:space="preserve">odvolání, </w:t>
      </w:r>
      <w:r w:rsidRPr="00B1067D">
        <w:t xml:space="preserve">míru </w:t>
      </w:r>
      <w:r w:rsidR="00376F02" w:rsidRPr="00B1067D">
        <w:t>změny rozsudku, podíl počtu odsouzených dle hlav trestního zákoníku</w:t>
      </w:r>
      <w:r w:rsidR="009B748A">
        <w:t xml:space="preserve"> a </w:t>
      </w:r>
      <w:r w:rsidR="00376F02" w:rsidRPr="00B1067D">
        <w:t>nejčastější trestné činy</w:t>
      </w:r>
      <w:r w:rsidR="0093094A">
        <w:t xml:space="preserve"> v </w:t>
      </w:r>
      <w:r w:rsidR="00376F02" w:rsidRPr="00B1067D">
        <w:t xml:space="preserve">jednotlivých hlavách. Tyto statistiky </w:t>
      </w:r>
      <w:r w:rsidRPr="00B1067D">
        <w:t>jsme uvedli</w:t>
      </w:r>
      <w:r w:rsidR="009B748A">
        <w:t xml:space="preserve"> i </w:t>
      </w:r>
      <w:r w:rsidR="00376F02" w:rsidRPr="00B1067D">
        <w:t>u</w:t>
      </w:r>
      <w:r w:rsidR="00010643" w:rsidRPr="00B1067D">
        <w:t> </w:t>
      </w:r>
      <w:r w:rsidR="00376F02" w:rsidRPr="00B1067D">
        <w:t xml:space="preserve">okresních soudů. </w:t>
      </w:r>
      <w:r w:rsidRPr="00B1067D">
        <w:t>U</w:t>
      </w:r>
      <w:r w:rsidR="00010643" w:rsidRPr="00B1067D">
        <w:t> </w:t>
      </w:r>
      <w:r w:rsidR="00376F02" w:rsidRPr="00B1067D">
        <w:t xml:space="preserve">krajských soudů </w:t>
      </w:r>
      <w:r w:rsidRPr="00B1067D">
        <w:t xml:space="preserve">dále prezentujeme </w:t>
      </w:r>
      <w:r w:rsidR="00376F02" w:rsidRPr="00B1067D">
        <w:t>délky uložených trestů nepodmíněného odnětí svobody.</w:t>
      </w:r>
    </w:p>
    <w:p w14:paraId="14452C4B" w14:textId="6B240FEF" w:rsidR="00571C83" w:rsidRPr="00B1067D" w:rsidRDefault="00571C83" w:rsidP="00571C83">
      <w:pPr>
        <w:pStyle w:val="Podtitul"/>
        <w:rPr>
          <w:color w:val="auto"/>
        </w:rPr>
      </w:pPr>
      <w:bookmarkStart w:id="214" w:name="_Toc515871482"/>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47</w:t>
      </w:r>
      <w:r w:rsidR="00B1067D" w:rsidRPr="00B1067D">
        <w:rPr>
          <w:noProof/>
          <w:color w:val="auto"/>
        </w:rPr>
        <w:fldChar w:fldCharType="end"/>
      </w:r>
      <w:r w:rsidRPr="00B1067D">
        <w:rPr>
          <w:color w:val="auto"/>
        </w:rPr>
        <w:t>: KS – míra odvolání dle soudů</w:t>
      </w:r>
      <w:r w:rsidR="0093094A">
        <w:rPr>
          <w:color w:val="auto"/>
        </w:rPr>
        <w:t xml:space="preserve"> v </w:t>
      </w:r>
      <w:r w:rsidRPr="00B1067D">
        <w:rPr>
          <w:color w:val="auto"/>
        </w:rPr>
        <w:t>trestním řízení</w:t>
      </w:r>
      <w:bookmarkEnd w:id="214"/>
    </w:p>
    <w:tbl>
      <w:tblPr>
        <w:tblW w:w="5220" w:type="dxa"/>
        <w:tblCellMar>
          <w:left w:w="0" w:type="dxa"/>
          <w:right w:w="0" w:type="dxa"/>
        </w:tblCellMar>
        <w:tblLook w:val="04A0" w:firstRow="1" w:lastRow="0" w:firstColumn="1" w:lastColumn="0" w:noHBand="0" w:noVBand="1"/>
      </w:tblPr>
      <w:tblGrid>
        <w:gridCol w:w="2780"/>
        <w:gridCol w:w="2440"/>
      </w:tblGrid>
      <w:tr w:rsidR="00B1067D" w:rsidRPr="00B1067D" w14:paraId="32FAE206" w14:textId="77777777" w:rsidTr="00571C83">
        <w:trPr>
          <w:trHeight w:val="345"/>
        </w:trPr>
        <w:tc>
          <w:tcPr>
            <w:tcW w:w="27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3CC0F198" w14:textId="77777777" w:rsidR="00571C83" w:rsidRPr="00B1067D" w:rsidRDefault="00571C83">
            <w:pPr>
              <w:jc w:val="center"/>
              <w:rPr>
                <w:b/>
                <w:bCs/>
                <w:szCs w:val="24"/>
              </w:rPr>
            </w:pPr>
            <w:r w:rsidRPr="00B1067D">
              <w:rPr>
                <w:b/>
                <w:bCs/>
              </w:rPr>
              <w:t>Soud</w:t>
            </w:r>
          </w:p>
        </w:tc>
        <w:tc>
          <w:tcPr>
            <w:tcW w:w="244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51011E79" w14:textId="5D0E2FA0" w:rsidR="00571C83" w:rsidRPr="00B1067D" w:rsidRDefault="00571C83" w:rsidP="002F6CC4">
            <w:pPr>
              <w:jc w:val="center"/>
              <w:rPr>
                <w:b/>
                <w:bCs/>
                <w:szCs w:val="24"/>
              </w:rPr>
            </w:pPr>
            <w:r w:rsidRPr="00B1067D">
              <w:rPr>
                <w:b/>
                <w:bCs/>
              </w:rPr>
              <w:t>Míra odvolání (v</w:t>
            </w:r>
            <w:r w:rsidR="002A1DAA">
              <w:rPr>
                <w:b/>
                <w:bCs/>
              </w:rPr>
              <w:t> %</w:t>
            </w:r>
            <w:r w:rsidRPr="00B1067D">
              <w:rPr>
                <w:b/>
                <w:bCs/>
              </w:rPr>
              <w:t>)</w:t>
            </w:r>
          </w:p>
        </w:tc>
      </w:tr>
      <w:tr w:rsidR="00B1067D" w:rsidRPr="00B1067D" w14:paraId="0A83F532" w14:textId="77777777" w:rsidTr="00571C83">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DBDC064" w14:textId="77777777" w:rsidR="00571C83" w:rsidRPr="00B1067D" w:rsidRDefault="00571C83">
            <w:pPr>
              <w:rPr>
                <w:szCs w:val="24"/>
              </w:rPr>
            </w:pPr>
            <w:r w:rsidRPr="00B1067D">
              <w:t>MS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38AAFB8" w14:textId="77777777" w:rsidR="00571C83" w:rsidRPr="00B1067D" w:rsidRDefault="00571C83">
            <w:pPr>
              <w:jc w:val="center"/>
              <w:rPr>
                <w:szCs w:val="24"/>
              </w:rPr>
            </w:pPr>
            <w:r w:rsidRPr="00B1067D">
              <w:t>74,59</w:t>
            </w:r>
          </w:p>
        </w:tc>
      </w:tr>
      <w:tr w:rsidR="00B1067D" w:rsidRPr="00B1067D" w14:paraId="4E0315A1"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62405B" w14:textId="77777777" w:rsidR="00571C83" w:rsidRPr="00B1067D" w:rsidRDefault="00571C83">
            <w:pPr>
              <w:rPr>
                <w:szCs w:val="24"/>
              </w:rPr>
            </w:pPr>
            <w:r w:rsidRPr="00B1067D">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B4B9795" w14:textId="77777777" w:rsidR="00571C83" w:rsidRPr="00B1067D" w:rsidRDefault="00571C83">
            <w:pPr>
              <w:jc w:val="center"/>
              <w:rPr>
                <w:szCs w:val="24"/>
              </w:rPr>
            </w:pPr>
            <w:r w:rsidRPr="00B1067D">
              <w:t>78,95</w:t>
            </w:r>
          </w:p>
        </w:tc>
      </w:tr>
      <w:tr w:rsidR="00B1067D" w:rsidRPr="00B1067D" w14:paraId="6D071AB6"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761ADE8" w14:textId="77777777" w:rsidR="00571C83" w:rsidRPr="00B1067D" w:rsidRDefault="00571C83">
            <w:pPr>
              <w:rPr>
                <w:szCs w:val="24"/>
              </w:rPr>
            </w:pPr>
            <w:r w:rsidRPr="00B1067D">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59971E" w14:textId="77777777" w:rsidR="00571C83" w:rsidRPr="00B1067D" w:rsidRDefault="00571C83">
            <w:pPr>
              <w:jc w:val="center"/>
              <w:rPr>
                <w:szCs w:val="24"/>
              </w:rPr>
            </w:pPr>
            <w:r w:rsidRPr="00B1067D">
              <w:t>86,51</w:t>
            </w:r>
          </w:p>
        </w:tc>
      </w:tr>
      <w:tr w:rsidR="00B1067D" w:rsidRPr="00B1067D" w14:paraId="4AF34291"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4989687" w14:textId="77777777" w:rsidR="00571C83" w:rsidRPr="00B1067D" w:rsidRDefault="00571C83">
            <w:pPr>
              <w:rPr>
                <w:szCs w:val="24"/>
              </w:rPr>
            </w:pPr>
            <w:r w:rsidRPr="00B1067D">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CD38DCA" w14:textId="77777777" w:rsidR="00571C83" w:rsidRPr="00B1067D" w:rsidRDefault="00571C83">
            <w:pPr>
              <w:jc w:val="center"/>
              <w:rPr>
                <w:szCs w:val="24"/>
              </w:rPr>
            </w:pPr>
            <w:r w:rsidRPr="00B1067D">
              <w:t>87,13</w:t>
            </w:r>
          </w:p>
        </w:tc>
      </w:tr>
      <w:tr w:rsidR="00B1067D" w:rsidRPr="00B1067D" w14:paraId="13AEF21E"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4D99C0" w14:textId="77777777" w:rsidR="00571C83" w:rsidRPr="00B1067D" w:rsidRDefault="00571C83">
            <w:pPr>
              <w:rPr>
                <w:szCs w:val="24"/>
              </w:rPr>
            </w:pPr>
            <w:r w:rsidRPr="00B1067D">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9105C3A" w14:textId="77777777" w:rsidR="00571C83" w:rsidRPr="00B1067D" w:rsidRDefault="00571C83">
            <w:pPr>
              <w:jc w:val="center"/>
              <w:rPr>
                <w:szCs w:val="24"/>
              </w:rPr>
            </w:pPr>
            <w:r w:rsidRPr="00B1067D">
              <w:t>85,29</w:t>
            </w:r>
          </w:p>
        </w:tc>
      </w:tr>
      <w:tr w:rsidR="00B1067D" w:rsidRPr="00B1067D" w14:paraId="0475092E"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98B2298" w14:textId="77777777" w:rsidR="00571C83" w:rsidRPr="00B1067D" w:rsidRDefault="00571C83">
            <w:pPr>
              <w:rPr>
                <w:szCs w:val="24"/>
              </w:rPr>
            </w:pPr>
            <w:r w:rsidRPr="00B1067D">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BAF5D1" w14:textId="77777777" w:rsidR="00571C83" w:rsidRPr="00B1067D" w:rsidRDefault="00571C83">
            <w:pPr>
              <w:jc w:val="center"/>
              <w:rPr>
                <w:szCs w:val="24"/>
              </w:rPr>
            </w:pPr>
            <w:r w:rsidRPr="00B1067D">
              <w:t>61,07</w:t>
            </w:r>
          </w:p>
        </w:tc>
      </w:tr>
      <w:tr w:rsidR="00B1067D" w:rsidRPr="00B1067D" w14:paraId="6E636B1D"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EDCA4F" w14:textId="77777777" w:rsidR="00571C83" w:rsidRPr="00B1067D" w:rsidRDefault="00571C83">
            <w:pPr>
              <w:rPr>
                <w:szCs w:val="24"/>
              </w:rPr>
            </w:pPr>
            <w:r w:rsidRPr="00B1067D">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576ECB2" w14:textId="77777777" w:rsidR="00571C83" w:rsidRPr="00B1067D" w:rsidRDefault="00571C83">
            <w:pPr>
              <w:jc w:val="center"/>
              <w:rPr>
                <w:szCs w:val="24"/>
              </w:rPr>
            </w:pPr>
            <w:r w:rsidRPr="00B1067D">
              <w:t>81,73</w:t>
            </w:r>
          </w:p>
        </w:tc>
      </w:tr>
      <w:tr w:rsidR="00B1067D" w:rsidRPr="00B1067D" w14:paraId="504067DB" w14:textId="77777777" w:rsidTr="00571C83">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7111A83" w14:textId="77777777" w:rsidR="00571C83" w:rsidRPr="00B1067D" w:rsidRDefault="00571C83">
            <w:pPr>
              <w:rPr>
                <w:szCs w:val="24"/>
              </w:rPr>
            </w:pPr>
            <w:r w:rsidRPr="00B1067D">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63311D8" w14:textId="77777777" w:rsidR="00571C83" w:rsidRPr="00B1067D" w:rsidRDefault="00571C83">
            <w:pPr>
              <w:jc w:val="center"/>
              <w:rPr>
                <w:szCs w:val="24"/>
              </w:rPr>
            </w:pPr>
            <w:r w:rsidRPr="00B1067D">
              <w:t>76,05</w:t>
            </w:r>
          </w:p>
        </w:tc>
      </w:tr>
      <w:tr w:rsidR="00571C83" w:rsidRPr="00B1067D" w14:paraId="5AD49509" w14:textId="77777777" w:rsidTr="00571C83">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51DD14F9" w14:textId="77777777" w:rsidR="00571C83" w:rsidRPr="00B1067D" w:rsidRDefault="00571C83">
            <w:pPr>
              <w:rPr>
                <w:b/>
                <w:bCs/>
                <w:szCs w:val="24"/>
              </w:rPr>
            </w:pPr>
            <w:r w:rsidRPr="00B1067D">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97A7B2F" w14:textId="77777777" w:rsidR="00571C83" w:rsidRPr="00B1067D" w:rsidRDefault="00571C83">
            <w:pPr>
              <w:jc w:val="center"/>
              <w:rPr>
                <w:b/>
                <w:bCs/>
                <w:szCs w:val="24"/>
              </w:rPr>
            </w:pPr>
            <w:r w:rsidRPr="00B1067D">
              <w:rPr>
                <w:b/>
                <w:bCs/>
              </w:rPr>
              <w:t>77,85</w:t>
            </w:r>
          </w:p>
        </w:tc>
      </w:tr>
    </w:tbl>
    <w:p w14:paraId="286667BE" w14:textId="77777777" w:rsidR="00010643" w:rsidRPr="00B1067D" w:rsidRDefault="00010643">
      <w:pPr>
        <w:spacing w:line="240" w:lineRule="auto"/>
        <w:jc w:val="left"/>
      </w:pPr>
    </w:p>
    <w:p w14:paraId="7BA6A5F5" w14:textId="0A24931C" w:rsidR="00376F02" w:rsidRPr="00B1067D" w:rsidRDefault="00376F02" w:rsidP="0016577D">
      <w:pPr>
        <w:pStyle w:val="OdstavecASR"/>
        <w:tabs>
          <w:tab w:val="left" w:pos="7655"/>
        </w:tabs>
      </w:pPr>
      <w:r w:rsidRPr="00B1067D">
        <w:t>Míra odvolání je</w:t>
      </w:r>
      <w:r w:rsidR="0093094A">
        <w:t xml:space="preserve"> v </w:t>
      </w:r>
      <w:r w:rsidRPr="00B1067D">
        <w:t>této agendě opravdu vysoká – 78</w:t>
      </w:r>
      <w:r w:rsidR="002A1DAA">
        <w:t> %</w:t>
      </w:r>
      <w:r w:rsidRPr="00B1067D">
        <w:t>. To znamená, že téměř</w:t>
      </w:r>
      <w:r w:rsidR="0093094A">
        <w:t xml:space="preserve"> v </w:t>
      </w:r>
      <w:r w:rsidRPr="00B1067D">
        <w:t>8</w:t>
      </w:r>
      <w:r w:rsidR="0093094A">
        <w:t xml:space="preserve"> z </w:t>
      </w:r>
      <w:r w:rsidRPr="00B1067D">
        <w:t xml:space="preserve">10 vyřízených věcí je podáno odvolání proti konečnému rozhodnutí krajského soudu. </w:t>
      </w:r>
      <w:r w:rsidR="00487922" w:rsidRPr="00B1067D">
        <w:t>Což n</w:t>
      </w:r>
      <w:r w:rsidRPr="00B1067D">
        <w:t>ení překvapivé</w:t>
      </w:r>
      <w:r w:rsidR="00487922" w:rsidRPr="00B1067D">
        <w:t>.</w:t>
      </w:r>
      <w:r w:rsidRPr="00B1067D">
        <w:t xml:space="preserve"> </w:t>
      </w:r>
      <w:r w:rsidR="00487922" w:rsidRPr="00B1067D">
        <w:t>V</w:t>
      </w:r>
      <w:r w:rsidRPr="00B1067D">
        <w:t>zhledem</w:t>
      </w:r>
      <w:r w:rsidR="0093094A">
        <w:t xml:space="preserve"> k </w:t>
      </w:r>
      <w:r w:rsidRPr="00B1067D">
        <w:t xml:space="preserve">typu projednávaných věcí </w:t>
      </w:r>
      <w:r w:rsidR="00487922" w:rsidRPr="00B1067D">
        <w:t xml:space="preserve">je </w:t>
      </w:r>
      <w:r w:rsidRPr="00B1067D">
        <w:t xml:space="preserve">pravidlem </w:t>
      </w:r>
      <w:r w:rsidR="00487922" w:rsidRPr="00B1067D">
        <w:t xml:space="preserve">uložení </w:t>
      </w:r>
      <w:r w:rsidRPr="00B1067D">
        <w:t>delší</w:t>
      </w:r>
      <w:r w:rsidR="00487922" w:rsidRPr="00B1067D">
        <w:t>ch</w:t>
      </w:r>
      <w:r w:rsidRPr="00B1067D">
        <w:t xml:space="preserve"> </w:t>
      </w:r>
      <w:r w:rsidR="00487922" w:rsidRPr="00B1067D">
        <w:t xml:space="preserve">nepodmíněných trestů </w:t>
      </w:r>
      <w:r w:rsidRPr="00B1067D">
        <w:t xml:space="preserve">odnětí svobody (viz </w:t>
      </w:r>
      <w:r w:rsidR="006C1B47" w:rsidRPr="00B1067D">
        <w:fldChar w:fldCharType="begin"/>
      </w:r>
      <w:r w:rsidR="006C1B47" w:rsidRPr="00B1067D">
        <w:instrText xml:space="preserve"> REF  _Ref511803145 \h \* Lower </w:instrText>
      </w:r>
      <w:r w:rsidR="006C1B47" w:rsidRPr="00B1067D">
        <w:fldChar w:fldCharType="separate"/>
      </w:r>
      <w:r w:rsidR="002A1DAA" w:rsidRPr="00B1067D">
        <w:t xml:space="preserve">tabulka </w:t>
      </w:r>
      <w:r w:rsidR="002A1DAA">
        <w:rPr>
          <w:noProof/>
        </w:rPr>
        <w:t>51</w:t>
      </w:r>
      <w:r w:rsidR="006C1B47" w:rsidRPr="00B1067D">
        <w:fldChar w:fldCharType="end"/>
      </w:r>
      <w:r w:rsidRPr="00B1067D">
        <w:t xml:space="preserve">), což je spolu se zákazem </w:t>
      </w:r>
      <w:proofErr w:type="spellStart"/>
      <w:r w:rsidRPr="00B1067D">
        <w:rPr>
          <w:i/>
        </w:rPr>
        <w:t>reformatio</w:t>
      </w:r>
      <w:proofErr w:type="spellEnd"/>
      <w:r w:rsidRPr="00B1067D">
        <w:rPr>
          <w:i/>
        </w:rPr>
        <w:t xml:space="preserve"> in </w:t>
      </w:r>
      <w:proofErr w:type="spellStart"/>
      <w:r w:rsidRPr="00B1067D">
        <w:rPr>
          <w:i/>
        </w:rPr>
        <w:t>peius</w:t>
      </w:r>
      <w:proofErr w:type="spellEnd"/>
      <w:r w:rsidRPr="00B1067D">
        <w:t xml:space="preserve"> více než dostatečná motivace</w:t>
      </w:r>
      <w:r w:rsidR="0093094A">
        <w:t xml:space="preserve"> k </w:t>
      </w:r>
      <w:r w:rsidRPr="00B1067D">
        <w:t>odvolání bez ohledu na výsledek. Zajímavá je tak jen výrazně menší míra odvolání u </w:t>
      </w:r>
      <w:r w:rsidR="00D60519" w:rsidRPr="00B1067D">
        <w:t>KS</w:t>
      </w:r>
      <w:r w:rsidR="0093094A">
        <w:t xml:space="preserve"> v </w:t>
      </w:r>
      <w:r w:rsidR="00D60519" w:rsidRPr="00B1067D">
        <w:t>Hradci Králové, což je jev, který se vyskytl</w:t>
      </w:r>
      <w:r w:rsidR="009B748A">
        <w:t xml:space="preserve"> i </w:t>
      </w:r>
      <w:r w:rsidR="0093094A">
        <w:t>v </w:t>
      </w:r>
      <w:r w:rsidR="00D60519" w:rsidRPr="00B1067D">
        <w:t>minulém roce.</w:t>
      </w:r>
    </w:p>
    <w:p w14:paraId="4339A236" w14:textId="657A76CF" w:rsidR="00571C83" w:rsidRPr="00B1067D" w:rsidRDefault="00571C83" w:rsidP="00571C83">
      <w:pPr>
        <w:pStyle w:val="Podtitul"/>
        <w:rPr>
          <w:color w:val="auto"/>
        </w:rPr>
      </w:pPr>
      <w:bookmarkStart w:id="215" w:name="_Toc515871483"/>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48</w:t>
      </w:r>
      <w:r w:rsidR="00B1067D" w:rsidRPr="00B1067D">
        <w:rPr>
          <w:noProof/>
          <w:color w:val="auto"/>
        </w:rPr>
        <w:fldChar w:fldCharType="end"/>
      </w:r>
      <w:r w:rsidRPr="00B1067D">
        <w:rPr>
          <w:color w:val="auto"/>
        </w:rPr>
        <w:t>: KS – míra změny rozsudku dle soudů</w:t>
      </w:r>
      <w:r w:rsidR="0093094A">
        <w:rPr>
          <w:color w:val="auto"/>
        </w:rPr>
        <w:t xml:space="preserve"> v </w:t>
      </w:r>
      <w:r w:rsidRPr="00B1067D">
        <w:rPr>
          <w:color w:val="auto"/>
        </w:rPr>
        <w:t>trestním řízení</w:t>
      </w:r>
      <w:bookmarkEnd w:id="215"/>
    </w:p>
    <w:tbl>
      <w:tblPr>
        <w:tblW w:w="5900" w:type="dxa"/>
        <w:tblCellMar>
          <w:left w:w="0" w:type="dxa"/>
          <w:right w:w="0" w:type="dxa"/>
        </w:tblCellMar>
        <w:tblLook w:val="04A0" w:firstRow="1" w:lastRow="0" w:firstColumn="1" w:lastColumn="0" w:noHBand="0" w:noVBand="1"/>
      </w:tblPr>
      <w:tblGrid>
        <w:gridCol w:w="2780"/>
        <w:gridCol w:w="3120"/>
      </w:tblGrid>
      <w:tr w:rsidR="00B1067D" w:rsidRPr="00B1067D" w14:paraId="37D3464E" w14:textId="77777777" w:rsidTr="00571C83">
        <w:trPr>
          <w:trHeight w:val="345"/>
        </w:trPr>
        <w:tc>
          <w:tcPr>
            <w:tcW w:w="27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1510D55A" w14:textId="77777777" w:rsidR="00571C83" w:rsidRPr="00B1067D" w:rsidRDefault="00571C83">
            <w:pPr>
              <w:jc w:val="center"/>
              <w:rPr>
                <w:b/>
                <w:bCs/>
                <w:szCs w:val="24"/>
              </w:rPr>
            </w:pPr>
            <w:r w:rsidRPr="00B1067D">
              <w:rPr>
                <w:b/>
                <w:bCs/>
              </w:rPr>
              <w:t>Soud</w:t>
            </w:r>
          </w:p>
        </w:tc>
        <w:tc>
          <w:tcPr>
            <w:tcW w:w="312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41D5881B" w14:textId="19202FFA" w:rsidR="00571C83" w:rsidRPr="00B1067D" w:rsidRDefault="00571C83" w:rsidP="00571C83">
            <w:pPr>
              <w:jc w:val="center"/>
              <w:rPr>
                <w:b/>
                <w:bCs/>
                <w:szCs w:val="24"/>
              </w:rPr>
            </w:pPr>
            <w:r w:rsidRPr="00B1067D">
              <w:rPr>
                <w:b/>
                <w:bCs/>
              </w:rPr>
              <w:t>Míra změny rozsudku (v</w:t>
            </w:r>
            <w:r w:rsidR="002A1DAA">
              <w:rPr>
                <w:b/>
                <w:bCs/>
              </w:rPr>
              <w:t> %</w:t>
            </w:r>
            <w:r w:rsidRPr="00B1067D">
              <w:rPr>
                <w:b/>
                <w:bCs/>
              </w:rPr>
              <w:t xml:space="preserve">) </w:t>
            </w:r>
          </w:p>
        </w:tc>
      </w:tr>
      <w:tr w:rsidR="00B1067D" w:rsidRPr="00B1067D" w14:paraId="0692BBFA" w14:textId="77777777" w:rsidTr="00571C83">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F3CF7A7" w14:textId="77777777" w:rsidR="00571C83" w:rsidRPr="00B1067D" w:rsidRDefault="00571C83">
            <w:pPr>
              <w:rPr>
                <w:szCs w:val="24"/>
              </w:rPr>
            </w:pPr>
            <w:r w:rsidRPr="00B1067D">
              <w:t>MS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0F588ED" w14:textId="77777777" w:rsidR="00571C83" w:rsidRPr="00B1067D" w:rsidRDefault="00571C83">
            <w:pPr>
              <w:jc w:val="center"/>
              <w:rPr>
                <w:szCs w:val="24"/>
              </w:rPr>
            </w:pPr>
            <w:r w:rsidRPr="00B1067D">
              <w:t>51,43</w:t>
            </w:r>
          </w:p>
        </w:tc>
      </w:tr>
      <w:tr w:rsidR="00B1067D" w:rsidRPr="00B1067D" w14:paraId="4FD8EE52"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6420B0F" w14:textId="77777777" w:rsidR="00571C83" w:rsidRPr="00B1067D" w:rsidRDefault="00571C83">
            <w:pPr>
              <w:rPr>
                <w:szCs w:val="24"/>
              </w:rPr>
            </w:pPr>
            <w:r w:rsidRPr="00B1067D">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EAF22DA" w14:textId="77777777" w:rsidR="00571C83" w:rsidRPr="00B1067D" w:rsidRDefault="00571C83">
            <w:pPr>
              <w:jc w:val="center"/>
              <w:rPr>
                <w:szCs w:val="24"/>
              </w:rPr>
            </w:pPr>
            <w:r w:rsidRPr="00B1067D">
              <w:t>57,14</w:t>
            </w:r>
          </w:p>
        </w:tc>
      </w:tr>
      <w:tr w:rsidR="00B1067D" w:rsidRPr="00B1067D" w14:paraId="2329F208"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03B93A2" w14:textId="77777777" w:rsidR="00571C83" w:rsidRPr="00B1067D" w:rsidRDefault="00571C83">
            <w:pPr>
              <w:rPr>
                <w:szCs w:val="24"/>
              </w:rPr>
            </w:pPr>
            <w:r w:rsidRPr="00B1067D">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9B9182" w14:textId="77777777" w:rsidR="00571C83" w:rsidRPr="00B1067D" w:rsidRDefault="00571C83">
            <w:pPr>
              <w:jc w:val="center"/>
              <w:rPr>
                <w:szCs w:val="24"/>
              </w:rPr>
            </w:pPr>
            <w:r w:rsidRPr="00B1067D">
              <w:t>77,08</w:t>
            </w:r>
          </w:p>
        </w:tc>
      </w:tr>
      <w:tr w:rsidR="00B1067D" w:rsidRPr="00B1067D" w14:paraId="15D4828B"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B36F387" w14:textId="77777777" w:rsidR="00571C83" w:rsidRPr="00B1067D" w:rsidRDefault="00571C83">
            <w:pPr>
              <w:rPr>
                <w:szCs w:val="24"/>
              </w:rPr>
            </w:pPr>
            <w:r w:rsidRPr="00B1067D">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29349F" w14:textId="77777777" w:rsidR="00571C83" w:rsidRPr="00B1067D" w:rsidRDefault="00571C83">
            <w:pPr>
              <w:jc w:val="center"/>
              <w:rPr>
                <w:szCs w:val="24"/>
              </w:rPr>
            </w:pPr>
            <w:r w:rsidRPr="00B1067D">
              <w:t>49,30</w:t>
            </w:r>
          </w:p>
        </w:tc>
      </w:tr>
      <w:tr w:rsidR="00B1067D" w:rsidRPr="00B1067D" w14:paraId="78176AD9"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4A0CC9D" w14:textId="77777777" w:rsidR="00571C83" w:rsidRPr="00B1067D" w:rsidRDefault="00571C83">
            <w:pPr>
              <w:rPr>
                <w:szCs w:val="24"/>
              </w:rPr>
            </w:pPr>
            <w:r w:rsidRPr="00B1067D">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7D66CC3" w14:textId="77777777" w:rsidR="00571C83" w:rsidRPr="00B1067D" w:rsidRDefault="00571C83">
            <w:pPr>
              <w:jc w:val="center"/>
              <w:rPr>
                <w:szCs w:val="24"/>
              </w:rPr>
            </w:pPr>
            <w:r w:rsidRPr="00B1067D">
              <w:t>56,94</w:t>
            </w:r>
          </w:p>
        </w:tc>
      </w:tr>
      <w:tr w:rsidR="00B1067D" w:rsidRPr="00B1067D" w14:paraId="2BE2CB00"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6B0A55" w14:textId="77777777" w:rsidR="00571C83" w:rsidRPr="00B1067D" w:rsidRDefault="00571C83">
            <w:pPr>
              <w:rPr>
                <w:szCs w:val="24"/>
              </w:rPr>
            </w:pPr>
            <w:r w:rsidRPr="00B1067D">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783053" w14:textId="77777777" w:rsidR="00571C83" w:rsidRPr="00B1067D" w:rsidRDefault="00571C83">
            <w:pPr>
              <w:jc w:val="center"/>
              <w:rPr>
                <w:szCs w:val="24"/>
              </w:rPr>
            </w:pPr>
            <w:r w:rsidRPr="00B1067D">
              <w:t>79,41</w:t>
            </w:r>
          </w:p>
        </w:tc>
      </w:tr>
      <w:tr w:rsidR="00B1067D" w:rsidRPr="00B1067D" w14:paraId="73EE6B96" w14:textId="77777777" w:rsidTr="00571C8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6929997" w14:textId="77777777" w:rsidR="00571C83" w:rsidRPr="00B1067D" w:rsidRDefault="00571C83">
            <w:pPr>
              <w:rPr>
                <w:szCs w:val="24"/>
              </w:rPr>
            </w:pPr>
            <w:r w:rsidRPr="00B1067D">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1B007C" w14:textId="77777777" w:rsidR="00571C83" w:rsidRPr="00B1067D" w:rsidRDefault="00571C83">
            <w:pPr>
              <w:jc w:val="center"/>
              <w:rPr>
                <w:szCs w:val="24"/>
              </w:rPr>
            </w:pPr>
            <w:r w:rsidRPr="00B1067D">
              <w:t>55,84</w:t>
            </w:r>
          </w:p>
        </w:tc>
      </w:tr>
      <w:tr w:rsidR="00B1067D" w:rsidRPr="00B1067D" w14:paraId="5877B4DA" w14:textId="77777777" w:rsidTr="00571C83">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CA251D4" w14:textId="77777777" w:rsidR="00571C83" w:rsidRPr="00B1067D" w:rsidRDefault="00571C83">
            <w:pPr>
              <w:rPr>
                <w:szCs w:val="24"/>
              </w:rPr>
            </w:pPr>
            <w:r w:rsidRPr="00B1067D">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A2A0111" w14:textId="77777777" w:rsidR="00571C83" w:rsidRPr="00B1067D" w:rsidRDefault="00571C83">
            <w:pPr>
              <w:jc w:val="center"/>
              <w:rPr>
                <w:szCs w:val="24"/>
              </w:rPr>
            </w:pPr>
            <w:r w:rsidRPr="00B1067D">
              <w:t>54,24</w:t>
            </w:r>
          </w:p>
        </w:tc>
      </w:tr>
      <w:tr w:rsidR="00571C83" w:rsidRPr="00B1067D" w14:paraId="1DD3F45C" w14:textId="77777777" w:rsidTr="00571C83">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361FA92" w14:textId="77777777" w:rsidR="00571C83" w:rsidRPr="00B1067D" w:rsidRDefault="00571C83">
            <w:pPr>
              <w:rPr>
                <w:b/>
                <w:bCs/>
                <w:szCs w:val="24"/>
              </w:rPr>
            </w:pPr>
            <w:r w:rsidRPr="00B1067D">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0D671AD" w14:textId="77777777" w:rsidR="00571C83" w:rsidRPr="00B1067D" w:rsidRDefault="00571C83">
            <w:pPr>
              <w:jc w:val="center"/>
              <w:rPr>
                <w:b/>
                <w:bCs/>
                <w:szCs w:val="24"/>
              </w:rPr>
            </w:pPr>
            <w:r w:rsidRPr="00B1067D">
              <w:rPr>
                <w:b/>
                <w:bCs/>
              </w:rPr>
              <w:t>58,44</w:t>
            </w:r>
          </w:p>
        </w:tc>
      </w:tr>
    </w:tbl>
    <w:p w14:paraId="67522039" w14:textId="77777777" w:rsidR="00010643" w:rsidRPr="00B1067D" w:rsidRDefault="00010643">
      <w:pPr>
        <w:spacing w:line="240" w:lineRule="auto"/>
        <w:jc w:val="left"/>
      </w:pPr>
    </w:p>
    <w:p w14:paraId="54AB0A64" w14:textId="597DB490" w:rsidR="00D60519" w:rsidRPr="00B1067D" w:rsidRDefault="00D60519" w:rsidP="00D60519">
      <w:pPr>
        <w:pStyle w:val="OdstavecASR"/>
      </w:pPr>
      <w:r w:rsidRPr="00B1067D">
        <w:t>Míra změny rozsudku je také vyšší než</w:t>
      </w:r>
      <w:r w:rsidR="00010643" w:rsidRPr="00B1067D">
        <w:t xml:space="preserve"> u </w:t>
      </w:r>
      <w:r w:rsidRPr="00B1067D">
        <w:t>okr</w:t>
      </w:r>
      <w:r w:rsidR="00E52C8A" w:rsidRPr="00B1067D">
        <w:t>esních soudů, tentokrát asi</w:t>
      </w:r>
      <w:r w:rsidR="009B748A">
        <w:t xml:space="preserve"> o </w:t>
      </w:r>
      <w:r w:rsidR="00E52C8A" w:rsidRPr="00B1067D">
        <w:t>16</w:t>
      </w:r>
      <w:r w:rsidRPr="00B1067D">
        <w:t xml:space="preserve"> procentních bodů. Výrazně vyšší míra změny rozsudku</w:t>
      </w:r>
      <w:r w:rsidR="00A913E9" w:rsidRPr="00B1067D">
        <w:t>,</w:t>
      </w:r>
      <w:r w:rsidRPr="00B1067D">
        <w:t xml:space="preserve"> než je celorepublikový průměr</w:t>
      </w:r>
      <w:r w:rsidR="00A913E9" w:rsidRPr="00B1067D">
        <w:t>,</w:t>
      </w:r>
      <w:r w:rsidRPr="00B1067D">
        <w:t xml:space="preserve"> je</w:t>
      </w:r>
      <w:r w:rsidR="00010643" w:rsidRPr="00B1067D">
        <w:t xml:space="preserve"> u </w:t>
      </w:r>
      <w:r w:rsidRPr="00B1067D">
        <w:t>KS</w:t>
      </w:r>
      <w:r w:rsidR="0093094A">
        <w:t xml:space="preserve"> v </w:t>
      </w:r>
      <w:r w:rsidRPr="00B1067D">
        <w:t>Hradci Králové, což je krajský soud</w:t>
      </w:r>
      <w:r w:rsidR="0093094A">
        <w:t xml:space="preserve"> s </w:t>
      </w:r>
      <w:r w:rsidRPr="00B1067D">
        <w:t>nejnižší mírou odvolání</w:t>
      </w:r>
      <w:r w:rsidR="00487922" w:rsidRPr="00B1067D">
        <w:t>,</w:t>
      </w:r>
      <w:r w:rsidR="009B748A">
        <w:t xml:space="preserve"> a </w:t>
      </w:r>
      <w:r w:rsidRPr="00B1067D">
        <w:t>u</w:t>
      </w:r>
      <w:r w:rsidR="00010643" w:rsidRPr="00B1067D">
        <w:t> </w:t>
      </w:r>
      <w:r w:rsidRPr="00B1067D">
        <w:t>KS</w:t>
      </w:r>
      <w:r w:rsidR="0093094A">
        <w:t xml:space="preserve"> v </w:t>
      </w:r>
      <w:r w:rsidRPr="00B1067D">
        <w:t>Českých Budějovicích, což je naopak soud</w:t>
      </w:r>
      <w:r w:rsidR="0093094A">
        <w:t xml:space="preserve"> s </w:t>
      </w:r>
      <w:r w:rsidRPr="00B1067D">
        <w:t>vysokou mírou odvolání.</w:t>
      </w:r>
      <w:r w:rsidR="00E52C8A" w:rsidRPr="00B1067D">
        <w:t xml:space="preserve"> </w:t>
      </w:r>
      <w:r w:rsidR="0016577D" w:rsidRPr="00B1067D">
        <w:t xml:space="preserve">Míra změny rozsudku za ČR se </w:t>
      </w:r>
      <w:r w:rsidR="00E52C8A" w:rsidRPr="00B1067D">
        <w:t>zdá na první pohled vysok</w:t>
      </w:r>
      <w:r w:rsidR="0016577D" w:rsidRPr="00B1067D">
        <w:t>á</w:t>
      </w:r>
      <w:r w:rsidR="00E52C8A" w:rsidRPr="00B1067D">
        <w:t>. Je ale třeba vzít</w:t>
      </w:r>
      <w:r w:rsidR="0093094A">
        <w:t xml:space="preserve"> v </w:t>
      </w:r>
      <w:r w:rsidR="00E52C8A" w:rsidRPr="00B1067D">
        <w:t>úvahu závažnost</w:t>
      </w:r>
      <w:r w:rsidR="009B748A">
        <w:t xml:space="preserve"> a </w:t>
      </w:r>
      <w:r w:rsidR="00E52C8A" w:rsidRPr="00B1067D">
        <w:t>složitost projednávaných věcí</w:t>
      </w:r>
      <w:r w:rsidR="00BD3D5F" w:rsidRPr="00B1067D">
        <w:t xml:space="preserve"> (j</w:t>
      </w:r>
      <w:r w:rsidR="00A913E9" w:rsidRPr="00B1067D">
        <w:t>edná se</w:t>
      </w:r>
      <w:r w:rsidR="009B748A">
        <w:t xml:space="preserve"> o </w:t>
      </w:r>
      <w:r w:rsidR="00E52C8A" w:rsidRPr="00B1067D">
        <w:t>velmi vysoké tresty odnětí svobody</w:t>
      </w:r>
      <w:r w:rsidR="009B748A">
        <w:t xml:space="preserve"> a </w:t>
      </w:r>
      <w:r w:rsidR="00E52C8A" w:rsidRPr="00B1067D">
        <w:t>komplikovanou trestnou činnost). Vrchní soudy také často pouze změní výši uloženého trestu nebo věc vrátí krajským soudům</w:t>
      </w:r>
      <w:r w:rsidR="0093094A">
        <w:t xml:space="preserve"> k </w:t>
      </w:r>
      <w:r w:rsidR="00E52C8A" w:rsidRPr="00B1067D">
        <w:t>novému projednání.</w:t>
      </w:r>
    </w:p>
    <w:p w14:paraId="40BA7672" w14:textId="45D4F059" w:rsidR="00E52C8A" w:rsidRPr="00B1067D" w:rsidRDefault="00E52C8A" w:rsidP="00E52C8A">
      <w:pPr>
        <w:pStyle w:val="OdstavecASR"/>
      </w:pPr>
      <w:r w:rsidRPr="00B1067D">
        <w:t>Vzhledem</w:t>
      </w:r>
      <w:r w:rsidR="0093094A">
        <w:t xml:space="preserve"> k </w:t>
      </w:r>
      <w:r w:rsidRPr="00B1067D">
        <w:t xml:space="preserve">výše uvedenému </w:t>
      </w:r>
      <w:r w:rsidR="00BD3D5F" w:rsidRPr="00B1067D">
        <w:t xml:space="preserve">nemají </w:t>
      </w:r>
      <w:r w:rsidRPr="00B1067D">
        <w:t>meziroční změny</w:t>
      </w:r>
      <w:r w:rsidR="0093094A">
        <w:t xml:space="preserve"> v </w:t>
      </w:r>
      <w:r w:rsidRPr="00B1067D">
        <w:t>míře celkové změny rozsudk</w:t>
      </w:r>
      <w:r w:rsidR="0016577D" w:rsidRPr="00B1067D">
        <w:t>u</w:t>
      </w:r>
      <w:r w:rsidRPr="00B1067D">
        <w:t xml:space="preserve"> příliš velkou vypovídající hodnotu. Pro úplnost </w:t>
      </w:r>
      <w:r w:rsidR="00BD3D5F" w:rsidRPr="00B1067D">
        <w:t>však toto srovnání provádíme.</w:t>
      </w:r>
    </w:p>
    <w:p w14:paraId="4C5EBE44" w14:textId="18F7E64F" w:rsidR="00010643" w:rsidRPr="00B1067D" w:rsidRDefault="00E52C8A" w:rsidP="00E375C1">
      <w:pPr>
        <w:pStyle w:val="OdstavecASR"/>
      </w:pPr>
      <w:r w:rsidRPr="00B1067D">
        <w:t>V roce 2016 byla míra odvolání (dle současné metodiky) 74,10</w:t>
      </w:r>
      <w:r w:rsidR="002A1DAA">
        <w:t> %</w:t>
      </w:r>
      <w:r w:rsidR="009B748A">
        <w:t xml:space="preserve"> a </w:t>
      </w:r>
      <w:r w:rsidRPr="00B1067D">
        <w:t>míra změny rozsudku 54,96</w:t>
      </w:r>
      <w:r w:rsidR="002A1DAA">
        <w:t> %</w:t>
      </w:r>
      <w:r w:rsidRPr="00B1067D">
        <w:t>, zatímco</w:t>
      </w:r>
      <w:r w:rsidR="0093094A">
        <w:t xml:space="preserve"> v </w:t>
      </w:r>
      <w:r w:rsidRPr="00B1067D">
        <w:t xml:space="preserve">roce 2017 </w:t>
      </w:r>
      <w:r w:rsidR="00BD3D5F" w:rsidRPr="00B1067D">
        <w:t xml:space="preserve">dosáhla </w:t>
      </w:r>
      <w:r w:rsidRPr="00B1067D">
        <w:t>míra odvolání 77,85</w:t>
      </w:r>
      <w:r w:rsidR="002A1DAA">
        <w:t> %</w:t>
      </w:r>
      <w:r w:rsidR="009B748A">
        <w:t xml:space="preserve"> a </w:t>
      </w:r>
      <w:r w:rsidRPr="00B1067D">
        <w:t>míra změny rozsudku 58,44</w:t>
      </w:r>
      <w:r w:rsidR="002A1DAA">
        <w:t> %</w:t>
      </w:r>
      <w:r w:rsidRPr="00B1067D">
        <w:t>.</w:t>
      </w:r>
    </w:p>
    <w:p w14:paraId="69B62226" w14:textId="4B647250" w:rsidR="008E491F" w:rsidRPr="00B1067D" w:rsidRDefault="00E52C8A" w:rsidP="002D11DC">
      <w:pPr>
        <w:pStyle w:val="OdstavecASR"/>
      </w:pPr>
      <w:r w:rsidRPr="00B1067D">
        <w:t>Míra celkové změny rozsudku se tedy</w:t>
      </w:r>
      <w:r w:rsidR="0093094A">
        <w:t xml:space="preserve"> v </w:t>
      </w:r>
      <w:r w:rsidRPr="00B1067D">
        <w:t>roce 2016 rovnala 74,10</w:t>
      </w:r>
      <w:r w:rsidR="002A1DAA">
        <w:t> %</w:t>
      </w:r>
      <w:r w:rsidRPr="00B1067D">
        <w:t xml:space="preserve"> × 54,96</w:t>
      </w:r>
      <w:r w:rsidR="002A1DAA">
        <w:t> %</w:t>
      </w:r>
      <w:r w:rsidRPr="00B1067D">
        <w:t xml:space="preserve"> </w:t>
      </w:r>
      <w:r w:rsidRPr="00B1067D">
        <w:rPr>
          <w:rFonts w:ascii="Cambria Math" w:hAnsi="Cambria Math" w:cs="Cambria Math"/>
        </w:rPr>
        <w:t>≐</w:t>
      </w:r>
      <w:r w:rsidRPr="00B1067D">
        <w:t xml:space="preserve"> </w:t>
      </w:r>
      <w:r w:rsidR="002D11DC" w:rsidRPr="00B1067D">
        <w:t>40,73</w:t>
      </w:r>
      <w:r w:rsidR="002A1DAA">
        <w:t> %</w:t>
      </w:r>
      <w:r w:rsidRPr="00B1067D">
        <w:t>,</w:t>
      </w:r>
      <w:r w:rsidR="0093094A">
        <w:t xml:space="preserve"> v </w:t>
      </w:r>
      <w:r w:rsidRPr="00B1067D">
        <w:t>roce 2017 byla 77,85</w:t>
      </w:r>
      <w:r w:rsidR="002A1DAA">
        <w:t> %</w:t>
      </w:r>
      <w:r w:rsidRPr="00B1067D">
        <w:t xml:space="preserve"> × 58,44</w:t>
      </w:r>
      <w:r w:rsidR="002A1DAA">
        <w:t> %</w:t>
      </w:r>
      <w:r w:rsidRPr="00B1067D">
        <w:t xml:space="preserve"> </w:t>
      </w:r>
      <w:r w:rsidRPr="00B1067D">
        <w:rPr>
          <w:rFonts w:ascii="Cambria Math" w:hAnsi="Cambria Math" w:cs="Cambria Math"/>
        </w:rPr>
        <w:t>≐</w:t>
      </w:r>
      <w:r w:rsidR="002D11DC" w:rsidRPr="00B1067D">
        <w:t xml:space="preserve"> 45,50</w:t>
      </w:r>
      <w:r w:rsidRPr="00B1067D">
        <w:t>. Došlo tedy</w:t>
      </w:r>
      <w:r w:rsidR="0093094A">
        <w:t xml:space="preserve"> k </w:t>
      </w:r>
      <w:r w:rsidRPr="00B1067D">
        <w:t>meziročnímu nárůstu</w:t>
      </w:r>
      <w:r w:rsidR="009B748A">
        <w:t xml:space="preserve"> o </w:t>
      </w:r>
      <w:r w:rsidR="002D11DC" w:rsidRPr="00B1067D">
        <w:t>necelých 5</w:t>
      </w:r>
      <w:r w:rsidRPr="00B1067D">
        <w:t> procentní</w:t>
      </w:r>
      <w:r w:rsidR="002D11DC" w:rsidRPr="00B1067D">
        <w:t>ch bodů</w:t>
      </w:r>
      <w:r w:rsidRPr="00B1067D">
        <w:t>.</w:t>
      </w:r>
    </w:p>
    <w:p w14:paraId="0B48F7C8" w14:textId="08C4606D" w:rsidR="00010643" w:rsidRPr="00B1067D" w:rsidRDefault="005E6169" w:rsidP="005E6169">
      <w:pPr>
        <w:pStyle w:val="OdstavecASR"/>
      </w:pPr>
      <w:r w:rsidRPr="00B1067D">
        <w:t xml:space="preserve">V dalších tabulkách </w:t>
      </w:r>
      <w:r w:rsidR="00BD3D5F" w:rsidRPr="00B1067D">
        <w:t>uvádíme</w:t>
      </w:r>
      <w:r w:rsidRPr="00B1067D">
        <w:t xml:space="preserve"> podíl</w:t>
      </w:r>
      <w:r w:rsidR="0016577D" w:rsidRPr="00B1067D">
        <w:t>y</w:t>
      </w:r>
      <w:r w:rsidRPr="00B1067D">
        <w:t xml:space="preserve"> počtu odsouzených dle hlav trestního zákoníku</w:t>
      </w:r>
      <w:r w:rsidR="009B748A">
        <w:t xml:space="preserve"> a </w:t>
      </w:r>
      <w:r w:rsidRPr="00B1067D">
        <w:t>nejběžnější trestné činy dle jednotlivých hlav trestního zákoníku.</w:t>
      </w:r>
    </w:p>
    <w:p w14:paraId="09565D52" w14:textId="77777777" w:rsidR="00863C20" w:rsidRPr="00B1067D" w:rsidRDefault="00863C20" w:rsidP="00863C20">
      <w:pPr>
        <w:pStyle w:val="Podtitul"/>
        <w:rPr>
          <w:color w:val="auto"/>
        </w:rPr>
      </w:pPr>
      <w:bookmarkStart w:id="216" w:name="_Toc515871484"/>
      <w:r w:rsidRPr="00B1067D">
        <w:rPr>
          <w:color w:val="auto"/>
        </w:rPr>
        <w:t xml:space="preserve">Tabulka </w:t>
      </w:r>
      <w:r w:rsidR="00EA389F" w:rsidRPr="00B1067D">
        <w:rPr>
          <w:color w:val="auto"/>
        </w:rPr>
        <w:fldChar w:fldCharType="begin"/>
      </w:r>
      <w:r w:rsidR="00EA389F" w:rsidRPr="00B1067D">
        <w:rPr>
          <w:color w:val="auto"/>
        </w:rPr>
        <w:instrText xml:space="preserve"> SEQ Tabulka \* ARABIC </w:instrText>
      </w:r>
      <w:r w:rsidR="00EA389F" w:rsidRPr="00B1067D">
        <w:rPr>
          <w:color w:val="auto"/>
        </w:rPr>
        <w:fldChar w:fldCharType="separate"/>
      </w:r>
      <w:r w:rsidR="002A1DAA">
        <w:rPr>
          <w:noProof/>
          <w:color w:val="auto"/>
        </w:rPr>
        <w:t>49</w:t>
      </w:r>
      <w:r w:rsidR="00EA389F" w:rsidRPr="00B1067D">
        <w:rPr>
          <w:noProof/>
          <w:color w:val="auto"/>
        </w:rPr>
        <w:fldChar w:fldCharType="end"/>
      </w:r>
      <w:r w:rsidRPr="00B1067D">
        <w:rPr>
          <w:color w:val="auto"/>
        </w:rPr>
        <w:t xml:space="preserve">: </w:t>
      </w:r>
      <w:r w:rsidR="00BE7B20" w:rsidRPr="00B1067D">
        <w:rPr>
          <w:color w:val="auto"/>
        </w:rPr>
        <w:t>KS – podíl počtu odsouzených dle hlav trestního zákoníku</w:t>
      </w:r>
      <w:bookmarkEnd w:id="216"/>
    </w:p>
    <w:tbl>
      <w:tblPr>
        <w:tblW w:w="8540" w:type="dxa"/>
        <w:tblInd w:w="55" w:type="dxa"/>
        <w:tblCellMar>
          <w:left w:w="70" w:type="dxa"/>
          <w:right w:w="70" w:type="dxa"/>
        </w:tblCellMar>
        <w:tblLook w:val="04A0" w:firstRow="1" w:lastRow="0" w:firstColumn="1" w:lastColumn="0" w:noHBand="0" w:noVBand="1"/>
      </w:tblPr>
      <w:tblGrid>
        <w:gridCol w:w="1080"/>
        <w:gridCol w:w="3340"/>
        <w:gridCol w:w="4120"/>
      </w:tblGrid>
      <w:tr w:rsidR="00B1067D" w:rsidRPr="00B1067D" w14:paraId="444EFA1E" w14:textId="77777777" w:rsidTr="008E491F">
        <w:trPr>
          <w:trHeight w:val="345"/>
        </w:trPr>
        <w:tc>
          <w:tcPr>
            <w:tcW w:w="1080" w:type="dxa"/>
            <w:tcBorders>
              <w:top w:val="double" w:sz="6" w:space="0" w:color="auto"/>
              <w:left w:val="nil"/>
              <w:bottom w:val="double" w:sz="6" w:space="0" w:color="auto"/>
              <w:right w:val="nil"/>
            </w:tcBorders>
            <w:shd w:val="clear" w:color="auto" w:fill="auto"/>
            <w:noWrap/>
            <w:vAlign w:val="center"/>
            <w:hideMark/>
          </w:tcPr>
          <w:p w14:paraId="5146C5F7" w14:textId="77777777" w:rsidR="008E491F" w:rsidRPr="00B1067D" w:rsidRDefault="008E491F" w:rsidP="008E491F">
            <w:pPr>
              <w:spacing w:line="240" w:lineRule="auto"/>
              <w:jc w:val="center"/>
              <w:rPr>
                <w:rFonts w:eastAsia="Times New Roman"/>
                <w:b/>
                <w:bCs/>
                <w:szCs w:val="24"/>
                <w:lang w:eastAsia="cs-CZ"/>
              </w:rPr>
            </w:pPr>
            <w:r w:rsidRPr="00B1067D">
              <w:rPr>
                <w:rFonts w:eastAsia="Times New Roman"/>
                <w:b/>
                <w:bCs/>
                <w:szCs w:val="24"/>
                <w:lang w:eastAsia="cs-CZ"/>
              </w:rPr>
              <w:t>Hlava</w:t>
            </w:r>
          </w:p>
        </w:tc>
        <w:tc>
          <w:tcPr>
            <w:tcW w:w="3340" w:type="dxa"/>
            <w:tcBorders>
              <w:top w:val="double" w:sz="6" w:space="0" w:color="auto"/>
              <w:left w:val="nil"/>
              <w:bottom w:val="double" w:sz="6" w:space="0" w:color="auto"/>
              <w:right w:val="nil"/>
            </w:tcBorders>
            <w:shd w:val="clear" w:color="auto" w:fill="auto"/>
            <w:vAlign w:val="center"/>
            <w:hideMark/>
          </w:tcPr>
          <w:p w14:paraId="232570E5" w14:textId="77777777" w:rsidR="008E491F" w:rsidRPr="00B1067D" w:rsidRDefault="008E491F" w:rsidP="008E491F">
            <w:pPr>
              <w:spacing w:line="240" w:lineRule="auto"/>
              <w:jc w:val="center"/>
              <w:rPr>
                <w:rFonts w:eastAsia="Times New Roman"/>
                <w:b/>
                <w:bCs/>
                <w:szCs w:val="24"/>
                <w:lang w:eastAsia="cs-CZ"/>
              </w:rPr>
            </w:pPr>
            <w:r w:rsidRPr="00B1067D">
              <w:rPr>
                <w:rFonts w:eastAsia="Times New Roman"/>
                <w:b/>
                <w:bCs/>
                <w:szCs w:val="24"/>
                <w:lang w:eastAsia="cs-CZ"/>
              </w:rPr>
              <w:t>Název hlavy</w:t>
            </w:r>
          </w:p>
        </w:tc>
        <w:tc>
          <w:tcPr>
            <w:tcW w:w="4120" w:type="dxa"/>
            <w:tcBorders>
              <w:top w:val="double" w:sz="6" w:space="0" w:color="auto"/>
              <w:left w:val="nil"/>
              <w:bottom w:val="double" w:sz="6" w:space="0" w:color="auto"/>
              <w:right w:val="nil"/>
            </w:tcBorders>
            <w:shd w:val="clear" w:color="auto" w:fill="auto"/>
            <w:noWrap/>
            <w:vAlign w:val="center"/>
            <w:hideMark/>
          </w:tcPr>
          <w:p w14:paraId="6E68C4B3" w14:textId="0B5F8B53" w:rsidR="008E491F" w:rsidRPr="00B1067D" w:rsidRDefault="008E491F" w:rsidP="008E491F">
            <w:pPr>
              <w:spacing w:line="240" w:lineRule="auto"/>
              <w:jc w:val="center"/>
              <w:rPr>
                <w:rFonts w:eastAsia="Times New Roman"/>
                <w:b/>
                <w:bCs/>
                <w:szCs w:val="24"/>
                <w:lang w:eastAsia="cs-CZ"/>
              </w:rPr>
            </w:pPr>
            <w:r w:rsidRPr="00B1067D">
              <w:rPr>
                <w:rFonts w:eastAsia="Times New Roman"/>
                <w:b/>
                <w:bCs/>
                <w:szCs w:val="24"/>
                <w:lang w:eastAsia="cs-CZ"/>
              </w:rPr>
              <w:t>Podíl</w:t>
            </w:r>
            <w:r w:rsidR="0093094A">
              <w:rPr>
                <w:rFonts w:eastAsia="Times New Roman"/>
                <w:b/>
                <w:bCs/>
                <w:szCs w:val="24"/>
                <w:lang w:eastAsia="cs-CZ"/>
              </w:rPr>
              <w:t xml:space="preserve"> v</w:t>
            </w:r>
            <w:r w:rsidR="002A1DAA">
              <w:rPr>
                <w:rFonts w:eastAsia="Times New Roman"/>
                <w:b/>
                <w:bCs/>
                <w:szCs w:val="24"/>
                <w:lang w:eastAsia="cs-CZ"/>
              </w:rPr>
              <w:t> %</w:t>
            </w:r>
            <w:r w:rsidRPr="00B1067D">
              <w:rPr>
                <w:rFonts w:eastAsia="Times New Roman"/>
                <w:b/>
                <w:bCs/>
                <w:szCs w:val="24"/>
                <w:lang w:eastAsia="cs-CZ"/>
              </w:rPr>
              <w:t xml:space="preserve"> na počtu odsouzených</w:t>
            </w:r>
          </w:p>
        </w:tc>
      </w:tr>
      <w:tr w:rsidR="00B1067D" w:rsidRPr="00B1067D" w14:paraId="35AEB95E" w14:textId="77777777" w:rsidTr="008E491F">
        <w:trPr>
          <w:trHeight w:val="330"/>
        </w:trPr>
        <w:tc>
          <w:tcPr>
            <w:tcW w:w="1080" w:type="dxa"/>
            <w:tcBorders>
              <w:top w:val="nil"/>
              <w:left w:val="nil"/>
              <w:bottom w:val="single" w:sz="4" w:space="0" w:color="auto"/>
              <w:right w:val="nil"/>
            </w:tcBorders>
            <w:shd w:val="clear" w:color="auto" w:fill="auto"/>
            <w:noWrap/>
            <w:vAlign w:val="center"/>
            <w:hideMark/>
          </w:tcPr>
          <w:p w14:paraId="24DE2ABD"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7A1A6654" w14:textId="3EDF2826"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životu</w:t>
            </w:r>
            <w:r w:rsidR="009B748A">
              <w:rPr>
                <w:rFonts w:eastAsia="Times New Roman"/>
                <w:szCs w:val="24"/>
                <w:lang w:eastAsia="cs-CZ"/>
              </w:rPr>
              <w:t xml:space="preserve"> a </w:t>
            </w:r>
            <w:r w:rsidRPr="00B1067D">
              <w:rPr>
                <w:rFonts w:eastAsia="Times New Roman"/>
                <w:szCs w:val="24"/>
                <w:lang w:eastAsia="cs-CZ"/>
              </w:rPr>
              <w:t>zdraví</w:t>
            </w:r>
          </w:p>
        </w:tc>
        <w:tc>
          <w:tcPr>
            <w:tcW w:w="4120" w:type="dxa"/>
            <w:tcBorders>
              <w:top w:val="nil"/>
              <w:left w:val="nil"/>
              <w:bottom w:val="single" w:sz="4" w:space="0" w:color="auto"/>
              <w:right w:val="nil"/>
            </w:tcBorders>
            <w:shd w:val="clear" w:color="auto" w:fill="auto"/>
            <w:noWrap/>
            <w:vAlign w:val="center"/>
            <w:hideMark/>
          </w:tcPr>
          <w:p w14:paraId="61D4A444"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15,47</w:t>
            </w:r>
          </w:p>
        </w:tc>
      </w:tr>
      <w:tr w:rsidR="00B1067D" w:rsidRPr="00B1067D" w14:paraId="197AD948" w14:textId="77777777" w:rsidTr="008E491F">
        <w:trPr>
          <w:trHeight w:val="945"/>
        </w:trPr>
        <w:tc>
          <w:tcPr>
            <w:tcW w:w="1080" w:type="dxa"/>
            <w:tcBorders>
              <w:top w:val="nil"/>
              <w:left w:val="nil"/>
              <w:bottom w:val="single" w:sz="4" w:space="0" w:color="auto"/>
              <w:right w:val="nil"/>
            </w:tcBorders>
            <w:shd w:val="clear" w:color="auto" w:fill="auto"/>
            <w:noWrap/>
            <w:vAlign w:val="center"/>
            <w:hideMark/>
          </w:tcPr>
          <w:p w14:paraId="0B0A1DDF"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1E28BBDF" w14:textId="5519075F"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svobodě</w:t>
            </w:r>
            <w:r w:rsidR="009B748A">
              <w:rPr>
                <w:rFonts w:eastAsia="Times New Roman"/>
                <w:szCs w:val="24"/>
                <w:lang w:eastAsia="cs-CZ"/>
              </w:rPr>
              <w:t xml:space="preserve"> a </w:t>
            </w:r>
            <w:r w:rsidRPr="00B1067D">
              <w:rPr>
                <w:rFonts w:eastAsia="Times New Roman"/>
                <w:szCs w:val="24"/>
                <w:lang w:eastAsia="cs-CZ"/>
              </w:rPr>
              <w:t>právům na ochranu osobnosti, soukromí</w:t>
            </w:r>
            <w:r w:rsidR="009B748A">
              <w:rPr>
                <w:rFonts w:eastAsia="Times New Roman"/>
                <w:szCs w:val="24"/>
                <w:lang w:eastAsia="cs-CZ"/>
              </w:rPr>
              <w:t xml:space="preserve"> a </w:t>
            </w:r>
            <w:r w:rsidRPr="00B1067D">
              <w:rPr>
                <w:rFonts w:eastAsia="Times New Roman"/>
                <w:szCs w:val="24"/>
                <w:lang w:eastAsia="cs-CZ"/>
              </w:rPr>
              <w:t>listovního tajemství</w:t>
            </w:r>
          </w:p>
        </w:tc>
        <w:tc>
          <w:tcPr>
            <w:tcW w:w="4120" w:type="dxa"/>
            <w:tcBorders>
              <w:top w:val="nil"/>
              <w:left w:val="nil"/>
              <w:bottom w:val="single" w:sz="4" w:space="0" w:color="auto"/>
              <w:right w:val="nil"/>
            </w:tcBorders>
            <w:shd w:val="clear" w:color="auto" w:fill="auto"/>
            <w:noWrap/>
            <w:vAlign w:val="center"/>
            <w:hideMark/>
          </w:tcPr>
          <w:p w14:paraId="1BBC14E8"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11,54</w:t>
            </w:r>
          </w:p>
        </w:tc>
      </w:tr>
      <w:tr w:rsidR="00B1067D" w:rsidRPr="00B1067D" w14:paraId="0BDE1D78" w14:textId="77777777" w:rsidTr="008E491F">
        <w:trPr>
          <w:trHeight w:val="630"/>
        </w:trPr>
        <w:tc>
          <w:tcPr>
            <w:tcW w:w="1080" w:type="dxa"/>
            <w:tcBorders>
              <w:top w:val="nil"/>
              <w:left w:val="nil"/>
              <w:bottom w:val="single" w:sz="4" w:space="0" w:color="auto"/>
              <w:right w:val="nil"/>
            </w:tcBorders>
            <w:shd w:val="clear" w:color="auto" w:fill="auto"/>
            <w:noWrap/>
            <w:vAlign w:val="center"/>
            <w:hideMark/>
          </w:tcPr>
          <w:p w14:paraId="18EE6032"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0BED2B1E" w14:textId="724BC918"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lidské důstojnosti</w:t>
            </w:r>
            <w:r w:rsidR="0093094A">
              <w:rPr>
                <w:rFonts w:eastAsia="Times New Roman"/>
                <w:szCs w:val="24"/>
                <w:lang w:eastAsia="cs-CZ"/>
              </w:rPr>
              <w:t xml:space="preserve"> v </w:t>
            </w:r>
            <w:r w:rsidRPr="00B1067D">
              <w:rPr>
                <w:rFonts w:eastAsia="Times New Roman"/>
                <w:szCs w:val="24"/>
                <w:lang w:eastAsia="cs-CZ"/>
              </w:rPr>
              <w:t>sexuální oblasti</w:t>
            </w:r>
          </w:p>
        </w:tc>
        <w:tc>
          <w:tcPr>
            <w:tcW w:w="4120" w:type="dxa"/>
            <w:tcBorders>
              <w:top w:val="nil"/>
              <w:left w:val="nil"/>
              <w:bottom w:val="single" w:sz="4" w:space="0" w:color="auto"/>
              <w:right w:val="nil"/>
            </w:tcBorders>
            <w:shd w:val="clear" w:color="auto" w:fill="auto"/>
            <w:noWrap/>
            <w:vAlign w:val="center"/>
            <w:hideMark/>
          </w:tcPr>
          <w:p w14:paraId="249BE648"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8,76</w:t>
            </w:r>
          </w:p>
        </w:tc>
      </w:tr>
      <w:tr w:rsidR="00B1067D" w:rsidRPr="00B1067D" w14:paraId="461235ED" w14:textId="77777777" w:rsidTr="008E491F">
        <w:trPr>
          <w:trHeight w:val="315"/>
        </w:trPr>
        <w:tc>
          <w:tcPr>
            <w:tcW w:w="1080" w:type="dxa"/>
            <w:tcBorders>
              <w:top w:val="nil"/>
              <w:left w:val="nil"/>
              <w:bottom w:val="single" w:sz="4" w:space="0" w:color="auto"/>
              <w:right w:val="nil"/>
            </w:tcBorders>
            <w:shd w:val="clear" w:color="auto" w:fill="auto"/>
            <w:noWrap/>
            <w:vAlign w:val="center"/>
            <w:hideMark/>
          </w:tcPr>
          <w:p w14:paraId="631D38BE"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7316BB0B" w14:textId="7C7CD192"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rodině</w:t>
            </w:r>
            <w:r w:rsidR="009B748A">
              <w:rPr>
                <w:rFonts w:eastAsia="Times New Roman"/>
                <w:szCs w:val="24"/>
                <w:lang w:eastAsia="cs-CZ"/>
              </w:rPr>
              <w:t xml:space="preserve"> a </w:t>
            </w:r>
            <w:r w:rsidRPr="00B1067D">
              <w:rPr>
                <w:rFonts w:eastAsia="Times New Roman"/>
                <w:szCs w:val="24"/>
                <w:lang w:eastAsia="cs-CZ"/>
              </w:rPr>
              <w:t>dětem</w:t>
            </w:r>
          </w:p>
        </w:tc>
        <w:tc>
          <w:tcPr>
            <w:tcW w:w="4120" w:type="dxa"/>
            <w:tcBorders>
              <w:top w:val="nil"/>
              <w:left w:val="nil"/>
              <w:bottom w:val="single" w:sz="4" w:space="0" w:color="auto"/>
              <w:right w:val="nil"/>
            </w:tcBorders>
            <w:shd w:val="clear" w:color="auto" w:fill="auto"/>
            <w:noWrap/>
            <w:vAlign w:val="center"/>
            <w:hideMark/>
          </w:tcPr>
          <w:p w14:paraId="4A129606"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0,82</w:t>
            </w:r>
          </w:p>
        </w:tc>
      </w:tr>
      <w:tr w:rsidR="00B1067D" w:rsidRPr="00B1067D" w14:paraId="1B7217EE" w14:textId="77777777" w:rsidTr="008E491F">
        <w:trPr>
          <w:trHeight w:val="315"/>
        </w:trPr>
        <w:tc>
          <w:tcPr>
            <w:tcW w:w="1080" w:type="dxa"/>
            <w:tcBorders>
              <w:top w:val="nil"/>
              <w:left w:val="nil"/>
              <w:bottom w:val="single" w:sz="4" w:space="0" w:color="auto"/>
              <w:right w:val="nil"/>
            </w:tcBorders>
            <w:shd w:val="clear" w:color="auto" w:fill="auto"/>
            <w:noWrap/>
            <w:vAlign w:val="center"/>
            <w:hideMark/>
          </w:tcPr>
          <w:p w14:paraId="43ABA575"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2AF7439C" w14:textId="77777777"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majetku</w:t>
            </w:r>
          </w:p>
        </w:tc>
        <w:tc>
          <w:tcPr>
            <w:tcW w:w="4120" w:type="dxa"/>
            <w:tcBorders>
              <w:top w:val="nil"/>
              <w:left w:val="nil"/>
              <w:bottom w:val="single" w:sz="4" w:space="0" w:color="auto"/>
              <w:right w:val="nil"/>
            </w:tcBorders>
            <w:shd w:val="clear" w:color="auto" w:fill="auto"/>
            <w:noWrap/>
            <w:vAlign w:val="center"/>
            <w:hideMark/>
          </w:tcPr>
          <w:p w14:paraId="6AE983CC"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24,22</w:t>
            </w:r>
          </w:p>
        </w:tc>
      </w:tr>
      <w:tr w:rsidR="00B1067D" w:rsidRPr="00B1067D" w14:paraId="4AB0729C" w14:textId="77777777" w:rsidTr="008E491F">
        <w:trPr>
          <w:trHeight w:val="315"/>
        </w:trPr>
        <w:tc>
          <w:tcPr>
            <w:tcW w:w="1080" w:type="dxa"/>
            <w:tcBorders>
              <w:top w:val="nil"/>
              <w:left w:val="nil"/>
              <w:bottom w:val="single" w:sz="4" w:space="0" w:color="auto"/>
              <w:right w:val="nil"/>
            </w:tcBorders>
            <w:shd w:val="clear" w:color="auto" w:fill="auto"/>
            <w:noWrap/>
            <w:vAlign w:val="center"/>
            <w:hideMark/>
          </w:tcPr>
          <w:p w14:paraId="030CD1D1"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1DD9F5ED" w14:textId="77777777"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hospodářské</w:t>
            </w:r>
          </w:p>
        </w:tc>
        <w:tc>
          <w:tcPr>
            <w:tcW w:w="4120" w:type="dxa"/>
            <w:tcBorders>
              <w:top w:val="nil"/>
              <w:left w:val="nil"/>
              <w:bottom w:val="single" w:sz="4" w:space="0" w:color="auto"/>
              <w:right w:val="nil"/>
            </w:tcBorders>
            <w:shd w:val="clear" w:color="auto" w:fill="auto"/>
            <w:noWrap/>
            <w:vAlign w:val="center"/>
            <w:hideMark/>
          </w:tcPr>
          <w:p w14:paraId="4DBC4503"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16,37</w:t>
            </w:r>
          </w:p>
        </w:tc>
      </w:tr>
      <w:tr w:rsidR="00B1067D" w:rsidRPr="00B1067D" w14:paraId="3A46D1B7" w14:textId="77777777" w:rsidTr="008E491F">
        <w:trPr>
          <w:trHeight w:val="315"/>
        </w:trPr>
        <w:tc>
          <w:tcPr>
            <w:tcW w:w="1080" w:type="dxa"/>
            <w:tcBorders>
              <w:top w:val="nil"/>
              <w:left w:val="nil"/>
              <w:bottom w:val="single" w:sz="4" w:space="0" w:color="auto"/>
              <w:right w:val="nil"/>
            </w:tcBorders>
            <w:shd w:val="clear" w:color="auto" w:fill="auto"/>
            <w:noWrap/>
            <w:vAlign w:val="center"/>
            <w:hideMark/>
          </w:tcPr>
          <w:p w14:paraId="6E29A170"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4E232C90" w14:textId="77777777"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obecně nebezpečné</w:t>
            </w:r>
          </w:p>
        </w:tc>
        <w:tc>
          <w:tcPr>
            <w:tcW w:w="4120" w:type="dxa"/>
            <w:tcBorders>
              <w:top w:val="nil"/>
              <w:left w:val="nil"/>
              <w:bottom w:val="single" w:sz="4" w:space="0" w:color="auto"/>
              <w:right w:val="nil"/>
            </w:tcBorders>
            <w:shd w:val="clear" w:color="auto" w:fill="auto"/>
            <w:noWrap/>
            <w:vAlign w:val="center"/>
            <w:hideMark/>
          </w:tcPr>
          <w:p w14:paraId="3671794A"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17,84</w:t>
            </w:r>
          </w:p>
        </w:tc>
      </w:tr>
      <w:tr w:rsidR="00B1067D" w:rsidRPr="00B1067D" w14:paraId="3C82AA49" w14:textId="77777777" w:rsidTr="008E491F">
        <w:trPr>
          <w:trHeight w:val="630"/>
        </w:trPr>
        <w:tc>
          <w:tcPr>
            <w:tcW w:w="1080" w:type="dxa"/>
            <w:tcBorders>
              <w:top w:val="nil"/>
              <w:left w:val="nil"/>
              <w:bottom w:val="single" w:sz="4" w:space="0" w:color="auto"/>
              <w:right w:val="nil"/>
            </w:tcBorders>
            <w:shd w:val="clear" w:color="auto" w:fill="auto"/>
            <w:noWrap/>
            <w:vAlign w:val="center"/>
            <w:hideMark/>
          </w:tcPr>
          <w:p w14:paraId="49E83E69"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6DAF0F51" w14:textId="77777777"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životnímu prostředí</w:t>
            </w:r>
          </w:p>
        </w:tc>
        <w:tc>
          <w:tcPr>
            <w:tcW w:w="4120" w:type="dxa"/>
            <w:tcBorders>
              <w:top w:val="nil"/>
              <w:left w:val="nil"/>
              <w:bottom w:val="single" w:sz="4" w:space="0" w:color="auto"/>
              <w:right w:val="nil"/>
            </w:tcBorders>
            <w:shd w:val="clear" w:color="auto" w:fill="auto"/>
            <w:noWrap/>
            <w:vAlign w:val="center"/>
            <w:hideMark/>
          </w:tcPr>
          <w:p w14:paraId="6FEB9A12"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4BCFD153" w14:textId="77777777" w:rsidTr="008E491F">
        <w:trPr>
          <w:trHeight w:val="945"/>
        </w:trPr>
        <w:tc>
          <w:tcPr>
            <w:tcW w:w="1080" w:type="dxa"/>
            <w:tcBorders>
              <w:top w:val="nil"/>
              <w:left w:val="nil"/>
              <w:bottom w:val="single" w:sz="4" w:space="0" w:color="auto"/>
              <w:right w:val="nil"/>
            </w:tcBorders>
            <w:shd w:val="clear" w:color="auto" w:fill="auto"/>
            <w:noWrap/>
            <w:vAlign w:val="center"/>
            <w:hideMark/>
          </w:tcPr>
          <w:p w14:paraId="7BCB9532" w14:textId="77777777" w:rsidR="008E491F" w:rsidRPr="00B1067D" w:rsidRDefault="008E491F" w:rsidP="005E6169">
            <w:pPr>
              <w:spacing w:line="240" w:lineRule="auto"/>
              <w:jc w:val="center"/>
              <w:rPr>
                <w:rFonts w:eastAsia="Times New Roman"/>
                <w:szCs w:val="24"/>
                <w:lang w:eastAsia="cs-CZ"/>
              </w:rPr>
            </w:pPr>
            <w:r w:rsidRPr="00B1067D">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4C27A7D5" w14:textId="7849A8B2"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České republice, cizímu státu</w:t>
            </w:r>
            <w:r w:rsidR="009B748A">
              <w:rPr>
                <w:rFonts w:eastAsia="Times New Roman"/>
                <w:szCs w:val="24"/>
                <w:lang w:eastAsia="cs-CZ"/>
              </w:rPr>
              <w:t xml:space="preserve"> a </w:t>
            </w:r>
            <w:r w:rsidRPr="00B1067D">
              <w:rPr>
                <w:rFonts w:eastAsia="Times New Roman"/>
                <w:szCs w:val="24"/>
                <w:lang w:eastAsia="cs-CZ"/>
              </w:rPr>
              <w:t>mezinárodní organizaci</w:t>
            </w:r>
          </w:p>
        </w:tc>
        <w:tc>
          <w:tcPr>
            <w:tcW w:w="4120" w:type="dxa"/>
            <w:tcBorders>
              <w:top w:val="nil"/>
              <w:left w:val="nil"/>
              <w:bottom w:val="single" w:sz="4" w:space="0" w:color="auto"/>
              <w:right w:val="nil"/>
            </w:tcBorders>
            <w:shd w:val="clear" w:color="auto" w:fill="auto"/>
            <w:noWrap/>
            <w:vAlign w:val="center"/>
            <w:hideMark/>
          </w:tcPr>
          <w:p w14:paraId="285E7C35"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0,08</w:t>
            </w:r>
          </w:p>
        </w:tc>
      </w:tr>
      <w:tr w:rsidR="00B1067D" w:rsidRPr="00B1067D" w14:paraId="552CC9E1" w14:textId="77777777" w:rsidTr="008E491F">
        <w:trPr>
          <w:trHeight w:val="630"/>
        </w:trPr>
        <w:tc>
          <w:tcPr>
            <w:tcW w:w="1080" w:type="dxa"/>
            <w:tcBorders>
              <w:top w:val="nil"/>
              <w:left w:val="nil"/>
              <w:bottom w:val="single" w:sz="4" w:space="0" w:color="auto"/>
              <w:right w:val="nil"/>
            </w:tcBorders>
            <w:shd w:val="clear" w:color="auto" w:fill="auto"/>
            <w:noWrap/>
            <w:vAlign w:val="center"/>
            <w:hideMark/>
          </w:tcPr>
          <w:p w14:paraId="7E9E2F58"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158B4D24" w14:textId="77777777"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pořádku ve věcech veřejných</w:t>
            </w:r>
          </w:p>
        </w:tc>
        <w:tc>
          <w:tcPr>
            <w:tcW w:w="4120" w:type="dxa"/>
            <w:tcBorders>
              <w:top w:val="nil"/>
              <w:left w:val="nil"/>
              <w:bottom w:val="single" w:sz="4" w:space="0" w:color="auto"/>
              <w:right w:val="nil"/>
            </w:tcBorders>
            <w:shd w:val="clear" w:color="auto" w:fill="auto"/>
            <w:noWrap/>
            <w:vAlign w:val="center"/>
            <w:hideMark/>
          </w:tcPr>
          <w:p w14:paraId="1C1B0F75"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4,91</w:t>
            </w:r>
          </w:p>
        </w:tc>
      </w:tr>
      <w:tr w:rsidR="00B1067D" w:rsidRPr="00B1067D" w14:paraId="54A42C16" w14:textId="77777777" w:rsidTr="008E491F">
        <w:trPr>
          <w:trHeight w:val="630"/>
        </w:trPr>
        <w:tc>
          <w:tcPr>
            <w:tcW w:w="1080" w:type="dxa"/>
            <w:tcBorders>
              <w:top w:val="nil"/>
              <w:left w:val="nil"/>
              <w:bottom w:val="single" w:sz="4" w:space="0" w:color="auto"/>
              <w:right w:val="nil"/>
            </w:tcBorders>
            <w:shd w:val="clear" w:color="auto" w:fill="auto"/>
            <w:noWrap/>
            <w:vAlign w:val="center"/>
            <w:hideMark/>
          </w:tcPr>
          <w:p w14:paraId="3249966E"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4C1CBDB2" w14:textId="77777777"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branné povinnosti</w:t>
            </w:r>
          </w:p>
        </w:tc>
        <w:tc>
          <w:tcPr>
            <w:tcW w:w="4120" w:type="dxa"/>
            <w:tcBorders>
              <w:top w:val="nil"/>
              <w:left w:val="nil"/>
              <w:bottom w:val="single" w:sz="4" w:space="0" w:color="auto"/>
              <w:right w:val="nil"/>
            </w:tcBorders>
            <w:shd w:val="clear" w:color="auto" w:fill="auto"/>
            <w:noWrap/>
            <w:vAlign w:val="center"/>
            <w:hideMark/>
          </w:tcPr>
          <w:p w14:paraId="05A6374D"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1751D9B4" w14:textId="77777777" w:rsidTr="008E491F">
        <w:trPr>
          <w:trHeight w:val="315"/>
        </w:trPr>
        <w:tc>
          <w:tcPr>
            <w:tcW w:w="1080" w:type="dxa"/>
            <w:tcBorders>
              <w:top w:val="nil"/>
              <w:left w:val="nil"/>
              <w:bottom w:val="single" w:sz="4" w:space="0" w:color="auto"/>
              <w:right w:val="nil"/>
            </w:tcBorders>
            <w:shd w:val="clear" w:color="auto" w:fill="auto"/>
            <w:noWrap/>
            <w:vAlign w:val="center"/>
            <w:hideMark/>
          </w:tcPr>
          <w:p w14:paraId="393C1ACA"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51DC8635" w14:textId="77777777"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vojenské</w:t>
            </w:r>
          </w:p>
        </w:tc>
        <w:tc>
          <w:tcPr>
            <w:tcW w:w="4120" w:type="dxa"/>
            <w:tcBorders>
              <w:top w:val="nil"/>
              <w:left w:val="nil"/>
              <w:bottom w:val="single" w:sz="4" w:space="0" w:color="auto"/>
              <w:right w:val="nil"/>
            </w:tcBorders>
            <w:shd w:val="clear" w:color="auto" w:fill="auto"/>
            <w:noWrap/>
            <w:vAlign w:val="center"/>
            <w:hideMark/>
          </w:tcPr>
          <w:p w14:paraId="14157C65"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w:t>
            </w:r>
          </w:p>
        </w:tc>
      </w:tr>
      <w:tr w:rsidR="008E491F" w:rsidRPr="00B1067D" w14:paraId="120E301C" w14:textId="77777777" w:rsidTr="008E491F">
        <w:trPr>
          <w:trHeight w:val="645"/>
        </w:trPr>
        <w:tc>
          <w:tcPr>
            <w:tcW w:w="1080" w:type="dxa"/>
            <w:tcBorders>
              <w:top w:val="nil"/>
              <w:left w:val="nil"/>
              <w:bottom w:val="double" w:sz="6" w:space="0" w:color="auto"/>
              <w:right w:val="nil"/>
            </w:tcBorders>
            <w:shd w:val="clear" w:color="auto" w:fill="auto"/>
            <w:noWrap/>
            <w:vAlign w:val="center"/>
            <w:hideMark/>
          </w:tcPr>
          <w:p w14:paraId="3A198BE8"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011921FF" w14:textId="08414BB6" w:rsidR="008E491F" w:rsidRPr="00B1067D" w:rsidRDefault="008E491F" w:rsidP="008E491F">
            <w:pPr>
              <w:spacing w:line="240" w:lineRule="auto"/>
              <w:jc w:val="left"/>
              <w:rPr>
                <w:rFonts w:eastAsia="Times New Roman"/>
                <w:szCs w:val="24"/>
                <w:lang w:eastAsia="cs-CZ"/>
              </w:rPr>
            </w:pPr>
            <w:r w:rsidRPr="00B1067D">
              <w:rPr>
                <w:rFonts w:eastAsia="Times New Roman"/>
                <w:szCs w:val="24"/>
                <w:lang w:eastAsia="cs-CZ"/>
              </w:rPr>
              <w:t>Trestné činy proti lidskosti, proti míru</w:t>
            </w:r>
            <w:r w:rsidR="009B748A">
              <w:rPr>
                <w:rFonts w:eastAsia="Times New Roman"/>
                <w:szCs w:val="24"/>
                <w:lang w:eastAsia="cs-CZ"/>
              </w:rPr>
              <w:t xml:space="preserve"> a </w:t>
            </w:r>
            <w:r w:rsidRPr="00B1067D">
              <w:rPr>
                <w:rFonts w:eastAsia="Times New Roman"/>
                <w:szCs w:val="24"/>
                <w:lang w:eastAsia="cs-CZ"/>
              </w:rPr>
              <w:t>válečné trestné činy</w:t>
            </w:r>
          </w:p>
        </w:tc>
        <w:tc>
          <w:tcPr>
            <w:tcW w:w="4120" w:type="dxa"/>
            <w:tcBorders>
              <w:top w:val="nil"/>
              <w:left w:val="nil"/>
              <w:bottom w:val="double" w:sz="6" w:space="0" w:color="auto"/>
              <w:right w:val="nil"/>
            </w:tcBorders>
            <w:shd w:val="clear" w:color="auto" w:fill="auto"/>
            <w:noWrap/>
            <w:vAlign w:val="center"/>
            <w:hideMark/>
          </w:tcPr>
          <w:p w14:paraId="3C39D787" w14:textId="77777777" w:rsidR="008E491F" w:rsidRPr="00B1067D" w:rsidRDefault="008E491F" w:rsidP="008E491F">
            <w:pPr>
              <w:spacing w:line="240" w:lineRule="auto"/>
              <w:jc w:val="center"/>
              <w:rPr>
                <w:rFonts w:eastAsia="Times New Roman"/>
                <w:szCs w:val="24"/>
                <w:lang w:eastAsia="cs-CZ"/>
              </w:rPr>
            </w:pPr>
            <w:r w:rsidRPr="00B1067D">
              <w:rPr>
                <w:rFonts w:eastAsia="Times New Roman"/>
                <w:szCs w:val="24"/>
                <w:lang w:eastAsia="cs-CZ"/>
              </w:rPr>
              <w:t>-</w:t>
            </w:r>
          </w:p>
        </w:tc>
      </w:tr>
    </w:tbl>
    <w:p w14:paraId="45586DD9" w14:textId="77777777" w:rsidR="00863C20" w:rsidRPr="00B1067D" w:rsidRDefault="00863C20">
      <w:pPr>
        <w:spacing w:line="240" w:lineRule="auto"/>
        <w:jc w:val="left"/>
      </w:pPr>
    </w:p>
    <w:p w14:paraId="6C7B0934" w14:textId="0B649ADA" w:rsidR="005E6169" w:rsidRPr="00B1067D" w:rsidRDefault="00F534B4" w:rsidP="005E6169">
      <w:pPr>
        <w:pStyle w:val="OdstavecASR"/>
      </w:pPr>
      <w:r w:rsidRPr="00B1067D">
        <w:t>Z</w:t>
      </w:r>
      <w:r w:rsidR="005E6169" w:rsidRPr="00B1067D">
        <w:t>astoupení jednotlivých hlav</w:t>
      </w:r>
      <w:r w:rsidRPr="00B1067D">
        <w:t xml:space="preserve"> se </w:t>
      </w:r>
      <w:r w:rsidR="00D56328" w:rsidRPr="00B1067D">
        <w:t>odlišuj</w:t>
      </w:r>
      <w:r w:rsidR="0016577D" w:rsidRPr="00B1067D">
        <w:t>e</w:t>
      </w:r>
      <w:r w:rsidRPr="00B1067D">
        <w:t xml:space="preserve"> od okresních soudů. P</w:t>
      </w:r>
      <w:r w:rsidR="005E6169" w:rsidRPr="00B1067D">
        <w:t>ředevším</w:t>
      </w:r>
      <w:r w:rsidRPr="00B1067D">
        <w:t xml:space="preserve"> se ale liší</w:t>
      </w:r>
      <w:r w:rsidR="005E6169" w:rsidRPr="00B1067D">
        <w:t xml:space="preserve"> </w:t>
      </w:r>
      <w:r w:rsidRPr="00B1067D">
        <w:t xml:space="preserve">zastoupení </w:t>
      </w:r>
      <w:r w:rsidR="005E6169" w:rsidRPr="00B1067D">
        <w:t>jednotlivých trestných č</w:t>
      </w:r>
      <w:r w:rsidRPr="00B1067D">
        <w:t>inů</w:t>
      </w:r>
      <w:r w:rsidR="009B748A">
        <w:t xml:space="preserve"> a </w:t>
      </w:r>
      <w:r w:rsidRPr="00B1067D">
        <w:t>kvalifikované</w:t>
      </w:r>
      <w:r w:rsidR="005E6169" w:rsidRPr="00B1067D">
        <w:t xml:space="preserve"> </w:t>
      </w:r>
      <w:r w:rsidRPr="00B1067D">
        <w:t>skutkové</w:t>
      </w:r>
      <w:r w:rsidR="005E6169" w:rsidRPr="00B1067D">
        <w:t xml:space="preserve"> podstat</w:t>
      </w:r>
      <w:r w:rsidRPr="00B1067D">
        <w:t>y těchto trestných činů.</w:t>
      </w:r>
    </w:p>
    <w:p w14:paraId="471CF4E5" w14:textId="224C88E8" w:rsidR="00863C20" w:rsidRPr="00B1067D" w:rsidRDefault="00D56328" w:rsidP="00D56328">
      <w:pPr>
        <w:pStyle w:val="OdstavecASR"/>
      </w:pPr>
      <w:r w:rsidRPr="00B1067D">
        <w:t xml:space="preserve">Z tabulky </w:t>
      </w:r>
      <w:r w:rsidR="00BD3D5F" w:rsidRPr="00B1067D">
        <w:t>vyplývá</w:t>
      </w:r>
      <w:r w:rsidRPr="00B1067D">
        <w:t>, že</w:t>
      </w:r>
      <w:r w:rsidR="009B748A">
        <w:t xml:space="preserve"> i </w:t>
      </w:r>
      <w:r w:rsidR="00010643" w:rsidRPr="00B1067D">
        <w:t>u </w:t>
      </w:r>
      <w:r w:rsidRPr="00B1067D">
        <w:t xml:space="preserve">KS jsou </w:t>
      </w:r>
      <w:r w:rsidR="005E6169" w:rsidRPr="00B1067D">
        <w:t xml:space="preserve">nejběžnější </w:t>
      </w:r>
      <w:r w:rsidR="00E126F4" w:rsidRPr="00B1067D">
        <w:t xml:space="preserve">trestné činy </w:t>
      </w:r>
      <w:r w:rsidR="005E6169" w:rsidRPr="00B1067D">
        <w:t>proti majetku</w:t>
      </w:r>
      <w:r w:rsidRPr="00B1067D">
        <w:t>. Početné zastoupení mají</w:t>
      </w:r>
      <w:r w:rsidR="005E6169" w:rsidRPr="00B1067D">
        <w:t xml:space="preserve"> také trestné činy obecně nebezpečné</w:t>
      </w:r>
      <w:r w:rsidRPr="00B1067D">
        <w:t>,</w:t>
      </w:r>
      <w:r w:rsidR="005E6169" w:rsidRPr="00B1067D">
        <w:t xml:space="preserve"> trestné činy </w:t>
      </w:r>
      <w:r w:rsidRPr="00B1067D">
        <w:t>hospodářské</w:t>
      </w:r>
      <w:r w:rsidR="009B748A">
        <w:t xml:space="preserve"> a </w:t>
      </w:r>
      <w:r w:rsidRPr="00B1067D">
        <w:t>trestné činy proti životu</w:t>
      </w:r>
      <w:r w:rsidR="009B748A">
        <w:t xml:space="preserve"> a </w:t>
      </w:r>
      <w:r w:rsidRPr="00B1067D">
        <w:t>zdraví.</w:t>
      </w:r>
      <w:r w:rsidR="005E6169" w:rsidRPr="00B1067D">
        <w:t xml:space="preserve"> </w:t>
      </w:r>
      <w:r w:rsidR="00863C20" w:rsidRPr="00B1067D">
        <w:br w:type="page"/>
      </w:r>
    </w:p>
    <w:p w14:paraId="3CEBC956" w14:textId="5DA84ECD" w:rsidR="00D56328" w:rsidRPr="00B1067D" w:rsidRDefault="002D6ED6" w:rsidP="00D56328">
      <w:pPr>
        <w:pStyle w:val="OdstavecASR"/>
        <w:rPr>
          <w:i/>
        </w:rPr>
      </w:pPr>
      <w:r w:rsidRPr="00B1067D">
        <w:t xml:space="preserve">Ještě je třeba zmínit, že téměř </w:t>
      </w:r>
      <w:r w:rsidR="00332C11" w:rsidRPr="00B1067D">
        <w:t xml:space="preserve">ve </w:t>
      </w:r>
      <w:r w:rsidRPr="00B1067D">
        <w:t xml:space="preserve">všech hlavách je nejčastější trestný čin opravdu </w:t>
      </w:r>
      <w:r w:rsidR="00332C11" w:rsidRPr="00B1067D">
        <w:t xml:space="preserve">dominantní </w:t>
      </w:r>
      <w:r w:rsidRPr="00B1067D">
        <w:t>(50 až 95</w:t>
      </w:r>
      <w:r w:rsidR="002A1DAA">
        <w:t> %</w:t>
      </w:r>
      <w:r w:rsidRPr="00B1067D">
        <w:t xml:space="preserve"> odsouzených</w:t>
      </w:r>
      <w:r w:rsidR="0093094A">
        <w:t xml:space="preserve"> v </w:t>
      </w:r>
      <w:r w:rsidRPr="00B1067D">
        <w:t>dané hlavě). Výjimku tvoří pouze trestné činy proti životu</w:t>
      </w:r>
      <w:r w:rsidR="009B748A">
        <w:t xml:space="preserve"> a </w:t>
      </w:r>
      <w:r w:rsidRPr="00B1067D">
        <w:t xml:space="preserve">zdraví. Zde je velmi častým trestným činem také trestný čin </w:t>
      </w:r>
      <w:r w:rsidRPr="00B1067D">
        <w:rPr>
          <w:i/>
        </w:rPr>
        <w:t>těžkého ublížení na zdraví.</w:t>
      </w:r>
    </w:p>
    <w:p w14:paraId="3C97C168" w14:textId="77777777" w:rsidR="00786138" w:rsidRPr="00B1067D" w:rsidRDefault="00786138" w:rsidP="00786138">
      <w:pPr>
        <w:pStyle w:val="Podtitul"/>
        <w:rPr>
          <w:color w:val="auto"/>
        </w:rPr>
      </w:pPr>
      <w:bookmarkStart w:id="217" w:name="_Toc515871485"/>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50</w:t>
      </w:r>
      <w:r w:rsidR="00B1067D" w:rsidRPr="00B1067D">
        <w:rPr>
          <w:noProof/>
          <w:color w:val="auto"/>
        </w:rPr>
        <w:fldChar w:fldCharType="end"/>
      </w:r>
      <w:r w:rsidRPr="00B1067D">
        <w:rPr>
          <w:color w:val="auto"/>
        </w:rPr>
        <w:t>: KS – nejčastější trestné činy dle hlav</w:t>
      </w:r>
      <w:bookmarkEnd w:id="217"/>
    </w:p>
    <w:tbl>
      <w:tblPr>
        <w:tblW w:w="8540" w:type="dxa"/>
        <w:tblInd w:w="55" w:type="dxa"/>
        <w:tblCellMar>
          <w:left w:w="70" w:type="dxa"/>
          <w:right w:w="70" w:type="dxa"/>
        </w:tblCellMar>
        <w:tblLook w:val="04A0" w:firstRow="1" w:lastRow="0" w:firstColumn="1" w:lastColumn="0" w:noHBand="0" w:noVBand="1"/>
      </w:tblPr>
      <w:tblGrid>
        <w:gridCol w:w="1080"/>
        <w:gridCol w:w="3340"/>
        <w:gridCol w:w="4120"/>
      </w:tblGrid>
      <w:tr w:rsidR="00B1067D" w:rsidRPr="00B1067D" w14:paraId="30C8A286" w14:textId="77777777" w:rsidTr="00863C20">
        <w:trPr>
          <w:trHeight w:val="660"/>
        </w:trPr>
        <w:tc>
          <w:tcPr>
            <w:tcW w:w="1080" w:type="dxa"/>
            <w:tcBorders>
              <w:top w:val="double" w:sz="6" w:space="0" w:color="auto"/>
              <w:left w:val="nil"/>
              <w:bottom w:val="double" w:sz="6" w:space="0" w:color="auto"/>
              <w:right w:val="nil"/>
            </w:tcBorders>
            <w:shd w:val="clear" w:color="auto" w:fill="auto"/>
            <w:noWrap/>
            <w:vAlign w:val="center"/>
            <w:hideMark/>
          </w:tcPr>
          <w:p w14:paraId="24E39277" w14:textId="77777777" w:rsidR="00863C20" w:rsidRPr="00B1067D" w:rsidRDefault="00863C20" w:rsidP="00863C20">
            <w:pPr>
              <w:spacing w:line="240" w:lineRule="auto"/>
              <w:jc w:val="center"/>
              <w:rPr>
                <w:rFonts w:eastAsia="Times New Roman"/>
                <w:b/>
                <w:bCs/>
                <w:szCs w:val="24"/>
                <w:lang w:eastAsia="cs-CZ"/>
              </w:rPr>
            </w:pPr>
            <w:r w:rsidRPr="00B1067D">
              <w:rPr>
                <w:rFonts w:eastAsia="Times New Roman"/>
                <w:b/>
                <w:bCs/>
                <w:szCs w:val="24"/>
                <w:lang w:eastAsia="cs-CZ"/>
              </w:rPr>
              <w:t>Hlava</w:t>
            </w:r>
          </w:p>
        </w:tc>
        <w:tc>
          <w:tcPr>
            <w:tcW w:w="3340" w:type="dxa"/>
            <w:tcBorders>
              <w:top w:val="double" w:sz="6" w:space="0" w:color="auto"/>
              <w:left w:val="nil"/>
              <w:bottom w:val="double" w:sz="6" w:space="0" w:color="auto"/>
              <w:right w:val="nil"/>
            </w:tcBorders>
            <w:shd w:val="clear" w:color="auto" w:fill="auto"/>
            <w:vAlign w:val="center"/>
            <w:hideMark/>
          </w:tcPr>
          <w:p w14:paraId="4976B759" w14:textId="77777777" w:rsidR="00863C20" w:rsidRPr="00B1067D" w:rsidRDefault="00863C20" w:rsidP="00863C20">
            <w:pPr>
              <w:spacing w:line="240" w:lineRule="auto"/>
              <w:jc w:val="center"/>
              <w:rPr>
                <w:rFonts w:eastAsia="Times New Roman"/>
                <w:b/>
                <w:bCs/>
                <w:szCs w:val="24"/>
                <w:lang w:eastAsia="cs-CZ"/>
              </w:rPr>
            </w:pPr>
            <w:r w:rsidRPr="00B1067D">
              <w:rPr>
                <w:rFonts w:eastAsia="Times New Roman"/>
                <w:b/>
                <w:bCs/>
                <w:szCs w:val="24"/>
                <w:lang w:eastAsia="cs-CZ"/>
              </w:rPr>
              <w:t>Název hlavy</w:t>
            </w:r>
          </w:p>
        </w:tc>
        <w:tc>
          <w:tcPr>
            <w:tcW w:w="4120" w:type="dxa"/>
            <w:tcBorders>
              <w:top w:val="double" w:sz="6" w:space="0" w:color="auto"/>
              <w:left w:val="single" w:sz="4" w:space="0" w:color="auto"/>
              <w:bottom w:val="double" w:sz="6" w:space="0" w:color="auto"/>
              <w:right w:val="nil"/>
            </w:tcBorders>
            <w:shd w:val="clear" w:color="auto" w:fill="auto"/>
            <w:vAlign w:val="center"/>
            <w:hideMark/>
          </w:tcPr>
          <w:p w14:paraId="6A649C2F" w14:textId="77777777" w:rsidR="00863C20" w:rsidRPr="00B1067D" w:rsidRDefault="00863C20" w:rsidP="00863C20">
            <w:pPr>
              <w:spacing w:line="240" w:lineRule="auto"/>
              <w:jc w:val="center"/>
              <w:rPr>
                <w:rFonts w:eastAsia="Times New Roman"/>
                <w:b/>
                <w:bCs/>
                <w:szCs w:val="24"/>
                <w:lang w:eastAsia="cs-CZ"/>
              </w:rPr>
            </w:pPr>
            <w:r w:rsidRPr="00B1067D">
              <w:rPr>
                <w:rFonts w:eastAsia="Times New Roman"/>
                <w:b/>
                <w:bCs/>
                <w:szCs w:val="24"/>
                <w:lang w:eastAsia="cs-CZ"/>
              </w:rPr>
              <w:t>Nejčastější trestný čin</w:t>
            </w:r>
          </w:p>
        </w:tc>
      </w:tr>
      <w:tr w:rsidR="00B1067D" w:rsidRPr="00B1067D" w14:paraId="3E467774" w14:textId="77777777" w:rsidTr="00863C20">
        <w:trPr>
          <w:trHeight w:val="330"/>
        </w:trPr>
        <w:tc>
          <w:tcPr>
            <w:tcW w:w="1080" w:type="dxa"/>
            <w:tcBorders>
              <w:top w:val="nil"/>
              <w:left w:val="nil"/>
              <w:bottom w:val="single" w:sz="4" w:space="0" w:color="auto"/>
              <w:right w:val="nil"/>
            </w:tcBorders>
            <w:shd w:val="clear" w:color="auto" w:fill="auto"/>
            <w:noWrap/>
            <w:vAlign w:val="center"/>
            <w:hideMark/>
          </w:tcPr>
          <w:p w14:paraId="1C0FB44A"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21844AE9" w14:textId="0C39B64B"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životu</w:t>
            </w:r>
            <w:r w:rsidR="009B748A">
              <w:rPr>
                <w:rFonts w:eastAsia="Times New Roman"/>
                <w:szCs w:val="24"/>
                <w:lang w:eastAsia="cs-CZ"/>
              </w:rPr>
              <w:t xml:space="preserve"> a </w:t>
            </w:r>
            <w:r w:rsidRPr="00B1067D">
              <w:rPr>
                <w:rFonts w:eastAsia="Times New Roman"/>
                <w:szCs w:val="24"/>
                <w:lang w:eastAsia="cs-CZ"/>
              </w:rPr>
              <w:t>zdraví</w:t>
            </w:r>
          </w:p>
        </w:tc>
        <w:tc>
          <w:tcPr>
            <w:tcW w:w="4120" w:type="dxa"/>
            <w:tcBorders>
              <w:top w:val="nil"/>
              <w:left w:val="single" w:sz="4" w:space="0" w:color="auto"/>
              <w:bottom w:val="single" w:sz="4" w:space="0" w:color="auto"/>
              <w:right w:val="nil"/>
            </w:tcBorders>
            <w:shd w:val="clear" w:color="auto" w:fill="auto"/>
            <w:vAlign w:val="center"/>
            <w:hideMark/>
          </w:tcPr>
          <w:p w14:paraId="6B3A7FD1"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Vražda</w:t>
            </w:r>
          </w:p>
        </w:tc>
      </w:tr>
      <w:tr w:rsidR="00B1067D" w:rsidRPr="00B1067D" w14:paraId="71ACEA7B" w14:textId="77777777" w:rsidTr="00863C20">
        <w:trPr>
          <w:trHeight w:val="945"/>
        </w:trPr>
        <w:tc>
          <w:tcPr>
            <w:tcW w:w="1080" w:type="dxa"/>
            <w:tcBorders>
              <w:top w:val="nil"/>
              <w:left w:val="nil"/>
              <w:bottom w:val="single" w:sz="4" w:space="0" w:color="auto"/>
              <w:right w:val="nil"/>
            </w:tcBorders>
            <w:shd w:val="clear" w:color="auto" w:fill="auto"/>
            <w:noWrap/>
            <w:vAlign w:val="center"/>
            <w:hideMark/>
          </w:tcPr>
          <w:p w14:paraId="306160CD"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22CB7323" w14:textId="34B5FF8F"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svobodě</w:t>
            </w:r>
            <w:r w:rsidR="009B748A">
              <w:rPr>
                <w:rFonts w:eastAsia="Times New Roman"/>
                <w:szCs w:val="24"/>
                <w:lang w:eastAsia="cs-CZ"/>
              </w:rPr>
              <w:t xml:space="preserve"> a </w:t>
            </w:r>
            <w:r w:rsidRPr="00B1067D">
              <w:rPr>
                <w:rFonts w:eastAsia="Times New Roman"/>
                <w:szCs w:val="24"/>
                <w:lang w:eastAsia="cs-CZ"/>
              </w:rPr>
              <w:t>právům na ochranu osobnosti, soukromí</w:t>
            </w:r>
            <w:r w:rsidR="009B748A">
              <w:rPr>
                <w:rFonts w:eastAsia="Times New Roman"/>
                <w:szCs w:val="24"/>
                <w:lang w:eastAsia="cs-CZ"/>
              </w:rPr>
              <w:t xml:space="preserve"> a </w:t>
            </w:r>
            <w:r w:rsidRPr="00B1067D">
              <w:rPr>
                <w:rFonts w:eastAsia="Times New Roman"/>
                <w:szCs w:val="24"/>
                <w:lang w:eastAsia="cs-CZ"/>
              </w:rPr>
              <w:t>listovního tajemství</w:t>
            </w:r>
          </w:p>
        </w:tc>
        <w:tc>
          <w:tcPr>
            <w:tcW w:w="4120" w:type="dxa"/>
            <w:tcBorders>
              <w:top w:val="nil"/>
              <w:left w:val="single" w:sz="4" w:space="0" w:color="auto"/>
              <w:bottom w:val="single" w:sz="4" w:space="0" w:color="auto"/>
              <w:right w:val="nil"/>
            </w:tcBorders>
            <w:shd w:val="clear" w:color="auto" w:fill="auto"/>
            <w:vAlign w:val="center"/>
            <w:hideMark/>
          </w:tcPr>
          <w:p w14:paraId="720CD74F"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Loupež</w:t>
            </w:r>
          </w:p>
        </w:tc>
      </w:tr>
      <w:tr w:rsidR="00B1067D" w:rsidRPr="00B1067D" w14:paraId="3A4CDDA6" w14:textId="77777777" w:rsidTr="00863C20">
        <w:trPr>
          <w:trHeight w:val="630"/>
        </w:trPr>
        <w:tc>
          <w:tcPr>
            <w:tcW w:w="1080" w:type="dxa"/>
            <w:tcBorders>
              <w:top w:val="nil"/>
              <w:left w:val="nil"/>
              <w:bottom w:val="single" w:sz="4" w:space="0" w:color="auto"/>
              <w:right w:val="nil"/>
            </w:tcBorders>
            <w:shd w:val="clear" w:color="auto" w:fill="auto"/>
            <w:noWrap/>
            <w:vAlign w:val="center"/>
            <w:hideMark/>
          </w:tcPr>
          <w:p w14:paraId="11AC6965"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1E541326" w14:textId="3949B04E"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lidské důstojnosti</w:t>
            </w:r>
            <w:r w:rsidR="0093094A">
              <w:rPr>
                <w:rFonts w:eastAsia="Times New Roman"/>
                <w:szCs w:val="24"/>
                <w:lang w:eastAsia="cs-CZ"/>
              </w:rPr>
              <w:t xml:space="preserve"> v </w:t>
            </w:r>
            <w:r w:rsidRPr="00B1067D">
              <w:rPr>
                <w:rFonts w:eastAsia="Times New Roman"/>
                <w:szCs w:val="24"/>
                <w:lang w:eastAsia="cs-CZ"/>
              </w:rPr>
              <w:t>sexuální oblasti</w:t>
            </w:r>
          </w:p>
        </w:tc>
        <w:tc>
          <w:tcPr>
            <w:tcW w:w="4120" w:type="dxa"/>
            <w:tcBorders>
              <w:top w:val="nil"/>
              <w:left w:val="single" w:sz="4" w:space="0" w:color="auto"/>
              <w:bottom w:val="single" w:sz="4" w:space="0" w:color="auto"/>
              <w:right w:val="nil"/>
            </w:tcBorders>
            <w:shd w:val="clear" w:color="auto" w:fill="auto"/>
            <w:vAlign w:val="center"/>
            <w:hideMark/>
          </w:tcPr>
          <w:p w14:paraId="1A6F48E9"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Znásilnění</w:t>
            </w:r>
          </w:p>
        </w:tc>
      </w:tr>
      <w:tr w:rsidR="00B1067D" w:rsidRPr="00B1067D" w14:paraId="7960B105" w14:textId="77777777" w:rsidTr="00863C20">
        <w:trPr>
          <w:trHeight w:val="315"/>
        </w:trPr>
        <w:tc>
          <w:tcPr>
            <w:tcW w:w="1080" w:type="dxa"/>
            <w:tcBorders>
              <w:top w:val="nil"/>
              <w:left w:val="nil"/>
              <w:bottom w:val="single" w:sz="4" w:space="0" w:color="auto"/>
              <w:right w:val="nil"/>
            </w:tcBorders>
            <w:shd w:val="clear" w:color="auto" w:fill="auto"/>
            <w:noWrap/>
            <w:vAlign w:val="center"/>
            <w:hideMark/>
          </w:tcPr>
          <w:p w14:paraId="31DFFC54"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78DFDFE1" w14:textId="0B62F1D1"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rodině</w:t>
            </w:r>
            <w:r w:rsidR="009B748A">
              <w:rPr>
                <w:rFonts w:eastAsia="Times New Roman"/>
                <w:szCs w:val="24"/>
                <w:lang w:eastAsia="cs-CZ"/>
              </w:rPr>
              <w:t xml:space="preserve"> a </w:t>
            </w:r>
            <w:r w:rsidRPr="00B1067D">
              <w:rPr>
                <w:rFonts w:eastAsia="Times New Roman"/>
                <w:szCs w:val="24"/>
                <w:lang w:eastAsia="cs-CZ"/>
              </w:rPr>
              <w:t>dětem</w:t>
            </w:r>
          </w:p>
        </w:tc>
        <w:tc>
          <w:tcPr>
            <w:tcW w:w="4120" w:type="dxa"/>
            <w:tcBorders>
              <w:top w:val="nil"/>
              <w:left w:val="single" w:sz="4" w:space="0" w:color="auto"/>
              <w:bottom w:val="single" w:sz="4" w:space="0" w:color="auto"/>
              <w:right w:val="nil"/>
            </w:tcBorders>
            <w:shd w:val="clear" w:color="auto" w:fill="auto"/>
            <w:vAlign w:val="center"/>
            <w:hideMark/>
          </w:tcPr>
          <w:p w14:paraId="3F9CB1E0"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Týrání osoby žijící ve společném obydlí</w:t>
            </w:r>
          </w:p>
        </w:tc>
      </w:tr>
      <w:tr w:rsidR="00B1067D" w:rsidRPr="00B1067D" w14:paraId="4D04E4F5" w14:textId="77777777" w:rsidTr="00863C20">
        <w:trPr>
          <w:trHeight w:val="315"/>
        </w:trPr>
        <w:tc>
          <w:tcPr>
            <w:tcW w:w="1080" w:type="dxa"/>
            <w:tcBorders>
              <w:top w:val="nil"/>
              <w:left w:val="nil"/>
              <w:bottom w:val="single" w:sz="4" w:space="0" w:color="auto"/>
              <w:right w:val="nil"/>
            </w:tcBorders>
            <w:shd w:val="clear" w:color="auto" w:fill="auto"/>
            <w:noWrap/>
            <w:vAlign w:val="center"/>
            <w:hideMark/>
          </w:tcPr>
          <w:p w14:paraId="0D73F412"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346715B4" w14:textId="77777777"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majetku</w:t>
            </w:r>
          </w:p>
        </w:tc>
        <w:tc>
          <w:tcPr>
            <w:tcW w:w="4120" w:type="dxa"/>
            <w:tcBorders>
              <w:top w:val="nil"/>
              <w:left w:val="single" w:sz="4" w:space="0" w:color="auto"/>
              <w:bottom w:val="single" w:sz="4" w:space="0" w:color="auto"/>
              <w:right w:val="nil"/>
            </w:tcBorders>
            <w:shd w:val="clear" w:color="auto" w:fill="auto"/>
            <w:vAlign w:val="center"/>
            <w:hideMark/>
          </w:tcPr>
          <w:p w14:paraId="71B878F3"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Podvod</w:t>
            </w:r>
          </w:p>
        </w:tc>
      </w:tr>
      <w:tr w:rsidR="00B1067D" w:rsidRPr="00B1067D" w14:paraId="6A0BAAEF" w14:textId="77777777" w:rsidTr="00863C20">
        <w:trPr>
          <w:trHeight w:val="630"/>
        </w:trPr>
        <w:tc>
          <w:tcPr>
            <w:tcW w:w="1080" w:type="dxa"/>
            <w:tcBorders>
              <w:top w:val="nil"/>
              <w:left w:val="nil"/>
              <w:bottom w:val="single" w:sz="4" w:space="0" w:color="auto"/>
              <w:right w:val="nil"/>
            </w:tcBorders>
            <w:shd w:val="clear" w:color="auto" w:fill="auto"/>
            <w:noWrap/>
            <w:vAlign w:val="center"/>
            <w:hideMark/>
          </w:tcPr>
          <w:p w14:paraId="4FD06D62"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0A013567" w14:textId="77777777"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hospodářské</w:t>
            </w:r>
          </w:p>
        </w:tc>
        <w:tc>
          <w:tcPr>
            <w:tcW w:w="4120" w:type="dxa"/>
            <w:tcBorders>
              <w:top w:val="nil"/>
              <w:left w:val="single" w:sz="4" w:space="0" w:color="auto"/>
              <w:bottom w:val="single" w:sz="4" w:space="0" w:color="auto"/>
              <w:right w:val="nil"/>
            </w:tcBorders>
            <w:shd w:val="clear" w:color="auto" w:fill="auto"/>
            <w:vAlign w:val="center"/>
            <w:hideMark/>
          </w:tcPr>
          <w:p w14:paraId="6B6A5A00" w14:textId="4D3DD90E"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Zkrácení daně, poplatku</w:t>
            </w:r>
            <w:r w:rsidR="009B748A">
              <w:rPr>
                <w:rFonts w:eastAsia="Times New Roman"/>
                <w:szCs w:val="24"/>
                <w:lang w:eastAsia="cs-CZ"/>
              </w:rPr>
              <w:t xml:space="preserve"> a </w:t>
            </w:r>
            <w:r w:rsidRPr="00B1067D">
              <w:rPr>
                <w:rFonts w:eastAsia="Times New Roman"/>
                <w:szCs w:val="24"/>
                <w:lang w:eastAsia="cs-CZ"/>
              </w:rPr>
              <w:t>podobné povinné platby</w:t>
            </w:r>
          </w:p>
        </w:tc>
      </w:tr>
      <w:tr w:rsidR="00B1067D" w:rsidRPr="00B1067D" w14:paraId="2CBABCD7" w14:textId="77777777" w:rsidTr="00863C20">
        <w:trPr>
          <w:trHeight w:val="315"/>
        </w:trPr>
        <w:tc>
          <w:tcPr>
            <w:tcW w:w="1080" w:type="dxa"/>
            <w:tcBorders>
              <w:top w:val="nil"/>
              <w:left w:val="nil"/>
              <w:bottom w:val="single" w:sz="4" w:space="0" w:color="auto"/>
              <w:right w:val="nil"/>
            </w:tcBorders>
            <w:shd w:val="clear" w:color="auto" w:fill="auto"/>
            <w:noWrap/>
            <w:vAlign w:val="center"/>
            <w:hideMark/>
          </w:tcPr>
          <w:p w14:paraId="5CA97341"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6BB77C0C" w14:textId="77777777"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obecně nebezpečné</w:t>
            </w:r>
          </w:p>
        </w:tc>
        <w:tc>
          <w:tcPr>
            <w:tcW w:w="4120" w:type="dxa"/>
            <w:tcBorders>
              <w:top w:val="nil"/>
              <w:left w:val="single" w:sz="4" w:space="0" w:color="auto"/>
              <w:bottom w:val="single" w:sz="4" w:space="0" w:color="auto"/>
              <w:right w:val="nil"/>
            </w:tcBorders>
            <w:shd w:val="clear" w:color="auto" w:fill="auto"/>
            <w:vAlign w:val="center"/>
            <w:hideMark/>
          </w:tcPr>
          <w:p w14:paraId="791EC6BA" w14:textId="30788AF9" w:rsidR="00863C20" w:rsidRPr="00B1067D" w:rsidRDefault="00DC556D" w:rsidP="00B33F23">
            <w:pPr>
              <w:spacing w:line="240" w:lineRule="auto"/>
              <w:jc w:val="center"/>
              <w:rPr>
                <w:rFonts w:eastAsia="Times New Roman"/>
                <w:szCs w:val="24"/>
                <w:lang w:eastAsia="cs-CZ"/>
              </w:rPr>
            </w:pPr>
            <w:r w:rsidRPr="00B1067D">
              <w:rPr>
                <w:rFonts w:eastAsia="Times New Roman"/>
                <w:szCs w:val="24"/>
                <w:lang w:eastAsia="cs-CZ"/>
              </w:rPr>
              <w:t>Nedovolená výroba</w:t>
            </w:r>
            <w:r w:rsidR="009B748A">
              <w:rPr>
                <w:rFonts w:eastAsia="Times New Roman"/>
                <w:szCs w:val="24"/>
                <w:lang w:eastAsia="cs-CZ"/>
              </w:rPr>
              <w:t xml:space="preserve"> a </w:t>
            </w:r>
            <w:r w:rsidRPr="00B1067D">
              <w:rPr>
                <w:rFonts w:eastAsia="Times New Roman"/>
                <w:szCs w:val="24"/>
                <w:lang w:eastAsia="cs-CZ"/>
              </w:rPr>
              <w:t>jiné nakládání</w:t>
            </w:r>
            <w:r w:rsidR="0093094A">
              <w:rPr>
                <w:rFonts w:eastAsia="Times New Roman"/>
                <w:szCs w:val="24"/>
                <w:lang w:eastAsia="cs-CZ"/>
              </w:rPr>
              <w:t xml:space="preserve"> s </w:t>
            </w:r>
            <w:r w:rsidRPr="00B1067D">
              <w:rPr>
                <w:rFonts w:eastAsia="Times New Roman"/>
                <w:szCs w:val="24"/>
                <w:lang w:eastAsia="cs-CZ"/>
              </w:rPr>
              <w:t>omamnými</w:t>
            </w:r>
            <w:r w:rsidR="009B748A">
              <w:rPr>
                <w:rFonts w:eastAsia="Times New Roman"/>
                <w:szCs w:val="24"/>
                <w:lang w:eastAsia="cs-CZ"/>
              </w:rPr>
              <w:t xml:space="preserve"> a </w:t>
            </w:r>
            <w:r w:rsidRPr="00B1067D">
              <w:rPr>
                <w:rFonts w:eastAsia="Times New Roman"/>
                <w:szCs w:val="24"/>
                <w:lang w:eastAsia="cs-CZ"/>
              </w:rPr>
              <w:t>psychotropními látkami</w:t>
            </w:r>
            <w:r w:rsidR="009B748A">
              <w:rPr>
                <w:rFonts w:eastAsia="Times New Roman"/>
                <w:szCs w:val="24"/>
                <w:lang w:eastAsia="cs-CZ"/>
              </w:rPr>
              <w:t xml:space="preserve"> a </w:t>
            </w:r>
            <w:r w:rsidR="0093094A">
              <w:rPr>
                <w:rFonts w:eastAsia="Times New Roman"/>
                <w:szCs w:val="24"/>
                <w:lang w:eastAsia="cs-CZ"/>
              </w:rPr>
              <w:t>s </w:t>
            </w:r>
            <w:r w:rsidRPr="00B1067D">
              <w:rPr>
                <w:rFonts w:eastAsia="Times New Roman"/>
                <w:szCs w:val="24"/>
                <w:lang w:eastAsia="cs-CZ"/>
              </w:rPr>
              <w:t>jedy</w:t>
            </w:r>
          </w:p>
        </w:tc>
      </w:tr>
      <w:tr w:rsidR="00B1067D" w:rsidRPr="00B1067D" w14:paraId="22AF2628" w14:textId="77777777" w:rsidTr="00863C20">
        <w:trPr>
          <w:trHeight w:val="945"/>
        </w:trPr>
        <w:tc>
          <w:tcPr>
            <w:tcW w:w="1080" w:type="dxa"/>
            <w:tcBorders>
              <w:top w:val="nil"/>
              <w:left w:val="nil"/>
              <w:bottom w:val="single" w:sz="4" w:space="0" w:color="auto"/>
              <w:right w:val="nil"/>
            </w:tcBorders>
            <w:shd w:val="clear" w:color="auto" w:fill="auto"/>
            <w:noWrap/>
            <w:vAlign w:val="center"/>
            <w:hideMark/>
          </w:tcPr>
          <w:p w14:paraId="12EB53E8"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68FEAFEA" w14:textId="77777777"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životnímu prostředí</w:t>
            </w:r>
          </w:p>
        </w:tc>
        <w:tc>
          <w:tcPr>
            <w:tcW w:w="4120" w:type="dxa"/>
            <w:tcBorders>
              <w:top w:val="nil"/>
              <w:left w:val="single" w:sz="4" w:space="0" w:color="auto"/>
              <w:bottom w:val="single" w:sz="4" w:space="0" w:color="auto"/>
              <w:right w:val="nil"/>
            </w:tcBorders>
            <w:shd w:val="clear" w:color="auto" w:fill="auto"/>
            <w:vAlign w:val="center"/>
            <w:hideMark/>
          </w:tcPr>
          <w:p w14:paraId="0DAF8C89" w14:textId="77777777" w:rsidR="00863C20" w:rsidRPr="00B1067D" w:rsidRDefault="00B33F23" w:rsidP="00863C20">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7A080C8F" w14:textId="77777777" w:rsidTr="00863C20">
        <w:trPr>
          <w:trHeight w:val="945"/>
        </w:trPr>
        <w:tc>
          <w:tcPr>
            <w:tcW w:w="1080" w:type="dxa"/>
            <w:tcBorders>
              <w:top w:val="nil"/>
              <w:left w:val="nil"/>
              <w:bottom w:val="single" w:sz="4" w:space="0" w:color="auto"/>
              <w:right w:val="nil"/>
            </w:tcBorders>
            <w:shd w:val="clear" w:color="auto" w:fill="auto"/>
            <w:noWrap/>
            <w:vAlign w:val="center"/>
            <w:hideMark/>
          </w:tcPr>
          <w:p w14:paraId="3457A3D3" w14:textId="77777777" w:rsidR="00863C20" w:rsidRPr="00B1067D" w:rsidRDefault="00863C20" w:rsidP="00332C11">
            <w:pPr>
              <w:spacing w:line="240" w:lineRule="auto"/>
              <w:jc w:val="center"/>
              <w:rPr>
                <w:rFonts w:eastAsia="Times New Roman"/>
                <w:szCs w:val="24"/>
                <w:lang w:eastAsia="cs-CZ"/>
              </w:rPr>
            </w:pPr>
            <w:r w:rsidRPr="00B1067D">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2134A095" w14:textId="713C0F78"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České republice, cizímu státu</w:t>
            </w:r>
            <w:r w:rsidR="009B748A">
              <w:rPr>
                <w:rFonts w:eastAsia="Times New Roman"/>
                <w:szCs w:val="24"/>
                <w:lang w:eastAsia="cs-CZ"/>
              </w:rPr>
              <w:t xml:space="preserve"> a </w:t>
            </w:r>
            <w:r w:rsidRPr="00B1067D">
              <w:rPr>
                <w:rFonts w:eastAsia="Times New Roman"/>
                <w:szCs w:val="24"/>
                <w:lang w:eastAsia="cs-CZ"/>
              </w:rPr>
              <w:t>mezinárodní organizaci</w:t>
            </w:r>
            <w:r w:rsidR="00332C11" w:rsidRPr="00B1067D">
              <w:rPr>
                <w:rStyle w:val="Znakapoznpodarou"/>
                <w:rFonts w:eastAsia="Times New Roman"/>
                <w:szCs w:val="24"/>
                <w:lang w:eastAsia="cs-CZ"/>
              </w:rPr>
              <w:footnoteReference w:id="10"/>
            </w:r>
          </w:p>
        </w:tc>
        <w:tc>
          <w:tcPr>
            <w:tcW w:w="4120" w:type="dxa"/>
            <w:tcBorders>
              <w:top w:val="nil"/>
              <w:left w:val="single" w:sz="4" w:space="0" w:color="auto"/>
              <w:bottom w:val="single" w:sz="4" w:space="0" w:color="auto"/>
              <w:right w:val="nil"/>
            </w:tcBorders>
            <w:shd w:val="clear" w:color="auto" w:fill="auto"/>
            <w:vAlign w:val="center"/>
            <w:hideMark/>
          </w:tcPr>
          <w:p w14:paraId="7B01402E" w14:textId="7BF27BFF"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Podpora</w:t>
            </w:r>
            <w:r w:rsidR="009B748A">
              <w:rPr>
                <w:rFonts w:eastAsia="Times New Roman"/>
                <w:szCs w:val="24"/>
                <w:lang w:eastAsia="cs-CZ"/>
              </w:rPr>
              <w:t xml:space="preserve"> a </w:t>
            </w:r>
            <w:r w:rsidRPr="00B1067D">
              <w:rPr>
                <w:rFonts w:eastAsia="Times New Roman"/>
                <w:szCs w:val="24"/>
                <w:lang w:eastAsia="cs-CZ"/>
              </w:rPr>
              <w:t>propagace terorismu</w:t>
            </w:r>
          </w:p>
        </w:tc>
      </w:tr>
      <w:tr w:rsidR="00B1067D" w:rsidRPr="00B1067D" w14:paraId="14C2371D" w14:textId="77777777" w:rsidTr="00863C20">
        <w:trPr>
          <w:trHeight w:val="630"/>
        </w:trPr>
        <w:tc>
          <w:tcPr>
            <w:tcW w:w="1080" w:type="dxa"/>
            <w:tcBorders>
              <w:top w:val="nil"/>
              <w:left w:val="nil"/>
              <w:bottom w:val="single" w:sz="4" w:space="0" w:color="auto"/>
              <w:right w:val="nil"/>
            </w:tcBorders>
            <w:shd w:val="clear" w:color="auto" w:fill="auto"/>
            <w:noWrap/>
            <w:vAlign w:val="center"/>
            <w:hideMark/>
          </w:tcPr>
          <w:p w14:paraId="21D6C0DD"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46B19BF3" w14:textId="77777777"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pořádku ve věcech veřejných</w:t>
            </w:r>
          </w:p>
        </w:tc>
        <w:tc>
          <w:tcPr>
            <w:tcW w:w="4120" w:type="dxa"/>
            <w:tcBorders>
              <w:top w:val="nil"/>
              <w:left w:val="single" w:sz="4" w:space="0" w:color="auto"/>
              <w:bottom w:val="single" w:sz="4" w:space="0" w:color="auto"/>
              <w:right w:val="nil"/>
            </w:tcBorders>
            <w:shd w:val="clear" w:color="auto" w:fill="auto"/>
            <w:vAlign w:val="center"/>
            <w:hideMark/>
          </w:tcPr>
          <w:p w14:paraId="26B8A5ED"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Zneužití pravomoci úřední osoby</w:t>
            </w:r>
          </w:p>
        </w:tc>
      </w:tr>
      <w:tr w:rsidR="00B1067D" w:rsidRPr="00B1067D" w14:paraId="5AF0A92A" w14:textId="77777777" w:rsidTr="00863C20">
        <w:trPr>
          <w:trHeight w:val="630"/>
        </w:trPr>
        <w:tc>
          <w:tcPr>
            <w:tcW w:w="1080" w:type="dxa"/>
            <w:tcBorders>
              <w:top w:val="nil"/>
              <w:left w:val="nil"/>
              <w:bottom w:val="single" w:sz="4" w:space="0" w:color="auto"/>
              <w:right w:val="nil"/>
            </w:tcBorders>
            <w:shd w:val="clear" w:color="auto" w:fill="auto"/>
            <w:noWrap/>
            <w:vAlign w:val="center"/>
            <w:hideMark/>
          </w:tcPr>
          <w:p w14:paraId="79C907FB"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30442E15" w14:textId="77777777"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branné povinnosti</w:t>
            </w:r>
          </w:p>
        </w:tc>
        <w:tc>
          <w:tcPr>
            <w:tcW w:w="4120" w:type="dxa"/>
            <w:tcBorders>
              <w:top w:val="nil"/>
              <w:left w:val="single" w:sz="4" w:space="0" w:color="auto"/>
              <w:bottom w:val="single" w:sz="4" w:space="0" w:color="auto"/>
              <w:right w:val="nil"/>
            </w:tcBorders>
            <w:shd w:val="clear" w:color="auto" w:fill="auto"/>
            <w:vAlign w:val="center"/>
            <w:hideMark/>
          </w:tcPr>
          <w:p w14:paraId="42A8A5E2"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w:t>
            </w:r>
          </w:p>
        </w:tc>
      </w:tr>
      <w:tr w:rsidR="00B1067D" w:rsidRPr="00B1067D" w14:paraId="7549B8A1" w14:textId="77777777" w:rsidTr="00863C20">
        <w:trPr>
          <w:trHeight w:val="315"/>
        </w:trPr>
        <w:tc>
          <w:tcPr>
            <w:tcW w:w="1080" w:type="dxa"/>
            <w:tcBorders>
              <w:top w:val="nil"/>
              <w:left w:val="nil"/>
              <w:bottom w:val="single" w:sz="4" w:space="0" w:color="auto"/>
              <w:right w:val="nil"/>
            </w:tcBorders>
            <w:shd w:val="clear" w:color="auto" w:fill="auto"/>
            <w:noWrap/>
            <w:vAlign w:val="center"/>
            <w:hideMark/>
          </w:tcPr>
          <w:p w14:paraId="5D9696D5"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75255CC4" w14:textId="77777777" w:rsidR="00863C20" w:rsidRPr="00B1067D" w:rsidRDefault="00863C20" w:rsidP="00DC556D">
            <w:pPr>
              <w:spacing w:line="240" w:lineRule="auto"/>
              <w:jc w:val="left"/>
              <w:rPr>
                <w:rFonts w:eastAsia="Times New Roman"/>
                <w:szCs w:val="24"/>
                <w:lang w:eastAsia="cs-CZ"/>
              </w:rPr>
            </w:pPr>
            <w:r w:rsidRPr="00B1067D">
              <w:rPr>
                <w:rFonts w:eastAsia="Times New Roman"/>
                <w:szCs w:val="24"/>
                <w:lang w:eastAsia="cs-CZ"/>
              </w:rPr>
              <w:t>Trestné činy vojenské</w:t>
            </w:r>
          </w:p>
        </w:tc>
        <w:tc>
          <w:tcPr>
            <w:tcW w:w="4120" w:type="dxa"/>
            <w:tcBorders>
              <w:top w:val="nil"/>
              <w:left w:val="single" w:sz="4" w:space="0" w:color="auto"/>
              <w:bottom w:val="single" w:sz="4" w:space="0" w:color="auto"/>
              <w:right w:val="nil"/>
            </w:tcBorders>
            <w:shd w:val="clear" w:color="auto" w:fill="auto"/>
            <w:vAlign w:val="center"/>
            <w:hideMark/>
          </w:tcPr>
          <w:p w14:paraId="3564C0EB"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w:t>
            </w:r>
          </w:p>
        </w:tc>
      </w:tr>
      <w:tr w:rsidR="00863C20" w:rsidRPr="00B1067D" w14:paraId="44FDB889" w14:textId="77777777" w:rsidTr="00863C20">
        <w:trPr>
          <w:trHeight w:val="645"/>
        </w:trPr>
        <w:tc>
          <w:tcPr>
            <w:tcW w:w="1080" w:type="dxa"/>
            <w:tcBorders>
              <w:top w:val="nil"/>
              <w:left w:val="nil"/>
              <w:bottom w:val="double" w:sz="6" w:space="0" w:color="auto"/>
              <w:right w:val="nil"/>
            </w:tcBorders>
            <w:shd w:val="clear" w:color="auto" w:fill="auto"/>
            <w:noWrap/>
            <w:vAlign w:val="center"/>
            <w:hideMark/>
          </w:tcPr>
          <w:p w14:paraId="283D00B6"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47510249" w14:textId="2F487A19" w:rsidR="00863C20" w:rsidRPr="00B1067D" w:rsidRDefault="00863C20" w:rsidP="00863C20">
            <w:pPr>
              <w:spacing w:line="240" w:lineRule="auto"/>
              <w:jc w:val="left"/>
              <w:rPr>
                <w:rFonts w:eastAsia="Times New Roman"/>
                <w:szCs w:val="24"/>
                <w:lang w:eastAsia="cs-CZ"/>
              </w:rPr>
            </w:pPr>
            <w:r w:rsidRPr="00B1067D">
              <w:rPr>
                <w:rFonts w:eastAsia="Times New Roman"/>
                <w:szCs w:val="24"/>
                <w:lang w:eastAsia="cs-CZ"/>
              </w:rPr>
              <w:t>Trestné činy proti lidskosti, proti míru</w:t>
            </w:r>
            <w:r w:rsidR="009B748A">
              <w:rPr>
                <w:rFonts w:eastAsia="Times New Roman"/>
                <w:szCs w:val="24"/>
                <w:lang w:eastAsia="cs-CZ"/>
              </w:rPr>
              <w:t xml:space="preserve"> a </w:t>
            </w:r>
            <w:r w:rsidRPr="00B1067D">
              <w:rPr>
                <w:rFonts w:eastAsia="Times New Roman"/>
                <w:szCs w:val="24"/>
                <w:lang w:eastAsia="cs-CZ"/>
              </w:rPr>
              <w:t>válečné trestné činy</w:t>
            </w:r>
          </w:p>
        </w:tc>
        <w:tc>
          <w:tcPr>
            <w:tcW w:w="4120" w:type="dxa"/>
            <w:tcBorders>
              <w:top w:val="nil"/>
              <w:left w:val="single" w:sz="4" w:space="0" w:color="auto"/>
              <w:bottom w:val="double" w:sz="6" w:space="0" w:color="auto"/>
              <w:right w:val="nil"/>
            </w:tcBorders>
            <w:shd w:val="clear" w:color="auto" w:fill="auto"/>
            <w:vAlign w:val="center"/>
            <w:hideMark/>
          </w:tcPr>
          <w:p w14:paraId="09D17EE4" w14:textId="77777777" w:rsidR="00863C20" w:rsidRPr="00B1067D" w:rsidRDefault="00863C20" w:rsidP="00863C20">
            <w:pPr>
              <w:spacing w:line="240" w:lineRule="auto"/>
              <w:jc w:val="center"/>
              <w:rPr>
                <w:rFonts w:eastAsia="Times New Roman"/>
                <w:szCs w:val="24"/>
                <w:lang w:eastAsia="cs-CZ"/>
              </w:rPr>
            </w:pPr>
            <w:r w:rsidRPr="00B1067D">
              <w:rPr>
                <w:rFonts w:eastAsia="Times New Roman"/>
                <w:szCs w:val="24"/>
                <w:lang w:eastAsia="cs-CZ"/>
              </w:rPr>
              <w:t>-</w:t>
            </w:r>
          </w:p>
        </w:tc>
      </w:tr>
    </w:tbl>
    <w:p w14:paraId="549D3317" w14:textId="77777777" w:rsidR="00356E26" w:rsidRPr="00B1067D" w:rsidRDefault="00356E26">
      <w:pPr>
        <w:spacing w:line="240" w:lineRule="auto"/>
        <w:jc w:val="left"/>
      </w:pPr>
    </w:p>
    <w:p w14:paraId="2DBDD299" w14:textId="71CF2EA4" w:rsidR="002D6ED6" w:rsidRPr="00B1067D" w:rsidRDefault="002D6ED6" w:rsidP="006C1B47">
      <w:pPr>
        <w:pStyle w:val="OdstavecASR"/>
      </w:pPr>
      <w:bookmarkStart w:id="218" w:name="_Ref511376130"/>
      <w:r w:rsidRPr="00B1067D">
        <w:t>Poslední uvedená statistika</w:t>
      </w:r>
      <w:r w:rsidR="0093094A">
        <w:t xml:space="preserve"> v </w:t>
      </w:r>
      <w:r w:rsidRPr="00B1067D">
        <w:t>této podkapitole potvrzuje dříve uvedené tvrzení</w:t>
      </w:r>
      <w:r w:rsidR="009B748A">
        <w:t xml:space="preserve"> o </w:t>
      </w:r>
      <w:r w:rsidRPr="00B1067D">
        <w:t>závažnosti trestných kauz</w:t>
      </w:r>
      <w:r w:rsidR="009B748A">
        <w:t xml:space="preserve"> a </w:t>
      </w:r>
      <w:r w:rsidRPr="00B1067D">
        <w:t>vysokých uložených trestech</w:t>
      </w:r>
      <w:r w:rsidR="0093094A">
        <w:t xml:space="preserve"> v </w:t>
      </w:r>
      <w:r w:rsidRPr="00B1067D">
        <w:t>případě odsouzení. Medián uloženého trestu nepodmíněného odnětí svobody je 72 měsíců (6 let), průměr 82,5 měsíce (téměř</w:t>
      </w:r>
      <w:r w:rsidR="00010643" w:rsidRPr="00B1067D">
        <w:t xml:space="preserve"> 7 </w:t>
      </w:r>
      <w:r w:rsidRPr="00B1067D">
        <w:t>let). Nejdelší uložené tresty se pohybují mezi 20</w:t>
      </w:r>
      <w:r w:rsidR="009B748A">
        <w:t xml:space="preserve"> a </w:t>
      </w:r>
      <w:r w:rsidRPr="00B1067D">
        <w:t>25 lety.</w:t>
      </w:r>
      <w:r w:rsidR="00536D62" w:rsidRPr="00B1067D">
        <w:t xml:space="preserve"> Tresty nepodmíněného odnětí svobody jsou</w:t>
      </w:r>
      <w:r w:rsidR="00010643" w:rsidRPr="00B1067D">
        <w:t xml:space="preserve"> u </w:t>
      </w:r>
      <w:r w:rsidR="00536D62" w:rsidRPr="00B1067D">
        <w:t>krajských soudů nejen vysoké, ale také časté. Asi 66</w:t>
      </w:r>
      <w:r w:rsidR="002A1DAA">
        <w:t> %</w:t>
      </w:r>
      <w:r w:rsidR="00536D62" w:rsidRPr="00B1067D">
        <w:t xml:space="preserve"> odsouzených dostalo nepodmíněný trest odnětí svobody. </w:t>
      </w:r>
      <w:r w:rsidRPr="00B1067D">
        <w:t>Do uvedených údajů nejsou započteny dva výjimečné tresty</w:t>
      </w:r>
      <w:r w:rsidR="0093094A">
        <w:t xml:space="preserve"> s </w:t>
      </w:r>
      <w:r w:rsidR="00E126F4" w:rsidRPr="00B1067D">
        <w:t>trestem odnětí svobody nad 20 až do 30 let</w:t>
      </w:r>
      <w:r w:rsidR="009B748A">
        <w:t xml:space="preserve"> a </w:t>
      </w:r>
      <w:r w:rsidRPr="00B1067D">
        <w:t>jeden</w:t>
      </w:r>
      <w:r w:rsidR="00536D62" w:rsidRPr="00B1067D">
        <w:t xml:space="preserve"> výjimečný </w:t>
      </w:r>
      <w:r w:rsidRPr="00B1067D">
        <w:t xml:space="preserve">trest </w:t>
      </w:r>
      <w:r w:rsidR="00536D62" w:rsidRPr="00B1067D">
        <w:t>doživotí</w:t>
      </w:r>
      <w:r w:rsidR="00E126F4" w:rsidRPr="00B1067D">
        <w:t xml:space="preserve"> (§ 54 trestního zákoníku)</w:t>
      </w:r>
      <w:r w:rsidR="00536D62" w:rsidRPr="00B1067D">
        <w:t>.</w:t>
      </w:r>
    </w:p>
    <w:p w14:paraId="6644F7DE" w14:textId="77777777" w:rsidR="002D6ED6" w:rsidRPr="00B1067D" w:rsidRDefault="002D6ED6" w:rsidP="002D6ED6"/>
    <w:p w14:paraId="7EE5FA01" w14:textId="77777777" w:rsidR="00356E26" w:rsidRPr="00B1067D" w:rsidRDefault="00356E26" w:rsidP="00356E26">
      <w:pPr>
        <w:pStyle w:val="Podtitul"/>
        <w:rPr>
          <w:color w:val="auto"/>
        </w:rPr>
      </w:pPr>
      <w:bookmarkStart w:id="219" w:name="_Ref511803145"/>
      <w:bookmarkStart w:id="220" w:name="_Ref511803071"/>
      <w:bookmarkStart w:id="221" w:name="_Ref511803141"/>
      <w:bookmarkStart w:id="222" w:name="_Toc515871486"/>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51</w:t>
      </w:r>
      <w:r w:rsidR="00B1067D" w:rsidRPr="00B1067D">
        <w:rPr>
          <w:noProof/>
          <w:color w:val="auto"/>
        </w:rPr>
        <w:fldChar w:fldCharType="end"/>
      </w:r>
      <w:bookmarkEnd w:id="218"/>
      <w:bookmarkEnd w:id="219"/>
      <w:r w:rsidRPr="00B1067D">
        <w:rPr>
          <w:color w:val="auto"/>
        </w:rPr>
        <w:t xml:space="preserve">: </w:t>
      </w:r>
      <w:bookmarkStart w:id="223" w:name="_Ref511803165"/>
      <w:r w:rsidRPr="00B1067D">
        <w:rPr>
          <w:color w:val="auto"/>
        </w:rPr>
        <w:t>KS – délky trestu NEPO dle soudů</w:t>
      </w:r>
      <w:bookmarkEnd w:id="220"/>
      <w:bookmarkEnd w:id="221"/>
      <w:bookmarkEnd w:id="223"/>
      <w:bookmarkEnd w:id="222"/>
    </w:p>
    <w:tbl>
      <w:tblPr>
        <w:tblW w:w="6380" w:type="dxa"/>
        <w:tblCellMar>
          <w:left w:w="0" w:type="dxa"/>
          <w:right w:w="0" w:type="dxa"/>
        </w:tblCellMar>
        <w:tblLook w:val="04A0" w:firstRow="1" w:lastRow="0" w:firstColumn="1" w:lastColumn="0" w:noHBand="0" w:noVBand="1"/>
      </w:tblPr>
      <w:tblGrid>
        <w:gridCol w:w="2480"/>
        <w:gridCol w:w="1146"/>
        <w:gridCol w:w="1174"/>
        <w:gridCol w:w="1580"/>
      </w:tblGrid>
      <w:tr w:rsidR="00B1067D" w:rsidRPr="00B1067D" w14:paraId="17FB1B0C" w14:textId="77777777" w:rsidTr="00356E26">
        <w:trPr>
          <w:trHeight w:val="330"/>
        </w:trPr>
        <w:tc>
          <w:tcPr>
            <w:tcW w:w="248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14:paraId="57B4E9F4" w14:textId="77777777" w:rsidR="00356E26" w:rsidRPr="00B1067D" w:rsidRDefault="00356E26">
            <w:pPr>
              <w:jc w:val="center"/>
              <w:rPr>
                <w:b/>
                <w:bCs/>
                <w:szCs w:val="24"/>
              </w:rPr>
            </w:pPr>
            <w:r w:rsidRPr="00B1067D">
              <w:rPr>
                <w:b/>
                <w:bCs/>
              </w:rPr>
              <w:t>Soud</w:t>
            </w:r>
          </w:p>
        </w:tc>
        <w:tc>
          <w:tcPr>
            <w:tcW w:w="3900" w:type="dxa"/>
            <w:gridSpan w:val="3"/>
            <w:tcBorders>
              <w:top w:val="double" w:sz="6" w:space="0" w:color="auto"/>
              <w:left w:val="nil"/>
              <w:bottom w:val="nil"/>
              <w:right w:val="nil"/>
            </w:tcBorders>
            <w:shd w:val="clear" w:color="auto" w:fill="auto"/>
            <w:noWrap/>
            <w:tcMar>
              <w:top w:w="15" w:type="dxa"/>
              <w:left w:w="15" w:type="dxa"/>
              <w:bottom w:w="0" w:type="dxa"/>
              <w:right w:w="15" w:type="dxa"/>
            </w:tcMar>
            <w:vAlign w:val="center"/>
            <w:hideMark/>
          </w:tcPr>
          <w:p w14:paraId="52801D91" w14:textId="5475DF38" w:rsidR="00356E26" w:rsidRPr="00B1067D" w:rsidRDefault="00356E26">
            <w:pPr>
              <w:jc w:val="center"/>
              <w:rPr>
                <w:b/>
                <w:bCs/>
                <w:szCs w:val="24"/>
              </w:rPr>
            </w:pPr>
            <w:r w:rsidRPr="00B1067D">
              <w:rPr>
                <w:b/>
                <w:bCs/>
              </w:rPr>
              <w:t>Délka trestu</w:t>
            </w:r>
            <w:r w:rsidR="0093094A">
              <w:rPr>
                <w:b/>
                <w:bCs/>
              </w:rPr>
              <w:t xml:space="preserve"> v </w:t>
            </w:r>
            <w:r w:rsidRPr="00B1067D">
              <w:rPr>
                <w:b/>
                <w:bCs/>
              </w:rPr>
              <w:t>měsících</w:t>
            </w:r>
          </w:p>
        </w:tc>
      </w:tr>
      <w:tr w:rsidR="00B1067D" w:rsidRPr="00B1067D" w14:paraId="390F782B" w14:textId="77777777" w:rsidTr="00356E26">
        <w:trPr>
          <w:trHeight w:val="330"/>
        </w:trPr>
        <w:tc>
          <w:tcPr>
            <w:tcW w:w="0" w:type="auto"/>
            <w:vMerge/>
            <w:tcBorders>
              <w:top w:val="double" w:sz="6" w:space="0" w:color="auto"/>
              <w:left w:val="nil"/>
              <w:bottom w:val="double" w:sz="6" w:space="0" w:color="000000"/>
              <w:right w:val="nil"/>
            </w:tcBorders>
            <w:vAlign w:val="center"/>
            <w:hideMark/>
          </w:tcPr>
          <w:p w14:paraId="174946E5" w14:textId="77777777" w:rsidR="00356E26" w:rsidRPr="00B1067D" w:rsidRDefault="00356E26">
            <w:pPr>
              <w:rPr>
                <w:b/>
                <w:bCs/>
                <w:szCs w:val="24"/>
              </w:rPr>
            </w:pP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7131871F" w14:textId="77777777" w:rsidR="00356E26" w:rsidRPr="00B1067D" w:rsidRDefault="00356E26">
            <w:pPr>
              <w:jc w:val="center"/>
              <w:rPr>
                <w:b/>
                <w:bCs/>
                <w:szCs w:val="24"/>
              </w:rPr>
            </w:pPr>
            <w:r w:rsidRPr="00B1067D">
              <w:rPr>
                <w:b/>
                <w:bCs/>
              </w:rPr>
              <w:t>Průměr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1419987D" w14:textId="77777777" w:rsidR="00356E26" w:rsidRPr="00B1067D" w:rsidRDefault="00356E26">
            <w:pPr>
              <w:jc w:val="center"/>
              <w:rPr>
                <w:b/>
                <w:bCs/>
                <w:szCs w:val="24"/>
              </w:rPr>
            </w:pPr>
            <w:r w:rsidRPr="00B1067D">
              <w:rPr>
                <w:b/>
                <w:bCs/>
              </w:rPr>
              <w:t>Medián</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34FBC05D" w14:textId="77777777" w:rsidR="00356E26" w:rsidRPr="00B1067D" w:rsidRDefault="00356E26">
            <w:pPr>
              <w:jc w:val="center"/>
              <w:rPr>
                <w:b/>
                <w:bCs/>
                <w:szCs w:val="24"/>
              </w:rPr>
            </w:pPr>
            <w:r w:rsidRPr="00B1067D">
              <w:rPr>
                <w:b/>
                <w:bCs/>
              </w:rPr>
              <w:t>Maximum</w:t>
            </w:r>
          </w:p>
        </w:tc>
      </w:tr>
      <w:tr w:rsidR="00B1067D" w:rsidRPr="00B1067D" w14:paraId="5F7CF8ED" w14:textId="77777777" w:rsidTr="00356E26">
        <w:trPr>
          <w:trHeight w:val="33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181CEEF" w14:textId="77777777" w:rsidR="00356E26" w:rsidRPr="00B1067D" w:rsidRDefault="00356E26">
            <w:pPr>
              <w:rPr>
                <w:szCs w:val="24"/>
              </w:rPr>
            </w:pPr>
            <w:r w:rsidRPr="00B1067D">
              <w:t>MS Praha</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BEC5AFA" w14:textId="77777777" w:rsidR="00356E26" w:rsidRPr="00B1067D" w:rsidRDefault="00356E26">
            <w:pPr>
              <w:jc w:val="center"/>
              <w:rPr>
                <w:szCs w:val="24"/>
              </w:rPr>
            </w:pPr>
            <w:r w:rsidRPr="00B1067D">
              <w:t>81,3</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56AEC7C" w14:textId="77777777" w:rsidR="00356E26" w:rsidRPr="00B1067D" w:rsidRDefault="00356E26">
            <w:pPr>
              <w:jc w:val="center"/>
              <w:rPr>
                <w:szCs w:val="24"/>
              </w:rPr>
            </w:pPr>
            <w:r w:rsidRPr="00B1067D">
              <w:t>72</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1FF0558" w14:textId="77777777" w:rsidR="00356E26" w:rsidRPr="00B1067D" w:rsidRDefault="00356E26">
            <w:pPr>
              <w:jc w:val="center"/>
              <w:rPr>
                <w:szCs w:val="24"/>
              </w:rPr>
            </w:pPr>
            <w:r w:rsidRPr="00B1067D">
              <w:t>300</w:t>
            </w:r>
          </w:p>
        </w:tc>
      </w:tr>
      <w:tr w:rsidR="00B1067D" w:rsidRPr="00B1067D" w14:paraId="738D5244" w14:textId="77777777" w:rsidTr="00356E2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86694F5" w14:textId="77777777" w:rsidR="00356E26" w:rsidRPr="00B1067D" w:rsidRDefault="00356E26">
            <w:pPr>
              <w:rPr>
                <w:szCs w:val="24"/>
              </w:rPr>
            </w:pPr>
            <w:r w:rsidRPr="00B1067D">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26D5451" w14:textId="77777777" w:rsidR="00356E26" w:rsidRPr="00B1067D" w:rsidRDefault="00356E26">
            <w:pPr>
              <w:jc w:val="center"/>
              <w:rPr>
                <w:szCs w:val="24"/>
              </w:rPr>
            </w:pPr>
            <w:r w:rsidRPr="00B1067D">
              <w:t>90,6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748950B" w14:textId="77777777" w:rsidR="00356E26" w:rsidRPr="00B1067D" w:rsidRDefault="00356E26">
            <w:pPr>
              <w:jc w:val="center"/>
              <w:rPr>
                <w:szCs w:val="24"/>
              </w:rPr>
            </w:pPr>
            <w:r w:rsidRPr="00B1067D">
              <w:t>72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8ABD4E" w14:textId="77777777" w:rsidR="00356E26" w:rsidRPr="00B1067D" w:rsidRDefault="00356E26">
            <w:pPr>
              <w:jc w:val="center"/>
              <w:rPr>
                <w:szCs w:val="24"/>
              </w:rPr>
            </w:pPr>
            <w:r w:rsidRPr="00B1067D">
              <w:t>276</w:t>
            </w:r>
          </w:p>
        </w:tc>
      </w:tr>
      <w:tr w:rsidR="00B1067D" w:rsidRPr="00B1067D" w14:paraId="1F52280B" w14:textId="77777777" w:rsidTr="00356E2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F9A015A" w14:textId="77777777" w:rsidR="00356E26" w:rsidRPr="00B1067D" w:rsidRDefault="00356E26">
            <w:pPr>
              <w:rPr>
                <w:szCs w:val="24"/>
              </w:rPr>
            </w:pPr>
            <w:r w:rsidRPr="00B1067D">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329CE8" w14:textId="77777777" w:rsidR="00356E26" w:rsidRPr="00B1067D" w:rsidRDefault="00356E26">
            <w:pPr>
              <w:jc w:val="center"/>
              <w:rPr>
                <w:szCs w:val="24"/>
              </w:rPr>
            </w:pPr>
            <w:r w:rsidRPr="00B1067D">
              <w:t>80,1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BA4780" w14:textId="77777777" w:rsidR="00356E26" w:rsidRPr="00B1067D" w:rsidRDefault="00356E26">
            <w:pPr>
              <w:jc w:val="center"/>
              <w:rPr>
                <w:szCs w:val="24"/>
              </w:rPr>
            </w:pPr>
            <w:r w:rsidRPr="00B1067D">
              <w:t>60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755BD76" w14:textId="77777777" w:rsidR="00356E26" w:rsidRPr="00B1067D" w:rsidRDefault="00356E26">
            <w:pPr>
              <w:jc w:val="center"/>
              <w:rPr>
                <w:szCs w:val="24"/>
              </w:rPr>
            </w:pPr>
            <w:r w:rsidRPr="00B1067D">
              <w:t>240</w:t>
            </w:r>
          </w:p>
        </w:tc>
      </w:tr>
      <w:tr w:rsidR="00B1067D" w:rsidRPr="00B1067D" w14:paraId="7B732EC9" w14:textId="77777777" w:rsidTr="00356E2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DD6EF1C" w14:textId="77777777" w:rsidR="00356E26" w:rsidRPr="00B1067D" w:rsidRDefault="00356E26">
            <w:pPr>
              <w:rPr>
                <w:szCs w:val="24"/>
              </w:rPr>
            </w:pPr>
            <w:r w:rsidRPr="00B1067D">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9FD918" w14:textId="77777777" w:rsidR="00356E26" w:rsidRPr="00B1067D" w:rsidRDefault="00356E26">
            <w:pPr>
              <w:jc w:val="center"/>
              <w:rPr>
                <w:szCs w:val="24"/>
              </w:rPr>
            </w:pPr>
            <w:r w:rsidRPr="00B1067D">
              <w:t>69,4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45831FA" w14:textId="77777777" w:rsidR="00356E26" w:rsidRPr="00B1067D" w:rsidRDefault="00356E26">
            <w:pPr>
              <w:jc w:val="center"/>
              <w:rPr>
                <w:szCs w:val="24"/>
              </w:rPr>
            </w:pPr>
            <w:r w:rsidRPr="00B1067D">
              <w:t>60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6822FDD" w14:textId="77777777" w:rsidR="00356E26" w:rsidRPr="00B1067D" w:rsidRDefault="00356E26">
            <w:pPr>
              <w:jc w:val="center"/>
              <w:rPr>
                <w:szCs w:val="24"/>
              </w:rPr>
            </w:pPr>
            <w:r w:rsidRPr="00B1067D">
              <w:t>192</w:t>
            </w:r>
          </w:p>
        </w:tc>
      </w:tr>
      <w:tr w:rsidR="00B1067D" w:rsidRPr="00B1067D" w14:paraId="7ADA50AA" w14:textId="77777777" w:rsidTr="00356E2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CD6DED1" w14:textId="77777777" w:rsidR="00356E26" w:rsidRPr="00B1067D" w:rsidRDefault="00356E26">
            <w:pPr>
              <w:rPr>
                <w:szCs w:val="24"/>
              </w:rPr>
            </w:pPr>
            <w:r w:rsidRPr="00B1067D">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A2EACE7" w14:textId="77777777" w:rsidR="00356E26" w:rsidRPr="00B1067D" w:rsidRDefault="00356E26">
            <w:pPr>
              <w:jc w:val="center"/>
              <w:rPr>
                <w:szCs w:val="24"/>
              </w:rPr>
            </w:pPr>
            <w:r w:rsidRPr="00B1067D">
              <w:t>83,1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ABDD80" w14:textId="77777777" w:rsidR="00356E26" w:rsidRPr="00B1067D" w:rsidRDefault="00356E26">
            <w:pPr>
              <w:jc w:val="center"/>
              <w:rPr>
                <w:szCs w:val="24"/>
              </w:rPr>
            </w:pPr>
            <w:r w:rsidRPr="00B1067D">
              <w:t>72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B5D718E" w14:textId="77777777" w:rsidR="00356E26" w:rsidRPr="00B1067D" w:rsidRDefault="00356E26">
            <w:pPr>
              <w:jc w:val="center"/>
              <w:rPr>
                <w:szCs w:val="24"/>
              </w:rPr>
            </w:pPr>
            <w:r w:rsidRPr="00B1067D">
              <w:t>144</w:t>
            </w:r>
          </w:p>
        </w:tc>
      </w:tr>
      <w:tr w:rsidR="00B1067D" w:rsidRPr="00B1067D" w14:paraId="50667C2D" w14:textId="77777777" w:rsidTr="00356E2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455822B" w14:textId="77777777" w:rsidR="00356E26" w:rsidRPr="00B1067D" w:rsidRDefault="00356E26">
            <w:pPr>
              <w:rPr>
                <w:szCs w:val="24"/>
              </w:rPr>
            </w:pPr>
            <w:r w:rsidRPr="00B1067D">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F6F818F" w14:textId="77777777" w:rsidR="00356E26" w:rsidRPr="00B1067D" w:rsidRDefault="00356E26">
            <w:pPr>
              <w:jc w:val="center"/>
              <w:rPr>
                <w:szCs w:val="24"/>
              </w:rPr>
            </w:pPr>
            <w:r w:rsidRPr="00B1067D">
              <w:t>85,1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3CA5843" w14:textId="77777777" w:rsidR="00356E26" w:rsidRPr="00B1067D" w:rsidRDefault="00356E26">
            <w:pPr>
              <w:jc w:val="center"/>
              <w:rPr>
                <w:szCs w:val="24"/>
              </w:rPr>
            </w:pPr>
            <w:r w:rsidRPr="00B1067D">
              <w:t>72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4A8F25C" w14:textId="77777777" w:rsidR="00356E26" w:rsidRPr="00B1067D" w:rsidRDefault="00356E26">
            <w:pPr>
              <w:jc w:val="center"/>
              <w:rPr>
                <w:szCs w:val="24"/>
              </w:rPr>
            </w:pPr>
            <w:r w:rsidRPr="00B1067D">
              <w:t>228</w:t>
            </w:r>
          </w:p>
        </w:tc>
      </w:tr>
      <w:tr w:rsidR="00B1067D" w:rsidRPr="00B1067D" w14:paraId="2780595E" w14:textId="77777777" w:rsidTr="00356E2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6B6B280" w14:textId="77777777" w:rsidR="00356E26" w:rsidRPr="00B1067D" w:rsidRDefault="00356E26">
            <w:pPr>
              <w:rPr>
                <w:szCs w:val="24"/>
              </w:rPr>
            </w:pPr>
            <w:r w:rsidRPr="00B1067D">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EA9E69" w14:textId="77777777" w:rsidR="00356E26" w:rsidRPr="00B1067D" w:rsidRDefault="00356E26">
            <w:pPr>
              <w:jc w:val="center"/>
              <w:rPr>
                <w:szCs w:val="24"/>
              </w:rPr>
            </w:pPr>
            <w:r w:rsidRPr="00B1067D">
              <w:t>83,3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8CBE7AE" w14:textId="77777777" w:rsidR="00356E26" w:rsidRPr="00B1067D" w:rsidRDefault="00356E26">
            <w:pPr>
              <w:jc w:val="center"/>
              <w:rPr>
                <w:szCs w:val="24"/>
              </w:rPr>
            </w:pPr>
            <w:r w:rsidRPr="00B1067D">
              <w:t>72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83C744" w14:textId="77777777" w:rsidR="00356E26" w:rsidRPr="00B1067D" w:rsidRDefault="00356E26">
            <w:pPr>
              <w:jc w:val="center"/>
              <w:rPr>
                <w:szCs w:val="24"/>
              </w:rPr>
            </w:pPr>
            <w:r w:rsidRPr="00B1067D">
              <w:t>216</w:t>
            </w:r>
          </w:p>
        </w:tc>
      </w:tr>
      <w:tr w:rsidR="00B1067D" w:rsidRPr="00B1067D" w14:paraId="0D490738" w14:textId="77777777" w:rsidTr="00356E26">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1F12094" w14:textId="77777777" w:rsidR="00356E26" w:rsidRPr="00B1067D" w:rsidRDefault="00356E26">
            <w:pPr>
              <w:rPr>
                <w:szCs w:val="24"/>
              </w:rPr>
            </w:pPr>
            <w:r w:rsidRPr="00B1067D">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A7B6E70" w14:textId="77777777" w:rsidR="00356E26" w:rsidRPr="00B1067D" w:rsidRDefault="00356E26">
            <w:pPr>
              <w:jc w:val="center"/>
              <w:rPr>
                <w:szCs w:val="24"/>
              </w:rPr>
            </w:pPr>
            <w:r w:rsidRPr="00B1067D">
              <w:t>86,8</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C4879A9" w14:textId="77777777" w:rsidR="00356E26" w:rsidRPr="00B1067D" w:rsidRDefault="00356E26">
            <w:pPr>
              <w:jc w:val="center"/>
              <w:rPr>
                <w:szCs w:val="24"/>
              </w:rPr>
            </w:pPr>
            <w:r w:rsidRPr="00B1067D">
              <w:t>78</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53701100" w14:textId="77777777" w:rsidR="00356E26" w:rsidRPr="00B1067D" w:rsidRDefault="00356E26">
            <w:pPr>
              <w:jc w:val="center"/>
              <w:rPr>
                <w:szCs w:val="24"/>
              </w:rPr>
            </w:pPr>
            <w:r w:rsidRPr="00B1067D">
              <w:t>240</w:t>
            </w:r>
          </w:p>
        </w:tc>
      </w:tr>
      <w:tr w:rsidR="00B1067D" w:rsidRPr="00B1067D" w14:paraId="721E7C94" w14:textId="77777777" w:rsidTr="00356E26">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5A69721" w14:textId="77777777" w:rsidR="00356E26" w:rsidRPr="00B1067D" w:rsidRDefault="00356E26">
            <w:pPr>
              <w:rPr>
                <w:b/>
                <w:bCs/>
                <w:szCs w:val="24"/>
              </w:rPr>
            </w:pPr>
            <w:r w:rsidRPr="00B1067D">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300B823" w14:textId="77777777" w:rsidR="00356E26" w:rsidRPr="00B1067D" w:rsidRDefault="00356E26">
            <w:pPr>
              <w:jc w:val="center"/>
              <w:rPr>
                <w:b/>
                <w:bCs/>
                <w:szCs w:val="24"/>
              </w:rPr>
            </w:pPr>
            <w:r w:rsidRPr="00B1067D">
              <w:rPr>
                <w:b/>
                <w:bCs/>
              </w:rPr>
              <w:t>82,5</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DA4E6D0" w14:textId="77777777" w:rsidR="00356E26" w:rsidRPr="00B1067D" w:rsidRDefault="00356E26">
            <w:pPr>
              <w:jc w:val="center"/>
              <w:rPr>
                <w:b/>
                <w:bCs/>
                <w:szCs w:val="24"/>
              </w:rPr>
            </w:pPr>
            <w:r w:rsidRPr="00B1067D">
              <w:rPr>
                <w:b/>
                <w:bCs/>
              </w:rPr>
              <w:t>72</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A379A11" w14:textId="77777777" w:rsidR="00356E26" w:rsidRPr="00B1067D" w:rsidRDefault="00356E26">
            <w:pPr>
              <w:jc w:val="center"/>
              <w:rPr>
                <w:b/>
                <w:bCs/>
                <w:szCs w:val="24"/>
              </w:rPr>
            </w:pPr>
            <w:r w:rsidRPr="00B1067D">
              <w:rPr>
                <w:b/>
                <w:bCs/>
              </w:rPr>
              <w:t>300</w:t>
            </w:r>
          </w:p>
        </w:tc>
      </w:tr>
    </w:tbl>
    <w:p w14:paraId="169E2404" w14:textId="77777777" w:rsidR="009810C8" w:rsidRPr="00B1067D" w:rsidRDefault="00356E26">
      <w:pPr>
        <w:spacing w:line="240" w:lineRule="auto"/>
        <w:jc w:val="left"/>
      </w:pPr>
      <w:r w:rsidRPr="00B1067D">
        <w:t xml:space="preserve"> </w:t>
      </w:r>
      <w:r w:rsidR="00786138" w:rsidRPr="00B1067D">
        <w:br w:type="page"/>
      </w:r>
    </w:p>
    <w:p w14:paraId="4BD876CF" w14:textId="77777777" w:rsidR="009810C8" w:rsidRPr="00B1067D" w:rsidRDefault="009810C8" w:rsidP="009810C8">
      <w:pPr>
        <w:pStyle w:val="Nadpis2"/>
      </w:pPr>
      <w:bookmarkStart w:id="224" w:name="_Toc515871262"/>
      <w:r w:rsidRPr="00B1067D">
        <w:t>Trestní odvolací agenda</w:t>
      </w:r>
      <w:bookmarkEnd w:id="224"/>
    </w:p>
    <w:p w14:paraId="4A52B65F" w14:textId="434173EB" w:rsidR="00D87F98" w:rsidRPr="00B1067D" w:rsidRDefault="00D87F98" w:rsidP="00D87F98">
      <w:pPr>
        <w:pStyle w:val="OdstavecASR"/>
      </w:pPr>
      <w:r w:rsidRPr="00B1067D">
        <w:t>Trestní odvolací agenda zahrnuje rejstříky To</w:t>
      </w:r>
      <w:r w:rsidR="009B748A">
        <w:t xml:space="preserve"> a </w:t>
      </w:r>
      <w:r w:rsidRPr="00B1067D">
        <w:t>Tmo. Ke změnám ve vedení statistik nedošlo</w:t>
      </w:r>
      <w:r w:rsidR="009B748A">
        <w:t xml:space="preserve"> a </w:t>
      </w:r>
      <w:r w:rsidRPr="00B1067D">
        <w:t>data dále není třeba nijak očišťovat.</w:t>
      </w:r>
    </w:p>
    <w:p w14:paraId="622B25D0" w14:textId="77777777" w:rsidR="00534F54" w:rsidRPr="00B1067D" w:rsidRDefault="007B5F75" w:rsidP="007B5F75">
      <w:pPr>
        <w:pStyle w:val="Nadpis3"/>
        <w:rPr>
          <w:color w:val="auto"/>
        </w:rPr>
      </w:pPr>
      <w:bookmarkStart w:id="225" w:name="_Ref511391169"/>
      <w:bookmarkStart w:id="226" w:name="_Toc515871263"/>
      <w:r w:rsidRPr="00B1067D">
        <w:rPr>
          <w:color w:val="auto"/>
        </w:rPr>
        <w:t>Délka řízení</w:t>
      </w:r>
      <w:bookmarkEnd w:id="225"/>
      <w:bookmarkEnd w:id="226"/>
    </w:p>
    <w:p w14:paraId="2C568B75" w14:textId="179956A4" w:rsidR="002D2B1A" w:rsidRPr="00B1067D" w:rsidRDefault="002D2B1A" w:rsidP="002D2B1A">
      <w:pPr>
        <w:pStyle w:val="OdstavecASR"/>
      </w:pPr>
      <w:r w:rsidRPr="00B1067D">
        <w:t xml:space="preserve">U této agendy </w:t>
      </w:r>
      <w:r w:rsidR="00C34203" w:rsidRPr="00B1067D">
        <w:t>uvádíme</w:t>
      </w:r>
      <w:r w:rsidRPr="00B1067D">
        <w:t xml:space="preserve"> </w:t>
      </w:r>
      <w:r w:rsidR="00C34203" w:rsidRPr="00B1067D">
        <w:t xml:space="preserve">délku </w:t>
      </w:r>
      <w:r w:rsidRPr="00B1067D">
        <w:t>řízení ode dne nápadu u odvolacího soudu do dne jeho vyřízení, který je</w:t>
      </w:r>
      <w:r w:rsidR="009B748A">
        <w:t xml:space="preserve"> i </w:t>
      </w:r>
      <w:r w:rsidRPr="00B1067D">
        <w:t>dnem pravomocného skončení věci.</w:t>
      </w:r>
      <w:r w:rsidR="00A72C48" w:rsidRPr="00B1067D">
        <w:t xml:space="preserve"> Stejně jako u civilního řízení platí, že vyřídit věc</w:t>
      </w:r>
      <w:r w:rsidR="0093094A">
        <w:t xml:space="preserve"> v </w:t>
      </w:r>
      <w:r w:rsidR="00A72C48" w:rsidRPr="00B1067D">
        <w:t>odvolací agendě je pro soud jednodušší, než ji vyřídit</w:t>
      </w:r>
      <w:r w:rsidR="0093094A">
        <w:t xml:space="preserve"> v </w:t>
      </w:r>
      <w:r w:rsidR="00A72C48" w:rsidRPr="00B1067D">
        <w:t>prvostupňové agendě. Z grafu vyplývá, že délky řízení jsou velmi nízké (nejnižší ze všech agend)</w:t>
      </w:r>
      <w:r w:rsidR="009B748A">
        <w:t xml:space="preserve"> a </w:t>
      </w:r>
      <w:r w:rsidR="00A72C48" w:rsidRPr="00B1067D">
        <w:t>měnily se jen velmi málo. Rozdíly mezi soudy také nejsou většinou nijak vysoké. Vyčnívá zde pouze KS Ústí nad Labem. Celkově se tedy</w:t>
      </w:r>
      <w:r w:rsidR="0093094A">
        <w:t xml:space="preserve"> z </w:t>
      </w:r>
      <w:r w:rsidR="00A72C48" w:rsidRPr="00B1067D">
        <w:t>hlediska rychlosti vyřizování jedná</w:t>
      </w:r>
      <w:r w:rsidR="009B748A">
        <w:t xml:space="preserve"> o </w:t>
      </w:r>
      <w:r w:rsidR="00A72C48" w:rsidRPr="00B1067D">
        <w:t>relativně bezproblémovou agendu.</w:t>
      </w:r>
    </w:p>
    <w:p w14:paraId="0F30DAC1" w14:textId="0758C4F6" w:rsidR="007B5F75" w:rsidRPr="00B1067D" w:rsidRDefault="007B5F75" w:rsidP="007B5F75">
      <w:pPr>
        <w:pStyle w:val="Podtitul"/>
        <w:rPr>
          <w:color w:val="auto"/>
        </w:rPr>
      </w:pPr>
      <w:bookmarkStart w:id="227" w:name="_Toc51587139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68</w:t>
      </w:r>
      <w:r w:rsidR="00B1067D" w:rsidRPr="00B1067D">
        <w:rPr>
          <w:noProof/>
          <w:color w:val="auto"/>
        </w:rPr>
        <w:fldChar w:fldCharType="end"/>
      </w:r>
      <w:r w:rsidRPr="00B1067D">
        <w:rPr>
          <w:color w:val="auto"/>
        </w:rPr>
        <w:t xml:space="preserve">: </w:t>
      </w:r>
      <w:r w:rsidR="00A57F4D" w:rsidRPr="00B1067D">
        <w:rPr>
          <w:color w:val="auto"/>
        </w:rPr>
        <w:t>KS – d</w:t>
      </w:r>
      <w:r w:rsidRPr="00B1067D">
        <w:rPr>
          <w:color w:val="auto"/>
        </w:rPr>
        <w:t>élka odvolacího trestního řízení</w:t>
      </w:r>
      <w:r w:rsidR="0093094A">
        <w:rPr>
          <w:color w:val="auto"/>
        </w:rPr>
        <w:t xml:space="preserve"> v </w:t>
      </w:r>
      <w:r w:rsidRPr="00B1067D">
        <w:rPr>
          <w:color w:val="auto"/>
        </w:rPr>
        <w:t>letech 2008–201</w:t>
      </w:r>
      <w:r w:rsidR="00DE4761" w:rsidRPr="00B1067D">
        <w:rPr>
          <w:color w:val="auto"/>
        </w:rPr>
        <w:t>7</w:t>
      </w:r>
      <w:bookmarkEnd w:id="227"/>
    </w:p>
    <w:p w14:paraId="6044CA05" w14:textId="77777777" w:rsidR="007B5F75" w:rsidRPr="00B1067D" w:rsidRDefault="007B5F75" w:rsidP="007B5F75">
      <w:r w:rsidRPr="00B1067D">
        <w:rPr>
          <w:noProof/>
          <w:lang w:eastAsia="cs-CZ"/>
        </w:rPr>
        <w:drawing>
          <wp:inline distT="0" distB="0" distL="0" distR="0" wp14:anchorId="59E22AA1" wp14:editId="548A5487">
            <wp:extent cx="5113020" cy="3745230"/>
            <wp:effectExtent l="0" t="0" r="0" b="7620"/>
            <wp:docPr id="307" name="Obráze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4A070C97" w14:textId="77777777" w:rsidR="007B5F75" w:rsidRPr="00B1067D" w:rsidRDefault="007B5F75" w:rsidP="007B5F75"/>
    <w:p w14:paraId="0B7AD07B" w14:textId="628D3BF4" w:rsidR="00A72C48" w:rsidRPr="00B1067D" w:rsidRDefault="00A72C48" w:rsidP="00A72C48">
      <w:pPr>
        <w:pStyle w:val="OdstavecASR"/>
      </w:pPr>
      <w:r w:rsidRPr="00B1067D">
        <w:t>Krajské soudy vyřizují</w:t>
      </w:r>
      <w:r w:rsidR="0093094A">
        <w:t xml:space="preserve"> v </w:t>
      </w:r>
      <w:r w:rsidRPr="00B1067D">
        <w:t>odvolací agendě nejčastěji odvolání</w:t>
      </w:r>
      <w:r w:rsidR="0093094A">
        <w:t xml:space="preserve"> v </w:t>
      </w:r>
      <w:r w:rsidRPr="00B1067D">
        <w:t>následujících trestných činech: krádež (§ 205 trestního zákoníku), maření výkonu úředního rozhodnutí</w:t>
      </w:r>
      <w:r w:rsidR="009B748A">
        <w:t xml:space="preserve"> a </w:t>
      </w:r>
      <w:r w:rsidRPr="00B1067D">
        <w:t>vykázání (§ 337)</w:t>
      </w:r>
      <w:r w:rsidR="009B748A">
        <w:t xml:space="preserve"> a </w:t>
      </w:r>
      <w:r w:rsidRPr="00B1067D">
        <w:t>podvod (§ 209). Těmito trestnými činy se velmi často zabývají okresní soudy</w:t>
      </w:r>
      <w:r w:rsidR="0093094A">
        <w:t xml:space="preserve"> v </w:t>
      </w:r>
      <w:r w:rsidRPr="00B1067D">
        <w:t>prvním stupni. Logicky je u nich pak</w:t>
      </w:r>
      <w:r w:rsidR="0093094A">
        <w:t xml:space="preserve"> v </w:t>
      </w:r>
      <w:r w:rsidRPr="00B1067D">
        <w:t>absolutních číslech podáváno nejvíce odvolání.</w:t>
      </w:r>
    </w:p>
    <w:p w14:paraId="019CA713" w14:textId="77777777" w:rsidR="00A72C48" w:rsidRPr="00B1067D" w:rsidRDefault="00A72C48">
      <w:pPr>
        <w:spacing w:line="240" w:lineRule="auto"/>
        <w:jc w:val="left"/>
        <w:rPr>
          <w:rFonts w:eastAsiaTheme="majorEastAsia" w:cstheme="majorBidi"/>
          <w:b/>
          <w:iCs/>
          <w:spacing w:val="15"/>
          <w:szCs w:val="24"/>
        </w:rPr>
      </w:pPr>
      <w:r w:rsidRPr="00B1067D">
        <w:br w:type="page"/>
      </w:r>
    </w:p>
    <w:p w14:paraId="71C233B4" w14:textId="77777777" w:rsidR="007B5F75" w:rsidRPr="00B1067D" w:rsidRDefault="007B5F75" w:rsidP="007B5F75">
      <w:pPr>
        <w:pStyle w:val="Podtitul"/>
        <w:rPr>
          <w:color w:val="auto"/>
        </w:rPr>
      </w:pPr>
      <w:bookmarkStart w:id="228" w:name="_Toc515871487"/>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52</w:t>
      </w:r>
      <w:r w:rsidR="00B1067D" w:rsidRPr="00B1067D">
        <w:rPr>
          <w:noProof/>
          <w:color w:val="auto"/>
        </w:rPr>
        <w:fldChar w:fldCharType="end"/>
      </w:r>
      <w:r w:rsidRPr="00B1067D">
        <w:rPr>
          <w:color w:val="auto"/>
        </w:rPr>
        <w:t>: KS – délky odvolacího trestního řízení dle soudů</w:t>
      </w:r>
      <w:bookmarkEnd w:id="228"/>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5B514A83" w14:textId="77777777" w:rsidTr="007B5F7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2467C40" w14:textId="77777777" w:rsidR="007B5F75" w:rsidRPr="00B1067D" w:rsidRDefault="007B5F75" w:rsidP="007B5F75">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25196C02" w14:textId="77777777" w:rsidR="007B5F75" w:rsidRPr="00B1067D" w:rsidRDefault="007B5F75" w:rsidP="007B5F75">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336ACC47" w14:textId="77777777" w:rsidTr="007B5F75">
        <w:trPr>
          <w:trHeight w:val="330"/>
        </w:trPr>
        <w:tc>
          <w:tcPr>
            <w:tcW w:w="2480" w:type="dxa"/>
            <w:vMerge/>
            <w:tcBorders>
              <w:top w:val="double" w:sz="6" w:space="0" w:color="auto"/>
              <w:left w:val="nil"/>
              <w:bottom w:val="double" w:sz="6" w:space="0" w:color="000000"/>
              <w:right w:val="nil"/>
            </w:tcBorders>
            <w:vAlign w:val="center"/>
            <w:hideMark/>
          </w:tcPr>
          <w:p w14:paraId="58A46FDC" w14:textId="77777777" w:rsidR="007B5F75" w:rsidRPr="00B1067D" w:rsidRDefault="007B5F75" w:rsidP="007B5F75">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376436D2" w14:textId="77777777" w:rsidR="007B5F75" w:rsidRPr="00B1067D" w:rsidRDefault="007B5F75" w:rsidP="007B5F75">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1A97DF59" w14:textId="77777777" w:rsidR="007B5F75" w:rsidRPr="00B1067D" w:rsidRDefault="007B5F75" w:rsidP="007B5F75">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4F6010A1" w14:textId="77777777" w:rsidR="007B5F75" w:rsidRPr="00B1067D" w:rsidRDefault="007B5F75" w:rsidP="007B5F75">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1749C057" w14:textId="77777777" w:rsidTr="007B5F7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32B86D4" w14:textId="77777777" w:rsidR="007B5F75" w:rsidRPr="00B1067D" w:rsidRDefault="007B5F75" w:rsidP="007B5F75">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57E02DFC"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43</w:t>
            </w:r>
          </w:p>
        </w:tc>
        <w:tc>
          <w:tcPr>
            <w:tcW w:w="1119" w:type="dxa"/>
            <w:tcBorders>
              <w:top w:val="single" w:sz="4" w:space="0" w:color="auto"/>
              <w:left w:val="nil"/>
              <w:bottom w:val="single" w:sz="4" w:space="0" w:color="auto"/>
              <w:right w:val="nil"/>
            </w:tcBorders>
            <w:shd w:val="clear" w:color="auto" w:fill="auto"/>
            <w:noWrap/>
            <w:vAlign w:val="bottom"/>
            <w:hideMark/>
          </w:tcPr>
          <w:p w14:paraId="4E50F483"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27</w:t>
            </w:r>
          </w:p>
        </w:tc>
        <w:tc>
          <w:tcPr>
            <w:tcW w:w="1687" w:type="dxa"/>
            <w:tcBorders>
              <w:top w:val="single" w:sz="4" w:space="0" w:color="auto"/>
              <w:left w:val="nil"/>
              <w:bottom w:val="single" w:sz="4" w:space="0" w:color="auto"/>
              <w:right w:val="nil"/>
            </w:tcBorders>
            <w:shd w:val="clear" w:color="auto" w:fill="auto"/>
            <w:noWrap/>
            <w:vAlign w:val="bottom"/>
            <w:hideMark/>
          </w:tcPr>
          <w:p w14:paraId="12C128DF"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70</w:t>
            </w:r>
          </w:p>
        </w:tc>
      </w:tr>
      <w:tr w:rsidR="00B1067D" w:rsidRPr="00B1067D" w14:paraId="7A950D72" w14:textId="77777777" w:rsidTr="007B5F75">
        <w:trPr>
          <w:trHeight w:val="315"/>
        </w:trPr>
        <w:tc>
          <w:tcPr>
            <w:tcW w:w="2480" w:type="dxa"/>
            <w:tcBorders>
              <w:top w:val="nil"/>
              <w:left w:val="nil"/>
              <w:bottom w:val="single" w:sz="4" w:space="0" w:color="auto"/>
              <w:right w:val="nil"/>
            </w:tcBorders>
            <w:shd w:val="clear" w:color="auto" w:fill="auto"/>
            <w:noWrap/>
            <w:vAlign w:val="bottom"/>
            <w:hideMark/>
          </w:tcPr>
          <w:p w14:paraId="03648E78" w14:textId="77777777" w:rsidR="007B5F75" w:rsidRPr="00B1067D" w:rsidRDefault="007B5F75" w:rsidP="007B5F75">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43BA424C"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36</w:t>
            </w:r>
          </w:p>
        </w:tc>
        <w:tc>
          <w:tcPr>
            <w:tcW w:w="1119" w:type="dxa"/>
            <w:tcBorders>
              <w:top w:val="nil"/>
              <w:left w:val="nil"/>
              <w:bottom w:val="single" w:sz="4" w:space="0" w:color="auto"/>
              <w:right w:val="nil"/>
            </w:tcBorders>
            <w:shd w:val="clear" w:color="auto" w:fill="auto"/>
            <w:noWrap/>
            <w:vAlign w:val="bottom"/>
            <w:hideMark/>
          </w:tcPr>
          <w:p w14:paraId="5B8E39FF"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27</w:t>
            </w:r>
          </w:p>
        </w:tc>
        <w:tc>
          <w:tcPr>
            <w:tcW w:w="1687" w:type="dxa"/>
            <w:tcBorders>
              <w:top w:val="nil"/>
              <w:left w:val="nil"/>
              <w:bottom w:val="single" w:sz="4" w:space="0" w:color="auto"/>
              <w:right w:val="nil"/>
            </w:tcBorders>
            <w:shd w:val="clear" w:color="auto" w:fill="auto"/>
            <w:noWrap/>
            <w:vAlign w:val="bottom"/>
            <w:hideMark/>
          </w:tcPr>
          <w:p w14:paraId="7A53C40D"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61</w:t>
            </w:r>
          </w:p>
        </w:tc>
      </w:tr>
      <w:tr w:rsidR="00B1067D" w:rsidRPr="00B1067D" w14:paraId="663955DF" w14:textId="77777777" w:rsidTr="007B5F75">
        <w:trPr>
          <w:trHeight w:val="315"/>
        </w:trPr>
        <w:tc>
          <w:tcPr>
            <w:tcW w:w="2480" w:type="dxa"/>
            <w:tcBorders>
              <w:top w:val="nil"/>
              <w:left w:val="nil"/>
              <w:bottom w:val="single" w:sz="4" w:space="0" w:color="auto"/>
              <w:right w:val="nil"/>
            </w:tcBorders>
            <w:shd w:val="clear" w:color="auto" w:fill="auto"/>
            <w:noWrap/>
            <w:vAlign w:val="bottom"/>
            <w:hideMark/>
          </w:tcPr>
          <w:p w14:paraId="4331CFD1" w14:textId="77777777" w:rsidR="007B5F75" w:rsidRPr="00B1067D" w:rsidRDefault="007B5F75" w:rsidP="007B5F75">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68FE5313"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69</w:t>
            </w:r>
          </w:p>
        </w:tc>
        <w:tc>
          <w:tcPr>
            <w:tcW w:w="1119" w:type="dxa"/>
            <w:tcBorders>
              <w:top w:val="nil"/>
              <w:left w:val="nil"/>
              <w:bottom w:val="single" w:sz="4" w:space="0" w:color="auto"/>
              <w:right w:val="nil"/>
            </w:tcBorders>
            <w:shd w:val="clear" w:color="auto" w:fill="auto"/>
            <w:noWrap/>
            <w:vAlign w:val="bottom"/>
            <w:hideMark/>
          </w:tcPr>
          <w:p w14:paraId="7FC5EB0C"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49</w:t>
            </w:r>
          </w:p>
        </w:tc>
        <w:tc>
          <w:tcPr>
            <w:tcW w:w="1687" w:type="dxa"/>
            <w:tcBorders>
              <w:top w:val="nil"/>
              <w:left w:val="nil"/>
              <w:bottom w:val="single" w:sz="4" w:space="0" w:color="auto"/>
              <w:right w:val="nil"/>
            </w:tcBorders>
            <w:shd w:val="clear" w:color="auto" w:fill="auto"/>
            <w:noWrap/>
            <w:vAlign w:val="bottom"/>
            <w:hideMark/>
          </w:tcPr>
          <w:p w14:paraId="66D721D2"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130</w:t>
            </w:r>
          </w:p>
        </w:tc>
      </w:tr>
      <w:tr w:rsidR="00B1067D" w:rsidRPr="00B1067D" w14:paraId="33E7F823" w14:textId="77777777" w:rsidTr="007B5F75">
        <w:trPr>
          <w:trHeight w:val="315"/>
        </w:trPr>
        <w:tc>
          <w:tcPr>
            <w:tcW w:w="2480" w:type="dxa"/>
            <w:tcBorders>
              <w:top w:val="nil"/>
              <w:left w:val="nil"/>
              <w:bottom w:val="single" w:sz="4" w:space="0" w:color="auto"/>
              <w:right w:val="nil"/>
            </w:tcBorders>
            <w:shd w:val="clear" w:color="auto" w:fill="auto"/>
            <w:noWrap/>
            <w:vAlign w:val="bottom"/>
            <w:hideMark/>
          </w:tcPr>
          <w:p w14:paraId="40A02B05" w14:textId="77777777" w:rsidR="007B5F75" w:rsidRPr="00B1067D" w:rsidRDefault="007B5F75" w:rsidP="007B5F75">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5B9F44F1"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52</w:t>
            </w:r>
          </w:p>
        </w:tc>
        <w:tc>
          <w:tcPr>
            <w:tcW w:w="1119" w:type="dxa"/>
            <w:tcBorders>
              <w:top w:val="nil"/>
              <w:left w:val="nil"/>
              <w:bottom w:val="single" w:sz="4" w:space="0" w:color="auto"/>
              <w:right w:val="nil"/>
            </w:tcBorders>
            <w:shd w:val="clear" w:color="auto" w:fill="auto"/>
            <w:noWrap/>
            <w:vAlign w:val="bottom"/>
            <w:hideMark/>
          </w:tcPr>
          <w:p w14:paraId="0824C17F"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39</w:t>
            </w:r>
          </w:p>
        </w:tc>
        <w:tc>
          <w:tcPr>
            <w:tcW w:w="1687" w:type="dxa"/>
            <w:tcBorders>
              <w:top w:val="nil"/>
              <w:left w:val="nil"/>
              <w:bottom w:val="single" w:sz="4" w:space="0" w:color="auto"/>
              <w:right w:val="nil"/>
            </w:tcBorders>
            <w:shd w:val="clear" w:color="auto" w:fill="auto"/>
            <w:noWrap/>
            <w:vAlign w:val="bottom"/>
            <w:hideMark/>
          </w:tcPr>
          <w:p w14:paraId="051FE6DA"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90</w:t>
            </w:r>
          </w:p>
        </w:tc>
      </w:tr>
      <w:tr w:rsidR="00B1067D" w:rsidRPr="00B1067D" w14:paraId="0AE65CEE" w14:textId="77777777" w:rsidTr="007B5F75">
        <w:trPr>
          <w:trHeight w:val="315"/>
        </w:trPr>
        <w:tc>
          <w:tcPr>
            <w:tcW w:w="2480" w:type="dxa"/>
            <w:tcBorders>
              <w:top w:val="nil"/>
              <w:left w:val="nil"/>
              <w:bottom w:val="single" w:sz="4" w:space="0" w:color="auto"/>
              <w:right w:val="nil"/>
            </w:tcBorders>
            <w:shd w:val="clear" w:color="auto" w:fill="auto"/>
            <w:noWrap/>
            <w:vAlign w:val="bottom"/>
            <w:hideMark/>
          </w:tcPr>
          <w:p w14:paraId="6527205E" w14:textId="77777777" w:rsidR="007B5F75" w:rsidRPr="00B1067D" w:rsidRDefault="007B5F75" w:rsidP="007B5F75">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2911A532"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113</w:t>
            </w:r>
          </w:p>
        </w:tc>
        <w:tc>
          <w:tcPr>
            <w:tcW w:w="1119" w:type="dxa"/>
            <w:tcBorders>
              <w:top w:val="nil"/>
              <w:left w:val="nil"/>
              <w:bottom w:val="single" w:sz="4" w:space="0" w:color="auto"/>
              <w:right w:val="nil"/>
            </w:tcBorders>
            <w:shd w:val="clear" w:color="auto" w:fill="auto"/>
            <w:noWrap/>
            <w:vAlign w:val="bottom"/>
            <w:hideMark/>
          </w:tcPr>
          <w:p w14:paraId="24FB29FC"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60</w:t>
            </w:r>
          </w:p>
        </w:tc>
        <w:tc>
          <w:tcPr>
            <w:tcW w:w="1687" w:type="dxa"/>
            <w:tcBorders>
              <w:top w:val="nil"/>
              <w:left w:val="nil"/>
              <w:bottom w:val="single" w:sz="4" w:space="0" w:color="auto"/>
              <w:right w:val="nil"/>
            </w:tcBorders>
            <w:shd w:val="clear" w:color="auto" w:fill="auto"/>
            <w:noWrap/>
            <w:vAlign w:val="bottom"/>
            <w:hideMark/>
          </w:tcPr>
          <w:p w14:paraId="52867293"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279</w:t>
            </w:r>
          </w:p>
        </w:tc>
      </w:tr>
      <w:tr w:rsidR="00B1067D" w:rsidRPr="00B1067D" w14:paraId="343AD366" w14:textId="77777777" w:rsidTr="007B5F75">
        <w:trPr>
          <w:trHeight w:val="315"/>
        </w:trPr>
        <w:tc>
          <w:tcPr>
            <w:tcW w:w="2480" w:type="dxa"/>
            <w:tcBorders>
              <w:top w:val="nil"/>
              <w:left w:val="nil"/>
              <w:bottom w:val="single" w:sz="4" w:space="0" w:color="auto"/>
              <w:right w:val="nil"/>
            </w:tcBorders>
            <w:shd w:val="clear" w:color="auto" w:fill="auto"/>
            <w:noWrap/>
            <w:vAlign w:val="bottom"/>
            <w:hideMark/>
          </w:tcPr>
          <w:p w14:paraId="4287BCAD" w14:textId="77777777" w:rsidR="007B5F75" w:rsidRPr="00B1067D" w:rsidRDefault="007B5F75" w:rsidP="007B5F75">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6C5E04BF"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46</w:t>
            </w:r>
          </w:p>
        </w:tc>
        <w:tc>
          <w:tcPr>
            <w:tcW w:w="1119" w:type="dxa"/>
            <w:tcBorders>
              <w:top w:val="nil"/>
              <w:left w:val="nil"/>
              <w:bottom w:val="single" w:sz="4" w:space="0" w:color="auto"/>
              <w:right w:val="nil"/>
            </w:tcBorders>
            <w:shd w:val="clear" w:color="auto" w:fill="auto"/>
            <w:noWrap/>
            <w:vAlign w:val="bottom"/>
            <w:hideMark/>
          </w:tcPr>
          <w:p w14:paraId="6DE913A9"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37</w:t>
            </w:r>
          </w:p>
        </w:tc>
        <w:tc>
          <w:tcPr>
            <w:tcW w:w="1687" w:type="dxa"/>
            <w:tcBorders>
              <w:top w:val="nil"/>
              <w:left w:val="nil"/>
              <w:bottom w:val="single" w:sz="4" w:space="0" w:color="auto"/>
              <w:right w:val="nil"/>
            </w:tcBorders>
            <w:shd w:val="clear" w:color="auto" w:fill="auto"/>
            <w:noWrap/>
            <w:vAlign w:val="bottom"/>
            <w:hideMark/>
          </w:tcPr>
          <w:p w14:paraId="21A43966"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76</w:t>
            </w:r>
          </w:p>
        </w:tc>
      </w:tr>
      <w:tr w:rsidR="00B1067D" w:rsidRPr="00B1067D" w14:paraId="5910519F" w14:textId="77777777" w:rsidTr="007B5F75">
        <w:trPr>
          <w:trHeight w:val="315"/>
        </w:trPr>
        <w:tc>
          <w:tcPr>
            <w:tcW w:w="2480" w:type="dxa"/>
            <w:tcBorders>
              <w:top w:val="nil"/>
              <w:left w:val="nil"/>
              <w:bottom w:val="single" w:sz="4" w:space="0" w:color="auto"/>
              <w:right w:val="nil"/>
            </w:tcBorders>
            <w:shd w:val="clear" w:color="auto" w:fill="auto"/>
            <w:noWrap/>
            <w:vAlign w:val="bottom"/>
            <w:hideMark/>
          </w:tcPr>
          <w:p w14:paraId="4FCCC59F" w14:textId="77777777" w:rsidR="007B5F75" w:rsidRPr="00B1067D" w:rsidRDefault="007B5F75" w:rsidP="007B5F75">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7DC64F3B"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41</w:t>
            </w:r>
          </w:p>
        </w:tc>
        <w:tc>
          <w:tcPr>
            <w:tcW w:w="1119" w:type="dxa"/>
            <w:tcBorders>
              <w:top w:val="nil"/>
              <w:left w:val="nil"/>
              <w:bottom w:val="single" w:sz="4" w:space="0" w:color="auto"/>
              <w:right w:val="nil"/>
            </w:tcBorders>
            <w:shd w:val="clear" w:color="auto" w:fill="auto"/>
            <w:noWrap/>
            <w:vAlign w:val="bottom"/>
            <w:hideMark/>
          </w:tcPr>
          <w:p w14:paraId="3BDA8EE8"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29</w:t>
            </w:r>
          </w:p>
        </w:tc>
        <w:tc>
          <w:tcPr>
            <w:tcW w:w="1687" w:type="dxa"/>
            <w:tcBorders>
              <w:top w:val="nil"/>
              <w:left w:val="nil"/>
              <w:bottom w:val="single" w:sz="4" w:space="0" w:color="auto"/>
              <w:right w:val="nil"/>
            </w:tcBorders>
            <w:shd w:val="clear" w:color="auto" w:fill="auto"/>
            <w:noWrap/>
            <w:vAlign w:val="bottom"/>
            <w:hideMark/>
          </w:tcPr>
          <w:p w14:paraId="4AA93984"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70</w:t>
            </w:r>
          </w:p>
        </w:tc>
      </w:tr>
      <w:tr w:rsidR="00B1067D" w:rsidRPr="00B1067D" w14:paraId="56A35A65" w14:textId="77777777" w:rsidTr="007B5F75">
        <w:trPr>
          <w:trHeight w:val="330"/>
        </w:trPr>
        <w:tc>
          <w:tcPr>
            <w:tcW w:w="2480" w:type="dxa"/>
            <w:tcBorders>
              <w:top w:val="nil"/>
              <w:left w:val="nil"/>
              <w:bottom w:val="double" w:sz="6" w:space="0" w:color="auto"/>
              <w:right w:val="nil"/>
            </w:tcBorders>
            <w:shd w:val="clear" w:color="auto" w:fill="auto"/>
            <w:noWrap/>
            <w:vAlign w:val="bottom"/>
            <w:hideMark/>
          </w:tcPr>
          <w:p w14:paraId="62182457" w14:textId="77777777" w:rsidR="007B5F75" w:rsidRPr="00B1067D" w:rsidRDefault="007B5F75" w:rsidP="007B5F75">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533706CE"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47</w:t>
            </w:r>
          </w:p>
        </w:tc>
        <w:tc>
          <w:tcPr>
            <w:tcW w:w="1119" w:type="dxa"/>
            <w:tcBorders>
              <w:top w:val="nil"/>
              <w:left w:val="nil"/>
              <w:bottom w:val="double" w:sz="6" w:space="0" w:color="auto"/>
              <w:right w:val="nil"/>
            </w:tcBorders>
            <w:shd w:val="clear" w:color="auto" w:fill="auto"/>
            <w:noWrap/>
            <w:vAlign w:val="bottom"/>
            <w:hideMark/>
          </w:tcPr>
          <w:p w14:paraId="010CE794"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35</w:t>
            </w:r>
          </w:p>
        </w:tc>
        <w:tc>
          <w:tcPr>
            <w:tcW w:w="1687" w:type="dxa"/>
            <w:tcBorders>
              <w:top w:val="nil"/>
              <w:left w:val="nil"/>
              <w:bottom w:val="double" w:sz="6" w:space="0" w:color="auto"/>
              <w:right w:val="nil"/>
            </w:tcBorders>
            <w:shd w:val="clear" w:color="auto" w:fill="auto"/>
            <w:noWrap/>
            <w:vAlign w:val="bottom"/>
            <w:hideMark/>
          </w:tcPr>
          <w:p w14:paraId="671CCAF7" w14:textId="77777777" w:rsidR="007B5F75" w:rsidRPr="00B1067D" w:rsidRDefault="007B5F75" w:rsidP="007B5F75">
            <w:pPr>
              <w:spacing w:line="240" w:lineRule="auto"/>
              <w:jc w:val="center"/>
              <w:rPr>
                <w:rFonts w:eastAsia="Times New Roman"/>
                <w:szCs w:val="24"/>
                <w:lang w:eastAsia="cs-CZ"/>
              </w:rPr>
            </w:pPr>
            <w:r w:rsidRPr="00B1067D">
              <w:rPr>
                <w:rFonts w:eastAsia="Times New Roman"/>
                <w:szCs w:val="24"/>
                <w:lang w:eastAsia="cs-CZ"/>
              </w:rPr>
              <w:t>88</w:t>
            </w:r>
          </w:p>
        </w:tc>
      </w:tr>
      <w:tr w:rsidR="007B5F75" w:rsidRPr="00B1067D" w14:paraId="718B4F21" w14:textId="77777777" w:rsidTr="007B5F75">
        <w:trPr>
          <w:trHeight w:val="345"/>
        </w:trPr>
        <w:tc>
          <w:tcPr>
            <w:tcW w:w="2480" w:type="dxa"/>
            <w:tcBorders>
              <w:top w:val="nil"/>
              <w:left w:val="nil"/>
              <w:bottom w:val="double" w:sz="6" w:space="0" w:color="auto"/>
              <w:right w:val="nil"/>
            </w:tcBorders>
            <w:shd w:val="clear" w:color="auto" w:fill="auto"/>
            <w:noWrap/>
            <w:vAlign w:val="bottom"/>
            <w:hideMark/>
          </w:tcPr>
          <w:p w14:paraId="53CFB2E0" w14:textId="77777777" w:rsidR="007B5F75" w:rsidRPr="00B1067D" w:rsidRDefault="007B5F75" w:rsidP="007B5F75">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620E2193" w14:textId="77777777" w:rsidR="007B5F75" w:rsidRPr="00B1067D" w:rsidRDefault="007B5F75" w:rsidP="007B5F75">
            <w:pPr>
              <w:spacing w:line="240" w:lineRule="auto"/>
              <w:jc w:val="center"/>
              <w:rPr>
                <w:rFonts w:eastAsia="Times New Roman"/>
                <w:b/>
                <w:bCs/>
                <w:szCs w:val="24"/>
                <w:lang w:eastAsia="cs-CZ"/>
              </w:rPr>
            </w:pPr>
            <w:r w:rsidRPr="00B1067D">
              <w:rPr>
                <w:rFonts w:eastAsia="Times New Roman"/>
                <w:b/>
                <w:bCs/>
                <w:szCs w:val="24"/>
                <w:lang w:eastAsia="cs-CZ"/>
              </w:rPr>
              <w:t>55</w:t>
            </w:r>
          </w:p>
        </w:tc>
        <w:tc>
          <w:tcPr>
            <w:tcW w:w="1119" w:type="dxa"/>
            <w:tcBorders>
              <w:top w:val="nil"/>
              <w:left w:val="nil"/>
              <w:bottom w:val="double" w:sz="6" w:space="0" w:color="auto"/>
              <w:right w:val="nil"/>
            </w:tcBorders>
            <w:shd w:val="clear" w:color="auto" w:fill="auto"/>
            <w:noWrap/>
            <w:vAlign w:val="bottom"/>
            <w:hideMark/>
          </w:tcPr>
          <w:p w14:paraId="532AFB50" w14:textId="77777777" w:rsidR="007B5F75" w:rsidRPr="00B1067D" w:rsidRDefault="007B5F75" w:rsidP="007B5F75">
            <w:pPr>
              <w:spacing w:line="240" w:lineRule="auto"/>
              <w:jc w:val="center"/>
              <w:rPr>
                <w:rFonts w:eastAsia="Times New Roman"/>
                <w:b/>
                <w:bCs/>
                <w:szCs w:val="24"/>
                <w:lang w:eastAsia="cs-CZ"/>
              </w:rPr>
            </w:pPr>
            <w:r w:rsidRPr="00B1067D">
              <w:rPr>
                <w:rFonts w:eastAsia="Times New Roman"/>
                <w:b/>
                <w:bCs/>
                <w:szCs w:val="24"/>
                <w:lang w:eastAsia="cs-CZ"/>
              </w:rPr>
              <w:t>35</w:t>
            </w:r>
          </w:p>
        </w:tc>
        <w:tc>
          <w:tcPr>
            <w:tcW w:w="1687" w:type="dxa"/>
            <w:tcBorders>
              <w:top w:val="nil"/>
              <w:left w:val="nil"/>
              <w:bottom w:val="double" w:sz="6" w:space="0" w:color="auto"/>
              <w:right w:val="nil"/>
            </w:tcBorders>
            <w:shd w:val="clear" w:color="auto" w:fill="auto"/>
            <w:noWrap/>
            <w:vAlign w:val="bottom"/>
            <w:hideMark/>
          </w:tcPr>
          <w:p w14:paraId="32F81005" w14:textId="77777777" w:rsidR="007B5F75" w:rsidRPr="00B1067D" w:rsidRDefault="007B5F75" w:rsidP="007B5F75">
            <w:pPr>
              <w:spacing w:line="240" w:lineRule="auto"/>
              <w:jc w:val="center"/>
              <w:rPr>
                <w:rFonts w:eastAsia="Times New Roman"/>
                <w:b/>
                <w:bCs/>
                <w:szCs w:val="24"/>
                <w:lang w:eastAsia="cs-CZ"/>
              </w:rPr>
            </w:pPr>
            <w:r w:rsidRPr="00B1067D">
              <w:rPr>
                <w:rFonts w:eastAsia="Times New Roman"/>
                <w:b/>
                <w:bCs/>
                <w:szCs w:val="24"/>
                <w:lang w:eastAsia="cs-CZ"/>
              </w:rPr>
              <w:t>97</w:t>
            </w:r>
          </w:p>
        </w:tc>
      </w:tr>
    </w:tbl>
    <w:p w14:paraId="0867917D" w14:textId="77777777" w:rsidR="007B5F75" w:rsidRPr="00B1067D" w:rsidRDefault="007B5F75" w:rsidP="007B5F75"/>
    <w:p w14:paraId="08451C7D" w14:textId="77777777" w:rsidR="009806E8" w:rsidRPr="00B1067D" w:rsidRDefault="009806E8" w:rsidP="009806E8">
      <w:pPr>
        <w:pStyle w:val="Podtitul"/>
        <w:rPr>
          <w:color w:val="auto"/>
        </w:rPr>
      </w:pPr>
      <w:bookmarkStart w:id="229" w:name="_Toc515871394"/>
      <w:r w:rsidRPr="00B1067D">
        <w:rPr>
          <w:color w:val="auto"/>
        </w:rPr>
        <w:t xml:space="preserve">Graf </w:t>
      </w:r>
      <w:r w:rsidR="00EA389F" w:rsidRPr="00B1067D">
        <w:rPr>
          <w:color w:val="auto"/>
        </w:rPr>
        <w:fldChar w:fldCharType="begin"/>
      </w:r>
      <w:r w:rsidR="00EA389F" w:rsidRPr="00B1067D">
        <w:rPr>
          <w:color w:val="auto"/>
        </w:rPr>
        <w:instrText xml:space="preserve"> SEQ Graf \* ARABIC </w:instrText>
      </w:r>
      <w:r w:rsidR="00EA389F" w:rsidRPr="00B1067D">
        <w:rPr>
          <w:color w:val="auto"/>
        </w:rPr>
        <w:fldChar w:fldCharType="separate"/>
      </w:r>
      <w:r w:rsidR="002A1DAA">
        <w:rPr>
          <w:noProof/>
          <w:color w:val="auto"/>
        </w:rPr>
        <w:t>69</w:t>
      </w:r>
      <w:r w:rsidR="00EA389F" w:rsidRPr="00B1067D">
        <w:rPr>
          <w:noProof/>
          <w:color w:val="auto"/>
        </w:rPr>
        <w:fldChar w:fldCharType="end"/>
      </w:r>
      <w:r w:rsidRPr="00B1067D">
        <w:rPr>
          <w:color w:val="auto"/>
        </w:rPr>
        <w:t>: KS – distribuce délek trestního odvolacího řízení</w:t>
      </w:r>
      <w:bookmarkEnd w:id="229"/>
    </w:p>
    <w:p w14:paraId="5E62A41A" w14:textId="77777777" w:rsidR="009806E8" w:rsidRPr="00B1067D" w:rsidRDefault="009806E8" w:rsidP="007B5F75">
      <w:r w:rsidRPr="00B1067D">
        <w:rPr>
          <w:noProof/>
          <w:lang w:eastAsia="cs-CZ"/>
        </w:rPr>
        <w:drawing>
          <wp:inline distT="0" distB="0" distL="0" distR="0" wp14:anchorId="59D9AA6A" wp14:editId="0E6B8984">
            <wp:extent cx="5113020" cy="3745230"/>
            <wp:effectExtent l="0" t="0" r="0" b="7620"/>
            <wp:docPr id="316" name="Obráze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r w:rsidRPr="00B1067D">
        <w:br/>
      </w:r>
    </w:p>
    <w:p w14:paraId="093E583C" w14:textId="4B7035F4" w:rsidR="00A72C48" w:rsidRPr="00B1067D" w:rsidRDefault="00A72C48" w:rsidP="00A72C48">
      <w:pPr>
        <w:pStyle w:val="OdstavecASR"/>
      </w:pPr>
      <w:r w:rsidRPr="00B1067D">
        <w:t>I</w:t>
      </w:r>
      <w:r w:rsidR="0093094A">
        <w:t xml:space="preserve"> v </w:t>
      </w:r>
      <w:r w:rsidRPr="00B1067D">
        <w:t>histogramu je vidět, jak nízké délky řízení jsou. Suverénně největší skupina věcí byla vyřízena za 20 až 30 dnů. Jak již plyne</w:t>
      </w:r>
      <w:r w:rsidR="0093094A">
        <w:t xml:space="preserve"> z </w:t>
      </w:r>
      <w:r w:rsidRPr="00B1067D">
        <w:t>mediánu, téměř 50</w:t>
      </w:r>
      <w:r w:rsidR="002A1DAA">
        <w:t> %</w:t>
      </w:r>
      <w:r w:rsidRPr="00B1067D">
        <w:t xml:space="preserve"> věc</w:t>
      </w:r>
      <w:r w:rsidR="009D5B5A" w:rsidRPr="00B1067D">
        <w:t>í</w:t>
      </w:r>
      <w:r w:rsidRPr="00B1067D">
        <w:t xml:space="preserve"> bylo vyřízeno do</w:t>
      </w:r>
      <w:r w:rsidR="00010643" w:rsidRPr="00B1067D">
        <w:t xml:space="preserve"> 1 </w:t>
      </w:r>
      <w:r w:rsidRPr="00B1067D">
        <w:t>měsíce. Pouze asi jen</w:t>
      </w:r>
      <w:r w:rsidR="00010643" w:rsidRPr="00B1067D">
        <w:t xml:space="preserve"> 6</w:t>
      </w:r>
      <w:r w:rsidR="002A1DAA">
        <w:t> %</w:t>
      </w:r>
      <w:r w:rsidRPr="00B1067D">
        <w:t xml:space="preserve"> případů bylo vyřízeno za více než 200 dnů.</w:t>
      </w:r>
    </w:p>
    <w:p w14:paraId="37CBA0A8" w14:textId="77777777" w:rsidR="00F36D9B" w:rsidRPr="00B1067D" w:rsidRDefault="00F36D9B" w:rsidP="00F36D9B">
      <w:pPr>
        <w:pStyle w:val="Nadpis3"/>
        <w:rPr>
          <w:color w:val="auto"/>
        </w:rPr>
      </w:pPr>
      <w:bookmarkStart w:id="230" w:name="_Ref511391173"/>
      <w:bookmarkStart w:id="231" w:name="_Toc515871264"/>
      <w:r w:rsidRPr="00B1067D">
        <w:rPr>
          <w:color w:val="auto"/>
        </w:rPr>
        <w:t>Vyřizování věcí</w:t>
      </w:r>
      <w:bookmarkEnd w:id="230"/>
      <w:bookmarkEnd w:id="231"/>
    </w:p>
    <w:p w14:paraId="19DF22FA" w14:textId="5BB7A547" w:rsidR="00D3116F" w:rsidRPr="00B1067D" w:rsidRDefault="00D3116F" w:rsidP="00D3116F">
      <w:pPr>
        <w:pStyle w:val="Podtitul"/>
        <w:rPr>
          <w:color w:val="auto"/>
        </w:rPr>
      </w:pPr>
      <w:bookmarkStart w:id="232" w:name="_Toc51587139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70</w:t>
      </w:r>
      <w:r w:rsidR="00B1067D" w:rsidRPr="00B1067D">
        <w:rPr>
          <w:noProof/>
          <w:color w:val="auto"/>
        </w:rPr>
        <w:fldChar w:fldCharType="end"/>
      </w:r>
      <w:r w:rsidRPr="00B1067D">
        <w:rPr>
          <w:color w:val="auto"/>
        </w:rPr>
        <w:t>: KS – vyřizování odvolacích trestních věcí</w:t>
      </w:r>
      <w:r w:rsidR="0093094A">
        <w:rPr>
          <w:color w:val="auto"/>
        </w:rPr>
        <w:t xml:space="preserve"> v </w:t>
      </w:r>
      <w:r w:rsidRPr="00B1067D">
        <w:rPr>
          <w:color w:val="auto"/>
        </w:rPr>
        <w:t>letech 2008–2017</w:t>
      </w:r>
      <w:bookmarkEnd w:id="232"/>
    </w:p>
    <w:p w14:paraId="204D9169" w14:textId="77777777" w:rsidR="00D3116F" w:rsidRPr="00B1067D" w:rsidRDefault="00D3116F" w:rsidP="00D3116F">
      <w:r w:rsidRPr="00B1067D">
        <w:rPr>
          <w:noProof/>
          <w:lang w:eastAsia="cs-CZ"/>
        </w:rPr>
        <w:drawing>
          <wp:inline distT="0" distB="0" distL="0" distR="0" wp14:anchorId="4E873ABC" wp14:editId="34E51776">
            <wp:extent cx="5116830" cy="3745230"/>
            <wp:effectExtent l="0" t="0" r="0" b="7620"/>
            <wp:docPr id="308" name="Obráze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16830" cy="3745230"/>
                    </a:xfrm>
                    <a:prstGeom prst="rect">
                      <a:avLst/>
                    </a:prstGeom>
                    <a:noFill/>
                    <a:ln>
                      <a:noFill/>
                    </a:ln>
                  </pic:spPr>
                </pic:pic>
              </a:graphicData>
            </a:graphic>
          </wp:inline>
        </w:drawing>
      </w:r>
    </w:p>
    <w:p w14:paraId="5AD032A6" w14:textId="68FA39BE" w:rsidR="00922FBA" w:rsidRPr="00B1067D" w:rsidRDefault="00C73C9F" w:rsidP="00C73C9F">
      <w:pPr>
        <w:pStyle w:val="OdstavecASR"/>
      </w:pPr>
      <w:r w:rsidRPr="00B1067D">
        <w:t>Zajímavé je, že počet vyřízených trestních věcí u okresních soudů klesá, ale nápad</w:t>
      </w:r>
      <w:r w:rsidR="0093094A">
        <w:t xml:space="preserve"> v </w:t>
      </w:r>
      <w:r w:rsidRPr="00B1067D">
        <w:t>druhostupňové trestní agendě u krajských soudů je od roku 2013 stabilní. Až</w:t>
      </w:r>
      <w:r w:rsidR="0093094A">
        <w:t xml:space="preserve"> v </w:t>
      </w:r>
      <w:r w:rsidRPr="00B1067D">
        <w:t>roce 2017 došlo</w:t>
      </w:r>
      <w:r w:rsidR="0093094A">
        <w:t xml:space="preserve"> k </w:t>
      </w:r>
      <w:r w:rsidRPr="00B1067D">
        <w:t>mírnému poklesu. Dalo by se předpokládat, že nápad u krajských soudů bude</w:t>
      </w:r>
      <w:r w:rsidR="0093094A">
        <w:t xml:space="preserve"> s </w:t>
      </w:r>
      <w:r w:rsidRPr="00B1067D">
        <w:t>určitým zpožděním klesat také, což se ale nedělo. U okresních státních zastupitelství se totiž snižuje počet věcí ve zkráceném přípravném řízení</w:t>
      </w:r>
      <w:r w:rsidR="009B748A">
        <w:t xml:space="preserve"> a </w:t>
      </w:r>
      <w:r w:rsidRPr="00B1067D">
        <w:t>tím dochází ke snížení nápadu u okresních soudů. Jedná se ale</w:t>
      </w:r>
      <w:r w:rsidR="009B748A">
        <w:t xml:space="preserve"> o </w:t>
      </w:r>
      <w:r w:rsidRPr="00B1067D">
        <w:t xml:space="preserve">jednodušší trestní věci, které většinou končí u okresních soudů pravomocným trestním příkazem, proti němuž odvolání není možné. Proto se pokles vyřízené prvostupňové agendy u okresních soudů </w:t>
      </w:r>
      <w:r w:rsidR="000A3620" w:rsidRPr="00B1067D">
        <w:t xml:space="preserve">většinou </w:t>
      </w:r>
      <w:r w:rsidRPr="00B1067D">
        <w:t>neprojeví</w:t>
      </w:r>
      <w:r w:rsidR="0093094A">
        <w:t xml:space="preserve"> v </w:t>
      </w:r>
      <w:r w:rsidRPr="00B1067D">
        <w:t>odvolací agendě krajských soudů.</w:t>
      </w:r>
    </w:p>
    <w:p w14:paraId="0033EB6A" w14:textId="77777777" w:rsidR="006771EF" w:rsidRPr="00B1067D" w:rsidRDefault="006771EF" w:rsidP="006771EF">
      <w:pPr>
        <w:pStyle w:val="Podtitul"/>
        <w:rPr>
          <w:color w:val="auto"/>
        </w:rPr>
      </w:pPr>
      <w:bookmarkStart w:id="233" w:name="_Toc515871488"/>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53</w:t>
      </w:r>
      <w:r w:rsidR="00B1067D" w:rsidRPr="00B1067D">
        <w:rPr>
          <w:noProof/>
          <w:color w:val="auto"/>
        </w:rPr>
        <w:fldChar w:fldCharType="end"/>
      </w:r>
      <w:r w:rsidRPr="00B1067D">
        <w:rPr>
          <w:color w:val="auto"/>
        </w:rPr>
        <w:t>:</w:t>
      </w:r>
      <w:bookmarkStart w:id="234" w:name="_Toc485734615"/>
      <w:bookmarkStart w:id="235" w:name="_Toc487792853"/>
      <w:r w:rsidRPr="00B1067D">
        <w:rPr>
          <w:color w:val="auto"/>
        </w:rPr>
        <w:t xml:space="preserve"> KS – vyřizování odvolacích trestních věcí dle soudů</w:t>
      </w:r>
      <w:bookmarkEnd w:id="234"/>
      <w:bookmarkEnd w:id="235"/>
      <w:bookmarkEnd w:id="233"/>
    </w:p>
    <w:tbl>
      <w:tblPr>
        <w:tblW w:w="9000" w:type="dxa"/>
        <w:tblInd w:w="55" w:type="dxa"/>
        <w:tblCellMar>
          <w:left w:w="70" w:type="dxa"/>
          <w:right w:w="70" w:type="dxa"/>
        </w:tblCellMar>
        <w:tblLook w:val="04A0" w:firstRow="1" w:lastRow="0" w:firstColumn="1" w:lastColumn="0" w:noHBand="0" w:noVBand="1"/>
      </w:tblPr>
      <w:tblGrid>
        <w:gridCol w:w="2480"/>
        <w:gridCol w:w="2124"/>
        <w:gridCol w:w="1190"/>
        <w:gridCol w:w="1526"/>
        <w:gridCol w:w="1680"/>
      </w:tblGrid>
      <w:tr w:rsidR="00B1067D" w:rsidRPr="00B1067D" w14:paraId="3FB5F5DE" w14:textId="77777777" w:rsidTr="006771EF">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2DB0491"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4840" w:type="dxa"/>
            <w:gridSpan w:val="3"/>
            <w:tcBorders>
              <w:top w:val="double" w:sz="6" w:space="0" w:color="auto"/>
              <w:left w:val="nil"/>
              <w:bottom w:val="nil"/>
              <w:right w:val="nil"/>
            </w:tcBorders>
            <w:shd w:val="clear" w:color="auto" w:fill="auto"/>
            <w:noWrap/>
            <w:vAlign w:val="center"/>
            <w:hideMark/>
          </w:tcPr>
          <w:p w14:paraId="074B1E53"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80" w:type="dxa"/>
            <w:vMerge w:val="restart"/>
            <w:tcBorders>
              <w:top w:val="double" w:sz="6" w:space="0" w:color="auto"/>
              <w:left w:val="nil"/>
              <w:bottom w:val="double" w:sz="6" w:space="0" w:color="000000"/>
              <w:right w:val="nil"/>
            </w:tcBorders>
            <w:shd w:val="clear" w:color="auto" w:fill="auto"/>
            <w:vAlign w:val="center"/>
            <w:hideMark/>
          </w:tcPr>
          <w:p w14:paraId="67D70A60" w14:textId="70EF297F"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30EFD1BC" w14:textId="77777777" w:rsidTr="006771EF">
        <w:trPr>
          <w:trHeight w:val="330"/>
        </w:trPr>
        <w:tc>
          <w:tcPr>
            <w:tcW w:w="2480" w:type="dxa"/>
            <w:vMerge/>
            <w:tcBorders>
              <w:top w:val="double" w:sz="6" w:space="0" w:color="auto"/>
              <w:left w:val="nil"/>
              <w:bottom w:val="double" w:sz="6" w:space="0" w:color="000000"/>
              <w:right w:val="nil"/>
            </w:tcBorders>
            <w:vAlign w:val="center"/>
            <w:hideMark/>
          </w:tcPr>
          <w:p w14:paraId="42A61C31" w14:textId="77777777" w:rsidR="006771EF" w:rsidRPr="00B1067D" w:rsidRDefault="006771EF" w:rsidP="006771EF">
            <w:pPr>
              <w:spacing w:line="240" w:lineRule="auto"/>
              <w:jc w:val="left"/>
              <w:rPr>
                <w:rFonts w:eastAsia="Times New Roman"/>
                <w:b/>
                <w:bCs/>
                <w:szCs w:val="24"/>
                <w:lang w:eastAsia="cs-CZ"/>
              </w:rPr>
            </w:pPr>
          </w:p>
        </w:tc>
        <w:tc>
          <w:tcPr>
            <w:tcW w:w="2124" w:type="dxa"/>
            <w:tcBorders>
              <w:top w:val="nil"/>
              <w:left w:val="nil"/>
              <w:bottom w:val="double" w:sz="6" w:space="0" w:color="auto"/>
              <w:right w:val="nil"/>
            </w:tcBorders>
            <w:shd w:val="clear" w:color="auto" w:fill="auto"/>
            <w:noWrap/>
            <w:vAlign w:val="center"/>
            <w:hideMark/>
          </w:tcPr>
          <w:p w14:paraId="799455C5"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90" w:type="dxa"/>
            <w:tcBorders>
              <w:top w:val="nil"/>
              <w:left w:val="nil"/>
              <w:bottom w:val="double" w:sz="6" w:space="0" w:color="auto"/>
              <w:right w:val="nil"/>
            </w:tcBorders>
            <w:shd w:val="clear" w:color="auto" w:fill="auto"/>
            <w:noWrap/>
            <w:vAlign w:val="center"/>
            <w:hideMark/>
          </w:tcPr>
          <w:p w14:paraId="4AAB5BD4"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26" w:type="dxa"/>
            <w:tcBorders>
              <w:top w:val="nil"/>
              <w:left w:val="nil"/>
              <w:bottom w:val="double" w:sz="6" w:space="0" w:color="auto"/>
              <w:right w:val="nil"/>
            </w:tcBorders>
            <w:shd w:val="clear" w:color="auto" w:fill="auto"/>
            <w:noWrap/>
            <w:vAlign w:val="center"/>
            <w:hideMark/>
          </w:tcPr>
          <w:p w14:paraId="2AEEB832"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80" w:type="dxa"/>
            <w:vMerge/>
            <w:tcBorders>
              <w:top w:val="double" w:sz="6" w:space="0" w:color="auto"/>
              <w:left w:val="nil"/>
              <w:bottom w:val="double" w:sz="6" w:space="0" w:color="000000"/>
              <w:right w:val="nil"/>
            </w:tcBorders>
            <w:vAlign w:val="center"/>
            <w:hideMark/>
          </w:tcPr>
          <w:p w14:paraId="231D2A63" w14:textId="77777777" w:rsidR="006771EF" w:rsidRPr="00B1067D" w:rsidRDefault="006771EF" w:rsidP="006771EF">
            <w:pPr>
              <w:spacing w:line="240" w:lineRule="auto"/>
              <w:jc w:val="left"/>
              <w:rPr>
                <w:rFonts w:eastAsia="Times New Roman"/>
                <w:b/>
                <w:bCs/>
                <w:szCs w:val="24"/>
                <w:lang w:eastAsia="cs-CZ"/>
              </w:rPr>
            </w:pPr>
          </w:p>
        </w:tc>
      </w:tr>
      <w:tr w:rsidR="00B1067D" w:rsidRPr="00B1067D" w14:paraId="5AA07D59" w14:textId="77777777" w:rsidTr="006771EF">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B4DF4DB" w14:textId="77777777" w:rsidR="006771EF" w:rsidRPr="00B1067D" w:rsidRDefault="006771EF" w:rsidP="006771EF">
            <w:pPr>
              <w:spacing w:line="240" w:lineRule="auto"/>
              <w:jc w:val="left"/>
              <w:rPr>
                <w:rFonts w:eastAsia="Times New Roman"/>
                <w:szCs w:val="24"/>
                <w:lang w:eastAsia="cs-CZ"/>
              </w:rPr>
            </w:pPr>
            <w:r w:rsidRPr="00B1067D">
              <w:rPr>
                <w:rFonts w:eastAsia="Times New Roman"/>
                <w:szCs w:val="24"/>
                <w:lang w:eastAsia="cs-CZ"/>
              </w:rPr>
              <w:t>MS Praha</w:t>
            </w:r>
          </w:p>
        </w:tc>
        <w:tc>
          <w:tcPr>
            <w:tcW w:w="2124" w:type="dxa"/>
            <w:tcBorders>
              <w:top w:val="single" w:sz="4" w:space="0" w:color="auto"/>
              <w:left w:val="nil"/>
              <w:bottom w:val="single" w:sz="4" w:space="0" w:color="auto"/>
              <w:right w:val="nil"/>
            </w:tcBorders>
            <w:shd w:val="clear" w:color="auto" w:fill="auto"/>
            <w:noWrap/>
            <w:vAlign w:val="bottom"/>
            <w:hideMark/>
          </w:tcPr>
          <w:p w14:paraId="78B77469"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062</w:t>
            </w:r>
          </w:p>
        </w:tc>
        <w:tc>
          <w:tcPr>
            <w:tcW w:w="1190" w:type="dxa"/>
            <w:tcBorders>
              <w:top w:val="single" w:sz="4" w:space="0" w:color="auto"/>
              <w:left w:val="nil"/>
              <w:bottom w:val="single" w:sz="4" w:space="0" w:color="auto"/>
              <w:right w:val="nil"/>
            </w:tcBorders>
            <w:shd w:val="clear" w:color="auto" w:fill="auto"/>
            <w:noWrap/>
            <w:vAlign w:val="bottom"/>
            <w:hideMark/>
          </w:tcPr>
          <w:p w14:paraId="30F9CDEA"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050</w:t>
            </w:r>
          </w:p>
        </w:tc>
        <w:tc>
          <w:tcPr>
            <w:tcW w:w="1526" w:type="dxa"/>
            <w:tcBorders>
              <w:top w:val="single" w:sz="4" w:space="0" w:color="auto"/>
              <w:left w:val="nil"/>
              <w:bottom w:val="single" w:sz="4" w:space="0" w:color="auto"/>
              <w:right w:val="nil"/>
            </w:tcBorders>
            <w:shd w:val="clear" w:color="auto" w:fill="auto"/>
            <w:noWrap/>
            <w:vAlign w:val="bottom"/>
            <w:hideMark/>
          </w:tcPr>
          <w:p w14:paraId="7A5D67E4"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181</w:t>
            </w:r>
          </w:p>
        </w:tc>
        <w:tc>
          <w:tcPr>
            <w:tcW w:w="1680" w:type="dxa"/>
            <w:tcBorders>
              <w:top w:val="nil"/>
              <w:left w:val="nil"/>
              <w:bottom w:val="single" w:sz="4" w:space="0" w:color="auto"/>
              <w:right w:val="nil"/>
            </w:tcBorders>
            <w:shd w:val="clear" w:color="auto" w:fill="auto"/>
            <w:noWrap/>
            <w:vAlign w:val="bottom"/>
            <w:hideMark/>
          </w:tcPr>
          <w:p w14:paraId="6C678685"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99,70</w:t>
            </w:r>
          </w:p>
        </w:tc>
      </w:tr>
      <w:tr w:rsidR="00B1067D" w:rsidRPr="00B1067D" w14:paraId="187563E4" w14:textId="77777777" w:rsidTr="006771EF">
        <w:trPr>
          <w:trHeight w:val="315"/>
        </w:trPr>
        <w:tc>
          <w:tcPr>
            <w:tcW w:w="2480" w:type="dxa"/>
            <w:tcBorders>
              <w:top w:val="nil"/>
              <w:left w:val="nil"/>
              <w:bottom w:val="single" w:sz="4" w:space="0" w:color="auto"/>
              <w:right w:val="nil"/>
            </w:tcBorders>
            <w:shd w:val="clear" w:color="auto" w:fill="auto"/>
            <w:noWrap/>
            <w:vAlign w:val="bottom"/>
            <w:hideMark/>
          </w:tcPr>
          <w:p w14:paraId="59F5A1DD" w14:textId="77777777" w:rsidR="006771EF" w:rsidRPr="00B1067D" w:rsidRDefault="006771EF" w:rsidP="006771EF">
            <w:pPr>
              <w:spacing w:line="240" w:lineRule="auto"/>
              <w:jc w:val="left"/>
              <w:rPr>
                <w:rFonts w:eastAsia="Times New Roman"/>
                <w:szCs w:val="24"/>
                <w:lang w:eastAsia="cs-CZ"/>
              </w:rPr>
            </w:pPr>
            <w:r w:rsidRPr="00B1067D">
              <w:rPr>
                <w:rFonts w:eastAsia="Times New Roman"/>
                <w:szCs w:val="24"/>
                <w:lang w:eastAsia="cs-CZ"/>
              </w:rPr>
              <w:t>KS Praha</w:t>
            </w:r>
          </w:p>
        </w:tc>
        <w:tc>
          <w:tcPr>
            <w:tcW w:w="2124" w:type="dxa"/>
            <w:tcBorders>
              <w:top w:val="nil"/>
              <w:left w:val="nil"/>
              <w:bottom w:val="single" w:sz="4" w:space="0" w:color="auto"/>
              <w:right w:val="nil"/>
            </w:tcBorders>
            <w:shd w:val="clear" w:color="auto" w:fill="auto"/>
            <w:noWrap/>
            <w:vAlign w:val="bottom"/>
            <w:hideMark/>
          </w:tcPr>
          <w:p w14:paraId="3F4F6FA8"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995</w:t>
            </w:r>
          </w:p>
        </w:tc>
        <w:tc>
          <w:tcPr>
            <w:tcW w:w="1190" w:type="dxa"/>
            <w:tcBorders>
              <w:top w:val="nil"/>
              <w:left w:val="nil"/>
              <w:bottom w:val="single" w:sz="4" w:space="0" w:color="auto"/>
              <w:right w:val="nil"/>
            </w:tcBorders>
            <w:shd w:val="clear" w:color="auto" w:fill="auto"/>
            <w:noWrap/>
            <w:vAlign w:val="bottom"/>
            <w:hideMark/>
          </w:tcPr>
          <w:p w14:paraId="657B47BC"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995</w:t>
            </w:r>
          </w:p>
        </w:tc>
        <w:tc>
          <w:tcPr>
            <w:tcW w:w="1526" w:type="dxa"/>
            <w:tcBorders>
              <w:top w:val="nil"/>
              <w:left w:val="nil"/>
              <w:bottom w:val="single" w:sz="4" w:space="0" w:color="auto"/>
              <w:right w:val="nil"/>
            </w:tcBorders>
            <w:shd w:val="clear" w:color="auto" w:fill="auto"/>
            <w:noWrap/>
            <w:vAlign w:val="bottom"/>
            <w:hideMark/>
          </w:tcPr>
          <w:p w14:paraId="457BF0FB"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29</w:t>
            </w:r>
          </w:p>
        </w:tc>
        <w:tc>
          <w:tcPr>
            <w:tcW w:w="1680" w:type="dxa"/>
            <w:tcBorders>
              <w:top w:val="nil"/>
              <w:left w:val="nil"/>
              <w:bottom w:val="single" w:sz="4" w:space="0" w:color="auto"/>
              <w:right w:val="nil"/>
            </w:tcBorders>
            <w:shd w:val="clear" w:color="auto" w:fill="auto"/>
            <w:noWrap/>
            <w:vAlign w:val="bottom"/>
            <w:hideMark/>
          </w:tcPr>
          <w:p w14:paraId="3ED8A66C"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100,00</w:t>
            </w:r>
          </w:p>
        </w:tc>
      </w:tr>
      <w:tr w:rsidR="00B1067D" w:rsidRPr="00B1067D" w14:paraId="7DC35396" w14:textId="77777777" w:rsidTr="006771EF">
        <w:trPr>
          <w:trHeight w:val="315"/>
        </w:trPr>
        <w:tc>
          <w:tcPr>
            <w:tcW w:w="2480" w:type="dxa"/>
            <w:tcBorders>
              <w:top w:val="nil"/>
              <w:left w:val="nil"/>
              <w:bottom w:val="single" w:sz="4" w:space="0" w:color="auto"/>
              <w:right w:val="nil"/>
            </w:tcBorders>
            <w:shd w:val="clear" w:color="auto" w:fill="auto"/>
            <w:noWrap/>
            <w:vAlign w:val="bottom"/>
            <w:hideMark/>
          </w:tcPr>
          <w:p w14:paraId="6A85CF75" w14:textId="77777777" w:rsidR="006771EF" w:rsidRPr="00B1067D" w:rsidRDefault="006771EF" w:rsidP="006771EF">
            <w:pPr>
              <w:spacing w:line="240" w:lineRule="auto"/>
              <w:jc w:val="left"/>
              <w:rPr>
                <w:rFonts w:eastAsia="Times New Roman"/>
                <w:szCs w:val="24"/>
                <w:lang w:eastAsia="cs-CZ"/>
              </w:rPr>
            </w:pPr>
            <w:r w:rsidRPr="00B1067D">
              <w:rPr>
                <w:rFonts w:eastAsia="Times New Roman"/>
                <w:szCs w:val="24"/>
                <w:lang w:eastAsia="cs-CZ"/>
              </w:rPr>
              <w:t>KS Č. Budějovice</w:t>
            </w:r>
          </w:p>
        </w:tc>
        <w:tc>
          <w:tcPr>
            <w:tcW w:w="2124" w:type="dxa"/>
            <w:tcBorders>
              <w:top w:val="nil"/>
              <w:left w:val="nil"/>
              <w:bottom w:val="single" w:sz="4" w:space="0" w:color="auto"/>
              <w:right w:val="nil"/>
            </w:tcBorders>
            <w:shd w:val="clear" w:color="auto" w:fill="auto"/>
            <w:noWrap/>
            <w:vAlign w:val="bottom"/>
            <w:hideMark/>
          </w:tcPr>
          <w:p w14:paraId="2A74AD19"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133</w:t>
            </w:r>
          </w:p>
        </w:tc>
        <w:tc>
          <w:tcPr>
            <w:tcW w:w="1190" w:type="dxa"/>
            <w:tcBorders>
              <w:top w:val="nil"/>
              <w:left w:val="nil"/>
              <w:bottom w:val="single" w:sz="4" w:space="0" w:color="auto"/>
              <w:right w:val="nil"/>
            </w:tcBorders>
            <w:shd w:val="clear" w:color="auto" w:fill="auto"/>
            <w:noWrap/>
            <w:vAlign w:val="bottom"/>
            <w:hideMark/>
          </w:tcPr>
          <w:p w14:paraId="592159A5"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w:t>
            </w:r>
            <w:r w:rsidR="00DC556D" w:rsidRPr="00B1067D">
              <w:rPr>
                <w:rFonts w:eastAsia="Times New Roman"/>
                <w:szCs w:val="24"/>
                <w:lang w:eastAsia="cs-CZ"/>
              </w:rPr>
              <w:t xml:space="preserve"> </w:t>
            </w:r>
            <w:r w:rsidRPr="00B1067D">
              <w:rPr>
                <w:rFonts w:eastAsia="Times New Roman"/>
                <w:szCs w:val="24"/>
                <w:lang w:eastAsia="cs-CZ"/>
              </w:rPr>
              <w:t>141</w:t>
            </w:r>
          </w:p>
        </w:tc>
        <w:tc>
          <w:tcPr>
            <w:tcW w:w="1526" w:type="dxa"/>
            <w:tcBorders>
              <w:top w:val="nil"/>
              <w:left w:val="nil"/>
              <w:bottom w:val="single" w:sz="4" w:space="0" w:color="auto"/>
              <w:right w:val="nil"/>
            </w:tcBorders>
            <w:shd w:val="clear" w:color="auto" w:fill="auto"/>
            <w:noWrap/>
            <w:vAlign w:val="bottom"/>
            <w:hideMark/>
          </w:tcPr>
          <w:p w14:paraId="6F78E64E"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80</w:t>
            </w:r>
          </w:p>
        </w:tc>
        <w:tc>
          <w:tcPr>
            <w:tcW w:w="1680" w:type="dxa"/>
            <w:tcBorders>
              <w:top w:val="nil"/>
              <w:left w:val="nil"/>
              <w:bottom w:val="single" w:sz="4" w:space="0" w:color="auto"/>
              <w:right w:val="nil"/>
            </w:tcBorders>
            <w:shd w:val="clear" w:color="auto" w:fill="auto"/>
            <w:noWrap/>
            <w:vAlign w:val="bottom"/>
            <w:hideMark/>
          </w:tcPr>
          <w:p w14:paraId="0C283699"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100,71</w:t>
            </w:r>
          </w:p>
        </w:tc>
      </w:tr>
      <w:tr w:rsidR="00B1067D" w:rsidRPr="00B1067D" w14:paraId="0A210B09" w14:textId="77777777" w:rsidTr="006771EF">
        <w:trPr>
          <w:trHeight w:val="315"/>
        </w:trPr>
        <w:tc>
          <w:tcPr>
            <w:tcW w:w="2480" w:type="dxa"/>
            <w:tcBorders>
              <w:top w:val="nil"/>
              <w:left w:val="nil"/>
              <w:bottom w:val="single" w:sz="4" w:space="0" w:color="auto"/>
              <w:right w:val="nil"/>
            </w:tcBorders>
            <w:shd w:val="clear" w:color="auto" w:fill="auto"/>
            <w:noWrap/>
            <w:vAlign w:val="bottom"/>
            <w:hideMark/>
          </w:tcPr>
          <w:p w14:paraId="496A90AF" w14:textId="77777777" w:rsidR="006771EF" w:rsidRPr="00B1067D" w:rsidRDefault="006771EF" w:rsidP="006771EF">
            <w:pPr>
              <w:spacing w:line="240" w:lineRule="auto"/>
              <w:jc w:val="left"/>
              <w:rPr>
                <w:rFonts w:eastAsia="Times New Roman"/>
                <w:szCs w:val="24"/>
                <w:lang w:eastAsia="cs-CZ"/>
              </w:rPr>
            </w:pPr>
            <w:r w:rsidRPr="00B1067D">
              <w:rPr>
                <w:rFonts w:eastAsia="Times New Roman"/>
                <w:szCs w:val="24"/>
                <w:lang w:eastAsia="cs-CZ"/>
              </w:rPr>
              <w:t>KS Plzeň</w:t>
            </w:r>
          </w:p>
        </w:tc>
        <w:tc>
          <w:tcPr>
            <w:tcW w:w="2124" w:type="dxa"/>
            <w:tcBorders>
              <w:top w:val="nil"/>
              <w:left w:val="nil"/>
              <w:bottom w:val="single" w:sz="4" w:space="0" w:color="auto"/>
              <w:right w:val="nil"/>
            </w:tcBorders>
            <w:shd w:val="clear" w:color="auto" w:fill="auto"/>
            <w:noWrap/>
            <w:vAlign w:val="bottom"/>
            <w:hideMark/>
          </w:tcPr>
          <w:p w14:paraId="183D78B2"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628</w:t>
            </w:r>
          </w:p>
        </w:tc>
        <w:tc>
          <w:tcPr>
            <w:tcW w:w="1190" w:type="dxa"/>
            <w:tcBorders>
              <w:top w:val="nil"/>
              <w:left w:val="nil"/>
              <w:bottom w:val="single" w:sz="4" w:space="0" w:color="auto"/>
              <w:right w:val="nil"/>
            </w:tcBorders>
            <w:shd w:val="clear" w:color="auto" w:fill="auto"/>
            <w:noWrap/>
            <w:vAlign w:val="bottom"/>
            <w:hideMark/>
          </w:tcPr>
          <w:p w14:paraId="094C0674"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636</w:t>
            </w:r>
          </w:p>
        </w:tc>
        <w:tc>
          <w:tcPr>
            <w:tcW w:w="1526" w:type="dxa"/>
            <w:tcBorders>
              <w:top w:val="nil"/>
              <w:left w:val="nil"/>
              <w:bottom w:val="single" w:sz="4" w:space="0" w:color="auto"/>
              <w:right w:val="nil"/>
            </w:tcBorders>
            <w:shd w:val="clear" w:color="auto" w:fill="auto"/>
            <w:noWrap/>
            <w:vAlign w:val="bottom"/>
            <w:hideMark/>
          </w:tcPr>
          <w:p w14:paraId="44A0560C"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213</w:t>
            </w:r>
          </w:p>
        </w:tc>
        <w:tc>
          <w:tcPr>
            <w:tcW w:w="1680" w:type="dxa"/>
            <w:tcBorders>
              <w:top w:val="nil"/>
              <w:left w:val="nil"/>
              <w:bottom w:val="single" w:sz="4" w:space="0" w:color="auto"/>
              <w:right w:val="nil"/>
            </w:tcBorders>
            <w:shd w:val="clear" w:color="auto" w:fill="auto"/>
            <w:noWrap/>
            <w:vAlign w:val="bottom"/>
            <w:hideMark/>
          </w:tcPr>
          <w:p w14:paraId="5611F641"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100,30</w:t>
            </w:r>
          </w:p>
        </w:tc>
      </w:tr>
      <w:tr w:rsidR="00B1067D" w:rsidRPr="00B1067D" w14:paraId="5D156D0E" w14:textId="77777777" w:rsidTr="006771EF">
        <w:trPr>
          <w:trHeight w:val="315"/>
        </w:trPr>
        <w:tc>
          <w:tcPr>
            <w:tcW w:w="2480" w:type="dxa"/>
            <w:tcBorders>
              <w:top w:val="nil"/>
              <w:left w:val="nil"/>
              <w:bottom w:val="single" w:sz="4" w:space="0" w:color="auto"/>
              <w:right w:val="nil"/>
            </w:tcBorders>
            <w:shd w:val="clear" w:color="auto" w:fill="auto"/>
            <w:noWrap/>
            <w:vAlign w:val="bottom"/>
            <w:hideMark/>
          </w:tcPr>
          <w:p w14:paraId="30B10F91" w14:textId="77777777" w:rsidR="006771EF" w:rsidRPr="00B1067D" w:rsidRDefault="006771EF" w:rsidP="006771EF">
            <w:pPr>
              <w:spacing w:line="240" w:lineRule="auto"/>
              <w:jc w:val="left"/>
              <w:rPr>
                <w:rFonts w:eastAsia="Times New Roman"/>
                <w:szCs w:val="24"/>
                <w:lang w:eastAsia="cs-CZ"/>
              </w:rPr>
            </w:pPr>
            <w:r w:rsidRPr="00B1067D">
              <w:rPr>
                <w:rFonts w:eastAsia="Times New Roman"/>
                <w:szCs w:val="24"/>
                <w:lang w:eastAsia="cs-CZ"/>
              </w:rPr>
              <w:t>KS Ústí n. Labem</w:t>
            </w:r>
          </w:p>
        </w:tc>
        <w:tc>
          <w:tcPr>
            <w:tcW w:w="2124" w:type="dxa"/>
            <w:tcBorders>
              <w:top w:val="nil"/>
              <w:left w:val="nil"/>
              <w:bottom w:val="single" w:sz="4" w:space="0" w:color="auto"/>
              <w:right w:val="nil"/>
            </w:tcBorders>
            <w:shd w:val="clear" w:color="auto" w:fill="auto"/>
            <w:noWrap/>
            <w:vAlign w:val="bottom"/>
            <w:hideMark/>
          </w:tcPr>
          <w:p w14:paraId="13AF0977"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3</w:t>
            </w:r>
            <w:r w:rsidR="00DC556D" w:rsidRPr="00B1067D">
              <w:rPr>
                <w:rFonts w:eastAsia="Times New Roman"/>
                <w:szCs w:val="24"/>
                <w:lang w:eastAsia="cs-CZ"/>
              </w:rPr>
              <w:t xml:space="preserve"> </w:t>
            </w:r>
            <w:r w:rsidRPr="00B1067D">
              <w:rPr>
                <w:rFonts w:eastAsia="Times New Roman"/>
                <w:szCs w:val="24"/>
                <w:lang w:eastAsia="cs-CZ"/>
              </w:rPr>
              <w:t>513</w:t>
            </w:r>
          </w:p>
        </w:tc>
        <w:tc>
          <w:tcPr>
            <w:tcW w:w="1190" w:type="dxa"/>
            <w:tcBorders>
              <w:top w:val="nil"/>
              <w:left w:val="nil"/>
              <w:bottom w:val="single" w:sz="4" w:space="0" w:color="auto"/>
              <w:right w:val="nil"/>
            </w:tcBorders>
            <w:shd w:val="clear" w:color="auto" w:fill="auto"/>
            <w:noWrap/>
            <w:vAlign w:val="bottom"/>
            <w:hideMark/>
          </w:tcPr>
          <w:p w14:paraId="3D0AE143"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3</w:t>
            </w:r>
            <w:r w:rsidR="00DC556D" w:rsidRPr="00B1067D">
              <w:rPr>
                <w:rFonts w:eastAsia="Times New Roman"/>
                <w:szCs w:val="24"/>
                <w:lang w:eastAsia="cs-CZ"/>
              </w:rPr>
              <w:t xml:space="preserve"> </w:t>
            </w:r>
            <w:r w:rsidRPr="00B1067D">
              <w:rPr>
                <w:rFonts w:eastAsia="Times New Roman"/>
                <w:szCs w:val="24"/>
                <w:lang w:eastAsia="cs-CZ"/>
              </w:rPr>
              <w:t>626</w:t>
            </w:r>
          </w:p>
        </w:tc>
        <w:tc>
          <w:tcPr>
            <w:tcW w:w="1526" w:type="dxa"/>
            <w:tcBorders>
              <w:top w:val="nil"/>
              <w:left w:val="nil"/>
              <w:bottom w:val="single" w:sz="4" w:space="0" w:color="auto"/>
              <w:right w:val="nil"/>
            </w:tcBorders>
            <w:shd w:val="clear" w:color="auto" w:fill="auto"/>
            <w:noWrap/>
            <w:vAlign w:val="bottom"/>
            <w:hideMark/>
          </w:tcPr>
          <w:p w14:paraId="6570A8AB"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395</w:t>
            </w:r>
          </w:p>
        </w:tc>
        <w:tc>
          <w:tcPr>
            <w:tcW w:w="1680" w:type="dxa"/>
            <w:tcBorders>
              <w:top w:val="nil"/>
              <w:left w:val="nil"/>
              <w:bottom w:val="single" w:sz="4" w:space="0" w:color="auto"/>
              <w:right w:val="nil"/>
            </w:tcBorders>
            <w:shd w:val="clear" w:color="auto" w:fill="auto"/>
            <w:noWrap/>
            <w:vAlign w:val="bottom"/>
            <w:hideMark/>
          </w:tcPr>
          <w:p w14:paraId="2E03A674"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103,22</w:t>
            </w:r>
          </w:p>
        </w:tc>
      </w:tr>
      <w:tr w:rsidR="00B1067D" w:rsidRPr="00B1067D" w14:paraId="6126C481" w14:textId="77777777" w:rsidTr="006771EF">
        <w:trPr>
          <w:trHeight w:val="315"/>
        </w:trPr>
        <w:tc>
          <w:tcPr>
            <w:tcW w:w="2480" w:type="dxa"/>
            <w:tcBorders>
              <w:top w:val="nil"/>
              <w:left w:val="nil"/>
              <w:bottom w:val="single" w:sz="4" w:space="0" w:color="auto"/>
              <w:right w:val="nil"/>
            </w:tcBorders>
            <w:shd w:val="clear" w:color="auto" w:fill="auto"/>
            <w:noWrap/>
            <w:vAlign w:val="bottom"/>
            <w:hideMark/>
          </w:tcPr>
          <w:p w14:paraId="1A05A5C7" w14:textId="77777777" w:rsidR="006771EF" w:rsidRPr="00B1067D" w:rsidRDefault="006771EF" w:rsidP="006771EF">
            <w:pPr>
              <w:spacing w:line="240" w:lineRule="auto"/>
              <w:jc w:val="left"/>
              <w:rPr>
                <w:rFonts w:eastAsia="Times New Roman"/>
                <w:szCs w:val="24"/>
                <w:lang w:eastAsia="cs-CZ"/>
              </w:rPr>
            </w:pPr>
            <w:r w:rsidRPr="00B1067D">
              <w:rPr>
                <w:rFonts w:eastAsia="Times New Roman"/>
                <w:szCs w:val="24"/>
                <w:lang w:eastAsia="cs-CZ"/>
              </w:rPr>
              <w:t>KS Hr. Králové</w:t>
            </w:r>
          </w:p>
        </w:tc>
        <w:tc>
          <w:tcPr>
            <w:tcW w:w="2124" w:type="dxa"/>
            <w:tcBorders>
              <w:top w:val="nil"/>
              <w:left w:val="nil"/>
              <w:bottom w:val="single" w:sz="4" w:space="0" w:color="auto"/>
              <w:right w:val="nil"/>
            </w:tcBorders>
            <w:shd w:val="clear" w:color="auto" w:fill="auto"/>
            <w:noWrap/>
            <w:vAlign w:val="bottom"/>
            <w:hideMark/>
          </w:tcPr>
          <w:p w14:paraId="65B58826"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173</w:t>
            </w:r>
          </w:p>
        </w:tc>
        <w:tc>
          <w:tcPr>
            <w:tcW w:w="1190" w:type="dxa"/>
            <w:tcBorders>
              <w:top w:val="nil"/>
              <w:left w:val="nil"/>
              <w:bottom w:val="single" w:sz="4" w:space="0" w:color="auto"/>
              <w:right w:val="nil"/>
            </w:tcBorders>
            <w:shd w:val="clear" w:color="auto" w:fill="auto"/>
            <w:noWrap/>
            <w:vAlign w:val="bottom"/>
            <w:hideMark/>
          </w:tcPr>
          <w:p w14:paraId="0035173D"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w:t>
            </w:r>
            <w:r w:rsidR="00DC556D" w:rsidRPr="00B1067D">
              <w:rPr>
                <w:rFonts w:eastAsia="Times New Roman"/>
                <w:szCs w:val="24"/>
                <w:lang w:eastAsia="cs-CZ"/>
              </w:rPr>
              <w:t xml:space="preserve"> </w:t>
            </w:r>
            <w:r w:rsidRPr="00B1067D">
              <w:rPr>
                <w:rFonts w:eastAsia="Times New Roman"/>
                <w:szCs w:val="24"/>
                <w:lang w:eastAsia="cs-CZ"/>
              </w:rPr>
              <w:t>187</w:t>
            </w:r>
          </w:p>
        </w:tc>
        <w:tc>
          <w:tcPr>
            <w:tcW w:w="1526" w:type="dxa"/>
            <w:tcBorders>
              <w:top w:val="nil"/>
              <w:left w:val="nil"/>
              <w:bottom w:val="single" w:sz="4" w:space="0" w:color="auto"/>
              <w:right w:val="nil"/>
            </w:tcBorders>
            <w:shd w:val="clear" w:color="auto" w:fill="auto"/>
            <w:noWrap/>
            <w:vAlign w:val="bottom"/>
            <w:hideMark/>
          </w:tcPr>
          <w:p w14:paraId="0FC93530"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92</w:t>
            </w:r>
          </w:p>
        </w:tc>
        <w:tc>
          <w:tcPr>
            <w:tcW w:w="1680" w:type="dxa"/>
            <w:tcBorders>
              <w:top w:val="nil"/>
              <w:left w:val="nil"/>
              <w:bottom w:val="single" w:sz="4" w:space="0" w:color="auto"/>
              <w:right w:val="nil"/>
            </w:tcBorders>
            <w:shd w:val="clear" w:color="auto" w:fill="auto"/>
            <w:noWrap/>
            <w:vAlign w:val="bottom"/>
            <w:hideMark/>
          </w:tcPr>
          <w:p w14:paraId="350A247E"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100,64</w:t>
            </w:r>
          </w:p>
        </w:tc>
      </w:tr>
      <w:tr w:rsidR="00B1067D" w:rsidRPr="00B1067D" w14:paraId="35332868" w14:textId="77777777" w:rsidTr="006771EF">
        <w:trPr>
          <w:trHeight w:val="315"/>
        </w:trPr>
        <w:tc>
          <w:tcPr>
            <w:tcW w:w="2480" w:type="dxa"/>
            <w:tcBorders>
              <w:top w:val="nil"/>
              <w:left w:val="nil"/>
              <w:bottom w:val="single" w:sz="4" w:space="0" w:color="auto"/>
              <w:right w:val="nil"/>
            </w:tcBorders>
            <w:shd w:val="clear" w:color="auto" w:fill="auto"/>
            <w:noWrap/>
            <w:vAlign w:val="bottom"/>
            <w:hideMark/>
          </w:tcPr>
          <w:p w14:paraId="274D66E6" w14:textId="77777777" w:rsidR="006771EF" w:rsidRPr="00B1067D" w:rsidRDefault="006771EF" w:rsidP="006771EF">
            <w:pPr>
              <w:spacing w:line="240" w:lineRule="auto"/>
              <w:jc w:val="left"/>
              <w:rPr>
                <w:rFonts w:eastAsia="Times New Roman"/>
                <w:szCs w:val="24"/>
                <w:lang w:eastAsia="cs-CZ"/>
              </w:rPr>
            </w:pPr>
            <w:r w:rsidRPr="00B1067D">
              <w:rPr>
                <w:rFonts w:eastAsia="Times New Roman"/>
                <w:szCs w:val="24"/>
                <w:lang w:eastAsia="cs-CZ"/>
              </w:rPr>
              <w:t>KS Brno</w:t>
            </w:r>
          </w:p>
        </w:tc>
        <w:tc>
          <w:tcPr>
            <w:tcW w:w="2124" w:type="dxa"/>
            <w:tcBorders>
              <w:top w:val="nil"/>
              <w:left w:val="nil"/>
              <w:bottom w:val="single" w:sz="4" w:space="0" w:color="auto"/>
              <w:right w:val="nil"/>
            </w:tcBorders>
            <w:shd w:val="clear" w:color="auto" w:fill="auto"/>
            <w:noWrap/>
            <w:vAlign w:val="bottom"/>
            <w:hideMark/>
          </w:tcPr>
          <w:p w14:paraId="5F715DD2"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3</w:t>
            </w:r>
            <w:r w:rsidR="00DC556D" w:rsidRPr="00B1067D">
              <w:rPr>
                <w:rFonts w:eastAsia="Times New Roman"/>
                <w:szCs w:val="24"/>
                <w:lang w:eastAsia="cs-CZ"/>
              </w:rPr>
              <w:t xml:space="preserve"> </w:t>
            </w:r>
            <w:r w:rsidRPr="00B1067D">
              <w:rPr>
                <w:rFonts w:eastAsia="Times New Roman"/>
                <w:szCs w:val="24"/>
                <w:lang w:eastAsia="cs-CZ"/>
              </w:rPr>
              <w:t>233</w:t>
            </w:r>
          </w:p>
        </w:tc>
        <w:tc>
          <w:tcPr>
            <w:tcW w:w="1190" w:type="dxa"/>
            <w:tcBorders>
              <w:top w:val="nil"/>
              <w:left w:val="nil"/>
              <w:bottom w:val="single" w:sz="4" w:space="0" w:color="auto"/>
              <w:right w:val="nil"/>
            </w:tcBorders>
            <w:shd w:val="clear" w:color="auto" w:fill="auto"/>
            <w:noWrap/>
            <w:vAlign w:val="bottom"/>
            <w:hideMark/>
          </w:tcPr>
          <w:p w14:paraId="1B291A15"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3</w:t>
            </w:r>
            <w:r w:rsidR="00DC556D" w:rsidRPr="00B1067D">
              <w:rPr>
                <w:rFonts w:eastAsia="Times New Roman"/>
                <w:szCs w:val="24"/>
                <w:lang w:eastAsia="cs-CZ"/>
              </w:rPr>
              <w:t xml:space="preserve"> </w:t>
            </w:r>
            <w:r w:rsidRPr="00B1067D">
              <w:rPr>
                <w:rFonts w:eastAsia="Times New Roman"/>
                <w:szCs w:val="24"/>
                <w:lang w:eastAsia="cs-CZ"/>
              </w:rPr>
              <w:t>243</w:t>
            </w:r>
          </w:p>
        </w:tc>
        <w:tc>
          <w:tcPr>
            <w:tcW w:w="1526" w:type="dxa"/>
            <w:tcBorders>
              <w:top w:val="nil"/>
              <w:left w:val="nil"/>
              <w:bottom w:val="single" w:sz="4" w:space="0" w:color="auto"/>
              <w:right w:val="nil"/>
            </w:tcBorders>
            <w:shd w:val="clear" w:color="auto" w:fill="auto"/>
            <w:noWrap/>
            <w:vAlign w:val="bottom"/>
            <w:hideMark/>
          </w:tcPr>
          <w:p w14:paraId="12DA5479"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230</w:t>
            </w:r>
          </w:p>
        </w:tc>
        <w:tc>
          <w:tcPr>
            <w:tcW w:w="1680" w:type="dxa"/>
            <w:tcBorders>
              <w:top w:val="nil"/>
              <w:left w:val="nil"/>
              <w:bottom w:val="single" w:sz="4" w:space="0" w:color="auto"/>
              <w:right w:val="nil"/>
            </w:tcBorders>
            <w:shd w:val="clear" w:color="auto" w:fill="auto"/>
            <w:noWrap/>
            <w:vAlign w:val="bottom"/>
            <w:hideMark/>
          </w:tcPr>
          <w:p w14:paraId="5CE76C50"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100,31</w:t>
            </w:r>
          </w:p>
        </w:tc>
      </w:tr>
      <w:tr w:rsidR="00B1067D" w:rsidRPr="00B1067D" w14:paraId="3F71FD23" w14:textId="77777777" w:rsidTr="006771EF">
        <w:trPr>
          <w:trHeight w:val="330"/>
        </w:trPr>
        <w:tc>
          <w:tcPr>
            <w:tcW w:w="2480" w:type="dxa"/>
            <w:tcBorders>
              <w:top w:val="nil"/>
              <w:left w:val="nil"/>
              <w:bottom w:val="double" w:sz="6" w:space="0" w:color="auto"/>
              <w:right w:val="nil"/>
            </w:tcBorders>
            <w:shd w:val="clear" w:color="auto" w:fill="auto"/>
            <w:noWrap/>
            <w:vAlign w:val="bottom"/>
            <w:hideMark/>
          </w:tcPr>
          <w:p w14:paraId="06A1F47A" w14:textId="77777777" w:rsidR="006771EF" w:rsidRPr="00B1067D" w:rsidRDefault="006771EF" w:rsidP="006771EF">
            <w:pPr>
              <w:spacing w:line="240" w:lineRule="auto"/>
              <w:jc w:val="left"/>
              <w:rPr>
                <w:rFonts w:eastAsia="Times New Roman"/>
                <w:szCs w:val="24"/>
                <w:lang w:eastAsia="cs-CZ"/>
              </w:rPr>
            </w:pPr>
            <w:r w:rsidRPr="00B1067D">
              <w:rPr>
                <w:rFonts w:eastAsia="Times New Roman"/>
                <w:szCs w:val="24"/>
                <w:lang w:eastAsia="cs-CZ"/>
              </w:rPr>
              <w:t>KS Ostrava</w:t>
            </w:r>
          </w:p>
        </w:tc>
        <w:tc>
          <w:tcPr>
            <w:tcW w:w="2124" w:type="dxa"/>
            <w:tcBorders>
              <w:top w:val="nil"/>
              <w:left w:val="nil"/>
              <w:bottom w:val="double" w:sz="6" w:space="0" w:color="auto"/>
              <w:right w:val="nil"/>
            </w:tcBorders>
            <w:shd w:val="clear" w:color="auto" w:fill="auto"/>
            <w:noWrap/>
            <w:vAlign w:val="bottom"/>
            <w:hideMark/>
          </w:tcPr>
          <w:p w14:paraId="0E2CA5DE"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005</w:t>
            </w:r>
          </w:p>
        </w:tc>
        <w:tc>
          <w:tcPr>
            <w:tcW w:w="1190" w:type="dxa"/>
            <w:tcBorders>
              <w:top w:val="nil"/>
              <w:left w:val="nil"/>
              <w:bottom w:val="double" w:sz="6" w:space="0" w:color="auto"/>
              <w:right w:val="nil"/>
            </w:tcBorders>
            <w:shd w:val="clear" w:color="auto" w:fill="auto"/>
            <w:noWrap/>
            <w:vAlign w:val="bottom"/>
            <w:hideMark/>
          </w:tcPr>
          <w:p w14:paraId="61E3FC4E"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4</w:t>
            </w:r>
            <w:r w:rsidR="00DC556D" w:rsidRPr="00B1067D">
              <w:rPr>
                <w:rFonts w:eastAsia="Times New Roman"/>
                <w:szCs w:val="24"/>
                <w:lang w:eastAsia="cs-CZ"/>
              </w:rPr>
              <w:t xml:space="preserve"> </w:t>
            </w:r>
            <w:r w:rsidRPr="00B1067D">
              <w:rPr>
                <w:rFonts w:eastAsia="Times New Roman"/>
                <w:szCs w:val="24"/>
                <w:lang w:eastAsia="cs-CZ"/>
              </w:rPr>
              <w:t>002</w:t>
            </w:r>
          </w:p>
        </w:tc>
        <w:tc>
          <w:tcPr>
            <w:tcW w:w="1526" w:type="dxa"/>
            <w:tcBorders>
              <w:top w:val="nil"/>
              <w:left w:val="nil"/>
              <w:bottom w:val="double" w:sz="6" w:space="0" w:color="auto"/>
              <w:right w:val="nil"/>
            </w:tcBorders>
            <w:shd w:val="clear" w:color="auto" w:fill="auto"/>
            <w:noWrap/>
            <w:vAlign w:val="bottom"/>
            <w:hideMark/>
          </w:tcPr>
          <w:p w14:paraId="02532132"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357</w:t>
            </w:r>
          </w:p>
        </w:tc>
        <w:tc>
          <w:tcPr>
            <w:tcW w:w="1680" w:type="dxa"/>
            <w:tcBorders>
              <w:top w:val="nil"/>
              <w:left w:val="nil"/>
              <w:bottom w:val="double" w:sz="6" w:space="0" w:color="auto"/>
              <w:right w:val="nil"/>
            </w:tcBorders>
            <w:shd w:val="clear" w:color="auto" w:fill="auto"/>
            <w:noWrap/>
            <w:vAlign w:val="bottom"/>
            <w:hideMark/>
          </w:tcPr>
          <w:p w14:paraId="4A2D1B02" w14:textId="77777777" w:rsidR="006771EF" w:rsidRPr="00B1067D" w:rsidRDefault="006771EF" w:rsidP="006771EF">
            <w:pPr>
              <w:spacing w:line="240" w:lineRule="auto"/>
              <w:jc w:val="center"/>
              <w:rPr>
                <w:rFonts w:eastAsia="Times New Roman"/>
                <w:szCs w:val="24"/>
                <w:lang w:eastAsia="cs-CZ"/>
              </w:rPr>
            </w:pPr>
            <w:r w:rsidRPr="00B1067D">
              <w:rPr>
                <w:rFonts w:eastAsia="Times New Roman"/>
                <w:szCs w:val="24"/>
                <w:lang w:eastAsia="cs-CZ"/>
              </w:rPr>
              <w:t>99,93</w:t>
            </w:r>
          </w:p>
        </w:tc>
      </w:tr>
      <w:tr w:rsidR="006771EF" w:rsidRPr="00B1067D" w14:paraId="77A0DF48" w14:textId="77777777" w:rsidTr="006771EF">
        <w:trPr>
          <w:trHeight w:val="345"/>
        </w:trPr>
        <w:tc>
          <w:tcPr>
            <w:tcW w:w="2480" w:type="dxa"/>
            <w:tcBorders>
              <w:top w:val="nil"/>
              <w:left w:val="nil"/>
              <w:bottom w:val="double" w:sz="6" w:space="0" w:color="auto"/>
              <w:right w:val="nil"/>
            </w:tcBorders>
            <w:shd w:val="clear" w:color="auto" w:fill="auto"/>
            <w:noWrap/>
            <w:vAlign w:val="bottom"/>
            <w:hideMark/>
          </w:tcPr>
          <w:p w14:paraId="1308F74B" w14:textId="77777777" w:rsidR="006771EF" w:rsidRPr="00B1067D" w:rsidRDefault="006771EF" w:rsidP="006771EF">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24" w:type="dxa"/>
            <w:tcBorders>
              <w:top w:val="nil"/>
              <w:left w:val="nil"/>
              <w:bottom w:val="double" w:sz="6" w:space="0" w:color="auto"/>
              <w:right w:val="nil"/>
            </w:tcBorders>
            <w:shd w:val="clear" w:color="auto" w:fill="auto"/>
            <w:noWrap/>
            <w:vAlign w:val="bottom"/>
            <w:hideMark/>
          </w:tcPr>
          <w:p w14:paraId="5A03A7F9"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23</w:t>
            </w:r>
            <w:r w:rsidR="00DC556D" w:rsidRPr="00B1067D">
              <w:rPr>
                <w:rFonts w:eastAsia="Times New Roman"/>
                <w:b/>
                <w:bCs/>
                <w:szCs w:val="24"/>
                <w:lang w:eastAsia="cs-CZ"/>
              </w:rPr>
              <w:t xml:space="preserve"> </w:t>
            </w:r>
            <w:r w:rsidRPr="00B1067D">
              <w:rPr>
                <w:rFonts w:eastAsia="Times New Roman"/>
                <w:b/>
                <w:bCs/>
                <w:szCs w:val="24"/>
                <w:lang w:eastAsia="cs-CZ"/>
              </w:rPr>
              <w:t>742</w:t>
            </w:r>
          </w:p>
        </w:tc>
        <w:tc>
          <w:tcPr>
            <w:tcW w:w="1190" w:type="dxa"/>
            <w:tcBorders>
              <w:top w:val="nil"/>
              <w:left w:val="nil"/>
              <w:bottom w:val="double" w:sz="6" w:space="0" w:color="auto"/>
              <w:right w:val="nil"/>
            </w:tcBorders>
            <w:shd w:val="clear" w:color="auto" w:fill="auto"/>
            <w:noWrap/>
            <w:vAlign w:val="bottom"/>
            <w:hideMark/>
          </w:tcPr>
          <w:p w14:paraId="594FF058"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23</w:t>
            </w:r>
            <w:r w:rsidR="00DC556D" w:rsidRPr="00B1067D">
              <w:rPr>
                <w:rFonts w:eastAsia="Times New Roman"/>
                <w:b/>
                <w:bCs/>
                <w:szCs w:val="24"/>
                <w:lang w:eastAsia="cs-CZ"/>
              </w:rPr>
              <w:t xml:space="preserve"> </w:t>
            </w:r>
            <w:r w:rsidRPr="00B1067D">
              <w:rPr>
                <w:rFonts w:eastAsia="Times New Roman"/>
                <w:b/>
                <w:bCs/>
                <w:szCs w:val="24"/>
                <w:lang w:eastAsia="cs-CZ"/>
              </w:rPr>
              <w:t>880</w:t>
            </w:r>
          </w:p>
        </w:tc>
        <w:tc>
          <w:tcPr>
            <w:tcW w:w="1526" w:type="dxa"/>
            <w:tcBorders>
              <w:top w:val="nil"/>
              <w:left w:val="nil"/>
              <w:bottom w:val="double" w:sz="6" w:space="0" w:color="auto"/>
              <w:right w:val="nil"/>
            </w:tcBorders>
            <w:shd w:val="clear" w:color="auto" w:fill="auto"/>
            <w:noWrap/>
            <w:vAlign w:val="bottom"/>
            <w:hideMark/>
          </w:tcPr>
          <w:p w14:paraId="6AC44798"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1</w:t>
            </w:r>
            <w:r w:rsidR="00DC556D" w:rsidRPr="00B1067D">
              <w:rPr>
                <w:rFonts w:eastAsia="Times New Roman"/>
                <w:b/>
                <w:bCs/>
                <w:szCs w:val="24"/>
                <w:lang w:eastAsia="cs-CZ"/>
              </w:rPr>
              <w:t xml:space="preserve"> </w:t>
            </w:r>
            <w:r w:rsidRPr="00B1067D">
              <w:rPr>
                <w:rFonts w:eastAsia="Times New Roman"/>
                <w:b/>
                <w:bCs/>
                <w:szCs w:val="24"/>
                <w:lang w:eastAsia="cs-CZ"/>
              </w:rPr>
              <w:t>577</w:t>
            </w:r>
          </w:p>
        </w:tc>
        <w:tc>
          <w:tcPr>
            <w:tcW w:w="1680" w:type="dxa"/>
            <w:tcBorders>
              <w:top w:val="nil"/>
              <w:left w:val="nil"/>
              <w:bottom w:val="double" w:sz="6" w:space="0" w:color="auto"/>
              <w:right w:val="nil"/>
            </w:tcBorders>
            <w:shd w:val="clear" w:color="auto" w:fill="auto"/>
            <w:noWrap/>
            <w:vAlign w:val="bottom"/>
            <w:hideMark/>
          </w:tcPr>
          <w:p w14:paraId="06FB7414" w14:textId="77777777" w:rsidR="006771EF" w:rsidRPr="00B1067D" w:rsidRDefault="006771EF" w:rsidP="006771EF">
            <w:pPr>
              <w:spacing w:line="240" w:lineRule="auto"/>
              <w:jc w:val="center"/>
              <w:rPr>
                <w:rFonts w:eastAsia="Times New Roman"/>
                <w:b/>
                <w:bCs/>
                <w:szCs w:val="24"/>
                <w:lang w:eastAsia="cs-CZ"/>
              </w:rPr>
            </w:pPr>
            <w:r w:rsidRPr="00B1067D">
              <w:rPr>
                <w:rFonts w:eastAsia="Times New Roman"/>
                <w:b/>
                <w:bCs/>
                <w:szCs w:val="24"/>
                <w:lang w:eastAsia="cs-CZ"/>
              </w:rPr>
              <w:t>100,58</w:t>
            </w:r>
          </w:p>
        </w:tc>
      </w:tr>
    </w:tbl>
    <w:p w14:paraId="71A2B9F3" w14:textId="77777777" w:rsidR="006771EF" w:rsidRPr="00B1067D" w:rsidRDefault="006771EF" w:rsidP="00D3116F"/>
    <w:p w14:paraId="0AC49598" w14:textId="063DF7FB" w:rsidR="000A3620" w:rsidRPr="00B1067D" w:rsidRDefault="000A3620" w:rsidP="000A3620">
      <w:pPr>
        <w:pStyle w:val="OdstavecASR"/>
      </w:pPr>
      <w:r w:rsidRPr="00B1067D">
        <w:t>Dále</w:t>
      </w:r>
      <w:r w:rsidR="0093094A">
        <w:t xml:space="preserve"> v </w:t>
      </w:r>
      <w:r w:rsidRPr="00B1067D">
        <w:t>grafu vidíme, že počet nevyřízených věcí je stabilní</w:t>
      </w:r>
      <w:r w:rsidR="009B748A">
        <w:t xml:space="preserve"> a </w:t>
      </w:r>
      <w:r w:rsidRPr="00B1067D">
        <w:t>vzhledem</w:t>
      </w:r>
      <w:r w:rsidR="0093094A">
        <w:t xml:space="preserve"> k </w:t>
      </w:r>
      <w:r w:rsidRPr="00B1067D">
        <w:t>ročnímu nápadu</w:t>
      </w:r>
      <w:r w:rsidR="009B748A">
        <w:t xml:space="preserve"> a </w:t>
      </w:r>
      <w:r w:rsidRPr="00B1067D">
        <w:t>vyřízeným věcem velmi nízký. To úzce souvisí</w:t>
      </w:r>
      <w:r w:rsidR="0093094A">
        <w:t xml:space="preserve"> s </w:t>
      </w:r>
      <w:r w:rsidRPr="00B1067D">
        <w:t>nízkými délkami řízení. Také</w:t>
      </w:r>
      <w:r w:rsidR="0093094A">
        <w:t xml:space="preserve"> z </w:t>
      </w:r>
      <w:r w:rsidRPr="00B1067D">
        <w:t>toho plyne, že DT je velmi nízký.</w:t>
      </w:r>
    </w:p>
    <w:p w14:paraId="32AB9481" w14:textId="4C6F3510" w:rsidR="006771EF" w:rsidRPr="00B1067D" w:rsidRDefault="000A3620" w:rsidP="000A3620">
      <w:pPr>
        <w:pStyle w:val="OdstavecASR"/>
      </w:pPr>
      <w:r w:rsidRPr="00B1067D">
        <w:t>Míra vyřizování se takřka</w:t>
      </w:r>
      <w:r w:rsidR="00010643" w:rsidRPr="00B1067D">
        <w:t xml:space="preserve"> u </w:t>
      </w:r>
      <w:r w:rsidRPr="00B1067D">
        <w:t>všech soudů silně blížila 100</w:t>
      </w:r>
      <w:r w:rsidR="002A1DAA">
        <w:t> %</w:t>
      </w:r>
      <w:r w:rsidRPr="00B1067D">
        <w:t>. Výjimkou je KS Ústí nad Labem, kde byla</w:t>
      </w:r>
      <w:r w:rsidR="009B748A">
        <w:t xml:space="preserve"> o </w:t>
      </w:r>
      <w:r w:rsidRPr="00B1067D">
        <w:t>něco vyšší (103,22</w:t>
      </w:r>
      <w:r w:rsidR="002A1DAA">
        <w:t> %</w:t>
      </w:r>
      <w:r w:rsidRPr="00B1067D">
        <w:t>). Výjimkou je tedy soud, který má ostatní ukazatele horší než zbytek ČR. To ukazuje, že tento soud se pomalu zlepšuje. Ani tento soud nevykazuje příliš velký počet nevyřízených věcí.</w:t>
      </w:r>
    </w:p>
    <w:p w14:paraId="7B6CD9BF" w14:textId="77777777" w:rsidR="00922FBA" w:rsidRPr="00B1067D" w:rsidRDefault="006771EF" w:rsidP="006771EF">
      <w:pPr>
        <w:pStyle w:val="Nadpis3"/>
        <w:rPr>
          <w:color w:val="auto"/>
        </w:rPr>
      </w:pPr>
      <w:bookmarkStart w:id="236" w:name="_Toc515871265"/>
      <w:proofErr w:type="spellStart"/>
      <w:r w:rsidRPr="00B1067D">
        <w:rPr>
          <w:color w:val="auto"/>
        </w:rPr>
        <w:t>Disposition</w:t>
      </w:r>
      <w:proofErr w:type="spellEnd"/>
      <w:r w:rsidRPr="00B1067D">
        <w:rPr>
          <w:color w:val="auto"/>
        </w:rPr>
        <w:t xml:space="preserve"> </w:t>
      </w:r>
      <w:proofErr w:type="spellStart"/>
      <w:r w:rsidRPr="00B1067D">
        <w:rPr>
          <w:color w:val="auto"/>
        </w:rPr>
        <w:t>time</w:t>
      </w:r>
      <w:bookmarkEnd w:id="236"/>
      <w:proofErr w:type="spellEnd"/>
    </w:p>
    <w:p w14:paraId="19EA8021" w14:textId="0E2BB01C" w:rsidR="006771EF" w:rsidRPr="00B1067D" w:rsidRDefault="006771EF" w:rsidP="006771EF">
      <w:pPr>
        <w:pStyle w:val="Podtitul"/>
        <w:rPr>
          <w:color w:val="auto"/>
        </w:rPr>
      </w:pPr>
      <w:bookmarkStart w:id="237" w:name="_Toc515871396"/>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71</w:t>
      </w:r>
      <w:r w:rsidR="00B1067D" w:rsidRPr="00B1067D">
        <w:rPr>
          <w:noProof/>
          <w:color w:val="auto"/>
        </w:rPr>
        <w:fldChar w:fldCharType="end"/>
      </w:r>
      <w:r w:rsidRPr="00B1067D">
        <w:rPr>
          <w:color w:val="auto"/>
        </w:rPr>
        <w:t>: KS – DT odvolacího trestního řízení</w:t>
      </w:r>
      <w:r w:rsidR="0093094A">
        <w:rPr>
          <w:color w:val="auto"/>
        </w:rPr>
        <w:t xml:space="preserve"> v </w:t>
      </w:r>
      <w:r w:rsidRPr="00B1067D">
        <w:rPr>
          <w:color w:val="auto"/>
        </w:rPr>
        <w:t>letech 2008–2017</w:t>
      </w:r>
      <w:bookmarkEnd w:id="237"/>
    </w:p>
    <w:p w14:paraId="544242AF" w14:textId="77777777" w:rsidR="006771EF" w:rsidRPr="00B1067D" w:rsidRDefault="006771EF" w:rsidP="006771EF">
      <w:r w:rsidRPr="00B1067D">
        <w:rPr>
          <w:noProof/>
          <w:lang w:eastAsia="cs-CZ"/>
        </w:rPr>
        <w:drawing>
          <wp:inline distT="0" distB="0" distL="0" distR="0" wp14:anchorId="53C1E98D" wp14:editId="51299E56">
            <wp:extent cx="5113020" cy="3745230"/>
            <wp:effectExtent l="0" t="0" r="0" b="7620"/>
            <wp:docPr id="315" name="Obráze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0D052578" w14:textId="2EC57790" w:rsidR="000A3620" w:rsidRPr="00B1067D" w:rsidRDefault="000A3620" w:rsidP="000A3620">
      <w:pPr>
        <w:pStyle w:val="OdstavecASR"/>
      </w:pPr>
      <w:r w:rsidRPr="00B1067D">
        <w:t>Výsledky</w:t>
      </w:r>
      <w:r w:rsidR="0093094A">
        <w:t xml:space="preserve"> v </w:t>
      </w:r>
      <w:r w:rsidRPr="00B1067D">
        <w:t>této podkapitole korespondují</w:t>
      </w:r>
      <w:r w:rsidR="0093094A">
        <w:t xml:space="preserve"> s </w:t>
      </w:r>
      <w:r w:rsidRPr="00B1067D">
        <w:t>výsledky</w:t>
      </w:r>
      <w:r w:rsidR="0093094A">
        <w:t xml:space="preserve"> z </w:t>
      </w:r>
      <w:r w:rsidRPr="00B1067D">
        <w:t>podkapitol </w:t>
      </w:r>
      <w:r w:rsidRPr="00B1067D">
        <w:fldChar w:fldCharType="begin"/>
      </w:r>
      <w:r w:rsidRPr="00B1067D">
        <w:instrText xml:space="preserve"> REF _Ref511391169 \r \h </w:instrText>
      </w:r>
      <w:r w:rsidRPr="00B1067D">
        <w:fldChar w:fldCharType="separate"/>
      </w:r>
      <w:r w:rsidR="002A1DAA">
        <w:t>3.5.1</w:t>
      </w:r>
      <w:r w:rsidRPr="00B1067D">
        <w:fldChar w:fldCharType="end"/>
      </w:r>
      <w:r w:rsidR="009B748A">
        <w:t xml:space="preserve"> a </w:t>
      </w:r>
      <w:r w:rsidRPr="00B1067D">
        <w:fldChar w:fldCharType="begin"/>
      </w:r>
      <w:r w:rsidRPr="00B1067D">
        <w:instrText xml:space="preserve"> REF _Ref511391173 \r \h </w:instrText>
      </w:r>
      <w:r w:rsidRPr="00B1067D">
        <w:fldChar w:fldCharType="separate"/>
      </w:r>
      <w:r w:rsidR="002A1DAA">
        <w:t>3.5.2</w:t>
      </w:r>
      <w:r w:rsidRPr="00B1067D">
        <w:fldChar w:fldCharType="end"/>
      </w:r>
      <w:r w:rsidRPr="00B1067D">
        <w:t>. Z grafu je patrné, že DT je opravdu nízký</w:t>
      </w:r>
      <w:r w:rsidR="009B748A">
        <w:t xml:space="preserve"> a </w:t>
      </w:r>
      <w:r w:rsidRPr="00B1067D">
        <w:t>neměnný, což vyplývá</w:t>
      </w:r>
      <w:r w:rsidR="0093094A">
        <w:t xml:space="preserve"> z </w:t>
      </w:r>
      <w:r w:rsidRPr="00B1067D">
        <w:t>poměru vyřízených</w:t>
      </w:r>
      <w:r w:rsidR="009B748A">
        <w:t xml:space="preserve"> a </w:t>
      </w:r>
      <w:r w:rsidRPr="00B1067D">
        <w:t>nevyřízených věcí</w:t>
      </w:r>
      <w:r w:rsidR="009B748A">
        <w:t xml:space="preserve"> a </w:t>
      </w:r>
      <w:r w:rsidRPr="00B1067D">
        <w:t>toho, že jsou tyto ukazatele také poměrně neměnné. V tabulce </w:t>
      </w:r>
      <w:r w:rsidR="009D5B5A" w:rsidRPr="00B1067D">
        <w:t>54</w:t>
      </w:r>
      <w:r w:rsidRPr="00B1067D">
        <w:t xml:space="preserve"> tedy opět vykazuje největší DT KS Ústí nad Labem. Oproti roku 2016 se ale výrazně zlepšil –</w:t>
      </w:r>
      <w:r w:rsidR="009B748A">
        <w:t xml:space="preserve"> o </w:t>
      </w:r>
      <w:r w:rsidRPr="00B1067D">
        <w:t>10 dnů. KS Praha má opravdu velmi nízký počet nevyřízených věcí</w:t>
      </w:r>
      <w:r w:rsidR="009B748A">
        <w:t xml:space="preserve"> a </w:t>
      </w:r>
      <w:r w:rsidRPr="00B1067D">
        <w:t>DT tedy vyšel téměř nulový (pro představu to znamená asi 1 nevyřízenou věc na 100 vyřízených).</w:t>
      </w:r>
    </w:p>
    <w:p w14:paraId="197B23AB" w14:textId="77777777" w:rsidR="00A450F4" w:rsidRPr="00B1067D" w:rsidRDefault="00A450F4" w:rsidP="006771EF"/>
    <w:p w14:paraId="24141E01" w14:textId="77777777" w:rsidR="000A3620" w:rsidRPr="00B1067D" w:rsidRDefault="000A3620" w:rsidP="006771EF"/>
    <w:p w14:paraId="32CFDFC2" w14:textId="77777777" w:rsidR="000A3620" w:rsidRPr="00B1067D" w:rsidRDefault="000A3620" w:rsidP="006771EF"/>
    <w:p w14:paraId="6BC7F5AF" w14:textId="77777777" w:rsidR="000A3620" w:rsidRPr="00B1067D" w:rsidRDefault="000A3620" w:rsidP="006771EF"/>
    <w:p w14:paraId="71291D1A" w14:textId="77777777" w:rsidR="000A3620" w:rsidRPr="00B1067D" w:rsidRDefault="000A3620" w:rsidP="006771EF"/>
    <w:p w14:paraId="514E6941" w14:textId="77777777" w:rsidR="000A3620" w:rsidRPr="00B1067D" w:rsidRDefault="000A3620" w:rsidP="006771EF"/>
    <w:p w14:paraId="4828B15D" w14:textId="77777777" w:rsidR="000A3620" w:rsidRPr="00B1067D" w:rsidRDefault="000A3620" w:rsidP="006771EF"/>
    <w:p w14:paraId="5C2912F4" w14:textId="77777777" w:rsidR="00A450F4" w:rsidRPr="00B1067D" w:rsidRDefault="00A450F4" w:rsidP="00A450F4">
      <w:pPr>
        <w:pStyle w:val="Podtitul"/>
        <w:rPr>
          <w:color w:val="auto"/>
        </w:rPr>
      </w:pPr>
      <w:bookmarkStart w:id="238" w:name="_Toc515871489"/>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54</w:t>
      </w:r>
      <w:r w:rsidR="00B1067D" w:rsidRPr="00B1067D">
        <w:rPr>
          <w:noProof/>
          <w:color w:val="auto"/>
        </w:rPr>
        <w:fldChar w:fldCharType="end"/>
      </w:r>
      <w:r w:rsidRPr="00B1067D">
        <w:rPr>
          <w:color w:val="auto"/>
        </w:rPr>
        <w:t>: KS – DT odvolacího trestního řízení dle soudů</w:t>
      </w:r>
      <w:bookmarkEnd w:id="238"/>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B1067D" w:rsidRPr="00B1067D" w14:paraId="40EC52CA" w14:textId="77777777" w:rsidTr="00A450F4">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EC8F023" w14:textId="77777777" w:rsidR="00A450F4" w:rsidRPr="00B1067D" w:rsidRDefault="00A450F4" w:rsidP="00A450F4">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2100" w:type="dxa"/>
            <w:tcBorders>
              <w:top w:val="double" w:sz="6" w:space="0" w:color="auto"/>
              <w:left w:val="nil"/>
              <w:bottom w:val="double" w:sz="6" w:space="0" w:color="auto"/>
              <w:right w:val="nil"/>
            </w:tcBorders>
            <w:shd w:val="clear" w:color="auto" w:fill="auto"/>
            <w:noWrap/>
            <w:vAlign w:val="center"/>
            <w:hideMark/>
          </w:tcPr>
          <w:p w14:paraId="6DB12BDB" w14:textId="77777777" w:rsidR="00A450F4" w:rsidRPr="00B1067D" w:rsidRDefault="00A450F4" w:rsidP="00A450F4">
            <w:pPr>
              <w:spacing w:line="240" w:lineRule="auto"/>
              <w:jc w:val="center"/>
              <w:rPr>
                <w:rFonts w:eastAsia="Times New Roman"/>
                <w:b/>
                <w:bCs/>
                <w:szCs w:val="24"/>
                <w:lang w:eastAsia="cs-CZ"/>
              </w:rPr>
            </w:pPr>
            <w:proofErr w:type="spellStart"/>
            <w:r w:rsidRPr="00B1067D">
              <w:rPr>
                <w:rFonts w:eastAsia="Times New Roman"/>
                <w:b/>
                <w:bCs/>
                <w:szCs w:val="24"/>
                <w:lang w:eastAsia="cs-CZ"/>
              </w:rPr>
              <w:t>Disposition</w:t>
            </w:r>
            <w:proofErr w:type="spellEnd"/>
            <w:r w:rsidRPr="00B1067D">
              <w:rPr>
                <w:rFonts w:eastAsia="Times New Roman"/>
                <w:b/>
                <w:bCs/>
                <w:szCs w:val="24"/>
                <w:lang w:eastAsia="cs-CZ"/>
              </w:rPr>
              <w:t xml:space="preserve"> </w:t>
            </w:r>
            <w:proofErr w:type="spellStart"/>
            <w:r w:rsidRPr="00B1067D">
              <w:rPr>
                <w:rFonts w:eastAsia="Times New Roman"/>
                <w:b/>
                <w:bCs/>
                <w:szCs w:val="24"/>
                <w:lang w:eastAsia="cs-CZ"/>
              </w:rPr>
              <w:t>time</w:t>
            </w:r>
            <w:proofErr w:type="spellEnd"/>
          </w:p>
        </w:tc>
      </w:tr>
      <w:tr w:rsidR="00B1067D" w:rsidRPr="00B1067D" w14:paraId="2EA5E032" w14:textId="77777777" w:rsidTr="00A450F4">
        <w:trPr>
          <w:trHeight w:val="330"/>
        </w:trPr>
        <w:tc>
          <w:tcPr>
            <w:tcW w:w="2780" w:type="dxa"/>
            <w:tcBorders>
              <w:top w:val="nil"/>
              <w:left w:val="nil"/>
              <w:bottom w:val="single" w:sz="4" w:space="0" w:color="auto"/>
              <w:right w:val="nil"/>
            </w:tcBorders>
            <w:shd w:val="clear" w:color="auto" w:fill="auto"/>
            <w:noWrap/>
            <w:vAlign w:val="bottom"/>
            <w:hideMark/>
          </w:tcPr>
          <w:p w14:paraId="4530EE51" w14:textId="77777777" w:rsidR="00A450F4" w:rsidRPr="00B1067D" w:rsidRDefault="00A450F4" w:rsidP="00A450F4">
            <w:pPr>
              <w:spacing w:line="240" w:lineRule="auto"/>
              <w:jc w:val="left"/>
              <w:rPr>
                <w:rFonts w:eastAsia="Times New Roman"/>
                <w:szCs w:val="24"/>
                <w:lang w:eastAsia="cs-CZ"/>
              </w:rPr>
            </w:pPr>
            <w:r w:rsidRPr="00B1067D">
              <w:rPr>
                <w:rFonts w:eastAsia="Times New Roman"/>
                <w:szCs w:val="24"/>
                <w:lang w:eastAsia="cs-CZ"/>
              </w:rPr>
              <w:t>MS Praha</w:t>
            </w:r>
          </w:p>
        </w:tc>
        <w:tc>
          <w:tcPr>
            <w:tcW w:w="2100" w:type="dxa"/>
            <w:tcBorders>
              <w:top w:val="nil"/>
              <w:left w:val="nil"/>
              <w:bottom w:val="single" w:sz="4" w:space="0" w:color="auto"/>
              <w:right w:val="nil"/>
            </w:tcBorders>
            <w:shd w:val="clear" w:color="auto" w:fill="auto"/>
            <w:noWrap/>
            <w:vAlign w:val="bottom"/>
            <w:hideMark/>
          </w:tcPr>
          <w:p w14:paraId="01337897" w14:textId="77777777" w:rsidR="00A450F4" w:rsidRPr="00B1067D" w:rsidRDefault="00A450F4" w:rsidP="00A450F4">
            <w:pPr>
              <w:spacing w:line="240" w:lineRule="auto"/>
              <w:jc w:val="center"/>
              <w:rPr>
                <w:rFonts w:eastAsia="Times New Roman"/>
                <w:szCs w:val="24"/>
                <w:lang w:eastAsia="cs-CZ"/>
              </w:rPr>
            </w:pPr>
            <w:r w:rsidRPr="00B1067D">
              <w:rPr>
                <w:rFonts w:eastAsia="Times New Roman"/>
                <w:szCs w:val="24"/>
                <w:lang w:eastAsia="cs-CZ"/>
              </w:rPr>
              <w:t>16</w:t>
            </w:r>
          </w:p>
        </w:tc>
      </w:tr>
      <w:tr w:rsidR="00B1067D" w:rsidRPr="00B1067D" w14:paraId="118ABC90" w14:textId="77777777" w:rsidTr="00A450F4">
        <w:trPr>
          <w:trHeight w:val="315"/>
        </w:trPr>
        <w:tc>
          <w:tcPr>
            <w:tcW w:w="2780" w:type="dxa"/>
            <w:tcBorders>
              <w:top w:val="nil"/>
              <w:left w:val="nil"/>
              <w:bottom w:val="single" w:sz="4" w:space="0" w:color="auto"/>
              <w:right w:val="nil"/>
            </w:tcBorders>
            <w:shd w:val="clear" w:color="auto" w:fill="auto"/>
            <w:noWrap/>
            <w:vAlign w:val="bottom"/>
            <w:hideMark/>
          </w:tcPr>
          <w:p w14:paraId="2C969F81" w14:textId="77777777" w:rsidR="00A450F4" w:rsidRPr="00B1067D" w:rsidRDefault="00A450F4" w:rsidP="00A450F4">
            <w:pPr>
              <w:spacing w:line="240" w:lineRule="auto"/>
              <w:jc w:val="left"/>
              <w:rPr>
                <w:rFonts w:eastAsia="Times New Roman"/>
                <w:szCs w:val="24"/>
                <w:lang w:eastAsia="cs-CZ"/>
              </w:rPr>
            </w:pPr>
            <w:r w:rsidRPr="00B1067D">
              <w:rPr>
                <w:rFonts w:eastAsia="Times New Roman"/>
                <w:szCs w:val="24"/>
                <w:lang w:eastAsia="cs-CZ"/>
              </w:rPr>
              <w:t>KS Praha</w:t>
            </w:r>
          </w:p>
        </w:tc>
        <w:tc>
          <w:tcPr>
            <w:tcW w:w="2100" w:type="dxa"/>
            <w:tcBorders>
              <w:top w:val="nil"/>
              <w:left w:val="nil"/>
              <w:bottom w:val="single" w:sz="4" w:space="0" w:color="auto"/>
              <w:right w:val="nil"/>
            </w:tcBorders>
            <w:shd w:val="clear" w:color="auto" w:fill="auto"/>
            <w:noWrap/>
            <w:vAlign w:val="bottom"/>
            <w:hideMark/>
          </w:tcPr>
          <w:p w14:paraId="2971E5D4" w14:textId="77777777" w:rsidR="00A450F4" w:rsidRPr="00B1067D" w:rsidRDefault="00A450F4" w:rsidP="00A450F4">
            <w:pPr>
              <w:spacing w:line="240" w:lineRule="auto"/>
              <w:jc w:val="center"/>
              <w:rPr>
                <w:rFonts w:eastAsia="Times New Roman"/>
                <w:szCs w:val="24"/>
                <w:lang w:eastAsia="cs-CZ"/>
              </w:rPr>
            </w:pPr>
            <w:r w:rsidRPr="00B1067D">
              <w:rPr>
                <w:rFonts w:eastAsia="Times New Roman"/>
                <w:szCs w:val="24"/>
                <w:lang w:eastAsia="cs-CZ"/>
              </w:rPr>
              <w:t>4</w:t>
            </w:r>
          </w:p>
        </w:tc>
      </w:tr>
      <w:tr w:rsidR="00B1067D" w:rsidRPr="00B1067D" w14:paraId="2484B6AB" w14:textId="77777777" w:rsidTr="00A450F4">
        <w:trPr>
          <w:trHeight w:val="315"/>
        </w:trPr>
        <w:tc>
          <w:tcPr>
            <w:tcW w:w="2780" w:type="dxa"/>
            <w:tcBorders>
              <w:top w:val="nil"/>
              <w:left w:val="nil"/>
              <w:bottom w:val="single" w:sz="4" w:space="0" w:color="auto"/>
              <w:right w:val="nil"/>
            </w:tcBorders>
            <w:shd w:val="clear" w:color="auto" w:fill="auto"/>
            <w:noWrap/>
            <w:vAlign w:val="bottom"/>
            <w:hideMark/>
          </w:tcPr>
          <w:p w14:paraId="1270A789" w14:textId="77777777" w:rsidR="00A450F4" w:rsidRPr="00B1067D" w:rsidRDefault="00A450F4" w:rsidP="00A450F4">
            <w:pPr>
              <w:spacing w:line="240" w:lineRule="auto"/>
              <w:jc w:val="left"/>
              <w:rPr>
                <w:rFonts w:eastAsia="Times New Roman"/>
                <w:szCs w:val="24"/>
                <w:lang w:eastAsia="cs-CZ"/>
              </w:rPr>
            </w:pPr>
            <w:r w:rsidRPr="00B1067D">
              <w:rPr>
                <w:rFonts w:eastAsia="Times New Roman"/>
                <w:szCs w:val="24"/>
                <w:lang w:eastAsia="cs-CZ"/>
              </w:rPr>
              <w:t>KS Č. Budějovice</w:t>
            </w:r>
          </w:p>
        </w:tc>
        <w:tc>
          <w:tcPr>
            <w:tcW w:w="2100" w:type="dxa"/>
            <w:tcBorders>
              <w:top w:val="nil"/>
              <w:left w:val="nil"/>
              <w:bottom w:val="single" w:sz="4" w:space="0" w:color="auto"/>
              <w:right w:val="nil"/>
            </w:tcBorders>
            <w:shd w:val="clear" w:color="auto" w:fill="auto"/>
            <w:noWrap/>
            <w:vAlign w:val="bottom"/>
            <w:hideMark/>
          </w:tcPr>
          <w:p w14:paraId="06D7EBFB" w14:textId="77777777" w:rsidR="00A450F4" w:rsidRPr="00B1067D" w:rsidRDefault="00A450F4" w:rsidP="00A450F4">
            <w:pPr>
              <w:spacing w:line="240" w:lineRule="auto"/>
              <w:jc w:val="center"/>
              <w:rPr>
                <w:rFonts w:eastAsia="Times New Roman"/>
                <w:szCs w:val="24"/>
                <w:lang w:eastAsia="cs-CZ"/>
              </w:rPr>
            </w:pPr>
            <w:r w:rsidRPr="00B1067D">
              <w:rPr>
                <w:rFonts w:eastAsia="Times New Roman"/>
                <w:szCs w:val="24"/>
                <w:lang w:eastAsia="cs-CZ"/>
              </w:rPr>
              <w:t>26</w:t>
            </w:r>
          </w:p>
        </w:tc>
      </w:tr>
      <w:tr w:rsidR="00B1067D" w:rsidRPr="00B1067D" w14:paraId="5EAAFCDC" w14:textId="77777777" w:rsidTr="00A450F4">
        <w:trPr>
          <w:trHeight w:val="315"/>
        </w:trPr>
        <w:tc>
          <w:tcPr>
            <w:tcW w:w="2780" w:type="dxa"/>
            <w:tcBorders>
              <w:top w:val="nil"/>
              <w:left w:val="nil"/>
              <w:bottom w:val="single" w:sz="4" w:space="0" w:color="auto"/>
              <w:right w:val="nil"/>
            </w:tcBorders>
            <w:shd w:val="clear" w:color="auto" w:fill="auto"/>
            <w:noWrap/>
            <w:vAlign w:val="bottom"/>
            <w:hideMark/>
          </w:tcPr>
          <w:p w14:paraId="12607BFA" w14:textId="77777777" w:rsidR="00A450F4" w:rsidRPr="00B1067D" w:rsidRDefault="00A450F4" w:rsidP="00A450F4">
            <w:pPr>
              <w:spacing w:line="240" w:lineRule="auto"/>
              <w:jc w:val="left"/>
              <w:rPr>
                <w:rFonts w:eastAsia="Times New Roman"/>
                <w:szCs w:val="24"/>
                <w:lang w:eastAsia="cs-CZ"/>
              </w:rPr>
            </w:pPr>
            <w:r w:rsidRPr="00B1067D">
              <w:rPr>
                <w:rFonts w:eastAsia="Times New Roman"/>
                <w:szCs w:val="24"/>
                <w:lang w:eastAsia="cs-CZ"/>
              </w:rPr>
              <w:t>KS Plzeň</w:t>
            </w:r>
          </w:p>
        </w:tc>
        <w:tc>
          <w:tcPr>
            <w:tcW w:w="2100" w:type="dxa"/>
            <w:tcBorders>
              <w:top w:val="nil"/>
              <w:left w:val="nil"/>
              <w:bottom w:val="single" w:sz="4" w:space="0" w:color="auto"/>
              <w:right w:val="nil"/>
            </w:tcBorders>
            <w:shd w:val="clear" w:color="auto" w:fill="auto"/>
            <w:noWrap/>
            <w:vAlign w:val="bottom"/>
            <w:hideMark/>
          </w:tcPr>
          <w:p w14:paraId="1A80EA58" w14:textId="77777777" w:rsidR="00A450F4" w:rsidRPr="00B1067D" w:rsidRDefault="00A450F4" w:rsidP="00A450F4">
            <w:pPr>
              <w:spacing w:line="240" w:lineRule="auto"/>
              <w:jc w:val="center"/>
              <w:rPr>
                <w:rFonts w:eastAsia="Times New Roman"/>
                <w:szCs w:val="24"/>
                <w:lang w:eastAsia="cs-CZ"/>
              </w:rPr>
            </w:pPr>
            <w:r w:rsidRPr="00B1067D">
              <w:rPr>
                <w:rFonts w:eastAsia="Times New Roman"/>
                <w:szCs w:val="24"/>
                <w:lang w:eastAsia="cs-CZ"/>
              </w:rPr>
              <w:t>29</w:t>
            </w:r>
          </w:p>
        </w:tc>
      </w:tr>
      <w:tr w:rsidR="00B1067D" w:rsidRPr="00B1067D" w14:paraId="6E641E20" w14:textId="77777777" w:rsidTr="00A450F4">
        <w:trPr>
          <w:trHeight w:val="315"/>
        </w:trPr>
        <w:tc>
          <w:tcPr>
            <w:tcW w:w="2780" w:type="dxa"/>
            <w:tcBorders>
              <w:top w:val="nil"/>
              <w:left w:val="nil"/>
              <w:bottom w:val="single" w:sz="4" w:space="0" w:color="auto"/>
              <w:right w:val="nil"/>
            </w:tcBorders>
            <w:shd w:val="clear" w:color="auto" w:fill="auto"/>
            <w:noWrap/>
            <w:vAlign w:val="bottom"/>
            <w:hideMark/>
          </w:tcPr>
          <w:p w14:paraId="60B35FAB" w14:textId="77777777" w:rsidR="00A450F4" w:rsidRPr="00B1067D" w:rsidRDefault="00A450F4" w:rsidP="00A450F4">
            <w:pPr>
              <w:spacing w:line="240" w:lineRule="auto"/>
              <w:jc w:val="left"/>
              <w:rPr>
                <w:rFonts w:eastAsia="Times New Roman"/>
                <w:szCs w:val="24"/>
                <w:lang w:eastAsia="cs-CZ"/>
              </w:rPr>
            </w:pPr>
            <w:r w:rsidRPr="00B1067D">
              <w:rPr>
                <w:rFonts w:eastAsia="Times New Roman"/>
                <w:szCs w:val="24"/>
                <w:lang w:eastAsia="cs-CZ"/>
              </w:rPr>
              <w:t>KS Ústí n. Labem</w:t>
            </w:r>
          </w:p>
        </w:tc>
        <w:tc>
          <w:tcPr>
            <w:tcW w:w="2100" w:type="dxa"/>
            <w:tcBorders>
              <w:top w:val="nil"/>
              <w:left w:val="nil"/>
              <w:bottom w:val="single" w:sz="4" w:space="0" w:color="auto"/>
              <w:right w:val="nil"/>
            </w:tcBorders>
            <w:shd w:val="clear" w:color="auto" w:fill="auto"/>
            <w:noWrap/>
            <w:vAlign w:val="bottom"/>
            <w:hideMark/>
          </w:tcPr>
          <w:p w14:paraId="5C6A2040" w14:textId="77777777" w:rsidR="00A450F4" w:rsidRPr="00B1067D" w:rsidRDefault="00A450F4" w:rsidP="00A450F4">
            <w:pPr>
              <w:spacing w:line="240" w:lineRule="auto"/>
              <w:jc w:val="center"/>
              <w:rPr>
                <w:rFonts w:eastAsia="Times New Roman"/>
                <w:szCs w:val="24"/>
                <w:lang w:eastAsia="cs-CZ"/>
              </w:rPr>
            </w:pPr>
            <w:r w:rsidRPr="00B1067D">
              <w:rPr>
                <w:rFonts w:eastAsia="Times New Roman"/>
                <w:szCs w:val="24"/>
                <w:lang w:eastAsia="cs-CZ"/>
              </w:rPr>
              <w:t>40</w:t>
            </w:r>
          </w:p>
        </w:tc>
      </w:tr>
      <w:tr w:rsidR="00B1067D" w:rsidRPr="00B1067D" w14:paraId="134F0C55" w14:textId="77777777" w:rsidTr="00A450F4">
        <w:trPr>
          <w:trHeight w:val="315"/>
        </w:trPr>
        <w:tc>
          <w:tcPr>
            <w:tcW w:w="2780" w:type="dxa"/>
            <w:tcBorders>
              <w:top w:val="nil"/>
              <w:left w:val="nil"/>
              <w:bottom w:val="single" w:sz="4" w:space="0" w:color="auto"/>
              <w:right w:val="nil"/>
            </w:tcBorders>
            <w:shd w:val="clear" w:color="auto" w:fill="auto"/>
            <w:noWrap/>
            <w:vAlign w:val="bottom"/>
            <w:hideMark/>
          </w:tcPr>
          <w:p w14:paraId="11E49A87" w14:textId="77777777" w:rsidR="00A450F4" w:rsidRPr="00B1067D" w:rsidRDefault="00A450F4" w:rsidP="00A450F4">
            <w:pPr>
              <w:spacing w:line="240" w:lineRule="auto"/>
              <w:jc w:val="left"/>
              <w:rPr>
                <w:rFonts w:eastAsia="Times New Roman"/>
                <w:szCs w:val="24"/>
                <w:lang w:eastAsia="cs-CZ"/>
              </w:rPr>
            </w:pPr>
            <w:r w:rsidRPr="00B1067D">
              <w:rPr>
                <w:rFonts w:eastAsia="Times New Roman"/>
                <w:szCs w:val="24"/>
                <w:lang w:eastAsia="cs-CZ"/>
              </w:rPr>
              <w:t>KS Hr. Králové</w:t>
            </w:r>
          </w:p>
        </w:tc>
        <w:tc>
          <w:tcPr>
            <w:tcW w:w="2100" w:type="dxa"/>
            <w:tcBorders>
              <w:top w:val="nil"/>
              <w:left w:val="nil"/>
              <w:bottom w:val="single" w:sz="4" w:space="0" w:color="auto"/>
              <w:right w:val="nil"/>
            </w:tcBorders>
            <w:shd w:val="clear" w:color="auto" w:fill="auto"/>
            <w:noWrap/>
            <w:vAlign w:val="bottom"/>
            <w:hideMark/>
          </w:tcPr>
          <w:p w14:paraId="0A08EBE9" w14:textId="77777777" w:rsidR="00A450F4" w:rsidRPr="00B1067D" w:rsidRDefault="00A450F4" w:rsidP="00A450F4">
            <w:pPr>
              <w:spacing w:line="240" w:lineRule="auto"/>
              <w:jc w:val="center"/>
              <w:rPr>
                <w:rFonts w:eastAsia="Times New Roman"/>
                <w:szCs w:val="24"/>
                <w:lang w:eastAsia="cs-CZ"/>
              </w:rPr>
            </w:pPr>
            <w:r w:rsidRPr="00B1067D">
              <w:rPr>
                <w:rFonts w:eastAsia="Times New Roman"/>
                <w:szCs w:val="24"/>
                <w:lang w:eastAsia="cs-CZ"/>
              </w:rPr>
              <w:t>15</w:t>
            </w:r>
          </w:p>
        </w:tc>
      </w:tr>
      <w:tr w:rsidR="00B1067D" w:rsidRPr="00B1067D" w14:paraId="1E88FE5F" w14:textId="77777777" w:rsidTr="00A450F4">
        <w:trPr>
          <w:trHeight w:val="315"/>
        </w:trPr>
        <w:tc>
          <w:tcPr>
            <w:tcW w:w="2780" w:type="dxa"/>
            <w:tcBorders>
              <w:top w:val="nil"/>
              <w:left w:val="nil"/>
              <w:bottom w:val="single" w:sz="4" w:space="0" w:color="auto"/>
              <w:right w:val="nil"/>
            </w:tcBorders>
            <w:shd w:val="clear" w:color="auto" w:fill="auto"/>
            <w:noWrap/>
            <w:vAlign w:val="bottom"/>
            <w:hideMark/>
          </w:tcPr>
          <w:p w14:paraId="5A98E5AE" w14:textId="77777777" w:rsidR="00A450F4" w:rsidRPr="00B1067D" w:rsidRDefault="00A450F4" w:rsidP="00A450F4">
            <w:pPr>
              <w:spacing w:line="240" w:lineRule="auto"/>
              <w:jc w:val="left"/>
              <w:rPr>
                <w:rFonts w:eastAsia="Times New Roman"/>
                <w:szCs w:val="24"/>
                <w:lang w:eastAsia="cs-CZ"/>
              </w:rPr>
            </w:pPr>
            <w:r w:rsidRPr="00B1067D">
              <w:rPr>
                <w:rFonts w:eastAsia="Times New Roman"/>
                <w:szCs w:val="24"/>
                <w:lang w:eastAsia="cs-CZ"/>
              </w:rPr>
              <w:t>KS Brno</w:t>
            </w:r>
          </w:p>
        </w:tc>
        <w:tc>
          <w:tcPr>
            <w:tcW w:w="2100" w:type="dxa"/>
            <w:tcBorders>
              <w:top w:val="nil"/>
              <w:left w:val="nil"/>
              <w:bottom w:val="single" w:sz="4" w:space="0" w:color="auto"/>
              <w:right w:val="nil"/>
            </w:tcBorders>
            <w:shd w:val="clear" w:color="auto" w:fill="auto"/>
            <w:noWrap/>
            <w:vAlign w:val="bottom"/>
            <w:hideMark/>
          </w:tcPr>
          <w:p w14:paraId="36B02505" w14:textId="77777777" w:rsidR="00A450F4" w:rsidRPr="00B1067D" w:rsidRDefault="00A450F4" w:rsidP="00A450F4">
            <w:pPr>
              <w:spacing w:line="240" w:lineRule="auto"/>
              <w:jc w:val="center"/>
              <w:rPr>
                <w:rFonts w:eastAsia="Times New Roman"/>
                <w:szCs w:val="24"/>
                <w:lang w:eastAsia="cs-CZ"/>
              </w:rPr>
            </w:pPr>
            <w:r w:rsidRPr="00B1067D">
              <w:rPr>
                <w:rFonts w:eastAsia="Times New Roman"/>
                <w:szCs w:val="24"/>
                <w:lang w:eastAsia="cs-CZ"/>
              </w:rPr>
              <w:t>26</w:t>
            </w:r>
          </w:p>
        </w:tc>
      </w:tr>
      <w:tr w:rsidR="00B1067D" w:rsidRPr="00B1067D" w14:paraId="0AC24FA2" w14:textId="77777777" w:rsidTr="00A450F4">
        <w:trPr>
          <w:trHeight w:val="330"/>
        </w:trPr>
        <w:tc>
          <w:tcPr>
            <w:tcW w:w="2780" w:type="dxa"/>
            <w:tcBorders>
              <w:top w:val="nil"/>
              <w:left w:val="nil"/>
              <w:bottom w:val="double" w:sz="6" w:space="0" w:color="auto"/>
              <w:right w:val="nil"/>
            </w:tcBorders>
            <w:shd w:val="clear" w:color="auto" w:fill="auto"/>
            <w:noWrap/>
            <w:vAlign w:val="bottom"/>
            <w:hideMark/>
          </w:tcPr>
          <w:p w14:paraId="089335EB" w14:textId="77777777" w:rsidR="00A450F4" w:rsidRPr="00B1067D" w:rsidRDefault="00A450F4" w:rsidP="00A450F4">
            <w:pPr>
              <w:spacing w:line="240" w:lineRule="auto"/>
              <w:jc w:val="left"/>
              <w:rPr>
                <w:rFonts w:eastAsia="Times New Roman"/>
                <w:szCs w:val="24"/>
                <w:lang w:eastAsia="cs-CZ"/>
              </w:rPr>
            </w:pPr>
            <w:r w:rsidRPr="00B1067D">
              <w:rPr>
                <w:rFonts w:eastAsia="Times New Roman"/>
                <w:szCs w:val="24"/>
                <w:lang w:eastAsia="cs-CZ"/>
              </w:rPr>
              <w:t>KS Ostrava</w:t>
            </w:r>
          </w:p>
        </w:tc>
        <w:tc>
          <w:tcPr>
            <w:tcW w:w="2100" w:type="dxa"/>
            <w:tcBorders>
              <w:top w:val="nil"/>
              <w:left w:val="nil"/>
              <w:bottom w:val="double" w:sz="6" w:space="0" w:color="auto"/>
              <w:right w:val="nil"/>
            </w:tcBorders>
            <w:shd w:val="clear" w:color="auto" w:fill="auto"/>
            <w:noWrap/>
            <w:vAlign w:val="bottom"/>
            <w:hideMark/>
          </w:tcPr>
          <w:p w14:paraId="12881CB7" w14:textId="77777777" w:rsidR="00A450F4" w:rsidRPr="00B1067D" w:rsidRDefault="00A450F4" w:rsidP="00A450F4">
            <w:pPr>
              <w:spacing w:line="240" w:lineRule="auto"/>
              <w:jc w:val="center"/>
              <w:rPr>
                <w:rFonts w:eastAsia="Times New Roman"/>
                <w:szCs w:val="24"/>
                <w:lang w:eastAsia="cs-CZ"/>
              </w:rPr>
            </w:pPr>
            <w:r w:rsidRPr="00B1067D">
              <w:rPr>
                <w:rFonts w:eastAsia="Times New Roman"/>
                <w:szCs w:val="24"/>
                <w:lang w:eastAsia="cs-CZ"/>
              </w:rPr>
              <w:t>33</w:t>
            </w:r>
          </w:p>
        </w:tc>
      </w:tr>
      <w:tr w:rsidR="00A450F4" w:rsidRPr="00B1067D" w14:paraId="0FDA7953" w14:textId="77777777" w:rsidTr="00A450F4">
        <w:trPr>
          <w:trHeight w:val="345"/>
        </w:trPr>
        <w:tc>
          <w:tcPr>
            <w:tcW w:w="2780" w:type="dxa"/>
            <w:tcBorders>
              <w:top w:val="nil"/>
              <w:left w:val="nil"/>
              <w:bottom w:val="double" w:sz="6" w:space="0" w:color="auto"/>
              <w:right w:val="nil"/>
            </w:tcBorders>
            <w:shd w:val="clear" w:color="auto" w:fill="auto"/>
            <w:noWrap/>
            <w:vAlign w:val="bottom"/>
            <w:hideMark/>
          </w:tcPr>
          <w:p w14:paraId="5B75A156" w14:textId="77777777" w:rsidR="00A450F4" w:rsidRPr="00B1067D" w:rsidRDefault="00A450F4" w:rsidP="00A450F4">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00" w:type="dxa"/>
            <w:tcBorders>
              <w:top w:val="nil"/>
              <w:left w:val="nil"/>
              <w:bottom w:val="double" w:sz="6" w:space="0" w:color="auto"/>
              <w:right w:val="nil"/>
            </w:tcBorders>
            <w:shd w:val="clear" w:color="auto" w:fill="auto"/>
            <w:noWrap/>
            <w:vAlign w:val="bottom"/>
            <w:hideMark/>
          </w:tcPr>
          <w:p w14:paraId="4ABB55E1" w14:textId="77777777" w:rsidR="00A450F4" w:rsidRPr="00B1067D" w:rsidRDefault="00A450F4" w:rsidP="00A450F4">
            <w:pPr>
              <w:spacing w:line="240" w:lineRule="auto"/>
              <w:jc w:val="center"/>
              <w:rPr>
                <w:rFonts w:eastAsia="Times New Roman"/>
                <w:b/>
                <w:bCs/>
                <w:szCs w:val="24"/>
                <w:lang w:eastAsia="cs-CZ"/>
              </w:rPr>
            </w:pPr>
            <w:r w:rsidRPr="00B1067D">
              <w:rPr>
                <w:rFonts w:eastAsia="Times New Roman"/>
                <w:b/>
                <w:bCs/>
                <w:szCs w:val="24"/>
                <w:lang w:eastAsia="cs-CZ"/>
              </w:rPr>
              <w:t>24</w:t>
            </w:r>
          </w:p>
        </w:tc>
      </w:tr>
    </w:tbl>
    <w:p w14:paraId="4B6D1DCC" w14:textId="77777777" w:rsidR="00F45250" w:rsidRPr="00B1067D" w:rsidRDefault="00F45250" w:rsidP="006771EF"/>
    <w:p w14:paraId="341D013D" w14:textId="77777777" w:rsidR="00F45250" w:rsidRPr="00B1067D" w:rsidRDefault="00F45250">
      <w:pPr>
        <w:spacing w:line="240" w:lineRule="auto"/>
        <w:jc w:val="left"/>
      </w:pPr>
      <w:r w:rsidRPr="00B1067D">
        <w:br w:type="page"/>
      </w:r>
    </w:p>
    <w:p w14:paraId="57C54ABD" w14:textId="77777777" w:rsidR="00A450F4" w:rsidRPr="00B1067D" w:rsidRDefault="00F45250" w:rsidP="00F61FD5">
      <w:pPr>
        <w:pStyle w:val="Nadpis2"/>
      </w:pPr>
      <w:bookmarkStart w:id="239" w:name="_Toc515871266"/>
      <w:r w:rsidRPr="00B1067D">
        <w:t>Správní agenda</w:t>
      </w:r>
      <w:bookmarkEnd w:id="239"/>
    </w:p>
    <w:p w14:paraId="46D11CBC" w14:textId="29C7F030" w:rsidR="00E203EB" w:rsidRPr="00B1067D" w:rsidRDefault="007D333C" w:rsidP="007D333C">
      <w:pPr>
        <w:pStyle w:val="OdstavecASR"/>
      </w:pPr>
      <w:r w:rsidRPr="00B1067D">
        <w:t xml:space="preserve">Správní agenda krajských soudů zahrnuje rejstříky A (všeobecná správní agenda), </w:t>
      </w:r>
      <w:proofErr w:type="spellStart"/>
      <w:r w:rsidRPr="00B1067D">
        <w:t>Af</w:t>
      </w:r>
      <w:proofErr w:type="spellEnd"/>
      <w:r w:rsidRPr="00B1067D">
        <w:t xml:space="preserve"> (agenda ve věcech finanční správy), Ad (sociální</w:t>
      </w:r>
      <w:r w:rsidR="009B748A">
        <w:t xml:space="preserve"> a </w:t>
      </w:r>
      <w:r w:rsidRPr="00B1067D">
        <w:t>důchodová agenda)</w:t>
      </w:r>
      <w:r w:rsidR="009B748A">
        <w:t xml:space="preserve"> a </w:t>
      </w:r>
      <w:proofErr w:type="spellStart"/>
      <w:r w:rsidRPr="00B1067D">
        <w:t>Az</w:t>
      </w:r>
      <w:proofErr w:type="spellEnd"/>
      <w:r w:rsidRPr="00B1067D">
        <w:t xml:space="preserve"> (azylová agenda). V roce 2010 došlo ke změně ve vykazování. Do roku 2009 totiž správní agenda zahrnovala rejstříky </w:t>
      </w:r>
      <w:proofErr w:type="spellStart"/>
      <w:r w:rsidRPr="00B1067D">
        <w:t>Az</w:t>
      </w:r>
      <w:proofErr w:type="spellEnd"/>
      <w:r w:rsidRPr="00B1067D">
        <w:t>, Ca</w:t>
      </w:r>
      <w:r w:rsidR="009B748A">
        <w:t xml:space="preserve"> a </w:t>
      </w:r>
      <w:proofErr w:type="spellStart"/>
      <w:r w:rsidRPr="00B1067D">
        <w:t>Cad</w:t>
      </w:r>
      <w:proofErr w:type="spellEnd"/>
      <w:r w:rsidRPr="00B1067D">
        <w:t>. K žádným dalším změnám ve vedení statistik nedošlo. V roce 2012 došlo ke změně</w:t>
      </w:r>
      <w:r w:rsidR="0093094A">
        <w:t xml:space="preserve"> v </w:t>
      </w:r>
      <w:r w:rsidRPr="00B1067D">
        <w:t>příslušnosti správních soudů, která do určité míry ulevila Městskému soudu</w:t>
      </w:r>
      <w:r w:rsidR="0093094A">
        <w:t xml:space="preserve"> v </w:t>
      </w:r>
      <w:r w:rsidRPr="00B1067D">
        <w:t>Praze.</w:t>
      </w:r>
    </w:p>
    <w:p w14:paraId="5F483D99" w14:textId="77777777" w:rsidR="00F45250" w:rsidRPr="00B1067D" w:rsidRDefault="00F61FD5" w:rsidP="00F61FD5">
      <w:pPr>
        <w:pStyle w:val="Nadpis3"/>
        <w:rPr>
          <w:color w:val="auto"/>
        </w:rPr>
      </w:pPr>
      <w:bookmarkStart w:id="240" w:name="_Toc515871267"/>
      <w:r w:rsidRPr="00B1067D">
        <w:rPr>
          <w:color w:val="auto"/>
        </w:rPr>
        <w:t>Délka řízení</w:t>
      </w:r>
      <w:bookmarkEnd w:id="240"/>
    </w:p>
    <w:p w14:paraId="71700699" w14:textId="60673B6D" w:rsidR="00E2086F" w:rsidRPr="00B1067D" w:rsidRDefault="00E2086F" w:rsidP="00E2086F">
      <w:pPr>
        <w:pStyle w:val="OdstavecASR"/>
      </w:pPr>
      <w:r w:rsidRPr="00B1067D">
        <w:t>Z grafu vyplývá, že délka řízení vykazovala až do roku 2014 (respektive 2015) jasný stoupající trend. Ten byl způsoben především tím, že správní úseky soudů byly značně zatížené</w:t>
      </w:r>
      <w:r w:rsidR="009B748A">
        <w:t xml:space="preserve"> a </w:t>
      </w:r>
      <w:r w:rsidRPr="00B1067D">
        <w:t>soudy, především pak MS Praha, stíhaly vyřizovat správní věci jen</w:t>
      </w:r>
      <w:r w:rsidR="0093094A">
        <w:t xml:space="preserve"> s </w:t>
      </w:r>
      <w:r w:rsidRPr="00B1067D">
        <w:t>velkými obtížemi.</w:t>
      </w:r>
    </w:p>
    <w:p w14:paraId="71BA0AA0" w14:textId="2D826970" w:rsidR="00010643" w:rsidRPr="00B1067D" w:rsidRDefault="00E2086F" w:rsidP="00E2086F">
      <w:pPr>
        <w:pStyle w:val="OdstavecASR"/>
      </w:pPr>
      <w:r w:rsidRPr="00B1067D">
        <w:t>Teprve</w:t>
      </w:r>
      <w:r w:rsidR="0093094A">
        <w:t xml:space="preserve"> v </w:t>
      </w:r>
      <w:r w:rsidRPr="00B1067D">
        <w:t>posledních letech se podařilo rostoucí trend</w:t>
      </w:r>
      <w:r w:rsidR="0093094A">
        <w:t xml:space="preserve"> v </w:t>
      </w:r>
      <w:r w:rsidRPr="00B1067D">
        <w:t>délce řízení zastavit. V roce 2017 sice mírně vzrostl medián, ale na druhou stranu zase klesl devadesátý percentil.</w:t>
      </w:r>
    </w:p>
    <w:p w14:paraId="09367D76" w14:textId="5D6C533C" w:rsidR="00010643" w:rsidRPr="00B1067D" w:rsidRDefault="00E2086F" w:rsidP="00E2086F">
      <w:pPr>
        <w:pStyle w:val="OdstavecASR"/>
      </w:pPr>
      <w:r w:rsidRPr="00B1067D">
        <w:t>Z tabulky </w:t>
      </w:r>
      <w:r w:rsidR="009D5B5A" w:rsidRPr="00B1067D">
        <w:t>55</w:t>
      </w:r>
      <w:r w:rsidRPr="00B1067D">
        <w:t xml:space="preserve"> vyčteme, že MS Praha opravdu vykazuje zdaleka největší délky řízení, což potvrzuje výše uvedené tvrzení</w:t>
      </w:r>
      <w:r w:rsidR="009B748A">
        <w:t xml:space="preserve"> o </w:t>
      </w:r>
      <w:r w:rsidRPr="00B1067D">
        <w:t>zatíženosti soudů. Rozdíl mezi MS Praha</w:t>
      </w:r>
      <w:r w:rsidR="009B748A">
        <w:t xml:space="preserve"> a </w:t>
      </w:r>
      <w:r w:rsidRPr="00B1067D">
        <w:t>ostatními soudy byl nicméně</w:t>
      </w:r>
      <w:r w:rsidR="0093094A">
        <w:t xml:space="preserve"> v </w:t>
      </w:r>
      <w:r w:rsidRPr="00B1067D">
        <w:t>letech 2016</w:t>
      </w:r>
      <w:r w:rsidR="009B748A">
        <w:t xml:space="preserve"> a </w:t>
      </w:r>
      <w:r w:rsidRPr="00B1067D">
        <w:t xml:space="preserve">2017 výrazně menší než dříve, což </w:t>
      </w:r>
      <w:r w:rsidR="00BE44C0" w:rsidRPr="00B1067D">
        <w:t xml:space="preserve">můžeme </w:t>
      </w:r>
      <w:r w:rsidRPr="00B1067D">
        <w:t>považovat za příznivé znamení. Největší rozdíl registrujeme</w:t>
      </w:r>
      <w:r w:rsidR="0093094A">
        <w:t xml:space="preserve"> v </w:t>
      </w:r>
      <w:r w:rsidRPr="00B1067D">
        <w:t>roce 2014, kdy byla mediánová délka řízení</w:t>
      </w:r>
      <w:r w:rsidR="0093094A">
        <w:t xml:space="preserve"> v </w:t>
      </w:r>
      <w:r w:rsidRPr="00B1067D">
        <w:t>Praze 763 dnů</w:t>
      </w:r>
      <w:r w:rsidR="009B748A">
        <w:t xml:space="preserve"> a </w:t>
      </w:r>
      <w:r w:rsidRPr="00B1067D">
        <w:t>310 dnů ve zbytku ČR.</w:t>
      </w:r>
    </w:p>
    <w:p w14:paraId="0A77C98C" w14:textId="09C9458A" w:rsidR="005C04FA" w:rsidRPr="00B1067D" w:rsidRDefault="005C04FA" w:rsidP="005C04FA">
      <w:pPr>
        <w:pStyle w:val="Podtitul"/>
        <w:rPr>
          <w:color w:val="auto"/>
        </w:rPr>
      </w:pPr>
      <w:bookmarkStart w:id="241" w:name="_Toc51587139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72</w:t>
      </w:r>
      <w:r w:rsidR="00B1067D" w:rsidRPr="00B1067D">
        <w:rPr>
          <w:noProof/>
          <w:color w:val="auto"/>
        </w:rPr>
        <w:fldChar w:fldCharType="end"/>
      </w:r>
      <w:r w:rsidRPr="00B1067D">
        <w:rPr>
          <w:color w:val="auto"/>
        </w:rPr>
        <w:t xml:space="preserve">: </w:t>
      </w:r>
      <w:r w:rsidR="00A57F4D" w:rsidRPr="00B1067D">
        <w:rPr>
          <w:color w:val="auto"/>
        </w:rPr>
        <w:t>KS – d</w:t>
      </w:r>
      <w:r w:rsidRPr="00B1067D">
        <w:rPr>
          <w:color w:val="auto"/>
        </w:rPr>
        <w:t>élka správního řízení u KS</w:t>
      </w:r>
      <w:r w:rsidR="0093094A">
        <w:rPr>
          <w:color w:val="auto"/>
        </w:rPr>
        <w:t xml:space="preserve"> v </w:t>
      </w:r>
      <w:r w:rsidRPr="00B1067D">
        <w:rPr>
          <w:color w:val="auto"/>
        </w:rPr>
        <w:t>letech 2008–2017</w:t>
      </w:r>
      <w:bookmarkEnd w:id="241"/>
    </w:p>
    <w:p w14:paraId="307BC3BF" w14:textId="77777777" w:rsidR="00F61FD5" w:rsidRPr="00B1067D" w:rsidRDefault="005C04FA" w:rsidP="00F61FD5">
      <w:r w:rsidRPr="00B1067D">
        <w:rPr>
          <w:noProof/>
          <w:lang w:eastAsia="cs-CZ"/>
        </w:rPr>
        <w:drawing>
          <wp:inline distT="0" distB="0" distL="0" distR="0" wp14:anchorId="44AC3A75" wp14:editId="1E4B85F4">
            <wp:extent cx="5113020" cy="3745230"/>
            <wp:effectExtent l="0" t="0" r="0" b="7620"/>
            <wp:docPr id="317" name="Obráze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17113F98" w14:textId="77777777" w:rsidR="00C036C5" w:rsidRPr="00B1067D" w:rsidRDefault="00C036C5" w:rsidP="00F61FD5"/>
    <w:p w14:paraId="0BC16F75" w14:textId="3CE1A538" w:rsidR="00E2086F" w:rsidRPr="00B1067D" w:rsidRDefault="00E2086F" w:rsidP="00E2086F">
      <w:pPr>
        <w:pStyle w:val="OdstavecASR"/>
        <w:rPr>
          <w:rFonts w:eastAsiaTheme="majorEastAsia" w:cstheme="majorBidi"/>
          <w:b/>
          <w:iCs/>
          <w:spacing w:val="15"/>
          <w:szCs w:val="24"/>
        </w:rPr>
      </w:pPr>
      <w:r w:rsidRPr="00B1067D">
        <w:t>Poměrně zajímavý je fakt, že mediánová délka řízení je u některých krajských soudů vyšší než průměrná délka řízení. To je</w:t>
      </w:r>
      <w:r w:rsidR="0093094A">
        <w:t xml:space="preserve"> v </w:t>
      </w:r>
      <w:r w:rsidRPr="00B1067D">
        <w:t>oblasti soudnictví značně nezvyklé, neboť průměrné délky řízení jsou obvykle „taženy“ extrémně vysokými hodnotami. Ani u ostatních soudů nejsou rozdíly mezi mediánem</w:t>
      </w:r>
      <w:r w:rsidR="009B748A">
        <w:t xml:space="preserve"> a </w:t>
      </w:r>
      <w:r w:rsidRPr="00B1067D">
        <w:t>průměrem příliš velké.</w:t>
      </w:r>
      <w:r w:rsidRPr="00B1067D">
        <w:br w:type="page"/>
      </w:r>
    </w:p>
    <w:p w14:paraId="16DD88B0" w14:textId="77777777" w:rsidR="00C036C5" w:rsidRPr="00B1067D" w:rsidRDefault="00C036C5" w:rsidP="00C036C5">
      <w:pPr>
        <w:pStyle w:val="Podtitul"/>
        <w:rPr>
          <w:color w:val="auto"/>
        </w:rPr>
      </w:pPr>
      <w:bookmarkStart w:id="242" w:name="_Toc515871490"/>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55</w:t>
      </w:r>
      <w:r w:rsidR="00B1067D" w:rsidRPr="00B1067D">
        <w:rPr>
          <w:noProof/>
          <w:color w:val="auto"/>
        </w:rPr>
        <w:fldChar w:fldCharType="end"/>
      </w:r>
      <w:r w:rsidRPr="00B1067D">
        <w:rPr>
          <w:color w:val="auto"/>
        </w:rPr>
        <w:t>: KS – délky správního řízení dle soudů</w:t>
      </w:r>
      <w:bookmarkEnd w:id="242"/>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680BCD78" w14:textId="77777777" w:rsidTr="00C036C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BD18FB8" w14:textId="77777777" w:rsidR="00C036C5" w:rsidRPr="00B1067D" w:rsidRDefault="00C036C5" w:rsidP="00C036C5">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41836022" w14:textId="77777777" w:rsidR="00C036C5" w:rsidRPr="00B1067D" w:rsidRDefault="00C036C5" w:rsidP="00C036C5">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5BCD1143" w14:textId="77777777" w:rsidTr="00C036C5">
        <w:trPr>
          <w:trHeight w:val="330"/>
        </w:trPr>
        <w:tc>
          <w:tcPr>
            <w:tcW w:w="2480" w:type="dxa"/>
            <w:vMerge/>
            <w:tcBorders>
              <w:top w:val="double" w:sz="6" w:space="0" w:color="auto"/>
              <w:left w:val="nil"/>
              <w:bottom w:val="double" w:sz="6" w:space="0" w:color="000000"/>
              <w:right w:val="nil"/>
            </w:tcBorders>
            <w:vAlign w:val="center"/>
            <w:hideMark/>
          </w:tcPr>
          <w:p w14:paraId="27D65B9F" w14:textId="77777777" w:rsidR="00C036C5" w:rsidRPr="00B1067D" w:rsidRDefault="00C036C5" w:rsidP="00C036C5">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6585B33C" w14:textId="77777777" w:rsidR="00C036C5" w:rsidRPr="00B1067D" w:rsidRDefault="00C036C5" w:rsidP="00C036C5">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5539E1C8" w14:textId="77777777" w:rsidR="00C036C5" w:rsidRPr="00B1067D" w:rsidRDefault="00C036C5" w:rsidP="00C036C5">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28979F75" w14:textId="77777777" w:rsidR="00C036C5" w:rsidRPr="00B1067D" w:rsidRDefault="00C036C5" w:rsidP="00C036C5">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70762802" w14:textId="77777777" w:rsidTr="00C036C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51C154C" w14:textId="77777777" w:rsidR="00C036C5" w:rsidRPr="00B1067D" w:rsidRDefault="00C036C5" w:rsidP="00C036C5">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0169FC46"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667</w:t>
            </w:r>
          </w:p>
        </w:tc>
        <w:tc>
          <w:tcPr>
            <w:tcW w:w="1119" w:type="dxa"/>
            <w:tcBorders>
              <w:top w:val="single" w:sz="4" w:space="0" w:color="auto"/>
              <w:left w:val="nil"/>
              <w:bottom w:val="single" w:sz="4" w:space="0" w:color="auto"/>
              <w:right w:val="nil"/>
            </w:tcBorders>
            <w:shd w:val="clear" w:color="auto" w:fill="auto"/>
            <w:noWrap/>
            <w:vAlign w:val="bottom"/>
            <w:hideMark/>
          </w:tcPr>
          <w:p w14:paraId="59FFBFFA"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615</w:t>
            </w:r>
          </w:p>
        </w:tc>
        <w:tc>
          <w:tcPr>
            <w:tcW w:w="1687" w:type="dxa"/>
            <w:tcBorders>
              <w:top w:val="single" w:sz="4" w:space="0" w:color="auto"/>
              <w:left w:val="nil"/>
              <w:bottom w:val="single" w:sz="4" w:space="0" w:color="auto"/>
              <w:right w:val="nil"/>
            </w:tcBorders>
            <w:shd w:val="clear" w:color="auto" w:fill="auto"/>
            <w:noWrap/>
            <w:vAlign w:val="bottom"/>
            <w:hideMark/>
          </w:tcPr>
          <w:p w14:paraId="4374BCA7"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1 380</w:t>
            </w:r>
          </w:p>
        </w:tc>
      </w:tr>
      <w:tr w:rsidR="00B1067D" w:rsidRPr="00B1067D" w14:paraId="02B5FD45" w14:textId="77777777" w:rsidTr="00C036C5">
        <w:trPr>
          <w:trHeight w:val="315"/>
        </w:trPr>
        <w:tc>
          <w:tcPr>
            <w:tcW w:w="2480" w:type="dxa"/>
            <w:tcBorders>
              <w:top w:val="nil"/>
              <w:left w:val="nil"/>
              <w:bottom w:val="single" w:sz="4" w:space="0" w:color="auto"/>
              <w:right w:val="nil"/>
            </w:tcBorders>
            <w:shd w:val="clear" w:color="auto" w:fill="auto"/>
            <w:noWrap/>
            <w:vAlign w:val="bottom"/>
            <w:hideMark/>
          </w:tcPr>
          <w:p w14:paraId="7FE9D0A8" w14:textId="77777777" w:rsidR="00C036C5" w:rsidRPr="00B1067D" w:rsidRDefault="00C036C5" w:rsidP="00C036C5">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47F6A7A7"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387</w:t>
            </w:r>
          </w:p>
        </w:tc>
        <w:tc>
          <w:tcPr>
            <w:tcW w:w="1119" w:type="dxa"/>
            <w:tcBorders>
              <w:top w:val="nil"/>
              <w:left w:val="nil"/>
              <w:bottom w:val="single" w:sz="4" w:space="0" w:color="auto"/>
              <w:right w:val="nil"/>
            </w:tcBorders>
            <w:shd w:val="clear" w:color="auto" w:fill="auto"/>
            <w:noWrap/>
            <w:vAlign w:val="bottom"/>
            <w:hideMark/>
          </w:tcPr>
          <w:p w14:paraId="5C8A9DCA"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373</w:t>
            </w:r>
          </w:p>
        </w:tc>
        <w:tc>
          <w:tcPr>
            <w:tcW w:w="1687" w:type="dxa"/>
            <w:tcBorders>
              <w:top w:val="nil"/>
              <w:left w:val="nil"/>
              <w:bottom w:val="single" w:sz="4" w:space="0" w:color="auto"/>
              <w:right w:val="nil"/>
            </w:tcBorders>
            <w:shd w:val="clear" w:color="auto" w:fill="auto"/>
            <w:noWrap/>
            <w:vAlign w:val="bottom"/>
            <w:hideMark/>
          </w:tcPr>
          <w:p w14:paraId="4CD42C58"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730</w:t>
            </w:r>
          </w:p>
        </w:tc>
      </w:tr>
      <w:tr w:rsidR="00B1067D" w:rsidRPr="00B1067D" w14:paraId="0EBC8ABE" w14:textId="77777777" w:rsidTr="00C036C5">
        <w:trPr>
          <w:trHeight w:val="315"/>
        </w:trPr>
        <w:tc>
          <w:tcPr>
            <w:tcW w:w="2480" w:type="dxa"/>
            <w:tcBorders>
              <w:top w:val="nil"/>
              <w:left w:val="nil"/>
              <w:bottom w:val="single" w:sz="4" w:space="0" w:color="auto"/>
              <w:right w:val="nil"/>
            </w:tcBorders>
            <w:shd w:val="clear" w:color="auto" w:fill="auto"/>
            <w:noWrap/>
            <w:vAlign w:val="bottom"/>
            <w:hideMark/>
          </w:tcPr>
          <w:p w14:paraId="1AC1F69E" w14:textId="77777777" w:rsidR="00C036C5" w:rsidRPr="00B1067D" w:rsidRDefault="00C036C5" w:rsidP="00C036C5">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1E1EC7DF"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273</w:t>
            </w:r>
          </w:p>
        </w:tc>
        <w:tc>
          <w:tcPr>
            <w:tcW w:w="1119" w:type="dxa"/>
            <w:tcBorders>
              <w:top w:val="nil"/>
              <w:left w:val="nil"/>
              <w:bottom w:val="single" w:sz="4" w:space="0" w:color="auto"/>
              <w:right w:val="nil"/>
            </w:tcBorders>
            <w:shd w:val="clear" w:color="auto" w:fill="auto"/>
            <w:noWrap/>
            <w:vAlign w:val="bottom"/>
            <w:hideMark/>
          </w:tcPr>
          <w:p w14:paraId="1DE67088"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202</w:t>
            </w:r>
          </w:p>
        </w:tc>
        <w:tc>
          <w:tcPr>
            <w:tcW w:w="1687" w:type="dxa"/>
            <w:tcBorders>
              <w:top w:val="nil"/>
              <w:left w:val="nil"/>
              <w:bottom w:val="single" w:sz="4" w:space="0" w:color="auto"/>
              <w:right w:val="nil"/>
            </w:tcBorders>
            <w:shd w:val="clear" w:color="auto" w:fill="auto"/>
            <w:noWrap/>
            <w:vAlign w:val="bottom"/>
            <w:hideMark/>
          </w:tcPr>
          <w:p w14:paraId="2C77E5ED"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557</w:t>
            </w:r>
          </w:p>
        </w:tc>
      </w:tr>
      <w:tr w:rsidR="00B1067D" w:rsidRPr="00B1067D" w14:paraId="29EC5053" w14:textId="77777777" w:rsidTr="00C036C5">
        <w:trPr>
          <w:trHeight w:val="315"/>
        </w:trPr>
        <w:tc>
          <w:tcPr>
            <w:tcW w:w="2480" w:type="dxa"/>
            <w:tcBorders>
              <w:top w:val="nil"/>
              <w:left w:val="nil"/>
              <w:bottom w:val="single" w:sz="4" w:space="0" w:color="auto"/>
              <w:right w:val="nil"/>
            </w:tcBorders>
            <w:shd w:val="clear" w:color="auto" w:fill="auto"/>
            <w:noWrap/>
            <w:vAlign w:val="bottom"/>
            <w:hideMark/>
          </w:tcPr>
          <w:p w14:paraId="72236619" w14:textId="77777777" w:rsidR="00C036C5" w:rsidRPr="00B1067D" w:rsidRDefault="00C036C5" w:rsidP="00C036C5">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5310CD6F"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274</w:t>
            </w:r>
          </w:p>
        </w:tc>
        <w:tc>
          <w:tcPr>
            <w:tcW w:w="1119" w:type="dxa"/>
            <w:tcBorders>
              <w:top w:val="nil"/>
              <w:left w:val="nil"/>
              <w:bottom w:val="single" w:sz="4" w:space="0" w:color="auto"/>
              <w:right w:val="nil"/>
            </w:tcBorders>
            <w:shd w:val="clear" w:color="auto" w:fill="auto"/>
            <w:noWrap/>
            <w:vAlign w:val="bottom"/>
            <w:hideMark/>
          </w:tcPr>
          <w:p w14:paraId="46A5FB02"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274</w:t>
            </w:r>
          </w:p>
        </w:tc>
        <w:tc>
          <w:tcPr>
            <w:tcW w:w="1687" w:type="dxa"/>
            <w:tcBorders>
              <w:top w:val="nil"/>
              <w:left w:val="nil"/>
              <w:bottom w:val="single" w:sz="4" w:space="0" w:color="auto"/>
              <w:right w:val="nil"/>
            </w:tcBorders>
            <w:shd w:val="clear" w:color="auto" w:fill="auto"/>
            <w:noWrap/>
            <w:vAlign w:val="bottom"/>
            <w:hideMark/>
          </w:tcPr>
          <w:p w14:paraId="689B53D7"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519</w:t>
            </w:r>
          </w:p>
        </w:tc>
      </w:tr>
      <w:tr w:rsidR="00B1067D" w:rsidRPr="00B1067D" w14:paraId="09FBEFDC" w14:textId="77777777" w:rsidTr="00C036C5">
        <w:trPr>
          <w:trHeight w:val="315"/>
        </w:trPr>
        <w:tc>
          <w:tcPr>
            <w:tcW w:w="2480" w:type="dxa"/>
            <w:tcBorders>
              <w:top w:val="nil"/>
              <w:left w:val="nil"/>
              <w:bottom w:val="single" w:sz="4" w:space="0" w:color="auto"/>
              <w:right w:val="nil"/>
            </w:tcBorders>
            <w:shd w:val="clear" w:color="auto" w:fill="auto"/>
            <w:noWrap/>
            <w:vAlign w:val="bottom"/>
            <w:hideMark/>
          </w:tcPr>
          <w:p w14:paraId="69D2453C" w14:textId="77777777" w:rsidR="00C036C5" w:rsidRPr="00B1067D" w:rsidRDefault="00C036C5" w:rsidP="00C036C5">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42B6FAC5"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451</w:t>
            </w:r>
          </w:p>
        </w:tc>
        <w:tc>
          <w:tcPr>
            <w:tcW w:w="1119" w:type="dxa"/>
            <w:tcBorders>
              <w:top w:val="nil"/>
              <w:left w:val="nil"/>
              <w:bottom w:val="single" w:sz="4" w:space="0" w:color="auto"/>
              <w:right w:val="nil"/>
            </w:tcBorders>
            <w:shd w:val="clear" w:color="auto" w:fill="auto"/>
            <w:noWrap/>
            <w:vAlign w:val="bottom"/>
            <w:hideMark/>
          </w:tcPr>
          <w:p w14:paraId="00BF2798"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368</w:t>
            </w:r>
          </w:p>
        </w:tc>
        <w:tc>
          <w:tcPr>
            <w:tcW w:w="1687" w:type="dxa"/>
            <w:tcBorders>
              <w:top w:val="nil"/>
              <w:left w:val="nil"/>
              <w:bottom w:val="single" w:sz="4" w:space="0" w:color="auto"/>
              <w:right w:val="nil"/>
            </w:tcBorders>
            <w:shd w:val="clear" w:color="auto" w:fill="auto"/>
            <w:noWrap/>
            <w:vAlign w:val="bottom"/>
            <w:hideMark/>
          </w:tcPr>
          <w:p w14:paraId="405EA565"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959</w:t>
            </w:r>
          </w:p>
        </w:tc>
      </w:tr>
      <w:tr w:rsidR="00B1067D" w:rsidRPr="00B1067D" w14:paraId="52F98D77" w14:textId="77777777" w:rsidTr="00C036C5">
        <w:trPr>
          <w:trHeight w:val="315"/>
        </w:trPr>
        <w:tc>
          <w:tcPr>
            <w:tcW w:w="2480" w:type="dxa"/>
            <w:tcBorders>
              <w:top w:val="nil"/>
              <w:left w:val="nil"/>
              <w:bottom w:val="single" w:sz="4" w:space="0" w:color="auto"/>
              <w:right w:val="nil"/>
            </w:tcBorders>
            <w:shd w:val="clear" w:color="auto" w:fill="auto"/>
            <w:noWrap/>
            <w:vAlign w:val="bottom"/>
            <w:hideMark/>
          </w:tcPr>
          <w:p w14:paraId="212D7389" w14:textId="77777777" w:rsidR="00C036C5" w:rsidRPr="00B1067D" w:rsidRDefault="00C036C5" w:rsidP="00C036C5">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67B6137A"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319</w:t>
            </w:r>
          </w:p>
        </w:tc>
        <w:tc>
          <w:tcPr>
            <w:tcW w:w="1119" w:type="dxa"/>
            <w:tcBorders>
              <w:top w:val="nil"/>
              <w:left w:val="nil"/>
              <w:bottom w:val="single" w:sz="4" w:space="0" w:color="auto"/>
              <w:right w:val="nil"/>
            </w:tcBorders>
            <w:shd w:val="clear" w:color="auto" w:fill="auto"/>
            <w:noWrap/>
            <w:vAlign w:val="bottom"/>
            <w:hideMark/>
          </w:tcPr>
          <w:p w14:paraId="4F161ED0"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330</w:t>
            </w:r>
          </w:p>
        </w:tc>
        <w:tc>
          <w:tcPr>
            <w:tcW w:w="1687" w:type="dxa"/>
            <w:tcBorders>
              <w:top w:val="nil"/>
              <w:left w:val="nil"/>
              <w:bottom w:val="single" w:sz="4" w:space="0" w:color="auto"/>
              <w:right w:val="nil"/>
            </w:tcBorders>
            <w:shd w:val="clear" w:color="auto" w:fill="auto"/>
            <w:noWrap/>
            <w:vAlign w:val="bottom"/>
            <w:hideMark/>
          </w:tcPr>
          <w:p w14:paraId="1EA8F632"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527</w:t>
            </w:r>
          </w:p>
        </w:tc>
      </w:tr>
      <w:tr w:rsidR="00B1067D" w:rsidRPr="00B1067D" w14:paraId="05C4CB8D" w14:textId="77777777" w:rsidTr="00C036C5">
        <w:trPr>
          <w:trHeight w:val="315"/>
        </w:trPr>
        <w:tc>
          <w:tcPr>
            <w:tcW w:w="2480" w:type="dxa"/>
            <w:tcBorders>
              <w:top w:val="nil"/>
              <w:left w:val="nil"/>
              <w:bottom w:val="single" w:sz="4" w:space="0" w:color="auto"/>
              <w:right w:val="nil"/>
            </w:tcBorders>
            <w:shd w:val="clear" w:color="auto" w:fill="auto"/>
            <w:noWrap/>
            <w:vAlign w:val="bottom"/>
            <w:hideMark/>
          </w:tcPr>
          <w:p w14:paraId="4AB4FC00" w14:textId="77777777" w:rsidR="00C036C5" w:rsidRPr="00B1067D" w:rsidRDefault="00C036C5" w:rsidP="00C036C5">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1C3469D0"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535</w:t>
            </w:r>
          </w:p>
        </w:tc>
        <w:tc>
          <w:tcPr>
            <w:tcW w:w="1119" w:type="dxa"/>
            <w:tcBorders>
              <w:top w:val="nil"/>
              <w:left w:val="nil"/>
              <w:bottom w:val="single" w:sz="4" w:space="0" w:color="auto"/>
              <w:right w:val="nil"/>
            </w:tcBorders>
            <w:shd w:val="clear" w:color="auto" w:fill="auto"/>
            <w:noWrap/>
            <w:vAlign w:val="bottom"/>
            <w:hideMark/>
          </w:tcPr>
          <w:p w14:paraId="21CC13ED"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567</w:t>
            </w:r>
          </w:p>
        </w:tc>
        <w:tc>
          <w:tcPr>
            <w:tcW w:w="1687" w:type="dxa"/>
            <w:tcBorders>
              <w:top w:val="nil"/>
              <w:left w:val="nil"/>
              <w:bottom w:val="single" w:sz="4" w:space="0" w:color="auto"/>
              <w:right w:val="nil"/>
            </w:tcBorders>
            <w:shd w:val="clear" w:color="auto" w:fill="auto"/>
            <w:noWrap/>
            <w:vAlign w:val="bottom"/>
            <w:hideMark/>
          </w:tcPr>
          <w:p w14:paraId="2D2529E4"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781</w:t>
            </w:r>
          </w:p>
        </w:tc>
      </w:tr>
      <w:tr w:rsidR="00B1067D" w:rsidRPr="00B1067D" w14:paraId="5CE6CBEC" w14:textId="77777777" w:rsidTr="00C036C5">
        <w:trPr>
          <w:trHeight w:val="330"/>
        </w:trPr>
        <w:tc>
          <w:tcPr>
            <w:tcW w:w="2480" w:type="dxa"/>
            <w:tcBorders>
              <w:top w:val="nil"/>
              <w:left w:val="nil"/>
              <w:bottom w:val="double" w:sz="6" w:space="0" w:color="auto"/>
              <w:right w:val="nil"/>
            </w:tcBorders>
            <w:shd w:val="clear" w:color="auto" w:fill="auto"/>
            <w:noWrap/>
            <w:vAlign w:val="bottom"/>
            <w:hideMark/>
          </w:tcPr>
          <w:p w14:paraId="69C18AC8" w14:textId="77777777" w:rsidR="00C036C5" w:rsidRPr="00B1067D" w:rsidRDefault="00C036C5" w:rsidP="00C036C5">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40F5FB17"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344</w:t>
            </w:r>
          </w:p>
        </w:tc>
        <w:tc>
          <w:tcPr>
            <w:tcW w:w="1119" w:type="dxa"/>
            <w:tcBorders>
              <w:top w:val="nil"/>
              <w:left w:val="nil"/>
              <w:bottom w:val="double" w:sz="6" w:space="0" w:color="auto"/>
              <w:right w:val="nil"/>
            </w:tcBorders>
            <w:shd w:val="clear" w:color="auto" w:fill="auto"/>
            <w:noWrap/>
            <w:vAlign w:val="bottom"/>
            <w:hideMark/>
          </w:tcPr>
          <w:p w14:paraId="37AE726E"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259</w:t>
            </w:r>
          </w:p>
        </w:tc>
        <w:tc>
          <w:tcPr>
            <w:tcW w:w="1687" w:type="dxa"/>
            <w:tcBorders>
              <w:top w:val="nil"/>
              <w:left w:val="nil"/>
              <w:bottom w:val="double" w:sz="6" w:space="0" w:color="auto"/>
              <w:right w:val="nil"/>
            </w:tcBorders>
            <w:shd w:val="clear" w:color="auto" w:fill="auto"/>
            <w:noWrap/>
            <w:vAlign w:val="bottom"/>
            <w:hideMark/>
          </w:tcPr>
          <w:p w14:paraId="3A68ADF8" w14:textId="77777777" w:rsidR="00C036C5" w:rsidRPr="00B1067D" w:rsidRDefault="00C036C5" w:rsidP="00C036C5">
            <w:pPr>
              <w:spacing w:line="240" w:lineRule="auto"/>
              <w:jc w:val="center"/>
              <w:rPr>
                <w:rFonts w:eastAsia="Times New Roman"/>
                <w:szCs w:val="24"/>
                <w:lang w:eastAsia="cs-CZ"/>
              </w:rPr>
            </w:pPr>
            <w:r w:rsidRPr="00B1067D">
              <w:rPr>
                <w:rFonts w:eastAsia="Times New Roman"/>
                <w:szCs w:val="24"/>
                <w:lang w:eastAsia="cs-CZ"/>
              </w:rPr>
              <w:t>720</w:t>
            </w:r>
          </w:p>
        </w:tc>
      </w:tr>
      <w:tr w:rsidR="00C036C5" w:rsidRPr="00B1067D" w14:paraId="101D8E61" w14:textId="77777777" w:rsidTr="00C036C5">
        <w:trPr>
          <w:trHeight w:val="345"/>
        </w:trPr>
        <w:tc>
          <w:tcPr>
            <w:tcW w:w="2480" w:type="dxa"/>
            <w:tcBorders>
              <w:top w:val="nil"/>
              <w:left w:val="nil"/>
              <w:bottom w:val="double" w:sz="6" w:space="0" w:color="auto"/>
              <w:right w:val="nil"/>
            </w:tcBorders>
            <w:shd w:val="clear" w:color="auto" w:fill="auto"/>
            <w:noWrap/>
            <w:vAlign w:val="bottom"/>
            <w:hideMark/>
          </w:tcPr>
          <w:p w14:paraId="1D2A0BDB" w14:textId="77777777" w:rsidR="00C036C5" w:rsidRPr="00B1067D" w:rsidRDefault="00C036C5" w:rsidP="00C036C5">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71159258" w14:textId="77777777" w:rsidR="00C036C5" w:rsidRPr="00B1067D" w:rsidRDefault="00C036C5" w:rsidP="00C036C5">
            <w:pPr>
              <w:spacing w:line="240" w:lineRule="auto"/>
              <w:jc w:val="center"/>
              <w:rPr>
                <w:rFonts w:eastAsia="Times New Roman"/>
                <w:b/>
                <w:bCs/>
                <w:szCs w:val="24"/>
                <w:lang w:eastAsia="cs-CZ"/>
              </w:rPr>
            </w:pPr>
            <w:r w:rsidRPr="00B1067D">
              <w:rPr>
                <w:rFonts w:eastAsia="Times New Roman"/>
                <w:b/>
                <w:bCs/>
                <w:szCs w:val="24"/>
                <w:lang w:eastAsia="cs-CZ"/>
              </w:rPr>
              <w:t>484</w:t>
            </w:r>
          </w:p>
        </w:tc>
        <w:tc>
          <w:tcPr>
            <w:tcW w:w="1119" w:type="dxa"/>
            <w:tcBorders>
              <w:top w:val="nil"/>
              <w:left w:val="nil"/>
              <w:bottom w:val="double" w:sz="6" w:space="0" w:color="auto"/>
              <w:right w:val="nil"/>
            </w:tcBorders>
            <w:shd w:val="clear" w:color="auto" w:fill="auto"/>
            <w:noWrap/>
            <w:vAlign w:val="bottom"/>
            <w:hideMark/>
          </w:tcPr>
          <w:p w14:paraId="639C263D" w14:textId="77777777" w:rsidR="00C036C5" w:rsidRPr="00B1067D" w:rsidRDefault="00C036C5" w:rsidP="00C036C5">
            <w:pPr>
              <w:spacing w:line="240" w:lineRule="auto"/>
              <w:jc w:val="center"/>
              <w:rPr>
                <w:rFonts w:eastAsia="Times New Roman"/>
                <w:b/>
                <w:bCs/>
                <w:szCs w:val="24"/>
                <w:lang w:eastAsia="cs-CZ"/>
              </w:rPr>
            </w:pPr>
            <w:r w:rsidRPr="00B1067D">
              <w:rPr>
                <w:rFonts w:eastAsia="Times New Roman"/>
                <w:b/>
                <w:bCs/>
                <w:szCs w:val="24"/>
                <w:lang w:eastAsia="cs-CZ"/>
              </w:rPr>
              <w:t>397</w:t>
            </w:r>
          </w:p>
        </w:tc>
        <w:tc>
          <w:tcPr>
            <w:tcW w:w="1687" w:type="dxa"/>
            <w:tcBorders>
              <w:top w:val="nil"/>
              <w:left w:val="nil"/>
              <w:bottom w:val="double" w:sz="6" w:space="0" w:color="auto"/>
              <w:right w:val="nil"/>
            </w:tcBorders>
            <w:shd w:val="clear" w:color="auto" w:fill="auto"/>
            <w:noWrap/>
            <w:vAlign w:val="bottom"/>
            <w:hideMark/>
          </w:tcPr>
          <w:p w14:paraId="7873DE21" w14:textId="77777777" w:rsidR="00C036C5" w:rsidRPr="00B1067D" w:rsidRDefault="00C036C5" w:rsidP="00C036C5">
            <w:pPr>
              <w:spacing w:line="240" w:lineRule="auto"/>
              <w:jc w:val="center"/>
              <w:rPr>
                <w:rFonts w:eastAsia="Times New Roman"/>
                <w:b/>
                <w:bCs/>
                <w:szCs w:val="24"/>
                <w:lang w:eastAsia="cs-CZ"/>
              </w:rPr>
            </w:pPr>
            <w:r w:rsidRPr="00B1067D">
              <w:rPr>
                <w:rFonts w:eastAsia="Times New Roman"/>
                <w:b/>
                <w:bCs/>
                <w:szCs w:val="24"/>
                <w:lang w:eastAsia="cs-CZ"/>
              </w:rPr>
              <w:t>1 076</w:t>
            </w:r>
          </w:p>
        </w:tc>
      </w:tr>
    </w:tbl>
    <w:p w14:paraId="58EBD26A" w14:textId="77777777" w:rsidR="00C036C5" w:rsidRPr="00B1067D" w:rsidRDefault="00C036C5">
      <w:pPr>
        <w:spacing w:line="240" w:lineRule="auto"/>
        <w:jc w:val="left"/>
      </w:pPr>
    </w:p>
    <w:p w14:paraId="69F408AB" w14:textId="5DFF3B5F" w:rsidR="00CE1CE3" w:rsidRPr="00B1067D" w:rsidRDefault="00CE1CE3" w:rsidP="00CE1CE3">
      <w:pPr>
        <w:pStyle w:val="OdstavecASR"/>
      </w:pPr>
      <w:r w:rsidRPr="00B1067D">
        <w:t>Stejně jako</w:t>
      </w:r>
      <w:r w:rsidR="00010643" w:rsidRPr="00B1067D">
        <w:t xml:space="preserve"> u </w:t>
      </w:r>
      <w:r w:rsidRPr="00B1067D">
        <w:t xml:space="preserve">ostatních agend, </w:t>
      </w:r>
      <w:r w:rsidR="00BE7ACF">
        <w:t>na závěr</w:t>
      </w:r>
      <w:r w:rsidR="00BE7ACF" w:rsidRPr="00B1067D">
        <w:t xml:space="preserve"> jsou délky řízení </w:t>
      </w:r>
      <w:r w:rsidRPr="00B1067D">
        <w:t>zobrazeny</w:t>
      </w:r>
      <w:r w:rsidR="0093094A">
        <w:t xml:space="preserve"> v </w:t>
      </w:r>
      <w:r w:rsidRPr="00B1067D">
        <w:t>histogramu. Šířka intervalu je 50 dnů. V porovnání</w:t>
      </w:r>
      <w:r w:rsidR="0093094A">
        <w:t xml:space="preserve"> s </w:t>
      </w:r>
      <w:r w:rsidRPr="00B1067D">
        <w:t>ostatními prvostupňovými agendami je ve správní agendě vysoký medián, ale na druhou stranu se ve správní agendě vyskytuje daleko méně extrémně dlouhých řízení – pouze asi</w:t>
      </w:r>
      <w:r w:rsidR="00010643" w:rsidRPr="00B1067D">
        <w:t xml:space="preserve"> 2</w:t>
      </w:r>
      <w:r w:rsidR="002A1DAA">
        <w:t> %</w:t>
      </w:r>
      <w:r w:rsidRPr="00B1067D">
        <w:t xml:space="preserve"> věcí trvaly déle než 1</w:t>
      </w:r>
      <w:r w:rsidR="00E126F4" w:rsidRPr="00B1067D">
        <w:t> </w:t>
      </w:r>
      <w:r w:rsidRPr="00B1067D">
        <w:t>500 dnů.</w:t>
      </w:r>
    </w:p>
    <w:p w14:paraId="51FD71FE" w14:textId="77777777" w:rsidR="00C62712" w:rsidRPr="00B1067D" w:rsidRDefault="00C62712" w:rsidP="00C62712">
      <w:pPr>
        <w:pStyle w:val="Podtitul"/>
        <w:rPr>
          <w:color w:val="auto"/>
        </w:rPr>
      </w:pPr>
      <w:bookmarkStart w:id="243" w:name="_Toc515871398"/>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73</w:t>
      </w:r>
      <w:r w:rsidRPr="00B1067D">
        <w:rPr>
          <w:color w:val="auto"/>
        </w:rPr>
        <w:fldChar w:fldCharType="end"/>
      </w:r>
      <w:r w:rsidRPr="00B1067D">
        <w:rPr>
          <w:color w:val="auto"/>
        </w:rPr>
        <w:t>: KS – distribuce délek správního řízení</w:t>
      </w:r>
      <w:bookmarkEnd w:id="243"/>
    </w:p>
    <w:p w14:paraId="030B105E" w14:textId="77777777" w:rsidR="00010643" w:rsidRPr="00B1067D" w:rsidRDefault="00C62712">
      <w:pPr>
        <w:spacing w:line="240" w:lineRule="auto"/>
        <w:jc w:val="left"/>
      </w:pPr>
      <w:r w:rsidRPr="00B1067D">
        <w:rPr>
          <w:noProof/>
          <w:lang w:eastAsia="cs-CZ"/>
        </w:rPr>
        <w:drawing>
          <wp:inline distT="0" distB="0" distL="0" distR="0" wp14:anchorId="525EA740" wp14:editId="14431247">
            <wp:extent cx="5113020" cy="3745230"/>
            <wp:effectExtent l="0" t="0" r="0" b="7620"/>
            <wp:docPr id="318" name="Obráze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5A7F999F" w14:textId="77777777" w:rsidR="0076392F" w:rsidRPr="00B1067D" w:rsidRDefault="0076392F">
      <w:pPr>
        <w:spacing w:line="240" w:lineRule="auto"/>
        <w:jc w:val="left"/>
      </w:pPr>
    </w:p>
    <w:p w14:paraId="6C3560CC" w14:textId="77777777" w:rsidR="0076392F" w:rsidRPr="00B1067D" w:rsidRDefault="0076392F" w:rsidP="0076392F">
      <w:pPr>
        <w:pStyle w:val="Nadpis3"/>
        <w:rPr>
          <w:color w:val="auto"/>
        </w:rPr>
      </w:pPr>
      <w:bookmarkStart w:id="244" w:name="_Toc515871268"/>
      <w:r w:rsidRPr="00B1067D">
        <w:rPr>
          <w:color w:val="auto"/>
        </w:rPr>
        <w:t>Vyřizování věcí</w:t>
      </w:r>
      <w:bookmarkEnd w:id="244"/>
    </w:p>
    <w:p w14:paraId="56CF6280" w14:textId="4AA55C3D" w:rsidR="00791239" w:rsidRPr="00B1067D" w:rsidRDefault="00791239" w:rsidP="00791239">
      <w:pPr>
        <w:pStyle w:val="OdstavecASR"/>
      </w:pPr>
      <w:r w:rsidRPr="00B1067D">
        <w:t>Z grafu níže je patrné, že nápad se</w:t>
      </w:r>
      <w:r w:rsidR="0093094A">
        <w:t xml:space="preserve"> v </w:t>
      </w:r>
      <w:r w:rsidRPr="00B1067D">
        <w:t>průběhu let poměrně rychle mění. To může plynout</w:t>
      </w:r>
      <w:r w:rsidR="0093094A">
        <w:t xml:space="preserve"> z </w:t>
      </w:r>
      <w:r w:rsidRPr="00B1067D">
        <w:t>legislativních změn, ze změn</w:t>
      </w:r>
      <w:r w:rsidR="0093094A">
        <w:t xml:space="preserve"> v </w:t>
      </w:r>
      <w:r w:rsidRPr="00B1067D">
        <w:t>jednotlivých agendách (např.</w:t>
      </w:r>
      <w:r w:rsidR="0093094A">
        <w:t xml:space="preserve"> v </w:t>
      </w:r>
      <w:r w:rsidRPr="00B1067D">
        <w:t>azylové agendě) nebo jednorázových šoků. Počet vyřízených věcí samozřejmě</w:t>
      </w:r>
      <w:r w:rsidR="0093094A">
        <w:t xml:space="preserve"> s </w:t>
      </w:r>
      <w:r w:rsidRPr="00B1067D">
        <w:t>určitým zpožděním kopíruje počet věcí napadlých. Po roce 2013 vidíme dva znepokojivé jevy. Počet příchozích věcí poměrně rychle stoupá</w:t>
      </w:r>
      <w:r w:rsidR="009B748A">
        <w:t xml:space="preserve"> a </w:t>
      </w:r>
      <w:r w:rsidRPr="00B1067D">
        <w:t>zároveň převyšuje počet věcí vyřízených, což vede</w:t>
      </w:r>
      <w:r w:rsidR="0093094A">
        <w:t xml:space="preserve"> k </w:t>
      </w:r>
      <w:r w:rsidRPr="00B1067D">
        <w:t>trvalému růstu</w:t>
      </w:r>
      <w:r w:rsidR="0093094A">
        <w:t xml:space="preserve"> v </w:t>
      </w:r>
      <w:r w:rsidRPr="00B1067D">
        <w:t>počtu nevyřízených věcí. Přidáme-li</w:t>
      </w:r>
      <w:r w:rsidR="0093094A">
        <w:t xml:space="preserve"> k </w:t>
      </w:r>
      <w:r w:rsidRPr="00B1067D">
        <w:t>tomu fakt, že průměrná délka řízení neroste</w:t>
      </w:r>
      <w:r w:rsidR="009B748A">
        <w:t xml:space="preserve"> a </w:t>
      </w:r>
      <w:r w:rsidRPr="00B1067D">
        <w:t xml:space="preserve">devadesátý percentil klesá, </w:t>
      </w:r>
      <w:r w:rsidR="00A27D44" w:rsidRPr="00B1067D">
        <w:t>vyvolává to obavu, že se na soudech začínají hromadit složitější věci. Fakt, že délky řízení již nestoupají tak</w:t>
      </w:r>
      <w:r w:rsidR="0093094A">
        <w:t xml:space="preserve"> v </w:t>
      </w:r>
      <w:r w:rsidR="00A27D44" w:rsidRPr="00B1067D">
        <w:t>tomto případě nemusí být dobrým znamením.</w:t>
      </w:r>
    </w:p>
    <w:p w14:paraId="6D02B405" w14:textId="77777777" w:rsidR="00010643" w:rsidRPr="00B1067D" w:rsidRDefault="001F23E1" w:rsidP="00EF2649">
      <w:pPr>
        <w:pStyle w:val="OdstavecASR"/>
      </w:pPr>
      <w:r w:rsidRPr="00B1067D">
        <w:t>Pohled na počty nevyřízených věcí ukazuje, že počet extrémně dlouho nevyřízených věcí (déle než</w:t>
      </w:r>
      <w:r w:rsidR="00010643" w:rsidRPr="00B1067D">
        <w:t xml:space="preserve"> 3 </w:t>
      </w:r>
      <w:r w:rsidRPr="00B1067D">
        <w:t>roky) nestoupá, roste ale skupina věcí, které jsou nevyřízené</w:t>
      </w:r>
      <w:r w:rsidR="00010643" w:rsidRPr="00B1067D">
        <w:t xml:space="preserve"> 1 </w:t>
      </w:r>
      <w:r w:rsidRPr="00B1067D">
        <w:t>až</w:t>
      </w:r>
      <w:r w:rsidR="00010643" w:rsidRPr="00B1067D">
        <w:t xml:space="preserve"> 3 </w:t>
      </w:r>
      <w:r w:rsidRPr="00B1067D">
        <w:t xml:space="preserve">roky. </w:t>
      </w:r>
      <w:r w:rsidR="00350051" w:rsidRPr="00B1067D">
        <w:t>Většina těchto věcí tedy</w:t>
      </w:r>
      <w:r w:rsidR="00EF2649" w:rsidRPr="00B1067D">
        <w:t xml:space="preserve"> bude mít (až bude pravomocně skončena) větší délku řízení než je současná mediánová délka.</w:t>
      </w:r>
    </w:p>
    <w:p w14:paraId="1BC116C2" w14:textId="6C6D4360" w:rsidR="006C69DE" w:rsidRPr="00B1067D" w:rsidRDefault="006C69DE" w:rsidP="006C69DE">
      <w:pPr>
        <w:pStyle w:val="Podtitul"/>
        <w:rPr>
          <w:color w:val="auto"/>
        </w:rPr>
      </w:pPr>
      <w:bookmarkStart w:id="245" w:name="_Toc51587139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74</w:t>
      </w:r>
      <w:r w:rsidR="00B1067D" w:rsidRPr="00B1067D">
        <w:rPr>
          <w:noProof/>
          <w:color w:val="auto"/>
        </w:rPr>
        <w:fldChar w:fldCharType="end"/>
      </w:r>
      <w:r w:rsidRPr="00B1067D">
        <w:rPr>
          <w:color w:val="auto"/>
        </w:rPr>
        <w:t>: KS – vyřizování správních věcí</w:t>
      </w:r>
      <w:r w:rsidR="0093094A">
        <w:rPr>
          <w:color w:val="auto"/>
        </w:rPr>
        <w:t xml:space="preserve"> v </w:t>
      </w:r>
      <w:r w:rsidRPr="00B1067D">
        <w:rPr>
          <w:color w:val="auto"/>
        </w:rPr>
        <w:t>letech 2008–201</w:t>
      </w:r>
      <w:r w:rsidR="00791239" w:rsidRPr="00B1067D">
        <w:rPr>
          <w:color w:val="auto"/>
        </w:rPr>
        <w:t>7</w:t>
      </w:r>
      <w:bookmarkEnd w:id="245"/>
    </w:p>
    <w:p w14:paraId="5992DC87" w14:textId="77777777" w:rsidR="00010643" w:rsidRPr="00B1067D" w:rsidRDefault="006C69DE" w:rsidP="0076392F">
      <w:pPr>
        <w:pStyle w:val="OdstavecASR"/>
      </w:pPr>
      <w:r w:rsidRPr="00B1067D">
        <w:rPr>
          <w:noProof/>
          <w:lang w:eastAsia="cs-CZ"/>
        </w:rPr>
        <w:drawing>
          <wp:inline distT="0" distB="0" distL="0" distR="0" wp14:anchorId="6C20E0F7" wp14:editId="44636641">
            <wp:extent cx="5113020" cy="3745230"/>
            <wp:effectExtent l="0" t="0" r="0" b="7620"/>
            <wp:docPr id="319" name="Obráze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72230EE4" w14:textId="77777777" w:rsidR="00EF2649" w:rsidRPr="00B1067D" w:rsidRDefault="00EF2649" w:rsidP="0076392F">
      <w:pPr>
        <w:pStyle w:val="OdstavecASR"/>
      </w:pPr>
    </w:p>
    <w:p w14:paraId="45FF3797" w14:textId="74015A77" w:rsidR="00C036C5" w:rsidRPr="00B1067D" w:rsidRDefault="00EF2649" w:rsidP="0076392F">
      <w:pPr>
        <w:pStyle w:val="OdstavecASR"/>
      </w:pPr>
      <w:r w:rsidRPr="00B1067D">
        <w:t>Z jednotlivých soudů dokázaly vyřídit více nebo stejně věcí než přišlo MS Praha</w:t>
      </w:r>
      <w:r w:rsidR="006328CA" w:rsidRPr="00B1067D">
        <w:t>,</w:t>
      </w:r>
      <w:r w:rsidRPr="00B1067D">
        <w:t xml:space="preserve"> KS </w:t>
      </w:r>
      <w:r w:rsidR="006328CA" w:rsidRPr="00B1067D">
        <w:t>Č</w:t>
      </w:r>
      <w:r w:rsidR="00D545DA" w:rsidRPr="00B1067D">
        <w:t>eské</w:t>
      </w:r>
      <w:r w:rsidRPr="00B1067D">
        <w:t xml:space="preserve"> Budějovice</w:t>
      </w:r>
      <w:r w:rsidR="009B748A">
        <w:t xml:space="preserve"> a </w:t>
      </w:r>
      <w:r w:rsidRPr="00B1067D">
        <w:t>KS Plzeň.</w:t>
      </w:r>
      <w:r w:rsidR="00010643" w:rsidRPr="00B1067D">
        <w:t xml:space="preserve"> U </w:t>
      </w:r>
      <w:r w:rsidR="001C0A9C" w:rsidRPr="00B1067D">
        <w:t xml:space="preserve">ostatních soudů převyšoval počet příchozích věci počet věcí vyřízených. </w:t>
      </w:r>
      <w:r w:rsidR="00D94E7D" w:rsidRPr="00B1067D">
        <w:t>U některých soudů byl rozdíl výrazný (KS Praha, KS Hradec Králové</w:t>
      </w:r>
      <w:r w:rsidR="009B748A">
        <w:t xml:space="preserve"> a </w:t>
      </w:r>
      <w:r w:rsidR="00D94E7D" w:rsidRPr="00B1067D">
        <w:t xml:space="preserve">především KS Ústí nad Labem). Vidíme tedy, které soudy </w:t>
      </w:r>
      <w:r w:rsidR="009C4158" w:rsidRPr="00B1067D">
        <w:t xml:space="preserve">stíhají </w:t>
      </w:r>
      <w:r w:rsidR="00D94E7D" w:rsidRPr="00B1067D">
        <w:t>vyřizovat své příchozí věci</w:t>
      </w:r>
      <w:r w:rsidR="009B748A">
        <w:t xml:space="preserve"> a </w:t>
      </w:r>
      <w:r w:rsidR="00D94E7D" w:rsidRPr="00B1067D">
        <w:t>které ne. Data</w:t>
      </w:r>
      <w:r w:rsidR="0093094A">
        <w:t xml:space="preserve"> v </w:t>
      </w:r>
      <w:r w:rsidR="00D94E7D" w:rsidRPr="00B1067D">
        <w:t>této podkapitole ale nejsou nijak normalizována, takže nelze činit závěry</w:t>
      </w:r>
      <w:r w:rsidR="009B748A">
        <w:t xml:space="preserve"> o </w:t>
      </w:r>
      <w:r w:rsidR="00D94E7D" w:rsidRPr="00B1067D">
        <w:t>celkové zatíženosti jednotlivých soudů. K tomu slouží ostatní podkapitoly.</w:t>
      </w:r>
      <w:r w:rsidR="00C036C5" w:rsidRPr="00B1067D">
        <w:br w:type="page"/>
      </w:r>
    </w:p>
    <w:p w14:paraId="6B0471F2" w14:textId="77777777" w:rsidR="00842505" w:rsidRPr="00B1067D" w:rsidRDefault="00842505" w:rsidP="00842505">
      <w:pPr>
        <w:pStyle w:val="Podtitul"/>
        <w:rPr>
          <w:color w:val="auto"/>
        </w:rPr>
      </w:pPr>
      <w:bookmarkStart w:id="246" w:name="_Toc515871491"/>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56</w:t>
      </w:r>
      <w:r w:rsidR="00B1067D" w:rsidRPr="00B1067D">
        <w:rPr>
          <w:noProof/>
          <w:color w:val="auto"/>
        </w:rPr>
        <w:fldChar w:fldCharType="end"/>
      </w:r>
      <w:r w:rsidRPr="00B1067D">
        <w:rPr>
          <w:color w:val="auto"/>
        </w:rPr>
        <w:t>: KS – vyřizování správních věcí dle soudů</w:t>
      </w:r>
      <w:bookmarkEnd w:id="246"/>
    </w:p>
    <w:tbl>
      <w:tblPr>
        <w:tblW w:w="9000" w:type="dxa"/>
        <w:tblInd w:w="55" w:type="dxa"/>
        <w:tblCellMar>
          <w:left w:w="70" w:type="dxa"/>
          <w:right w:w="70" w:type="dxa"/>
        </w:tblCellMar>
        <w:tblLook w:val="04A0" w:firstRow="1" w:lastRow="0" w:firstColumn="1" w:lastColumn="0" w:noHBand="0" w:noVBand="1"/>
      </w:tblPr>
      <w:tblGrid>
        <w:gridCol w:w="2480"/>
        <w:gridCol w:w="2124"/>
        <w:gridCol w:w="1190"/>
        <w:gridCol w:w="1526"/>
        <w:gridCol w:w="1680"/>
      </w:tblGrid>
      <w:tr w:rsidR="00B1067D" w:rsidRPr="00B1067D" w14:paraId="3E28F292" w14:textId="77777777" w:rsidTr="0084250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49445CE"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4840" w:type="dxa"/>
            <w:gridSpan w:val="3"/>
            <w:tcBorders>
              <w:top w:val="double" w:sz="6" w:space="0" w:color="auto"/>
              <w:left w:val="nil"/>
              <w:bottom w:val="nil"/>
              <w:right w:val="nil"/>
            </w:tcBorders>
            <w:shd w:val="clear" w:color="auto" w:fill="auto"/>
            <w:noWrap/>
            <w:vAlign w:val="center"/>
            <w:hideMark/>
          </w:tcPr>
          <w:p w14:paraId="6746B119"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Počet věcí</w:t>
            </w:r>
          </w:p>
        </w:tc>
        <w:tc>
          <w:tcPr>
            <w:tcW w:w="1680" w:type="dxa"/>
            <w:vMerge w:val="restart"/>
            <w:tcBorders>
              <w:top w:val="double" w:sz="6" w:space="0" w:color="auto"/>
              <w:left w:val="nil"/>
              <w:bottom w:val="double" w:sz="6" w:space="0" w:color="000000"/>
              <w:right w:val="nil"/>
            </w:tcBorders>
            <w:shd w:val="clear" w:color="auto" w:fill="auto"/>
            <w:vAlign w:val="center"/>
            <w:hideMark/>
          </w:tcPr>
          <w:p w14:paraId="1E04EDF1" w14:textId="39BC6448"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Míra vyřizování</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74D82489" w14:textId="77777777" w:rsidTr="00842505">
        <w:trPr>
          <w:trHeight w:val="330"/>
        </w:trPr>
        <w:tc>
          <w:tcPr>
            <w:tcW w:w="2480" w:type="dxa"/>
            <w:vMerge/>
            <w:tcBorders>
              <w:top w:val="double" w:sz="6" w:space="0" w:color="auto"/>
              <w:left w:val="nil"/>
              <w:bottom w:val="double" w:sz="6" w:space="0" w:color="000000"/>
              <w:right w:val="nil"/>
            </w:tcBorders>
            <w:vAlign w:val="center"/>
            <w:hideMark/>
          </w:tcPr>
          <w:p w14:paraId="43EE9179" w14:textId="77777777" w:rsidR="00842505" w:rsidRPr="00B1067D" w:rsidRDefault="00842505" w:rsidP="00842505">
            <w:pPr>
              <w:spacing w:line="240" w:lineRule="auto"/>
              <w:jc w:val="left"/>
              <w:rPr>
                <w:rFonts w:eastAsia="Times New Roman"/>
                <w:b/>
                <w:bCs/>
                <w:szCs w:val="24"/>
                <w:lang w:eastAsia="cs-CZ"/>
              </w:rPr>
            </w:pPr>
          </w:p>
        </w:tc>
        <w:tc>
          <w:tcPr>
            <w:tcW w:w="2124" w:type="dxa"/>
            <w:tcBorders>
              <w:top w:val="nil"/>
              <w:left w:val="nil"/>
              <w:bottom w:val="double" w:sz="6" w:space="0" w:color="auto"/>
              <w:right w:val="nil"/>
            </w:tcBorders>
            <w:shd w:val="clear" w:color="auto" w:fill="auto"/>
            <w:noWrap/>
            <w:vAlign w:val="center"/>
            <w:hideMark/>
          </w:tcPr>
          <w:p w14:paraId="324F9EE8"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90" w:type="dxa"/>
            <w:tcBorders>
              <w:top w:val="nil"/>
              <w:left w:val="nil"/>
              <w:bottom w:val="double" w:sz="6" w:space="0" w:color="auto"/>
              <w:right w:val="nil"/>
            </w:tcBorders>
            <w:shd w:val="clear" w:color="auto" w:fill="auto"/>
            <w:noWrap/>
            <w:vAlign w:val="center"/>
            <w:hideMark/>
          </w:tcPr>
          <w:p w14:paraId="338FFCDA"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26" w:type="dxa"/>
            <w:tcBorders>
              <w:top w:val="nil"/>
              <w:left w:val="nil"/>
              <w:bottom w:val="double" w:sz="6" w:space="0" w:color="auto"/>
              <w:right w:val="nil"/>
            </w:tcBorders>
            <w:shd w:val="clear" w:color="auto" w:fill="auto"/>
            <w:noWrap/>
            <w:vAlign w:val="center"/>
            <w:hideMark/>
          </w:tcPr>
          <w:p w14:paraId="35E4177B"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Nevyřízeno</w:t>
            </w:r>
          </w:p>
        </w:tc>
        <w:tc>
          <w:tcPr>
            <w:tcW w:w="1680" w:type="dxa"/>
            <w:vMerge/>
            <w:tcBorders>
              <w:top w:val="double" w:sz="6" w:space="0" w:color="auto"/>
              <w:left w:val="nil"/>
              <w:bottom w:val="double" w:sz="6" w:space="0" w:color="000000"/>
              <w:right w:val="nil"/>
            </w:tcBorders>
            <w:vAlign w:val="center"/>
            <w:hideMark/>
          </w:tcPr>
          <w:p w14:paraId="0A658CD3" w14:textId="77777777" w:rsidR="00842505" w:rsidRPr="00B1067D" w:rsidRDefault="00842505" w:rsidP="00842505">
            <w:pPr>
              <w:spacing w:line="240" w:lineRule="auto"/>
              <w:jc w:val="left"/>
              <w:rPr>
                <w:rFonts w:eastAsia="Times New Roman"/>
                <w:b/>
                <w:bCs/>
                <w:szCs w:val="24"/>
                <w:lang w:eastAsia="cs-CZ"/>
              </w:rPr>
            </w:pPr>
          </w:p>
        </w:tc>
      </w:tr>
      <w:tr w:rsidR="00B1067D" w:rsidRPr="00B1067D" w14:paraId="0073D463" w14:textId="77777777" w:rsidTr="0084250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2FE8A37" w14:textId="77777777" w:rsidR="00842505" w:rsidRPr="00B1067D" w:rsidRDefault="00842505" w:rsidP="00842505">
            <w:pPr>
              <w:spacing w:line="240" w:lineRule="auto"/>
              <w:jc w:val="left"/>
              <w:rPr>
                <w:rFonts w:eastAsia="Times New Roman"/>
                <w:szCs w:val="24"/>
                <w:lang w:eastAsia="cs-CZ"/>
              </w:rPr>
            </w:pPr>
            <w:r w:rsidRPr="00B1067D">
              <w:rPr>
                <w:rFonts w:eastAsia="Times New Roman"/>
                <w:szCs w:val="24"/>
                <w:lang w:eastAsia="cs-CZ"/>
              </w:rPr>
              <w:t>MS Praha</w:t>
            </w:r>
          </w:p>
        </w:tc>
        <w:tc>
          <w:tcPr>
            <w:tcW w:w="2124" w:type="dxa"/>
            <w:tcBorders>
              <w:top w:val="single" w:sz="4" w:space="0" w:color="auto"/>
              <w:left w:val="nil"/>
              <w:bottom w:val="single" w:sz="4" w:space="0" w:color="auto"/>
              <w:right w:val="nil"/>
            </w:tcBorders>
            <w:shd w:val="clear" w:color="auto" w:fill="auto"/>
            <w:noWrap/>
            <w:vAlign w:val="bottom"/>
            <w:hideMark/>
          </w:tcPr>
          <w:p w14:paraId="1A092FEE"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3 216</w:t>
            </w:r>
          </w:p>
        </w:tc>
        <w:tc>
          <w:tcPr>
            <w:tcW w:w="1190" w:type="dxa"/>
            <w:tcBorders>
              <w:top w:val="single" w:sz="4" w:space="0" w:color="auto"/>
              <w:left w:val="nil"/>
              <w:bottom w:val="single" w:sz="4" w:space="0" w:color="auto"/>
              <w:right w:val="nil"/>
            </w:tcBorders>
            <w:shd w:val="clear" w:color="auto" w:fill="auto"/>
            <w:noWrap/>
            <w:vAlign w:val="bottom"/>
            <w:hideMark/>
          </w:tcPr>
          <w:p w14:paraId="6D809008"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3 250</w:t>
            </w:r>
          </w:p>
        </w:tc>
        <w:tc>
          <w:tcPr>
            <w:tcW w:w="1526" w:type="dxa"/>
            <w:tcBorders>
              <w:top w:val="single" w:sz="4" w:space="0" w:color="auto"/>
              <w:left w:val="nil"/>
              <w:bottom w:val="single" w:sz="4" w:space="0" w:color="auto"/>
              <w:right w:val="nil"/>
            </w:tcBorders>
            <w:shd w:val="clear" w:color="auto" w:fill="auto"/>
            <w:noWrap/>
            <w:vAlign w:val="bottom"/>
            <w:hideMark/>
          </w:tcPr>
          <w:p w14:paraId="78226330"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4 686</w:t>
            </w:r>
          </w:p>
        </w:tc>
        <w:tc>
          <w:tcPr>
            <w:tcW w:w="1680" w:type="dxa"/>
            <w:tcBorders>
              <w:top w:val="nil"/>
              <w:left w:val="nil"/>
              <w:bottom w:val="single" w:sz="4" w:space="0" w:color="auto"/>
              <w:right w:val="nil"/>
            </w:tcBorders>
            <w:shd w:val="clear" w:color="auto" w:fill="auto"/>
            <w:noWrap/>
            <w:vAlign w:val="bottom"/>
            <w:hideMark/>
          </w:tcPr>
          <w:p w14:paraId="5A441203"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101,06</w:t>
            </w:r>
          </w:p>
        </w:tc>
      </w:tr>
      <w:tr w:rsidR="00B1067D" w:rsidRPr="00B1067D" w14:paraId="4DDD6FAA" w14:textId="77777777" w:rsidTr="00842505">
        <w:trPr>
          <w:trHeight w:val="315"/>
        </w:trPr>
        <w:tc>
          <w:tcPr>
            <w:tcW w:w="2480" w:type="dxa"/>
            <w:tcBorders>
              <w:top w:val="nil"/>
              <w:left w:val="nil"/>
              <w:bottom w:val="single" w:sz="4" w:space="0" w:color="auto"/>
              <w:right w:val="nil"/>
            </w:tcBorders>
            <w:shd w:val="clear" w:color="auto" w:fill="auto"/>
            <w:noWrap/>
            <w:vAlign w:val="bottom"/>
            <w:hideMark/>
          </w:tcPr>
          <w:p w14:paraId="76A77E87" w14:textId="77777777" w:rsidR="00842505" w:rsidRPr="00B1067D" w:rsidRDefault="00842505" w:rsidP="00842505">
            <w:pPr>
              <w:spacing w:line="240" w:lineRule="auto"/>
              <w:jc w:val="left"/>
              <w:rPr>
                <w:rFonts w:eastAsia="Times New Roman"/>
                <w:szCs w:val="24"/>
                <w:lang w:eastAsia="cs-CZ"/>
              </w:rPr>
            </w:pPr>
            <w:r w:rsidRPr="00B1067D">
              <w:rPr>
                <w:rFonts w:eastAsia="Times New Roman"/>
                <w:szCs w:val="24"/>
                <w:lang w:eastAsia="cs-CZ"/>
              </w:rPr>
              <w:t>KS Praha</w:t>
            </w:r>
          </w:p>
        </w:tc>
        <w:tc>
          <w:tcPr>
            <w:tcW w:w="2124" w:type="dxa"/>
            <w:tcBorders>
              <w:top w:val="nil"/>
              <w:left w:val="nil"/>
              <w:bottom w:val="single" w:sz="4" w:space="0" w:color="auto"/>
              <w:right w:val="nil"/>
            </w:tcBorders>
            <w:shd w:val="clear" w:color="auto" w:fill="auto"/>
            <w:noWrap/>
            <w:vAlign w:val="bottom"/>
            <w:hideMark/>
          </w:tcPr>
          <w:p w14:paraId="12ADF376"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894</w:t>
            </w:r>
          </w:p>
        </w:tc>
        <w:tc>
          <w:tcPr>
            <w:tcW w:w="1190" w:type="dxa"/>
            <w:tcBorders>
              <w:top w:val="nil"/>
              <w:left w:val="nil"/>
              <w:bottom w:val="single" w:sz="4" w:space="0" w:color="auto"/>
              <w:right w:val="nil"/>
            </w:tcBorders>
            <w:shd w:val="clear" w:color="auto" w:fill="auto"/>
            <w:noWrap/>
            <w:vAlign w:val="bottom"/>
            <w:hideMark/>
          </w:tcPr>
          <w:p w14:paraId="3661C2F8"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786</w:t>
            </w:r>
          </w:p>
        </w:tc>
        <w:tc>
          <w:tcPr>
            <w:tcW w:w="1526" w:type="dxa"/>
            <w:tcBorders>
              <w:top w:val="nil"/>
              <w:left w:val="nil"/>
              <w:bottom w:val="single" w:sz="4" w:space="0" w:color="auto"/>
              <w:right w:val="nil"/>
            </w:tcBorders>
            <w:shd w:val="clear" w:color="auto" w:fill="auto"/>
            <w:noWrap/>
            <w:vAlign w:val="bottom"/>
            <w:hideMark/>
          </w:tcPr>
          <w:p w14:paraId="5F817A69"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732</w:t>
            </w:r>
          </w:p>
        </w:tc>
        <w:tc>
          <w:tcPr>
            <w:tcW w:w="1680" w:type="dxa"/>
            <w:tcBorders>
              <w:top w:val="nil"/>
              <w:left w:val="nil"/>
              <w:bottom w:val="single" w:sz="4" w:space="0" w:color="auto"/>
              <w:right w:val="nil"/>
            </w:tcBorders>
            <w:shd w:val="clear" w:color="auto" w:fill="auto"/>
            <w:noWrap/>
            <w:vAlign w:val="bottom"/>
            <w:hideMark/>
          </w:tcPr>
          <w:p w14:paraId="0541F194"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87,92</w:t>
            </w:r>
          </w:p>
        </w:tc>
      </w:tr>
      <w:tr w:rsidR="00B1067D" w:rsidRPr="00B1067D" w14:paraId="00C56F50" w14:textId="77777777" w:rsidTr="00842505">
        <w:trPr>
          <w:trHeight w:val="315"/>
        </w:trPr>
        <w:tc>
          <w:tcPr>
            <w:tcW w:w="2480" w:type="dxa"/>
            <w:tcBorders>
              <w:top w:val="nil"/>
              <w:left w:val="nil"/>
              <w:bottom w:val="single" w:sz="4" w:space="0" w:color="auto"/>
              <w:right w:val="nil"/>
            </w:tcBorders>
            <w:shd w:val="clear" w:color="auto" w:fill="auto"/>
            <w:noWrap/>
            <w:vAlign w:val="bottom"/>
            <w:hideMark/>
          </w:tcPr>
          <w:p w14:paraId="4311AFBD" w14:textId="77777777" w:rsidR="00842505" w:rsidRPr="00B1067D" w:rsidRDefault="00842505" w:rsidP="00842505">
            <w:pPr>
              <w:spacing w:line="240" w:lineRule="auto"/>
              <w:jc w:val="left"/>
              <w:rPr>
                <w:rFonts w:eastAsia="Times New Roman"/>
                <w:szCs w:val="24"/>
                <w:lang w:eastAsia="cs-CZ"/>
              </w:rPr>
            </w:pPr>
            <w:r w:rsidRPr="00B1067D">
              <w:rPr>
                <w:rFonts w:eastAsia="Times New Roman"/>
                <w:szCs w:val="24"/>
                <w:lang w:eastAsia="cs-CZ"/>
              </w:rPr>
              <w:t>KS Č. Budějovice</w:t>
            </w:r>
          </w:p>
        </w:tc>
        <w:tc>
          <w:tcPr>
            <w:tcW w:w="2124" w:type="dxa"/>
            <w:tcBorders>
              <w:top w:val="nil"/>
              <w:left w:val="nil"/>
              <w:bottom w:val="single" w:sz="4" w:space="0" w:color="auto"/>
              <w:right w:val="nil"/>
            </w:tcBorders>
            <w:shd w:val="clear" w:color="auto" w:fill="auto"/>
            <w:noWrap/>
            <w:vAlign w:val="bottom"/>
            <w:hideMark/>
          </w:tcPr>
          <w:p w14:paraId="188FBD7B"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434</w:t>
            </w:r>
          </w:p>
        </w:tc>
        <w:tc>
          <w:tcPr>
            <w:tcW w:w="1190" w:type="dxa"/>
            <w:tcBorders>
              <w:top w:val="nil"/>
              <w:left w:val="nil"/>
              <w:bottom w:val="single" w:sz="4" w:space="0" w:color="auto"/>
              <w:right w:val="nil"/>
            </w:tcBorders>
            <w:shd w:val="clear" w:color="auto" w:fill="auto"/>
            <w:noWrap/>
            <w:vAlign w:val="bottom"/>
            <w:hideMark/>
          </w:tcPr>
          <w:p w14:paraId="5D64C6AA"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434</w:t>
            </w:r>
          </w:p>
        </w:tc>
        <w:tc>
          <w:tcPr>
            <w:tcW w:w="1526" w:type="dxa"/>
            <w:tcBorders>
              <w:top w:val="nil"/>
              <w:left w:val="nil"/>
              <w:bottom w:val="single" w:sz="4" w:space="0" w:color="auto"/>
              <w:right w:val="nil"/>
            </w:tcBorders>
            <w:shd w:val="clear" w:color="auto" w:fill="auto"/>
            <w:noWrap/>
            <w:vAlign w:val="bottom"/>
            <w:hideMark/>
          </w:tcPr>
          <w:p w14:paraId="7E263D53"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215</w:t>
            </w:r>
          </w:p>
        </w:tc>
        <w:tc>
          <w:tcPr>
            <w:tcW w:w="1680" w:type="dxa"/>
            <w:tcBorders>
              <w:top w:val="nil"/>
              <w:left w:val="nil"/>
              <w:bottom w:val="single" w:sz="4" w:space="0" w:color="auto"/>
              <w:right w:val="nil"/>
            </w:tcBorders>
            <w:shd w:val="clear" w:color="auto" w:fill="auto"/>
            <w:noWrap/>
            <w:vAlign w:val="bottom"/>
            <w:hideMark/>
          </w:tcPr>
          <w:p w14:paraId="1C0B83A1"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100,00</w:t>
            </w:r>
          </w:p>
        </w:tc>
      </w:tr>
      <w:tr w:rsidR="00B1067D" w:rsidRPr="00B1067D" w14:paraId="72289580" w14:textId="77777777" w:rsidTr="00842505">
        <w:trPr>
          <w:trHeight w:val="315"/>
        </w:trPr>
        <w:tc>
          <w:tcPr>
            <w:tcW w:w="2480" w:type="dxa"/>
            <w:tcBorders>
              <w:top w:val="nil"/>
              <w:left w:val="nil"/>
              <w:bottom w:val="single" w:sz="4" w:space="0" w:color="auto"/>
              <w:right w:val="nil"/>
            </w:tcBorders>
            <w:shd w:val="clear" w:color="auto" w:fill="auto"/>
            <w:noWrap/>
            <w:vAlign w:val="bottom"/>
            <w:hideMark/>
          </w:tcPr>
          <w:p w14:paraId="314C0FE7" w14:textId="77777777" w:rsidR="00842505" w:rsidRPr="00B1067D" w:rsidRDefault="00842505" w:rsidP="00842505">
            <w:pPr>
              <w:spacing w:line="240" w:lineRule="auto"/>
              <w:jc w:val="left"/>
              <w:rPr>
                <w:rFonts w:eastAsia="Times New Roman"/>
                <w:szCs w:val="24"/>
                <w:lang w:eastAsia="cs-CZ"/>
              </w:rPr>
            </w:pPr>
            <w:r w:rsidRPr="00B1067D">
              <w:rPr>
                <w:rFonts w:eastAsia="Times New Roman"/>
                <w:szCs w:val="24"/>
                <w:lang w:eastAsia="cs-CZ"/>
              </w:rPr>
              <w:t>KS Plzeň</w:t>
            </w:r>
          </w:p>
        </w:tc>
        <w:tc>
          <w:tcPr>
            <w:tcW w:w="2124" w:type="dxa"/>
            <w:tcBorders>
              <w:top w:val="nil"/>
              <w:left w:val="nil"/>
              <w:bottom w:val="single" w:sz="4" w:space="0" w:color="auto"/>
              <w:right w:val="nil"/>
            </w:tcBorders>
            <w:shd w:val="clear" w:color="auto" w:fill="auto"/>
            <w:noWrap/>
            <w:vAlign w:val="bottom"/>
            <w:hideMark/>
          </w:tcPr>
          <w:p w14:paraId="4E0AE177"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842</w:t>
            </w:r>
          </w:p>
        </w:tc>
        <w:tc>
          <w:tcPr>
            <w:tcW w:w="1190" w:type="dxa"/>
            <w:tcBorders>
              <w:top w:val="nil"/>
              <w:left w:val="nil"/>
              <w:bottom w:val="single" w:sz="4" w:space="0" w:color="auto"/>
              <w:right w:val="nil"/>
            </w:tcBorders>
            <w:shd w:val="clear" w:color="auto" w:fill="auto"/>
            <w:noWrap/>
            <w:vAlign w:val="bottom"/>
            <w:hideMark/>
          </w:tcPr>
          <w:p w14:paraId="127881B0"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858</w:t>
            </w:r>
          </w:p>
        </w:tc>
        <w:tc>
          <w:tcPr>
            <w:tcW w:w="1526" w:type="dxa"/>
            <w:tcBorders>
              <w:top w:val="nil"/>
              <w:left w:val="nil"/>
              <w:bottom w:val="single" w:sz="4" w:space="0" w:color="auto"/>
              <w:right w:val="nil"/>
            </w:tcBorders>
            <w:shd w:val="clear" w:color="auto" w:fill="auto"/>
            <w:noWrap/>
            <w:vAlign w:val="bottom"/>
            <w:hideMark/>
          </w:tcPr>
          <w:p w14:paraId="34140ADD"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537</w:t>
            </w:r>
          </w:p>
        </w:tc>
        <w:tc>
          <w:tcPr>
            <w:tcW w:w="1680" w:type="dxa"/>
            <w:tcBorders>
              <w:top w:val="nil"/>
              <w:left w:val="nil"/>
              <w:bottom w:val="single" w:sz="4" w:space="0" w:color="auto"/>
              <w:right w:val="nil"/>
            </w:tcBorders>
            <w:shd w:val="clear" w:color="auto" w:fill="auto"/>
            <w:noWrap/>
            <w:vAlign w:val="bottom"/>
            <w:hideMark/>
          </w:tcPr>
          <w:p w14:paraId="7FF19686"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101,90</w:t>
            </w:r>
          </w:p>
        </w:tc>
      </w:tr>
      <w:tr w:rsidR="00B1067D" w:rsidRPr="00B1067D" w14:paraId="1DF68A14" w14:textId="77777777" w:rsidTr="00842505">
        <w:trPr>
          <w:trHeight w:val="315"/>
        </w:trPr>
        <w:tc>
          <w:tcPr>
            <w:tcW w:w="2480" w:type="dxa"/>
            <w:tcBorders>
              <w:top w:val="nil"/>
              <w:left w:val="nil"/>
              <w:bottom w:val="single" w:sz="4" w:space="0" w:color="auto"/>
              <w:right w:val="nil"/>
            </w:tcBorders>
            <w:shd w:val="clear" w:color="auto" w:fill="auto"/>
            <w:noWrap/>
            <w:vAlign w:val="bottom"/>
            <w:hideMark/>
          </w:tcPr>
          <w:p w14:paraId="19FC5566" w14:textId="77777777" w:rsidR="00842505" w:rsidRPr="00B1067D" w:rsidRDefault="00842505" w:rsidP="00842505">
            <w:pPr>
              <w:spacing w:line="240" w:lineRule="auto"/>
              <w:jc w:val="left"/>
              <w:rPr>
                <w:rFonts w:eastAsia="Times New Roman"/>
                <w:szCs w:val="24"/>
                <w:lang w:eastAsia="cs-CZ"/>
              </w:rPr>
            </w:pPr>
            <w:r w:rsidRPr="00B1067D">
              <w:rPr>
                <w:rFonts w:eastAsia="Times New Roman"/>
                <w:szCs w:val="24"/>
                <w:lang w:eastAsia="cs-CZ"/>
              </w:rPr>
              <w:t>KS Ústí n. Labem</w:t>
            </w:r>
          </w:p>
        </w:tc>
        <w:tc>
          <w:tcPr>
            <w:tcW w:w="2124" w:type="dxa"/>
            <w:tcBorders>
              <w:top w:val="nil"/>
              <w:left w:val="nil"/>
              <w:bottom w:val="single" w:sz="4" w:space="0" w:color="auto"/>
              <w:right w:val="nil"/>
            </w:tcBorders>
            <w:shd w:val="clear" w:color="auto" w:fill="auto"/>
            <w:noWrap/>
            <w:vAlign w:val="bottom"/>
            <w:hideMark/>
          </w:tcPr>
          <w:p w14:paraId="0064F450"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1 053</w:t>
            </w:r>
          </w:p>
        </w:tc>
        <w:tc>
          <w:tcPr>
            <w:tcW w:w="1190" w:type="dxa"/>
            <w:tcBorders>
              <w:top w:val="nil"/>
              <w:left w:val="nil"/>
              <w:bottom w:val="single" w:sz="4" w:space="0" w:color="auto"/>
              <w:right w:val="nil"/>
            </w:tcBorders>
            <w:shd w:val="clear" w:color="auto" w:fill="auto"/>
            <w:noWrap/>
            <w:vAlign w:val="bottom"/>
            <w:hideMark/>
          </w:tcPr>
          <w:p w14:paraId="3BFD54C3"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820</w:t>
            </w:r>
          </w:p>
        </w:tc>
        <w:tc>
          <w:tcPr>
            <w:tcW w:w="1526" w:type="dxa"/>
            <w:tcBorders>
              <w:top w:val="nil"/>
              <w:left w:val="nil"/>
              <w:bottom w:val="single" w:sz="4" w:space="0" w:color="auto"/>
              <w:right w:val="nil"/>
            </w:tcBorders>
            <w:shd w:val="clear" w:color="auto" w:fill="auto"/>
            <w:noWrap/>
            <w:vAlign w:val="bottom"/>
            <w:hideMark/>
          </w:tcPr>
          <w:p w14:paraId="00A9A36C"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1 114</w:t>
            </w:r>
          </w:p>
        </w:tc>
        <w:tc>
          <w:tcPr>
            <w:tcW w:w="1680" w:type="dxa"/>
            <w:tcBorders>
              <w:top w:val="nil"/>
              <w:left w:val="nil"/>
              <w:bottom w:val="single" w:sz="4" w:space="0" w:color="auto"/>
              <w:right w:val="nil"/>
            </w:tcBorders>
            <w:shd w:val="clear" w:color="auto" w:fill="auto"/>
            <w:noWrap/>
            <w:vAlign w:val="bottom"/>
            <w:hideMark/>
          </w:tcPr>
          <w:p w14:paraId="06EF1B4A"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77,87</w:t>
            </w:r>
          </w:p>
        </w:tc>
      </w:tr>
      <w:tr w:rsidR="00B1067D" w:rsidRPr="00B1067D" w14:paraId="0FF38BEB" w14:textId="77777777" w:rsidTr="00842505">
        <w:trPr>
          <w:trHeight w:val="315"/>
        </w:trPr>
        <w:tc>
          <w:tcPr>
            <w:tcW w:w="2480" w:type="dxa"/>
            <w:tcBorders>
              <w:top w:val="nil"/>
              <w:left w:val="nil"/>
              <w:bottom w:val="single" w:sz="4" w:space="0" w:color="auto"/>
              <w:right w:val="nil"/>
            </w:tcBorders>
            <w:shd w:val="clear" w:color="auto" w:fill="auto"/>
            <w:noWrap/>
            <w:vAlign w:val="bottom"/>
            <w:hideMark/>
          </w:tcPr>
          <w:p w14:paraId="161BD5FB" w14:textId="77777777" w:rsidR="00842505" w:rsidRPr="00B1067D" w:rsidRDefault="00842505" w:rsidP="00842505">
            <w:pPr>
              <w:spacing w:line="240" w:lineRule="auto"/>
              <w:jc w:val="left"/>
              <w:rPr>
                <w:rFonts w:eastAsia="Times New Roman"/>
                <w:szCs w:val="24"/>
                <w:lang w:eastAsia="cs-CZ"/>
              </w:rPr>
            </w:pPr>
            <w:r w:rsidRPr="00B1067D">
              <w:rPr>
                <w:rFonts w:eastAsia="Times New Roman"/>
                <w:szCs w:val="24"/>
                <w:lang w:eastAsia="cs-CZ"/>
              </w:rPr>
              <w:t>KS Hr. Králové</w:t>
            </w:r>
          </w:p>
        </w:tc>
        <w:tc>
          <w:tcPr>
            <w:tcW w:w="2124" w:type="dxa"/>
            <w:tcBorders>
              <w:top w:val="nil"/>
              <w:left w:val="nil"/>
              <w:bottom w:val="single" w:sz="4" w:space="0" w:color="auto"/>
              <w:right w:val="nil"/>
            </w:tcBorders>
            <w:shd w:val="clear" w:color="auto" w:fill="auto"/>
            <w:noWrap/>
            <w:vAlign w:val="bottom"/>
            <w:hideMark/>
          </w:tcPr>
          <w:p w14:paraId="44ECBC90"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894</w:t>
            </w:r>
          </w:p>
        </w:tc>
        <w:tc>
          <w:tcPr>
            <w:tcW w:w="1190" w:type="dxa"/>
            <w:tcBorders>
              <w:top w:val="nil"/>
              <w:left w:val="nil"/>
              <w:bottom w:val="single" w:sz="4" w:space="0" w:color="auto"/>
              <w:right w:val="nil"/>
            </w:tcBorders>
            <w:shd w:val="clear" w:color="auto" w:fill="auto"/>
            <w:noWrap/>
            <w:vAlign w:val="bottom"/>
            <w:hideMark/>
          </w:tcPr>
          <w:p w14:paraId="490AAF40"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764</w:t>
            </w:r>
          </w:p>
        </w:tc>
        <w:tc>
          <w:tcPr>
            <w:tcW w:w="1526" w:type="dxa"/>
            <w:tcBorders>
              <w:top w:val="nil"/>
              <w:left w:val="nil"/>
              <w:bottom w:val="single" w:sz="4" w:space="0" w:color="auto"/>
              <w:right w:val="nil"/>
            </w:tcBorders>
            <w:shd w:val="clear" w:color="auto" w:fill="auto"/>
            <w:noWrap/>
            <w:vAlign w:val="bottom"/>
            <w:hideMark/>
          </w:tcPr>
          <w:p w14:paraId="39F1FE9F"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781</w:t>
            </w:r>
          </w:p>
        </w:tc>
        <w:tc>
          <w:tcPr>
            <w:tcW w:w="1680" w:type="dxa"/>
            <w:tcBorders>
              <w:top w:val="nil"/>
              <w:left w:val="nil"/>
              <w:bottom w:val="single" w:sz="4" w:space="0" w:color="auto"/>
              <w:right w:val="nil"/>
            </w:tcBorders>
            <w:shd w:val="clear" w:color="auto" w:fill="auto"/>
            <w:noWrap/>
            <w:vAlign w:val="bottom"/>
            <w:hideMark/>
          </w:tcPr>
          <w:p w14:paraId="13C1E179"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85,46</w:t>
            </w:r>
          </w:p>
        </w:tc>
      </w:tr>
      <w:tr w:rsidR="00B1067D" w:rsidRPr="00B1067D" w14:paraId="553437A6" w14:textId="77777777" w:rsidTr="00842505">
        <w:trPr>
          <w:trHeight w:val="315"/>
        </w:trPr>
        <w:tc>
          <w:tcPr>
            <w:tcW w:w="2480" w:type="dxa"/>
            <w:tcBorders>
              <w:top w:val="nil"/>
              <w:left w:val="nil"/>
              <w:bottom w:val="single" w:sz="4" w:space="0" w:color="auto"/>
              <w:right w:val="nil"/>
            </w:tcBorders>
            <w:shd w:val="clear" w:color="auto" w:fill="auto"/>
            <w:noWrap/>
            <w:vAlign w:val="bottom"/>
            <w:hideMark/>
          </w:tcPr>
          <w:p w14:paraId="0D4B6940" w14:textId="77777777" w:rsidR="00842505" w:rsidRPr="00B1067D" w:rsidRDefault="00842505" w:rsidP="00842505">
            <w:pPr>
              <w:spacing w:line="240" w:lineRule="auto"/>
              <w:jc w:val="left"/>
              <w:rPr>
                <w:rFonts w:eastAsia="Times New Roman"/>
                <w:szCs w:val="24"/>
                <w:lang w:eastAsia="cs-CZ"/>
              </w:rPr>
            </w:pPr>
            <w:r w:rsidRPr="00B1067D">
              <w:rPr>
                <w:rFonts w:eastAsia="Times New Roman"/>
                <w:szCs w:val="24"/>
                <w:lang w:eastAsia="cs-CZ"/>
              </w:rPr>
              <w:t>KS Brno</w:t>
            </w:r>
          </w:p>
        </w:tc>
        <w:tc>
          <w:tcPr>
            <w:tcW w:w="2124" w:type="dxa"/>
            <w:tcBorders>
              <w:top w:val="nil"/>
              <w:left w:val="nil"/>
              <w:bottom w:val="single" w:sz="4" w:space="0" w:color="auto"/>
              <w:right w:val="nil"/>
            </w:tcBorders>
            <w:shd w:val="clear" w:color="auto" w:fill="auto"/>
            <w:noWrap/>
            <w:vAlign w:val="bottom"/>
            <w:hideMark/>
          </w:tcPr>
          <w:p w14:paraId="21117C8A"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2 180</w:t>
            </w:r>
          </w:p>
        </w:tc>
        <w:tc>
          <w:tcPr>
            <w:tcW w:w="1190" w:type="dxa"/>
            <w:tcBorders>
              <w:top w:val="nil"/>
              <w:left w:val="nil"/>
              <w:bottom w:val="single" w:sz="4" w:space="0" w:color="auto"/>
              <w:right w:val="nil"/>
            </w:tcBorders>
            <w:shd w:val="clear" w:color="auto" w:fill="auto"/>
            <w:noWrap/>
            <w:vAlign w:val="bottom"/>
            <w:hideMark/>
          </w:tcPr>
          <w:p w14:paraId="36E38E21"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2 113</w:t>
            </w:r>
          </w:p>
        </w:tc>
        <w:tc>
          <w:tcPr>
            <w:tcW w:w="1526" w:type="dxa"/>
            <w:tcBorders>
              <w:top w:val="nil"/>
              <w:left w:val="nil"/>
              <w:bottom w:val="single" w:sz="4" w:space="0" w:color="auto"/>
              <w:right w:val="nil"/>
            </w:tcBorders>
            <w:shd w:val="clear" w:color="auto" w:fill="auto"/>
            <w:noWrap/>
            <w:vAlign w:val="bottom"/>
            <w:hideMark/>
          </w:tcPr>
          <w:p w14:paraId="52D05337"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2 068</w:t>
            </w:r>
          </w:p>
        </w:tc>
        <w:tc>
          <w:tcPr>
            <w:tcW w:w="1680" w:type="dxa"/>
            <w:tcBorders>
              <w:top w:val="nil"/>
              <w:left w:val="nil"/>
              <w:bottom w:val="single" w:sz="4" w:space="0" w:color="auto"/>
              <w:right w:val="nil"/>
            </w:tcBorders>
            <w:shd w:val="clear" w:color="auto" w:fill="auto"/>
            <w:noWrap/>
            <w:vAlign w:val="bottom"/>
            <w:hideMark/>
          </w:tcPr>
          <w:p w14:paraId="1D154CE9"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96,93</w:t>
            </w:r>
          </w:p>
        </w:tc>
      </w:tr>
      <w:tr w:rsidR="00B1067D" w:rsidRPr="00B1067D" w14:paraId="7594202C" w14:textId="77777777" w:rsidTr="00842505">
        <w:trPr>
          <w:trHeight w:val="330"/>
        </w:trPr>
        <w:tc>
          <w:tcPr>
            <w:tcW w:w="2480" w:type="dxa"/>
            <w:tcBorders>
              <w:top w:val="nil"/>
              <w:left w:val="nil"/>
              <w:bottom w:val="double" w:sz="6" w:space="0" w:color="auto"/>
              <w:right w:val="nil"/>
            </w:tcBorders>
            <w:shd w:val="clear" w:color="auto" w:fill="auto"/>
            <w:noWrap/>
            <w:vAlign w:val="bottom"/>
            <w:hideMark/>
          </w:tcPr>
          <w:p w14:paraId="4F47AD33" w14:textId="77777777" w:rsidR="00842505" w:rsidRPr="00B1067D" w:rsidRDefault="00842505" w:rsidP="00842505">
            <w:pPr>
              <w:spacing w:line="240" w:lineRule="auto"/>
              <w:jc w:val="left"/>
              <w:rPr>
                <w:rFonts w:eastAsia="Times New Roman"/>
                <w:szCs w:val="24"/>
                <w:lang w:eastAsia="cs-CZ"/>
              </w:rPr>
            </w:pPr>
            <w:r w:rsidRPr="00B1067D">
              <w:rPr>
                <w:rFonts w:eastAsia="Times New Roman"/>
                <w:szCs w:val="24"/>
                <w:lang w:eastAsia="cs-CZ"/>
              </w:rPr>
              <w:t>KS Ostrava</w:t>
            </w:r>
          </w:p>
        </w:tc>
        <w:tc>
          <w:tcPr>
            <w:tcW w:w="2124" w:type="dxa"/>
            <w:tcBorders>
              <w:top w:val="nil"/>
              <w:left w:val="nil"/>
              <w:bottom w:val="double" w:sz="6" w:space="0" w:color="auto"/>
              <w:right w:val="nil"/>
            </w:tcBorders>
            <w:shd w:val="clear" w:color="auto" w:fill="auto"/>
            <w:noWrap/>
            <w:vAlign w:val="bottom"/>
            <w:hideMark/>
          </w:tcPr>
          <w:p w14:paraId="0BCC6BD3"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1 157</w:t>
            </w:r>
          </w:p>
        </w:tc>
        <w:tc>
          <w:tcPr>
            <w:tcW w:w="1190" w:type="dxa"/>
            <w:tcBorders>
              <w:top w:val="nil"/>
              <w:left w:val="nil"/>
              <w:bottom w:val="double" w:sz="6" w:space="0" w:color="auto"/>
              <w:right w:val="nil"/>
            </w:tcBorders>
            <w:shd w:val="clear" w:color="auto" w:fill="auto"/>
            <w:noWrap/>
            <w:vAlign w:val="bottom"/>
            <w:hideMark/>
          </w:tcPr>
          <w:p w14:paraId="3C513F84"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1 088</w:t>
            </w:r>
          </w:p>
        </w:tc>
        <w:tc>
          <w:tcPr>
            <w:tcW w:w="1526" w:type="dxa"/>
            <w:tcBorders>
              <w:top w:val="nil"/>
              <w:left w:val="nil"/>
              <w:bottom w:val="double" w:sz="6" w:space="0" w:color="auto"/>
              <w:right w:val="nil"/>
            </w:tcBorders>
            <w:shd w:val="clear" w:color="auto" w:fill="auto"/>
            <w:noWrap/>
            <w:vAlign w:val="bottom"/>
            <w:hideMark/>
          </w:tcPr>
          <w:p w14:paraId="13FE77D5"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980</w:t>
            </w:r>
          </w:p>
        </w:tc>
        <w:tc>
          <w:tcPr>
            <w:tcW w:w="1680" w:type="dxa"/>
            <w:tcBorders>
              <w:top w:val="nil"/>
              <w:left w:val="nil"/>
              <w:bottom w:val="double" w:sz="6" w:space="0" w:color="auto"/>
              <w:right w:val="nil"/>
            </w:tcBorders>
            <w:shd w:val="clear" w:color="auto" w:fill="auto"/>
            <w:noWrap/>
            <w:vAlign w:val="bottom"/>
            <w:hideMark/>
          </w:tcPr>
          <w:p w14:paraId="2447E7CB" w14:textId="77777777" w:rsidR="00842505" w:rsidRPr="00B1067D" w:rsidRDefault="00842505" w:rsidP="00842505">
            <w:pPr>
              <w:spacing w:line="240" w:lineRule="auto"/>
              <w:jc w:val="center"/>
              <w:rPr>
                <w:rFonts w:eastAsia="Times New Roman"/>
                <w:szCs w:val="24"/>
                <w:lang w:eastAsia="cs-CZ"/>
              </w:rPr>
            </w:pPr>
            <w:r w:rsidRPr="00B1067D">
              <w:rPr>
                <w:rFonts w:eastAsia="Times New Roman"/>
                <w:szCs w:val="24"/>
                <w:lang w:eastAsia="cs-CZ"/>
              </w:rPr>
              <w:t>94,04</w:t>
            </w:r>
          </w:p>
        </w:tc>
      </w:tr>
      <w:tr w:rsidR="00842505" w:rsidRPr="00B1067D" w14:paraId="10941C71" w14:textId="77777777" w:rsidTr="00842505">
        <w:trPr>
          <w:trHeight w:val="345"/>
        </w:trPr>
        <w:tc>
          <w:tcPr>
            <w:tcW w:w="2480" w:type="dxa"/>
            <w:tcBorders>
              <w:top w:val="nil"/>
              <w:left w:val="nil"/>
              <w:bottom w:val="double" w:sz="6" w:space="0" w:color="auto"/>
              <w:right w:val="nil"/>
            </w:tcBorders>
            <w:shd w:val="clear" w:color="auto" w:fill="auto"/>
            <w:noWrap/>
            <w:vAlign w:val="bottom"/>
            <w:hideMark/>
          </w:tcPr>
          <w:p w14:paraId="4EA3387C" w14:textId="77777777" w:rsidR="00842505" w:rsidRPr="00B1067D" w:rsidRDefault="00842505" w:rsidP="00842505">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24" w:type="dxa"/>
            <w:tcBorders>
              <w:top w:val="nil"/>
              <w:left w:val="nil"/>
              <w:bottom w:val="double" w:sz="6" w:space="0" w:color="auto"/>
              <w:right w:val="nil"/>
            </w:tcBorders>
            <w:shd w:val="clear" w:color="auto" w:fill="auto"/>
            <w:noWrap/>
            <w:vAlign w:val="bottom"/>
            <w:hideMark/>
          </w:tcPr>
          <w:p w14:paraId="66BADAAA"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10 670</w:t>
            </w:r>
          </w:p>
        </w:tc>
        <w:tc>
          <w:tcPr>
            <w:tcW w:w="1190" w:type="dxa"/>
            <w:tcBorders>
              <w:top w:val="nil"/>
              <w:left w:val="nil"/>
              <w:bottom w:val="double" w:sz="6" w:space="0" w:color="auto"/>
              <w:right w:val="nil"/>
            </w:tcBorders>
            <w:shd w:val="clear" w:color="auto" w:fill="auto"/>
            <w:noWrap/>
            <w:vAlign w:val="bottom"/>
            <w:hideMark/>
          </w:tcPr>
          <w:p w14:paraId="2963A1FF"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10 113</w:t>
            </w:r>
          </w:p>
        </w:tc>
        <w:tc>
          <w:tcPr>
            <w:tcW w:w="1526" w:type="dxa"/>
            <w:tcBorders>
              <w:top w:val="nil"/>
              <w:left w:val="nil"/>
              <w:bottom w:val="double" w:sz="6" w:space="0" w:color="auto"/>
              <w:right w:val="nil"/>
            </w:tcBorders>
            <w:shd w:val="clear" w:color="auto" w:fill="auto"/>
            <w:noWrap/>
            <w:vAlign w:val="bottom"/>
            <w:hideMark/>
          </w:tcPr>
          <w:p w14:paraId="6E4A7F3D"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11 113</w:t>
            </w:r>
          </w:p>
        </w:tc>
        <w:tc>
          <w:tcPr>
            <w:tcW w:w="1680" w:type="dxa"/>
            <w:tcBorders>
              <w:top w:val="nil"/>
              <w:left w:val="nil"/>
              <w:bottom w:val="double" w:sz="6" w:space="0" w:color="auto"/>
              <w:right w:val="nil"/>
            </w:tcBorders>
            <w:shd w:val="clear" w:color="auto" w:fill="auto"/>
            <w:noWrap/>
            <w:vAlign w:val="bottom"/>
            <w:hideMark/>
          </w:tcPr>
          <w:p w14:paraId="3B002B91" w14:textId="77777777" w:rsidR="00842505" w:rsidRPr="00B1067D" w:rsidRDefault="00842505" w:rsidP="00842505">
            <w:pPr>
              <w:spacing w:line="240" w:lineRule="auto"/>
              <w:jc w:val="center"/>
              <w:rPr>
                <w:rFonts w:eastAsia="Times New Roman"/>
                <w:b/>
                <w:bCs/>
                <w:szCs w:val="24"/>
                <w:lang w:eastAsia="cs-CZ"/>
              </w:rPr>
            </w:pPr>
            <w:r w:rsidRPr="00B1067D">
              <w:rPr>
                <w:rFonts w:eastAsia="Times New Roman"/>
                <w:b/>
                <w:bCs/>
                <w:szCs w:val="24"/>
                <w:lang w:eastAsia="cs-CZ"/>
              </w:rPr>
              <w:t>94,78</w:t>
            </w:r>
          </w:p>
        </w:tc>
      </w:tr>
    </w:tbl>
    <w:p w14:paraId="1D13C876" w14:textId="77777777" w:rsidR="00492E81" w:rsidRPr="00B1067D" w:rsidRDefault="00492E81" w:rsidP="00F61FD5"/>
    <w:p w14:paraId="1AFE0D31" w14:textId="5AB492F4" w:rsidR="002C21E3" w:rsidRPr="00B1067D" w:rsidRDefault="00D94E7D" w:rsidP="00E375C1">
      <w:pPr>
        <w:pStyle w:val="OdstavecASR"/>
      </w:pPr>
      <w:r w:rsidRPr="00B1067D">
        <w:t xml:space="preserve">U správní agendy se ještě můžeme podívat, jak se měnilo složení příchozích věcí. K tomu slouží následující skládaný plošný graf. Graf ukazuje, že </w:t>
      </w:r>
      <w:r w:rsidR="002C21E3" w:rsidRPr="00B1067D">
        <w:t>od roku 2012</w:t>
      </w:r>
      <w:r w:rsidRPr="00B1067D">
        <w:t xml:space="preserve"> roste počet příchozích věcí ve všeobecné správní agendě (rejstřík A). </w:t>
      </w:r>
      <w:r w:rsidR="002C21E3" w:rsidRPr="00B1067D">
        <w:t xml:space="preserve">V roce, kdy začal růst rejstřík A </w:t>
      </w:r>
      <w:r w:rsidR="008820F7" w:rsidRPr="00B1067D">
        <w:t>(</w:t>
      </w:r>
      <w:r w:rsidR="002C21E3" w:rsidRPr="00B1067D">
        <w:t>v roce 2012</w:t>
      </w:r>
      <w:r w:rsidR="008820F7" w:rsidRPr="00B1067D">
        <w:t>)</w:t>
      </w:r>
      <w:r w:rsidR="009C4158" w:rsidRPr="00B1067D">
        <w:t>,</w:t>
      </w:r>
      <w:r w:rsidR="002C21E3" w:rsidRPr="00B1067D">
        <w:t xml:space="preserve"> byl počet příchozích věcí</w:t>
      </w:r>
      <w:r w:rsidR="0093094A">
        <w:t xml:space="preserve"> v </w:t>
      </w:r>
      <w:r w:rsidR="008820F7" w:rsidRPr="00B1067D">
        <w:t xml:space="preserve">tomto rejstříku </w:t>
      </w:r>
      <w:r w:rsidR="002C21E3" w:rsidRPr="00B1067D">
        <w:t>3</w:t>
      </w:r>
      <w:r w:rsidR="00E126F4" w:rsidRPr="00B1067D">
        <w:t> </w:t>
      </w:r>
      <w:r w:rsidR="002C21E3" w:rsidRPr="00B1067D">
        <w:t>895 (45,4</w:t>
      </w:r>
      <w:r w:rsidR="002A1DAA">
        <w:t> %</w:t>
      </w:r>
      <w:r w:rsidR="0093094A">
        <w:t xml:space="preserve"> z </w:t>
      </w:r>
      <w:r w:rsidR="002C21E3" w:rsidRPr="00B1067D">
        <w:t>celkového počtu příchozích věcí ve správním soudnictví). V roce 2017 přišlo</w:t>
      </w:r>
      <w:r w:rsidR="0093094A">
        <w:t xml:space="preserve"> v </w:t>
      </w:r>
      <w:r w:rsidR="002C21E3" w:rsidRPr="00B1067D">
        <w:t>tomto rejstříku 6</w:t>
      </w:r>
      <w:r w:rsidR="00E126F4" w:rsidRPr="00B1067D">
        <w:t> </w:t>
      </w:r>
      <w:r w:rsidR="002C21E3" w:rsidRPr="00B1067D">
        <w:t>756 věcí (63,3</w:t>
      </w:r>
      <w:r w:rsidR="002A1DAA">
        <w:t> %</w:t>
      </w:r>
      <w:r w:rsidR="0093094A">
        <w:t xml:space="preserve"> z </w:t>
      </w:r>
      <w:r w:rsidR="002C21E3" w:rsidRPr="00B1067D">
        <w:t xml:space="preserve">celkového počtu). V posledních letech roste také azylová agenda (rejstřík </w:t>
      </w:r>
      <w:proofErr w:type="spellStart"/>
      <w:r w:rsidR="002C21E3" w:rsidRPr="00B1067D">
        <w:t>Az</w:t>
      </w:r>
      <w:proofErr w:type="spellEnd"/>
      <w:r w:rsidR="002C21E3" w:rsidRPr="00B1067D">
        <w:t>).</w:t>
      </w:r>
    </w:p>
    <w:p w14:paraId="1F4CDEBB" w14:textId="77777777" w:rsidR="00655EA6" w:rsidRPr="00B1067D" w:rsidRDefault="00655EA6" w:rsidP="00655EA6">
      <w:pPr>
        <w:pStyle w:val="Podtitul"/>
        <w:rPr>
          <w:color w:val="auto"/>
        </w:rPr>
      </w:pPr>
      <w:bookmarkStart w:id="247" w:name="_Toc51587140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75</w:t>
      </w:r>
      <w:r w:rsidR="00B1067D" w:rsidRPr="00B1067D">
        <w:rPr>
          <w:noProof/>
          <w:color w:val="auto"/>
        </w:rPr>
        <w:fldChar w:fldCharType="end"/>
      </w:r>
      <w:r w:rsidRPr="00B1067D">
        <w:rPr>
          <w:color w:val="auto"/>
        </w:rPr>
        <w:t>: KS – vývoj počtu příchozích věcí dle agend správního soudnictví</w:t>
      </w:r>
      <w:bookmarkEnd w:id="247"/>
    </w:p>
    <w:p w14:paraId="63095BD0" w14:textId="77777777" w:rsidR="00655EA6" w:rsidRPr="00B1067D" w:rsidRDefault="00655EA6" w:rsidP="002D5D08">
      <w:pPr>
        <w:pStyle w:val="Podtitul"/>
        <w:rPr>
          <w:color w:val="auto"/>
        </w:rPr>
      </w:pPr>
      <w:r w:rsidRPr="00B1067D">
        <w:rPr>
          <w:noProof/>
          <w:color w:val="auto"/>
          <w:lang w:eastAsia="cs-CZ"/>
        </w:rPr>
        <w:drawing>
          <wp:inline distT="0" distB="0" distL="0" distR="0" wp14:anchorId="3456B5A3" wp14:editId="7D8308E0">
            <wp:extent cx="5113020" cy="3745230"/>
            <wp:effectExtent l="0" t="0" r="0" b="7620"/>
            <wp:docPr id="321" name="Obráze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79141705" w14:textId="77777777" w:rsidR="00D94E7D" w:rsidRPr="00B1067D" w:rsidRDefault="00D94E7D">
      <w:pPr>
        <w:spacing w:line="240" w:lineRule="auto"/>
        <w:jc w:val="left"/>
      </w:pPr>
    </w:p>
    <w:p w14:paraId="12C42091" w14:textId="41C89D86" w:rsidR="00B3336F" w:rsidRPr="00B1067D" w:rsidRDefault="009C4158" w:rsidP="00B3336F">
      <w:pPr>
        <w:pStyle w:val="OdstavecASR"/>
      </w:pPr>
      <w:r w:rsidRPr="00B1067D">
        <w:t>Další tabulka ukazuje</w:t>
      </w:r>
      <w:r w:rsidR="002C21E3" w:rsidRPr="00B1067D">
        <w:t xml:space="preserve"> složení nevyřízených věcí ve správním soudnictví</w:t>
      </w:r>
      <w:r w:rsidR="0093094A">
        <w:t xml:space="preserve"> k </w:t>
      </w:r>
      <w:r w:rsidR="002C21E3" w:rsidRPr="00B1067D">
        <w:t>31. 12. 2017.</w:t>
      </w:r>
      <w:r w:rsidR="00B3336F" w:rsidRPr="00B1067D">
        <w:t xml:space="preserve"> Za nejtěžší bývá</w:t>
      </w:r>
      <w:r w:rsidR="0093094A">
        <w:t xml:space="preserve"> v </w:t>
      </w:r>
      <w:r w:rsidR="00B3336F" w:rsidRPr="00B1067D">
        <w:t xml:space="preserve">průměru považována agenda </w:t>
      </w:r>
      <w:proofErr w:type="spellStart"/>
      <w:r w:rsidR="00B3336F" w:rsidRPr="00B1067D">
        <w:t>Af</w:t>
      </w:r>
      <w:proofErr w:type="spellEnd"/>
      <w:r w:rsidR="00B3336F" w:rsidRPr="00B1067D">
        <w:t>, toto tvrzení je ovšem nutno brát</w:t>
      </w:r>
      <w:r w:rsidR="0093094A">
        <w:t xml:space="preserve"> s </w:t>
      </w:r>
      <w:r w:rsidR="00B3336F" w:rsidRPr="00B1067D">
        <w:t>rezervou (zejména vzhledem</w:t>
      </w:r>
      <w:r w:rsidR="0093094A">
        <w:t xml:space="preserve"> k </w:t>
      </w:r>
      <w:r w:rsidR="00B3336F" w:rsidRPr="00B1067D">
        <w:t>vysoké variabilitě skladby „zbytkové“ všeobecné agendy A). Tato agenda také tvoří výrazně větší část počtu nevyřízených věcí, než je její podíl na celkovém počtu ve věcech příchozích. To koresponduje</w:t>
      </w:r>
      <w:r w:rsidR="0093094A">
        <w:t xml:space="preserve"> s </w:t>
      </w:r>
      <w:r w:rsidR="00B3336F" w:rsidRPr="00B1067D">
        <w:t>výše uvedeným tvrzením</w:t>
      </w:r>
      <w:r w:rsidR="009B748A">
        <w:t xml:space="preserve"> a </w:t>
      </w:r>
      <w:r w:rsidR="00B3336F" w:rsidRPr="00B1067D">
        <w:t xml:space="preserve">ukazuje, že agenda </w:t>
      </w:r>
      <w:proofErr w:type="spellStart"/>
      <w:r w:rsidR="00B3336F" w:rsidRPr="00B1067D">
        <w:t>Af</w:t>
      </w:r>
      <w:proofErr w:type="spellEnd"/>
      <w:r w:rsidR="00B3336F" w:rsidRPr="00B1067D">
        <w:t xml:space="preserve"> je opravdu nejsložitější.</w:t>
      </w:r>
      <w:r w:rsidR="00010643" w:rsidRPr="00B1067D">
        <w:t xml:space="preserve"> U </w:t>
      </w:r>
      <w:r w:rsidR="00B3336F" w:rsidRPr="00B1067D">
        <w:t xml:space="preserve">soudu </w:t>
      </w:r>
      <w:r w:rsidRPr="00B1067D">
        <w:t xml:space="preserve">zůstávají </w:t>
      </w:r>
      <w:r w:rsidR="00B3336F" w:rsidRPr="00B1067D">
        <w:t>tyto věci</w:t>
      </w:r>
      <w:r w:rsidR="0093094A">
        <w:t xml:space="preserve"> v </w:t>
      </w:r>
      <w:r w:rsidR="00B3336F" w:rsidRPr="00B1067D">
        <w:t xml:space="preserve">průměru </w:t>
      </w:r>
      <w:r w:rsidRPr="00B1067D">
        <w:t xml:space="preserve">nejdéle </w:t>
      </w:r>
      <w:r w:rsidR="00B3336F" w:rsidRPr="00B1067D">
        <w:t>nevyřízené. To pak potvrzuje</w:t>
      </w:r>
      <w:r w:rsidR="009B748A">
        <w:t xml:space="preserve"> i </w:t>
      </w:r>
      <w:r w:rsidR="00B3336F" w:rsidRPr="00B1067D">
        <w:t>délka řízení získaná</w:t>
      </w:r>
      <w:r w:rsidR="0093094A">
        <w:t xml:space="preserve"> z </w:t>
      </w:r>
      <w:r w:rsidR="00B3336F" w:rsidRPr="00B1067D">
        <w:t>pravomocně skončených věcí.</w:t>
      </w:r>
    </w:p>
    <w:p w14:paraId="092216FF" w14:textId="77777777" w:rsidR="002D5D08" w:rsidRPr="00B1067D" w:rsidRDefault="002D5D08" w:rsidP="002D5D08">
      <w:pPr>
        <w:pStyle w:val="Podtitul"/>
        <w:rPr>
          <w:color w:val="auto"/>
        </w:rPr>
      </w:pPr>
      <w:bookmarkStart w:id="248" w:name="_Toc515871492"/>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57</w:t>
      </w:r>
      <w:r w:rsidR="00B1067D" w:rsidRPr="00B1067D">
        <w:rPr>
          <w:noProof/>
          <w:color w:val="auto"/>
        </w:rPr>
        <w:fldChar w:fldCharType="end"/>
      </w:r>
      <w:r w:rsidRPr="00B1067D">
        <w:rPr>
          <w:color w:val="auto"/>
        </w:rPr>
        <w:t>:</w:t>
      </w:r>
      <w:r w:rsidR="00A57F4D" w:rsidRPr="00B1067D">
        <w:rPr>
          <w:color w:val="auto"/>
        </w:rPr>
        <w:t xml:space="preserve"> KS –</w:t>
      </w:r>
      <w:r w:rsidRPr="00B1067D">
        <w:rPr>
          <w:color w:val="auto"/>
        </w:rPr>
        <w:t xml:space="preserve"> </w:t>
      </w:r>
      <w:r w:rsidR="00A57F4D" w:rsidRPr="00B1067D">
        <w:rPr>
          <w:color w:val="auto"/>
        </w:rPr>
        <w:t>p</w:t>
      </w:r>
      <w:r w:rsidRPr="00B1067D">
        <w:rPr>
          <w:color w:val="auto"/>
        </w:rPr>
        <w:t>odíl nevyřízených věcí druhů agendy správního soudnictví</w:t>
      </w:r>
      <w:bookmarkEnd w:id="248"/>
    </w:p>
    <w:tbl>
      <w:tblPr>
        <w:tblW w:w="6200" w:type="dxa"/>
        <w:tblCellMar>
          <w:left w:w="0" w:type="dxa"/>
          <w:right w:w="0" w:type="dxa"/>
        </w:tblCellMar>
        <w:tblLook w:val="04A0" w:firstRow="1" w:lastRow="0" w:firstColumn="1" w:lastColumn="0" w:noHBand="0" w:noVBand="1"/>
      </w:tblPr>
      <w:tblGrid>
        <w:gridCol w:w="2200"/>
        <w:gridCol w:w="1000"/>
        <w:gridCol w:w="1000"/>
        <w:gridCol w:w="1000"/>
        <w:gridCol w:w="1000"/>
      </w:tblGrid>
      <w:tr w:rsidR="00B1067D" w:rsidRPr="00B1067D" w14:paraId="2237F25E" w14:textId="77777777" w:rsidTr="002D5D08">
        <w:trPr>
          <w:trHeight w:val="345"/>
        </w:trPr>
        <w:tc>
          <w:tcPr>
            <w:tcW w:w="2200" w:type="dxa"/>
            <w:vMerge w:val="restart"/>
            <w:tcBorders>
              <w:top w:val="double" w:sz="6" w:space="0" w:color="auto"/>
              <w:left w:val="nil"/>
              <w:bottom w:val="double" w:sz="6" w:space="0" w:color="000000"/>
              <w:right w:val="nil"/>
            </w:tcBorders>
            <w:shd w:val="clear" w:color="auto" w:fill="auto"/>
            <w:tcMar>
              <w:top w:w="15" w:type="dxa"/>
              <w:left w:w="15" w:type="dxa"/>
              <w:bottom w:w="0" w:type="dxa"/>
              <w:right w:w="15" w:type="dxa"/>
            </w:tcMar>
            <w:vAlign w:val="center"/>
            <w:hideMark/>
          </w:tcPr>
          <w:p w14:paraId="7BD8F093" w14:textId="77777777" w:rsidR="002D5D08" w:rsidRPr="00B1067D" w:rsidRDefault="002D5D08">
            <w:pPr>
              <w:jc w:val="center"/>
              <w:rPr>
                <w:b/>
                <w:bCs/>
                <w:szCs w:val="24"/>
              </w:rPr>
            </w:pPr>
            <w:r w:rsidRPr="00B1067D">
              <w:rPr>
                <w:b/>
                <w:bCs/>
              </w:rPr>
              <w:t>Soud</w:t>
            </w:r>
          </w:p>
        </w:tc>
        <w:tc>
          <w:tcPr>
            <w:tcW w:w="4000" w:type="dxa"/>
            <w:gridSpan w:val="4"/>
            <w:tcBorders>
              <w:top w:val="double" w:sz="6" w:space="0" w:color="auto"/>
              <w:left w:val="nil"/>
              <w:bottom w:val="nil"/>
              <w:right w:val="nil"/>
            </w:tcBorders>
            <w:shd w:val="clear" w:color="auto" w:fill="auto"/>
            <w:noWrap/>
            <w:tcMar>
              <w:top w:w="15" w:type="dxa"/>
              <w:left w:w="15" w:type="dxa"/>
              <w:bottom w:w="0" w:type="dxa"/>
              <w:right w:w="15" w:type="dxa"/>
            </w:tcMar>
            <w:vAlign w:val="bottom"/>
            <w:hideMark/>
          </w:tcPr>
          <w:p w14:paraId="4C924398" w14:textId="4A4DA29A" w:rsidR="002D5D08" w:rsidRPr="00B1067D" w:rsidRDefault="002D5D08">
            <w:pPr>
              <w:jc w:val="center"/>
              <w:rPr>
                <w:b/>
                <w:bCs/>
                <w:szCs w:val="24"/>
              </w:rPr>
            </w:pPr>
            <w:r w:rsidRPr="00B1067D">
              <w:rPr>
                <w:b/>
                <w:bCs/>
              </w:rPr>
              <w:t>Podíl agendy</w:t>
            </w:r>
            <w:r w:rsidR="0093094A">
              <w:rPr>
                <w:b/>
                <w:bCs/>
              </w:rPr>
              <w:t xml:space="preserve"> v</w:t>
            </w:r>
            <w:r w:rsidR="002A1DAA">
              <w:rPr>
                <w:b/>
                <w:bCs/>
              </w:rPr>
              <w:t> %</w:t>
            </w:r>
          </w:p>
        </w:tc>
      </w:tr>
      <w:tr w:rsidR="00B1067D" w:rsidRPr="00B1067D" w14:paraId="467865F9" w14:textId="77777777" w:rsidTr="002D5D08">
        <w:trPr>
          <w:trHeight w:val="345"/>
        </w:trPr>
        <w:tc>
          <w:tcPr>
            <w:tcW w:w="0" w:type="auto"/>
            <w:vMerge/>
            <w:tcBorders>
              <w:top w:val="double" w:sz="6" w:space="0" w:color="auto"/>
              <w:left w:val="nil"/>
              <w:bottom w:val="double" w:sz="6" w:space="0" w:color="000000"/>
              <w:right w:val="nil"/>
            </w:tcBorders>
            <w:vAlign w:val="center"/>
            <w:hideMark/>
          </w:tcPr>
          <w:p w14:paraId="5759B2F3" w14:textId="77777777" w:rsidR="002D5D08" w:rsidRPr="00B1067D" w:rsidRDefault="002D5D08">
            <w:pPr>
              <w:rPr>
                <w:b/>
                <w:bCs/>
                <w:szCs w:val="24"/>
              </w:rPr>
            </w:pPr>
          </w:p>
        </w:tc>
        <w:tc>
          <w:tcPr>
            <w:tcW w:w="1000" w:type="dxa"/>
            <w:tcBorders>
              <w:top w:val="nil"/>
              <w:left w:val="nil"/>
              <w:bottom w:val="double" w:sz="6" w:space="0" w:color="auto"/>
              <w:right w:val="nil"/>
            </w:tcBorders>
            <w:shd w:val="clear" w:color="auto" w:fill="auto"/>
            <w:tcMar>
              <w:top w:w="15" w:type="dxa"/>
              <w:left w:w="15" w:type="dxa"/>
              <w:bottom w:w="0" w:type="dxa"/>
              <w:right w:w="15" w:type="dxa"/>
            </w:tcMar>
            <w:vAlign w:val="center"/>
            <w:hideMark/>
          </w:tcPr>
          <w:p w14:paraId="2732F3F6" w14:textId="77777777" w:rsidR="002D5D08" w:rsidRPr="00B1067D" w:rsidRDefault="002D5D08">
            <w:pPr>
              <w:jc w:val="center"/>
              <w:rPr>
                <w:b/>
                <w:bCs/>
                <w:szCs w:val="24"/>
              </w:rPr>
            </w:pPr>
            <w:r w:rsidRPr="00B1067D">
              <w:rPr>
                <w:b/>
                <w:bCs/>
              </w:rPr>
              <w:t>A</w:t>
            </w:r>
          </w:p>
        </w:tc>
        <w:tc>
          <w:tcPr>
            <w:tcW w:w="1000" w:type="dxa"/>
            <w:tcBorders>
              <w:top w:val="nil"/>
              <w:left w:val="nil"/>
              <w:bottom w:val="double" w:sz="6" w:space="0" w:color="auto"/>
              <w:right w:val="nil"/>
            </w:tcBorders>
            <w:shd w:val="clear" w:color="auto" w:fill="auto"/>
            <w:tcMar>
              <w:top w:w="15" w:type="dxa"/>
              <w:left w:w="15" w:type="dxa"/>
              <w:bottom w:w="0" w:type="dxa"/>
              <w:right w:w="15" w:type="dxa"/>
            </w:tcMar>
            <w:vAlign w:val="center"/>
            <w:hideMark/>
          </w:tcPr>
          <w:p w14:paraId="68C5FC7B" w14:textId="77777777" w:rsidR="002D5D08" w:rsidRPr="00B1067D" w:rsidRDefault="002D5D08">
            <w:pPr>
              <w:jc w:val="center"/>
              <w:rPr>
                <w:b/>
                <w:bCs/>
                <w:szCs w:val="24"/>
              </w:rPr>
            </w:pPr>
            <w:proofErr w:type="spellStart"/>
            <w:r w:rsidRPr="00B1067D">
              <w:rPr>
                <w:b/>
                <w:bCs/>
              </w:rPr>
              <w:t>Af</w:t>
            </w:r>
            <w:proofErr w:type="spellEnd"/>
          </w:p>
        </w:tc>
        <w:tc>
          <w:tcPr>
            <w:tcW w:w="1000" w:type="dxa"/>
            <w:tcBorders>
              <w:top w:val="nil"/>
              <w:left w:val="nil"/>
              <w:bottom w:val="double" w:sz="6" w:space="0" w:color="auto"/>
              <w:right w:val="nil"/>
            </w:tcBorders>
            <w:shd w:val="clear" w:color="auto" w:fill="auto"/>
            <w:tcMar>
              <w:top w:w="15" w:type="dxa"/>
              <w:left w:w="15" w:type="dxa"/>
              <w:bottom w:w="0" w:type="dxa"/>
              <w:right w:w="15" w:type="dxa"/>
            </w:tcMar>
            <w:vAlign w:val="center"/>
            <w:hideMark/>
          </w:tcPr>
          <w:p w14:paraId="0E73EBE7" w14:textId="77777777" w:rsidR="002D5D08" w:rsidRPr="00B1067D" w:rsidRDefault="002D5D08">
            <w:pPr>
              <w:jc w:val="center"/>
              <w:rPr>
                <w:b/>
                <w:bCs/>
                <w:szCs w:val="24"/>
              </w:rPr>
            </w:pPr>
            <w:r w:rsidRPr="00B1067D">
              <w:rPr>
                <w:b/>
                <w:bCs/>
              </w:rPr>
              <w:t>Ad</w:t>
            </w:r>
          </w:p>
        </w:tc>
        <w:tc>
          <w:tcPr>
            <w:tcW w:w="1000" w:type="dxa"/>
            <w:tcBorders>
              <w:top w:val="nil"/>
              <w:left w:val="nil"/>
              <w:bottom w:val="double" w:sz="6" w:space="0" w:color="auto"/>
              <w:right w:val="nil"/>
            </w:tcBorders>
            <w:shd w:val="clear" w:color="auto" w:fill="auto"/>
            <w:tcMar>
              <w:top w:w="15" w:type="dxa"/>
              <w:left w:w="15" w:type="dxa"/>
              <w:bottom w:w="0" w:type="dxa"/>
              <w:right w:w="15" w:type="dxa"/>
            </w:tcMar>
            <w:vAlign w:val="center"/>
            <w:hideMark/>
          </w:tcPr>
          <w:p w14:paraId="102DC201" w14:textId="77777777" w:rsidR="002D5D08" w:rsidRPr="00B1067D" w:rsidRDefault="002D5D08">
            <w:pPr>
              <w:jc w:val="center"/>
              <w:rPr>
                <w:b/>
                <w:bCs/>
                <w:szCs w:val="24"/>
              </w:rPr>
            </w:pPr>
            <w:proofErr w:type="spellStart"/>
            <w:r w:rsidRPr="00B1067D">
              <w:rPr>
                <w:b/>
                <w:bCs/>
              </w:rPr>
              <w:t>Az</w:t>
            </w:r>
            <w:proofErr w:type="spellEnd"/>
          </w:p>
        </w:tc>
      </w:tr>
      <w:tr w:rsidR="00B1067D" w:rsidRPr="00B1067D" w14:paraId="6A8F6166" w14:textId="77777777" w:rsidTr="002D5D08">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3ECD17C" w14:textId="77777777" w:rsidR="002D5D08" w:rsidRPr="00B1067D" w:rsidRDefault="002D5D08">
            <w:pPr>
              <w:rPr>
                <w:szCs w:val="24"/>
              </w:rPr>
            </w:pPr>
            <w:r w:rsidRPr="00B1067D">
              <w:t>MS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F2D3538" w14:textId="77777777" w:rsidR="002D5D08" w:rsidRPr="00B1067D" w:rsidRDefault="002D5D08">
            <w:pPr>
              <w:jc w:val="center"/>
              <w:rPr>
                <w:szCs w:val="24"/>
              </w:rPr>
            </w:pPr>
            <w:r w:rsidRPr="00B1067D">
              <w:t>54,80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45FA7DF" w14:textId="77777777" w:rsidR="002D5D08" w:rsidRPr="00B1067D" w:rsidRDefault="002D5D08">
            <w:pPr>
              <w:jc w:val="center"/>
              <w:rPr>
                <w:szCs w:val="24"/>
              </w:rPr>
            </w:pPr>
            <w:r w:rsidRPr="00B1067D">
              <w:t>25,42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B7D9AC" w14:textId="77777777" w:rsidR="002D5D08" w:rsidRPr="00B1067D" w:rsidRDefault="002D5D08">
            <w:pPr>
              <w:jc w:val="center"/>
              <w:rPr>
                <w:szCs w:val="24"/>
              </w:rPr>
            </w:pPr>
            <w:r w:rsidRPr="00B1067D">
              <w:t>12,65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C267625" w14:textId="77777777" w:rsidR="002D5D08" w:rsidRPr="00B1067D" w:rsidRDefault="002D5D08">
            <w:pPr>
              <w:jc w:val="center"/>
              <w:rPr>
                <w:szCs w:val="24"/>
              </w:rPr>
            </w:pPr>
            <w:r w:rsidRPr="00B1067D">
              <w:t>7,13</w:t>
            </w:r>
          </w:p>
        </w:tc>
      </w:tr>
      <w:tr w:rsidR="00B1067D" w:rsidRPr="00B1067D" w14:paraId="5DDF1B59" w14:textId="77777777" w:rsidTr="002D5D0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9987EEB" w14:textId="77777777" w:rsidR="002D5D08" w:rsidRPr="00B1067D" w:rsidRDefault="002D5D08">
            <w:pPr>
              <w:rPr>
                <w:szCs w:val="24"/>
              </w:rPr>
            </w:pPr>
            <w:r w:rsidRPr="00B1067D">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49B053" w14:textId="77777777" w:rsidR="002D5D08" w:rsidRPr="00B1067D" w:rsidRDefault="002D5D08">
            <w:pPr>
              <w:jc w:val="center"/>
              <w:rPr>
                <w:szCs w:val="24"/>
              </w:rPr>
            </w:pPr>
            <w:r w:rsidRPr="00B1067D">
              <w:t>64,75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7FE2769" w14:textId="77777777" w:rsidR="002D5D08" w:rsidRPr="00B1067D" w:rsidRDefault="002D5D08">
            <w:pPr>
              <w:jc w:val="center"/>
              <w:rPr>
                <w:szCs w:val="24"/>
              </w:rPr>
            </w:pPr>
            <w:r w:rsidRPr="00B1067D">
              <w:t>22,54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C3AB704" w14:textId="77777777" w:rsidR="002D5D08" w:rsidRPr="00B1067D" w:rsidRDefault="002D5D08">
            <w:pPr>
              <w:jc w:val="center"/>
              <w:rPr>
                <w:szCs w:val="24"/>
              </w:rPr>
            </w:pPr>
            <w:r w:rsidRPr="00B1067D">
              <w:t>9,70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38C066B" w14:textId="77777777" w:rsidR="002D5D08" w:rsidRPr="00B1067D" w:rsidRDefault="002D5D08">
            <w:pPr>
              <w:jc w:val="center"/>
              <w:rPr>
                <w:szCs w:val="24"/>
              </w:rPr>
            </w:pPr>
            <w:r w:rsidRPr="00B1067D">
              <w:t>3,01</w:t>
            </w:r>
          </w:p>
        </w:tc>
      </w:tr>
      <w:tr w:rsidR="00B1067D" w:rsidRPr="00B1067D" w14:paraId="58A66E52" w14:textId="77777777" w:rsidTr="002D5D0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3291580" w14:textId="77777777" w:rsidR="002D5D08" w:rsidRPr="00B1067D" w:rsidRDefault="002D5D08">
            <w:pPr>
              <w:rPr>
                <w:szCs w:val="24"/>
              </w:rPr>
            </w:pPr>
            <w:r w:rsidRPr="00B1067D">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A2AA61D" w14:textId="77777777" w:rsidR="002D5D08" w:rsidRPr="00B1067D" w:rsidRDefault="002D5D08">
            <w:pPr>
              <w:jc w:val="center"/>
              <w:rPr>
                <w:szCs w:val="24"/>
              </w:rPr>
            </w:pPr>
            <w:r w:rsidRPr="00B1067D">
              <w:t>56,74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133A5D8" w14:textId="77777777" w:rsidR="002D5D08" w:rsidRPr="00B1067D" w:rsidRDefault="002D5D08">
            <w:pPr>
              <w:jc w:val="center"/>
              <w:rPr>
                <w:szCs w:val="24"/>
              </w:rPr>
            </w:pPr>
            <w:r w:rsidRPr="00B1067D">
              <w:t>31,16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6DF3E3" w14:textId="77777777" w:rsidR="002D5D08" w:rsidRPr="00B1067D" w:rsidRDefault="002D5D08">
            <w:pPr>
              <w:jc w:val="center"/>
              <w:rPr>
                <w:szCs w:val="24"/>
              </w:rPr>
            </w:pPr>
            <w:r w:rsidRPr="00B1067D">
              <w:t>11,63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6320995" w14:textId="77777777" w:rsidR="002D5D08" w:rsidRPr="00B1067D" w:rsidRDefault="002D5D08">
            <w:pPr>
              <w:jc w:val="center"/>
              <w:rPr>
                <w:szCs w:val="24"/>
              </w:rPr>
            </w:pPr>
            <w:r w:rsidRPr="00B1067D">
              <w:t>0,47</w:t>
            </w:r>
          </w:p>
        </w:tc>
      </w:tr>
      <w:tr w:rsidR="00B1067D" w:rsidRPr="00B1067D" w14:paraId="1D4F38E4" w14:textId="77777777" w:rsidTr="002D5D0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E32DCA" w14:textId="77777777" w:rsidR="002D5D08" w:rsidRPr="00B1067D" w:rsidRDefault="002D5D08">
            <w:pPr>
              <w:rPr>
                <w:szCs w:val="24"/>
              </w:rPr>
            </w:pPr>
            <w:r w:rsidRPr="00B1067D">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60445F" w14:textId="77777777" w:rsidR="002D5D08" w:rsidRPr="00B1067D" w:rsidRDefault="002D5D08">
            <w:pPr>
              <w:jc w:val="center"/>
              <w:rPr>
                <w:szCs w:val="24"/>
              </w:rPr>
            </w:pPr>
            <w:r w:rsidRPr="00B1067D">
              <w:t>65,55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2BCDE0" w14:textId="77777777" w:rsidR="002D5D08" w:rsidRPr="00B1067D" w:rsidRDefault="002D5D08">
            <w:pPr>
              <w:jc w:val="center"/>
              <w:rPr>
                <w:szCs w:val="24"/>
              </w:rPr>
            </w:pPr>
            <w:r w:rsidRPr="00B1067D">
              <w:t>18,44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885CA49" w14:textId="77777777" w:rsidR="002D5D08" w:rsidRPr="00B1067D" w:rsidRDefault="002D5D08">
            <w:pPr>
              <w:jc w:val="center"/>
              <w:rPr>
                <w:szCs w:val="24"/>
              </w:rPr>
            </w:pPr>
            <w:r w:rsidRPr="00B1067D">
              <w:t>10,24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FAE5066" w14:textId="77777777" w:rsidR="002D5D08" w:rsidRPr="00B1067D" w:rsidRDefault="002D5D08">
            <w:pPr>
              <w:jc w:val="center"/>
              <w:rPr>
                <w:szCs w:val="24"/>
              </w:rPr>
            </w:pPr>
            <w:r w:rsidRPr="00B1067D">
              <w:t>5,77</w:t>
            </w:r>
          </w:p>
        </w:tc>
      </w:tr>
      <w:tr w:rsidR="00B1067D" w:rsidRPr="00B1067D" w14:paraId="03D4D925" w14:textId="77777777" w:rsidTr="002D5D0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464285" w14:textId="77777777" w:rsidR="002D5D08" w:rsidRPr="00B1067D" w:rsidRDefault="002D5D08">
            <w:pPr>
              <w:rPr>
                <w:szCs w:val="24"/>
              </w:rPr>
            </w:pPr>
            <w:r w:rsidRPr="00B1067D">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972AAEE" w14:textId="77777777" w:rsidR="002D5D08" w:rsidRPr="00B1067D" w:rsidRDefault="002D5D08">
            <w:pPr>
              <w:jc w:val="center"/>
              <w:rPr>
                <w:szCs w:val="24"/>
              </w:rPr>
            </w:pPr>
            <w:r w:rsidRPr="00B1067D">
              <w:t>56,46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F14324B" w14:textId="77777777" w:rsidR="002D5D08" w:rsidRPr="00B1067D" w:rsidRDefault="002D5D08">
            <w:pPr>
              <w:jc w:val="center"/>
              <w:rPr>
                <w:szCs w:val="24"/>
              </w:rPr>
            </w:pPr>
            <w:r w:rsidRPr="00B1067D">
              <w:t>25,49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4DA632D" w14:textId="77777777" w:rsidR="002D5D08" w:rsidRPr="00B1067D" w:rsidRDefault="002D5D08">
            <w:pPr>
              <w:jc w:val="center"/>
              <w:rPr>
                <w:szCs w:val="24"/>
              </w:rPr>
            </w:pPr>
            <w:r w:rsidRPr="00B1067D">
              <w:t>15,26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91B9FF9" w14:textId="77777777" w:rsidR="002D5D08" w:rsidRPr="00B1067D" w:rsidRDefault="002D5D08">
            <w:pPr>
              <w:jc w:val="center"/>
              <w:rPr>
                <w:szCs w:val="24"/>
              </w:rPr>
            </w:pPr>
            <w:r w:rsidRPr="00B1067D">
              <w:t>2,78</w:t>
            </w:r>
          </w:p>
        </w:tc>
      </w:tr>
      <w:tr w:rsidR="00B1067D" w:rsidRPr="00B1067D" w14:paraId="101FCADD" w14:textId="77777777" w:rsidTr="002D5D0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79B1113" w14:textId="77777777" w:rsidR="002D5D08" w:rsidRPr="00B1067D" w:rsidRDefault="002D5D08">
            <w:pPr>
              <w:rPr>
                <w:szCs w:val="24"/>
              </w:rPr>
            </w:pPr>
            <w:r w:rsidRPr="00B1067D">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2EAB4F5" w14:textId="77777777" w:rsidR="002D5D08" w:rsidRPr="00B1067D" w:rsidRDefault="002D5D08">
            <w:pPr>
              <w:jc w:val="center"/>
              <w:rPr>
                <w:szCs w:val="24"/>
              </w:rPr>
            </w:pPr>
            <w:r w:rsidRPr="00B1067D">
              <w:t>43,92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2CF78A" w14:textId="77777777" w:rsidR="002D5D08" w:rsidRPr="00B1067D" w:rsidRDefault="002D5D08">
            <w:pPr>
              <w:jc w:val="center"/>
              <w:rPr>
                <w:szCs w:val="24"/>
              </w:rPr>
            </w:pPr>
            <w:r w:rsidRPr="00B1067D">
              <w:t>21,13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214F7C" w14:textId="77777777" w:rsidR="002D5D08" w:rsidRPr="00B1067D" w:rsidRDefault="002D5D08">
            <w:pPr>
              <w:jc w:val="center"/>
              <w:rPr>
                <w:szCs w:val="24"/>
              </w:rPr>
            </w:pPr>
            <w:r w:rsidRPr="00B1067D">
              <w:t>11,40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9F326AE" w14:textId="77777777" w:rsidR="002D5D08" w:rsidRPr="00B1067D" w:rsidRDefault="002D5D08">
            <w:pPr>
              <w:jc w:val="center"/>
              <w:rPr>
                <w:szCs w:val="24"/>
              </w:rPr>
            </w:pPr>
            <w:r w:rsidRPr="00B1067D">
              <w:t>23,56</w:t>
            </w:r>
          </w:p>
        </w:tc>
      </w:tr>
      <w:tr w:rsidR="00B1067D" w:rsidRPr="00B1067D" w14:paraId="02C7FCDA" w14:textId="77777777" w:rsidTr="002D5D0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EB6381C" w14:textId="77777777" w:rsidR="002D5D08" w:rsidRPr="00B1067D" w:rsidRDefault="002D5D08">
            <w:pPr>
              <w:rPr>
                <w:szCs w:val="24"/>
              </w:rPr>
            </w:pPr>
            <w:r w:rsidRPr="00B1067D">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F934A03" w14:textId="77777777" w:rsidR="002D5D08" w:rsidRPr="00B1067D" w:rsidRDefault="002D5D08">
            <w:pPr>
              <w:jc w:val="center"/>
              <w:rPr>
                <w:szCs w:val="24"/>
              </w:rPr>
            </w:pPr>
            <w:r w:rsidRPr="00B1067D">
              <w:t>60,20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08B25A3" w14:textId="77777777" w:rsidR="002D5D08" w:rsidRPr="00B1067D" w:rsidRDefault="002D5D08">
            <w:pPr>
              <w:jc w:val="center"/>
              <w:rPr>
                <w:szCs w:val="24"/>
              </w:rPr>
            </w:pPr>
            <w:r w:rsidRPr="00B1067D">
              <w:t>31,09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2FC22C" w14:textId="77777777" w:rsidR="002D5D08" w:rsidRPr="00B1067D" w:rsidRDefault="002D5D08">
            <w:pPr>
              <w:jc w:val="center"/>
              <w:rPr>
                <w:szCs w:val="24"/>
              </w:rPr>
            </w:pPr>
            <w:r w:rsidRPr="00B1067D">
              <w:t>6,67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438D173" w14:textId="77777777" w:rsidR="002D5D08" w:rsidRPr="00B1067D" w:rsidRDefault="002D5D08">
            <w:pPr>
              <w:jc w:val="center"/>
              <w:rPr>
                <w:szCs w:val="24"/>
              </w:rPr>
            </w:pPr>
            <w:r w:rsidRPr="00B1067D">
              <w:t>2,03</w:t>
            </w:r>
          </w:p>
        </w:tc>
      </w:tr>
      <w:tr w:rsidR="00B1067D" w:rsidRPr="00B1067D" w14:paraId="26D80C09" w14:textId="77777777" w:rsidTr="002D5D08">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D3BE307" w14:textId="77777777" w:rsidR="002D5D08" w:rsidRPr="00B1067D" w:rsidRDefault="002D5D08">
            <w:pPr>
              <w:rPr>
                <w:szCs w:val="24"/>
              </w:rPr>
            </w:pPr>
            <w:r w:rsidRPr="00B1067D">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D81675A" w14:textId="77777777" w:rsidR="002D5D08" w:rsidRPr="00B1067D" w:rsidRDefault="002D5D08">
            <w:pPr>
              <w:jc w:val="center"/>
              <w:rPr>
                <w:szCs w:val="24"/>
              </w:rPr>
            </w:pPr>
            <w:r w:rsidRPr="00B1067D">
              <w:t>40,82</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866B014" w14:textId="77777777" w:rsidR="002D5D08" w:rsidRPr="00B1067D" w:rsidRDefault="002D5D08">
            <w:pPr>
              <w:jc w:val="center"/>
              <w:rPr>
                <w:szCs w:val="24"/>
              </w:rPr>
            </w:pPr>
            <w:r w:rsidRPr="00B1067D">
              <w:t>38,98</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567DB493" w14:textId="77777777" w:rsidR="002D5D08" w:rsidRPr="00B1067D" w:rsidRDefault="002D5D08">
            <w:pPr>
              <w:jc w:val="center"/>
              <w:rPr>
                <w:szCs w:val="24"/>
              </w:rPr>
            </w:pPr>
            <w:r w:rsidRPr="00B1067D">
              <w:t>17,24</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F8545EB" w14:textId="77777777" w:rsidR="002D5D08" w:rsidRPr="00B1067D" w:rsidRDefault="002D5D08">
            <w:pPr>
              <w:jc w:val="center"/>
              <w:rPr>
                <w:szCs w:val="24"/>
              </w:rPr>
            </w:pPr>
            <w:r w:rsidRPr="00B1067D">
              <w:t>2,96</w:t>
            </w:r>
          </w:p>
        </w:tc>
      </w:tr>
      <w:tr w:rsidR="002D5D08" w:rsidRPr="00B1067D" w14:paraId="10CA11CE" w14:textId="77777777" w:rsidTr="002D5D08">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9526992" w14:textId="77777777" w:rsidR="002D5D08" w:rsidRPr="00B1067D" w:rsidRDefault="002D5D08">
            <w:pPr>
              <w:rPr>
                <w:b/>
                <w:bCs/>
                <w:szCs w:val="24"/>
              </w:rPr>
            </w:pPr>
            <w:r w:rsidRPr="00B1067D">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9A8D7A2" w14:textId="77777777" w:rsidR="002D5D08" w:rsidRPr="00B1067D" w:rsidRDefault="002D5D08">
            <w:pPr>
              <w:jc w:val="center"/>
              <w:rPr>
                <w:b/>
                <w:bCs/>
                <w:szCs w:val="24"/>
              </w:rPr>
            </w:pPr>
            <w:r w:rsidRPr="00B1067D">
              <w:rPr>
                <w:b/>
                <w:bCs/>
              </w:rPr>
              <w:t>55,19</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5D655AA2" w14:textId="77777777" w:rsidR="002D5D08" w:rsidRPr="00B1067D" w:rsidRDefault="002D5D08">
            <w:pPr>
              <w:jc w:val="center"/>
              <w:rPr>
                <w:b/>
                <w:bCs/>
                <w:szCs w:val="24"/>
              </w:rPr>
            </w:pPr>
            <w:r w:rsidRPr="00B1067D">
              <w:rPr>
                <w:b/>
                <w:bCs/>
              </w:rPr>
              <w:t>26,96</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452F190" w14:textId="77777777" w:rsidR="002D5D08" w:rsidRPr="00B1067D" w:rsidRDefault="002D5D08">
            <w:pPr>
              <w:jc w:val="center"/>
              <w:rPr>
                <w:b/>
                <w:bCs/>
                <w:szCs w:val="24"/>
              </w:rPr>
            </w:pPr>
            <w:r w:rsidRPr="00B1067D">
              <w:rPr>
                <w:b/>
                <w:bCs/>
              </w:rPr>
              <w:t>11,79</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D09ECB1" w14:textId="77777777" w:rsidR="002D5D08" w:rsidRPr="00B1067D" w:rsidRDefault="002D5D08">
            <w:pPr>
              <w:jc w:val="center"/>
              <w:rPr>
                <w:b/>
                <w:bCs/>
                <w:szCs w:val="24"/>
              </w:rPr>
            </w:pPr>
            <w:r w:rsidRPr="00B1067D">
              <w:rPr>
                <w:b/>
                <w:bCs/>
              </w:rPr>
              <w:t>6,06</w:t>
            </w:r>
          </w:p>
        </w:tc>
      </w:tr>
    </w:tbl>
    <w:p w14:paraId="3319B499" w14:textId="77777777" w:rsidR="00010643" w:rsidRPr="00B1067D" w:rsidRDefault="00010643">
      <w:pPr>
        <w:spacing w:line="240" w:lineRule="auto"/>
        <w:jc w:val="left"/>
      </w:pPr>
    </w:p>
    <w:p w14:paraId="7C322439" w14:textId="4962BEA5" w:rsidR="003E7407" w:rsidRPr="00B1067D" w:rsidRDefault="00B3336F" w:rsidP="003E7407">
      <w:pPr>
        <w:pStyle w:val="OdstavecASR"/>
      </w:pPr>
      <w:r w:rsidRPr="00B1067D">
        <w:t>V tabulce dále vidíme, že největší podíl tvoří tato agenda</w:t>
      </w:r>
      <w:r w:rsidR="0093094A">
        <w:t xml:space="preserve"> v </w:t>
      </w:r>
      <w:r w:rsidR="003E7407" w:rsidRPr="00B1067D">
        <w:t>Ostravě,</w:t>
      </w:r>
      <w:r w:rsidR="0093094A">
        <w:t xml:space="preserve"> v </w:t>
      </w:r>
      <w:r w:rsidRPr="00B1067D">
        <w:t>Brně</w:t>
      </w:r>
      <w:r w:rsidR="009B748A">
        <w:t xml:space="preserve"> a </w:t>
      </w:r>
      <w:r w:rsidR="0093094A">
        <w:t>v </w:t>
      </w:r>
      <w:r w:rsidRPr="00B1067D">
        <w:t>Českých Budějovicích.</w:t>
      </w:r>
      <w:r w:rsidR="00010643" w:rsidRPr="00B1067D">
        <w:t xml:space="preserve"> U </w:t>
      </w:r>
      <w:r w:rsidR="003E7407" w:rsidRPr="00B1067D">
        <w:t>KS</w:t>
      </w:r>
      <w:r w:rsidR="0093094A">
        <w:t xml:space="preserve"> v </w:t>
      </w:r>
      <w:r w:rsidR="003E7407" w:rsidRPr="00B1067D">
        <w:t>Českých Budějovicích to plyne také</w:t>
      </w:r>
      <w:r w:rsidR="0093094A">
        <w:t xml:space="preserve"> z </w:t>
      </w:r>
      <w:r w:rsidR="003E7407" w:rsidRPr="00B1067D">
        <w:t>toho</w:t>
      </w:r>
      <w:r w:rsidR="007E6BBA" w:rsidRPr="00B1067D">
        <w:t>, že</w:t>
      </w:r>
      <w:r w:rsidR="003E7407" w:rsidRPr="00B1067D">
        <w:t xml:space="preserve"> </w:t>
      </w:r>
      <w:r w:rsidRPr="00B1067D">
        <w:t>je</w:t>
      </w:r>
      <w:r w:rsidR="003E7407" w:rsidRPr="00B1067D">
        <w:t xml:space="preserve"> tam</w:t>
      </w:r>
      <w:r w:rsidRPr="00B1067D">
        <w:t xml:space="preserve"> téměř nulový nápad</w:t>
      </w:r>
      <w:r w:rsidR="0093094A">
        <w:t xml:space="preserve"> v </w:t>
      </w:r>
      <w:r w:rsidRPr="00B1067D">
        <w:t xml:space="preserve">azylové agendě. Naopak </w:t>
      </w:r>
      <w:r w:rsidR="003E7407" w:rsidRPr="00B1067D">
        <w:t xml:space="preserve">více než pětinu nevyřízených věcí </w:t>
      </w:r>
      <w:r w:rsidRPr="00B1067D">
        <w:t>tvoří azylová agenda u </w:t>
      </w:r>
      <w:r w:rsidR="009C4158" w:rsidRPr="00B1067D">
        <w:t>KS</w:t>
      </w:r>
      <w:r w:rsidR="0093094A">
        <w:t xml:space="preserve"> v </w:t>
      </w:r>
      <w:r w:rsidRPr="00B1067D">
        <w:t>Hradci Králové.</w:t>
      </w:r>
    </w:p>
    <w:p w14:paraId="2AA4AC53" w14:textId="30894534" w:rsidR="00C036C5" w:rsidRPr="00B1067D" w:rsidRDefault="00492E81" w:rsidP="00492E81">
      <w:pPr>
        <w:pStyle w:val="Nadpis3"/>
        <w:rPr>
          <w:color w:val="auto"/>
        </w:rPr>
      </w:pPr>
      <w:bookmarkStart w:id="249" w:name="_Toc515871269"/>
      <w:r w:rsidRPr="00B1067D">
        <w:rPr>
          <w:color w:val="auto"/>
        </w:rPr>
        <w:t>Vyřizování</w:t>
      </w:r>
      <w:r w:rsidR="0052553D" w:rsidRPr="00B1067D">
        <w:rPr>
          <w:color w:val="auto"/>
        </w:rPr>
        <w:t xml:space="preserve"> věcí</w:t>
      </w:r>
      <w:r w:rsidR="0093094A">
        <w:rPr>
          <w:color w:val="auto"/>
        </w:rPr>
        <w:t xml:space="preserve"> v </w:t>
      </w:r>
      <w:r w:rsidRPr="00B1067D">
        <w:rPr>
          <w:color w:val="auto"/>
        </w:rPr>
        <w:t>přepočtu na soudce</w:t>
      </w:r>
      <w:bookmarkEnd w:id="249"/>
    </w:p>
    <w:p w14:paraId="0A73AB52" w14:textId="77777777" w:rsidR="003E7407" w:rsidRPr="00B1067D" w:rsidRDefault="003E7407" w:rsidP="003E7407">
      <w:pPr>
        <w:pStyle w:val="OdstavecASR"/>
      </w:pPr>
      <w:r w:rsidRPr="00B1067D">
        <w:t xml:space="preserve">Na rozdíl od ostatních agend </w:t>
      </w:r>
      <w:r w:rsidR="007E6BBA" w:rsidRPr="00B1067D">
        <w:t xml:space="preserve">můžeme </w:t>
      </w:r>
      <w:r w:rsidRPr="00B1067D">
        <w:t>počet soudců, kteří vyřizují správní agendu, jednoduše dohledat, což umožňuje přepočítat vyřizování věcí na soudce stejně jako u okresních soudů.</w:t>
      </w:r>
    </w:p>
    <w:p w14:paraId="128020FD" w14:textId="50037B43" w:rsidR="003E7407" w:rsidRPr="00B1067D" w:rsidRDefault="003E7407" w:rsidP="00E375C1">
      <w:pPr>
        <w:pStyle w:val="OdstavecASR"/>
      </w:pPr>
      <w:r w:rsidRPr="00B1067D">
        <w:t>Zobrazit zde vývoj</w:t>
      </w:r>
      <w:r w:rsidR="0093094A">
        <w:t xml:space="preserve"> v </w:t>
      </w:r>
      <w:r w:rsidRPr="00B1067D">
        <w:t>čase nemá smysl, protože počet soudců je velmi stabilní</w:t>
      </w:r>
      <w:r w:rsidR="009B748A">
        <w:t xml:space="preserve"> a </w:t>
      </w:r>
      <w:r w:rsidRPr="00B1067D">
        <w:t>časové řady by měly takřka stejný průběh jako časové řady</w:t>
      </w:r>
      <w:r w:rsidR="0093094A">
        <w:t xml:space="preserve"> v </w:t>
      </w:r>
      <w:r w:rsidRPr="00B1067D">
        <w:t>předchozí podkapitole. V tabulce </w:t>
      </w:r>
      <w:r w:rsidR="007E6BBA" w:rsidRPr="00B1067D">
        <w:t>tedy uvádíme</w:t>
      </w:r>
      <w:r w:rsidRPr="00B1067D">
        <w:t xml:space="preserve"> údaje za rok 201</w:t>
      </w:r>
      <w:r w:rsidR="008820F7" w:rsidRPr="00B1067D">
        <w:t>7</w:t>
      </w:r>
      <w:r w:rsidRPr="00B1067D">
        <w:t>.</w:t>
      </w:r>
    </w:p>
    <w:p w14:paraId="587E463A" w14:textId="77777777" w:rsidR="001F049F" w:rsidRPr="00B1067D" w:rsidRDefault="001F049F" w:rsidP="001F049F">
      <w:pPr>
        <w:pStyle w:val="Podtitul"/>
        <w:rPr>
          <w:color w:val="auto"/>
        </w:rPr>
      </w:pPr>
      <w:bookmarkStart w:id="250" w:name="_Toc515871493"/>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58</w:t>
      </w:r>
      <w:r w:rsidR="00B1067D" w:rsidRPr="00B1067D">
        <w:rPr>
          <w:noProof/>
          <w:color w:val="auto"/>
        </w:rPr>
        <w:fldChar w:fldCharType="end"/>
      </w:r>
      <w:r w:rsidRPr="00B1067D">
        <w:rPr>
          <w:color w:val="auto"/>
        </w:rPr>
        <w:t>: KS – vyřizování správních věcí na soudce dle soudů</w:t>
      </w:r>
      <w:bookmarkEnd w:id="250"/>
    </w:p>
    <w:tbl>
      <w:tblPr>
        <w:tblW w:w="7521" w:type="dxa"/>
        <w:tblInd w:w="55" w:type="dxa"/>
        <w:tblCellMar>
          <w:left w:w="70" w:type="dxa"/>
          <w:right w:w="70" w:type="dxa"/>
        </w:tblCellMar>
        <w:tblLook w:val="04A0" w:firstRow="1" w:lastRow="0" w:firstColumn="1" w:lastColumn="0" w:noHBand="0" w:noVBand="1"/>
      </w:tblPr>
      <w:tblGrid>
        <w:gridCol w:w="2480"/>
        <w:gridCol w:w="2212"/>
        <w:gridCol w:w="1239"/>
        <w:gridCol w:w="1590"/>
      </w:tblGrid>
      <w:tr w:rsidR="00B1067D" w:rsidRPr="00B1067D" w14:paraId="725FBE88" w14:textId="77777777" w:rsidTr="001F049F">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F59015F" w14:textId="77777777" w:rsidR="001F049F" w:rsidRPr="00B1067D" w:rsidRDefault="001F049F" w:rsidP="001F049F">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5041" w:type="dxa"/>
            <w:gridSpan w:val="3"/>
            <w:tcBorders>
              <w:top w:val="double" w:sz="6" w:space="0" w:color="auto"/>
              <w:left w:val="nil"/>
              <w:bottom w:val="nil"/>
              <w:right w:val="nil"/>
            </w:tcBorders>
            <w:shd w:val="clear" w:color="auto" w:fill="auto"/>
            <w:noWrap/>
            <w:vAlign w:val="center"/>
            <w:hideMark/>
          </w:tcPr>
          <w:p w14:paraId="1496A5B5" w14:textId="77777777" w:rsidR="001F049F" w:rsidRPr="00B1067D" w:rsidRDefault="001F049F" w:rsidP="001F049F">
            <w:pPr>
              <w:spacing w:line="240" w:lineRule="auto"/>
              <w:jc w:val="center"/>
              <w:rPr>
                <w:rFonts w:eastAsia="Times New Roman"/>
                <w:b/>
                <w:bCs/>
                <w:szCs w:val="24"/>
                <w:lang w:eastAsia="cs-CZ"/>
              </w:rPr>
            </w:pPr>
            <w:r w:rsidRPr="00B1067D">
              <w:rPr>
                <w:rFonts w:eastAsia="Times New Roman"/>
                <w:b/>
                <w:bCs/>
                <w:szCs w:val="24"/>
                <w:lang w:eastAsia="cs-CZ"/>
              </w:rPr>
              <w:t>Počet věcí</w:t>
            </w:r>
          </w:p>
        </w:tc>
      </w:tr>
      <w:tr w:rsidR="00B1067D" w:rsidRPr="00B1067D" w14:paraId="7776B724" w14:textId="77777777" w:rsidTr="001F049F">
        <w:trPr>
          <w:trHeight w:val="330"/>
        </w:trPr>
        <w:tc>
          <w:tcPr>
            <w:tcW w:w="2480" w:type="dxa"/>
            <w:vMerge/>
            <w:tcBorders>
              <w:top w:val="double" w:sz="6" w:space="0" w:color="auto"/>
              <w:left w:val="nil"/>
              <w:bottom w:val="double" w:sz="6" w:space="0" w:color="000000"/>
              <w:right w:val="nil"/>
            </w:tcBorders>
            <w:vAlign w:val="center"/>
            <w:hideMark/>
          </w:tcPr>
          <w:p w14:paraId="5E1D66EF" w14:textId="77777777" w:rsidR="001F049F" w:rsidRPr="00B1067D" w:rsidRDefault="001F049F" w:rsidP="001F049F">
            <w:pPr>
              <w:spacing w:line="240" w:lineRule="auto"/>
              <w:jc w:val="left"/>
              <w:rPr>
                <w:rFonts w:eastAsia="Times New Roman"/>
                <w:b/>
                <w:bCs/>
                <w:szCs w:val="24"/>
                <w:lang w:eastAsia="cs-CZ"/>
              </w:rPr>
            </w:pPr>
          </w:p>
        </w:tc>
        <w:tc>
          <w:tcPr>
            <w:tcW w:w="2212" w:type="dxa"/>
            <w:tcBorders>
              <w:top w:val="nil"/>
              <w:left w:val="nil"/>
              <w:bottom w:val="double" w:sz="6" w:space="0" w:color="auto"/>
              <w:right w:val="nil"/>
            </w:tcBorders>
            <w:shd w:val="clear" w:color="auto" w:fill="auto"/>
            <w:noWrap/>
            <w:vAlign w:val="center"/>
            <w:hideMark/>
          </w:tcPr>
          <w:p w14:paraId="2902BEA9" w14:textId="77777777" w:rsidR="001F049F" w:rsidRPr="00B1067D" w:rsidRDefault="001F049F" w:rsidP="001F049F">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239" w:type="dxa"/>
            <w:tcBorders>
              <w:top w:val="nil"/>
              <w:left w:val="nil"/>
              <w:bottom w:val="double" w:sz="6" w:space="0" w:color="auto"/>
              <w:right w:val="nil"/>
            </w:tcBorders>
            <w:shd w:val="clear" w:color="auto" w:fill="auto"/>
            <w:noWrap/>
            <w:vAlign w:val="center"/>
            <w:hideMark/>
          </w:tcPr>
          <w:p w14:paraId="69591915" w14:textId="77777777" w:rsidR="001F049F" w:rsidRPr="00B1067D" w:rsidRDefault="001F049F" w:rsidP="001F049F">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90" w:type="dxa"/>
            <w:tcBorders>
              <w:top w:val="nil"/>
              <w:left w:val="nil"/>
              <w:bottom w:val="double" w:sz="6" w:space="0" w:color="auto"/>
              <w:right w:val="nil"/>
            </w:tcBorders>
            <w:shd w:val="clear" w:color="auto" w:fill="auto"/>
            <w:noWrap/>
            <w:vAlign w:val="center"/>
            <w:hideMark/>
          </w:tcPr>
          <w:p w14:paraId="1A24239B" w14:textId="77777777" w:rsidR="001F049F" w:rsidRPr="00B1067D" w:rsidRDefault="001F049F" w:rsidP="001F049F">
            <w:pPr>
              <w:spacing w:line="240" w:lineRule="auto"/>
              <w:jc w:val="center"/>
              <w:rPr>
                <w:rFonts w:eastAsia="Times New Roman"/>
                <w:b/>
                <w:bCs/>
                <w:szCs w:val="24"/>
                <w:lang w:eastAsia="cs-CZ"/>
              </w:rPr>
            </w:pPr>
            <w:r w:rsidRPr="00B1067D">
              <w:rPr>
                <w:rFonts w:eastAsia="Times New Roman"/>
                <w:b/>
                <w:bCs/>
                <w:szCs w:val="24"/>
                <w:lang w:eastAsia="cs-CZ"/>
              </w:rPr>
              <w:t>Nevyřízeno</w:t>
            </w:r>
          </w:p>
        </w:tc>
      </w:tr>
      <w:tr w:rsidR="00B1067D" w:rsidRPr="00B1067D" w14:paraId="6DFE775D" w14:textId="77777777" w:rsidTr="001F049F">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05CC502" w14:textId="77777777" w:rsidR="001F049F" w:rsidRPr="00B1067D" w:rsidRDefault="001F049F" w:rsidP="001F049F">
            <w:pPr>
              <w:spacing w:line="240" w:lineRule="auto"/>
              <w:jc w:val="left"/>
              <w:rPr>
                <w:rFonts w:eastAsia="Times New Roman"/>
                <w:szCs w:val="24"/>
                <w:lang w:eastAsia="cs-CZ"/>
              </w:rPr>
            </w:pPr>
            <w:r w:rsidRPr="00B1067D">
              <w:rPr>
                <w:rFonts w:eastAsia="Times New Roman"/>
                <w:szCs w:val="24"/>
                <w:lang w:eastAsia="cs-CZ"/>
              </w:rPr>
              <w:t>MS Praha</w:t>
            </w:r>
          </w:p>
        </w:tc>
        <w:tc>
          <w:tcPr>
            <w:tcW w:w="2212" w:type="dxa"/>
            <w:tcBorders>
              <w:top w:val="single" w:sz="4" w:space="0" w:color="auto"/>
              <w:left w:val="nil"/>
              <w:bottom w:val="single" w:sz="4" w:space="0" w:color="auto"/>
              <w:right w:val="nil"/>
            </w:tcBorders>
            <w:shd w:val="clear" w:color="auto" w:fill="auto"/>
            <w:noWrap/>
            <w:vAlign w:val="bottom"/>
            <w:hideMark/>
          </w:tcPr>
          <w:p w14:paraId="21FEAAFB"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123,69</w:t>
            </w:r>
          </w:p>
        </w:tc>
        <w:tc>
          <w:tcPr>
            <w:tcW w:w="1239" w:type="dxa"/>
            <w:tcBorders>
              <w:top w:val="single" w:sz="4" w:space="0" w:color="auto"/>
              <w:left w:val="nil"/>
              <w:bottom w:val="single" w:sz="4" w:space="0" w:color="auto"/>
              <w:right w:val="nil"/>
            </w:tcBorders>
            <w:shd w:val="clear" w:color="auto" w:fill="auto"/>
            <w:noWrap/>
            <w:vAlign w:val="bottom"/>
            <w:hideMark/>
          </w:tcPr>
          <w:p w14:paraId="41F21D13"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125,00</w:t>
            </w:r>
          </w:p>
        </w:tc>
        <w:tc>
          <w:tcPr>
            <w:tcW w:w="1590" w:type="dxa"/>
            <w:tcBorders>
              <w:top w:val="single" w:sz="4" w:space="0" w:color="auto"/>
              <w:left w:val="nil"/>
              <w:bottom w:val="single" w:sz="4" w:space="0" w:color="auto"/>
              <w:right w:val="nil"/>
            </w:tcBorders>
            <w:shd w:val="clear" w:color="auto" w:fill="auto"/>
            <w:noWrap/>
            <w:vAlign w:val="bottom"/>
            <w:hideMark/>
          </w:tcPr>
          <w:p w14:paraId="00523D18"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180,23</w:t>
            </w:r>
          </w:p>
        </w:tc>
      </w:tr>
      <w:tr w:rsidR="00B1067D" w:rsidRPr="00B1067D" w14:paraId="1A1EF775" w14:textId="77777777" w:rsidTr="001F049F">
        <w:trPr>
          <w:trHeight w:val="315"/>
        </w:trPr>
        <w:tc>
          <w:tcPr>
            <w:tcW w:w="2480" w:type="dxa"/>
            <w:tcBorders>
              <w:top w:val="nil"/>
              <w:left w:val="nil"/>
              <w:bottom w:val="single" w:sz="4" w:space="0" w:color="auto"/>
              <w:right w:val="nil"/>
            </w:tcBorders>
            <w:shd w:val="clear" w:color="auto" w:fill="auto"/>
            <w:noWrap/>
            <w:vAlign w:val="bottom"/>
            <w:hideMark/>
          </w:tcPr>
          <w:p w14:paraId="56362D16" w14:textId="77777777" w:rsidR="001F049F" w:rsidRPr="00B1067D" w:rsidRDefault="001F049F" w:rsidP="001F049F">
            <w:pPr>
              <w:spacing w:line="240" w:lineRule="auto"/>
              <w:jc w:val="left"/>
              <w:rPr>
                <w:rFonts w:eastAsia="Times New Roman"/>
                <w:szCs w:val="24"/>
                <w:lang w:eastAsia="cs-CZ"/>
              </w:rPr>
            </w:pPr>
            <w:r w:rsidRPr="00B1067D">
              <w:rPr>
                <w:rFonts w:eastAsia="Times New Roman"/>
                <w:szCs w:val="24"/>
                <w:lang w:eastAsia="cs-CZ"/>
              </w:rPr>
              <w:t>KS Praha</w:t>
            </w:r>
          </w:p>
        </w:tc>
        <w:tc>
          <w:tcPr>
            <w:tcW w:w="2212" w:type="dxa"/>
            <w:tcBorders>
              <w:top w:val="nil"/>
              <w:left w:val="nil"/>
              <w:bottom w:val="single" w:sz="4" w:space="0" w:color="auto"/>
              <w:right w:val="nil"/>
            </w:tcBorders>
            <w:shd w:val="clear" w:color="auto" w:fill="auto"/>
            <w:noWrap/>
            <w:vAlign w:val="bottom"/>
            <w:hideMark/>
          </w:tcPr>
          <w:p w14:paraId="776C886B"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127,71</w:t>
            </w:r>
          </w:p>
        </w:tc>
        <w:tc>
          <w:tcPr>
            <w:tcW w:w="1239" w:type="dxa"/>
            <w:tcBorders>
              <w:top w:val="nil"/>
              <w:left w:val="nil"/>
              <w:bottom w:val="single" w:sz="4" w:space="0" w:color="auto"/>
              <w:right w:val="nil"/>
            </w:tcBorders>
            <w:shd w:val="clear" w:color="auto" w:fill="auto"/>
            <w:noWrap/>
            <w:vAlign w:val="bottom"/>
            <w:hideMark/>
          </w:tcPr>
          <w:p w14:paraId="19BA7280"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112,29</w:t>
            </w:r>
          </w:p>
        </w:tc>
        <w:tc>
          <w:tcPr>
            <w:tcW w:w="1590" w:type="dxa"/>
            <w:tcBorders>
              <w:top w:val="nil"/>
              <w:left w:val="nil"/>
              <w:bottom w:val="single" w:sz="4" w:space="0" w:color="auto"/>
              <w:right w:val="nil"/>
            </w:tcBorders>
            <w:shd w:val="clear" w:color="auto" w:fill="auto"/>
            <w:noWrap/>
            <w:vAlign w:val="bottom"/>
            <w:hideMark/>
          </w:tcPr>
          <w:p w14:paraId="20C75545"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104,57</w:t>
            </w:r>
          </w:p>
        </w:tc>
      </w:tr>
      <w:tr w:rsidR="00B1067D" w:rsidRPr="00B1067D" w14:paraId="1BF3A6D1" w14:textId="77777777" w:rsidTr="001F049F">
        <w:trPr>
          <w:trHeight w:val="315"/>
        </w:trPr>
        <w:tc>
          <w:tcPr>
            <w:tcW w:w="2480" w:type="dxa"/>
            <w:tcBorders>
              <w:top w:val="nil"/>
              <w:left w:val="nil"/>
              <w:bottom w:val="single" w:sz="4" w:space="0" w:color="auto"/>
              <w:right w:val="nil"/>
            </w:tcBorders>
            <w:shd w:val="clear" w:color="auto" w:fill="auto"/>
            <w:noWrap/>
            <w:vAlign w:val="bottom"/>
            <w:hideMark/>
          </w:tcPr>
          <w:p w14:paraId="3108109B" w14:textId="77777777" w:rsidR="001F049F" w:rsidRPr="00B1067D" w:rsidRDefault="001F049F" w:rsidP="001F049F">
            <w:pPr>
              <w:spacing w:line="240" w:lineRule="auto"/>
              <w:jc w:val="left"/>
              <w:rPr>
                <w:rFonts w:eastAsia="Times New Roman"/>
                <w:szCs w:val="24"/>
                <w:lang w:eastAsia="cs-CZ"/>
              </w:rPr>
            </w:pPr>
            <w:r w:rsidRPr="00B1067D">
              <w:rPr>
                <w:rFonts w:eastAsia="Times New Roman"/>
                <w:szCs w:val="24"/>
                <w:lang w:eastAsia="cs-CZ"/>
              </w:rPr>
              <w:t>KS Č. Budějovice</w:t>
            </w:r>
          </w:p>
        </w:tc>
        <w:tc>
          <w:tcPr>
            <w:tcW w:w="2212" w:type="dxa"/>
            <w:tcBorders>
              <w:top w:val="nil"/>
              <w:left w:val="nil"/>
              <w:bottom w:val="single" w:sz="4" w:space="0" w:color="auto"/>
              <w:right w:val="nil"/>
            </w:tcBorders>
            <w:shd w:val="clear" w:color="auto" w:fill="auto"/>
            <w:noWrap/>
            <w:vAlign w:val="bottom"/>
            <w:hideMark/>
          </w:tcPr>
          <w:p w14:paraId="1D71E0A1"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108,50</w:t>
            </w:r>
          </w:p>
        </w:tc>
        <w:tc>
          <w:tcPr>
            <w:tcW w:w="1239" w:type="dxa"/>
            <w:tcBorders>
              <w:top w:val="nil"/>
              <w:left w:val="nil"/>
              <w:bottom w:val="single" w:sz="4" w:space="0" w:color="auto"/>
              <w:right w:val="nil"/>
            </w:tcBorders>
            <w:shd w:val="clear" w:color="auto" w:fill="auto"/>
            <w:noWrap/>
            <w:vAlign w:val="bottom"/>
            <w:hideMark/>
          </w:tcPr>
          <w:p w14:paraId="34C33D8E"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108,50</w:t>
            </w:r>
          </w:p>
        </w:tc>
        <w:tc>
          <w:tcPr>
            <w:tcW w:w="1590" w:type="dxa"/>
            <w:tcBorders>
              <w:top w:val="nil"/>
              <w:left w:val="nil"/>
              <w:bottom w:val="single" w:sz="4" w:space="0" w:color="auto"/>
              <w:right w:val="nil"/>
            </w:tcBorders>
            <w:shd w:val="clear" w:color="auto" w:fill="auto"/>
            <w:noWrap/>
            <w:vAlign w:val="bottom"/>
            <w:hideMark/>
          </w:tcPr>
          <w:p w14:paraId="411D4BD9"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53,75</w:t>
            </w:r>
          </w:p>
        </w:tc>
      </w:tr>
      <w:tr w:rsidR="00B1067D" w:rsidRPr="00B1067D" w14:paraId="6B9989B7" w14:textId="77777777" w:rsidTr="001F049F">
        <w:trPr>
          <w:trHeight w:val="315"/>
        </w:trPr>
        <w:tc>
          <w:tcPr>
            <w:tcW w:w="2480" w:type="dxa"/>
            <w:tcBorders>
              <w:top w:val="nil"/>
              <w:left w:val="nil"/>
              <w:bottom w:val="single" w:sz="4" w:space="0" w:color="auto"/>
              <w:right w:val="nil"/>
            </w:tcBorders>
            <w:shd w:val="clear" w:color="auto" w:fill="auto"/>
            <w:noWrap/>
            <w:vAlign w:val="bottom"/>
            <w:hideMark/>
          </w:tcPr>
          <w:p w14:paraId="6D535160" w14:textId="77777777" w:rsidR="001F049F" w:rsidRPr="00B1067D" w:rsidRDefault="001F049F" w:rsidP="001F049F">
            <w:pPr>
              <w:spacing w:line="240" w:lineRule="auto"/>
              <w:jc w:val="left"/>
              <w:rPr>
                <w:rFonts w:eastAsia="Times New Roman"/>
                <w:szCs w:val="24"/>
                <w:lang w:eastAsia="cs-CZ"/>
              </w:rPr>
            </w:pPr>
            <w:r w:rsidRPr="00B1067D">
              <w:rPr>
                <w:rFonts w:eastAsia="Times New Roman"/>
                <w:szCs w:val="24"/>
                <w:lang w:eastAsia="cs-CZ"/>
              </w:rPr>
              <w:t>KS Plzeň</w:t>
            </w:r>
          </w:p>
        </w:tc>
        <w:tc>
          <w:tcPr>
            <w:tcW w:w="2212" w:type="dxa"/>
            <w:tcBorders>
              <w:top w:val="nil"/>
              <w:left w:val="nil"/>
              <w:bottom w:val="single" w:sz="4" w:space="0" w:color="auto"/>
              <w:right w:val="nil"/>
            </w:tcBorders>
            <w:shd w:val="clear" w:color="auto" w:fill="auto"/>
            <w:noWrap/>
            <w:vAlign w:val="bottom"/>
            <w:hideMark/>
          </w:tcPr>
          <w:p w14:paraId="3065CB95"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120,29</w:t>
            </w:r>
          </w:p>
        </w:tc>
        <w:tc>
          <w:tcPr>
            <w:tcW w:w="1239" w:type="dxa"/>
            <w:tcBorders>
              <w:top w:val="nil"/>
              <w:left w:val="nil"/>
              <w:bottom w:val="single" w:sz="4" w:space="0" w:color="auto"/>
              <w:right w:val="nil"/>
            </w:tcBorders>
            <w:shd w:val="clear" w:color="auto" w:fill="auto"/>
            <w:noWrap/>
            <w:vAlign w:val="bottom"/>
            <w:hideMark/>
          </w:tcPr>
          <w:p w14:paraId="4C3FE8C6"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122,57</w:t>
            </w:r>
          </w:p>
        </w:tc>
        <w:tc>
          <w:tcPr>
            <w:tcW w:w="1590" w:type="dxa"/>
            <w:tcBorders>
              <w:top w:val="nil"/>
              <w:left w:val="nil"/>
              <w:bottom w:val="single" w:sz="4" w:space="0" w:color="auto"/>
              <w:right w:val="nil"/>
            </w:tcBorders>
            <w:shd w:val="clear" w:color="auto" w:fill="auto"/>
            <w:noWrap/>
            <w:vAlign w:val="bottom"/>
            <w:hideMark/>
          </w:tcPr>
          <w:p w14:paraId="4AD1BF02"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76,71</w:t>
            </w:r>
          </w:p>
        </w:tc>
      </w:tr>
      <w:tr w:rsidR="00B1067D" w:rsidRPr="00B1067D" w14:paraId="0C27C774" w14:textId="77777777" w:rsidTr="001F049F">
        <w:trPr>
          <w:trHeight w:val="315"/>
        </w:trPr>
        <w:tc>
          <w:tcPr>
            <w:tcW w:w="2480" w:type="dxa"/>
            <w:tcBorders>
              <w:top w:val="nil"/>
              <w:left w:val="nil"/>
              <w:bottom w:val="single" w:sz="4" w:space="0" w:color="auto"/>
              <w:right w:val="nil"/>
            </w:tcBorders>
            <w:shd w:val="clear" w:color="auto" w:fill="auto"/>
            <w:noWrap/>
            <w:vAlign w:val="bottom"/>
            <w:hideMark/>
          </w:tcPr>
          <w:p w14:paraId="7C451116" w14:textId="77777777" w:rsidR="001F049F" w:rsidRPr="00B1067D" w:rsidRDefault="001F049F" w:rsidP="001F049F">
            <w:pPr>
              <w:spacing w:line="240" w:lineRule="auto"/>
              <w:jc w:val="left"/>
              <w:rPr>
                <w:rFonts w:eastAsia="Times New Roman"/>
                <w:szCs w:val="24"/>
                <w:lang w:eastAsia="cs-CZ"/>
              </w:rPr>
            </w:pPr>
            <w:r w:rsidRPr="00B1067D">
              <w:rPr>
                <w:rFonts w:eastAsia="Times New Roman"/>
                <w:szCs w:val="24"/>
                <w:lang w:eastAsia="cs-CZ"/>
              </w:rPr>
              <w:t>KS Ústí n. Labem</w:t>
            </w:r>
          </w:p>
        </w:tc>
        <w:tc>
          <w:tcPr>
            <w:tcW w:w="2212" w:type="dxa"/>
            <w:tcBorders>
              <w:top w:val="nil"/>
              <w:left w:val="nil"/>
              <w:bottom w:val="single" w:sz="4" w:space="0" w:color="auto"/>
              <w:right w:val="nil"/>
            </w:tcBorders>
            <w:shd w:val="clear" w:color="auto" w:fill="auto"/>
            <w:noWrap/>
            <w:vAlign w:val="bottom"/>
            <w:hideMark/>
          </w:tcPr>
          <w:p w14:paraId="00AD7082"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175,50</w:t>
            </w:r>
          </w:p>
        </w:tc>
        <w:tc>
          <w:tcPr>
            <w:tcW w:w="1239" w:type="dxa"/>
            <w:tcBorders>
              <w:top w:val="nil"/>
              <w:left w:val="nil"/>
              <w:bottom w:val="single" w:sz="4" w:space="0" w:color="auto"/>
              <w:right w:val="nil"/>
            </w:tcBorders>
            <w:shd w:val="clear" w:color="auto" w:fill="auto"/>
            <w:noWrap/>
            <w:vAlign w:val="bottom"/>
            <w:hideMark/>
          </w:tcPr>
          <w:p w14:paraId="18C1D3EA"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136,67</w:t>
            </w:r>
          </w:p>
        </w:tc>
        <w:tc>
          <w:tcPr>
            <w:tcW w:w="1590" w:type="dxa"/>
            <w:tcBorders>
              <w:top w:val="nil"/>
              <w:left w:val="nil"/>
              <w:bottom w:val="single" w:sz="4" w:space="0" w:color="auto"/>
              <w:right w:val="nil"/>
            </w:tcBorders>
            <w:shd w:val="clear" w:color="auto" w:fill="auto"/>
            <w:noWrap/>
            <w:vAlign w:val="bottom"/>
            <w:hideMark/>
          </w:tcPr>
          <w:p w14:paraId="5EEB83AF"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185,67</w:t>
            </w:r>
          </w:p>
        </w:tc>
      </w:tr>
      <w:tr w:rsidR="00B1067D" w:rsidRPr="00B1067D" w14:paraId="05A7AD1D" w14:textId="77777777" w:rsidTr="001F049F">
        <w:trPr>
          <w:trHeight w:val="315"/>
        </w:trPr>
        <w:tc>
          <w:tcPr>
            <w:tcW w:w="2480" w:type="dxa"/>
            <w:tcBorders>
              <w:top w:val="nil"/>
              <w:left w:val="nil"/>
              <w:bottom w:val="single" w:sz="4" w:space="0" w:color="auto"/>
              <w:right w:val="nil"/>
            </w:tcBorders>
            <w:shd w:val="clear" w:color="auto" w:fill="auto"/>
            <w:noWrap/>
            <w:vAlign w:val="bottom"/>
            <w:hideMark/>
          </w:tcPr>
          <w:p w14:paraId="6D1B541A" w14:textId="77777777" w:rsidR="001F049F" w:rsidRPr="00B1067D" w:rsidRDefault="001F049F" w:rsidP="001F049F">
            <w:pPr>
              <w:spacing w:line="240" w:lineRule="auto"/>
              <w:jc w:val="left"/>
              <w:rPr>
                <w:rFonts w:eastAsia="Times New Roman"/>
                <w:szCs w:val="24"/>
                <w:lang w:eastAsia="cs-CZ"/>
              </w:rPr>
            </w:pPr>
            <w:r w:rsidRPr="00B1067D">
              <w:rPr>
                <w:rFonts w:eastAsia="Times New Roman"/>
                <w:szCs w:val="24"/>
                <w:lang w:eastAsia="cs-CZ"/>
              </w:rPr>
              <w:t>KS Hr. Králové</w:t>
            </w:r>
          </w:p>
        </w:tc>
        <w:tc>
          <w:tcPr>
            <w:tcW w:w="2212" w:type="dxa"/>
            <w:tcBorders>
              <w:top w:val="nil"/>
              <w:left w:val="nil"/>
              <w:bottom w:val="single" w:sz="4" w:space="0" w:color="auto"/>
              <w:right w:val="nil"/>
            </w:tcBorders>
            <w:shd w:val="clear" w:color="auto" w:fill="auto"/>
            <w:noWrap/>
            <w:vAlign w:val="bottom"/>
            <w:hideMark/>
          </w:tcPr>
          <w:p w14:paraId="4C7654AB"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99,33</w:t>
            </w:r>
          </w:p>
        </w:tc>
        <w:tc>
          <w:tcPr>
            <w:tcW w:w="1239" w:type="dxa"/>
            <w:tcBorders>
              <w:top w:val="nil"/>
              <w:left w:val="nil"/>
              <w:bottom w:val="single" w:sz="4" w:space="0" w:color="auto"/>
              <w:right w:val="nil"/>
            </w:tcBorders>
            <w:shd w:val="clear" w:color="auto" w:fill="auto"/>
            <w:noWrap/>
            <w:vAlign w:val="bottom"/>
            <w:hideMark/>
          </w:tcPr>
          <w:p w14:paraId="729AFB43"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84,89</w:t>
            </w:r>
          </w:p>
        </w:tc>
        <w:tc>
          <w:tcPr>
            <w:tcW w:w="1590" w:type="dxa"/>
            <w:tcBorders>
              <w:top w:val="nil"/>
              <w:left w:val="nil"/>
              <w:bottom w:val="single" w:sz="4" w:space="0" w:color="auto"/>
              <w:right w:val="nil"/>
            </w:tcBorders>
            <w:shd w:val="clear" w:color="auto" w:fill="auto"/>
            <w:noWrap/>
            <w:vAlign w:val="bottom"/>
            <w:hideMark/>
          </w:tcPr>
          <w:p w14:paraId="3EA61CB2"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86,78</w:t>
            </w:r>
          </w:p>
        </w:tc>
      </w:tr>
      <w:tr w:rsidR="00B1067D" w:rsidRPr="00B1067D" w14:paraId="789E212A" w14:textId="77777777" w:rsidTr="001F049F">
        <w:trPr>
          <w:trHeight w:val="315"/>
        </w:trPr>
        <w:tc>
          <w:tcPr>
            <w:tcW w:w="2480" w:type="dxa"/>
            <w:tcBorders>
              <w:top w:val="nil"/>
              <w:left w:val="nil"/>
              <w:bottom w:val="single" w:sz="4" w:space="0" w:color="auto"/>
              <w:right w:val="nil"/>
            </w:tcBorders>
            <w:shd w:val="clear" w:color="auto" w:fill="auto"/>
            <w:noWrap/>
            <w:vAlign w:val="bottom"/>
            <w:hideMark/>
          </w:tcPr>
          <w:p w14:paraId="0CA8D9DA" w14:textId="77777777" w:rsidR="001F049F" w:rsidRPr="00B1067D" w:rsidRDefault="001F049F" w:rsidP="001F049F">
            <w:pPr>
              <w:spacing w:line="240" w:lineRule="auto"/>
              <w:jc w:val="left"/>
              <w:rPr>
                <w:rFonts w:eastAsia="Times New Roman"/>
                <w:szCs w:val="24"/>
                <w:lang w:eastAsia="cs-CZ"/>
              </w:rPr>
            </w:pPr>
            <w:r w:rsidRPr="00B1067D">
              <w:rPr>
                <w:rFonts w:eastAsia="Times New Roman"/>
                <w:szCs w:val="24"/>
                <w:lang w:eastAsia="cs-CZ"/>
              </w:rPr>
              <w:t>KS Brno</w:t>
            </w:r>
          </w:p>
        </w:tc>
        <w:tc>
          <w:tcPr>
            <w:tcW w:w="2212" w:type="dxa"/>
            <w:tcBorders>
              <w:top w:val="nil"/>
              <w:left w:val="nil"/>
              <w:bottom w:val="single" w:sz="4" w:space="0" w:color="auto"/>
              <w:right w:val="nil"/>
            </w:tcBorders>
            <w:shd w:val="clear" w:color="auto" w:fill="auto"/>
            <w:noWrap/>
            <w:vAlign w:val="bottom"/>
            <w:hideMark/>
          </w:tcPr>
          <w:p w14:paraId="44BA2908"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136,25</w:t>
            </w:r>
          </w:p>
        </w:tc>
        <w:tc>
          <w:tcPr>
            <w:tcW w:w="1239" w:type="dxa"/>
            <w:tcBorders>
              <w:top w:val="nil"/>
              <w:left w:val="nil"/>
              <w:bottom w:val="single" w:sz="4" w:space="0" w:color="auto"/>
              <w:right w:val="nil"/>
            </w:tcBorders>
            <w:shd w:val="clear" w:color="auto" w:fill="auto"/>
            <w:noWrap/>
            <w:vAlign w:val="bottom"/>
            <w:hideMark/>
          </w:tcPr>
          <w:p w14:paraId="34C4F186"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132,06</w:t>
            </w:r>
          </w:p>
        </w:tc>
        <w:tc>
          <w:tcPr>
            <w:tcW w:w="1590" w:type="dxa"/>
            <w:tcBorders>
              <w:top w:val="nil"/>
              <w:left w:val="nil"/>
              <w:bottom w:val="single" w:sz="4" w:space="0" w:color="auto"/>
              <w:right w:val="nil"/>
            </w:tcBorders>
            <w:shd w:val="clear" w:color="auto" w:fill="auto"/>
            <w:noWrap/>
            <w:vAlign w:val="bottom"/>
            <w:hideMark/>
          </w:tcPr>
          <w:p w14:paraId="02725E73"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129,25</w:t>
            </w:r>
          </w:p>
        </w:tc>
      </w:tr>
      <w:tr w:rsidR="00B1067D" w:rsidRPr="00B1067D" w14:paraId="7E871A8D" w14:textId="77777777" w:rsidTr="001F049F">
        <w:trPr>
          <w:trHeight w:val="330"/>
        </w:trPr>
        <w:tc>
          <w:tcPr>
            <w:tcW w:w="2480" w:type="dxa"/>
            <w:tcBorders>
              <w:top w:val="nil"/>
              <w:left w:val="nil"/>
              <w:bottom w:val="double" w:sz="6" w:space="0" w:color="auto"/>
              <w:right w:val="nil"/>
            </w:tcBorders>
            <w:shd w:val="clear" w:color="auto" w:fill="auto"/>
            <w:noWrap/>
            <w:vAlign w:val="bottom"/>
            <w:hideMark/>
          </w:tcPr>
          <w:p w14:paraId="656B3BB9" w14:textId="77777777" w:rsidR="001F049F" w:rsidRPr="00B1067D" w:rsidRDefault="001F049F" w:rsidP="001F049F">
            <w:pPr>
              <w:spacing w:line="240" w:lineRule="auto"/>
              <w:jc w:val="left"/>
              <w:rPr>
                <w:rFonts w:eastAsia="Times New Roman"/>
                <w:szCs w:val="24"/>
                <w:lang w:eastAsia="cs-CZ"/>
              </w:rPr>
            </w:pPr>
            <w:r w:rsidRPr="00B1067D">
              <w:rPr>
                <w:rFonts w:eastAsia="Times New Roman"/>
                <w:szCs w:val="24"/>
                <w:lang w:eastAsia="cs-CZ"/>
              </w:rPr>
              <w:t>KS Ostrava</w:t>
            </w:r>
          </w:p>
        </w:tc>
        <w:tc>
          <w:tcPr>
            <w:tcW w:w="2212" w:type="dxa"/>
            <w:tcBorders>
              <w:top w:val="nil"/>
              <w:left w:val="nil"/>
              <w:bottom w:val="double" w:sz="6" w:space="0" w:color="auto"/>
              <w:right w:val="nil"/>
            </w:tcBorders>
            <w:shd w:val="clear" w:color="auto" w:fill="auto"/>
            <w:noWrap/>
            <w:vAlign w:val="bottom"/>
            <w:hideMark/>
          </w:tcPr>
          <w:p w14:paraId="5DDF1587"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115,70</w:t>
            </w:r>
          </w:p>
        </w:tc>
        <w:tc>
          <w:tcPr>
            <w:tcW w:w="1239" w:type="dxa"/>
            <w:tcBorders>
              <w:top w:val="nil"/>
              <w:left w:val="nil"/>
              <w:bottom w:val="double" w:sz="6" w:space="0" w:color="auto"/>
              <w:right w:val="nil"/>
            </w:tcBorders>
            <w:shd w:val="clear" w:color="auto" w:fill="auto"/>
            <w:noWrap/>
            <w:vAlign w:val="bottom"/>
            <w:hideMark/>
          </w:tcPr>
          <w:p w14:paraId="5249B668"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108,80</w:t>
            </w:r>
          </w:p>
        </w:tc>
        <w:tc>
          <w:tcPr>
            <w:tcW w:w="1590" w:type="dxa"/>
            <w:tcBorders>
              <w:top w:val="nil"/>
              <w:left w:val="nil"/>
              <w:bottom w:val="double" w:sz="6" w:space="0" w:color="auto"/>
              <w:right w:val="nil"/>
            </w:tcBorders>
            <w:shd w:val="clear" w:color="auto" w:fill="auto"/>
            <w:noWrap/>
            <w:vAlign w:val="bottom"/>
            <w:hideMark/>
          </w:tcPr>
          <w:p w14:paraId="70E78FDE" w14:textId="77777777" w:rsidR="001F049F" w:rsidRPr="00B1067D" w:rsidRDefault="001F049F" w:rsidP="001F049F">
            <w:pPr>
              <w:spacing w:line="240" w:lineRule="auto"/>
              <w:jc w:val="center"/>
              <w:rPr>
                <w:rFonts w:eastAsia="Times New Roman"/>
                <w:szCs w:val="24"/>
                <w:lang w:eastAsia="cs-CZ"/>
              </w:rPr>
            </w:pPr>
            <w:r w:rsidRPr="00B1067D">
              <w:rPr>
                <w:rFonts w:eastAsia="Times New Roman"/>
                <w:szCs w:val="24"/>
                <w:lang w:eastAsia="cs-CZ"/>
              </w:rPr>
              <w:t>98,00</w:t>
            </w:r>
          </w:p>
        </w:tc>
      </w:tr>
      <w:tr w:rsidR="00B1067D" w:rsidRPr="00B1067D" w14:paraId="0CD6F89E" w14:textId="77777777" w:rsidTr="001F049F">
        <w:trPr>
          <w:trHeight w:val="345"/>
        </w:trPr>
        <w:tc>
          <w:tcPr>
            <w:tcW w:w="2480" w:type="dxa"/>
            <w:tcBorders>
              <w:top w:val="nil"/>
              <w:left w:val="nil"/>
              <w:bottom w:val="double" w:sz="6" w:space="0" w:color="auto"/>
              <w:right w:val="nil"/>
            </w:tcBorders>
            <w:shd w:val="clear" w:color="auto" w:fill="auto"/>
            <w:noWrap/>
            <w:vAlign w:val="bottom"/>
            <w:hideMark/>
          </w:tcPr>
          <w:p w14:paraId="20128A70" w14:textId="77777777" w:rsidR="001F049F" w:rsidRPr="00B1067D" w:rsidRDefault="001F049F" w:rsidP="001F049F">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212" w:type="dxa"/>
            <w:tcBorders>
              <w:top w:val="nil"/>
              <w:left w:val="nil"/>
              <w:bottom w:val="double" w:sz="6" w:space="0" w:color="auto"/>
              <w:right w:val="nil"/>
            </w:tcBorders>
            <w:shd w:val="clear" w:color="auto" w:fill="auto"/>
            <w:noWrap/>
            <w:vAlign w:val="bottom"/>
            <w:hideMark/>
          </w:tcPr>
          <w:p w14:paraId="02559DDE" w14:textId="77777777" w:rsidR="001F049F" w:rsidRPr="00B1067D" w:rsidRDefault="001F049F" w:rsidP="001F049F">
            <w:pPr>
              <w:spacing w:line="240" w:lineRule="auto"/>
              <w:jc w:val="center"/>
              <w:rPr>
                <w:rFonts w:eastAsia="Times New Roman"/>
                <w:b/>
                <w:bCs/>
                <w:szCs w:val="24"/>
                <w:lang w:eastAsia="cs-CZ"/>
              </w:rPr>
            </w:pPr>
            <w:r w:rsidRPr="00B1067D">
              <w:rPr>
                <w:rFonts w:eastAsia="Times New Roman"/>
                <w:b/>
                <w:bCs/>
                <w:szCs w:val="24"/>
                <w:lang w:eastAsia="cs-CZ"/>
              </w:rPr>
              <w:t>125,53</w:t>
            </w:r>
          </w:p>
        </w:tc>
        <w:tc>
          <w:tcPr>
            <w:tcW w:w="1239" w:type="dxa"/>
            <w:tcBorders>
              <w:top w:val="nil"/>
              <w:left w:val="nil"/>
              <w:bottom w:val="double" w:sz="6" w:space="0" w:color="auto"/>
              <w:right w:val="nil"/>
            </w:tcBorders>
            <w:shd w:val="clear" w:color="auto" w:fill="auto"/>
            <w:noWrap/>
            <w:vAlign w:val="bottom"/>
            <w:hideMark/>
          </w:tcPr>
          <w:p w14:paraId="29960373" w14:textId="77777777" w:rsidR="001F049F" w:rsidRPr="00B1067D" w:rsidRDefault="001F049F" w:rsidP="001F049F">
            <w:pPr>
              <w:spacing w:line="240" w:lineRule="auto"/>
              <w:jc w:val="center"/>
              <w:rPr>
                <w:rFonts w:eastAsia="Times New Roman"/>
                <w:b/>
                <w:bCs/>
                <w:szCs w:val="24"/>
                <w:lang w:eastAsia="cs-CZ"/>
              </w:rPr>
            </w:pPr>
            <w:r w:rsidRPr="00B1067D">
              <w:rPr>
                <w:rFonts w:eastAsia="Times New Roman"/>
                <w:b/>
                <w:bCs/>
                <w:szCs w:val="24"/>
                <w:lang w:eastAsia="cs-CZ"/>
              </w:rPr>
              <w:t>118,98</w:t>
            </w:r>
          </w:p>
        </w:tc>
        <w:tc>
          <w:tcPr>
            <w:tcW w:w="1590" w:type="dxa"/>
            <w:tcBorders>
              <w:top w:val="nil"/>
              <w:left w:val="nil"/>
              <w:bottom w:val="double" w:sz="6" w:space="0" w:color="auto"/>
              <w:right w:val="nil"/>
            </w:tcBorders>
            <w:shd w:val="clear" w:color="auto" w:fill="auto"/>
            <w:noWrap/>
            <w:vAlign w:val="bottom"/>
            <w:hideMark/>
          </w:tcPr>
          <w:p w14:paraId="7B0F1649" w14:textId="77777777" w:rsidR="001F049F" w:rsidRPr="00B1067D" w:rsidRDefault="001F049F" w:rsidP="001F049F">
            <w:pPr>
              <w:spacing w:line="240" w:lineRule="auto"/>
              <w:jc w:val="center"/>
              <w:rPr>
                <w:rFonts w:eastAsia="Times New Roman"/>
                <w:b/>
                <w:bCs/>
                <w:szCs w:val="24"/>
                <w:lang w:eastAsia="cs-CZ"/>
              </w:rPr>
            </w:pPr>
            <w:r w:rsidRPr="00B1067D">
              <w:rPr>
                <w:rFonts w:eastAsia="Times New Roman"/>
                <w:b/>
                <w:bCs/>
                <w:szCs w:val="24"/>
                <w:lang w:eastAsia="cs-CZ"/>
              </w:rPr>
              <w:t>130,74</w:t>
            </w:r>
          </w:p>
        </w:tc>
      </w:tr>
    </w:tbl>
    <w:p w14:paraId="2E0C6FE2" w14:textId="02E69074" w:rsidR="00492E81" w:rsidRPr="00B1067D" w:rsidRDefault="003E7407" w:rsidP="00E375C1">
      <w:pPr>
        <w:pStyle w:val="OdstavecASR"/>
      </w:pPr>
      <w:r w:rsidRPr="00B1067D">
        <w:t>V tabulce na první pohled upoutá KS Hradec Králové, který má,</w:t>
      </w:r>
      <w:r w:rsidR="0093094A">
        <w:t xml:space="preserve"> v </w:t>
      </w:r>
      <w:r w:rsidRPr="00B1067D">
        <w:t>porovnání</w:t>
      </w:r>
      <w:r w:rsidR="0093094A">
        <w:t xml:space="preserve"> s </w:t>
      </w:r>
      <w:r w:rsidRPr="00B1067D">
        <w:t>ostatními krajskými soudy, zjevně silnější zastoupení soudců na správním úseku. Také se liší KS Ústí nad Labem. Počet napadlých</w:t>
      </w:r>
      <w:r w:rsidR="009B748A">
        <w:t xml:space="preserve"> a </w:t>
      </w:r>
      <w:r w:rsidRPr="00B1067D">
        <w:t>vyřízených věcí na soudce je u ostatních soudů poměrně vyrovnaný.</w:t>
      </w:r>
    </w:p>
    <w:p w14:paraId="2E2D0A91" w14:textId="3FE88EB4" w:rsidR="003E7407" w:rsidRPr="00B1067D" w:rsidRDefault="003E7407" w:rsidP="00E375C1">
      <w:pPr>
        <w:pStyle w:val="OdstavecASR"/>
      </w:pPr>
      <w:r w:rsidRPr="00B1067D">
        <w:t>V počtu nevyřízených věcí si dle očekávání špatně vede MS Praha. V tomto roce ale poprvé vykázal nejvíce nevyřízených věcí</w:t>
      </w:r>
      <w:r w:rsidR="0093094A">
        <w:t xml:space="preserve"> v </w:t>
      </w:r>
      <w:r w:rsidRPr="00B1067D">
        <w:t>přepočtu na soudce KS Ústí nad Labem. Nakonec je třeba zdůraznit, že určité rozdíly ve vyřizování věcí</w:t>
      </w:r>
      <w:r w:rsidR="009B748A">
        <w:t xml:space="preserve"> i </w:t>
      </w:r>
      <w:r w:rsidRPr="00B1067D">
        <w:t>délkách řízení plynou ze složení agendy</w:t>
      </w:r>
      <w:r w:rsidR="009B748A">
        <w:t xml:space="preserve"> a </w:t>
      </w:r>
      <w:r w:rsidRPr="00B1067D">
        <w:t>její složitosti.</w:t>
      </w:r>
    </w:p>
    <w:p w14:paraId="10FB31DF" w14:textId="77777777" w:rsidR="00072C70" w:rsidRPr="00B1067D" w:rsidRDefault="00072C70" w:rsidP="00072C70">
      <w:pPr>
        <w:pStyle w:val="Nadpis3"/>
        <w:rPr>
          <w:color w:val="auto"/>
        </w:rPr>
      </w:pPr>
      <w:bookmarkStart w:id="251" w:name="_Toc515871270"/>
      <w:proofErr w:type="spellStart"/>
      <w:r w:rsidRPr="00B1067D">
        <w:rPr>
          <w:color w:val="auto"/>
        </w:rPr>
        <w:t>Disposition</w:t>
      </w:r>
      <w:proofErr w:type="spellEnd"/>
      <w:r w:rsidRPr="00B1067D">
        <w:rPr>
          <w:color w:val="auto"/>
        </w:rPr>
        <w:t xml:space="preserve"> </w:t>
      </w:r>
      <w:proofErr w:type="spellStart"/>
      <w:r w:rsidRPr="00B1067D">
        <w:rPr>
          <w:color w:val="auto"/>
        </w:rPr>
        <w:t>time</w:t>
      </w:r>
      <w:bookmarkEnd w:id="251"/>
      <w:proofErr w:type="spellEnd"/>
    </w:p>
    <w:p w14:paraId="0FB4FFA5" w14:textId="620D68FB" w:rsidR="00F569CB" w:rsidRPr="00B1067D" w:rsidRDefault="00F569CB" w:rsidP="00F569CB">
      <w:pPr>
        <w:pStyle w:val="OdstavecASR"/>
      </w:pPr>
      <w:r w:rsidRPr="00B1067D">
        <w:t>DT potvrzuje závěry</w:t>
      </w:r>
      <w:r w:rsidR="0093094A">
        <w:t xml:space="preserve"> z </w:t>
      </w:r>
      <w:r w:rsidRPr="00B1067D">
        <w:t>předchozích podkapitol. Celkově je značně vysoký, což plyne</w:t>
      </w:r>
      <w:r w:rsidR="0093094A">
        <w:t xml:space="preserve"> z </w:t>
      </w:r>
      <w:r w:rsidRPr="00B1067D">
        <w:t>poměru nevyřízených věcí</w:t>
      </w:r>
      <w:r w:rsidR="0093094A">
        <w:t xml:space="preserve"> k </w:t>
      </w:r>
      <w:r w:rsidRPr="00B1067D">
        <w:t>vyřízeným. Jedná se</w:t>
      </w:r>
      <w:r w:rsidR="009B748A">
        <w:t xml:space="preserve"> o </w:t>
      </w:r>
      <w:r w:rsidRPr="00B1067D">
        <w:t>jedinou krajskou agendu, kde celkový počet nevyřízených věcí</w:t>
      </w:r>
      <w:r w:rsidR="0093094A">
        <w:t xml:space="preserve"> k </w:t>
      </w:r>
      <w:r w:rsidRPr="00B1067D">
        <w:t>31. 12. 2017 převyšoval počet věcí vyřízených za rok 2017. Z toho pak logicky plyne DT vyšší než 365. Velký nárůst</w:t>
      </w:r>
      <w:r w:rsidR="0093094A">
        <w:t xml:space="preserve"> v </w:t>
      </w:r>
      <w:r w:rsidRPr="00B1067D">
        <w:t>DT</w:t>
      </w:r>
      <w:r w:rsidR="0093094A">
        <w:t xml:space="preserve"> v </w:t>
      </w:r>
      <w:r w:rsidRPr="00B1067D">
        <w:t>roce 2011 vyplývá</w:t>
      </w:r>
      <w:r w:rsidR="0093094A">
        <w:t xml:space="preserve"> z </w:t>
      </w:r>
      <w:r w:rsidRPr="00B1067D">
        <w:t>toho, že</w:t>
      </w:r>
      <w:r w:rsidR="0093094A">
        <w:t xml:space="preserve"> v </w:t>
      </w:r>
      <w:r w:rsidRPr="00B1067D">
        <w:t>roce 2010 došlo</w:t>
      </w:r>
      <w:r w:rsidR="0093094A">
        <w:t xml:space="preserve"> k </w:t>
      </w:r>
      <w:r w:rsidRPr="00B1067D">
        <w:t>velkému dočasnému poklesu</w:t>
      </w:r>
      <w:r w:rsidR="0093094A">
        <w:t xml:space="preserve"> v </w:t>
      </w:r>
      <w:r w:rsidRPr="00B1067D">
        <w:t>nápadu, který se samozřejmě odrazil</w:t>
      </w:r>
      <w:r w:rsidR="009B748A">
        <w:t xml:space="preserve"> i </w:t>
      </w:r>
      <w:r w:rsidR="0093094A">
        <w:t>v </w:t>
      </w:r>
      <w:r w:rsidRPr="00B1067D">
        <w:t>poklesu počtu vyřízených věcí. Vzhledem</w:t>
      </w:r>
      <w:r w:rsidR="0093094A">
        <w:t xml:space="preserve"> k </w:t>
      </w:r>
      <w:r w:rsidRPr="00B1067D">
        <w:t>vysokým délkám řízení došlo</w:t>
      </w:r>
      <w:r w:rsidR="0093094A">
        <w:t xml:space="preserve"> k </w:t>
      </w:r>
      <w:r w:rsidRPr="00B1067D">
        <w:t>tomuto poklesu až</w:t>
      </w:r>
      <w:r w:rsidR="009B748A">
        <w:t xml:space="preserve"> o </w:t>
      </w:r>
      <w:r w:rsidRPr="00B1067D">
        <w:t>rok později. Stejně jako u ostatních ukazatelů DT jasně ukazuje, že největší problémy</w:t>
      </w:r>
      <w:r w:rsidR="0093094A">
        <w:t xml:space="preserve"> s </w:t>
      </w:r>
      <w:r w:rsidRPr="00B1067D">
        <w:t>vyřizov</w:t>
      </w:r>
      <w:r w:rsidR="00033503" w:rsidRPr="00B1067D">
        <w:t>áním správní agendy má MS Praha</w:t>
      </w:r>
      <w:r w:rsidR="009B748A">
        <w:t xml:space="preserve"> a </w:t>
      </w:r>
      <w:r w:rsidR="00033503" w:rsidRPr="00B1067D">
        <w:t>KS Ústí nad Labem.</w:t>
      </w:r>
    </w:p>
    <w:p w14:paraId="2DC0294B" w14:textId="1E771333" w:rsidR="00481206" w:rsidRPr="00B1067D" w:rsidRDefault="00481206" w:rsidP="00481206">
      <w:pPr>
        <w:pStyle w:val="Podtitul"/>
        <w:rPr>
          <w:color w:val="auto"/>
        </w:rPr>
      </w:pPr>
      <w:bookmarkStart w:id="252" w:name="_Toc51587140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76</w:t>
      </w:r>
      <w:r w:rsidR="00B1067D" w:rsidRPr="00B1067D">
        <w:rPr>
          <w:noProof/>
          <w:color w:val="auto"/>
        </w:rPr>
        <w:fldChar w:fldCharType="end"/>
      </w:r>
      <w:r w:rsidRPr="00B1067D">
        <w:rPr>
          <w:color w:val="auto"/>
        </w:rPr>
        <w:t>: KS – DT správního řízení</w:t>
      </w:r>
      <w:r w:rsidR="0093094A">
        <w:rPr>
          <w:color w:val="auto"/>
        </w:rPr>
        <w:t xml:space="preserve"> v </w:t>
      </w:r>
      <w:r w:rsidRPr="00B1067D">
        <w:rPr>
          <w:color w:val="auto"/>
        </w:rPr>
        <w:t>letech 2008–2017</w:t>
      </w:r>
      <w:bookmarkEnd w:id="252"/>
    </w:p>
    <w:p w14:paraId="3FFCFF9B" w14:textId="77777777" w:rsidR="00072C70" w:rsidRPr="00B1067D" w:rsidRDefault="00481206" w:rsidP="00072C70">
      <w:r w:rsidRPr="00B1067D">
        <w:rPr>
          <w:noProof/>
          <w:lang w:eastAsia="cs-CZ"/>
        </w:rPr>
        <w:drawing>
          <wp:inline distT="0" distB="0" distL="0" distR="0" wp14:anchorId="26F87156" wp14:editId="2420C2BE">
            <wp:extent cx="5113020" cy="3745230"/>
            <wp:effectExtent l="0" t="0" r="0" b="7620"/>
            <wp:docPr id="320" name="Obráze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67E6C395" w14:textId="77777777" w:rsidR="00FD5431" w:rsidRPr="00B1067D" w:rsidRDefault="00FD5431">
      <w:pPr>
        <w:spacing w:line="240" w:lineRule="auto"/>
        <w:jc w:val="left"/>
      </w:pPr>
      <w:r w:rsidRPr="00B1067D">
        <w:br w:type="page"/>
      </w:r>
    </w:p>
    <w:p w14:paraId="1AEA2903" w14:textId="77777777" w:rsidR="00A845FA" w:rsidRPr="00B1067D" w:rsidRDefault="00A845FA" w:rsidP="00A845FA">
      <w:pPr>
        <w:pStyle w:val="Podtitul"/>
        <w:rPr>
          <w:color w:val="auto"/>
        </w:rPr>
      </w:pPr>
      <w:bookmarkStart w:id="253" w:name="_Toc515871494"/>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59</w:t>
      </w:r>
      <w:r w:rsidR="00B1067D" w:rsidRPr="00B1067D">
        <w:rPr>
          <w:noProof/>
          <w:color w:val="auto"/>
        </w:rPr>
        <w:fldChar w:fldCharType="end"/>
      </w:r>
      <w:r w:rsidRPr="00B1067D">
        <w:rPr>
          <w:color w:val="auto"/>
        </w:rPr>
        <w:t xml:space="preserve">: </w:t>
      </w:r>
      <w:r w:rsidR="00C27A81" w:rsidRPr="00B1067D">
        <w:rPr>
          <w:color w:val="auto"/>
        </w:rPr>
        <w:t>KS – DT správního řízení dle soudů</w:t>
      </w:r>
      <w:bookmarkEnd w:id="253"/>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B1067D" w:rsidRPr="00B1067D" w14:paraId="1B6BC5FA" w14:textId="77777777" w:rsidTr="00A845FA">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4341190" w14:textId="77777777" w:rsidR="00A845FA" w:rsidRPr="00B1067D" w:rsidRDefault="00A845FA" w:rsidP="00A845FA">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2100" w:type="dxa"/>
            <w:tcBorders>
              <w:top w:val="double" w:sz="6" w:space="0" w:color="auto"/>
              <w:left w:val="nil"/>
              <w:bottom w:val="double" w:sz="6" w:space="0" w:color="auto"/>
              <w:right w:val="nil"/>
            </w:tcBorders>
            <w:shd w:val="clear" w:color="auto" w:fill="auto"/>
            <w:noWrap/>
            <w:vAlign w:val="center"/>
            <w:hideMark/>
          </w:tcPr>
          <w:p w14:paraId="7C928100" w14:textId="77777777" w:rsidR="00A845FA" w:rsidRPr="00B1067D" w:rsidRDefault="00A845FA" w:rsidP="00A845FA">
            <w:pPr>
              <w:spacing w:line="240" w:lineRule="auto"/>
              <w:jc w:val="center"/>
              <w:rPr>
                <w:rFonts w:eastAsia="Times New Roman"/>
                <w:b/>
                <w:bCs/>
                <w:szCs w:val="24"/>
                <w:lang w:eastAsia="cs-CZ"/>
              </w:rPr>
            </w:pPr>
            <w:proofErr w:type="spellStart"/>
            <w:r w:rsidRPr="00B1067D">
              <w:rPr>
                <w:rFonts w:eastAsia="Times New Roman"/>
                <w:b/>
                <w:bCs/>
                <w:szCs w:val="24"/>
                <w:lang w:eastAsia="cs-CZ"/>
              </w:rPr>
              <w:t>Disposition</w:t>
            </w:r>
            <w:proofErr w:type="spellEnd"/>
            <w:r w:rsidRPr="00B1067D">
              <w:rPr>
                <w:rFonts w:eastAsia="Times New Roman"/>
                <w:b/>
                <w:bCs/>
                <w:szCs w:val="24"/>
                <w:lang w:eastAsia="cs-CZ"/>
              </w:rPr>
              <w:t xml:space="preserve"> </w:t>
            </w:r>
            <w:proofErr w:type="spellStart"/>
            <w:r w:rsidRPr="00B1067D">
              <w:rPr>
                <w:rFonts w:eastAsia="Times New Roman"/>
                <w:b/>
                <w:bCs/>
                <w:szCs w:val="24"/>
                <w:lang w:eastAsia="cs-CZ"/>
              </w:rPr>
              <w:t>time</w:t>
            </w:r>
            <w:proofErr w:type="spellEnd"/>
          </w:p>
        </w:tc>
      </w:tr>
      <w:tr w:rsidR="00B1067D" w:rsidRPr="00B1067D" w14:paraId="55D278A6" w14:textId="77777777" w:rsidTr="00A845FA">
        <w:trPr>
          <w:trHeight w:val="330"/>
        </w:trPr>
        <w:tc>
          <w:tcPr>
            <w:tcW w:w="2780" w:type="dxa"/>
            <w:tcBorders>
              <w:top w:val="nil"/>
              <w:left w:val="nil"/>
              <w:bottom w:val="single" w:sz="4" w:space="0" w:color="auto"/>
              <w:right w:val="nil"/>
            </w:tcBorders>
            <w:shd w:val="clear" w:color="auto" w:fill="auto"/>
            <w:noWrap/>
            <w:vAlign w:val="bottom"/>
            <w:hideMark/>
          </w:tcPr>
          <w:p w14:paraId="1096CDBB" w14:textId="77777777" w:rsidR="00A845FA" w:rsidRPr="00B1067D" w:rsidRDefault="00A845FA" w:rsidP="00A845FA">
            <w:pPr>
              <w:spacing w:line="240" w:lineRule="auto"/>
              <w:jc w:val="left"/>
              <w:rPr>
                <w:rFonts w:eastAsia="Times New Roman"/>
                <w:szCs w:val="24"/>
                <w:lang w:eastAsia="cs-CZ"/>
              </w:rPr>
            </w:pPr>
            <w:r w:rsidRPr="00B1067D">
              <w:rPr>
                <w:rFonts w:eastAsia="Times New Roman"/>
                <w:szCs w:val="24"/>
                <w:lang w:eastAsia="cs-CZ"/>
              </w:rPr>
              <w:t>MS Praha</w:t>
            </w:r>
          </w:p>
        </w:tc>
        <w:tc>
          <w:tcPr>
            <w:tcW w:w="2100" w:type="dxa"/>
            <w:tcBorders>
              <w:top w:val="nil"/>
              <w:left w:val="nil"/>
              <w:bottom w:val="single" w:sz="4" w:space="0" w:color="auto"/>
              <w:right w:val="nil"/>
            </w:tcBorders>
            <w:shd w:val="clear" w:color="auto" w:fill="auto"/>
            <w:noWrap/>
            <w:vAlign w:val="bottom"/>
            <w:hideMark/>
          </w:tcPr>
          <w:p w14:paraId="045F4479" w14:textId="77777777" w:rsidR="00A845FA" w:rsidRPr="00B1067D" w:rsidRDefault="00A845FA" w:rsidP="00A845FA">
            <w:pPr>
              <w:spacing w:line="240" w:lineRule="auto"/>
              <w:jc w:val="center"/>
              <w:rPr>
                <w:rFonts w:eastAsia="Times New Roman"/>
                <w:szCs w:val="24"/>
                <w:lang w:eastAsia="cs-CZ"/>
              </w:rPr>
            </w:pPr>
            <w:r w:rsidRPr="00B1067D">
              <w:rPr>
                <w:rFonts w:eastAsia="Times New Roman"/>
                <w:szCs w:val="24"/>
                <w:lang w:eastAsia="cs-CZ"/>
              </w:rPr>
              <w:t>526</w:t>
            </w:r>
          </w:p>
        </w:tc>
      </w:tr>
      <w:tr w:rsidR="00B1067D" w:rsidRPr="00B1067D" w14:paraId="165F755A" w14:textId="77777777" w:rsidTr="00A845FA">
        <w:trPr>
          <w:trHeight w:val="315"/>
        </w:trPr>
        <w:tc>
          <w:tcPr>
            <w:tcW w:w="2780" w:type="dxa"/>
            <w:tcBorders>
              <w:top w:val="nil"/>
              <w:left w:val="nil"/>
              <w:bottom w:val="single" w:sz="4" w:space="0" w:color="auto"/>
              <w:right w:val="nil"/>
            </w:tcBorders>
            <w:shd w:val="clear" w:color="auto" w:fill="auto"/>
            <w:noWrap/>
            <w:vAlign w:val="bottom"/>
            <w:hideMark/>
          </w:tcPr>
          <w:p w14:paraId="066B55F8" w14:textId="77777777" w:rsidR="00A845FA" w:rsidRPr="00B1067D" w:rsidRDefault="00A845FA" w:rsidP="00A845FA">
            <w:pPr>
              <w:spacing w:line="240" w:lineRule="auto"/>
              <w:jc w:val="left"/>
              <w:rPr>
                <w:rFonts w:eastAsia="Times New Roman"/>
                <w:szCs w:val="24"/>
                <w:lang w:eastAsia="cs-CZ"/>
              </w:rPr>
            </w:pPr>
            <w:r w:rsidRPr="00B1067D">
              <w:rPr>
                <w:rFonts w:eastAsia="Times New Roman"/>
                <w:szCs w:val="24"/>
                <w:lang w:eastAsia="cs-CZ"/>
              </w:rPr>
              <w:t>KS Praha</w:t>
            </w:r>
          </w:p>
        </w:tc>
        <w:tc>
          <w:tcPr>
            <w:tcW w:w="2100" w:type="dxa"/>
            <w:tcBorders>
              <w:top w:val="nil"/>
              <w:left w:val="nil"/>
              <w:bottom w:val="single" w:sz="4" w:space="0" w:color="auto"/>
              <w:right w:val="nil"/>
            </w:tcBorders>
            <w:shd w:val="clear" w:color="auto" w:fill="auto"/>
            <w:noWrap/>
            <w:vAlign w:val="bottom"/>
            <w:hideMark/>
          </w:tcPr>
          <w:p w14:paraId="5ECDC084" w14:textId="77777777" w:rsidR="00A845FA" w:rsidRPr="00B1067D" w:rsidRDefault="00A845FA" w:rsidP="00A845FA">
            <w:pPr>
              <w:spacing w:line="240" w:lineRule="auto"/>
              <w:jc w:val="center"/>
              <w:rPr>
                <w:rFonts w:eastAsia="Times New Roman"/>
                <w:szCs w:val="24"/>
                <w:lang w:eastAsia="cs-CZ"/>
              </w:rPr>
            </w:pPr>
            <w:r w:rsidRPr="00B1067D">
              <w:rPr>
                <w:rFonts w:eastAsia="Times New Roman"/>
                <w:szCs w:val="24"/>
                <w:lang w:eastAsia="cs-CZ"/>
              </w:rPr>
              <w:t>340</w:t>
            </w:r>
          </w:p>
        </w:tc>
      </w:tr>
      <w:tr w:rsidR="00B1067D" w:rsidRPr="00B1067D" w14:paraId="458F817D" w14:textId="77777777" w:rsidTr="00A845FA">
        <w:trPr>
          <w:trHeight w:val="315"/>
        </w:trPr>
        <w:tc>
          <w:tcPr>
            <w:tcW w:w="2780" w:type="dxa"/>
            <w:tcBorders>
              <w:top w:val="nil"/>
              <w:left w:val="nil"/>
              <w:bottom w:val="single" w:sz="4" w:space="0" w:color="auto"/>
              <w:right w:val="nil"/>
            </w:tcBorders>
            <w:shd w:val="clear" w:color="auto" w:fill="auto"/>
            <w:noWrap/>
            <w:vAlign w:val="bottom"/>
            <w:hideMark/>
          </w:tcPr>
          <w:p w14:paraId="6725B8A9" w14:textId="77777777" w:rsidR="00A845FA" w:rsidRPr="00B1067D" w:rsidRDefault="00A845FA" w:rsidP="00A845FA">
            <w:pPr>
              <w:spacing w:line="240" w:lineRule="auto"/>
              <w:jc w:val="left"/>
              <w:rPr>
                <w:rFonts w:eastAsia="Times New Roman"/>
                <w:szCs w:val="24"/>
                <w:lang w:eastAsia="cs-CZ"/>
              </w:rPr>
            </w:pPr>
            <w:r w:rsidRPr="00B1067D">
              <w:rPr>
                <w:rFonts w:eastAsia="Times New Roman"/>
                <w:szCs w:val="24"/>
                <w:lang w:eastAsia="cs-CZ"/>
              </w:rPr>
              <w:t>KS Č. Budějovice</w:t>
            </w:r>
          </w:p>
        </w:tc>
        <w:tc>
          <w:tcPr>
            <w:tcW w:w="2100" w:type="dxa"/>
            <w:tcBorders>
              <w:top w:val="nil"/>
              <w:left w:val="nil"/>
              <w:bottom w:val="single" w:sz="4" w:space="0" w:color="auto"/>
              <w:right w:val="nil"/>
            </w:tcBorders>
            <w:shd w:val="clear" w:color="auto" w:fill="auto"/>
            <w:noWrap/>
            <w:vAlign w:val="bottom"/>
            <w:hideMark/>
          </w:tcPr>
          <w:p w14:paraId="2D2A29BA" w14:textId="77777777" w:rsidR="00A845FA" w:rsidRPr="00B1067D" w:rsidRDefault="00A845FA" w:rsidP="00A845FA">
            <w:pPr>
              <w:spacing w:line="240" w:lineRule="auto"/>
              <w:jc w:val="center"/>
              <w:rPr>
                <w:rFonts w:eastAsia="Times New Roman"/>
                <w:szCs w:val="24"/>
                <w:lang w:eastAsia="cs-CZ"/>
              </w:rPr>
            </w:pPr>
            <w:r w:rsidRPr="00B1067D">
              <w:rPr>
                <w:rFonts w:eastAsia="Times New Roman"/>
                <w:szCs w:val="24"/>
                <w:lang w:eastAsia="cs-CZ"/>
              </w:rPr>
              <w:t>181</w:t>
            </w:r>
          </w:p>
        </w:tc>
      </w:tr>
      <w:tr w:rsidR="00B1067D" w:rsidRPr="00B1067D" w14:paraId="69376D62" w14:textId="77777777" w:rsidTr="00A845FA">
        <w:trPr>
          <w:trHeight w:val="315"/>
        </w:trPr>
        <w:tc>
          <w:tcPr>
            <w:tcW w:w="2780" w:type="dxa"/>
            <w:tcBorders>
              <w:top w:val="nil"/>
              <w:left w:val="nil"/>
              <w:bottom w:val="single" w:sz="4" w:space="0" w:color="auto"/>
              <w:right w:val="nil"/>
            </w:tcBorders>
            <w:shd w:val="clear" w:color="auto" w:fill="auto"/>
            <w:noWrap/>
            <w:vAlign w:val="bottom"/>
            <w:hideMark/>
          </w:tcPr>
          <w:p w14:paraId="2D6765BD" w14:textId="77777777" w:rsidR="00A845FA" w:rsidRPr="00B1067D" w:rsidRDefault="00A845FA" w:rsidP="00A845FA">
            <w:pPr>
              <w:spacing w:line="240" w:lineRule="auto"/>
              <w:jc w:val="left"/>
              <w:rPr>
                <w:rFonts w:eastAsia="Times New Roman"/>
                <w:szCs w:val="24"/>
                <w:lang w:eastAsia="cs-CZ"/>
              </w:rPr>
            </w:pPr>
            <w:r w:rsidRPr="00B1067D">
              <w:rPr>
                <w:rFonts w:eastAsia="Times New Roman"/>
                <w:szCs w:val="24"/>
                <w:lang w:eastAsia="cs-CZ"/>
              </w:rPr>
              <w:t>KS Plzeň</w:t>
            </w:r>
          </w:p>
        </w:tc>
        <w:tc>
          <w:tcPr>
            <w:tcW w:w="2100" w:type="dxa"/>
            <w:tcBorders>
              <w:top w:val="nil"/>
              <w:left w:val="nil"/>
              <w:bottom w:val="single" w:sz="4" w:space="0" w:color="auto"/>
              <w:right w:val="nil"/>
            </w:tcBorders>
            <w:shd w:val="clear" w:color="auto" w:fill="auto"/>
            <w:noWrap/>
            <w:vAlign w:val="bottom"/>
            <w:hideMark/>
          </w:tcPr>
          <w:p w14:paraId="72B6C884" w14:textId="77777777" w:rsidR="00A845FA" w:rsidRPr="00B1067D" w:rsidRDefault="00A845FA" w:rsidP="00A845FA">
            <w:pPr>
              <w:spacing w:line="240" w:lineRule="auto"/>
              <w:jc w:val="center"/>
              <w:rPr>
                <w:rFonts w:eastAsia="Times New Roman"/>
                <w:szCs w:val="24"/>
                <w:lang w:eastAsia="cs-CZ"/>
              </w:rPr>
            </w:pPr>
            <w:r w:rsidRPr="00B1067D">
              <w:rPr>
                <w:rFonts w:eastAsia="Times New Roman"/>
                <w:szCs w:val="24"/>
                <w:lang w:eastAsia="cs-CZ"/>
              </w:rPr>
              <w:t>228</w:t>
            </w:r>
          </w:p>
        </w:tc>
      </w:tr>
      <w:tr w:rsidR="00B1067D" w:rsidRPr="00B1067D" w14:paraId="675EE8A9" w14:textId="77777777" w:rsidTr="00A845FA">
        <w:trPr>
          <w:trHeight w:val="315"/>
        </w:trPr>
        <w:tc>
          <w:tcPr>
            <w:tcW w:w="2780" w:type="dxa"/>
            <w:tcBorders>
              <w:top w:val="nil"/>
              <w:left w:val="nil"/>
              <w:bottom w:val="single" w:sz="4" w:space="0" w:color="auto"/>
              <w:right w:val="nil"/>
            </w:tcBorders>
            <w:shd w:val="clear" w:color="auto" w:fill="auto"/>
            <w:noWrap/>
            <w:vAlign w:val="bottom"/>
            <w:hideMark/>
          </w:tcPr>
          <w:p w14:paraId="0E6C2524" w14:textId="77777777" w:rsidR="00A845FA" w:rsidRPr="00B1067D" w:rsidRDefault="00A845FA" w:rsidP="00A845FA">
            <w:pPr>
              <w:spacing w:line="240" w:lineRule="auto"/>
              <w:jc w:val="left"/>
              <w:rPr>
                <w:rFonts w:eastAsia="Times New Roman"/>
                <w:szCs w:val="24"/>
                <w:lang w:eastAsia="cs-CZ"/>
              </w:rPr>
            </w:pPr>
            <w:r w:rsidRPr="00B1067D">
              <w:rPr>
                <w:rFonts w:eastAsia="Times New Roman"/>
                <w:szCs w:val="24"/>
                <w:lang w:eastAsia="cs-CZ"/>
              </w:rPr>
              <w:t>KS Ústí n. Labem</w:t>
            </w:r>
          </w:p>
        </w:tc>
        <w:tc>
          <w:tcPr>
            <w:tcW w:w="2100" w:type="dxa"/>
            <w:tcBorders>
              <w:top w:val="nil"/>
              <w:left w:val="nil"/>
              <w:bottom w:val="single" w:sz="4" w:space="0" w:color="auto"/>
              <w:right w:val="nil"/>
            </w:tcBorders>
            <w:shd w:val="clear" w:color="auto" w:fill="auto"/>
            <w:noWrap/>
            <w:vAlign w:val="bottom"/>
            <w:hideMark/>
          </w:tcPr>
          <w:p w14:paraId="65D99611" w14:textId="77777777" w:rsidR="00A845FA" w:rsidRPr="00B1067D" w:rsidRDefault="00A845FA" w:rsidP="00A845FA">
            <w:pPr>
              <w:spacing w:line="240" w:lineRule="auto"/>
              <w:jc w:val="center"/>
              <w:rPr>
                <w:rFonts w:eastAsia="Times New Roman"/>
                <w:szCs w:val="24"/>
                <w:lang w:eastAsia="cs-CZ"/>
              </w:rPr>
            </w:pPr>
            <w:r w:rsidRPr="00B1067D">
              <w:rPr>
                <w:rFonts w:eastAsia="Times New Roman"/>
                <w:szCs w:val="24"/>
                <w:lang w:eastAsia="cs-CZ"/>
              </w:rPr>
              <w:t>496</w:t>
            </w:r>
          </w:p>
        </w:tc>
      </w:tr>
      <w:tr w:rsidR="00B1067D" w:rsidRPr="00B1067D" w14:paraId="68F23C3F" w14:textId="77777777" w:rsidTr="00A845FA">
        <w:trPr>
          <w:trHeight w:val="315"/>
        </w:trPr>
        <w:tc>
          <w:tcPr>
            <w:tcW w:w="2780" w:type="dxa"/>
            <w:tcBorders>
              <w:top w:val="nil"/>
              <w:left w:val="nil"/>
              <w:bottom w:val="single" w:sz="4" w:space="0" w:color="auto"/>
              <w:right w:val="nil"/>
            </w:tcBorders>
            <w:shd w:val="clear" w:color="auto" w:fill="auto"/>
            <w:noWrap/>
            <w:vAlign w:val="bottom"/>
            <w:hideMark/>
          </w:tcPr>
          <w:p w14:paraId="3F10771B" w14:textId="77777777" w:rsidR="00A845FA" w:rsidRPr="00B1067D" w:rsidRDefault="00A845FA" w:rsidP="00A845FA">
            <w:pPr>
              <w:spacing w:line="240" w:lineRule="auto"/>
              <w:jc w:val="left"/>
              <w:rPr>
                <w:rFonts w:eastAsia="Times New Roman"/>
                <w:szCs w:val="24"/>
                <w:lang w:eastAsia="cs-CZ"/>
              </w:rPr>
            </w:pPr>
            <w:r w:rsidRPr="00B1067D">
              <w:rPr>
                <w:rFonts w:eastAsia="Times New Roman"/>
                <w:szCs w:val="24"/>
                <w:lang w:eastAsia="cs-CZ"/>
              </w:rPr>
              <w:t>KS Hr. Králové</w:t>
            </w:r>
          </w:p>
        </w:tc>
        <w:tc>
          <w:tcPr>
            <w:tcW w:w="2100" w:type="dxa"/>
            <w:tcBorders>
              <w:top w:val="nil"/>
              <w:left w:val="nil"/>
              <w:bottom w:val="single" w:sz="4" w:space="0" w:color="auto"/>
              <w:right w:val="nil"/>
            </w:tcBorders>
            <w:shd w:val="clear" w:color="auto" w:fill="auto"/>
            <w:noWrap/>
            <w:vAlign w:val="bottom"/>
            <w:hideMark/>
          </w:tcPr>
          <w:p w14:paraId="75B62D3C" w14:textId="77777777" w:rsidR="00A845FA" w:rsidRPr="00B1067D" w:rsidRDefault="00A845FA" w:rsidP="00A845FA">
            <w:pPr>
              <w:spacing w:line="240" w:lineRule="auto"/>
              <w:jc w:val="center"/>
              <w:rPr>
                <w:rFonts w:eastAsia="Times New Roman"/>
                <w:szCs w:val="24"/>
                <w:lang w:eastAsia="cs-CZ"/>
              </w:rPr>
            </w:pPr>
            <w:r w:rsidRPr="00B1067D">
              <w:rPr>
                <w:rFonts w:eastAsia="Times New Roman"/>
                <w:szCs w:val="24"/>
                <w:lang w:eastAsia="cs-CZ"/>
              </w:rPr>
              <w:t>373</w:t>
            </w:r>
          </w:p>
        </w:tc>
      </w:tr>
      <w:tr w:rsidR="00B1067D" w:rsidRPr="00B1067D" w14:paraId="2F01E9FF" w14:textId="77777777" w:rsidTr="00A845FA">
        <w:trPr>
          <w:trHeight w:val="315"/>
        </w:trPr>
        <w:tc>
          <w:tcPr>
            <w:tcW w:w="2780" w:type="dxa"/>
            <w:tcBorders>
              <w:top w:val="nil"/>
              <w:left w:val="nil"/>
              <w:bottom w:val="single" w:sz="4" w:space="0" w:color="auto"/>
              <w:right w:val="nil"/>
            </w:tcBorders>
            <w:shd w:val="clear" w:color="auto" w:fill="auto"/>
            <w:noWrap/>
            <w:vAlign w:val="bottom"/>
            <w:hideMark/>
          </w:tcPr>
          <w:p w14:paraId="2FFE3AFE" w14:textId="77777777" w:rsidR="00A845FA" w:rsidRPr="00B1067D" w:rsidRDefault="00A845FA" w:rsidP="00A845FA">
            <w:pPr>
              <w:spacing w:line="240" w:lineRule="auto"/>
              <w:jc w:val="left"/>
              <w:rPr>
                <w:rFonts w:eastAsia="Times New Roman"/>
                <w:szCs w:val="24"/>
                <w:lang w:eastAsia="cs-CZ"/>
              </w:rPr>
            </w:pPr>
            <w:r w:rsidRPr="00B1067D">
              <w:rPr>
                <w:rFonts w:eastAsia="Times New Roman"/>
                <w:szCs w:val="24"/>
                <w:lang w:eastAsia="cs-CZ"/>
              </w:rPr>
              <w:t>KS Brno</w:t>
            </w:r>
          </w:p>
        </w:tc>
        <w:tc>
          <w:tcPr>
            <w:tcW w:w="2100" w:type="dxa"/>
            <w:tcBorders>
              <w:top w:val="nil"/>
              <w:left w:val="nil"/>
              <w:bottom w:val="single" w:sz="4" w:space="0" w:color="auto"/>
              <w:right w:val="nil"/>
            </w:tcBorders>
            <w:shd w:val="clear" w:color="auto" w:fill="auto"/>
            <w:noWrap/>
            <w:vAlign w:val="bottom"/>
            <w:hideMark/>
          </w:tcPr>
          <w:p w14:paraId="4729F0A6" w14:textId="77777777" w:rsidR="00A845FA" w:rsidRPr="00B1067D" w:rsidRDefault="00A845FA" w:rsidP="00A845FA">
            <w:pPr>
              <w:spacing w:line="240" w:lineRule="auto"/>
              <w:jc w:val="center"/>
              <w:rPr>
                <w:rFonts w:eastAsia="Times New Roman"/>
                <w:szCs w:val="24"/>
                <w:lang w:eastAsia="cs-CZ"/>
              </w:rPr>
            </w:pPr>
            <w:r w:rsidRPr="00B1067D">
              <w:rPr>
                <w:rFonts w:eastAsia="Times New Roman"/>
                <w:szCs w:val="24"/>
                <w:lang w:eastAsia="cs-CZ"/>
              </w:rPr>
              <w:t>357</w:t>
            </w:r>
          </w:p>
        </w:tc>
      </w:tr>
      <w:tr w:rsidR="00B1067D" w:rsidRPr="00B1067D" w14:paraId="720A15FD" w14:textId="77777777" w:rsidTr="00A845FA">
        <w:trPr>
          <w:trHeight w:val="330"/>
        </w:trPr>
        <w:tc>
          <w:tcPr>
            <w:tcW w:w="2780" w:type="dxa"/>
            <w:tcBorders>
              <w:top w:val="nil"/>
              <w:left w:val="nil"/>
              <w:bottom w:val="double" w:sz="6" w:space="0" w:color="auto"/>
              <w:right w:val="nil"/>
            </w:tcBorders>
            <w:shd w:val="clear" w:color="auto" w:fill="auto"/>
            <w:noWrap/>
            <w:vAlign w:val="bottom"/>
            <w:hideMark/>
          </w:tcPr>
          <w:p w14:paraId="777A9F5E" w14:textId="77777777" w:rsidR="00A845FA" w:rsidRPr="00B1067D" w:rsidRDefault="00A845FA" w:rsidP="00A845FA">
            <w:pPr>
              <w:spacing w:line="240" w:lineRule="auto"/>
              <w:jc w:val="left"/>
              <w:rPr>
                <w:rFonts w:eastAsia="Times New Roman"/>
                <w:szCs w:val="24"/>
                <w:lang w:eastAsia="cs-CZ"/>
              </w:rPr>
            </w:pPr>
            <w:r w:rsidRPr="00B1067D">
              <w:rPr>
                <w:rFonts w:eastAsia="Times New Roman"/>
                <w:szCs w:val="24"/>
                <w:lang w:eastAsia="cs-CZ"/>
              </w:rPr>
              <w:t>KS Ostrava</w:t>
            </w:r>
          </w:p>
        </w:tc>
        <w:tc>
          <w:tcPr>
            <w:tcW w:w="2100" w:type="dxa"/>
            <w:tcBorders>
              <w:top w:val="nil"/>
              <w:left w:val="nil"/>
              <w:bottom w:val="double" w:sz="6" w:space="0" w:color="auto"/>
              <w:right w:val="nil"/>
            </w:tcBorders>
            <w:shd w:val="clear" w:color="auto" w:fill="auto"/>
            <w:noWrap/>
            <w:vAlign w:val="bottom"/>
            <w:hideMark/>
          </w:tcPr>
          <w:p w14:paraId="3640E125" w14:textId="77777777" w:rsidR="00A845FA" w:rsidRPr="00B1067D" w:rsidRDefault="00A845FA" w:rsidP="00A845FA">
            <w:pPr>
              <w:spacing w:line="240" w:lineRule="auto"/>
              <w:jc w:val="center"/>
              <w:rPr>
                <w:rFonts w:eastAsia="Times New Roman"/>
                <w:szCs w:val="24"/>
                <w:lang w:eastAsia="cs-CZ"/>
              </w:rPr>
            </w:pPr>
            <w:r w:rsidRPr="00B1067D">
              <w:rPr>
                <w:rFonts w:eastAsia="Times New Roman"/>
                <w:szCs w:val="24"/>
                <w:lang w:eastAsia="cs-CZ"/>
              </w:rPr>
              <w:t>329</w:t>
            </w:r>
          </w:p>
        </w:tc>
      </w:tr>
      <w:tr w:rsidR="00A845FA" w:rsidRPr="00B1067D" w14:paraId="7FA2857E" w14:textId="77777777" w:rsidTr="00A845FA">
        <w:trPr>
          <w:trHeight w:val="345"/>
        </w:trPr>
        <w:tc>
          <w:tcPr>
            <w:tcW w:w="2780" w:type="dxa"/>
            <w:tcBorders>
              <w:top w:val="nil"/>
              <w:left w:val="nil"/>
              <w:bottom w:val="double" w:sz="6" w:space="0" w:color="auto"/>
              <w:right w:val="nil"/>
            </w:tcBorders>
            <w:shd w:val="clear" w:color="auto" w:fill="auto"/>
            <w:noWrap/>
            <w:vAlign w:val="bottom"/>
            <w:hideMark/>
          </w:tcPr>
          <w:p w14:paraId="07FA8B0B" w14:textId="77777777" w:rsidR="00A845FA" w:rsidRPr="00B1067D" w:rsidRDefault="00A845FA" w:rsidP="00A845FA">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100" w:type="dxa"/>
            <w:tcBorders>
              <w:top w:val="nil"/>
              <w:left w:val="nil"/>
              <w:bottom w:val="double" w:sz="6" w:space="0" w:color="auto"/>
              <w:right w:val="nil"/>
            </w:tcBorders>
            <w:shd w:val="clear" w:color="auto" w:fill="auto"/>
            <w:noWrap/>
            <w:vAlign w:val="bottom"/>
            <w:hideMark/>
          </w:tcPr>
          <w:p w14:paraId="31B4C97D" w14:textId="77777777" w:rsidR="00A845FA" w:rsidRPr="00B1067D" w:rsidRDefault="00A845FA" w:rsidP="00A845FA">
            <w:pPr>
              <w:spacing w:line="240" w:lineRule="auto"/>
              <w:jc w:val="center"/>
              <w:rPr>
                <w:rFonts w:eastAsia="Times New Roman"/>
                <w:b/>
                <w:bCs/>
                <w:szCs w:val="24"/>
                <w:lang w:eastAsia="cs-CZ"/>
              </w:rPr>
            </w:pPr>
            <w:r w:rsidRPr="00B1067D">
              <w:rPr>
                <w:rFonts w:eastAsia="Times New Roman"/>
                <w:b/>
                <w:bCs/>
                <w:szCs w:val="24"/>
                <w:lang w:eastAsia="cs-CZ"/>
              </w:rPr>
              <w:t>401</w:t>
            </w:r>
          </w:p>
        </w:tc>
      </w:tr>
    </w:tbl>
    <w:p w14:paraId="18E81EBF" w14:textId="77777777" w:rsidR="00FD5431" w:rsidRPr="00B1067D" w:rsidRDefault="00FD5431" w:rsidP="00072C70"/>
    <w:p w14:paraId="1BF0557D" w14:textId="51AC5EEC" w:rsidR="00033503" w:rsidRPr="00B1067D" w:rsidRDefault="00033503" w:rsidP="00033503">
      <w:pPr>
        <w:pStyle w:val="OdstavecASR"/>
      </w:pPr>
      <w:r w:rsidRPr="00B1067D">
        <w:t>Celkově jsou délky řízení ve správním soudnictví značně vysoké</w:t>
      </w:r>
      <w:r w:rsidR="009B748A">
        <w:t xml:space="preserve"> a </w:t>
      </w:r>
      <w:r w:rsidRPr="00B1067D">
        <w:t>značná je</w:t>
      </w:r>
      <w:r w:rsidR="009B748A">
        <w:t xml:space="preserve"> i </w:t>
      </w:r>
      <w:r w:rsidRPr="00B1067D">
        <w:t>zatíženost správních úseků soudů. Městskému soudu</w:t>
      </w:r>
      <w:r w:rsidR="0093094A">
        <w:t xml:space="preserve"> v </w:t>
      </w:r>
      <w:r w:rsidRPr="00B1067D">
        <w:t>Praze se již podařilo zarazit rostoucí trend</w:t>
      </w:r>
      <w:r w:rsidR="0093094A">
        <w:t xml:space="preserve"> v </w:t>
      </w:r>
      <w:r w:rsidRPr="00B1067D">
        <w:t>délkách řízení</w:t>
      </w:r>
      <w:r w:rsidR="009B748A">
        <w:t xml:space="preserve"> a </w:t>
      </w:r>
      <w:r w:rsidR="0093094A">
        <w:t>v </w:t>
      </w:r>
      <w:r w:rsidRPr="00B1067D">
        <w:t>počtu nevyřízených věcí. Obojí dokonce mírně klesá. KS Praha, KS Ústí nad Labem, KS Hradec Králové</w:t>
      </w:r>
      <w:r w:rsidR="009B748A">
        <w:t xml:space="preserve"> a </w:t>
      </w:r>
      <w:r w:rsidRPr="00B1067D">
        <w:t>KS Brno sice</w:t>
      </w:r>
      <w:r w:rsidR="0093094A">
        <w:t xml:space="preserve"> v </w:t>
      </w:r>
      <w:r w:rsidRPr="00B1067D">
        <w:t>absolutních hodnotách nevykazují tak vysoké délky řízení jako MS Praha, ale míra vyřizování je</w:t>
      </w:r>
      <w:r w:rsidR="00010643" w:rsidRPr="00B1067D">
        <w:t xml:space="preserve"> u </w:t>
      </w:r>
      <w:r w:rsidRPr="00B1067D">
        <w:t>nich výrazně pod 100</w:t>
      </w:r>
      <w:r w:rsidR="002A1DAA">
        <w:t> %</w:t>
      </w:r>
      <w:r w:rsidRPr="00B1067D">
        <w:t xml:space="preserve">. Tyto soudy tedy </w:t>
      </w:r>
      <w:r w:rsidR="001467D6" w:rsidRPr="00B1067D">
        <w:t xml:space="preserve">také </w:t>
      </w:r>
      <w:r w:rsidRPr="00B1067D">
        <w:t>očividně mají problémy se správní agendou. Pouze KS České Budějovice</w:t>
      </w:r>
      <w:r w:rsidR="009B748A">
        <w:t xml:space="preserve"> a </w:t>
      </w:r>
      <w:r w:rsidRPr="00B1067D">
        <w:t xml:space="preserve">KS Plzeň </w:t>
      </w:r>
      <w:r w:rsidR="00EE45EC" w:rsidRPr="00B1067D">
        <w:t xml:space="preserve">nevykazují </w:t>
      </w:r>
      <w:r w:rsidRPr="00B1067D">
        <w:t>na správním úseku výraznější problémy.</w:t>
      </w:r>
    </w:p>
    <w:p w14:paraId="6E0C568D" w14:textId="1001149B" w:rsidR="00033503" w:rsidRPr="00B1067D" w:rsidRDefault="00033503" w:rsidP="00033503">
      <w:pPr>
        <w:pStyle w:val="OdstavecASR"/>
      </w:pPr>
      <w:r w:rsidRPr="00B1067D">
        <w:t>Ministerstvo spravedlnosti si je problémů na správních úsecích soudů vědomo</w:t>
      </w:r>
      <w:r w:rsidR="009B748A">
        <w:t xml:space="preserve"> a </w:t>
      </w:r>
      <w:r w:rsidRPr="00B1067D">
        <w:t>zahájilo cílené posilování správních úseků vybraných soudů</w:t>
      </w:r>
      <w:r w:rsidR="001467D6" w:rsidRPr="00B1067D">
        <w:t>,</w:t>
      </w:r>
      <w:r w:rsidR="009B748A">
        <w:t xml:space="preserve"> a </w:t>
      </w:r>
      <w:r w:rsidR="0077102D" w:rsidRPr="00B1067D">
        <w:t xml:space="preserve">to především zvyšováním </w:t>
      </w:r>
      <w:r w:rsidR="001467D6" w:rsidRPr="00B1067D">
        <w:t xml:space="preserve">počtu </w:t>
      </w:r>
      <w:r w:rsidR="0077102D" w:rsidRPr="00B1067D">
        <w:t>asistentů</w:t>
      </w:r>
      <w:r w:rsidR="001467D6" w:rsidRPr="00B1067D">
        <w:t>.</w:t>
      </w:r>
    </w:p>
    <w:p w14:paraId="6A615DA0" w14:textId="77777777" w:rsidR="009752D6" w:rsidRPr="00B1067D" w:rsidRDefault="00115A08" w:rsidP="00115A08">
      <w:pPr>
        <w:pStyle w:val="Nadpis3"/>
        <w:rPr>
          <w:color w:val="auto"/>
        </w:rPr>
      </w:pPr>
      <w:bookmarkStart w:id="254" w:name="_Toc515871271"/>
      <w:r w:rsidRPr="00B1067D">
        <w:rPr>
          <w:color w:val="auto"/>
        </w:rPr>
        <w:t>Další statistiky</w:t>
      </w:r>
      <w:bookmarkEnd w:id="254"/>
    </w:p>
    <w:p w14:paraId="3451AD73" w14:textId="1872561F" w:rsidR="008D62DC" w:rsidRPr="00B1067D" w:rsidRDefault="008D62DC" w:rsidP="008D62DC">
      <w:pPr>
        <w:pStyle w:val="OdstavecASR"/>
      </w:pPr>
      <w:r w:rsidRPr="00B1067D">
        <w:t>U správního řízení je</w:t>
      </w:r>
      <w:r w:rsidR="0093094A">
        <w:t xml:space="preserve"> k </w:t>
      </w:r>
      <w:r w:rsidRPr="00B1067D">
        <w:t xml:space="preserve">dispozici méně dalších zajímavých statistik než u ostatních druhů agend. Výjimku tvoří například složení agendy, které má samozřejmě vliv na vykazovanou délku řízení jednotlivých krajských soudů. V následující tabulce </w:t>
      </w:r>
      <w:r w:rsidR="001467D6" w:rsidRPr="00B1067D">
        <w:t>uvádíme</w:t>
      </w:r>
      <w:r w:rsidRPr="00B1067D">
        <w:t xml:space="preserve"> pět nejčastějších druhů sporů, které byly pravomocně vyřizovány na správních úsecích krajských soudů</w:t>
      </w:r>
      <w:r w:rsidR="0093094A">
        <w:t xml:space="preserve"> v </w:t>
      </w:r>
      <w:r w:rsidRPr="00B1067D">
        <w:t>roce 2017,</w:t>
      </w:r>
      <w:r w:rsidR="009B748A">
        <w:t xml:space="preserve"> a </w:t>
      </w:r>
      <w:r w:rsidRPr="00B1067D">
        <w:t>jejich procentuální podíl na celkovém počtu pravomocně skončených věcí správní agendy.</w:t>
      </w:r>
    </w:p>
    <w:p w14:paraId="3C77E4F3" w14:textId="77777777" w:rsidR="001C5604" w:rsidRPr="00B1067D" w:rsidRDefault="001C5604" w:rsidP="001C5604">
      <w:pPr>
        <w:pStyle w:val="Podtitul"/>
        <w:rPr>
          <w:color w:val="auto"/>
        </w:rPr>
      </w:pPr>
      <w:bookmarkStart w:id="255" w:name="_Toc515871495"/>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60</w:t>
      </w:r>
      <w:r w:rsidR="00B1067D" w:rsidRPr="00B1067D">
        <w:rPr>
          <w:noProof/>
          <w:color w:val="auto"/>
        </w:rPr>
        <w:fldChar w:fldCharType="end"/>
      </w:r>
      <w:r w:rsidRPr="00B1067D">
        <w:rPr>
          <w:color w:val="auto"/>
        </w:rPr>
        <w:t xml:space="preserve">: </w:t>
      </w:r>
      <w:r w:rsidR="00510D04" w:rsidRPr="00B1067D">
        <w:rPr>
          <w:color w:val="auto"/>
        </w:rPr>
        <w:t>KS – n</w:t>
      </w:r>
      <w:r w:rsidRPr="00B1067D">
        <w:rPr>
          <w:color w:val="auto"/>
        </w:rPr>
        <w:t>ejčastější spory ve správním soudnictví</w:t>
      </w:r>
      <w:bookmarkEnd w:id="255"/>
    </w:p>
    <w:tbl>
      <w:tblPr>
        <w:tblW w:w="7320" w:type="dxa"/>
        <w:tblInd w:w="55" w:type="dxa"/>
        <w:tblCellMar>
          <w:left w:w="70" w:type="dxa"/>
          <w:right w:w="70" w:type="dxa"/>
        </w:tblCellMar>
        <w:tblLook w:val="04A0" w:firstRow="1" w:lastRow="0" w:firstColumn="1" w:lastColumn="0" w:noHBand="0" w:noVBand="1"/>
      </w:tblPr>
      <w:tblGrid>
        <w:gridCol w:w="5220"/>
        <w:gridCol w:w="2100"/>
      </w:tblGrid>
      <w:tr w:rsidR="00B1067D" w:rsidRPr="00B1067D" w14:paraId="21B5EA88" w14:textId="77777777" w:rsidTr="001C5604">
        <w:trPr>
          <w:trHeight w:val="345"/>
        </w:trPr>
        <w:tc>
          <w:tcPr>
            <w:tcW w:w="5220" w:type="dxa"/>
            <w:tcBorders>
              <w:top w:val="double" w:sz="6" w:space="0" w:color="auto"/>
              <w:left w:val="nil"/>
              <w:bottom w:val="double" w:sz="6" w:space="0" w:color="auto"/>
              <w:right w:val="nil"/>
            </w:tcBorders>
            <w:shd w:val="clear" w:color="auto" w:fill="auto"/>
            <w:noWrap/>
            <w:vAlign w:val="center"/>
            <w:hideMark/>
          </w:tcPr>
          <w:p w14:paraId="5E9725C0" w14:textId="77777777" w:rsidR="001C5604" w:rsidRPr="00B1067D" w:rsidRDefault="001C5604" w:rsidP="001C5604">
            <w:pPr>
              <w:spacing w:line="240" w:lineRule="auto"/>
              <w:jc w:val="center"/>
              <w:rPr>
                <w:rFonts w:eastAsia="Times New Roman"/>
                <w:b/>
                <w:bCs/>
                <w:szCs w:val="24"/>
                <w:lang w:eastAsia="cs-CZ"/>
              </w:rPr>
            </w:pPr>
            <w:r w:rsidRPr="00B1067D">
              <w:rPr>
                <w:rFonts w:eastAsia="Times New Roman"/>
                <w:b/>
                <w:bCs/>
                <w:szCs w:val="24"/>
                <w:lang w:eastAsia="cs-CZ"/>
              </w:rPr>
              <w:t>Předmět sporu</w:t>
            </w:r>
          </w:p>
        </w:tc>
        <w:tc>
          <w:tcPr>
            <w:tcW w:w="2100" w:type="dxa"/>
            <w:tcBorders>
              <w:top w:val="double" w:sz="6" w:space="0" w:color="auto"/>
              <w:left w:val="nil"/>
              <w:bottom w:val="double" w:sz="6" w:space="0" w:color="auto"/>
              <w:right w:val="nil"/>
            </w:tcBorders>
            <w:shd w:val="clear" w:color="auto" w:fill="auto"/>
            <w:noWrap/>
            <w:vAlign w:val="center"/>
            <w:hideMark/>
          </w:tcPr>
          <w:p w14:paraId="67903108" w14:textId="2B6C5575" w:rsidR="001C5604" w:rsidRPr="00B1067D" w:rsidRDefault="001C5604" w:rsidP="001C5604">
            <w:pPr>
              <w:spacing w:line="240" w:lineRule="auto"/>
              <w:jc w:val="center"/>
              <w:rPr>
                <w:rFonts w:eastAsia="Times New Roman"/>
                <w:b/>
                <w:bCs/>
                <w:szCs w:val="24"/>
                <w:lang w:eastAsia="cs-CZ"/>
              </w:rPr>
            </w:pPr>
            <w:r w:rsidRPr="00B1067D">
              <w:rPr>
                <w:rFonts w:eastAsia="Times New Roman"/>
                <w:b/>
                <w:bCs/>
                <w:szCs w:val="24"/>
                <w:lang w:eastAsia="cs-CZ"/>
              </w:rPr>
              <w:t>Podíl</w:t>
            </w:r>
            <w:r w:rsidR="0093094A">
              <w:rPr>
                <w:rFonts w:eastAsia="Times New Roman"/>
                <w:b/>
                <w:bCs/>
                <w:szCs w:val="24"/>
                <w:lang w:eastAsia="cs-CZ"/>
              </w:rPr>
              <w:t xml:space="preserve"> v</w:t>
            </w:r>
            <w:r w:rsidR="002A1DAA">
              <w:rPr>
                <w:rFonts w:eastAsia="Times New Roman"/>
                <w:b/>
                <w:bCs/>
                <w:szCs w:val="24"/>
                <w:lang w:eastAsia="cs-CZ"/>
              </w:rPr>
              <w:t> %</w:t>
            </w:r>
          </w:p>
        </w:tc>
      </w:tr>
      <w:tr w:rsidR="00B1067D" w:rsidRPr="00B1067D" w14:paraId="600AE1C0" w14:textId="77777777" w:rsidTr="005B275B">
        <w:trPr>
          <w:trHeight w:val="329"/>
        </w:trPr>
        <w:tc>
          <w:tcPr>
            <w:tcW w:w="5220" w:type="dxa"/>
            <w:tcBorders>
              <w:top w:val="nil"/>
              <w:left w:val="nil"/>
              <w:bottom w:val="single" w:sz="4" w:space="0" w:color="auto"/>
              <w:right w:val="nil"/>
            </w:tcBorders>
            <w:shd w:val="clear" w:color="auto" w:fill="auto"/>
            <w:vAlign w:val="center"/>
            <w:hideMark/>
          </w:tcPr>
          <w:p w14:paraId="5AF32917" w14:textId="49761A92" w:rsidR="001C5604" w:rsidRPr="00B1067D" w:rsidRDefault="001C5604" w:rsidP="005A173F">
            <w:pPr>
              <w:spacing w:line="240" w:lineRule="auto"/>
              <w:jc w:val="left"/>
              <w:rPr>
                <w:rFonts w:eastAsia="Times New Roman"/>
                <w:szCs w:val="24"/>
                <w:lang w:eastAsia="cs-CZ"/>
              </w:rPr>
            </w:pPr>
            <w:r w:rsidRPr="00B1067D">
              <w:rPr>
                <w:rFonts w:eastAsia="Times New Roman"/>
                <w:szCs w:val="24"/>
                <w:lang w:eastAsia="cs-CZ"/>
              </w:rPr>
              <w:t xml:space="preserve">Správní žaloby </w:t>
            </w:r>
            <w:r w:rsidR="007D01B6" w:rsidRPr="00B1067D">
              <w:rPr>
                <w:rFonts w:eastAsia="Times New Roman"/>
                <w:szCs w:val="24"/>
                <w:lang w:eastAsia="cs-CZ"/>
              </w:rPr>
              <w:t xml:space="preserve">ve věcech </w:t>
            </w:r>
            <w:r w:rsidRPr="00B1067D">
              <w:rPr>
                <w:rFonts w:eastAsia="Times New Roman"/>
                <w:szCs w:val="24"/>
                <w:lang w:eastAsia="cs-CZ"/>
              </w:rPr>
              <w:t>pobyt</w:t>
            </w:r>
            <w:r w:rsidR="007D01B6" w:rsidRPr="00B1067D">
              <w:rPr>
                <w:rFonts w:eastAsia="Times New Roman"/>
                <w:szCs w:val="24"/>
                <w:lang w:eastAsia="cs-CZ"/>
              </w:rPr>
              <w:t>u</w:t>
            </w:r>
            <w:r w:rsidR="009B748A">
              <w:rPr>
                <w:rFonts w:eastAsia="Times New Roman"/>
                <w:szCs w:val="24"/>
                <w:lang w:eastAsia="cs-CZ"/>
              </w:rPr>
              <w:t xml:space="preserve"> a </w:t>
            </w:r>
            <w:r w:rsidRPr="00B1067D">
              <w:rPr>
                <w:rFonts w:eastAsia="Times New Roman"/>
                <w:szCs w:val="24"/>
                <w:lang w:eastAsia="cs-CZ"/>
              </w:rPr>
              <w:t>evidence cizinců (zák.</w:t>
            </w:r>
            <w:r w:rsidR="0093094A">
              <w:rPr>
                <w:rFonts w:eastAsia="Times New Roman"/>
                <w:szCs w:val="24"/>
                <w:lang w:eastAsia="cs-CZ"/>
              </w:rPr>
              <w:t xml:space="preserve"> č. </w:t>
            </w:r>
            <w:r w:rsidRPr="00B1067D">
              <w:rPr>
                <w:rFonts w:eastAsia="Times New Roman"/>
                <w:szCs w:val="24"/>
                <w:lang w:eastAsia="cs-CZ"/>
              </w:rPr>
              <w:t>326/</w:t>
            </w:r>
            <w:r w:rsidR="007D01B6" w:rsidRPr="00B1067D">
              <w:rPr>
                <w:rFonts w:eastAsia="Times New Roman"/>
                <w:szCs w:val="24"/>
                <w:lang w:eastAsia="cs-CZ"/>
              </w:rPr>
              <w:t>1999</w:t>
            </w:r>
            <w:r w:rsidR="0093094A">
              <w:rPr>
                <w:rFonts w:eastAsia="Times New Roman"/>
                <w:szCs w:val="24"/>
                <w:lang w:eastAsia="cs-CZ"/>
              </w:rPr>
              <w:t> Sb.</w:t>
            </w:r>
            <w:r w:rsidRPr="00B1067D">
              <w:rPr>
                <w:rFonts w:eastAsia="Times New Roman"/>
                <w:szCs w:val="24"/>
                <w:lang w:eastAsia="cs-CZ"/>
              </w:rPr>
              <w:t>)</w:t>
            </w:r>
          </w:p>
        </w:tc>
        <w:tc>
          <w:tcPr>
            <w:tcW w:w="2100" w:type="dxa"/>
            <w:tcBorders>
              <w:top w:val="nil"/>
              <w:left w:val="nil"/>
              <w:bottom w:val="single" w:sz="4" w:space="0" w:color="auto"/>
              <w:right w:val="nil"/>
            </w:tcBorders>
            <w:shd w:val="clear" w:color="auto" w:fill="auto"/>
            <w:noWrap/>
            <w:vAlign w:val="center"/>
            <w:hideMark/>
          </w:tcPr>
          <w:p w14:paraId="3D7C2E59" w14:textId="77777777" w:rsidR="001C5604" w:rsidRPr="00B1067D" w:rsidRDefault="001C5604" w:rsidP="001C5604">
            <w:pPr>
              <w:spacing w:line="240" w:lineRule="auto"/>
              <w:jc w:val="center"/>
              <w:rPr>
                <w:rFonts w:eastAsia="Times New Roman"/>
                <w:szCs w:val="24"/>
                <w:lang w:eastAsia="cs-CZ"/>
              </w:rPr>
            </w:pPr>
            <w:r w:rsidRPr="00B1067D">
              <w:rPr>
                <w:rFonts w:eastAsia="Times New Roman"/>
                <w:szCs w:val="24"/>
                <w:lang w:eastAsia="cs-CZ"/>
              </w:rPr>
              <w:t>15,36</w:t>
            </w:r>
          </w:p>
        </w:tc>
      </w:tr>
      <w:tr w:rsidR="00B1067D" w:rsidRPr="00B1067D" w14:paraId="3DE39E7F" w14:textId="77777777" w:rsidTr="005B275B">
        <w:trPr>
          <w:trHeight w:val="329"/>
        </w:trPr>
        <w:tc>
          <w:tcPr>
            <w:tcW w:w="5220" w:type="dxa"/>
            <w:tcBorders>
              <w:top w:val="nil"/>
              <w:left w:val="nil"/>
              <w:bottom w:val="single" w:sz="4" w:space="0" w:color="auto"/>
              <w:right w:val="nil"/>
            </w:tcBorders>
            <w:shd w:val="clear" w:color="auto" w:fill="auto"/>
            <w:vAlign w:val="center"/>
            <w:hideMark/>
          </w:tcPr>
          <w:p w14:paraId="1C835F4A" w14:textId="66796132" w:rsidR="001C5604" w:rsidRPr="00B1067D" w:rsidRDefault="001C5604" w:rsidP="005A173F">
            <w:pPr>
              <w:spacing w:line="240" w:lineRule="auto"/>
              <w:jc w:val="left"/>
              <w:rPr>
                <w:rFonts w:eastAsia="Times New Roman"/>
                <w:szCs w:val="24"/>
                <w:lang w:eastAsia="cs-CZ"/>
              </w:rPr>
            </w:pPr>
            <w:r w:rsidRPr="00B1067D">
              <w:rPr>
                <w:rFonts w:eastAsia="Times New Roman"/>
                <w:szCs w:val="24"/>
                <w:lang w:eastAsia="cs-CZ"/>
              </w:rPr>
              <w:t xml:space="preserve">Správní žaloby </w:t>
            </w:r>
            <w:r w:rsidR="007D01B6" w:rsidRPr="00B1067D">
              <w:rPr>
                <w:rFonts w:eastAsia="Times New Roman"/>
                <w:szCs w:val="24"/>
                <w:lang w:eastAsia="cs-CZ"/>
              </w:rPr>
              <w:t xml:space="preserve">ve věcech daní </w:t>
            </w:r>
            <w:r w:rsidRPr="00B1067D">
              <w:rPr>
                <w:rFonts w:eastAsia="Times New Roman"/>
                <w:szCs w:val="24"/>
                <w:lang w:eastAsia="cs-CZ"/>
              </w:rPr>
              <w:t>(zák.</w:t>
            </w:r>
            <w:r w:rsidR="0093094A">
              <w:rPr>
                <w:rFonts w:eastAsia="Times New Roman"/>
                <w:szCs w:val="24"/>
                <w:lang w:eastAsia="cs-CZ"/>
              </w:rPr>
              <w:t xml:space="preserve"> č. </w:t>
            </w:r>
            <w:r w:rsidRPr="00B1067D">
              <w:rPr>
                <w:rFonts w:eastAsia="Times New Roman"/>
                <w:szCs w:val="24"/>
                <w:lang w:eastAsia="cs-CZ"/>
              </w:rPr>
              <w:t>280/</w:t>
            </w:r>
            <w:r w:rsidR="007D01B6" w:rsidRPr="00B1067D">
              <w:rPr>
                <w:rFonts w:eastAsia="Times New Roman"/>
                <w:szCs w:val="24"/>
                <w:lang w:eastAsia="cs-CZ"/>
              </w:rPr>
              <w:t>2009</w:t>
            </w:r>
            <w:r w:rsidR="0093094A">
              <w:rPr>
                <w:rFonts w:eastAsia="Times New Roman"/>
                <w:szCs w:val="24"/>
                <w:lang w:eastAsia="cs-CZ"/>
              </w:rPr>
              <w:t> Sb.</w:t>
            </w:r>
            <w:r w:rsidR="009B748A">
              <w:rPr>
                <w:rFonts w:eastAsia="Times New Roman"/>
                <w:szCs w:val="24"/>
                <w:lang w:eastAsia="cs-CZ"/>
              </w:rPr>
              <w:t xml:space="preserve"> a </w:t>
            </w:r>
            <w:r w:rsidRPr="00B1067D">
              <w:rPr>
                <w:rFonts w:eastAsia="Times New Roman"/>
                <w:szCs w:val="24"/>
                <w:lang w:eastAsia="cs-CZ"/>
              </w:rPr>
              <w:t>daňové zákony)</w:t>
            </w:r>
          </w:p>
        </w:tc>
        <w:tc>
          <w:tcPr>
            <w:tcW w:w="2100" w:type="dxa"/>
            <w:tcBorders>
              <w:top w:val="nil"/>
              <w:left w:val="nil"/>
              <w:bottom w:val="single" w:sz="4" w:space="0" w:color="auto"/>
              <w:right w:val="nil"/>
            </w:tcBorders>
            <w:shd w:val="clear" w:color="auto" w:fill="auto"/>
            <w:noWrap/>
            <w:vAlign w:val="center"/>
            <w:hideMark/>
          </w:tcPr>
          <w:p w14:paraId="76EB59DE" w14:textId="77777777" w:rsidR="001C5604" w:rsidRPr="00B1067D" w:rsidRDefault="001C5604" w:rsidP="001C5604">
            <w:pPr>
              <w:spacing w:line="240" w:lineRule="auto"/>
              <w:jc w:val="center"/>
              <w:rPr>
                <w:rFonts w:eastAsia="Times New Roman"/>
                <w:szCs w:val="24"/>
                <w:lang w:eastAsia="cs-CZ"/>
              </w:rPr>
            </w:pPr>
            <w:r w:rsidRPr="00B1067D">
              <w:rPr>
                <w:rFonts w:eastAsia="Times New Roman"/>
                <w:szCs w:val="24"/>
                <w:lang w:eastAsia="cs-CZ"/>
              </w:rPr>
              <w:t>13,05</w:t>
            </w:r>
          </w:p>
        </w:tc>
      </w:tr>
      <w:tr w:rsidR="00B1067D" w:rsidRPr="00B1067D" w14:paraId="1D416353" w14:textId="77777777" w:rsidTr="005B275B">
        <w:trPr>
          <w:trHeight w:val="329"/>
        </w:trPr>
        <w:tc>
          <w:tcPr>
            <w:tcW w:w="5220" w:type="dxa"/>
            <w:tcBorders>
              <w:top w:val="nil"/>
              <w:left w:val="nil"/>
              <w:bottom w:val="single" w:sz="4" w:space="0" w:color="auto"/>
              <w:right w:val="nil"/>
            </w:tcBorders>
            <w:shd w:val="clear" w:color="auto" w:fill="auto"/>
            <w:vAlign w:val="center"/>
            <w:hideMark/>
          </w:tcPr>
          <w:p w14:paraId="604449EC" w14:textId="77777777" w:rsidR="001C5604" w:rsidRPr="00B1067D" w:rsidRDefault="001C5604" w:rsidP="005A173F">
            <w:pPr>
              <w:spacing w:line="240" w:lineRule="auto"/>
              <w:jc w:val="left"/>
              <w:rPr>
                <w:rFonts w:eastAsia="Times New Roman"/>
                <w:szCs w:val="24"/>
                <w:lang w:eastAsia="cs-CZ"/>
              </w:rPr>
            </w:pPr>
            <w:r w:rsidRPr="00B1067D">
              <w:rPr>
                <w:rFonts w:eastAsia="Times New Roman"/>
                <w:szCs w:val="24"/>
                <w:lang w:eastAsia="cs-CZ"/>
              </w:rPr>
              <w:t>Správní žaloby ve věcech správy dopravy</w:t>
            </w:r>
          </w:p>
        </w:tc>
        <w:tc>
          <w:tcPr>
            <w:tcW w:w="2100" w:type="dxa"/>
            <w:tcBorders>
              <w:top w:val="nil"/>
              <w:left w:val="nil"/>
              <w:bottom w:val="single" w:sz="4" w:space="0" w:color="auto"/>
              <w:right w:val="nil"/>
            </w:tcBorders>
            <w:shd w:val="clear" w:color="auto" w:fill="auto"/>
            <w:noWrap/>
            <w:vAlign w:val="center"/>
            <w:hideMark/>
          </w:tcPr>
          <w:p w14:paraId="36D4D021" w14:textId="77777777" w:rsidR="001C5604" w:rsidRPr="00B1067D" w:rsidRDefault="001C5604" w:rsidP="001C5604">
            <w:pPr>
              <w:spacing w:line="240" w:lineRule="auto"/>
              <w:jc w:val="center"/>
              <w:rPr>
                <w:rFonts w:eastAsia="Times New Roman"/>
                <w:szCs w:val="24"/>
                <w:lang w:eastAsia="cs-CZ"/>
              </w:rPr>
            </w:pPr>
            <w:r w:rsidRPr="00B1067D">
              <w:rPr>
                <w:rFonts w:eastAsia="Times New Roman"/>
                <w:szCs w:val="24"/>
                <w:lang w:eastAsia="cs-CZ"/>
              </w:rPr>
              <w:t>10,11</w:t>
            </w:r>
          </w:p>
        </w:tc>
      </w:tr>
      <w:tr w:rsidR="00B1067D" w:rsidRPr="00B1067D" w14:paraId="61BCFB17" w14:textId="77777777" w:rsidTr="005B275B">
        <w:trPr>
          <w:trHeight w:val="329"/>
        </w:trPr>
        <w:tc>
          <w:tcPr>
            <w:tcW w:w="5220" w:type="dxa"/>
            <w:tcBorders>
              <w:top w:val="nil"/>
              <w:left w:val="nil"/>
              <w:bottom w:val="single" w:sz="4" w:space="0" w:color="auto"/>
              <w:right w:val="nil"/>
            </w:tcBorders>
            <w:shd w:val="clear" w:color="auto" w:fill="auto"/>
            <w:vAlign w:val="center"/>
            <w:hideMark/>
          </w:tcPr>
          <w:p w14:paraId="708C18C1" w14:textId="77777777" w:rsidR="001C5604" w:rsidRPr="00B1067D" w:rsidRDefault="001C5604" w:rsidP="005A173F">
            <w:pPr>
              <w:spacing w:line="240" w:lineRule="auto"/>
              <w:jc w:val="left"/>
              <w:rPr>
                <w:rFonts w:eastAsia="Times New Roman"/>
                <w:szCs w:val="24"/>
                <w:lang w:eastAsia="cs-CZ"/>
              </w:rPr>
            </w:pPr>
            <w:r w:rsidRPr="00B1067D">
              <w:rPr>
                <w:rFonts w:eastAsia="Times New Roman"/>
                <w:szCs w:val="24"/>
                <w:lang w:eastAsia="cs-CZ"/>
              </w:rPr>
              <w:t xml:space="preserve">Správní žaloby </w:t>
            </w:r>
            <w:r w:rsidR="007D01B6" w:rsidRPr="00B1067D">
              <w:rPr>
                <w:rFonts w:eastAsia="Times New Roman"/>
                <w:szCs w:val="24"/>
                <w:lang w:eastAsia="cs-CZ"/>
              </w:rPr>
              <w:t xml:space="preserve">ve věcech </w:t>
            </w:r>
            <w:r w:rsidRPr="00B1067D">
              <w:rPr>
                <w:rFonts w:eastAsia="Times New Roman"/>
                <w:szCs w:val="24"/>
                <w:lang w:eastAsia="cs-CZ"/>
              </w:rPr>
              <w:t>přezkoumávání rozhodnutí ve věcech podle azylového zákona</w:t>
            </w:r>
          </w:p>
        </w:tc>
        <w:tc>
          <w:tcPr>
            <w:tcW w:w="2100" w:type="dxa"/>
            <w:tcBorders>
              <w:top w:val="nil"/>
              <w:left w:val="nil"/>
              <w:bottom w:val="single" w:sz="4" w:space="0" w:color="auto"/>
              <w:right w:val="nil"/>
            </w:tcBorders>
            <w:shd w:val="clear" w:color="auto" w:fill="auto"/>
            <w:noWrap/>
            <w:vAlign w:val="center"/>
            <w:hideMark/>
          </w:tcPr>
          <w:p w14:paraId="499E8765" w14:textId="77777777" w:rsidR="001C5604" w:rsidRPr="00B1067D" w:rsidRDefault="001C5604" w:rsidP="001C5604">
            <w:pPr>
              <w:spacing w:line="240" w:lineRule="auto"/>
              <w:jc w:val="center"/>
              <w:rPr>
                <w:rFonts w:eastAsia="Times New Roman"/>
                <w:szCs w:val="24"/>
                <w:lang w:eastAsia="cs-CZ"/>
              </w:rPr>
            </w:pPr>
            <w:r w:rsidRPr="00B1067D">
              <w:rPr>
                <w:rFonts w:eastAsia="Times New Roman"/>
                <w:szCs w:val="24"/>
                <w:lang w:eastAsia="cs-CZ"/>
              </w:rPr>
              <w:t>9,17</w:t>
            </w:r>
          </w:p>
        </w:tc>
      </w:tr>
      <w:tr w:rsidR="001C5604" w:rsidRPr="00B1067D" w14:paraId="5E5C9F98" w14:textId="77777777" w:rsidTr="005B275B">
        <w:trPr>
          <w:trHeight w:val="329"/>
        </w:trPr>
        <w:tc>
          <w:tcPr>
            <w:tcW w:w="5220" w:type="dxa"/>
            <w:tcBorders>
              <w:top w:val="nil"/>
              <w:left w:val="nil"/>
              <w:bottom w:val="double" w:sz="6" w:space="0" w:color="auto"/>
              <w:right w:val="nil"/>
            </w:tcBorders>
            <w:shd w:val="clear" w:color="auto" w:fill="auto"/>
            <w:vAlign w:val="center"/>
            <w:hideMark/>
          </w:tcPr>
          <w:p w14:paraId="29F9938C" w14:textId="77777777" w:rsidR="001C5604" w:rsidRPr="00B1067D" w:rsidRDefault="001C5604" w:rsidP="005A173F">
            <w:pPr>
              <w:spacing w:line="240" w:lineRule="auto"/>
              <w:jc w:val="left"/>
              <w:rPr>
                <w:rFonts w:eastAsia="Times New Roman"/>
                <w:szCs w:val="24"/>
                <w:lang w:eastAsia="cs-CZ"/>
              </w:rPr>
            </w:pPr>
            <w:r w:rsidRPr="00B1067D">
              <w:rPr>
                <w:rFonts w:eastAsia="Times New Roman"/>
                <w:szCs w:val="24"/>
                <w:lang w:eastAsia="cs-CZ"/>
              </w:rPr>
              <w:t>Žaloby na ochranu proti nečinnosti správního orgánu</w:t>
            </w:r>
          </w:p>
        </w:tc>
        <w:tc>
          <w:tcPr>
            <w:tcW w:w="2100" w:type="dxa"/>
            <w:tcBorders>
              <w:top w:val="nil"/>
              <w:left w:val="nil"/>
              <w:bottom w:val="double" w:sz="6" w:space="0" w:color="auto"/>
              <w:right w:val="nil"/>
            </w:tcBorders>
            <w:shd w:val="clear" w:color="auto" w:fill="auto"/>
            <w:noWrap/>
            <w:vAlign w:val="center"/>
            <w:hideMark/>
          </w:tcPr>
          <w:p w14:paraId="669E34CE" w14:textId="77777777" w:rsidR="001C5604" w:rsidRPr="00B1067D" w:rsidRDefault="001C5604" w:rsidP="001C5604">
            <w:pPr>
              <w:spacing w:line="240" w:lineRule="auto"/>
              <w:jc w:val="center"/>
              <w:rPr>
                <w:rFonts w:eastAsia="Times New Roman"/>
                <w:szCs w:val="24"/>
                <w:lang w:eastAsia="cs-CZ"/>
              </w:rPr>
            </w:pPr>
            <w:r w:rsidRPr="00B1067D">
              <w:rPr>
                <w:rFonts w:eastAsia="Times New Roman"/>
                <w:szCs w:val="24"/>
                <w:lang w:eastAsia="cs-CZ"/>
              </w:rPr>
              <w:t>5,87</w:t>
            </w:r>
          </w:p>
        </w:tc>
      </w:tr>
    </w:tbl>
    <w:p w14:paraId="2263857A" w14:textId="77777777" w:rsidR="004E1A5F" w:rsidRPr="00B1067D" w:rsidRDefault="004E1A5F" w:rsidP="004E1A5F">
      <w:pPr>
        <w:pStyle w:val="OdstavecASR"/>
      </w:pPr>
    </w:p>
    <w:p w14:paraId="5F046B71" w14:textId="7514FD6C" w:rsidR="006468FE" w:rsidRPr="00B1067D" w:rsidRDefault="004E1A5F" w:rsidP="00B84573">
      <w:pPr>
        <w:pStyle w:val="OdstavecASR"/>
      </w:pPr>
      <w:r w:rsidRPr="00B1067D">
        <w:t xml:space="preserve">Těchto pět druhů sporů tvoří dohromady </w:t>
      </w:r>
      <w:r w:rsidR="006468FE" w:rsidRPr="00B1067D">
        <w:t xml:space="preserve">více než </w:t>
      </w:r>
      <w:r w:rsidRPr="00B1067D">
        <w:t>50</w:t>
      </w:r>
      <w:r w:rsidR="002A1DAA">
        <w:t> %</w:t>
      </w:r>
      <w:r w:rsidRPr="00B1067D">
        <w:t xml:space="preserve"> agendy správních soudů. Je ale třeba poznamenat, že</w:t>
      </w:r>
      <w:r w:rsidR="0093094A">
        <w:t xml:space="preserve"> v </w:t>
      </w:r>
      <w:r w:rsidRPr="00B1067D">
        <w:t>absolutních číslech se jedná</w:t>
      </w:r>
      <w:r w:rsidR="009B748A">
        <w:t xml:space="preserve"> o </w:t>
      </w:r>
      <w:r w:rsidRPr="00B1067D">
        <w:t>malé počty – stovky pravomocně skončených věcí u každého předmětu sporu. Složení agendy je velmi podobné tomu</w:t>
      </w:r>
      <w:r w:rsidR="0093094A">
        <w:t xml:space="preserve"> z </w:t>
      </w:r>
      <w:r w:rsidRPr="00B1067D">
        <w:t>předchozího roku.</w:t>
      </w:r>
    </w:p>
    <w:p w14:paraId="479AAAE3" w14:textId="77777777" w:rsidR="009752D6" w:rsidRPr="00B1067D" w:rsidRDefault="00110C99" w:rsidP="00110C99">
      <w:pPr>
        <w:pStyle w:val="Nadpis2"/>
        <w:rPr>
          <w:rFonts w:eastAsiaTheme="majorEastAsia"/>
        </w:rPr>
      </w:pPr>
      <w:bookmarkStart w:id="256" w:name="_Ref511982760"/>
      <w:bookmarkStart w:id="257" w:name="_Toc515871272"/>
      <w:r w:rsidRPr="00B1067D">
        <w:rPr>
          <w:rFonts w:eastAsiaTheme="majorEastAsia"/>
        </w:rPr>
        <w:t>Insolvenční agenda</w:t>
      </w:r>
      <w:bookmarkEnd w:id="256"/>
      <w:bookmarkEnd w:id="257"/>
    </w:p>
    <w:p w14:paraId="139AA254" w14:textId="4A627156" w:rsidR="00C324FA" w:rsidRPr="00B1067D" w:rsidRDefault="00C324FA" w:rsidP="00C324FA">
      <w:pPr>
        <w:pStyle w:val="OdstavecASR"/>
      </w:pPr>
      <w:r w:rsidRPr="00B1067D">
        <w:t>Insolvenční agenda je vedena</w:t>
      </w:r>
      <w:r w:rsidR="0093094A">
        <w:t xml:space="preserve"> v </w:t>
      </w:r>
      <w:r w:rsidRPr="00B1067D">
        <w:t>prvostupňovém rejstříku INS. Ve vedení statistik nedošlo</w:t>
      </w:r>
      <w:r w:rsidR="0093094A">
        <w:t xml:space="preserve"> v </w:t>
      </w:r>
      <w:r w:rsidRPr="00B1067D">
        <w:t>průběhu sledovaných let</w:t>
      </w:r>
      <w:r w:rsidR="0093094A">
        <w:t xml:space="preserve"> k </w:t>
      </w:r>
      <w:r w:rsidRPr="00B1067D">
        <w:t>žádným změnám. Přesto</w:t>
      </w:r>
      <w:r w:rsidR="00FD68C4" w:rsidRPr="00B1067D">
        <w:t xml:space="preserve"> můžeme</w:t>
      </w:r>
      <w:r w:rsidRPr="00B1067D">
        <w:t xml:space="preserve"> očekávat, že se většina ukazatelů během let výrazně měnila. Jedná se totiž</w:t>
      </w:r>
      <w:r w:rsidR="009B748A">
        <w:t xml:space="preserve"> o </w:t>
      </w:r>
      <w:r w:rsidRPr="00B1067D">
        <w:t>poměrně novou agendu</w:t>
      </w:r>
      <w:r w:rsidR="0093094A">
        <w:t xml:space="preserve"> z </w:t>
      </w:r>
      <w:r w:rsidRPr="00B1067D">
        <w:t>roku 2008 (do té doby byly insolvenční věci upraveny jiným systémem</w:t>
      </w:r>
      <w:r w:rsidR="009B748A">
        <w:t xml:space="preserve"> a </w:t>
      </w:r>
      <w:r w:rsidRPr="00B1067D">
        <w:t>byly vedeny</w:t>
      </w:r>
      <w:r w:rsidR="0093094A">
        <w:t xml:space="preserve"> v </w:t>
      </w:r>
      <w:r w:rsidRPr="00B1067D">
        <w:t>jiných rejstřících)</w:t>
      </w:r>
      <w:r w:rsidR="009B748A">
        <w:t xml:space="preserve"> a </w:t>
      </w:r>
      <w:r w:rsidRPr="00B1067D">
        <w:t>obvykle trvá několik let, než se ukazatele ustálí. Je ještě třeba připomenout, že součástí insolvenční agendy je projednávání</w:t>
      </w:r>
      <w:r w:rsidR="009B748A">
        <w:t xml:space="preserve"> a </w:t>
      </w:r>
      <w:r w:rsidRPr="00B1067D">
        <w:t>rozhodování incidenčních sporů, které jsou vedeny</w:t>
      </w:r>
      <w:r w:rsidR="0093094A">
        <w:t xml:space="preserve"> v </w:t>
      </w:r>
      <w:r w:rsidRPr="00B1067D">
        <w:t xml:space="preserve">rejstříku </w:t>
      </w:r>
      <w:proofErr w:type="spellStart"/>
      <w:r w:rsidRPr="00B1067D">
        <w:t>ICm</w:t>
      </w:r>
      <w:proofErr w:type="spellEnd"/>
      <w:r w:rsidRPr="00B1067D">
        <w:t>. Tento rejstřík však není</w:t>
      </w:r>
      <w:r w:rsidR="0093094A">
        <w:t xml:space="preserve"> v </w:t>
      </w:r>
      <w:r w:rsidRPr="00B1067D">
        <w:t>této zprávě zahrnut.</w:t>
      </w:r>
    </w:p>
    <w:p w14:paraId="2E523E84" w14:textId="1BC2158E" w:rsidR="00193D10" w:rsidRPr="00B1067D" w:rsidRDefault="007B0364" w:rsidP="007B0364">
      <w:pPr>
        <w:pStyle w:val="OdstavecASR"/>
        <w:rPr>
          <w:rFonts w:eastAsiaTheme="majorEastAsia" w:cstheme="majorBidi"/>
          <w:bCs/>
        </w:rPr>
      </w:pPr>
      <w:r w:rsidRPr="00B1067D">
        <w:t>Dále je třeba zdůraznit, že se ve skutečnosti jedná</w:t>
      </w:r>
      <w:r w:rsidR="009B748A">
        <w:t xml:space="preserve"> o </w:t>
      </w:r>
      <w:r w:rsidRPr="00B1067D">
        <w:t>dvě zcela odlišné agendy – insolvence nepodnikajících fyzických osob (spotřebitelské insolvence)</w:t>
      </w:r>
      <w:r w:rsidR="009B748A">
        <w:t xml:space="preserve"> a </w:t>
      </w:r>
      <w:r w:rsidRPr="00B1067D">
        <w:t xml:space="preserve">insolvence podnikatelů (zejména tedy osob </w:t>
      </w:r>
      <w:r w:rsidRPr="00BF00B6">
        <w:t xml:space="preserve">právnických). </w:t>
      </w:r>
      <w:r w:rsidR="00CC4248" w:rsidRPr="00BF00B6">
        <w:t>Spotřebitelské a podnikatelské insolvence jsou typicky skutkově i právně rozdílné, v naprosté většině případů jsou spotřebitelské insolvence řešeny tzv. oddlužení</w:t>
      </w:r>
      <w:r w:rsidR="006B50CB" w:rsidRPr="00BF00B6">
        <w:t>m</w:t>
      </w:r>
      <w:r w:rsidR="00CC4248" w:rsidRPr="00BF00B6">
        <w:t xml:space="preserve">. Podnikatelské insolvence se naopak zpravidla řeší konkurzem. </w:t>
      </w:r>
      <w:r w:rsidR="00193D10" w:rsidRPr="00BF00B6">
        <w:t>Bohužel, ministerstvo</w:t>
      </w:r>
      <w:r w:rsidR="0093094A" w:rsidRPr="00BF00B6">
        <w:t xml:space="preserve"> v </w:t>
      </w:r>
      <w:r w:rsidR="00193D10" w:rsidRPr="00BF00B6">
        <w:t xml:space="preserve">současné době ne vždy disponuje daty, která by umožnila obě agendy rozlišit. </w:t>
      </w:r>
      <w:r w:rsidR="00193D10" w:rsidRPr="00B1067D">
        <w:t>V</w:t>
      </w:r>
      <w:r w:rsidR="00C20DA0" w:rsidRPr="00B1067D">
        <w:t> podkapitole</w:t>
      </w:r>
      <w:r w:rsidR="00193D10" w:rsidRPr="00B1067D">
        <w:t xml:space="preserve"> délka řízení </w:t>
      </w:r>
      <w:r w:rsidR="006B4C23" w:rsidRPr="00B1067D">
        <w:t>tedy dělíme insolvence na insolvence fyzických osob (ty ale zahrnují</w:t>
      </w:r>
      <w:r w:rsidR="009B748A">
        <w:t xml:space="preserve"> i </w:t>
      </w:r>
      <w:r w:rsidR="006B4C23" w:rsidRPr="00B1067D">
        <w:t>podnikající fyzické osoby)</w:t>
      </w:r>
      <w:r w:rsidR="009B748A">
        <w:t xml:space="preserve"> a </w:t>
      </w:r>
      <w:r w:rsidR="006B4C23" w:rsidRPr="00B1067D">
        <w:t xml:space="preserve">insolvence právnických osob. </w:t>
      </w:r>
      <w:r w:rsidR="00193D10" w:rsidRPr="00B1067D">
        <w:rPr>
          <w:rFonts w:eastAsiaTheme="majorEastAsia" w:cstheme="majorBidi"/>
          <w:bCs/>
        </w:rPr>
        <w:t xml:space="preserve">V ostatních podkapitolách </w:t>
      </w:r>
      <w:r w:rsidR="006B4C23" w:rsidRPr="00B1067D">
        <w:rPr>
          <w:rFonts w:eastAsiaTheme="majorEastAsia" w:cstheme="majorBidi"/>
          <w:bCs/>
        </w:rPr>
        <w:t>nejsou</w:t>
      </w:r>
      <w:r w:rsidR="0093094A">
        <w:rPr>
          <w:rFonts w:eastAsiaTheme="majorEastAsia" w:cstheme="majorBidi"/>
          <w:bCs/>
        </w:rPr>
        <w:t xml:space="preserve"> k </w:t>
      </w:r>
      <w:r w:rsidR="006B4C23" w:rsidRPr="00B1067D">
        <w:rPr>
          <w:rFonts w:eastAsiaTheme="majorEastAsia" w:cstheme="majorBidi"/>
          <w:bCs/>
        </w:rPr>
        <w:t>dispozici data, která by dělení umožnila.</w:t>
      </w:r>
    </w:p>
    <w:p w14:paraId="24352B2A" w14:textId="77777777" w:rsidR="00C20DA0" w:rsidRPr="00B1067D" w:rsidRDefault="00193D10" w:rsidP="00193D10">
      <w:pPr>
        <w:pStyle w:val="Nadpis3"/>
        <w:rPr>
          <w:color w:val="auto"/>
        </w:rPr>
      </w:pPr>
      <w:bookmarkStart w:id="258" w:name="_Toc515871273"/>
      <w:r w:rsidRPr="00B1067D">
        <w:rPr>
          <w:color w:val="auto"/>
        </w:rPr>
        <w:t>Délka řízení</w:t>
      </w:r>
      <w:bookmarkEnd w:id="258"/>
    </w:p>
    <w:p w14:paraId="26C5C29A" w14:textId="4463E0AA" w:rsidR="00C20DA0" w:rsidRPr="00B1067D" w:rsidRDefault="00C20DA0" w:rsidP="00C20DA0">
      <w:pPr>
        <w:pStyle w:val="OdstavecASR"/>
      </w:pPr>
      <w:r w:rsidRPr="00B1067D">
        <w:t>Sledování délky řízení je u této agendy složitější, protože se jedná</w:t>
      </w:r>
      <w:r w:rsidR="009B748A">
        <w:t xml:space="preserve"> o </w:t>
      </w:r>
      <w:r w:rsidRPr="00B1067D">
        <w:t>vícefázové řízení upravené zákonem</w:t>
      </w:r>
      <w:r w:rsidR="0093094A">
        <w:t xml:space="preserve"> č. </w:t>
      </w:r>
      <w:r w:rsidRPr="00B1067D">
        <w:t>182/2006</w:t>
      </w:r>
      <w:r w:rsidR="0093094A">
        <w:t> Sb.</w:t>
      </w:r>
      <w:r w:rsidRPr="00B1067D">
        <w:t>,</w:t>
      </w:r>
      <w:r w:rsidR="009B748A">
        <w:t xml:space="preserve"> o </w:t>
      </w:r>
      <w:r w:rsidRPr="00B1067D">
        <w:t>úpadku</w:t>
      </w:r>
      <w:r w:rsidR="009B748A">
        <w:t xml:space="preserve"> a </w:t>
      </w:r>
      <w:r w:rsidRPr="00B1067D">
        <w:t>způsobech jeho řešení (insolvenční zákon). Jednoduše řečeno,</w:t>
      </w:r>
      <w:r w:rsidR="0093094A">
        <w:t xml:space="preserve"> v </w:t>
      </w:r>
      <w:r w:rsidRPr="00B1067D">
        <w:t>první fázi je rozhodnuto</w:t>
      </w:r>
      <w:r w:rsidR="009B748A">
        <w:t xml:space="preserve"> o </w:t>
      </w:r>
      <w:r w:rsidRPr="00B1067D">
        <w:t>insolvenčním návrhu, případně</w:t>
      </w:r>
      <w:r w:rsidR="009B748A">
        <w:t xml:space="preserve"> i o </w:t>
      </w:r>
      <w:r w:rsidRPr="00B1067D">
        <w:t>způsobu řešení úpadku. Pokud insolvenční soud nerozhodne</w:t>
      </w:r>
      <w:r w:rsidR="009B748A">
        <w:t xml:space="preserve"> o </w:t>
      </w:r>
      <w:r w:rsidRPr="00B1067D">
        <w:t>úpadku</w:t>
      </w:r>
      <w:r w:rsidR="009B748A">
        <w:t xml:space="preserve"> a </w:t>
      </w:r>
      <w:r w:rsidRPr="00B1067D">
        <w:t>vyřídí tedy insolvenční návrh jiným způsobem, řízení končí. V opačném případě nastává další fáze řízení, jejíž délka se odvíjí především od způsobu řešení úpadku (oddlužení, konkurz, reorganizace). Například oddlužení běžně trvá pět let. Soud má reálný vliv na délku řízení pouze</w:t>
      </w:r>
      <w:r w:rsidR="0093094A">
        <w:t xml:space="preserve"> v </w:t>
      </w:r>
      <w:r w:rsidRPr="00B1067D">
        <w:t>první fázi, ve fázi řešení úpadku má</w:t>
      </w:r>
      <w:r w:rsidR="00010643" w:rsidRPr="00B1067D">
        <w:t xml:space="preserve"> u </w:t>
      </w:r>
      <w:r w:rsidRPr="00B1067D">
        <w:t xml:space="preserve">oddlužení (a tedy </w:t>
      </w:r>
      <w:r w:rsidR="00064054" w:rsidRPr="00B1067D">
        <w:t xml:space="preserve">většiny </w:t>
      </w:r>
      <w:r w:rsidRPr="00B1067D">
        <w:t xml:space="preserve">spotřebitelských insolvencí) pouze nepřímý vliv na délku řízení. </w:t>
      </w:r>
      <w:r w:rsidR="00953B4F" w:rsidRPr="00B1067D">
        <w:t>Zkoumat tedy budeme délku řízení týkající</w:t>
      </w:r>
      <w:r w:rsidRPr="00B1067D">
        <w:t xml:space="preserve"> právě této první fáze insolvenčního řízení. </w:t>
      </w:r>
      <w:r w:rsidR="00953B4F" w:rsidRPr="00B1067D">
        <w:t>Budeme pracovat</w:t>
      </w:r>
      <w:r w:rsidR="0093094A">
        <w:t xml:space="preserve"> s </w:t>
      </w:r>
      <w:r w:rsidR="00953B4F" w:rsidRPr="00B1067D">
        <w:t xml:space="preserve">délkou </w:t>
      </w:r>
      <w:r w:rsidRPr="00B1067D">
        <w:t>řízení ode dne zahájení řízení do dne rozhodnutí</w:t>
      </w:r>
      <w:r w:rsidR="009B748A">
        <w:t xml:space="preserve"> o </w:t>
      </w:r>
      <w:r w:rsidRPr="00B1067D">
        <w:t>insolvenčním návrhu, tedy do dne, kdy bylo rozhodnuto</w:t>
      </w:r>
      <w:r w:rsidR="009B748A">
        <w:t xml:space="preserve"> o </w:t>
      </w:r>
      <w:r w:rsidRPr="00B1067D">
        <w:t>úpadku nebo bylo</w:t>
      </w:r>
      <w:r w:rsidR="009B748A">
        <w:t xml:space="preserve"> o </w:t>
      </w:r>
      <w:r w:rsidRPr="00B1067D">
        <w:t>insolvenčním návrhu rozhodnuto jinak.</w:t>
      </w:r>
    </w:p>
    <w:p w14:paraId="0BC74758" w14:textId="0CBE28DC" w:rsidR="009F2926" w:rsidRPr="00B1067D" w:rsidRDefault="009F2926" w:rsidP="009F2926">
      <w:pPr>
        <w:pStyle w:val="Podtitul"/>
        <w:rPr>
          <w:color w:val="auto"/>
        </w:rPr>
      </w:pPr>
      <w:bookmarkStart w:id="259" w:name="_Toc51587140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77</w:t>
      </w:r>
      <w:r w:rsidR="00B1067D" w:rsidRPr="00B1067D">
        <w:rPr>
          <w:noProof/>
          <w:color w:val="auto"/>
        </w:rPr>
        <w:fldChar w:fldCharType="end"/>
      </w:r>
      <w:r w:rsidRPr="00B1067D">
        <w:rPr>
          <w:color w:val="auto"/>
        </w:rPr>
        <w:t xml:space="preserve">: </w:t>
      </w:r>
      <w:r w:rsidR="00510D04" w:rsidRPr="00B1067D">
        <w:rPr>
          <w:color w:val="auto"/>
        </w:rPr>
        <w:t>KS – d</w:t>
      </w:r>
      <w:r w:rsidRPr="00B1067D">
        <w:rPr>
          <w:color w:val="auto"/>
        </w:rPr>
        <w:t>élka insolvenčního řízení</w:t>
      </w:r>
      <w:r w:rsidR="0093094A">
        <w:rPr>
          <w:color w:val="auto"/>
        </w:rPr>
        <w:t xml:space="preserve"> v </w:t>
      </w:r>
      <w:r w:rsidRPr="00B1067D">
        <w:rPr>
          <w:color w:val="auto"/>
        </w:rPr>
        <w:t>letech 2008–2017</w:t>
      </w:r>
      <w:bookmarkEnd w:id="259"/>
    </w:p>
    <w:p w14:paraId="7708B3B0" w14:textId="77777777" w:rsidR="00010643" w:rsidRPr="00B1067D" w:rsidRDefault="00E822DE" w:rsidP="009F2926">
      <w:pPr>
        <w:pStyle w:val="OdstavecASR"/>
      </w:pPr>
      <w:r w:rsidRPr="00B1067D">
        <w:rPr>
          <w:noProof/>
          <w:lang w:eastAsia="cs-CZ"/>
        </w:rPr>
        <w:drawing>
          <wp:inline distT="0" distB="0" distL="0" distR="0" wp14:anchorId="17DBA5FA" wp14:editId="607B2F13">
            <wp:extent cx="5111750" cy="3743960"/>
            <wp:effectExtent l="0" t="0" r="0" b="8890"/>
            <wp:docPr id="330" name="Obráze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23E25409" w14:textId="77539DF0" w:rsidR="00EE6FE6" w:rsidRPr="00B1067D" w:rsidRDefault="00EE6FE6" w:rsidP="00EE6FE6">
      <w:pPr>
        <w:pStyle w:val="OdstavecASR"/>
      </w:pPr>
      <w:r w:rsidRPr="00B1067D">
        <w:t>Na grafu sledujeme zjevný rostoucí trend, který ale postupně zpomaluje. Nárůst</w:t>
      </w:r>
      <w:r w:rsidR="0093094A">
        <w:t xml:space="preserve"> v </w:t>
      </w:r>
      <w:r w:rsidRPr="00B1067D">
        <w:t>prvních letech lze jednoduše vysvětlit. Jednalo se</w:t>
      </w:r>
      <w:r w:rsidR="009B748A">
        <w:t xml:space="preserve"> o </w:t>
      </w:r>
      <w:r w:rsidRPr="00B1067D">
        <w:t>zcela novou soudní agendu, počet napadlých</w:t>
      </w:r>
      <w:r w:rsidR="009B748A">
        <w:t xml:space="preserve"> a </w:t>
      </w:r>
      <w:r w:rsidRPr="00B1067D">
        <w:t>vyřízených věcí byl velmi malý</w:t>
      </w:r>
      <w:r w:rsidR="009B748A">
        <w:t xml:space="preserve"> a </w:t>
      </w:r>
      <w:r w:rsidRPr="00B1067D">
        <w:t>soudy neměly žádné nedodělky</w:t>
      </w:r>
      <w:r w:rsidR="0093094A">
        <w:t xml:space="preserve"> z </w:t>
      </w:r>
      <w:r w:rsidRPr="00B1067D">
        <w:t>minula. Postupem času se musela vykazovaná délka řízení nezbytně zvýšit. Od roku 2014 je již nicméně poměrně stabilní. V absolutních číslech jsou vykazované délky řízení</w:t>
      </w:r>
      <w:r w:rsidR="0093094A">
        <w:t xml:space="preserve"> v </w:t>
      </w:r>
      <w:r w:rsidRPr="00B1067D">
        <w:t>porovnání</w:t>
      </w:r>
      <w:r w:rsidR="0093094A">
        <w:t xml:space="preserve"> s </w:t>
      </w:r>
      <w:r w:rsidRPr="00B1067D">
        <w:t>ostatními agendami relativně malé. V roce 2017 vzrostl</w:t>
      </w:r>
      <w:r w:rsidR="009B748A">
        <w:t xml:space="preserve"> o </w:t>
      </w:r>
      <w:r w:rsidRPr="00B1067D">
        <w:t>několik dnů medián, ale na druhou stranu klesl devadesátý percentil. To znamená, že klesla variabilita</w:t>
      </w:r>
      <w:r w:rsidR="0093094A">
        <w:t xml:space="preserve"> v </w:t>
      </w:r>
      <w:r w:rsidRPr="00B1067D">
        <w:t xml:space="preserve">délkách řízení. Vyřídit </w:t>
      </w:r>
      <w:r w:rsidR="00E126F4" w:rsidRPr="00B1067D">
        <w:t xml:space="preserve">běžnou </w:t>
      </w:r>
      <w:r w:rsidRPr="00B1067D">
        <w:t>věc trvalo déle, ale extrémně dlouhé věci byly vyřízeny rychleji. V tabulce vidíme, že rozdíly</w:t>
      </w:r>
      <w:r w:rsidR="0093094A">
        <w:t xml:space="preserve"> v </w:t>
      </w:r>
      <w:r w:rsidRPr="00B1067D">
        <w:t>délce řízení jsou mezi soudy malé. To naznačuje, že</w:t>
      </w:r>
      <w:r w:rsidR="0093094A">
        <w:t xml:space="preserve"> v </w:t>
      </w:r>
      <w:r w:rsidRPr="00B1067D">
        <w:t>ČR není soud, který by měl výraznější problémy</w:t>
      </w:r>
      <w:r w:rsidR="0093094A">
        <w:t xml:space="preserve"> s </w:t>
      </w:r>
      <w:r w:rsidRPr="00B1067D">
        <w:t>vyřizováním insolvenčních návrhů.</w:t>
      </w:r>
    </w:p>
    <w:p w14:paraId="3CBEA2BB" w14:textId="77777777" w:rsidR="00924729" w:rsidRPr="00B1067D" w:rsidRDefault="00924729" w:rsidP="00924729">
      <w:pPr>
        <w:pStyle w:val="Podtitul"/>
        <w:rPr>
          <w:color w:val="auto"/>
        </w:rPr>
      </w:pPr>
      <w:bookmarkStart w:id="260" w:name="_Toc515871496"/>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61</w:t>
      </w:r>
      <w:r w:rsidR="00B1067D" w:rsidRPr="00B1067D">
        <w:rPr>
          <w:noProof/>
          <w:color w:val="auto"/>
        </w:rPr>
        <w:fldChar w:fldCharType="end"/>
      </w:r>
      <w:r w:rsidRPr="00B1067D">
        <w:rPr>
          <w:color w:val="auto"/>
        </w:rPr>
        <w:t>: KS – délky insolvenčního řízení dle soudů</w:t>
      </w:r>
      <w:bookmarkEnd w:id="260"/>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3FF37812" w14:textId="77777777" w:rsidTr="00924729">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875A204" w14:textId="77777777" w:rsidR="00924729" w:rsidRPr="00B1067D" w:rsidRDefault="00924729" w:rsidP="00924729">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53D57B99" w14:textId="77777777" w:rsidR="00924729" w:rsidRPr="00B1067D" w:rsidRDefault="00924729" w:rsidP="00924729">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6D3010D2" w14:textId="77777777" w:rsidTr="00924729">
        <w:trPr>
          <w:trHeight w:val="330"/>
        </w:trPr>
        <w:tc>
          <w:tcPr>
            <w:tcW w:w="2480" w:type="dxa"/>
            <w:vMerge/>
            <w:tcBorders>
              <w:top w:val="double" w:sz="6" w:space="0" w:color="auto"/>
              <w:left w:val="nil"/>
              <w:bottom w:val="double" w:sz="6" w:space="0" w:color="000000"/>
              <w:right w:val="nil"/>
            </w:tcBorders>
            <w:vAlign w:val="center"/>
            <w:hideMark/>
          </w:tcPr>
          <w:p w14:paraId="7A521C0F" w14:textId="77777777" w:rsidR="00924729" w:rsidRPr="00B1067D" w:rsidRDefault="00924729" w:rsidP="00924729">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3B0B5D44" w14:textId="77777777" w:rsidR="00924729" w:rsidRPr="00B1067D" w:rsidRDefault="00924729" w:rsidP="00924729">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3E05D03F" w14:textId="77777777" w:rsidR="00924729" w:rsidRPr="00B1067D" w:rsidRDefault="00924729" w:rsidP="00924729">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0012D2DD" w14:textId="77777777" w:rsidR="00924729" w:rsidRPr="00B1067D" w:rsidRDefault="00924729" w:rsidP="00924729">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3D5A5980" w14:textId="77777777" w:rsidTr="00924729">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8022C64" w14:textId="77777777" w:rsidR="00924729" w:rsidRPr="00B1067D" w:rsidRDefault="00924729" w:rsidP="00924729">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366DF9BB"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90</w:t>
            </w:r>
          </w:p>
        </w:tc>
        <w:tc>
          <w:tcPr>
            <w:tcW w:w="1119" w:type="dxa"/>
            <w:tcBorders>
              <w:top w:val="single" w:sz="4" w:space="0" w:color="auto"/>
              <w:left w:val="nil"/>
              <w:bottom w:val="single" w:sz="4" w:space="0" w:color="auto"/>
              <w:right w:val="nil"/>
            </w:tcBorders>
            <w:shd w:val="clear" w:color="auto" w:fill="auto"/>
            <w:noWrap/>
            <w:vAlign w:val="bottom"/>
            <w:hideMark/>
          </w:tcPr>
          <w:p w14:paraId="34124903"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58</w:t>
            </w:r>
          </w:p>
        </w:tc>
        <w:tc>
          <w:tcPr>
            <w:tcW w:w="1687" w:type="dxa"/>
            <w:tcBorders>
              <w:top w:val="single" w:sz="4" w:space="0" w:color="auto"/>
              <w:left w:val="nil"/>
              <w:bottom w:val="single" w:sz="4" w:space="0" w:color="auto"/>
              <w:right w:val="nil"/>
            </w:tcBorders>
            <w:shd w:val="clear" w:color="auto" w:fill="auto"/>
            <w:noWrap/>
            <w:vAlign w:val="bottom"/>
            <w:hideMark/>
          </w:tcPr>
          <w:p w14:paraId="3C87B5E8"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208</w:t>
            </w:r>
          </w:p>
        </w:tc>
      </w:tr>
      <w:tr w:rsidR="00B1067D" w:rsidRPr="00B1067D" w14:paraId="58000E97" w14:textId="77777777" w:rsidTr="00924729">
        <w:trPr>
          <w:trHeight w:val="315"/>
        </w:trPr>
        <w:tc>
          <w:tcPr>
            <w:tcW w:w="2480" w:type="dxa"/>
            <w:tcBorders>
              <w:top w:val="nil"/>
              <w:left w:val="nil"/>
              <w:bottom w:val="single" w:sz="4" w:space="0" w:color="auto"/>
              <w:right w:val="nil"/>
            </w:tcBorders>
            <w:shd w:val="clear" w:color="auto" w:fill="auto"/>
            <w:noWrap/>
            <w:vAlign w:val="bottom"/>
            <w:hideMark/>
          </w:tcPr>
          <w:p w14:paraId="4E2863A2" w14:textId="77777777" w:rsidR="00924729" w:rsidRPr="00B1067D" w:rsidRDefault="00924729" w:rsidP="00924729">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7E831969"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78</w:t>
            </w:r>
          </w:p>
        </w:tc>
        <w:tc>
          <w:tcPr>
            <w:tcW w:w="1119" w:type="dxa"/>
            <w:tcBorders>
              <w:top w:val="nil"/>
              <w:left w:val="nil"/>
              <w:bottom w:val="single" w:sz="4" w:space="0" w:color="auto"/>
              <w:right w:val="nil"/>
            </w:tcBorders>
            <w:shd w:val="clear" w:color="auto" w:fill="auto"/>
            <w:noWrap/>
            <w:vAlign w:val="bottom"/>
            <w:hideMark/>
          </w:tcPr>
          <w:p w14:paraId="0672D001"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57</w:t>
            </w:r>
          </w:p>
        </w:tc>
        <w:tc>
          <w:tcPr>
            <w:tcW w:w="1687" w:type="dxa"/>
            <w:tcBorders>
              <w:top w:val="nil"/>
              <w:left w:val="nil"/>
              <w:bottom w:val="single" w:sz="4" w:space="0" w:color="auto"/>
              <w:right w:val="nil"/>
            </w:tcBorders>
            <w:shd w:val="clear" w:color="auto" w:fill="auto"/>
            <w:noWrap/>
            <w:vAlign w:val="bottom"/>
            <w:hideMark/>
          </w:tcPr>
          <w:p w14:paraId="7DA25767"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160</w:t>
            </w:r>
          </w:p>
        </w:tc>
      </w:tr>
      <w:tr w:rsidR="00B1067D" w:rsidRPr="00B1067D" w14:paraId="7170683E" w14:textId="77777777" w:rsidTr="00924729">
        <w:trPr>
          <w:trHeight w:val="315"/>
        </w:trPr>
        <w:tc>
          <w:tcPr>
            <w:tcW w:w="2480" w:type="dxa"/>
            <w:tcBorders>
              <w:top w:val="nil"/>
              <w:left w:val="nil"/>
              <w:bottom w:val="single" w:sz="4" w:space="0" w:color="auto"/>
              <w:right w:val="nil"/>
            </w:tcBorders>
            <w:shd w:val="clear" w:color="auto" w:fill="auto"/>
            <w:noWrap/>
            <w:vAlign w:val="bottom"/>
            <w:hideMark/>
          </w:tcPr>
          <w:p w14:paraId="153CA095" w14:textId="77777777" w:rsidR="00924729" w:rsidRPr="00B1067D" w:rsidRDefault="00924729" w:rsidP="00924729">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51E932EB"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67</w:t>
            </w:r>
          </w:p>
        </w:tc>
        <w:tc>
          <w:tcPr>
            <w:tcW w:w="1119" w:type="dxa"/>
            <w:tcBorders>
              <w:top w:val="nil"/>
              <w:left w:val="nil"/>
              <w:bottom w:val="single" w:sz="4" w:space="0" w:color="auto"/>
              <w:right w:val="nil"/>
            </w:tcBorders>
            <w:shd w:val="clear" w:color="auto" w:fill="auto"/>
            <w:noWrap/>
            <w:vAlign w:val="bottom"/>
            <w:hideMark/>
          </w:tcPr>
          <w:p w14:paraId="7A534373"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50</w:t>
            </w:r>
          </w:p>
        </w:tc>
        <w:tc>
          <w:tcPr>
            <w:tcW w:w="1687" w:type="dxa"/>
            <w:tcBorders>
              <w:top w:val="nil"/>
              <w:left w:val="nil"/>
              <w:bottom w:val="single" w:sz="4" w:space="0" w:color="auto"/>
              <w:right w:val="nil"/>
            </w:tcBorders>
            <w:shd w:val="clear" w:color="auto" w:fill="auto"/>
            <w:noWrap/>
            <w:vAlign w:val="bottom"/>
            <w:hideMark/>
          </w:tcPr>
          <w:p w14:paraId="674F8A10"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129</w:t>
            </w:r>
          </w:p>
        </w:tc>
      </w:tr>
      <w:tr w:rsidR="00B1067D" w:rsidRPr="00B1067D" w14:paraId="1C8687F4" w14:textId="77777777" w:rsidTr="00924729">
        <w:trPr>
          <w:trHeight w:val="315"/>
        </w:trPr>
        <w:tc>
          <w:tcPr>
            <w:tcW w:w="2480" w:type="dxa"/>
            <w:tcBorders>
              <w:top w:val="nil"/>
              <w:left w:val="nil"/>
              <w:bottom w:val="single" w:sz="4" w:space="0" w:color="auto"/>
              <w:right w:val="nil"/>
            </w:tcBorders>
            <w:shd w:val="clear" w:color="auto" w:fill="auto"/>
            <w:noWrap/>
            <w:vAlign w:val="bottom"/>
            <w:hideMark/>
          </w:tcPr>
          <w:p w14:paraId="005C09F7" w14:textId="77777777" w:rsidR="00924729" w:rsidRPr="00B1067D" w:rsidRDefault="00924729" w:rsidP="00924729">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65F6EA85"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74</w:t>
            </w:r>
          </w:p>
        </w:tc>
        <w:tc>
          <w:tcPr>
            <w:tcW w:w="1119" w:type="dxa"/>
            <w:tcBorders>
              <w:top w:val="nil"/>
              <w:left w:val="nil"/>
              <w:bottom w:val="single" w:sz="4" w:space="0" w:color="auto"/>
              <w:right w:val="nil"/>
            </w:tcBorders>
            <w:shd w:val="clear" w:color="auto" w:fill="auto"/>
            <w:noWrap/>
            <w:vAlign w:val="bottom"/>
            <w:hideMark/>
          </w:tcPr>
          <w:p w14:paraId="4C8FED73"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48</w:t>
            </w:r>
          </w:p>
        </w:tc>
        <w:tc>
          <w:tcPr>
            <w:tcW w:w="1687" w:type="dxa"/>
            <w:tcBorders>
              <w:top w:val="nil"/>
              <w:left w:val="nil"/>
              <w:bottom w:val="single" w:sz="4" w:space="0" w:color="auto"/>
              <w:right w:val="nil"/>
            </w:tcBorders>
            <w:shd w:val="clear" w:color="auto" w:fill="auto"/>
            <w:noWrap/>
            <w:vAlign w:val="bottom"/>
            <w:hideMark/>
          </w:tcPr>
          <w:p w14:paraId="489523AD"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155</w:t>
            </w:r>
          </w:p>
        </w:tc>
      </w:tr>
      <w:tr w:rsidR="00B1067D" w:rsidRPr="00B1067D" w14:paraId="431232E8" w14:textId="77777777" w:rsidTr="00924729">
        <w:trPr>
          <w:trHeight w:val="315"/>
        </w:trPr>
        <w:tc>
          <w:tcPr>
            <w:tcW w:w="2480" w:type="dxa"/>
            <w:tcBorders>
              <w:top w:val="nil"/>
              <w:left w:val="nil"/>
              <w:bottom w:val="single" w:sz="4" w:space="0" w:color="auto"/>
              <w:right w:val="nil"/>
            </w:tcBorders>
            <w:shd w:val="clear" w:color="auto" w:fill="auto"/>
            <w:noWrap/>
            <w:vAlign w:val="bottom"/>
            <w:hideMark/>
          </w:tcPr>
          <w:p w14:paraId="701A68E4" w14:textId="77777777" w:rsidR="00924729" w:rsidRPr="00B1067D" w:rsidRDefault="00924729" w:rsidP="00924729">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4036D715"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61</w:t>
            </w:r>
          </w:p>
        </w:tc>
        <w:tc>
          <w:tcPr>
            <w:tcW w:w="1119" w:type="dxa"/>
            <w:tcBorders>
              <w:top w:val="nil"/>
              <w:left w:val="nil"/>
              <w:bottom w:val="single" w:sz="4" w:space="0" w:color="auto"/>
              <w:right w:val="nil"/>
            </w:tcBorders>
            <w:shd w:val="clear" w:color="auto" w:fill="auto"/>
            <w:noWrap/>
            <w:vAlign w:val="bottom"/>
            <w:hideMark/>
          </w:tcPr>
          <w:p w14:paraId="12E61BF8"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43</w:t>
            </w:r>
          </w:p>
        </w:tc>
        <w:tc>
          <w:tcPr>
            <w:tcW w:w="1687" w:type="dxa"/>
            <w:tcBorders>
              <w:top w:val="nil"/>
              <w:left w:val="nil"/>
              <w:bottom w:val="single" w:sz="4" w:space="0" w:color="auto"/>
              <w:right w:val="nil"/>
            </w:tcBorders>
            <w:shd w:val="clear" w:color="auto" w:fill="auto"/>
            <w:noWrap/>
            <w:vAlign w:val="bottom"/>
            <w:hideMark/>
          </w:tcPr>
          <w:p w14:paraId="20CBBCAE"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126</w:t>
            </w:r>
          </w:p>
        </w:tc>
      </w:tr>
      <w:tr w:rsidR="00B1067D" w:rsidRPr="00B1067D" w14:paraId="3A3AA387" w14:textId="77777777" w:rsidTr="00924729">
        <w:trPr>
          <w:trHeight w:val="315"/>
        </w:trPr>
        <w:tc>
          <w:tcPr>
            <w:tcW w:w="2480" w:type="dxa"/>
            <w:tcBorders>
              <w:top w:val="nil"/>
              <w:left w:val="nil"/>
              <w:bottom w:val="single" w:sz="4" w:space="0" w:color="auto"/>
              <w:right w:val="nil"/>
            </w:tcBorders>
            <w:shd w:val="clear" w:color="auto" w:fill="auto"/>
            <w:noWrap/>
            <w:vAlign w:val="bottom"/>
            <w:hideMark/>
          </w:tcPr>
          <w:p w14:paraId="2C37C400" w14:textId="77777777" w:rsidR="00924729" w:rsidRPr="00B1067D" w:rsidRDefault="00924729" w:rsidP="00924729">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7267060B"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80</w:t>
            </w:r>
          </w:p>
        </w:tc>
        <w:tc>
          <w:tcPr>
            <w:tcW w:w="1119" w:type="dxa"/>
            <w:tcBorders>
              <w:top w:val="nil"/>
              <w:left w:val="nil"/>
              <w:bottom w:val="single" w:sz="4" w:space="0" w:color="auto"/>
              <w:right w:val="nil"/>
            </w:tcBorders>
            <w:shd w:val="clear" w:color="auto" w:fill="auto"/>
            <w:noWrap/>
            <w:vAlign w:val="bottom"/>
            <w:hideMark/>
          </w:tcPr>
          <w:p w14:paraId="755FD039"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55</w:t>
            </w:r>
          </w:p>
        </w:tc>
        <w:tc>
          <w:tcPr>
            <w:tcW w:w="1687" w:type="dxa"/>
            <w:tcBorders>
              <w:top w:val="nil"/>
              <w:left w:val="nil"/>
              <w:bottom w:val="single" w:sz="4" w:space="0" w:color="auto"/>
              <w:right w:val="nil"/>
            </w:tcBorders>
            <w:shd w:val="clear" w:color="auto" w:fill="auto"/>
            <w:noWrap/>
            <w:vAlign w:val="bottom"/>
            <w:hideMark/>
          </w:tcPr>
          <w:p w14:paraId="77C42133"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165</w:t>
            </w:r>
          </w:p>
        </w:tc>
      </w:tr>
      <w:tr w:rsidR="00B1067D" w:rsidRPr="00B1067D" w14:paraId="6949D3E6" w14:textId="77777777" w:rsidTr="00924729">
        <w:trPr>
          <w:trHeight w:val="315"/>
        </w:trPr>
        <w:tc>
          <w:tcPr>
            <w:tcW w:w="2480" w:type="dxa"/>
            <w:tcBorders>
              <w:top w:val="nil"/>
              <w:left w:val="nil"/>
              <w:bottom w:val="single" w:sz="4" w:space="0" w:color="auto"/>
              <w:right w:val="nil"/>
            </w:tcBorders>
            <w:shd w:val="clear" w:color="auto" w:fill="auto"/>
            <w:noWrap/>
            <w:vAlign w:val="bottom"/>
            <w:hideMark/>
          </w:tcPr>
          <w:p w14:paraId="76A05193" w14:textId="77777777" w:rsidR="00924729" w:rsidRPr="00B1067D" w:rsidRDefault="00924729" w:rsidP="00924729">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7F6664F1"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87</w:t>
            </w:r>
          </w:p>
        </w:tc>
        <w:tc>
          <w:tcPr>
            <w:tcW w:w="1119" w:type="dxa"/>
            <w:tcBorders>
              <w:top w:val="nil"/>
              <w:left w:val="nil"/>
              <w:bottom w:val="single" w:sz="4" w:space="0" w:color="auto"/>
              <w:right w:val="nil"/>
            </w:tcBorders>
            <w:shd w:val="clear" w:color="auto" w:fill="auto"/>
            <w:noWrap/>
            <w:vAlign w:val="bottom"/>
            <w:hideMark/>
          </w:tcPr>
          <w:p w14:paraId="163B6B2A"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57</w:t>
            </w:r>
          </w:p>
        </w:tc>
        <w:tc>
          <w:tcPr>
            <w:tcW w:w="1687" w:type="dxa"/>
            <w:tcBorders>
              <w:top w:val="nil"/>
              <w:left w:val="nil"/>
              <w:bottom w:val="single" w:sz="4" w:space="0" w:color="auto"/>
              <w:right w:val="nil"/>
            </w:tcBorders>
            <w:shd w:val="clear" w:color="auto" w:fill="auto"/>
            <w:noWrap/>
            <w:vAlign w:val="bottom"/>
            <w:hideMark/>
          </w:tcPr>
          <w:p w14:paraId="008AD63F"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201</w:t>
            </w:r>
          </w:p>
        </w:tc>
      </w:tr>
      <w:tr w:rsidR="00B1067D" w:rsidRPr="00B1067D" w14:paraId="74B84F2E" w14:textId="77777777" w:rsidTr="00924729">
        <w:trPr>
          <w:trHeight w:val="330"/>
        </w:trPr>
        <w:tc>
          <w:tcPr>
            <w:tcW w:w="2480" w:type="dxa"/>
            <w:tcBorders>
              <w:top w:val="nil"/>
              <w:left w:val="nil"/>
              <w:bottom w:val="double" w:sz="6" w:space="0" w:color="auto"/>
              <w:right w:val="nil"/>
            </w:tcBorders>
            <w:shd w:val="clear" w:color="auto" w:fill="auto"/>
            <w:noWrap/>
            <w:vAlign w:val="bottom"/>
            <w:hideMark/>
          </w:tcPr>
          <w:p w14:paraId="5053146B" w14:textId="77777777" w:rsidR="00924729" w:rsidRPr="00B1067D" w:rsidRDefault="00924729" w:rsidP="00924729">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1E432776"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58</w:t>
            </w:r>
          </w:p>
        </w:tc>
        <w:tc>
          <w:tcPr>
            <w:tcW w:w="1119" w:type="dxa"/>
            <w:tcBorders>
              <w:top w:val="nil"/>
              <w:left w:val="nil"/>
              <w:bottom w:val="double" w:sz="6" w:space="0" w:color="auto"/>
              <w:right w:val="nil"/>
            </w:tcBorders>
            <w:shd w:val="clear" w:color="auto" w:fill="auto"/>
            <w:noWrap/>
            <w:vAlign w:val="bottom"/>
            <w:hideMark/>
          </w:tcPr>
          <w:p w14:paraId="114DA480"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33</w:t>
            </w:r>
          </w:p>
        </w:tc>
        <w:tc>
          <w:tcPr>
            <w:tcW w:w="1687" w:type="dxa"/>
            <w:tcBorders>
              <w:top w:val="nil"/>
              <w:left w:val="nil"/>
              <w:bottom w:val="double" w:sz="6" w:space="0" w:color="auto"/>
              <w:right w:val="nil"/>
            </w:tcBorders>
            <w:shd w:val="clear" w:color="auto" w:fill="auto"/>
            <w:noWrap/>
            <w:vAlign w:val="bottom"/>
            <w:hideMark/>
          </w:tcPr>
          <w:p w14:paraId="6AAC72AD" w14:textId="77777777" w:rsidR="00924729" w:rsidRPr="00B1067D" w:rsidRDefault="00924729" w:rsidP="00924729">
            <w:pPr>
              <w:spacing w:line="240" w:lineRule="auto"/>
              <w:jc w:val="center"/>
              <w:rPr>
                <w:rFonts w:eastAsia="Times New Roman"/>
                <w:szCs w:val="24"/>
                <w:lang w:eastAsia="cs-CZ"/>
              </w:rPr>
            </w:pPr>
            <w:r w:rsidRPr="00B1067D">
              <w:rPr>
                <w:rFonts w:eastAsia="Times New Roman"/>
                <w:szCs w:val="24"/>
                <w:lang w:eastAsia="cs-CZ"/>
              </w:rPr>
              <w:t>137</w:t>
            </w:r>
          </w:p>
        </w:tc>
      </w:tr>
      <w:tr w:rsidR="00B1067D" w:rsidRPr="00B1067D" w14:paraId="1522F712" w14:textId="77777777" w:rsidTr="00924729">
        <w:trPr>
          <w:trHeight w:val="345"/>
        </w:trPr>
        <w:tc>
          <w:tcPr>
            <w:tcW w:w="2480" w:type="dxa"/>
            <w:tcBorders>
              <w:top w:val="nil"/>
              <w:left w:val="nil"/>
              <w:bottom w:val="double" w:sz="6" w:space="0" w:color="auto"/>
              <w:right w:val="nil"/>
            </w:tcBorders>
            <w:shd w:val="clear" w:color="auto" w:fill="auto"/>
            <w:noWrap/>
            <w:vAlign w:val="bottom"/>
            <w:hideMark/>
          </w:tcPr>
          <w:p w14:paraId="5DC28CF9" w14:textId="77777777" w:rsidR="00924729" w:rsidRPr="00B1067D" w:rsidRDefault="00924729" w:rsidP="00924729">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0BA710A4" w14:textId="77777777" w:rsidR="00924729" w:rsidRPr="00B1067D" w:rsidRDefault="00924729" w:rsidP="00924729">
            <w:pPr>
              <w:spacing w:line="240" w:lineRule="auto"/>
              <w:jc w:val="center"/>
              <w:rPr>
                <w:rFonts w:eastAsia="Times New Roman"/>
                <w:b/>
                <w:bCs/>
                <w:szCs w:val="24"/>
                <w:lang w:eastAsia="cs-CZ"/>
              </w:rPr>
            </w:pPr>
            <w:r w:rsidRPr="00B1067D">
              <w:rPr>
                <w:rFonts w:eastAsia="Times New Roman"/>
                <w:b/>
                <w:bCs/>
                <w:szCs w:val="24"/>
                <w:lang w:eastAsia="cs-CZ"/>
              </w:rPr>
              <w:t>72</w:t>
            </w:r>
          </w:p>
        </w:tc>
        <w:tc>
          <w:tcPr>
            <w:tcW w:w="1119" w:type="dxa"/>
            <w:tcBorders>
              <w:top w:val="nil"/>
              <w:left w:val="nil"/>
              <w:bottom w:val="double" w:sz="6" w:space="0" w:color="auto"/>
              <w:right w:val="nil"/>
            </w:tcBorders>
            <w:shd w:val="clear" w:color="auto" w:fill="auto"/>
            <w:noWrap/>
            <w:vAlign w:val="bottom"/>
            <w:hideMark/>
          </w:tcPr>
          <w:p w14:paraId="23361170" w14:textId="77777777" w:rsidR="00924729" w:rsidRPr="00B1067D" w:rsidRDefault="00924729" w:rsidP="00924729">
            <w:pPr>
              <w:spacing w:line="240" w:lineRule="auto"/>
              <w:jc w:val="center"/>
              <w:rPr>
                <w:rFonts w:eastAsia="Times New Roman"/>
                <w:b/>
                <w:bCs/>
                <w:szCs w:val="24"/>
                <w:lang w:eastAsia="cs-CZ"/>
              </w:rPr>
            </w:pPr>
            <w:r w:rsidRPr="00B1067D">
              <w:rPr>
                <w:rFonts w:eastAsia="Times New Roman"/>
                <w:b/>
                <w:bCs/>
                <w:szCs w:val="24"/>
                <w:lang w:eastAsia="cs-CZ"/>
              </w:rPr>
              <w:t>48</w:t>
            </w:r>
          </w:p>
        </w:tc>
        <w:tc>
          <w:tcPr>
            <w:tcW w:w="1687" w:type="dxa"/>
            <w:tcBorders>
              <w:top w:val="nil"/>
              <w:left w:val="nil"/>
              <w:bottom w:val="double" w:sz="6" w:space="0" w:color="auto"/>
              <w:right w:val="nil"/>
            </w:tcBorders>
            <w:shd w:val="clear" w:color="auto" w:fill="auto"/>
            <w:noWrap/>
            <w:vAlign w:val="bottom"/>
            <w:hideMark/>
          </w:tcPr>
          <w:p w14:paraId="6C47AF74" w14:textId="77777777" w:rsidR="00924729" w:rsidRPr="00B1067D" w:rsidRDefault="00F67B61" w:rsidP="00924729">
            <w:pPr>
              <w:spacing w:line="240" w:lineRule="auto"/>
              <w:jc w:val="center"/>
              <w:rPr>
                <w:rFonts w:eastAsia="Times New Roman"/>
                <w:b/>
                <w:bCs/>
                <w:szCs w:val="24"/>
                <w:lang w:eastAsia="cs-CZ"/>
              </w:rPr>
            </w:pPr>
            <w:r w:rsidRPr="00B1067D">
              <w:rPr>
                <w:rFonts w:eastAsia="Times New Roman"/>
                <w:b/>
                <w:bCs/>
                <w:szCs w:val="24"/>
                <w:lang w:eastAsia="cs-CZ"/>
              </w:rPr>
              <w:t>156</w:t>
            </w:r>
          </w:p>
        </w:tc>
      </w:tr>
    </w:tbl>
    <w:p w14:paraId="796D1FD0" w14:textId="77777777" w:rsidR="00924729" w:rsidRPr="00B1067D" w:rsidRDefault="00924729" w:rsidP="00F67B61">
      <w:pPr>
        <w:pStyle w:val="OdstavecASR"/>
        <w:keepNext/>
        <w:rPr>
          <w:b/>
        </w:rPr>
      </w:pPr>
      <w:r w:rsidRPr="00B1067D">
        <w:rPr>
          <w:b/>
        </w:rPr>
        <w:t>Pouze právnické osoby</w:t>
      </w:r>
      <w:r w:rsidR="00F67B61" w:rsidRPr="00B1067D">
        <w:rPr>
          <w:b/>
        </w:rPr>
        <w:t xml:space="preserve"> (PO)</w:t>
      </w:r>
    </w:p>
    <w:p w14:paraId="6A6A6A31" w14:textId="4B78982E" w:rsidR="00010643" w:rsidRPr="00B1067D" w:rsidRDefault="0037148A" w:rsidP="00924729">
      <w:pPr>
        <w:pStyle w:val="OdstavecASR"/>
      </w:pPr>
      <w:r w:rsidRPr="00B1067D">
        <w:t>Tvrzení, že soud nemá vliv na délku řízení ve fázi řešení úpadku, platí většinou u spotřebitelských insolvencí. Tedy u věcí, jejichž úpadek se zpravidla řeší oddlužením. U právnických osob je tomu jinak</w:t>
      </w:r>
      <w:r w:rsidR="00953B4F" w:rsidRPr="00B1067D">
        <w:t>. D</w:t>
      </w:r>
      <w:r w:rsidRPr="00B1067D">
        <w:t>élka řízení přímo závisí na rychlosti zpeněžování majetku insolvenčním správcem (a tedy</w:t>
      </w:r>
      <w:r w:rsidR="009B748A">
        <w:t xml:space="preserve"> i </w:t>
      </w:r>
      <w:r w:rsidRPr="00B1067D">
        <w:t>intenzitě</w:t>
      </w:r>
      <w:r w:rsidR="009B748A">
        <w:t xml:space="preserve"> a </w:t>
      </w:r>
      <w:r w:rsidRPr="00B1067D">
        <w:t>kvalitě dohledové činnosti soudce)</w:t>
      </w:r>
      <w:r w:rsidR="009B748A">
        <w:t xml:space="preserve"> a </w:t>
      </w:r>
      <w:r w:rsidRPr="00B1067D">
        <w:t>rychlosti vyřizování incidenčních sporů. Z tohoto důvodů zde uvádíme délku řízení ode dne rozhodnutí</w:t>
      </w:r>
      <w:r w:rsidR="009B748A">
        <w:t xml:space="preserve"> o </w:t>
      </w:r>
      <w:r w:rsidRPr="00B1067D">
        <w:t>úpadku do dne konečného rozhodnutí soudem I. stupně u věcí, kde je dlužníkem právnická osoba.</w:t>
      </w:r>
    </w:p>
    <w:p w14:paraId="0F78CEEB" w14:textId="45C65F0C" w:rsidR="003B5417" w:rsidRPr="00B1067D" w:rsidRDefault="003B5417" w:rsidP="00924729">
      <w:pPr>
        <w:pStyle w:val="OdstavecASR"/>
      </w:pPr>
      <w:r w:rsidRPr="00B1067D">
        <w:t xml:space="preserve">V grafu níže </w:t>
      </w:r>
      <w:r w:rsidR="00953B4F" w:rsidRPr="00B1067D">
        <w:t>vidíme</w:t>
      </w:r>
      <w:r w:rsidRPr="00B1067D">
        <w:t xml:space="preserve"> silný rostoucí trend. Ten vyplývá</w:t>
      </w:r>
      <w:r w:rsidR="0093094A">
        <w:t xml:space="preserve"> z </w:t>
      </w:r>
      <w:r w:rsidRPr="00B1067D">
        <w:t>faktu, že se postupně ukončují řízení, která byla zahajována od roku 2008</w:t>
      </w:r>
      <w:r w:rsidR="009B748A">
        <w:t xml:space="preserve"> a </w:t>
      </w:r>
      <w:r w:rsidRPr="00B1067D">
        <w:t>pomalu se nakumulovala. V dřívějších letech věci skončily především</w:t>
      </w:r>
      <w:r w:rsidR="0093094A">
        <w:t xml:space="preserve"> z </w:t>
      </w:r>
      <w:r w:rsidRPr="00B1067D">
        <w:t>jiného důvodu než zrušením konkurzu po obdržení zprávy insolvenčního správce</w:t>
      </w:r>
      <w:r w:rsidR="009B748A">
        <w:t xml:space="preserve"> o </w:t>
      </w:r>
      <w:r w:rsidRPr="00B1067D">
        <w:t>splnění rozvrhového usnesení</w:t>
      </w:r>
      <w:r w:rsidR="00DF154A" w:rsidRPr="00BF00B6">
        <w:t>, u</w:t>
      </w:r>
      <w:r w:rsidR="00E52D9B" w:rsidRPr="00BF00B6">
        <w:t> </w:t>
      </w:r>
      <w:r w:rsidR="00DF154A" w:rsidRPr="00BF00B6">
        <w:t xml:space="preserve">řešení úpadku </w:t>
      </w:r>
      <w:r w:rsidR="00E52D9B" w:rsidRPr="00BF00B6">
        <w:t>oddlužením</w:t>
      </w:r>
      <w:r w:rsidR="00DF154A" w:rsidRPr="00BF00B6">
        <w:t xml:space="preserve"> jeho splněním</w:t>
      </w:r>
      <w:r w:rsidRPr="00BF00B6">
        <w:t xml:space="preserve"> nebo </w:t>
      </w:r>
      <w:r w:rsidR="00DF154A" w:rsidRPr="00BF00B6">
        <w:t xml:space="preserve">v případě řešení </w:t>
      </w:r>
      <w:r w:rsidRPr="00BF00B6">
        <w:t>reorganizací sp</w:t>
      </w:r>
      <w:r w:rsidRPr="00B1067D">
        <w:t>lněním reorganizačního plánu. Jednoduše řečeno, větší podíl věcí skončil předčasně.</w:t>
      </w:r>
    </w:p>
    <w:p w14:paraId="28A6BD2D" w14:textId="56D94D9C" w:rsidR="00E822DE" w:rsidRPr="00B1067D" w:rsidRDefault="00E822DE" w:rsidP="00E822DE">
      <w:pPr>
        <w:pStyle w:val="Podtitul"/>
        <w:rPr>
          <w:color w:val="auto"/>
        </w:rPr>
      </w:pPr>
      <w:bookmarkStart w:id="261" w:name="_Toc51587140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78</w:t>
      </w:r>
      <w:r w:rsidR="00B1067D" w:rsidRPr="00B1067D">
        <w:rPr>
          <w:noProof/>
          <w:color w:val="auto"/>
        </w:rPr>
        <w:fldChar w:fldCharType="end"/>
      </w:r>
      <w:r w:rsidRPr="00B1067D">
        <w:rPr>
          <w:color w:val="auto"/>
        </w:rPr>
        <w:t xml:space="preserve">: </w:t>
      </w:r>
      <w:r w:rsidR="00E126F4" w:rsidRPr="00B1067D">
        <w:rPr>
          <w:color w:val="auto"/>
        </w:rPr>
        <w:t xml:space="preserve">KS – </w:t>
      </w:r>
      <w:r w:rsidR="00010643" w:rsidRPr="00B1067D">
        <w:rPr>
          <w:color w:val="auto"/>
        </w:rPr>
        <w:t xml:space="preserve">délka </w:t>
      </w:r>
      <w:r w:rsidRPr="00B1067D">
        <w:rPr>
          <w:color w:val="auto"/>
        </w:rPr>
        <w:t>druhé fáze insolvenčního řízení u PO</w:t>
      </w:r>
      <w:r w:rsidR="0093094A">
        <w:rPr>
          <w:color w:val="auto"/>
        </w:rPr>
        <w:t xml:space="preserve"> v </w:t>
      </w:r>
      <w:r w:rsidRPr="00B1067D">
        <w:rPr>
          <w:color w:val="auto"/>
        </w:rPr>
        <w:t>letech 2010–2017</w:t>
      </w:r>
      <w:bookmarkEnd w:id="261"/>
    </w:p>
    <w:p w14:paraId="1FB43CD8" w14:textId="77777777" w:rsidR="00E822DE" w:rsidRPr="00B1067D" w:rsidRDefault="00924729">
      <w:pPr>
        <w:spacing w:line="240" w:lineRule="auto"/>
        <w:jc w:val="left"/>
      </w:pPr>
      <w:r w:rsidRPr="00B1067D">
        <w:rPr>
          <w:noProof/>
          <w:lang w:eastAsia="cs-CZ"/>
        </w:rPr>
        <w:drawing>
          <wp:inline distT="0" distB="0" distL="0" distR="0" wp14:anchorId="70C9E223" wp14:editId="0BF54AAF">
            <wp:extent cx="5111750" cy="3743960"/>
            <wp:effectExtent l="0" t="0" r="0" b="8890"/>
            <wp:docPr id="329" name="Obráze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608EE79C" w14:textId="77777777" w:rsidR="003B5417" w:rsidRPr="00B1067D" w:rsidRDefault="003B5417">
      <w:pPr>
        <w:spacing w:line="240" w:lineRule="auto"/>
        <w:jc w:val="left"/>
      </w:pPr>
    </w:p>
    <w:p w14:paraId="65582DE7" w14:textId="44E18691" w:rsidR="00010643" w:rsidRPr="00B1067D" w:rsidRDefault="003B5417" w:rsidP="003B5417">
      <w:pPr>
        <w:pStyle w:val="OdstavecASR"/>
      </w:pPr>
      <w:r w:rsidRPr="00B1067D">
        <w:t>V tabulce vidíme, že devadesátý percentil je vzhledem</w:t>
      </w:r>
      <w:r w:rsidR="0093094A">
        <w:t xml:space="preserve"> k </w:t>
      </w:r>
      <w:r w:rsidRPr="00B1067D">
        <w:t>jeho absolutní výši poměrně vyrovnaný. Co se týče mediánu, rozdíly mezi soudy jsou</w:t>
      </w:r>
      <w:r w:rsidR="0093094A">
        <w:t xml:space="preserve"> v </w:t>
      </w:r>
      <w:r w:rsidRPr="00B1067D">
        <w:t>něm významnější. Nejlépe si vedou MS Praha, KS České Budějovice, KS Brno. Naopak nejpomaleji vyřizují věci KS Ústí nad Labem, KS Plzeň</w:t>
      </w:r>
      <w:r w:rsidR="009B748A">
        <w:t xml:space="preserve"> a </w:t>
      </w:r>
      <w:r w:rsidRPr="00B1067D">
        <w:t>KS Ostrava.</w:t>
      </w:r>
    </w:p>
    <w:p w14:paraId="02E5D5C8" w14:textId="54825F99" w:rsidR="001317E4" w:rsidRPr="00B1067D" w:rsidRDefault="003B5417" w:rsidP="003B5417">
      <w:pPr>
        <w:pStyle w:val="OdstavecASR"/>
      </w:pPr>
      <w:r w:rsidRPr="00B1067D">
        <w:t xml:space="preserve">Bližší pohled na data dále </w:t>
      </w:r>
      <w:r w:rsidR="00953B4F" w:rsidRPr="00B1067D">
        <w:t>ukazuje</w:t>
      </w:r>
      <w:r w:rsidRPr="00B1067D">
        <w:t>, že insolvence akciových společností</w:t>
      </w:r>
      <w:r w:rsidR="00953B4F" w:rsidRPr="00B1067D">
        <w:t xml:space="preserve"> trvají déle</w:t>
      </w:r>
      <w:r w:rsidRPr="00B1067D">
        <w:t>. Délky řízení</w:t>
      </w:r>
      <w:r w:rsidR="00010643" w:rsidRPr="00B1067D">
        <w:t xml:space="preserve"> u </w:t>
      </w:r>
      <w:r w:rsidRPr="00B1067D">
        <w:t xml:space="preserve">ostatních </w:t>
      </w:r>
      <w:r w:rsidR="001317E4" w:rsidRPr="00B1067D">
        <w:t xml:space="preserve">právních forem podnikání jsou vyrovnané. </w:t>
      </w:r>
      <w:r w:rsidR="00F67B61" w:rsidRPr="00B1067D">
        <w:t xml:space="preserve">Tento závěr </w:t>
      </w:r>
      <w:r w:rsidR="001317E4" w:rsidRPr="00B1067D">
        <w:t xml:space="preserve">je </w:t>
      </w:r>
      <w:r w:rsidR="00F67B61" w:rsidRPr="00B1067D">
        <w:t>logický</w:t>
      </w:r>
      <w:r w:rsidR="001317E4" w:rsidRPr="00B1067D">
        <w:t>, neboť akciové společnosti jsou zpravidla výrazně větší</w:t>
      </w:r>
      <w:r w:rsidR="009B748A">
        <w:t xml:space="preserve"> a </w:t>
      </w:r>
      <w:r w:rsidR="001317E4" w:rsidRPr="00B1067D">
        <w:t>insolvence je tedy složitější. Logicky jsou nejběžnější insolvence společností</w:t>
      </w:r>
      <w:r w:rsidR="0093094A">
        <w:t xml:space="preserve"> s </w:t>
      </w:r>
      <w:r w:rsidR="001317E4" w:rsidRPr="00B1067D">
        <w:t xml:space="preserve">ručením omezením, </w:t>
      </w:r>
      <w:r w:rsidR="00953B4F" w:rsidRPr="00B1067D">
        <w:t xml:space="preserve">protože </w:t>
      </w:r>
      <w:r w:rsidR="001317E4" w:rsidRPr="00B1067D">
        <w:t>se jedná</w:t>
      </w:r>
      <w:r w:rsidR="009B748A">
        <w:t xml:space="preserve"> o </w:t>
      </w:r>
      <w:r w:rsidR="001317E4" w:rsidRPr="00B1067D">
        <w:t>zdaleka nejběžnější právní formu podnikání.</w:t>
      </w:r>
    </w:p>
    <w:p w14:paraId="46470B7C" w14:textId="77777777" w:rsidR="00E822DE" w:rsidRPr="00B1067D" w:rsidRDefault="00E822DE" w:rsidP="00E822DE">
      <w:pPr>
        <w:pStyle w:val="Podtitul"/>
        <w:rPr>
          <w:color w:val="auto"/>
        </w:rPr>
      </w:pPr>
      <w:bookmarkStart w:id="262" w:name="_Toc515871497"/>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62</w:t>
      </w:r>
      <w:r w:rsidR="00B1067D" w:rsidRPr="00B1067D">
        <w:rPr>
          <w:noProof/>
          <w:color w:val="auto"/>
        </w:rPr>
        <w:fldChar w:fldCharType="end"/>
      </w:r>
      <w:r w:rsidRPr="00B1067D">
        <w:rPr>
          <w:color w:val="auto"/>
        </w:rPr>
        <w:t>: KS – délka druhé fáze insolvenčního řízení u PO dle soudů</w:t>
      </w:r>
      <w:bookmarkEnd w:id="262"/>
    </w:p>
    <w:tbl>
      <w:tblPr>
        <w:tblW w:w="6380" w:type="dxa"/>
        <w:tblInd w:w="55" w:type="dxa"/>
        <w:tblCellMar>
          <w:left w:w="70" w:type="dxa"/>
          <w:right w:w="70" w:type="dxa"/>
        </w:tblCellMar>
        <w:tblLook w:val="04A0" w:firstRow="1" w:lastRow="0" w:firstColumn="1" w:lastColumn="0" w:noHBand="0" w:noVBand="1"/>
      </w:tblPr>
      <w:tblGrid>
        <w:gridCol w:w="2480"/>
        <w:gridCol w:w="1094"/>
        <w:gridCol w:w="1119"/>
        <w:gridCol w:w="1687"/>
      </w:tblGrid>
      <w:tr w:rsidR="00B1067D" w:rsidRPr="00B1067D" w14:paraId="5DBCA119" w14:textId="77777777" w:rsidTr="00E822DE">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E9065DF" w14:textId="77777777" w:rsidR="00E822DE" w:rsidRPr="00B1067D" w:rsidRDefault="00E822DE" w:rsidP="00E822DE">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74A0F3FA" w14:textId="77777777" w:rsidR="00E822DE" w:rsidRPr="00B1067D" w:rsidRDefault="00E822DE" w:rsidP="00E822DE">
            <w:pPr>
              <w:spacing w:line="240" w:lineRule="auto"/>
              <w:jc w:val="center"/>
              <w:rPr>
                <w:rFonts w:eastAsia="Times New Roman"/>
                <w:b/>
                <w:bCs/>
                <w:szCs w:val="24"/>
                <w:lang w:eastAsia="cs-CZ"/>
              </w:rPr>
            </w:pPr>
            <w:r w:rsidRPr="00B1067D">
              <w:rPr>
                <w:rFonts w:eastAsia="Times New Roman"/>
                <w:b/>
                <w:bCs/>
                <w:szCs w:val="24"/>
                <w:lang w:eastAsia="cs-CZ"/>
              </w:rPr>
              <w:t>Délka řízení</w:t>
            </w:r>
          </w:p>
        </w:tc>
      </w:tr>
      <w:tr w:rsidR="00B1067D" w:rsidRPr="00B1067D" w14:paraId="4B283E31" w14:textId="77777777" w:rsidTr="00E822DE">
        <w:trPr>
          <w:trHeight w:val="330"/>
        </w:trPr>
        <w:tc>
          <w:tcPr>
            <w:tcW w:w="2480" w:type="dxa"/>
            <w:vMerge/>
            <w:tcBorders>
              <w:top w:val="double" w:sz="6" w:space="0" w:color="auto"/>
              <w:left w:val="nil"/>
              <w:bottom w:val="double" w:sz="6" w:space="0" w:color="000000"/>
              <w:right w:val="nil"/>
            </w:tcBorders>
            <w:vAlign w:val="center"/>
            <w:hideMark/>
          </w:tcPr>
          <w:p w14:paraId="287D2FD9" w14:textId="77777777" w:rsidR="00E822DE" w:rsidRPr="00B1067D" w:rsidRDefault="00E822DE" w:rsidP="00E822DE">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65A163A8" w14:textId="77777777" w:rsidR="00E822DE" w:rsidRPr="00B1067D" w:rsidRDefault="00E822DE" w:rsidP="00E822DE">
            <w:pPr>
              <w:spacing w:line="240" w:lineRule="auto"/>
              <w:jc w:val="center"/>
              <w:rPr>
                <w:rFonts w:eastAsia="Times New Roman"/>
                <w:b/>
                <w:bCs/>
                <w:szCs w:val="24"/>
                <w:lang w:eastAsia="cs-CZ"/>
              </w:rPr>
            </w:pPr>
            <w:r w:rsidRPr="00B1067D">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7B791D56" w14:textId="77777777" w:rsidR="00E822DE" w:rsidRPr="00B1067D" w:rsidRDefault="00E822DE" w:rsidP="00E822DE">
            <w:pPr>
              <w:spacing w:line="240" w:lineRule="auto"/>
              <w:jc w:val="center"/>
              <w:rPr>
                <w:rFonts w:eastAsia="Times New Roman"/>
                <w:b/>
                <w:bCs/>
                <w:szCs w:val="24"/>
                <w:lang w:eastAsia="cs-CZ"/>
              </w:rPr>
            </w:pPr>
            <w:r w:rsidRPr="00B1067D">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70676F5D" w14:textId="77777777" w:rsidR="00E822DE" w:rsidRPr="00B1067D" w:rsidRDefault="00E822DE" w:rsidP="00E822DE">
            <w:pPr>
              <w:spacing w:line="240" w:lineRule="auto"/>
              <w:jc w:val="center"/>
              <w:rPr>
                <w:rFonts w:eastAsia="Times New Roman"/>
                <w:b/>
                <w:bCs/>
                <w:szCs w:val="24"/>
                <w:lang w:eastAsia="cs-CZ"/>
              </w:rPr>
            </w:pPr>
            <w:r w:rsidRPr="00B1067D">
              <w:rPr>
                <w:rFonts w:eastAsia="Times New Roman"/>
                <w:b/>
                <w:bCs/>
                <w:szCs w:val="24"/>
                <w:lang w:eastAsia="cs-CZ"/>
              </w:rPr>
              <w:t>Percentil 90</w:t>
            </w:r>
          </w:p>
        </w:tc>
      </w:tr>
      <w:tr w:rsidR="00B1067D" w:rsidRPr="00B1067D" w14:paraId="34DCC288" w14:textId="77777777" w:rsidTr="00E822DE">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1E6BDEF" w14:textId="77777777" w:rsidR="00E822DE" w:rsidRPr="00B1067D" w:rsidRDefault="00E822DE" w:rsidP="00E822DE">
            <w:pPr>
              <w:spacing w:line="240" w:lineRule="auto"/>
              <w:jc w:val="left"/>
              <w:rPr>
                <w:rFonts w:eastAsia="Times New Roman"/>
                <w:szCs w:val="24"/>
                <w:lang w:eastAsia="cs-CZ"/>
              </w:rPr>
            </w:pPr>
            <w:r w:rsidRPr="00B1067D">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6C115562"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982</w:t>
            </w:r>
          </w:p>
        </w:tc>
        <w:tc>
          <w:tcPr>
            <w:tcW w:w="1119" w:type="dxa"/>
            <w:tcBorders>
              <w:top w:val="single" w:sz="4" w:space="0" w:color="auto"/>
              <w:left w:val="nil"/>
              <w:bottom w:val="single" w:sz="4" w:space="0" w:color="auto"/>
              <w:right w:val="nil"/>
            </w:tcBorders>
            <w:shd w:val="clear" w:color="auto" w:fill="auto"/>
            <w:noWrap/>
            <w:vAlign w:val="bottom"/>
            <w:hideMark/>
          </w:tcPr>
          <w:p w14:paraId="70058F74"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834</w:t>
            </w:r>
          </w:p>
        </w:tc>
        <w:tc>
          <w:tcPr>
            <w:tcW w:w="1687" w:type="dxa"/>
            <w:tcBorders>
              <w:top w:val="single" w:sz="4" w:space="0" w:color="auto"/>
              <w:left w:val="nil"/>
              <w:bottom w:val="single" w:sz="4" w:space="0" w:color="auto"/>
              <w:right w:val="nil"/>
            </w:tcBorders>
            <w:shd w:val="clear" w:color="auto" w:fill="auto"/>
            <w:noWrap/>
            <w:vAlign w:val="bottom"/>
            <w:hideMark/>
          </w:tcPr>
          <w:p w14:paraId="205D42EA"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2</w:t>
            </w:r>
            <w:r w:rsidR="00E126F4" w:rsidRPr="00B1067D">
              <w:rPr>
                <w:rFonts w:eastAsia="Times New Roman"/>
                <w:szCs w:val="24"/>
                <w:lang w:eastAsia="cs-CZ"/>
              </w:rPr>
              <w:t xml:space="preserve"> </w:t>
            </w:r>
            <w:r w:rsidRPr="00B1067D">
              <w:rPr>
                <w:rFonts w:eastAsia="Times New Roman"/>
                <w:szCs w:val="24"/>
                <w:lang w:eastAsia="cs-CZ"/>
              </w:rPr>
              <w:t>030</w:t>
            </w:r>
          </w:p>
        </w:tc>
      </w:tr>
      <w:tr w:rsidR="00B1067D" w:rsidRPr="00B1067D" w14:paraId="23757AC0" w14:textId="77777777" w:rsidTr="00E822DE">
        <w:trPr>
          <w:trHeight w:val="315"/>
        </w:trPr>
        <w:tc>
          <w:tcPr>
            <w:tcW w:w="2480" w:type="dxa"/>
            <w:tcBorders>
              <w:top w:val="nil"/>
              <w:left w:val="nil"/>
              <w:bottom w:val="single" w:sz="4" w:space="0" w:color="auto"/>
              <w:right w:val="nil"/>
            </w:tcBorders>
            <w:shd w:val="clear" w:color="auto" w:fill="auto"/>
            <w:noWrap/>
            <w:vAlign w:val="bottom"/>
            <w:hideMark/>
          </w:tcPr>
          <w:p w14:paraId="141FA5BD" w14:textId="77777777" w:rsidR="00E822DE" w:rsidRPr="00B1067D" w:rsidRDefault="00E822DE" w:rsidP="00E822DE">
            <w:pPr>
              <w:spacing w:line="240" w:lineRule="auto"/>
              <w:jc w:val="left"/>
              <w:rPr>
                <w:rFonts w:eastAsia="Times New Roman"/>
                <w:szCs w:val="24"/>
                <w:lang w:eastAsia="cs-CZ"/>
              </w:rPr>
            </w:pPr>
            <w:r w:rsidRPr="00B1067D">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1D25FE55"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155</w:t>
            </w:r>
          </w:p>
        </w:tc>
        <w:tc>
          <w:tcPr>
            <w:tcW w:w="1119" w:type="dxa"/>
            <w:tcBorders>
              <w:top w:val="nil"/>
              <w:left w:val="nil"/>
              <w:bottom w:val="single" w:sz="4" w:space="0" w:color="auto"/>
              <w:right w:val="nil"/>
            </w:tcBorders>
            <w:shd w:val="clear" w:color="auto" w:fill="auto"/>
            <w:noWrap/>
            <w:vAlign w:val="bottom"/>
            <w:hideMark/>
          </w:tcPr>
          <w:p w14:paraId="559ABEF8"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036</w:t>
            </w:r>
          </w:p>
        </w:tc>
        <w:tc>
          <w:tcPr>
            <w:tcW w:w="1687" w:type="dxa"/>
            <w:tcBorders>
              <w:top w:val="nil"/>
              <w:left w:val="nil"/>
              <w:bottom w:val="single" w:sz="4" w:space="0" w:color="auto"/>
              <w:right w:val="nil"/>
            </w:tcBorders>
            <w:shd w:val="clear" w:color="auto" w:fill="auto"/>
            <w:noWrap/>
            <w:vAlign w:val="bottom"/>
            <w:hideMark/>
          </w:tcPr>
          <w:p w14:paraId="2C9D23DC"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2</w:t>
            </w:r>
            <w:r w:rsidR="00E126F4" w:rsidRPr="00B1067D">
              <w:rPr>
                <w:rFonts w:eastAsia="Times New Roman"/>
                <w:szCs w:val="24"/>
                <w:lang w:eastAsia="cs-CZ"/>
              </w:rPr>
              <w:t xml:space="preserve"> </w:t>
            </w:r>
            <w:r w:rsidRPr="00B1067D">
              <w:rPr>
                <w:rFonts w:eastAsia="Times New Roman"/>
                <w:szCs w:val="24"/>
                <w:lang w:eastAsia="cs-CZ"/>
              </w:rPr>
              <w:t>167</w:t>
            </w:r>
          </w:p>
        </w:tc>
      </w:tr>
      <w:tr w:rsidR="00B1067D" w:rsidRPr="00B1067D" w14:paraId="72FEB9CE" w14:textId="77777777" w:rsidTr="00E822DE">
        <w:trPr>
          <w:trHeight w:val="315"/>
        </w:trPr>
        <w:tc>
          <w:tcPr>
            <w:tcW w:w="2480" w:type="dxa"/>
            <w:tcBorders>
              <w:top w:val="nil"/>
              <w:left w:val="nil"/>
              <w:bottom w:val="single" w:sz="4" w:space="0" w:color="auto"/>
              <w:right w:val="nil"/>
            </w:tcBorders>
            <w:shd w:val="clear" w:color="auto" w:fill="auto"/>
            <w:noWrap/>
            <w:vAlign w:val="bottom"/>
            <w:hideMark/>
          </w:tcPr>
          <w:p w14:paraId="6CF2EAB1" w14:textId="77777777" w:rsidR="00E822DE" w:rsidRPr="00B1067D" w:rsidRDefault="00E822DE" w:rsidP="00E822DE">
            <w:pPr>
              <w:spacing w:line="240" w:lineRule="auto"/>
              <w:jc w:val="left"/>
              <w:rPr>
                <w:rFonts w:eastAsia="Times New Roman"/>
                <w:szCs w:val="24"/>
                <w:lang w:eastAsia="cs-CZ"/>
              </w:rPr>
            </w:pPr>
            <w:r w:rsidRPr="00B1067D">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3E228B6D"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073</w:t>
            </w:r>
          </w:p>
        </w:tc>
        <w:tc>
          <w:tcPr>
            <w:tcW w:w="1119" w:type="dxa"/>
            <w:tcBorders>
              <w:top w:val="nil"/>
              <w:left w:val="nil"/>
              <w:bottom w:val="single" w:sz="4" w:space="0" w:color="auto"/>
              <w:right w:val="nil"/>
            </w:tcBorders>
            <w:shd w:val="clear" w:color="auto" w:fill="auto"/>
            <w:noWrap/>
            <w:vAlign w:val="bottom"/>
            <w:hideMark/>
          </w:tcPr>
          <w:p w14:paraId="4E4BA9A4"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884</w:t>
            </w:r>
          </w:p>
        </w:tc>
        <w:tc>
          <w:tcPr>
            <w:tcW w:w="1687" w:type="dxa"/>
            <w:tcBorders>
              <w:top w:val="nil"/>
              <w:left w:val="nil"/>
              <w:bottom w:val="single" w:sz="4" w:space="0" w:color="auto"/>
              <w:right w:val="nil"/>
            </w:tcBorders>
            <w:shd w:val="clear" w:color="auto" w:fill="auto"/>
            <w:noWrap/>
            <w:vAlign w:val="bottom"/>
            <w:hideMark/>
          </w:tcPr>
          <w:p w14:paraId="47B7D8A3"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2</w:t>
            </w:r>
            <w:r w:rsidR="00E126F4" w:rsidRPr="00B1067D">
              <w:rPr>
                <w:rFonts w:eastAsia="Times New Roman"/>
                <w:szCs w:val="24"/>
                <w:lang w:eastAsia="cs-CZ"/>
              </w:rPr>
              <w:t xml:space="preserve"> </w:t>
            </w:r>
            <w:r w:rsidRPr="00B1067D">
              <w:rPr>
                <w:rFonts w:eastAsia="Times New Roman"/>
                <w:szCs w:val="24"/>
                <w:lang w:eastAsia="cs-CZ"/>
              </w:rPr>
              <w:t>214</w:t>
            </w:r>
          </w:p>
        </w:tc>
      </w:tr>
      <w:tr w:rsidR="00B1067D" w:rsidRPr="00B1067D" w14:paraId="050ED185" w14:textId="77777777" w:rsidTr="00E822DE">
        <w:trPr>
          <w:trHeight w:val="315"/>
        </w:trPr>
        <w:tc>
          <w:tcPr>
            <w:tcW w:w="2480" w:type="dxa"/>
            <w:tcBorders>
              <w:top w:val="nil"/>
              <w:left w:val="nil"/>
              <w:bottom w:val="single" w:sz="4" w:space="0" w:color="auto"/>
              <w:right w:val="nil"/>
            </w:tcBorders>
            <w:shd w:val="clear" w:color="auto" w:fill="auto"/>
            <w:noWrap/>
            <w:vAlign w:val="bottom"/>
            <w:hideMark/>
          </w:tcPr>
          <w:p w14:paraId="312B16D0" w14:textId="77777777" w:rsidR="00E822DE" w:rsidRPr="00B1067D" w:rsidRDefault="00E822DE" w:rsidP="00E822DE">
            <w:pPr>
              <w:spacing w:line="240" w:lineRule="auto"/>
              <w:jc w:val="left"/>
              <w:rPr>
                <w:rFonts w:eastAsia="Times New Roman"/>
                <w:szCs w:val="24"/>
                <w:lang w:eastAsia="cs-CZ"/>
              </w:rPr>
            </w:pPr>
            <w:r w:rsidRPr="00B1067D">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5D16F085"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420</w:t>
            </w:r>
          </w:p>
        </w:tc>
        <w:tc>
          <w:tcPr>
            <w:tcW w:w="1119" w:type="dxa"/>
            <w:tcBorders>
              <w:top w:val="nil"/>
              <w:left w:val="nil"/>
              <w:bottom w:val="single" w:sz="4" w:space="0" w:color="auto"/>
              <w:right w:val="nil"/>
            </w:tcBorders>
            <w:shd w:val="clear" w:color="auto" w:fill="auto"/>
            <w:noWrap/>
            <w:vAlign w:val="bottom"/>
            <w:hideMark/>
          </w:tcPr>
          <w:p w14:paraId="5415F8AE"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256</w:t>
            </w:r>
          </w:p>
        </w:tc>
        <w:tc>
          <w:tcPr>
            <w:tcW w:w="1687" w:type="dxa"/>
            <w:tcBorders>
              <w:top w:val="nil"/>
              <w:left w:val="nil"/>
              <w:bottom w:val="single" w:sz="4" w:space="0" w:color="auto"/>
              <w:right w:val="nil"/>
            </w:tcBorders>
            <w:shd w:val="clear" w:color="auto" w:fill="auto"/>
            <w:noWrap/>
            <w:vAlign w:val="bottom"/>
            <w:hideMark/>
          </w:tcPr>
          <w:p w14:paraId="69F2074C"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2</w:t>
            </w:r>
            <w:r w:rsidR="00E126F4" w:rsidRPr="00B1067D">
              <w:rPr>
                <w:rFonts w:eastAsia="Times New Roman"/>
                <w:szCs w:val="24"/>
                <w:lang w:eastAsia="cs-CZ"/>
              </w:rPr>
              <w:t xml:space="preserve"> </w:t>
            </w:r>
            <w:r w:rsidRPr="00B1067D">
              <w:rPr>
                <w:rFonts w:eastAsia="Times New Roman"/>
                <w:szCs w:val="24"/>
                <w:lang w:eastAsia="cs-CZ"/>
              </w:rPr>
              <w:t>582</w:t>
            </w:r>
          </w:p>
        </w:tc>
      </w:tr>
      <w:tr w:rsidR="00B1067D" w:rsidRPr="00B1067D" w14:paraId="10BF9B27" w14:textId="77777777" w:rsidTr="00E822DE">
        <w:trPr>
          <w:trHeight w:val="315"/>
        </w:trPr>
        <w:tc>
          <w:tcPr>
            <w:tcW w:w="2480" w:type="dxa"/>
            <w:tcBorders>
              <w:top w:val="nil"/>
              <w:left w:val="nil"/>
              <w:bottom w:val="single" w:sz="4" w:space="0" w:color="auto"/>
              <w:right w:val="nil"/>
            </w:tcBorders>
            <w:shd w:val="clear" w:color="auto" w:fill="auto"/>
            <w:noWrap/>
            <w:vAlign w:val="bottom"/>
            <w:hideMark/>
          </w:tcPr>
          <w:p w14:paraId="248885CE" w14:textId="77777777" w:rsidR="00E822DE" w:rsidRPr="00B1067D" w:rsidRDefault="00E822DE" w:rsidP="00E822DE">
            <w:pPr>
              <w:spacing w:line="240" w:lineRule="auto"/>
              <w:jc w:val="left"/>
              <w:rPr>
                <w:rFonts w:eastAsia="Times New Roman"/>
                <w:szCs w:val="24"/>
                <w:lang w:eastAsia="cs-CZ"/>
              </w:rPr>
            </w:pPr>
            <w:r w:rsidRPr="00B1067D">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2481E2F0"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256</w:t>
            </w:r>
          </w:p>
        </w:tc>
        <w:tc>
          <w:tcPr>
            <w:tcW w:w="1119" w:type="dxa"/>
            <w:tcBorders>
              <w:top w:val="nil"/>
              <w:left w:val="nil"/>
              <w:bottom w:val="single" w:sz="4" w:space="0" w:color="auto"/>
              <w:right w:val="nil"/>
            </w:tcBorders>
            <w:shd w:val="clear" w:color="auto" w:fill="auto"/>
            <w:noWrap/>
            <w:vAlign w:val="bottom"/>
            <w:hideMark/>
          </w:tcPr>
          <w:p w14:paraId="25EBE662"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145</w:t>
            </w:r>
          </w:p>
        </w:tc>
        <w:tc>
          <w:tcPr>
            <w:tcW w:w="1687" w:type="dxa"/>
            <w:tcBorders>
              <w:top w:val="nil"/>
              <w:left w:val="nil"/>
              <w:bottom w:val="single" w:sz="4" w:space="0" w:color="auto"/>
              <w:right w:val="nil"/>
            </w:tcBorders>
            <w:shd w:val="clear" w:color="auto" w:fill="auto"/>
            <w:noWrap/>
            <w:vAlign w:val="bottom"/>
            <w:hideMark/>
          </w:tcPr>
          <w:p w14:paraId="65F2053B"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2</w:t>
            </w:r>
            <w:r w:rsidR="00E126F4" w:rsidRPr="00B1067D">
              <w:rPr>
                <w:rFonts w:eastAsia="Times New Roman"/>
                <w:szCs w:val="24"/>
                <w:lang w:eastAsia="cs-CZ"/>
              </w:rPr>
              <w:t xml:space="preserve"> </w:t>
            </w:r>
            <w:r w:rsidRPr="00B1067D">
              <w:rPr>
                <w:rFonts w:eastAsia="Times New Roman"/>
                <w:szCs w:val="24"/>
                <w:lang w:eastAsia="cs-CZ"/>
              </w:rPr>
              <w:t>595</w:t>
            </w:r>
          </w:p>
        </w:tc>
      </w:tr>
      <w:tr w:rsidR="00B1067D" w:rsidRPr="00B1067D" w14:paraId="3885BCC0" w14:textId="77777777" w:rsidTr="00E822DE">
        <w:trPr>
          <w:trHeight w:val="315"/>
        </w:trPr>
        <w:tc>
          <w:tcPr>
            <w:tcW w:w="2480" w:type="dxa"/>
            <w:tcBorders>
              <w:top w:val="nil"/>
              <w:left w:val="nil"/>
              <w:bottom w:val="single" w:sz="4" w:space="0" w:color="auto"/>
              <w:right w:val="nil"/>
            </w:tcBorders>
            <w:shd w:val="clear" w:color="auto" w:fill="auto"/>
            <w:noWrap/>
            <w:vAlign w:val="bottom"/>
            <w:hideMark/>
          </w:tcPr>
          <w:p w14:paraId="21AFDE2B" w14:textId="77777777" w:rsidR="00E822DE" w:rsidRPr="00B1067D" w:rsidRDefault="00E822DE" w:rsidP="00E822DE">
            <w:pPr>
              <w:spacing w:line="240" w:lineRule="auto"/>
              <w:jc w:val="left"/>
              <w:rPr>
                <w:rFonts w:eastAsia="Times New Roman"/>
                <w:szCs w:val="24"/>
                <w:lang w:eastAsia="cs-CZ"/>
              </w:rPr>
            </w:pPr>
            <w:r w:rsidRPr="00B1067D">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72EAD788"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216</w:t>
            </w:r>
          </w:p>
        </w:tc>
        <w:tc>
          <w:tcPr>
            <w:tcW w:w="1119" w:type="dxa"/>
            <w:tcBorders>
              <w:top w:val="nil"/>
              <w:left w:val="nil"/>
              <w:bottom w:val="single" w:sz="4" w:space="0" w:color="auto"/>
              <w:right w:val="nil"/>
            </w:tcBorders>
            <w:shd w:val="clear" w:color="auto" w:fill="auto"/>
            <w:noWrap/>
            <w:vAlign w:val="bottom"/>
            <w:hideMark/>
          </w:tcPr>
          <w:p w14:paraId="365B7A49"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049</w:t>
            </w:r>
          </w:p>
        </w:tc>
        <w:tc>
          <w:tcPr>
            <w:tcW w:w="1687" w:type="dxa"/>
            <w:tcBorders>
              <w:top w:val="nil"/>
              <w:left w:val="nil"/>
              <w:bottom w:val="single" w:sz="4" w:space="0" w:color="auto"/>
              <w:right w:val="nil"/>
            </w:tcBorders>
            <w:shd w:val="clear" w:color="auto" w:fill="auto"/>
            <w:noWrap/>
            <w:vAlign w:val="bottom"/>
            <w:hideMark/>
          </w:tcPr>
          <w:p w14:paraId="6E6F225A"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2</w:t>
            </w:r>
            <w:r w:rsidR="00E126F4" w:rsidRPr="00B1067D">
              <w:rPr>
                <w:rFonts w:eastAsia="Times New Roman"/>
                <w:szCs w:val="24"/>
                <w:lang w:eastAsia="cs-CZ"/>
              </w:rPr>
              <w:t xml:space="preserve"> </w:t>
            </w:r>
            <w:r w:rsidRPr="00B1067D">
              <w:rPr>
                <w:rFonts w:eastAsia="Times New Roman"/>
                <w:szCs w:val="24"/>
                <w:lang w:eastAsia="cs-CZ"/>
              </w:rPr>
              <w:t>477</w:t>
            </w:r>
          </w:p>
        </w:tc>
      </w:tr>
      <w:tr w:rsidR="00B1067D" w:rsidRPr="00B1067D" w14:paraId="27CE1C1C" w14:textId="77777777" w:rsidTr="00E822DE">
        <w:trPr>
          <w:trHeight w:val="315"/>
        </w:trPr>
        <w:tc>
          <w:tcPr>
            <w:tcW w:w="2480" w:type="dxa"/>
            <w:tcBorders>
              <w:top w:val="nil"/>
              <w:left w:val="nil"/>
              <w:bottom w:val="single" w:sz="4" w:space="0" w:color="auto"/>
              <w:right w:val="nil"/>
            </w:tcBorders>
            <w:shd w:val="clear" w:color="auto" w:fill="auto"/>
            <w:noWrap/>
            <w:vAlign w:val="bottom"/>
            <w:hideMark/>
          </w:tcPr>
          <w:p w14:paraId="7DA6D482" w14:textId="77777777" w:rsidR="00E822DE" w:rsidRPr="00B1067D" w:rsidRDefault="00E822DE" w:rsidP="00E822DE">
            <w:pPr>
              <w:spacing w:line="240" w:lineRule="auto"/>
              <w:jc w:val="left"/>
              <w:rPr>
                <w:rFonts w:eastAsia="Times New Roman"/>
                <w:szCs w:val="24"/>
                <w:lang w:eastAsia="cs-CZ"/>
              </w:rPr>
            </w:pPr>
            <w:r w:rsidRPr="00B1067D">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0433795D"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049</w:t>
            </w:r>
          </w:p>
        </w:tc>
        <w:tc>
          <w:tcPr>
            <w:tcW w:w="1119" w:type="dxa"/>
            <w:tcBorders>
              <w:top w:val="nil"/>
              <w:left w:val="nil"/>
              <w:bottom w:val="single" w:sz="4" w:space="0" w:color="auto"/>
              <w:right w:val="nil"/>
            </w:tcBorders>
            <w:shd w:val="clear" w:color="auto" w:fill="auto"/>
            <w:noWrap/>
            <w:vAlign w:val="bottom"/>
            <w:hideMark/>
          </w:tcPr>
          <w:p w14:paraId="45C39B42"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935</w:t>
            </w:r>
          </w:p>
        </w:tc>
        <w:tc>
          <w:tcPr>
            <w:tcW w:w="1687" w:type="dxa"/>
            <w:tcBorders>
              <w:top w:val="nil"/>
              <w:left w:val="nil"/>
              <w:bottom w:val="single" w:sz="4" w:space="0" w:color="auto"/>
              <w:right w:val="nil"/>
            </w:tcBorders>
            <w:shd w:val="clear" w:color="auto" w:fill="auto"/>
            <w:noWrap/>
            <w:vAlign w:val="bottom"/>
            <w:hideMark/>
          </w:tcPr>
          <w:p w14:paraId="7C280ED6"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2</w:t>
            </w:r>
            <w:r w:rsidR="00E126F4" w:rsidRPr="00B1067D">
              <w:rPr>
                <w:rFonts w:eastAsia="Times New Roman"/>
                <w:szCs w:val="24"/>
                <w:lang w:eastAsia="cs-CZ"/>
              </w:rPr>
              <w:t xml:space="preserve"> </w:t>
            </w:r>
            <w:r w:rsidRPr="00B1067D">
              <w:rPr>
                <w:rFonts w:eastAsia="Times New Roman"/>
                <w:szCs w:val="24"/>
                <w:lang w:eastAsia="cs-CZ"/>
              </w:rPr>
              <w:t>037</w:t>
            </w:r>
          </w:p>
        </w:tc>
      </w:tr>
      <w:tr w:rsidR="00B1067D" w:rsidRPr="00B1067D" w14:paraId="0C8C3433" w14:textId="77777777" w:rsidTr="00E822DE">
        <w:trPr>
          <w:trHeight w:val="330"/>
        </w:trPr>
        <w:tc>
          <w:tcPr>
            <w:tcW w:w="2480" w:type="dxa"/>
            <w:tcBorders>
              <w:top w:val="nil"/>
              <w:left w:val="nil"/>
              <w:bottom w:val="double" w:sz="6" w:space="0" w:color="auto"/>
              <w:right w:val="nil"/>
            </w:tcBorders>
            <w:shd w:val="clear" w:color="auto" w:fill="auto"/>
            <w:noWrap/>
            <w:vAlign w:val="bottom"/>
            <w:hideMark/>
          </w:tcPr>
          <w:p w14:paraId="29191519" w14:textId="77777777" w:rsidR="00E822DE" w:rsidRPr="00B1067D" w:rsidRDefault="00E822DE" w:rsidP="00E822DE">
            <w:pPr>
              <w:spacing w:line="240" w:lineRule="auto"/>
              <w:jc w:val="left"/>
              <w:rPr>
                <w:rFonts w:eastAsia="Times New Roman"/>
                <w:szCs w:val="24"/>
                <w:lang w:eastAsia="cs-CZ"/>
              </w:rPr>
            </w:pPr>
            <w:r w:rsidRPr="00B1067D">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424B1907"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185</w:t>
            </w:r>
          </w:p>
        </w:tc>
        <w:tc>
          <w:tcPr>
            <w:tcW w:w="1119" w:type="dxa"/>
            <w:tcBorders>
              <w:top w:val="nil"/>
              <w:left w:val="nil"/>
              <w:bottom w:val="double" w:sz="6" w:space="0" w:color="auto"/>
              <w:right w:val="nil"/>
            </w:tcBorders>
            <w:shd w:val="clear" w:color="auto" w:fill="auto"/>
            <w:noWrap/>
            <w:vAlign w:val="bottom"/>
            <w:hideMark/>
          </w:tcPr>
          <w:p w14:paraId="560BFD2E"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1</w:t>
            </w:r>
            <w:r w:rsidR="00E126F4" w:rsidRPr="00B1067D">
              <w:rPr>
                <w:rFonts w:eastAsia="Times New Roman"/>
                <w:szCs w:val="24"/>
                <w:lang w:eastAsia="cs-CZ"/>
              </w:rPr>
              <w:t xml:space="preserve"> </w:t>
            </w:r>
            <w:r w:rsidRPr="00B1067D">
              <w:rPr>
                <w:rFonts w:eastAsia="Times New Roman"/>
                <w:szCs w:val="24"/>
                <w:lang w:eastAsia="cs-CZ"/>
              </w:rPr>
              <w:t>114</w:t>
            </w:r>
          </w:p>
        </w:tc>
        <w:tc>
          <w:tcPr>
            <w:tcW w:w="1687" w:type="dxa"/>
            <w:tcBorders>
              <w:top w:val="nil"/>
              <w:left w:val="nil"/>
              <w:bottom w:val="double" w:sz="6" w:space="0" w:color="auto"/>
              <w:right w:val="nil"/>
            </w:tcBorders>
            <w:shd w:val="clear" w:color="auto" w:fill="auto"/>
            <w:noWrap/>
            <w:vAlign w:val="bottom"/>
            <w:hideMark/>
          </w:tcPr>
          <w:p w14:paraId="24FCAD2C" w14:textId="77777777" w:rsidR="00E822DE" w:rsidRPr="00B1067D" w:rsidRDefault="00E822DE" w:rsidP="00E822DE">
            <w:pPr>
              <w:spacing w:line="240" w:lineRule="auto"/>
              <w:jc w:val="center"/>
              <w:rPr>
                <w:rFonts w:eastAsia="Times New Roman"/>
                <w:szCs w:val="24"/>
                <w:lang w:eastAsia="cs-CZ"/>
              </w:rPr>
            </w:pPr>
            <w:r w:rsidRPr="00B1067D">
              <w:rPr>
                <w:rFonts w:eastAsia="Times New Roman"/>
                <w:szCs w:val="24"/>
                <w:lang w:eastAsia="cs-CZ"/>
              </w:rPr>
              <w:t>2</w:t>
            </w:r>
            <w:r w:rsidR="00E126F4" w:rsidRPr="00B1067D">
              <w:rPr>
                <w:rFonts w:eastAsia="Times New Roman"/>
                <w:szCs w:val="24"/>
                <w:lang w:eastAsia="cs-CZ"/>
              </w:rPr>
              <w:t xml:space="preserve"> </w:t>
            </w:r>
            <w:r w:rsidRPr="00B1067D">
              <w:rPr>
                <w:rFonts w:eastAsia="Times New Roman"/>
                <w:szCs w:val="24"/>
                <w:lang w:eastAsia="cs-CZ"/>
              </w:rPr>
              <w:t>340</w:t>
            </w:r>
          </w:p>
        </w:tc>
      </w:tr>
      <w:tr w:rsidR="00E822DE" w:rsidRPr="00B1067D" w14:paraId="763DAA7D" w14:textId="77777777" w:rsidTr="00E822DE">
        <w:trPr>
          <w:trHeight w:val="345"/>
        </w:trPr>
        <w:tc>
          <w:tcPr>
            <w:tcW w:w="2480" w:type="dxa"/>
            <w:tcBorders>
              <w:top w:val="nil"/>
              <w:left w:val="nil"/>
              <w:bottom w:val="double" w:sz="6" w:space="0" w:color="auto"/>
              <w:right w:val="nil"/>
            </w:tcBorders>
            <w:shd w:val="clear" w:color="auto" w:fill="auto"/>
            <w:noWrap/>
            <w:vAlign w:val="bottom"/>
            <w:hideMark/>
          </w:tcPr>
          <w:p w14:paraId="79BB3961" w14:textId="77777777" w:rsidR="00E822DE" w:rsidRPr="00B1067D" w:rsidRDefault="00E822DE" w:rsidP="00E822DE">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1E952890" w14:textId="77777777" w:rsidR="00E822DE" w:rsidRPr="00B1067D" w:rsidRDefault="00E822DE" w:rsidP="00E822DE">
            <w:pPr>
              <w:spacing w:line="240" w:lineRule="auto"/>
              <w:jc w:val="center"/>
              <w:rPr>
                <w:rFonts w:eastAsia="Times New Roman"/>
                <w:b/>
                <w:bCs/>
                <w:szCs w:val="24"/>
                <w:lang w:eastAsia="cs-CZ"/>
              </w:rPr>
            </w:pPr>
            <w:r w:rsidRPr="00B1067D">
              <w:rPr>
                <w:rFonts w:eastAsia="Times New Roman"/>
                <w:b/>
                <w:bCs/>
                <w:szCs w:val="24"/>
                <w:lang w:eastAsia="cs-CZ"/>
              </w:rPr>
              <w:t>1</w:t>
            </w:r>
            <w:r w:rsidR="00E126F4" w:rsidRPr="00B1067D">
              <w:rPr>
                <w:rFonts w:eastAsia="Times New Roman"/>
                <w:b/>
                <w:bCs/>
                <w:szCs w:val="24"/>
                <w:lang w:eastAsia="cs-CZ"/>
              </w:rPr>
              <w:t xml:space="preserve"> </w:t>
            </w:r>
            <w:r w:rsidRPr="00B1067D">
              <w:rPr>
                <w:rFonts w:eastAsia="Times New Roman"/>
                <w:b/>
                <w:bCs/>
                <w:szCs w:val="24"/>
                <w:lang w:eastAsia="cs-CZ"/>
              </w:rPr>
              <w:t>112</w:t>
            </w:r>
          </w:p>
        </w:tc>
        <w:tc>
          <w:tcPr>
            <w:tcW w:w="1119" w:type="dxa"/>
            <w:tcBorders>
              <w:top w:val="nil"/>
              <w:left w:val="nil"/>
              <w:bottom w:val="double" w:sz="6" w:space="0" w:color="auto"/>
              <w:right w:val="nil"/>
            </w:tcBorders>
            <w:shd w:val="clear" w:color="auto" w:fill="auto"/>
            <w:noWrap/>
            <w:vAlign w:val="bottom"/>
            <w:hideMark/>
          </w:tcPr>
          <w:p w14:paraId="5B41EC8F" w14:textId="77777777" w:rsidR="00E822DE" w:rsidRPr="00B1067D" w:rsidRDefault="00E822DE" w:rsidP="00E822DE">
            <w:pPr>
              <w:spacing w:line="240" w:lineRule="auto"/>
              <w:jc w:val="center"/>
              <w:rPr>
                <w:rFonts w:eastAsia="Times New Roman"/>
                <w:b/>
                <w:bCs/>
                <w:szCs w:val="24"/>
                <w:lang w:eastAsia="cs-CZ"/>
              </w:rPr>
            </w:pPr>
            <w:r w:rsidRPr="00B1067D">
              <w:rPr>
                <w:rFonts w:eastAsia="Times New Roman"/>
                <w:b/>
                <w:bCs/>
                <w:szCs w:val="24"/>
                <w:lang w:eastAsia="cs-CZ"/>
              </w:rPr>
              <w:t>950</w:t>
            </w:r>
          </w:p>
        </w:tc>
        <w:tc>
          <w:tcPr>
            <w:tcW w:w="1687" w:type="dxa"/>
            <w:tcBorders>
              <w:top w:val="nil"/>
              <w:left w:val="nil"/>
              <w:bottom w:val="double" w:sz="6" w:space="0" w:color="auto"/>
              <w:right w:val="nil"/>
            </w:tcBorders>
            <w:shd w:val="clear" w:color="auto" w:fill="auto"/>
            <w:noWrap/>
            <w:vAlign w:val="bottom"/>
            <w:hideMark/>
          </w:tcPr>
          <w:p w14:paraId="0B1D1866" w14:textId="77777777" w:rsidR="00E822DE" w:rsidRPr="00B1067D" w:rsidRDefault="00E822DE" w:rsidP="00E822DE">
            <w:pPr>
              <w:spacing w:line="240" w:lineRule="auto"/>
              <w:jc w:val="center"/>
              <w:rPr>
                <w:rFonts w:eastAsia="Times New Roman"/>
                <w:b/>
                <w:bCs/>
                <w:szCs w:val="24"/>
                <w:lang w:eastAsia="cs-CZ"/>
              </w:rPr>
            </w:pPr>
            <w:r w:rsidRPr="00B1067D">
              <w:rPr>
                <w:rFonts w:eastAsia="Times New Roman"/>
                <w:b/>
                <w:bCs/>
                <w:szCs w:val="24"/>
                <w:lang w:eastAsia="cs-CZ"/>
              </w:rPr>
              <w:t>2</w:t>
            </w:r>
            <w:r w:rsidR="00E126F4" w:rsidRPr="00B1067D">
              <w:rPr>
                <w:rFonts w:eastAsia="Times New Roman"/>
                <w:b/>
                <w:bCs/>
                <w:szCs w:val="24"/>
                <w:lang w:eastAsia="cs-CZ"/>
              </w:rPr>
              <w:t xml:space="preserve"> </w:t>
            </w:r>
            <w:r w:rsidRPr="00B1067D">
              <w:rPr>
                <w:rFonts w:eastAsia="Times New Roman"/>
                <w:b/>
                <w:bCs/>
                <w:szCs w:val="24"/>
                <w:lang w:eastAsia="cs-CZ"/>
              </w:rPr>
              <w:t>270</w:t>
            </w:r>
          </w:p>
        </w:tc>
      </w:tr>
    </w:tbl>
    <w:p w14:paraId="36C26869" w14:textId="77777777" w:rsidR="0037148A" w:rsidRPr="00B1067D" w:rsidRDefault="0037148A" w:rsidP="00E822DE">
      <w:pPr>
        <w:pStyle w:val="OdstavecASR"/>
        <w:rPr>
          <w:b/>
        </w:rPr>
      </w:pPr>
    </w:p>
    <w:p w14:paraId="5B2C464E" w14:textId="77777777" w:rsidR="0012034E" w:rsidRPr="00B1067D" w:rsidRDefault="00E822DE" w:rsidP="00F67B61">
      <w:pPr>
        <w:pStyle w:val="OdstavecASR"/>
        <w:keepNext/>
        <w:rPr>
          <w:b/>
        </w:rPr>
      </w:pPr>
      <w:r w:rsidRPr="00B1067D">
        <w:rPr>
          <w:b/>
        </w:rPr>
        <w:t>Jen fyzické osoby</w:t>
      </w:r>
      <w:r w:rsidR="00F67B61" w:rsidRPr="00B1067D">
        <w:rPr>
          <w:b/>
        </w:rPr>
        <w:t xml:space="preserve"> (FO)</w:t>
      </w:r>
    </w:p>
    <w:p w14:paraId="4C920716" w14:textId="2D284D16" w:rsidR="0037148A" w:rsidRPr="00BF00B6" w:rsidRDefault="0037148A" w:rsidP="0037148A">
      <w:pPr>
        <w:pStyle w:val="OdstavecASR"/>
      </w:pPr>
      <w:r w:rsidRPr="00B1067D">
        <w:t xml:space="preserve">Jak </w:t>
      </w:r>
      <w:r w:rsidR="00953B4F" w:rsidRPr="00B1067D">
        <w:t>jsme uvedli již výše</w:t>
      </w:r>
      <w:r w:rsidRPr="00B1067D">
        <w:t xml:space="preserve">, </w:t>
      </w:r>
      <w:r w:rsidR="00D52767" w:rsidRPr="00B1067D">
        <w:t>úpadek většiny</w:t>
      </w:r>
      <w:r w:rsidRPr="00B1067D">
        <w:t xml:space="preserve"> </w:t>
      </w:r>
      <w:r w:rsidR="00D52767" w:rsidRPr="00B1067D">
        <w:t>fyzických osob je řešen oddlužením,</w:t>
      </w:r>
      <w:r w:rsidR="009B748A">
        <w:t xml:space="preserve"> a </w:t>
      </w:r>
      <w:r w:rsidR="00D52767" w:rsidRPr="00B1067D">
        <w:t xml:space="preserve">soud tedy nemá vliv na délku druhé fáze řízení. Malá část </w:t>
      </w:r>
      <w:r w:rsidR="0063504C" w:rsidRPr="00B1067D">
        <w:t>se však řeší</w:t>
      </w:r>
      <w:r w:rsidR="00D52767" w:rsidRPr="00B1067D">
        <w:t xml:space="preserve"> stejně jako úpadek právnických osob, tj. konkurzem. A</w:t>
      </w:r>
      <w:r w:rsidR="00010643" w:rsidRPr="00B1067D">
        <w:t> u </w:t>
      </w:r>
      <w:r w:rsidR="00D52767" w:rsidRPr="00B1067D">
        <w:t>těchto říze</w:t>
      </w:r>
      <w:r w:rsidR="00F67B61" w:rsidRPr="00B1067D">
        <w:t xml:space="preserve">ní soudy </w:t>
      </w:r>
      <w:r w:rsidR="0063504C" w:rsidRPr="00B1067D">
        <w:t xml:space="preserve">mají </w:t>
      </w:r>
      <w:r w:rsidR="00F67B61" w:rsidRPr="00B1067D">
        <w:t>vliv na délku řízení</w:t>
      </w:r>
      <w:r w:rsidR="00D52767" w:rsidRPr="00B1067D">
        <w:t>. Proto</w:t>
      </w:r>
      <w:r w:rsidR="0093094A">
        <w:t xml:space="preserve"> v </w:t>
      </w:r>
      <w:r w:rsidR="00D52767" w:rsidRPr="00B1067D">
        <w:t>grafu</w:t>
      </w:r>
      <w:r w:rsidR="009B748A">
        <w:t xml:space="preserve"> a </w:t>
      </w:r>
      <w:r w:rsidR="00D52767" w:rsidRPr="00B1067D">
        <w:t xml:space="preserve">tabulce níže </w:t>
      </w:r>
      <w:r w:rsidR="0063504C" w:rsidRPr="00B1067D">
        <w:t xml:space="preserve">uvádíme </w:t>
      </w:r>
      <w:r w:rsidR="00D52767" w:rsidRPr="00B1067D">
        <w:t>délky druhé fáze insolvenčního řízení u fyzických osob, je-li úpadek řešen konkurzem</w:t>
      </w:r>
      <w:r w:rsidR="00B43BFD">
        <w:t xml:space="preserve"> </w:t>
      </w:r>
      <w:r w:rsidR="00B43BFD" w:rsidRPr="00BF00B6">
        <w:t>bez případů, kdy došlo ke změně řešení úpadku na konkurz</w:t>
      </w:r>
      <w:r w:rsidR="00D52767" w:rsidRPr="00BF00B6">
        <w:t>.</w:t>
      </w:r>
    </w:p>
    <w:p w14:paraId="1926AE49" w14:textId="12ADB405" w:rsidR="0052553D" w:rsidRPr="00B1067D" w:rsidRDefault="0052553D" w:rsidP="0052553D">
      <w:pPr>
        <w:pStyle w:val="Podtitul"/>
        <w:rPr>
          <w:color w:val="auto"/>
        </w:rPr>
      </w:pPr>
      <w:bookmarkStart w:id="263" w:name="_Toc515871404"/>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79</w:t>
      </w:r>
      <w:r w:rsidRPr="00B1067D">
        <w:rPr>
          <w:color w:val="auto"/>
        </w:rPr>
        <w:fldChar w:fldCharType="end"/>
      </w:r>
      <w:r w:rsidRPr="00B1067D">
        <w:rPr>
          <w:color w:val="auto"/>
        </w:rPr>
        <w:t xml:space="preserve">: </w:t>
      </w:r>
      <w:r w:rsidR="00E126F4" w:rsidRPr="00B1067D">
        <w:rPr>
          <w:color w:val="auto"/>
        </w:rPr>
        <w:t xml:space="preserve">KS – </w:t>
      </w:r>
      <w:r w:rsidR="00010643" w:rsidRPr="00B1067D">
        <w:rPr>
          <w:color w:val="auto"/>
        </w:rPr>
        <w:t xml:space="preserve">délka </w:t>
      </w:r>
      <w:r w:rsidRPr="00B1067D">
        <w:rPr>
          <w:color w:val="auto"/>
        </w:rPr>
        <w:t>druhé fáze insolvenčního řízení u FO</w:t>
      </w:r>
      <w:r w:rsidR="0093094A">
        <w:rPr>
          <w:color w:val="auto"/>
        </w:rPr>
        <w:t xml:space="preserve"> v </w:t>
      </w:r>
      <w:r w:rsidRPr="00B1067D">
        <w:rPr>
          <w:color w:val="auto"/>
        </w:rPr>
        <w:t>letech 2010–2017</w:t>
      </w:r>
      <w:bookmarkEnd w:id="263"/>
    </w:p>
    <w:p w14:paraId="7BF8F172" w14:textId="77777777" w:rsidR="000E6704" w:rsidRPr="00B1067D" w:rsidRDefault="0052553D" w:rsidP="00E822DE">
      <w:pPr>
        <w:pStyle w:val="OdstavecASR"/>
        <w:rPr>
          <w:b/>
        </w:rPr>
      </w:pPr>
      <w:r w:rsidRPr="00B1067D">
        <w:rPr>
          <w:b/>
          <w:noProof/>
          <w:lang w:eastAsia="cs-CZ"/>
        </w:rPr>
        <w:drawing>
          <wp:inline distT="0" distB="0" distL="0" distR="0" wp14:anchorId="5C3ED9B0" wp14:editId="72322507">
            <wp:extent cx="5111750" cy="3743960"/>
            <wp:effectExtent l="0" t="0" r="0" b="8890"/>
            <wp:docPr id="331" name="Obráze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185394D5" w14:textId="77777777" w:rsidR="000E6704" w:rsidRPr="00B1067D" w:rsidRDefault="000E6704" w:rsidP="00E822DE">
      <w:pPr>
        <w:pStyle w:val="OdstavecASR"/>
        <w:rPr>
          <w:b/>
        </w:rPr>
      </w:pPr>
    </w:p>
    <w:p w14:paraId="598170F1" w14:textId="77777777" w:rsidR="00D52767" w:rsidRPr="00B1067D" w:rsidRDefault="00D52767" w:rsidP="00E822DE">
      <w:pPr>
        <w:pStyle w:val="OdstavecASR"/>
        <w:rPr>
          <w:b/>
        </w:rPr>
      </w:pPr>
    </w:p>
    <w:p w14:paraId="55D6A4EB" w14:textId="77777777" w:rsidR="000E6704" w:rsidRPr="00B1067D" w:rsidRDefault="000E6704" w:rsidP="000E6704">
      <w:pPr>
        <w:pStyle w:val="Podtitul"/>
        <w:rPr>
          <w:color w:val="auto"/>
        </w:rPr>
      </w:pPr>
      <w:bookmarkStart w:id="264" w:name="_Toc515871498"/>
      <w:r w:rsidRPr="00B1067D">
        <w:rPr>
          <w:color w:val="auto"/>
        </w:rPr>
        <w:t xml:space="preserve">Tabulka </w:t>
      </w:r>
      <w:r w:rsidRPr="00B1067D">
        <w:rPr>
          <w:color w:val="auto"/>
        </w:rPr>
        <w:fldChar w:fldCharType="begin"/>
      </w:r>
      <w:r w:rsidRPr="00B1067D">
        <w:rPr>
          <w:color w:val="auto"/>
        </w:rPr>
        <w:instrText xml:space="preserve"> SEQ Tabulka \* ARABIC </w:instrText>
      </w:r>
      <w:r w:rsidRPr="00B1067D">
        <w:rPr>
          <w:color w:val="auto"/>
        </w:rPr>
        <w:fldChar w:fldCharType="separate"/>
      </w:r>
      <w:r w:rsidR="002A1DAA">
        <w:rPr>
          <w:noProof/>
          <w:color w:val="auto"/>
        </w:rPr>
        <w:t>63</w:t>
      </w:r>
      <w:r w:rsidRPr="00B1067D">
        <w:rPr>
          <w:color w:val="auto"/>
        </w:rPr>
        <w:fldChar w:fldCharType="end"/>
      </w:r>
      <w:r w:rsidRPr="00B1067D">
        <w:rPr>
          <w:color w:val="auto"/>
        </w:rPr>
        <w:t xml:space="preserve">: </w:t>
      </w:r>
      <w:r w:rsidR="00E126F4" w:rsidRPr="00B1067D">
        <w:rPr>
          <w:color w:val="auto"/>
        </w:rPr>
        <w:t xml:space="preserve">KS – </w:t>
      </w:r>
      <w:r w:rsidR="00010643" w:rsidRPr="00B1067D">
        <w:rPr>
          <w:color w:val="auto"/>
        </w:rPr>
        <w:t xml:space="preserve">délka </w:t>
      </w:r>
      <w:r w:rsidRPr="00B1067D">
        <w:rPr>
          <w:color w:val="auto"/>
        </w:rPr>
        <w:t>druhé fáze insolvenčního řízení u FO dle soudů</w:t>
      </w:r>
      <w:bookmarkEnd w:id="264"/>
    </w:p>
    <w:tbl>
      <w:tblPr>
        <w:tblW w:w="6380" w:type="dxa"/>
        <w:tblCellMar>
          <w:left w:w="0" w:type="dxa"/>
          <w:right w:w="0" w:type="dxa"/>
        </w:tblCellMar>
        <w:tblLook w:val="04A0" w:firstRow="1" w:lastRow="0" w:firstColumn="1" w:lastColumn="0" w:noHBand="0" w:noVBand="1"/>
      </w:tblPr>
      <w:tblGrid>
        <w:gridCol w:w="2480"/>
        <w:gridCol w:w="1094"/>
        <w:gridCol w:w="1119"/>
        <w:gridCol w:w="1687"/>
      </w:tblGrid>
      <w:tr w:rsidR="00B1067D" w:rsidRPr="00B1067D" w14:paraId="70BA49DC" w14:textId="77777777" w:rsidTr="000E6704">
        <w:trPr>
          <w:trHeight w:val="330"/>
        </w:trPr>
        <w:tc>
          <w:tcPr>
            <w:tcW w:w="248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14:paraId="26819D45" w14:textId="77777777" w:rsidR="000E6704" w:rsidRPr="00B1067D" w:rsidRDefault="000E6704">
            <w:pPr>
              <w:jc w:val="center"/>
              <w:rPr>
                <w:b/>
                <w:bCs/>
                <w:szCs w:val="24"/>
              </w:rPr>
            </w:pPr>
            <w:r w:rsidRPr="00B1067D">
              <w:rPr>
                <w:b/>
                <w:bCs/>
              </w:rPr>
              <w:t>Soud</w:t>
            </w:r>
          </w:p>
        </w:tc>
        <w:tc>
          <w:tcPr>
            <w:tcW w:w="3900" w:type="dxa"/>
            <w:gridSpan w:val="3"/>
            <w:tcBorders>
              <w:top w:val="double" w:sz="6" w:space="0" w:color="auto"/>
              <w:left w:val="nil"/>
              <w:bottom w:val="nil"/>
              <w:right w:val="nil"/>
            </w:tcBorders>
            <w:shd w:val="clear" w:color="auto" w:fill="auto"/>
            <w:noWrap/>
            <w:tcMar>
              <w:top w:w="15" w:type="dxa"/>
              <w:left w:w="15" w:type="dxa"/>
              <w:bottom w:w="0" w:type="dxa"/>
              <w:right w:w="15" w:type="dxa"/>
            </w:tcMar>
            <w:vAlign w:val="center"/>
            <w:hideMark/>
          </w:tcPr>
          <w:p w14:paraId="557B27FF" w14:textId="77777777" w:rsidR="000E6704" w:rsidRPr="00B1067D" w:rsidRDefault="000E6704">
            <w:pPr>
              <w:jc w:val="center"/>
              <w:rPr>
                <w:b/>
                <w:bCs/>
                <w:szCs w:val="24"/>
              </w:rPr>
            </w:pPr>
            <w:r w:rsidRPr="00B1067D">
              <w:rPr>
                <w:b/>
                <w:bCs/>
              </w:rPr>
              <w:t>Délka řízení</w:t>
            </w:r>
          </w:p>
        </w:tc>
      </w:tr>
      <w:tr w:rsidR="00B1067D" w:rsidRPr="00B1067D" w14:paraId="37A96B65" w14:textId="77777777" w:rsidTr="000E6704">
        <w:trPr>
          <w:trHeight w:val="330"/>
        </w:trPr>
        <w:tc>
          <w:tcPr>
            <w:tcW w:w="0" w:type="auto"/>
            <w:vMerge/>
            <w:tcBorders>
              <w:top w:val="double" w:sz="6" w:space="0" w:color="auto"/>
              <w:left w:val="nil"/>
              <w:bottom w:val="double" w:sz="6" w:space="0" w:color="000000"/>
              <w:right w:val="nil"/>
            </w:tcBorders>
            <w:vAlign w:val="center"/>
            <w:hideMark/>
          </w:tcPr>
          <w:p w14:paraId="35B0702A" w14:textId="77777777" w:rsidR="000E6704" w:rsidRPr="00B1067D" w:rsidRDefault="000E6704">
            <w:pPr>
              <w:rPr>
                <w:b/>
                <w:bCs/>
                <w:szCs w:val="24"/>
              </w:rPr>
            </w:pP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4CCBBCD2" w14:textId="77777777" w:rsidR="000E6704" w:rsidRPr="00B1067D" w:rsidRDefault="000E6704">
            <w:pPr>
              <w:jc w:val="center"/>
              <w:rPr>
                <w:b/>
                <w:bCs/>
                <w:szCs w:val="24"/>
              </w:rPr>
            </w:pPr>
            <w:r w:rsidRPr="00B1067D">
              <w:rPr>
                <w:b/>
                <w:bCs/>
              </w:rPr>
              <w:t>Průměr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3F179BA8" w14:textId="77777777" w:rsidR="000E6704" w:rsidRPr="00B1067D" w:rsidRDefault="000E6704">
            <w:pPr>
              <w:jc w:val="center"/>
              <w:rPr>
                <w:b/>
                <w:bCs/>
                <w:szCs w:val="24"/>
              </w:rPr>
            </w:pPr>
            <w:r w:rsidRPr="00B1067D">
              <w:rPr>
                <w:b/>
                <w:bCs/>
              </w:rPr>
              <w:t>Medián</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07BB4DEE" w14:textId="77777777" w:rsidR="000E6704" w:rsidRPr="00B1067D" w:rsidRDefault="000E6704">
            <w:pPr>
              <w:jc w:val="center"/>
              <w:rPr>
                <w:b/>
                <w:bCs/>
                <w:szCs w:val="24"/>
              </w:rPr>
            </w:pPr>
            <w:r w:rsidRPr="00B1067D">
              <w:rPr>
                <w:b/>
                <w:bCs/>
              </w:rPr>
              <w:t>Percentil 90</w:t>
            </w:r>
          </w:p>
        </w:tc>
      </w:tr>
      <w:tr w:rsidR="00B1067D" w:rsidRPr="00B1067D" w14:paraId="59B3DE6E" w14:textId="77777777" w:rsidTr="000E6704">
        <w:trPr>
          <w:trHeight w:val="33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989C38D" w14:textId="77777777" w:rsidR="000E6704" w:rsidRPr="00B1067D" w:rsidRDefault="000E6704">
            <w:pPr>
              <w:rPr>
                <w:szCs w:val="24"/>
              </w:rPr>
            </w:pPr>
            <w:r w:rsidRPr="00B1067D">
              <w:t>MS Praha</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51FEB77" w14:textId="77777777" w:rsidR="000E6704" w:rsidRPr="00B1067D" w:rsidRDefault="000E6704">
            <w:pPr>
              <w:jc w:val="center"/>
              <w:rPr>
                <w:szCs w:val="24"/>
              </w:rPr>
            </w:pPr>
            <w:r w:rsidRPr="00B1067D">
              <w:t>1</w:t>
            </w:r>
            <w:r w:rsidR="00E126F4" w:rsidRPr="00B1067D">
              <w:t xml:space="preserve"> </w:t>
            </w:r>
            <w:r w:rsidRPr="00B1067D">
              <w:t>071</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498F5CB" w14:textId="77777777" w:rsidR="000E6704" w:rsidRPr="00B1067D" w:rsidRDefault="000E6704">
            <w:pPr>
              <w:jc w:val="center"/>
              <w:rPr>
                <w:szCs w:val="24"/>
              </w:rPr>
            </w:pPr>
            <w:r w:rsidRPr="00B1067D">
              <w:t>939</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B1A441D" w14:textId="77777777" w:rsidR="000E6704" w:rsidRPr="00B1067D" w:rsidRDefault="000E6704">
            <w:pPr>
              <w:jc w:val="center"/>
              <w:rPr>
                <w:szCs w:val="24"/>
              </w:rPr>
            </w:pPr>
            <w:r w:rsidRPr="00B1067D">
              <w:t>2</w:t>
            </w:r>
            <w:r w:rsidR="00E126F4" w:rsidRPr="00B1067D">
              <w:t xml:space="preserve"> </w:t>
            </w:r>
            <w:r w:rsidRPr="00B1067D">
              <w:t>029</w:t>
            </w:r>
          </w:p>
        </w:tc>
      </w:tr>
      <w:tr w:rsidR="00B1067D" w:rsidRPr="00B1067D" w14:paraId="00FF07CD" w14:textId="77777777" w:rsidTr="000E6704">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691041" w14:textId="77777777" w:rsidR="000E6704" w:rsidRPr="00B1067D" w:rsidRDefault="000E6704">
            <w:pPr>
              <w:rPr>
                <w:szCs w:val="24"/>
              </w:rPr>
            </w:pPr>
            <w:r w:rsidRPr="00B1067D">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DA175D7" w14:textId="77777777" w:rsidR="000E6704" w:rsidRPr="00B1067D" w:rsidRDefault="000E6704">
            <w:pPr>
              <w:jc w:val="center"/>
              <w:rPr>
                <w:szCs w:val="24"/>
              </w:rPr>
            </w:pPr>
            <w:r w:rsidRPr="00B1067D">
              <w:t>1</w:t>
            </w:r>
            <w:r w:rsidR="00E126F4" w:rsidRPr="00B1067D">
              <w:t xml:space="preserve"> </w:t>
            </w:r>
            <w:r w:rsidRPr="00B1067D">
              <w:t>049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3285FC" w14:textId="77777777" w:rsidR="000E6704" w:rsidRPr="00B1067D" w:rsidRDefault="000E6704">
            <w:pPr>
              <w:jc w:val="center"/>
              <w:rPr>
                <w:szCs w:val="24"/>
              </w:rPr>
            </w:pPr>
            <w:r w:rsidRPr="00B1067D">
              <w:t>969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B4AD5F5" w14:textId="77777777" w:rsidR="000E6704" w:rsidRPr="00B1067D" w:rsidRDefault="000E6704">
            <w:pPr>
              <w:jc w:val="center"/>
              <w:rPr>
                <w:szCs w:val="24"/>
              </w:rPr>
            </w:pPr>
            <w:r w:rsidRPr="00B1067D">
              <w:t>1</w:t>
            </w:r>
            <w:r w:rsidR="00E126F4" w:rsidRPr="00B1067D">
              <w:t xml:space="preserve"> </w:t>
            </w:r>
            <w:r w:rsidRPr="00B1067D">
              <w:t>708</w:t>
            </w:r>
          </w:p>
        </w:tc>
      </w:tr>
      <w:tr w:rsidR="00B1067D" w:rsidRPr="00B1067D" w14:paraId="00EC56D6" w14:textId="77777777" w:rsidTr="000E6704">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2DAF73F" w14:textId="77777777" w:rsidR="000E6704" w:rsidRPr="00B1067D" w:rsidRDefault="000E6704">
            <w:pPr>
              <w:rPr>
                <w:szCs w:val="24"/>
              </w:rPr>
            </w:pPr>
            <w:r w:rsidRPr="00B1067D">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4C196F" w14:textId="77777777" w:rsidR="000E6704" w:rsidRPr="00B1067D" w:rsidRDefault="000E6704">
            <w:pPr>
              <w:jc w:val="center"/>
              <w:rPr>
                <w:szCs w:val="24"/>
              </w:rPr>
            </w:pPr>
            <w:r w:rsidRPr="00B1067D">
              <w:t>989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788BB2" w14:textId="77777777" w:rsidR="000E6704" w:rsidRPr="00B1067D" w:rsidRDefault="000E6704">
            <w:pPr>
              <w:jc w:val="center"/>
              <w:rPr>
                <w:szCs w:val="24"/>
              </w:rPr>
            </w:pPr>
            <w:r w:rsidRPr="00B1067D">
              <w:t>911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293F360" w14:textId="77777777" w:rsidR="000E6704" w:rsidRPr="00B1067D" w:rsidRDefault="000E6704">
            <w:pPr>
              <w:jc w:val="center"/>
              <w:rPr>
                <w:szCs w:val="24"/>
              </w:rPr>
            </w:pPr>
            <w:r w:rsidRPr="00B1067D">
              <w:t>1</w:t>
            </w:r>
            <w:r w:rsidR="00E126F4" w:rsidRPr="00B1067D">
              <w:t xml:space="preserve"> </w:t>
            </w:r>
            <w:r w:rsidRPr="00B1067D">
              <w:t>710</w:t>
            </w:r>
          </w:p>
        </w:tc>
      </w:tr>
      <w:tr w:rsidR="00B1067D" w:rsidRPr="00B1067D" w14:paraId="7323C611" w14:textId="77777777" w:rsidTr="000E6704">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5CC02A0" w14:textId="77777777" w:rsidR="000E6704" w:rsidRPr="00B1067D" w:rsidRDefault="000E6704">
            <w:pPr>
              <w:rPr>
                <w:szCs w:val="24"/>
              </w:rPr>
            </w:pPr>
            <w:r w:rsidRPr="00B1067D">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E8D650B" w14:textId="77777777" w:rsidR="000E6704" w:rsidRPr="00B1067D" w:rsidRDefault="000E6704">
            <w:pPr>
              <w:jc w:val="center"/>
              <w:rPr>
                <w:szCs w:val="24"/>
              </w:rPr>
            </w:pPr>
            <w:r w:rsidRPr="00B1067D">
              <w:t>1</w:t>
            </w:r>
            <w:r w:rsidR="00E126F4" w:rsidRPr="00B1067D">
              <w:t xml:space="preserve"> </w:t>
            </w:r>
            <w:r w:rsidRPr="00B1067D">
              <w:t>315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16A5B87" w14:textId="77777777" w:rsidR="000E6704" w:rsidRPr="00B1067D" w:rsidRDefault="000E6704">
            <w:pPr>
              <w:jc w:val="center"/>
              <w:rPr>
                <w:szCs w:val="24"/>
              </w:rPr>
            </w:pPr>
            <w:r w:rsidRPr="00B1067D">
              <w:t>1</w:t>
            </w:r>
            <w:r w:rsidR="00E126F4" w:rsidRPr="00B1067D">
              <w:t xml:space="preserve"> </w:t>
            </w:r>
            <w:r w:rsidRPr="00B1067D">
              <w:t>306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84611C0" w14:textId="77777777" w:rsidR="000E6704" w:rsidRPr="00B1067D" w:rsidRDefault="000E6704">
            <w:pPr>
              <w:jc w:val="center"/>
              <w:rPr>
                <w:szCs w:val="24"/>
              </w:rPr>
            </w:pPr>
            <w:r w:rsidRPr="00B1067D">
              <w:t>1</w:t>
            </w:r>
            <w:r w:rsidR="00E126F4" w:rsidRPr="00B1067D">
              <w:t xml:space="preserve"> </w:t>
            </w:r>
            <w:r w:rsidRPr="00B1067D">
              <w:t>986</w:t>
            </w:r>
          </w:p>
        </w:tc>
      </w:tr>
      <w:tr w:rsidR="00B1067D" w:rsidRPr="00B1067D" w14:paraId="0DECD425" w14:textId="77777777" w:rsidTr="000E6704">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E7279C7" w14:textId="77777777" w:rsidR="000E6704" w:rsidRPr="00B1067D" w:rsidRDefault="000E6704">
            <w:pPr>
              <w:rPr>
                <w:szCs w:val="24"/>
              </w:rPr>
            </w:pPr>
            <w:r w:rsidRPr="00B1067D">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8B6AE05" w14:textId="77777777" w:rsidR="000E6704" w:rsidRPr="00B1067D" w:rsidRDefault="000E6704">
            <w:pPr>
              <w:jc w:val="center"/>
              <w:rPr>
                <w:szCs w:val="24"/>
              </w:rPr>
            </w:pPr>
            <w:r w:rsidRPr="00B1067D">
              <w:t>1</w:t>
            </w:r>
            <w:r w:rsidR="00E126F4" w:rsidRPr="00B1067D">
              <w:t xml:space="preserve"> </w:t>
            </w:r>
            <w:r w:rsidRPr="00B1067D">
              <w:t>159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33ED0C8" w14:textId="77777777" w:rsidR="000E6704" w:rsidRPr="00B1067D" w:rsidRDefault="000E6704">
            <w:pPr>
              <w:jc w:val="center"/>
              <w:rPr>
                <w:szCs w:val="24"/>
              </w:rPr>
            </w:pPr>
            <w:r w:rsidRPr="00B1067D">
              <w:t>1</w:t>
            </w:r>
            <w:r w:rsidR="00E126F4" w:rsidRPr="00B1067D">
              <w:t xml:space="preserve"> </w:t>
            </w:r>
            <w:r w:rsidRPr="00B1067D">
              <w:t>065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BDC4FC4" w14:textId="77777777" w:rsidR="000E6704" w:rsidRPr="00B1067D" w:rsidRDefault="000E6704">
            <w:pPr>
              <w:jc w:val="center"/>
              <w:rPr>
                <w:szCs w:val="24"/>
              </w:rPr>
            </w:pPr>
            <w:r w:rsidRPr="00B1067D">
              <w:t>1</w:t>
            </w:r>
            <w:r w:rsidR="00E126F4" w:rsidRPr="00B1067D">
              <w:t xml:space="preserve"> </w:t>
            </w:r>
            <w:r w:rsidRPr="00B1067D">
              <w:t>950</w:t>
            </w:r>
          </w:p>
        </w:tc>
      </w:tr>
      <w:tr w:rsidR="00B1067D" w:rsidRPr="00B1067D" w14:paraId="42173009" w14:textId="77777777" w:rsidTr="000E6704">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1933CEC" w14:textId="77777777" w:rsidR="000E6704" w:rsidRPr="00B1067D" w:rsidRDefault="000E6704">
            <w:pPr>
              <w:rPr>
                <w:szCs w:val="24"/>
              </w:rPr>
            </w:pPr>
            <w:r w:rsidRPr="00B1067D">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950D64" w14:textId="77777777" w:rsidR="000E6704" w:rsidRPr="00B1067D" w:rsidRDefault="000E6704">
            <w:pPr>
              <w:jc w:val="center"/>
              <w:rPr>
                <w:szCs w:val="24"/>
              </w:rPr>
            </w:pPr>
            <w:r w:rsidRPr="00B1067D">
              <w:t>1</w:t>
            </w:r>
            <w:r w:rsidR="00E126F4" w:rsidRPr="00B1067D">
              <w:t xml:space="preserve"> </w:t>
            </w:r>
            <w:r w:rsidRPr="00B1067D">
              <w:t>158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2F7F22" w14:textId="77777777" w:rsidR="000E6704" w:rsidRPr="00B1067D" w:rsidRDefault="000E6704">
            <w:pPr>
              <w:jc w:val="center"/>
              <w:rPr>
                <w:szCs w:val="24"/>
              </w:rPr>
            </w:pPr>
            <w:r w:rsidRPr="00B1067D">
              <w:t>1</w:t>
            </w:r>
            <w:r w:rsidR="00E126F4" w:rsidRPr="00B1067D">
              <w:t xml:space="preserve"> </w:t>
            </w:r>
            <w:r w:rsidRPr="00B1067D">
              <w:t>070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E2D11F9" w14:textId="77777777" w:rsidR="000E6704" w:rsidRPr="00B1067D" w:rsidRDefault="000E6704">
            <w:pPr>
              <w:jc w:val="center"/>
              <w:rPr>
                <w:szCs w:val="24"/>
              </w:rPr>
            </w:pPr>
            <w:r w:rsidRPr="00B1067D">
              <w:t>1</w:t>
            </w:r>
            <w:r w:rsidR="00E126F4" w:rsidRPr="00B1067D">
              <w:t xml:space="preserve"> </w:t>
            </w:r>
            <w:r w:rsidRPr="00B1067D">
              <w:t>798</w:t>
            </w:r>
          </w:p>
        </w:tc>
      </w:tr>
      <w:tr w:rsidR="00B1067D" w:rsidRPr="00B1067D" w14:paraId="216AA364" w14:textId="77777777" w:rsidTr="000E6704">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E9A940D" w14:textId="77777777" w:rsidR="000E6704" w:rsidRPr="00B1067D" w:rsidRDefault="000E6704">
            <w:pPr>
              <w:rPr>
                <w:szCs w:val="24"/>
              </w:rPr>
            </w:pPr>
            <w:r w:rsidRPr="00B1067D">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2E74D6" w14:textId="77777777" w:rsidR="000E6704" w:rsidRPr="00B1067D" w:rsidRDefault="000E6704">
            <w:pPr>
              <w:jc w:val="center"/>
              <w:rPr>
                <w:szCs w:val="24"/>
              </w:rPr>
            </w:pPr>
            <w:r w:rsidRPr="00B1067D">
              <w:t>1</w:t>
            </w:r>
            <w:r w:rsidR="00E126F4" w:rsidRPr="00B1067D">
              <w:t xml:space="preserve"> </w:t>
            </w:r>
            <w:r w:rsidRPr="00B1067D">
              <w:t>068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04525D6" w14:textId="77777777" w:rsidR="000E6704" w:rsidRPr="00B1067D" w:rsidRDefault="000E6704">
            <w:pPr>
              <w:jc w:val="center"/>
              <w:rPr>
                <w:szCs w:val="24"/>
              </w:rPr>
            </w:pPr>
            <w:r w:rsidRPr="00B1067D">
              <w:t>1</w:t>
            </w:r>
            <w:r w:rsidR="00E126F4" w:rsidRPr="00B1067D">
              <w:t xml:space="preserve"> </w:t>
            </w:r>
            <w:r w:rsidRPr="00B1067D">
              <w:t>011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7C95265" w14:textId="77777777" w:rsidR="000E6704" w:rsidRPr="00B1067D" w:rsidRDefault="000E6704">
            <w:pPr>
              <w:jc w:val="center"/>
              <w:rPr>
                <w:szCs w:val="24"/>
              </w:rPr>
            </w:pPr>
            <w:r w:rsidRPr="00B1067D">
              <w:t>1</w:t>
            </w:r>
            <w:r w:rsidR="00E126F4" w:rsidRPr="00B1067D">
              <w:t xml:space="preserve"> </w:t>
            </w:r>
            <w:r w:rsidRPr="00B1067D">
              <w:t>810</w:t>
            </w:r>
          </w:p>
        </w:tc>
      </w:tr>
      <w:tr w:rsidR="00B1067D" w:rsidRPr="00B1067D" w14:paraId="0C190DCB" w14:textId="77777777" w:rsidTr="000E6704">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30AFDBC" w14:textId="77777777" w:rsidR="000E6704" w:rsidRPr="00B1067D" w:rsidRDefault="000E6704">
            <w:pPr>
              <w:rPr>
                <w:szCs w:val="24"/>
              </w:rPr>
            </w:pPr>
            <w:r w:rsidRPr="00B1067D">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7B4D6F0" w14:textId="77777777" w:rsidR="000E6704" w:rsidRPr="00B1067D" w:rsidRDefault="000E6704">
            <w:pPr>
              <w:jc w:val="center"/>
              <w:rPr>
                <w:szCs w:val="24"/>
              </w:rPr>
            </w:pPr>
            <w:r w:rsidRPr="00B1067D">
              <w:t>1</w:t>
            </w:r>
            <w:r w:rsidR="00E126F4" w:rsidRPr="00B1067D">
              <w:t xml:space="preserve"> </w:t>
            </w:r>
            <w:r w:rsidRPr="00B1067D">
              <w:t>082</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5FA66D28" w14:textId="77777777" w:rsidR="000E6704" w:rsidRPr="00B1067D" w:rsidRDefault="000E6704">
            <w:pPr>
              <w:jc w:val="center"/>
              <w:rPr>
                <w:szCs w:val="24"/>
              </w:rPr>
            </w:pPr>
            <w:r w:rsidRPr="00B1067D">
              <w:t>960</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EB68BAC" w14:textId="77777777" w:rsidR="000E6704" w:rsidRPr="00B1067D" w:rsidRDefault="000E6704">
            <w:pPr>
              <w:jc w:val="center"/>
              <w:rPr>
                <w:szCs w:val="24"/>
              </w:rPr>
            </w:pPr>
            <w:r w:rsidRPr="00B1067D">
              <w:t>1</w:t>
            </w:r>
            <w:r w:rsidR="00E126F4" w:rsidRPr="00B1067D">
              <w:t xml:space="preserve"> </w:t>
            </w:r>
            <w:r w:rsidRPr="00B1067D">
              <w:t>942</w:t>
            </w:r>
          </w:p>
        </w:tc>
      </w:tr>
      <w:tr w:rsidR="000E6704" w:rsidRPr="00B1067D" w14:paraId="338FC0BD" w14:textId="77777777" w:rsidTr="000E6704">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832E316" w14:textId="77777777" w:rsidR="000E6704" w:rsidRPr="00B1067D" w:rsidRDefault="000E6704">
            <w:pPr>
              <w:rPr>
                <w:b/>
                <w:bCs/>
                <w:szCs w:val="24"/>
              </w:rPr>
            </w:pPr>
            <w:r w:rsidRPr="00B1067D">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33EA1A1" w14:textId="77777777" w:rsidR="000E6704" w:rsidRPr="00B1067D" w:rsidRDefault="000E6704">
            <w:pPr>
              <w:jc w:val="center"/>
              <w:rPr>
                <w:b/>
                <w:bCs/>
                <w:szCs w:val="24"/>
              </w:rPr>
            </w:pPr>
            <w:r w:rsidRPr="00B1067D">
              <w:rPr>
                <w:b/>
                <w:bCs/>
              </w:rPr>
              <w:t>1</w:t>
            </w:r>
            <w:r w:rsidR="00E126F4" w:rsidRPr="00B1067D">
              <w:rPr>
                <w:b/>
                <w:bCs/>
              </w:rPr>
              <w:t xml:space="preserve"> </w:t>
            </w:r>
            <w:r w:rsidRPr="00B1067D">
              <w:rPr>
                <w:b/>
                <w:bCs/>
              </w:rPr>
              <w:t>125</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4CB60C6" w14:textId="77777777" w:rsidR="000E6704" w:rsidRPr="00B1067D" w:rsidRDefault="000E6704">
            <w:pPr>
              <w:jc w:val="center"/>
              <w:rPr>
                <w:b/>
                <w:bCs/>
                <w:szCs w:val="24"/>
              </w:rPr>
            </w:pPr>
            <w:r w:rsidRPr="00B1067D">
              <w:rPr>
                <w:b/>
                <w:bCs/>
              </w:rPr>
              <w:t>1</w:t>
            </w:r>
            <w:r w:rsidR="00E126F4" w:rsidRPr="00B1067D">
              <w:rPr>
                <w:b/>
                <w:bCs/>
              </w:rPr>
              <w:t xml:space="preserve"> </w:t>
            </w:r>
            <w:r w:rsidRPr="00B1067D">
              <w:rPr>
                <w:b/>
                <w:bCs/>
              </w:rPr>
              <w:t>041</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94C6A1D" w14:textId="77777777" w:rsidR="000E6704" w:rsidRPr="00B1067D" w:rsidRDefault="000E6704">
            <w:pPr>
              <w:jc w:val="center"/>
              <w:rPr>
                <w:b/>
                <w:bCs/>
                <w:szCs w:val="24"/>
              </w:rPr>
            </w:pPr>
            <w:r w:rsidRPr="00B1067D">
              <w:rPr>
                <w:b/>
                <w:bCs/>
              </w:rPr>
              <w:t>1</w:t>
            </w:r>
            <w:r w:rsidR="00510D04" w:rsidRPr="00B1067D">
              <w:rPr>
                <w:b/>
                <w:bCs/>
              </w:rPr>
              <w:t xml:space="preserve"> </w:t>
            </w:r>
            <w:r w:rsidRPr="00B1067D">
              <w:rPr>
                <w:b/>
                <w:bCs/>
              </w:rPr>
              <w:t>904</w:t>
            </w:r>
          </w:p>
        </w:tc>
      </w:tr>
    </w:tbl>
    <w:p w14:paraId="2CE1E336" w14:textId="77777777" w:rsidR="00010643" w:rsidRPr="00B1067D" w:rsidRDefault="00010643" w:rsidP="00E822DE">
      <w:pPr>
        <w:pStyle w:val="OdstavecASR"/>
        <w:rPr>
          <w:b/>
        </w:rPr>
      </w:pPr>
    </w:p>
    <w:p w14:paraId="70D64C35" w14:textId="42E95A1D" w:rsidR="00E82669" w:rsidRPr="00B1067D" w:rsidRDefault="00D52767" w:rsidP="00D52767">
      <w:pPr>
        <w:pStyle w:val="OdstavecASR"/>
      </w:pPr>
      <w:r w:rsidRPr="00B1067D">
        <w:t>Trend</w:t>
      </w:r>
      <w:r w:rsidR="009B748A">
        <w:t xml:space="preserve"> i </w:t>
      </w:r>
      <w:r w:rsidRPr="00B1067D">
        <w:t>absolutní délky řízení jsou velmi podobné těm</w:t>
      </w:r>
      <w:r w:rsidR="00010643" w:rsidRPr="00B1067D">
        <w:t xml:space="preserve"> u </w:t>
      </w:r>
      <w:r w:rsidRPr="00B1067D">
        <w:t>právnických osob</w:t>
      </w:r>
      <w:r w:rsidR="0063504C" w:rsidRPr="00B1067D">
        <w:t>, k</w:t>
      </w:r>
      <w:r w:rsidR="00F67B61" w:rsidRPr="00B1067D">
        <w:t>onečně</w:t>
      </w:r>
      <w:r w:rsidR="0063504C" w:rsidRPr="00B1067D">
        <w:t>,</w:t>
      </w:r>
      <w:r w:rsidR="00F67B61" w:rsidRPr="00B1067D">
        <w:t xml:space="preserve"> </w:t>
      </w:r>
      <w:r w:rsidRPr="00B1067D">
        <w:t>jedná</w:t>
      </w:r>
      <w:r w:rsidR="00F67B61" w:rsidRPr="00B1067D">
        <w:t xml:space="preserve"> se</w:t>
      </w:r>
      <w:r w:rsidR="009B748A">
        <w:t xml:space="preserve"> o </w:t>
      </w:r>
      <w:r w:rsidRPr="00B1067D">
        <w:t xml:space="preserve">stejnou formu řešení úpadku. </w:t>
      </w:r>
      <w:r w:rsidR="00E82669" w:rsidRPr="00B1067D">
        <w:t>Platí zde tedy stejné závěry jako</w:t>
      </w:r>
      <w:r w:rsidR="00010643" w:rsidRPr="00B1067D">
        <w:t xml:space="preserve"> u </w:t>
      </w:r>
      <w:r w:rsidR="00F67B61" w:rsidRPr="00B1067D">
        <w:t xml:space="preserve">právnických </w:t>
      </w:r>
      <w:r w:rsidR="00E82669" w:rsidRPr="00B1067D">
        <w:t>osob.</w:t>
      </w:r>
    </w:p>
    <w:p w14:paraId="683672EE" w14:textId="77777777" w:rsidR="006D1B6C" w:rsidRPr="00B1067D" w:rsidRDefault="0052553D" w:rsidP="006D1B6C">
      <w:pPr>
        <w:pStyle w:val="Nadpis3"/>
        <w:rPr>
          <w:color w:val="auto"/>
        </w:rPr>
      </w:pPr>
      <w:bookmarkStart w:id="265" w:name="_Toc515871274"/>
      <w:r w:rsidRPr="00B1067D">
        <w:rPr>
          <w:color w:val="auto"/>
        </w:rPr>
        <w:t>Vyřizování věcí</w:t>
      </w:r>
      <w:bookmarkEnd w:id="265"/>
    </w:p>
    <w:p w14:paraId="0BE40109" w14:textId="222AEBBB" w:rsidR="006D1B6C" w:rsidRPr="00B1067D" w:rsidRDefault="006D1B6C" w:rsidP="006D1B6C">
      <w:pPr>
        <w:pStyle w:val="Podtitul"/>
        <w:rPr>
          <w:color w:val="auto"/>
        </w:rPr>
      </w:pPr>
      <w:bookmarkStart w:id="266" w:name="_Toc51587140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80</w:t>
      </w:r>
      <w:r w:rsidR="00B1067D" w:rsidRPr="00B1067D">
        <w:rPr>
          <w:noProof/>
          <w:color w:val="auto"/>
        </w:rPr>
        <w:fldChar w:fldCharType="end"/>
      </w:r>
      <w:r w:rsidRPr="00B1067D">
        <w:rPr>
          <w:color w:val="auto"/>
        </w:rPr>
        <w:t>: KS – vyřizování insolvenčních věcí</w:t>
      </w:r>
      <w:r w:rsidR="0093094A">
        <w:rPr>
          <w:color w:val="auto"/>
        </w:rPr>
        <w:t xml:space="preserve"> v </w:t>
      </w:r>
      <w:r w:rsidRPr="00B1067D">
        <w:rPr>
          <w:color w:val="auto"/>
        </w:rPr>
        <w:t>letech 2008–2017</w:t>
      </w:r>
      <w:bookmarkEnd w:id="266"/>
    </w:p>
    <w:p w14:paraId="45087150" w14:textId="77777777" w:rsidR="006D1B6C" w:rsidRPr="00B1067D" w:rsidRDefault="006D1B6C" w:rsidP="006D1B6C">
      <w:r w:rsidRPr="00B1067D">
        <w:rPr>
          <w:noProof/>
          <w:lang w:eastAsia="cs-CZ"/>
        </w:rPr>
        <w:drawing>
          <wp:inline distT="0" distB="0" distL="0" distR="0" wp14:anchorId="08C3738F" wp14:editId="4D34EBB9">
            <wp:extent cx="5111750" cy="3743960"/>
            <wp:effectExtent l="0" t="0" r="0" b="8890"/>
            <wp:docPr id="332" name="Obráze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6FEFE8FE" w14:textId="77777777" w:rsidR="006D1B6C" w:rsidRPr="00B1067D" w:rsidRDefault="006D1B6C" w:rsidP="006D1B6C"/>
    <w:p w14:paraId="61CA5DCB" w14:textId="5F67D076" w:rsidR="006D1B6C" w:rsidRPr="00B1067D" w:rsidRDefault="001976BD" w:rsidP="001976BD">
      <w:pPr>
        <w:pStyle w:val="OdstavecASR"/>
      </w:pPr>
      <w:r w:rsidRPr="00B1067D">
        <w:t>Sledovat vyřizování věcí je složitější, než je tomu u ostatních agend. Nápad je u této agendy principiálně stejný. Jedná se</w:t>
      </w:r>
      <w:r w:rsidR="009B748A">
        <w:t xml:space="preserve"> o </w:t>
      </w:r>
      <w:r w:rsidRPr="00B1067D">
        <w:t>jeden podaný insolvenční návrh nebo návrh na moratorium</w:t>
      </w:r>
      <w:r w:rsidR="00485B14">
        <w:t xml:space="preserve"> </w:t>
      </w:r>
      <w:r w:rsidR="00485B14" w:rsidRPr="00B86A69">
        <w:t>(viz seznam pojmů</w:t>
      </w:r>
      <w:r w:rsidR="0093094A" w:rsidRPr="00B86A69">
        <w:t xml:space="preserve"> v </w:t>
      </w:r>
      <w:r w:rsidR="00485B14" w:rsidRPr="00B86A69">
        <w:t>příloze)</w:t>
      </w:r>
      <w:r w:rsidR="0063504C" w:rsidRPr="00B86A69">
        <w:t xml:space="preserve"> </w:t>
      </w:r>
      <w:r w:rsidRPr="00B86A69">
        <w:t>před zaháje</w:t>
      </w:r>
      <w:r w:rsidRPr="00B1067D">
        <w:t>ním insolvenčního řízení (viz ust. § 115</w:t>
      </w:r>
      <w:r w:rsidR="009B748A">
        <w:t xml:space="preserve"> a </w:t>
      </w:r>
      <w:r w:rsidRPr="00B1067D">
        <w:t>násl. insolvenčního zákona). „Vyřízené věci“</w:t>
      </w:r>
      <w:r w:rsidR="0093094A">
        <w:t xml:space="preserve"> v </w:t>
      </w:r>
      <w:r w:rsidRPr="00B1067D">
        <w:t>této podkapitole se nicméně vztahují</w:t>
      </w:r>
      <w:r w:rsidR="0093094A">
        <w:t xml:space="preserve"> k </w:t>
      </w:r>
      <w:r w:rsidRPr="00B1067D">
        <w:t>již zcela vyřízeným věcem. Jedná se tedy</w:t>
      </w:r>
      <w:r w:rsidR="009B748A">
        <w:t xml:space="preserve"> o </w:t>
      </w:r>
      <w:r w:rsidRPr="00B1067D">
        <w:t>věci, kde již skončilo celé insolvenční řízení, včetně případů, kde bylo</w:t>
      </w:r>
      <w:r w:rsidR="009B748A">
        <w:t xml:space="preserve"> o </w:t>
      </w:r>
      <w:r w:rsidRPr="00B1067D">
        <w:t>insolvenčním návrhu rozhodnuto jinak než rozhodnutím</w:t>
      </w:r>
      <w:r w:rsidR="009B748A">
        <w:t xml:space="preserve"> o </w:t>
      </w:r>
      <w:r w:rsidRPr="00B1067D">
        <w:t>úpadku. Nevyřízené věci po rozhodnutí</w:t>
      </w:r>
      <w:r w:rsidR="009B748A">
        <w:t xml:space="preserve"> o </w:t>
      </w:r>
      <w:r w:rsidRPr="00B1067D">
        <w:t>úpadku jsou věci, kde již bylo rozhodnuto</w:t>
      </w:r>
      <w:r w:rsidR="009B748A">
        <w:t xml:space="preserve"> o </w:t>
      </w:r>
      <w:r w:rsidRPr="00B1067D">
        <w:t>úpadku, případně</w:t>
      </w:r>
      <w:r w:rsidR="009B748A">
        <w:t xml:space="preserve"> o </w:t>
      </w:r>
      <w:r w:rsidRPr="00B1067D">
        <w:t>způsobu jeho řešení</w:t>
      </w:r>
      <w:r w:rsidR="009B748A">
        <w:t xml:space="preserve"> a </w:t>
      </w:r>
      <w:r w:rsidRPr="00B1067D">
        <w:t>úpadek dlužníka je realizován určeným způsobem.</w:t>
      </w:r>
    </w:p>
    <w:p w14:paraId="2B7D28F6" w14:textId="77777777" w:rsidR="00522661" w:rsidRPr="00B1067D" w:rsidRDefault="00522661" w:rsidP="00522661">
      <w:pPr>
        <w:pStyle w:val="Podtitul"/>
        <w:rPr>
          <w:color w:val="auto"/>
        </w:rPr>
      </w:pPr>
      <w:bookmarkStart w:id="267" w:name="_Toc515871499"/>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64</w:t>
      </w:r>
      <w:r w:rsidR="00B1067D" w:rsidRPr="00B1067D">
        <w:rPr>
          <w:noProof/>
          <w:color w:val="auto"/>
        </w:rPr>
        <w:fldChar w:fldCharType="end"/>
      </w:r>
      <w:r w:rsidRPr="00B1067D">
        <w:rPr>
          <w:color w:val="auto"/>
        </w:rPr>
        <w:t>: KS – vyřizování insolvenčních věcí dle soudů</w:t>
      </w:r>
      <w:bookmarkEnd w:id="267"/>
    </w:p>
    <w:tbl>
      <w:tblPr>
        <w:tblW w:w="9040" w:type="dxa"/>
        <w:tblInd w:w="55" w:type="dxa"/>
        <w:tblCellMar>
          <w:left w:w="70" w:type="dxa"/>
          <w:right w:w="70" w:type="dxa"/>
        </w:tblCellMar>
        <w:tblLook w:val="04A0" w:firstRow="1" w:lastRow="0" w:firstColumn="1" w:lastColumn="0" w:noHBand="0" w:noVBand="1"/>
      </w:tblPr>
      <w:tblGrid>
        <w:gridCol w:w="2480"/>
        <w:gridCol w:w="1990"/>
        <w:gridCol w:w="1115"/>
        <w:gridCol w:w="1680"/>
        <w:gridCol w:w="1775"/>
      </w:tblGrid>
      <w:tr w:rsidR="00B1067D" w:rsidRPr="00B1067D" w14:paraId="7993FBFA" w14:textId="77777777" w:rsidTr="00AC2FE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B9934A3" w14:textId="77777777"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6560" w:type="dxa"/>
            <w:gridSpan w:val="4"/>
            <w:tcBorders>
              <w:top w:val="double" w:sz="6" w:space="0" w:color="auto"/>
              <w:left w:val="nil"/>
              <w:bottom w:val="nil"/>
              <w:right w:val="nil"/>
            </w:tcBorders>
            <w:shd w:val="clear" w:color="auto" w:fill="auto"/>
            <w:noWrap/>
            <w:vAlign w:val="center"/>
            <w:hideMark/>
          </w:tcPr>
          <w:p w14:paraId="3F855829" w14:textId="77777777"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Počet věcí</w:t>
            </w:r>
          </w:p>
        </w:tc>
      </w:tr>
      <w:tr w:rsidR="00B1067D" w:rsidRPr="00B1067D" w14:paraId="47A43F33" w14:textId="77777777" w:rsidTr="00AC2FE2">
        <w:trPr>
          <w:trHeight w:val="960"/>
        </w:trPr>
        <w:tc>
          <w:tcPr>
            <w:tcW w:w="2480" w:type="dxa"/>
            <w:vMerge/>
            <w:tcBorders>
              <w:top w:val="double" w:sz="6" w:space="0" w:color="auto"/>
              <w:left w:val="nil"/>
              <w:bottom w:val="double" w:sz="6" w:space="0" w:color="000000"/>
              <w:right w:val="nil"/>
            </w:tcBorders>
            <w:vAlign w:val="center"/>
            <w:hideMark/>
          </w:tcPr>
          <w:p w14:paraId="3D3692EB" w14:textId="77777777" w:rsidR="00AC2FE2" w:rsidRPr="00B1067D" w:rsidRDefault="00AC2FE2" w:rsidP="00AC2FE2">
            <w:pPr>
              <w:spacing w:line="240" w:lineRule="auto"/>
              <w:jc w:val="left"/>
              <w:rPr>
                <w:rFonts w:eastAsia="Times New Roman"/>
                <w:b/>
                <w:bCs/>
                <w:szCs w:val="24"/>
                <w:lang w:eastAsia="cs-CZ"/>
              </w:rPr>
            </w:pPr>
          </w:p>
        </w:tc>
        <w:tc>
          <w:tcPr>
            <w:tcW w:w="1990" w:type="dxa"/>
            <w:tcBorders>
              <w:top w:val="nil"/>
              <w:left w:val="nil"/>
              <w:bottom w:val="double" w:sz="6" w:space="0" w:color="auto"/>
              <w:right w:val="nil"/>
            </w:tcBorders>
            <w:shd w:val="clear" w:color="auto" w:fill="auto"/>
            <w:noWrap/>
            <w:vAlign w:val="center"/>
            <w:hideMark/>
          </w:tcPr>
          <w:p w14:paraId="71AF06D4" w14:textId="77777777"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15" w:type="dxa"/>
            <w:tcBorders>
              <w:top w:val="nil"/>
              <w:left w:val="nil"/>
              <w:bottom w:val="double" w:sz="6" w:space="0" w:color="auto"/>
              <w:right w:val="nil"/>
            </w:tcBorders>
            <w:shd w:val="clear" w:color="auto" w:fill="auto"/>
            <w:noWrap/>
            <w:vAlign w:val="center"/>
            <w:hideMark/>
          </w:tcPr>
          <w:p w14:paraId="62A5DB77" w14:textId="77777777"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680" w:type="dxa"/>
            <w:tcBorders>
              <w:top w:val="nil"/>
              <w:left w:val="nil"/>
              <w:bottom w:val="double" w:sz="6" w:space="0" w:color="auto"/>
              <w:right w:val="nil"/>
            </w:tcBorders>
            <w:shd w:val="clear" w:color="auto" w:fill="auto"/>
            <w:vAlign w:val="center"/>
            <w:hideMark/>
          </w:tcPr>
          <w:p w14:paraId="0FE1462A" w14:textId="3C2B1649"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 xml:space="preserve">Nevyřízeno před </w:t>
            </w:r>
            <w:proofErr w:type="spellStart"/>
            <w:r w:rsidRPr="00B1067D">
              <w:rPr>
                <w:rFonts w:eastAsia="Times New Roman"/>
                <w:b/>
                <w:bCs/>
                <w:szCs w:val="24"/>
                <w:lang w:eastAsia="cs-CZ"/>
              </w:rPr>
              <w:t>rozh</w:t>
            </w:r>
            <w:proofErr w:type="spellEnd"/>
            <w:r w:rsidRPr="00B1067D">
              <w:rPr>
                <w:rFonts w:eastAsia="Times New Roman"/>
                <w:b/>
                <w:bCs/>
                <w:szCs w:val="24"/>
                <w:lang w:eastAsia="cs-CZ"/>
              </w:rPr>
              <w:t>.</w:t>
            </w:r>
            <w:r w:rsidR="009B748A">
              <w:rPr>
                <w:rFonts w:eastAsia="Times New Roman"/>
                <w:b/>
                <w:bCs/>
                <w:szCs w:val="24"/>
                <w:lang w:eastAsia="cs-CZ"/>
              </w:rPr>
              <w:t xml:space="preserve"> o </w:t>
            </w:r>
            <w:r w:rsidRPr="00B1067D">
              <w:rPr>
                <w:rFonts w:eastAsia="Times New Roman"/>
                <w:b/>
                <w:bCs/>
                <w:szCs w:val="24"/>
                <w:lang w:eastAsia="cs-CZ"/>
              </w:rPr>
              <w:t>úpadku</w:t>
            </w:r>
          </w:p>
        </w:tc>
        <w:tc>
          <w:tcPr>
            <w:tcW w:w="1775" w:type="dxa"/>
            <w:tcBorders>
              <w:top w:val="nil"/>
              <w:left w:val="nil"/>
              <w:bottom w:val="double" w:sz="6" w:space="0" w:color="auto"/>
              <w:right w:val="nil"/>
            </w:tcBorders>
            <w:shd w:val="clear" w:color="auto" w:fill="auto"/>
            <w:vAlign w:val="center"/>
            <w:hideMark/>
          </w:tcPr>
          <w:p w14:paraId="504D7C3E" w14:textId="72517D24"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 xml:space="preserve">Nevyřízeno po </w:t>
            </w:r>
            <w:proofErr w:type="spellStart"/>
            <w:r w:rsidRPr="00B1067D">
              <w:rPr>
                <w:rFonts w:eastAsia="Times New Roman"/>
                <w:b/>
                <w:bCs/>
                <w:szCs w:val="24"/>
                <w:lang w:eastAsia="cs-CZ"/>
              </w:rPr>
              <w:t>rozh</w:t>
            </w:r>
            <w:proofErr w:type="spellEnd"/>
            <w:r w:rsidRPr="00B1067D">
              <w:rPr>
                <w:rFonts w:eastAsia="Times New Roman"/>
                <w:b/>
                <w:bCs/>
                <w:szCs w:val="24"/>
                <w:lang w:eastAsia="cs-CZ"/>
              </w:rPr>
              <w:t>.</w:t>
            </w:r>
            <w:r w:rsidR="009B748A">
              <w:rPr>
                <w:rFonts w:eastAsia="Times New Roman"/>
                <w:b/>
                <w:bCs/>
                <w:szCs w:val="24"/>
                <w:lang w:eastAsia="cs-CZ"/>
              </w:rPr>
              <w:t xml:space="preserve"> o </w:t>
            </w:r>
            <w:r w:rsidRPr="00B1067D">
              <w:rPr>
                <w:rFonts w:eastAsia="Times New Roman"/>
                <w:b/>
                <w:bCs/>
                <w:szCs w:val="24"/>
                <w:lang w:eastAsia="cs-CZ"/>
              </w:rPr>
              <w:t>úpadku</w:t>
            </w:r>
          </w:p>
        </w:tc>
      </w:tr>
      <w:tr w:rsidR="00B1067D" w:rsidRPr="00B1067D" w14:paraId="2D3C563C" w14:textId="77777777" w:rsidTr="00AC2FE2">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031957DB" w14:textId="77777777" w:rsidR="00AC2FE2" w:rsidRPr="00B1067D" w:rsidRDefault="00AC2FE2" w:rsidP="00AC2FE2">
            <w:pPr>
              <w:spacing w:line="240" w:lineRule="auto"/>
              <w:jc w:val="left"/>
              <w:rPr>
                <w:rFonts w:eastAsia="Times New Roman"/>
                <w:szCs w:val="24"/>
                <w:lang w:eastAsia="cs-CZ"/>
              </w:rPr>
            </w:pPr>
            <w:r w:rsidRPr="00B1067D">
              <w:rPr>
                <w:rFonts w:eastAsia="Times New Roman"/>
                <w:szCs w:val="24"/>
                <w:lang w:eastAsia="cs-CZ"/>
              </w:rPr>
              <w:t>MS Praha</w:t>
            </w:r>
          </w:p>
        </w:tc>
        <w:tc>
          <w:tcPr>
            <w:tcW w:w="1990" w:type="dxa"/>
            <w:tcBorders>
              <w:top w:val="single" w:sz="4" w:space="0" w:color="auto"/>
              <w:left w:val="nil"/>
              <w:bottom w:val="single" w:sz="4" w:space="0" w:color="auto"/>
              <w:right w:val="nil"/>
            </w:tcBorders>
            <w:shd w:val="clear" w:color="auto" w:fill="auto"/>
            <w:noWrap/>
            <w:vAlign w:val="bottom"/>
            <w:hideMark/>
          </w:tcPr>
          <w:p w14:paraId="7E4C153E"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2 209</w:t>
            </w:r>
          </w:p>
        </w:tc>
        <w:tc>
          <w:tcPr>
            <w:tcW w:w="1115" w:type="dxa"/>
            <w:tcBorders>
              <w:top w:val="single" w:sz="4" w:space="0" w:color="auto"/>
              <w:left w:val="nil"/>
              <w:bottom w:val="single" w:sz="4" w:space="0" w:color="auto"/>
              <w:right w:val="nil"/>
            </w:tcBorders>
            <w:shd w:val="clear" w:color="auto" w:fill="auto"/>
            <w:noWrap/>
            <w:vAlign w:val="bottom"/>
            <w:hideMark/>
          </w:tcPr>
          <w:p w14:paraId="47D7DD91"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1 946</w:t>
            </w:r>
          </w:p>
        </w:tc>
        <w:tc>
          <w:tcPr>
            <w:tcW w:w="1680" w:type="dxa"/>
            <w:tcBorders>
              <w:top w:val="single" w:sz="4" w:space="0" w:color="auto"/>
              <w:left w:val="nil"/>
              <w:bottom w:val="single" w:sz="4" w:space="0" w:color="auto"/>
              <w:right w:val="nil"/>
            </w:tcBorders>
            <w:shd w:val="clear" w:color="auto" w:fill="auto"/>
            <w:noWrap/>
            <w:vAlign w:val="bottom"/>
            <w:hideMark/>
          </w:tcPr>
          <w:p w14:paraId="3F5BDFC3"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421</w:t>
            </w:r>
          </w:p>
        </w:tc>
        <w:tc>
          <w:tcPr>
            <w:tcW w:w="1775" w:type="dxa"/>
            <w:tcBorders>
              <w:top w:val="single" w:sz="4" w:space="0" w:color="auto"/>
              <w:left w:val="nil"/>
              <w:bottom w:val="single" w:sz="4" w:space="0" w:color="auto"/>
              <w:right w:val="nil"/>
            </w:tcBorders>
            <w:shd w:val="clear" w:color="auto" w:fill="auto"/>
            <w:noWrap/>
            <w:vAlign w:val="bottom"/>
            <w:hideMark/>
          </w:tcPr>
          <w:p w14:paraId="42A41EBF"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7 491</w:t>
            </w:r>
          </w:p>
        </w:tc>
      </w:tr>
      <w:tr w:rsidR="00B1067D" w:rsidRPr="00B1067D" w14:paraId="26CBB294" w14:textId="77777777" w:rsidTr="00AC2FE2">
        <w:trPr>
          <w:trHeight w:val="315"/>
        </w:trPr>
        <w:tc>
          <w:tcPr>
            <w:tcW w:w="2480" w:type="dxa"/>
            <w:tcBorders>
              <w:top w:val="nil"/>
              <w:left w:val="nil"/>
              <w:bottom w:val="single" w:sz="4" w:space="0" w:color="auto"/>
              <w:right w:val="nil"/>
            </w:tcBorders>
            <w:shd w:val="clear" w:color="auto" w:fill="auto"/>
            <w:noWrap/>
            <w:vAlign w:val="bottom"/>
            <w:hideMark/>
          </w:tcPr>
          <w:p w14:paraId="7EC51542" w14:textId="77777777" w:rsidR="00AC2FE2" w:rsidRPr="00B1067D" w:rsidRDefault="00AC2FE2" w:rsidP="00AC2FE2">
            <w:pPr>
              <w:spacing w:line="240" w:lineRule="auto"/>
              <w:jc w:val="left"/>
              <w:rPr>
                <w:rFonts w:eastAsia="Times New Roman"/>
                <w:szCs w:val="24"/>
                <w:lang w:eastAsia="cs-CZ"/>
              </w:rPr>
            </w:pPr>
            <w:r w:rsidRPr="00B1067D">
              <w:rPr>
                <w:rFonts w:eastAsia="Times New Roman"/>
                <w:szCs w:val="24"/>
                <w:lang w:eastAsia="cs-CZ"/>
              </w:rPr>
              <w:t>KS Praha</w:t>
            </w:r>
          </w:p>
        </w:tc>
        <w:tc>
          <w:tcPr>
            <w:tcW w:w="1990" w:type="dxa"/>
            <w:tcBorders>
              <w:top w:val="nil"/>
              <w:left w:val="nil"/>
              <w:bottom w:val="single" w:sz="4" w:space="0" w:color="auto"/>
              <w:right w:val="nil"/>
            </w:tcBorders>
            <w:shd w:val="clear" w:color="auto" w:fill="auto"/>
            <w:noWrap/>
            <w:vAlign w:val="bottom"/>
            <w:hideMark/>
          </w:tcPr>
          <w:p w14:paraId="69CD8088"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2 603</w:t>
            </w:r>
          </w:p>
        </w:tc>
        <w:tc>
          <w:tcPr>
            <w:tcW w:w="1115" w:type="dxa"/>
            <w:tcBorders>
              <w:top w:val="nil"/>
              <w:left w:val="nil"/>
              <w:bottom w:val="single" w:sz="4" w:space="0" w:color="auto"/>
              <w:right w:val="nil"/>
            </w:tcBorders>
            <w:shd w:val="clear" w:color="auto" w:fill="auto"/>
            <w:noWrap/>
            <w:vAlign w:val="bottom"/>
            <w:hideMark/>
          </w:tcPr>
          <w:p w14:paraId="0BC8CF7B"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2 703</w:t>
            </w:r>
          </w:p>
        </w:tc>
        <w:tc>
          <w:tcPr>
            <w:tcW w:w="1680" w:type="dxa"/>
            <w:tcBorders>
              <w:top w:val="nil"/>
              <w:left w:val="nil"/>
              <w:bottom w:val="single" w:sz="4" w:space="0" w:color="auto"/>
              <w:right w:val="nil"/>
            </w:tcBorders>
            <w:shd w:val="clear" w:color="auto" w:fill="auto"/>
            <w:noWrap/>
            <w:vAlign w:val="bottom"/>
            <w:hideMark/>
          </w:tcPr>
          <w:p w14:paraId="31CC4EA4"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279</w:t>
            </w:r>
          </w:p>
        </w:tc>
        <w:tc>
          <w:tcPr>
            <w:tcW w:w="1775" w:type="dxa"/>
            <w:tcBorders>
              <w:top w:val="nil"/>
              <w:left w:val="nil"/>
              <w:bottom w:val="single" w:sz="4" w:space="0" w:color="auto"/>
              <w:right w:val="nil"/>
            </w:tcBorders>
            <w:shd w:val="clear" w:color="auto" w:fill="auto"/>
            <w:noWrap/>
            <w:vAlign w:val="bottom"/>
            <w:hideMark/>
          </w:tcPr>
          <w:p w14:paraId="05F1C2D2"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12 823</w:t>
            </w:r>
          </w:p>
        </w:tc>
      </w:tr>
      <w:tr w:rsidR="00B1067D" w:rsidRPr="00B1067D" w14:paraId="7215D2CC" w14:textId="77777777" w:rsidTr="00AC2FE2">
        <w:trPr>
          <w:trHeight w:val="315"/>
        </w:trPr>
        <w:tc>
          <w:tcPr>
            <w:tcW w:w="2480" w:type="dxa"/>
            <w:tcBorders>
              <w:top w:val="nil"/>
              <w:left w:val="nil"/>
              <w:bottom w:val="single" w:sz="4" w:space="0" w:color="auto"/>
              <w:right w:val="nil"/>
            </w:tcBorders>
            <w:shd w:val="clear" w:color="auto" w:fill="auto"/>
            <w:noWrap/>
            <w:vAlign w:val="bottom"/>
            <w:hideMark/>
          </w:tcPr>
          <w:p w14:paraId="6F8EABC2" w14:textId="77777777" w:rsidR="00AC2FE2" w:rsidRPr="00B1067D" w:rsidRDefault="00AC2FE2" w:rsidP="00AC2FE2">
            <w:pPr>
              <w:spacing w:line="240" w:lineRule="auto"/>
              <w:jc w:val="left"/>
              <w:rPr>
                <w:rFonts w:eastAsia="Times New Roman"/>
                <w:szCs w:val="24"/>
                <w:lang w:eastAsia="cs-CZ"/>
              </w:rPr>
            </w:pPr>
            <w:r w:rsidRPr="00B1067D">
              <w:rPr>
                <w:rFonts w:eastAsia="Times New Roman"/>
                <w:szCs w:val="24"/>
                <w:lang w:eastAsia="cs-CZ"/>
              </w:rPr>
              <w:t>KS Č. Budějovice</w:t>
            </w:r>
          </w:p>
        </w:tc>
        <w:tc>
          <w:tcPr>
            <w:tcW w:w="1990" w:type="dxa"/>
            <w:tcBorders>
              <w:top w:val="nil"/>
              <w:left w:val="nil"/>
              <w:bottom w:val="single" w:sz="4" w:space="0" w:color="auto"/>
              <w:right w:val="nil"/>
            </w:tcBorders>
            <w:shd w:val="clear" w:color="auto" w:fill="auto"/>
            <w:noWrap/>
            <w:vAlign w:val="bottom"/>
            <w:hideMark/>
          </w:tcPr>
          <w:p w14:paraId="4F602311"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1 556</w:t>
            </w:r>
          </w:p>
        </w:tc>
        <w:tc>
          <w:tcPr>
            <w:tcW w:w="1115" w:type="dxa"/>
            <w:tcBorders>
              <w:top w:val="nil"/>
              <w:left w:val="nil"/>
              <w:bottom w:val="single" w:sz="4" w:space="0" w:color="auto"/>
              <w:right w:val="nil"/>
            </w:tcBorders>
            <w:shd w:val="clear" w:color="auto" w:fill="auto"/>
            <w:noWrap/>
            <w:vAlign w:val="bottom"/>
            <w:hideMark/>
          </w:tcPr>
          <w:p w14:paraId="362E2B1A"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1 532</w:t>
            </w:r>
          </w:p>
        </w:tc>
        <w:tc>
          <w:tcPr>
            <w:tcW w:w="1680" w:type="dxa"/>
            <w:tcBorders>
              <w:top w:val="nil"/>
              <w:left w:val="nil"/>
              <w:bottom w:val="single" w:sz="4" w:space="0" w:color="auto"/>
              <w:right w:val="nil"/>
            </w:tcBorders>
            <w:shd w:val="clear" w:color="auto" w:fill="auto"/>
            <w:noWrap/>
            <w:vAlign w:val="bottom"/>
            <w:hideMark/>
          </w:tcPr>
          <w:p w14:paraId="24385BD0"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71</w:t>
            </w:r>
          </w:p>
        </w:tc>
        <w:tc>
          <w:tcPr>
            <w:tcW w:w="1775" w:type="dxa"/>
            <w:tcBorders>
              <w:top w:val="nil"/>
              <w:left w:val="nil"/>
              <w:bottom w:val="single" w:sz="4" w:space="0" w:color="auto"/>
              <w:right w:val="nil"/>
            </w:tcBorders>
            <w:shd w:val="clear" w:color="auto" w:fill="auto"/>
            <w:noWrap/>
            <w:vAlign w:val="bottom"/>
            <w:hideMark/>
          </w:tcPr>
          <w:p w14:paraId="21270C76"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8 384</w:t>
            </w:r>
          </w:p>
        </w:tc>
      </w:tr>
      <w:tr w:rsidR="00B1067D" w:rsidRPr="00B1067D" w14:paraId="4613E060" w14:textId="77777777" w:rsidTr="00AC2FE2">
        <w:trPr>
          <w:trHeight w:val="315"/>
        </w:trPr>
        <w:tc>
          <w:tcPr>
            <w:tcW w:w="2480" w:type="dxa"/>
            <w:tcBorders>
              <w:top w:val="nil"/>
              <w:left w:val="nil"/>
              <w:bottom w:val="single" w:sz="4" w:space="0" w:color="auto"/>
              <w:right w:val="nil"/>
            </w:tcBorders>
            <w:shd w:val="clear" w:color="auto" w:fill="auto"/>
            <w:noWrap/>
            <w:vAlign w:val="bottom"/>
            <w:hideMark/>
          </w:tcPr>
          <w:p w14:paraId="4A44C456" w14:textId="77777777" w:rsidR="00AC2FE2" w:rsidRPr="00B1067D" w:rsidRDefault="00AC2FE2" w:rsidP="00AC2FE2">
            <w:pPr>
              <w:spacing w:line="240" w:lineRule="auto"/>
              <w:jc w:val="left"/>
              <w:rPr>
                <w:rFonts w:eastAsia="Times New Roman"/>
                <w:szCs w:val="24"/>
                <w:lang w:eastAsia="cs-CZ"/>
              </w:rPr>
            </w:pPr>
            <w:r w:rsidRPr="00B1067D">
              <w:rPr>
                <w:rFonts w:eastAsia="Times New Roman"/>
                <w:szCs w:val="24"/>
                <w:lang w:eastAsia="cs-CZ"/>
              </w:rPr>
              <w:t>KS Plzeň</w:t>
            </w:r>
          </w:p>
        </w:tc>
        <w:tc>
          <w:tcPr>
            <w:tcW w:w="1990" w:type="dxa"/>
            <w:tcBorders>
              <w:top w:val="nil"/>
              <w:left w:val="nil"/>
              <w:bottom w:val="single" w:sz="4" w:space="0" w:color="auto"/>
              <w:right w:val="nil"/>
            </w:tcBorders>
            <w:shd w:val="clear" w:color="auto" w:fill="auto"/>
            <w:noWrap/>
            <w:vAlign w:val="bottom"/>
            <w:hideMark/>
          </w:tcPr>
          <w:p w14:paraId="4B2CE431"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2 266</w:t>
            </w:r>
          </w:p>
        </w:tc>
        <w:tc>
          <w:tcPr>
            <w:tcW w:w="1115" w:type="dxa"/>
            <w:tcBorders>
              <w:top w:val="nil"/>
              <w:left w:val="nil"/>
              <w:bottom w:val="single" w:sz="4" w:space="0" w:color="auto"/>
              <w:right w:val="nil"/>
            </w:tcBorders>
            <w:shd w:val="clear" w:color="auto" w:fill="auto"/>
            <w:noWrap/>
            <w:vAlign w:val="bottom"/>
            <w:hideMark/>
          </w:tcPr>
          <w:p w14:paraId="143B1A8C"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2 889</w:t>
            </w:r>
          </w:p>
        </w:tc>
        <w:tc>
          <w:tcPr>
            <w:tcW w:w="1680" w:type="dxa"/>
            <w:tcBorders>
              <w:top w:val="nil"/>
              <w:left w:val="nil"/>
              <w:bottom w:val="single" w:sz="4" w:space="0" w:color="auto"/>
              <w:right w:val="nil"/>
            </w:tcBorders>
            <w:shd w:val="clear" w:color="auto" w:fill="auto"/>
            <w:noWrap/>
            <w:vAlign w:val="bottom"/>
            <w:hideMark/>
          </w:tcPr>
          <w:p w14:paraId="3A76322B"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366</w:t>
            </w:r>
          </w:p>
        </w:tc>
        <w:tc>
          <w:tcPr>
            <w:tcW w:w="1775" w:type="dxa"/>
            <w:tcBorders>
              <w:top w:val="nil"/>
              <w:left w:val="nil"/>
              <w:bottom w:val="single" w:sz="4" w:space="0" w:color="auto"/>
              <w:right w:val="nil"/>
            </w:tcBorders>
            <w:shd w:val="clear" w:color="auto" w:fill="auto"/>
            <w:noWrap/>
            <w:vAlign w:val="bottom"/>
            <w:hideMark/>
          </w:tcPr>
          <w:p w14:paraId="636F7622"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12 141</w:t>
            </w:r>
          </w:p>
        </w:tc>
      </w:tr>
      <w:tr w:rsidR="00B1067D" w:rsidRPr="00B1067D" w14:paraId="2BE14E65" w14:textId="77777777" w:rsidTr="00AC2FE2">
        <w:trPr>
          <w:trHeight w:val="315"/>
        </w:trPr>
        <w:tc>
          <w:tcPr>
            <w:tcW w:w="2480" w:type="dxa"/>
            <w:tcBorders>
              <w:top w:val="nil"/>
              <w:left w:val="nil"/>
              <w:bottom w:val="single" w:sz="4" w:space="0" w:color="auto"/>
              <w:right w:val="nil"/>
            </w:tcBorders>
            <w:shd w:val="clear" w:color="auto" w:fill="auto"/>
            <w:noWrap/>
            <w:vAlign w:val="bottom"/>
            <w:hideMark/>
          </w:tcPr>
          <w:p w14:paraId="03939D8B" w14:textId="77777777" w:rsidR="00AC2FE2" w:rsidRPr="00B1067D" w:rsidRDefault="00AC2FE2" w:rsidP="00AC2FE2">
            <w:pPr>
              <w:spacing w:line="240" w:lineRule="auto"/>
              <w:jc w:val="left"/>
              <w:rPr>
                <w:rFonts w:eastAsia="Times New Roman"/>
                <w:szCs w:val="24"/>
                <w:lang w:eastAsia="cs-CZ"/>
              </w:rPr>
            </w:pPr>
            <w:r w:rsidRPr="00B1067D">
              <w:rPr>
                <w:rFonts w:eastAsia="Times New Roman"/>
                <w:szCs w:val="24"/>
                <w:lang w:eastAsia="cs-CZ"/>
              </w:rPr>
              <w:t>KS Ústí n. Labem</w:t>
            </w:r>
          </w:p>
        </w:tc>
        <w:tc>
          <w:tcPr>
            <w:tcW w:w="1990" w:type="dxa"/>
            <w:tcBorders>
              <w:top w:val="nil"/>
              <w:left w:val="nil"/>
              <w:bottom w:val="single" w:sz="4" w:space="0" w:color="auto"/>
              <w:right w:val="nil"/>
            </w:tcBorders>
            <w:shd w:val="clear" w:color="auto" w:fill="auto"/>
            <w:noWrap/>
            <w:vAlign w:val="bottom"/>
            <w:hideMark/>
          </w:tcPr>
          <w:p w14:paraId="510F88BB"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3 730</w:t>
            </w:r>
          </w:p>
        </w:tc>
        <w:tc>
          <w:tcPr>
            <w:tcW w:w="1115" w:type="dxa"/>
            <w:tcBorders>
              <w:top w:val="nil"/>
              <w:left w:val="nil"/>
              <w:bottom w:val="single" w:sz="4" w:space="0" w:color="auto"/>
              <w:right w:val="nil"/>
            </w:tcBorders>
            <w:shd w:val="clear" w:color="auto" w:fill="auto"/>
            <w:noWrap/>
            <w:vAlign w:val="bottom"/>
            <w:hideMark/>
          </w:tcPr>
          <w:p w14:paraId="5BFD405A"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4 451</w:t>
            </w:r>
          </w:p>
        </w:tc>
        <w:tc>
          <w:tcPr>
            <w:tcW w:w="1680" w:type="dxa"/>
            <w:tcBorders>
              <w:top w:val="nil"/>
              <w:left w:val="nil"/>
              <w:bottom w:val="single" w:sz="4" w:space="0" w:color="auto"/>
              <w:right w:val="nil"/>
            </w:tcBorders>
            <w:shd w:val="clear" w:color="auto" w:fill="auto"/>
            <w:noWrap/>
            <w:vAlign w:val="bottom"/>
            <w:hideMark/>
          </w:tcPr>
          <w:p w14:paraId="1D9AB568"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372</w:t>
            </w:r>
          </w:p>
        </w:tc>
        <w:tc>
          <w:tcPr>
            <w:tcW w:w="1775" w:type="dxa"/>
            <w:tcBorders>
              <w:top w:val="nil"/>
              <w:left w:val="nil"/>
              <w:bottom w:val="single" w:sz="4" w:space="0" w:color="auto"/>
              <w:right w:val="nil"/>
            </w:tcBorders>
            <w:shd w:val="clear" w:color="auto" w:fill="auto"/>
            <w:noWrap/>
            <w:vAlign w:val="bottom"/>
            <w:hideMark/>
          </w:tcPr>
          <w:p w14:paraId="532E2229"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20 152</w:t>
            </w:r>
          </w:p>
        </w:tc>
      </w:tr>
      <w:tr w:rsidR="00B1067D" w:rsidRPr="00B1067D" w14:paraId="20B62D7F" w14:textId="77777777" w:rsidTr="00AC2FE2">
        <w:trPr>
          <w:trHeight w:val="315"/>
        </w:trPr>
        <w:tc>
          <w:tcPr>
            <w:tcW w:w="2480" w:type="dxa"/>
            <w:tcBorders>
              <w:top w:val="nil"/>
              <w:left w:val="nil"/>
              <w:bottom w:val="single" w:sz="4" w:space="0" w:color="auto"/>
              <w:right w:val="nil"/>
            </w:tcBorders>
            <w:shd w:val="clear" w:color="auto" w:fill="auto"/>
            <w:noWrap/>
            <w:vAlign w:val="bottom"/>
            <w:hideMark/>
          </w:tcPr>
          <w:p w14:paraId="7D8947D0" w14:textId="77777777" w:rsidR="00AC2FE2" w:rsidRPr="00B1067D" w:rsidRDefault="00AC2FE2" w:rsidP="00AC2FE2">
            <w:pPr>
              <w:spacing w:line="240" w:lineRule="auto"/>
              <w:jc w:val="left"/>
              <w:rPr>
                <w:rFonts w:eastAsia="Times New Roman"/>
                <w:szCs w:val="24"/>
                <w:lang w:eastAsia="cs-CZ"/>
              </w:rPr>
            </w:pPr>
            <w:r w:rsidRPr="00B1067D">
              <w:rPr>
                <w:rFonts w:eastAsia="Times New Roman"/>
                <w:szCs w:val="24"/>
                <w:lang w:eastAsia="cs-CZ"/>
              </w:rPr>
              <w:t>KS Hr. Králové</w:t>
            </w:r>
          </w:p>
        </w:tc>
        <w:tc>
          <w:tcPr>
            <w:tcW w:w="1990" w:type="dxa"/>
            <w:tcBorders>
              <w:top w:val="nil"/>
              <w:left w:val="nil"/>
              <w:bottom w:val="single" w:sz="4" w:space="0" w:color="auto"/>
              <w:right w:val="nil"/>
            </w:tcBorders>
            <w:shd w:val="clear" w:color="auto" w:fill="auto"/>
            <w:noWrap/>
            <w:vAlign w:val="bottom"/>
            <w:hideMark/>
          </w:tcPr>
          <w:p w14:paraId="1694EF93"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2 436</w:t>
            </w:r>
          </w:p>
        </w:tc>
        <w:tc>
          <w:tcPr>
            <w:tcW w:w="1115" w:type="dxa"/>
            <w:tcBorders>
              <w:top w:val="nil"/>
              <w:left w:val="nil"/>
              <w:bottom w:val="single" w:sz="4" w:space="0" w:color="auto"/>
              <w:right w:val="nil"/>
            </w:tcBorders>
            <w:shd w:val="clear" w:color="auto" w:fill="auto"/>
            <w:noWrap/>
            <w:vAlign w:val="bottom"/>
            <w:hideMark/>
          </w:tcPr>
          <w:p w14:paraId="6AB79B5D"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3 180</w:t>
            </w:r>
          </w:p>
        </w:tc>
        <w:tc>
          <w:tcPr>
            <w:tcW w:w="1680" w:type="dxa"/>
            <w:tcBorders>
              <w:top w:val="nil"/>
              <w:left w:val="nil"/>
              <w:bottom w:val="single" w:sz="4" w:space="0" w:color="auto"/>
              <w:right w:val="nil"/>
            </w:tcBorders>
            <w:shd w:val="clear" w:color="auto" w:fill="auto"/>
            <w:noWrap/>
            <w:vAlign w:val="bottom"/>
            <w:hideMark/>
          </w:tcPr>
          <w:p w14:paraId="20D02B22"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171</w:t>
            </w:r>
          </w:p>
        </w:tc>
        <w:tc>
          <w:tcPr>
            <w:tcW w:w="1775" w:type="dxa"/>
            <w:tcBorders>
              <w:top w:val="nil"/>
              <w:left w:val="nil"/>
              <w:bottom w:val="single" w:sz="4" w:space="0" w:color="auto"/>
              <w:right w:val="nil"/>
            </w:tcBorders>
            <w:shd w:val="clear" w:color="auto" w:fill="auto"/>
            <w:noWrap/>
            <w:vAlign w:val="bottom"/>
            <w:hideMark/>
          </w:tcPr>
          <w:p w14:paraId="6D1383DA"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15 672</w:t>
            </w:r>
          </w:p>
        </w:tc>
      </w:tr>
      <w:tr w:rsidR="00B1067D" w:rsidRPr="00B1067D" w14:paraId="05396302" w14:textId="77777777" w:rsidTr="00AC2FE2">
        <w:trPr>
          <w:trHeight w:val="315"/>
        </w:trPr>
        <w:tc>
          <w:tcPr>
            <w:tcW w:w="2480" w:type="dxa"/>
            <w:tcBorders>
              <w:top w:val="nil"/>
              <w:left w:val="nil"/>
              <w:bottom w:val="single" w:sz="4" w:space="0" w:color="auto"/>
              <w:right w:val="nil"/>
            </w:tcBorders>
            <w:shd w:val="clear" w:color="auto" w:fill="auto"/>
            <w:noWrap/>
            <w:vAlign w:val="bottom"/>
            <w:hideMark/>
          </w:tcPr>
          <w:p w14:paraId="07FC18D0" w14:textId="77777777" w:rsidR="00AC2FE2" w:rsidRPr="00B1067D" w:rsidRDefault="00AC2FE2" w:rsidP="00AC2FE2">
            <w:pPr>
              <w:spacing w:line="240" w:lineRule="auto"/>
              <w:jc w:val="left"/>
              <w:rPr>
                <w:rFonts w:eastAsia="Times New Roman"/>
                <w:szCs w:val="24"/>
                <w:lang w:eastAsia="cs-CZ"/>
              </w:rPr>
            </w:pPr>
            <w:r w:rsidRPr="00B1067D">
              <w:rPr>
                <w:rFonts w:eastAsia="Times New Roman"/>
                <w:szCs w:val="24"/>
                <w:lang w:eastAsia="cs-CZ"/>
              </w:rPr>
              <w:t>KS Brno</w:t>
            </w:r>
          </w:p>
        </w:tc>
        <w:tc>
          <w:tcPr>
            <w:tcW w:w="1990" w:type="dxa"/>
            <w:tcBorders>
              <w:top w:val="nil"/>
              <w:left w:val="nil"/>
              <w:bottom w:val="single" w:sz="4" w:space="0" w:color="auto"/>
              <w:right w:val="nil"/>
            </w:tcBorders>
            <w:shd w:val="clear" w:color="auto" w:fill="auto"/>
            <w:noWrap/>
            <w:vAlign w:val="bottom"/>
            <w:hideMark/>
          </w:tcPr>
          <w:p w14:paraId="6D509576"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4 256</w:t>
            </w:r>
          </w:p>
        </w:tc>
        <w:tc>
          <w:tcPr>
            <w:tcW w:w="1115" w:type="dxa"/>
            <w:tcBorders>
              <w:top w:val="nil"/>
              <w:left w:val="nil"/>
              <w:bottom w:val="single" w:sz="4" w:space="0" w:color="auto"/>
              <w:right w:val="nil"/>
            </w:tcBorders>
            <w:shd w:val="clear" w:color="auto" w:fill="auto"/>
            <w:noWrap/>
            <w:vAlign w:val="bottom"/>
            <w:hideMark/>
          </w:tcPr>
          <w:p w14:paraId="4782CF05"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4 160</w:t>
            </w:r>
          </w:p>
        </w:tc>
        <w:tc>
          <w:tcPr>
            <w:tcW w:w="1680" w:type="dxa"/>
            <w:tcBorders>
              <w:top w:val="nil"/>
              <w:left w:val="nil"/>
              <w:bottom w:val="single" w:sz="4" w:space="0" w:color="auto"/>
              <w:right w:val="nil"/>
            </w:tcBorders>
            <w:shd w:val="clear" w:color="auto" w:fill="auto"/>
            <w:noWrap/>
            <w:vAlign w:val="bottom"/>
            <w:hideMark/>
          </w:tcPr>
          <w:p w14:paraId="004CD61A"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559</w:t>
            </w:r>
          </w:p>
        </w:tc>
        <w:tc>
          <w:tcPr>
            <w:tcW w:w="1775" w:type="dxa"/>
            <w:tcBorders>
              <w:top w:val="nil"/>
              <w:left w:val="nil"/>
              <w:bottom w:val="single" w:sz="4" w:space="0" w:color="auto"/>
              <w:right w:val="nil"/>
            </w:tcBorders>
            <w:shd w:val="clear" w:color="auto" w:fill="auto"/>
            <w:noWrap/>
            <w:vAlign w:val="bottom"/>
            <w:hideMark/>
          </w:tcPr>
          <w:p w14:paraId="1EBE4A69"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16 660</w:t>
            </w:r>
          </w:p>
        </w:tc>
      </w:tr>
      <w:tr w:rsidR="00B1067D" w:rsidRPr="00B1067D" w14:paraId="33D882A5" w14:textId="77777777" w:rsidTr="00AC2FE2">
        <w:trPr>
          <w:trHeight w:val="330"/>
        </w:trPr>
        <w:tc>
          <w:tcPr>
            <w:tcW w:w="2480" w:type="dxa"/>
            <w:tcBorders>
              <w:top w:val="nil"/>
              <w:left w:val="nil"/>
              <w:bottom w:val="double" w:sz="6" w:space="0" w:color="auto"/>
              <w:right w:val="nil"/>
            </w:tcBorders>
            <w:shd w:val="clear" w:color="auto" w:fill="auto"/>
            <w:noWrap/>
            <w:vAlign w:val="bottom"/>
            <w:hideMark/>
          </w:tcPr>
          <w:p w14:paraId="059802D2" w14:textId="77777777" w:rsidR="00AC2FE2" w:rsidRPr="00B1067D" w:rsidRDefault="00AC2FE2" w:rsidP="00AC2FE2">
            <w:pPr>
              <w:spacing w:line="240" w:lineRule="auto"/>
              <w:jc w:val="left"/>
              <w:rPr>
                <w:rFonts w:eastAsia="Times New Roman"/>
                <w:szCs w:val="24"/>
                <w:lang w:eastAsia="cs-CZ"/>
              </w:rPr>
            </w:pPr>
            <w:r w:rsidRPr="00B1067D">
              <w:rPr>
                <w:rFonts w:eastAsia="Times New Roman"/>
                <w:szCs w:val="24"/>
                <w:lang w:eastAsia="cs-CZ"/>
              </w:rPr>
              <w:t>KS Ostrava</w:t>
            </w:r>
          </w:p>
        </w:tc>
        <w:tc>
          <w:tcPr>
            <w:tcW w:w="1990" w:type="dxa"/>
            <w:tcBorders>
              <w:top w:val="nil"/>
              <w:left w:val="nil"/>
              <w:bottom w:val="double" w:sz="6" w:space="0" w:color="auto"/>
              <w:right w:val="nil"/>
            </w:tcBorders>
            <w:shd w:val="clear" w:color="auto" w:fill="auto"/>
            <w:noWrap/>
            <w:vAlign w:val="bottom"/>
            <w:hideMark/>
          </w:tcPr>
          <w:p w14:paraId="33B0E385"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4 517</w:t>
            </w:r>
          </w:p>
        </w:tc>
        <w:tc>
          <w:tcPr>
            <w:tcW w:w="1115" w:type="dxa"/>
            <w:tcBorders>
              <w:top w:val="nil"/>
              <w:left w:val="nil"/>
              <w:bottom w:val="double" w:sz="6" w:space="0" w:color="auto"/>
              <w:right w:val="nil"/>
            </w:tcBorders>
            <w:shd w:val="clear" w:color="auto" w:fill="auto"/>
            <w:noWrap/>
            <w:vAlign w:val="bottom"/>
            <w:hideMark/>
          </w:tcPr>
          <w:p w14:paraId="241525C2"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4 921</w:t>
            </w:r>
          </w:p>
        </w:tc>
        <w:tc>
          <w:tcPr>
            <w:tcW w:w="1680" w:type="dxa"/>
            <w:tcBorders>
              <w:top w:val="nil"/>
              <w:left w:val="nil"/>
              <w:bottom w:val="double" w:sz="6" w:space="0" w:color="auto"/>
              <w:right w:val="nil"/>
            </w:tcBorders>
            <w:shd w:val="clear" w:color="auto" w:fill="auto"/>
            <w:noWrap/>
            <w:vAlign w:val="bottom"/>
            <w:hideMark/>
          </w:tcPr>
          <w:p w14:paraId="5A563F0B"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470</w:t>
            </w:r>
          </w:p>
        </w:tc>
        <w:tc>
          <w:tcPr>
            <w:tcW w:w="1775" w:type="dxa"/>
            <w:tcBorders>
              <w:top w:val="nil"/>
              <w:left w:val="nil"/>
              <w:bottom w:val="double" w:sz="6" w:space="0" w:color="auto"/>
              <w:right w:val="nil"/>
            </w:tcBorders>
            <w:shd w:val="clear" w:color="auto" w:fill="auto"/>
            <w:noWrap/>
            <w:vAlign w:val="bottom"/>
            <w:hideMark/>
          </w:tcPr>
          <w:p w14:paraId="39BD7259" w14:textId="77777777" w:rsidR="00AC2FE2" w:rsidRPr="00B1067D" w:rsidRDefault="00AC2FE2" w:rsidP="00AC2FE2">
            <w:pPr>
              <w:spacing w:line="240" w:lineRule="auto"/>
              <w:jc w:val="center"/>
              <w:rPr>
                <w:rFonts w:eastAsia="Times New Roman"/>
                <w:szCs w:val="24"/>
                <w:lang w:eastAsia="cs-CZ"/>
              </w:rPr>
            </w:pPr>
            <w:r w:rsidRPr="00B1067D">
              <w:rPr>
                <w:rFonts w:eastAsia="Times New Roman"/>
                <w:szCs w:val="24"/>
                <w:lang w:eastAsia="cs-CZ"/>
              </w:rPr>
              <w:t>21 716</w:t>
            </w:r>
          </w:p>
        </w:tc>
      </w:tr>
      <w:tr w:rsidR="00AC2FE2" w:rsidRPr="00B1067D" w14:paraId="6AA6260A" w14:textId="77777777" w:rsidTr="00AC2FE2">
        <w:trPr>
          <w:trHeight w:val="345"/>
        </w:trPr>
        <w:tc>
          <w:tcPr>
            <w:tcW w:w="2480" w:type="dxa"/>
            <w:tcBorders>
              <w:top w:val="nil"/>
              <w:left w:val="nil"/>
              <w:bottom w:val="double" w:sz="6" w:space="0" w:color="auto"/>
              <w:right w:val="nil"/>
            </w:tcBorders>
            <w:shd w:val="clear" w:color="auto" w:fill="auto"/>
            <w:noWrap/>
            <w:vAlign w:val="bottom"/>
            <w:hideMark/>
          </w:tcPr>
          <w:p w14:paraId="1418C444" w14:textId="77777777" w:rsidR="00AC2FE2" w:rsidRPr="00B1067D" w:rsidRDefault="00AC2FE2" w:rsidP="00AC2FE2">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990" w:type="dxa"/>
            <w:tcBorders>
              <w:top w:val="nil"/>
              <w:left w:val="nil"/>
              <w:bottom w:val="double" w:sz="6" w:space="0" w:color="auto"/>
              <w:right w:val="nil"/>
            </w:tcBorders>
            <w:shd w:val="clear" w:color="auto" w:fill="auto"/>
            <w:noWrap/>
            <w:vAlign w:val="bottom"/>
            <w:hideMark/>
          </w:tcPr>
          <w:p w14:paraId="152E33C1" w14:textId="77777777"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23 573</w:t>
            </w:r>
          </w:p>
        </w:tc>
        <w:tc>
          <w:tcPr>
            <w:tcW w:w="1115" w:type="dxa"/>
            <w:tcBorders>
              <w:top w:val="nil"/>
              <w:left w:val="nil"/>
              <w:bottom w:val="double" w:sz="6" w:space="0" w:color="auto"/>
              <w:right w:val="nil"/>
            </w:tcBorders>
            <w:shd w:val="clear" w:color="auto" w:fill="auto"/>
            <w:noWrap/>
            <w:vAlign w:val="bottom"/>
            <w:hideMark/>
          </w:tcPr>
          <w:p w14:paraId="28843ECB" w14:textId="77777777"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25 782</w:t>
            </w:r>
          </w:p>
        </w:tc>
        <w:tc>
          <w:tcPr>
            <w:tcW w:w="1680" w:type="dxa"/>
            <w:tcBorders>
              <w:top w:val="nil"/>
              <w:left w:val="nil"/>
              <w:bottom w:val="double" w:sz="6" w:space="0" w:color="auto"/>
              <w:right w:val="nil"/>
            </w:tcBorders>
            <w:shd w:val="clear" w:color="auto" w:fill="auto"/>
            <w:noWrap/>
            <w:vAlign w:val="bottom"/>
            <w:hideMark/>
          </w:tcPr>
          <w:p w14:paraId="7469B6C1" w14:textId="77777777"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2 709</w:t>
            </w:r>
          </w:p>
        </w:tc>
        <w:tc>
          <w:tcPr>
            <w:tcW w:w="1775" w:type="dxa"/>
            <w:tcBorders>
              <w:top w:val="nil"/>
              <w:left w:val="nil"/>
              <w:bottom w:val="double" w:sz="6" w:space="0" w:color="auto"/>
              <w:right w:val="nil"/>
            </w:tcBorders>
            <w:shd w:val="clear" w:color="auto" w:fill="auto"/>
            <w:noWrap/>
            <w:vAlign w:val="bottom"/>
            <w:hideMark/>
          </w:tcPr>
          <w:p w14:paraId="1694EF1F" w14:textId="77777777" w:rsidR="00AC2FE2" w:rsidRPr="00B1067D" w:rsidRDefault="00AC2FE2" w:rsidP="00AC2FE2">
            <w:pPr>
              <w:spacing w:line="240" w:lineRule="auto"/>
              <w:jc w:val="center"/>
              <w:rPr>
                <w:rFonts w:eastAsia="Times New Roman"/>
                <w:b/>
                <w:bCs/>
                <w:szCs w:val="24"/>
                <w:lang w:eastAsia="cs-CZ"/>
              </w:rPr>
            </w:pPr>
            <w:r w:rsidRPr="00B1067D">
              <w:rPr>
                <w:rFonts w:eastAsia="Times New Roman"/>
                <w:b/>
                <w:bCs/>
                <w:szCs w:val="24"/>
                <w:lang w:eastAsia="cs-CZ"/>
              </w:rPr>
              <w:t>115 039</w:t>
            </w:r>
          </w:p>
        </w:tc>
      </w:tr>
    </w:tbl>
    <w:p w14:paraId="030E4D2A" w14:textId="77777777" w:rsidR="001976BD" w:rsidRPr="00B1067D" w:rsidRDefault="001976BD" w:rsidP="00AC2FE2">
      <w:pPr>
        <w:pStyle w:val="OdstavecASR"/>
      </w:pPr>
    </w:p>
    <w:p w14:paraId="56B2FD94" w14:textId="17AC2F3F" w:rsidR="001976BD" w:rsidRPr="00B1067D" w:rsidRDefault="001976BD" w:rsidP="001976BD">
      <w:pPr>
        <w:pStyle w:val="OdstavecASR"/>
      </w:pPr>
      <w:r w:rsidRPr="00B1067D">
        <w:t>Počet napadlých věcí</w:t>
      </w:r>
      <w:r w:rsidR="0093094A">
        <w:t xml:space="preserve"> v </w:t>
      </w:r>
      <w:r w:rsidRPr="00B1067D">
        <w:t>prvních letech logicky stoupal, protože se jednalo</w:t>
      </w:r>
      <w:r w:rsidR="009B748A">
        <w:t xml:space="preserve"> o </w:t>
      </w:r>
      <w:r w:rsidRPr="00B1067D">
        <w:t>novou agendu. Změnu trendu</w:t>
      </w:r>
      <w:r w:rsidR="0093094A">
        <w:t xml:space="preserve"> v </w:t>
      </w:r>
      <w:r w:rsidRPr="00B1067D">
        <w:t xml:space="preserve">roce 2013 </w:t>
      </w:r>
      <w:r w:rsidR="007F14A1" w:rsidRPr="00B1067D">
        <w:t xml:space="preserve">můžeme </w:t>
      </w:r>
      <w:r w:rsidRPr="00B1067D">
        <w:t>připsat jednak změnám</w:t>
      </w:r>
      <w:r w:rsidR="0093094A">
        <w:t xml:space="preserve"> v </w:t>
      </w:r>
      <w:r w:rsidRPr="00B1067D">
        <w:t>ekonomické situaci</w:t>
      </w:r>
      <w:r w:rsidR="0093094A">
        <w:t xml:space="preserve"> v </w:t>
      </w:r>
      <w:r w:rsidRPr="00B1067D">
        <w:t>ČR, zejména ale tomu, že zásoba osob, které se před rokem 2008 dostaly do úpadkové situace</w:t>
      </w:r>
      <w:r w:rsidR="009B748A">
        <w:t xml:space="preserve"> a </w:t>
      </w:r>
      <w:r w:rsidRPr="00B1067D">
        <w:t>mohou ji řešit oddlužením, se vyčerpala</w:t>
      </w:r>
      <w:r w:rsidR="009B748A">
        <w:t xml:space="preserve"> a </w:t>
      </w:r>
      <w:r w:rsidRPr="00B1067D">
        <w:t>nově tedy již jde jen</w:t>
      </w:r>
      <w:r w:rsidR="009B748A">
        <w:t xml:space="preserve"> o </w:t>
      </w:r>
      <w:r w:rsidRPr="00B1067D">
        <w:t>navrhovatele, kteří skutečně dospěli do úpadku</w:t>
      </w:r>
      <w:r w:rsidR="0093094A">
        <w:t xml:space="preserve"> v </w:t>
      </w:r>
      <w:r w:rsidRPr="00B1067D">
        <w:t>daném roce. Časová řada počtu nevyřízených věcí před rozhodnutím</w:t>
      </w:r>
      <w:r w:rsidR="009B748A">
        <w:t xml:space="preserve"> o </w:t>
      </w:r>
      <w:r w:rsidRPr="00B1067D">
        <w:t>úpadku má podobný průběh, což je vzhledem</w:t>
      </w:r>
      <w:r w:rsidR="0093094A">
        <w:t xml:space="preserve"> k </w:t>
      </w:r>
      <w:r w:rsidRPr="00B1067D">
        <w:t>rychlosti vyřizování insolvenčních návrhů logické. Počet vyřízených věcí roste, protože celé insolvenční řízení trvá několik let. V současnosti se tedy ve vyřízených věcech odráží rostoucí nápad</w:t>
      </w:r>
      <w:r w:rsidR="0093094A">
        <w:t xml:space="preserve"> z </w:t>
      </w:r>
      <w:r w:rsidRPr="00B1067D">
        <w:t>let 2010 až 2013. Počet nevyřízených věcí po rozhodnutí</w:t>
      </w:r>
      <w:r w:rsidR="009B748A">
        <w:t xml:space="preserve"> o </w:t>
      </w:r>
      <w:r w:rsidRPr="00B1067D">
        <w:t>úpadku</w:t>
      </w:r>
      <w:r w:rsidR="0093094A">
        <w:t xml:space="preserve"> z </w:t>
      </w:r>
      <w:r w:rsidR="007F14A1" w:rsidRPr="00B1067D">
        <w:t xml:space="preserve">podobných důvodů </w:t>
      </w:r>
      <w:r w:rsidRPr="00B1067D">
        <w:t>rostl až do roku 2016. Druhá fáze insolvenčního řízení totiž trvá relativně dlouho</w:t>
      </w:r>
      <w:r w:rsidR="009B748A">
        <w:t xml:space="preserve"> a </w:t>
      </w:r>
      <w:r w:rsidRPr="00B1067D">
        <w:t>nevyřízené věci po rozhodnutí</w:t>
      </w:r>
      <w:r w:rsidR="009B748A">
        <w:t xml:space="preserve"> o </w:t>
      </w:r>
      <w:r w:rsidRPr="00B1067D">
        <w:t>úpadku se tak postupně kumulovaly, což je efekt, který trval asi pět let. V roce 2017 se proto počet nevyříze</w:t>
      </w:r>
      <w:r w:rsidR="00E35EA6" w:rsidRPr="00B1067D">
        <w:t>ných věcí po úpadku stabilizoval</w:t>
      </w:r>
      <w:r w:rsidRPr="00B1067D">
        <w:t>.</w:t>
      </w:r>
      <w:r w:rsidR="00F477F5" w:rsidRPr="00B1067D">
        <w:t xml:space="preserve"> Již zde</w:t>
      </w:r>
      <w:r w:rsidR="00D00BE3" w:rsidRPr="00B1067D">
        <w:t xml:space="preserve"> „</w:t>
      </w:r>
      <w:r w:rsidR="00F477F5" w:rsidRPr="00B1067D">
        <w:t>vyprchal“ efekt rostoucího nápadu do roku 2013.</w:t>
      </w:r>
    </w:p>
    <w:p w14:paraId="2BB6EEE3" w14:textId="01D4B74A" w:rsidR="00F477F5" w:rsidRPr="00B1067D" w:rsidRDefault="00870E6E" w:rsidP="001976BD">
      <w:pPr>
        <w:pStyle w:val="OdstavecASR"/>
      </w:pPr>
      <w:r w:rsidRPr="00B1067D">
        <w:rPr>
          <w:bCs/>
        </w:rPr>
        <w:t>Vzhledem</w:t>
      </w:r>
      <w:r w:rsidR="0093094A">
        <w:rPr>
          <w:bCs/>
        </w:rPr>
        <w:t xml:space="preserve"> k </w:t>
      </w:r>
      <w:r w:rsidRPr="00B1067D">
        <w:rPr>
          <w:bCs/>
        </w:rPr>
        <w:t xml:space="preserve">výše uvedenému, by </w:t>
      </w:r>
      <w:proofErr w:type="spellStart"/>
      <w:r w:rsidRPr="00B1067D">
        <w:rPr>
          <w:bCs/>
          <w:i/>
        </w:rPr>
        <w:t>c</w:t>
      </w:r>
      <w:r w:rsidR="00F477F5" w:rsidRPr="00B1067D">
        <w:rPr>
          <w:bCs/>
          <w:i/>
        </w:rPr>
        <w:t>eteris</w:t>
      </w:r>
      <w:proofErr w:type="spellEnd"/>
      <w:r w:rsidR="00F477F5" w:rsidRPr="00B1067D">
        <w:rPr>
          <w:bCs/>
          <w:i/>
        </w:rPr>
        <w:t xml:space="preserve"> </w:t>
      </w:r>
      <w:proofErr w:type="spellStart"/>
      <w:r w:rsidR="00F477F5" w:rsidRPr="00B1067D">
        <w:rPr>
          <w:bCs/>
          <w:i/>
        </w:rPr>
        <w:t>paribus</w:t>
      </w:r>
      <w:proofErr w:type="spellEnd"/>
      <w:r w:rsidR="00F477F5" w:rsidRPr="00B1067D">
        <w:rPr>
          <w:i/>
        </w:rPr>
        <w:t xml:space="preserve"> </w:t>
      </w:r>
      <w:r w:rsidR="00F477F5" w:rsidRPr="00B1067D">
        <w:t xml:space="preserve">(za jinak neměnných podmínek) </w:t>
      </w:r>
      <w:r w:rsidRPr="00B1067D">
        <w:t>tak</w:t>
      </w:r>
      <w:r w:rsidR="0093094A">
        <w:t xml:space="preserve"> v </w:t>
      </w:r>
      <w:r w:rsidRPr="00B1067D">
        <w:t xml:space="preserve">dalších letech </w:t>
      </w:r>
      <w:r w:rsidR="00226F61" w:rsidRPr="00B1067D">
        <w:t>mělo dojít</w:t>
      </w:r>
      <w:r w:rsidR="0093094A">
        <w:t xml:space="preserve"> k </w:t>
      </w:r>
      <w:r w:rsidRPr="00B1067D">
        <w:t>poklesu</w:t>
      </w:r>
      <w:r w:rsidR="0093094A">
        <w:t xml:space="preserve"> v </w:t>
      </w:r>
      <w:r w:rsidRPr="00B1067D">
        <w:t>počtu nevyřízených věcí po rozhodnutí</w:t>
      </w:r>
      <w:r w:rsidR="009B748A">
        <w:t xml:space="preserve"> o </w:t>
      </w:r>
      <w:r w:rsidRPr="00B1067D">
        <w:t>úpadku.</w:t>
      </w:r>
    </w:p>
    <w:p w14:paraId="23F735F6" w14:textId="7D138087" w:rsidR="00870E6E" w:rsidRPr="00BF00B6" w:rsidRDefault="00870E6E" w:rsidP="001976BD">
      <w:pPr>
        <w:pStyle w:val="OdstavecASR"/>
      </w:pPr>
      <w:r w:rsidRPr="00B1067D">
        <w:t>Vzhledem</w:t>
      </w:r>
      <w:r w:rsidR="0093094A">
        <w:t xml:space="preserve"> k </w:t>
      </w:r>
      <w:r w:rsidRPr="00B1067D">
        <w:t>novelám insolvenčního zákon</w:t>
      </w:r>
      <w:r w:rsidR="00D00BE3" w:rsidRPr="00B1067D">
        <w:t>a</w:t>
      </w:r>
      <w:r w:rsidRPr="00B1067D">
        <w:t xml:space="preserve"> je složitější odhadnout vývoj této proměnné</w:t>
      </w:r>
      <w:r w:rsidR="0093094A">
        <w:t xml:space="preserve"> v </w:t>
      </w:r>
      <w:r w:rsidRPr="00B1067D">
        <w:t xml:space="preserve">dalších letech. Novela účinná od </w:t>
      </w:r>
      <w:r w:rsidR="00226F61" w:rsidRPr="00B1067D">
        <w:t>1. 7. 2017</w:t>
      </w:r>
      <w:r w:rsidRPr="00B1067D">
        <w:t xml:space="preserve"> mimo jiné zpřísnila podmínky pro </w:t>
      </w:r>
      <w:r w:rsidR="00226F61" w:rsidRPr="00B1067D">
        <w:t>podání insolvenčního návrhu</w:t>
      </w:r>
      <w:r w:rsidR="00D00BE3" w:rsidRPr="00B1067D">
        <w:t xml:space="preserve"> u fyzických osob</w:t>
      </w:r>
      <w:r w:rsidR="00226F61" w:rsidRPr="00BF00B6">
        <w:t xml:space="preserve">. </w:t>
      </w:r>
      <w:r w:rsidR="00D00BE3" w:rsidRPr="00BF00B6">
        <w:t>Měsíční d</w:t>
      </w:r>
      <w:r w:rsidR="00226F61" w:rsidRPr="00BF00B6">
        <w:t>ata za rok 2017</w:t>
      </w:r>
      <w:r w:rsidR="009B748A" w:rsidRPr="00BF00B6">
        <w:t xml:space="preserve"> a </w:t>
      </w:r>
      <w:r w:rsidR="00DC06CA" w:rsidRPr="00BF00B6">
        <w:t>2018</w:t>
      </w:r>
      <w:r w:rsidR="00226F61" w:rsidRPr="00BF00B6">
        <w:t xml:space="preserve"> ukazují, že to vedlo</w:t>
      </w:r>
      <w:r w:rsidR="0093094A" w:rsidRPr="00BF00B6">
        <w:t xml:space="preserve"> k </w:t>
      </w:r>
      <w:r w:rsidR="00DC06CA" w:rsidRPr="00BF00B6">
        <w:t>velkému růstu nápadu před účinností novely, tedy</w:t>
      </w:r>
      <w:r w:rsidR="0093094A" w:rsidRPr="00BF00B6">
        <w:t xml:space="preserve"> v </w:t>
      </w:r>
      <w:r w:rsidR="00DC06CA" w:rsidRPr="00BF00B6">
        <w:t>červnu 2017.</w:t>
      </w:r>
      <w:r w:rsidR="00485B14" w:rsidRPr="00BF00B6">
        <w:t xml:space="preserve"> </w:t>
      </w:r>
      <w:r w:rsidR="00DC06CA" w:rsidRPr="00BF00B6">
        <w:t>Poté došlo</w:t>
      </w:r>
      <w:r w:rsidR="0093094A" w:rsidRPr="00BF00B6">
        <w:t xml:space="preserve"> k </w:t>
      </w:r>
      <w:r w:rsidR="00DC06CA" w:rsidRPr="00BF00B6">
        <w:t>prudkému poklesu</w:t>
      </w:r>
      <w:r w:rsidR="0093094A" w:rsidRPr="00BF00B6">
        <w:t xml:space="preserve"> v </w:t>
      </w:r>
      <w:r w:rsidR="00DC06CA" w:rsidRPr="00BF00B6">
        <w:t>nápadu.</w:t>
      </w:r>
      <w:r w:rsidR="00226F61" w:rsidRPr="00BF00B6">
        <w:t xml:space="preserve"> </w:t>
      </w:r>
      <w:r w:rsidR="00DC06CA" w:rsidRPr="00BF00B6">
        <w:t>V součtu se t</w:t>
      </w:r>
      <w:r w:rsidR="00226F61" w:rsidRPr="00BF00B6">
        <w:t>ento efekt později projeví dalším snížením</w:t>
      </w:r>
      <w:r w:rsidR="0093094A" w:rsidRPr="00BF00B6">
        <w:t xml:space="preserve"> v </w:t>
      </w:r>
      <w:r w:rsidR="00226F61" w:rsidRPr="00BF00B6">
        <w:t>počtu nevyřízených věcí po rozhodnutí</w:t>
      </w:r>
      <w:r w:rsidR="009B748A" w:rsidRPr="00BF00B6">
        <w:t xml:space="preserve"> o </w:t>
      </w:r>
      <w:r w:rsidR="00226F61" w:rsidRPr="00BF00B6">
        <w:t xml:space="preserve">úpadku. </w:t>
      </w:r>
      <w:r w:rsidR="00DC06CA" w:rsidRPr="00BF00B6">
        <w:t>V následujících měsících nápad opět postupně rostl</w:t>
      </w:r>
      <w:r w:rsidR="009B748A" w:rsidRPr="00BF00B6">
        <w:t xml:space="preserve"> a </w:t>
      </w:r>
      <w:r w:rsidR="00DC06CA" w:rsidRPr="00BF00B6">
        <w:t>přibližoval se tak hodnotám před červnem 2017. Měsíční nápad je ale stále</w:t>
      </w:r>
      <w:r w:rsidR="0093094A" w:rsidRPr="00BF00B6">
        <w:t xml:space="preserve"> v </w:t>
      </w:r>
      <w:r w:rsidR="00DC06CA" w:rsidRPr="00BF00B6">
        <w:t>průměru nižší, než byl před novelou.</w:t>
      </w:r>
    </w:p>
    <w:p w14:paraId="5DDDDA62" w14:textId="08F251F0" w:rsidR="00654B30" w:rsidRPr="00B1067D" w:rsidRDefault="00654B30" w:rsidP="00654B30">
      <w:pPr>
        <w:pStyle w:val="OdstavecASR"/>
      </w:pPr>
      <w:r w:rsidRPr="00B1067D">
        <w:t>V tabulce vidíme, že počty nevyřízených věcí před rozhodnutím</w:t>
      </w:r>
      <w:r w:rsidR="009B748A">
        <w:t xml:space="preserve"> o </w:t>
      </w:r>
      <w:r w:rsidRPr="00B1067D">
        <w:t>úpadku jsou nízké, obzvlášť u KS České Budějovice</w:t>
      </w:r>
      <w:r w:rsidR="009B748A">
        <w:t xml:space="preserve"> a </w:t>
      </w:r>
      <w:r w:rsidRPr="00B1067D">
        <w:t>KS Hradec Králové. Počet nevyřízených věcí po rozhodnutí</w:t>
      </w:r>
      <w:r w:rsidR="009B748A">
        <w:t xml:space="preserve"> o </w:t>
      </w:r>
      <w:r w:rsidRPr="00B1067D">
        <w:t>úpadku vyplývá ze socioekonomické situace</w:t>
      </w:r>
      <w:r w:rsidR="0093094A">
        <w:t xml:space="preserve"> v </w:t>
      </w:r>
      <w:r w:rsidRPr="00B1067D">
        <w:t>krajích. Nejvíce jich je tedy</w:t>
      </w:r>
      <w:r w:rsidR="0093094A">
        <w:t xml:space="preserve"> v </w:t>
      </w:r>
      <w:r w:rsidRPr="00B1067D">
        <w:t>Severočeském</w:t>
      </w:r>
      <w:r w:rsidR="009B748A">
        <w:t xml:space="preserve"> a </w:t>
      </w:r>
      <w:r w:rsidRPr="00B1067D">
        <w:t>Severomoravském kraji, což plyne</w:t>
      </w:r>
      <w:r w:rsidR="0093094A">
        <w:t xml:space="preserve"> z </w:t>
      </w:r>
      <w:r w:rsidRPr="00B1067D">
        <w:t>větší počtu insolvencí řešených oddlužením.</w:t>
      </w:r>
    </w:p>
    <w:p w14:paraId="230FCE66" w14:textId="2354AAF1" w:rsidR="00D618AE" w:rsidRPr="00B1067D" w:rsidRDefault="0052553D" w:rsidP="00D618AE">
      <w:pPr>
        <w:pStyle w:val="Nadpis3"/>
        <w:rPr>
          <w:color w:val="auto"/>
        </w:rPr>
      </w:pPr>
      <w:bookmarkStart w:id="268" w:name="_Toc515871275"/>
      <w:r w:rsidRPr="00B1067D">
        <w:rPr>
          <w:color w:val="auto"/>
        </w:rPr>
        <w:t>Vyřizování věcí</w:t>
      </w:r>
      <w:r w:rsidR="0093094A">
        <w:rPr>
          <w:color w:val="auto"/>
        </w:rPr>
        <w:t xml:space="preserve"> v </w:t>
      </w:r>
      <w:r w:rsidRPr="00B1067D">
        <w:rPr>
          <w:color w:val="auto"/>
        </w:rPr>
        <w:t>přepočtu na soudce</w:t>
      </w:r>
      <w:bookmarkEnd w:id="268"/>
    </w:p>
    <w:p w14:paraId="306DEF01" w14:textId="7409AE62" w:rsidR="001F463F" w:rsidRPr="00B1067D" w:rsidRDefault="001F463F" w:rsidP="00595A5C">
      <w:pPr>
        <w:pStyle w:val="OdstavecASR"/>
      </w:pPr>
      <w:r w:rsidRPr="00B1067D">
        <w:t xml:space="preserve">Od roku 2018 má </w:t>
      </w:r>
      <w:r w:rsidR="004E7205" w:rsidRPr="00B1067D">
        <w:t>M</w:t>
      </w:r>
      <w:r w:rsidRPr="00B1067D">
        <w:t>inisterstvo spravedlnosti</w:t>
      </w:r>
      <w:r w:rsidR="0093094A">
        <w:t xml:space="preserve"> k </w:t>
      </w:r>
      <w:r w:rsidRPr="00B1067D">
        <w:t xml:space="preserve">dispozici </w:t>
      </w:r>
      <w:r w:rsidR="00456E1E" w:rsidRPr="00B1067D">
        <w:t xml:space="preserve">statistická </w:t>
      </w:r>
      <w:r w:rsidRPr="00B1067D">
        <w:t xml:space="preserve">data </w:t>
      </w:r>
      <w:r w:rsidR="004E7205" w:rsidRPr="00B1067D">
        <w:t>o</w:t>
      </w:r>
      <w:r w:rsidR="004262C3">
        <w:t> </w:t>
      </w:r>
      <w:r w:rsidR="004E7205" w:rsidRPr="00B1067D">
        <w:t>počtu</w:t>
      </w:r>
      <w:r w:rsidRPr="00B1067D">
        <w:t xml:space="preserve"> soudců na insolvenčních úsecích soudů.</w:t>
      </w:r>
      <w:r w:rsidR="00010643" w:rsidRPr="00B1067D">
        <w:t xml:space="preserve"> U </w:t>
      </w:r>
      <w:r w:rsidR="00456E1E" w:rsidRPr="00B1067D">
        <w:t>této agendy je tedy možné využít</w:t>
      </w:r>
      <w:r w:rsidR="00010643" w:rsidRPr="00B1067D">
        <w:t xml:space="preserve"> u </w:t>
      </w:r>
      <w:r w:rsidR="00456E1E" w:rsidRPr="00B1067D">
        <w:t>vyřizování věcí přepočet na soudce.</w:t>
      </w:r>
      <w:r w:rsidR="005A3A61" w:rsidRPr="00B1067D">
        <w:t xml:space="preserve"> Data jsou</w:t>
      </w:r>
      <w:r w:rsidR="0093094A">
        <w:t xml:space="preserve"> k </w:t>
      </w:r>
      <w:r w:rsidR="005A3A61" w:rsidRPr="00B1067D">
        <w:t>dispozici až od 1.</w:t>
      </w:r>
      <w:r w:rsidR="004262C3">
        <w:t> </w:t>
      </w:r>
      <w:r w:rsidR="005A3A61" w:rsidRPr="00B1067D">
        <w:t>února 2018. Vzhledem</w:t>
      </w:r>
      <w:r w:rsidR="0093094A">
        <w:t xml:space="preserve"> k </w:t>
      </w:r>
      <w:r w:rsidR="005A3A61" w:rsidRPr="00B1067D">
        <w:t>vysoké stabilitě počtu soudců, je ale možné využít tento údaj</w:t>
      </w:r>
      <w:r w:rsidR="009B748A">
        <w:t xml:space="preserve"> i </w:t>
      </w:r>
      <w:r w:rsidR="005A3A61" w:rsidRPr="00B1067D">
        <w:t>pro rok 2017.</w:t>
      </w:r>
    </w:p>
    <w:p w14:paraId="0476CBF0" w14:textId="77777777" w:rsidR="00D618AE" w:rsidRPr="00B1067D" w:rsidRDefault="00D618AE" w:rsidP="00D618AE">
      <w:pPr>
        <w:pStyle w:val="Podtitul"/>
        <w:rPr>
          <w:color w:val="auto"/>
        </w:rPr>
      </w:pPr>
      <w:bookmarkStart w:id="269" w:name="_Toc515871500"/>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65</w:t>
      </w:r>
      <w:r w:rsidR="00B1067D" w:rsidRPr="00B1067D">
        <w:rPr>
          <w:noProof/>
          <w:color w:val="auto"/>
        </w:rPr>
        <w:fldChar w:fldCharType="end"/>
      </w:r>
      <w:r w:rsidRPr="00B1067D">
        <w:rPr>
          <w:color w:val="auto"/>
        </w:rPr>
        <w:t xml:space="preserve">: </w:t>
      </w:r>
      <w:r w:rsidR="00522661" w:rsidRPr="00B1067D">
        <w:rPr>
          <w:color w:val="auto"/>
        </w:rPr>
        <w:t>KS – vyřizování insolvenčních věcí na soudce dle soudů</w:t>
      </w:r>
      <w:bookmarkEnd w:id="269"/>
    </w:p>
    <w:tbl>
      <w:tblPr>
        <w:tblW w:w="9040" w:type="dxa"/>
        <w:tblInd w:w="55" w:type="dxa"/>
        <w:tblCellMar>
          <w:left w:w="70" w:type="dxa"/>
          <w:right w:w="70" w:type="dxa"/>
        </w:tblCellMar>
        <w:tblLook w:val="04A0" w:firstRow="1" w:lastRow="0" w:firstColumn="1" w:lastColumn="0" w:noHBand="0" w:noVBand="1"/>
      </w:tblPr>
      <w:tblGrid>
        <w:gridCol w:w="2480"/>
        <w:gridCol w:w="1990"/>
        <w:gridCol w:w="1115"/>
        <w:gridCol w:w="1680"/>
        <w:gridCol w:w="1775"/>
      </w:tblGrid>
      <w:tr w:rsidR="00B1067D" w:rsidRPr="00B1067D" w14:paraId="057197F4" w14:textId="77777777" w:rsidTr="00D618AE">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C7A701B" w14:textId="7777777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6560" w:type="dxa"/>
            <w:gridSpan w:val="4"/>
            <w:tcBorders>
              <w:top w:val="double" w:sz="6" w:space="0" w:color="auto"/>
              <w:left w:val="nil"/>
              <w:bottom w:val="nil"/>
              <w:right w:val="nil"/>
            </w:tcBorders>
            <w:shd w:val="clear" w:color="auto" w:fill="auto"/>
            <w:noWrap/>
            <w:vAlign w:val="center"/>
            <w:hideMark/>
          </w:tcPr>
          <w:p w14:paraId="602BA54E" w14:textId="7777777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Počet věcí</w:t>
            </w:r>
          </w:p>
        </w:tc>
      </w:tr>
      <w:tr w:rsidR="00B1067D" w:rsidRPr="00B1067D" w14:paraId="64CA2B27" w14:textId="77777777" w:rsidTr="00D618AE">
        <w:trPr>
          <w:trHeight w:val="960"/>
        </w:trPr>
        <w:tc>
          <w:tcPr>
            <w:tcW w:w="2480" w:type="dxa"/>
            <w:vMerge/>
            <w:tcBorders>
              <w:top w:val="double" w:sz="6" w:space="0" w:color="auto"/>
              <w:left w:val="nil"/>
              <w:bottom w:val="double" w:sz="6" w:space="0" w:color="000000"/>
              <w:right w:val="nil"/>
            </w:tcBorders>
            <w:vAlign w:val="center"/>
            <w:hideMark/>
          </w:tcPr>
          <w:p w14:paraId="71DF0D5B" w14:textId="77777777" w:rsidR="00D618AE" w:rsidRPr="00B1067D" w:rsidRDefault="00D618AE" w:rsidP="00D618AE">
            <w:pPr>
              <w:spacing w:line="240" w:lineRule="auto"/>
              <w:jc w:val="left"/>
              <w:rPr>
                <w:rFonts w:eastAsia="Times New Roman"/>
                <w:b/>
                <w:bCs/>
                <w:szCs w:val="24"/>
                <w:lang w:eastAsia="cs-CZ"/>
              </w:rPr>
            </w:pPr>
          </w:p>
        </w:tc>
        <w:tc>
          <w:tcPr>
            <w:tcW w:w="1990" w:type="dxa"/>
            <w:tcBorders>
              <w:top w:val="nil"/>
              <w:left w:val="nil"/>
              <w:bottom w:val="double" w:sz="6" w:space="0" w:color="auto"/>
              <w:right w:val="nil"/>
            </w:tcBorders>
            <w:shd w:val="clear" w:color="auto" w:fill="auto"/>
            <w:noWrap/>
            <w:vAlign w:val="center"/>
            <w:hideMark/>
          </w:tcPr>
          <w:p w14:paraId="15105239" w14:textId="7777777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115" w:type="dxa"/>
            <w:tcBorders>
              <w:top w:val="nil"/>
              <w:left w:val="nil"/>
              <w:bottom w:val="double" w:sz="6" w:space="0" w:color="auto"/>
              <w:right w:val="nil"/>
            </w:tcBorders>
            <w:shd w:val="clear" w:color="auto" w:fill="auto"/>
            <w:noWrap/>
            <w:vAlign w:val="center"/>
            <w:hideMark/>
          </w:tcPr>
          <w:p w14:paraId="2E2F196B" w14:textId="7777777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680" w:type="dxa"/>
            <w:tcBorders>
              <w:top w:val="nil"/>
              <w:left w:val="nil"/>
              <w:bottom w:val="double" w:sz="6" w:space="0" w:color="auto"/>
              <w:right w:val="nil"/>
            </w:tcBorders>
            <w:shd w:val="clear" w:color="auto" w:fill="auto"/>
            <w:vAlign w:val="center"/>
            <w:hideMark/>
          </w:tcPr>
          <w:p w14:paraId="5FEEE700" w14:textId="124F2D3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 xml:space="preserve">Nevyřízeno před </w:t>
            </w:r>
            <w:proofErr w:type="spellStart"/>
            <w:r w:rsidRPr="00B1067D">
              <w:rPr>
                <w:rFonts w:eastAsia="Times New Roman"/>
                <w:b/>
                <w:bCs/>
                <w:szCs w:val="24"/>
                <w:lang w:eastAsia="cs-CZ"/>
              </w:rPr>
              <w:t>rozh</w:t>
            </w:r>
            <w:proofErr w:type="spellEnd"/>
            <w:r w:rsidRPr="00B1067D">
              <w:rPr>
                <w:rFonts w:eastAsia="Times New Roman"/>
                <w:b/>
                <w:bCs/>
                <w:szCs w:val="24"/>
                <w:lang w:eastAsia="cs-CZ"/>
              </w:rPr>
              <w:t>.</w:t>
            </w:r>
            <w:r w:rsidR="009B748A">
              <w:rPr>
                <w:rFonts w:eastAsia="Times New Roman"/>
                <w:b/>
                <w:bCs/>
                <w:szCs w:val="24"/>
                <w:lang w:eastAsia="cs-CZ"/>
              </w:rPr>
              <w:t xml:space="preserve"> o </w:t>
            </w:r>
            <w:r w:rsidRPr="00B1067D">
              <w:rPr>
                <w:rFonts w:eastAsia="Times New Roman"/>
                <w:b/>
                <w:bCs/>
                <w:szCs w:val="24"/>
                <w:lang w:eastAsia="cs-CZ"/>
              </w:rPr>
              <w:t>úpadku</w:t>
            </w:r>
          </w:p>
        </w:tc>
        <w:tc>
          <w:tcPr>
            <w:tcW w:w="1775" w:type="dxa"/>
            <w:tcBorders>
              <w:top w:val="nil"/>
              <w:left w:val="nil"/>
              <w:bottom w:val="double" w:sz="6" w:space="0" w:color="auto"/>
              <w:right w:val="nil"/>
            </w:tcBorders>
            <w:shd w:val="clear" w:color="auto" w:fill="auto"/>
            <w:vAlign w:val="center"/>
            <w:hideMark/>
          </w:tcPr>
          <w:p w14:paraId="6B20CFA0" w14:textId="751F9975"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 xml:space="preserve">Nevyřízeno po </w:t>
            </w:r>
            <w:proofErr w:type="spellStart"/>
            <w:r w:rsidRPr="00B1067D">
              <w:rPr>
                <w:rFonts w:eastAsia="Times New Roman"/>
                <w:b/>
                <w:bCs/>
                <w:szCs w:val="24"/>
                <w:lang w:eastAsia="cs-CZ"/>
              </w:rPr>
              <w:t>rozh</w:t>
            </w:r>
            <w:proofErr w:type="spellEnd"/>
            <w:r w:rsidRPr="00B1067D">
              <w:rPr>
                <w:rFonts w:eastAsia="Times New Roman"/>
                <w:b/>
                <w:bCs/>
                <w:szCs w:val="24"/>
                <w:lang w:eastAsia="cs-CZ"/>
              </w:rPr>
              <w:t>.</w:t>
            </w:r>
            <w:r w:rsidR="009B748A">
              <w:rPr>
                <w:rFonts w:eastAsia="Times New Roman"/>
                <w:b/>
                <w:bCs/>
                <w:szCs w:val="24"/>
                <w:lang w:eastAsia="cs-CZ"/>
              </w:rPr>
              <w:t xml:space="preserve"> o </w:t>
            </w:r>
            <w:r w:rsidRPr="00B1067D">
              <w:rPr>
                <w:rFonts w:eastAsia="Times New Roman"/>
                <w:b/>
                <w:bCs/>
                <w:szCs w:val="24"/>
                <w:lang w:eastAsia="cs-CZ"/>
              </w:rPr>
              <w:t>úpadku</w:t>
            </w:r>
          </w:p>
        </w:tc>
      </w:tr>
      <w:tr w:rsidR="00B1067D" w:rsidRPr="00B1067D" w14:paraId="647C76C8" w14:textId="77777777" w:rsidTr="00D618AE">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AE66517" w14:textId="77777777" w:rsidR="00D618AE" w:rsidRPr="00B1067D" w:rsidRDefault="00D618AE" w:rsidP="00D618AE">
            <w:pPr>
              <w:spacing w:line="240" w:lineRule="auto"/>
              <w:jc w:val="left"/>
              <w:rPr>
                <w:rFonts w:eastAsia="Times New Roman"/>
                <w:szCs w:val="24"/>
                <w:lang w:eastAsia="cs-CZ"/>
              </w:rPr>
            </w:pPr>
            <w:r w:rsidRPr="00B1067D">
              <w:rPr>
                <w:rFonts w:eastAsia="Times New Roman"/>
                <w:szCs w:val="24"/>
                <w:lang w:eastAsia="cs-CZ"/>
              </w:rPr>
              <w:t>MS Praha</w:t>
            </w:r>
          </w:p>
        </w:tc>
        <w:tc>
          <w:tcPr>
            <w:tcW w:w="1990" w:type="dxa"/>
            <w:tcBorders>
              <w:top w:val="single" w:sz="4" w:space="0" w:color="auto"/>
              <w:left w:val="nil"/>
              <w:bottom w:val="single" w:sz="4" w:space="0" w:color="auto"/>
              <w:right w:val="nil"/>
            </w:tcBorders>
            <w:shd w:val="clear" w:color="auto" w:fill="auto"/>
            <w:noWrap/>
            <w:vAlign w:val="bottom"/>
            <w:hideMark/>
          </w:tcPr>
          <w:p w14:paraId="33C0E8BD"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122,72</w:t>
            </w:r>
          </w:p>
        </w:tc>
        <w:tc>
          <w:tcPr>
            <w:tcW w:w="1115" w:type="dxa"/>
            <w:tcBorders>
              <w:top w:val="single" w:sz="4" w:space="0" w:color="auto"/>
              <w:left w:val="nil"/>
              <w:bottom w:val="single" w:sz="4" w:space="0" w:color="auto"/>
              <w:right w:val="nil"/>
            </w:tcBorders>
            <w:shd w:val="clear" w:color="auto" w:fill="auto"/>
            <w:noWrap/>
            <w:vAlign w:val="bottom"/>
            <w:hideMark/>
          </w:tcPr>
          <w:p w14:paraId="0AAD7C25"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108,11</w:t>
            </w:r>
          </w:p>
        </w:tc>
        <w:tc>
          <w:tcPr>
            <w:tcW w:w="1680" w:type="dxa"/>
            <w:tcBorders>
              <w:top w:val="single" w:sz="4" w:space="0" w:color="auto"/>
              <w:left w:val="nil"/>
              <w:bottom w:val="single" w:sz="4" w:space="0" w:color="auto"/>
              <w:right w:val="nil"/>
            </w:tcBorders>
            <w:shd w:val="clear" w:color="auto" w:fill="auto"/>
            <w:noWrap/>
            <w:vAlign w:val="bottom"/>
            <w:hideMark/>
          </w:tcPr>
          <w:p w14:paraId="3C8056FB"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23,39</w:t>
            </w:r>
          </w:p>
        </w:tc>
        <w:tc>
          <w:tcPr>
            <w:tcW w:w="1775" w:type="dxa"/>
            <w:tcBorders>
              <w:top w:val="single" w:sz="4" w:space="0" w:color="auto"/>
              <w:left w:val="nil"/>
              <w:bottom w:val="single" w:sz="4" w:space="0" w:color="auto"/>
              <w:right w:val="nil"/>
            </w:tcBorders>
            <w:shd w:val="clear" w:color="auto" w:fill="auto"/>
            <w:noWrap/>
            <w:vAlign w:val="bottom"/>
            <w:hideMark/>
          </w:tcPr>
          <w:p w14:paraId="2295B639"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416,17</w:t>
            </w:r>
          </w:p>
        </w:tc>
      </w:tr>
      <w:tr w:rsidR="00B1067D" w:rsidRPr="00B1067D" w14:paraId="0D0FAFAC" w14:textId="77777777" w:rsidTr="00D618AE">
        <w:trPr>
          <w:trHeight w:val="315"/>
        </w:trPr>
        <w:tc>
          <w:tcPr>
            <w:tcW w:w="2480" w:type="dxa"/>
            <w:tcBorders>
              <w:top w:val="nil"/>
              <w:left w:val="nil"/>
              <w:bottom w:val="single" w:sz="4" w:space="0" w:color="auto"/>
              <w:right w:val="nil"/>
            </w:tcBorders>
            <w:shd w:val="clear" w:color="auto" w:fill="auto"/>
            <w:noWrap/>
            <w:vAlign w:val="bottom"/>
            <w:hideMark/>
          </w:tcPr>
          <w:p w14:paraId="15E5BAD7" w14:textId="77777777" w:rsidR="00D618AE" w:rsidRPr="00B1067D" w:rsidRDefault="00D618AE" w:rsidP="00D618AE">
            <w:pPr>
              <w:spacing w:line="240" w:lineRule="auto"/>
              <w:jc w:val="left"/>
              <w:rPr>
                <w:rFonts w:eastAsia="Times New Roman"/>
                <w:szCs w:val="24"/>
                <w:lang w:eastAsia="cs-CZ"/>
              </w:rPr>
            </w:pPr>
            <w:r w:rsidRPr="00B1067D">
              <w:rPr>
                <w:rFonts w:eastAsia="Times New Roman"/>
                <w:szCs w:val="24"/>
                <w:lang w:eastAsia="cs-CZ"/>
              </w:rPr>
              <w:t>KS Praha</w:t>
            </w:r>
          </w:p>
        </w:tc>
        <w:tc>
          <w:tcPr>
            <w:tcW w:w="1990" w:type="dxa"/>
            <w:tcBorders>
              <w:top w:val="nil"/>
              <w:left w:val="nil"/>
              <w:bottom w:val="single" w:sz="4" w:space="0" w:color="auto"/>
              <w:right w:val="nil"/>
            </w:tcBorders>
            <w:shd w:val="clear" w:color="auto" w:fill="auto"/>
            <w:noWrap/>
            <w:vAlign w:val="bottom"/>
            <w:hideMark/>
          </w:tcPr>
          <w:p w14:paraId="293D77F7"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200,23</w:t>
            </w:r>
          </w:p>
        </w:tc>
        <w:tc>
          <w:tcPr>
            <w:tcW w:w="1115" w:type="dxa"/>
            <w:tcBorders>
              <w:top w:val="nil"/>
              <w:left w:val="nil"/>
              <w:bottom w:val="single" w:sz="4" w:space="0" w:color="auto"/>
              <w:right w:val="nil"/>
            </w:tcBorders>
            <w:shd w:val="clear" w:color="auto" w:fill="auto"/>
            <w:noWrap/>
            <w:vAlign w:val="bottom"/>
            <w:hideMark/>
          </w:tcPr>
          <w:p w14:paraId="362FF880"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207,92</w:t>
            </w:r>
          </w:p>
        </w:tc>
        <w:tc>
          <w:tcPr>
            <w:tcW w:w="1680" w:type="dxa"/>
            <w:tcBorders>
              <w:top w:val="nil"/>
              <w:left w:val="nil"/>
              <w:bottom w:val="single" w:sz="4" w:space="0" w:color="auto"/>
              <w:right w:val="nil"/>
            </w:tcBorders>
            <w:shd w:val="clear" w:color="auto" w:fill="auto"/>
            <w:noWrap/>
            <w:vAlign w:val="bottom"/>
            <w:hideMark/>
          </w:tcPr>
          <w:p w14:paraId="695D220F"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21,46</w:t>
            </w:r>
          </w:p>
        </w:tc>
        <w:tc>
          <w:tcPr>
            <w:tcW w:w="1775" w:type="dxa"/>
            <w:tcBorders>
              <w:top w:val="nil"/>
              <w:left w:val="nil"/>
              <w:bottom w:val="single" w:sz="4" w:space="0" w:color="auto"/>
              <w:right w:val="nil"/>
            </w:tcBorders>
            <w:shd w:val="clear" w:color="auto" w:fill="auto"/>
            <w:noWrap/>
            <w:vAlign w:val="bottom"/>
            <w:hideMark/>
          </w:tcPr>
          <w:p w14:paraId="34F0984E"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986,38</w:t>
            </w:r>
          </w:p>
        </w:tc>
      </w:tr>
      <w:tr w:rsidR="00B1067D" w:rsidRPr="00B1067D" w14:paraId="3C7D287D" w14:textId="77777777" w:rsidTr="00D618AE">
        <w:trPr>
          <w:trHeight w:val="315"/>
        </w:trPr>
        <w:tc>
          <w:tcPr>
            <w:tcW w:w="2480" w:type="dxa"/>
            <w:tcBorders>
              <w:top w:val="nil"/>
              <w:left w:val="nil"/>
              <w:bottom w:val="single" w:sz="4" w:space="0" w:color="auto"/>
              <w:right w:val="nil"/>
            </w:tcBorders>
            <w:shd w:val="clear" w:color="auto" w:fill="auto"/>
            <w:noWrap/>
            <w:vAlign w:val="bottom"/>
            <w:hideMark/>
          </w:tcPr>
          <w:p w14:paraId="2DD309F7" w14:textId="77777777" w:rsidR="00D618AE" w:rsidRPr="00B1067D" w:rsidRDefault="00D618AE" w:rsidP="004E7205">
            <w:pPr>
              <w:spacing w:line="240" w:lineRule="auto"/>
              <w:jc w:val="left"/>
              <w:rPr>
                <w:rFonts w:eastAsia="Times New Roman"/>
                <w:szCs w:val="24"/>
                <w:lang w:eastAsia="cs-CZ"/>
              </w:rPr>
            </w:pPr>
            <w:r w:rsidRPr="00B1067D">
              <w:rPr>
                <w:rFonts w:eastAsia="Times New Roman"/>
                <w:szCs w:val="24"/>
                <w:lang w:eastAsia="cs-CZ"/>
              </w:rPr>
              <w:t>KS Č</w:t>
            </w:r>
            <w:r w:rsidR="004E7205" w:rsidRPr="00B1067D">
              <w:rPr>
                <w:rFonts w:eastAsia="Times New Roman"/>
                <w:szCs w:val="24"/>
                <w:lang w:eastAsia="cs-CZ"/>
              </w:rPr>
              <w:t>.</w:t>
            </w:r>
            <w:r w:rsidRPr="00B1067D">
              <w:rPr>
                <w:rFonts w:eastAsia="Times New Roman"/>
                <w:szCs w:val="24"/>
                <w:lang w:eastAsia="cs-CZ"/>
              </w:rPr>
              <w:t xml:space="preserve"> Budějovice</w:t>
            </w:r>
          </w:p>
        </w:tc>
        <w:tc>
          <w:tcPr>
            <w:tcW w:w="1990" w:type="dxa"/>
            <w:tcBorders>
              <w:top w:val="nil"/>
              <w:left w:val="nil"/>
              <w:bottom w:val="single" w:sz="4" w:space="0" w:color="auto"/>
              <w:right w:val="nil"/>
            </w:tcBorders>
            <w:shd w:val="clear" w:color="auto" w:fill="auto"/>
            <w:noWrap/>
            <w:vAlign w:val="bottom"/>
            <w:hideMark/>
          </w:tcPr>
          <w:p w14:paraId="14321037"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259,33</w:t>
            </w:r>
          </w:p>
        </w:tc>
        <w:tc>
          <w:tcPr>
            <w:tcW w:w="1115" w:type="dxa"/>
            <w:tcBorders>
              <w:top w:val="nil"/>
              <w:left w:val="nil"/>
              <w:bottom w:val="single" w:sz="4" w:space="0" w:color="auto"/>
              <w:right w:val="nil"/>
            </w:tcBorders>
            <w:shd w:val="clear" w:color="auto" w:fill="auto"/>
            <w:noWrap/>
            <w:vAlign w:val="bottom"/>
            <w:hideMark/>
          </w:tcPr>
          <w:p w14:paraId="5FA4CC65"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255,33</w:t>
            </w:r>
          </w:p>
        </w:tc>
        <w:tc>
          <w:tcPr>
            <w:tcW w:w="1680" w:type="dxa"/>
            <w:tcBorders>
              <w:top w:val="nil"/>
              <w:left w:val="nil"/>
              <w:bottom w:val="single" w:sz="4" w:space="0" w:color="auto"/>
              <w:right w:val="nil"/>
            </w:tcBorders>
            <w:shd w:val="clear" w:color="auto" w:fill="auto"/>
            <w:noWrap/>
            <w:vAlign w:val="bottom"/>
            <w:hideMark/>
          </w:tcPr>
          <w:p w14:paraId="5042244B"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11,83</w:t>
            </w:r>
          </w:p>
        </w:tc>
        <w:tc>
          <w:tcPr>
            <w:tcW w:w="1775" w:type="dxa"/>
            <w:tcBorders>
              <w:top w:val="nil"/>
              <w:left w:val="nil"/>
              <w:bottom w:val="single" w:sz="4" w:space="0" w:color="auto"/>
              <w:right w:val="nil"/>
            </w:tcBorders>
            <w:shd w:val="clear" w:color="auto" w:fill="auto"/>
            <w:noWrap/>
            <w:vAlign w:val="bottom"/>
            <w:hideMark/>
          </w:tcPr>
          <w:p w14:paraId="147736C7"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1 397,33</w:t>
            </w:r>
          </w:p>
        </w:tc>
      </w:tr>
      <w:tr w:rsidR="00B1067D" w:rsidRPr="00B1067D" w14:paraId="1C8FE038" w14:textId="77777777" w:rsidTr="00D618AE">
        <w:trPr>
          <w:trHeight w:val="315"/>
        </w:trPr>
        <w:tc>
          <w:tcPr>
            <w:tcW w:w="2480" w:type="dxa"/>
            <w:tcBorders>
              <w:top w:val="nil"/>
              <w:left w:val="nil"/>
              <w:bottom w:val="single" w:sz="4" w:space="0" w:color="auto"/>
              <w:right w:val="nil"/>
            </w:tcBorders>
            <w:shd w:val="clear" w:color="auto" w:fill="auto"/>
            <w:noWrap/>
            <w:vAlign w:val="bottom"/>
            <w:hideMark/>
          </w:tcPr>
          <w:p w14:paraId="28872618" w14:textId="77777777" w:rsidR="00D618AE" w:rsidRPr="00B1067D" w:rsidRDefault="00D618AE" w:rsidP="00D618AE">
            <w:pPr>
              <w:spacing w:line="240" w:lineRule="auto"/>
              <w:jc w:val="left"/>
              <w:rPr>
                <w:rFonts w:eastAsia="Times New Roman"/>
                <w:szCs w:val="24"/>
                <w:lang w:eastAsia="cs-CZ"/>
              </w:rPr>
            </w:pPr>
            <w:r w:rsidRPr="00B1067D">
              <w:rPr>
                <w:rFonts w:eastAsia="Times New Roman"/>
                <w:szCs w:val="24"/>
                <w:lang w:eastAsia="cs-CZ"/>
              </w:rPr>
              <w:t>KS Plzeň</w:t>
            </w:r>
          </w:p>
        </w:tc>
        <w:tc>
          <w:tcPr>
            <w:tcW w:w="1990" w:type="dxa"/>
            <w:tcBorders>
              <w:top w:val="nil"/>
              <w:left w:val="nil"/>
              <w:bottom w:val="single" w:sz="4" w:space="0" w:color="auto"/>
              <w:right w:val="nil"/>
            </w:tcBorders>
            <w:shd w:val="clear" w:color="auto" w:fill="auto"/>
            <w:noWrap/>
            <w:vAlign w:val="bottom"/>
            <w:hideMark/>
          </w:tcPr>
          <w:p w14:paraId="63CD22A9"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226,60</w:t>
            </w:r>
          </w:p>
        </w:tc>
        <w:tc>
          <w:tcPr>
            <w:tcW w:w="1115" w:type="dxa"/>
            <w:tcBorders>
              <w:top w:val="nil"/>
              <w:left w:val="nil"/>
              <w:bottom w:val="single" w:sz="4" w:space="0" w:color="auto"/>
              <w:right w:val="nil"/>
            </w:tcBorders>
            <w:shd w:val="clear" w:color="auto" w:fill="auto"/>
            <w:noWrap/>
            <w:vAlign w:val="bottom"/>
            <w:hideMark/>
          </w:tcPr>
          <w:p w14:paraId="4FB79339"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288,90</w:t>
            </w:r>
          </w:p>
        </w:tc>
        <w:tc>
          <w:tcPr>
            <w:tcW w:w="1680" w:type="dxa"/>
            <w:tcBorders>
              <w:top w:val="nil"/>
              <w:left w:val="nil"/>
              <w:bottom w:val="single" w:sz="4" w:space="0" w:color="auto"/>
              <w:right w:val="nil"/>
            </w:tcBorders>
            <w:shd w:val="clear" w:color="auto" w:fill="auto"/>
            <w:noWrap/>
            <w:vAlign w:val="bottom"/>
            <w:hideMark/>
          </w:tcPr>
          <w:p w14:paraId="5097C5C7"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36,60</w:t>
            </w:r>
          </w:p>
        </w:tc>
        <w:tc>
          <w:tcPr>
            <w:tcW w:w="1775" w:type="dxa"/>
            <w:tcBorders>
              <w:top w:val="nil"/>
              <w:left w:val="nil"/>
              <w:bottom w:val="single" w:sz="4" w:space="0" w:color="auto"/>
              <w:right w:val="nil"/>
            </w:tcBorders>
            <w:shd w:val="clear" w:color="auto" w:fill="auto"/>
            <w:noWrap/>
            <w:vAlign w:val="bottom"/>
            <w:hideMark/>
          </w:tcPr>
          <w:p w14:paraId="698B357D"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1 214,10</w:t>
            </w:r>
          </w:p>
        </w:tc>
      </w:tr>
      <w:tr w:rsidR="00B1067D" w:rsidRPr="00B1067D" w14:paraId="14FAC90B" w14:textId="77777777" w:rsidTr="00D618AE">
        <w:trPr>
          <w:trHeight w:val="315"/>
        </w:trPr>
        <w:tc>
          <w:tcPr>
            <w:tcW w:w="2480" w:type="dxa"/>
            <w:tcBorders>
              <w:top w:val="nil"/>
              <w:left w:val="nil"/>
              <w:bottom w:val="single" w:sz="4" w:space="0" w:color="auto"/>
              <w:right w:val="nil"/>
            </w:tcBorders>
            <w:shd w:val="clear" w:color="auto" w:fill="auto"/>
            <w:noWrap/>
            <w:vAlign w:val="bottom"/>
            <w:hideMark/>
          </w:tcPr>
          <w:p w14:paraId="569975B8" w14:textId="77777777" w:rsidR="00D618AE" w:rsidRPr="00B1067D" w:rsidRDefault="00D618AE" w:rsidP="004E7205">
            <w:pPr>
              <w:spacing w:line="240" w:lineRule="auto"/>
              <w:jc w:val="left"/>
              <w:rPr>
                <w:rFonts w:eastAsia="Times New Roman"/>
                <w:szCs w:val="24"/>
                <w:lang w:eastAsia="cs-CZ"/>
              </w:rPr>
            </w:pPr>
            <w:r w:rsidRPr="00B1067D">
              <w:rPr>
                <w:rFonts w:eastAsia="Times New Roman"/>
                <w:szCs w:val="24"/>
                <w:lang w:eastAsia="cs-CZ"/>
              </w:rPr>
              <w:t>KS Ústí n</w:t>
            </w:r>
            <w:r w:rsidR="004E7205" w:rsidRPr="00B1067D">
              <w:rPr>
                <w:rFonts w:eastAsia="Times New Roman"/>
                <w:szCs w:val="24"/>
                <w:lang w:eastAsia="cs-CZ"/>
              </w:rPr>
              <w:t>.</w:t>
            </w:r>
            <w:r w:rsidRPr="00B1067D">
              <w:rPr>
                <w:rFonts w:eastAsia="Times New Roman"/>
                <w:szCs w:val="24"/>
                <w:lang w:eastAsia="cs-CZ"/>
              </w:rPr>
              <w:t xml:space="preserve"> Labem</w:t>
            </w:r>
          </w:p>
        </w:tc>
        <w:tc>
          <w:tcPr>
            <w:tcW w:w="1990" w:type="dxa"/>
            <w:tcBorders>
              <w:top w:val="nil"/>
              <w:left w:val="nil"/>
              <w:bottom w:val="single" w:sz="4" w:space="0" w:color="auto"/>
              <w:right w:val="nil"/>
            </w:tcBorders>
            <w:shd w:val="clear" w:color="auto" w:fill="auto"/>
            <w:noWrap/>
            <w:vAlign w:val="bottom"/>
            <w:hideMark/>
          </w:tcPr>
          <w:p w14:paraId="58460895"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233,13</w:t>
            </w:r>
          </w:p>
        </w:tc>
        <w:tc>
          <w:tcPr>
            <w:tcW w:w="1115" w:type="dxa"/>
            <w:tcBorders>
              <w:top w:val="nil"/>
              <w:left w:val="nil"/>
              <w:bottom w:val="single" w:sz="4" w:space="0" w:color="auto"/>
              <w:right w:val="nil"/>
            </w:tcBorders>
            <w:shd w:val="clear" w:color="auto" w:fill="auto"/>
            <w:noWrap/>
            <w:vAlign w:val="bottom"/>
            <w:hideMark/>
          </w:tcPr>
          <w:p w14:paraId="11C415D2"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278,19</w:t>
            </w:r>
          </w:p>
        </w:tc>
        <w:tc>
          <w:tcPr>
            <w:tcW w:w="1680" w:type="dxa"/>
            <w:tcBorders>
              <w:top w:val="nil"/>
              <w:left w:val="nil"/>
              <w:bottom w:val="single" w:sz="4" w:space="0" w:color="auto"/>
              <w:right w:val="nil"/>
            </w:tcBorders>
            <w:shd w:val="clear" w:color="auto" w:fill="auto"/>
            <w:noWrap/>
            <w:vAlign w:val="bottom"/>
            <w:hideMark/>
          </w:tcPr>
          <w:p w14:paraId="2A85DD07"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23,25</w:t>
            </w:r>
          </w:p>
        </w:tc>
        <w:tc>
          <w:tcPr>
            <w:tcW w:w="1775" w:type="dxa"/>
            <w:tcBorders>
              <w:top w:val="nil"/>
              <w:left w:val="nil"/>
              <w:bottom w:val="single" w:sz="4" w:space="0" w:color="auto"/>
              <w:right w:val="nil"/>
            </w:tcBorders>
            <w:shd w:val="clear" w:color="auto" w:fill="auto"/>
            <w:noWrap/>
            <w:vAlign w:val="bottom"/>
            <w:hideMark/>
          </w:tcPr>
          <w:p w14:paraId="6C7D10CF"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1 259,50</w:t>
            </w:r>
          </w:p>
        </w:tc>
      </w:tr>
      <w:tr w:rsidR="00B1067D" w:rsidRPr="00B1067D" w14:paraId="3B3DDC1D" w14:textId="77777777" w:rsidTr="00D618AE">
        <w:trPr>
          <w:trHeight w:val="315"/>
        </w:trPr>
        <w:tc>
          <w:tcPr>
            <w:tcW w:w="2480" w:type="dxa"/>
            <w:tcBorders>
              <w:top w:val="nil"/>
              <w:left w:val="nil"/>
              <w:bottom w:val="single" w:sz="4" w:space="0" w:color="auto"/>
              <w:right w:val="nil"/>
            </w:tcBorders>
            <w:shd w:val="clear" w:color="auto" w:fill="auto"/>
            <w:noWrap/>
            <w:vAlign w:val="bottom"/>
            <w:hideMark/>
          </w:tcPr>
          <w:p w14:paraId="73FF5793" w14:textId="77777777" w:rsidR="00D618AE" w:rsidRPr="00B1067D" w:rsidRDefault="00D618AE" w:rsidP="004E7205">
            <w:pPr>
              <w:spacing w:line="240" w:lineRule="auto"/>
              <w:jc w:val="left"/>
              <w:rPr>
                <w:rFonts w:eastAsia="Times New Roman"/>
                <w:szCs w:val="24"/>
                <w:lang w:eastAsia="cs-CZ"/>
              </w:rPr>
            </w:pPr>
            <w:r w:rsidRPr="00B1067D">
              <w:rPr>
                <w:rFonts w:eastAsia="Times New Roman"/>
                <w:szCs w:val="24"/>
                <w:lang w:eastAsia="cs-CZ"/>
              </w:rPr>
              <w:t>KS Hr</w:t>
            </w:r>
            <w:r w:rsidR="004E7205" w:rsidRPr="00B1067D">
              <w:rPr>
                <w:rFonts w:eastAsia="Times New Roman"/>
                <w:szCs w:val="24"/>
                <w:lang w:eastAsia="cs-CZ"/>
              </w:rPr>
              <w:t>.</w:t>
            </w:r>
            <w:r w:rsidRPr="00B1067D">
              <w:rPr>
                <w:rFonts w:eastAsia="Times New Roman"/>
                <w:szCs w:val="24"/>
                <w:lang w:eastAsia="cs-CZ"/>
              </w:rPr>
              <w:t xml:space="preserve"> Králové</w:t>
            </w:r>
          </w:p>
        </w:tc>
        <w:tc>
          <w:tcPr>
            <w:tcW w:w="1990" w:type="dxa"/>
            <w:tcBorders>
              <w:top w:val="nil"/>
              <w:left w:val="nil"/>
              <w:bottom w:val="single" w:sz="4" w:space="0" w:color="auto"/>
              <w:right w:val="nil"/>
            </w:tcBorders>
            <w:shd w:val="clear" w:color="auto" w:fill="auto"/>
            <w:noWrap/>
            <w:vAlign w:val="bottom"/>
            <w:hideMark/>
          </w:tcPr>
          <w:p w14:paraId="25CFA587"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221,45</w:t>
            </w:r>
          </w:p>
        </w:tc>
        <w:tc>
          <w:tcPr>
            <w:tcW w:w="1115" w:type="dxa"/>
            <w:tcBorders>
              <w:top w:val="nil"/>
              <w:left w:val="nil"/>
              <w:bottom w:val="single" w:sz="4" w:space="0" w:color="auto"/>
              <w:right w:val="nil"/>
            </w:tcBorders>
            <w:shd w:val="clear" w:color="auto" w:fill="auto"/>
            <w:noWrap/>
            <w:vAlign w:val="bottom"/>
            <w:hideMark/>
          </w:tcPr>
          <w:p w14:paraId="2A0E0117"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289,09</w:t>
            </w:r>
          </w:p>
        </w:tc>
        <w:tc>
          <w:tcPr>
            <w:tcW w:w="1680" w:type="dxa"/>
            <w:tcBorders>
              <w:top w:val="nil"/>
              <w:left w:val="nil"/>
              <w:bottom w:val="single" w:sz="4" w:space="0" w:color="auto"/>
              <w:right w:val="nil"/>
            </w:tcBorders>
            <w:shd w:val="clear" w:color="auto" w:fill="auto"/>
            <w:noWrap/>
            <w:vAlign w:val="bottom"/>
            <w:hideMark/>
          </w:tcPr>
          <w:p w14:paraId="764C890C"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15,55</w:t>
            </w:r>
          </w:p>
        </w:tc>
        <w:tc>
          <w:tcPr>
            <w:tcW w:w="1775" w:type="dxa"/>
            <w:tcBorders>
              <w:top w:val="nil"/>
              <w:left w:val="nil"/>
              <w:bottom w:val="single" w:sz="4" w:space="0" w:color="auto"/>
              <w:right w:val="nil"/>
            </w:tcBorders>
            <w:shd w:val="clear" w:color="auto" w:fill="auto"/>
            <w:noWrap/>
            <w:vAlign w:val="bottom"/>
            <w:hideMark/>
          </w:tcPr>
          <w:p w14:paraId="71328C50"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1 424,73</w:t>
            </w:r>
          </w:p>
        </w:tc>
      </w:tr>
      <w:tr w:rsidR="00B1067D" w:rsidRPr="00B1067D" w14:paraId="53390867" w14:textId="77777777" w:rsidTr="00D618AE">
        <w:trPr>
          <w:trHeight w:val="315"/>
        </w:trPr>
        <w:tc>
          <w:tcPr>
            <w:tcW w:w="2480" w:type="dxa"/>
            <w:tcBorders>
              <w:top w:val="nil"/>
              <w:left w:val="nil"/>
              <w:bottom w:val="single" w:sz="4" w:space="0" w:color="auto"/>
              <w:right w:val="nil"/>
            </w:tcBorders>
            <w:shd w:val="clear" w:color="auto" w:fill="auto"/>
            <w:noWrap/>
            <w:vAlign w:val="bottom"/>
            <w:hideMark/>
          </w:tcPr>
          <w:p w14:paraId="4F321289" w14:textId="77777777" w:rsidR="00D618AE" w:rsidRPr="00B1067D" w:rsidRDefault="00D618AE" w:rsidP="00D618AE">
            <w:pPr>
              <w:spacing w:line="240" w:lineRule="auto"/>
              <w:jc w:val="left"/>
              <w:rPr>
                <w:rFonts w:eastAsia="Times New Roman"/>
                <w:szCs w:val="24"/>
                <w:lang w:eastAsia="cs-CZ"/>
              </w:rPr>
            </w:pPr>
            <w:r w:rsidRPr="00B1067D">
              <w:rPr>
                <w:rFonts w:eastAsia="Times New Roman"/>
                <w:szCs w:val="24"/>
                <w:lang w:eastAsia="cs-CZ"/>
              </w:rPr>
              <w:t>KS Brno</w:t>
            </w:r>
          </w:p>
        </w:tc>
        <w:tc>
          <w:tcPr>
            <w:tcW w:w="1990" w:type="dxa"/>
            <w:tcBorders>
              <w:top w:val="nil"/>
              <w:left w:val="nil"/>
              <w:bottom w:val="single" w:sz="4" w:space="0" w:color="auto"/>
              <w:right w:val="nil"/>
            </w:tcBorders>
            <w:shd w:val="clear" w:color="auto" w:fill="auto"/>
            <w:noWrap/>
            <w:vAlign w:val="bottom"/>
            <w:hideMark/>
          </w:tcPr>
          <w:p w14:paraId="4EFDEEFB"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224,00</w:t>
            </w:r>
          </w:p>
        </w:tc>
        <w:tc>
          <w:tcPr>
            <w:tcW w:w="1115" w:type="dxa"/>
            <w:tcBorders>
              <w:top w:val="nil"/>
              <w:left w:val="nil"/>
              <w:bottom w:val="single" w:sz="4" w:space="0" w:color="auto"/>
              <w:right w:val="nil"/>
            </w:tcBorders>
            <w:shd w:val="clear" w:color="auto" w:fill="auto"/>
            <w:noWrap/>
            <w:vAlign w:val="bottom"/>
            <w:hideMark/>
          </w:tcPr>
          <w:p w14:paraId="7EC5EB85"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218,95</w:t>
            </w:r>
          </w:p>
        </w:tc>
        <w:tc>
          <w:tcPr>
            <w:tcW w:w="1680" w:type="dxa"/>
            <w:tcBorders>
              <w:top w:val="nil"/>
              <w:left w:val="nil"/>
              <w:bottom w:val="single" w:sz="4" w:space="0" w:color="auto"/>
              <w:right w:val="nil"/>
            </w:tcBorders>
            <w:shd w:val="clear" w:color="auto" w:fill="auto"/>
            <w:noWrap/>
            <w:vAlign w:val="bottom"/>
            <w:hideMark/>
          </w:tcPr>
          <w:p w14:paraId="09E95371"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29,42</w:t>
            </w:r>
          </w:p>
        </w:tc>
        <w:tc>
          <w:tcPr>
            <w:tcW w:w="1775" w:type="dxa"/>
            <w:tcBorders>
              <w:top w:val="nil"/>
              <w:left w:val="nil"/>
              <w:bottom w:val="single" w:sz="4" w:space="0" w:color="auto"/>
              <w:right w:val="nil"/>
            </w:tcBorders>
            <w:shd w:val="clear" w:color="auto" w:fill="auto"/>
            <w:noWrap/>
            <w:vAlign w:val="bottom"/>
            <w:hideMark/>
          </w:tcPr>
          <w:p w14:paraId="5732CEEC"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876,84</w:t>
            </w:r>
          </w:p>
        </w:tc>
      </w:tr>
      <w:tr w:rsidR="00B1067D" w:rsidRPr="00B1067D" w14:paraId="2C3400F2" w14:textId="77777777" w:rsidTr="00D618AE">
        <w:trPr>
          <w:trHeight w:val="330"/>
        </w:trPr>
        <w:tc>
          <w:tcPr>
            <w:tcW w:w="2480" w:type="dxa"/>
            <w:tcBorders>
              <w:top w:val="nil"/>
              <w:left w:val="nil"/>
              <w:bottom w:val="double" w:sz="6" w:space="0" w:color="auto"/>
              <w:right w:val="nil"/>
            </w:tcBorders>
            <w:shd w:val="clear" w:color="auto" w:fill="auto"/>
            <w:noWrap/>
            <w:vAlign w:val="bottom"/>
            <w:hideMark/>
          </w:tcPr>
          <w:p w14:paraId="4E043AFF" w14:textId="77777777" w:rsidR="00D618AE" w:rsidRPr="00B1067D" w:rsidRDefault="00D618AE" w:rsidP="00D618AE">
            <w:pPr>
              <w:spacing w:line="240" w:lineRule="auto"/>
              <w:jc w:val="left"/>
              <w:rPr>
                <w:rFonts w:eastAsia="Times New Roman"/>
                <w:szCs w:val="24"/>
                <w:lang w:eastAsia="cs-CZ"/>
              </w:rPr>
            </w:pPr>
            <w:r w:rsidRPr="00B1067D">
              <w:rPr>
                <w:rFonts w:eastAsia="Times New Roman"/>
                <w:szCs w:val="24"/>
                <w:lang w:eastAsia="cs-CZ"/>
              </w:rPr>
              <w:t>KS Ostrava</w:t>
            </w:r>
          </w:p>
        </w:tc>
        <w:tc>
          <w:tcPr>
            <w:tcW w:w="1990" w:type="dxa"/>
            <w:tcBorders>
              <w:top w:val="nil"/>
              <w:left w:val="nil"/>
              <w:bottom w:val="double" w:sz="6" w:space="0" w:color="auto"/>
              <w:right w:val="nil"/>
            </w:tcBorders>
            <w:shd w:val="clear" w:color="auto" w:fill="auto"/>
            <w:noWrap/>
            <w:vAlign w:val="bottom"/>
            <w:hideMark/>
          </w:tcPr>
          <w:p w14:paraId="135831D7"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167,30</w:t>
            </w:r>
          </w:p>
        </w:tc>
        <w:tc>
          <w:tcPr>
            <w:tcW w:w="1115" w:type="dxa"/>
            <w:tcBorders>
              <w:top w:val="nil"/>
              <w:left w:val="nil"/>
              <w:bottom w:val="double" w:sz="6" w:space="0" w:color="auto"/>
              <w:right w:val="nil"/>
            </w:tcBorders>
            <w:shd w:val="clear" w:color="auto" w:fill="auto"/>
            <w:noWrap/>
            <w:vAlign w:val="bottom"/>
            <w:hideMark/>
          </w:tcPr>
          <w:p w14:paraId="397CB97B"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182,26</w:t>
            </w:r>
          </w:p>
        </w:tc>
        <w:tc>
          <w:tcPr>
            <w:tcW w:w="1680" w:type="dxa"/>
            <w:tcBorders>
              <w:top w:val="nil"/>
              <w:left w:val="nil"/>
              <w:bottom w:val="double" w:sz="6" w:space="0" w:color="auto"/>
              <w:right w:val="nil"/>
            </w:tcBorders>
            <w:shd w:val="clear" w:color="auto" w:fill="auto"/>
            <w:noWrap/>
            <w:vAlign w:val="bottom"/>
            <w:hideMark/>
          </w:tcPr>
          <w:p w14:paraId="00E47C41"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17,41</w:t>
            </w:r>
          </w:p>
        </w:tc>
        <w:tc>
          <w:tcPr>
            <w:tcW w:w="1775" w:type="dxa"/>
            <w:tcBorders>
              <w:top w:val="nil"/>
              <w:left w:val="nil"/>
              <w:bottom w:val="double" w:sz="6" w:space="0" w:color="auto"/>
              <w:right w:val="nil"/>
            </w:tcBorders>
            <w:shd w:val="clear" w:color="auto" w:fill="auto"/>
            <w:noWrap/>
            <w:vAlign w:val="bottom"/>
            <w:hideMark/>
          </w:tcPr>
          <w:p w14:paraId="587F718D" w14:textId="77777777" w:rsidR="00D618AE" w:rsidRPr="00B1067D" w:rsidRDefault="00D618AE" w:rsidP="00D618AE">
            <w:pPr>
              <w:spacing w:line="240" w:lineRule="auto"/>
              <w:jc w:val="center"/>
              <w:rPr>
                <w:rFonts w:eastAsia="Times New Roman"/>
                <w:szCs w:val="24"/>
                <w:lang w:eastAsia="cs-CZ"/>
              </w:rPr>
            </w:pPr>
            <w:r w:rsidRPr="00B1067D">
              <w:rPr>
                <w:rFonts w:eastAsia="Times New Roman"/>
                <w:szCs w:val="24"/>
                <w:lang w:eastAsia="cs-CZ"/>
              </w:rPr>
              <w:t>804,30</w:t>
            </w:r>
          </w:p>
        </w:tc>
      </w:tr>
      <w:tr w:rsidR="00D618AE" w:rsidRPr="00B1067D" w14:paraId="4C325FB1" w14:textId="77777777" w:rsidTr="00D618AE">
        <w:trPr>
          <w:trHeight w:val="345"/>
        </w:trPr>
        <w:tc>
          <w:tcPr>
            <w:tcW w:w="2480" w:type="dxa"/>
            <w:tcBorders>
              <w:top w:val="nil"/>
              <w:left w:val="nil"/>
              <w:bottom w:val="double" w:sz="6" w:space="0" w:color="auto"/>
              <w:right w:val="nil"/>
            </w:tcBorders>
            <w:shd w:val="clear" w:color="auto" w:fill="auto"/>
            <w:noWrap/>
            <w:vAlign w:val="bottom"/>
            <w:hideMark/>
          </w:tcPr>
          <w:p w14:paraId="6215173C" w14:textId="77777777" w:rsidR="00D618AE" w:rsidRPr="00B1067D" w:rsidRDefault="00D618AE" w:rsidP="00D618AE">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990" w:type="dxa"/>
            <w:tcBorders>
              <w:top w:val="nil"/>
              <w:left w:val="nil"/>
              <w:bottom w:val="double" w:sz="6" w:space="0" w:color="auto"/>
              <w:right w:val="nil"/>
            </w:tcBorders>
            <w:shd w:val="clear" w:color="auto" w:fill="auto"/>
            <w:noWrap/>
            <w:vAlign w:val="bottom"/>
            <w:hideMark/>
          </w:tcPr>
          <w:p w14:paraId="5E293209" w14:textId="7777777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196,44</w:t>
            </w:r>
          </w:p>
        </w:tc>
        <w:tc>
          <w:tcPr>
            <w:tcW w:w="1115" w:type="dxa"/>
            <w:tcBorders>
              <w:top w:val="nil"/>
              <w:left w:val="nil"/>
              <w:bottom w:val="double" w:sz="6" w:space="0" w:color="auto"/>
              <w:right w:val="nil"/>
            </w:tcBorders>
            <w:shd w:val="clear" w:color="auto" w:fill="auto"/>
            <w:noWrap/>
            <w:vAlign w:val="bottom"/>
            <w:hideMark/>
          </w:tcPr>
          <w:p w14:paraId="6D7169EB" w14:textId="7777777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214,85</w:t>
            </w:r>
          </w:p>
        </w:tc>
        <w:tc>
          <w:tcPr>
            <w:tcW w:w="1680" w:type="dxa"/>
            <w:tcBorders>
              <w:top w:val="nil"/>
              <w:left w:val="nil"/>
              <w:bottom w:val="double" w:sz="6" w:space="0" w:color="auto"/>
              <w:right w:val="nil"/>
            </w:tcBorders>
            <w:shd w:val="clear" w:color="auto" w:fill="auto"/>
            <w:noWrap/>
            <w:vAlign w:val="bottom"/>
            <w:hideMark/>
          </w:tcPr>
          <w:p w14:paraId="32F956BB" w14:textId="7777777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22,58</w:t>
            </w:r>
          </w:p>
        </w:tc>
        <w:tc>
          <w:tcPr>
            <w:tcW w:w="1775" w:type="dxa"/>
            <w:tcBorders>
              <w:top w:val="nil"/>
              <w:left w:val="nil"/>
              <w:bottom w:val="double" w:sz="6" w:space="0" w:color="auto"/>
              <w:right w:val="nil"/>
            </w:tcBorders>
            <w:shd w:val="clear" w:color="auto" w:fill="auto"/>
            <w:noWrap/>
            <w:vAlign w:val="bottom"/>
            <w:hideMark/>
          </w:tcPr>
          <w:p w14:paraId="22810F3D" w14:textId="77777777" w:rsidR="00D618AE" w:rsidRPr="00B1067D" w:rsidRDefault="00D618AE" w:rsidP="00D618AE">
            <w:pPr>
              <w:spacing w:line="240" w:lineRule="auto"/>
              <w:jc w:val="center"/>
              <w:rPr>
                <w:rFonts w:eastAsia="Times New Roman"/>
                <w:b/>
                <w:bCs/>
                <w:szCs w:val="24"/>
                <w:lang w:eastAsia="cs-CZ"/>
              </w:rPr>
            </w:pPr>
            <w:r w:rsidRPr="00B1067D">
              <w:rPr>
                <w:rFonts w:eastAsia="Times New Roman"/>
                <w:b/>
                <w:bCs/>
                <w:szCs w:val="24"/>
                <w:lang w:eastAsia="cs-CZ"/>
              </w:rPr>
              <w:t>958,66</w:t>
            </w:r>
          </w:p>
        </w:tc>
      </w:tr>
    </w:tbl>
    <w:p w14:paraId="438DDC8C" w14:textId="77777777" w:rsidR="00D618AE" w:rsidRPr="00B1067D" w:rsidRDefault="00D618AE" w:rsidP="00D618AE"/>
    <w:p w14:paraId="3452B922" w14:textId="21FEE435" w:rsidR="006541E2" w:rsidRPr="00B1067D" w:rsidRDefault="00456E1E" w:rsidP="00456E1E">
      <w:pPr>
        <w:pStyle w:val="OdstavecASR"/>
      </w:pPr>
      <w:r w:rsidRPr="00B1067D">
        <w:t>Přepočteme-li na soudce počet příchozích věcí</w:t>
      </w:r>
      <w:r w:rsidR="009B748A">
        <w:t xml:space="preserve"> a </w:t>
      </w:r>
      <w:r w:rsidRPr="00B1067D">
        <w:t>počet vyřízených věcí, výrazně nižší hodnoty než ostatní soudy vykazují MS Praha</w:t>
      </w:r>
      <w:r w:rsidR="009B748A">
        <w:t xml:space="preserve"> a </w:t>
      </w:r>
      <w:r w:rsidRPr="00B1067D">
        <w:t>KS Ostrava.</w:t>
      </w:r>
      <w:r w:rsidR="006541E2" w:rsidRPr="00B1067D">
        <w:t xml:space="preserve"> To je dáno tím, že tyto </w:t>
      </w:r>
      <w:r w:rsidR="00642002" w:rsidRPr="00B1067D">
        <w:t>soud</w:t>
      </w:r>
      <w:r w:rsidR="00642002">
        <w:t>y</w:t>
      </w:r>
      <w:r w:rsidR="00642002" w:rsidRPr="00B1067D">
        <w:t xml:space="preserve"> </w:t>
      </w:r>
      <w:r w:rsidR="006541E2" w:rsidRPr="00B1067D">
        <w:t>mají na insolvenčním úseku relativně více soudců. Více soud</w:t>
      </w:r>
      <w:r w:rsidR="004E7205" w:rsidRPr="00B1067D">
        <w:t>c</w:t>
      </w:r>
      <w:r w:rsidR="006541E2" w:rsidRPr="00B1067D">
        <w:t>ů na tomto úseku mají proto, že jejich insolvenční agenda je výrazně složitější než</w:t>
      </w:r>
      <w:r w:rsidR="00010643" w:rsidRPr="00B1067D">
        <w:t xml:space="preserve"> u </w:t>
      </w:r>
      <w:r w:rsidR="006541E2" w:rsidRPr="00B1067D">
        <w:t>ostatních soudů.</w:t>
      </w:r>
      <w:r w:rsidR="00010643" w:rsidRPr="00B1067D">
        <w:t xml:space="preserve"> U </w:t>
      </w:r>
      <w:r w:rsidR="006541E2" w:rsidRPr="00B1067D">
        <w:t>MS</w:t>
      </w:r>
      <w:r w:rsidR="0093094A">
        <w:t xml:space="preserve"> v </w:t>
      </w:r>
      <w:r w:rsidR="006541E2" w:rsidRPr="00B1067D">
        <w:t>Praze je za to zodpovědný především větší podíl úpadků řešených konkurzem.</w:t>
      </w:r>
      <w:r w:rsidR="00010643" w:rsidRPr="00B1067D">
        <w:t xml:space="preserve"> U </w:t>
      </w:r>
      <w:r w:rsidR="006541E2" w:rsidRPr="00B1067D">
        <w:t>KS</w:t>
      </w:r>
      <w:r w:rsidR="0093094A">
        <w:t xml:space="preserve"> v </w:t>
      </w:r>
      <w:r w:rsidR="006541E2" w:rsidRPr="00B1067D">
        <w:t>Ostravě je to dáno především složitostí několika konkrétních věcí. Tyto kauzy jsou dobře známy ze sdělovacích prostředků.</w:t>
      </w:r>
    </w:p>
    <w:p w14:paraId="649511C2" w14:textId="6CA9C338" w:rsidR="006541E2" w:rsidRPr="00B1067D" w:rsidRDefault="006541E2" w:rsidP="00456E1E">
      <w:pPr>
        <w:pStyle w:val="OdstavecASR"/>
      </w:pPr>
      <w:r w:rsidRPr="00B1067D">
        <w:t>Počty nevyřízených věcí na soudce před rozhodnutím</w:t>
      </w:r>
      <w:r w:rsidR="009B748A">
        <w:t xml:space="preserve"> o </w:t>
      </w:r>
      <w:r w:rsidRPr="00B1067D">
        <w:t>úpadku jsou nízké</w:t>
      </w:r>
      <w:r w:rsidR="009B748A">
        <w:t xml:space="preserve"> a </w:t>
      </w:r>
      <w:r w:rsidRPr="00B1067D">
        <w:t>opět ukazují, že</w:t>
      </w:r>
      <w:r w:rsidR="0093094A">
        <w:t xml:space="preserve"> v </w:t>
      </w:r>
      <w:r w:rsidRPr="00B1067D">
        <w:t>ČR není soud, který by měl výraznější problémy</w:t>
      </w:r>
      <w:r w:rsidR="0093094A">
        <w:t xml:space="preserve"> s </w:t>
      </w:r>
      <w:r w:rsidRPr="00B1067D">
        <w:t>vyřizováním insolvenčních návrhů.</w:t>
      </w:r>
    </w:p>
    <w:p w14:paraId="45D73976" w14:textId="027FFE39" w:rsidR="00654B30" w:rsidRPr="00BF00B6" w:rsidRDefault="00A852F3" w:rsidP="00456E1E">
      <w:pPr>
        <w:pStyle w:val="OdstavecASR"/>
      </w:pPr>
      <w:r w:rsidRPr="00BF00B6">
        <w:t>U</w:t>
      </w:r>
      <w:r w:rsidR="004E7205" w:rsidRPr="00BF00B6">
        <w:t xml:space="preserve">vádíme </w:t>
      </w:r>
      <w:r w:rsidRPr="00BF00B6">
        <w:t xml:space="preserve">také </w:t>
      </w:r>
      <w:r w:rsidR="006541E2" w:rsidRPr="00BF00B6">
        <w:t>přepočet na soudce</w:t>
      </w:r>
      <w:r w:rsidR="00010643" w:rsidRPr="00BF00B6">
        <w:t xml:space="preserve"> u </w:t>
      </w:r>
      <w:r w:rsidR="006541E2" w:rsidRPr="00BF00B6">
        <w:t>věcí nevyřízených po rozhodnutí</w:t>
      </w:r>
      <w:r w:rsidR="009B748A" w:rsidRPr="00BF00B6">
        <w:t xml:space="preserve"> o </w:t>
      </w:r>
      <w:r w:rsidR="006541E2" w:rsidRPr="00BF00B6">
        <w:t>úpadku. Tento ukazatel vypovíd</w:t>
      </w:r>
      <w:r w:rsidRPr="00BF00B6">
        <w:t>á</w:t>
      </w:r>
      <w:r w:rsidR="006541E2" w:rsidRPr="00BF00B6">
        <w:t xml:space="preserve"> </w:t>
      </w:r>
      <w:r w:rsidRPr="00BF00B6">
        <w:t>jak</w:t>
      </w:r>
      <w:r w:rsidR="009B748A" w:rsidRPr="00BF00B6">
        <w:t xml:space="preserve"> o </w:t>
      </w:r>
      <w:r w:rsidR="001310FD" w:rsidRPr="00BF00B6">
        <w:t>socioekonomické situace</w:t>
      </w:r>
      <w:r w:rsidR="0093094A" w:rsidRPr="00BF00B6">
        <w:t xml:space="preserve"> v</w:t>
      </w:r>
      <w:r w:rsidRPr="00BF00B6">
        <w:t> </w:t>
      </w:r>
      <w:r w:rsidR="001310FD" w:rsidRPr="00BF00B6">
        <w:t>krajích</w:t>
      </w:r>
      <w:r w:rsidRPr="00BF00B6">
        <w:t>, tak</w:t>
      </w:r>
      <w:r w:rsidR="009B748A" w:rsidRPr="00BF00B6">
        <w:t xml:space="preserve"> i</w:t>
      </w:r>
      <w:r w:rsidR="004262C3" w:rsidRPr="00BF00B6">
        <w:t> </w:t>
      </w:r>
      <w:r w:rsidR="009B748A" w:rsidRPr="00BF00B6">
        <w:t>o </w:t>
      </w:r>
      <w:r w:rsidRPr="00BF00B6">
        <w:t>zatíženosti soudů</w:t>
      </w:r>
      <w:r w:rsidR="001310FD" w:rsidRPr="00BF00B6">
        <w:t>.</w:t>
      </w:r>
    </w:p>
    <w:p w14:paraId="6CC4329D" w14:textId="7F8516D3" w:rsidR="00117064" w:rsidRPr="00B1067D" w:rsidRDefault="001310FD" w:rsidP="00654B30">
      <w:pPr>
        <w:pStyle w:val="OdstavecASR"/>
      </w:pPr>
      <w:r w:rsidRPr="00B1067D">
        <w:t>DT není</w:t>
      </w:r>
      <w:r w:rsidR="00654B30" w:rsidRPr="00B1067D">
        <w:t xml:space="preserve"> u </w:t>
      </w:r>
      <w:r w:rsidRPr="00B1067D">
        <w:t>této agendy uveden, jeho</w:t>
      </w:r>
      <w:r w:rsidR="004E7205" w:rsidRPr="00B1067D">
        <w:t xml:space="preserve"> použití </w:t>
      </w:r>
      <w:r w:rsidR="00654B30" w:rsidRPr="00B1067D">
        <w:t>u této</w:t>
      </w:r>
      <w:r w:rsidRPr="00B1067D">
        <w:t xml:space="preserve"> agendy se jeví jako nevhodn</w:t>
      </w:r>
      <w:r w:rsidR="004E7205" w:rsidRPr="00B1067D">
        <w:t>é</w:t>
      </w:r>
      <w:r w:rsidR="00654B30" w:rsidRPr="00B1067D">
        <w:t>, neboť se jedná</w:t>
      </w:r>
      <w:r w:rsidR="009B748A">
        <w:t xml:space="preserve"> o </w:t>
      </w:r>
      <w:r w:rsidR="00654B30" w:rsidRPr="00B1067D">
        <w:t>vícefázové řízení.</w:t>
      </w:r>
    </w:p>
    <w:p w14:paraId="3DD6AD91" w14:textId="77777777" w:rsidR="00117064" w:rsidRPr="00B1067D" w:rsidRDefault="00117064">
      <w:pPr>
        <w:spacing w:line="240" w:lineRule="auto"/>
        <w:jc w:val="left"/>
      </w:pPr>
      <w:r w:rsidRPr="00B1067D">
        <w:br w:type="page"/>
      </w:r>
    </w:p>
    <w:p w14:paraId="6FCD6951" w14:textId="77777777" w:rsidR="00654B30" w:rsidRPr="00B1067D" w:rsidRDefault="00117064" w:rsidP="00117064">
      <w:pPr>
        <w:pStyle w:val="Nadpis3"/>
        <w:rPr>
          <w:color w:val="auto"/>
        </w:rPr>
      </w:pPr>
      <w:bookmarkStart w:id="270" w:name="_Toc515871276"/>
      <w:r w:rsidRPr="00B1067D">
        <w:rPr>
          <w:color w:val="auto"/>
        </w:rPr>
        <w:t>Další statistiky</w:t>
      </w:r>
      <w:bookmarkEnd w:id="270"/>
    </w:p>
    <w:p w14:paraId="364E39DE" w14:textId="264CC92A" w:rsidR="000B7903" w:rsidRPr="00B1067D" w:rsidRDefault="00436ACC" w:rsidP="00436ACC">
      <w:pPr>
        <w:pStyle w:val="OdstavecASR"/>
      </w:pPr>
      <w:r w:rsidRPr="00B1067D">
        <w:t>Nejzajímavějším</w:t>
      </w:r>
      <w:r w:rsidR="009B748A">
        <w:t xml:space="preserve"> a </w:t>
      </w:r>
      <w:r w:rsidRPr="00B1067D">
        <w:t>také velmi důležitým statistickým údajem je složení agendy</w:t>
      </w:r>
      <w:r w:rsidR="0093094A">
        <w:t xml:space="preserve"> z </w:t>
      </w:r>
      <w:r w:rsidRPr="00B1067D">
        <w:t>hlediska způsobu řešení úpadku. V následující tabulce uvádíme podíl počtu věcí dosud</w:t>
      </w:r>
      <w:r w:rsidR="0093094A">
        <w:t xml:space="preserve"> v </w:t>
      </w:r>
      <w:r w:rsidRPr="00B1067D">
        <w:t>řízení podle jednotlivých způsobů řešení úpadku</w:t>
      </w:r>
      <w:r w:rsidR="009B748A">
        <w:t xml:space="preserve"> a </w:t>
      </w:r>
      <w:r w:rsidRPr="00B1067D">
        <w:t>podle krajských soudů ke konci roku 2017.</w:t>
      </w:r>
    </w:p>
    <w:p w14:paraId="720ED3C9" w14:textId="77777777" w:rsidR="003E3D89" w:rsidRPr="00B1067D" w:rsidRDefault="003E3D89" w:rsidP="003E3D89">
      <w:pPr>
        <w:pStyle w:val="Podtitul"/>
        <w:rPr>
          <w:color w:val="auto"/>
        </w:rPr>
      </w:pPr>
      <w:bookmarkStart w:id="271" w:name="_Toc515871501"/>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66</w:t>
      </w:r>
      <w:r w:rsidR="00B1067D" w:rsidRPr="00B1067D">
        <w:rPr>
          <w:noProof/>
          <w:color w:val="auto"/>
        </w:rPr>
        <w:fldChar w:fldCharType="end"/>
      </w:r>
      <w:r w:rsidRPr="00B1067D">
        <w:rPr>
          <w:color w:val="auto"/>
        </w:rPr>
        <w:t xml:space="preserve">: </w:t>
      </w:r>
      <w:r w:rsidR="00510D04" w:rsidRPr="00B1067D">
        <w:rPr>
          <w:color w:val="auto"/>
        </w:rPr>
        <w:t>KS – p</w:t>
      </w:r>
      <w:r w:rsidRPr="00B1067D">
        <w:rPr>
          <w:color w:val="auto"/>
        </w:rPr>
        <w:t>odíl jednotlivých způsobů řešení úpadku</w:t>
      </w:r>
      <w:bookmarkEnd w:id="271"/>
    </w:p>
    <w:tbl>
      <w:tblPr>
        <w:tblW w:w="7520" w:type="dxa"/>
        <w:tblInd w:w="55" w:type="dxa"/>
        <w:tblCellMar>
          <w:left w:w="70" w:type="dxa"/>
          <w:right w:w="70" w:type="dxa"/>
        </w:tblCellMar>
        <w:tblLook w:val="04A0" w:firstRow="1" w:lastRow="0" w:firstColumn="1" w:lastColumn="0" w:noHBand="0" w:noVBand="1"/>
      </w:tblPr>
      <w:tblGrid>
        <w:gridCol w:w="2480"/>
        <w:gridCol w:w="1578"/>
        <w:gridCol w:w="1771"/>
        <w:gridCol w:w="1691"/>
      </w:tblGrid>
      <w:tr w:rsidR="00B1067D" w:rsidRPr="00B1067D" w14:paraId="5EEF0598" w14:textId="77777777" w:rsidTr="000B790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DDFB391" w14:textId="77777777" w:rsidR="000B7903" w:rsidRPr="00B1067D" w:rsidRDefault="000B7903" w:rsidP="000B7903">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5040" w:type="dxa"/>
            <w:gridSpan w:val="3"/>
            <w:tcBorders>
              <w:top w:val="double" w:sz="6" w:space="0" w:color="auto"/>
              <w:left w:val="nil"/>
              <w:bottom w:val="nil"/>
              <w:right w:val="nil"/>
            </w:tcBorders>
            <w:shd w:val="clear" w:color="auto" w:fill="auto"/>
            <w:noWrap/>
            <w:vAlign w:val="center"/>
            <w:hideMark/>
          </w:tcPr>
          <w:p w14:paraId="49F88ABB" w14:textId="77777777" w:rsidR="000B7903" w:rsidRPr="00B1067D" w:rsidRDefault="000B7903" w:rsidP="000B7903">
            <w:pPr>
              <w:spacing w:line="240" w:lineRule="auto"/>
              <w:jc w:val="center"/>
              <w:rPr>
                <w:rFonts w:eastAsia="Times New Roman"/>
                <w:b/>
                <w:bCs/>
                <w:szCs w:val="24"/>
                <w:lang w:eastAsia="cs-CZ"/>
              </w:rPr>
            </w:pPr>
            <w:r w:rsidRPr="00B1067D">
              <w:rPr>
                <w:rFonts w:eastAsia="Times New Roman"/>
                <w:b/>
                <w:bCs/>
                <w:szCs w:val="24"/>
                <w:lang w:eastAsia="cs-CZ"/>
              </w:rPr>
              <w:t>Způsob řešení úpadku</w:t>
            </w:r>
          </w:p>
        </w:tc>
      </w:tr>
      <w:tr w:rsidR="00B1067D" w:rsidRPr="00B1067D" w14:paraId="2CE43569" w14:textId="77777777" w:rsidTr="000B7903">
        <w:trPr>
          <w:trHeight w:val="330"/>
        </w:trPr>
        <w:tc>
          <w:tcPr>
            <w:tcW w:w="2480" w:type="dxa"/>
            <w:vMerge/>
            <w:tcBorders>
              <w:top w:val="double" w:sz="6" w:space="0" w:color="auto"/>
              <w:left w:val="nil"/>
              <w:bottom w:val="double" w:sz="6" w:space="0" w:color="000000"/>
              <w:right w:val="nil"/>
            </w:tcBorders>
            <w:vAlign w:val="center"/>
            <w:hideMark/>
          </w:tcPr>
          <w:p w14:paraId="12B67402" w14:textId="77777777" w:rsidR="000B7903" w:rsidRPr="00B1067D" w:rsidRDefault="000B7903" w:rsidP="000B7903">
            <w:pPr>
              <w:spacing w:line="240" w:lineRule="auto"/>
              <w:jc w:val="left"/>
              <w:rPr>
                <w:rFonts w:eastAsia="Times New Roman"/>
                <w:b/>
                <w:bCs/>
                <w:szCs w:val="24"/>
                <w:lang w:eastAsia="cs-CZ"/>
              </w:rPr>
            </w:pPr>
          </w:p>
        </w:tc>
        <w:tc>
          <w:tcPr>
            <w:tcW w:w="1578" w:type="dxa"/>
            <w:tcBorders>
              <w:top w:val="nil"/>
              <w:left w:val="nil"/>
              <w:bottom w:val="double" w:sz="6" w:space="0" w:color="auto"/>
              <w:right w:val="nil"/>
            </w:tcBorders>
            <w:shd w:val="clear" w:color="auto" w:fill="auto"/>
            <w:noWrap/>
            <w:vAlign w:val="center"/>
            <w:hideMark/>
          </w:tcPr>
          <w:p w14:paraId="7C8D37C1" w14:textId="77777777" w:rsidR="000B7903" w:rsidRPr="00B1067D" w:rsidRDefault="000B7903" w:rsidP="000B7903">
            <w:pPr>
              <w:spacing w:line="240" w:lineRule="auto"/>
              <w:jc w:val="center"/>
              <w:rPr>
                <w:rFonts w:eastAsia="Times New Roman"/>
                <w:b/>
                <w:bCs/>
                <w:szCs w:val="24"/>
                <w:lang w:eastAsia="cs-CZ"/>
              </w:rPr>
            </w:pPr>
            <w:r w:rsidRPr="00B1067D">
              <w:rPr>
                <w:rFonts w:eastAsia="Times New Roman"/>
                <w:b/>
                <w:bCs/>
                <w:szCs w:val="24"/>
                <w:lang w:eastAsia="cs-CZ"/>
              </w:rPr>
              <w:t>Konkurzem</w:t>
            </w:r>
          </w:p>
        </w:tc>
        <w:tc>
          <w:tcPr>
            <w:tcW w:w="1771" w:type="dxa"/>
            <w:tcBorders>
              <w:top w:val="nil"/>
              <w:left w:val="nil"/>
              <w:bottom w:val="double" w:sz="6" w:space="0" w:color="auto"/>
              <w:right w:val="nil"/>
            </w:tcBorders>
            <w:shd w:val="clear" w:color="auto" w:fill="auto"/>
            <w:noWrap/>
            <w:vAlign w:val="center"/>
            <w:hideMark/>
          </w:tcPr>
          <w:p w14:paraId="50A0EECF" w14:textId="77777777" w:rsidR="000B7903" w:rsidRPr="00B1067D" w:rsidRDefault="000B7903" w:rsidP="000B7903">
            <w:pPr>
              <w:spacing w:line="240" w:lineRule="auto"/>
              <w:jc w:val="center"/>
              <w:rPr>
                <w:rFonts w:eastAsia="Times New Roman"/>
                <w:b/>
                <w:bCs/>
                <w:szCs w:val="24"/>
                <w:lang w:eastAsia="cs-CZ"/>
              </w:rPr>
            </w:pPr>
            <w:r w:rsidRPr="00B1067D">
              <w:rPr>
                <w:rFonts w:eastAsia="Times New Roman"/>
                <w:b/>
                <w:bCs/>
                <w:szCs w:val="24"/>
                <w:lang w:eastAsia="cs-CZ"/>
              </w:rPr>
              <w:t>Reorganizací</w:t>
            </w:r>
          </w:p>
        </w:tc>
        <w:tc>
          <w:tcPr>
            <w:tcW w:w="1691" w:type="dxa"/>
            <w:tcBorders>
              <w:top w:val="nil"/>
              <w:left w:val="nil"/>
              <w:bottom w:val="double" w:sz="6" w:space="0" w:color="auto"/>
              <w:right w:val="nil"/>
            </w:tcBorders>
            <w:shd w:val="clear" w:color="auto" w:fill="auto"/>
            <w:noWrap/>
            <w:vAlign w:val="center"/>
            <w:hideMark/>
          </w:tcPr>
          <w:p w14:paraId="48F6533D" w14:textId="77777777" w:rsidR="000B7903" w:rsidRPr="00B1067D" w:rsidRDefault="000B7903" w:rsidP="000B7903">
            <w:pPr>
              <w:spacing w:line="240" w:lineRule="auto"/>
              <w:jc w:val="center"/>
              <w:rPr>
                <w:rFonts w:eastAsia="Times New Roman"/>
                <w:b/>
                <w:bCs/>
                <w:szCs w:val="24"/>
                <w:lang w:eastAsia="cs-CZ"/>
              </w:rPr>
            </w:pPr>
            <w:r w:rsidRPr="00B1067D">
              <w:rPr>
                <w:rFonts w:eastAsia="Times New Roman"/>
                <w:b/>
                <w:bCs/>
                <w:szCs w:val="24"/>
                <w:lang w:eastAsia="cs-CZ"/>
              </w:rPr>
              <w:t>Oddlužením</w:t>
            </w:r>
          </w:p>
        </w:tc>
      </w:tr>
      <w:tr w:rsidR="00B1067D" w:rsidRPr="00B1067D" w14:paraId="0D3C5264" w14:textId="77777777" w:rsidTr="000B790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9E1C659" w14:textId="77777777" w:rsidR="000B7903" w:rsidRPr="00B1067D" w:rsidRDefault="000B7903" w:rsidP="000B7903">
            <w:pPr>
              <w:spacing w:line="240" w:lineRule="auto"/>
              <w:jc w:val="left"/>
              <w:rPr>
                <w:rFonts w:eastAsia="Times New Roman"/>
                <w:szCs w:val="24"/>
                <w:lang w:eastAsia="cs-CZ"/>
              </w:rPr>
            </w:pPr>
            <w:r w:rsidRPr="00B1067D">
              <w:rPr>
                <w:rFonts w:eastAsia="Times New Roman"/>
                <w:szCs w:val="24"/>
                <w:lang w:eastAsia="cs-CZ"/>
              </w:rPr>
              <w:t>MS Praha</w:t>
            </w:r>
          </w:p>
        </w:tc>
        <w:tc>
          <w:tcPr>
            <w:tcW w:w="1578" w:type="dxa"/>
            <w:tcBorders>
              <w:top w:val="single" w:sz="4" w:space="0" w:color="auto"/>
              <w:left w:val="nil"/>
              <w:bottom w:val="single" w:sz="4" w:space="0" w:color="auto"/>
              <w:right w:val="nil"/>
            </w:tcBorders>
            <w:shd w:val="clear" w:color="auto" w:fill="auto"/>
            <w:noWrap/>
            <w:vAlign w:val="bottom"/>
            <w:hideMark/>
          </w:tcPr>
          <w:p w14:paraId="75832FED"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22,96</w:t>
            </w:r>
          </w:p>
        </w:tc>
        <w:tc>
          <w:tcPr>
            <w:tcW w:w="1771" w:type="dxa"/>
            <w:tcBorders>
              <w:top w:val="single" w:sz="4" w:space="0" w:color="auto"/>
              <w:left w:val="nil"/>
              <w:bottom w:val="single" w:sz="4" w:space="0" w:color="auto"/>
              <w:right w:val="nil"/>
            </w:tcBorders>
            <w:shd w:val="clear" w:color="auto" w:fill="auto"/>
            <w:noWrap/>
            <w:vAlign w:val="bottom"/>
            <w:hideMark/>
          </w:tcPr>
          <w:p w14:paraId="44D29102"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0,16</w:t>
            </w:r>
          </w:p>
        </w:tc>
        <w:tc>
          <w:tcPr>
            <w:tcW w:w="1691" w:type="dxa"/>
            <w:tcBorders>
              <w:top w:val="single" w:sz="4" w:space="0" w:color="auto"/>
              <w:left w:val="nil"/>
              <w:bottom w:val="single" w:sz="4" w:space="0" w:color="auto"/>
              <w:right w:val="nil"/>
            </w:tcBorders>
            <w:shd w:val="clear" w:color="auto" w:fill="auto"/>
            <w:noWrap/>
            <w:vAlign w:val="bottom"/>
            <w:hideMark/>
          </w:tcPr>
          <w:p w14:paraId="5D11C195"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76,88</w:t>
            </w:r>
          </w:p>
        </w:tc>
      </w:tr>
      <w:tr w:rsidR="00B1067D" w:rsidRPr="00B1067D" w14:paraId="51575C56" w14:textId="77777777" w:rsidTr="000B7903">
        <w:trPr>
          <w:trHeight w:val="315"/>
        </w:trPr>
        <w:tc>
          <w:tcPr>
            <w:tcW w:w="2480" w:type="dxa"/>
            <w:tcBorders>
              <w:top w:val="nil"/>
              <w:left w:val="nil"/>
              <w:bottom w:val="single" w:sz="4" w:space="0" w:color="auto"/>
              <w:right w:val="nil"/>
            </w:tcBorders>
            <w:shd w:val="clear" w:color="auto" w:fill="auto"/>
            <w:noWrap/>
            <w:vAlign w:val="bottom"/>
            <w:hideMark/>
          </w:tcPr>
          <w:p w14:paraId="5E3170F6" w14:textId="77777777" w:rsidR="000B7903" w:rsidRPr="00B1067D" w:rsidRDefault="000B7903" w:rsidP="000B7903">
            <w:pPr>
              <w:spacing w:line="240" w:lineRule="auto"/>
              <w:jc w:val="left"/>
              <w:rPr>
                <w:rFonts w:eastAsia="Times New Roman"/>
                <w:szCs w:val="24"/>
                <w:lang w:eastAsia="cs-CZ"/>
              </w:rPr>
            </w:pPr>
            <w:r w:rsidRPr="00B1067D">
              <w:rPr>
                <w:rFonts w:eastAsia="Times New Roman"/>
                <w:szCs w:val="24"/>
                <w:lang w:eastAsia="cs-CZ"/>
              </w:rPr>
              <w:t>KS Praha</w:t>
            </w:r>
          </w:p>
        </w:tc>
        <w:tc>
          <w:tcPr>
            <w:tcW w:w="1578" w:type="dxa"/>
            <w:tcBorders>
              <w:top w:val="nil"/>
              <w:left w:val="nil"/>
              <w:bottom w:val="single" w:sz="4" w:space="0" w:color="auto"/>
              <w:right w:val="nil"/>
            </w:tcBorders>
            <w:shd w:val="clear" w:color="auto" w:fill="auto"/>
            <w:noWrap/>
            <w:vAlign w:val="bottom"/>
            <w:hideMark/>
          </w:tcPr>
          <w:p w14:paraId="29C774C5"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8,94</w:t>
            </w:r>
          </w:p>
        </w:tc>
        <w:tc>
          <w:tcPr>
            <w:tcW w:w="1771" w:type="dxa"/>
            <w:tcBorders>
              <w:top w:val="nil"/>
              <w:left w:val="nil"/>
              <w:bottom w:val="single" w:sz="4" w:space="0" w:color="auto"/>
              <w:right w:val="nil"/>
            </w:tcBorders>
            <w:shd w:val="clear" w:color="auto" w:fill="auto"/>
            <w:noWrap/>
            <w:vAlign w:val="bottom"/>
            <w:hideMark/>
          </w:tcPr>
          <w:p w14:paraId="63D77684"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0,03</w:t>
            </w:r>
          </w:p>
        </w:tc>
        <w:tc>
          <w:tcPr>
            <w:tcW w:w="1691" w:type="dxa"/>
            <w:tcBorders>
              <w:top w:val="nil"/>
              <w:left w:val="nil"/>
              <w:bottom w:val="single" w:sz="4" w:space="0" w:color="auto"/>
              <w:right w:val="nil"/>
            </w:tcBorders>
            <w:shd w:val="clear" w:color="auto" w:fill="auto"/>
            <w:noWrap/>
            <w:vAlign w:val="bottom"/>
            <w:hideMark/>
          </w:tcPr>
          <w:p w14:paraId="5BEA94B2"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91,03</w:t>
            </w:r>
          </w:p>
        </w:tc>
      </w:tr>
      <w:tr w:rsidR="00B1067D" w:rsidRPr="00B1067D" w14:paraId="79A2DE29" w14:textId="77777777" w:rsidTr="000B7903">
        <w:trPr>
          <w:trHeight w:val="315"/>
        </w:trPr>
        <w:tc>
          <w:tcPr>
            <w:tcW w:w="2480" w:type="dxa"/>
            <w:tcBorders>
              <w:top w:val="nil"/>
              <w:left w:val="nil"/>
              <w:bottom w:val="single" w:sz="4" w:space="0" w:color="auto"/>
              <w:right w:val="nil"/>
            </w:tcBorders>
            <w:shd w:val="clear" w:color="auto" w:fill="auto"/>
            <w:noWrap/>
            <w:vAlign w:val="bottom"/>
            <w:hideMark/>
          </w:tcPr>
          <w:p w14:paraId="1F7E29C2" w14:textId="77777777" w:rsidR="000B7903" w:rsidRPr="00B1067D" w:rsidRDefault="000B7903" w:rsidP="000B7903">
            <w:pPr>
              <w:spacing w:line="240" w:lineRule="auto"/>
              <w:jc w:val="left"/>
              <w:rPr>
                <w:rFonts w:eastAsia="Times New Roman"/>
                <w:szCs w:val="24"/>
                <w:lang w:eastAsia="cs-CZ"/>
              </w:rPr>
            </w:pPr>
            <w:r w:rsidRPr="00B1067D">
              <w:rPr>
                <w:rFonts w:eastAsia="Times New Roman"/>
                <w:szCs w:val="24"/>
                <w:lang w:eastAsia="cs-CZ"/>
              </w:rPr>
              <w:t>KS Č. Budějovice</w:t>
            </w:r>
          </w:p>
        </w:tc>
        <w:tc>
          <w:tcPr>
            <w:tcW w:w="1578" w:type="dxa"/>
            <w:tcBorders>
              <w:top w:val="nil"/>
              <w:left w:val="nil"/>
              <w:bottom w:val="single" w:sz="4" w:space="0" w:color="auto"/>
              <w:right w:val="nil"/>
            </w:tcBorders>
            <w:shd w:val="clear" w:color="auto" w:fill="auto"/>
            <w:noWrap/>
            <w:vAlign w:val="bottom"/>
            <w:hideMark/>
          </w:tcPr>
          <w:p w14:paraId="4614BB23"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6,68</w:t>
            </w:r>
          </w:p>
        </w:tc>
        <w:tc>
          <w:tcPr>
            <w:tcW w:w="1771" w:type="dxa"/>
            <w:tcBorders>
              <w:top w:val="nil"/>
              <w:left w:val="nil"/>
              <w:bottom w:val="single" w:sz="4" w:space="0" w:color="auto"/>
              <w:right w:val="nil"/>
            </w:tcBorders>
            <w:shd w:val="clear" w:color="auto" w:fill="auto"/>
            <w:noWrap/>
            <w:vAlign w:val="bottom"/>
            <w:hideMark/>
          </w:tcPr>
          <w:p w14:paraId="245C0861"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0,05</w:t>
            </w:r>
          </w:p>
        </w:tc>
        <w:tc>
          <w:tcPr>
            <w:tcW w:w="1691" w:type="dxa"/>
            <w:tcBorders>
              <w:top w:val="nil"/>
              <w:left w:val="nil"/>
              <w:bottom w:val="single" w:sz="4" w:space="0" w:color="auto"/>
              <w:right w:val="nil"/>
            </w:tcBorders>
            <w:shd w:val="clear" w:color="auto" w:fill="auto"/>
            <w:noWrap/>
            <w:vAlign w:val="bottom"/>
            <w:hideMark/>
          </w:tcPr>
          <w:p w14:paraId="79BA42D5"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93,27</w:t>
            </w:r>
          </w:p>
        </w:tc>
      </w:tr>
      <w:tr w:rsidR="00B1067D" w:rsidRPr="00B1067D" w14:paraId="6C10C64D" w14:textId="77777777" w:rsidTr="000B7903">
        <w:trPr>
          <w:trHeight w:val="315"/>
        </w:trPr>
        <w:tc>
          <w:tcPr>
            <w:tcW w:w="2480" w:type="dxa"/>
            <w:tcBorders>
              <w:top w:val="nil"/>
              <w:left w:val="nil"/>
              <w:bottom w:val="single" w:sz="4" w:space="0" w:color="auto"/>
              <w:right w:val="nil"/>
            </w:tcBorders>
            <w:shd w:val="clear" w:color="auto" w:fill="auto"/>
            <w:noWrap/>
            <w:vAlign w:val="bottom"/>
            <w:hideMark/>
          </w:tcPr>
          <w:p w14:paraId="7831C39A" w14:textId="77777777" w:rsidR="000B7903" w:rsidRPr="00B1067D" w:rsidRDefault="000B7903" w:rsidP="000B7903">
            <w:pPr>
              <w:spacing w:line="240" w:lineRule="auto"/>
              <w:jc w:val="left"/>
              <w:rPr>
                <w:rFonts w:eastAsia="Times New Roman"/>
                <w:szCs w:val="24"/>
                <w:lang w:eastAsia="cs-CZ"/>
              </w:rPr>
            </w:pPr>
            <w:r w:rsidRPr="00B1067D">
              <w:rPr>
                <w:rFonts w:eastAsia="Times New Roman"/>
                <w:szCs w:val="24"/>
                <w:lang w:eastAsia="cs-CZ"/>
              </w:rPr>
              <w:t>KS Plzeň</w:t>
            </w:r>
          </w:p>
        </w:tc>
        <w:tc>
          <w:tcPr>
            <w:tcW w:w="1578" w:type="dxa"/>
            <w:tcBorders>
              <w:top w:val="nil"/>
              <w:left w:val="nil"/>
              <w:bottom w:val="single" w:sz="4" w:space="0" w:color="auto"/>
              <w:right w:val="nil"/>
            </w:tcBorders>
            <w:shd w:val="clear" w:color="auto" w:fill="auto"/>
            <w:noWrap/>
            <w:vAlign w:val="bottom"/>
            <w:hideMark/>
          </w:tcPr>
          <w:p w14:paraId="2829DCC3"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8,30</w:t>
            </w:r>
          </w:p>
        </w:tc>
        <w:tc>
          <w:tcPr>
            <w:tcW w:w="1771" w:type="dxa"/>
            <w:tcBorders>
              <w:top w:val="nil"/>
              <w:left w:val="nil"/>
              <w:bottom w:val="single" w:sz="4" w:space="0" w:color="auto"/>
              <w:right w:val="nil"/>
            </w:tcBorders>
            <w:shd w:val="clear" w:color="auto" w:fill="auto"/>
            <w:noWrap/>
            <w:vAlign w:val="bottom"/>
            <w:hideMark/>
          </w:tcPr>
          <w:p w14:paraId="6906FB61"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0,02</w:t>
            </w:r>
          </w:p>
        </w:tc>
        <w:tc>
          <w:tcPr>
            <w:tcW w:w="1691" w:type="dxa"/>
            <w:tcBorders>
              <w:top w:val="nil"/>
              <w:left w:val="nil"/>
              <w:bottom w:val="single" w:sz="4" w:space="0" w:color="auto"/>
              <w:right w:val="nil"/>
            </w:tcBorders>
            <w:shd w:val="clear" w:color="auto" w:fill="auto"/>
            <w:noWrap/>
            <w:vAlign w:val="bottom"/>
            <w:hideMark/>
          </w:tcPr>
          <w:p w14:paraId="4BE6B093"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91,68</w:t>
            </w:r>
          </w:p>
        </w:tc>
      </w:tr>
      <w:tr w:rsidR="00B1067D" w:rsidRPr="00B1067D" w14:paraId="6E690B0F" w14:textId="77777777" w:rsidTr="000B7903">
        <w:trPr>
          <w:trHeight w:val="315"/>
        </w:trPr>
        <w:tc>
          <w:tcPr>
            <w:tcW w:w="2480" w:type="dxa"/>
            <w:tcBorders>
              <w:top w:val="nil"/>
              <w:left w:val="nil"/>
              <w:bottom w:val="single" w:sz="4" w:space="0" w:color="auto"/>
              <w:right w:val="nil"/>
            </w:tcBorders>
            <w:shd w:val="clear" w:color="auto" w:fill="auto"/>
            <w:noWrap/>
            <w:vAlign w:val="bottom"/>
            <w:hideMark/>
          </w:tcPr>
          <w:p w14:paraId="5A945C13" w14:textId="77777777" w:rsidR="000B7903" w:rsidRPr="00B1067D" w:rsidRDefault="000B7903" w:rsidP="000B7903">
            <w:pPr>
              <w:spacing w:line="240" w:lineRule="auto"/>
              <w:jc w:val="left"/>
              <w:rPr>
                <w:rFonts w:eastAsia="Times New Roman"/>
                <w:szCs w:val="24"/>
                <w:lang w:eastAsia="cs-CZ"/>
              </w:rPr>
            </w:pPr>
            <w:r w:rsidRPr="00B1067D">
              <w:rPr>
                <w:rFonts w:eastAsia="Times New Roman"/>
                <w:szCs w:val="24"/>
                <w:lang w:eastAsia="cs-CZ"/>
              </w:rPr>
              <w:t>KS Ústí n. Labem</w:t>
            </w:r>
          </w:p>
        </w:tc>
        <w:tc>
          <w:tcPr>
            <w:tcW w:w="1578" w:type="dxa"/>
            <w:tcBorders>
              <w:top w:val="nil"/>
              <w:left w:val="nil"/>
              <w:bottom w:val="single" w:sz="4" w:space="0" w:color="auto"/>
              <w:right w:val="nil"/>
            </w:tcBorders>
            <w:shd w:val="clear" w:color="auto" w:fill="auto"/>
            <w:noWrap/>
            <w:vAlign w:val="bottom"/>
            <w:hideMark/>
          </w:tcPr>
          <w:p w14:paraId="089D3885"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6,23</w:t>
            </w:r>
          </w:p>
        </w:tc>
        <w:tc>
          <w:tcPr>
            <w:tcW w:w="1771" w:type="dxa"/>
            <w:tcBorders>
              <w:top w:val="nil"/>
              <w:left w:val="nil"/>
              <w:bottom w:val="single" w:sz="4" w:space="0" w:color="auto"/>
              <w:right w:val="nil"/>
            </w:tcBorders>
            <w:shd w:val="clear" w:color="auto" w:fill="auto"/>
            <w:noWrap/>
            <w:vAlign w:val="bottom"/>
            <w:hideMark/>
          </w:tcPr>
          <w:p w14:paraId="128E0436"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0,00</w:t>
            </w:r>
          </w:p>
        </w:tc>
        <w:tc>
          <w:tcPr>
            <w:tcW w:w="1691" w:type="dxa"/>
            <w:tcBorders>
              <w:top w:val="nil"/>
              <w:left w:val="nil"/>
              <w:bottom w:val="single" w:sz="4" w:space="0" w:color="auto"/>
              <w:right w:val="nil"/>
            </w:tcBorders>
            <w:shd w:val="clear" w:color="auto" w:fill="auto"/>
            <w:noWrap/>
            <w:vAlign w:val="bottom"/>
            <w:hideMark/>
          </w:tcPr>
          <w:p w14:paraId="6D444070"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93,77</w:t>
            </w:r>
          </w:p>
        </w:tc>
      </w:tr>
      <w:tr w:rsidR="00B1067D" w:rsidRPr="00B1067D" w14:paraId="5CFA84A5" w14:textId="77777777" w:rsidTr="000B7903">
        <w:trPr>
          <w:trHeight w:val="315"/>
        </w:trPr>
        <w:tc>
          <w:tcPr>
            <w:tcW w:w="2480" w:type="dxa"/>
            <w:tcBorders>
              <w:top w:val="nil"/>
              <w:left w:val="nil"/>
              <w:bottom w:val="single" w:sz="4" w:space="0" w:color="auto"/>
              <w:right w:val="nil"/>
            </w:tcBorders>
            <w:shd w:val="clear" w:color="auto" w:fill="auto"/>
            <w:noWrap/>
            <w:vAlign w:val="bottom"/>
            <w:hideMark/>
          </w:tcPr>
          <w:p w14:paraId="4EDA40C0" w14:textId="77777777" w:rsidR="000B7903" w:rsidRPr="00B1067D" w:rsidRDefault="000B7903" w:rsidP="000B7903">
            <w:pPr>
              <w:spacing w:line="240" w:lineRule="auto"/>
              <w:jc w:val="left"/>
              <w:rPr>
                <w:rFonts w:eastAsia="Times New Roman"/>
                <w:szCs w:val="24"/>
                <w:lang w:eastAsia="cs-CZ"/>
              </w:rPr>
            </w:pPr>
            <w:r w:rsidRPr="00B1067D">
              <w:rPr>
                <w:rFonts w:eastAsia="Times New Roman"/>
                <w:szCs w:val="24"/>
                <w:lang w:eastAsia="cs-CZ"/>
              </w:rPr>
              <w:t>KS Hr. Králové</w:t>
            </w:r>
          </w:p>
        </w:tc>
        <w:tc>
          <w:tcPr>
            <w:tcW w:w="1578" w:type="dxa"/>
            <w:tcBorders>
              <w:top w:val="nil"/>
              <w:left w:val="nil"/>
              <w:bottom w:val="single" w:sz="4" w:space="0" w:color="auto"/>
              <w:right w:val="nil"/>
            </w:tcBorders>
            <w:shd w:val="clear" w:color="auto" w:fill="auto"/>
            <w:noWrap/>
            <w:vAlign w:val="bottom"/>
            <w:hideMark/>
          </w:tcPr>
          <w:p w14:paraId="25F2DACC"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7,73</w:t>
            </w:r>
          </w:p>
        </w:tc>
        <w:tc>
          <w:tcPr>
            <w:tcW w:w="1771" w:type="dxa"/>
            <w:tcBorders>
              <w:top w:val="nil"/>
              <w:left w:val="nil"/>
              <w:bottom w:val="single" w:sz="4" w:space="0" w:color="auto"/>
              <w:right w:val="nil"/>
            </w:tcBorders>
            <w:shd w:val="clear" w:color="auto" w:fill="auto"/>
            <w:noWrap/>
            <w:vAlign w:val="bottom"/>
            <w:hideMark/>
          </w:tcPr>
          <w:p w14:paraId="70C07DCD"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0,02</w:t>
            </w:r>
          </w:p>
        </w:tc>
        <w:tc>
          <w:tcPr>
            <w:tcW w:w="1691" w:type="dxa"/>
            <w:tcBorders>
              <w:top w:val="nil"/>
              <w:left w:val="nil"/>
              <w:bottom w:val="single" w:sz="4" w:space="0" w:color="auto"/>
              <w:right w:val="nil"/>
            </w:tcBorders>
            <w:shd w:val="clear" w:color="auto" w:fill="auto"/>
            <w:noWrap/>
            <w:vAlign w:val="bottom"/>
            <w:hideMark/>
          </w:tcPr>
          <w:p w14:paraId="23A71C6F"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92,25</w:t>
            </w:r>
          </w:p>
        </w:tc>
      </w:tr>
      <w:tr w:rsidR="00B1067D" w:rsidRPr="00B1067D" w14:paraId="6E225A0C" w14:textId="77777777" w:rsidTr="000B7903">
        <w:trPr>
          <w:trHeight w:val="315"/>
        </w:trPr>
        <w:tc>
          <w:tcPr>
            <w:tcW w:w="2480" w:type="dxa"/>
            <w:tcBorders>
              <w:top w:val="nil"/>
              <w:left w:val="nil"/>
              <w:bottom w:val="single" w:sz="4" w:space="0" w:color="auto"/>
              <w:right w:val="nil"/>
            </w:tcBorders>
            <w:shd w:val="clear" w:color="auto" w:fill="auto"/>
            <w:noWrap/>
            <w:vAlign w:val="bottom"/>
            <w:hideMark/>
          </w:tcPr>
          <w:p w14:paraId="11BFA23C" w14:textId="77777777" w:rsidR="000B7903" w:rsidRPr="00B1067D" w:rsidRDefault="000B7903" w:rsidP="000B7903">
            <w:pPr>
              <w:spacing w:line="240" w:lineRule="auto"/>
              <w:jc w:val="left"/>
              <w:rPr>
                <w:rFonts w:eastAsia="Times New Roman"/>
                <w:szCs w:val="24"/>
                <w:lang w:eastAsia="cs-CZ"/>
              </w:rPr>
            </w:pPr>
            <w:r w:rsidRPr="00B1067D">
              <w:rPr>
                <w:rFonts w:eastAsia="Times New Roman"/>
                <w:szCs w:val="24"/>
                <w:lang w:eastAsia="cs-CZ"/>
              </w:rPr>
              <w:t>KS Brno</w:t>
            </w:r>
          </w:p>
        </w:tc>
        <w:tc>
          <w:tcPr>
            <w:tcW w:w="1578" w:type="dxa"/>
            <w:tcBorders>
              <w:top w:val="nil"/>
              <w:left w:val="nil"/>
              <w:bottom w:val="single" w:sz="4" w:space="0" w:color="auto"/>
              <w:right w:val="nil"/>
            </w:tcBorders>
            <w:shd w:val="clear" w:color="auto" w:fill="auto"/>
            <w:noWrap/>
            <w:vAlign w:val="bottom"/>
            <w:hideMark/>
          </w:tcPr>
          <w:p w14:paraId="7FBF87AC"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11,57</w:t>
            </w:r>
          </w:p>
        </w:tc>
        <w:tc>
          <w:tcPr>
            <w:tcW w:w="1771" w:type="dxa"/>
            <w:tcBorders>
              <w:top w:val="nil"/>
              <w:left w:val="nil"/>
              <w:bottom w:val="single" w:sz="4" w:space="0" w:color="auto"/>
              <w:right w:val="nil"/>
            </w:tcBorders>
            <w:shd w:val="clear" w:color="auto" w:fill="auto"/>
            <w:noWrap/>
            <w:vAlign w:val="bottom"/>
            <w:hideMark/>
          </w:tcPr>
          <w:p w14:paraId="71C4D44E"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0,07</w:t>
            </w:r>
          </w:p>
        </w:tc>
        <w:tc>
          <w:tcPr>
            <w:tcW w:w="1691" w:type="dxa"/>
            <w:tcBorders>
              <w:top w:val="nil"/>
              <w:left w:val="nil"/>
              <w:bottom w:val="single" w:sz="4" w:space="0" w:color="auto"/>
              <w:right w:val="nil"/>
            </w:tcBorders>
            <w:shd w:val="clear" w:color="auto" w:fill="auto"/>
            <w:noWrap/>
            <w:vAlign w:val="bottom"/>
            <w:hideMark/>
          </w:tcPr>
          <w:p w14:paraId="2711BA3C"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88,36</w:t>
            </w:r>
          </w:p>
        </w:tc>
      </w:tr>
      <w:tr w:rsidR="00B1067D" w:rsidRPr="00B1067D" w14:paraId="7C17B8C5" w14:textId="77777777" w:rsidTr="000B7903">
        <w:trPr>
          <w:trHeight w:val="330"/>
        </w:trPr>
        <w:tc>
          <w:tcPr>
            <w:tcW w:w="2480" w:type="dxa"/>
            <w:tcBorders>
              <w:top w:val="nil"/>
              <w:left w:val="nil"/>
              <w:bottom w:val="double" w:sz="6" w:space="0" w:color="auto"/>
              <w:right w:val="nil"/>
            </w:tcBorders>
            <w:shd w:val="clear" w:color="auto" w:fill="auto"/>
            <w:noWrap/>
            <w:vAlign w:val="bottom"/>
            <w:hideMark/>
          </w:tcPr>
          <w:p w14:paraId="36E57ECA" w14:textId="77777777" w:rsidR="000B7903" w:rsidRPr="00B1067D" w:rsidRDefault="000B7903" w:rsidP="000B7903">
            <w:pPr>
              <w:spacing w:line="240" w:lineRule="auto"/>
              <w:jc w:val="left"/>
              <w:rPr>
                <w:rFonts w:eastAsia="Times New Roman"/>
                <w:szCs w:val="24"/>
                <w:lang w:eastAsia="cs-CZ"/>
              </w:rPr>
            </w:pPr>
            <w:r w:rsidRPr="00B1067D">
              <w:rPr>
                <w:rFonts w:eastAsia="Times New Roman"/>
                <w:szCs w:val="24"/>
                <w:lang w:eastAsia="cs-CZ"/>
              </w:rPr>
              <w:t>KS Ostrava</w:t>
            </w:r>
          </w:p>
        </w:tc>
        <w:tc>
          <w:tcPr>
            <w:tcW w:w="1578" w:type="dxa"/>
            <w:tcBorders>
              <w:top w:val="nil"/>
              <w:left w:val="nil"/>
              <w:bottom w:val="double" w:sz="6" w:space="0" w:color="auto"/>
              <w:right w:val="nil"/>
            </w:tcBorders>
            <w:shd w:val="clear" w:color="auto" w:fill="auto"/>
            <w:noWrap/>
            <w:vAlign w:val="bottom"/>
            <w:hideMark/>
          </w:tcPr>
          <w:p w14:paraId="1D3DCBC0"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5,58</w:t>
            </w:r>
          </w:p>
        </w:tc>
        <w:tc>
          <w:tcPr>
            <w:tcW w:w="1771" w:type="dxa"/>
            <w:tcBorders>
              <w:top w:val="nil"/>
              <w:left w:val="nil"/>
              <w:bottom w:val="double" w:sz="6" w:space="0" w:color="auto"/>
              <w:right w:val="nil"/>
            </w:tcBorders>
            <w:shd w:val="clear" w:color="auto" w:fill="auto"/>
            <w:noWrap/>
            <w:vAlign w:val="bottom"/>
            <w:hideMark/>
          </w:tcPr>
          <w:p w14:paraId="66BE3959"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0,06</w:t>
            </w:r>
          </w:p>
        </w:tc>
        <w:tc>
          <w:tcPr>
            <w:tcW w:w="1691" w:type="dxa"/>
            <w:tcBorders>
              <w:top w:val="nil"/>
              <w:left w:val="nil"/>
              <w:bottom w:val="double" w:sz="6" w:space="0" w:color="auto"/>
              <w:right w:val="nil"/>
            </w:tcBorders>
            <w:shd w:val="clear" w:color="auto" w:fill="auto"/>
            <w:noWrap/>
            <w:vAlign w:val="bottom"/>
            <w:hideMark/>
          </w:tcPr>
          <w:p w14:paraId="2AAAF8CE" w14:textId="77777777" w:rsidR="000B7903" w:rsidRPr="00B1067D" w:rsidRDefault="000B7903" w:rsidP="000B7903">
            <w:pPr>
              <w:spacing w:line="240" w:lineRule="auto"/>
              <w:jc w:val="center"/>
              <w:rPr>
                <w:rFonts w:eastAsia="Times New Roman"/>
                <w:szCs w:val="24"/>
                <w:lang w:eastAsia="cs-CZ"/>
              </w:rPr>
            </w:pPr>
            <w:r w:rsidRPr="00B1067D">
              <w:rPr>
                <w:rFonts w:eastAsia="Times New Roman"/>
                <w:szCs w:val="24"/>
                <w:lang w:eastAsia="cs-CZ"/>
              </w:rPr>
              <w:t>94,36</w:t>
            </w:r>
          </w:p>
        </w:tc>
      </w:tr>
      <w:tr w:rsidR="000B7903" w:rsidRPr="00B1067D" w14:paraId="4B1C3937" w14:textId="77777777" w:rsidTr="000B7903">
        <w:trPr>
          <w:trHeight w:val="345"/>
        </w:trPr>
        <w:tc>
          <w:tcPr>
            <w:tcW w:w="2480" w:type="dxa"/>
            <w:tcBorders>
              <w:top w:val="nil"/>
              <w:left w:val="nil"/>
              <w:bottom w:val="double" w:sz="6" w:space="0" w:color="auto"/>
              <w:right w:val="nil"/>
            </w:tcBorders>
            <w:shd w:val="clear" w:color="auto" w:fill="auto"/>
            <w:noWrap/>
            <w:vAlign w:val="bottom"/>
            <w:hideMark/>
          </w:tcPr>
          <w:p w14:paraId="351857C7" w14:textId="77777777" w:rsidR="000B7903" w:rsidRPr="00B1067D" w:rsidRDefault="000B7903" w:rsidP="000B7903">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578" w:type="dxa"/>
            <w:tcBorders>
              <w:top w:val="nil"/>
              <w:left w:val="nil"/>
              <w:bottom w:val="double" w:sz="6" w:space="0" w:color="auto"/>
              <w:right w:val="nil"/>
            </w:tcBorders>
            <w:shd w:val="clear" w:color="auto" w:fill="auto"/>
            <w:noWrap/>
            <w:vAlign w:val="bottom"/>
            <w:hideMark/>
          </w:tcPr>
          <w:p w14:paraId="01EC2AAA" w14:textId="77777777" w:rsidR="000B7903" w:rsidRPr="00B1067D" w:rsidRDefault="000B7903" w:rsidP="000B7903">
            <w:pPr>
              <w:spacing w:line="240" w:lineRule="auto"/>
              <w:jc w:val="center"/>
              <w:rPr>
                <w:rFonts w:eastAsia="Times New Roman"/>
                <w:b/>
                <w:bCs/>
                <w:szCs w:val="24"/>
                <w:lang w:eastAsia="cs-CZ"/>
              </w:rPr>
            </w:pPr>
            <w:r w:rsidRPr="00B1067D">
              <w:rPr>
                <w:rFonts w:eastAsia="Times New Roman"/>
                <w:b/>
                <w:bCs/>
                <w:szCs w:val="24"/>
                <w:lang w:eastAsia="cs-CZ"/>
              </w:rPr>
              <w:t>8,73</w:t>
            </w:r>
          </w:p>
        </w:tc>
        <w:tc>
          <w:tcPr>
            <w:tcW w:w="1771" w:type="dxa"/>
            <w:tcBorders>
              <w:top w:val="nil"/>
              <w:left w:val="nil"/>
              <w:bottom w:val="double" w:sz="6" w:space="0" w:color="auto"/>
              <w:right w:val="nil"/>
            </w:tcBorders>
            <w:shd w:val="clear" w:color="auto" w:fill="auto"/>
            <w:noWrap/>
            <w:vAlign w:val="bottom"/>
            <w:hideMark/>
          </w:tcPr>
          <w:p w14:paraId="5C2D662A" w14:textId="77777777" w:rsidR="000B7903" w:rsidRPr="00B1067D" w:rsidRDefault="000B7903" w:rsidP="000B7903">
            <w:pPr>
              <w:spacing w:line="240" w:lineRule="auto"/>
              <w:jc w:val="center"/>
              <w:rPr>
                <w:rFonts w:eastAsia="Times New Roman"/>
                <w:b/>
                <w:bCs/>
                <w:szCs w:val="24"/>
                <w:lang w:eastAsia="cs-CZ"/>
              </w:rPr>
            </w:pPr>
            <w:r w:rsidRPr="00B1067D">
              <w:rPr>
                <w:rFonts w:eastAsia="Times New Roman"/>
                <w:b/>
                <w:bCs/>
                <w:szCs w:val="24"/>
                <w:lang w:eastAsia="cs-CZ"/>
              </w:rPr>
              <w:t>0,04</w:t>
            </w:r>
          </w:p>
        </w:tc>
        <w:tc>
          <w:tcPr>
            <w:tcW w:w="1691" w:type="dxa"/>
            <w:tcBorders>
              <w:top w:val="nil"/>
              <w:left w:val="nil"/>
              <w:bottom w:val="double" w:sz="6" w:space="0" w:color="auto"/>
              <w:right w:val="nil"/>
            </w:tcBorders>
            <w:shd w:val="clear" w:color="auto" w:fill="auto"/>
            <w:noWrap/>
            <w:vAlign w:val="bottom"/>
            <w:hideMark/>
          </w:tcPr>
          <w:p w14:paraId="54B5521E" w14:textId="77777777" w:rsidR="000B7903" w:rsidRPr="00B1067D" w:rsidRDefault="000B7903" w:rsidP="000B7903">
            <w:pPr>
              <w:spacing w:line="240" w:lineRule="auto"/>
              <w:jc w:val="center"/>
              <w:rPr>
                <w:rFonts w:eastAsia="Times New Roman"/>
                <w:b/>
                <w:bCs/>
                <w:szCs w:val="24"/>
                <w:lang w:eastAsia="cs-CZ"/>
              </w:rPr>
            </w:pPr>
            <w:r w:rsidRPr="00B1067D">
              <w:rPr>
                <w:rFonts w:eastAsia="Times New Roman"/>
                <w:b/>
                <w:bCs/>
                <w:szCs w:val="24"/>
                <w:lang w:eastAsia="cs-CZ"/>
              </w:rPr>
              <w:t>91,23</w:t>
            </w:r>
          </w:p>
        </w:tc>
      </w:tr>
    </w:tbl>
    <w:p w14:paraId="14CBD78A" w14:textId="77777777" w:rsidR="00436ACC" w:rsidRPr="00B1067D" w:rsidRDefault="00436ACC" w:rsidP="00117064"/>
    <w:p w14:paraId="6B187377" w14:textId="78C194C2" w:rsidR="00436ACC" w:rsidRPr="00B1067D" w:rsidRDefault="00436ACC" w:rsidP="00436ACC">
      <w:pPr>
        <w:pStyle w:val="OdstavecASR"/>
      </w:pPr>
      <w:r w:rsidRPr="00B1067D">
        <w:t xml:space="preserve">Naprosté minimum věcí </w:t>
      </w:r>
      <w:r w:rsidR="00604DCB" w:rsidRPr="00B1067D">
        <w:t>se řeší</w:t>
      </w:r>
      <w:r w:rsidRPr="00B1067D">
        <w:t xml:space="preserve"> reorganizací, pouze </w:t>
      </w:r>
      <w:r w:rsidR="000B7903" w:rsidRPr="00B1067D">
        <w:t>necelých 9</w:t>
      </w:r>
      <w:r w:rsidR="002A1DAA">
        <w:t> %</w:t>
      </w:r>
      <w:r w:rsidRPr="00B1067D">
        <w:t xml:space="preserve"> věcí </w:t>
      </w:r>
      <w:r w:rsidR="00604DCB" w:rsidRPr="00B1067D">
        <w:t xml:space="preserve">se řeší </w:t>
      </w:r>
      <w:r w:rsidRPr="00B1067D">
        <w:t>konkurzem (ve většině případů se jedná</w:t>
      </w:r>
      <w:r w:rsidR="009B748A">
        <w:t xml:space="preserve"> o </w:t>
      </w:r>
      <w:r w:rsidRPr="00B1067D">
        <w:t xml:space="preserve">řešení úpadku právnických osob). </w:t>
      </w:r>
      <w:r w:rsidR="00424A8B" w:rsidRPr="00B1067D">
        <w:t>Oproti loňskému roku klesl podíl věcí řešených konkurzem</w:t>
      </w:r>
      <w:r w:rsidR="009B748A">
        <w:t xml:space="preserve"> o </w:t>
      </w:r>
      <w:r w:rsidR="00424A8B" w:rsidRPr="00B1067D">
        <w:t xml:space="preserve">1,5 procentního bodu. </w:t>
      </w:r>
      <w:r w:rsidRPr="00B1067D">
        <w:t>Velmi zajímavé jsou rozdíly mezi jednotlivými soudy. Největší podíl úpadků řešených konkurzem má suverénně Praha (asi dvaapůlkrát více než je celorepublikový průměr), nejmenší naopak KS Ústí nad Labem</w:t>
      </w:r>
      <w:r w:rsidR="009B748A">
        <w:t xml:space="preserve"> a </w:t>
      </w:r>
      <w:r w:rsidRPr="00B1067D">
        <w:t>KS Ostrava. To je dáno zejména tím, že</w:t>
      </w:r>
      <w:r w:rsidR="0093094A">
        <w:t xml:space="preserve"> v </w:t>
      </w:r>
      <w:r w:rsidRPr="00B1067D">
        <w:t>Praze sídlí velké množství společností</w:t>
      </w:r>
      <w:r w:rsidR="009B748A">
        <w:t xml:space="preserve"> a </w:t>
      </w:r>
      <w:r w:rsidRPr="00B1067D">
        <w:t>koncentrují se zde tedy podnikatelské úpadky</w:t>
      </w:r>
      <w:r w:rsidR="009B748A">
        <w:t xml:space="preserve"> a </w:t>
      </w:r>
      <w:r w:rsidRPr="00B1067D">
        <w:t>zároveň je zde naopak relativně menší množství spotřebitelů ohrožených insolvencí oproti ekonomicky slabým regionům.</w:t>
      </w:r>
    </w:p>
    <w:p w14:paraId="24128E20" w14:textId="77777777" w:rsidR="00436ACC" w:rsidRPr="00B1067D" w:rsidRDefault="00436ACC" w:rsidP="00117064"/>
    <w:p w14:paraId="76E318B2" w14:textId="77777777" w:rsidR="009752D6" w:rsidRPr="00B1067D" w:rsidRDefault="009752D6" w:rsidP="00456E1E">
      <w:pPr>
        <w:pStyle w:val="OdstavecASR"/>
      </w:pPr>
      <w:r w:rsidRPr="00B1067D">
        <w:br w:type="page"/>
      </w:r>
    </w:p>
    <w:p w14:paraId="013751EA" w14:textId="77777777" w:rsidR="000A5AE6" w:rsidRPr="00B1067D" w:rsidRDefault="000A5AE6" w:rsidP="000A5AE6">
      <w:pPr>
        <w:pStyle w:val="Nadpis1"/>
        <w:rPr>
          <w:noProof/>
          <w:lang w:eastAsia="cs-CZ"/>
        </w:rPr>
      </w:pPr>
      <w:bookmarkStart w:id="272" w:name="_Toc515871277"/>
      <w:r w:rsidRPr="00B1067D">
        <w:rPr>
          <w:noProof/>
          <w:lang w:eastAsia="cs-CZ"/>
        </w:rPr>
        <w:t>Vrchní soudy</w:t>
      </w:r>
      <w:bookmarkEnd w:id="272"/>
    </w:p>
    <w:p w14:paraId="424E2B31" w14:textId="693A03C9" w:rsidR="00DE160C" w:rsidRPr="00B1067D" w:rsidRDefault="00DE160C" w:rsidP="00DE160C">
      <w:pPr>
        <w:pStyle w:val="OdstavecASR"/>
      </w:pPr>
      <w:r w:rsidRPr="00B1067D">
        <w:t>Tato část výroční zprávy obsahuje data týkající se vrchních soudů (VS)</w:t>
      </w:r>
      <w:r w:rsidR="0093094A">
        <w:t xml:space="preserve"> v </w:t>
      </w:r>
      <w:r w:rsidRPr="00B1067D">
        <w:t>Praze</w:t>
      </w:r>
      <w:r w:rsidR="009B748A">
        <w:t xml:space="preserve"> a </w:t>
      </w:r>
      <w:r w:rsidRPr="00B1067D">
        <w:t>Olomouci. Pod VS</w:t>
      </w:r>
      <w:r w:rsidR="0093094A">
        <w:t xml:space="preserve"> v </w:t>
      </w:r>
      <w:r w:rsidRPr="00B1067D">
        <w:t>Praze spadají soudní kraje Praha, Západočeský, Středočeský, Východočeský, Severočeský</w:t>
      </w:r>
      <w:r w:rsidR="009B748A">
        <w:t xml:space="preserve"> a </w:t>
      </w:r>
      <w:r w:rsidRPr="00B1067D">
        <w:t>Jihočeský. Pod Vrchní soud</w:t>
      </w:r>
      <w:r w:rsidR="0093094A">
        <w:t xml:space="preserve"> v </w:t>
      </w:r>
      <w:r w:rsidRPr="00B1067D">
        <w:t>Olomouci spadají Severomoravský kraj</w:t>
      </w:r>
      <w:r w:rsidR="009B748A">
        <w:t xml:space="preserve"> a </w:t>
      </w:r>
      <w:r w:rsidRPr="00B1067D">
        <w:t>Jihomoravský kraj.</w:t>
      </w:r>
    </w:p>
    <w:p w14:paraId="4BDBBE95" w14:textId="057B2193" w:rsidR="00DE160C" w:rsidRPr="00B1067D" w:rsidRDefault="00DE160C" w:rsidP="00DE160C">
      <w:pPr>
        <w:pStyle w:val="OdstavecASR"/>
      </w:pPr>
      <w:r w:rsidRPr="00B1067D">
        <w:t>Vrchní soudy slouží jako odvolací soudy pro soudy krajské. Jejich hlavními agendami jsou tedy odvolací civilní (občanskoprávní)</w:t>
      </w:r>
      <w:r w:rsidR="009B748A">
        <w:t xml:space="preserve"> a </w:t>
      </w:r>
      <w:r w:rsidRPr="00B1067D">
        <w:t>obchodní agenda</w:t>
      </w:r>
      <w:r w:rsidR="009B748A">
        <w:t xml:space="preserve"> a </w:t>
      </w:r>
      <w:r w:rsidRPr="00B1067D">
        <w:t xml:space="preserve">odvolací trestní agenda. Za poměrně důležitou agendu </w:t>
      </w:r>
      <w:r w:rsidR="009A4915" w:rsidRPr="00B1067D">
        <w:t>se považuje</w:t>
      </w:r>
      <w:r w:rsidRPr="00B1067D">
        <w:t xml:space="preserve"> také druhostupňová insolvenční agenda, která je součástí obchodní agendy.</w:t>
      </w:r>
    </w:p>
    <w:p w14:paraId="482B3FE2" w14:textId="1CB81973" w:rsidR="00DE160C" w:rsidRPr="00B1067D" w:rsidRDefault="00DE160C" w:rsidP="00DE160C">
      <w:pPr>
        <w:pStyle w:val="OdstavecASR"/>
      </w:pPr>
      <w:r w:rsidRPr="00B1067D">
        <w:t>Vrchní soudy také řeší několik zvláštních agend, jako jsou návrhy na přikázání věci jinému soudu nebo návrhy na vyloučení soudců, kterými se však tato zpráva nezabývá. Struktura, obsah</w:t>
      </w:r>
      <w:r w:rsidR="009B748A">
        <w:t xml:space="preserve"> a </w:t>
      </w:r>
      <w:r w:rsidRPr="00B1067D">
        <w:t>zkoumané ukazatele jsou se dvěma výjimkami podobné jako</w:t>
      </w:r>
      <w:r w:rsidR="0093094A">
        <w:t xml:space="preserve"> v </w:t>
      </w:r>
      <w:r w:rsidRPr="00B1067D">
        <w:t>předchozích částech. Jednak chybí podkapitoly</w:t>
      </w:r>
      <w:r w:rsidR="0093094A">
        <w:t xml:space="preserve"> s </w:t>
      </w:r>
      <w:r w:rsidRPr="00B1067D">
        <w:t>dalšími statistickými ukazateli. Ty totiž vychází ze statistických listů</w:t>
      </w:r>
      <w:r w:rsidR="009B748A">
        <w:t xml:space="preserve"> a </w:t>
      </w:r>
      <w:r w:rsidRPr="00B1067D">
        <w:t>váží se především</w:t>
      </w:r>
      <w:r w:rsidR="0093094A">
        <w:t xml:space="preserve"> k </w:t>
      </w:r>
      <w:r w:rsidRPr="00B1067D">
        <w:t xml:space="preserve">prvoinstančnímu řízení. Druhým rozdílem je skutečnost, že </w:t>
      </w:r>
      <w:r w:rsidR="009A4915" w:rsidRPr="00B1067D">
        <w:t>sledujeme pouze dva soudy</w:t>
      </w:r>
      <w:r w:rsidRPr="00B1067D">
        <w:t xml:space="preserve">. Data </w:t>
      </w:r>
      <w:r w:rsidR="009A4915" w:rsidRPr="00B1067D">
        <w:t xml:space="preserve">proto zpravidla prezentujeme </w:t>
      </w:r>
      <w:r w:rsidRPr="00B1067D">
        <w:t>graficky</w:t>
      </w:r>
      <w:r w:rsidR="0093094A">
        <w:t xml:space="preserve"> v </w:t>
      </w:r>
      <w:r w:rsidRPr="00B1067D">
        <w:t>časových řadách pro oba soudy.</w:t>
      </w:r>
    </w:p>
    <w:p w14:paraId="3E3E8E34" w14:textId="77777777" w:rsidR="005C7DF4" w:rsidRPr="00B1067D" w:rsidRDefault="00DE160C" w:rsidP="006D554C">
      <w:pPr>
        <w:pStyle w:val="Nadpis2"/>
        <w:rPr>
          <w:lang w:eastAsia="cs-CZ"/>
        </w:rPr>
      </w:pPr>
      <w:bookmarkStart w:id="273" w:name="_Toc515871278"/>
      <w:r w:rsidRPr="00B1067D">
        <w:rPr>
          <w:lang w:eastAsia="cs-CZ"/>
        </w:rPr>
        <w:t>Personál</w:t>
      </w:r>
      <w:bookmarkEnd w:id="273"/>
    </w:p>
    <w:p w14:paraId="00E23736" w14:textId="2222CDAC" w:rsidR="002C28F2" w:rsidRPr="00B1067D" w:rsidRDefault="002C28F2" w:rsidP="002C28F2">
      <w:pPr>
        <w:pStyle w:val="OdstavecASR"/>
      </w:pPr>
      <w:r w:rsidRPr="00B1067D">
        <w:t>Na začátek musíme zdůraznit, že plánovaný počet soudců</w:t>
      </w:r>
      <w:r w:rsidR="009B748A">
        <w:t xml:space="preserve"> a </w:t>
      </w:r>
      <w:r w:rsidRPr="00B1067D">
        <w:t>zaměstnanců ve výkonu je u VS, NS</w:t>
      </w:r>
      <w:r w:rsidR="009B748A">
        <w:t xml:space="preserve"> a </w:t>
      </w:r>
      <w:r w:rsidRPr="00B1067D">
        <w:t>NSS určen jinak než u soudů okresních</w:t>
      </w:r>
      <w:r w:rsidR="009B748A">
        <w:t xml:space="preserve"> a </w:t>
      </w:r>
      <w:r w:rsidRPr="00B1067D">
        <w:t xml:space="preserve">krajských. U těchto soudů </w:t>
      </w:r>
      <w:r w:rsidR="009A4915" w:rsidRPr="00B1067D">
        <w:t xml:space="preserve">se </w:t>
      </w:r>
      <w:r w:rsidRPr="00B1067D">
        <w:t xml:space="preserve">plánovaný počet </w:t>
      </w:r>
      <w:r w:rsidR="009A4915" w:rsidRPr="00B1067D">
        <w:t>nevypočítává</w:t>
      </w:r>
      <w:r w:rsidRPr="00B1067D">
        <w:t>, ale urč</w:t>
      </w:r>
      <w:r w:rsidR="009A4915" w:rsidRPr="00B1067D">
        <w:t>uje se</w:t>
      </w:r>
      <w:r w:rsidRPr="00B1067D">
        <w:t xml:space="preserve"> na základě jednání mezi soudem</w:t>
      </w:r>
      <w:r w:rsidR="009B748A">
        <w:t xml:space="preserve"> a </w:t>
      </w:r>
      <w:r w:rsidRPr="00B1067D">
        <w:t>Ministerstvem spravedlnosti</w:t>
      </w:r>
      <w:r w:rsidR="0093094A">
        <w:t xml:space="preserve"> s </w:t>
      </w:r>
      <w:r w:rsidRPr="00B1067D">
        <w:t>přihlédnutím</w:t>
      </w:r>
      <w:r w:rsidR="0093094A">
        <w:t xml:space="preserve"> k </w:t>
      </w:r>
      <w:r w:rsidRPr="00B1067D">
        <w:t>nápadu, celkovému plánovanému počtu soudců</w:t>
      </w:r>
      <w:r w:rsidR="0093094A">
        <w:t xml:space="preserve"> v </w:t>
      </w:r>
      <w:r w:rsidRPr="00B1067D">
        <w:t>ČR</w:t>
      </w:r>
      <w:r w:rsidR="009B748A">
        <w:t xml:space="preserve"> a </w:t>
      </w:r>
      <w:r w:rsidRPr="00B1067D">
        <w:t>dalším faktorům.</w:t>
      </w:r>
    </w:p>
    <w:p w14:paraId="016CCFB0" w14:textId="77777777" w:rsidR="00545EBC" w:rsidRPr="00B1067D" w:rsidRDefault="006D554C" w:rsidP="00545EBC">
      <w:pPr>
        <w:pStyle w:val="Nadpis3"/>
        <w:rPr>
          <w:color w:val="auto"/>
          <w:lang w:eastAsia="cs-CZ"/>
        </w:rPr>
      </w:pPr>
      <w:bookmarkStart w:id="274" w:name="_Toc515871279"/>
      <w:r w:rsidRPr="00B1067D">
        <w:rPr>
          <w:color w:val="auto"/>
          <w:lang w:eastAsia="cs-CZ"/>
        </w:rPr>
        <w:t>Soudci</w:t>
      </w:r>
      <w:bookmarkEnd w:id="274"/>
    </w:p>
    <w:p w14:paraId="466847D7" w14:textId="32C13BED" w:rsidR="00D24FA2" w:rsidRPr="00B1067D" w:rsidRDefault="00D24FA2" w:rsidP="00D24FA2">
      <w:pPr>
        <w:pStyle w:val="Podtitul"/>
        <w:rPr>
          <w:color w:val="auto"/>
        </w:rPr>
      </w:pPr>
      <w:bookmarkStart w:id="275" w:name="_Toc515871406"/>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81</w:t>
      </w:r>
      <w:r w:rsidR="00B1067D" w:rsidRPr="00B1067D">
        <w:rPr>
          <w:noProof/>
          <w:color w:val="auto"/>
        </w:rPr>
        <w:fldChar w:fldCharType="end"/>
      </w:r>
      <w:r w:rsidRPr="00B1067D">
        <w:rPr>
          <w:color w:val="auto"/>
        </w:rPr>
        <w:t xml:space="preserve">: </w:t>
      </w:r>
      <w:r w:rsidR="005A2B4B" w:rsidRPr="00B1067D">
        <w:rPr>
          <w:color w:val="auto"/>
        </w:rPr>
        <w:t>KS – p</w:t>
      </w:r>
      <w:r w:rsidRPr="00B1067D">
        <w:rPr>
          <w:color w:val="auto"/>
        </w:rPr>
        <w:t>očet soudců</w:t>
      </w:r>
      <w:r w:rsidR="0093094A">
        <w:rPr>
          <w:color w:val="auto"/>
        </w:rPr>
        <w:t xml:space="preserve"> v </w:t>
      </w:r>
      <w:r w:rsidRPr="00B1067D">
        <w:rPr>
          <w:color w:val="auto"/>
        </w:rPr>
        <w:t>letech 2008–2017</w:t>
      </w:r>
      <w:bookmarkEnd w:id="275"/>
    </w:p>
    <w:p w14:paraId="2998CB39" w14:textId="77777777" w:rsidR="00C32AA5" w:rsidRPr="00B1067D" w:rsidRDefault="00B7677E" w:rsidP="00545EBC">
      <w:pPr>
        <w:rPr>
          <w:lang w:eastAsia="cs-CZ"/>
        </w:rPr>
      </w:pPr>
      <w:r w:rsidRPr="00B1067D">
        <w:rPr>
          <w:noProof/>
          <w:lang w:eastAsia="cs-CZ"/>
        </w:rPr>
        <w:drawing>
          <wp:inline distT="0" distB="0" distL="0" distR="0" wp14:anchorId="0243E995" wp14:editId="0264B6A6">
            <wp:extent cx="5111750" cy="3743960"/>
            <wp:effectExtent l="0" t="0" r="0" b="8890"/>
            <wp:docPr id="336" name="Obráze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65B91934" w14:textId="0698FF2D" w:rsidR="00010643" w:rsidRPr="00B1067D" w:rsidRDefault="002C28F2" w:rsidP="002C28F2">
      <w:pPr>
        <w:pStyle w:val="OdstavecASR"/>
      </w:pPr>
      <w:r w:rsidRPr="00B1067D">
        <w:t>I u vrchních soudů je počet soudců celkem stabilní,</w:t>
      </w:r>
      <w:r w:rsidR="009B748A">
        <w:t xml:space="preserve"> a </w:t>
      </w:r>
      <w:r w:rsidRPr="00B1067D">
        <w:t>to jak</w:t>
      </w:r>
      <w:r w:rsidR="0093094A">
        <w:t xml:space="preserve"> v </w:t>
      </w:r>
      <w:r w:rsidRPr="00B1067D">
        <w:t>Praze, tak</w:t>
      </w:r>
      <w:r w:rsidR="0093094A">
        <w:t xml:space="preserve"> v </w:t>
      </w:r>
      <w:r w:rsidRPr="00B1067D">
        <w:t xml:space="preserve">Olomouci. </w:t>
      </w:r>
      <w:r w:rsidRPr="00B1067D" w:rsidDel="0002439B">
        <w:t>V</w:t>
      </w:r>
      <w:r w:rsidRPr="00B1067D">
        <w:t> časové řadě může zaujmout pouze pokles</w:t>
      </w:r>
      <w:r w:rsidR="009B748A">
        <w:t xml:space="preserve"> o </w:t>
      </w:r>
      <w:r w:rsidRPr="00B1067D">
        <w:t>pět soudců (soudkyň) u VS Praha mezi 1. 1.</w:t>
      </w:r>
      <w:r w:rsidR="00E51658" w:rsidRPr="00B1067D">
        <w:t> </w:t>
      </w:r>
      <w:r w:rsidRPr="00B1067D">
        <w:t>2015</w:t>
      </w:r>
      <w:r w:rsidR="009B748A">
        <w:t xml:space="preserve"> a </w:t>
      </w:r>
      <w:r w:rsidRPr="00B1067D">
        <w:t>1. 1.</w:t>
      </w:r>
      <w:r w:rsidR="00E51658" w:rsidRPr="00B1067D">
        <w:t> </w:t>
      </w:r>
      <w:r w:rsidRPr="00B1067D">
        <w:t>2016. Jde</w:t>
      </w:r>
      <w:r w:rsidR="009B748A">
        <w:t xml:space="preserve"> o </w:t>
      </w:r>
      <w:r w:rsidRPr="00B1067D">
        <w:t>náhodný výkyv způsobený tím, že</w:t>
      </w:r>
      <w:r w:rsidR="0093094A">
        <w:t xml:space="preserve"> v </w:t>
      </w:r>
      <w:r w:rsidRPr="00B1067D">
        <w:t>roce 2015 dosáhlo pět soudců věku 70 let</w:t>
      </w:r>
      <w:r w:rsidR="009B748A">
        <w:t xml:space="preserve"> a </w:t>
      </w:r>
      <w:r w:rsidR="0093094A">
        <w:t>z </w:t>
      </w:r>
      <w:r w:rsidRPr="00B1067D">
        <w:t>tohoto důvodu skončili ve funkci. U VS, NS nebo NSS jsou takovéto výkyvy pravděpodobnější, protože soudci jsou</w:t>
      </w:r>
      <w:r w:rsidR="0093094A">
        <w:t xml:space="preserve"> v </w:t>
      </w:r>
      <w:r w:rsidRPr="00B1067D">
        <w:t>průměru starší než soudci krajských</w:t>
      </w:r>
      <w:r w:rsidR="009B748A">
        <w:t xml:space="preserve"> a </w:t>
      </w:r>
      <w:r w:rsidRPr="00B1067D">
        <w:t>okresních soudů.</w:t>
      </w:r>
    </w:p>
    <w:p w14:paraId="0908D562" w14:textId="69B4509F" w:rsidR="002C28F2" w:rsidRPr="00B1067D" w:rsidRDefault="002C28F2" w:rsidP="002C28F2">
      <w:pPr>
        <w:pStyle w:val="OdstavecASR"/>
      </w:pPr>
      <w:r w:rsidRPr="00B1067D">
        <w:t>U VS</w:t>
      </w:r>
      <w:r w:rsidR="0093094A">
        <w:t xml:space="preserve"> v </w:t>
      </w:r>
      <w:r w:rsidRPr="00B1067D">
        <w:t>Olomouci byl</w:t>
      </w:r>
      <w:r w:rsidR="0093094A">
        <w:t xml:space="preserve"> v </w:t>
      </w:r>
      <w:r w:rsidRPr="00B1067D">
        <w:t xml:space="preserve">roce 2017 nejnižší počet soudců za celé sledované období. To ovšem nepředstavuje žádný problém. Za prvé, rozdíl oproti ostatním </w:t>
      </w:r>
      <w:r w:rsidR="00250982" w:rsidRPr="00B1067D">
        <w:t xml:space="preserve">rokům </w:t>
      </w:r>
      <w:r w:rsidRPr="00B1067D">
        <w:t>je minimální</w:t>
      </w:r>
      <w:r w:rsidR="009B748A">
        <w:t xml:space="preserve"> a </w:t>
      </w:r>
      <w:r w:rsidRPr="00B1067D">
        <w:t>za druhé, soud nemá větší problémy</w:t>
      </w:r>
      <w:r w:rsidR="0093094A">
        <w:t xml:space="preserve"> s </w:t>
      </w:r>
      <w:r w:rsidRPr="00B1067D">
        <w:t>vyřizováním své agendy.</w:t>
      </w:r>
    </w:p>
    <w:p w14:paraId="32EEBCE3" w14:textId="3AB5A15B" w:rsidR="002C28F2" w:rsidRPr="00B1067D" w:rsidRDefault="002C28F2" w:rsidP="002C28F2">
      <w:pPr>
        <w:pStyle w:val="OdstavecASR"/>
      </w:pPr>
      <w:r w:rsidRPr="00B1067D">
        <w:t>Dále vidíme, že VS</w:t>
      </w:r>
      <w:r w:rsidR="0093094A">
        <w:t xml:space="preserve"> v </w:t>
      </w:r>
      <w:r w:rsidRPr="00B1067D">
        <w:t>Praze je asi dvakrát větší než soud</w:t>
      </w:r>
      <w:r w:rsidR="0093094A">
        <w:t xml:space="preserve"> v </w:t>
      </w:r>
      <w:r w:rsidRPr="00B1067D">
        <w:t>Olomouci. Tento fakt opět vyplývá</w:t>
      </w:r>
      <w:r w:rsidR="0093094A">
        <w:t xml:space="preserve"> z </w:t>
      </w:r>
      <w:r w:rsidRPr="00B1067D">
        <w:t>nápadu, který je ovlivněn počtem</w:t>
      </w:r>
      <w:r w:rsidR="009B748A">
        <w:t xml:space="preserve"> a </w:t>
      </w:r>
      <w:r w:rsidRPr="00B1067D">
        <w:t>velikostí krajských soudů, které spadají pod daný vrchní soud.</w:t>
      </w:r>
    </w:p>
    <w:p w14:paraId="0BD1115B" w14:textId="1782E14E" w:rsidR="00B7677E" w:rsidRPr="00B1067D" w:rsidRDefault="00B7677E" w:rsidP="00B7677E">
      <w:pPr>
        <w:pStyle w:val="Podtitul"/>
        <w:rPr>
          <w:color w:val="auto"/>
        </w:rPr>
      </w:pPr>
      <w:bookmarkStart w:id="276" w:name="_Toc51587140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82</w:t>
      </w:r>
      <w:r w:rsidR="00B1067D" w:rsidRPr="00B1067D">
        <w:rPr>
          <w:noProof/>
          <w:color w:val="auto"/>
        </w:rPr>
        <w:fldChar w:fldCharType="end"/>
      </w:r>
      <w:r w:rsidRPr="00B1067D">
        <w:rPr>
          <w:color w:val="auto"/>
        </w:rPr>
        <w:t>: VS – evidenční počet soudců dle soudních úseků</w:t>
      </w:r>
      <w:r w:rsidR="0093094A">
        <w:rPr>
          <w:color w:val="auto"/>
        </w:rPr>
        <w:t xml:space="preserve"> v </w:t>
      </w:r>
      <w:r w:rsidRPr="00B1067D">
        <w:rPr>
          <w:color w:val="auto"/>
        </w:rPr>
        <w:t>letech 2008–2017</w:t>
      </w:r>
      <w:bookmarkEnd w:id="276"/>
    </w:p>
    <w:p w14:paraId="6E938F12" w14:textId="77777777" w:rsidR="00B7677E" w:rsidRPr="00B1067D" w:rsidRDefault="00B7677E" w:rsidP="00545EBC">
      <w:pPr>
        <w:rPr>
          <w:lang w:eastAsia="cs-CZ"/>
        </w:rPr>
      </w:pPr>
      <w:r w:rsidRPr="00B1067D">
        <w:rPr>
          <w:noProof/>
          <w:lang w:eastAsia="cs-CZ"/>
        </w:rPr>
        <w:drawing>
          <wp:inline distT="0" distB="0" distL="0" distR="0" wp14:anchorId="6CBFB6A7" wp14:editId="11CF05EC">
            <wp:extent cx="5111750" cy="3743960"/>
            <wp:effectExtent l="0" t="0" r="0" b="8890"/>
            <wp:docPr id="337" name="Obráze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2DE49C87" w14:textId="35044FBE" w:rsidR="002C28F2" w:rsidRPr="00B1067D" w:rsidRDefault="002C28F2" w:rsidP="002C28F2">
      <w:pPr>
        <w:pStyle w:val="OdstavecASR"/>
      </w:pPr>
      <w:r w:rsidRPr="00B1067D">
        <w:t>Na grafu vidíme, že civilní</w:t>
      </w:r>
      <w:r w:rsidR="009B748A">
        <w:t xml:space="preserve"> a </w:t>
      </w:r>
      <w:r w:rsidRPr="00B1067D">
        <w:t>obchodní úsek je větší než úsek trestní, stejně tomu je u okresních</w:t>
      </w:r>
      <w:r w:rsidR="009B748A">
        <w:t xml:space="preserve"> a </w:t>
      </w:r>
      <w:r w:rsidRPr="00B1067D">
        <w:t>krajských soudů. Rozdíl je však tentokrát výrazně menší. Poměr velikostí úseků je stabilní. V posledních letech se</w:t>
      </w:r>
      <w:r w:rsidR="00010643" w:rsidRPr="00B1067D">
        <w:t xml:space="preserve"> u </w:t>
      </w:r>
      <w:r w:rsidRPr="00B1067D">
        <w:t>obou soudů</w:t>
      </w:r>
      <w:r w:rsidR="009B748A">
        <w:t xml:space="preserve"> o </w:t>
      </w:r>
      <w:r w:rsidRPr="00B1067D">
        <w:t>několik soudců zmenšil civilní úsek, což může souviset</w:t>
      </w:r>
      <w:r w:rsidR="0093094A">
        <w:t xml:space="preserve"> s </w:t>
      </w:r>
      <w:r w:rsidRPr="00B1067D">
        <w:t>klesajícím nápadem.</w:t>
      </w:r>
    </w:p>
    <w:p w14:paraId="3655AB9A" w14:textId="329EE744" w:rsidR="002C28F2" w:rsidRPr="00B1067D" w:rsidRDefault="002C28F2" w:rsidP="002C28F2">
      <w:pPr>
        <w:pStyle w:val="OdstavecASR"/>
      </w:pPr>
      <w:r w:rsidRPr="00B1067D">
        <w:t>Další graf zobrazuje složení soudců dle pohlaví</w:t>
      </w:r>
      <w:r w:rsidR="009B748A">
        <w:t xml:space="preserve"> a </w:t>
      </w:r>
      <w:r w:rsidRPr="00B1067D">
        <w:t>naznačuje, že výše zmíněný pokles počtu soudců u VS</w:t>
      </w:r>
      <w:r w:rsidR="0093094A">
        <w:t xml:space="preserve"> v </w:t>
      </w:r>
      <w:r w:rsidRPr="00B1067D">
        <w:t>Praze mezi roky 2015</w:t>
      </w:r>
      <w:r w:rsidR="009B748A">
        <w:t xml:space="preserve"> a </w:t>
      </w:r>
      <w:r w:rsidRPr="00B1067D">
        <w:t>2016 byl způsoben tím, že věku 70 let dovršily soudkyně. Pokles počtu soudkyň je tak velmi zřetelný. Dále vidíme, že</w:t>
      </w:r>
      <w:r w:rsidR="0093094A">
        <w:t xml:space="preserve"> k </w:t>
      </w:r>
      <w:r w:rsidRPr="00B1067D">
        <w:t>soudu</w:t>
      </w:r>
      <w:r w:rsidR="00035204" w:rsidRPr="00B1067D">
        <w:t xml:space="preserve"> </w:t>
      </w:r>
      <w:r w:rsidR="001F134E" w:rsidRPr="00B1067D">
        <w:t xml:space="preserve">byli </w:t>
      </w:r>
      <w:r w:rsidR="00035204" w:rsidRPr="00B1067D">
        <w:t>následně</w:t>
      </w:r>
      <w:r w:rsidRPr="00B1067D">
        <w:t xml:space="preserve"> přiděleni muži.</w:t>
      </w:r>
    </w:p>
    <w:p w14:paraId="0FA51481" w14:textId="3DA13614" w:rsidR="00035204" w:rsidRPr="00B1067D" w:rsidRDefault="00035204" w:rsidP="002C28F2">
      <w:pPr>
        <w:pStyle w:val="OdstavecASR"/>
      </w:pPr>
      <w:r w:rsidRPr="00B1067D">
        <w:t xml:space="preserve">V roce 2015 (tedy před </w:t>
      </w:r>
      <w:r w:rsidR="001F134E" w:rsidRPr="00B1067D">
        <w:t xml:space="preserve">výše popsaným </w:t>
      </w:r>
      <w:r w:rsidRPr="00B1067D">
        <w:t>odchodem soudkyň) byl podíl žen u VS</w:t>
      </w:r>
      <w:r w:rsidR="0093094A">
        <w:t xml:space="preserve"> v </w:t>
      </w:r>
      <w:r w:rsidRPr="00B1067D">
        <w:t>Praze</w:t>
      </w:r>
      <w:r w:rsidR="009B748A">
        <w:t xml:space="preserve"> i </w:t>
      </w:r>
      <w:r w:rsidRPr="00B1067D">
        <w:t>VS</w:t>
      </w:r>
      <w:r w:rsidR="0093094A">
        <w:t xml:space="preserve"> v </w:t>
      </w:r>
      <w:r w:rsidRPr="00B1067D">
        <w:t>Olomouci asi 47</w:t>
      </w:r>
      <w:r w:rsidR="002A1DAA">
        <w:t> %</w:t>
      </w:r>
      <w:r w:rsidRPr="00B1067D">
        <w:t xml:space="preserve">. V roce 2017 </w:t>
      </w:r>
      <w:r w:rsidR="001F134E" w:rsidRPr="00B1067D">
        <w:t xml:space="preserve">dosáhl </w:t>
      </w:r>
      <w:r w:rsidRPr="00B1067D">
        <w:t>tento podíl</w:t>
      </w:r>
      <w:r w:rsidR="00010643" w:rsidRPr="00B1067D">
        <w:t xml:space="preserve"> u </w:t>
      </w:r>
      <w:r w:rsidRPr="00B1067D">
        <w:t>VS</w:t>
      </w:r>
      <w:r w:rsidR="0093094A">
        <w:t xml:space="preserve"> v </w:t>
      </w:r>
      <w:r w:rsidRPr="00B1067D">
        <w:t>Praze přibližně 42</w:t>
      </w:r>
      <w:r w:rsidR="002A1DAA">
        <w:t> %</w:t>
      </w:r>
      <w:r w:rsidR="009B748A">
        <w:t xml:space="preserve"> a </w:t>
      </w:r>
      <w:r w:rsidR="004262C3" w:rsidRPr="00B1067D">
        <w:t>u</w:t>
      </w:r>
      <w:r w:rsidR="004262C3">
        <w:t> </w:t>
      </w:r>
      <w:r w:rsidRPr="00B1067D">
        <w:t>VS</w:t>
      </w:r>
      <w:r w:rsidR="0093094A">
        <w:t xml:space="preserve"> v </w:t>
      </w:r>
      <w:r w:rsidRPr="00B1067D">
        <w:t>Olomouci přibližně 45</w:t>
      </w:r>
      <w:r w:rsidR="002A1DAA">
        <w:t> %</w:t>
      </w:r>
      <w:r w:rsidRPr="00B1067D">
        <w:t>. Vzhledem</w:t>
      </w:r>
      <w:r w:rsidR="0093094A">
        <w:t xml:space="preserve"> k </w:t>
      </w:r>
      <w:r w:rsidRPr="00B1067D">
        <w:t>malému počtu osob ovlivní procentuální podíly už</w:t>
      </w:r>
      <w:r w:rsidR="009B748A">
        <w:t xml:space="preserve"> i </w:t>
      </w:r>
      <w:r w:rsidRPr="00B1067D">
        <w:t>změna</w:t>
      </w:r>
      <w:r w:rsidR="009B748A">
        <w:t xml:space="preserve"> o </w:t>
      </w:r>
      <w:r w:rsidRPr="00B1067D">
        <w:t>jednoho soudce</w:t>
      </w:r>
      <w:r w:rsidR="001F134E" w:rsidRPr="00B1067D">
        <w:t xml:space="preserve"> nebo soudkyni</w:t>
      </w:r>
      <w:r w:rsidRPr="00B1067D">
        <w:t>. Na rozdíl od nižších článků soudní soustavy je tedy u vrchních soudů již více soudců než soudkyň.</w:t>
      </w:r>
    </w:p>
    <w:p w14:paraId="4B105F5F" w14:textId="0341F9C5" w:rsidR="0048204C" w:rsidRPr="00B1067D" w:rsidRDefault="0048204C" w:rsidP="0048204C">
      <w:pPr>
        <w:pStyle w:val="Podtitul"/>
        <w:rPr>
          <w:color w:val="auto"/>
        </w:rPr>
      </w:pPr>
      <w:bookmarkStart w:id="277" w:name="_Toc51587140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83</w:t>
      </w:r>
      <w:r w:rsidR="00B1067D" w:rsidRPr="00B1067D">
        <w:rPr>
          <w:noProof/>
          <w:color w:val="auto"/>
        </w:rPr>
        <w:fldChar w:fldCharType="end"/>
      </w:r>
      <w:r w:rsidRPr="00B1067D">
        <w:rPr>
          <w:color w:val="auto"/>
        </w:rPr>
        <w:t>: VS – evidenční počet soudců dle pohlaví</w:t>
      </w:r>
      <w:r w:rsidR="0093094A">
        <w:rPr>
          <w:color w:val="auto"/>
        </w:rPr>
        <w:t xml:space="preserve"> v </w:t>
      </w:r>
      <w:r w:rsidRPr="00B1067D">
        <w:rPr>
          <w:color w:val="auto"/>
        </w:rPr>
        <w:t>letech 2008–2017</w:t>
      </w:r>
      <w:bookmarkEnd w:id="277"/>
    </w:p>
    <w:p w14:paraId="4E27966E" w14:textId="77777777" w:rsidR="0048204C" w:rsidRPr="00B1067D" w:rsidRDefault="00C32AA5" w:rsidP="005C7DF4">
      <w:pPr>
        <w:rPr>
          <w:lang w:eastAsia="cs-CZ"/>
        </w:rPr>
      </w:pPr>
      <w:r w:rsidRPr="00B1067D">
        <w:rPr>
          <w:noProof/>
          <w:lang w:eastAsia="cs-CZ"/>
        </w:rPr>
        <w:drawing>
          <wp:inline distT="0" distB="0" distL="0" distR="0" wp14:anchorId="4E22F83D" wp14:editId="2E9A1D45">
            <wp:extent cx="5111750" cy="3743960"/>
            <wp:effectExtent l="0" t="0" r="0" b="8890"/>
            <wp:docPr id="335" name="Obráze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5FC2C869" w14:textId="77777777" w:rsidR="0048204C" w:rsidRPr="00B1067D" w:rsidRDefault="001F134E" w:rsidP="005C7DF4">
      <w:pPr>
        <w:rPr>
          <w:lang w:eastAsia="cs-CZ"/>
        </w:rPr>
      </w:pPr>
      <w:r w:rsidRPr="00B1067D">
        <w:rPr>
          <w:lang w:eastAsia="cs-CZ"/>
        </w:rPr>
        <w:t>Další dva grafy zobrazují</w:t>
      </w:r>
      <w:r w:rsidR="00035204" w:rsidRPr="00B1067D">
        <w:rPr>
          <w:lang w:eastAsia="cs-CZ"/>
        </w:rPr>
        <w:t xml:space="preserve"> věkové složení soudců</w:t>
      </w:r>
      <w:r w:rsidR="00AB32F7" w:rsidRPr="00B1067D">
        <w:rPr>
          <w:lang w:eastAsia="cs-CZ"/>
        </w:rPr>
        <w:t>.</w:t>
      </w:r>
    </w:p>
    <w:p w14:paraId="4E8F44CD" w14:textId="499C20BD" w:rsidR="00613AC0" w:rsidRPr="00B1067D" w:rsidRDefault="00613AC0" w:rsidP="00613AC0">
      <w:pPr>
        <w:pStyle w:val="Podtitul"/>
        <w:rPr>
          <w:color w:val="auto"/>
          <w:lang w:eastAsia="cs-CZ"/>
        </w:rPr>
      </w:pPr>
      <w:bookmarkStart w:id="278" w:name="_Toc51587140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84</w:t>
      </w:r>
      <w:r w:rsidR="00B1067D" w:rsidRPr="00B1067D">
        <w:rPr>
          <w:noProof/>
          <w:color w:val="auto"/>
        </w:rPr>
        <w:fldChar w:fldCharType="end"/>
      </w:r>
      <w:r w:rsidRPr="00B1067D">
        <w:rPr>
          <w:color w:val="auto"/>
        </w:rPr>
        <w:t>: VS Praha – věkové složení soudců</w:t>
      </w:r>
      <w:r w:rsidR="0093094A">
        <w:rPr>
          <w:color w:val="auto"/>
        </w:rPr>
        <w:t xml:space="preserve"> v </w:t>
      </w:r>
      <w:r w:rsidRPr="00B1067D">
        <w:rPr>
          <w:color w:val="auto"/>
        </w:rPr>
        <w:t>letech 2008</w:t>
      </w:r>
      <w:r w:rsidR="00107FF0" w:rsidRPr="00B1067D">
        <w:rPr>
          <w:color w:val="auto"/>
        </w:rPr>
        <w:t>–</w:t>
      </w:r>
      <w:r w:rsidRPr="00B1067D">
        <w:rPr>
          <w:color w:val="auto"/>
        </w:rPr>
        <w:t>2017</w:t>
      </w:r>
      <w:bookmarkEnd w:id="278"/>
    </w:p>
    <w:p w14:paraId="694F5273" w14:textId="77777777" w:rsidR="00DE3694" w:rsidRPr="00B1067D" w:rsidRDefault="00DE3694" w:rsidP="00DE3694">
      <w:pPr>
        <w:rPr>
          <w:lang w:eastAsia="cs-CZ"/>
        </w:rPr>
      </w:pPr>
      <w:r w:rsidRPr="00B1067D">
        <w:rPr>
          <w:noProof/>
          <w:lang w:eastAsia="cs-CZ"/>
        </w:rPr>
        <w:drawing>
          <wp:inline distT="0" distB="0" distL="0" distR="0" wp14:anchorId="6961A320" wp14:editId="61BBF244">
            <wp:extent cx="5113020" cy="3745230"/>
            <wp:effectExtent l="0" t="0" r="0" b="7620"/>
            <wp:docPr id="325" name="Obráze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231AE7C9" w14:textId="03EF0664" w:rsidR="00613AC0" w:rsidRPr="00B1067D" w:rsidRDefault="00613AC0" w:rsidP="00613AC0">
      <w:pPr>
        <w:pStyle w:val="Podtitul"/>
        <w:rPr>
          <w:color w:val="auto"/>
          <w:lang w:eastAsia="cs-CZ"/>
        </w:rPr>
      </w:pPr>
      <w:bookmarkStart w:id="279" w:name="_Toc51587141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85</w:t>
      </w:r>
      <w:r w:rsidR="00B1067D" w:rsidRPr="00B1067D">
        <w:rPr>
          <w:noProof/>
          <w:color w:val="auto"/>
        </w:rPr>
        <w:fldChar w:fldCharType="end"/>
      </w:r>
      <w:r w:rsidRPr="00B1067D">
        <w:rPr>
          <w:color w:val="auto"/>
        </w:rPr>
        <w:t>: VS Olomouc – věkové složení soudců</w:t>
      </w:r>
      <w:r w:rsidR="0093094A">
        <w:rPr>
          <w:color w:val="auto"/>
        </w:rPr>
        <w:t xml:space="preserve"> v </w:t>
      </w:r>
      <w:r w:rsidRPr="00B1067D">
        <w:rPr>
          <w:color w:val="auto"/>
        </w:rPr>
        <w:t>letech 2008</w:t>
      </w:r>
      <w:r w:rsidR="00107FF0" w:rsidRPr="00B1067D">
        <w:rPr>
          <w:color w:val="auto"/>
        </w:rPr>
        <w:t>–</w:t>
      </w:r>
      <w:r w:rsidRPr="00B1067D">
        <w:rPr>
          <w:color w:val="auto"/>
        </w:rPr>
        <w:t>2017</w:t>
      </w:r>
      <w:bookmarkEnd w:id="279"/>
    </w:p>
    <w:p w14:paraId="5A3AD3F9" w14:textId="77777777" w:rsidR="00477AA6" w:rsidRPr="00B1067D" w:rsidRDefault="00477AA6" w:rsidP="00DE3694">
      <w:pPr>
        <w:rPr>
          <w:lang w:eastAsia="cs-CZ"/>
        </w:rPr>
      </w:pPr>
      <w:r w:rsidRPr="00B1067D">
        <w:rPr>
          <w:noProof/>
          <w:lang w:eastAsia="cs-CZ"/>
        </w:rPr>
        <w:drawing>
          <wp:inline distT="0" distB="0" distL="0" distR="0" wp14:anchorId="024A0D46" wp14:editId="6DEBDF7D">
            <wp:extent cx="5114290" cy="3742690"/>
            <wp:effectExtent l="0" t="0" r="0" b="0"/>
            <wp:docPr id="326" name="Obráze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114290" cy="3742690"/>
                    </a:xfrm>
                    <a:prstGeom prst="rect">
                      <a:avLst/>
                    </a:prstGeom>
                    <a:noFill/>
                    <a:ln>
                      <a:noFill/>
                    </a:ln>
                  </pic:spPr>
                </pic:pic>
              </a:graphicData>
            </a:graphic>
          </wp:inline>
        </w:drawing>
      </w:r>
    </w:p>
    <w:p w14:paraId="1DE2DC03" w14:textId="77777777" w:rsidR="00010643" w:rsidRPr="00B1067D" w:rsidRDefault="00AB32F7" w:rsidP="00E375C1">
      <w:pPr>
        <w:pStyle w:val="OdstavecASR"/>
        <w:rPr>
          <w:lang w:eastAsia="cs-CZ"/>
        </w:rPr>
      </w:pPr>
      <w:r w:rsidRPr="00B1067D">
        <w:rPr>
          <w:lang w:eastAsia="cs-CZ"/>
        </w:rPr>
        <w:t>Na grafech vidíme následující:</w:t>
      </w:r>
    </w:p>
    <w:p w14:paraId="231F2FCA" w14:textId="285CEB90" w:rsidR="00AB32F7" w:rsidRPr="00B1067D" w:rsidRDefault="00AB32F7" w:rsidP="00AB32F7">
      <w:pPr>
        <w:pStyle w:val="OdstavecASR"/>
        <w:numPr>
          <w:ilvl w:val="0"/>
          <w:numId w:val="19"/>
        </w:numPr>
      </w:pPr>
      <w:r w:rsidRPr="00B1067D">
        <w:t>Soudci</w:t>
      </w:r>
      <w:r w:rsidR="00010643" w:rsidRPr="00B1067D">
        <w:t xml:space="preserve"> u </w:t>
      </w:r>
      <w:r w:rsidR="00E51658" w:rsidRPr="00B1067D">
        <w:t xml:space="preserve">vrchních </w:t>
      </w:r>
      <w:r w:rsidRPr="00B1067D">
        <w:t>soudů jsou</w:t>
      </w:r>
      <w:r w:rsidR="0093094A">
        <w:t xml:space="preserve"> v </w:t>
      </w:r>
      <w:r w:rsidRPr="00B1067D">
        <w:t>průměru starší než soudci</w:t>
      </w:r>
      <w:r w:rsidR="00010643" w:rsidRPr="00B1067D">
        <w:t xml:space="preserve"> u </w:t>
      </w:r>
      <w:r w:rsidRPr="00B1067D">
        <w:t>soudů krajských,</w:t>
      </w:r>
      <w:r w:rsidR="009B748A">
        <w:t xml:space="preserve"> a </w:t>
      </w:r>
      <w:r w:rsidRPr="00B1067D">
        <w:t>tedy</w:t>
      </w:r>
      <w:r w:rsidR="009B748A">
        <w:t xml:space="preserve"> i </w:t>
      </w:r>
      <w:r w:rsidRPr="00B1067D">
        <w:t>okresních. Stejně jako</w:t>
      </w:r>
      <w:r w:rsidR="00010643" w:rsidRPr="00B1067D">
        <w:t xml:space="preserve"> u </w:t>
      </w:r>
      <w:r w:rsidRPr="00B1067D">
        <w:t>rozdílu mezi OS</w:t>
      </w:r>
      <w:r w:rsidR="009B748A">
        <w:t xml:space="preserve"> a </w:t>
      </w:r>
      <w:r w:rsidRPr="00B1067D">
        <w:t>KS je důvodem tohoto rozdílu kariérní postup soudců.</w:t>
      </w:r>
    </w:p>
    <w:p w14:paraId="7E7923E8" w14:textId="745582C3" w:rsidR="00233E5B" w:rsidRPr="00B1067D" w:rsidRDefault="001F134E" w:rsidP="00AB32F7">
      <w:pPr>
        <w:pStyle w:val="OdstavecASR"/>
        <w:numPr>
          <w:ilvl w:val="0"/>
          <w:numId w:val="19"/>
        </w:numPr>
      </w:pPr>
      <w:r w:rsidRPr="00B1067D">
        <w:t>Z porovnání obou soudů vidíme,</w:t>
      </w:r>
      <w:r w:rsidR="00AB32F7" w:rsidRPr="00B1067D">
        <w:t xml:space="preserve"> že</w:t>
      </w:r>
      <w:r w:rsidR="00010643" w:rsidRPr="00B1067D">
        <w:t xml:space="preserve"> u </w:t>
      </w:r>
      <w:r w:rsidR="00AB32F7" w:rsidRPr="00B1067D">
        <w:t>VS</w:t>
      </w:r>
      <w:r w:rsidR="0093094A">
        <w:t xml:space="preserve"> v </w:t>
      </w:r>
      <w:r w:rsidR="00AB32F7" w:rsidRPr="00B1067D">
        <w:t>Praze jsou větší věkové rozdíly mezi soudci než</w:t>
      </w:r>
      <w:r w:rsidR="00010643" w:rsidRPr="00B1067D">
        <w:t xml:space="preserve"> u </w:t>
      </w:r>
      <w:r w:rsidR="00AB32F7" w:rsidRPr="00B1067D">
        <w:t>VS</w:t>
      </w:r>
      <w:r w:rsidR="0093094A">
        <w:t xml:space="preserve"> v </w:t>
      </w:r>
      <w:r w:rsidR="00AB32F7" w:rsidRPr="00B1067D">
        <w:t>Olomouci.</w:t>
      </w:r>
      <w:r w:rsidR="00010643" w:rsidRPr="00B1067D">
        <w:t xml:space="preserve"> U </w:t>
      </w:r>
      <w:r w:rsidR="00AB32F7" w:rsidRPr="00B1067D">
        <w:t>VS</w:t>
      </w:r>
      <w:r w:rsidR="0093094A">
        <w:t xml:space="preserve"> v </w:t>
      </w:r>
      <w:r w:rsidR="00AB32F7" w:rsidRPr="00B1067D">
        <w:t xml:space="preserve">Olomouci je zdaleka nejpočetnější </w:t>
      </w:r>
      <w:r w:rsidR="00233E5B" w:rsidRPr="00B1067D">
        <w:t>věková skupina mezi 51</w:t>
      </w:r>
      <w:r w:rsidR="009B748A">
        <w:t xml:space="preserve"> a </w:t>
      </w:r>
      <w:r w:rsidR="00233E5B" w:rsidRPr="00B1067D">
        <w:t>60</w:t>
      </w:r>
      <w:r w:rsidR="004262C3">
        <w:t> </w:t>
      </w:r>
      <w:r w:rsidR="00233E5B" w:rsidRPr="00B1067D">
        <w:t>lety.</w:t>
      </w:r>
      <w:r w:rsidR="00010643" w:rsidRPr="00B1067D">
        <w:t xml:space="preserve"> </w:t>
      </w:r>
      <w:r w:rsidR="00E51658" w:rsidRPr="00B1067D">
        <w:t>Naopak u </w:t>
      </w:r>
      <w:r w:rsidR="00233E5B" w:rsidRPr="00B1067D">
        <w:t>VS</w:t>
      </w:r>
      <w:r w:rsidR="0093094A">
        <w:t xml:space="preserve"> v </w:t>
      </w:r>
      <w:r w:rsidR="00E51658" w:rsidRPr="00B1067D">
        <w:t xml:space="preserve">Praze </w:t>
      </w:r>
      <w:r w:rsidR="00233E5B" w:rsidRPr="00B1067D">
        <w:t>je tato věková skupina také nejpočetnější, větší zastoupení zde ale mají věkové skupiny 41 až 50</w:t>
      </w:r>
      <w:r w:rsidR="004262C3">
        <w:t> </w:t>
      </w:r>
      <w:r w:rsidR="00233E5B" w:rsidRPr="00B1067D">
        <w:t>let</w:t>
      </w:r>
      <w:r w:rsidR="009B748A">
        <w:t xml:space="preserve"> a </w:t>
      </w:r>
      <w:r w:rsidR="00233E5B" w:rsidRPr="00B1067D">
        <w:t>61 až 70</w:t>
      </w:r>
      <w:r w:rsidR="004262C3">
        <w:t> </w:t>
      </w:r>
      <w:r w:rsidR="00233E5B" w:rsidRPr="00B1067D">
        <w:t>let.</w:t>
      </w:r>
    </w:p>
    <w:p w14:paraId="08637F15" w14:textId="79C5426B" w:rsidR="00AB32F7" w:rsidRPr="00B1067D" w:rsidRDefault="00233E5B" w:rsidP="00AB32F7">
      <w:pPr>
        <w:pStyle w:val="OdstavecASR"/>
        <w:numPr>
          <w:ilvl w:val="0"/>
          <w:numId w:val="19"/>
        </w:numPr>
      </w:pPr>
      <w:r w:rsidRPr="00B1067D">
        <w:t>U</w:t>
      </w:r>
      <w:r w:rsidR="004262C3">
        <w:t> </w:t>
      </w:r>
      <w:r w:rsidRPr="00B1067D">
        <w:t>VS</w:t>
      </w:r>
      <w:r w:rsidR="0093094A">
        <w:t xml:space="preserve"> v </w:t>
      </w:r>
      <w:r w:rsidRPr="00B1067D">
        <w:t>Praze došlo</w:t>
      </w:r>
      <w:r w:rsidR="0093094A">
        <w:t xml:space="preserve"> v </w:t>
      </w:r>
      <w:r w:rsidRPr="00B1067D">
        <w:t>letech 2008 až 2012</w:t>
      </w:r>
      <w:r w:rsidR="0093094A">
        <w:t xml:space="preserve"> k </w:t>
      </w:r>
      <w:r w:rsidRPr="00B1067D">
        <w:t>nárůstu podílu soudců ve věku 61 až 70</w:t>
      </w:r>
      <w:r w:rsidR="004262C3">
        <w:t> </w:t>
      </w:r>
      <w:r w:rsidRPr="00B1067D">
        <w:t xml:space="preserve">let. Od té doby se věková struktura příliš nemění. Není zde tedy patrný efekt, který </w:t>
      </w:r>
      <w:r w:rsidR="001F134E" w:rsidRPr="00B1067D">
        <w:t>jsme viděli</w:t>
      </w:r>
      <w:r w:rsidR="00010643" w:rsidRPr="00B1067D">
        <w:t xml:space="preserve"> u </w:t>
      </w:r>
      <w:r w:rsidRPr="00B1067D">
        <w:t>OS</w:t>
      </w:r>
      <w:r w:rsidR="009B748A">
        <w:t xml:space="preserve"> a </w:t>
      </w:r>
      <w:r w:rsidRPr="00B1067D">
        <w:t>KS.</w:t>
      </w:r>
    </w:p>
    <w:p w14:paraId="6C0F0F95" w14:textId="6A770E23" w:rsidR="00233E5B" w:rsidRPr="00B1067D" w:rsidRDefault="00233E5B" w:rsidP="00AB32F7">
      <w:pPr>
        <w:pStyle w:val="OdstavecASR"/>
        <w:numPr>
          <w:ilvl w:val="0"/>
          <w:numId w:val="19"/>
        </w:numPr>
      </w:pPr>
      <w:r w:rsidRPr="00B1067D">
        <w:t>U</w:t>
      </w:r>
      <w:r w:rsidR="004262C3">
        <w:t> </w:t>
      </w:r>
      <w:r w:rsidRPr="00B1067D">
        <w:t>VS</w:t>
      </w:r>
      <w:r w:rsidR="0093094A">
        <w:t xml:space="preserve"> v </w:t>
      </w:r>
      <w:r w:rsidRPr="00B1067D">
        <w:t xml:space="preserve">Olomouci je situace jiná. Na grafu je patrný velmi výrazný nárůst ve věku soudců. </w:t>
      </w:r>
      <w:r w:rsidR="00CA1F7F" w:rsidRPr="00B1067D">
        <w:t>Zdůvodnění je prakticky stejné jako</w:t>
      </w:r>
      <w:r w:rsidR="00010643" w:rsidRPr="00B1067D">
        <w:t xml:space="preserve"> u </w:t>
      </w:r>
      <w:r w:rsidR="00CA1F7F" w:rsidRPr="00B1067D">
        <w:t>okresních soudů. Tedy</w:t>
      </w:r>
      <w:r w:rsidR="001F134E" w:rsidRPr="00B1067D">
        <w:t xml:space="preserve"> že</w:t>
      </w:r>
      <w:r w:rsidR="00CA1F7F" w:rsidRPr="00B1067D">
        <w:t>, ve sledovaném období se již celkový počet soudců příliš nemění. Ale po roce 2000 se počet soudců rychle zvyšoval, počet nově příchozích soudců</w:t>
      </w:r>
      <w:r w:rsidR="0093094A">
        <w:t xml:space="preserve"> k </w:t>
      </w:r>
      <w:r w:rsidR="00CA1F7F" w:rsidRPr="00B1067D">
        <w:t>VS Olomouc za rok byl tedy výrazně vyšší než</w:t>
      </w:r>
      <w:r w:rsidR="0093094A">
        <w:t xml:space="preserve"> v </w:t>
      </w:r>
      <w:r w:rsidR="00CA1F7F" w:rsidRPr="00B1067D">
        <w:t>posledních letech. Po roce 2000 byl</w:t>
      </w:r>
      <w:r w:rsidR="001F134E" w:rsidRPr="00B1067D">
        <w:t>i</w:t>
      </w:r>
      <w:r w:rsidR="00CA1F7F" w:rsidRPr="00B1067D">
        <w:t xml:space="preserve"> nově příchozí soudci relativně mladí. Právě tato rozsáhlá generace soudců se ve sledovaném období postupně přesouvá do vyšší věkové skupiny. Průměrný věk příchozích soudců se stále zvyšuje, což opět plyne ze změny věkové struktury</w:t>
      </w:r>
      <w:r w:rsidR="00010643" w:rsidRPr="00B1067D">
        <w:t xml:space="preserve"> u </w:t>
      </w:r>
      <w:r w:rsidR="00CA1F7F" w:rsidRPr="00B1067D">
        <w:t>nižších článků soudní soustavy.</w:t>
      </w:r>
    </w:p>
    <w:p w14:paraId="18D5C7DC" w14:textId="77777777" w:rsidR="00AB32F7" w:rsidRPr="00B1067D" w:rsidRDefault="00AB32F7">
      <w:pPr>
        <w:spacing w:line="240" w:lineRule="auto"/>
        <w:jc w:val="left"/>
        <w:rPr>
          <w:lang w:eastAsia="cs-CZ"/>
        </w:rPr>
      </w:pPr>
    </w:p>
    <w:p w14:paraId="5C60F8CB" w14:textId="77777777" w:rsidR="00AB32F7" w:rsidRPr="00B1067D" w:rsidRDefault="00AB32F7">
      <w:pPr>
        <w:spacing w:line="240" w:lineRule="auto"/>
        <w:jc w:val="left"/>
        <w:rPr>
          <w:lang w:eastAsia="cs-CZ"/>
        </w:rPr>
      </w:pPr>
    </w:p>
    <w:p w14:paraId="0F357497" w14:textId="77777777" w:rsidR="00AB32F7" w:rsidRPr="00B1067D" w:rsidRDefault="00AB32F7">
      <w:pPr>
        <w:spacing w:line="240" w:lineRule="auto"/>
        <w:jc w:val="left"/>
        <w:rPr>
          <w:lang w:eastAsia="cs-CZ"/>
        </w:rPr>
      </w:pPr>
    </w:p>
    <w:p w14:paraId="10C68D77" w14:textId="77777777" w:rsidR="006D554C" w:rsidRPr="00B1067D" w:rsidRDefault="006D554C" w:rsidP="006D554C">
      <w:pPr>
        <w:pStyle w:val="Nadpis3"/>
        <w:rPr>
          <w:color w:val="auto"/>
          <w:lang w:eastAsia="cs-CZ"/>
        </w:rPr>
      </w:pPr>
      <w:bookmarkStart w:id="280" w:name="_Toc515871280"/>
      <w:r w:rsidRPr="00B1067D">
        <w:rPr>
          <w:color w:val="auto"/>
          <w:lang w:eastAsia="cs-CZ"/>
        </w:rPr>
        <w:t>Zaměstnanci ve výkonu</w:t>
      </w:r>
      <w:bookmarkEnd w:id="280"/>
    </w:p>
    <w:p w14:paraId="2C2DC215" w14:textId="5EE2689B" w:rsidR="00613AC0" w:rsidRPr="00B1067D" w:rsidRDefault="00CA1F7F" w:rsidP="00CA1F7F">
      <w:pPr>
        <w:pStyle w:val="OdstavecASR"/>
      </w:pPr>
      <w:r w:rsidRPr="00B1067D">
        <w:t>Popis pracovní náplně</w:t>
      </w:r>
      <w:r w:rsidR="009B748A">
        <w:t xml:space="preserve"> a </w:t>
      </w:r>
      <w:r w:rsidRPr="00B1067D">
        <w:t>význam použitých zkratek je součástí podkapitoly </w:t>
      </w:r>
      <w:r w:rsidR="006B7AC7" w:rsidRPr="00B1067D">
        <w:fldChar w:fldCharType="begin"/>
      </w:r>
      <w:r w:rsidR="006B7AC7" w:rsidRPr="00B1067D">
        <w:instrText xml:space="preserve"> REF _Ref509845762 \r \h </w:instrText>
      </w:r>
      <w:r w:rsidR="006B7AC7" w:rsidRPr="00B1067D">
        <w:fldChar w:fldCharType="separate"/>
      </w:r>
      <w:r w:rsidR="002A1DAA">
        <w:t>2.1.2</w:t>
      </w:r>
      <w:r w:rsidR="006B7AC7" w:rsidRPr="00B1067D">
        <w:fldChar w:fldCharType="end"/>
      </w:r>
      <w:r w:rsidRPr="00B1067D">
        <w:t>.</w:t>
      </w:r>
    </w:p>
    <w:p w14:paraId="727B6DC7" w14:textId="77777777" w:rsidR="00613AC0" w:rsidRPr="00B1067D" w:rsidRDefault="00613AC0" w:rsidP="00613AC0">
      <w:pPr>
        <w:pStyle w:val="Podtitul"/>
        <w:rPr>
          <w:color w:val="auto"/>
        </w:rPr>
      </w:pPr>
      <w:bookmarkStart w:id="281" w:name="_Toc515871502"/>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67</w:t>
      </w:r>
      <w:r w:rsidR="00B1067D" w:rsidRPr="00B1067D">
        <w:rPr>
          <w:noProof/>
          <w:color w:val="auto"/>
        </w:rPr>
        <w:fldChar w:fldCharType="end"/>
      </w:r>
      <w:r w:rsidRPr="00B1067D">
        <w:rPr>
          <w:color w:val="auto"/>
        </w:rPr>
        <w:t>: VS – počet zaměstnanců ve výkonu dle soudů</w:t>
      </w:r>
      <w:bookmarkEnd w:id="281"/>
    </w:p>
    <w:tbl>
      <w:tblPr>
        <w:tblW w:w="7280" w:type="dxa"/>
        <w:tblInd w:w="55" w:type="dxa"/>
        <w:tblCellMar>
          <w:left w:w="70" w:type="dxa"/>
          <w:right w:w="70" w:type="dxa"/>
        </w:tblCellMar>
        <w:tblLook w:val="04A0" w:firstRow="1" w:lastRow="0" w:firstColumn="1" w:lastColumn="0" w:noHBand="0" w:noVBand="1"/>
      </w:tblPr>
      <w:tblGrid>
        <w:gridCol w:w="2080"/>
        <w:gridCol w:w="904"/>
        <w:gridCol w:w="581"/>
        <w:gridCol w:w="466"/>
        <w:gridCol w:w="645"/>
        <w:gridCol w:w="658"/>
        <w:gridCol w:w="466"/>
        <w:gridCol w:w="1480"/>
      </w:tblGrid>
      <w:tr w:rsidR="00B1067D" w:rsidRPr="00B1067D" w14:paraId="44E93B0E" w14:textId="77777777" w:rsidTr="00613AC0">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42F5672"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5200" w:type="dxa"/>
            <w:gridSpan w:val="7"/>
            <w:tcBorders>
              <w:top w:val="double" w:sz="6" w:space="0" w:color="auto"/>
              <w:left w:val="nil"/>
              <w:bottom w:val="nil"/>
              <w:right w:val="nil"/>
            </w:tcBorders>
            <w:shd w:val="clear" w:color="auto" w:fill="auto"/>
            <w:noWrap/>
            <w:vAlign w:val="bottom"/>
            <w:hideMark/>
          </w:tcPr>
          <w:p w14:paraId="2713FD4D"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Počet osob</w:t>
            </w:r>
          </w:p>
        </w:tc>
      </w:tr>
      <w:tr w:rsidR="00B1067D" w:rsidRPr="00B1067D" w14:paraId="0BABF7A0" w14:textId="77777777" w:rsidTr="00613AC0">
        <w:trPr>
          <w:trHeight w:val="330"/>
        </w:trPr>
        <w:tc>
          <w:tcPr>
            <w:tcW w:w="2080" w:type="dxa"/>
            <w:vMerge/>
            <w:tcBorders>
              <w:top w:val="double" w:sz="6" w:space="0" w:color="auto"/>
              <w:left w:val="nil"/>
              <w:bottom w:val="double" w:sz="6" w:space="0" w:color="000000"/>
              <w:right w:val="nil"/>
            </w:tcBorders>
            <w:vAlign w:val="center"/>
            <w:hideMark/>
          </w:tcPr>
          <w:p w14:paraId="428B57E2" w14:textId="77777777" w:rsidR="00613AC0" w:rsidRPr="00B1067D" w:rsidRDefault="00613AC0" w:rsidP="00613AC0">
            <w:pPr>
              <w:spacing w:line="240" w:lineRule="auto"/>
              <w:jc w:val="left"/>
              <w:rPr>
                <w:rFonts w:eastAsia="Times New Roman"/>
                <w:b/>
                <w:bCs/>
                <w:szCs w:val="24"/>
                <w:lang w:eastAsia="cs-CZ"/>
              </w:rPr>
            </w:pPr>
          </w:p>
        </w:tc>
        <w:tc>
          <w:tcPr>
            <w:tcW w:w="904" w:type="dxa"/>
            <w:tcBorders>
              <w:top w:val="nil"/>
              <w:left w:val="nil"/>
              <w:bottom w:val="double" w:sz="6" w:space="0" w:color="auto"/>
              <w:right w:val="nil"/>
            </w:tcBorders>
            <w:shd w:val="clear" w:color="auto" w:fill="auto"/>
            <w:noWrap/>
            <w:vAlign w:val="bottom"/>
            <w:hideMark/>
          </w:tcPr>
          <w:p w14:paraId="76B76419"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VSÚ</w:t>
            </w:r>
          </w:p>
        </w:tc>
        <w:tc>
          <w:tcPr>
            <w:tcW w:w="581" w:type="dxa"/>
            <w:tcBorders>
              <w:top w:val="nil"/>
              <w:left w:val="nil"/>
              <w:bottom w:val="double" w:sz="6" w:space="0" w:color="auto"/>
              <w:right w:val="nil"/>
            </w:tcBorders>
            <w:shd w:val="clear" w:color="auto" w:fill="auto"/>
            <w:noWrap/>
            <w:vAlign w:val="bottom"/>
            <w:hideMark/>
          </w:tcPr>
          <w:p w14:paraId="7487FB9B"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ST</w:t>
            </w:r>
          </w:p>
        </w:tc>
        <w:tc>
          <w:tcPr>
            <w:tcW w:w="466" w:type="dxa"/>
            <w:tcBorders>
              <w:top w:val="nil"/>
              <w:left w:val="nil"/>
              <w:bottom w:val="double" w:sz="6" w:space="0" w:color="auto"/>
              <w:right w:val="nil"/>
            </w:tcBorders>
            <w:shd w:val="clear" w:color="auto" w:fill="auto"/>
            <w:noWrap/>
            <w:vAlign w:val="bottom"/>
            <w:hideMark/>
          </w:tcPr>
          <w:p w14:paraId="1FCC5223"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A</w:t>
            </w:r>
          </w:p>
        </w:tc>
        <w:tc>
          <w:tcPr>
            <w:tcW w:w="645" w:type="dxa"/>
            <w:tcBorders>
              <w:top w:val="nil"/>
              <w:left w:val="nil"/>
              <w:bottom w:val="double" w:sz="6" w:space="0" w:color="auto"/>
              <w:right w:val="nil"/>
            </w:tcBorders>
            <w:shd w:val="clear" w:color="auto" w:fill="auto"/>
            <w:noWrap/>
            <w:vAlign w:val="bottom"/>
            <w:hideMark/>
          </w:tcPr>
          <w:p w14:paraId="7C77C0AF"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VK</w:t>
            </w:r>
          </w:p>
        </w:tc>
        <w:tc>
          <w:tcPr>
            <w:tcW w:w="658" w:type="dxa"/>
            <w:tcBorders>
              <w:top w:val="nil"/>
              <w:left w:val="nil"/>
              <w:bottom w:val="double" w:sz="6" w:space="0" w:color="auto"/>
              <w:right w:val="nil"/>
            </w:tcBorders>
            <w:shd w:val="clear" w:color="auto" w:fill="auto"/>
            <w:noWrap/>
            <w:vAlign w:val="bottom"/>
            <w:hideMark/>
          </w:tcPr>
          <w:p w14:paraId="1927EDB7"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PÚ</w:t>
            </w:r>
          </w:p>
        </w:tc>
        <w:tc>
          <w:tcPr>
            <w:tcW w:w="466" w:type="dxa"/>
            <w:tcBorders>
              <w:top w:val="nil"/>
              <w:left w:val="nil"/>
              <w:bottom w:val="double" w:sz="6" w:space="0" w:color="auto"/>
              <w:right w:val="nil"/>
            </w:tcBorders>
            <w:shd w:val="clear" w:color="auto" w:fill="auto"/>
            <w:noWrap/>
            <w:vAlign w:val="bottom"/>
            <w:hideMark/>
          </w:tcPr>
          <w:p w14:paraId="2BD74DF0"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Z</w:t>
            </w:r>
          </w:p>
        </w:tc>
        <w:tc>
          <w:tcPr>
            <w:tcW w:w="1480" w:type="dxa"/>
            <w:tcBorders>
              <w:top w:val="nil"/>
              <w:left w:val="nil"/>
              <w:bottom w:val="double" w:sz="6" w:space="0" w:color="auto"/>
              <w:right w:val="nil"/>
            </w:tcBorders>
            <w:shd w:val="clear" w:color="auto" w:fill="auto"/>
            <w:noWrap/>
            <w:vAlign w:val="bottom"/>
            <w:hideMark/>
          </w:tcPr>
          <w:p w14:paraId="7DD5BC76"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Celkem</w:t>
            </w:r>
          </w:p>
        </w:tc>
      </w:tr>
      <w:tr w:rsidR="00B1067D" w:rsidRPr="00B1067D" w14:paraId="3E51A444" w14:textId="77777777" w:rsidTr="00613AC0">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5F47793C" w14:textId="77777777" w:rsidR="00613AC0" w:rsidRPr="00B1067D" w:rsidRDefault="00613AC0" w:rsidP="00613AC0">
            <w:pPr>
              <w:spacing w:line="240" w:lineRule="auto"/>
              <w:jc w:val="left"/>
              <w:rPr>
                <w:rFonts w:eastAsia="Times New Roman"/>
                <w:szCs w:val="24"/>
                <w:lang w:eastAsia="cs-CZ"/>
              </w:rPr>
            </w:pPr>
            <w:r w:rsidRPr="00B1067D">
              <w:rPr>
                <w:rFonts w:eastAsia="Times New Roman"/>
                <w:szCs w:val="24"/>
                <w:lang w:eastAsia="cs-CZ"/>
              </w:rPr>
              <w:t>VS Praha</w:t>
            </w:r>
          </w:p>
        </w:tc>
        <w:tc>
          <w:tcPr>
            <w:tcW w:w="904" w:type="dxa"/>
            <w:tcBorders>
              <w:top w:val="single" w:sz="4" w:space="0" w:color="auto"/>
              <w:left w:val="nil"/>
              <w:bottom w:val="single" w:sz="4" w:space="0" w:color="auto"/>
              <w:right w:val="nil"/>
            </w:tcBorders>
            <w:shd w:val="clear" w:color="auto" w:fill="auto"/>
            <w:noWrap/>
            <w:vAlign w:val="bottom"/>
            <w:hideMark/>
          </w:tcPr>
          <w:p w14:paraId="5402D0E8"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2</w:t>
            </w:r>
          </w:p>
        </w:tc>
        <w:tc>
          <w:tcPr>
            <w:tcW w:w="581" w:type="dxa"/>
            <w:tcBorders>
              <w:top w:val="single" w:sz="4" w:space="0" w:color="auto"/>
              <w:left w:val="nil"/>
              <w:bottom w:val="single" w:sz="4" w:space="0" w:color="auto"/>
              <w:right w:val="nil"/>
            </w:tcBorders>
            <w:shd w:val="clear" w:color="auto" w:fill="auto"/>
            <w:noWrap/>
            <w:vAlign w:val="bottom"/>
            <w:hideMark/>
          </w:tcPr>
          <w:p w14:paraId="0B153385"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5</w:t>
            </w:r>
          </w:p>
        </w:tc>
        <w:tc>
          <w:tcPr>
            <w:tcW w:w="466" w:type="dxa"/>
            <w:tcBorders>
              <w:top w:val="single" w:sz="4" w:space="0" w:color="auto"/>
              <w:left w:val="nil"/>
              <w:bottom w:val="single" w:sz="4" w:space="0" w:color="auto"/>
              <w:right w:val="nil"/>
            </w:tcBorders>
            <w:shd w:val="clear" w:color="auto" w:fill="auto"/>
            <w:noWrap/>
            <w:vAlign w:val="bottom"/>
            <w:hideMark/>
          </w:tcPr>
          <w:p w14:paraId="4766239F"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25</w:t>
            </w:r>
          </w:p>
        </w:tc>
        <w:tc>
          <w:tcPr>
            <w:tcW w:w="645" w:type="dxa"/>
            <w:tcBorders>
              <w:top w:val="single" w:sz="4" w:space="0" w:color="auto"/>
              <w:left w:val="nil"/>
              <w:bottom w:val="single" w:sz="4" w:space="0" w:color="auto"/>
              <w:right w:val="nil"/>
            </w:tcBorders>
            <w:shd w:val="clear" w:color="auto" w:fill="auto"/>
            <w:noWrap/>
            <w:vAlign w:val="bottom"/>
            <w:hideMark/>
          </w:tcPr>
          <w:p w14:paraId="34716E58"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21</w:t>
            </w:r>
          </w:p>
        </w:tc>
        <w:tc>
          <w:tcPr>
            <w:tcW w:w="658" w:type="dxa"/>
            <w:tcBorders>
              <w:top w:val="single" w:sz="4" w:space="0" w:color="auto"/>
              <w:left w:val="nil"/>
              <w:bottom w:val="single" w:sz="4" w:space="0" w:color="auto"/>
              <w:right w:val="nil"/>
            </w:tcBorders>
            <w:shd w:val="clear" w:color="auto" w:fill="auto"/>
            <w:noWrap/>
            <w:vAlign w:val="bottom"/>
            <w:hideMark/>
          </w:tcPr>
          <w:p w14:paraId="7EA2E8CD"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9</w:t>
            </w:r>
          </w:p>
        </w:tc>
        <w:tc>
          <w:tcPr>
            <w:tcW w:w="466" w:type="dxa"/>
            <w:tcBorders>
              <w:top w:val="single" w:sz="4" w:space="0" w:color="auto"/>
              <w:left w:val="nil"/>
              <w:bottom w:val="single" w:sz="4" w:space="0" w:color="auto"/>
              <w:right w:val="nil"/>
            </w:tcBorders>
            <w:shd w:val="clear" w:color="auto" w:fill="auto"/>
            <w:noWrap/>
            <w:vAlign w:val="bottom"/>
            <w:hideMark/>
          </w:tcPr>
          <w:p w14:paraId="4ACA0193"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24</w:t>
            </w:r>
          </w:p>
        </w:tc>
        <w:tc>
          <w:tcPr>
            <w:tcW w:w="1480" w:type="dxa"/>
            <w:tcBorders>
              <w:top w:val="single" w:sz="4" w:space="0" w:color="auto"/>
              <w:left w:val="nil"/>
              <w:bottom w:val="single" w:sz="4" w:space="0" w:color="auto"/>
              <w:right w:val="nil"/>
            </w:tcBorders>
            <w:shd w:val="clear" w:color="auto" w:fill="auto"/>
            <w:noWrap/>
            <w:vAlign w:val="bottom"/>
            <w:hideMark/>
          </w:tcPr>
          <w:p w14:paraId="42AB3D0B"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86</w:t>
            </w:r>
          </w:p>
        </w:tc>
      </w:tr>
      <w:tr w:rsidR="00B1067D" w:rsidRPr="00B1067D" w14:paraId="5CF55F26" w14:textId="77777777" w:rsidTr="00613AC0">
        <w:trPr>
          <w:trHeight w:val="330"/>
        </w:trPr>
        <w:tc>
          <w:tcPr>
            <w:tcW w:w="2080" w:type="dxa"/>
            <w:tcBorders>
              <w:top w:val="nil"/>
              <w:left w:val="nil"/>
              <w:bottom w:val="nil"/>
              <w:right w:val="nil"/>
            </w:tcBorders>
            <w:shd w:val="clear" w:color="auto" w:fill="auto"/>
            <w:noWrap/>
            <w:vAlign w:val="bottom"/>
            <w:hideMark/>
          </w:tcPr>
          <w:p w14:paraId="5D17934D" w14:textId="77777777" w:rsidR="00613AC0" w:rsidRPr="00B1067D" w:rsidRDefault="00613AC0" w:rsidP="00613AC0">
            <w:pPr>
              <w:spacing w:line="240" w:lineRule="auto"/>
              <w:jc w:val="left"/>
              <w:rPr>
                <w:rFonts w:eastAsia="Times New Roman"/>
                <w:szCs w:val="24"/>
                <w:lang w:eastAsia="cs-CZ"/>
              </w:rPr>
            </w:pPr>
            <w:r w:rsidRPr="00B1067D">
              <w:rPr>
                <w:rFonts w:eastAsia="Times New Roman"/>
                <w:szCs w:val="24"/>
                <w:lang w:eastAsia="cs-CZ"/>
              </w:rPr>
              <w:t>VS Olomouc</w:t>
            </w:r>
          </w:p>
        </w:tc>
        <w:tc>
          <w:tcPr>
            <w:tcW w:w="904" w:type="dxa"/>
            <w:tcBorders>
              <w:top w:val="nil"/>
              <w:left w:val="nil"/>
              <w:bottom w:val="nil"/>
              <w:right w:val="nil"/>
            </w:tcBorders>
            <w:shd w:val="clear" w:color="auto" w:fill="auto"/>
            <w:noWrap/>
            <w:vAlign w:val="bottom"/>
            <w:hideMark/>
          </w:tcPr>
          <w:p w14:paraId="6C7ADF90"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5</w:t>
            </w:r>
          </w:p>
        </w:tc>
        <w:tc>
          <w:tcPr>
            <w:tcW w:w="581" w:type="dxa"/>
            <w:tcBorders>
              <w:top w:val="nil"/>
              <w:left w:val="nil"/>
              <w:bottom w:val="nil"/>
              <w:right w:val="nil"/>
            </w:tcBorders>
            <w:shd w:val="clear" w:color="auto" w:fill="auto"/>
            <w:noWrap/>
            <w:vAlign w:val="bottom"/>
            <w:hideMark/>
          </w:tcPr>
          <w:p w14:paraId="40DF9B69"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0</w:t>
            </w:r>
          </w:p>
        </w:tc>
        <w:tc>
          <w:tcPr>
            <w:tcW w:w="466" w:type="dxa"/>
            <w:tcBorders>
              <w:top w:val="nil"/>
              <w:left w:val="nil"/>
              <w:bottom w:val="nil"/>
              <w:right w:val="nil"/>
            </w:tcBorders>
            <w:shd w:val="clear" w:color="auto" w:fill="auto"/>
            <w:noWrap/>
            <w:vAlign w:val="bottom"/>
            <w:hideMark/>
          </w:tcPr>
          <w:p w14:paraId="5D59EDF9"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9</w:t>
            </w:r>
          </w:p>
        </w:tc>
        <w:tc>
          <w:tcPr>
            <w:tcW w:w="645" w:type="dxa"/>
            <w:tcBorders>
              <w:top w:val="nil"/>
              <w:left w:val="nil"/>
              <w:bottom w:val="nil"/>
              <w:right w:val="nil"/>
            </w:tcBorders>
            <w:shd w:val="clear" w:color="auto" w:fill="auto"/>
            <w:noWrap/>
            <w:vAlign w:val="bottom"/>
            <w:hideMark/>
          </w:tcPr>
          <w:p w14:paraId="5E0B59B3"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7</w:t>
            </w:r>
          </w:p>
        </w:tc>
        <w:tc>
          <w:tcPr>
            <w:tcW w:w="658" w:type="dxa"/>
            <w:tcBorders>
              <w:top w:val="nil"/>
              <w:left w:val="nil"/>
              <w:bottom w:val="nil"/>
              <w:right w:val="nil"/>
            </w:tcBorders>
            <w:shd w:val="clear" w:color="auto" w:fill="auto"/>
            <w:noWrap/>
            <w:vAlign w:val="bottom"/>
            <w:hideMark/>
          </w:tcPr>
          <w:p w14:paraId="747D059C"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4</w:t>
            </w:r>
          </w:p>
        </w:tc>
        <w:tc>
          <w:tcPr>
            <w:tcW w:w="466" w:type="dxa"/>
            <w:tcBorders>
              <w:top w:val="nil"/>
              <w:left w:val="nil"/>
              <w:bottom w:val="nil"/>
              <w:right w:val="nil"/>
            </w:tcBorders>
            <w:shd w:val="clear" w:color="auto" w:fill="auto"/>
            <w:noWrap/>
            <w:vAlign w:val="bottom"/>
            <w:hideMark/>
          </w:tcPr>
          <w:p w14:paraId="7B4D2CDA" w14:textId="77777777" w:rsidR="00613AC0" w:rsidRPr="00B1067D" w:rsidRDefault="00613AC0" w:rsidP="00613AC0">
            <w:pPr>
              <w:spacing w:line="240" w:lineRule="auto"/>
              <w:jc w:val="center"/>
              <w:rPr>
                <w:rFonts w:eastAsia="Times New Roman"/>
                <w:szCs w:val="24"/>
                <w:lang w:eastAsia="cs-CZ"/>
              </w:rPr>
            </w:pPr>
            <w:r w:rsidRPr="00B1067D">
              <w:rPr>
                <w:rFonts w:eastAsia="Times New Roman"/>
                <w:szCs w:val="24"/>
                <w:lang w:eastAsia="cs-CZ"/>
              </w:rPr>
              <w:t>10</w:t>
            </w:r>
          </w:p>
        </w:tc>
        <w:tc>
          <w:tcPr>
            <w:tcW w:w="1480" w:type="dxa"/>
            <w:tcBorders>
              <w:top w:val="nil"/>
              <w:left w:val="nil"/>
              <w:bottom w:val="nil"/>
              <w:right w:val="nil"/>
            </w:tcBorders>
            <w:shd w:val="clear" w:color="auto" w:fill="auto"/>
            <w:noWrap/>
            <w:vAlign w:val="bottom"/>
            <w:hideMark/>
          </w:tcPr>
          <w:p w14:paraId="5ABE98B6"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35</w:t>
            </w:r>
          </w:p>
        </w:tc>
      </w:tr>
      <w:tr w:rsidR="00613AC0" w:rsidRPr="00B1067D" w14:paraId="7CD76CF1" w14:textId="77777777" w:rsidTr="00613AC0">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4C501743" w14:textId="77777777" w:rsidR="00613AC0" w:rsidRPr="00B1067D" w:rsidRDefault="00613AC0" w:rsidP="00613AC0">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904" w:type="dxa"/>
            <w:tcBorders>
              <w:top w:val="double" w:sz="6" w:space="0" w:color="auto"/>
              <w:left w:val="nil"/>
              <w:bottom w:val="double" w:sz="6" w:space="0" w:color="auto"/>
              <w:right w:val="nil"/>
            </w:tcBorders>
            <w:shd w:val="clear" w:color="auto" w:fill="auto"/>
            <w:noWrap/>
            <w:vAlign w:val="bottom"/>
            <w:hideMark/>
          </w:tcPr>
          <w:p w14:paraId="379932BE"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7</w:t>
            </w:r>
          </w:p>
        </w:tc>
        <w:tc>
          <w:tcPr>
            <w:tcW w:w="581" w:type="dxa"/>
            <w:tcBorders>
              <w:top w:val="double" w:sz="6" w:space="0" w:color="auto"/>
              <w:left w:val="nil"/>
              <w:bottom w:val="double" w:sz="6" w:space="0" w:color="auto"/>
              <w:right w:val="nil"/>
            </w:tcBorders>
            <w:shd w:val="clear" w:color="auto" w:fill="auto"/>
            <w:noWrap/>
            <w:vAlign w:val="bottom"/>
            <w:hideMark/>
          </w:tcPr>
          <w:p w14:paraId="0B3C6EDB"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5</w:t>
            </w:r>
          </w:p>
        </w:tc>
        <w:tc>
          <w:tcPr>
            <w:tcW w:w="466" w:type="dxa"/>
            <w:tcBorders>
              <w:top w:val="double" w:sz="6" w:space="0" w:color="auto"/>
              <w:left w:val="nil"/>
              <w:bottom w:val="double" w:sz="6" w:space="0" w:color="auto"/>
              <w:right w:val="nil"/>
            </w:tcBorders>
            <w:shd w:val="clear" w:color="auto" w:fill="auto"/>
            <w:noWrap/>
            <w:vAlign w:val="bottom"/>
            <w:hideMark/>
          </w:tcPr>
          <w:p w14:paraId="28757425"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34</w:t>
            </w:r>
          </w:p>
        </w:tc>
        <w:tc>
          <w:tcPr>
            <w:tcW w:w="645" w:type="dxa"/>
            <w:tcBorders>
              <w:top w:val="double" w:sz="6" w:space="0" w:color="auto"/>
              <w:left w:val="nil"/>
              <w:bottom w:val="double" w:sz="6" w:space="0" w:color="auto"/>
              <w:right w:val="nil"/>
            </w:tcBorders>
            <w:shd w:val="clear" w:color="auto" w:fill="auto"/>
            <w:noWrap/>
            <w:vAlign w:val="bottom"/>
            <w:hideMark/>
          </w:tcPr>
          <w:p w14:paraId="3CF565D7"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28</w:t>
            </w:r>
          </w:p>
        </w:tc>
        <w:tc>
          <w:tcPr>
            <w:tcW w:w="658" w:type="dxa"/>
            <w:tcBorders>
              <w:top w:val="double" w:sz="6" w:space="0" w:color="auto"/>
              <w:left w:val="nil"/>
              <w:bottom w:val="double" w:sz="6" w:space="0" w:color="auto"/>
              <w:right w:val="nil"/>
            </w:tcBorders>
            <w:shd w:val="clear" w:color="auto" w:fill="auto"/>
            <w:noWrap/>
            <w:vAlign w:val="bottom"/>
            <w:hideMark/>
          </w:tcPr>
          <w:p w14:paraId="2D50BE00"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13</w:t>
            </w:r>
          </w:p>
        </w:tc>
        <w:tc>
          <w:tcPr>
            <w:tcW w:w="466" w:type="dxa"/>
            <w:tcBorders>
              <w:top w:val="double" w:sz="6" w:space="0" w:color="auto"/>
              <w:left w:val="nil"/>
              <w:bottom w:val="double" w:sz="6" w:space="0" w:color="auto"/>
              <w:right w:val="nil"/>
            </w:tcBorders>
            <w:shd w:val="clear" w:color="auto" w:fill="auto"/>
            <w:noWrap/>
            <w:vAlign w:val="bottom"/>
            <w:hideMark/>
          </w:tcPr>
          <w:p w14:paraId="0D95D820"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34</w:t>
            </w:r>
          </w:p>
        </w:tc>
        <w:tc>
          <w:tcPr>
            <w:tcW w:w="1480" w:type="dxa"/>
            <w:tcBorders>
              <w:top w:val="double" w:sz="6" w:space="0" w:color="auto"/>
              <w:left w:val="nil"/>
              <w:bottom w:val="double" w:sz="6" w:space="0" w:color="auto"/>
              <w:right w:val="nil"/>
            </w:tcBorders>
            <w:shd w:val="clear" w:color="auto" w:fill="auto"/>
            <w:noWrap/>
            <w:vAlign w:val="bottom"/>
            <w:hideMark/>
          </w:tcPr>
          <w:p w14:paraId="4890FA19" w14:textId="77777777" w:rsidR="00613AC0" w:rsidRPr="00B1067D" w:rsidRDefault="00613AC0" w:rsidP="00613AC0">
            <w:pPr>
              <w:spacing w:line="240" w:lineRule="auto"/>
              <w:jc w:val="center"/>
              <w:rPr>
                <w:rFonts w:eastAsia="Times New Roman"/>
                <w:b/>
                <w:bCs/>
                <w:szCs w:val="24"/>
                <w:lang w:eastAsia="cs-CZ"/>
              </w:rPr>
            </w:pPr>
            <w:r w:rsidRPr="00B1067D">
              <w:rPr>
                <w:rFonts w:eastAsia="Times New Roman"/>
                <w:b/>
                <w:bCs/>
                <w:szCs w:val="24"/>
                <w:lang w:eastAsia="cs-CZ"/>
              </w:rPr>
              <w:t>121</w:t>
            </w:r>
          </w:p>
        </w:tc>
      </w:tr>
    </w:tbl>
    <w:p w14:paraId="6F7B4DE9" w14:textId="77777777" w:rsidR="00CA1F7F" w:rsidRPr="00B1067D" w:rsidRDefault="00CA1F7F">
      <w:pPr>
        <w:spacing w:line="240" w:lineRule="auto"/>
        <w:jc w:val="left"/>
        <w:rPr>
          <w:lang w:eastAsia="cs-CZ"/>
        </w:rPr>
      </w:pPr>
    </w:p>
    <w:p w14:paraId="6868E74B" w14:textId="2D31DE55" w:rsidR="00CA1F7F" w:rsidRPr="00B1067D" w:rsidRDefault="00CA1F7F" w:rsidP="00CA1F7F">
      <w:pPr>
        <w:pStyle w:val="OdstavecASR"/>
      </w:pPr>
      <w:r w:rsidRPr="00B1067D">
        <w:t>U vrchních soudů je počet zaměstnanců ve výkonu</w:t>
      </w:r>
      <w:r w:rsidR="0093094A">
        <w:t xml:space="preserve"> v </w:t>
      </w:r>
      <w:r w:rsidRPr="00B1067D">
        <w:t>poměru</w:t>
      </w:r>
      <w:r w:rsidR="0093094A">
        <w:t xml:space="preserve"> k </w:t>
      </w:r>
      <w:r w:rsidRPr="00B1067D">
        <w:t>počtu soudců nižší než u krajských soudů,</w:t>
      </w:r>
      <w:r w:rsidR="009B748A">
        <w:t xml:space="preserve"> a </w:t>
      </w:r>
      <w:r w:rsidRPr="00B1067D">
        <w:t>tedy</w:t>
      </w:r>
      <w:r w:rsidR="009B748A">
        <w:t xml:space="preserve"> i </w:t>
      </w:r>
      <w:r w:rsidRPr="00B1067D">
        <w:t>nižší než u soudů okresních. To souvisí se složitostí vyřizované agendy</w:t>
      </w:r>
      <w:r w:rsidR="009B748A">
        <w:t xml:space="preserve"> a </w:t>
      </w:r>
      <w:r w:rsidR="0093094A">
        <w:t>s </w:t>
      </w:r>
      <w:r w:rsidRPr="00B1067D">
        <w:t>tím, že vrchní soudy rozhodují pouze</w:t>
      </w:r>
      <w:r w:rsidR="0093094A">
        <w:t xml:space="preserve"> v </w:t>
      </w:r>
      <w:r w:rsidRPr="00B1067D">
        <w:t>tříčlenných senátech. Ve srovnání</w:t>
      </w:r>
      <w:r w:rsidR="0093094A">
        <w:t xml:space="preserve"> s </w:t>
      </w:r>
      <w:r w:rsidR="009308D7" w:rsidRPr="00B1067D">
        <w:t>pře</w:t>
      </w:r>
      <w:r w:rsidR="0069416E">
        <w:t>d</w:t>
      </w:r>
      <w:r w:rsidR="009308D7" w:rsidRPr="00B1067D">
        <w:t>chozím rokem mírně stoupl počet zaměstnanců ve výkonu (především asistentů soudců).</w:t>
      </w:r>
    </w:p>
    <w:p w14:paraId="1B7E07A2" w14:textId="77777777" w:rsidR="006D554C" w:rsidRPr="00B1067D" w:rsidRDefault="006D554C">
      <w:pPr>
        <w:spacing w:line="240" w:lineRule="auto"/>
        <w:jc w:val="left"/>
        <w:rPr>
          <w:rFonts w:eastAsiaTheme="majorEastAsia" w:cstheme="majorBidi"/>
          <w:b/>
          <w:bCs/>
          <w:lang w:eastAsia="cs-CZ"/>
        </w:rPr>
      </w:pPr>
      <w:r w:rsidRPr="00B1067D">
        <w:rPr>
          <w:lang w:eastAsia="cs-CZ"/>
        </w:rPr>
        <w:br w:type="page"/>
      </w:r>
    </w:p>
    <w:p w14:paraId="4CF78E18" w14:textId="581F13BE" w:rsidR="0055020F" w:rsidRPr="00B1067D" w:rsidRDefault="0055020F" w:rsidP="0055020F">
      <w:pPr>
        <w:pStyle w:val="Nadpis2"/>
      </w:pPr>
      <w:bookmarkStart w:id="282" w:name="_Toc487791283"/>
      <w:bookmarkStart w:id="283" w:name="_Toc515871281"/>
      <w:r w:rsidRPr="00B1067D">
        <w:t>Civilní</w:t>
      </w:r>
      <w:r w:rsidR="009B748A">
        <w:t xml:space="preserve"> a </w:t>
      </w:r>
      <w:r w:rsidRPr="00B1067D">
        <w:t>obchodní odvolací agenda</w:t>
      </w:r>
      <w:bookmarkEnd w:id="282"/>
      <w:bookmarkEnd w:id="283"/>
    </w:p>
    <w:p w14:paraId="50130A0E" w14:textId="58542074" w:rsidR="00526406" w:rsidRPr="00B1067D" w:rsidRDefault="00526406" w:rsidP="00526406">
      <w:pPr>
        <w:pStyle w:val="OdstavecASR"/>
      </w:pPr>
      <w:r w:rsidRPr="00B1067D">
        <w:t xml:space="preserve">Jak </w:t>
      </w:r>
      <w:r w:rsidR="00A357B4" w:rsidRPr="00B1067D">
        <w:t>jsme již uvedli</w:t>
      </w:r>
      <w:r w:rsidRPr="00B1067D">
        <w:t>, vrchní soudy nevyřizují prvostupňovou civilní</w:t>
      </w:r>
      <w:r w:rsidR="009B748A">
        <w:t xml:space="preserve"> a </w:t>
      </w:r>
      <w:r w:rsidRPr="00B1067D">
        <w:t>obchodní agendu. Zabývají se agendou odvolací, což jsou rejstříky Co</w:t>
      </w:r>
      <w:r w:rsidR="009B748A">
        <w:t xml:space="preserve"> a </w:t>
      </w:r>
      <w:proofErr w:type="spellStart"/>
      <w:r w:rsidRPr="00B1067D">
        <w:t>Cmo</w:t>
      </w:r>
      <w:proofErr w:type="spellEnd"/>
      <w:r w:rsidRPr="00B1067D">
        <w:t>. Ve způsobu vedení statistik nedošlo</w:t>
      </w:r>
      <w:r w:rsidR="0093094A">
        <w:t xml:space="preserve"> k </w:t>
      </w:r>
      <w:r w:rsidRPr="00B1067D">
        <w:t>žádným výrazným změnám.</w:t>
      </w:r>
    </w:p>
    <w:p w14:paraId="0575A50A" w14:textId="77777777" w:rsidR="0055020F" w:rsidRPr="00B1067D" w:rsidRDefault="0055020F" w:rsidP="0055020F">
      <w:pPr>
        <w:pStyle w:val="Nadpis3"/>
        <w:rPr>
          <w:color w:val="auto"/>
          <w:lang w:eastAsia="cs-CZ"/>
        </w:rPr>
      </w:pPr>
      <w:bookmarkStart w:id="284" w:name="_Toc515871282"/>
      <w:r w:rsidRPr="00B1067D">
        <w:rPr>
          <w:color w:val="auto"/>
          <w:lang w:eastAsia="cs-CZ"/>
        </w:rPr>
        <w:t>Délka řízení</w:t>
      </w:r>
      <w:bookmarkEnd w:id="284"/>
    </w:p>
    <w:p w14:paraId="0D491DF8" w14:textId="5E502882" w:rsidR="00526406" w:rsidRPr="00B1067D" w:rsidRDefault="00526406" w:rsidP="00526406">
      <w:pPr>
        <w:pStyle w:val="OdstavecASR"/>
      </w:pPr>
      <w:r w:rsidRPr="00B1067D">
        <w:t>Délk</w:t>
      </w:r>
      <w:r w:rsidR="00A357B4" w:rsidRPr="00B1067D">
        <w:t>u</w:t>
      </w:r>
      <w:r w:rsidRPr="00B1067D">
        <w:t xml:space="preserve"> řízení </w:t>
      </w:r>
      <w:r w:rsidR="00A357B4" w:rsidRPr="00B1067D">
        <w:t>uvádíme</w:t>
      </w:r>
      <w:r w:rsidR="0093094A">
        <w:t xml:space="preserve"> v </w:t>
      </w:r>
      <w:r w:rsidRPr="00B1067D">
        <w:t>kalendářních dnech ode dne nápadu u odvolacího soudu do dne vyřízení věci odvolacím soudem. Data použitá pro výpočet délky řízení jsou očištěna stejným způsobem jako u prvostupňového řízení u krajských soudů.</w:t>
      </w:r>
    </w:p>
    <w:p w14:paraId="490F6273" w14:textId="567614BE" w:rsidR="009E0B83" w:rsidRPr="00B1067D" w:rsidRDefault="009E0B83" w:rsidP="009E0B83">
      <w:pPr>
        <w:pStyle w:val="Podtitul"/>
        <w:rPr>
          <w:color w:val="auto"/>
        </w:rPr>
      </w:pPr>
      <w:bookmarkStart w:id="285" w:name="_Toc51587141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86</w:t>
      </w:r>
      <w:r w:rsidR="00B1067D" w:rsidRPr="00B1067D">
        <w:rPr>
          <w:noProof/>
          <w:color w:val="auto"/>
        </w:rPr>
        <w:fldChar w:fldCharType="end"/>
      </w:r>
      <w:r w:rsidRPr="00B1067D">
        <w:rPr>
          <w:color w:val="auto"/>
        </w:rPr>
        <w:t xml:space="preserve">: </w:t>
      </w:r>
      <w:r w:rsidR="00AD327A" w:rsidRPr="00B1067D">
        <w:rPr>
          <w:color w:val="auto"/>
        </w:rPr>
        <w:t>VS – d</w:t>
      </w:r>
      <w:r w:rsidRPr="00B1067D">
        <w:rPr>
          <w:color w:val="auto"/>
        </w:rPr>
        <w:t>élka civilního odvolacího řízení u VS</w:t>
      </w:r>
      <w:r w:rsidR="0093094A">
        <w:rPr>
          <w:color w:val="auto"/>
        </w:rPr>
        <w:t xml:space="preserve"> v </w:t>
      </w:r>
      <w:r w:rsidRPr="00B1067D">
        <w:rPr>
          <w:color w:val="auto"/>
        </w:rPr>
        <w:t>letech 2010–2017</w:t>
      </w:r>
      <w:bookmarkEnd w:id="285"/>
    </w:p>
    <w:p w14:paraId="6E40A7D2" w14:textId="77777777" w:rsidR="0039492F" w:rsidRPr="00B1067D" w:rsidRDefault="009E0B83" w:rsidP="0039492F">
      <w:pPr>
        <w:rPr>
          <w:lang w:eastAsia="cs-CZ"/>
        </w:rPr>
      </w:pPr>
      <w:r w:rsidRPr="00B1067D">
        <w:rPr>
          <w:noProof/>
          <w:lang w:eastAsia="cs-CZ"/>
        </w:rPr>
        <w:drawing>
          <wp:inline distT="0" distB="0" distL="0" distR="0" wp14:anchorId="0CE9ACEF" wp14:editId="7B9C143A">
            <wp:extent cx="5111750" cy="3743960"/>
            <wp:effectExtent l="0" t="0" r="0" b="8890"/>
            <wp:docPr id="345" name="Obráze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41731F85" w14:textId="77777777" w:rsidR="008579F0" w:rsidRPr="00B1067D" w:rsidRDefault="008579F0" w:rsidP="0039492F"/>
    <w:p w14:paraId="788D1172" w14:textId="20CED3A5" w:rsidR="00010643" w:rsidRPr="00B1067D" w:rsidRDefault="008579F0" w:rsidP="008579F0">
      <w:pPr>
        <w:pStyle w:val="OdstavecASR"/>
      </w:pPr>
      <w:r w:rsidRPr="00B1067D">
        <w:t>Z grafu jasně vyplývá, že VS Olomouc vyřizuje věci mnohem rychleji než VS Praha. Devadesátý percentil délky řízení u VS</w:t>
      </w:r>
      <w:r w:rsidR="0093094A">
        <w:t xml:space="preserve"> v </w:t>
      </w:r>
      <w:r w:rsidRPr="00B1067D">
        <w:t>Olomouci je</w:t>
      </w:r>
      <w:r w:rsidR="009B748A">
        <w:t xml:space="preserve"> o </w:t>
      </w:r>
      <w:r w:rsidRPr="00B1067D">
        <w:t>něco nižší než průměr u VS</w:t>
      </w:r>
      <w:r w:rsidR="0093094A">
        <w:t xml:space="preserve"> v </w:t>
      </w:r>
      <w:r w:rsidRPr="00B1067D">
        <w:t xml:space="preserve">Praze. Rozdíl můžeme zčásti připsat odlišnostem ve vyřizované agendě, nicméně </w:t>
      </w:r>
      <w:r w:rsidR="00A357B4" w:rsidRPr="00B1067D">
        <w:t>předpokládáme</w:t>
      </w:r>
      <w:r w:rsidRPr="00B1067D">
        <w:t xml:space="preserve">, </w:t>
      </w:r>
      <w:r w:rsidR="00A357B4" w:rsidRPr="00B1067D">
        <w:t>že na rozdílech se podílí</w:t>
      </w:r>
      <w:r w:rsidR="009B748A">
        <w:t xml:space="preserve"> i </w:t>
      </w:r>
      <w:r w:rsidR="00A357B4" w:rsidRPr="00B1067D">
        <w:t>další faktory.</w:t>
      </w:r>
    </w:p>
    <w:p w14:paraId="56E34457" w14:textId="7B9702B2" w:rsidR="008579F0" w:rsidRPr="00B1067D" w:rsidRDefault="008579F0" w:rsidP="008579F0">
      <w:pPr>
        <w:pStyle w:val="OdstavecASR"/>
      </w:pPr>
      <w:r w:rsidRPr="00B1067D">
        <w:t xml:space="preserve">V histogramu níže </w:t>
      </w:r>
      <w:r w:rsidR="00A357B4" w:rsidRPr="00B1067D">
        <w:t>srovnáváme délky řízení</w:t>
      </w:r>
      <w:r w:rsidRPr="00B1067D">
        <w:t xml:space="preserve">. Opět </w:t>
      </w:r>
      <w:r w:rsidR="00A357B4" w:rsidRPr="00B1067D">
        <w:t xml:space="preserve">můžeme </w:t>
      </w:r>
      <w:r w:rsidRPr="00B1067D">
        <w:t>vidět zcela jasný rozdíl mezi oběma soudy. Graf například ukazuje, že podíl věcí vyřízených do 75 dnů je</w:t>
      </w:r>
      <w:r w:rsidR="00010643" w:rsidRPr="00B1067D">
        <w:t xml:space="preserve"> u </w:t>
      </w:r>
      <w:r w:rsidRPr="00B1067D">
        <w:t>VS</w:t>
      </w:r>
      <w:r w:rsidR="0093094A">
        <w:t xml:space="preserve"> v </w:t>
      </w:r>
      <w:r w:rsidRPr="00B1067D">
        <w:t>Olomouci více než dvojnásobný ve srovnání</w:t>
      </w:r>
      <w:r w:rsidR="0093094A">
        <w:t xml:space="preserve"> s </w:t>
      </w:r>
      <w:r w:rsidRPr="00B1067D">
        <w:t>VS</w:t>
      </w:r>
      <w:r w:rsidR="0093094A">
        <w:t xml:space="preserve"> v </w:t>
      </w:r>
      <w:r w:rsidRPr="00B1067D">
        <w:t>Praze. Za pozornost také stojí fakt, že podíl věcí</w:t>
      </w:r>
      <w:r w:rsidR="0093094A">
        <w:t xml:space="preserve"> s </w:t>
      </w:r>
      <w:r w:rsidRPr="00B1067D">
        <w:t>velmi dlouhým řízením (více než 800 dnů) je</w:t>
      </w:r>
      <w:r w:rsidR="00010643" w:rsidRPr="00B1067D">
        <w:t xml:space="preserve"> u </w:t>
      </w:r>
      <w:r w:rsidRPr="00B1067D">
        <w:t xml:space="preserve">obou soudů </w:t>
      </w:r>
      <w:r w:rsidR="00D56409" w:rsidRPr="00B1067D">
        <w:t>podobný – asi 2,5</w:t>
      </w:r>
      <w:r w:rsidR="002A1DAA">
        <w:t> %</w:t>
      </w:r>
      <w:r w:rsidR="00D56409" w:rsidRPr="00B1067D">
        <w:t>.</w:t>
      </w:r>
    </w:p>
    <w:p w14:paraId="67C1963E" w14:textId="77777777" w:rsidR="00854223" w:rsidRPr="00B1067D" w:rsidRDefault="00854223" w:rsidP="0039492F">
      <w:pPr>
        <w:rPr>
          <w:lang w:eastAsia="cs-CZ"/>
        </w:rPr>
      </w:pPr>
    </w:p>
    <w:p w14:paraId="08ADC429" w14:textId="77777777" w:rsidR="00854223" w:rsidRPr="00B1067D" w:rsidRDefault="00854223" w:rsidP="00854223">
      <w:pPr>
        <w:pStyle w:val="Podtitul"/>
        <w:rPr>
          <w:color w:val="auto"/>
        </w:rPr>
      </w:pPr>
      <w:bookmarkStart w:id="286" w:name="_Toc515871412"/>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87</w:t>
      </w:r>
      <w:r w:rsidRPr="00B1067D">
        <w:rPr>
          <w:color w:val="auto"/>
        </w:rPr>
        <w:fldChar w:fldCharType="end"/>
      </w:r>
      <w:r w:rsidRPr="00B1067D">
        <w:rPr>
          <w:color w:val="auto"/>
        </w:rPr>
        <w:t xml:space="preserve">: </w:t>
      </w:r>
      <w:r w:rsidR="00C4553C" w:rsidRPr="00B1067D">
        <w:rPr>
          <w:color w:val="auto"/>
        </w:rPr>
        <w:t>V</w:t>
      </w:r>
      <w:r w:rsidRPr="00B1067D">
        <w:rPr>
          <w:color w:val="auto"/>
        </w:rPr>
        <w:t xml:space="preserve">S – distribuce délek </w:t>
      </w:r>
      <w:r w:rsidR="00C4553C" w:rsidRPr="00B1067D">
        <w:rPr>
          <w:color w:val="auto"/>
        </w:rPr>
        <w:t>civilního odvolacího</w:t>
      </w:r>
      <w:r w:rsidRPr="00B1067D">
        <w:rPr>
          <w:color w:val="auto"/>
        </w:rPr>
        <w:t xml:space="preserve"> řízení</w:t>
      </w:r>
      <w:bookmarkEnd w:id="286"/>
    </w:p>
    <w:p w14:paraId="0D4B0122" w14:textId="77777777" w:rsidR="00854223" w:rsidRPr="00B1067D" w:rsidRDefault="00854223" w:rsidP="0039492F">
      <w:pPr>
        <w:rPr>
          <w:lang w:eastAsia="cs-CZ"/>
        </w:rPr>
      </w:pPr>
      <w:r w:rsidRPr="00B1067D">
        <w:rPr>
          <w:noProof/>
          <w:lang w:eastAsia="cs-CZ"/>
        </w:rPr>
        <w:drawing>
          <wp:inline distT="0" distB="0" distL="0" distR="0" wp14:anchorId="2DC0F93F" wp14:editId="5F26A93F">
            <wp:extent cx="5111750" cy="3743960"/>
            <wp:effectExtent l="0" t="0" r="0" b="8890"/>
            <wp:docPr id="346" name="Obráze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11773D96" w14:textId="77777777" w:rsidR="0055020F" w:rsidRPr="00B1067D" w:rsidRDefault="0055020F" w:rsidP="0055020F">
      <w:pPr>
        <w:pStyle w:val="Nadpis3"/>
        <w:rPr>
          <w:color w:val="auto"/>
          <w:lang w:eastAsia="cs-CZ"/>
        </w:rPr>
      </w:pPr>
      <w:bookmarkStart w:id="287" w:name="_Toc515871283"/>
      <w:r w:rsidRPr="00B1067D">
        <w:rPr>
          <w:color w:val="auto"/>
          <w:lang w:eastAsia="cs-CZ"/>
        </w:rPr>
        <w:t>Vyřizování věcí</w:t>
      </w:r>
      <w:bookmarkEnd w:id="287"/>
    </w:p>
    <w:p w14:paraId="26825ADE" w14:textId="1EA2DFF0" w:rsidR="00010643" w:rsidRPr="00B1067D" w:rsidRDefault="00D56409" w:rsidP="00D56409">
      <w:pPr>
        <w:pStyle w:val="OdstavecASR"/>
      </w:pPr>
      <w:r w:rsidRPr="00B1067D">
        <w:fldChar w:fldCharType="begin"/>
      </w:r>
      <w:r w:rsidRPr="00B1067D">
        <w:instrText xml:space="preserve"> REF _Ref511821018 \h </w:instrText>
      </w:r>
      <w:r w:rsidRPr="00B1067D">
        <w:fldChar w:fldCharType="separate"/>
      </w:r>
      <w:r w:rsidR="002A1DAA" w:rsidRPr="00B1067D">
        <w:t xml:space="preserve">Graf </w:t>
      </w:r>
      <w:r w:rsidR="002A1DAA">
        <w:rPr>
          <w:noProof/>
        </w:rPr>
        <w:t>88</w:t>
      </w:r>
      <w:r w:rsidRPr="00B1067D">
        <w:fldChar w:fldCharType="end"/>
      </w:r>
      <w:r w:rsidRPr="00B1067D">
        <w:t xml:space="preserve"> potvrzuje výsledky zkoumání počtu soudců, totiž skutečnost, že VS</w:t>
      </w:r>
      <w:r w:rsidR="0093094A">
        <w:t xml:space="preserve"> v </w:t>
      </w:r>
      <w:r w:rsidRPr="00B1067D">
        <w:t>Praze je výrazně větší než VS</w:t>
      </w:r>
      <w:r w:rsidR="0093094A">
        <w:t xml:space="preserve"> v </w:t>
      </w:r>
      <w:r w:rsidRPr="00B1067D">
        <w:t>Olomouci.</w:t>
      </w:r>
    </w:p>
    <w:p w14:paraId="71E4B30A" w14:textId="62D64174" w:rsidR="002D32EC" w:rsidRPr="00B1067D" w:rsidRDefault="002D32EC" w:rsidP="002D32EC">
      <w:pPr>
        <w:pStyle w:val="Podtitul"/>
        <w:rPr>
          <w:color w:val="auto"/>
        </w:rPr>
      </w:pPr>
      <w:bookmarkStart w:id="288" w:name="_Ref511821018"/>
      <w:bookmarkStart w:id="289" w:name="_Toc51587141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88</w:t>
      </w:r>
      <w:r w:rsidR="00B1067D" w:rsidRPr="00B1067D">
        <w:rPr>
          <w:noProof/>
          <w:color w:val="auto"/>
        </w:rPr>
        <w:fldChar w:fldCharType="end"/>
      </w:r>
      <w:bookmarkEnd w:id="288"/>
      <w:r w:rsidRPr="00B1067D">
        <w:rPr>
          <w:color w:val="auto"/>
        </w:rPr>
        <w:t>: VS – vyřizování odvolacích civilních věcí</w:t>
      </w:r>
      <w:r w:rsidR="0093094A">
        <w:rPr>
          <w:color w:val="auto"/>
        </w:rPr>
        <w:t xml:space="preserve"> v </w:t>
      </w:r>
      <w:r w:rsidRPr="00B1067D">
        <w:rPr>
          <w:color w:val="auto"/>
        </w:rPr>
        <w:t>letech 2008–</w:t>
      </w:r>
      <w:r w:rsidR="00D42F6A" w:rsidRPr="00B1067D">
        <w:rPr>
          <w:color w:val="auto"/>
        </w:rPr>
        <w:t>2017</w:t>
      </w:r>
      <w:bookmarkEnd w:id="289"/>
    </w:p>
    <w:p w14:paraId="6DB56FE8" w14:textId="77777777" w:rsidR="002D32EC" w:rsidRPr="00B1067D" w:rsidRDefault="002D32EC" w:rsidP="002D32EC">
      <w:pPr>
        <w:rPr>
          <w:lang w:eastAsia="cs-CZ"/>
        </w:rPr>
      </w:pPr>
      <w:r w:rsidRPr="00B1067D">
        <w:rPr>
          <w:noProof/>
          <w:lang w:eastAsia="cs-CZ"/>
        </w:rPr>
        <w:drawing>
          <wp:inline distT="0" distB="0" distL="0" distR="0" wp14:anchorId="6937BB0A" wp14:editId="1A0F50B7">
            <wp:extent cx="5111750" cy="3743960"/>
            <wp:effectExtent l="0" t="0" r="0" b="8890"/>
            <wp:docPr id="338" name="Obráze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6492F910" w14:textId="5D27C70E" w:rsidR="00010643" w:rsidRPr="00B1067D" w:rsidRDefault="00D56409" w:rsidP="00E375C1">
      <w:pPr>
        <w:pStyle w:val="OdstavecASR"/>
      </w:pPr>
      <w:r w:rsidRPr="00B1067D">
        <w:t xml:space="preserve">Na první pohled </w:t>
      </w:r>
      <w:r w:rsidR="002F6CC4">
        <w:t>z</w:t>
      </w:r>
      <w:r w:rsidR="002F6CC4" w:rsidRPr="00B1067D">
        <w:t>aujme</w:t>
      </w:r>
      <w:r w:rsidRPr="00B1067D">
        <w:t xml:space="preserve"> jasný pokles nápadu u obou soudů</w:t>
      </w:r>
      <w:r w:rsidR="0093094A">
        <w:t xml:space="preserve"> v </w:t>
      </w:r>
      <w:r w:rsidRPr="00B1067D">
        <w:t>posledních letech</w:t>
      </w:r>
      <w:r w:rsidR="00EE37E6" w:rsidRPr="00B1067D">
        <w:t>, který je</w:t>
      </w:r>
      <w:r w:rsidRPr="00B1067D">
        <w:t xml:space="preserve"> nepochybně způsoben přesunem prvostupňové obchodní agendy</w:t>
      </w:r>
      <w:r w:rsidR="0093094A">
        <w:t xml:space="preserve"> z </w:t>
      </w:r>
      <w:r w:rsidRPr="00B1067D">
        <w:t xml:space="preserve">krajských soudů na soudy okresní. </w:t>
      </w:r>
      <w:r w:rsidR="00EE37E6" w:rsidRPr="00B1067D">
        <w:t>Od roku 2012 klesl počet příchozích věcí</w:t>
      </w:r>
      <w:r w:rsidR="00010643" w:rsidRPr="00B1067D">
        <w:t xml:space="preserve"> u </w:t>
      </w:r>
      <w:r w:rsidR="00EE37E6" w:rsidRPr="00B1067D">
        <w:t>VS</w:t>
      </w:r>
      <w:r w:rsidR="0093094A">
        <w:t xml:space="preserve"> v </w:t>
      </w:r>
      <w:r w:rsidR="00EE37E6" w:rsidRPr="00B1067D">
        <w:t>Praze</w:t>
      </w:r>
      <w:r w:rsidR="009B748A">
        <w:t xml:space="preserve"> o </w:t>
      </w:r>
      <w:r w:rsidR="00EE37E6" w:rsidRPr="00B1067D">
        <w:t>44</w:t>
      </w:r>
      <w:r w:rsidR="002A1DAA">
        <w:t> %</w:t>
      </w:r>
      <w:r w:rsidR="009B748A">
        <w:t xml:space="preserve"> a </w:t>
      </w:r>
      <w:r w:rsidR="00EE37E6" w:rsidRPr="00B1067D">
        <w:t>u</w:t>
      </w:r>
      <w:r w:rsidR="00010643" w:rsidRPr="00B1067D">
        <w:t> </w:t>
      </w:r>
      <w:r w:rsidR="00EE37E6" w:rsidRPr="00B1067D">
        <w:t>VS</w:t>
      </w:r>
      <w:r w:rsidR="0093094A">
        <w:t xml:space="preserve"> v </w:t>
      </w:r>
      <w:r w:rsidR="00EE37E6" w:rsidRPr="00B1067D">
        <w:t>Olomouci dokonce</w:t>
      </w:r>
      <w:r w:rsidR="009B748A">
        <w:t xml:space="preserve"> o </w:t>
      </w:r>
      <w:r w:rsidR="00EE37E6" w:rsidRPr="00B1067D">
        <w:t>polovinu.</w:t>
      </w:r>
    </w:p>
    <w:p w14:paraId="7569B64C" w14:textId="79E54D25" w:rsidR="00D56409" w:rsidRPr="00B1067D" w:rsidRDefault="00D56409" w:rsidP="00E375C1">
      <w:pPr>
        <w:pStyle w:val="OdstavecASR"/>
        <w:rPr>
          <w:lang w:eastAsia="cs-CZ"/>
        </w:rPr>
      </w:pPr>
      <w:r w:rsidRPr="00B1067D">
        <w:t>Z poklesu</w:t>
      </w:r>
      <w:r w:rsidR="0093094A">
        <w:t xml:space="preserve"> v </w:t>
      </w:r>
      <w:r w:rsidRPr="00B1067D">
        <w:t>nápadu logicky vyplývá pokles</w:t>
      </w:r>
      <w:r w:rsidR="0093094A">
        <w:t xml:space="preserve"> v </w:t>
      </w:r>
      <w:r w:rsidRPr="00B1067D">
        <w:t>počtu vyřízených věcí. Díky klesajícímu nápadu se oběma soudům nicméně daří vyřizovat více věcí, než napadne</w:t>
      </w:r>
      <w:r w:rsidR="009B748A">
        <w:t xml:space="preserve"> a </w:t>
      </w:r>
      <w:r w:rsidRPr="00B1067D">
        <w:t>obživne,</w:t>
      </w:r>
      <w:r w:rsidR="009B748A">
        <w:t xml:space="preserve"> a </w:t>
      </w:r>
      <w:r w:rsidRPr="00B1067D">
        <w:t>úspěšně se jim tak daří snižovat počet nedodělků. Tento kladný trend</w:t>
      </w:r>
      <w:r w:rsidR="00EE37E6" w:rsidRPr="00B1067D">
        <w:t xml:space="preserve"> </w:t>
      </w:r>
      <w:r w:rsidRPr="00B1067D">
        <w:t>by se mohl</w:t>
      </w:r>
      <w:r w:rsidR="0093094A">
        <w:t xml:space="preserve"> v </w:t>
      </w:r>
      <w:r w:rsidRPr="00B1067D">
        <w:t>příštích letech odrazit</w:t>
      </w:r>
      <w:r w:rsidR="009B748A">
        <w:t xml:space="preserve"> i </w:t>
      </w:r>
      <w:r w:rsidR="0093094A">
        <w:t>v </w:t>
      </w:r>
      <w:r w:rsidRPr="00B1067D">
        <w:t>délce řízení.</w:t>
      </w:r>
    </w:p>
    <w:p w14:paraId="7383797E" w14:textId="4A9629C7" w:rsidR="0055020F" w:rsidRPr="00B1067D" w:rsidRDefault="0055020F" w:rsidP="0055020F">
      <w:pPr>
        <w:pStyle w:val="Nadpis3"/>
        <w:rPr>
          <w:color w:val="auto"/>
          <w:lang w:eastAsia="cs-CZ"/>
        </w:rPr>
      </w:pPr>
      <w:bookmarkStart w:id="290" w:name="_Toc515871284"/>
      <w:r w:rsidRPr="00B1067D">
        <w:rPr>
          <w:color w:val="auto"/>
          <w:lang w:eastAsia="cs-CZ"/>
        </w:rPr>
        <w:t>Vyřizování</w:t>
      </w:r>
      <w:r w:rsidR="0093094A">
        <w:rPr>
          <w:color w:val="auto"/>
          <w:lang w:eastAsia="cs-CZ"/>
        </w:rPr>
        <w:t xml:space="preserve"> v </w:t>
      </w:r>
      <w:r w:rsidRPr="00B1067D">
        <w:rPr>
          <w:color w:val="auto"/>
          <w:lang w:eastAsia="cs-CZ"/>
        </w:rPr>
        <w:t>přepočtu na soudce</w:t>
      </w:r>
      <w:bookmarkEnd w:id="290"/>
    </w:p>
    <w:p w14:paraId="15D8C898" w14:textId="1B26CF38" w:rsidR="007F46EE" w:rsidRPr="00B1067D" w:rsidRDefault="007F46EE" w:rsidP="007F46EE">
      <w:pPr>
        <w:pStyle w:val="OdstavecASR"/>
      </w:pPr>
      <w:r w:rsidRPr="00B1067D">
        <w:t>Tabulka níže naznačuje, že soudci u VS</w:t>
      </w:r>
      <w:r w:rsidR="0093094A">
        <w:t xml:space="preserve"> v </w:t>
      </w:r>
      <w:r w:rsidRPr="00B1067D">
        <w:t>Praze jsou zatíženější než soudci u VS</w:t>
      </w:r>
      <w:r w:rsidR="0093094A">
        <w:t xml:space="preserve"> v </w:t>
      </w:r>
      <w:r w:rsidRPr="00B1067D">
        <w:t>Olomouci. Z vyššího nápadu na soudce logicky plyne více vyřízených věcí na soudce. Je třeba zdůraznit, že se jedná pouze</w:t>
      </w:r>
      <w:r w:rsidR="009B748A">
        <w:t xml:space="preserve"> o </w:t>
      </w:r>
      <w:r w:rsidRPr="00B1067D">
        <w:t>velmi přibližné srovnání. Na civilním úseku vrchních soudů se vyřizuje</w:t>
      </w:r>
      <w:r w:rsidR="009B748A">
        <w:t xml:space="preserve"> i </w:t>
      </w:r>
      <w:r w:rsidRPr="00B1067D">
        <w:t>jiná agenda než pouze rejstříky Co</w:t>
      </w:r>
      <w:r w:rsidR="009B748A">
        <w:t xml:space="preserve"> a </w:t>
      </w:r>
      <w:proofErr w:type="spellStart"/>
      <w:r w:rsidRPr="00B1067D">
        <w:t>Cmo</w:t>
      </w:r>
      <w:proofErr w:type="spellEnd"/>
      <w:r w:rsidRPr="00B1067D">
        <w:t>. Záleží také na zapojení dalších soudních zaměstnanců ve výkonu</w:t>
      </w:r>
      <w:r w:rsidR="009B748A">
        <w:t xml:space="preserve"> i </w:t>
      </w:r>
      <w:r w:rsidRPr="00B1067D">
        <w:t>na poměru počtu věcí</w:t>
      </w:r>
      <w:r w:rsidR="0093094A">
        <w:t xml:space="preserve"> v </w:t>
      </w:r>
      <w:r w:rsidRPr="00B1067D">
        <w:t>rejstříku Co</w:t>
      </w:r>
      <w:r w:rsidR="0093094A">
        <w:t xml:space="preserve"> k </w:t>
      </w:r>
      <w:r w:rsidRPr="00B1067D">
        <w:t>počtu věcí</w:t>
      </w:r>
      <w:r w:rsidR="0093094A">
        <w:t xml:space="preserve"> v </w:t>
      </w:r>
      <w:r w:rsidRPr="00B1067D">
        <w:t xml:space="preserve">rejstříku </w:t>
      </w:r>
      <w:proofErr w:type="spellStart"/>
      <w:r w:rsidRPr="00B1067D">
        <w:t>Cmo</w:t>
      </w:r>
      <w:proofErr w:type="spellEnd"/>
      <w:r w:rsidRPr="00B1067D">
        <w:t>. Počet nevyřízených věcí na jednoho soudce je ale u VS</w:t>
      </w:r>
      <w:r w:rsidR="0093094A">
        <w:t xml:space="preserve"> v </w:t>
      </w:r>
      <w:r w:rsidRPr="00B1067D">
        <w:t>Praze zcela bezpochyby vyšší než u soudu</w:t>
      </w:r>
      <w:r w:rsidR="0093094A">
        <w:t xml:space="preserve"> v </w:t>
      </w:r>
      <w:r w:rsidRPr="00B1067D">
        <w:t>Olomouci, což plyne především</w:t>
      </w:r>
      <w:r w:rsidR="0093094A">
        <w:t xml:space="preserve"> z </w:t>
      </w:r>
      <w:r w:rsidRPr="00B1067D">
        <w:t>dřívějších let.</w:t>
      </w:r>
    </w:p>
    <w:p w14:paraId="38941F66" w14:textId="01D24D8C" w:rsidR="007F46EE" w:rsidRPr="00B1067D" w:rsidRDefault="00B657E7" w:rsidP="007F46EE">
      <w:pPr>
        <w:pStyle w:val="OdstavecASR"/>
      </w:pPr>
      <w:r w:rsidRPr="00B1067D">
        <w:t>Ve srovnání</w:t>
      </w:r>
      <w:r w:rsidR="0093094A">
        <w:t xml:space="preserve"> s </w:t>
      </w:r>
      <w:r w:rsidRPr="00B1067D">
        <w:t xml:space="preserve">rokem 2016 </w:t>
      </w:r>
      <w:r w:rsidR="00E32DA9" w:rsidRPr="00B1067D">
        <w:t xml:space="preserve">vidíme </w:t>
      </w:r>
      <w:r w:rsidRPr="00B1067D">
        <w:t>pokles počet příchozích</w:t>
      </w:r>
      <w:r w:rsidR="009B748A">
        <w:t xml:space="preserve"> a </w:t>
      </w:r>
      <w:r w:rsidRPr="00B1067D">
        <w:t>vyřízených věcí na soudce. To takřka při konstantním počtu soudců logicky plyne</w:t>
      </w:r>
      <w:r w:rsidR="0093094A">
        <w:t xml:space="preserve"> z </w:t>
      </w:r>
      <w:r w:rsidRPr="00B1067D">
        <w:t>poklesu</w:t>
      </w:r>
      <w:r w:rsidR="0093094A">
        <w:t xml:space="preserve"> v </w:t>
      </w:r>
      <w:r w:rsidRPr="00B1067D">
        <w:t>absolutních hodnotách těchto veličin.</w:t>
      </w:r>
    </w:p>
    <w:p w14:paraId="25855E07" w14:textId="77777777" w:rsidR="000469D5" w:rsidRPr="00B1067D" w:rsidRDefault="000469D5" w:rsidP="000469D5">
      <w:pPr>
        <w:pStyle w:val="Podtitul"/>
        <w:rPr>
          <w:color w:val="auto"/>
        </w:rPr>
      </w:pPr>
      <w:bookmarkStart w:id="291" w:name="_Toc515871503"/>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68</w:t>
      </w:r>
      <w:r w:rsidR="00B1067D" w:rsidRPr="00B1067D">
        <w:rPr>
          <w:noProof/>
          <w:color w:val="auto"/>
        </w:rPr>
        <w:fldChar w:fldCharType="end"/>
      </w:r>
      <w:r w:rsidRPr="00B1067D">
        <w:rPr>
          <w:color w:val="auto"/>
        </w:rPr>
        <w:t>: VS – vyřizování odvolacích civilních věcí na soudce</w:t>
      </w:r>
      <w:bookmarkEnd w:id="291"/>
    </w:p>
    <w:tbl>
      <w:tblPr>
        <w:tblW w:w="7121" w:type="dxa"/>
        <w:tblInd w:w="55" w:type="dxa"/>
        <w:tblCellMar>
          <w:left w:w="70" w:type="dxa"/>
          <w:right w:w="70" w:type="dxa"/>
        </w:tblCellMar>
        <w:tblLook w:val="04A0" w:firstRow="1" w:lastRow="0" w:firstColumn="1" w:lastColumn="0" w:noHBand="0" w:noVBand="1"/>
      </w:tblPr>
      <w:tblGrid>
        <w:gridCol w:w="2080"/>
        <w:gridCol w:w="2212"/>
        <w:gridCol w:w="1239"/>
        <w:gridCol w:w="1590"/>
      </w:tblGrid>
      <w:tr w:rsidR="00B1067D" w:rsidRPr="00B1067D" w14:paraId="26D53BC9" w14:textId="77777777" w:rsidTr="000469D5">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8750172" w14:textId="77777777" w:rsidR="000469D5" w:rsidRPr="00B1067D" w:rsidRDefault="000469D5" w:rsidP="000469D5">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5041" w:type="dxa"/>
            <w:gridSpan w:val="3"/>
            <w:tcBorders>
              <w:top w:val="double" w:sz="6" w:space="0" w:color="auto"/>
              <w:left w:val="nil"/>
              <w:bottom w:val="nil"/>
              <w:right w:val="nil"/>
            </w:tcBorders>
            <w:shd w:val="clear" w:color="auto" w:fill="auto"/>
            <w:noWrap/>
            <w:vAlign w:val="center"/>
            <w:hideMark/>
          </w:tcPr>
          <w:p w14:paraId="0BC53029" w14:textId="77777777" w:rsidR="000469D5" w:rsidRPr="00B1067D" w:rsidRDefault="000469D5" w:rsidP="000469D5">
            <w:pPr>
              <w:spacing w:line="240" w:lineRule="auto"/>
              <w:jc w:val="center"/>
              <w:rPr>
                <w:rFonts w:eastAsia="Times New Roman"/>
                <w:b/>
                <w:bCs/>
                <w:szCs w:val="24"/>
                <w:lang w:eastAsia="cs-CZ"/>
              </w:rPr>
            </w:pPr>
            <w:r w:rsidRPr="00B1067D">
              <w:rPr>
                <w:rFonts w:eastAsia="Times New Roman"/>
                <w:b/>
                <w:bCs/>
                <w:szCs w:val="24"/>
                <w:lang w:eastAsia="cs-CZ"/>
              </w:rPr>
              <w:t>Počet věcí</w:t>
            </w:r>
          </w:p>
        </w:tc>
      </w:tr>
      <w:tr w:rsidR="00B1067D" w:rsidRPr="00B1067D" w14:paraId="3E6BD0AC" w14:textId="77777777" w:rsidTr="000469D5">
        <w:trPr>
          <w:trHeight w:val="330"/>
        </w:trPr>
        <w:tc>
          <w:tcPr>
            <w:tcW w:w="2080" w:type="dxa"/>
            <w:vMerge/>
            <w:tcBorders>
              <w:top w:val="double" w:sz="6" w:space="0" w:color="auto"/>
              <w:left w:val="nil"/>
              <w:bottom w:val="double" w:sz="6" w:space="0" w:color="000000"/>
              <w:right w:val="nil"/>
            </w:tcBorders>
            <w:vAlign w:val="center"/>
            <w:hideMark/>
          </w:tcPr>
          <w:p w14:paraId="5D634BE9" w14:textId="77777777" w:rsidR="000469D5" w:rsidRPr="00B1067D" w:rsidRDefault="000469D5" w:rsidP="000469D5">
            <w:pPr>
              <w:spacing w:line="240" w:lineRule="auto"/>
              <w:jc w:val="left"/>
              <w:rPr>
                <w:rFonts w:eastAsia="Times New Roman"/>
                <w:b/>
                <w:bCs/>
                <w:szCs w:val="24"/>
                <w:lang w:eastAsia="cs-CZ"/>
              </w:rPr>
            </w:pPr>
          </w:p>
        </w:tc>
        <w:tc>
          <w:tcPr>
            <w:tcW w:w="2212" w:type="dxa"/>
            <w:tcBorders>
              <w:top w:val="nil"/>
              <w:left w:val="nil"/>
              <w:bottom w:val="double" w:sz="6" w:space="0" w:color="auto"/>
              <w:right w:val="nil"/>
            </w:tcBorders>
            <w:shd w:val="clear" w:color="auto" w:fill="auto"/>
            <w:noWrap/>
            <w:vAlign w:val="center"/>
            <w:hideMark/>
          </w:tcPr>
          <w:p w14:paraId="456404D5" w14:textId="77777777" w:rsidR="000469D5" w:rsidRPr="00B1067D" w:rsidRDefault="000469D5" w:rsidP="000469D5">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239" w:type="dxa"/>
            <w:tcBorders>
              <w:top w:val="nil"/>
              <w:left w:val="nil"/>
              <w:bottom w:val="double" w:sz="6" w:space="0" w:color="auto"/>
              <w:right w:val="nil"/>
            </w:tcBorders>
            <w:shd w:val="clear" w:color="auto" w:fill="auto"/>
            <w:noWrap/>
            <w:vAlign w:val="center"/>
            <w:hideMark/>
          </w:tcPr>
          <w:p w14:paraId="291A3B64" w14:textId="77777777" w:rsidR="000469D5" w:rsidRPr="00B1067D" w:rsidRDefault="000469D5" w:rsidP="000469D5">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90" w:type="dxa"/>
            <w:tcBorders>
              <w:top w:val="nil"/>
              <w:left w:val="nil"/>
              <w:bottom w:val="double" w:sz="6" w:space="0" w:color="auto"/>
              <w:right w:val="nil"/>
            </w:tcBorders>
            <w:shd w:val="clear" w:color="auto" w:fill="auto"/>
            <w:noWrap/>
            <w:vAlign w:val="center"/>
            <w:hideMark/>
          </w:tcPr>
          <w:p w14:paraId="6E654743" w14:textId="77777777" w:rsidR="000469D5" w:rsidRPr="00B1067D" w:rsidRDefault="000469D5" w:rsidP="000469D5">
            <w:pPr>
              <w:spacing w:line="240" w:lineRule="auto"/>
              <w:jc w:val="center"/>
              <w:rPr>
                <w:rFonts w:eastAsia="Times New Roman"/>
                <w:b/>
                <w:bCs/>
                <w:szCs w:val="24"/>
                <w:lang w:eastAsia="cs-CZ"/>
              </w:rPr>
            </w:pPr>
            <w:r w:rsidRPr="00B1067D">
              <w:rPr>
                <w:rFonts w:eastAsia="Times New Roman"/>
                <w:b/>
                <w:bCs/>
                <w:szCs w:val="24"/>
                <w:lang w:eastAsia="cs-CZ"/>
              </w:rPr>
              <w:t>Nevyřízeno</w:t>
            </w:r>
          </w:p>
        </w:tc>
      </w:tr>
      <w:tr w:rsidR="00B1067D" w:rsidRPr="00B1067D" w14:paraId="72CA4C60" w14:textId="77777777" w:rsidTr="000469D5">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49312FB9" w14:textId="77777777" w:rsidR="000469D5" w:rsidRPr="00B1067D" w:rsidRDefault="000469D5" w:rsidP="000469D5">
            <w:pPr>
              <w:spacing w:line="240" w:lineRule="auto"/>
              <w:jc w:val="left"/>
              <w:rPr>
                <w:rFonts w:eastAsia="Times New Roman"/>
                <w:szCs w:val="24"/>
                <w:lang w:eastAsia="cs-CZ"/>
              </w:rPr>
            </w:pPr>
            <w:r w:rsidRPr="00B1067D">
              <w:rPr>
                <w:rFonts w:eastAsia="Times New Roman"/>
                <w:szCs w:val="24"/>
                <w:lang w:eastAsia="cs-CZ"/>
              </w:rPr>
              <w:t>VS Praha</w:t>
            </w:r>
          </w:p>
        </w:tc>
        <w:tc>
          <w:tcPr>
            <w:tcW w:w="2212" w:type="dxa"/>
            <w:tcBorders>
              <w:top w:val="single" w:sz="4" w:space="0" w:color="auto"/>
              <w:left w:val="nil"/>
              <w:bottom w:val="nil"/>
              <w:right w:val="nil"/>
            </w:tcBorders>
            <w:shd w:val="clear" w:color="auto" w:fill="auto"/>
            <w:noWrap/>
            <w:vAlign w:val="bottom"/>
            <w:hideMark/>
          </w:tcPr>
          <w:p w14:paraId="7F00B2DB" w14:textId="77777777" w:rsidR="000469D5" w:rsidRPr="00B1067D" w:rsidRDefault="000469D5" w:rsidP="000469D5">
            <w:pPr>
              <w:spacing w:line="240" w:lineRule="auto"/>
              <w:jc w:val="center"/>
              <w:rPr>
                <w:rFonts w:eastAsia="Times New Roman"/>
                <w:szCs w:val="24"/>
                <w:lang w:eastAsia="cs-CZ"/>
              </w:rPr>
            </w:pPr>
            <w:r w:rsidRPr="00B1067D">
              <w:rPr>
                <w:rFonts w:eastAsia="Times New Roman"/>
                <w:szCs w:val="24"/>
                <w:lang w:eastAsia="cs-CZ"/>
              </w:rPr>
              <w:t>73,05</w:t>
            </w:r>
          </w:p>
        </w:tc>
        <w:tc>
          <w:tcPr>
            <w:tcW w:w="1239" w:type="dxa"/>
            <w:tcBorders>
              <w:top w:val="single" w:sz="4" w:space="0" w:color="auto"/>
              <w:left w:val="nil"/>
              <w:bottom w:val="nil"/>
              <w:right w:val="nil"/>
            </w:tcBorders>
            <w:shd w:val="clear" w:color="auto" w:fill="auto"/>
            <w:noWrap/>
            <w:vAlign w:val="bottom"/>
            <w:hideMark/>
          </w:tcPr>
          <w:p w14:paraId="58DA75EA" w14:textId="77777777" w:rsidR="000469D5" w:rsidRPr="00B1067D" w:rsidRDefault="000469D5" w:rsidP="000469D5">
            <w:pPr>
              <w:spacing w:line="240" w:lineRule="auto"/>
              <w:jc w:val="center"/>
              <w:rPr>
                <w:rFonts w:eastAsia="Times New Roman"/>
                <w:szCs w:val="24"/>
                <w:lang w:eastAsia="cs-CZ"/>
              </w:rPr>
            </w:pPr>
            <w:r w:rsidRPr="00B1067D">
              <w:rPr>
                <w:rFonts w:eastAsia="Times New Roman"/>
                <w:szCs w:val="24"/>
                <w:lang w:eastAsia="cs-CZ"/>
              </w:rPr>
              <w:t>75,47</w:t>
            </w:r>
          </w:p>
        </w:tc>
        <w:tc>
          <w:tcPr>
            <w:tcW w:w="1590" w:type="dxa"/>
            <w:tcBorders>
              <w:top w:val="single" w:sz="4" w:space="0" w:color="auto"/>
              <w:left w:val="nil"/>
              <w:bottom w:val="nil"/>
              <w:right w:val="nil"/>
            </w:tcBorders>
            <w:shd w:val="clear" w:color="auto" w:fill="auto"/>
            <w:noWrap/>
            <w:vAlign w:val="bottom"/>
            <w:hideMark/>
          </w:tcPr>
          <w:p w14:paraId="4FEA83AC" w14:textId="77777777" w:rsidR="000469D5" w:rsidRPr="00B1067D" w:rsidRDefault="000469D5" w:rsidP="000469D5">
            <w:pPr>
              <w:spacing w:line="240" w:lineRule="auto"/>
              <w:jc w:val="center"/>
              <w:rPr>
                <w:rFonts w:eastAsia="Times New Roman"/>
                <w:szCs w:val="24"/>
                <w:lang w:eastAsia="cs-CZ"/>
              </w:rPr>
            </w:pPr>
            <w:r w:rsidRPr="00B1067D">
              <w:rPr>
                <w:rFonts w:eastAsia="Times New Roman"/>
                <w:szCs w:val="24"/>
                <w:lang w:eastAsia="cs-CZ"/>
              </w:rPr>
              <w:t>39,38</w:t>
            </w:r>
          </w:p>
        </w:tc>
      </w:tr>
      <w:tr w:rsidR="00B1067D" w:rsidRPr="00B1067D" w14:paraId="4C27E1C2" w14:textId="77777777" w:rsidTr="000469D5">
        <w:trPr>
          <w:trHeight w:val="330"/>
        </w:trPr>
        <w:tc>
          <w:tcPr>
            <w:tcW w:w="2080" w:type="dxa"/>
            <w:tcBorders>
              <w:top w:val="nil"/>
              <w:left w:val="nil"/>
              <w:bottom w:val="nil"/>
              <w:right w:val="nil"/>
            </w:tcBorders>
            <w:shd w:val="clear" w:color="auto" w:fill="auto"/>
            <w:noWrap/>
            <w:vAlign w:val="bottom"/>
            <w:hideMark/>
          </w:tcPr>
          <w:p w14:paraId="55E0F87C" w14:textId="77777777" w:rsidR="000469D5" w:rsidRPr="00B1067D" w:rsidRDefault="000469D5" w:rsidP="000469D5">
            <w:pPr>
              <w:spacing w:line="240" w:lineRule="auto"/>
              <w:jc w:val="left"/>
              <w:rPr>
                <w:rFonts w:eastAsia="Times New Roman"/>
                <w:szCs w:val="24"/>
                <w:lang w:eastAsia="cs-CZ"/>
              </w:rPr>
            </w:pPr>
            <w:r w:rsidRPr="00B1067D">
              <w:rPr>
                <w:rFonts w:eastAsia="Times New Roman"/>
                <w:szCs w:val="24"/>
                <w:lang w:eastAsia="cs-CZ"/>
              </w:rPr>
              <w:t>VS Olomouc</w:t>
            </w:r>
          </w:p>
        </w:tc>
        <w:tc>
          <w:tcPr>
            <w:tcW w:w="2212" w:type="dxa"/>
            <w:tcBorders>
              <w:top w:val="single" w:sz="4" w:space="0" w:color="auto"/>
              <w:left w:val="nil"/>
              <w:bottom w:val="nil"/>
              <w:right w:val="nil"/>
            </w:tcBorders>
            <w:shd w:val="clear" w:color="auto" w:fill="auto"/>
            <w:noWrap/>
            <w:vAlign w:val="bottom"/>
            <w:hideMark/>
          </w:tcPr>
          <w:p w14:paraId="32A97F65" w14:textId="77777777" w:rsidR="000469D5" w:rsidRPr="00B1067D" w:rsidRDefault="000469D5" w:rsidP="000469D5">
            <w:pPr>
              <w:spacing w:line="240" w:lineRule="auto"/>
              <w:jc w:val="center"/>
              <w:rPr>
                <w:rFonts w:eastAsia="Times New Roman"/>
                <w:szCs w:val="24"/>
                <w:lang w:eastAsia="cs-CZ"/>
              </w:rPr>
            </w:pPr>
            <w:r w:rsidRPr="00B1067D">
              <w:rPr>
                <w:rFonts w:eastAsia="Times New Roman"/>
                <w:szCs w:val="24"/>
                <w:lang w:eastAsia="cs-CZ"/>
              </w:rPr>
              <w:t>59,71</w:t>
            </w:r>
          </w:p>
        </w:tc>
        <w:tc>
          <w:tcPr>
            <w:tcW w:w="1239" w:type="dxa"/>
            <w:tcBorders>
              <w:top w:val="single" w:sz="4" w:space="0" w:color="auto"/>
              <w:left w:val="nil"/>
              <w:bottom w:val="nil"/>
              <w:right w:val="nil"/>
            </w:tcBorders>
            <w:shd w:val="clear" w:color="auto" w:fill="auto"/>
            <w:noWrap/>
            <w:vAlign w:val="bottom"/>
            <w:hideMark/>
          </w:tcPr>
          <w:p w14:paraId="2B891112" w14:textId="77777777" w:rsidR="000469D5" w:rsidRPr="00B1067D" w:rsidRDefault="000469D5" w:rsidP="000469D5">
            <w:pPr>
              <w:spacing w:line="240" w:lineRule="auto"/>
              <w:jc w:val="center"/>
              <w:rPr>
                <w:rFonts w:eastAsia="Times New Roman"/>
                <w:szCs w:val="24"/>
                <w:lang w:eastAsia="cs-CZ"/>
              </w:rPr>
            </w:pPr>
            <w:r w:rsidRPr="00B1067D">
              <w:rPr>
                <w:rFonts w:eastAsia="Times New Roman"/>
                <w:szCs w:val="24"/>
                <w:lang w:eastAsia="cs-CZ"/>
              </w:rPr>
              <w:t>60,29</w:t>
            </w:r>
          </w:p>
        </w:tc>
        <w:tc>
          <w:tcPr>
            <w:tcW w:w="1590" w:type="dxa"/>
            <w:tcBorders>
              <w:top w:val="single" w:sz="4" w:space="0" w:color="auto"/>
              <w:left w:val="nil"/>
              <w:bottom w:val="nil"/>
              <w:right w:val="nil"/>
            </w:tcBorders>
            <w:shd w:val="clear" w:color="auto" w:fill="auto"/>
            <w:noWrap/>
            <w:vAlign w:val="bottom"/>
            <w:hideMark/>
          </w:tcPr>
          <w:p w14:paraId="4460AF0A" w14:textId="77777777" w:rsidR="000469D5" w:rsidRPr="00B1067D" w:rsidRDefault="000469D5" w:rsidP="000469D5">
            <w:pPr>
              <w:spacing w:line="240" w:lineRule="auto"/>
              <w:jc w:val="center"/>
              <w:rPr>
                <w:rFonts w:eastAsia="Times New Roman"/>
                <w:szCs w:val="24"/>
                <w:lang w:eastAsia="cs-CZ"/>
              </w:rPr>
            </w:pPr>
            <w:r w:rsidRPr="00B1067D">
              <w:rPr>
                <w:rFonts w:eastAsia="Times New Roman"/>
                <w:szCs w:val="24"/>
                <w:lang w:eastAsia="cs-CZ"/>
              </w:rPr>
              <w:t>10,58</w:t>
            </w:r>
          </w:p>
        </w:tc>
      </w:tr>
      <w:tr w:rsidR="000469D5" w:rsidRPr="00B1067D" w14:paraId="32195D68" w14:textId="77777777" w:rsidTr="000469D5">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310CA220" w14:textId="77777777" w:rsidR="000469D5" w:rsidRPr="00B1067D" w:rsidRDefault="000469D5" w:rsidP="000469D5">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212" w:type="dxa"/>
            <w:tcBorders>
              <w:top w:val="double" w:sz="6" w:space="0" w:color="auto"/>
              <w:left w:val="nil"/>
              <w:bottom w:val="double" w:sz="6" w:space="0" w:color="auto"/>
              <w:right w:val="nil"/>
            </w:tcBorders>
            <w:shd w:val="clear" w:color="auto" w:fill="auto"/>
            <w:noWrap/>
            <w:vAlign w:val="bottom"/>
            <w:hideMark/>
          </w:tcPr>
          <w:p w14:paraId="4CB46683" w14:textId="77777777" w:rsidR="000469D5" w:rsidRPr="00B1067D" w:rsidRDefault="000469D5" w:rsidP="000469D5">
            <w:pPr>
              <w:spacing w:line="240" w:lineRule="auto"/>
              <w:jc w:val="center"/>
              <w:rPr>
                <w:rFonts w:eastAsia="Times New Roman"/>
                <w:b/>
                <w:bCs/>
                <w:szCs w:val="24"/>
                <w:lang w:eastAsia="cs-CZ"/>
              </w:rPr>
            </w:pPr>
            <w:r w:rsidRPr="00B1067D">
              <w:rPr>
                <w:rFonts w:eastAsia="Times New Roman"/>
                <w:b/>
                <w:bCs/>
                <w:szCs w:val="24"/>
                <w:lang w:eastAsia="cs-CZ"/>
              </w:rPr>
              <w:t>69,00</w:t>
            </w:r>
          </w:p>
        </w:tc>
        <w:tc>
          <w:tcPr>
            <w:tcW w:w="1239" w:type="dxa"/>
            <w:tcBorders>
              <w:top w:val="double" w:sz="6" w:space="0" w:color="auto"/>
              <w:left w:val="nil"/>
              <w:bottom w:val="double" w:sz="6" w:space="0" w:color="auto"/>
              <w:right w:val="nil"/>
            </w:tcBorders>
            <w:shd w:val="clear" w:color="auto" w:fill="auto"/>
            <w:noWrap/>
            <w:vAlign w:val="bottom"/>
            <w:hideMark/>
          </w:tcPr>
          <w:p w14:paraId="3FCD94F8" w14:textId="77777777" w:rsidR="000469D5" w:rsidRPr="00B1067D" w:rsidRDefault="000469D5" w:rsidP="000469D5">
            <w:pPr>
              <w:spacing w:line="240" w:lineRule="auto"/>
              <w:jc w:val="center"/>
              <w:rPr>
                <w:rFonts w:eastAsia="Times New Roman"/>
                <w:b/>
                <w:bCs/>
                <w:szCs w:val="24"/>
                <w:lang w:eastAsia="cs-CZ"/>
              </w:rPr>
            </w:pPr>
            <w:r w:rsidRPr="00B1067D">
              <w:rPr>
                <w:rFonts w:eastAsia="Times New Roman"/>
                <w:b/>
                <w:bCs/>
                <w:szCs w:val="24"/>
                <w:lang w:eastAsia="cs-CZ"/>
              </w:rPr>
              <w:t>70,86</w:t>
            </w:r>
          </w:p>
        </w:tc>
        <w:tc>
          <w:tcPr>
            <w:tcW w:w="1590" w:type="dxa"/>
            <w:tcBorders>
              <w:top w:val="double" w:sz="6" w:space="0" w:color="auto"/>
              <w:left w:val="nil"/>
              <w:bottom w:val="double" w:sz="6" w:space="0" w:color="auto"/>
              <w:right w:val="nil"/>
            </w:tcBorders>
            <w:shd w:val="clear" w:color="auto" w:fill="auto"/>
            <w:noWrap/>
            <w:vAlign w:val="bottom"/>
            <w:hideMark/>
          </w:tcPr>
          <w:p w14:paraId="4CD8BEB7" w14:textId="77777777" w:rsidR="000469D5" w:rsidRPr="00B1067D" w:rsidRDefault="000469D5" w:rsidP="000469D5">
            <w:pPr>
              <w:spacing w:line="240" w:lineRule="auto"/>
              <w:jc w:val="center"/>
              <w:rPr>
                <w:rFonts w:eastAsia="Times New Roman"/>
                <w:b/>
                <w:bCs/>
                <w:szCs w:val="24"/>
                <w:lang w:eastAsia="cs-CZ"/>
              </w:rPr>
            </w:pPr>
            <w:r w:rsidRPr="00B1067D">
              <w:rPr>
                <w:rFonts w:eastAsia="Times New Roman"/>
                <w:b/>
                <w:bCs/>
                <w:szCs w:val="24"/>
                <w:lang w:eastAsia="cs-CZ"/>
              </w:rPr>
              <w:t>30,63</w:t>
            </w:r>
          </w:p>
        </w:tc>
      </w:tr>
    </w:tbl>
    <w:p w14:paraId="122119FA" w14:textId="77777777" w:rsidR="000469D5" w:rsidRPr="00B1067D" w:rsidRDefault="000469D5" w:rsidP="000469D5">
      <w:pPr>
        <w:rPr>
          <w:lang w:eastAsia="cs-CZ"/>
        </w:rPr>
      </w:pPr>
    </w:p>
    <w:p w14:paraId="1AEE5255" w14:textId="77777777" w:rsidR="0055020F" w:rsidRPr="00B1067D" w:rsidRDefault="0055020F" w:rsidP="0055020F">
      <w:pPr>
        <w:pStyle w:val="Nadpis3"/>
        <w:rPr>
          <w:color w:val="auto"/>
          <w:lang w:eastAsia="cs-CZ"/>
        </w:rPr>
      </w:pPr>
      <w:bookmarkStart w:id="292" w:name="_Toc515871285"/>
      <w:proofErr w:type="spellStart"/>
      <w:r w:rsidRPr="00B1067D">
        <w:rPr>
          <w:color w:val="auto"/>
          <w:lang w:eastAsia="cs-CZ"/>
        </w:rPr>
        <w:t>Disposition</w:t>
      </w:r>
      <w:proofErr w:type="spellEnd"/>
      <w:r w:rsidRPr="00B1067D">
        <w:rPr>
          <w:color w:val="auto"/>
          <w:lang w:eastAsia="cs-CZ"/>
        </w:rPr>
        <w:t xml:space="preserve"> </w:t>
      </w:r>
      <w:proofErr w:type="spellStart"/>
      <w:r w:rsidRPr="00B1067D">
        <w:rPr>
          <w:color w:val="auto"/>
          <w:lang w:eastAsia="cs-CZ"/>
        </w:rPr>
        <w:t>time</w:t>
      </w:r>
      <w:bookmarkEnd w:id="292"/>
      <w:proofErr w:type="spellEnd"/>
    </w:p>
    <w:p w14:paraId="43D9376F" w14:textId="73630F9E" w:rsidR="00736CE8" w:rsidRPr="00B1067D" w:rsidRDefault="00736CE8" w:rsidP="00736CE8">
      <w:pPr>
        <w:pStyle w:val="OdstavecASR"/>
      </w:pPr>
      <w:proofErr w:type="spellStart"/>
      <w:r w:rsidRPr="00B1067D">
        <w:t>Disposition</w:t>
      </w:r>
      <w:proofErr w:type="spellEnd"/>
      <w:r w:rsidRPr="00B1067D">
        <w:t xml:space="preserve"> </w:t>
      </w:r>
      <w:proofErr w:type="spellStart"/>
      <w:r w:rsidRPr="00B1067D">
        <w:t>time</w:t>
      </w:r>
      <w:proofErr w:type="spellEnd"/>
      <w:r w:rsidR="009B748A">
        <w:t xml:space="preserve"> a </w:t>
      </w:r>
      <w:r w:rsidRPr="00B1067D">
        <w:t>jeho vývoj vyplývá</w:t>
      </w:r>
      <w:r w:rsidR="0093094A">
        <w:t xml:space="preserve"> z </w:t>
      </w:r>
      <w:r w:rsidRPr="00B1067D">
        <w:t>výše uvedených faktů</w:t>
      </w:r>
      <w:r w:rsidR="009B748A">
        <w:t xml:space="preserve"> a </w:t>
      </w:r>
      <w:r w:rsidRPr="00B1067D">
        <w:t>ukazatelů. Vrchní soud</w:t>
      </w:r>
      <w:r w:rsidR="0093094A">
        <w:t xml:space="preserve"> v </w:t>
      </w:r>
      <w:r w:rsidRPr="00B1067D">
        <w:t>Olomouci vykazuje výrazně nižší DT než Vrchní soud</w:t>
      </w:r>
      <w:r w:rsidR="0093094A">
        <w:t xml:space="preserve"> v </w:t>
      </w:r>
      <w:r w:rsidRPr="00B1067D">
        <w:t>Praze. DT Vrchního soudu</w:t>
      </w:r>
      <w:r w:rsidR="0093094A">
        <w:t xml:space="preserve"> v </w:t>
      </w:r>
      <w:r w:rsidRPr="00B1067D">
        <w:t>Olomouci</w:t>
      </w:r>
      <w:r w:rsidR="0093094A">
        <w:t xml:space="preserve"> v </w:t>
      </w:r>
      <w:r w:rsidRPr="00B1067D">
        <w:t>roce 2009 výrazně klesl díky poklesu</w:t>
      </w:r>
      <w:r w:rsidR="0093094A">
        <w:t xml:space="preserve"> v </w:t>
      </w:r>
      <w:r w:rsidRPr="00B1067D">
        <w:t>počtu nevyřízených věcí. Naopak DT u VS Praha</w:t>
      </w:r>
      <w:r w:rsidR="0093094A">
        <w:t xml:space="preserve"> v </w:t>
      </w:r>
      <w:r w:rsidRPr="00B1067D">
        <w:t>letech 2011 až 2013 narostl díky většímu počtu nevyřízených věcí. DT u obou soudů</w:t>
      </w:r>
      <w:r w:rsidR="0093094A">
        <w:t xml:space="preserve"> v </w:t>
      </w:r>
      <w:r w:rsidRPr="00B1067D">
        <w:t>následujících letech stagnoval, protože podobným tempem klesal počet vyřízených</w:t>
      </w:r>
      <w:r w:rsidR="009B748A">
        <w:t xml:space="preserve"> i </w:t>
      </w:r>
      <w:r w:rsidRPr="00B1067D">
        <w:t>nevyřízených věcí. V roce 2017 (a</w:t>
      </w:r>
      <w:r w:rsidR="0093094A">
        <w:t xml:space="preserve"> v </w:t>
      </w:r>
      <w:r w:rsidRPr="00B1067D">
        <w:t>roce 2016</w:t>
      </w:r>
      <w:r w:rsidR="00010643" w:rsidRPr="00B1067D">
        <w:t xml:space="preserve"> u </w:t>
      </w:r>
      <w:r w:rsidRPr="00B1067D">
        <w:t>VS Olomouc) DT stoupl, protože počet vyřízených věcí klesal rychleji než počet nevyřízených věcí. Rostoucí DT</w:t>
      </w:r>
      <w:r w:rsidR="0093094A">
        <w:t xml:space="preserve"> v </w:t>
      </w:r>
      <w:r w:rsidRPr="00B1067D">
        <w:t>tomto případě tedy vlastně není negativním jevem.</w:t>
      </w:r>
    </w:p>
    <w:p w14:paraId="7F306BC5" w14:textId="77777777" w:rsidR="00736CE8" w:rsidRPr="00B1067D" w:rsidRDefault="00736CE8" w:rsidP="00736CE8">
      <w:pPr>
        <w:rPr>
          <w:lang w:eastAsia="cs-CZ"/>
        </w:rPr>
      </w:pPr>
    </w:p>
    <w:p w14:paraId="7FA36B95" w14:textId="0240FDEB" w:rsidR="00CD5EA6" w:rsidRPr="00B1067D" w:rsidRDefault="00CD5EA6" w:rsidP="00CD5EA6">
      <w:pPr>
        <w:pStyle w:val="Podtitul"/>
        <w:rPr>
          <w:color w:val="auto"/>
        </w:rPr>
      </w:pPr>
      <w:bookmarkStart w:id="293" w:name="_Toc515871414"/>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89</w:t>
      </w:r>
      <w:r w:rsidR="00B1067D" w:rsidRPr="00B1067D">
        <w:rPr>
          <w:noProof/>
          <w:color w:val="auto"/>
        </w:rPr>
        <w:fldChar w:fldCharType="end"/>
      </w:r>
      <w:r w:rsidRPr="00B1067D">
        <w:rPr>
          <w:color w:val="auto"/>
        </w:rPr>
        <w:t>: VS – DT civilního odvolacího řízení</w:t>
      </w:r>
      <w:r w:rsidR="0093094A">
        <w:rPr>
          <w:color w:val="auto"/>
        </w:rPr>
        <w:t xml:space="preserve"> v </w:t>
      </w:r>
      <w:r w:rsidRPr="00B1067D">
        <w:rPr>
          <w:color w:val="auto"/>
        </w:rPr>
        <w:t>letech 2008–2017</w:t>
      </w:r>
      <w:bookmarkEnd w:id="293"/>
    </w:p>
    <w:p w14:paraId="3B633F9F" w14:textId="77777777" w:rsidR="0055020F" w:rsidRPr="00B1067D" w:rsidRDefault="00CD5EA6">
      <w:pPr>
        <w:spacing w:line="240" w:lineRule="auto"/>
        <w:jc w:val="left"/>
        <w:rPr>
          <w:rFonts w:eastAsiaTheme="majorEastAsia" w:cstheme="majorBidi"/>
          <w:b/>
          <w:bCs/>
          <w:lang w:eastAsia="cs-CZ"/>
        </w:rPr>
      </w:pPr>
      <w:r w:rsidRPr="00B1067D">
        <w:rPr>
          <w:noProof/>
          <w:lang w:eastAsia="cs-CZ"/>
        </w:rPr>
        <w:drawing>
          <wp:inline distT="0" distB="0" distL="0" distR="0" wp14:anchorId="58984D67" wp14:editId="65DE48D9">
            <wp:extent cx="5111750" cy="3743960"/>
            <wp:effectExtent l="0" t="0" r="0" b="8890"/>
            <wp:docPr id="340" name="Obráze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r w:rsidR="0055020F" w:rsidRPr="00B1067D">
        <w:rPr>
          <w:lang w:eastAsia="cs-CZ"/>
        </w:rPr>
        <w:br w:type="page"/>
      </w:r>
    </w:p>
    <w:p w14:paraId="698C806A" w14:textId="77777777" w:rsidR="0055020F" w:rsidRPr="00B1067D" w:rsidRDefault="0055020F" w:rsidP="0055020F">
      <w:pPr>
        <w:pStyle w:val="Nadpis2"/>
        <w:rPr>
          <w:lang w:eastAsia="cs-CZ"/>
        </w:rPr>
      </w:pPr>
      <w:bookmarkStart w:id="294" w:name="_Toc515871286"/>
      <w:r w:rsidRPr="00B1067D">
        <w:rPr>
          <w:lang w:eastAsia="cs-CZ"/>
        </w:rPr>
        <w:t>Trestní odvolací agenda</w:t>
      </w:r>
      <w:bookmarkEnd w:id="294"/>
    </w:p>
    <w:p w14:paraId="4E27518D" w14:textId="00E959A8" w:rsidR="00050A82" w:rsidRPr="00B1067D" w:rsidRDefault="00050A82" w:rsidP="00050A82">
      <w:pPr>
        <w:pStyle w:val="OdstavecASR"/>
      </w:pPr>
      <w:r w:rsidRPr="00B1067D">
        <w:t>Vrchní soud vyřizuje věci,</w:t>
      </w:r>
      <w:r w:rsidR="0093094A">
        <w:t xml:space="preserve"> v </w:t>
      </w:r>
      <w:r w:rsidRPr="00B1067D">
        <w:t>nichž bylo podáno odvolání proti rozhodnutí prvostupňového krajského soudu. Jedná se</w:t>
      </w:r>
      <w:r w:rsidR="009B748A">
        <w:t xml:space="preserve"> o </w:t>
      </w:r>
      <w:r w:rsidRPr="00B1067D">
        <w:t>rejstříky označené jako To</w:t>
      </w:r>
      <w:r w:rsidR="009B748A">
        <w:t xml:space="preserve"> a </w:t>
      </w:r>
      <w:r w:rsidRPr="00B1067D">
        <w:t>Tmo.</w:t>
      </w:r>
    </w:p>
    <w:p w14:paraId="55706F67" w14:textId="2ECF4BFF" w:rsidR="00572E32" w:rsidRPr="00B1067D" w:rsidRDefault="00572E32" w:rsidP="00572E32">
      <w:pPr>
        <w:pStyle w:val="OdstavecASR"/>
      </w:pPr>
      <w:r w:rsidRPr="00B1067D">
        <w:t xml:space="preserve">Uvedená délka řízení je tentokrát ode dne nápadu do dne právní moci, </w:t>
      </w:r>
      <w:r w:rsidR="00E32DA9" w:rsidRPr="00B1067D">
        <w:t xml:space="preserve">protože </w:t>
      </w:r>
      <w:r w:rsidRPr="00B1067D">
        <w:t>dnem konečného vyřízení odvolacím soudem se věc stane pravomocnou. Na grafu níže vidíme, že délky řízení</w:t>
      </w:r>
      <w:r w:rsidR="0093094A">
        <w:t xml:space="preserve"> v </w:t>
      </w:r>
      <w:r w:rsidRPr="00B1067D">
        <w:t>trestní agendě jsou mezi soudy mnohem vyrovnanější než</w:t>
      </w:r>
      <w:r w:rsidR="0093094A">
        <w:t xml:space="preserve"> v </w:t>
      </w:r>
      <w:r w:rsidRPr="00B1067D">
        <w:t>agendě civilní, ne-li téměř vyrovnané. Do roku 2014 vykazoval VS</w:t>
      </w:r>
      <w:r w:rsidR="0093094A">
        <w:t xml:space="preserve"> v </w:t>
      </w:r>
      <w:r w:rsidRPr="00B1067D">
        <w:t>Olomouci vyšší průměrnou délku řízení. V roce 2014 narostla délka řízení u VS</w:t>
      </w:r>
      <w:r w:rsidR="0093094A">
        <w:t xml:space="preserve"> v </w:t>
      </w:r>
      <w:r w:rsidRPr="00B1067D">
        <w:t>Praze, takže se situace obrátila. Medián je u obou soudů stále velmi podobný. Pozornost může upoutat kolísání devadesátého percentilu, především u VS</w:t>
      </w:r>
      <w:r w:rsidR="0093094A">
        <w:t xml:space="preserve"> v </w:t>
      </w:r>
      <w:r w:rsidRPr="00B1067D">
        <w:t>Olomouci. To je dáno malým počtem pozorování. Další fakt, na který je třeba upozornit, je absolutní délka řízení. Stejně jako u nižších článků soudní soustavy je délka trestního řízení výrazně nižší než délka civilního řízení.</w:t>
      </w:r>
    </w:p>
    <w:p w14:paraId="556EB2CF" w14:textId="77777777" w:rsidR="0055020F" w:rsidRPr="00B1067D" w:rsidRDefault="0055020F" w:rsidP="0055020F">
      <w:pPr>
        <w:pStyle w:val="Nadpis3"/>
        <w:rPr>
          <w:color w:val="auto"/>
          <w:lang w:eastAsia="cs-CZ"/>
        </w:rPr>
      </w:pPr>
      <w:bookmarkStart w:id="295" w:name="_Toc515871287"/>
      <w:r w:rsidRPr="00B1067D">
        <w:rPr>
          <w:color w:val="auto"/>
          <w:lang w:eastAsia="cs-CZ"/>
        </w:rPr>
        <w:t>Délka řízení</w:t>
      </w:r>
      <w:bookmarkEnd w:id="295"/>
    </w:p>
    <w:p w14:paraId="12CE9AB9" w14:textId="33747EBD" w:rsidR="00471DC0" w:rsidRPr="00B1067D" w:rsidRDefault="00485B14" w:rsidP="00471DC0">
      <w:pPr>
        <w:pStyle w:val="OdstavecASR"/>
      </w:pPr>
      <w:r w:rsidRPr="00B86A69">
        <w:t>U této agendy uvádíme délku řízení ode dne nápadu u odvolacího soudu do dne jeho vyřízení, který je</w:t>
      </w:r>
      <w:r w:rsidR="009B748A" w:rsidRPr="00B86A69">
        <w:t xml:space="preserve"> i </w:t>
      </w:r>
      <w:r w:rsidRPr="00B86A69">
        <w:t xml:space="preserve">dnem pravomocného skončení věci. </w:t>
      </w:r>
      <w:r w:rsidR="00471DC0" w:rsidRPr="00B86A69">
        <w:t>V roce 2017 došlo</w:t>
      </w:r>
      <w:r w:rsidR="0093094A" w:rsidRPr="00B86A69">
        <w:t xml:space="preserve"> k </w:t>
      </w:r>
      <w:r w:rsidR="00471DC0" w:rsidRPr="00B86A69">
        <w:t>náhlému</w:t>
      </w:r>
      <w:r w:rsidR="009B748A" w:rsidRPr="00B86A69">
        <w:t xml:space="preserve"> a </w:t>
      </w:r>
      <w:r w:rsidR="00471DC0" w:rsidRPr="00B86A69">
        <w:t xml:space="preserve">obrovskému </w:t>
      </w:r>
      <w:r w:rsidR="00471DC0" w:rsidRPr="00B1067D">
        <w:t>nárůstu devadesátého percentilu, značnému růstu průměru</w:t>
      </w:r>
      <w:r w:rsidR="009B748A">
        <w:t xml:space="preserve"> a </w:t>
      </w:r>
      <w:r w:rsidR="00471DC0" w:rsidRPr="00B1067D">
        <w:t>mírnému zvýšení mediánu. Toto plyne</w:t>
      </w:r>
      <w:r w:rsidR="0093094A">
        <w:t xml:space="preserve"> z </w:t>
      </w:r>
      <w:r w:rsidR="00471DC0" w:rsidRPr="00B1067D">
        <w:t>již dříve diskutovaného malého počtu pozorování.</w:t>
      </w:r>
      <w:r w:rsidR="00010643" w:rsidRPr="00B1067D">
        <w:t xml:space="preserve"> U </w:t>
      </w:r>
      <w:r w:rsidR="00471DC0" w:rsidRPr="00B1067D">
        <w:t>obou soudů</w:t>
      </w:r>
      <w:r w:rsidR="0093094A">
        <w:t xml:space="preserve"> v </w:t>
      </w:r>
      <w:r w:rsidR="00471DC0" w:rsidRPr="00B1067D">
        <w:t xml:space="preserve">tomto roce </w:t>
      </w:r>
      <w:r w:rsidR="00185C46" w:rsidRPr="00B1067D">
        <w:t xml:space="preserve">skončilo </w:t>
      </w:r>
      <w:r w:rsidR="00471DC0" w:rsidRPr="00B1067D">
        <w:t>několik rozsáhlých</w:t>
      </w:r>
      <w:r w:rsidR="009B748A">
        <w:t xml:space="preserve"> a </w:t>
      </w:r>
      <w:r w:rsidR="00471DC0" w:rsidRPr="00B1067D">
        <w:t>dlouhotrvající kauz. To pak ovlivnilo především devadesátý percentil,</w:t>
      </w:r>
      <w:r w:rsidR="0093094A">
        <w:t xml:space="preserve"> v </w:t>
      </w:r>
      <w:r w:rsidR="00471DC0" w:rsidRPr="00B1067D">
        <w:t>menší míře</w:t>
      </w:r>
      <w:r w:rsidR="009B748A">
        <w:t xml:space="preserve"> i </w:t>
      </w:r>
      <w:r w:rsidR="00471DC0" w:rsidRPr="00B1067D">
        <w:t>průměr</w:t>
      </w:r>
      <w:r w:rsidR="009B748A">
        <w:t xml:space="preserve"> a </w:t>
      </w:r>
      <w:r w:rsidR="00471DC0" w:rsidRPr="00B1067D">
        <w:t>medián.</w:t>
      </w:r>
    </w:p>
    <w:p w14:paraId="1B1277C9" w14:textId="77777777" w:rsidR="00471DC0" w:rsidRPr="00B1067D" w:rsidRDefault="00471DC0" w:rsidP="00471DC0">
      <w:pPr>
        <w:pStyle w:val="OdstavecASR"/>
      </w:pPr>
      <w:r w:rsidRPr="00B1067D">
        <w:t>Složení agendy u VS je logicky velmi podobné složení prvostupňové agendy u krajských soudů.</w:t>
      </w:r>
    </w:p>
    <w:p w14:paraId="2E8A25EC" w14:textId="3436AA8B" w:rsidR="000E6DC8" w:rsidRPr="00B1067D" w:rsidRDefault="000E6DC8" w:rsidP="000E6DC8">
      <w:pPr>
        <w:pStyle w:val="Podtitul"/>
        <w:rPr>
          <w:color w:val="auto"/>
        </w:rPr>
      </w:pPr>
      <w:bookmarkStart w:id="296" w:name="_Toc51587141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90</w:t>
      </w:r>
      <w:r w:rsidR="00B1067D" w:rsidRPr="00B1067D">
        <w:rPr>
          <w:noProof/>
          <w:color w:val="auto"/>
        </w:rPr>
        <w:fldChar w:fldCharType="end"/>
      </w:r>
      <w:r w:rsidRPr="00B1067D">
        <w:rPr>
          <w:color w:val="auto"/>
        </w:rPr>
        <w:t xml:space="preserve">: </w:t>
      </w:r>
      <w:r w:rsidR="002B11DA" w:rsidRPr="00B1067D">
        <w:rPr>
          <w:color w:val="auto"/>
        </w:rPr>
        <w:t>VS – d</w:t>
      </w:r>
      <w:r w:rsidRPr="00B1067D">
        <w:rPr>
          <w:color w:val="auto"/>
        </w:rPr>
        <w:t>élka trestního odvolacího řízení</w:t>
      </w:r>
      <w:r w:rsidR="0093094A">
        <w:rPr>
          <w:color w:val="auto"/>
        </w:rPr>
        <w:t xml:space="preserve"> v </w:t>
      </w:r>
      <w:r w:rsidRPr="00B1067D">
        <w:rPr>
          <w:color w:val="auto"/>
        </w:rPr>
        <w:t>letech 2010–2017</w:t>
      </w:r>
      <w:bookmarkEnd w:id="296"/>
    </w:p>
    <w:p w14:paraId="04DDA8A7" w14:textId="77777777" w:rsidR="000E6DC8" w:rsidRPr="00B1067D" w:rsidRDefault="000E6DC8" w:rsidP="000E6DC8">
      <w:pPr>
        <w:rPr>
          <w:lang w:eastAsia="cs-CZ"/>
        </w:rPr>
      </w:pPr>
      <w:r w:rsidRPr="00B1067D">
        <w:rPr>
          <w:noProof/>
          <w:lang w:eastAsia="cs-CZ"/>
        </w:rPr>
        <w:drawing>
          <wp:inline distT="0" distB="0" distL="0" distR="0" wp14:anchorId="1B9DA445" wp14:editId="09B3B313">
            <wp:extent cx="5114290" cy="3742690"/>
            <wp:effectExtent l="0" t="0" r="0" b="0"/>
            <wp:docPr id="347" name="Obráze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114290" cy="3742690"/>
                    </a:xfrm>
                    <a:prstGeom prst="rect">
                      <a:avLst/>
                    </a:prstGeom>
                    <a:noFill/>
                    <a:ln>
                      <a:noFill/>
                    </a:ln>
                  </pic:spPr>
                </pic:pic>
              </a:graphicData>
            </a:graphic>
          </wp:inline>
        </w:drawing>
      </w:r>
    </w:p>
    <w:p w14:paraId="469BC0F2" w14:textId="77777777" w:rsidR="00C272F1" w:rsidRPr="00B1067D" w:rsidRDefault="00C272F1" w:rsidP="000E6DC8">
      <w:pPr>
        <w:rPr>
          <w:lang w:eastAsia="cs-CZ"/>
        </w:rPr>
      </w:pPr>
    </w:p>
    <w:p w14:paraId="6045D92E" w14:textId="77777777" w:rsidR="00C272F1" w:rsidRPr="00B1067D" w:rsidRDefault="00C272F1" w:rsidP="00C272F1">
      <w:pPr>
        <w:pStyle w:val="Podtitul"/>
        <w:rPr>
          <w:color w:val="auto"/>
        </w:rPr>
      </w:pPr>
      <w:bookmarkStart w:id="297" w:name="_Toc515871416"/>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91</w:t>
      </w:r>
      <w:r w:rsidRPr="00B1067D">
        <w:rPr>
          <w:color w:val="auto"/>
        </w:rPr>
        <w:fldChar w:fldCharType="end"/>
      </w:r>
      <w:r w:rsidRPr="00B1067D">
        <w:rPr>
          <w:color w:val="auto"/>
        </w:rPr>
        <w:t>: VS – distribuce délek trestního odvolacího řízení</w:t>
      </w:r>
      <w:bookmarkEnd w:id="297"/>
    </w:p>
    <w:p w14:paraId="72A9AEAC" w14:textId="77777777" w:rsidR="00C272F1" w:rsidRPr="00B1067D" w:rsidRDefault="00C272F1" w:rsidP="000E6DC8">
      <w:pPr>
        <w:rPr>
          <w:lang w:eastAsia="cs-CZ"/>
        </w:rPr>
      </w:pPr>
      <w:r w:rsidRPr="00B1067D">
        <w:rPr>
          <w:noProof/>
          <w:lang w:eastAsia="cs-CZ"/>
        </w:rPr>
        <w:drawing>
          <wp:inline distT="0" distB="0" distL="0" distR="0" wp14:anchorId="4DE9A8BB" wp14:editId="17FAFD0E">
            <wp:extent cx="5114925" cy="3743325"/>
            <wp:effectExtent l="0" t="0" r="0" b="9525"/>
            <wp:docPr id="348" name="Obráze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29EEB13" w14:textId="5D9A1E82" w:rsidR="00010643" w:rsidRPr="00B1067D" w:rsidRDefault="00572E32" w:rsidP="00E375C1">
      <w:pPr>
        <w:pStyle w:val="OdstavecASR"/>
        <w:rPr>
          <w:lang w:eastAsia="cs-CZ"/>
        </w:rPr>
      </w:pPr>
      <w:r w:rsidRPr="00B1067D">
        <w:rPr>
          <w:lang w:eastAsia="cs-CZ"/>
        </w:rPr>
        <w:t>Malý počet pozorování se projevuje</w:t>
      </w:r>
      <w:r w:rsidR="009B748A">
        <w:rPr>
          <w:lang w:eastAsia="cs-CZ"/>
        </w:rPr>
        <w:t xml:space="preserve"> i </w:t>
      </w:r>
      <w:r w:rsidR="0093094A">
        <w:rPr>
          <w:lang w:eastAsia="cs-CZ"/>
        </w:rPr>
        <w:t>v </w:t>
      </w:r>
      <w:r w:rsidRPr="00B1067D">
        <w:rPr>
          <w:lang w:eastAsia="cs-CZ"/>
        </w:rPr>
        <w:t xml:space="preserve">histogramu. Distribuce délek řízení se mezi soudy liší. Při vyšším počtu pozorování by zřejmě byla více podobná. Výše zmíněné kauzy </w:t>
      </w:r>
      <w:r w:rsidR="00185C46" w:rsidRPr="00B1067D">
        <w:rPr>
          <w:lang w:eastAsia="cs-CZ"/>
        </w:rPr>
        <w:t>vidíme</w:t>
      </w:r>
      <w:r w:rsidR="009B748A">
        <w:rPr>
          <w:lang w:eastAsia="cs-CZ"/>
        </w:rPr>
        <w:t xml:space="preserve"> i </w:t>
      </w:r>
      <w:r w:rsidRPr="00B1067D">
        <w:rPr>
          <w:lang w:eastAsia="cs-CZ"/>
        </w:rPr>
        <w:t>na histogramu.</w:t>
      </w:r>
      <w:r w:rsidR="00010643" w:rsidRPr="00B1067D">
        <w:rPr>
          <w:lang w:eastAsia="cs-CZ"/>
        </w:rPr>
        <w:t xml:space="preserve"> U </w:t>
      </w:r>
      <w:r w:rsidRPr="00B1067D">
        <w:rPr>
          <w:lang w:eastAsia="cs-CZ"/>
        </w:rPr>
        <w:t>VS</w:t>
      </w:r>
      <w:r w:rsidR="0093094A">
        <w:rPr>
          <w:lang w:eastAsia="cs-CZ"/>
        </w:rPr>
        <w:t xml:space="preserve"> v </w:t>
      </w:r>
      <w:r w:rsidRPr="00B1067D">
        <w:rPr>
          <w:lang w:eastAsia="cs-CZ"/>
        </w:rPr>
        <w:t>Praze „spadly“ hlavně do intervalu</w:t>
      </w:r>
      <w:r w:rsidR="0093094A">
        <w:rPr>
          <w:lang w:eastAsia="cs-CZ"/>
        </w:rPr>
        <w:t xml:space="preserve"> s </w:t>
      </w:r>
      <w:r w:rsidRPr="00B1067D">
        <w:rPr>
          <w:lang w:eastAsia="cs-CZ"/>
        </w:rPr>
        <w:t>délkou řízení 4</w:t>
      </w:r>
      <w:r w:rsidR="0022648F" w:rsidRPr="00B1067D">
        <w:rPr>
          <w:lang w:eastAsia="cs-CZ"/>
        </w:rPr>
        <w:t>26</w:t>
      </w:r>
      <w:r w:rsidRPr="00B1067D">
        <w:rPr>
          <w:lang w:eastAsia="cs-CZ"/>
        </w:rPr>
        <w:t xml:space="preserve"> až 450 dnů.</w:t>
      </w:r>
      <w:r w:rsidR="00010643" w:rsidRPr="00B1067D">
        <w:rPr>
          <w:lang w:eastAsia="cs-CZ"/>
        </w:rPr>
        <w:t xml:space="preserve"> U </w:t>
      </w:r>
      <w:r w:rsidRPr="00B1067D">
        <w:rPr>
          <w:lang w:eastAsia="cs-CZ"/>
        </w:rPr>
        <w:t>VS</w:t>
      </w:r>
      <w:r w:rsidR="0093094A">
        <w:rPr>
          <w:lang w:eastAsia="cs-CZ"/>
        </w:rPr>
        <w:t xml:space="preserve"> v </w:t>
      </w:r>
      <w:r w:rsidRPr="00B1067D">
        <w:rPr>
          <w:lang w:eastAsia="cs-CZ"/>
        </w:rPr>
        <w:t xml:space="preserve">Olomouci </w:t>
      </w:r>
      <w:r w:rsidR="00363ACA" w:rsidRPr="00B1067D">
        <w:rPr>
          <w:lang w:eastAsia="cs-CZ"/>
        </w:rPr>
        <w:t>se jednalo</w:t>
      </w:r>
      <w:r w:rsidRPr="00B1067D">
        <w:rPr>
          <w:lang w:eastAsia="cs-CZ"/>
        </w:rPr>
        <w:t xml:space="preserve"> především intervaly</w:t>
      </w:r>
      <w:r w:rsidR="0093094A">
        <w:rPr>
          <w:lang w:eastAsia="cs-CZ"/>
        </w:rPr>
        <w:t xml:space="preserve"> s </w:t>
      </w:r>
      <w:r w:rsidRPr="00B1067D">
        <w:rPr>
          <w:lang w:eastAsia="cs-CZ"/>
        </w:rPr>
        <w:t xml:space="preserve">délkou řízení </w:t>
      </w:r>
      <w:r w:rsidR="0022648F" w:rsidRPr="00B1067D">
        <w:rPr>
          <w:lang w:eastAsia="cs-CZ"/>
        </w:rPr>
        <w:t>251</w:t>
      </w:r>
      <w:r w:rsidRPr="00B1067D">
        <w:rPr>
          <w:lang w:eastAsia="cs-CZ"/>
        </w:rPr>
        <w:t xml:space="preserve"> až 275 dnů</w:t>
      </w:r>
      <w:r w:rsidR="009B748A">
        <w:rPr>
          <w:lang w:eastAsia="cs-CZ"/>
        </w:rPr>
        <w:t xml:space="preserve"> a </w:t>
      </w:r>
      <w:r w:rsidR="0022648F" w:rsidRPr="00B1067D">
        <w:rPr>
          <w:lang w:eastAsia="cs-CZ"/>
        </w:rPr>
        <w:t>326 až 350</w:t>
      </w:r>
      <w:r w:rsidR="004262C3">
        <w:rPr>
          <w:lang w:eastAsia="cs-CZ"/>
        </w:rPr>
        <w:t> </w:t>
      </w:r>
      <w:r w:rsidR="0022648F" w:rsidRPr="00B1067D">
        <w:rPr>
          <w:lang w:eastAsia="cs-CZ"/>
        </w:rPr>
        <w:t>dnů.</w:t>
      </w:r>
    </w:p>
    <w:p w14:paraId="55AD3C00" w14:textId="1B5CE771" w:rsidR="00471DC0" w:rsidRPr="00B1067D" w:rsidRDefault="00471DC0" w:rsidP="00E375C1">
      <w:pPr>
        <w:pStyle w:val="OdstavecASR"/>
        <w:rPr>
          <w:lang w:eastAsia="cs-CZ"/>
        </w:rPr>
      </w:pPr>
      <w:r w:rsidRPr="00B1067D">
        <w:rPr>
          <w:lang w:eastAsia="cs-CZ"/>
        </w:rPr>
        <w:t>Nárůst</w:t>
      </w:r>
      <w:r w:rsidR="0093094A">
        <w:rPr>
          <w:lang w:eastAsia="cs-CZ"/>
        </w:rPr>
        <w:t xml:space="preserve"> v </w:t>
      </w:r>
      <w:r w:rsidRPr="00B1067D">
        <w:rPr>
          <w:lang w:eastAsia="cs-CZ"/>
        </w:rPr>
        <w:t xml:space="preserve">délkách řízení </w:t>
      </w:r>
      <w:r w:rsidR="00363ACA" w:rsidRPr="00B1067D">
        <w:rPr>
          <w:lang w:eastAsia="cs-CZ"/>
        </w:rPr>
        <w:t>tedy můžeme</w:t>
      </w:r>
      <w:r w:rsidRPr="00B1067D">
        <w:rPr>
          <w:lang w:eastAsia="cs-CZ"/>
        </w:rPr>
        <w:t xml:space="preserve"> prozatím považovat za výkyv. Pokud by ale délky řízení</w:t>
      </w:r>
      <w:r w:rsidR="0093094A">
        <w:rPr>
          <w:lang w:eastAsia="cs-CZ"/>
        </w:rPr>
        <w:t xml:space="preserve"> v </w:t>
      </w:r>
      <w:r w:rsidRPr="00B1067D">
        <w:rPr>
          <w:lang w:eastAsia="cs-CZ"/>
        </w:rPr>
        <w:t>následujících letech nespadly na hodnoty před</w:t>
      </w:r>
      <w:r w:rsidR="00032388" w:rsidRPr="00B1067D">
        <w:rPr>
          <w:lang w:eastAsia="cs-CZ"/>
        </w:rPr>
        <w:t xml:space="preserve"> rokem 2017, mohlo by to znamenat, že soudy mají určitý problém</w:t>
      </w:r>
      <w:r w:rsidR="0093094A">
        <w:rPr>
          <w:lang w:eastAsia="cs-CZ"/>
        </w:rPr>
        <w:t xml:space="preserve"> s </w:t>
      </w:r>
      <w:r w:rsidR="00032388" w:rsidRPr="00B1067D">
        <w:rPr>
          <w:lang w:eastAsia="cs-CZ"/>
        </w:rPr>
        <w:t>vyřizováním své agendy.</w:t>
      </w:r>
    </w:p>
    <w:p w14:paraId="71E3AED4" w14:textId="77777777" w:rsidR="0055020F" w:rsidRPr="00B1067D" w:rsidRDefault="0055020F" w:rsidP="0055020F">
      <w:pPr>
        <w:pStyle w:val="Nadpis3"/>
        <w:rPr>
          <w:color w:val="auto"/>
          <w:lang w:eastAsia="cs-CZ"/>
        </w:rPr>
      </w:pPr>
      <w:bookmarkStart w:id="298" w:name="_Toc515871288"/>
      <w:r w:rsidRPr="00B1067D">
        <w:rPr>
          <w:color w:val="auto"/>
          <w:lang w:eastAsia="cs-CZ"/>
        </w:rPr>
        <w:t>Vyřizování věcí</w:t>
      </w:r>
      <w:bookmarkEnd w:id="298"/>
    </w:p>
    <w:p w14:paraId="46B6EB42" w14:textId="2277015C" w:rsidR="00471DC0" w:rsidRPr="00B1067D" w:rsidRDefault="00471DC0" w:rsidP="00471DC0">
      <w:pPr>
        <w:pStyle w:val="OdstavecASR"/>
      </w:pPr>
      <w:r w:rsidRPr="00B1067D">
        <w:t>Počet věcí opět ilustruje rozdíl ve velikosti soudů. V nápadu je vidět jisté kolísání, ale</w:t>
      </w:r>
      <w:r w:rsidR="0093094A">
        <w:t xml:space="preserve"> v </w:t>
      </w:r>
      <w:r w:rsidRPr="00B1067D">
        <w:t>zásadě se od roku 2010 nezměnil, což souvisí</w:t>
      </w:r>
      <w:r w:rsidR="0093094A">
        <w:t xml:space="preserve"> s </w:t>
      </w:r>
      <w:r w:rsidRPr="00B1067D">
        <w:t>tím, že</w:t>
      </w:r>
      <w:r w:rsidR="0093094A">
        <w:t xml:space="preserve"> v </w:t>
      </w:r>
      <w:r w:rsidRPr="00B1067D">
        <w:t>nápadu prvostupňové agendy u krajských soudů také nedošlo</w:t>
      </w:r>
      <w:r w:rsidR="0093094A">
        <w:t xml:space="preserve"> k </w:t>
      </w:r>
      <w:r w:rsidRPr="00B1067D">
        <w:t>žádné výraznější změně. V roce 2016 došlo</w:t>
      </w:r>
      <w:r w:rsidR="0093094A">
        <w:t xml:space="preserve"> k </w:t>
      </w:r>
      <w:r w:rsidRPr="00B1067D">
        <w:t>nárůstu</w:t>
      </w:r>
      <w:r w:rsidR="0093094A">
        <w:t xml:space="preserve"> v </w:t>
      </w:r>
      <w:r w:rsidRPr="00B1067D">
        <w:t>počtu nevyřízených věcí především u VS</w:t>
      </w:r>
      <w:r w:rsidR="0093094A">
        <w:t xml:space="preserve"> v </w:t>
      </w:r>
      <w:r w:rsidRPr="00B1067D">
        <w:t>Olomouci. Ačkoliv počet nevyřízených věcí vzrostl asi</w:t>
      </w:r>
      <w:r w:rsidR="009B748A">
        <w:t xml:space="preserve"> o </w:t>
      </w:r>
      <w:r w:rsidRPr="00B1067D">
        <w:t>50</w:t>
      </w:r>
      <w:r w:rsidR="002A1DAA">
        <w:t> %</w:t>
      </w:r>
      <w:r w:rsidRPr="00B1067D">
        <w:t>,</w:t>
      </w:r>
      <w:r w:rsidR="0093094A">
        <w:t xml:space="preserve"> v </w:t>
      </w:r>
      <w:r w:rsidRPr="00B1067D">
        <w:t>absolutních číslech představuje pouze několik desítek věcí</w:t>
      </w:r>
      <w:r w:rsidR="009B748A">
        <w:t xml:space="preserve"> a </w:t>
      </w:r>
      <w:r w:rsidRPr="00B1067D">
        <w:t>celkový počet nevyřízených věcí je velmi malý.</w:t>
      </w:r>
    </w:p>
    <w:p w14:paraId="726C20B6" w14:textId="77777777" w:rsidR="00471DC0" w:rsidRPr="00B1067D" w:rsidRDefault="00471DC0" w:rsidP="00471DC0">
      <w:pPr>
        <w:rPr>
          <w:lang w:eastAsia="cs-CZ"/>
        </w:rPr>
      </w:pPr>
    </w:p>
    <w:p w14:paraId="392FC8E0" w14:textId="195B4E54" w:rsidR="002D32EC" w:rsidRPr="00B1067D" w:rsidRDefault="002D32EC" w:rsidP="002D32EC">
      <w:pPr>
        <w:pStyle w:val="Podtitul"/>
        <w:rPr>
          <w:color w:val="auto"/>
        </w:rPr>
      </w:pPr>
      <w:bookmarkStart w:id="299" w:name="_Toc51587141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92</w:t>
      </w:r>
      <w:r w:rsidR="00B1067D" w:rsidRPr="00B1067D">
        <w:rPr>
          <w:noProof/>
          <w:color w:val="auto"/>
        </w:rPr>
        <w:fldChar w:fldCharType="end"/>
      </w:r>
      <w:r w:rsidRPr="00B1067D">
        <w:rPr>
          <w:color w:val="auto"/>
        </w:rPr>
        <w:t>: VS – vyřizování odvolacích trestních věcí</w:t>
      </w:r>
      <w:r w:rsidR="0093094A">
        <w:rPr>
          <w:color w:val="auto"/>
        </w:rPr>
        <w:t xml:space="preserve"> v </w:t>
      </w:r>
      <w:r w:rsidRPr="00B1067D">
        <w:rPr>
          <w:color w:val="auto"/>
        </w:rPr>
        <w:t>letech 2008–</w:t>
      </w:r>
      <w:r w:rsidR="00164489" w:rsidRPr="00B1067D">
        <w:rPr>
          <w:color w:val="auto"/>
        </w:rPr>
        <w:t>2017</w:t>
      </w:r>
      <w:bookmarkEnd w:id="299"/>
    </w:p>
    <w:p w14:paraId="7939FC6F" w14:textId="77777777" w:rsidR="002D32EC" w:rsidRPr="00B1067D" w:rsidRDefault="002D32EC" w:rsidP="002D32EC">
      <w:pPr>
        <w:rPr>
          <w:lang w:eastAsia="cs-CZ"/>
        </w:rPr>
      </w:pPr>
      <w:r w:rsidRPr="00B1067D">
        <w:rPr>
          <w:noProof/>
          <w:lang w:eastAsia="cs-CZ"/>
        </w:rPr>
        <w:drawing>
          <wp:inline distT="0" distB="0" distL="0" distR="0" wp14:anchorId="12CAC3E0" wp14:editId="07C92E49">
            <wp:extent cx="5111750" cy="3743960"/>
            <wp:effectExtent l="0" t="0" r="0" b="8890"/>
            <wp:docPr id="339" name="Obráze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40961DF8" w14:textId="3A672373" w:rsidR="0055020F" w:rsidRPr="00B1067D" w:rsidRDefault="0055020F" w:rsidP="0055020F">
      <w:pPr>
        <w:pStyle w:val="Nadpis3"/>
        <w:rPr>
          <w:color w:val="auto"/>
          <w:lang w:eastAsia="cs-CZ"/>
        </w:rPr>
      </w:pPr>
      <w:bookmarkStart w:id="300" w:name="_Toc515871289"/>
      <w:r w:rsidRPr="00B1067D">
        <w:rPr>
          <w:color w:val="auto"/>
          <w:lang w:eastAsia="cs-CZ"/>
        </w:rPr>
        <w:t>Vyřizování věcí</w:t>
      </w:r>
      <w:r w:rsidR="0093094A">
        <w:rPr>
          <w:color w:val="auto"/>
          <w:lang w:eastAsia="cs-CZ"/>
        </w:rPr>
        <w:t xml:space="preserve"> v </w:t>
      </w:r>
      <w:r w:rsidRPr="00B1067D">
        <w:rPr>
          <w:color w:val="auto"/>
          <w:lang w:eastAsia="cs-CZ"/>
        </w:rPr>
        <w:t>přepočtu na soudce</w:t>
      </w:r>
      <w:bookmarkEnd w:id="300"/>
    </w:p>
    <w:p w14:paraId="5A087F72" w14:textId="292EE9E6" w:rsidR="00CC0E6B" w:rsidRPr="00B1067D" w:rsidRDefault="00032388" w:rsidP="00E375C1">
      <w:pPr>
        <w:pStyle w:val="OdstavecASR"/>
        <w:rPr>
          <w:lang w:eastAsia="cs-CZ"/>
        </w:rPr>
      </w:pPr>
      <w:r w:rsidRPr="00B1067D">
        <w:rPr>
          <w:lang w:eastAsia="cs-CZ"/>
        </w:rPr>
        <w:t>Počet příchozích, vyřízených</w:t>
      </w:r>
      <w:r w:rsidR="009B748A">
        <w:rPr>
          <w:lang w:eastAsia="cs-CZ"/>
        </w:rPr>
        <w:t xml:space="preserve"> i </w:t>
      </w:r>
      <w:r w:rsidRPr="00B1067D">
        <w:rPr>
          <w:lang w:eastAsia="cs-CZ"/>
        </w:rPr>
        <w:t>nevyřízených věcí na soudce je</w:t>
      </w:r>
      <w:r w:rsidR="00010643" w:rsidRPr="00B1067D">
        <w:rPr>
          <w:lang w:eastAsia="cs-CZ"/>
        </w:rPr>
        <w:t xml:space="preserve"> u </w:t>
      </w:r>
      <w:r w:rsidRPr="00B1067D">
        <w:rPr>
          <w:lang w:eastAsia="cs-CZ"/>
        </w:rPr>
        <w:t>obou soudů velmi podobný. To koresponduje</w:t>
      </w:r>
      <w:r w:rsidR="0093094A">
        <w:rPr>
          <w:lang w:eastAsia="cs-CZ"/>
        </w:rPr>
        <w:t xml:space="preserve"> s </w:t>
      </w:r>
      <w:r w:rsidRPr="00B1067D">
        <w:rPr>
          <w:lang w:eastAsia="cs-CZ"/>
        </w:rPr>
        <w:t>tvrzením založeným na délkách řízení – oba soudy si ve vyřizování trestní odvolací agendy vedou obdobně.</w:t>
      </w:r>
    </w:p>
    <w:p w14:paraId="130E15C7" w14:textId="77777777" w:rsidR="00CC0E6B" w:rsidRPr="00B1067D" w:rsidRDefault="00CC0E6B" w:rsidP="00CC0E6B">
      <w:pPr>
        <w:pStyle w:val="Podtitul"/>
        <w:rPr>
          <w:color w:val="auto"/>
        </w:rPr>
      </w:pPr>
      <w:bookmarkStart w:id="301" w:name="_Toc515871504"/>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69</w:t>
      </w:r>
      <w:r w:rsidR="00B1067D" w:rsidRPr="00B1067D">
        <w:rPr>
          <w:noProof/>
          <w:color w:val="auto"/>
        </w:rPr>
        <w:fldChar w:fldCharType="end"/>
      </w:r>
      <w:r w:rsidRPr="00B1067D">
        <w:rPr>
          <w:color w:val="auto"/>
        </w:rPr>
        <w:t>: VS – vyřizování odvolacích trestních věcí na soudce</w:t>
      </w:r>
      <w:bookmarkEnd w:id="301"/>
    </w:p>
    <w:tbl>
      <w:tblPr>
        <w:tblW w:w="7121" w:type="dxa"/>
        <w:tblInd w:w="55" w:type="dxa"/>
        <w:tblCellMar>
          <w:left w:w="70" w:type="dxa"/>
          <w:right w:w="70" w:type="dxa"/>
        </w:tblCellMar>
        <w:tblLook w:val="04A0" w:firstRow="1" w:lastRow="0" w:firstColumn="1" w:lastColumn="0" w:noHBand="0" w:noVBand="1"/>
      </w:tblPr>
      <w:tblGrid>
        <w:gridCol w:w="2080"/>
        <w:gridCol w:w="2212"/>
        <w:gridCol w:w="1239"/>
        <w:gridCol w:w="1590"/>
      </w:tblGrid>
      <w:tr w:rsidR="00B1067D" w:rsidRPr="00B1067D" w14:paraId="664C1866" w14:textId="77777777" w:rsidTr="00CC0E6B">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1E663336" w14:textId="77777777" w:rsidR="00CC0E6B" w:rsidRPr="00B1067D" w:rsidRDefault="00CC0E6B" w:rsidP="00CC0E6B">
            <w:pPr>
              <w:spacing w:line="240" w:lineRule="auto"/>
              <w:jc w:val="center"/>
              <w:rPr>
                <w:rFonts w:eastAsia="Times New Roman"/>
                <w:b/>
                <w:bCs/>
                <w:szCs w:val="24"/>
                <w:lang w:eastAsia="cs-CZ"/>
              </w:rPr>
            </w:pPr>
            <w:r w:rsidRPr="00B1067D">
              <w:rPr>
                <w:rFonts w:eastAsia="Times New Roman"/>
                <w:b/>
                <w:bCs/>
                <w:szCs w:val="24"/>
                <w:lang w:eastAsia="cs-CZ"/>
              </w:rPr>
              <w:t>Soud</w:t>
            </w:r>
          </w:p>
        </w:tc>
        <w:tc>
          <w:tcPr>
            <w:tcW w:w="5041" w:type="dxa"/>
            <w:gridSpan w:val="3"/>
            <w:tcBorders>
              <w:top w:val="double" w:sz="6" w:space="0" w:color="auto"/>
              <w:left w:val="nil"/>
              <w:bottom w:val="nil"/>
              <w:right w:val="nil"/>
            </w:tcBorders>
            <w:shd w:val="clear" w:color="auto" w:fill="auto"/>
            <w:noWrap/>
            <w:vAlign w:val="center"/>
            <w:hideMark/>
          </w:tcPr>
          <w:p w14:paraId="51C74FC5" w14:textId="77777777" w:rsidR="00CC0E6B" w:rsidRPr="00B1067D" w:rsidRDefault="00CC0E6B" w:rsidP="00CC0E6B">
            <w:pPr>
              <w:spacing w:line="240" w:lineRule="auto"/>
              <w:jc w:val="center"/>
              <w:rPr>
                <w:rFonts w:eastAsia="Times New Roman"/>
                <w:b/>
                <w:bCs/>
                <w:szCs w:val="24"/>
                <w:lang w:eastAsia="cs-CZ"/>
              </w:rPr>
            </w:pPr>
            <w:r w:rsidRPr="00B1067D">
              <w:rPr>
                <w:rFonts w:eastAsia="Times New Roman"/>
                <w:b/>
                <w:bCs/>
                <w:szCs w:val="24"/>
                <w:lang w:eastAsia="cs-CZ"/>
              </w:rPr>
              <w:t>Počet věcí</w:t>
            </w:r>
          </w:p>
        </w:tc>
      </w:tr>
      <w:tr w:rsidR="00B1067D" w:rsidRPr="00B1067D" w14:paraId="79F247CC" w14:textId="77777777" w:rsidTr="00CC0E6B">
        <w:trPr>
          <w:trHeight w:val="330"/>
        </w:trPr>
        <w:tc>
          <w:tcPr>
            <w:tcW w:w="2080" w:type="dxa"/>
            <w:vMerge/>
            <w:tcBorders>
              <w:top w:val="double" w:sz="6" w:space="0" w:color="auto"/>
              <w:left w:val="nil"/>
              <w:bottom w:val="double" w:sz="6" w:space="0" w:color="000000"/>
              <w:right w:val="nil"/>
            </w:tcBorders>
            <w:vAlign w:val="center"/>
            <w:hideMark/>
          </w:tcPr>
          <w:p w14:paraId="1050E71C" w14:textId="77777777" w:rsidR="00CC0E6B" w:rsidRPr="00B1067D" w:rsidRDefault="00CC0E6B" w:rsidP="00CC0E6B">
            <w:pPr>
              <w:spacing w:line="240" w:lineRule="auto"/>
              <w:jc w:val="left"/>
              <w:rPr>
                <w:rFonts w:eastAsia="Times New Roman"/>
                <w:b/>
                <w:bCs/>
                <w:szCs w:val="24"/>
                <w:lang w:eastAsia="cs-CZ"/>
              </w:rPr>
            </w:pPr>
          </w:p>
        </w:tc>
        <w:tc>
          <w:tcPr>
            <w:tcW w:w="2212" w:type="dxa"/>
            <w:tcBorders>
              <w:top w:val="nil"/>
              <w:left w:val="nil"/>
              <w:bottom w:val="double" w:sz="6" w:space="0" w:color="auto"/>
              <w:right w:val="nil"/>
            </w:tcBorders>
            <w:shd w:val="clear" w:color="auto" w:fill="auto"/>
            <w:noWrap/>
            <w:vAlign w:val="center"/>
            <w:hideMark/>
          </w:tcPr>
          <w:p w14:paraId="0ABEDFC9" w14:textId="77777777" w:rsidR="00CC0E6B" w:rsidRPr="00B1067D" w:rsidRDefault="00CC0E6B" w:rsidP="00CC0E6B">
            <w:pPr>
              <w:spacing w:line="240" w:lineRule="auto"/>
              <w:jc w:val="center"/>
              <w:rPr>
                <w:rFonts w:eastAsia="Times New Roman"/>
                <w:b/>
                <w:bCs/>
                <w:szCs w:val="24"/>
                <w:lang w:eastAsia="cs-CZ"/>
              </w:rPr>
            </w:pPr>
            <w:r w:rsidRPr="00B1067D">
              <w:rPr>
                <w:rFonts w:eastAsia="Times New Roman"/>
                <w:b/>
                <w:bCs/>
                <w:szCs w:val="24"/>
                <w:lang w:eastAsia="cs-CZ"/>
              </w:rPr>
              <w:t>Nápad + obživa</w:t>
            </w:r>
          </w:p>
        </w:tc>
        <w:tc>
          <w:tcPr>
            <w:tcW w:w="1239" w:type="dxa"/>
            <w:tcBorders>
              <w:top w:val="nil"/>
              <w:left w:val="nil"/>
              <w:bottom w:val="double" w:sz="6" w:space="0" w:color="auto"/>
              <w:right w:val="nil"/>
            </w:tcBorders>
            <w:shd w:val="clear" w:color="auto" w:fill="auto"/>
            <w:noWrap/>
            <w:vAlign w:val="center"/>
            <w:hideMark/>
          </w:tcPr>
          <w:p w14:paraId="579BE7DA" w14:textId="77777777" w:rsidR="00CC0E6B" w:rsidRPr="00B1067D" w:rsidRDefault="00CC0E6B" w:rsidP="00CC0E6B">
            <w:pPr>
              <w:spacing w:line="240" w:lineRule="auto"/>
              <w:jc w:val="center"/>
              <w:rPr>
                <w:rFonts w:eastAsia="Times New Roman"/>
                <w:b/>
                <w:bCs/>
                <w:szCs w:val="24"/>
                <w:lang w:eastAsia="cs-CZ"/>
              </w:rPr>
            </w:pPr>
            <w:r w:rsidRPr="00B1067D">
              <w:rPr>
                <w:rFonts w:eastAsia="Times New Roman"/>
                <w:b/>
                <w:bCs/>
                <w:szCs w:val="24"/>
                <w:lang w:eastAsia="cs-CZ"/>
              </w:rPr>
              <w:t>Vyřízeno</w:t>
            </w:r>
          </w:p>
        </w:tc>
        <w:tc>
          <w:tcPr>
            <w:tcW w:w="1590" w:type="dxa"/>
            <w:tcBorders>
              <w:top w:val="nil"/>
              <w:left w:val="nil"/>
              <w:bottom w:val="double" w:sz="6" w:space="0" w:color="auto"/>
              <w:right w:val="nil"/>
            </w:tcBorders>
            <w:shd w:val="clear" w:color="auto" w:fill="auto"/>
            <w:noWrap/>
            <w:vAlign w:val="center"/>
            <w:hideMark/>
          </w:tcPr>
          <w:p w14:paraId="131A7B20" w14:textId="77777777" w:rsidR="00CC0E6B" w:rsidRPr="00B1067D" w:rsidRDefault="00CC0E6B" w:rsidP="00CC0E6B">
            <w:pPr>
              <w:spacing w:line="240" w:lineRule="auto"/>
              <w:jc w:val="center"/>
              <w:rPr>
                <w:rFonts w:eastAsia="Times New Roman"/>
                <w:b/>
                <w:bCs/>
                <w:szCs w:val="24"/>
                <w:lang w:eastAsia="cs-CZ"/>
              </w:rPr>
            </w:pPr>
            <w:r w:rsidRPr="00B1067D">
              <w:rPr>
                <w:rFonts w:eastAsia="Times New Roman"/>
                <w:b/>
                <w:bCs/>
                <w:szCs w:val="24"/>
                <w:lang w:eastAsia="cs-CZ"/>
              </w:rPr>
              <w:t>Nevyřízeno</w:t>
            </w:r>
          </w:p>
        </w:tc>
      </w:tr>
      <w:tr w:rsidR="00B1067D" w:rsidRPr="00B1067D" w14:paraId="1067B031" w14:textId="77777777" w:rsidTr="00CC0E6B">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5EB960C2" w14:textId="77777777" w:rsidR="00CC0E6B" w:rsidRPr="00B1067D" w:rsidRDefault="00CC0E6B" w:rsidP="00CC0E6B">
            <w:pPr>
              <w:spacing w:line="240" w:lineRule="auto"/>
              <w:jc w:val="left"/>
              <w:rPr>
                <w:rFonts w:eastAsia="Times New Roman"/>
                <w:szCs w:val="24"/>
                <w:lang w:eastAsia="cs-CZ"/>
              </w:rPr>
            </w:pPr>
            <w:r w:rsidRPr="00B1067D">
              <w:rPr>
                <w:rFonts w:eastAsia="Times New Roman"/>
                <w:szCs w:val="24"/>
                <w:lang w:eastAsia="cs-CZ"/>
              </w:rPr>
              <w:t>VS Praha</w:t>
            </w:r>
          </w:p>
        </w:tc>
        <w:tc>
          <w:tcPr>
            <w:tcW w:w="2212" w:type="dxa"/>
            <w:tcBorders>
              <w:top w:val="single" w:sz="4" w:space="0" w:color="auto"/>
              <w:left w:val="nil"/>
              <w:bottom w:val="nil"/>
              <w:right w:val="nil"/>
            </w:tcBorders>
            <w:shd w:val="clear" w:color="auto" w:fill="auto"/>
            <w:noWrap/>
            <w:vAlign w:val="bottom"/>
            <w:hideMark/>
          </w:tcPr>
          <w:p w14:paraId="08C1D1DD" w14:textId="77777777" w:rsidR="00CC0E6B" w:rsidRPr="00B1067D" w:rsidRDefault="00CC0E6B" w:rsidP="00CC0E6B">
            <w:pPr>
              <w:spacing w:line="240" w:lineRule="auto"/>
              <w:jc w:val="center"/>
              <w:rPr>
                <w:rFonts w:eastAsia="Times New Roman"/>
                <w:szCs w:val="24"/>
                <w:lang w:eastAsia="cs-CZ"/>
              </w:rPr>
            </w:pPr>
            <w:r w:rsidRPr="00B1067D">
              <w:rPr>
                <w:rFonts w:eastAsia="Times New Roman"/>
                <w:szCs w:val="24"/>
                <w:lang w:eastAsia="cs-CZ"/>
              </w:rPr>
              <w:t>40,21</w:t>
            </w:r>
          </w:p>
        </w:tc>
        <w:tc>
          <w:tcPr>
            <w:tcW w:w="1239" w:type="dxa"/>
            <w:tcBorders>
              <w:top w:val="single" w:sz="4" w:space="0" w:color="auto"/>
              <w:left w:val="nil"/>
              <w:bottom w:val="single" w:sz="4" w:space="0" w:color="auto"/>
              <w:right w:val="nil"/>
            </w:tcBorders>
            <w:shd w:val="clear" w:color="auto" w:fill="auto"/>
            <w:noWrap/>
            <w:vAlign w:val="bottom"/>
            <w:hideMark/>
          </w:tcPr>
          <w:p w14:paraId="0E9CC788" w14:textId="77777777" w:rsidR="00CC0E6B" w:rsidRPr="00B1067D" w:rsidRDefault="00CC0E6B" w:rsidP="00CC0E6B">
            <w:pPr>
              <w:spacing w:line="240" w:lineRule="auto"/>
              <w:jc w:val="center"/>
              <w:rPr>
                <w:rFonts w:eastAsia="Times New Roman"/>
                <w:szCs w:val="24"/>
                <w:lang w:eastAsia="cs-CZ"/>
              </w:rPr>
            </w:pPr>
            <w:r w:rsidRPr="00B1067D">
              <w:rPr>
                <w:rFonts w:eastAsia="Times New Roman"/>
                <w:szCs w:val="24"/>
                <w:lang w:eastAsia="cs-CZ"/>
              </w:rPr>
              <w:t>40,29</w:t>
            </w:r>
          </w:p>
        </w:tc>
        <w:tc>
          <w:tcPr>
            <w:tcW w:w="1590" w:type="dxa"/>
            <w:tcBorders>
              <w:top w:val="single" w:sz="4" w:space="0" w:color="auto"/>
              <w:left w:val="nil"/>
              <w:bottom w:val="single" w:sz="4" w:space="0" w:color="auto"/>
              <w:right w:val="nil"/>
            </w:tcBorders>
            <w:shd w:val="clear" w:color="auto" w:fill="auto"/>
            <w:noWrap/>
            <w:vAlign w:val="bottom"/>
            <w:hideMark/>
          </w:tcPr>
          <w:p w14:paraId="2F9F6162" w14:textId="77777777" w:rsidR="00CC0E6B" w:rsidRPr="00B1067D" w:rsidRDefault="00CC0E6B" w:rsidP="00CC0E6B">
            <w:pPr>
              <w:spacing w:line="240" w:lineRule="auto"/>
              <w:jc w:val="center"/>
              <w:rPr>
                <w:rFonts w:eastAsia="Times New Roman"/>
                <w:szCs w:val="24"/>
                <w:lang w:eastAsia="cs-CZ"/>
              </w:rPr>
            </w:pPr>
            <w:r w:rsidRPr="00B1067D">
              <w:rPr>
                <w:rFonts w:eastAsia="Times New Roman"/>
                <w:szCs w:val="24"/>
                <w:lang w:eastAsia="cs-CZ"/>
              </w:rPr>
              <w:t>5,50</w:t>
            </w:r>
          </w:p>
        </w:tc>
      </w:tr>
      <w:tr w:rsidR="00B1067D" w:rsidRPr="00B1067D" w14:paraId="56540867" w14:textId="77777777" w:rsidTr="00CC0E6B">
        <w:trPr>
          <w:trHeight w:val="330"/>
        </w:trPr>
        <w:tc>
          <w:tcPr>
            <w:tcW w:w="2080" w:type="dxa"/>
            <w:tcBorders>
              <w:top w:val="nil"/>
              <w:left w:val="nil"/>
              <w:bottom w:val="nil"/>
              <w:right w:val="nil"/>
            </w:tcBorders>
            <w:shd w:val="clear" w:color="auto" w:fill="auto"/>
            <w:noWrap/>
            <w:vAlign w:val="bottom"/>
            <w:hideMark/>
          </w:tcPr>
          <w:p w14:paraId="74DEF521" w14:textId="77777777" w:rsidR="00CC0E6B" w:rsidRPr="00B1067D" w:rsidRDefault="00CC0E6B" w:rsidP="00CC0E6B">
            <w:pPr>
              <w:spacing w:line="240" w:lineRule="auto"/>
              <w:jc w:val="left"/>
              <w:rPr>
                <w:rFonts w:eastAsia="Times New Roman"/>
                <w:szCs w:val="24"/>
                <w:lang w:eastAsia="cs-CZ"/>
              </w:rPr>
            </w:pPr>
            <w:r w:rsidRPr="00B1067D">
              <w:rPr>
                <w:rFonts w:eastAsia="Times New Roman"/>
                <w:szCs w:val="24"/>
                <w:lang w:eastAsia="cs-CZ"/>
              </w:rPr>
              <w:t>VS Olomouc</w:t>
            </w:r>
          </w:p>
        </w:tc>
        <w:tc>
          <w:tcPr>
            <w:tcW w:w="2212" w:type="dxa"/>
            <w:tcBorders>
              <w:top w:val="single" w:sz="4" w:space="0" w:color="auto"/>
              <w:left w:val="nil"/>
              <w:bottom w:val="single" w:sz="4" w:space="0" w:color="auto"/>
              <w:right w:val="nil"/>
            </w:tcBorders>
            <w:shd w:val="clear" w:color="auto" w:fill="auto"/>
            <w:noWrap/>
            <w:vAlign w:val="bottom"/>
            <w:hideMark/>
          </w:tcPr>
          <w:p w14:paraId="286EEF12" w14:textId="77777777" w:rsidR="00CC0E6B" w:rsidRPr="00B1067D" w:rsidRDefault="00CC0E6B" w:rsidP="00CC0E6B">
            <w:pPr>
              <w:spacing w:line="240" w:lineRule="auto"/>
              <w:jc w:val="center"/>
              <w:rPr>
                <w:rFonts w:eastAsia="Times New Roman"/>
                <w:szCs w:val="24"/>
                <w:lang w:eastAsia="cs-CZ"/>
              </w:rPr>
            </w:pPr>
            <w:r w:rsidRPr="00B1067D">
              <w:rPr>
                <w:rFonts w:eastAsia="Times New Roman"/>
                <w:szCs w:val="24"/>
                <w:lang w:eastAsia="cs-CZ"/>
              </w:rPr>
              <w:t>39,50</w:t>
            </w:r>
          </w:p>
        </w:tc>
        <w:tc>
          <w:tcPr>
            <w:tcW w:w="1239" w:type="dxa"/>
            <w:tcBorders>
              <w:top w:val="nil"/>
              <w:left w:val="nil"/>
              <w:bottom w:val="nil"/>
              <w:right w:val="nil"/>
            </w:tcBorders>
            <w:shd w:val="clear" w:color="auto" w:fill="auto"/>
            <w:noWrap/>
            <w:vAlign w:val="bottom"/>
            <w:hideMark/>
          </w:tcPr>
          <w:p w14:paraId="42D65796" w14:textId="77777777" w:rsidR="00CC0E6B" w:rsidRPr="00B1067D" w:rsidRDefault="00CC0E6B" w:rsidP="00CC0E6B">
            <w:pPr>
              <w:spacing w:line="240" w:lineRule="auto"/>
              <w:jc w:val="center"/>
              <w:rPr>
                <w:rFonts w:eastAsia="Times New Roman"/>
                <w:szCs w:val="24"/>
                <w:lang w:eastAsia="cs-CZ"/>
              </w:rPr>
            </w:pPr>
            <w:r w:rsidRPr="00B1067D">
              <w:rPr>
                <w:rFonts w:eastAsia="Times New Roman"/>
                <w:szCs w:val="24"/>
                <w:lang w:eastAsia="cs-CZ"/>
              </w:rPr>
              <w:t>39,39</w:t>
            </w:r>
          </w:p>
        </w:tc>
        <w:tc>
          <w:tcPr>
            <w:tcW w:w="1590" w:type="dxa"/>
            <w:tcBorders>
              <w:top w:val="nil"/>
              <w:left w:val="nil"/>
              <w:bottom w:val="nil"/>
              <w:right w:val="nil"/>
            </w:tcBorders>
            <w:shd w:val="clear" w:color="auto" w:fill="auto"/>
            <w:noWrap/>
            <w:vAlign w:val="bottom"/>
            <w:hideMark/>
          </w:tcPr>
          <w:p w14:paraId="33EAEB5C" w14:textId="77777777" w:rsidR="00CC0E6B" w:rsidRPr="00B1067D" w:rsidRDefault="00CC0E6B" w:rsidP="00CC0E6B">
            <w:pPr>
              <w:spacing w:line="240" w:lineRule="auto"/>
              <w:jc w:val="center"/>
              <w:rPr>
                <w:rFonts w:eastAsia="Times New Roman"/>
                <w:szCs w:val="24"/>
                <w:lang w:eastAsia="cs-CZ"/>
              </w:rPr>
            </w:pPr>
            <w:r w:rsidRPr="00B1067D">
              <w:rPr>
                <w:rFonts w:eastAsia="Times New Roman"/>
                <w:szCs w:val="24"/>
                <w:lang w:eastAsia="cs-CZ"/>
              </w:rPr>
              <w:t>6,39</w:t>
            </w:r>
          </w:p>
        </w:tc>
      </w:tr>
      <w:tr w:rsidR="00CC0E6B" w:rsidRPr="00B1067D" w14:paraId="265FF920" w14:textId="77777777" w:rsidTr="00CC0E6B">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70D34B68" w14:textId="77777777" w:rsidR="00CC0E6B" w:rsidRPr="00B1067D" w:rsidRDefault="00CC0E6B" w:rsidP="00CC0E6B">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2212" w:type="dxa"/>
            <w:tcBorders>
              <w:top w:val="double" w:sz="6" w:space="0" w:color="auto"/>
              <w:left w:val="nil"/>
              <w:bottom w:val="double" w:sz="6" w:space="0" w:color="auto"/>
              <w:right w:val="nil"/>
            </w:tcBorders>
            <w:shd w:val="clear" w:color="auto" w:fill="auto"/>
            <w:noWrap/>
            <w:vAlign w:val="bottom"/>
            <w:hideMark/>
          </w:tcPr>
          <w:p w14:paraId="7500B583" w14:textId="77777777" w:rsidR="00CC0E6B" w:rsidRPr="00B1067D" w:rsidRDefault="00CC0E6B" w:rsidP="00CC0E6B">
            <w:pPr>
              <w:spacing w:line="240" w:lineRule="auto"/>
              <w:jc w:val="center"/>
              <w:rPr>
                <w:rFonts w:eastAsia="Times New Roman"/>
                <w:b/>
                <w:bCs/>
                <w:szCs w:val="24"/>
                <w:lang w:eastAsia="cs-CZ"/>
              </w:rPr>
            </w:pPr>
            <w:r w:rsidRPr="00B1067D">
              <w:rPr>
                <w:rFonts w:eastAsia="Times New Roman"/>
                <w:b/>
                <w:bCs/>
                <w:szCs w:val="24"/>
                <w:lang w:eastAsia="cs-CZ"/>
              </w:rPr>
              <w:t>39,98</w:t>
            </w:r>
          </w:p>
        </w:tc>
        <w:tc>
          <w:tcPr>
            <w:tcW w:w="1239" w:type="dxa"/>
            <w:tcBorders>
              <w:top w:val="double" w:sz="6" w:space="0" w:color="auto"/>
              <w:left w:val="nil"/>
              <w:bottom w:val="double" w:sz="6" w:space="0" w:color="auto"/>
              <w:right w:val="nil"/>
            </w:tcBorders>
            <w:shd w:val="clear" w:color="auto" w:fill="auto"/>
            <w:noWrap/>
            <w:vAlign w:val="bottom"/>
            <w:hideMark/>
          </w:tcPr>
          <w:p w14:paraId="37404F9D" w14:textId="77777777" w:rsidR="00CC0E6B" w:rsidRPr="00B1067D" w:rsidRDefault="00CC0E6B" w:rsidP="00CC0E6B">
            <w:pPr>
              <w:spacing w:line="240" w:lineRule="auto"/>
              <w:jc w:val="center"/>
              <w:rPr>
                <w:rFonts w:eastAsia="Times New Roman"/>
                <w:b/>
                <w:bCs/>
                <w:szCs w:val="24"/>
                <w:lang w:eastAsia="cs-CZ"/>
              </w:rPr>
            </w:pPr>
            <w:r w:rsidRPr="00B1067D">
              <w:rPr>
                <w:rFonts w:eastAsia="Times New Roman"/>
                <w:b/>
                <w:bCs/>
                <w:szCs w:val="24"/>
                <w:lang w:eastAsia="cs-CZ"/>
              </w:rPr>
              <w:t>40,00</w:t>
            </w:r>
          </w:p>
        </w:tc>
        <w:tc>
          <w:tcPr>
            <w:tcW w:w="1590" w:type="dxa"/>
            <w:tcBorders>
              <w:top w:val="double" w:sz="6" w:space="0" w:color="auto"/>
              <w:left w:val="nil"/>
              <w:bottom w:val="double" w:sz="6" w:space="0" w:color="auto"/>
              <w:right w:val="nil"/>
            </w:tcBorders>
            <w:shd w:val="clear" w:color="auto" w:fill="auto"/>
            <w:noWrap/>
            <w:vAlign w:val="bottom"/>
            <w:hideMark/>
          </w:tcPr>
          <w:p w14:paraId="393AF89A" w14:textId="77777777" w:rsidR="00CC0E6B" w:rsidRPr="00B1067D" w:rsidRDefault="00CC0E6B" w:rsidP="00CC0E6B">
            <w:pPr>
              <w:spacing w:line="240" w:lineRule="auto"/>
              <w:jc w:val="center"/>
              <w:rPr>
                <w:rFonts w:eastAsia="Times New Roman"/>
                <w:b/>
                <w:bCs/>
                <w:szCs w:val="24"/>
                <w:lang w:eastAsia="cs-CZ"/>
              </w:rPr>
            </w:pPr>
            <w:r w:rsidRPr="00B1067D">
              <w:rPr>
                <w:rFonts w:eastAsia="Times New Roman"/>
                <w:b/>
                <w:bCs/>
                <w:szCs w:val="24"/>
                <w:lang w:eastAsia="cs-CZ"/>
              </w:rPr>
              <w:t>5,79</w:t>
            </w:r>
          </w:p>
        </w:tc>
      </w:tr>
    </w:tbl>
    <w:p w14:paraId="4AE4F78C" w14:textId="77777777" w:rsidR="00CC0E6B" w:rsidRPr="00B1067D" w:rsidRDefault="00CC0E6B" w:rsidP="00CC0E6B">
      <w:pPr>
        <w:rPr>
          <w:lang w:eastAsia="cs-CZ"/>
        </w:rPr>
      </w:pPr>
    </w:p>
    <w:p w14:paraId="4CF9952B" w14:textId="77777777" w:rsidR="00357058" w:rsidRPr="00B1067D" w:rsidRDefault="00357058" w:rsidP="00357058">
      <w:pPr>
        <w:rPr>
          <w:lang w:eastAsia="cs-CZ"/>
        </w:rPr>
      </w:pPr>
    </w:p>
    <w:p w14:paraId="1DDC6E43" w14:textId="77777777" w:rsidR="001963A9" w:rsidRPr="00B1067D" w:rsidRDefault="0055020F" w:rsidP="0055020F">
      <w:pPr>
        <w:pStyle w:val="Nadpis3"/>
        <w:rPr>
          <w:color w:val="auto"/>
          <w:lang w:eastAsia="cs-CZ"/>
        </w:rPr>
      </w:pPr>
      <w:bookmarkStart w:id="302" w:name="_Toc515871290"/>
      <w:proofErr w:type="spellStart"/>
      <w:r w:rsidRPr="00B1067D">
        <w:rPr>
          <w:color w:val="auto"/>
          <w:lang w:eastAsia="cs-CZ"/>
        </w:rPr>
        <w:t>Disposition</w:t>
      </w:r>
      <w:proofErr w:type="spellEnd"/>
      <w:r w:rsidRPr="00B1067D">
        <w:rPr>
          <w:color w:val="auto"/>
          <w:lang w:eastAsia="cs-CZ"/>
        </w:rPr>
        <w:t xml:space="preserve"> </w:t>
      </w:r>
      <w:proofErr w:type="spellStart"/>
      <w:r w:rsidRPr="00B1067D">
        <w:rPr>
          <w:color w:val="auto"/>
          <w:lang w:eastAsia="cs-CZ"/>
        </w:rPr>
        <w:t>time</w:t>
      </w:r>
      <w:bookmarkEnd w:id="302"/>
      <w:proofErr w:type="spellEnd"/>
    </w:p>
    <w:p w14:paraId="2C7EB970" w14:textId="2F345836" w:rsidR="0088779C" w:rsidRPr="00B1067D" w:rsidRDefault="0088779C" w:rsidP="0088779C">
      <w:pPr>
        <w:pStyle w:val="OdstavecASR"/>
      </w:pPr>
      <w:r w:rsidRPr="00B1067D">
        <w:t>DT opět potvrzuje to, co ukazují předchozí podkapitoly. Nejdůležitější je, že DT, tedy poměr mezi nevyřízenými</w:t>
      </w:r>
      <w:r w:rsidR="009B748A">
        <w:t xml:space="preserve"> a </w:t>
      </w:r>
      <w:r w:rsidRPr="00B1067D">
        <w:t>vyřízenými věcmi, je nízký. Především u VS</w:t>
      </w:r>
      <w:r w:rsidR="0093094A">
        <w:t xml:space="preserve"> v </w:t>
      </w:r>
      <w:r w:rsidRPr="00B1067D">
        <w:t>Olomouci je pak DT značně nestabilní</w:t>
      </w:r>
      <w:r w:rsidR="00363ACA" w:rsidRPr="00B1067D">
        <w:t>, z</w:t>
      </w:r>
      <w:r w:rsidRPr="00B1067D">
        <w:t>ejména nárůst</w:t>
      </w:r>
      <w:r w:rsidR="0093094A">
        <w:t xml:space="preserve"> v </w:t>
      </w:r>
      <w:r w:rsidRPr="00B1067D">
        <w:t>roce 2016 je velmi výrazný. To ale plyne</w:t>
      </w:r>
      <w:r w:rsidR="0093094A">
        <w:t xml:space="preserve"> z </w:t>
      </w:r>
      <w:r w:rsidRPr="00B1067D">
        <w:t>dlouhodobě velmi malého počtu nevyřízených věcí. Při takto malých číslech se změna</w:t>
      </w:r>
      <w:r w:rsidR="0093094A">
        <w:t xml:space="preserve"> v </w:t>
      </w:r>
      <w:r w:rsidRPr="00B1067D">
        <w:t>počtu nevyřízených věcí</w:t>
      </w:r>
      <w:r w:rsidR="009B748A">
        <w:t xml:space="preserve"> o </w:t>
      </w:r>
      <w:r w:rsidRPr="00B1067D">
        <w:t>několik desítek silně projeví</w:t>
      </w:r>
      <w:r w:rsidR="0093094A">
        <w:t xml:space="preserve"> v </w:t>
      </w:r>
      <w:r w:rsidRPr="00B1067D">
        <w:t>DT. V reálném fungování nebo zatíženosti soudu ale</w:t>
      </w:r>
      <w:r w:rsidR="0093094A">
        <w:t xml:space="preserve"> k </w:t>
      </w:r>
      <w:r w:rsidRPr="00B1067D">
        <w:t>(téměř) žádné změně nedojde.</w:t>
      </w:r>
    </w:p>
    <w:p w14:paraId="149CC0E7" w14:textId="77777777" w:rsidR="0088779C" w:rsidRPr="00B1067D" w:rsidRDefault="0088779C" w:rsidP="0088779C">
      <w:pPr>
        <w:rPr>
          <w:lang w:eastAsia="cs-CZ"/>
        </w:rPr>
      </w:pPr>
    </w:p>
    <w:p w14:paraId="5CA10EC5" w14:textId="28BC4270" w:rsidR="00876B8B" w:rsidRPr="00B1067D" w:rsidRDefault="00876B8B" w:rsidP="00876B8B">
      <w:pPr>
        <w:pStyle w:val="Podtitul"/>
        <w:rPr>
          <w:color w:val="auto"/>
        </w:rPr>
      </w:pPr>
      <w:bookmarkStart w:id="303" w:name="_Toc51587141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93</w:t>
      </w:r>
      <w:r w:rsidR="00B1067D" w:rsidRPr="00B1067D">
        <w:rPr>
          <w:noProof/>
          <w:color w:val="auto"/>
        </w:rPr>
        <w:fldChar w:fldCharType="end"/>
      </w:r>
      <w:r w:rsidRPr="00B1067D">
        <w:rPr>
          <w:color w:val="auto"/>
        </w:rPr>
        <w:t xml:space="preserve">: </w:t>
      </w:r>
      <w:r w:rsidR="00913571" w:rsidRPr="00B1067D">
        <w:rPr>
          <w:color w:val="auto"/>
        </w:rPr>
        <w:t xml:space="preserve">VS – DT </w:t>
      </w:r>
      <w:r w:rsidR="003F7B8D" w:rsidRPr="00B1067D">
        <w:rPr>
          <w:color w:val="auto"/>
        </w:rPr>
        <w:t>trestního</w:t>
      </w:r>
      <w:r w:rsidR="00913571" w:rsidRPr="00B1067D">
        <w:rPr>
          <w:color w:val="auto"/>
        </w:rPr>
        <w:t xml:space="preserve"> odvolacího řízení</w:t>
      </w:r>
      <w:r w:rsidR="0093094A">
        <w:rPr>
          <w:color w:val="auto"/>
        </w:rPr>
        <w:t xml:space="preserve"> v </w:t>
      </w:r>
      <w:r w:rsidR="00913571" w:rsidRPr="00B1067D">
        <w:rPr>
          <w:color w:val="auto"/>
        </w:rPr>
        <w:t>letech 2008–2017</w:t>
      </w:r>
      <w:bookmarkEnd w:id="303"/>
    </w:p>
    <w:p w14:paraId="29C085E4" w14:textId="77777777" w:rsidR="0088779C" w:rsidRPr="00B1067D" w:rsidRDefault="00876B8B">
      <w:pPr>
        <w:spacing w:line="240" w:lineRule="auto"/>
        <w:jc w:val="left"/>
        <w:rPr>
          <w:lang w:eastAsia="cs-CZ"/>
        </w:rPr>
      </w:pPr>
      <w:r w:rsidRPr="00B1067D">
        <w:rPr>
          <w:noProof/>
          <w:lang w:eastAsia="cs-CZ"/>
        </w:rPr>
        <w:drawing>
          <wp:inline distT="0" distB="0" distL="0" distR="0" wp14:anchorId="4C016C0D" wp14:editId="6D9B1E23">
            <wp:extent cx="5111750" cy="3743960"/>
            <wp:effectExtent l="0" t="0" r="0" b="8890"/>
            <wp:docPr id="342" name="Obráze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59DD4C00" w14:textId="77777777" w:rsidR="0088779C" w:rsidRPr="00B1067D" w:rsidRDefault="0088779C">
      <w:pPr>
        <w:spacing w:line="240" w:lineRule="auto"/>
        <w:jc w:val="left"/>
        <w:rPr>
          <w:lang w:eastAsia="cs-CZ"/>
        </w:rPr>
      </w:pPr>
    </w:p>
    <w:p w14:paraId="19B9837B" w14:textId="68646BC0" w:rsidR="0088779C" w:rsidRPr="00B1067D" w:rsidRDefault="0088779C" w:rsidP="0088779C">
      <w:pPr>
        <w:pStyle w:val="OdstavecASR"/>
        <w:rPr>
          <w:lang w:eastAsia="cs-CZ"/>
        </w:rPr>
      </w:pPr>
      <w:r w:rsidRPr="00B1067D">
        <w:t>Situaci</w:t>
      </w:r>
      <w:r w:rsidR="0093094A">
        <w:t xml:space="preserve"> v </w:t>
      </w:r>
      <w:r w:rsidRPr="00B1067D">
        <w:t>této agendě lze shrnout asi tak, že ani jeden ze soudů nevykazuje problém</w:t>
      </w:r>
      <w:r w:rsidR="0093094A">
        <w:t xml:space="preserve"> s </w:t>
      </w:r>
      <w:r w:rsidRPr="00B1067D">
        <w:t>jejím vyřizováním</w:t>
      </w:r>
      <w:r w:rsidR="009B748A">
        <w:t xml:space="preserve"> a </w:t>
      </w:r>
      <w:r w:rsidRPr="00B1067D">
        <w:t>oba soudy ji vyřizují přibližně stejně rychle. V některých ukazatelích vykazuje lepší výsledky Praha,</w:t>
      </w:r>
      <w:r w:rsidR="0093094A">
        <w:t xml:space="preserve"> v </w:t>
      </w:r>
      <w:r w:rsidRPr="00B1067D">
        <w:t>jiných Olomouc. Data</w:t>
      </w:r>
      <w:r w:rsidR="0093094A">
        <w:t xml:space="preserve"> v </w:t>
      </w:r>
      <w:r w:rsidRPr="00B1067D">
        <w:t xml:space="preserve">některých obdobích vykazují určité výkyvy, které jsou způsobeny tím, že počet pozorování (např. počet pravomocně skončených věcí) je malý. </w:t>
      </w:r>
      <w:r w:rsidRPr="00B1067D">
        <w:rPr>
          <w:lang w:eastAsia="cs-CZ"/>
        </w:rPr>
        <w:t>Nárůst</w:t>
      </w:r>
      <w:r w:rsidR="0093094A">
        <w:rPr>
          <w:lang w:eastAsia="cs-CZ"/>
        </w:rPr>
        <w:t xml:space="preserve"> v </w:t>
      </w:r>
      <w:r w:rsidRPr="00B1067D">
        <w:rPr>
          <w:lang w:eastAsia="cs-CZ"/>
        </w:rPr>
        <w:t>délkách řízení</w:t>
      </w:r>
      <w:r w:rsidR="0093094A">
        <w:rPr>
          <w:lang w:eastAsia="cs-CZ"/>
        </w:rPr>
        <w:t xml:space="preserve"> v </w:t>
      </w:r>
      <w:r w:rsidRPr="00B1067D">
        <w:rPr>
          <w:lang w:eastAsia="cs-CZ"/>
        </w:rPr>
        <w:t>roce 2017 lze prozatím považovat za náhodný výkyv. Pokud by ale délky řízení</w:t>
      </w:r>
      <w:r w:rsidR="0093094A">
        <w:rPr>
          <w:lang w:eastAsia="cs-CZ"/>
        </w:rPr>
        <w:t xml:space="preserve"> v </w:t>
      </w:r>
      <w:r w:rsidRPr="00B1067D">
        <w:rPr>
          <w:lang w:eastAsia="cs-CZ"/>
        </w:rPr>
        <w:t>následujících letech nespadly na hodnoty před rokem 2017, mohlo by to znamenat, že soudy mají určitý problém</w:t>
      </w:r>
      <w:r w:rsidR="0093094A">
        <w:rPr>
          <w:lang w:eastAsia="cs-CZ"/>
        </w:rPr>
        <w:t xml:space="preserve"> s </w:t>
      </w:r>
      <w:r w:rsidRPr="00B1067D">
        <w:rPr>
          <w:lang w:eastAsia="cs-CZ"/>
        </w:rPr>
        <w:t>vyřizováním své agendy.</w:t>
      </w:r>
    </w:p>
    <w:p w14:paraId="7CF5B33D" w14:textId="77777777" w:rsidR="001963A9" w:rsidRPr="00B1067D" w:rsidRDefault="001963A9">
      <w:pPr>
        <w:spacing w:line="240" w:lineRule="auto"/>
        <w:jc w:val="left"/>
        <w:rPr>
          <w:rFonts w:eastAsiaTheme="majorEastAsia" w:cstheme="majorBidi"/>
          <w:b/>
          <w:bCs/>
          <w:lang w:eastAsia="cs-CZ"/>
        </w:rPr>
      </w:pPr>
      <w:r w:rsidRPr="00B1067D">
        <w:rPr>
          <w:lang w:eastAsia="cs-CZ"/>
        </w:rPr>
        <w:br w:type="page"/>
      </w:r>
    </w:p>
    <w:p w14:paraId="78EA15C8" w14:textId="77777777" w:rsidR="001963A9" w:rsidRPr="00B1067D" w:rsidRDefault="001963A9" w:rsidP="001963A9">
      <w:pPr>
        <w:pStyle w:val="Nadpis2"/>
      </w:pPr>
      <w:bookmarkStart w:id="304" w:name="_Toc487791293"/>
      <w:bookmarkStart w:id="305" w:name="_Toc515871291"/>
      <w:r w:rsidRPr="00B1067D">
        <w:t>Insolvenční agenda – II. stupeň</w:t>
      </w:r>
      <w:bookmarkEnd w:id="304"/>
      <w:bookmarkEnd w:id="305"/>
    </w:p>
    <w:p w14:paraId="475285C7" w14:textId="0A1079E6" w:rsidR="00B53149" w:rsidRPr="00B1067D" w:rsidRDefault="00B53149" w:rsidP="00B53149">
      <w:pPr>
        <w:pStyle w:val="OdstavecASR"/>
      </w:pPr>
      <w:r w:rsidRPr="00B1067D">
        <w:t>Vrchní soudy vyřizují také insolvenční agendu</w:t>
      </w:r>
      <w:r w:rsidR="0093094A">
        <w:t xml:space="preserve"> v </w:t>
      </w:r>
      <w:r w:rsidRPr="00B1067D">
        <w:t>druhém stupni, to znamená především odvolání podaná proti rozhodnutí prvostupňových krajských insolvenčních soudů</w:t>
      </w:r>
      <w:r w:rsidR="0093094A">
        <w:t xml:space="preserve"> v </w:t>
      </w:r>
      <w:r w:rsidRPr="00B1067D">
        <w:t>rejstříku INS. Dále jsou do této agendy zahrnuta řízení</w:t>
      </w:r>
      <w:r w:rsidR="009B748A">
        <w:t xml:space="preserve"> o </w:t>
      </w:r>
      <w:r w:rsidRPr="00B1067D">
        <w:t>podjatosti, řízení</w:t>
      </w:r>
      <w:r w:rsidR="009B748A">
        <w:t xml:space="preserve"> o </w:t>
      </w:r>
      <w:r w:rsidRPr="00B1067D">
        <w:t>přikázání věci</w:t>
      </w:r>
      <w:r w:rsidR="009B748A">
        <w:t xml:space="preserve"> a </w:t>
      </w:r>
      <w:r w:rsidRPr="00B1067D">
        <w:t>řízení</w:t>
      </w:r>
      <w:r w:rsidR="009B748A">
        <w:t xml:space="preserve"> o </w:t>
      </w:r>
      <w:r w:rsidRPr="00B1067D">
        <w:t>příslušnosti vztahující se</w:t>
      </w:r>
      <w:r w:rsidR="0093094A">
        <w:t xml:space="preserve"> k </w:t>
      </w:r>
      <w:r w:rsidRPr="00B1067D">
        <w:t>insolvenčnímu řízení. Počet napadlých věcí</w:t>
      </w:r>
      <w:r w:rsidR="0093094A">
        <w:t xml:space="preserve"> v </w:t>
      </w:r>
      <w:r w:rsidRPr="00B1067D">
        <w:t xml:space="preserve">těchto agendách </w:t>
      </w:r>
      <w:r w:rsidR="00363ACA" w:rsidRPr="00B1067D">
        <w:t>se však pohybuje</w:t>
      </w:r>
      <w:r w:rsidR="0093094A">
        <w:t xml:space="preserve"> v </w:t>
      </w:r>
      <w:r w:rsidRPr="00B1067D">
        <w:t>řádech jednotek. V insolvenční agendě nejsou</w:t>
      </w:r>
      <w:r w:rsidR="0093094A">
        <w:t xml:space="preserve"> k </w:t>
      </w:r>
      <w:r w:rsidRPr="00B1067D">
        <w:t>dispozici délky řízení</w:t>
      </w:r>
      <w:r w:rsidR="009B748A">
        <w:t xml:space="preserve"> a </w:t>
      </w:r>
      <w:r w:rsidRPr="00B1067D">
        <w:t>nelze ani provést přepočet na jednoho soudce.</w:t>
      </w:r>
    </w:p>
    <w:p w14:paraId="43E30154" w14:textId="77777777" w:rsidR="0055020F" w:rsidRPr="00B1067D" w:rsidRDefault="001963A9" w:rsidP="001963A9">
      <w:pPr>
        <w:pStyle w:val="Nadpis3"/>
        <w:rPr>
          <w:color w:val="auto"/>
          <w:lang w:eastAsia="cs-CZ"/>
        </w:rPr>
      </w:pPr>
      <w:bookmarkStart w:id="306" w:name="_Toc515871292"/>
      <w:r w:rsidRPr="00B1067D">
        <w:rPr>
          <w:color w:val="auto"/>
          <w:lang w:eastAsia="cs-CZ"/>
        </w:rPr>
        <w:t>Vyřizování věcí</w:t>
      </w:r>
      <w:bookmarkEnd w:id="306"/>
    </w:p>
    <w:p w14:paraId="76B6CBC7" w14:textId="4FBC3768" w:rsidR="00F81039" w:rsidRPr="00B1067D" w:rsidRDefault="00F81039" w:rsidP="00F81039">
      <w:pPr>
        <w:pStyle w:val="OdstavecASR"/>
      </w:pPr>
      <w:r w:rsidRPr="00B1067D">
        <w:t>Z grafu je patrný velký nárůst</w:t>
      </w:r>
      <w:r w:rsidR="0093094A">
        <w:t xml:space="preserve"> v </w:t>
      </w:r>
      <w:r w:rsidRPr="00B1067D">
        <w:t>nápadu</w:t>
      </w:r>
      <w:r w:rsidR="009B748A">
        <w:t xml:space="preserve"> i </w:t>
      </w:r>
      <w:r w:rsidRPr="00B1067D">
        <w:t>počtu vyřízených věcí do roku 2014. Důvody jsou stejné jako</w:t>
      </w:r>
      <w:r w:rsidR="0093094A">
        <w:t xml:space="preserve"> v </w:t>
      </w:r>
      <w:r w:rsidRPr="00B1067D">
        <w:t>případě insolvenční agendy u prvostupňových soudů, tedy skutečnost, že rejstřík vznikl</w:t>
      </w:r>
      <w:r w:rsidR="0093094A">
        <w:t xml:space="preserve"> v </w:t>
      </w:r>
      <w:r w:rsidRPr="00B1067D">
        <w:t>roce 2008</w:t>
      </w:r>
      <w:r w:rsidR="009B748A">
        <w:t xml:space="preserve"> a </w:t>
      </w:r>
      <w:r w:rsidRPr="00B1067D">
        <w:t>logicky trvá několik let, než se nápad ustálí. U odvolání dojde ke stabilizaci</w:t>
      </w:r>
      <w:r w:rsidR="0093094A">
        <w:t xml:space="preserve"> s </w:t>
      </w:r>
      <w:r w:rsidRPr="00B1067D">
        <w:t>určitým zpožděním oproti prvostupňové agendě. U VS Praha začal nápad klesat</w:t>
      </w:r>
      <w:r w:rsidR="0093094A">
        <w:t xml:space="preserve"> v </w:t>
      </w:r>
      <w:r w:rsidRPr="00B1067D">
        <w:t>roce 2014, u</w:t>
      </w:r>
      <w:r w:rsidR="00355858" w:rsidRPr="00B1067D">
        <w:t> </w:t>
      </w:r>
      <w:r w:rsidRPr="00B1067D">
        <w:t>VS Olomouc došlo</w:t>
      </w:r>
      <w:r w:rsidR="0093094A">
        <w:t xml:space="preserve"> k </w:t>
      </w:r>
      <w:r w:rsidRPr="00B1067D">
        <w:t>poklesu až</w:t>
      </w:r>
      <w:r w:rsidR="0093094A">
        <w:t xml:space="preserve"> v </w:t>
      </w:r>
      <w:r w:rsidRPr="00B1067D">
        <w:t>roce 2017. V tomto roce u obou soudů vyřízené věci početně převýšily věci příchozí,</w:t>
      </w:r>
      <w:r w:rsidR="009B748A">
        <w:t xml:space="preserve"> a </w:t>
      </w:r>
      <w:r w:rsidRPr="00B1067D">
        <w:t>výrazně se tedy snížil počet nevyřízených věcí. Oproti předchozímu roku se tak situace u obou soudů zlepšila.</w:t>
      </w:r>
    </w:p>
    <w:p w14:paraId="5DB49072" w14:textId="79A8A2EC" w:rsidR="003F7B8D" w:rsidRPr="00B1067D" w:rsidRDefault="003F7B8D" w:rsidP="003F7B8D">
      <w:pPr>
        <w:pStyle w:val="Podtitul"/>
        <w:rPr>
          <w:color w:val="auto"/>
        </w:rPr>
      </w:pPr>
      <w:bookmarkStart w:id="307" w:name="_Ref511907845"/>
      <w:bookmarkStart w:id="308" w:name="_Toc51587141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94</w:t>
      </w:r>
      <w:r w:rsidR="00B1067D" w:rsidRPr="00B1067D">
        <w:rPr>
          <w:noProof/>
          <w:color w:val="auto"/>
        </w:rPr>
        <w:fldChar w:fldCharType="end"/>
      </w:r>
      <w:bookmarkEnd w:id="307"/>
      <w:r w:rsidRPr="00B1067D">
        <w:rPr>
          <w:color w:val="auto"/>
        </w:rPr>
        <w:t>: VS – vyřizování insolvenční agendy</w:t>
      </w:r>
      <w:r w:rsidR="0093094A">
        <w:rPr>
          <w:color w:val="auto"/>
        </w:rPr>
        <w:t xml:space="preserve"> v </w:t>
      </w:r>
      <w:r w:rsidRPr="00B1067D">
        <w:rPr>
          <w:color w:val="auto"/>
        </w:rPr>
        <w:t>letech 2010–2017</w:t>
      </w:r>
      <w:bookmarkEnd w:id="308"/>
    </w:p>
    <w:p w14:paraId="731648B1" w14:textId="77777777" w:rsidR="003F7B8D" w:rsidRPr="00B1067D" w:rsidRDefault="003F7B8D" w:rsidP="003F7B8D">
      <w:pPr>
        <w:rPr>
          <w:lang w:eastAsia="cs-CZ"/>
        </w:rPr>
      </w:pPr>
      <w:r w:rsidRPr="00B1067D">
        <w:rPr>
          <w:noProof/>
          <w:lang w:eastAsia="cs-CZ"/>
        </w:rPr>
        <w:drawing>
          <wp:inline distT="0" distB="0" distL="0" distR="0" wp14:anchorId="72E028BC" wp14:editId="1C87B69A">
            <wp:extent cx="5114290" cy="3742690"/>
            <wp:effectExtent l="0" t="0" r="0" b="0"/>
            <wp:docPr id="343" name="Obráze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114290" cy="3742690"/>
                    </a:xfrm>
                    <a:prstGeom prst="rect">
                      <a:avLst/>
                    </a:prstGeom>
                    <a:noFill/>
                    <a:ln>
                      <a:noFill/>
                    </a:ln>
                  </pic:spPr>
                </pic:pic>
              </a:graphicData>
            </a:graphic>
          </wp:inline>
        </w:drawing>
      </w:r>
    </w:p>
    <w:p w14:paraId="38EFA1FE" w14:textId="77777777" w:rsidR="001963A9" w:rsidRPr="00B1067D" w:rsidRDefault="001963A9" w:rsidP="001963A9">
      <w:pPr>
        <w:pStyle w:val="Nadpis3"/>
        <w:rPr>
          <w:color w:val="auto"/>
          <w:lang w:eastAsia="cs-CZ"/>
        </w:rPr>
      </w:pPr>
      <w:bookmarkStart w:id="309" w:name="_Toc515871293"/>
      <w:proofErr w:type="spellStart"/>
      <w:r w:rsidRPr="00B1067D">
        <w:rPr>
          <w:color w:val="auto"/>
          <w:lang w:eastAsia="cs-CZ"/>
        </w:rPr>
        <w:t>Disposition</w:t>
      </w:r>
      <w:proofErr w:type="spellEnd"/>
      <w:r w:rsidRPr="00B1067D">
        <w:rPr>
          <w:color w:val="auto"/>
          <w:lang w:eastAsia="cs-CZ"/>
        </w:rPr>
        <w:t xml:space="preserve"> </w:t>
      </w:r>
      <w:proofErr w:type="spellStart"/>
      <w:r w:rsidRPr="00B1067D">
        <w:rPr>
          <w:color w:val="auto"/>
          <w:lang w:eastAsia="cs-CZ"/>
        </w:rPr>
        <w:t>time</w:t>
      </w:r>
      <w:bookmarkEnd w:id="309"/>
      <w:proofErr w:type="spellEnd"/>
    </w:p>
    <w:p w14:paraId="5C265222" w14:textId="2C1D9636" w:rsidR="001A5248" w:rsidRPr="00B1067D" w:rsidRDefault="001A5248" w:rsidP="001A5248">
      <w:pPr>
        <w:pStyle w:val="Podtitul"/>
        <w:rPr>
          <w:color w:val="auto"/>
        </w:rPr>
      </w:pPr>
      <w:bookmarkStart w:id="310" w:name="_Toc51587142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95</w:t>
      </w:r>
      <w:r w:rsidR="00B1067D" w:rsidRPr="00B1067D">
        <w:rPr>
          <w:noProof/>
          <w:color w:val="auto"/>
        </w:rPr>
        <w:fldChar w:fldCharType="end"/>
      </w:r>
      <w:r w:rsidRPr="00B1067D">
        <w:rPr>
          <w:color w:val="auto"/>
        </w:rPr>
        <w:t>: VS – DT</w:t>
      </w:r>
      <w:r w:rsidR="0093094A">
        <w:rPr>
          <w:color w:val="auto"/>
        </w:rPr>
        <w:t xml:space="preserve"> v </w:t>
      </w:r>
      <w:r w:rsidRPr="00B1067D">
        <w:rPr>
          <w:color w:val="auto"/>
        </w:rPr>
        <w:t>insolvenční agendě</w:t>
      </w:r>
      <w:r w:rsidR="0093094A">
        <w:rPr>
          <w:color w:val="auto"/>
        </w:rPr>
        <w:t xml:space="preserve"> v </w:t>
      </w:r>
      <w:r w:rsidRPr="00B1067D">
        <w:rPr>
          <w:color w:val="auto"/>
        </w:rPr>
        <w:t>letech 2010–201</w:t>
      </w:r>
      <w:r w:rsidR="00DE4761" w:rsidRPr="00B1067D">
        <w:rPr>
          <w:color w:val="auto"/>
        </w:rPr>
        <w:t>7</w:t>
      </w:r>
      <w:bookmarkEnd w:id="310"/>
    </w:p>
    <w:p w14:paraId="4529B96B" w14:textId="77777777" w:rsidR="001C4600" w:rsidRPr="00B1067D" w:rsidRDefault="001A5248" w:rsidP="001A5248">
      <w:pPr>
        <w:pStyle w:val="OdstavecASR"/>
        <w:rPr>
          <w:lang w:eastAsia="cs-CZ"/>
        </w:rPr>
      </w:pPr>
      <w:r w:rsidRPr="00B1067D">
        <w:rPr>
          <w:noProof/>
          <w:lang w:eastAsia="cs-CZ"/>
        </w:rPr>
        <w:drawing>
          <wp:inline distT="0" distB="0" distL="0" distR="0" wp14:anchorId="1D74E0A1" wp14:editId="27DA3A2F">
            <wp:extent cx="5111750" cy="3743960"/>
            <wp:effectExtent l="0" t="0" r="0" b="8890"/>
            <wp:docPr id="344" name="Obráze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6CBB1A41" w14:textId="562B2541" w:rsidR="00967B29" w:rsidRPr="00B1067D" w:rsidRDefault="00967B29" w:rsidP="00967B29">
      <w:pPr>
        <w:pStyle w:val="OdstavecASR"/>
      </w:pPr>
      <w:r w:rsidRPr="00B1067D">
        <w:t>Z dat je patrný zřetelný klesající trend u VS</w:t>
      </w:r>
      <w:r w:rsidR="0093094A">
        <w:t xml:space="preserve"> v </w:t>
      </w:r>
      <w:r w:rsidRPr="00B1067D">
        <w:t>Praze. Zejména</w:t>
      </w:r>
      <w:r w:rsidR="0093094A">
        <w:t xml:space="preserve"> v </w:t>
      </w:r>
      <w:r w:rsidRPr="00B1067D">
        <w:t>letech 2016</w:t>
      </w:r>
      <w:r w:rsidR="009B748A">
        <w:t xml:space="preserve"> a </w:t>
      </w:r>
      <w:r w:rsidRPr="00B1067D">
        <w:t>2017 došlo</w:t>
      </w:r>
      <w:r w:rsidR="0093094A">
        <w:t xml:space="preserve"> k </w:t>
      </w:r>
      <w:r w:rsidRPr="00B1067D">
        <w:t xml:space="preserve">obzvláště </w:t>
      </w:r>
      <w:r w:rsidR="00A340AF" w:rsidRPr="00B1067D">
        <w:t xml:space="preserve">významnému </w:t>
      </w:r>
      <w:r w:rsidRPr="00B1067D">
        <w:t>poklesu vyplývajícímu</w:t>
      </w:r>
      <w:r w:rsidR="0093094A">
        <w:t xml:space="preserve"> z </w:t>
      </w:r>
      <w:r w:rsidRPr="00B1067D">
        <w:t>výše popsaných změn</w:t>
      </w:r>
      <w:r w:rsidR="0093094A">
        <w:t xml:space="preserve"> v </w:t>
      </w:r>
      <w:r w:rsidRPr="00B1067D">
        <w:t xml:space="preserve">počtu nevyřízených věcí. </w:t>
      </w:r>
      <w:r w:rsidR="00197033" w:rsidRPr="00B1067D">
        <w:t>U VS</w:t>
      </w:r>
      <w:r w:rsidR="0093094A">
        <w:t xml:space="preserve"> v </w:t>
      </w:r>
      <w:r w:rsidR="00197033" w:rsidRPr="00B1067D">
        <w:t xml:space="preserve">Olomouci došlo </w:t>
      </w:r>
      <w:r w:rsidR="00A340AF" w:rsidRPr="00B1067D">
        <w:t>také</w:t>
      </w:r>
      <w:r w:rsidR="0093094A">
        <w:t xml:space="preserve"> k </w:t>
      </w:r>
      <w:r w:rsidR="00197033" w:rsidRPr="00B1067D">
        <w:t>obrovskému poklesu</w:t>
      </w:r>
      <w:r w:rsidR="0093094A">
        <w:t xml:space="preserve"> v </w:t>
      </w:r>
      <w:r w:rsidR="00197033" w:rsidRPr="00B1067D">
        <w:t>DT. Pokles</w:t>
      </w:r>
      <w:r w:rsidR="0093094A">
        <w:t xml:space="preserve"> v </w:t>
      </w:r>
      <w:r w:rsidR="00197033" w:rsidRPr="00B1067D">
        <w:t>obou případech plyne</w:t>
      </w:r>
      <w:r w:rsidR="0093094A">
        <w:t xml:space="preserve"> z </w:t>
      </w:r>
      <w:r w:rsidR="00197033" w:rsidRPr="00B1067D">
        <w:t>poklesu</w:t>
      </w:r>
      <w:r w:rsidR="0093094A">
        <w:t xml:space="preserve"> v </w:t>
      </w:r>
      <w:r w:rsidR="00197033" w:rsidRPr="00B1067D">
        <w:t>počtu nevyřízených věcí</w:t>
      </w:r>
      <w:r w:rsidR="009B748A">
        <w:t xml:space="preserve"> a </w:t>
      </w:r>
      <w:r w:rsidR="00197033" w:rsidRPr="00B1067D">
        <w:t>ten zase plyne především ze snížení nápadu.</w:t>
      </w:r>
      <w:r w:rsidR="00D612BE" w:rsidRPr="00B1067D">
        <w:t xml:space="preserve"> </w:t>
      </w:r>
      <w:r w:rsidRPr="00B1067D">
        <w:t>Vzhledem</w:t>
      </w:r>
      <w:r w:rsidR="0093094A">
        <w:t xml:space="preserve"> k </w:t>
      </w:r>
      <w:r w:rsidRPr="00B1067D">
        <w:t>poměrně velkým změnám</w:t>
      </w:r>
      <w:r w:rsidR="0093094A">
        <w:t xml:space="preserve"> v </w:t>
      </w:r>
      <w:r w:rsidRPr="00B1067D">
        <w:t>počtu vyřízených</w:t>
      </w:r>
      <w:r w:rsidR="009B748A">
        <w:t xml:space="preserve"> a </w:t>
      </w:r>
      <w:r w:rsidRPr="00B1067D">
        <w:t>nevyřízených věcí je DT</w:t>
      </w:r>
      <w:r w:rsidR="0093094A">
        <w:t xml:space="preserve"> v </w:t>
      </w:r>
      <w:r w:rsidRPr="00B1067D">
        <w:t>této agendě proměnlivý.</w:t>
      </w:r>
      <w:r w:rsidR="00D612BE" w:rsidRPr="00B1067D">
        <w:t xml:space="preserve"> </w:t>
      </w:r>
      <w:r w:rsidRPr="00B1067D">
        <w:t xml:space="preserve">Ačkoliv </w:t>
      </w:r>
      <w:r w:rsidR="00A340AF" w:rsidRPr="00B1067D">
        <w:t xml:space="preserve">není </w:t>
      </w:r>
      <w:r w:rsidRPr="00B1067D">
        <w:t>pro tuto agendu</w:t>
      </w:r>
      <w:r w:rsidR="0093094A">
        <w:t xml:space="preserve"> k </w:t>
      </w:r>
      <w:r w:rsidRPr="00B1067D">
        <w:t>dispozici mnoho dat, můžeme dojít</w:t>
      </w:r>
      <w:r w:rsidR="0093094A">
        <w:t xml:space="preserve"> k </w:t>
      </w:r>
      <w:r w:rsidRPr="00B1067D">
        <w:t>závěru, že</w:t>
      </w:r>
      <w:r w:rsidR="0093094A">
        <w:t xml:space="preserve"> v </w:t>
      </w:r>
      <w:r w:rsidR="00D612BE" w:rsidRPr="00B1067D">
        <w:t>roce 2017 je</w:t>
      </w:r>
      <w:r w:rsidR="0093094A">
        <w:t xml:space="preserve"> z </w:t>
      </w:r>
      <w:r w:rsidR="00D612BE" w:rsidRPr="00B1067D">
        <w:t>hlediska vyřizování věcí tato agenda pro oba soudy bezproblémová.</w:t>
      </w:r>
    </w:p>
    <w:p w14:paraId="60EB2E64" w14:textId="77777777" w:rsidR="001C4600" w:rsidRPr="00B1067D" w:rsidRDefault="001C4600">
      <w:pPr>
        <w:spacing w:line="240" w:lineRule="auto"/>
        <w:jc w:val="left"/>
        <w:rPr>
          <w:lang w:eastAsia="cs-CZ"/>
        </w:rPr>
      </w:pPr>
      <w:r w:rsidRPr="00B1067D">
        <w:rPr>
          <w:lang w:eastAsia="cs-CZ"/>
        </w:rPr>
        <w:br w:type="page"/>
      </w:r>
    </w:p>
    <w:p w14:paraId="395F990E" w14:textId="77777777" w:rsidR="00F707EB" w:rsidRPr="00B1067D" w:rsidRDefault="001C4600" w:rsidP="001C4600">
      <w:pPr>
        <w:pStyle w:val="Nadpis1"/>
        <w:rPr>
          <w:lang w:eastAsia="cs-CZ"/>
        </w:rPr>
      </w:pPr>
      <w:bookmarkStart w:id="311" w:name="_Toc515871294"/>
      <w:r w:rsidRPr="00B1067D">
        <w:rPr>
          <w:lang w:eastAsia="cs-CZ"/>
        </w:rPr>
        <w:t>Nejvyšší soud</w:t>
      </w:r>
      <w:bookmarkEnd w:id="311"/>
    </w:p>
    <w:p w14:paraId="237F890D" w14:textId="50EB1AB1" w:rsidR="00A3126B" w:rsidRPr="00B1067D" w:rsidRDefault="00A3126B" w:rsidP="00A3126B">
      <w:pPr>
        <w:pStyle w:val="OdstavecASR"/>
      </w:pPr>
      <w:r w:rsidRPr="00B1067D">
        <w:t>Největší část agendy Nejvyššího soudu (NS) ČR, který sídlí</w:t>
      </w:r>
      <w:r w:rsidR="0093094A">
        <w:t xml:space="preserve"> v </w:t>
      </w:r>
      <w:r w:rsidRPr="00B1067D">
        <w:t>Brně, tvoří věci,</w:t>
      </w:r>
      <w:r w:rsidR="0093094A">
        <w:t xml:space="preserve"> v </w:t>
      </w:r>
      <w:r w:rsidRPr="00B1067D">
        <w:t>nichž byl podán mimořádný opravný prostředek proti rozhodnutí odvolacích soudů. Jedná se především</w:t>
      </w:r>
      <w:r w:rsidR="009B748A">
        <w:t xml:space="preserve"> o </w:t>
      </w:r>
      <w:r w:rsidRPr="00B1067D">
        <w:t>dovolání,</w:t>
      </w:r>
      <w:r w:rsidR="009B748A">
        <w:t xml:space="preserve"> a </w:t>
      </w:r>
      <w:r w:rsidRPr="00B1067D">
        <w:t>to</w:t>
      </w:r>
      <w:r w:rsidR="0093094A">
        <w:t xml:space="preserve"> v </w:t>
      </w:r>
      <w:r w:rsidRPr="00B1067D">
        <w:t>občanskoprávním</w:t>
      </w:r>
      <w:r w:rsidR="009B748A">
        <w:t xml:space="preserve"> a </w:t>
      </w:r>
      <w:r w:rsidRPr="00B1067D">
        <w:t xml:space="preserve">obchodním řízení (rejstřík </w:t>
      </w:r>
      <w:proofErr w:type="spellStart"/>
      <w:r w:rsidRPr="00B1067D">
        <w:t>Cdo</w:t>
      </w:r>
      <w:proofErr w:type="spellEnd"/>
      <w:r w:rsidRPr="00B1067D">
        <w:t xml:space="preserve">, dříve také rejstřík Odo), trestním řízení (rejstřík </w:t>
      </w:r>
      <w:proofErr w:type="spellStart"/>
      <w:r w:rsidRPr="00B1067D">
        <w:t>Tdo</w:t>
      </w:r>
      <w:proofErr w:type="spellEnd"/>
      <w:r w:rsidRPr="00B1067D">
        <w:t>)</w:t>
      </w:r>
      <w:r w:rsidR="009B748A">
        <w:t xml:space="preserve"> a </w:t>
      </w:r>
      <w:r w:rsidRPr="00B1067D">
        <w:t xml:space="preserve">insolvenčním řízení (rejstřík NSCR). V této zprávě sledujeme také agendu stížností pro porušení zákona (rejstřík </w:t>
      </w:r>
      <w:proofErr w:type="spellStart"/>
      <w:r w:rsidRPr="00B1067D">
        <w:t>Tz</w:t>
      </w:r>
      <w:proofErr w:type="spellEnd"/>
      <w:r w:rsidRPr="00B1067D">
        <w:t>), což je další mimořádný opravný prostředek</w:t>
      </w:r>
      <w:r w:rsidR="0093094A">
        <w:t xml:space="preserve"> v </w:t>
      </w:r>
      <w:r w:rsidRPr="00B1067D">
        <w:t>trestním řízení. Stejně jako u ostatních soudů nechybí</w:t>
      </w:r>
      <w:r w:rsidR="0093094A">
        <w:t xml:space="preserve"> v </w:t>
      </w:r>
      <w:r w:rsidRPr="00B1067D">
        <w:t>této kapitole ani data týkající se personální situace. Nejvyšší soud rozhoduje</w:t>
      </w:r>
      <w:r w:rsidR="009B748A">
        <w:t xml:space="preserve"> i </w:t>
      </w:r>
      <w:r w:rsidR="0093094A">
        <w:t>v </w:t>
      </w:r>
      <w:r w:rsidRPr="00B1067D">
        <w:t>dalších případech stanovených předpisy upravujícími působnost soudů</w:t>
      </w:r>
      <w:r w:rsidR="009B748A">
        <w:t xml:space="preserve"> a </w:t>
      </w:r>
      <w:r w:rsidRPr="00B1067D">
        <w:t>řízení před soudem.</w:t>
      </w:r>
      <w:r w:rsidRPr="00B1067D">
        <w:rPr>
          <w:rStyle w:val="Znakapoznpodarou"/>
        </w:rPr>
        <w:footnoteReference w:id="11"/>
      </w:r>
    </w:p>
    <w:p w14:paraId="6EB97ED4" w14:textId="53364B2C" w:rsidR="00A3126B" w:rsidRPr="00B1067D" w:rsidRDefault="00A3126B" w:rsidP="00A3126B">
      <w:pPr>
        <w:pStyle w:val="OdstavecASR"/>
      </w:pPr>
      <w:r w:rsidRPr="00B1067D">
        <w:t>V případě Nejvyššího soudu uvádí zpráva méně ukazatelů než u soudů nižších stupňů. Jsou pro to dva důvody. Za prvé, délka řízení nebo další statistické ukazatele nejsou</w:t>
      </w:r>
      <w:r w:rsidR="0093094A">
        <w:t xml:space="preserve"> k </w:t>
      </w:r>
      <w:r w:rsidRPr="00B1067D">
        <w:t>dispozici. Za druhé, soud je pouze jeden</w:t>
      </w:r>
      <w:r w:rsidR="009B748A">
        <w:t xml:space="preserve"> a </w:t>
      </w:r>
      <w:r w:rsidRPr="00B1067D">
        <w:t>není ho tedy</w:t>
      </w:r>
      <w:r w:rsidR="0093094A">
        <w:t xml:space="preserve"> s </w:t>
      </w:r>
      <w:r w:rsidRPr="00B1067D">
        <w:t xml:space="preserve">čím statisticky srovnávat. Přepočet vyřizování na jednoho soudce či výpočet </w:t>
      </w:r>
      <w:proofErr w:type="spellStart"/>
      <w:r w:rsidRPr="00B1067D">
        <w:t>disposition</w:t>
      </w:r>
      <w:proofErr w:type="spellEnd"/>
      <w:r w:rsidRPr="00B1067D">
        <w:t xml:space="preserve"> </w:t>
      </w:r>
      <w:proofErr w:type="spellStart"/>
      <w:r w:rsidRPr="00B1067D">
        <w:t>time</w:t>
      </w:r>
      <w:proofErr w:type="spellEnd"/>
      <w:r w:rsidRPr="00B1067D">
        <w:t xml:space="preserve"> zde tedy mají mnohem menší smysl než u ostatních soudů.</w:t>
      </w:r>
    </w:p>
    <w:p w14:paraId="5D437350" w14:textId="53778915" w:rsidR="00A3126B" w:rsidRPr="00B1067D" w:rsidRDefault="00A3126B" w:rsidP="00A3126B">
      <w:pPr>
        <w:pStyle w:val="OdstavecASR"/>
      </w:pPr>
      <w:r w:rsidRPr="00B1067D">
        <w:t xml:space="preserve">V této zprávě </w:t>
      </w:r>
      <w:r w:rsidR="00A340AF" w:rsidRPr="00B1067D">
        <w:t>uvádíme</w:t>
      </w:r>
      <w:r w:rsidRPr="00B1067D">
        <w:t xml:space="preserve"> základní statistické informace. Další údaje</w:t>
      </w:r>
      <w:r w:rsidR="009B748A">
        <w:t xml:space="preserve"> a </w:t>
      </w:r>
      <w:r w:rsidRPr="00B1067D">
        <w:t>informace</w:t>
      </w:r>
      <w:r w:rsidR="009B748A">
        <w:t xml:space="preserve"> o </w:t>
      </w:r>
      <w:r w:rsidRPr="00B1067D">
        <w:t>činnosti NS</w:t>
      </w:r>
      <w:r w:rsidR="0093094A">
        <w:t xml:space="preserve"> s </w:t>
      </w:r>
      <w:r w:rsidRPr="00B1067D">
        <w:t>rozsáhlým komentářem jsou dostupné</w:t>
      </w:r>
      <w:r w:rsidR="0093094A">
        <w:t xml:space="preserve"> v </w:t>
      </w:r>
      <w:r w:rsidR="00B16BCA" w:rsidRPr="00B1067D">
        <w:t>Ročence</w:t>
      </w:r>
      <w:r w:rsidRPr="00B1067D">
        <w:t xml:space="preserve"> Nejvyššího soudu.</w:t>
      </w:r>
      <w:r w:rsidRPr="00B1067D">
        <w:rPr>
          <w:rStyle w:val="Znakapoznpodarou"/>
        </w:rPr>
        <w:footnoteReference w:id="12"/>
      </w:r>
    </w:p>
    <w:p w14:paraId="7FABBE44" w14:textId="77777777" w:rsidR="00D612BE" w:rsidRPr="00B1067D" w:rsidRDefault="00D612BE" w:rsidP="00D612BE">
      <w:pPr>
        <w:rPr>
          <w:lang w:eastAsia="cs-CZ"/>
        </w:rPr>
      </w:pPr>
    </w:p>
    <w:p w14:paraId="7AAF40B8" w14:textId="77777777" w:rsidR="00F707EB" w:rsidRPr="00B1067D" w:rsidRDefault="00F707EB" w:rsidP="00F707EB">
      <w:pPr>
        <w:pStyle w:val="Nadpis2"/>
        <w:rPr>
          <w:lang w:eastAsia="cs-CZ"/>
        </w:rPr>
      </w:pPr>
      <w:bookmarkStart w:id="312" w:name="_Toc515871295"/>
      <w:r w:rsidRPr="00B1067D">
        <w:rPr>
          <w:lang w:eastAsia="cs-CZ"/>
        </w:rPr>
        <w:t>Personál</w:t>
      </w:r>
      <w:bookmarkEnd w:id="312"/>
    </w:p>
    <w:p w14:paraId="3052C32A" w14:textId="77777777" w:rsidR="006B5E71" w:rsidRPr="00B1067D" w:rsidRDefault="00F707EB" w:rsidP="006B5E71">
      <w:pPr>
        <w:pStyle w:val="Nadpis3"/>
        <w:rPr>
          <w:color w:val="auto"/>
          <w:lang w:eastAsia="cs-CZ"/>
        </w:rPr>
      </w:pPr>
      <w:bookmarkStart w:id="313" w:name="_Toc515871296"/>
      <w:r w:rsidRPr="00B1067D">
        <w:rPr>
          <w:color w:val="auto"/>
          <w:lang w:eastAsia="cs-CZ"/>
        </w:rPr>
        <w:t>Soudci</w:t>
      </w:r>
      <w:bookmarkEnd w:id="313"/>
    </w:p>
    <w:p w14:paraId="7215E085" w14:textId="0D2C552D" w:rsidR="00361150" w:rsidRPr="00B1067D" w:rsidRDefault="00361150" w:rsidP="00361150">
      <w:pPr>
        <w:pStyle w:val="OdstavecASR"/>
      </w:pPr>
      <w:r w:rsidRPr="00B1067D">
        <w:t>Počet sou</w:t>
      </w:r>
      <w:r w:rsidR="000A4BBC" w:rsidRPr="00B1067D">
        <w:t>dců se od roku 2009 do roku 2014</w:t>
      </w:r>
      <w:r w:rsidRPr="00B1067D">
        <w:t xml:space="preserve"> pomalu zvyšoval. Celkem se zvýšil</w:t>
      </w:r>
      <w:r w:rsidR="009B748A">
        <w:t xml:space="preserve"> o </w:t>
      </w:r>
      <w:r w:rsidRPr="00B1067D">
        <w:t>šest soudců, tedy</w:t>
      </w:r>
      <w:r w:rsidR="009B748A">
        <w:t xml:space="preserve"> o </w:t>
      </w:r>
      <w:r w:rsidRPr="00B1067D">
        <w:t>10</w:t>
      </w:r>
      <w:r w:rsidR="002A1DAA">
        <w:t> %</w:t>
      </w:r>
      <w:r w:rsidRPr="00B1067D">
        <w:t xml:space="preserve">. </w:t>
      </w:r>
      <w:r w:rsidR="00A340AF" w:rsidRPr="00B1067D">
        <w:t>Z důvodu dovršení věku 70 let odešli</w:t>
      </w:r>
      <w:r w:rsidR="0093094A">
        <w:t xml:space="preserve"> v </w:t>
      </w:r>
      <w:r w:rsidRPr="00B1067D">
        <w:t>roce 2016 2 soudci. K 1. 1. 2017 nicméně došlo doplnění počtu soudců, takže jich</w:t>
      </w:r>
      <w:r w:rsidR="0093094A">
        <w:t xml:space="preserve"> k </w:t>
      </w:r>
      <w:r w:rsidRPr="00B1067D">
        <w:t>tomuto datu u NS působilo 69. Soud je ovšem dlouhodobě posilován</w:t>
      </w:r>
      <w:r w:rsidR="009B748A">
        <w:t xml:space="preserve"> o </w:t>
      </w:r>
      <w:r w:rsidRPr="00B1067D">
        <w:t>stážisty</w:t>
      </w:r>
      <w:r w:rsidR="0093094A">
        <w:t xml:space="preserve"> z </w:t>
      </w:r>
      <w:r w:rsidRPr="00B1067D">
        <w:t>nižších so</w:t>
      </w:r>
      <w:r w:rsidR="002019F3" w:rsidRPr="00B1067D">
        <w:t>udů (aktuálně jich zde působí 15</w:t>
      </w:r>
      <w:r w:rsidR="002019F3" w:rsidRPr="00B1067D">
        <w:rPr>
          <w:rStyle w:val="Znakapoznpodarou"/>
        </w:rPr>
        <w:footnoteReference w:id="13"/>
      </w:r>
      <w:r w:rsidRPr="00B1067D">
        <w:t>).</w:t>
      </w:r>
    </w:p>
    <w:p w14:paraId="4C534C58" w14:textId="77777777" w:rsidR="00361150" w:rsidRPr="00B1067D" w:rsidRDefault="00361150" w:rsidP="00361150">
      <w:pPr>
        <w:rPr>
          <w:lang w:eastAsia="cs-CZ"/>
        </w:rPr>
      </w:pPr>
    </w:p>
    <w:p w14:paraId="32A4B9E4" w14:textId="6AD1F16A" w:rsidR="006B5E71" w:rsidRPr="00B1067D" w:rsidRDefault="006B5E71" w:rsidP="006B5E71">
      <w:pPr>
        <w:pStyle w:val="Podtitul"/>
        <w:rPr>
          <w:color w:val="auto"/>
        </w:rPr>
      </w:pPr>
      <w:bookmarkStart w:id="314" w:name="_Toc515871421"/>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96</w:t>
      </w:r>
      <w:r w:rsidR="00B1067D" w:rsidRPr="00B1067D">
        <w:rPr>
          <w:noProof/>
          <w:color w:val="auto"/>
        </w:rPr>
        <w:fldChar w:fldCharType="end"/>
      </w:r>
      <w:r w:rsidRPr="00B1067D">
        <w:rPr>
          <w:color w:val="auto"/>
        </w:rPr>
        <w:t xml:space="preserve">: </w:t>
      </w:r>
      <w:r w:rsidR="00B537AF" w:rsidRPr="00B1067D">
        <w:rPr>
          <w:color w:val="auto"/>
        </w:rPr>
        <w:t>NS – p</w:t>
      </w:r>
      <w:r w:rsidRPr="00B1067D">
        <w:rPr>
          <w:color w:val="auto"/>
        </w:rPr>
        <w:t>očet soudců</w:t>
      </w:r>
      <w:r w:rsidR="0093094A">
        <w:rPr>
          <w:color w:val="auto"/>
        </w:rPr>
        <w:t xml:space="preserve"> v </w:t>
      </w:r>
      <w:r w:rsidRPr="00B1067D">
        <w:rPr>
          <w:color w:val="auto"/>
        </w:rPr>
        <w:t>letech 2008–201</w:t>
      </w:r>
      <w:r w:rsidR="00361150" w:rsidRPr="00B1067D">
        <w:rPr>
          <w:color w:val="auto"/>
        </w:rPr>
        <w:t>7</w:t>
      </w:r>
      <w:bookmarkEnd w:id="314"/>
    </w:p>
    <w:p w14:paraId="747C2535" w14:textId="77777777" w:rsidR="006B5E71" w:rsidRPr="00B1067D" w:rsidRDefault="006B5E71" w:rsidP="006B5E71">
      <w:pPr>
        <w:rPr>
          <w:lang w:eastAsia="cs-CZ"/>
        </w:rPr>
      </w:pPr>
      <w:r w:rsidRPr="00B1067D">
        <w:rPr>
          <w:noProof/>
          <w:lang w:eastAsia="cs-CZ"/>
        </w:rPr>
        <w:drawing>
          <wp:inline distT="0" distB="0" distL="0" distR="0" wp14:anchorId="79F6F1AA" wp14:editId="11A209BC">
            <wp:extent cx="5111750" cy="3743960"/>
            <wp:effectExtent l="0" t="0" r="0" b="8890"/>
            <wp:docPr id="341" name="Obráze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59AC6A19" w14:textId="77777777" w:rsidR="000A4BBC" w:rsidRPr="00B1067D" w:rsidRDefault="000A4BBC" w:rsidP="006B5E71">
      <w:pPr>
        <w:rPr>
          <w:lang w:eastAsia="cs-CZ"/>
        </w:rPr>
      </w:pPr>
    </w:p>
    <w:p w14:paraId="466F270F" w14:textId="6B6585E5" w:rsidR="006B5E71" w:rsidRPr="00B1067D" w:rsidRDefault="006B5E71" w:rsidP="006B5E71">
      <w:pPr>
        <w:pStyle w:val="Podtitul"/>
        <w:rPr>
          <w:color w:val="auto"/>
        </w:rPr>
      </w:pPr>
      <w:bookmarkStart w:id="315" w:name="_Toc51587142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97</w:t>
      </w:r>
      <w:r w:rsidR="00B1067D" w:rsidRPr="00B1067D">
        <w:rPr>
          <w:noProof/>
          <w:color w:val="auto"/>
        </w:rPr>
        <w:fldChar w:fldCharType="end"/>
      </w:r>
      <w:r w:rsidRPr="00B1067D">
        <w:rPr>
          <w:color w:val="auto"/>
        </w:rPr>
        <w:t>: NS – evidenční počet soudců dle soudních úseků</w:t>
      </w:r>
      <w:r w:rsidR="0093094A">
        <w:rPr>
          <w:color w:val="auto"/>
        </w:rPr>
        <w:t xml:space="preserve"> v </w:t>
      </w:r>
      <w:r w:rsidRPr="00B1067D">
        <w:rPr>
          <w:color w:val="auto"/>
        </w:rPr>
        <w:t>letech 2008–2017</w:t>
      </w:r>
      <w:bookmarkEnd w:id="315"/>
    </w:p>
    <w:p w14:paraId="313A4C75" w14:textId="77777777" w:rsidR="006B5E71" w:rsidRPr="00B1067D" w:rsidRDefault="006B5E71" w:rsidP="006B5E71">
      <w:pPr>
        <w:rPr>
          <w:lang w:eastAsia="cs-CZ"/>
        </w:rPr>
      </w:pPr>
      <w:r w:rsidRPr="00B1067D">
        <w:rPr>
          <w:noProof/>
          <w:lang w:eastAsia="cs-CZ"/>
        </w:rPr>
        <w:drawing>
          <wp:inline distT="0" distB="0" distL="0" distR="0" wp14:anchorId="105C3842" wp14:editId="3CE6EFFA">
            <wp:extent cx="5111750" cy="3743960"/>
            <wp:effectExtent l="0" t="0" r="0" b="8890"/>
            <wp:docPr id="349" name="Obráze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2493EE76" w14:textId="12779FB0" w:rsidR="000A4BBC" w:rsidRPr="00B1067D" w:rsidRDefault="000A4BBC" w:rsidP="000A4BBC">
      <w:pPr>
        <w:pStyle w:val="OdstavecASR"/>
      </w:pPr>
      <w:r w:rsidRPr="00B1067D">
        <w:t>Z další</w:t>
      </w:r>
      <w:r w:rsidR="0069416E">
        <w:t>ho</w:t>
      </w:r>
      <w:r w:rsidRPr="00B1067D">
        <w:t xml:space="preserve"> grafu vyčteme, že výše zmíněný mírný nárůst</w:t>
      </w:r>
      <w:r w:rsidR="0093094A">
        <w:t xml:space="preserve"> v </w:t>
      </w:r>
      <w:r w:rsidRPr="00B1067D">
        <w:t>počtu soudců</w:t>
      </w:r>
      <w:r w:rsidR="0093094A">
        <w:t xml:space="preserve"> v </w:t>
      </w:r>
      <w:r w:rsidRPr="00B1067D">
        <w:t xml:space="preserve">letech 2009 až 2014 se odehrál na civilním úseku soudu. </w:t>
      </w:r>
      <w:r w:rsidR="00B50C83" w:rsidRPr="00B1067D">
        <w:t xml:space="preserve">V </w:t>
      </w:r>
      <w:r w:rsidRPr="00B1067D">
        <w:t xml:space="preserve">roce 2017 byl </w:t>
      </w:r>
      <w:r w:rsidR="00B50C83" w:rsidRPr="00B1067D">
        <w:t xml:space="preserve">především </w:t>
      </w:r>
      <w:r w:rsidRPr="00B1067D">
        <w:t>posílen</w:t>
      </w:r>
      <w:r w:rsidR="009A1401">
        <w:t xml:space="preserve"> také</w:t>
      </w:r>
      <w:r w:rsidRPr="00B1067D">
        <w:t xml:space="preserve"> </w:t>
      </w:r>
      <w:r w:rsidR="00B50C83" w:rsidRPr="00B1067D">
        <w:t>civilní</w:t>
      </w:r>
      <w:r w:rsidRPr="00B1067D">
        <w:t xml:space="preserve"> úsek. V současné době je civilní úsek dvakrát větší než úsek trestní. To je větší rozdíl než u vrchních soudů, ale menší rozdíl než u soudů okresních</w:t>
      </w:r>
      <w:r w:rsidR="009B748A">
        <w:t xml:space="preserve"> a </w:t>
      </w:r>
      <w:r w:rsidRPr="00B1067D">
        <w:t>krajských.</w:t>
      </w:r>
    </w:p>
    <w:p w14:paraId="5A2FE30E" w14:textId="1D3DA008" w:rsidR="00256CE7" w:rsidRPr="00B1067D" w:rsidRDefault="000A4BBC" w:rsidP="000A4BBC">
      <w:pPr>
        <w:pStyle w:val="OdstavecASR"/>
      </w:pPr>
      <w:r w:rsidRPr="00B1067D">
        <w:t>Na dalším grafu je stejně jako u ostatních soudů zobrazen vývoj počtu soudců</w:t>
      </w:r>
      <w:r w:rsidR="009B748A">
        <w:t xml:space="preserve"> a </w:t>
      </w:r>
      <w:r w:rsidRPr="00B1067D">
        <w:t xml:space="preserve">soudkyň. Od roku 2009 se </w:t>
      </w:r>
      <w:r w:rsidR="00A340AF" w:rsidRPr="00B1067D">
        <w:t>jejich počet zvyšoval</w:t>
      </w:r>
      <w:r w:rsidR="009B748A">
        <w:t xml:space="preserve"> a </w:t>
      </w:r>
      <w:r w:rsidR="0093094A">
        <w:t>v </w:t>
      </w:r>
      <w:r w:rsidR="002436BE">
        <w:t>r</w:t>
      </w:r>
      <w:r w:rsidR="00B50C83" w:rsidRPr="00B1067D">
        <w:t>oce 2017 došlo</w:t>
      </w:r>
      <w:r w:rsidR="0093094A">
        <w:t xml:space="preserve"> k </w:t>
      </w:r>
      <w:r w:rsidR="00B50C83" w:rsidRPr="00B1067D">
        <w:t>dalšímu významnému</w:t>
      </w:r>
      <w:r w:rsidR="00256CE7" w:rsidRPr="00B1067D">
        <w:t xml:space="preserve"> růstu</w:t>
      </w:r>
      <w:r w:rsidR="00A340AF" w:rsidRPr="00B1067D">
        <w:t>.</w:t>
      </w:r>
    </w:p>
    <w:p w14:paraId="7A268725" w14:textId="54441B49" w:rsidR="006B5E71" w:rsidRPr="00B1067D" w:rsidRDefault="000A4BBC" w:rsidP="000A4BBC">
      <w:pPr>
        <w:pStyle w:val="OdstavecASR"/>
      </w:pPr>
      <w:r w:rsidRPr="00B1067D">
        <w:t>U Nejvyššího soudu pokračuje trend, který je patrný</w:t>
      </w:r>
      <w:r w:rsidR="009B748A">
        <w:t xml:space="preserve"> i </w:t>
      </w:r>
      <w:r w:rsidRPr="00B1067D">
        <w:t>u soudů nižších stupňů, tedy snižování podílu soudkyň</w:t>
      </w:r>
      <w:r w:rsidR="0093094A">
        <w:t xml:space="preserve"> s </w:t>
      </w:r>
      <w:r w:rsidRPr="00B1067D">
        <w:t>každým dalším článkem soudní soustavy. Podíl žen mezi soudci u Nejvyššího soudu tak</w:t>
      </w:r>
      <w:r w:rsidR="0093094A">
        <w:t xml:space="preserve"> v </w:t>
      </w:r>
      <w:r w:rsidR="00256CE7" w:rsidRPr="00B1067D">
        <w:t>roce 2017 činil</w:t>
      </w:r>
      <w:r w:rsidRPr="00B1067D">
        <w:t xml:space="preserve"> pouze asi </w:t>
      </w:r>
      <w:r w:rsidR="00256CE7" w:rsidRPr="00B1067D">
        <w:t>19</w:t>
      </w:r>
      <w:r w:rsidR="002A1DAA">
        <w:t> %</w:t>
      </w:r>
      <w:r w:rsidRPr="00B1067D">
        <w:t xml:space="preserve">. Jak </w:t>
      </w:r>
      <w:r w:rsidR="00A340AF" w:rsidRPr="00B1067D">
        <w:t>jsme již uvedli výše</w:t>
      </w:r>
      <w:r w:rsidRPr="00B1067D">
        <w:t>, nedostatek rovných příležitostí žen</w:t>
      </w:r>
      <w:r w:rsidR="009B748A">
        <w:t xml:space="preserve"> a </w:t>
      </w:r>
      <w:r w:rsidRPr="00B1067D">
        <w:t>mužů</w:t>
      </w:r>
      <w:r w:rsidR="0093094A">
        <w:t xml:space="preserve"> v </w:t>
      </w:r>
      <w:r w:rsidRPr="00B1067D">
        <w:t>justici je tváří</w:t>
      </w:r>
      <w:r w:rsidR="0093094A">
        <w:t xml:space="preserve"> v </w:t>
      </w:r>
      <w:r w:rsidRPr="00B1067D">
        <w:t>tvář těmto údajům neoddiskutovatelný.</w:t>
      </w:r>
    </w:p>
    <w:p w14:paraId="331B8855" w14:textId="3660CA3B" w:rsidR="00F707EB" w:rsidRPr="00B1067D" w:rsidRDefault="00F707EB" w:rsidP="00F707EB">
      <w:pPr>
        <w:pStyle w:val="Podtitul"/>
        <w:rPr>
          <w:color w:val="auto"/>
        </w:rPr>
      </w:pPr>
      <w:bookmarkStart w:id="316" w:name="_Toc51587142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98</w:t>
      </w:r>
      <w:r w:rsidR="00B1067D" w:rsidRPr="00B1067D">
        <w:rPr>
          <w:noProof/>
          <w:color w:val="auto"/>
        </w:rPr>
        <w:fldChar w:fldCharType="end"/>
      </w:r>
      <w:r w:rsidRPr="00B1067D">
        <w:rPr>
          <w:color w:val="auto"/>
        </w:rPr>
        <w:t>:</w:t>
      </w:r>
      <w:r w:rsidR="00FD1592" w:rsidRPr="00B1067D">
        <w:rPr>
          <w:color w:val="auto"/>
        </w:rPr>
        <w:t xml:space="preserve"> NS – evidenční počet soudců podle pohlaví</w:t>
      </w:r>
      <w:r w:rsidR="0093094A">
        <w:rPr>
          <w:color w:val="auto"/>
        </w:rPr>
        <w:t xml:space="preserve"> v </w:t>
      </w:r>
      <w:r w:rsidR="00FD1592" w:rsidRPr="00B1067D">
        <w:rPr>
          <w:color w:val="auto"/>
        </w:rPr>
        <w:t>letech 2008–2017</w:t>
      </w:r>
      <w:bookmarkEnd w:id="316"/>
    </w:p>
    <w:p w14:paraId="424A0251" w14:textId="77777777" w:rsidR="000130FC" w:rsidRPr="00B1067D" w:rsidRDefault="00A27861" w:rsidP="00F707EB">
      <w:pPr>
        <w:pStyle w:val="OdstavecASR"/>
        <w:rPr>
          <w:lang w:eastAsia="cs-CZ"/>
        </w:rPr>
      </w:pPr>
      <w:r w:rsidRPr="00B1067D">
        <w:rPr>
          <w:noProof/>
          <w:lang w:eastAsia="cs-CZ"/>
        </w:rPr>
        <w:drawing>
          <wp:inline distT="0" distB="0" distL="0" distR="0" wp14:anchorId="029125E9" wp14:editId="15681831">
            <wp:extent cx="5111750" cy="3743960"/>
            <wp:effectExtent l="0" t="0" r="0" b="8890"/>
            <wp:docPr id="350" name="Obráze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2C47A44F" w14:textId="77777777" w:rsidR="00256CE7" w:rsidRPr="00B1067D" w:rsidRDefault="00256CE7" w:rsidP="00A27861">
      <w:pPr>
        <w:pStyle w:val="OdstavecASR"/>
        <w:rPr>
          <w:lang w:eastAsia="cs-CZ"/>
        </w:rPr>
      </w:pPr>
    </w:p>
    <w:p w14:paraId="53773E18" w14:textId="5996331F" w:rsidR="00477AA6" w:rsidRPr="00B1067D" w:rsidRDefault="00A340AF" w:rsidP="00A27861">
      <w:pPr>
        <w:pStyle w:val="OdstavecASR"/>
        <w:rPr>
          <w:lang w:eastAsia="cs-CZ"/>
        </w:rPr>
      </w:pPr>
      <w:r w:rsidRPr="00B1067D">
        <w:rPr>
          <w:lang w:eastAsia="cs-CZ"/>
        </w:rPr>
        <w:t xml:space="preserve">Věkovou strukturu </w:t>
      </w:r>
      <w:r w:rsidR="00256CE7" w:rsidRPr="00B1067D">
        <w:rPr>
          <w:lang w:eastAsia="cs-CZ"/>
        </w:rPr>
        <w:t xml:space="preserve">soudců </w:t>
      </w:r>
      <w:r w:rsidRPr="00B1067D">
        <w:rPr>
          <w:lang w:eastAsia="cs-CZ"/>
        </w:rPr>
        <w:t>zkoumáme</w:t>
      </w:r>
      <w:r w:rsidR="009B748A">
        <w:rPr>
          <w:lang w:eastAsia="cs-CZ"/>
        </w:rPr>
        <w:t xml:space="preserve"> i </w:t>
      </w:r>
      <w:r w:rsidR="00256CE7" w:rsidRPr="00B1067D">
        <w:rPr>
          <w:lang w:eastAsia="cs-CZ"/>
        </w:rPr>
        <w:t>u Nejvyššího soudu. Soudci u Nejvyššího soudu</w:t>
      </w:r>
      <w:r w:rsidR="00460F13" w:rsidRPr="00B1067D">
        <w:rPr>
          <w:lang w:eastAsia="cs-CZ"/>
        </w:rPr>
        <w:t xml:space="preserve"> </w:t>
      </w:r>
      <w:r w:rsidRPr="00B1067D">
        <w:rPr>
          <w:lang w:eastAsia="cs-CZ"/>
        </w:rPr>
        <w:t xml:space="preserve">se </w:t>
      </w:r>
      <w:r w:rsidR="00460F13" w:rsidRPr="00B1067D">
        <w:rPr>
          <w:lang w:eastAsia="cs-CZ"/>
        </w:rPr>
        <w:t>už</w:t>
      </w:r>
      <w:r w:rsidR="0093094A">
        <w:rPr>
          <w:lang w:eastAsia="cs-CZ"/>
        </w:rPr>
        <w:t xml:space="preserve"> v </w:t>
      </w:r>
      <w:r w:rsidR="00460F13" w:rsidRPr="00B1067D">
        <w:rPr>
          <w:lang w:eastAsia="cs-CZ"/>
        </w:rPr>
        <w:t xml:space="preserve">průměru nezdají být starší než soudci u </w:t>
      </w:r>
      <w:r w:rsidRPr="00B1067D">
        <w:rPr>
          <w:lang w:eastAsia="cs-CZ"/>
        </w:rPr>
        <w:t>v</w:t>
      </w:r>
      <w:r w:rsidR="00460F13" w:rsidRPr="00B1067D">
        <w:rPr>
          <w:lang w:eastAsia="cs-CZ"/>
        </w:rPr>
        <w:t>rchních soudů.</w:t>
      </w:r>
      <w:r w:rsidR="00256CE7" w:rsidRPr="00B1067D">
        <w:rPr>
          <w:lang w:eastAsia="cs-CZ"/>
        </w:rPr>
        <w:t xml:space="preserve"> I </w:t>
      </w:r>
      <w:r w:rsidR="00623601" w:rsidRPr="00B1067D">
        <w:rPr>
          <w:lang w:eastAsia="cs-CZ"/>
        </w:rPr>
        <w:t>zde došlo během let ke změnám ve věkové struktuře soudců. Zvyšoval se podíl soudců ve věku 61–70 let</w:t>
      </w:r>
      <w:r w:rsidR="009B748A">
        <w:rPr>
          <w:lang w:eastAsia="cs-CZ"/>
        </w:rPr>
        <w:t xml:space="preserve"> a </w:t>
      </w:r>
      <w:r w:rsidR="00623601" w:rsidRPr="00B1067D">
        <w:rPr>
          <w:lang w:eastAsia="cs-CZ"/>
        </w:rPr>
        <w:t>snižoval se podíl soudců mezi 51</w:t>
      </w:r>
      <w:r w:rsidR="00B50C83" w:rsidRPr="00B1067D">
        <w:rPr>
          <w:lang w:eastAsia="cs-CZ"/>
        </w:rPr>
        <w:t>.</w:t>
      </w:r>
      <w:r w:rsidR="009B748A">
        <w:rPr>
          <w:lang w:eastAsia="cs-CZ"/>
        </w:rPr>
        <w:t xml:space="preserve"> a </w:t>
      </w:r>
      <w:r w:rsidR="00623601" w:rsidRPr="00B1067D">
        <w:rPr>
          <w:lang w:eastAsia="cs-CZ"/>
        </w:rPr>
        <w:t>60</w:t>
      </w:r>
      <w:r w:rsidR="00B50C83" w:rsidRPr="00B1067D">
        <w:rPr>
          <w:lang w:eastAsia="cs-CZ"/>
        </w:rPr>
        <w:t>.</w:t>
      </w:r>
      <w:r w:rsidR="00623601" w:rsidRPr="00B1067D">
        <w:rPr>
          <w:lang w:eastAsia="cs-CZ"/>
        </w:rPr>
        <w:t xml:space="preserve"> rok</w:t>
      </w:r>
      <w:r w:rsidR="00B50C83" w:rsidRPr="00B1067D">
        <w:rPr>
          <w:lang w:eastAsia="cs-CZ"/>
        </w:rPr>
        <w:t>em</w:t>
      </w:r>
      <w:r w:rsidR="00623601" w:rsidRPr="00B1067D">
        <w:rPr>
          <w:lang w:eastAsia="cs-CZ"/>
        </w:rPr>
        <w:t xml:space="preserve"> věku. </w:t>
      </w:r>
      <w:r w:rsidR="00477AA6" w:rsidRPr="00B1067D">
        <w:rPr>
          <w:lang w:eastAsia="cs-CZ"/>
        </w:rPr>
        <w:br w:type="page"/>
      </w:r>
    </w:p>
    <w:p w14:paraId="2095FEEE" w14:textId="1896A530" w:rsidR="00A27861" w:rsidRPr="00B1067D" w:rsidRDefault="00A27861" w:rsidP="00A27861">
      <w:pPr>
        <w:pStyle w:val="Podtitul"/>
        <w:rPr>
          <w:color w:val="auto"/>
        </w:rPr>
      </w:pPr>
      <w:bookmarkStart w:id="317" w:name="_Toc515871424"/>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99</w:t>
      </w:r>
      <w:r w:rsidRPr="00B1067D">
        <w:rPr>
          <w:color w:val="auto"/>
        </w:rPr>
        <w:fldChar w:fldCharType="end"/>
      </w:r>
      <w:r w:rsidRPr="00B1067D">
        <w:rPr>
          <w:color w:val="auto"/>
        </w:rPr>
        <w:t xml:space="preserve">: </w:t>
      </w:r>
      <w:r w:rsidR="00BC672D" w:rsidRPr="00B1067D">
        <w:rPr>
          <w:color w:val="auto"/>
        </w:rPr>
        <w:t>N</w:t>
      </w:r>
      <w:r w:rsidRPr="00B1067D">
        <w:rPr>
          <w:color w:val="auto"/>
        </w:rPr>
        <w:t>S – věková struktura soudců</w:t>
      </w:r>
      <w:r w:rsidR="0093094A">
        <w:rPr>
          <w:color w:val="auto"/>
        </w:rPr>
        <w:t xml:space="preserve"> v </w:t>
      </w:r>
      <w:r w:rsidRPr="00B1067D">
        <w:rPr>
          <w:color w:val="auto"/>
        </w:rPr>
        <w:t>letech 2008</w:t>
      </w:r>
      <w:r w:rsidR="000C1D19">
        <w:rPr>
          <w:color w:val="auto"/>
        </w:rPr>
        <w:t>–</w:t>
      </w:r>
      <w:r w:rsidRPr="00B1067D">
        <w:rPr>
          <w:color w:val="auto"/>
        </w:rPr>
        <w:t>2017</w:t>
      </w:r>
      <w:bookmarkEnd w:id="317"/>
    </w:p>
    <w:p w14:paraId="3561ACA1" w14:textId="77777777" w:rsidR="00C75C18" w:rsidRPr="00B1067D" w:rsidRDefault="00C75C18" w:rsidP="00DE3694">
      <w:pPr>
        <w:rPr>
          <w:lang w:eastAsia="cs-CZ"/>
        </w:rPr>
      </w:pPr>
      <w:r w:rsidRPr="00B1067D">
        <w:rPr>
          <w:noProof/>
          <w:lang w:eastAsia="cs-CZ"/>
        </w:rPr>
        <w:drawing>
          <wp:inline distT="0" distB="0" distL="0" distR="0" wp14:anchorId="5574BA49" wp14:editId="7A1B72FC">
            <wp:extent cx="5113020" cy="3745230"/>
            <wp:effectExtent l="0" t="0" r="0" b="7620"/>
            <wp:docPr id="327" name="Obráze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7F2870DB" w14:textId="77777777" w:rsidR="00412A20" w:rsidRPr="00B1067D" w:rsidRDefault="00412A20">
      <w:pPr>
        <w:spacing w:line="240" w:lineRule="auto"/>
        <w:jc w:val="left"/>
        <w:rPr>
          <w:lang w:eastAsia="cs-CZ"/>
        </w:rPr>
      </w:pPr>
    </w:p>
    <w:p w14:paraId="4D7E6FA1" w14:textId="77777777" w:rsidR="00412A20" w:rsidRPr="00B1067D" w:rsidRDefault="00412A20" w:rsidP="00412A20">
      <w:pPr>
        <w:pStyle w:val="Nadpis3"/>
        <w:rPr>
          <w:color w:val="auto"/>
          <w:lang w:eastAsia="cs-CZ"/>
        </w:rPr>
      </w:pPr>
      <w:bookmarkStart w:id="318" w:name="_Toc515871297"/>
      <w:r w:rsidRPr="00B1067D">
        <w:rPr>
          <w:color w:val="auto"/>
          <w:lang w:eastAsia="cs-CZ"/>
        </w:rPr>
        <w:t>Zaměstnanci ve výkonu</w:t>
      </w:r>
      <w:bookmarkEnd w:id="318"/>
    </w:p>
    <w:p w14:paraId="068D46E3" w14:textId="5472BBBB" w:rsidR="00623601" w:rsidRPr="00B1067D" w:rsidRDefault="00623601" w:rsidP="00623601">
      <w:pPr>
        <w:pStyle w:val="OdstavecASR"/>
      </w:pPr>
      <w:r w:rsidRPr="00B1067D">
        <w:t>Diametrálně odlišná povaha rozhodovací činnosti nejvyššího soudu oproti soudům nižších stupňů (téměř vždy se rozhoduje bez jednání, řeší se téměř výhradně složité právní otázky) se nutně odráží</w:t>
      </w:r>
      <w:r w:rsidR="009B748A">
        <w:t xml:space="preserve"> i </w:t>
      </w:r>
      <w:r w:rsidRPr="00B1067D">
        <w:t>ve zcela odlišné struktuře zaměstnanců ve výkonu. K tomu nutno doplnit, že činnost asistenta na nejvyšším soudu je velmi rozdílná oproti činnosti stejně nazvané profese na soudu prvního stupně. Ve srovnání</w:t>
      </w:r>
      <w:r w:rsidR="0093094A">
        <w:t xml:space="preserve"> s </w:t>
      </w:r>
      <w:r w:rsidRPr="00B1067D">
        <w:t>přechozím rokem se počet zaměstnanců ve výkonu takřka nezměnil.</w:t>
      </w:r>
    </w:p>
    <w:p w14:paraId="74E52C4E" w14:textId="77777777" w:rsidR="00412A20" w:rsidRPr="00B1067D" w:rsidRDefault="00412A20" w:rsidP="00412A20">
      <w:pPr>
        <w:pStyle w:val="Podtitul"/>
        <w:rPr>
          <w:color w:val="auto"/>
        </w:rPr>
      </w:pPr>
      <w:bookmarkStart w:id="319" w:name="_Toc515871505"/>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70</w:t>
      </w:r>
      <w:r w:rsidR="00B1067D" w:rsidRPr="00B1067D">
        <w:rPr>
          <w:noProof/>
          <w:color w:val="auto"/>
        </w:rPr>
        <w:fldChar w:fldCharType="end"/>
      </w:r>
      <w:r w:rsidRPr="00B1067D">
        <w:rPr>
          <w:color w:val="auto"/>
        </w:rPr>
        <w:t xml:space="preserve">: </w:t>
      </w:r>
      <w:r w:rsidR="004E2FB0" w:rsidRPr="00B1067D">
        <w:rPr>
          <w:color w:val="auto"/>
        </w:rPr>
        <w:t>NS – počet zaměstnanců ve výkonu</w:t>
      </w:r>
      <w:bookmarkEnd w:id="319"/>
    </w:p>
    <w:tbl>
      <w:tblPr>
        <w:tblW w:w="5120" w:type="dxa"/>
        <w:tblInd w:w="55" w:type="dxa"/>
        <w:tblCellMar>
          <w:left w:w="70" w:type="dxa"/>
          <w:right w:w="70" w:type="dxa"/>
        </w:tblCellMar>
        <w:tblLook w:val="04A0" w:firstRow="1" w:lastRow="0" w:firstColumn="1" w:lastColumn="0" w:noHBand="0" w:noVBand="1"/>
      </w:tblPr>
      <w:tblGrid>
        <w:gridCol w:w="3680"/>
        <w:gridCol w:w="1440"/>
      </w:tblGrid>
      <w:tr w:rsidR="00B1067D" w:rsidRPr="00B1067D" w14:paraId="4E47C26A" w14:textId="77777777" w:rsidTr="00412A20">
        <w:trPr>
          <w:trHeight w:val="345"/>
        </w:trPr>
        <w:tc>
          <w:tcPr>
            <w:tcW w:w="3680" w:type="dxa"/>
            <w:tcBorders>
              <w:top w:val="double" w:sz="6" w:space="0" w:color="auto"/>
              <w:left w:val="nil"/>
              <w:bottom w:val="double" w:sz="6" w:space="0" w:color="auto"/>
              <w:right w:val="nil"/>
            </w:tcBorders>
            <w:shd w:val="clear" w:color="auto" w:fill="auto"/>
            <w:noWrap/>
            <w:vAlign w:val="bottom"/>
            <w:hideMark/>
          </w:tcPr>
          <w:p w14:paraId="16E1B53C" w14:textId="77777777" w:rsidR="00412A20" w:rsidRPr="00B1067D" w:rsidRDefault="002436BE" w:rsidP="00412A20">
            <w:pPr>
              <w:spacing w:line="240" w:lineRule="auto"/>
              <w:jc w:val="left"/>
              <w:rPr>
                <w:rFonts w:eastAsia="Times New Roman"/>
                <w:b/>
                <w:bCs/>
                <w:szCs w:val="24"/>
                <w:lang w:eastAsia="cs-CZ"/>
              </w:rPr>
            </w:pPr>
            <w:r>
              <w:rPr>
                <w:rFonts w:eastAsia="Times New Roman"/>
                <w:b/>
                <w:bCs/>
                <w:szCs w:val="24"/>
                <w:lang w:eastAsia="cs-CZ"/>
              </w:rPr>
              <w:t>Funkce</w:t>
            </w:r>
          </w:p>
        </w:tc>
        <w:tc>
          <w:tcPr>
            <w:tcW w:w="1440" w:type="dxa"/>
            <w:tcBorders>
              <w:top w:val="double" w:sz="6" w:space="0" w:color="auto"/>
              <w:left w:val="nil"/>
              <w:bottom w:val="double" w:sz="6" w:space="0" w:color="auto"/>
              <w:right w:val="nil"/>
            </w:tcBorders>
            <w:shd w:val="clear" w:color="auto" w:fill="auto"/>
            <w:noWrap/>
            <w:vAlign w:val="bottom"/>
            <w:hideMark/>
          </w:tcPr>
          <w:p w14:paraId="6BF26CE0" w14:textId="77777777" w:rsidR="00412A20" w:rsidRPr="00B1067D" w:rsidRDefault="00412A20" w:rsidP="00412A20">
            <w:pPr>
              <w:spacing w:line="240" w:lineRule="auto"/>
              <w:jc w:val="center"/>
              <w:rPr>
                <w:rFonts w:eastAsia="Times New Roman"/>
                <w:b/>
                <w:bCs/>
                <w:szCs w:val="24"/>
                <w:lang w:eastAsia="cs-CZ"/>
              </w:rPr>
            </w:pPr>
            <w:r w:rsidRPr="00B1067D">
              <w:rPr>
                <w:rFonts w:eastAsia="Times New Roman"/>
                <w:b/>
                <w:bCs/>
                <w:szCs w:val="24"/>
                <w:lang w:eastAsia="cs-CZ"/>
              </w:rPr>
              <w:t>Počet osob</w:t>
            </w:r>
          </w:p>
        </w:tc>
      </w:tr>
      <w:tr w:rsidR="00B1067D" w:rsidRPr="00B1067D" w14:paraId="484E050F" w14:textId="77777777" w:rsidTr="00412A20">
        <w:trPr>
          <w:trHeight w:val="330"/>
        </w:trPr>
        <w:tc>
          <w:tcPr>
            <w:tcW w:w="3680" w:type="dxa"/>
            <w:tcBorders>
              <w:top w:val="nil"/>
              <w:left w:val="nil"/>
              <w:bottom w:val="single" w:sz="4" w:space="0" w:color="auto"/>
              <w:right w:val="nil"/>
            </w:tcBorders>
            <w:shd w:val="clear" w:color="auto" w:fill="auto"/>
            <w:noWrap/>
            <w:vAlign w:val="bottom"/>
            <w:hideMark/>
          </w:tcPr>
          <w:p w14:paraId="31FA2BDC" w14:textId="77777777" w:rsidR="00412A20" w:rsidRPr="00B1067D" w:rsidRDefault="00412A20" w:rsidP="00412A20">
            <w:pPr>
              <w:spacing w:line="240" w:lineRule="auto"/>
              <w:jc w:val="left"/>
              <w:rPr>
                <w:rFonts w:eastAsia="Times New Roman"/>
                <w:szCs w:val="24"/>
                <w:lang w:eastAsia="cs-CZ"/>
              </w:rPr>
            </w:pPr>
            <w:r w:rsidRPr="00B1067D">
              <w:rPr>
                <w:rFonts w:eastAsia="Times New Roman"/>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6571581C" w14:textId="77777777" w:rsidR="00412A20" w:rsidRPr="00B1067D" w:rsidRDefault="00412A20" w:rsidP="00412A20">
            <w:pPr>
              <w:spacing w:line="240" w:lineRule="auto"/>
              <w:jc w:val="center"/>
              <w:rPr>
                <w:rFonts w:eastAsia="Times New Roman"/>
                <w:szCs w:val="24"/>
                <w:lang w:eastAsia="cs-CZ"/>
              </w:rPr>
            </w:pPr>
            <w:r w:rsidRPr="00B1067D">
              <w:rPr>
                <w:rFonts w:eastAsia="Times New Roman"/>
                <w:szCs w:val="24"/>
                <w:lang w:eastAsia="cs-CZ"/>
              </w:rPr>
              <w:t>145</w:t>
            </w:r>
          </w:p>
        </w:tc>
      </w:tr>
      <w:tr w:rsidR="00B1067D" w:rsidRPr="00B1067D" w14:paraId="537B0A92" w14:textId="77777777" w:rsidTr="00412A20">
        <w:trPr>
          <w:trHeight w:val="315"/>
        </w:trPr>
        <w:tc>
          <w:tcPr>
            <w:tcW w:w="3680" w:type="dxa"/>
            <w:tcBorders>
              <w:top w:val="nil"/>
              <w:left w:val="nil"/>
              <w:bottom w:val="single" w:sz="4" w:space="0" w:color="auto"/>
              <w:right w:val="nil"/>
            </w:tcBorders>
            <w:shd w:val="clear" w:color="auto" w:fill="auto"/>
            <w:noWrap/>
            <w:vAlign w:val="bottom"/>
            <w:hideMark/>
          </w:tcPr>
          <w:p w14:paraId="7424F6F3" w14:textId="77777777" w:rsidR="00412A20" w:rsidRPr="00B1067D" w:rsidRDefault="00412A20" w:rsidP="00412A20">
            <w:pPr>
              <w:spacing w:line="240" w:lineRule="auto"/>
              <w:jc w:val="left"/>
              <w:rPr>
                <w:rFonts w:eastAsia="Times New Roman"/>
                <w:szCs w:val="24"/>
                <w:lang w:eastAsia="cs-CZ"/>
              </w:rPr>
            </w:pPr>
            <w:r w:rsidRPr="00B1067D">
              <w:rPr>
                <w:rFonts w:eastAsia="Times New Roman"/>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4922B4B3" w14:textId="77777777" w:rsidR="00412A20" w:rsidRPr="00B1067D" w:rsidRDefault="00412A20" w:rsidP="00412A20">
            <w:pPr>
              <w:spacing w:line="240" w:lineRule="auto"/>
              <w:jc w:val="center"/>
              <w:rPr>
                <w:rFonts w:eastAsia="Times New Roman"/>
                <w:szCs w:val="24"/>
                <w:lang w:eastAsia="cs-CZ"/>
              </w:rPr>
            </w:pPr>
            <w:r w:rsidRPr="00B1067D">
              <w:rPr>
                <w:rFonts w:eastAsia="Times New Roman"/>
                <w:szCs w:val="24"/>
                <w:lang w:eastAsia="cs-CZ"/>
              </w:rPr>
              <w:t>6</w:t>
            </w:r>
          </w:p>
        </w:tc>
      </w:tr>
      <w:tr w:rsidR="00B1067D" w:rsidRPr="00B1067D" w14:paraId="56B1AEE7" w14:textId="77777777" w:rsidTr="00412A20">
        <w:trPr>
          <w:trHeight w:val="315"/>
        </w:trPr>
        <w:tc>
          <w:tcPr>
            <w:tcW w:w="3680" w:type="dxa"/>
            <w:tcBorders>
              <w:top w:val="nil"/>
              <w:left w:val="nil"/>
              <w:bottom w:val="single" w:sz="4" w:space="0" w:color="auto"/>
              <w:right w:val="nil"/>
            </w:tcBorders>
            <w:shd w:val="clear" w:color="auto" w:fill="auto"/>
            <w:noWrap/>
            <w:vAlign w:val="bottom"/>
            <w:hideMark/>
          </w:tcPr>
          <w:p w14:paraId="3251712F" w14:textId="77777777" w:rsidR="00412A20" w:rsidRPr="00B1067D" w:rsidRDefault="00412A20" w:rsidP="00412A20">
            <w:pPr>
              <w:spacing w:line="240" w:lineRule="auto"/>
              <w:jc w:val="left"/>
              <w:rPr>
                <w:rFonts w:eastAsia="Times New Roman"/>
                <w:szCs w:val="24"/>
                <w:lang w:eastAsia="cs-CZ"/>
              </w:rPr>
            </w:pPr>
            <w:r w:rsidRPr="00B1067D">
              <w:rPr>
                <w:rFonts w:eastAsia="Times New Roman"/>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796FF25C" w14:textId="77777777" w:rsidR="00412A20" w:rsidRPr="00B1067D" w:rsidRDefault="00412A20" w:rsidP="00412A20">
            <w:pPr>
              <w:spacing w:line="240" w:lineRule="auto"/>
              <w:jc w:val="center"/>
              <w:rPr>
                <w:rFonts w:eastAsia="Times New Roman"/>
                <w:szCs w:val="24"/>
                <w:lang w:eastAsia="cs-CZ"/>
              </w:rPr>
            </w:pPr>
            <w:r w:rsidRPr="00B1067D">
              <w:rPr>
                <w:rFonts w:eastAsia="Times New Roman"/>
                <w:szCs w:val="24"/>
                <w:lang w:eastAsia="cs-CZ"/>
              </w:rPr>
              <w:t>8</w:t>
            </w:r>
          </w:p>
        </w:tc>
      </w:tr>
      <w:tr w:rsidR="00B1067D" w:rsidRPr="00B1067D" w14:paraId="1913011A" w14:textId="77777777" w:rsidTr="00412A20">
        <w:trPr>
          <w:trHeight w:val="330"/>
        </w:trPr>
        <w:tc>
          <w:tcPr>
            <w:tcW w:w="3680" w:type="dxa"/>
            <w:tcBorders>
              <w:top w:val="nil"/>
              <w:left w:val="nil"/>
              <w:bottom w:val="double" w:sz="6" w:space="0" w:color="auto"/>
              <w:right w:val="nil"/>
            </w:tcBorders>
            <w:shd w:val="clear" w:color="auto" w:fill="auto"/>
            <w:noWrap/>
            <w:vAlign w:val="bottom"/>
            <w:hideMark/>
          </w:tcPr>
          <w:p w14:paraId="798FBAF1" w14:textId="77777777" w:rsidR="00412A20" w:rsidRPr="00B1067D" w:rsidRDefault="00412A20" w:rsidP="00412A20">
            <w:pPr>
              <w:spacing w:line="240" w:lineRule="auto"/>
              <w:jc w:val="left"/>
              <w:rPr>
                <w:rFonts w:eastAsia="Times New Roman"/>
                <w:szCs w:val="24"/>
                <w:lang w:eastAsia="cs-CZ"/>
              </w:rPr>
            </w:pPr>
            <w:r w:rsidRPr="00B1067D">
              <w:rPr>
                <w:rFonts w:eastAsia="Times New Roman"/>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1A03A664" w14:textId="77777777" w:rsidR="00412A20" w:rsidRPr="00B1067D" w:rsidRDefault="00412A20" w:rsidP="00412A20">
            <w:pPr>
              <w:spacing w:line="240" w:lineRule="auto"/>
              <w:jc w:val="center"/>
              <w:rPr>
                <w:rFonts w:eastAsia="Times New Roman"/>
                <w:szCs w:val="24"/>
                <w:lang w:eastAsia="cs-CZ"/>
              </w:rPr>
            </w:pPr>
            <w:r w:rsidRPr="00B1067D">
              <w:rPr>
                <w:rFonts w:eastAsia="Times New Roman"/>
                <w:szCs w:val="24"/>
                <w:lang w:eastAsia="cs-CZ"/>
              </w:rPr>
              <w:t>14</w:t>
            </w:r>
          </w:p>
        </w:tc>
      </w:tr>
      <w:tr w:rsidR="00B1067D" w:rsidRPr="00B1067D" w14:paraId="13BCE98C" w14:textId="77777777" w:rsidTr="00412A20">
        <w:trPr>
          <w:trHeight w:val="345"/>
        </w:trPr>
        <w:tc>
          <w:tcPr>
            <w:tcW w:w="3680" w:type="dxa"/>
            <w:tcBorders>
              <w:top w:val="nil"/>
              <w:left w:val="nil"/>
              <w:bottom w:val="double" w:sz="6" w:space="0" w:color="auto"/>
              <w:right w:val="nil"/>
            </w:tcBorders>
            <w:shd w:val="clear" w:color="auto" w:fill="auto"/>
            <w:noWrap/>
            <w:vAlign w:val="bottom"/>
            <w:hideMark/>
          </w:tcPr>
          <w:p w14:paraId="091E13D2" w14:textId="77777777" w:rsidR="00412A20" w:rsidRPr="00B1067D" w:rsidRDefault="00412A20" w:rsidP="00412A20">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440" w:type="dxa"/>
            <w:tcBorders>
              <w:top w:val="nil"/>
              <w:left w:val="nil"/>
              <w:bottom w:val="double" w:sz="6" w:space="0" w:color="auto"/>
              <w:right w:val="nil"/>
            </w:tcBorders>
            <w:shd w:val="clear" w:color="auto" w:fill="auto"/>
            <w:noWrap/>
            <w:vAlign w:val="bottom"/>
            <w:hideMark/>
          </w:tcPr>
          <w:p w14:paraId="61EB1CCE" w14:textId="77777777" w:rsidR="00412A20" w:rsidRPr="00B1067D" w:rsidRDefault="00412A20" w:rsidP="00412A20">
            <w:pPr>
              <w:spacing w:line="240" w:lineRule="auto"/>
              <w:jc w:val="center"/>
              <w:rPr>
                <w:rFonts w:eastAsia="Times New Roman"/>
                <w:b/>
                <w:bCs/>
                <w:szCs w:val="24"/>
                <w:lang w:eastAsia="cs-CZ"/>
              </w:rPr>
            </w:pPr>
            <w:r w:rsidRPr="00B1067D">
              <w:rPr>
                <w:rFonts w:eastAsia="Times New Roman"/>
                <w:b/>
                <w:bCs/>
                <w:szCs w:val="24"/>
                <w:lang w:eastAsia="cs-CZ"/>
              </w:rPr>
              <w:t>173</w:t>
            </w:r>
          </w:p>
        </w:tc>
      </w:tr>
    </w:tbl>
    <w:p w14:paraId="51586A1D" w14:textId="77777777" w:rsidR="004E2FB0" w:rsidRPr="00B1067D" w:rsidRDefault="00F437F0">
      <w:pPr>
        <w:spacing w:line="240" w:lineRule="auto"/>
        <w:jc w:val="left"/>
        <w:rPr>
          <w:lang w:eastAsia="cs-CZ"/>
        </w:rPr>
      </w:pPr>
      <w:r w:rsidRPr="00B1067D">
        <w:rPr>
          <w:lang w:eastAsia="cs-CZ"/>
        </w:rPr>
        <w:br w:type="page"/>
      </w:r>
    </w:p>
    <w:p w14:paraId="47EBB499" w14:textId="77777777" w:rsidR="00F437F0" w:rsidRPr="00B1067D" w:rsidRDefault="004E2FB0" w:rsidP="004E2FB0">
      <w:pPr>
        <w:pStyle w:val="Nadpis2"/>
        <w:rPr>
          <w:lang w:eastAsia="cs-CZ"/>
        </w:rPr>
      </w:pPr>
      <w:bookmarkStart w:id="320" w:name="_Toc515871298"/>
      <w:r w:rsidRPr="00B1067D">
        <w:rPr>
          <w:lang w:eastAsia="cs-CZ"/>
        </w:rPr>
        <w:t>Civilní dovolací agenda</w:t>
      </w:r>
      <w:bookmarkEnd w:id="320"/>
    </w:p>
    <w:p w14:paraId="387C3829" w14:textId="7E347B40" w:rsidR="00C97F6D" w:rsidRPr="00B1067D" w:rsidRDefault="00097A9A" w:rsidP="00C97F6D">
      <w:pPr>
        <w:pStyle w:val="OdstavecASR"/>
      </w:pPr>
      <w:r w:rsidRPr="00B1067D">
        <w:t>Již dříve jsme uvedli, že se</w:t>
      </w:r>
      <w:r w:rsidR="00C97F6D" w:rsidRPr="00B1067D">
        <w:t xml:space="preserve"> jedná</w:t>
      </w:r>
      <w:r w:rsidR="009B748A">
        <w:t xml:space="preserve"> o </w:t>
      </w:r>
      <w:r w:rsidR="00C97F6D" w:rsidRPr="00B1067D">
        <w:t xml:space="preserve">rejstřík </w:t>
      </w:r>
      <w:proofErr w:type="spellStart"/>
      <w:r w:rsidR="00C97F6D" w:rsidRPr="00B1067D">
        <w:t>Cdo</w:t>
      </w:r>
      <w:proofErr w:type="spellEnd"/>
      <w:r w:rsidR="00C97F6D" w:rsidRPr="00B1067D">
        <w:t>, dříve též rejstřík Odo.</w:t>
      </w:r>
    </w:p>
    <w:p w14:paraId="108349ED" w14:textId="77777777" w:rsidR="004E2FB0" w:rsidRPr="00B1067D" w:rsidRDefault="004E2FB0" w:rsidP="004E2FB0">
      <w:pPr>
        <w:pStyle w:val="Nadpis3"/>
        <w:rPr>
          <w:color w:val="auto"/>
          <w:lang w:eastAsia="cs-CZ"/>
        </w:rPr>
      </w:pPr>
      <w:bookmarkStart w:id="321" w:name="_Toc515871299"/>
      <w:r w:rsidRPr="00B1067D">
        <w:rPr>
          <w:color w:val="auto"/>
          <w:lang w:eastAsia="cs-CZ"/>
        </w:rPr>
        <w:t>Vyřizování věcí</w:t>
      </w:r>
      <w:bookmarkEnd w:id="321"/>
    </w:p>
    <w:p w14:paraId="17B7B216" w14:textId="67F17F9D" w:rsidR="00C97F6D" w:rsidRPr="00B1067D" w:rsidRDefault="00C97F6D" w:rsidP="00C97F6D">
      <w:pPr>
        <w:pStyle w:val="OdstavecASR"/>
      </w:pPr>
      <w:r w:rsidRPr="00B1067D">
        <w:t>Časové řady mají</w:t>
      </w:r>
      <w:r w:rsidR="0093094A">
        <w:t xml:space="preserve"> v </w:t>
      </w:r>
      <w:r w:rsidRPr="00B1067D">
        <w:t>tomto případě velmi zajímavý průběh,</w:t>
      </w:r>
      <w:r w:rsidR="009B748A">
        <w:t xml:space="preserve"> a </w:t>
      </w:r>
      <w:r w:rsidRPr="00B1067D">
        <w:t>to</w:t>
      </w:r>
      <w:r w:rsidR="009B748A">
        <w:t xml:space="preserve"> i </w:t>
      </w:r>
      <w:r w:rsidRPr="00B1067D">
        <w:t>mimo běžně sledované období 2008–2017. V roce 2001 činil nápad 3 102 věcí</w:t>
      </w:r>
      <w:r w:rsidR="009B748A">
        <w:t xml:space="preserve"> a </w:t>
      </w:r>
      <w:r w:rsidRPr="00B1067D">
        <w:t>počet nevyřízených věcí byl 1 663. Do roku 2008 víceméně postupně nápad narostl na 5 453</w:t>
      </w:r>
      <w:r w:rsidR="009B748A">
        <w:t xml:space="preserve"> a </w:t>
      </w:r>
      <w:r w:rsidRPr="00B1067D">
        <w:t>počet nevyřízených věcí na 5 613. Následoval značný propad nápadu až na 3 914 věcí</w:t>
      </w:r>
      <w:r w:rsidR="0093094A">
        <w:t xml:space="preserve"> v </w:t>
      </w:r>
      <w:r w:rsidRPr="00B1067D">
        <w:t>roce 2012, což je hodnota na úrovni roku 2003. Pokles</w:t>
      </w:r>
      <w:r w:rsidR="0093094A">
        <w:t xml:space="preserve"> v </w:t>
      </w:r>
      <w:r w:rsidRPr="00B1067D">
        <w:t>nápadu se logicky příznivě projevil</w:t>
      </w:r>
      <w:r w:rsidR="0093094A">
        <w:t xml:space="preserve"> v </w:t>
      </w:r>
      <w:r w:rsidRPr="00B1067D">
        <w:t>počtu nevyřízených věcí. Od roku 2013 došlo</w:t>
      </w:r>
      <w:r w:rsidR="0093094A">
        <w:t xml:space="preserve"> k </w:t>
      </w:r>
      <w:r w:rsidRPr="00B1067D">
        <w:t>dalšímu růstu nápadu (podobnému tomu</w:t>
      </w:r>
      <w:r w:rsidR="0093094A">
        <w:t xml:space="preserve"> z </w:t>
      </w:r>
      <w:r w:rsidRPr="00B1067D">
        <w:t>let 2002–2008), který trvá dosud. Lze to přisoudit tomu, že dne 1. 1. 2013 nabyla účinnosti novela (zákon</w:t>
      </w:r>
      <w:r w:rsidR="0093094A">
        <w:t xml:space="preserve"> č. </w:t>
      </w:r>
      <w:r w:rsidRPr="00B1067D">
        <w:t>404/2012</w:t>
      </w:r>
      <w:r w:rsidR="0093094A">
        <w:t> Sb.</w:t>
      </w:r>
      <w:r w:rsidRPr="00B1067D">
        <w:t>), kterou byla rozšířena objektivní přípustnost dovolání</w:t>
      </w:r>
      <w:r w:rsidR="0093094A">
        <w:t xml:space="preserve"> v </w:t>
      </w:r>
      <w:r w:rsidRPr="00B1067D">
        <w:t>civilních věcech. Soudu se ale tentokrát podařilo úspěšně reagovat</w:t>
      </w:r>
      <w:r w:rsidR="009B748A">
        <w:t xml:space="preserve"> a </w:t>
      </w:r>
      <w:r w:rsidRPr="00B1067D">
        <w:t>výrazně zvýšil počet vyřízených věcí, čímž se mu podařilo zabránit výraznému růstu</w:t>
      </w:r>
      <w:r w:rsidR="0093094A">
        <w:t xml:space="preserve"> v </w:t>
      </w:r>
      <w:r w:rsidRPr="00B1067D">
        <w:t>počtu nevyřízených věcí. V roce 2017 se ale rostoucí trend</w:t>
      </w:r>
      <w:r w:rsidR="0093094A">
        <w:t xml:space="preserve"> v </w:t>
      </w:r>
      <w:r w:rsidRPr="00B1067D">
        <w:t>nápadu</w:t>
      </w:r>
      <w:r w:rsidR="006977DC" w:rsidRPr="00B1067D">
        <w:t xml:space="preserve"> silně zpomalil, téměř zastavil. V roce 2017 napadlo pouze o 40 věcí více než</w:t>
      </w:r>
      <w:r w:rsidR="0093094A">
        <w:t xml:space="preserve"> v </w:t>
      </w:r>
      <w:r w:rsidR="006977DC" w:rsidRPr="00B1067D">
        <w:t>roce 2016. Přestože dříve po velkém nárůstu</w:t>
      </w:r>
      <w:r w:rsidR="0093094A">
        <w:t xml:space="preserve"> v </w:t>
      </w:r>
      <w:r w:rsidR="006977DC" w:rsidRPr="00B1067D">
        <w:t>nápadu došlo</w:t>
      </w:r>
      <w:r w:rsidR="0093094A">
        <w:t xml:space="preserve"> k </w:t>
      </w:r>
      <w:r w:rsidR="006977DC" w:rsidRPr="00B1067D">
        <w:t>jeho značnému poklesu, nelze tuto logiku aplikovat na současnou situaci, protože</w:t>
      </w:r>
      <w:r w:rsidR="009B748A">
        <w:t xml:space="preserve"> o </w:t>
      </w:r>
      <w:r w:rsidR="006977DC" w:rsidRPr="00B1067D">
        <w:t xml:space="preserve">nápadu </w:t>
      </w:r>
      <w:r w:rsidR="00053BC4" w:rsidRPr="00B1067D">
        <w:t xml:space="preserve">nemůžeme </w:t>
      </w:r>
      <w:r w:rsidR="006977DC" w:rsidRPr="00B1067D">
        <w:t>říct, že by se choval cyklicky.</w:t>
      </w:r>
    </w:p>
    <w:p w14:paraId="7D37B72D" w14:textId="73598C3B" w:rsidR="00B35987" w:rsidRPr="00B1067D" w:rsidRDefault="00B35987" w:rsidP="00B35987">
      <w:pPr>
        <w:pStyle w:val="Podtitul"/>
        <w:rPr>
          <w:color w:val="auto"/>
        </w:rPr>
      </w:pPr>
      <w:bookmarkStart w:id="322" w:name="_Toc515871425"/>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100</w:t>
      </w:r>
      <w:r w:rsidR="00B1067D" w:rsidRPr="00B1067D">
        <w:rPr>
          <w:noProof/>
          <w:color w:val="auto"/>
        </w:rPr>
        <w:fldChar w:fldCharType="end"/>
      </w:r>
      <w:r w:rsidRPr="00B1067D">
        <w:rPr>
          <w:color w:val="auto"/>
        </w:rPr>
        <w:t>: NS – vyřizování civilní dovolací agendy</w:t>
      </w:r>
      <w:r w:rsidR="0093094A">
        <w:rPr>
          <w:color w:val="auto"/>
        </w:rPr>
        <w:t xml:space="preserve"> v </w:t>
      </w:r>
      <w:r w:rsidRPr="00B1067D">
        <w:rPr>
          <w:color w:val="auto"/>
        </w:rPr>
        <w:t>letech 2008–2017</w:t>
      </w:r>
      <w:bookmarkEnd w:id="322"/>
    </w:p>
    <w:p w14:paraId="5D7B3A99" w14:textId="77777777" w:rsidR="00B35987" w:rsidRPr="00B1067D" w:rsidRDefault="00B35987" w:rsidP="00B35987">
      <w:pPr>
        <w:rPr>
          <w:lang w:eastAsia="cs-CZ"/>
        </w:rPr>
      </w:pPr>
      <w:r w:rsidRPr="00B1067D">
        <w:rPr>
          <w:noProof/>
          <w:lang w:eastAsia="cs-CZ"/>
        </w:rPr>
        <w:drawing>
          <wp:inline distT="0" distB="0" distL="0" distR="0" wp14:anchorId="0A17200A" wp14:editId="3434E817">
            <wp:extent cx="5111750" cy="3743960"/>
            <wp:effectExtent l="0" t="0" r="0" b="8890"/>
            <wp:docPr id="351" name="Obráze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5B83E628" w14:textId="77777777" w:rsidR="006977DC" w:rsidRPr="00B1067D" w:rsidRDefault="006977DC">
      <w:pPr>
        <w:spacing w:line="240" w:lineRule="auto"/>
        <w:jc w:val="left"/>
        <w:rPr>
          <w:rFonts w:eastAsia="Times New Roman"/>
          <w:b/>
          <w:bCs/>
          <w:iCs/>
          <w:sz w:val="28"/>
          <w:szCs w:val="28"/>
        </w:rPr>
      </w:pPr>
      <w:bookmarkStart w:id="323" w:name="_Toc487791302"/>
      <w:r w:rsidRPr="00B1067D">
        <w:br w:type="page"/>
      </w:r>
    </w:p>
    <w:p w14:paraId="6E217FEB" w14:textId="77777777" w:rsidR="00872B7F" w:rsidRPr="00B1067D" w:rsidRDefault="00872B7F" w:rsidP="00872B7F">
      <w:pPr>
        <w:pStyle w:val="Nadpis2"/>
      </w:pPr>
      <w:bookmarkStart w:id="324" w:name="_Toc515871300"/>
      <w:r w:rsidRPr="00B1067D">
        <w:t>Trestní dovolací agenda</w:t>
      </w:r>
      <w:bookmarkEnd w:id="323"/>
      <w:bookmarkEnd w:id="324"/>
    </w:p>
    <w:p w14:paraId="43A1A975" w14:textId="08E71720" w:rsidR="009A1401" w:rsidRPr="00B1067D" w:rsidRDefault="009A1401" w:rsidP="006977DC">
      <w:r w:rsidRPr="00582D25">
        <w:t xml:space="preserve">Jak již bylo řečeno, jedná se o rejstřík </w:t>
      </w:r>
      <w:proofErr w:type="spellStart"/>
      <w:r w:rsidRPr="00582D25">
        <w:t>Tdo</w:t>
      </w:r>
      <w:proofErr w:type="spellEnd"/>
      <w:r w:rsidRPr="00582D25">
        <w:t>.</w:t>
      </w:r>
    </w:p>
    <w:p w14:paraId="164E1D42" w14:textId="77777777" w:rsidR="00872B7F" w:rsidRPr="00B1067D" w:rsidRDefault="00872B7F" w:rsidP="00872B7F">
      <w:pPr>
        <w:pStyle w:val="Nadpis3"/>
        <w:rPr>
          <w:color w:val="auto"/>
          <w:lang w:eastAsia="cs-CZ"/>
        </w:rPr>
      </w:pPr>
      <w:bookmarkStart w:id="325" w:name="_Toc515871301"/>
      <w:r w:rsidRPr="00B1067D">
        <w:rPr>
          <w:color w:val="auto"/>
          <w:lang w:eastAsia="cs-CZ"/>
        </w:rPr>
        <w:t>Vyřizování věcí</w:t>
      </w:r>
      <w:bookmarkEnd w:id="325"/>
    </w:p>
    <w:p w14:paraId="4DC52878" w14:textId="71FC3B5A" w:rsidR="006C2B23" w:rsidRPr="00B1067D" w:rsidRDefault="006C2B23" w:rsidP="006C2B23">
      <w:pPr>
        <w:pStyle w:val="Podtitul"/>
        <w:rPr>
          <w:color w:val="auto"/>
        </w:rPr>
      </w:pPr>
      <w:bookmarkStart w:id="326" w:name="_Toc515871426"/>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101</w:t>
      </w:r>
      <w:r w:rsidR="00B1067D" w:rsidRPr="00B1067D">
        <w:rPr>
          <w:noProof/>
          <w:color w:val="auto"/>
        </w:rPr>
        <w:fldChar w:fldCharType="end"/>
      </w:r>
      <w:r w:rsidRPr="00B1067D">
        <w:rPr>
          <w:color w:val="auto"/>
        </w:rPr>
        <w:t>: NS – vyřizování trestní dovolací agendy</w:t>
      </w:r>
      <w:r w:rsidR="0093094A">
        <w:rPr>
          <w:color w:val="auto"/>
        </w:rPr>
        <w:t xml:space="preserve"> v </w:t>
      </w:r>
      <w:r w:rsidRPr="00B1067D">
        <w:rPr>
          <w:color w:val="auto"/>
        </w:rPr>
        <w:t>letech 2008–2017</w:t>
      </w:r>
      <w:bookmarkEnd w:id="326"/>
    </w:p>
    <w:p w14:paraId="1FAE65FA" w14:textId="77777777" w:rsidR="003570B6" w:rsidRPr="00B1067D" w:rsidRDefault="006C2B23" w:rsidP="00872B7F">
      <w:pPr>
        <w:rPr>
          <w:lang w:eastAsia="cs-CZ"/>
        </w:rPr>
      </w:pPr>
      <w:r w:rsidRPr="00B1067D">
        <w:rPr>
          <w:noProof/>
          <w:lang w:eastAsia="cs-CZ"/>
        </w:rPr>
        <w:drawing>
          <wp:inline distT="0" distB="0" distL="0" distR="0" wp14:anchorId="6CB886A1" wp14:editId="7E11CB3E">
            <wp:extent cx="5111750" cy="3743960"/>
            <wp:effectExtent l="0" t="0" r="0" b="8890"/>
            <wp:docPr id="352" name="Obráze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008AEE42" w14:textId="1218F58B" w:rsidR="006977DC" w:rsidRPr="00B1067D" w:rsidRDefault="006977DC" w:rsidP="006977DC">
      <w:pPr>
        <w:pStyle w:val="OdstavecASR"/>
      </w:pPr>
      <w:r w:rsidRPr="00B1067D">
        <w:t>Trestní kolegium čelí mnohem menším změnám</w:t>
      </w:r>
      <w:r w:rsidR="0093094A">
        <w:t xml:space="preserve"> v </w:t>
      </w:r>
      <w:r w:rsidRPr="00B1067D">
        <w:t>nápadu než kolegium občanskoprávní</w:t>
      </w:r>
      <w:r w:rsidR="009B748A">
        <w:t xml:space="preserve"> a </w:t>
      </w:r>
      <w:r w:rsidRPr="00B1067D">
        <w:t xml:space="preserve">obchodní. V agendě </w:t>
      </w:r>
      <w:proofErr w:type="spellStart"/>
      <w:r w:rsidRPr="00B1067D">
        <w:t>Tdo</w:t>
      </w:r>
      <w:proofErr w:type="spellEnd"/>
      <w:r w:rsidRPr="00B1067D">
        <w:t xml:space="preserve"> byl nicméně</w:t>
      </w:r>
      <w:r w:rsidR="0093094A">
        <w:t xml:space="preserve"> v </w:t>
      </w:r>
      <w:r w:rsidRPr="00B1067D">
        <w:t>letech 2013 až 2016 patrný mírný rostoucí trend</w:t>
      </w:r>
      <w:r w:rsidR="0093094A">
        <w:t xml:space="preserve"> v </w:t>
      </w:r>
      <w:r w:rsidRPr="00B1067D">
        <w:t>počtu napadlých věcí, což se zřejmě projevilo</w:t>
      </w:r>
      <w:r w:rsidR="009B748A">
        <w:t xml:space="preserve"> i </w:t>
      </w:r>
      <w:r w:rsidR="0093094A">
        <w:t>v </w:t>
      </w:r>
      <w:r w:rsidRPr="00B1067D">
        <w:t>mírném růstu</w:t>
      </w:r>
      <w:r w:rsidR="0093094A">
        <w:t xml:space="preserve"> v </w:t>
      </w:r>
      <w:r w:rsidRPr="00B1067D">
        <w:t>počtu nevyřízených věcí. V roce 2017 nápad poklesl</w:t>
      </w:r>
      <w:r w:rsidR="009B748A">
        <w:t xml:space="preserve"> a </w:t>
      </w:r>
      <w:r w:rsidRPr="00B1067D">
        <w:t>počet nevyřízených věcí se díky tomu vrátil přibližně na úroveň</w:t>
      </w:r>
      <w:r w:rsidR="0093094A">
        <w:t xml:space="preserve"> v </w:t>
      </w:r>
      <w:r w:rsidRPr="00B1067D">
        <w:t>roce 2013. Počet nevyřízených věcí je</w:t>
      </w:r>
      <w:r w:rsidR="0093094A">
        <w:t xml:space="preserve"> v </w:t>
      </w:r>
      <w:r w:rsidRPr="00B1067D">
        <w:t>poměru</w:t>
      </w:r>
      <w:r w:rsidR="0093094A">
        <w:t xml:space="preserve"> k </w:t>
      </w:r>
      <w:r w:rsidRPr="00B1067D">
        <w:t>nápadu</w:t>
      </w:r>
      <w:r w:rsidR="009B748A">
        <w:t xml:space="preserve"> a </w:t>
      </w:r>
      <w:r w:rsidR="0093094A">
        <w:t>k </w:t>
      </w:r>
      <w:r w:rsidRPr="00B1067D">
        <w:t>vyřízeným věcem stále velmi nízký; přesto je třeba ho nadále sledovat.</w:t>
      </w:r>
    </w:p>
    <w:p w14:paraId="6CE3038F" w14:textId="77777777" w:rsidR="003570B6" w:rsidRPr="00B1067D" w:rsidRDefault="003570B6">
      <w:pPr>
        <w:spacing w:line="240" w:lineRule="auto"/>
        <w:jc w:val="left"/>
        <w:rPr>
          <w:lang w:eastAsia="cs-CZ"/>
        </w:rPr>
      </w:pPr>
      <w:r w:rsidRPr="00B1067D">
        <w:rPr>
          <w:lang w:eastAsia="cs-CZ"/>
        </w:rPr>
        <w:br w:type="page"/>
      </w:r>
    </w:p>
    <w:p w14:paraId="5C0C7DE2" w14:textId="77777777" w:rsidR="003570B6" w:rsidRPr="00B1067D" w:rsidRDefault="003570B6" w:rsidP="003570B6">
      <w:pPr>
        <w:pStyle w:val="Nadpis2"/>
      </w:pPr>
      <w:bookmarkStart w:id="327" w:name="_Toc487791304"/>
      <w:bookmarkStart w:id="328" w:name="_Toc515871302"/>
      <w:r w:rsidRPr="00B1067D">
        <w:t>Stížnosti pro porušení zákona</w:t>
      </w:r>
      <w:bookmarkEnd w:id="327"/>
      <w:bookmarkEnd w:id="328"/>
    </w:p>
    <w:p w14:paraId="664632EC" w14:textId="1A31CFCF" w:rsidR="009309B8" w:rsidRPr="00B1067D" w:rsidRDefault="009309B8" w:rsidP="009309B8">
      <w:pPr>
        <w:pStyle w:val="OdstavecASR"/>
      </w:pPr>
      <w:r w:rsidRPr="00B1067D">
        <w:t>Popis této agendy lze najít</w:t>
      </w:r>
      <w:r w:rsidR="0093094A">
        <w:t xml:space="preserve"> v </w:t>
      </w:r>
      <w:r w:rsidRPr="00B1067D">
        <w:t>seznamu použitých pojmů (příloha). Jedná se</w:t>
      </w:r>
      <w:r w:rsidR="009B748A">
        <w:t xml:space="preserve"> o </w:t>
      </w:r>
      <w:r w:rsidRPr="00B1067D">
        <w:t xml:space="preserve">rejstřík označený jako </w:t>
      </w:r>
      <w:proofErr w:type="spellStart"/>
      <w:r w:rsidRPr="00B1067D">
        <w:t>Tz</w:t>
      </w:r>
      <w:proofErr w:type="spellEnd"/>
      <w:r w:rsidRPr="00B1067D">
        <w:t>. Agendu vyřizuje trestní kolegium Nejvyššího soudu.</w:t>
      </w:r>
    </w:p>
    <w:p w14:paraId="2E1C7030" w14:textId="77777777" w:rsidR="006C2B23" w:rsidRPr="00B1067D" w:rsidRDefault="003570B6" w:rsidP="003570B6">
      <w:pPr>
        <w:pStyle w:val="Nadpis3"/>
        <w:rPr>
          <w:color w:val="auto"/>
          <w:lang w:eastAsia="cs-CZ"/>
        </w:rPr>
      </w:pPr>
      <w:bookmarkStart w:id="329" w:name="_Toc515871303"/>
      <w:r w:rsidRPr="00B1067D">
        <w:rPr>
          <w:color w:val="auto"/>
          <w:lang w:eastAsia="cs-CZ"/>
        </w:rPr>
        <w:t>Vyřizování věcí</w:t>
      </w:r>
      <w:bookmarkEnd w:id="329"/>
    </w:p>
    <w:p w14:paraId="14089CDC" w14:textId="74F11BB3" w:rsidR="002F011E" w:rsidRPr="00B1067D" w:rsidRDefault="002F011E" w:rsidP="002F011E">
      <w:pPr>
        <w:pStyle w:val="Podtitul"/>
        <w:rPr>
          <w:color w:val="auto"/>
        </w:rPr>
      </w:pPr>
      <w:bookmarkStart w:id="330" w:name="_Toc515871427"/>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102</w:t>
      </w:r>
      <w:r w:rsidR="00B1067D" w:rsidRPr="00B1067D">
        <w:rPr>
          <w:noProof/>
          <w:color w:val="auto"/>
        </w:rPr>
        <w:fldChar w:fldCharType="end"/>
      </w:r>
      <w:r w:rsidRPr="00B1067D">
        <w:rPr>
          <w:color w:val="auto"/>
        </w:rPr>
        <w:t>: NS – vyřizování stížností pro porušení zákona</w:t>
      </w:r>
      <w:r w:rsidR="0093094A">
        <w:rPr>
          <w:color w:val="auto"/>
        </w:rPr>
        <w:t xml:space="preserve"> v </w:t>
      </w:r>
      <w:r w:rsidRPr="00B1067D">
        <w:rPr>
          <w:color w:val="auto"/>
        </w:rPr>
        <w:t>letech 2010–2017</w:t>
      </w:r>
      <w:bookmarkEnd w:id="330"/>
    </w:p>
    <w:p w14:paraId="297658F9" w14:textId="77777777" w:rsidR="00D74370" w:rsidRPr="00B1067D" w:rsidRDefault="002F011E" w:rsidP="003570B6">
      <w:pPr>
        <w:rPr>
          <w:lang w:eastAsia="cs-CZ"/>
        </w:rPr>
      </w:pPr>
      <w:r w:rsidRPr="00B1067D">
        <w:rPr>
          <w:noProof/>
          <w:lang w:eastAsia="cs-CZ"/>
        </w:rPr>
        <w:drawing>
          <wp:inline distT="0" distB="0" distL="0" distR="0" wp14:anchorId="0BAEF400" wp14:editId="51D35BD2">
            <wp:extent cx="5111750" cy="3743960"/>
            <wp:effectExtent l="0" t="0" r="0" b="8890"/>
            <wp:docPr id="353" name="Obráze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3C401303" w14:textId="3CEF2F66" w:rsidR="009309B8" w:rsidRPr="00B1067D" w:rsidRDefault="009309B8" w:rsidP="009309B8">
      <w:pPr>
        <w:pStyle w:val="OdstavecASR"/>
      </w:pPr>
      <w:r w:rsidRPr="00B1067D">
        <w:t>Oproti agendě dovolání, především dovolání</w:t>
      </w:r>
      <w:r w:rsidR="0093094A">
        <w:t xml:space="preserve"> v </w:t>
      </w:r>
      <w:r w:rsidRPr="00B1067D">
        <w:t>občanskoprávních</w:t>
      </w:r>
      <w:r w:rsidR="009B748A">
        <w:t xml:space="preserve"> a </w:t>
      </w:r>
      <w:r w:rsidRPr="00B1067D">
        <w:t>obchodních věcech, je tato agenda velmi malá. Z toho také plyne velká variabilita. U takto malých čísel je možné, aby se</w:t>
      </w:r>
      <w:r w:rsidR="0093094A">
        <w:t xml:space="preserve"> v </w:t>
      </w:r>
      <w:r w:rsidRPr="00B1067D">
        <w:t>jeden rok „sešlo“ větší množství pravomocných rozhodnutí, proti kterým ministr spravedlnosti považuje za vhodné podat stížnost pro porušení zákona. V absolutních číslech se ale jedná</w:t>
      </w:r>
      <w:r w:rsidR="009B748A">
        <w:t xml:space="preserve"> o </w:t>
      </w:r>
      <w:r w:rsidRPr="00B1067D">
        <w:t>změny malé. Určité změny mohou také plynout ze střídání ministrů spravedlnosti, kteří mohou klást tu větší, tu menší důraz na určitou problematiku. Jak je</w:t>
      </w:r>
      <w:r w:rsidR="0093094A">
        <w:t xml:space="preserve"> z </w:t>
      </w:r>
      <w:r w:rsidRPr="00B1067D">
        <w:t>grafu patrné, jedná se</w:t>
      </w:r>
      <w:r w:rsidR="009B748A">
        <w:t xml:space="preserve"> o </w:t>
      </w:r>
      <w:r w:rsidRPr="00B1067D">
        <w:t>agendu, kterou soud vyřizuje bez jakýchkoliv problémů.</w:t>
      </w:r>
    </w:p>
    <w:p w14:paraId="012629AB" w14:textId="77777777" w:rsidR="00D74370" w:rsidRPr="00B1067D" w:rsidRDefault="00D74370">
      <w:pPr>
        <w:spacing w:line="240" w:lineRule="auto"/>
        <w:jc w:val="left"/>
        <w:rPr>
          <w:lang w:eastAsia="cs-CZ"/>
        </w:rPr>
      </w:pPr>
      <w:r w:rsidRPr="00B1067D">
        <w:rPr>
          <w:lang w:eastAsia="cs-CZ"/>
        </w:rPr>
        <w:br w:type="page"/>
      </w:r>
    </w:p>
    <w:p w14:paraId="301934DA" w14:textId="77777777" w:rsidR="00D74370" w:rsidRPr="00B1067D" w:rsidRDefault="00D74370" w:rsidP="00D74370">
      <w:pPr>
        <w:pStyle w:val="Nadpis2"/>
      </w:pPr>
      <w:bookmarkStart w:id="331" w:name="_Toc515871304"/>
      <w:r w:rsidRPr="00B1067D">
        <w:t>Insolvenční agenda</w:t>
      </w:r>
      <w:bookmarkEnd w:id="331"/>
    </w:p>
    <w:p w14:paraId="520D5DB8" w14:textId="1FE40483" w:rsidR="009309B8" w:rsidRPr="00B1067D" w:rsidRDefault="009309B8" w:rsidP="009309B8">
      <w:pPr>
        <w:pStyle w:val="OdstavecASR"/>
      </w:pPr>
      <w:r w:rsidRPr="00B1067D">
        <w:t>Jedná se</w:t>
      </w:r>
      <w:r w:rsidR="009B748A">
        <w:t xml:space="preserve"> o </w:t>
      </w:r>
      <w:r w:rsidRPr="00B1067D">
        <w:t>rejstřík NSCR – věci předložené soudu</w:t>
      </w:r>
      <w:r w:rsidR="0093094A">
        <w:t xml:space="preserve"> k </w:t>
      </w:r>
      <w:r w:rsidRPr="00B1067D">
        <w:t>rozhodnutí</w:t>
      </w:r>
      <w:r w:rsidR="0093094A">
        <w:t xml:space="preserve"> v </w:t>
      </w:r>
      <w:r w:rsidRPr="00B1067D">
        <w:t>insolvenčním řízení (dovolání, příslušnost soudů</w:t>
      </w:r>
      <w:r w:rsidR="009B748A">
        <w:t xml:space="preserve"> a </w:t>
      </w:r>
      <w:r w:rsidRPr="00B1067D">
        <w:t>vyloučení soudců</w:t>
      </w:r>
      <w:r w:rsidR="0093094A">
        <w:t xml:space="preserve"> v </w:t>
      </w:r>
      <w:r w:rsidRPr="00B1067D">
        <w:t>insolvenčním řízení). Rejstřík spadá pod civilní úsek Nejvyššího soudu, tedy občanskoprávní</w:t>
      </w:r>
      <w:r w:rsidR="009B748A">
        <w:t xml:space="preserve"> a </w:t>
      </w:r>
      <w:r w:rsidRPr="00B1067D">
        <w:t>obchodní kolegium.</w:t>
      </w:r>
    </w:p>
    <w:p w14:paraId="65D14EF8" w14:textId="77777777" w:rsidR="00D74370" w:rsidRPr="00B1067D" w:rsidRDefault="00D74370" w:rsidP="00D74370">
      <w:pPr>
        <w:pStyle w:val="Nadpis3"/>
        <w:rPr>
          <w:color w:val="auto"/>
        </w:rPr>
      </w:pPr>
      <w:bookmarkStart w:id="332" w:name="_Toc515871305"/>
      <w:r w:rsidRPr="00B1067D">
        <w:rPr>
          <w:color w:val="auto"/>
        </w:rPr>
        <w:t>Vyřizování věcí</w:t>
      </w:r>
      <w:bookmarkEnd w:id="332"/>
    </w:p>
    <w:p w14:paraId="29CF70A3" w14:textId="4D417E8F" w:rsidR="00D74370" w:rsidRPr="00B1067D" w:rsidRDefault="00D74370" w:rsidP="00D74370">
      <w:pPr>
        <w:pStyle w:val="Podtitul"/>
        <w:rPr>
          <w:color w:val="auto"/>
        </w:rPr>
      </w:pPr>
      <w:bookmarkStart w:id="333" w:name="_Toc515871428"/>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103</w:t>
      </w:r>
      <w:r w:rsidR="00B1067D" w:rsidRPr="00B1067D">
        <w:rPr>
          <w:noProof/>
          <w:color w:val="auto"/>
        </w:rPr>
        <w:fldChar w:fldCharType="end"/>
      </w:r>
      <w:r w:rsidRPr="00B1067D">
        <w:rPr>
          <w:color w:val="auto"/>
        </w:rPr>
        <w:t>: NS – vyřizování insolvenční dovolací agendy</w:t>
      </w:r>
      <w:r w:rsidR="0093094A">
        <w:rPr>
          <w:color w:val="auto"/>
        </w:rPr>
        <w:t xml:space="preserve"> v </w:t>
      </w:r>
      <w:r w:rsidRPr="00B1067D">
        <w:rPr>
          <w:color w:val="auto"/>
        </w:rPr>
        <w:t>letech 2010–201</w:t>
      </w:r>
      <w:r w:rsidR="00DE4761" w:rsidRPr="00B1067D">
        <w:rPr>
          <w:color w:val="auto"/>
        </w:rPr>
        <w:t>7</w:t>
      </w:r>
      <w:bookmarkEnd w:id="333"/>
    </w:p>
    <w:p w14:paraId="1620F050" w14:textId="77777777" w:rsidR="003570B6" w:rsidRPr="00B1067D" w:rsidRDefault="00D74370" w:rsidP="003570B6">
      <w:pPr>
        <w:rPr>
          <w:lang w:eastAsia="cs-CZ"/>
        </w:rPr>
      </w:pPr>
      <w:r w:rsidRPr="00B1067D">
        <w:rPr>
          <w:noProof/>
          <w:lang w:eastAsia="cs-CZ"/>
        </w:rPr>
        <w:drawing>
          <wp:inline distT="0" distB="0" distL="0" distR="0" wp14:anchorId="34766D7E" wp14:editId="3E534B52">
            <wp:extent cx="5111750" cy="3743960"/>
            <wp:effectExtent l="0" t="0" r="0" b="8890"/>
            <wp:docPr id="354" name="Obráze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08AFF167" w14:textId="736D7426" w:rsidR="00531CA5" w:rsidRPr="00B1067D" w:rsidRDefault="00531CA5" w:rsidP="00531CA5">
      <w:pPr>
        <w:pStyle w:val="OdstavecASR"/>
      </w:pPr>
      <w:r w:rsidRPr="00B1067D">
        <w:t>Agenda je velmi malá, ale až do roku 2016 postupně rostla. V roce 2017 poprvé došlo</w:t>
      </w:r>
      <w:r w:rsidR="0093094A">
        <w:t xml:space="preserve"> k </w:t>
      </w:r>
      <w:r w:rsidRPr="00B1067D">
        <w:t>poklesu</w:t>
      </w:r>
      <w:r w:rsidR="0093094A">
        <w:t xml:space="preserve"> v </w:t>
      </w:r>
      <w:r w:rsidRPr="00B1067D">
        <w:t>počtu napadlých věcí. Růst</w:t>
      </w:r>
      <w:r w:rsidR="009B748A">
        <w:t xml:space="preserve"> a </w:t>
      </w:r>
      <w:r w:rsidRPr="00B1067D">
        <w:t>následný pokles nápadu</w:t>
      </w:r>
      <w:r w:rsidR="0093094A">
        <w:t xml:space="preserve"> v </w:t>
      </w:r>
      <w:r w:rsidRPr="00B1067D">
        <w:t>roce 2017 plyne především</w:t>
      </w:r>
      <w:r w:rsidR="0093094A">
        <w:t xml:space="preserve"> z </w:t>
      </w:r>
      <w:r w:rsidRPr="00B1067D">
        <w:t>obdobného vývoje ve vyřizování druhoinstanční insolvenční agendy u vrchních soudů (</w:t>
      </w:r>
      <w:r w:rsidRPr="00B1067D">
        <w:fldChar w:fldCharType="begin"/>
      </w:r>
      <w:r w:rsidRPr="00B1067D">
        <w:instrText xml:space="preserve"> REF  _Ref511907845 \* Lower \h  \* MERGEFORMAT </w:instrText>
      </w:r>
      <w:r w:rsidRPr="00B1067D">
        <w:fldChar w:fldCharType="separate"/>
      </w:r>
      <w:r w:rsidR="002A1DAA" w:rsidRPr="00B1067D">
        <w:t xml:space="preserve">graf </w:t>
      </w:r>
      <w:r w:rsidR="002A1DAA">
        <w:rPr>
          <w:noProof/>
        </w:rPr>
        <w:t>94</w:t>
      </w:r>
      <w:r w:rsidRPr="00B1067D">
        <w:fldChar w:fldCharType="end"/>
      </w:r>
      <w:r w:rsidRPr="00B1067D">
        <w:t>).</w:t>
      </w:r>
    </w:p>
    <w:p w14:paraId="60CCA2B4" w14:textId="77777777" w:rsidR="00531CA5" w:rsidRPr="00B1067D" w:rsidRDefault="00531CA5" w:rsidP="003570B6">
      <w:pPr>
        <w:rPr>
          <w:lang w:eastAsia="cs-CZ"/>
        </w:rPr>
      </w:pPr>
    </w:p>
    <w:p w14:paraId="258ACCA0" w14:textId="77777777" w:rsidR="00D729DB" w:rsidRPr="00B1067D" w:rsidRDefault="00F437F0" w:rsidP="00F437F0">
      <w:pPr>
        <w:pStyle w:val="Nadpis1"/>
        <w:rPr>
          <w:lang w:eastAsia="cs-CZ"/>
        </w:rPr>
      </w:pPr>
      <w:bookmarkStart w:id="334" w:name="_Toc515871306"/>
      <w:r w:rsidRPr="00B1067D">
        <w:rPr>
          <w:lang w:eastAsia="cs-CZ"/>
        </w:rPr>
        <w:t>Nejvyšší správní soud</w:t>
      </w:r>
      <w:bookmarkEnd w:id="334"/>
    </w:p>
    <w:p w14:paraId="58D8EBEB" w14:textId="0CC0AA37" w:rsidR="00F94417" w:rsidRPr="00B1067D" w:rsidRDefault="006A03CF" w:rsidP="006A03CF">
      <w:pPr>
        <w:pStyle w:val="OdstavecASR"/>
      </w:pPr>
      <w:r w:rsidRPr="00B1067D">
        <w:t>Do pravomoci Nejvyššího správního soudu (NSS) ČR, který sídlí</w:t>
      </w:r>
      <w:r w:rsidR="0093094A">
        <w:t xml:space="preserve"> v </w:t>
      </w:r>
      <w:r w:rsidRPr="00B1067D">
        <w:t>Brně, spadá několik druhů rozhodování, například rozhodování ve věcech volebních, rozhodování ve věcech politických stran</w:t>
      </w:r>
      <w:r w:rsidR="009B748A">
        <w:t xml:space="preserve"> a </w:t>
      </w:r>
      <w:r w:rsidRPr="00B1067D">
        <w:t>hnutí (rozpuštění, pozastavení nebo znovuobnovení jejich činnosti) nebo řízení ve věcech kárné odpovědnosti soudců, státních zástupců</w:t>
      </w:r>
      <w:r w:rsidR="009B748A">
        <w:t xml:space="preserve"> a </w:t>
      </w:r>
      <w:r w:rsidRPr="00B1067D">
        <w:t xml:space="preserve">exekutorů. </w:t>
      </w:r>
      <w:r w:rsidR="00F94417" w:rsidRPr="00B1067D">
        <w:t>Tato zpráva se soustředí výhradně na soudy</w:t>
      </w:r>
      <w:r w:rsidR="009B748A">
        <w:t xml:space="preserve"> a </w:t>
      </w:r>
      <w:r w:rsidR="00F94417" w:rsidRPr="00B1067D">
        <w:t>soudce, proto jsou</w:t>
      </w:r>
      <w:r w:rsidR="0093094A">
        <w:t xml:space="preserve"> v </w:t>
      </w:r>
      <w:r w:rsidR="00F94417" w:rsidRPr="00B1067D">
        <w:t>této zprávě data o řízení ve věcech soudců (řízení ve vě</w:t>
      </w:r>
      <w:r w:rsidR="00205CCC" w:rsidRPr="00B1067D">
        <w:t>cech kárné odpovědnost soudců).</w:t>
      </w:r>
    </w:p>
    <w:p w14:paraId="14DF6F64" w14:textId="226CA010" w:rsidR="006A03CF" w:rsidRPr="00B1067D" w:rsidRDefault="00F94417" w:rsidP="006A03CF">
      <w:pPr>
        <w:pStyle w:val="OdstavecASR"/>
      </w:pPr>
      <w:r w:rsidRPr="00B1067D">
        <w:t>Z</w:t>
      </w:r>
      <w:r w:rsidR="006A03CF" w:rsidRPr="00B1067D">
        <w:t>daleka nejrozsáhlejší agendou</w:t>
      </w:r>
      <w:r w:rsidRPr="00B1067D">
        <w:t xml:space="preserve"> NSS</w:t>
      </w:r>
      <w:r w:rsidR="006A03CF" w:rsidRPr="00B1067D">
        <w:t xml:space="preserve"> je ale rozhodování</w:t>
      </w:r>
      <w:r w:rsidR="009B748A">
        <w:t xml:space="preserve"> o </w:t>
      </w:r>
      <w:r w:rsidR="006A03CF" w:rsidRPr="00B1067D">
        <w:t xml:space="preserve">kasačních stížnostech. Do agendy kasačních stížností spadá velké množství rejstříků: </w:t>
      </w:r>
      <w:proofErr w:type="spellStart"/>
      <w:r w:rsidR="006A03CF" w:rsidRPr="00B1067D">
        <w:t>Azs</w:t>
      </w:r>
      <w:proofErr w:type="spellEnd"/>
      <w:r w:rsidR="006A03CF" w:rsidRPr="00B1067D">
        <w:t xml:space="preserve">, </w:t>
      </w:r>
      <w:proofErr w:type="spellStart"/>
      <w:r w:rsidR="006A03CF" w:rsidRPr="00B1067D">
        <w:t>Ads</w:t>
      </w:r>
      <w:proofErr w:type="spellEnd"/>
      <w:r w:rsidR="006A03CF" w:rsidRPr="00B1067D">
        <w:t xml:space="preserve">, </w:t>
      </w:r>
      <w:proofErr w:type="spellStart"/>
      <w:r w:rsidR="006A03CF" w:rsidRPr="00B1067D">
        <w:t>Afs</w:t>
      </w:r>
      <w:proofErr w:type="spellEnd"/>
      <w:r w:rsidR="006A03CF" w:rsidRPr="00B1067D">
        <w:t xml:space="preserve">, As, </w:t>
      </w:r>
      <w:proofErr w:type="spellStart"/>
      <w:r w:rsidR="006A03CF" w:rsidRPr="00B1067D">
        <w:t>Ans</w:t>
      </w:r>
      <w:proofErr w:type="spellEnd"/>
      <w:r w:rsidR="006A03CF" w:rsidRPr="00B1067D">
        <w:t xml:space="preserve">, </w:t>
      </w:r>
      <w:proofErr w:type="spellStart"/>
      <w:r w:rsidR="006A03CF" w:rsidRPr="00B1067D">
        <w:t>Aps</w:t>
      </w:r>
      <w:proofErr w:type="spellEnd"/>
      <w:r w:rsidR="006A03CF" w:rsidRPr="00B1067D">
        <w:t xml:space="preserve">, A, </w:t>
      </w:r>
      <w:proofErr w:type="spellStart"/>
      <w:r w:rsidR="006A03CF" w:rsidRPr="00B1067D">
        <w:t>Aos</w:t>
      </w:r>
      <w:proofErr w:type="spellEnd"/>
      <w:r w:rsidR="009B748A">
        <w:t xml:space="preserve"> a </w:t>
      </w:r>
      <w:proofErr w:type="spellStart"/>
      <w:r w:rsidR="006A03CF" w:rsidRPr="00B1067D">
        <w:t>Ars</w:t>
      </w:r>
      <w:proofErr w:type="spellEnd"/>
      <w:r w:rsidR="006A03CF" w:rsidRPr="00B1067D">
        <w:t>.</w:t>
      </w:r>
      <w:r w:rsidR="0077102D" w:rsidRPr="00B1067D">
        <w:t xml:space="preserve"> Do některých</w:t>
      </w:r>
      <w:r w:rsidR="0093094A">
        <w:t xml:space="preserve"> z </w:t>
      </w:r>
      <w:r w:rsidR="0077102D" w:rsidRPr="00B1067D">
        <w:t>těchto rejstříků se již nezapisují nové věci.</w:t>
      </w:r>
      <w:r w:rsidR="006A03CF" w:rsidRPr="00B1067D">
        <w:t xml:space="preserve"> Věci spadají do jednotlivých rejstříků</w:t>
      </w:r>
      <w:r w:rsidR="0093094A">
        <w:t xml:space="preserve"> v </w:t>
      </w:r>
      <w:r w:rsidR="006A03CF" w:rsidRPr="00B1067D">
        <w:t>závislosti na prvostupňové agendě, do níž směřuje kasační stížnost (finanční, azylová apod.).</w:t>
      </w:r>
    </w:p>
    <w:p w14:paraId="5AC0FAB6" w14:textId="617B60BE" w:rsidR="006A03CF" w:rsidRPr="00B1067D" w:rsidRDefault="006A03CF" w:rsidP="006A03CF">
      <w:pPr>
        <w:pStyle w:val="OdstavecASR"/>
      </w:pPr>
      <w:r w:rsidRPr="00B1067D">
        <w:t>Stejně jako u NS</w:t>
      </w:r>
      <w:r w:rsidR="009B748A">
        <w:t xml:space="preserve"> i </w:t>
      </w:r>
      <w:r w:rsidRPr="00B1067D">
        <w:t xml:space="preserve">u NSS </w:t>
      </w:r>
      <w:r w:rsidR="00053BC4" w:rsidRPr="00B1067D">
        <w:t xml:space="preserve">zachycuje </w:t>
      </w:r>
      <w:r w:rsidRPr="00B1067D">
        <w:t>tato zpráva méně ukazatelů než u ostatních soudů. Důvody jsou stejné: délka řízení nebo další statistické ukazatele nejsou</w:t>
      </w:r>
      <w:r w:rsidR="0093094A">
        <w:t xml:space="preserve"> k </w:t>
      </w:r>
      <w:r w:rsidRPr="00B1067D">
        <w:t>dispozici</w:t>
      </w:r>
      <w:r w:rsidR="009B748A">
        <w:t xml:space="preserve"> a </w:t>
      </w:r>
      <w:r w:rsidRPr="00B1067D">
        <w:t>soud je pouze jeden</w:t>
      </w:r>
      <w:r w:rsidR="009B748A">
        <w:t xml:space="preserve"> a </w:t>
      </w:r>
      <w:r w:rsidRPr="00B1067D">
        <w:t>není ho tedy</w:t>
      </w:r>
      <w:r w:rsidR="0093094A">
        <w:t xml:space="preserve"> s </w:t>
      </w:r>
      <w:r w:rsidRPr="00B1067D">
        <w:t>čím statisticky srovnávat.</w:t>
      </w:r>
    </w:p>
    <w:p w14:paraId="385EF87A" w14:textId="77777777" w:rsidR="00F437F0" w:rsidRPr="00B1067D" w:rsidRDefault="00F437F0" w:rsidP="00F437F0">
      <w:pPr>
        <w:pStyle w:val="Nadpis2"/>
        <w:rPr>
          <w:lang w:eastAsia="cs-CZ"/>
        </w:rPr>
      </w:pPr>
      <w:bookmarkStart w:id="335" w:name="_Toc515871307"/>
      <w:r w:rsidRPr="00B1067D">
        <w:rPr>
          <w:lang w:eastAsia="cs-CZ"/>
        </w:rPr>
        <w:t>Personál</w:t>
      </w:r>
      <w:bookmarkEnd w:id="335"/>
    </w:p>
    <w:p w14:paraId="2E6F2A6D" w14:textId="77777777" w:rsidR="00F437F0" w:rsidRPr="00B1067D" w:rsidRDefault="00F437F0" w:rsidP="00F437F0">
      <w:pPr>
        <w:pStyle w:val="Nadpis3"/>
        <w:rPr>
          <w:color w:val="auto"/>
          <w:lang w:eastAsia="cs-CZ"/>
        </w:rPr>
      </w:pPr>
      <w:bookmarkStart w:id="336" w:name="_Toc515871308"/>
      <w:r w:rsidRPr="00B1067D">
        <w:rPr>
          <w:color w:val="auto"/>
          <w:lang w:eastAsia="cs-CZ"/>
        </w:rPr>
        <w:t>Soudci</w:t>
      </w:r>
      <w:bookmarkEnd w:id="336"/>
    </w:p>
    <w:p w14:paraId="79BB63B9" w14:textId="473AB77A" w:rsidR="00F437F0" w:rsidRPr="00B1067D" w:rsidRDefault="00E9045C" w:rsidP="00E9045C">
      <w:pPr>
        <w:pStyle w:val="OdstavecASR"/>
      </w:pPr>
      <w:r w:rsidRPr="00B1067D">
        <w:t>Plánovaný počet soudců je neměnný, ale</w:t>
      </w:r>
      <w:r w:rsidR="0093094A">
        <w:t xml:space="preserve"> v </w:t>
      </w:r>
      <w:r w:rsidRPr="00B1067D">
        <w:t>evidenčním počtu došlo</w:t>
      </w:r>
      <w:r w:rsidR="0093094A">
        <w:t xml:space="preserve"> k </w:t>
      </w:r>
      <w:r w:rsidRPr="00B1067D">
        <w:t>určitým změnám. V dřívějších letech se jednalo jen</w:t>
      </w:r>
      <w:r w:rsidR="009B748A">
        <w:t xml:space="preserve"> o </w:t>
      </w:r>
      <w:r w:rsidRPr="00B1067D">
        <w:t>malé výkyvy,</w:t>
      </w:r>
      <w:r w:rsidR="0093094A">
        <w:t xml:space="preserve"> v </w:t>
      </w:r>
      <w:r w:rsidRPr="00B1067D">
        <w:t>letech 2013 až 2015 však došlo</w:t>
      </w:r>
      <w:r w:rsidR="0093094A">
        <w:t xml:space="preserve"> k </w:t>
      </w:r>
      <w:r w:rsidRPr="00B1067D">
        <w:t>citelnému posílení soudu</w:t>
      </w:r>
      <w:r w:rsidR="009B748A">
        <w:t xml:space="preserve"> a </w:t>
      </w:r>
      <w:r w:rsidRPr="00B1067D">
        <w:t>evidenční počet soudců je od roku 2015 stejně vysoký jako plánovaný počet soudců nebo vyšší.</w:t>
      </w:r>
    </w:p>
    <w:p w14:paraId="24ED9F07" w14:textId="0D12A0E5" w:rsidR="00F437F0" w:rsidRPr="00B1067D" w:rsidRDefault="00F437F0" w:rsidP="00F437F0">
      <w:pPr>
        <w:pStyle w:val="Podtitul"/>
        <w:rPr>
          <w:color w:val="auto"/>
        </w:rPr>
      </w:pPr>
      <w:bookmarkStart w:id="337" w:name="_Toc515871429"/>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104</w:t>
      </w:r>
      <w:r w:rsidR="00B1067D" w:rsidRPr="00B1067D">
        <w:rPr>
          <w:noProof/>
          <w:color w:val="auto"/>
        </w:rPr>
        <w:fldChar w:fldCharType="end"/>
      </w:r>
      <w:r w:rsidRPr="00B1067D">
        <w:rPr>
          <w:color w:val="auto"/>
        </w:rPr>
        <w:t xml:space="preserve">: </w:t>
      </w:r>
      <w:r w:rsidR="00A70360" w:rsidRPr="00B1067D">
        <w:rPr>
          <w:color w:val="auto"/>
        </w:rPr>
        <w:t>NSS – p</w:t>
      </w:r>
      <w:r w:rsidRPr="00B1067D">
        <w:rPr>
          <w:color w:val="auto"/>
        </w:rPr>
        <w:t>očet soudců</w:t>
      </w:r>
      <w:r w:rsidR="0093094A">
        <w:rPr>
          <w:color w:val="auto"/>
        </w:rPr>
        <w:t xml:space="preserve"> v </w:t>
      </w:r>
      <w:r w:rsidRPr="00B1067D">
        <w:rPr>
          <w:color w:val="auto"/>
        </w:rPr>
        <w:t>letech 2008–2017</w:t>
      </w:r>
      <w:bookmarkEnd w:id="337"/>
    </w:p>
    <w:p w14:paraId="4AFA9BE5" w14:textId="77777777" w:rsidR="00F437F0" w:rsidRPr="00B1067D" w:rsidRDefault="007677A6" w:rsidP="00F437F0">
      <w:pPr>
        <w:rPr>
          <w:lang w:eastAsia="cs-CZ"/>
        </w:rPr>
      </w:pPr>
      <w:r w:rsidRPr="00B1067D">
        <w:rPr>
          <w:noProof/>
          <w:lang w:eastAsia="cs-CZ"/>
        </w:rPr>
        <w:drawing>
          <wp:inline distT="0" distB="0" distL="0" distR="0" wp14:anchorId="1C7D6CBF" wp14:editId="12C19AB4">
            <wp:extent cx="5111750" cy="3743960"/>
            <wp:effectExtent l="0" t="0" r="0" b="8890"/>
            <wp:docPr id="324" name="Obráze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0B3B7D8E" w14:textId="77777777" w:rsidR="001B4A96" w:rsidRPr="00B1067D" w:rsidRDefault="001B4A96" w:rsidP="00F437F0">
      <w:pPr>
        <w:rPr>
          <w:lang w:eastAsia="cs-CZ"/>
        </w:rPr>
      </w:pPr>
    </w:p>
    <w:p w14:paraId="044C7081" w14:textId="57CC5A3A" w:rsidR="00827ECA" w:rsidRPr="00B1067D" w:rsidRDefault="00827ECA" w:rsidP="00827ECA">
      <w:pPr>
        <w:pStyle w:val="Podtitul"/>
        <w:rPr>
          <w:color w:val="auto"/>
        </w:rPr>
      </w:pPr>
      <w:bookmarkStart w:id="338" w:name="_Toc515871430"/>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105</w:t>
      </w:r>
      <w:r w:rsidR="00B1067D" w:rsidRPr="00B1067D">
        <w:rPr>
          <w:noProof/>
          <w:color w:val="auto"/>
        </w:rPr>
        <w:fldChar w:fldCharType="end"/>
      </w:r>
      <w:r w:rsidRPr="00B1067D">
        <w:rPr>
          <w:color w:val="auto"/>
        </w:rPr>
        <w:t>: NSS – evidenční počet soudců dle pohlaví</w:t>
      </w:r>
      <w:r w:rsidR="0093094A">
        <w:rPr>
          <w:color w:val="auto"/>
        </w:rPr>
        <w:t xml:space="preserve"> v </w:t>
      </w:r>
      <w:r w:rsidRPr="00B1067D">
        <w:rPr>
          <w:color w:val="auto"/>
        </w:rPr>
        <w:t>letech 2008–2017</w:t>
      </w:r>
      <w:bookmarkEnd w:id="338"/>
    </w:p>
    <w:p w14:paraId="0384B605" w14:textId="77777777" w:rsidR="00827ECA" w:rsidRPr="00B1067D" w:rsidRDefault="00827ECA" w:rsidP="00F437F0">
      <w:pPr>
        <w:rPr>
          <w:lang w:eastAsia="cs-CZ"/>
        </w:rPr>
      </w:pPr>
      <w:r w:rsidRPr="00B1067D">
        <w:rPr>
          <w:noProof/>
          <w:lang w:eastAsia="cs-CZ"/>
        </w:rPr>
        <w:drawing>
          <wp:inline distT="0" distB="0" distL="0" distR="0" wp14:anchorId="2858B186" wp14:editId="6D9F3C1E">
            <wp:extent cx="5111750" cy="3743960"/>
            <wp:effectExtent l="0" t="0" r="0" b="8890"/>
            <wp:docPr id="356" name="Obrázek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1547974A" w14:textId="77777777" w:rsidR="0065520B" w:rsidRPr="00B1067D" w:rsidRDefault="0065520B" w:rsidP="00F437F0">
      <w:pPr>
        <w:rPr>
          <w:lang w:eastAsia="cs-CZ"/>
        </w:rPr>
      </w:pPr>
    </w:p>
    <w:p w14:paraId="7683B192" w14:textId="1253E263" w:rsidR="0065520B" w:rsidRPr="00B1067D" w:rsidRDefault="0065520B" w:rsidP="0065520B">
      <w:pPr>
        <w:pStyle w:val="OdstavecASR"/>
      </w:pPr>
      <w:r w:rsidRPr="00B1067D">
        <w:t>V grafu výše vidíme, že</w:t>
      </w:r>
      <w:r w:rsidR="0093094A">
        <w:t xml:space="preserve"> v </w:t>
      </w:r>
      <w:r w:rsidRPr="00B1067D">
        <w:t>posledních letech rostl počet mužů, kteří u soudu působí. V roce 2017 také klesl počet žen. U NSS je</w:t>
      </w:r>
      <w:r w:rsidR="0093094A">
        <w:t xml:space="preserve"> v </w:t>
      </w:r>
      <w:r w:rsidRPr="00B1067D">
        <w:t>současnosti podíl žen mezi soudci asi 29</w:t>
      </w:r>
      <w:r w:rsidR="002A1DAA">
        <w:t> %</w:t>
      </w:r>
      <w:r w:rsidRPr="00B1067D">
        <w:t xml:space="preserve">, tedy více než u NS, ale méně než </w:t>
      </w:r>
      <w:r w:rsidRPr="00B1067D" w:rsidDel="002A40ED">
        <w:t>u</w:t>
      </w:r>
      <w:r w:rsidRPr="00B1067D">
        <w:t> soudů nižších stupňů.</w:t>
      </w:r>
    </w:p>
    <w:p w14:paraId="35401704" w14:textId="4E1EAFE3" w:rsidR="001720AC" w:rsidRPr="00B1067D" w:rsidRDefault="000503F4" w:rsidP="0065520B">
      <w:pPr>
        <w:pStyle w:val="OdstavecASR"/>
      </w:pPr>
      <w:r w:rsidRPr="00B1067D">
        <w:t>A</w:t>
      </w:r>
      <w:r w:rsidR="0093094A">
        <w:t xml:space="preserve"> v </w:t>
      </w:r>
      <w:r w:rsidRPr="00B1067D">
        <w:t>dalším grafu je</w:t>
      </w:r>
      <w:r w:rsidR="001720AC" w:rsidRPr="00B1067D">
        <w:t xml:space="preserve"> zobrazen</w:t>
      </w:r>
      <w:r w:rsidRPr="00B1067D">
        <w:t>, stejně jako u ostatních článků soudní soustavy, vývoj ve věkové struktuře soudců. Zajímavý poznatkem je to, že soud</w:t>
      </w:r>
      <w:r w:rsidR="001720AC" w:rsidRPr="00B1067D">
        <w:t>ci u NSS jsou</w:t>
      </w:r>
      <w:r w:rsidR="00205CCC" w:rsidRPr="00B1067D">
        <w:t xml:space="preserve"> výrazně mladší nejen než soudci</w:t>
      </w:r>
      <w:r w:rsidR="001720AC" w:rsidRPr="00B1067D">
        <w:t xml:space="preserve"> u Nejvyššího soudu</w:t>
      </w:r>
      <w:r w:rsidR="009B748A">
        <w:t xml:space="preserve"> a </w:t>
      </w:r>
      <w:r w:rsidR="001720AC" w:rsidRPr="00B1067D">
        <w:t>u vrchních soudů, ale dokonce také než soudci u soudů krajských.</w:t>
      </w:r>
    </w:p>
    <w:p w14:paraId="76BFBA5C" w14:textId="1074C043" w:rsidR="000503F4" w:rsidRPr="00B1067D" w:rsidRDefault="005A5699" w:rsidP="0065520B">
      <w:pPr>
        <w:pStyle w:val="OdstavecASR"/>
      </w:pPr>
      <w:r w:rsidRPr="00B1067D">
        <w:t>Dáme-li si údaje ze všech tří grafů dohromady, zjistíme, že soudci o které byl</w:t>
      </w:r>
      <w:r w:rsidR="0093094A">
        <w:t xml:space="preserve"> v </w:t>
      </w:r>
      <w:r w:rsidRPr="00B1067D">
        <w:t xml:space="preserve">letech 2013 až 2015 soud posílen, byli muži ve věku </w:t>
      </w:r>
      <w:r w:rsidR="00FF3B3E" w:rsidRPr="00B1067D">
        <w:t>4</w:t>
      </w:r>
      <w:r w:rsidRPr="00B1067D">
        <w:t xml:space="preserve">1 až </w:t>
      </w:r>
      <w:r w:rsidR="00FF3B3E" w:rsidRPr="00B1067D">
        <w:t>5</w:t>
      </w:r>
      <w:r w:rsidRPr="00B1067D">
        <w:t>0 let.</w:t>
      </w:r>
    </w:p>
    <w:p w14:paraId="345D4752" w14:textId="77777777" w:rsidR="0065520B" w:rsidRPr="00B1067D" w:rsidRDefault="0065520B" w:rsidP="0065520B"/>
    <w:p w14:paraId="7985DDD7" w14:textId="77777777" w:rsidR="0065520B" w:rsidRPr="00B1067D" w:rsidRDefault="0065520B" w:rsidP="00F437F0">
      <w:pPr>
        <w:rPr>
          <w:lang w:eastAsia="cs-CZ"/>
        </w:rPr>
      </w:pPr>
    </w:p>
    <w:p w14:paraId="1F9C8522" w14:textId="77777777" w:rsidR="001B4A96" w:rsidRPr="00B1067D" w:rsidRDefault="001B4A96" w:rsidP="00F437F0">
      <w:pPr>
        <w:rPr>
          <w:lang w:eastAsia="cs-CZ"/>
        </w:rPr>
      </w:pPr>
    </w:p>
    <w:p w14:paraId="52AC1EED" w14:textId="3293813D" w:rsidR="00BC672D" w:rsidRPr="00B1067D" w:rsidRDefault="00BC672D" w:rsidP="00BC672D">
      <w:pPr>
        <w:pStyle w:val="Podtitul"/>
        <w:rPr>
          <w:color w:val="auto"/>
        </w:rPr>
      </w:pPr>
      <w:bookmarkStart w:id="339" w:name="_Toc515871431"/>
      <w:r w:rsidRPr="00B1067D">
        <w:rPr>
          <w:color w:val="auto"/>
        </w:rPr>
        <w:t xml:space="preserve">Graf </w:t>
      </w:r>
      <w:r w:rsidRPr="00B1067D">
        <w:rPr>
          <w:color w:val="auto"/>
        </w:rPr>
        <w:fldChar w:fldCharType="begin"/>
      </w:r>
      <w:r w:rsidRPr="00B1067D">
        <w:rPr>
          <w:color w:val="auto"/>
        </w:rPr>
        <w:instrText xml:space="preserve"> SEQ Graf \* ARABIC </w:instrText>
      </w:r>
      <w:r w:rsidRPr="00B1067D">
        <w:rPr>
          <w:color w:val="auto"/>
        </w:rPr>
        <w:fldChar w:fldCharType="separate"/>
      </w:r>
      <w:r w:rsidR="002A1DAA">
        <w:rPr>
          <w:noProof/>
          <w:color w:val="auto"/>
        </w:rPr>
        <w:t>106</w:t>
      </w:r>
      <w:r w:rsidRPr="00B1067D">
        <w:rPr>
          <w:color w:val="auto"/>
        </w:rPr>
        <w:fldChar w:fldCharType="end"/>
      </w:r>
      <w:r w:rsidRPr="00B1067D">
        <w:rPr>
          <w:color w:val="auto"/>
        </w:rPr>
        <w:t>: NSS – věková struktura soudců</w:t>
      </w:r>
      <w:r w:rsidR="0093094A">
        <w:rPr>
          <w:color w:val="auto"/>
        </w:rPr>
        <w:t xml:space="preserve"> v </w:t>
      </w:r>
      <w:r w:rsidRPr="00057D02">
        <w:rPr>
          <w:color w:val="auto"/>
        </w:rPr>
        <w:t>letech 2008</w:t>
      </w:r>
      <w:r w:rsidR="000C1D19" w:rsidRPr="00057D02">
        <w:rPr>
          <w:color w:val="auto"/>
        </w:rPr>
        <w:sym w:font="Symbol" w:char="F02D"/>
      </w:r>
      <w:r w:rsidRPr="00057D02">
        <w:rPr>
          <w:color w:val="auto"/>
        </w:rPr>
        <w:t>2017</w:t>
      </w:r>
      <w:bookmarkEnd w:id="339"/>
    </w:p>
    <w:p w14:paraId="302B3F11" w14:textId="77777777" w:rsidR="00305A10" w:rsidRPr="00B1067D" w:rsidRDefault="00D729DB" w:rsidP="00305A10">
      <w:pPr>
        <w:rPr>
          <w:lang w:eastAsia="cs-CZ"/>
        </w:rPr>
      </w:pPr>
      <w:r w:rsidRPr="00B1067D">
        <w:rPr>
          <w:noProof/>
          <w:lang w:eastAsia="cs-CZ"/>
        </w:rPr>
        <w:drawing>
          <wp:inline distT="0" distB="0" distL="0" distR="0" wp14:anchorId="10D22DF5" wp14:editId="6A39C893">
            <wp:extent cx="5113020" cy="3745230"/>
            <wp:effectExtent l="0" t="0" r="0" b="7620"/>
            <wp:docPr id="328" name="Obráze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14:paraId="061F4845" w14:textId="77777777" w:rsidR="00305A10" w:rsidRPr="00B1067D" w:rsidRDefault="00305A10" w:rsidP="00305A10">
      <w:pPr>
        <w:pStyle w:val="Nadpis3"/>
        <w:rPr>
          <w:color w:val="auto"/>
          <w:lang w:eastAsia="cs-CZ"/>
        </w:rPr>
      </w:pPr>
      <w:bookmarkStart w:id="340" w:name="_Toc515871309"/>
      <w:r w:rsidRPr="00B1067D">
        <w:rPr>
          <w:color w:val="auto"/>
          <w:lang w:eastAsia="cs-CZ"/>
        </w:rPr>
        <w:t>Zaměstnanci ve výkonu</w:t>
      </w:r>
      <w:bookmarkEnd w:id="340"/>
    </w:p>
    <w:p w14:paraId="7924316A" w14:textId="01F285C2" w:rsidR="002B7B9D" w:rsidRPr="00B1067D" w:rsidRDefault="002B7B9D" w:rsidP="002B7B9D">
      <w:pPr>
        <w:pStyle w:val="OdstavecASR"/>
      </w:pPr>
      <w:r w:rsidRPr="00B1067D">
        <w:t>U NSS je stejně jako u NS</w:t>
      </w:r>
      <w:r w:rsidR="0093094A">
        <w:t xml:space="preserve"> s </w:t>
      </w:r>
      <w:r w:rsidRPr="00B1067D">
        <w:t>výjimkou asistentů soudců malé množství zaměstnanců ve výkonu. Na jednoho soudce připadají téměř dva asistenti. Personální počty opět plynou</w:t>
      </w:r>
      <w:r w:rsidR="0093094A">
        <w:t xml:space="preserve"> z </w:t>
      </w:r>
      <w:r w:rsidRPr="00B1067D">
        <w:t>malého počtu věcí</w:t>
      </w:r>
      <w:r w:rsidR="009B748A">
        <w:t xml:space="preserve"> a </w:t>
      </w:r>
      <w:r w:rsidRPr="00B1067D">
        <w:t>vysoké náročnosti agendy. Ve srovnání</w:t>
      </w:r>
      <w:r w:rsidR="0093094A">
        <w:t xml:space="preserve"> s </w:t>
      </w:r>
      <w:r w:rsidRPr="00B1067D">
        <w:t>rokem 2016 u soudu přibyly nové zapisovatelky, ale na druhou stranu se mírně snížil počet asistentů.</w:t>
      </w:r>
    </w:p>
    <w:p w14:paraId="7C88B21B" w14:textId="77777777" w:rsidR="00305A10" w:rsidRPr="00B1067D" w:rsidRDefault="00305A10" w:rsidP="00305A10">
      <w:pPr>
        <w:pStyle w:val="Podtitul"/>
        <w:rPr>
          <w:color w:val="auto"/>
        </w:rPr>
      </w:pPr>
      <w:bookmarkStart w:id="341" w:name="_Toc515871506"/>
      <w:r w:rsidRPr="00B1067D">
        <w:rPr>
          <w:color w:val="auto"/>
        </w:rPr>
        <w:t xml:space="preserve">Tabulka </w:t>
      </w:r>
      <w:r w:rsidR="00B1067D" w:rsidRPr="00B1067D">
        <w:rPr>
          <w:color w:val="auto"/>
        </w:rPr>
        <w:fldChar w:fldCharType="begin"/>
      </w:r>
      <w:r w:rsidR="00B1067D" w:rsidRPr="00B1067D">
        <w:rPr>
          <w:color w:val="auto"/>
        </w:rPr>
        <w:instrText xml:space="preserve"> SEQ Tabulka \* ARABIC </w:instrText>
      </w:r>
      <w:r w:rsidR="00B1067D" w:rsidRPr="00B1067D">
        <w:rPr>
          <w:color w:val="auto"/>
        </w:rPr>
        <w:fldChar w:fldCharType="separate"/>
      </w:r>
      <w:r w:rsidR="002A1DAA">
        <w:rPr>
          <w:noProof/>
          <w:color w:val="auto"/>
        </w:rPr>
        <w:t>71</w:t>
      </w:r>
      <w:r w:rsidR="00B1067D" w:rsidRPr="00B1067D">
        <w:rPr>
          <w:noProof/>
          <w:color w:val="auto"/>
        </w:rPr>
        <w:fldChar w:fldCharType="end"/>
      </w:r>
      <w:r w:rsidRPr="00B1067D">
        <w:rPr>
          <w:color w:val="auto"/>
        </w:rPr>
        <w:t>: NSS – počet zaměstnanců ve výkonu</w:t>
      </w:r>
      <w:bookmarkEnd w:id="341"/>
    </w:p>
    <w:tbl>
      <w:tblPr>
        <w:tblW w:w="5120" w:type="dxa"/>
        <w:tblInd w:w="55" w:type="dxa"/>
        <w:tblCellMar>
          <w:left w:w="70" w:type="dxa"/>
          <w:right w:w="70" w:type="dxa"/>
        </w:tblCellMar>
        <w:tblLook w:val="04A0" w:firstRow="1" w:lastRow="0" w:firstColumn="1" w:lastColumn="0" w:noHBand="0" w:noVBand="1"/>
      </w:tblPr>
      <w:tblGrid>
        <w:gridCol w:w="3680"/>
        <w:gridCol w:w="1440"/>
      </w:tblGrid>
      <w:tr w:rsidR="00B1067D" w:rsidRPr="00B1067D" w14:paraId="40F42A68" w14:textId="77777777" w:rsidTr="00305A10">
        <w:trPr>
          <w:trHeight w:val="345"/>
        </w:trPr>
        <w:tc>
          <w:tcPr>
            <w:tcW w:w="3680" w:type="dxa"/>
            <w:tcBorders>
              <w:top w:val="double" w:sz="6" w:space="0" w:color="auto"/>
              <w:left w:val="nil"/>
              <w:bottom w:val="double" w:sz="6" w:space="0" w:color="auto"/>
              <w:right w:val="nil"/>
            </w:tcBorders>
            <w:shd w:val="clear" w:color="auto" w:fill="auto"/>
            <w:noWrap/>
            <w:vAlign w:val="bottom"/>
            <w:hideMark/>
          </w:tcPr>
          <w:p w14:paraId="2325A6BA" w14:textId="77777777" w:rsidR="00305A10" w:rsidRPr="00B1067D" w:rsidRDefault="002436BE" w:rsidP="00305A10">
            <w:pPr>
              <w:spacing w:line="240" w:lineRule="auto"/>
              <w:jc w:val="left"/>
              <w:rPr>
                <w:rFonts w:eastAsia="Times New Roman"/>
                <w:b/>
                <w:bCs/>
                <w:szCs w:val="24"/>
                <w:lang w:eastAsia="cs-CZ"/>
              </w:rPr>
            </w:pPr>
            <w:r>
              <w:rPr>
                <w:rFonts w:eastAsia="Times New Roman"/>
                <w:b/>
                <w:bCs/>
                <w:szCs w:val="24"/>
                <w:lang w:eastAsia="cs-CZ"/>
              </w:rPr>
              <w:t>Funkce</w:t>
            </w:r>
          </w:p>
        </w:tc>
        <w:tc>
          <w:tcPr>
            <w:tcW w:w="1440" w:type="dxa"/>
            <w:tcBorders>
              <w:top w:val="double" w:sz="6" w:space="0" w:color="auto"/>
              <w:left w:val="nil"/>
              <w:bottom w:val="double" w:sz="6" w:space="0" w:color="auto"/>
              <w:right w:val="nil"/>
            </w:tcBorders>
            <w:shd w:val="clear" w:color="auto" w:fill="auto"/>
            <w:noWrap/>
            <w:vAlign w:val="bottom"/>
            <w:hideMark/>
          </w:tcPr>
          <w:p w14:paraId="7679FD37" w14:textId="77777777" w:rsidR="00305A10" w:rsidRPr="00B1067D" w:rsidRDefault="00305A10" w:rsidP="00305A10">
            <w:pPr>
              <w:spacing w:line="240" w:lineRule="auto"/>
              <w:jc w:val="center"/>
              <w:rPr>
                <w:rFonts w:eastAsia="Times New Roman"/>
                <w:b/>
                <w:bCs/>
                <w:szCs w:val="24"/>
                <w:lang w:eastAsia="cs-CZ"/>
              </w:rPr>
            </w:pPr>
            <w:r w:rsidRPr="00B1067D">
              <w:rPr>
                <w:rFonts w:eastAsia="Times New Roman"/>
                <w:b/>
                <w:bCs/>
                <w:szCs w:val="24"/>
                <w:lang w:eastAsia="cs-CZ"/>
              </w:rPr>
              <w:t>Počet osob</w:t>
            </w:r>
          </w:p>
        </w:tc>
      </w:tr>
      <w:tr w:rsidR="00B1067D" w:rsidRPr="00B1067D" w14:paraId="43AA042B" w14:textId="77777777" w:rsidTr="00305A10">
        <w:trPr>
          <w:trHeight w:val="330"/>
        </w:trPr>
        <w:tc>
          <w:tcPr>
            <w:tcW w:w="3680" w:type="dxa"/>
            <w:tcBorders>
              <w:top w:val="nil"/>
              <w:left w:val="nil"/>
              <w:bottom w:val="single" w:sz="4" w:space="0" w:color="auto"/>
              <w:right w:val="nil"/>
            </w:tcBorders>
            <w:shd w:val="clear" w:color="auto" w:fill="auto"/>
            <w:noWrap/>
            <w:vAlign w:val="bottom"/>
            <w:hideMark/>
          </w:tcPr>
          <w:p w14:paraId="720BA255" w14:textId="77777777" w:rsidR="00305A10" w:rsidRPr="00B1067D" w:rsidRDefault="00305A10" w:rsidP="00305A10">
            <w:pPr>
              <w:spacing w:line="240" w:lineRule="auto"/>
              <w:jc w:val="left"/>
              <w:rPr>
                <w:rFonts w:eastAsia="Times New Roman"/>
                <w:szCs w:val="24"/>
                <w:lang w:eastAsia="cs-CZ"/>
              </w:rPr>
            </w:pPr>
            <w:r w:rsidRPr="00B1067D">
              <w:rPr>
                <w:rFonts w:eastAsia="Times New Roman"/>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435F8CD1" w14:textId="77777777" w:rsidR="00305A10" w:rsidRPr="00B1067D" w:rsidRDefault="00305A10" w:rsidP="00305A10">
            <w:pPr>
              <w:spacing w:line="240" w:lineRule="auto"/>
              <w:jc w:val="center"/>
              <w:rPr>
                <w:rFonts w:eastAsia="Times New Roman"/>
                <w:szCs w:val="24"/>
                <w:lang w:eastAsia="cs-CZ"/>
              </w:rPr>
            </w:pPr>
            <w:r w:rsidRPr="00B1067D">
              <w:rPr>
                <w:rFonts w:eastAsia="Times New Roman"/>
                <w:szCs w:val="24"/>
                <w:lang w:eastAsia="cs-CZ"/>
              </w:rPr>
              <w:t>59</w:t>
            </w:r>
          </w:p>
        </w:tc>
      </w:tr>
      <w:tr w:rsidR="00B1067D" w:rsidRPr="00B1067D" w14:paraId="76CD78C4" w14:textId="77777777" w:rsidTr="00305A10">
        <w:trPr>
          <w:trHeight w:val="315"/>
        </w:trPr>
        <w:tc>
          <w:tcPr>
            <w:tcW w:w="3680" w:type="dxa"/>
            <w:tcBorders>
              <w:top w:val="nil"/>
              <w:left w:val="nil"/>
              <w:bottom w:val="single" w:sz="4" w:space="0" w:color="auto"/>
              <w:right w:val="nil"/>
            </w:tcBorders>
            <w:shd w:val="clear" w:color="auto" w:fill="auto"/>
            <w:noWrap/>
            <w:vAlign w:val="bottom"/>
            <w:hideMark/>
          </w:tcPr>
          <w:p w14:paraId="6C6EC215" w14:textId="77777777" w:rsidR="00305A10" w:rsidRPr="00B1067D" w:rsidRDefault="00305A10" w:rsidP="00305A10">
            <w:pPr>
              <w:spacing w:line="240" w:lineRule="auto"/>
              <w:jc w:val="left"/>
              <w:rPr>
                <w:rFonts w:eastAsia="Times New Roman"/>
                <w:szCs w:val="24"/>
                <w:lang w:eastAsia="cs-CZ"/>
              </w:rPr>
            </w:pPr>
            <w:r w:rsidRPr="00B1067D">
              <w:rPr>
                <w:rFonts w:eastAsia="Times New Roman"/>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70187F03" w14:textId="77777777" w:rsidR="00305A10" w:rsidRPr="00B1067D" w:rsidRDefault="00305A10" w:rsidP="00305A10">
            <w:pPr>
              <w:spacing w:line="240" w:lineRule="auto"/>
              <w:jc w:val="center"/>
              <w:rPr>
                <w:rFonts w:eastAsia="Times New Roman"/>
                <w:szCs w:val="24"/>
                <w:lang w:eastAsia="cs-CZ"/>
              </w:rPr>
            </w:pPr>
            <w:r w:rsidRPr="00B1067D">
              <w:rPr>
                <w:rFonts w:eastAsia="Times New Roman"/>
                <w:szCs w:val="24"/>
                <w:lang w:eastAsia="cs-CZ"/>
              </w:rPr>
              <w:t>11</w:t>
            </w:r>
          </w:p>
        </w:tc>
      </w:tr>
      <w:tr w:rsidR="00B1067D" w:rsidRPr="00B1067D" w14:paraId="04429CF1" w14:textId="77777777" w:rsidTr="00305A10">
        <w:trPr>
          <w:trHeight w:val="315"/>
        </w:trPr>
        <w:tc>
          <w:tcPr>
            <w:tcW w:w="3680" w:type="dxa"/>
            <w:tcBorders>
              <w:top w:val="nil"/>
              <w:left w:val="nil"/>
              <w:bottom w:val="single" w:sz="4" w:space="0" w:color="auto"/>
              <w:right w:val="nil"/>
            </w:tcBorders>
            <w:shd w:val="clear" w:color="auto" w:fill="auto"/>
            <w:noWrap/>
            <w:vAlign w:val="bottom"/>
            <w:hideMark/>
          </w:tcPr>
          <w:p w14:paraId="439EFFF3" w14:textId="77777777" w:rsidR="00305A10" w:rsidRPr="00B1067D" w:rsidRDefault="00305A10" w:rsidP="00305A10">
            <w:pPr>
              <w:spacing w:line="240" w:lineRule="auto"/>
              <w:jc w:val="left"/>
              <w:rPr>
                <w:rFonts w:eastAsia="Times New Roman"/>
                <w:szCs w:val="24"/>
                <w:lang w:eastAsia="cs-CZ"/>
              </w:rPr>
            </w:pPr>
            <w:r w:rsidRPr="00B1067D">
              <w:rPr>
                <w:rFonts w:eastAsia="Times New Roman"/>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45CDD3C9" w14:textId="77777777" w:rsidR="00305A10" w:rsidRPr="00B1067D" w:rsidRDefault="00305A10" w:rsidP="00305A10">
            <w:pPr>
              <w:spacing w:line="240" w:lineRule="auto"/>
              <w:jc w:val="center"/>
              <w:rPr>
                <w:rFonts w:eastAsia="Times New Roman"/>
                <w:szCs w:val="24"/>
                <w:lang w:eastAsia="cs-CZ"/>
              </w:rPr>
            </w:pPr>
            <w:r w:rsidRPr="00B1067D">
              <w:rPr>
                <w:rFonts w:eastAsia="Times New Roman"/>
                <w:szCs w:val="24"/>
                <w:lang w:eastAsia="cs-CZ"/>
              </w:rPr>
              <w:t>3</w:t>
            </w:r>
          </w:p>
        </w:tc>
      </w:tr>
      <w:tr w:rsidR="00B1067D" w:rsidRPr="00B1067D" w14:paraId="0A1202FE" w14:textId="77777777" w:rsidTr="00305A10">
        <w:trPr>
          <w:trHeight w:val="330"/>
        </w:trPr>
        <w:tc>
          <w:tcPr>
            <w:tcW w:w="3680" w:type="dxa"/>
            <w:tcBorders>
              <w:top w:val="nil"/>
              <w:left w:val="nil"/>
              <w:bottom w:val="double" w:sz="6" w:space="0" w:color="auto"/>
              <w:right w:val="nil"/>
            </w:tcBorders>
            <w:shd w:val="clear" w:color="auto" w:fill="auto"/>
            <w:noWrap/>
            <w:vAlign w:val="bottom"/>
            <w:hideMark/>
          </w:tcPr>
          <w:p w14:paraId="0A8B71A4" w14:textId="77777777" w:rsidR="00305A10" w:rsidRPr="00B1067D" w:rsidRDefault="00305A10" w:rsidP="00305A10">
            <w:pPr>
              <w:spacing w:line="240" w:lineRule="auto"/>
              <w:jc w:val="left"/>
              <w:rPr>
                <w:rFonts w:eastAsia="Times New Roman"/>
                <w:szCs w:val="24"/>
                <w:lang w:eastAsia="cs-CZ"/>
              </w:rPr>
            </w:pPr>
            <w:r w:rsidRPr="00B1067D">
              <w:rPr>
                <w:rFonts w:eastAsia="Times New Roman"/>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22935AE0" w14:textId="77777777" w:rsidR="00305A10" w:rsidRPr="00B1067D" w:rsidRDefault="00305A10" w:rsidP="00305A10">
            <w:pPr>
              <w:spacing w:line="240" w:lineRule="auto"/>
              <w:jc w:val="center"/>
              <w:rPr>
                <w:rFonts w:eastAsia="Times New Roman"/>
                <w:szCs w:val="24"/>
                <w:lang w:eastAsia="cs-CZ"/>
              </w:rPr>
            </w:pPr>
            <w:r w:rsidRPr="00B1067D">
              <w:rPr>
                <w:rFonts w:eastAsia="Times New Roman"/>
                <w:szCs w:val="24"/>
                <w:lang w:eastAsia="cs-CZ"/>
              </w:rPr>
              <w:t>29</w:t>
            </w:r>
          </w:p>
        </w:tc>
      </w:tr>
      <w:tr w:rsidR="00B1067D" w:rsidRPr="00B1067D" w14:paraId="555A1EC8" w14:textId="77777777" w:rsidTr="00305A10">
        <w:trPr>
          <w:trHeight w:val="345"/>
        </w:trPr>
        <w:tc>
          <w:tcPr>
            <w:tcW w:w="3680" w:type="dxa"/>
            <w:tcBorders>
              <w:top w:val="nil"/>
              <w:left w:val="nil"/>
              <w:bottom w:val="double" w:sz="6" w:space="0" w:color="auto"/>
              <w:right w:val="nil"/>
            </w:tcBorders>
            <w:shd w:val="clear" w:color="auto" w:fill="auto"/>
            <w:noWrap/>
            <w:vAlign w:val="bottom"/>
            <w:hideMark/>
          </w:tcPr>
          <w:p w14:paraId="700985EA" w14:textId="77777777" w:rsidR="00305A10" w:rsidRPr="00B1067D" w:rsidRDefault="00305A10" w:rsidP="00305A10">
            <w:pPr>
              <w:spacing w:line="240" w:lineRule="auto"/>
              <w:jc w:val="left"/>
              <w:rPr>
                <w:rFonts w:eastAsia="Times New Roman"/>
                <w:b/>
                <w:bCs/>
                <w:szCs w:val="24"/>
                <w:lang w:eastAsia="cs-CZ"/>
              </w:rPr>
            </w:pPr>
            <w:r w:rsidRPr="00B1067D">
              <w:rPr>
                <w:rFonts w:eastAsia="Times New Roman"/>
                <w:b/>
                <w:bCs/>
                <w:szCs w:val="24"/>
                <w:lang w:eastAsia="cs-CZ"/>
              </w:rPr>
              <w:t>Celkem ČR</w:t>
            </w:r>
          </w:p>
        </w:tc>
        <w:tc>
          <w:tcPr>
            <w:tcW w:w="1440" w:type="dxa"/>
            <w:tcBorders>
              <w:top w:val="nil"/>
              <w:left w:val="nil"/>
              <w:bottom w:val="double" w:sz="6" w:space="0" w:color="auto"/>
              <w:right w:val="nil"/>
            </w:tcBorders>
            <w:shd w:val="clear" w:color="auto" w:fill="auto"/>
            <w:noWrap/>
            <w:vAlign w:val="bottom"/>
            <w:hideMark/>
          </w:tcPr>
          <w:p w14:paraId="38635253" w14:textId="77777777" w:rsidR="00305A10" w:rsidRPr="00B1067D" w:rsidRDefault="00305A10" w:rsidP="00305A10">
            <w:pPr>
              <w:spacing w:line="240" w:lineRule="auto"/>
              <w:jc w:val="center"/>
              <w:rPr>
                <w:rFonts w:eastAsia="Times New Roman"/>
                <w:b/>
                <w:bCs/>
                <w:szCs w:val="24"/>
                <w:lang w:eastAsia="cs-CZ"/>
              </w:rPr>
            </w:pPr>
            <w:r w:rsidRPr="00B1067D">
              <w:rPr>
                <w:rFonts w:eastAsia="Times New Roman"/>
                <w:b/>
                <w:bCs/>
                <w:szCs w:val="24"/>
                <w:lang w:eastAsia="cs-CZ"/>
              </w:rPr>
              <w:t>102</w:t>
            </w:r>
          </w:p>
        </w:tc>
      </w:tr>
    </w:tbl>
    <w:p w14:paraId="7D5BB652" w14:textId="77777777" w:rsidR="00305A10" w:rsidRPr="00B1067D" w:rsidRDefault="00305A10" w:rsidP="00305A10">
      <w:pPr>
        <w:pStyle w:val="Nadpis3"/>
        <w:rPr>
          <w:color w:val="auto"/>
          <w:lang w:eastAsia="cs-CZ"/>
        </w:rPr>
      </w:pPr>
      <w:r w:rsidRPr="00B1067D">
        <w:rPr>
          <w:color w:val="auto"/>
          <w:lang w:eastAsia="cs-CZ"/>
        </w:rPr>
        <w:br w:type="page"/>
      </w:r>
    </w:p>
    <w:p w14:paraId="426E558F" w14:textId="6349E393" w:rsidR="00305A10" w:rsidRPr="00B1067D" w:rsidRDefault="00305A10" w:rsidP="00305A10">
      <w:pPr>
        <w:pStyle w:val="Nadpis2"/>
      </w:pPr>
      <w:bookmarkStart w:id="342" w:name="_Toc487791312"/>
      <w:bookmarkStart w:id="343" w:name="_Toc515871310"/>
      <w:r w:rsidRPr="00B1067D">
        <w:t>Řízení</w:t>
      </w:r>
      <w:r w:rsidR="009B748A">
        <w:t xml:space="preserve"> o </w:t>
      </w:r>
      <w:r w:rsidRPr="00B1067D">
        <w:t>kasačních stížnostech</w:t>
      </w:r>
      <w:bookmarkEnd w:id="342"/>
      <w:bookmarkEnd w:id="343"/>
    </w:p>
    <w:p w14:paraId="1DD52CD6" w14:textId="767EB30A" w:rsidR="00100E70" w:rsidRPr="00B1067D" w:rsidRDefault="00100E70" w:rsidP="00100E70">
      <w:pPr>
        <w:pStyle w:val="OdstavecASR"/>
      </w:pPr>
      <w:r w:rsidRPr="00B1067D">
        <w:t>Rejstříky spadající do této agendy jsou popsány</w:t>
      </w:r>
      <w:r w:rsidR="0093094A">
        <w:t xml:space="preserve"> v </w:t>
      </w:r>
      <w:r w:rsidRPr="00B1067D">
        <w:t>úvodu této části.</w:t>
      </w:r>
    </w:p>
    <w:p w14:paraId="1625D813" w14:textId="77777777" w:rsidR="00305A10" w:rsidRPr="00B1067D" w:rsidRDefault="00305A10" w:rsidP="00305A10">
      <w:pPr>
        <w:pStyle w:val="Nadpis3"/>
        <w:rPr>
          <w:color w:val="auto"/>
        </w:rPr>
      </w:pPr>
      <w:bookmarkStart w:id="344" w:name="_Toc515871311"/>
      <w:r w:rsidRPr="00B1067D">
        <w:rPr>
          <w:color w:val="auto"/>
        </w:rPr>
        <w:t>Vyřizování věcí</w:t>
      </w:r>
      <w:bookmarkEnd w:id="344"/>
    </w:p>
    <w:p w14:paraId="44DF0B92" w14:textId="5EA1B159" w:rsidR="00F94417" w:rsidRPr="00B1067D" w:rsidRDefault="00F94417" w:rsidP="00F94417">
      <w:pPr>
        <w:pStyle w:val="OdstavecASR"/>
      </w:pPr>
      <w:r w:rsidRPr="00B1067D">
        <w:t>Srovnání nápadu</w:t>
      </w:r>
      <w:r w:rsidR="0093094A">
        <w:t xml:space="preserve"> v </w:t>
      </w:r>
      <w:r w:rsidRPr="00B1067D">
        <w:t>agendě kasačních stížností</w:t>
      </w:r>
      <w:r w:rsidR="009B748A">
        <w:t xml:space="preserve"> a </w:t>
      </w:r>
      <w:r w:rsidRPr="00B1067D">
        <w:t>počtu vyřízených věcí u krajských soudů ve správní agendě ukazuje, že průběh obou časových řad vykazuje značnou,</w:t>
      </w:r>
      <w:r w:rsidR="009B748A">
        <w:t xml:space="preserve"> i </w:t>
      </w:r>
      <w:r w:rsidRPr="00B1067D">
        <w:t>když ne úplnou podobnost.</w:t>
      </w:r>
      <w:r w:rsidR="00053BC4" w:rsidRPr="00B1067D">
        <w:t xml:space="preserve"> Můžeme</w:t>
      </w:r>
      <w:r w:rsidRPr="00B1067D">
        <w:t xml:space="preserve"> tedy logicky dovodit, že nápad u NSS se odvíjí především od počtu pravomocně vyřízených věcí u krajských soudů.</w:t>
      </w:r>
    </w:p>
    <w:p w14:paraId="3BCBC27F" w14:textId="0BFF2758" w:rsidR="00E85869" w:rsidRPr="00B1067D" w:rsidRDefault="00E85869" w:rsidP="00F94417">
      <w:pPr>
        <w:pStyle w:val="OdstavecASR"/>
      </w:pPr>
      <w:r w:rsidRPr="00B1067D">
        <w:t xml:space="preserve">V posledních letech </w:t>
      </w:r>
      <w:r w:rsidR="00AC4693" w:rsidRPr="00B1067D">
        <w:t>pozorujeme</w:t>
      </w:r>
      <w:r w:rsidRPr="00B1067D">
        <w:t xml:space="preserve"> stálý</w:t>
      </w:r>
      <w:r w:rsidR="009B748A">
        <w:t xml:space="preserve"> a </w:t>
      </w:r>
      <w:r w:rsidRPr="00B1067D">
        <w:t>zvětšující se růst</w:t>
      </w:r>
      <w:r w:rsidR="0093094A">
        <w:t xml:space="preserve"> v </w:t>
      </w:r>
      <w:r w:rsidRPr="00B1067D">
        <w:t>nápadu. V letech 2015</w:t>
      </w:r>
      <w:r w:rsidR="009B748A">
        <w:t xml:space="preserve"> a </w:t>
      </w:r>
      <w:r w:rsidRPr="00B1067D">
        <w:t xml:space="preserve">2016 tak </w:t>
      </w:r>
      <w:r w:rsidR="00AC4693" w:rsidRPr="00B1067D">
        <w:t xml:space="preserve">soud </w:t>
      </w:r>
      <w:r w:rsidRPr="00B1067D">
        <w:t>nebyl schopen vyřídit svůj nápad, ten výrazně převýšil počet vy</w:t>
      </w:r>
      <w:r w:rsidR="00205CCC" w:rsidRPr="00B1067D">
        <w:t>ří</w:t>
      </w:r>
      <w:r w:rsidRPr="00B1067D">
        <w:t>zených věcí, což logicky vyústilo</w:t>
      </w:r>
      <w:r w:rsidR="0093094A">
        <w:t xml:space="preserve"> v </w:t>
      </w:r>
      <w:r w:rsidRPr="00B1067D">
        <w:t>rychlý růst počtu nevyřízených věcí.</w:t>
      </w:r>
      <w:r w:rsidR="004C770C" w:rsidRPr="00B1067D">
        <w:t xml:space="preserve"> Tento růst plyne</w:t>
      </w:r>
      <w:r w:rsidR="0093094A">
        <w:t xml:space="preserve"> z </w:t>
      </w:r>
      <w:r w:rsidR="004C770C" w:rsidRPr="00B1067D">
        <w:t>růstu nápadu</w:t>
      </w:r>
      <w:r w:rsidR="009B748A">
        <w:t xml:space="preserve"> a </w:t>
      </w:r>
      <w:r w:rsidR="004C770C" w:rsidRPr="00B1067D">
        <w:t>počtu vyřízených věcí</w:t>
      </w:r>
      <w:r w:rsidR="0093094A">
        <w:t xml:space="preserve"> v </w:t>
      </w:r>
      <w:r w:rsidR="004C770C" w:rsidRPr="00B1067D">
        <w:t>první instanci.</w:t>
      </w:r>
    </w:p>
    <w:p w14:paraId="12F14F8A" w14:textId="7BDFCCAD" w:rsidR="00305A10" w:rsidRPr="00B1067D" w:rsidRDefault="00305A10" w:rsidP="00305A10">
      <w:pPr>
        <w:pStyle w:val="Podtitul"/>
        <w:rPr>
          <w:color w:val="auto"/>
        </w:rPr>
      </w:pPr>
      <w:bookmarkStart w:id="345" w:name="_Toc515871432"/>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107</w:t>
      </w:r>
      <w:r w:rsidR="00B1067D" w:rsidRPr="00B1067D">
        <w:rPr>
          <w:noProof/>
          <w:color w:val="auto"/>
        </w:rPr>
        <w:fldChar w:fldCharType="end"/>
      </w:r>
      <w:r w:rsidRPr="00B1067D">
        <w:rPr>
          <w:color w:val="auto"/>
        </w:rPr>
        <w:t>: NSS – vyřizování kasačních věcí</w:t>
      </w:r>
      <w:r w:rsidR="0093094A">
        <w:rPr>
          <w:color w:val="auto"/>
        </w:rPr>
        <w:t xml:space="preserve"> v </w:t>
      </w:r>
      <w:r w:rsidRPr="00B1067D">
        <w:rPr>
          <w:color w:val="auto"/>
        </w:rPr>
        <w:t>letech 2008–2017</w:t>
      </w:r>
      <w:bookmarkEnd w:id="345"/>
    </w:p>
    <w:p w14:paraId="4E852CF6" w14:textId="77777777" w:rsidR="00305A10" w:rsidRPr="00B1067D" w:rsidRDefault="00305A10" w:rsidP="00305A10">
      <w:r w:rsidRPr="00B1067D">
        <w:rPr>
          <w:noProof/>
          <w:lang w:eastAsia="cs-CZ"/>
        </w:rPr>
        <w:drawing>
          <wp:inline distT="0" distB="0" distL="0" distR="0" wp14:anchorId="45D08E90" wp14:editId="6CF9F803">
            <wp:extent cx="5111750" cy="3743960"/>
            <wp:effectExtent l="0" t="0" r="0" b="8890"/>
            <wp:docPr id="357" name="Obrázek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661AAC50" w14:textId="77777777" w:rsidR="00305A10" w:rsidRPr="00B1067D" w:rsidRDefault="00305A10">
      <w:pPr>
        <w:spacing w:line="240" w:lineRule="auto"/>
        <w:jc w:val="left"/>
      </w:pPr>
      <w:r w:rsidRPr="00B1067D">
        <w:br w:type="page"/>
      </w:r>
    </w:p>
    <w:p w14:paraId="285155D3" w14:textId="77777777" w:rsidR="00305A10" w:rsidRPr="00B1067D" w:rsidRDefault="00305A10" w:rsidP="00305A10">
      <w:pPr>
        <w:pStyle w:val="Nadpis2"/>
        <w:rPr>
          <w:lang w:eastAsia="cs-CZ"/>
        </w:rPr>
      </w:pPr>
      <w:bookmarkStart w:id="346" w:name="_Toc515871312"/>
      <w:r w:rsidRPr="00B1067D">
        <w:rPr>
          <w:lang w:eastAsia="cs-CZ"/>
        </w:rPr>
        <w:t>Řízení ve věcech soudců</w:t>
      </w:r>
      <w:bookmarkEnd w:id="346"/>
    </w:p>
    <w:p w14:paraId="5356548C" w14:textId="3F2691BD" w:rsidR="004C770C" w:rsidRPr="00B1067D" w:rsidRDefault="0077102D" w:rsidP="004C770C">
      <w:pPr>
        <w:rPr>
          <w:lang w:eastAsia="cs-CZ"/>
        </w:rPr>
      </w:pPr>
      <w:r w:rsidRPr="00B1067D">
        <w:rPr>
          <w:lang w:eastAsia="cs-CZ"/>
        </w:rPr>
        <w:t xml:space="preserve">Přesněji řečeno, jedná se </w:t>
      </w:r>
      <w:r w:rsidR="00AA7698" w:rsidRPr="00B1067D">
        <w:rPr>
          <w:lang w:eastAsia="cs-CZ"/>
        </w:rPr>
        <w:t>o</w:t>
      </w:r>
      <w:r w:rsidR="00AA7698">
        <w:rPr>
          <w:lang w:eastAsia="cs-CZ"/>
        </w:rPr>
        <w:t> </w:t>
      </w:r>
      <w:r w:rsidRPr="00B1067D">
        <w:rPr>
          <w:lang w:eastAsia="cs-CZ"/>
        </w:rPr>
        <w:t>řízení ve věcech kárné odpovědnosti soudců</w:t>
      </w:r>
      <w:r w:rsidR="009B748A">
        <w:rPr>
          <w:lang w:eastAsia="cs-CZ"/>
        </w:rPr>
        <w:t xml:space="preserve"> a </w:t>
      </w:r>
      <w:r w:rsidRPr="00B1067D">
        <w:rPr>
          <w:lang w:eastAsia="cs-CZ"/>
        </w:rPr>
        <w:t>ve věcech nezpůsobilosti soudce podle §</w:t>
      </w:r>
      <w:r w:rsidR="00AA7698">
        <w:rPr>
          <w:lang w:eastAsia="cs-CZ"/>
        </w:rPr>
        <w:t> </w:t>
      </w:r>
      <w:r w:rsidRPr="00B1067D">
        <w:rPr>
          <w:lang w:eastAsia="cs-CZ"/>
        </w:rPr>
        <w:t>91 zákona o soudech</w:t>
      </w:r>
      <w:r w:rsidR="009B748A">
        <w:rPr>
          <w:lang w:eastAsia="cs-CZ"/>
        </w:rPr>
        <w:t xml:space="preserve"> a </w:t>
      </w:r>
      <w:r w:rsidRPr="00B1067D">
        <w:rPr>
          <w:lang w:eastAsia="cs-CZ"/>
        </w:rPr>
        <w:t xml:space="preserve">soudcích. Věci jsou zapisovány do rejstříku </w:t>
      </w:r>
      <w:proofErr w:type="spellStart"/>
      <w:r w:rsidRPr="00B1067D">
        <w:rPr>
          <w:lang w:eastAsia="cs-CZ"/>
        </w:rPr>
        <w:t>Kss</w:t>
      </w:r>
      <w:proofErr w:type="spellEnd"/>
      <w:r w:rsidRPr="00B1067D">
        <w:rPr>
          <w:lang w:eastAsia="cs-CZ"/>
        </w:rPr>
        <w:t>.</w:t>
      </w:r>
    </w:p>
    <w:p w14:paraId="31F650FB" w14:textId="77777777" w:rsidR="00F437F0" w:rsidRPr="00B1067D" w:rsidRDefault="00305A10" w:rsidP="00305A10">
      <w:pPr>
        <w:pStyle w:val="Nadpis3"/>
        <w:rPr>
          <w:color w:val="auto"/>
          <w:lang w:eastAsia="cs-CZ"/>
        </w:rPr>
      </w:pPr>
      <w:bookmarkStart w:id="347" w:name="_Toc515871313"/>
      <w:r w:rsidRPr="00B1067D">
        <w:rPr>
          <w:color w:val="auto"/>
          <w:lang w:eastAsia="cs-CZ"/>
        </w:rPr>
        <w:t>Vyřizování věcí</w:t>
      </w:r>
      <w:bookmarkEnd w:id="347"/>
    </w:p>
    <w:p w14:paraId="518D8A05" w14:textId="6BFF7425" w:rsidR="00D27370" w:rsidRPr="00B1067D" w:rsidRDefault="00D27370" w:rsidP="00D27370">
      <w:pPr>
        <w:pStyle w:val="Podtitul"/>
        <w:rPr>
          <w:color w:val="auto"/>
        </w:rPr>
      </w:pPr>
      <w:bookmarkStart w:id="348" w:name="_Toc515871433"/>
      <w:r w:rsidRPr="00B1067D">
        <w:rPr>
          <w:color w:val="auto"/>
        </w:rPr>
        <w:t xml:space="preserve">Graf </w:t>
      </w:r>
      <w:r w:rsidR="00B1067D" w:rsidRPr="00B1067D">
        <w:rPr>
          <w:color w:val="auto"/>
        </w:rPr>
        <w:fldChar w:fldCharType="begin"/>
      </w:r>
      <w:r w:rsidR="00B1067D" w:rsidRPr="00B1067D">
        <w:rPr>
          <w:color w:val="auto"/>
        </w:rPr>
        <w:instrText xml:space="preserve"> SEQ Graf \* ARABIC </w:instrText>
      </w:r>
      <w:r w:rsidR="00B1067D" w:rsidRPr="00B1067D">
        <w:rPr>
          <w:color w:val="auto"/>
        </w:rPr>
        <w:fldChar w:fldCharType="separate"/>
      </w:r>
      <w:r w:rsidR="002A1DAA">
        <w:rPr>
          <w:noProof/>
          <w:color w:val="auto"/>
        </w:rPr>
        <w:t>108</w:t>
      </w:r>
      <w:r w:rsidR="00B1067D" w:rsidRPr="00B1067D">
        <w:rPr>
          <w:noProof/>
          <w:color w:val="auto"/>
        </w:rPr>
        <w:fldChar w:fldCharType="end"/>
      </w:r>
      <w:r w:rsidRPr="00B1067D">
        <w:rPr>
          <w:color w:val="auto"/>
        </w:rPr>
        <w:t>: NSS – vyřizování řízení ve věcech soudců</w:t>
      </w:r>
      <w:r w:rsidR="0093094A">
        <w:rPr>
          <w:color w:val="auto"/>
        </w:rPr>
        <w:t xml:space="preserve"> v </w:t>
      </w:r>
      <w:r w:rsidRPr="00B1067D">
        <w:rPr>
          <w:color w:val="auto"/>
        </w:rPr>
        <w:t>letech 2008–2017</w:t>
      </w:r>
      <w:bookmarkEnd w:id="348"/>
    </w:p>
    <w:p w14:paraId="3DF4BDAE" w14:textId="77777777" w:rsidR="00D27370" w:rsidRPr="00B1067D" w:rsidRDefault="00D27370" w:rsidP="00D27370">
      <w:pPr>
        <w:rPr>
          <w:lang w:eastAsia="cs-CZ"/>
        </w:rPr>
      </w:pPr>
      <w:r w:rsidRPr="00B1067D">
        <w:rPr>
          <w:noProof/>
          <w:lang w:eastAsia="cs-CZ"/>
        </w:rPr>
        <w:drawing>
          <wp:inline distT="0" distB="0" distL="0" distR="0" wp14:anchorId="4CAC72CA" wp14:editId="0EBC9836">
            <wp:extent cx="5114925" cy="3743325"/>
            <wp:effectExtent l="0" t="0" r="0" b="9525"/>
            <wp:docPr id="358" name="Obráze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11D8A35" w14:textId="04969F1E" w:rsidR="009A5E37" w:rsidRPr="00B1067D" w:rsidRDefault="009A5E37" w:rsidP="009A5E37">
      <w:pPr>
        <w:pStyle w:val="OdstavecASR"/>
        <w:rPr>
          <w:lang w:eastAsia="cs-CZ"/>
        </w:rPr>
      </w:pPr>
      <w:r w:rsidRPr="00B1067D">
        <w:t>Oproti agendě kasačních stížností je tato agenda velmi malá. Z toho také plyne velká variabilita. U takto malých čísel je možné, aby se</w:t>
      </w:r>
      <w:r w:rsidR="0093094A">
        <w:t xml:space="preserve"> v </w:t>
      </w:r>
      <w:r w:rsidRPr="00B1067D">
        <w:t>jeden rok „sešlo“ větší množství podaných kárných žalob, případně návrhů na zahájení řízení o způsobilosti soudce. V absolutních číslech se ale jedná</w:t>
      </w:r>
      <w:r w:rsidR="009B748A">
        <w:t xml:space="preserve"> o </w:t>
      </w:r>
      <w:r w:rsidRPr="00B1067D">
        <w:t xml:space="preserve">změny malé. </w:t>
      </w:r>
      <w:r w:rsidRPr="00B1067D">
        <w:rPr>
          <w:lang w:eastAsia="cs-CZ"/>
        </w:rPr>
        <w:t>Například</w:t>
      </w:r>
      <w:r w:rsidR="0093094A">
        <w:rPr>
          <w:lang w:eastAsia="cs-CZ"/>
        </w:rPr>
        <w:t xml:space="preserve"> v </w:t>
      </w:r>
      <w:r w:rsidRPr="00B1067D">
        <w:rPr>
          <w:lang w:eastAsia="cs-CZ"/>
        </w:rPr>
        <w:t>roce 2017</w:t>
      </w:r>
      <w:r w:rsidR="00AC4693" w:rsidRPr="00B1067D">
        <w:rPr>
          <w:lang w:eastAsia="cs-CZ"/>
        </w:rPr>
        <w:t xml:space="preserve"> bylo</w:t>
      </w:r>
      <w:r w:rsidRPr="00B1067D">
        <w:rPr>
          <w:lang w:eastAsia="cs-CZ"/>
        </w:rPr>
        <w:t xml:space="preserve"> ze 17 vyřízených věcí 7 soudců uznáno vinnými.</w:t>
      </w:r>
    </w:p>
    <w:p w14:paraId="154C16D5" w14:textId="77777777" w:rsidR="009E35C2" w:rsidRDefault="009E35C2" w:rsidP="009E35C2">
      <w:pPr>
        <w:pStyle w:val="Nadpis1"/>
        <w:numPr>
          <w:ilvl w:val="0"/>
          <w:numId w:val="0"/>
        </w:numPr>
      </w:pPr>
      <w:bookmarkStart w:id="349" w:name="_Toc487791314"/>
      <w:bookmarkStart w:id="350" w:name="_Toc515871314"/>
      <w:r>
        <w:t>Seznam grafů</w:t>
      </w:r>
      <w:bookmarkEnd w:id="349"/>
      <w:bookmarkEnd w:id="350"/>
    </w:p>
    <w:p w14:paraId="3F594FA4" w14:textId="77777777" w:rsidR="00C65ECE" w:rsidRDefault="00E935E4">
      <w:pPr>
        <w:pStyle w:val="Seznamobrzk"/>
        <w:tabs>
          <w:tab w:val="right" w:leader="dot" w:pos="9060"/>
        </w:tabs>
        <w:rPr>
          <w:rFonts w:asciiTheme="minorHAnsi" w:eastAsiaTheme="minorEastAsia" w:hAnsiTheme="minorHAnsi" w:cstheme="minorBidi"/>
          <w:noProof/>
          <w:sz w:val="22"/>
          <w:lang w:eastAsia="cs-CZ"/>
        </w:rPr>
      </w:pPr>
      <w:r>
        <w:fldChar w:fldCharType="begin"/>
      </w:r>
      <w:r>
        <w:instrText xml:space="preserve"> TOC \h \z \c "Graf" </w:instrText>
      </w:r>
      <w:r>
        <w:fldChar w:fldCharType="separate"/>
      </w:r>
      <w:hyperlink w:anchor="_Toc515871326" w:history="1">
        <w:r w:rsidR="00C65ECE" w:rsidRPr="001D0187">
          <w:rPr>
            <w:rStyle w:val="Hypertextovodkaz"/>
            <w:noProof/>
          </w:rPr>
          <w:t>Graf 1: OS – počet soudců v letech 2008–2017</w:t>
        </w:r>
        <w:r w:rsidR="00C65ECE">
          <w:rPr>
            <w:noProof/>
            <w:webHidden/>
          </w:rPr>
          <w:tab/>
        </w:r>
        <w:r w:rsidR="00C65ECE">
          <w:rPr>
            <w:noProof/>
            <w:webHidden/>
          </w:rPr>
          <w:fldChar w:fldCharType="begin"/>
        </w:r>
        <w:r w:rsidR="00C65ECE">
          <w:rPr>
            <w:noProof/>
            <w:webHidden/>
          </w:rPr>
          <w:instrText xml:space="preserve"> PAGEREF _Toc515871326 \h </w:instrText>
        </w:r>
        <w:r w:rsidR="00C65ECE">
          <w:rPr>
            <w:noProof/>
            <w:webHidden/>
          </w:rPr>
        </w:r>
        <w:r w:rsidR="00C65ECE">
          <w:rPr>
            <w:noProof/>
            <w:webHidden/>
          </w:rPr>
          <w:fldChar w:fldCharType="separate"/>
        </w:r>
        <w:r w:rsidR="00C65ECE">
          <w:rPr>
            <w:noProof/>
            <w:webHidden/>
          </w:rPr>
          <w:t>10</w:t>
        </w:r>
        <w:r w:rsidR="00C65ECE">
          <w:rPr>
            <w:noProof/>
            <w:webHidden/>
          </w:rPr>
          <w:fldChar w:fldCharType="end"/>
        </w:r>
      </w:hyperlink>
    </w:p>
    <w:p w14:paraId="6051292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27" w:history="1">
        <w:r w:rsidR="00C65ECE" w:rsidRPr="001D0187">
          <w:rPr>
            <w:rStyle w:val="Hypertextovodkaz"/>
            <w:noProof/>
          </w:rPr>
          <w:t>Graf 2: OS – evidenční počet soudců dle soudních úseků v letech 2008–2017</w:t>
        </w:r>
        <w:r w:rsidR="00C65ECE">
          <w:rPr>
            <w:noProof/>
            <w:webHidden/>
          </w:rPr>
          <w:tab/>
        </w:r>
        <w:r w:rsidR="00C65ECE">
          <w:rPr>
            <w:noProof/>
            <w:webHidden/>
          </w:rPr>
          <w:fldChar w:fldCharType="begin"/>
        </w:r>
        <w:r w:rsidR="00C65ECE">
          <w:rPr>
            <w:noProof/>
            <w:webHidden/>
          </w:rPr>
          <w:instrText xml:space="preserve"> PAGEREF _Toc515871327 \h </w:instrText>
        </w:r>
        <w:r w:rsidR="00C65ECE">
          <w:rPr>
            <w:noProof/>
            <w:webHidden/>
          </w:rPr>
        </w:r>
        <w:r w:rsidR="00C65ECE">
          <w:rPr>
            <w:noProof/>
            <w:webHidden/>
          </w:rPr>
          <w:fldChar w:fldCharType="separate"/>
        </w:r>
        <w:r w:rsidR="00C65ECE">
          <w:rPr>
            <w:noProof/>
            <w:webHidden/>
          </w:rPr>
          <w:t>11</w:t>
        </w:r>
        <w:r w:rsidR="00C65ECE">
          <w:rPr>
            <w:noProof/>
            <w:webHidden/>
          </w:rPr>
          <w:fldChar w:fldCharType="end"/>
        </w:r>
      </w:hyperlink>
    </w:p>
    <w:p w14:paraId="24A5CB6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28" w:history="1">
        <w:r w:rsidR="00C65ECE" w:rsidRPr="001D0187">
          <w:rPr>
            <w:rStyle w:val="Hypertextovodkaz"/>
            <w:noProof/>
          </w:rPr>
          <w:t>Graf 3: OS – evidenční počet soudců u jednotlivých soudů</w:t>
        </w:r>
        <w:r w:rsidR="00C65ECE">
          <w:rPr>
            <w:noProof/>
            <w:webHidden/>
          </w:rPr>
          <w:tab/>
        </w:r>
        <w:r w:rsidR="00C65ECE">
          <w:rPr>
            <w:noProof/>
            <w:webHidden/>
          </w:rPr>
          <w:fldChar w:fldCharType="begin"/>
        </w:r>
        <w:r w:rsidR="00C65ECE">
          <w:rPr>
            <w:noProof/>
            <w:webHidden/>
          </w:rPr>
          <w:instrText xml:space="preserve"> PAGEREF _Toc515871328 \h </w:instrText>
        </w:r>
        <w:r w:rsidR="00C65ECE">
          <w:rPr>
            <w:noProof/>
            <w:webHidden/>
          </w:rPr>
        </w:r>
        <w:r w:rsidR="00C65ECE">
          <w:rPr>
            <w:noProof/>
            <w:webHidden/>
          </w:rPr>
          <w:fldChar w:fldCharType="separate"/>
        </w:r>
        <w:r w:rsidR="00C65ECE">
          <w:rPr>
            <w:noProof/>
            <w:webHidden/>
          </w:rPr>
          <w:t>12</w:t>
        </w:r>
        <w:r w:rsidR="00C65ECE">
          <w:rPr>
            <w:noProof/>
            <w:webHidden/>
          </w:rPr>
          <w:fldChar w:fldCharType="end"/>
        </w:r>
      </w:hyperlink>
    </w:p>
    <w:p w14:paraId="0779651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29" w:history="1">
        <w:r w:rsidR="00C65ECE" w:rsidRPr="001D0187">
          <w:rPr>
            <w:rStyle w:val="Hypertextovodkaz"/>
            <w:noProof/>
          </w:rPr>
          <w:t>Graf 4: OS – evidenční počet soudců dle pohlaví v letech 2008–2017</w:t>
        </w:r>
        <w:r w:rsidR="00C65ECE">
          <w:rPr>
            <w:noProof/>
            <w:webHidden/>
          </w:rPr>
          <w:tab/>
        </w:r>
        <w:r w:rsidR="00C65ECE">
          <w:rPr>
            <w:noProof/>
            <w:webHidden/>
          </w:rPr>
          <w:fldChar w:fldCharType="begin"/>
        </w:r>
        <w:r w:rsidR="00C65ECE">
          <w:rPr>
            <w:noProof/>
            <w:webHidden/>
          </w:rPr>
          <w:instrText xml:space="preserve"> PAGEREF _Toc515871329 \h </w:instrText>
        </w:r>
        <w:r w:rsidR="00C65ECE">
          <w:rPr>
            <w:noProof/>
            <w:webHidden/>
          </w:rPr>
        </w:r>
        <w:r w:rsidR="00C65ECE">
          <w:rPr>
            <w:noProof/>
            <w:webHidden/>
          </w:rPr>
          <w:fldChar w:fldCharType="separate"/>
        </w:r>
        <w:r w:rsidR="00C65ECE">
          <w:rPr>
            <w:noProof/>
            <w:webHidden/>
          </w:rPr>
          <w:t>13</w:t>
        </w:r>
        <w:r w:rsidR="00C65ECE">
          <w:rPr>
            <w:noProof/>
            <w:webHidden/>
          </w:rPr>
          <w:fldChar w:fldCharType="end"/>
        </w:r>
      </w:hyperlink>
    </w:p>
    <w:p w14:paraId="57281D6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0" w:history="1">
        <w:r w:rsidR="00C65ECE" w:rsidRPr="001D0187">
          <w:rPr>
            <w:rStyle w:val="Hypertextovodkaz"/>
            <w:noProof/>
          </w:rPr>
          <w:t>Graf 5: OS – věková struktura soudců v letech 2008–2017</w:t>
        </w:r>
        <w:r w:rsidR="00C65ECE">
          <w:rPr>
            <w:noProof/>
            <w:webHidden/>
          </w:rPr>
          <w:tab/>
        </w:r>
        <w:r w:rsidR="00C65ECE">
          <w:rPr>
            <w:noProof/>
            <w:webHidden/>
          </w:rPr>
          <w:fldChar w:fldCharType="begin"/>
        </w:r>
        <w:r w:rsidR="00C65ECE">
          <w:rPr>
            <w:noProof/>
            <w:webHidden/>
          </w:rPr>
          <w:instrText xml:space="preserve"> PAGEREF _Toc515871330 \h </w:instrText>
        </w:r>
        <w:r w:rsidR="00C65ECE">
          <w:rPr>
            <w:noProof/>
            <w:webHidden/>
          </w:rPr>
        </w:r>
        <w:r w:rsidR="00C65ECE">
          <w:rPr>
            <w:noProof/>
            <w:webHidden/>
          </w:rPr>
          <w:fldChar w:fldCharType="separate"/>
        </w:r>
        <w:r w:rsidR="00C65ECE">
          <w:rPr>
            <w:noProof/>
            <w:webHidden/>
          </w:rPr>
          <w:t>14</w:t>
        </w:r>
        <w:r w:rsidR="00C65ECE">
          <w:rPr>
            <w:noProof/>
            <w:webHidden/>
          </w:rPr>
          <w:fldChar w:fldCharType="end"/>
        </w:r>
      </w:hyperlink>
    </w:p>
    <w:p w14:paraId="38FD413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1" w:history="1">
        <w:r w:rsidR="00C65ECE" w:rsidRPr="001D0187">
          <w:rPr>
            <w:rStyle w:val="Hypertextovodkaz"/>
            <w:noProof/>
          </w:rPr>
          <w:t>Graf 6: OS – délka civilního řízení v letech 2008–2017</w:t>
        </w:r>
        <w:r w:rsidR="00C65ECE">
          <w:rPr>
            <w:noProof/>
            <w:webHidden/>
          </w:rPr>
          <w:tab/>
        </w:r>
        <w:r w:rsidR="00C65ECE">
          <w:rPr>
            <w:noProof/>
            <w:webHidden/>
          </w:rPr>
          <w:fldChar w:fldCharType="begin"/>
        </w:r>
        <w:r w:rsidR="00C65ECE">
          <w:rPr>
            <w:noProof/>
            <w:webHidden/>
          </w:rPr>
          <w:instrText xml:space="preserve"> PAGEREF _Toc515871331 \h </w:instrText>
        </w:r>
        <w:r w:rsidR="00C65ECE">
          <w:rPr>
            <w:noProof/>
            <w:webHidden/>
          </w:rPr>
        </w:r>
        <w:r w:rsidR="00C65ECE">
          <w:rPr>
            <w:noProof/>
            <w:webHidden/>
          </w:rPr>
          <w:fldChar w:fldCharType="separate"/>
        </w:r>
        <w:r w:rsidR="00C65ECE">
          <w:rPr>
            <w:noProof/>
            <w:webHidden/>
          </w:rPr>
          <w:t>18</w:t>
        </w:r>
        <w:r w:rsidR="00C65ECE">
          <w:rPr>
            <w:noProof/>
            <w:webHidden/>
          </w:rPr>
          <w:fldChar w:fldCharType="end"/>
        </w:r>
      </w:hyperlink>
    </w:p>
    <w:p w14:paraId="66BC201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2" w:history="1">
        <w:r w:rsidR="00C65ECE" w:rsidRPr="001D0187">
          <w:rPr>
            <w:rStyle w:val="Hypertextovodkaz"/>
            <w:noProof/>
          </w:rPr>
          <w:t>Graf 7: OS – mediánové délky civilního řízení u jednotlivých soudů</w:t>
        </w:r>
        <w:r w:rsidR="00C65ECE">
          <w:rPr>
            <w:noProof/>
            <w:webHidden/>
          </w:rPr>
          <w:tab/>
        </w:r>
        <w:r w:rsidR="00C65ECE">
          <w:rPr>
            <w:noProof/>
            <w:webHidden/>
          </w:rPr>
          <w:fldChar w:fldCharType="begin"/>
        </w:r>
        <w:r w:rsidR="00C65ECE">
          <w:rPr>
            <w:noProof/>
            <w:webHidden/>
          </w:rPr>
          <w:instrText xml:space="preserve"> PAGEREF _Toc515871332 \h </w:instrText>
        </w:r>
        <w:r w:rsidR="00C65ECE">
          <w:rPr>
            <w:noProof/>
            <w:webHidden/>
          </w:rPr>
        </w:r>
        <w:r w:rsidR="00C65ECE">
          <w:rPr>
            <w:noProof/>
            <w:webHidden/>
          </w:rPr>
          <w:fldChar w:fldCharType="separate"/>
        </w:r>
        <w:r w:rsidR="00C65ECE">
          <w:rPr>
            <w:noProof/>
            <w:webHidden/>
          </w:rPr>
          <w:t>19</w:t>
        </w:r>
        <w:r w:rsidR="00C65ECE">
          <w:rPr>
            <w:noProof/>
            <w:webHidden/>
          </w:rPr>
          <w:fldChar w:fldCharType="end"/>
        </w:r>
      </w:hyperlink>
    </w:p>
    <w:p w14:paraId="5A28F4C4"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3" w:history="1">
        <w:r w:rsidR="00C65ECE" w:rsidRPr="001D0187">
          <w:rPr>
            <w:rStyle w:val="Hypertextovodkaz"/>
            <w:noProof/>
          </w:rPr>
          <w:t>Graf 8: OS – krabicové grafy, mediánové délky civilního řízení</w:t>
        </w:r>
        <w:r w:rsidR="00C65ECE">
          <w:rPr>
            <w:noProof/>
            <w:webHidden/>
          </w:rPr>
          <w:tab/>
        </w:r>
        <w:r w:rsidR="00C65ECE">
          <w:rPr>
            <w:noProof/>
            <w:webHidden/>
          </w:rPr>
          <w:fldChar w:fldCharType="begin"/>
        </w:r>
        <w:r w:rsidR="00C65ECE">
          <w:rPr>
            <w:noProof/>
            <w:webHidden/>
          </w:rPr>
          <w:instrText xml:space="preserve"> PAGEREF _Toc515871333 \h </w:instrText>
        </w:r>
        <w:r w:rsidR="00C65ECE">
          <w:rPr>
            <w:noProof/>
            <w:webHidden/>
          </w:rPr>
        </w:r>
        <w:r w:rsidR="00C65ECE">
          <w:rPr>
            <w:noProof/>
            <w:webHidden/>
          </w:rPr>
          <w:fldChar w:fldCharType="separate"/>
        </w:r>
        <w:r w:rsidR="00C65ECE">
          <w:rPr>
            <w:noProof/>
            <w:webHidden/>
          </w:rPr>
          <w:t>20</w:t>
        </w:r>
        <w:r w:rsidR="00C65ECE">
          <w:rPr>
            <w:noProof/>
            <w:webHidden/>
          </w:rPr>
          <w:fldChar w:fldCharType="end"/>
        </w:r>
      </w:hyperlink>
    </w:p>
    <w:p w14:paraId="7042E32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4" w:history="1">
        <w:r w:rsidR="00C65ECE" w:rsidRPr="001D0187">
          <w:rPr>
            <w:rStyle w:val="Hypertextovodkaz"/>
            <w:noProof/>
          </w:rPr>
          <w:t>Graf 9: OS – distribuce délek civilního řízení</w:t>
        </w:r>
        <w:r w:rsidR="00C65ECE">
          <w:rPr>
            <w:noProof/>
            <w:webHidden/>
          </w:rPr>
          <w:tab/>
        </w:r>
        <w:r w:rsidR="00C65ECE">
          <w:rPr>
            <w:noProof/>
            <w:webHidden/>
          </w:rPr>
          <w:fldChar w:fldCharType="begin"/>
        </w:r>
        <w:r w:rsidR="00C65ECE">
          <w:rPr>
            <w:noProof/>
            <w:webHidden/>
          </w:rPr>
          <w:instrText xml:space="preserve"> PAGEREF _Toc515871334 \h </w:instrText>
        </w:r>
        <w:r w:rsidR="00C65ECE">
          <w:rPr>
            <w:noProof/>
            <w:webHidden/>
          </w:rPr>
        </w:r>
        <w:r w:rsidR="00C65ECE">
          <w:rPr>
            <w:noProof/>
            <w:webHidden/>
          </w:rPr>
          <w:fldChar w:fldCharType="separate"/>
        </w:r>
        <w:r w:rsidR="00C65ECE">
          <w:rPr>
            <w:noProof/>
            <w:webHidden/>
          </w:rPr>
          <w:t>21</w:t>
        </w:r>
        <w:r w:rsidR="00C65ECE">
          <w:rPr>
            <w:noProof/>
            <w:webHidden/>
          </w:rPr>
          <w:fldChar w:fldCharType="end"/>
        </w:r>
      </w:hyperlink>
    </w:p>
    <w:p w14:paraId="5112761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5" w:history="1">
        <w:r w:rsidR="00C65ECE" w:rsidRPr="001D0187">
          <w:rPr>
            <w:rStyle w:val="Hypertextovodkaz"/>
            <w:noProof/>
          </w:rPr>
          <w:t>Graf 10: OS – vyřizování civilních věcí v letech 2008–2017</w:t>
        </w:r>
        <w:r w:rsidR="00C65ECE">
          <w:rPr>
            <w:noProof/>
            <w:webHidden/>
          </w:rPr>
          <w:tab/>
        </w:r>
        <w:r w:rsidR="00C65ECE">
          <w:rPr>
            <w:noProof/>
            <w:webHidden/>
          </w:rPr>
          <w:fldChar w:fldCharType="begin"/>
        </w:r>
        <w:r w:rsidR="00C65ECE">
          <w:rPr>
            <w:noProof/>
            <w:webHidden/>
          </w:rPr>
          <w:instrText xml:space="preserve"> PAGEREF _Toc515871335 \h </w:instrText>
        </w:r>
        <w:r w:rsidR="00C65ECE">
          <w:rPr>
            <w:noProof/>
            <w:webHidden/>
          </w:rPr>
        </w:r>
        <w:r w:rsidR="00C65ECE">
          <w:rPr>
            <w:noProof/>
            <w:webHidden/>
          </w:rPr>
          <w:fldChar w:fldCharType="separate"/>
        </w:r>
        <w:r w:rsidR="00C65ECE">
          <w:rPr>
            <w:noProof/>
            <w:webHidden/>
          </w:rPr>
          <w:t>22</w:t>
        </w:r>
        <w:r w:rsidR="00C65ECE">
          <w:rPr>
            <w:noProof/>
            <w:webHidden/>
          </w:rPr>
          <w:fldChar w:fldCharType="end"/>
        </w:r>
      </w:hyperlink>
    </w:p>
    <w:p w14:paraId="4C48248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6" w:history="1">
        <w:r w:rsidR="00C65ECE" w:rsidRPr="001D0187">
          <w:rPr>
            <w:rStyle w:val="Hypertextovodkaz"/>
            <w:noProof/>
          </w:rPr>
          <w:t>Graf 11: OS – počet nevyříz. civilních věcí na soudce u jednotlivých soudů</w:t>
        </w:r>
        <w:r w:rsidR="00C65ECE">
          <w:rPr>
            <w:noProof/>
            <w:webHidden/>
          </w:rPr>
          <w:tab/>
        </w:r>
        <w:r w:rsidR="00C65ECE">
          <w:rPr>
            <w:noProof/>
            <w:webHidden/>
          </w:rPr>
          <w:fldChar w:fldCharType="begin"/>
        </w:r>
        <w:r w:rsidR="00C65ECE">
          <w:rPr>
            <w:noProof/>
            <w:webHidden/>
          </w:rPr>
          <w:instrText xml:space="preserve"> PAGEREF _Toc515871336 \h </w:instrText>
        </w:r>
        <w:r w:rsidR="00C65ECE">
          <w:rPr>
            <w:noProof/>
            <w:webHidden/>
          </w:rPr>
        </w:r>
        <w:r w:rsidR="00C65ECE">
          <w:rPr>
            <w:noProof/>
            <w:webHidden/>
          </w:rPr>
          <w:fldChar w:fldCharType="separate"/>
        </w:r>
        <w:r w:rsidR="00C65ECE">
          <w:rPr>
            <w:noProof/>
            <w:webHidden/>
          </w:rPr>
          <w:t>23</w:t>
        </w:r>
        <w:r w:rsidR="00C65ECE">
          <w:rPr>
            <w:noProof/>
            <w:webHidden/>
          </w:rPr>
          <w:fldChar w:fldCharType="end"/>
        </w:r>
      </w:hyperlink>
    </w:p>
    <w:p w14:paraId="06AED57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7" w:history="1">
        <w:r w:rsidR="00C65ECE" w:rsidRPr="001D0187">
          <w:rPr>
            <w:rStyle w:val="Hypertextovodkaz"/>
            <w:noProof/>
          </w:rPr>
          <w:t>Graf 12: OS – počet vyřízených civilních věcí na soudce u jednotlivých soudů</w:t>
        </w:r>
        <w:r w:rsidR="00C65ECE">
          <w:rPr>
            <w:noProof/>
            <w:webHidden/>
          </w:rPr>
          <w:tab/>
        </w:r>
        <w:r w:rsidR="00C65ECE">
          <w:rPr>
            <w:noProof/>
            <w:webHidden/>
          </w:rPr>
          <w:fldChar w:fldCharType="begin"/>
        </w:r>
        <w:r w:rsidR="00C65ECE">
          <w:rPr>
            <w:noProof/>
            <w:webHidden/>
          </w:rPr>
          <w:instrText xml:space="preserve"> PAGEREF _Toc515871337 \h </w:instrText>
        </w:r>
        <w:r w:rsidR="00C65ECE">
          <w:rPr>
            <w:noProof/>
            <w:webHidden/>
          </w:rPr>
        </w:r>
        <w:r w:rsidR="00C65ECE">
          <w:rPr>
            <w:noProof/>
            <w:webHidden/>
          </w:rPr>
          <w:fldChar w:fldCharType="separate"/>
        </w:r>
        <w:r w:rsidR="00C65ECE">
          <w:rPr>
            <w:noProof/>
            <w:webHidden/>
          </w:rPr>
          <w:t>25</w:t>
        </w:r>
        <w:r w:rsidR="00C65ECE">
          <w:rPr>
            <w:noProof/>
            <w:webHidden/>
          </w:rPr>
          <w:fldChar w:fldCharType="end"/>
        </w:r>
      </w:hyperlink>
    </w:p>
    <w:p w14:paraId="7C3F2DE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8" w:history="1">
        <w:r w:rsidR="00C65ECE" w:rsidRPr="001D0187">
          <w:rPr>
            <w:rStyle w:val="Hypertextovodkaz"/>
            <w:noProof/>
          </w:rPr>
          <w:t>Graf 13: OS – vyřizování civilních věcí, korelační diagram</w:t>
        </w:r>
        <w:r w:rsidR="00C65ECE">
          <w:rPr>
            <w:noProof/>
            <w:webHidden/>
          </w:rPr>
          <w:tab/>
        </w:r>
        <w:r w:rsidR="00C65ECE">
          <w:rPr>
            <w:noProof/>
            <w:webHidden/>
          </w:rPr>
          <w:fldChar w:fldCharType="begin"/>
        </w:r>
        <w:r w:rsidR="00C65ECE">
          <w:rPr>
            <w:noProof/>
            <w:webHidden/>
          </w:rPr>
          <w:instrText xml:space="preserve"> PAGEREF _Toc515871338 \h </w:instrText>
        </w:r>
        <w:r w:rsidR="00C65ECE">
          <w:rPr>
            <w:noProof/>
            <w:webHidden/>
          </w:rPr>
        </w:r>
        <w:r w:rsidR="00C65ECE">
          <w:rPr>
            <w:noProof/>
            <w:webHidden/>
          </w:rPr>
          <w:fldChar w:fldCharType="separate"/>
        </w:r>
        <w:r w:rsidR="00C65ECE">
          <w:rPr>
            <w:noProof/>
            <w:webHidden/>
          </w:rPr>
          <w:t>25</w:t>
        </w:r>
        <w:r w:rsidR="00C65ECE">
          <w:rPr>
            <w:noProof/>
            <w:webHidden/>
          </w:rPr>
          <w:fldChar w:fldCharType="end"/>
        </w:r>
      </w:hyperlink>
    </w:p>
    <w:p w14:paraId="1ED21A8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39" w:history="1">
        <w:r w:rsidR="00C65ECE" w:rsidRPr="001D0187">
          <w:rPr>
            <w:rStyle w:val="Hypertextovodkaz"/>
            <w:noProof/>
          </w:rPr>
          <w:t>Graf 14: OS – krabicové grafy, nevyřízené civilní věci na soudce</w:t>
        </w:r>
        <w:r w:rsidR="00C65ECE">
          <w:rPr>
            <w:noProof/>
            <w:webHidden/>
          </w:rPr>
          <w:tab/>
        </w:r>
        <w:r w:rsidR="00C65ECE">
          <w:rPr>
            <w:noProof/>
            <w:webHidden/>
          </w:rPr>
          <w:fldChar w:fldCharType="begin"/>
        </w:r>
        <w:r w:rsidR="00C65ECE">
          <w:rPr>
            <w:noProof/>
            <w:webHidden/>
          </w:rPr>
          <w:instrText xml:space="preserve"> PAGEREF _Toc515871339 \h </w:instrText>
        </w:r>
        <w:r w:rsidR="00C65ECE">
          <w:rPr>
            <w:noProof/>
            <w:webHidden/>
          </w:rPr>
        </w:r>
        <w:r w:rsidR="00C65ECE">
          <w:rPr>
            <w:noProof/>
            <w:webHidden/>
          </w:rPr>
          <w:fldChar w:fldCharType="separate"/>
        </w:r>
        <w:r w:rsidR="00C65ECE">
          <w:rPr>
            <w:noProof/>
            <w:webHidden/>
          </w:rPr>
          <w:t>26</w:t>
        </w:r>
        <w:r w:rsidR="00C65ECE">
          <w:rPr>
            <w:noProof/>
            <w:webHidden/>
          </w:rPr>
          <w:fldChar w:fldCharType="end"/>
        </w:r>
      </w:hyperlink>
    </w:p>
    <w:p w14:paraId="7D501AF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0" w:history="1">
        <w:r w:rsidR="00C65ECE" w:rsidRPr="001D0187">
          <w:rPr>
            <w:rStyle w:val="Hypertextovodkaz"/>
            <w:noProof/>
          </w:rPr>
          <w:t>Graf 15: OS – disposition time civilního řízení v letech 2008–2017</w:t>
        </w:r>
        <w:r w:rsidR="00C65ECE">
          <w:rPr>
            <w:noProof/>
            <w:webHidden/>
          </w:rPr>
          <w:tab/>
        </w:r>
        <w:r w:rsidR="00C65ECE">
          <w:rPr>
            <w:noProof/>
            <w:webHidden/>
          </w:rPr>
          <w:fldChar w:fldCharType="begin"/>
        </w:r>
        <w:r w:rsidR="00C65ECE">
          <w:rPr>
            <w:noProof/>
            <w:webHidden/>
          </w:rPr>
          <w:instrText xml:space="preserve"> PAGEREF _Toc515871340 \h </w:instrText>
        </w:r>
        <w:r w:rsidR="00C65ECE">
          <w:rPr>
            <w:noProof/>
            <w:webHidden/>
          </w:rPr>
        </w:r>
        <w:r w:rsidR="00C65ECE">
          <w:rPr>
            <w:noProof/>
            <w:webHidden/>
          </w:rPr>
          <w:fldChar w:fldCharType="separate"/>
        </w:r>
        <w:r w:rsidR="00C65ECE">
          <w:rPr>
            <w:noProof/>
            <w:webHidden/>
          </w:rPr>
          <w:t>27</w:t>
        </w:r>
        <w:r w:rsidR="00C65ECE">
          <w:rPr>
            <w:noProof/>
            <w:webHidden/>
          </w:rPr>
          <w:fldChar w:fldCharType="end"/>
        </w:r>
      </w:hyperlink>
    </w:p>
    <w:p w14:paraId="0528180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1" w:history="1">
        <w:r w:rsidR="00C65ECE" w:rsidRPr="001D0187">
          <w:rPr>
            <w:rStyle w:val="Hypertextovodkaz"/>
            <w:noProof/>
          </w:rPr>
          <w:t>Graf 16: OS – disposition time civilního řízení u jednotlivých soudů</w:t>
        </w:r>
        <w:r w:rsidR="00C65ECE">
          <w:rPr>
            <w:noProof/>
            <w:webHidden/>
          </w:rPr>
          <w:tab/>
        </w:r>
        <w:r w:rsidR="00C65ECE">
          <w:rPr>
            <w:noProof/>
            <w:webHidden/>
          </w:rPr>
          <w:fldChar w:fldCharType="begin"/>
        </w:r>
        <w:r w:rsidR="00C65ECE">
          <w:rPr>
            <w:noProof/>
            <w:webHidden/>
          </w:rPr>
          <w:instrText xml:space="preserve"> PAGEREF _Toc515871341 \h </w:instrText>
        </w:r>
        <w:r w:rsidR="00C65ECE">
          <w:rPr>
            <w:noProof/>
            <w:webHidden/>
          </w:rPr>
        </w:r>
        <w:r w:rsidR="00C65ECE">
          <w:rPr>
            <w:noProof/>
            <w:webHidden/>
          </w:rPr>
          <w:fldChar w:fldCharType="separate"/>
        </w:r>
        <w:r w:rsidR="00C65ECE">
          <w:rPr>
            <w:noProof/>
            <w:webHidden/>
          </w:rPr>
          <w:t>28</w:t>
        </w:r>
        <w:r w:rsidR="00C65ECE">
          <w:rPr>
            <w:noProof/>
            <w:webHidden/>
          </w:rPr>
          <w:fldChar w:fldCharType="end"/>
        </w:r>
      </w:hyperlink>
    </w:p>
    <w:p w14:paraId="6E2DABC3"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2" w:history="1">
        <w:r w:rsidR="00C65ECE" w:rsidRPr="001D0187">
          <w:rPr>
            <w:rStyle w:val="Hypertextovodkaz"/>
            <w:noProof/>
          </w:rPr>
          <w:t>Graf 17: OS – krabicové grafy, DT civilního řízení</w:t>
        </w:r>
        <w:r w:rsidR="00C65ECE">
          <w:rPr>
            <w:noProof/>
            <w:webHidden/>
          </w:rPr>
          <w:tab/>
        </w:r>
        <w:r w:rsidR="00C65ECE">
          <w:rPr>
            <w:noProof/>
            <w:webHidden/>
          </w:rPr>
          <w:fldChar w:fldCharType="begin"/>
        </w:r>
        <w:r w:rsidR="00C65ECE">
          <w:rPr>
            <w:noProof/>
            <w:webHidden/>
          </w:rPr>
          <w:instrText xml:space="preserve"> PAGEREF _Toc515871342 \h </w:instrText>
        </w:r>
        <w:r w:rsidR="00C65ECE">
          <w:rPr>
            <w:noProof/>
            <w:webHidden/>
          </w:rPr>
        </w:r>
        <w:r w:rsidR="00C65ECE">
          <w:rPr>
            <w:noProof/>
            <w:webHidden/>
          </w:rPr>
          <w:fldChar w:fldCharType="separate"/>
        </w:r>
        <w:r w:rsidR="00C65ECE">
          <w:rPr>
            <w:noProof/>
            <w:webHidden/>
          </w:rPr>
          <w:t>28</w:t>
        </w:r>
        <w:r w:rsidR="00C65ECE">
          <w:rPr>
            <w:noProof/>
            <w:webHidden/>
          </w:rPr>
          <w:fldChar w:fldCharType="end"/>
        </w:r>
      </w:hyperlink>
    </w:p>
    <w:p w14:paraId="69234A07"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3" w:history="1">
        <w:r w:rsidR="00C65ECE" w:rsidRPr="001D0187">
          <w:rPr>
            <w:rStyle w:val="Hypertextovodkaz"/>
            <w:noProof/>
          </w:rPr>
          <w:t>Graf 18: OS – míra odvolání u jednotlivých soudů v civilním řízení</w:t>
        </w:r>
        <w:r w:rsidR="00C65ECE">
          <w:rPr>
            <w:noProof/>
            <w:webHidden/>
          </w:rPr>
          <w:tab/>
        </w:r>
        <w:r w:rsidR="00C65ECE">
          <w:rPr>
            <w:noProof/>
            <w:webHidden/>
          </w:rPr>
          <w:fldChar w:fldCharType="begin"/>
        </w:r>
        <w:r w:rsidR="00C65ECE">
          <w:rPr>
            <w:noProof/>
            <w:webHidden/>
          </w:rPr>
          <w:instrText xml:space="preserve"> PAGEREF _Toc515871343 \h </w:instrText>
        </w:r>
        <w:r w:rsidR="00C65ECE">
          <w:rPr>
            <w:noProof/>
            <w:webHidden/>
          </w:rPr>
        </w:r>
        <w:r w:rsidR="00C65ECE">
          <w:rPr>
            <w:noProof/>
            <w:webHidden/>
          </w:rPr>
          <w:fldChar w:fldCharType="separate"/>
        </w:r>
        <w:r w:rsidR="00C65ECE">
          <w:rPr>
            <w:noProof/>
            <w:webHidden/>
          </w:rPr>
          <w:t>30</w:t>
        </w:r>
        <w:r w:rsidR="00C65ECE">
          <w:rPr>
            <w:noProof/>
            <w:webHidden/>
          </w:rPr>
          <w:fldChar w:fldCharType="end"/>
        </w:r>
      </w:hyperlink>
    </w:p>
    <w:p w14:paraId="09DBE7D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4" w:history="1">
        <w:r w:rsidR="00C65ECE" w:rsidRPr="001D0187">
          <w:rPr>
            <w:rStyle w:val="Hypertextovodkaz"/>
            <w:noProof/>
          </w:rPr>
          <w:t>Graf 19: OS – míra změny rozsudku u jednotlivých soudů v civilním řízení</w:t>
        </w:r>
        <w:r w:rsidR="00C65ECE">
          <w:rPr>
            <w:noProof/>
            <w:webHidden/>
          </w:rPr>
          <w:tab/>
        </w:r>
        <w:r w:rsidR="00C65ECE">
          <w:rPr>
            <w:noProof/>
            <w:webHidden/>
          </w:rPr>
          <w:fldChar w:fldCharType="begin"/>
        </w:r>
        <w:r w:rsidR="00C65ECE">
          <w:rPr>
            <w:noProof/>
            <w:webHidden/>
          </w:rPr>
          <w:instrText xml:space="preserve"> PAGEREF _Toc515871344 \h </w:instrText>
        </w:r>
        <w:r w:rsidR="00C65ECE">
          <w:rPr>
            <w:noProof/>
            <w:webHidden/>
          </w:rPr>
        </w:r>
        <w:r w:rsidR="00C65ECE">
          <w:rPr>
            <w:noProof/>
            <w:webHidden/>
          </w:rPr>
          <w:fldChar w:fldCharType="separate"/>
        </w:r>
        <w:r w:rsidR="00C65ECE">
          <w:rPr>
            <w:noProof/>
            <w:webHidden/>
          </w:rPr>
          <w:t>31</w:t>
        </w:r>
        <w:r w:rsidR="00C65ECE">
          <w:rPr>
            <w:noProof/>
            <w:webHidden/>
          </w:rPr>
          <w:fldChar w:fldCharType="end"/>
        </w:r>
      </w:hyperlink>
    </w:p>
    <w:p w14:paraId="545A72F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5" w:history="1">
        <w:r w:rsidR="00C65ECE" w:rsidRPr="001D0187">
          <w:rPr>
            <w:rStyle w:val="Hypertextovodkaz"/>
            <w:noProof/>
          </w:rPr>
          <w:t>Graf 20: OS – míra odvolání a míra změny rozsudku, civilní řízení</w:t>
        </w:r>
        <w:r w:rsidR="00C65ECE">
          <w:rPr>
            <w:noProof/>
            <w:webHidden/>
          </w:rPr>
          <w:tab/>
        </w:r>
        <w:r w:rsidR="00C65ECE">
          <w:rPr>
            <w:noProof/>
            <w:webHidden/>
          </w:rPr>
          <w:fldChar w:fldCharType="begin"/>
        </w:r>
        <w:r w:rsidR="00C65ECE">
          <w:rPr>
            <w:noProof/>
            <w:webHidden/>
          </w:rPr>
          <w:instrText xml:space="preserve"> PAGEREF _Toc515871345 \h </w:instrText>
        </w:r>
        <w:r w:rsidR="00C65ECE">
          <w:rPr>
            <w:noProof/>
            <w:webHidden/>
          </w:rPr>
        </w:r>
        <w:r w:rsidR="00C65ECE">
          <w:rPr>
            <w:noProof/>
            <w:webHidden/>
          </w:rPr>
          <w:fldChar w:fldCharType="separate"/>
        </w:r>
        <w:r w:rsidR="00C65ECE">
          <w:rPr>
            <w:noProof/>
            <w:webHidden/>
          </w:rPr>
          <w:t>32</w:t>
        </w:r>
        <w:r w:rsidR="00C65ECE">
          <w:rPr>
            <w:noProof/>
            <w:webHidden/>
          </w:rPr>
          <w:fldChar w:fldCharType="end"/>
        </w:r>
      </w:hyperlink>
    </w:p>
    <w:p w14:paraId="2CF8F5E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6" w:history="1">
        <w:r w:rsidR="00C65ECE" w:rsidRPr="001D0187">
          <w:rPr>
            <w:rStyle w:val="Hypertextovodkaz"/>
            <w:noProof/>
          </w:rPr>
          <w:t>Graf 21: OS – délka civilního el. rozkazního řízení v letech 2013–2017</w:t>
        </w:r>
        <w:r w:rsidR="00C65ECE">
          <w:rPr>
            <w:noProof/>
            <w:webHidden/>
          </w:rPr>
          <w:tab/>
        </w:r>
        <w:r w:rsidR="00C65ECE">
          <w:rPr>
            <w:noProof/>
            <w:webHidden/>
          </w:rPr>
          <w:fldChar w:fldCharType="begin"/>
        </w:r>
        <w:r w:rsidR="00C65ECE">
          <w:rPr>
            <w:noProof/>
            <w:webHidden/>
          </w:rPr>
          <w:instrText xml:space="preserve"> PAGEREF _Toc515871346 \h </w:instrText>
        </w:r>
        <w:r w:rsidR="00C65ECE">
          <w:rPr>
            <w:noProof/>
            <w:webHidden/>
          </w:rPr>
        </w:r>
        <w:r w:rsidR="00C65ECE">
          <w:rPr>
            <w:noProof/>
            <w:webHidden/>
          </w:rPr>
          <w:fldChar w:fldCharType="separate"/>
        </w:r>
        <w:r w:rsidR="00C65ECE">
          <w:rPr>
            <w:noProof/>
            <w:webHidden/>
          </w:rPr>
          <w:t>36</w:t>
        </w:r>
        <w:r w:rsidR="00C65ECE">
          <w:rPr>
            <w:noProof/>
            <w:webHidden/>
          </w:rPr>
          <w:fldChar w:fldCharType="end"/>
        </w:r>
      </w:hyperlink>
    </w:p>
    <w:p w14:paraId="65FE4AA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7" w:history="1">
        <w:r w:rsidR="00C65ECE" w:rsidRPr="001D0187">
          <w:rPr>
            <w:rStyle w:val="Hypertextovodkaz"/>
            <w:noProof/>
          </w:rPr>
          <w:t>Graf 22: OS – vyřizování věcí v rejstříku EPR v letech 2013–2017</w:t>
        </w:r>
        <w:r w:rsidR="00C65ECE">
          <w:rPr>
            <w:noProof/>
            <w:webHidden/>
          </w:rPr>
          <w:tab/>
        </w:r>
        <w:r w:rsidR="00C65ECE">
          <w:rPr>
            <w:noProof/>
            <w:webHidden/>
          </w:rPr>
          <w:fldChar w:fldCharType="begin"/>
        </w:r>
        <w:r w:rsidR="00C65ECE">
          <w:rPr>
            <w:noProof/>
            <w:webHidden/>
          </w:rPr>
          <w:instrText xml:space="preserve"> PAGEREF _Toc515871347 \h </w:instrText>
        </w:r>
        <w:r w:rsidR="00C65ECE">
          <w:rPr>
            <w:noProof/>
            <w:webHidden/>
          </w:rPr>
        </w:r>
        <w:r w:rsidR="00C65ECE">
          <w:rPr>
            <w:noProof/>
            <w:webHidden/>
          </w:rPr>
          <w:fldChar w:fldCharType="separate"/>
        </w:r>
        <w:r w:rsidR="00C65ECE">
          <w:rPr>
            <w:noProof/>
            <w:webHidden/>
          </w:rPr>
          <w:t>37</w:t>
        </w:r>
        <w:r w:rsidR="00C65ECE">
          <w:rPr>
            <w:noProof/>
            <w:webHidden/>
          </w:rPr>
          <w:fldChar w:fldCharType="end"/>
        </w:r>
      </w:hyperlink>
    </w:p>
    <w:p w14:paraId="6783ABA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8" w:history="1">
        <w:r w:rsidR="00C65ECE" w:rsidRPr="001D0187">
          <w:rPr>
            <w:rStyle w:val="Hypertextovodkaz"/>
            <w:noProof/>
          </w:rPr>
          <w:t>Graf 23: OS – převedeno z rejstříku EPR v letech 2013–2017</w:t>
        </w:r>
        <w:r w:rsidR="00C65ECE">
          <w:rPr>
            <w:noProof/>
            <w:webHidden/>
          </w:rPr>
          <w:tab/>
        </w:r>
        <w:r w:rsidR="00C65ECE">
          <w:rPr>
            <w:noProof/>
            <w:webHidden/>
          </w:rPr>
          <w:fldChar w:fldCharType="begin"/>
        </w:r>
        <w:r w:rsidR="00C65ECE">
          <w:rPr>
            <w:noProof/>
            <w:webHidden/>
          </w:rPr>
          <w:instrText xml:space="preserve"> PAGEREF _Toc515871348 \h </w:instrText>
        </w:r>
        <w:r w:rsidR="00C65ECE">
          <w:rPr>
            <w:noProof/>
            <w:webHidden/>
          </w:rPr>
        </w:r>
        <w:r w:rsidR="00C65ECE">
          <w:rPr>
            <w:noProof/>
            <w:webHidden/>
          </w:rPr>
          <w:fldChar w:fldCharType="separate"/>
        </w:r>
        <w:r w:rsidR="00C65ECE">
          <w:rPr>
            <w:noProof/>
            <w:webHidden/>
          </w:rPr>
          <w:t>38</w:t>
        </w:r>
        <w:r w:rsidR="00C65ECE">
          <w:rPr>
            <w:noProof/>
            <w:webHidden/>
          </w:rPr>
          <w:fldChar w:fldCharType="end"/>
        </w:r>
      </w:hyperlink>
    </w:p>
    <w:p w14:paraId="415E347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49" w:history="1">
        <w:r w:rsidR="00C65ECE" w:rsidRPr="001D0187">
          <w:rPr>
            <w:rStyle w:val="Hypertextovodkaz"/>
            <w:noProof/>
          </w:rPr>
          <w:t>Graf 24: OS – délka trestního řízení v letech 2008–2017</w:t>
        </w:r>
        <w:r w:rsidR="00C65ECE">
          <w:rPr>
            <w:noProof/>
            <w:webHidden/>
          </w:rPr>
          <w:tab/>
        </w:r>
        <w:r w:rsidR="00C65ECE">
          <w:rPr>
            <w:noProof/>
            <w:webHidden/>
          </w:rPr>
          <w:fldChar w:fldCharType="begin"/>
        </w:r>
        <w:r w:rsidR="00C65ECE">
          <w:rPr>
            <w:noProof/>
            <w:webHidden/>
          </w:rPr>
          <w:instrText xml:space="preserve"> PAGEREF _Toc515871349 \h </w:instrText>
        </w:r>
        <w:r w:rsidR="00C65ECE">
          <w:rPr>
            <w:noProof/>
            <w:webHidden/>
          </w:rPr>
        </w:r>
        <w:r w:rsidR="00C65ECE">
          <w:rPr>
            <w:noProof/>
            <w:webHidden/>
          </w:rPr>
          <w:fldChar w:fldCharType="separate"/>
        </w:r>
        <w:r w:rsidR="00C65ECE">
          <w:rPr>
            <w:noProof/>
            <w:webHidden/>
          </w:rPr>
          <w:t>40</w:t>
        </w:r>
        <w:r w:rsidR="00C65ECE">
          <w:rPr>
            <w:noProof/>
            <w:webHidden/>
          </w:rPr>
          <w:fldChar w:fldCharType="end"/>
        </w:r>
      </w:hyperlink>
    </w:p>
    <w:p w14:paraId="560E7AB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0" w:history="1">
        <w:r w:rsidR="00C65ECE" w:rsidRPr="001D0187">
          <w:rPr>
            <w:rStyle w:val="Hypertextovodkaz"/>
            <w:noProof/>
          </w:rPr>
          <w:t>Graf 25: OS – mediánové délky trestního řízení u jednotlivých soudů</w:t>
        </w:r>
        <w:r w:rsidR="00C65ECE">
          <w:rPr>
            <w:noProof/>
            <w:webHidden/>
          </w:rPr>
          <w:tab/>
        </w:r>
        <w:r w:rsidR="00C65ECE">
          <w:rPr>
            <w:noProof/>
            <w:webHidden/>
          </w:rPr>
          <w:fldChar w:fldCharType="begin"/>
        </w:r>
        <w:r w:rsidR="00C65ECE">
          <w:rPr>
            <w:noProof/>
            <w:webHidden/>
          </w:rPr>
          <w:instrText xml:space="preserve"> PAGEREF _Toc515871350 \h </w:instrText>
        </w:r>
        <w:r w:rsidR="00C65ECE">
          <w:rPr>
            <w:noProof/>
            <w:webHidden/>
          </w:rPr>
        </w:r>
        <w:r w:rsidR="00C65ECE">
          <w:rPr>
            <w:noProof/>
            <w:webHidden/>
          </w:rPr>
          <w:fldChar w:fldCharType="separate"/>
        </w:r>
        <w:r w:rsidR="00C65ECE">
          <w:rPr>
            <w:noProof/>
            <w:webHidden/>
          </w:rPr>
          <w:t>41</w:t>
        </w:r>
        <w:r w:rsidR="00C65ECE">
          <w:rPr>
            <w:noProof/>
            <w:webHidden/>
          </w:rPr>
          <w:fldChar w:fldCharType="end"/>
        </w:r>
      </w:hyperlink>
    </w:p>
    <w:p w14:paraId="04858F27"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1" w:history="1">
        <w:r w:rsidR="00C65ECE" w:rsidRPr="001D0187">
          <w:rPr>
            <w:rStyle w:val="Hypertextovodkaz"/>
            <w:noProof/>
          </w:rPr>
          <w:t>Graf 26: OS – krabicové grafy, mediánové délky trestního řízení</w:t>
        </w:r>
        <w:r w:rsidR="00C65ECE">
          <w:rPr>
            <w:noProof/>
            <w:webHidden/>
          </w:rPr>
          <w:tab/>
        </w:r>
        <w:r w:rsidR="00C65ECE">
          <w:rPr>
            <w:noProof/>
            <w:webHidden/>
          </w:rPr>
          <w:fldChar w:fldCharType="begin"/>
        </w:r>
        <w:r w:rsidR="00C65ECE">
          <w:rPr>
            <w:noProof/>
            <w:webHidden/>
          </w:rPr>
          <w:instrText xml:space="preserve"> PAGEREF _Toc515871351 \h </w:instrText>
        </w:r>
        <w:r w:rsidR="00C65ECE">
          <w:rPr>
            <w:noProof/>
            <w:webHidden/>
          </w:rPr>
        </w:r>
        <w:r w:rsidR="00C65ECE">
          <w:rPr>
            <w:noProof/>
            <w:webHidden/>
          </w:rPr>
          <w:fldChar w:fldCharType="separate"/>
        </w:r>
        <w:r w:rsidR="00C65ECE">
          <w:rPr>
            <w:noProof/>
            <w:webHidden/>
          </w:rPr>
          <w:t>42</w:t>
        </w:r>
        <w:r w:rsidR="00C65ECE">
          <w:rPr>
            <w:noProof/>
            <w:webHidden/>
          </w:rPr>
          <w:fldChar w:fldCharType="end"/>
        </w:r>
      </w:hyperlink>
    </w:p>
    <w:p w14:paraId="12D17D2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2" w:history="1">
        <w:r w:rsidR="00C65ECE" w:rsidRPr="001D0187">
          <w:rPr>
            <w:rStyle w:val="Hypertextovodkaz"/>
            <w:noProof/>
          </w:rPr>
          <w:t>Graf 27: OS – distribuce délek trestního řízení</w:t>
        </w:r>
        <w:r w:rsidR="00C65ECE">
          <w:rPr>
            <w:noProof/>
            <w:webHidden/>
          </w:rPr>
          <w:tab/>
        </w:r>
        <w:r w:rsidR="00C65ECE">
          <w:rPr>
            <w:noProof/>
            <w:webHidden/>
          </w:rPr>
          <w:fldChar w:fldCharType="begin"/>
        </w:r>
        <w:r w:rsidR="00C65ECE">
          <w:rPr>
            <w:noProof/>
            <w:webHidden/>
          </w:rPr>
          <w:instrText xml:space="preserve"> PAGEREF _Toc515871352 \h </w:instrText>
        </w:r>
        <w:r w:rsidR="00C65ECE">
          <w:rPr>
            <w:noProof/>
            <w:webHidden/>
          </w:rPr>
        </w:r>
        <w:r w:rsidR="00C65ECE">
          <w:rPr>
            <w:noProof/>
            <w:webHidden/>
          </w:rPr>
          <w:fldChar w:fldCharType="separate"/>
        </w:r>
        <w:r w:rsidR="00C65ECE">
          <w:rPr>
            <w:noProof/>
            <w:webHidden/>
          </w:rPr>
          <w:t>44</w:t>
        </w:r>
        <w:r w:rsidR="00C65ECE">
          <w:rPr>
            <w:noProof/>
            <w:webHidden/>
          </w:rPr>
          <w:fldChar w:fldCharType="end"/>
        </w:r>
      </w:hyperlink>
    </w:p>
    <w:p w14:paraId="09BAD434"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3" w:history="1">
        <w:r w:rsidR="00C65ECE" w:rsidRPr="001D0187">
          <w:rPr>
            <w:rStyle w:val="Hypertextovodkaz"/>
            <w:noProof/>
          </w:rPr>
          <w:t>Graf 28: OS – vyřizování trestních věcí v letech 2008–2017</w:t>
        </w:r>
        <w:r w:rsidR="00C65ECE">
          <w:rPr>
            <w:noProof/>
            <w:webHidden/>
          </w:rPr>
          <w:tab/>
        </w:r>
        <w:r w:rsidR="00C65ECE">
          <w:rPr>
            <w:noProof/>
            <w:webHidden/>
          </w:rPr>
          <w:fldChar w:fldCharType="begin"/>
        </w:r>
        <w:r w:rsidR="00C65ECE">
          <w:rPr>
            <w:noProof/>
            <w:webHidden/>
          </w:rPr>
          <w:instrText xml:space="preserve"> PAGEREF _Toc515871353 \h </w:instrText>
        </w:r>
        <w:r w:rsidR="00C65ECE">
          <w:rPr>
            <w:noProof/>
            <w:webHidden/>
          </w:rPr>
        </w:r>
        <w:r w:rsidR="00C65ECE">
          <w:rPr>
            <w:noProof/>
            <w:webHidden/>
          </w:rPr>
          <w:fldChar w:fldCharType="separate"/>
        </w:r>
        <w:r w:rsidR="00C65ECE">
          <w:rPr>
            <w:noProof/>
            <w:webHidden/>
          </w:rPr>
          <w:t>44</w:t>
        </w:r>
        <w:r w:rsidR="00C65ECE">
          <w:rPr>
            <w:noProof/>
            <w:webHidden/>
          </w:rPr>
          <w:fldChar w:fldCharType="end"/>
        </w:r>
      </w:hyperlink>
    </w:p>
    <w:p w14:paraId="5F6B879C"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4" w:history="1">
        <w:r w:rsidR="00C65ECE" w:rsidRPr="001D0187">
          <w:rPr>
            <w:rStyle w:val="Hypertextovodkaz"/>
            <w:noProof/>
          </w:rPr>
          <w:t>Graf 29: OS – počet nevyříz. trestních věcí na soudce u jednotlivých soudů</w:t>
        </w:r>
        <w:r w:rsidR="00C65ECE">
          <w:rPr>
            <w:noProof/>
            <w:webHidden/>
          </w:rPr>
          <w:tab/>
        </w:r>
        <w:r w:rsidR="00C65ECE">
          <w:rPr>
            <w:noProof/>
            <w:webHidden/>
          </w:rPr>
          <w:fldChar w:fldCharType="begin"/>
        </w:r>
        <w:r w:rsidR="00C65ECE">
          <w:rPr>
            <w:noProof/>
            <w:webHidden/>
          </w:rPr>
          <w:instrText xml:space="preserve"> PAGEREF _Toc515871354 \h </w:instrText>
        </w:r>
        <w:r w:rsidR="00C65ECE">
          <w:rPr>
            <w:noProof/>
            <w:webHidden/>
          </w:rPr>
        </w:r>
        <w:r w:rsidR="00C65ECE">
          <w:rPr>
            <w:noProof/>
            <w:webHidden/>
          </w:rPr>
          <w:fldChar w:fldCharType="separate"/>
        </w:r>
        <w:r w:rsidR="00C65ECE">
          <w:rPr>
            <w:noProof/>
            <w:webHidden/>
          </w:rPr>
          <w:t>46</w:t>
        </w:r>
        <w:r w:rsidR="00C65ECE">
          <w:rPr>
            <w:noProof/>
            <w:webHidden/>
          </w:rPr>
          <w:fldChar w:fldCharType="end"/>
        </w:r>
      </w:hyperlink>
    </w:p>
    <w:p w14:paraId="3B3E58C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5" w:history="1">
        <w:r w:rsidR="00C65ECE" w:rsidRPr="001D0187">
          <w:rPr>
            <w:rStyle w:val="Hypertextovodkaz"/>
            <w:noProof/>
          </w:rPr>
          <w:t>Graf 30: OS – počet vyřízených trestních věcí na soudce u jednotlivých soudů</w:t>
        </w:r>
        <w:r w:rsidR="00C65ECE">
          <w:rPr>
            <w:noProof/>
            <w:webHidden/>
          </w:rPr>
          <w:tab/>
        </w:r>
        <w:r w:rsidR="00C65ECE">
          <w:rPr>
            <w:noProof/>
            <w:webHidden/>
          </w:rPr>
          <w:fldChar w:fldCharType="begin"/>
        </w:r>
        <w:r w:rsidR="00C65ECE">
          <w:rPr>
            <w:noProof/>
            <w:webHidden/>
          </w:rPr>
          <w:instrText xml:space="preserve"> PAGEREF _Toc515871355 \h </w:instrText>
        </w:r>
        <w:r w:rsidR="00C65ECE">
          <w:rPr>
            <w:noProof/>
            <w:webHidden/>
          </w:rPr>
        </w:r>
        <w:r w:rsidR="00C65ECE">
          <w:rPr>
            <w:noProof/>
            <w:webHidden/>
          </w:rPr>
          <w:fldChar w:fldCharType="separate"/>
        </w:r>
        <w:r w:rsidR="00C65ECE">
          <w:rPr>
            <w:noProof/>
            <w:webHidden/>
          </w:rPr>
          <w:t>47</w:t>
        </w:r>
        <w:r w:rsidR="00C65ECE">
          <w:rPr>
            <w:noProof/>
            <w:webHidden/>
          </w:rPr>
          <w:fldChar w:fldCharType="end"/>
        </w:r>
      </w:hyperlink>
    </w:p>
    <w:p w14:paraId="61E0430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6" w:history="1">
        <w:r w:rsidR="00C65ECE" w:rsidRPr="001D0187">
          <w:rPr>
            <w:rStyle w:val="Hypertextovodkaz"/>
            <w:noProof/>
          </w:rPr>
          <w:t>Graf 31: OS – vyřizování trestních věcí, korelační diagram</w:t>
        </w:r>
        <w:r w:rsidR="00C65ECE">
          <w:rPr>
            <w:noProof/>
            <w:webHidden/>
          </w:rPr>
          <w:tab/>
        </w:r>
        <w:r w:rsidR="00C65ECE">
          <w:rPr>
            <w:noProof/>
            <w:webHidden/>
          </w:rPr>
          <w:fldChar w:fldCharType="begin"/>
        </w:r>
        <w:r w:rsidR="00C65ECE">
          <w:rPr>
            <w:noProof/>
            <w:webHidden/>
          </w:rPr>
          <w:instrText xml:space="preserve"> PAGEREF _Toc515871356 \h </w:instrText>
        </w:r>
        <w:r w:rsidR="00C65ECE">
          <w:rPr>
            <w:noProof/>
            <w:webHidden/>
          </w:rPr>
        </w:r>
        <w:r w:rsidR="00C65ECE">
          <w:rPr>
            <w:noProof/>
            <w:webHidden/>
          </w:rPr>
          <w:fldChar w:fldCharType="separate"/>
        </w:r>
        <w:r w:rsidR="00C65ECE">
          <w:rPr>
            <w:noProof/>
            <w:webHidden/>
          </w:rPr>
          <w:t>47</w:t>
        </w:r>
        <w:r w:rsidR="00C65ECE">
          <w:rPr>
            <w:noProof/>
            <w:webHidden/>
          </w:rPr>
          <w:fldChar w:fldCharType="end"/>
        </w:r>
      </w:hyperlink>
    </w:p>
    <w:p w14:paraId="737825A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7" w:history="1">
        <w:r w:rsidR="00C65ECE" w:rsidRPr="001D0187">
          <w:rPr>
            <w:rStyle w:val="Hypertextovodkaz"/>
            <w:noProof/>
          </w:rPr>
          <w:t>Graf 32: OS – krabicové grafy, nevyřízené trestní věci na soudce</w:t>
        </w:r>
        <w:r w:rsidR="00C65ECE">
          <w:rPr>
            <w:noProof/>
            <w:webHidden/>
          </w:rPr>
          <w:tab/>
        </w:r>
        <w:r w:rsidR="00C65ECE">
          <w:rPr>
            <w:noProof/>
            <w:webHidden/>
          </w:rPr>
          <w:fldChar w:fldCharType="begin"/>
        </w:r>
        <w:r w:rsidR="00C65ECE">
          <w:rPr>
            <w:noProof/>
            <w:webHidden/>
          </w:rPr>
          <w:instrText xml:space="preserve"> PAGEREF _Toc515871357 \h </w:instrText>
        </w:r>
        <w:r w:rsidR="00C65ECE">
          <w:rPr>
            <w:noProof/>
            <w:webHidden/>
          </w:rPr>
        </w:r>
        <w:r w:rsidR="00C65ECE">
          <w:rPr>
            <w:noProof/>
            <w:webHidden/>
          </w:rPr>
          <w:fldChar w:fldCharType="separate"/>
        </w:r>
        <w:r w:rsidR="00C65ECE">
          <w:rPr>
            <w:noProof/>
            <w:webHidden/>
          </w:rPr>
          <w:t>48</w:t>
        </w:r>
        <w:r w:rsidR="00C65ECE">
          <w:rPr>
            <w:noProof/>
            <w:webHidden/>
          </w:rPr>
          <w:fldChar w:fldCharType="end"/>
        </w:r>
      </w:hyperlink>
    </w:p>
    <w:p w14:paraId="6348734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8" w:history="1">
        <w:r w:rsidR="00C65ECE" w:rsidRPr="001D0187">
          <w:rPr>
            <w:rStyle w:val="Hypertextovodkaz"/>
            <w:noProof/>
          </w:rPr>
          <w:t>Graf 33: OS – disposition time trestního řízení v letech 2008–2017</w:t>
        </w:r>
        <w:r w:rsidR="00C65ECE">
          <w:rPr>
            <w:noProof/>
            <w:webHidden/>
          </w:rPr>
          <w:tab/>
        </w:r>
        <w:r w:rsidR="00C65ECE">
          <w:rPr>
            <w:noProof/>
            <w:webHidden/>
          </w:rPr>
          <w:fldChar w:fldCharType="begin"/>
        </w:r>
        <w:r w:rsidR="00C65ECE">
          <w:rPr>
            <w:noProof/>
            <w:webHidden/>
          </w:rPr>
          <w:instrText xml:space="preserve"> PAGEREF _Toc515871358 \h </w:instrText>
        </w:r>
        <w:r w:rsidR="00C65ECE">
          <w:rPr>
            <w:noProof/>
            <w:webHidden/>
          </w:rPr>
        </w:r>
        <w:r w:rsidR="00C65ECE">
          <w:rPr>
            <w:noProof/>
            <w:webHidden/>
          </w:rPr>
          <w:fldChar w:fldCharType="separate"/>
        </w:r>
        <w:r w:rsidR="00C65ECE">
          <w:rPr>
            <w:noProof/>
            <w:webHidden/>
          </w:rPr>
          <w:t>49</w:t>
        </w:r>
        <w:r w:rsidR="00C65ECE">
          <w:rPr>
            <w:noProof/>
            <w:webHidden/>
          </w:rPr>
          <w:fldChar w:fldCharType="end"/>
        </w:r>
      </w:hyperlink>
    </w:p>
    <w:p w14:paraId="6D7AF98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59" w:history="1">
        <w:r w:rsidR="00C65ECE" w:rsidRPr="001D0187">
          <w:rPr>
            <w:rStyle w:val="Hypertextovodkaz"/>
            <w:noProof/>
          </w:rPr>
          <w:t>Graf 34: OS – disposition time trestního řízení u jednotlivých soudů</w:t>
        </w:r>
        <w:r w:rsidR="00C65ECE">
          <w:rPr>
            <w:noProof/>
            <w:webHidden/>
          </w:rPr>
          <w:tab/>
        </w:r>
        <w:r w:rsidR="00C65ECE">
          <w:rPr>
            <w:noProof/>
            <w:webHidden/>
          </w:rPr>
          <w:fldChar w:fldCharType="begin"/>
        </w:r>
        <w:r w:rsidR="00C65ECE">
          <w:rPr>
            <w:noProof/>
            <w:webHidden/>
          </w:rPr>
          <w:instrText xml:space="preserve"> PAGEREF _Toc515871359 \h </w:instrText>
        </w:r>
        <w:r w:rsidR="00C65ECE">
          <w:rPr>
            <w:noProof/>
            <w:webHidden/>
          </w:rPr>
        </w:r>
        <w:r w:rsidR="00C65ECE">
          <w:rPr>
            <w:noProof/>
            <w:webHidden/>
          </w:rPr>
          <w:fldChar w:fldCharType="separate"/>
        </w:r>
        <w:r w:rsidR="00C65ECE">
          <w:rPr>
            <w:noProof/>
            <w:webHidden/>
          </w:rPr>
          <w:t>50</w:t>
        </w:r>
        <w:r w:rsidR="00C65ECE">
          <w:rPr>
            <w:noProof/>
            <w:webHidden/>
          </w:rPr>
          <w:fldChar w:fldCharType="end"/>
        </w:r>
      </w:hyperlink>
    </w:p>
    <w:p w14:paraId="21C48E1C"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0" w:history="1">
        <w:r w:rsidR="00C65ECE" w:rsidRPr="001D0187">
          <w:rPr>
            <w:rStyle w:val="Hypertextovodkaz"/>
            <w:noProof/>
          </w:rPr>
          <w:t>Graf 35: OS – krabicové grafy, DT trestního řízení</w:t>
        </w:r>
        <w:r w:rsidR="00C65ECE">
          <w:rPr>
            <w:noProof/>
            <w:webHidden/>
          </w:rPr>
          <w:tab/>
        </w:r>
        <w:r w:rsidR="00C65ECE">
          <w:rPr>
            <w:noProof/>
            <w:webHidden/>
          </w:rPr>
          <w:fldChar w:fldCharType="begin"/>
        </w:r>
        <w:r w:rsidR="00C65ECE">
          <w:rPr>
            <w:noProof/>
            <w:webHidden/>
          </w:rPr>
          <w:instrText xml:space="preserve"> PAGEREF _Toc515871360 \h </w:instrText>
        </w:r>
        <w:r w:rsidR="00C65ECE">
          <w:rPr>
            <w:noProof/>
            <w:webHidden/>
          </w:rPr>
        </w:r>
        <w:r w:rsidR="00C65ECE">
          <w:rPr>
            <w:noProof/>
            <w:webHidden/>
          </w:rPr>
          <w:fldChar w:fldCharType="separate"/>
        </w:r>
        <w:r w:rsidR="00C65ECE">
          <w:rPr>
            <w:noProof/>
            <w:webHidden/>
          </w:rPr>
          <w:t>50</w:t>
        </w:r>
        <w:r w:rsidR="00C65ECE">
          <w:rPr>
            <w:noProof/>
            <w:webHidden/>
          </w:rPr>
          <w:fldChar w:fldCharType="end"/>
        </w:r>
      </w:hyperlink>
    </w:p>
    <w:p w14:paraId="0C8C93A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1" w:history="1">
        <w:r w:rsidR="00C65ECE" w:rsidRPr="001D0187">
          <w:rPr>
            <w:rStyle w:val="Hypertextovodkaz"/>
            <w:noProof/>
          </w:rPr>
          <w:t>Graf 36: OS – míra odvolání u jednotlivých soudů v trestním řízení</w:t>
        </w:r>
        <w:r w:rsidR="00C65ECE">
          <w:rPr>
            <w:noProof/>
            <w:webHidden/>
          </w:rPr>
          <w:tab/>
        </w:r>
        <w:r w:rsidR="00C65ECE">
          <w:rPr>
            <w:noProof/>
            <w:webHidden/>
          </w:rPr>
          <w:fldChar w:fldCharType="begin"/>
        </w:r>
        <w:r w:rsidR="00C65ECE">
          <w:rPr>
            <w:noProof/>
            <w:webHidden/>
          </w:rPr>
          <w:instrText xml:space="preserve"> PAGEREF _Toc515871361 \h </w:instrText>
        </w:r>
        <w:r w:rsidR="00C65ECE">
          <w:rPr>
            <w:noProof/>
            <w:webHidden/>
          </w:rPr>
        </w:r>
        <w:r w:rsidR="00C65ECE">
          <w:rPr>
            <w:noProof/>
            <w:webHidden/>
          </w:rPr>
          <w:fldChar w:fldCharType="separate"/>
        </w:r>
        <w:r w:rsidR="00C65ECE">
          <w:rPr>
            <w:noProof/>
            <w:webHidden/>
          </w:rPr>
          <w:t>51</w:t>
        </w:r>
        <w:r w:rsidR="00C65ECE">
          <w:rPr>
            <w:noProof/>
            <w:webHidden/>
          </w:rPr>
          <w:fldChar w:fldCharType="end"/>
        </w:r>
      </w:hyperlink>
    </w:p>
    <w:p w14:paraId="0808379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2" w:history="1">
        <w:r w:rsidR="00C65ECE" w:rsidRPr="001D0187">
          <w:rPr>
            <w:rStyle w:val="Hypertextovodkaz"/>
            <w:noProof/>
          </w:rPr>
          <w:t>Graf 37: OS – míra změny rozsudku u jednotlivých soudů v trestním řízení</w:t>
        </w:r>
        <w:r w:rsidR="00C65ECE">
          <w:rPr>
            <w:noProof/>
            <w:webHidden/>
          </w:rPr>
          <w:tab/>
        </w:r>
        <w:r w:rsidR="00C65ECE">
          <w:rPr>
            <w:noProof/>
            <w:webHidden/>
          </w:rPr>
          <w:fldChar w:fldCharType="begin"/>
        </w:r>
        <w:r w:rsidR="00C65ECE">
          <w:rPr>
            <w:noProof/>
            <w:webHidden/>
          </w:rPr>
          <w:instrText xml:space="preserve"> PAGEREF _Toc515871362 \h </w:instrText>
        </w:r>
        <w:r w:rsidR="00C65ECE">
          <w:rPr>
            <w:noProof/>
            <w:webHidden/>
          </w:rPr>
        </w:r>
        <w:r w:rsidR="00C65ECE">
          <w:rPr>
            <w:noProof/>
            <w:webHidden/>
          </w:rPr>
          <w:fldChar w:fldCharType="separate"/>
        </w:r>
        <w:r w:rsidR="00C65ECE">
          <w:rPr>
            <w:noProof/>
            <w:webHidden/>
          </w:rPr>
          <w:t>53</w:t>
        </w:r>
        <w:r w:rsidR="00C65ECE">
          <w:rPr>
            <w:noProof/>
            <w:webHidden/>
          </w:rPr>
          <w:fldChar w:fldCharType="end"/>
        </w:r>
      </w:hyperlink>
    </w:p>
    <w:p w14:paraId="3E498D3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3" w:history="1">
        <w:r w:rsidR="00C65ECE" w:rsidRPr="001D0187">
          <w:rPr>
            <w:rStyle w:val="Hypertextovodkaz"/>
            <w:noProof/>
          </w:rPr>
          <w:t>Graf 38: OS – míra odvolání a míra změny rozsudku, trestní řízení</w:t>
        </w:r>
        <w:r w:rsidR="00C65ECE">
          <w:rPr>
            <w:noProof/>
            <w:webHidden/>
          </w:rPr>
          <w:tab/>
        </w:r>
        <w:r w:rsidR="00C65ECE">
          <w:rPr>
            <w:noProof/>
            <w:webHidden/>
          </w:rPr>
          <w:fldChar w:fldCharType="begin"/>
        </w:r>
        <w:r w:rsidR="00C65ECE">
          <w:rPr>
            <w:noProof/>
            <w:webHidden/>
          </w:rPr>
          <w:instrText xml:space="preserve"> PAGEREF _Toc515871363 \h </w:instrText>
        </w:r>
        <w:r w:rsidR="00C65ECE">
          <w:rPr>
            <w:noProof/>
            <w:webHidden/>
          </w:rPr>
        </w:r>
        <w:r w:rsidR="00C65ECE">
          <w:rPr>
            <w:noProof/>
            <w:webHidden/>
          </w:rPr>
          <w:fldChar w:fldCharType="separate"/>
        </w:r>
        <w:r w:rsidR="00C65ECE">
          <w:rPr>
            <w:noProof/>
            <w:webHidden/>
          </w:rPr>
          <w:t>53</w:t>
        </w:r>
        <w:r w:rsidR="00C65ECE">
          <w:rPr>
            <w:noProof/>
            <w:webHidden/>
          </w:rPr>
          <w:fldChar w:fldCharType="end"/>
        </w:r>
      </w:hyperlink>
    </w:p>
    <w:p w14:paraId="26BB96B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4" w:history="1">
        <w:r w:rsidR="00C65ECE" w:rsidRPr="001D0187">
          <w:rPr>
            <w:rStyle w:val="Hypertextovodkaz"/>
            <w:noProof/>
          </w:rPr>
          <w:t>Graf 39: OS – podíl věcí skončených trestním příkazem v letech 2008–2017</w:t>
        </w:r>
        <w:r w:rsidR="00C65ECE">
          <w:rPr>
            <w:noProof/>
            <w:webHidden/>
          </w:rPr>
          <w:tab/>
        </w:r>
        <w:r w:rsidR="00C65ECE">
          <w:rPr>
            <w:noProof/>
            <w:webHidden/>
          </w:rPr>
          <w:fldChar w:fldCharType="begin"/>
        </w:r>
        <w:r w:rsidR="00C65ECE">
          <w:rPr>
            <w:noProof/>
            <w:webHidden/>
          </w:rPr>
          <w:instrText xml:space="preserve"> PAGEREF _Toc515871364 \h </w:instrText>
        </w:r>
        <w:r w:rsidR="00C65ECE">
          <w:rPr>
            <w:noProof/>
            <w:webHidden/>
          </w:rPr>
        </w:r>
        <w:r w:rsidR="00C65ECE">
          <w:rPr>
            <w:noProof/>
            <w:webHidden/>
          </w:rPr>
          <w:fldChar w:fldCharType="separate"/>
        </w:r>
        <w:r w:rsidR="00C65ECE">
          <w:rPr>
            <w:noProof/>
            <w:webHidden/>
          </w:rPr>
          <w:t>54</w:t>
        </w:r>
        <w:r w:rsidR="00C65ECE">
          <w:rPr>
            <w:noProof/>
            <w:webHidden/>
          </w:rPr>
          <w:fldChar w:fldCharType="end"/>
        </w:r>
      </w:hyperlink>
    </w:p>
    <w:p w14:paraId="0592414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5" w:history="1">
        <w:r w:rsidR="00C65ECE" w:rsidRPr="001D0187">
          <w:rPr>
            <w:rStyle w:val="Hypertextovodkaz"/>
            <w:noProof/>
          </w:rPr>
          <w:t>Graf 40: OS – délka řízení v opatrovnické agendě v letech 2009–2017</w:t>
        </w:r>
        <w:r w:rsidR="00C65ECE">
          <w:rPr>
            <w:noProof/>
            <w:webHidden/>
          </w:rPr>
          <w:tab/>
        </w:r>
        <w:r w:rsidR="00C65ECE">
          <w:rPr>
            <w:noProof/>
            <w:webHidden/>
          </w:rPr>
          <w:fldChar w:fldCharType="begin"/>
        </w:r>
        <w:r w:rsidR="00C65ECE">
          <w:rPr>
            <w:noProof/>
            <w:webHidden/>
          </w:rPr>
          <w:instrText xml:space="preserve"> PAGEREF _Toc515871365 \h </w:instrText>
        </w:r>
        <w:r w:rsidR="00C65ECE">
          <w:rPr>
            <w:noProof/>
            <w:webHidden/>
          </w:rPr>
        </w:r>
        <w:r w:rsidR="00C65ECE">
          <w:rPr>
            <w:noProof/>
            <w:webHidden/>
          </w:rPr>
          <w:fldChar w:fldCharType="separate"/>
        </w:r>
        <w:r w:rsidR="00C65ECE">
          <w:rPr>
            <w:noProof/>
            <w:webHidden/>
          </w:rPr>
          <w:t>58</w:t>
        </w:r>
        <w:r w:rsidR="00C65ECE">
          <w:rPr>
            <w:noProof/>
            <w:webHidden/>
          </w:rPr>
          <w:fldChar w:fldCharType="end"/>
        </w:r>
      </w:hyperlink>
    </w:p>
    <w:p w14:paraId="56DFF7B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6" w:history="1">
        <w:r w:rsidR="00C65ECE" w:rsidRPr="001D0187">
          <w:rPr>
            <w:rStyle w:val="Hypertextovodkaz"/>
            <w:noProof/>
          </w:rPr>
          <w:t>Graf 41: OS – mediánové délky řízení v opatrov. agendě u jednotlivých soudů</w:t>
        </w:r>
        <w:r w:rsidR="00C65ECE">
          <w:rPr>
            <w:noProof/>
            <w:webHidden/>
          </w:rPr>
          <w:tab/>
        </w:r>
        <w:r w:rsidR="00C65ECE">
          <w:rPr>
            <w:noProof/>
            <w:webHidden/>
          </w:rPr>
          <w:fldChar w:fldCharType="begin"/>
        </w:r>
        <w:r w:rsidR="00C65ECE">
          <w:rPr>
            <w:noProof/>
            <w:webHidden/>
          </w:rPr>
          <w:instrText xml:space="preserve"> PAGEREF _Toc515871366 \h </w:instrText>
        </w:r>
        <w:r w:rsidR="00C65ECE">
          <w:rPr>
            <w:noProof/>
            <w:webHidden/>
          </w:rPr>
        </w:r>
        <w:r w:rsidR="00C65ECE">
          <w:rPr>
            <w:noProof/>
            <w:webHidden/>
          </w:rPr>
          <w:fldChar w:fldCharType="separate"/>
        </w:r>
        <w:r w:rsidR="00C65ECE">
          <w:rPr>
            <w:noProof/>
            <w:webHidden/>
          </w:rPr>
          <w:t>59</w:t>
        </w:r>
        <w:r w:rsidR="00C65ECE">
          <w:rPr>
            <w:noProof/>
            <w:webHidden/>
          </w:rPr>
          <w:fldChar w:fldCharType="end"/>
        </w:r>
      </w:hyperlink>
    </w:p>
    <w:p w14:paraId="69302CE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7" w:history="1">
        <w:r w:rsidR="00C65ECE" w:rsidRPr="001D0187">
          <w:rPr>
            <w:rStyle w:val="Hypertextovodkaz"/>
            <w:noProof/>
          </w:rPr>
          <w:t>Graf 42: OS – krabicové grafy, mediánové délky opatrovnického řízení</w:t>
        </w:r>
        <w:r w:rsidR="00C65ECE">
          <w:rPr>
            <w:noProof/>
            <w:webHidden/>
          </w:rPr>
          <w:tab/>
        </w:r>
        <w:r w:rsidR="00C65ECE">
          <w:rPr>
            <w:noProof/>
            <w:webHidden/>
          </w:rPr>
          <w:fldChar w:fldCharType="begin"/>
        </w:r>
        <w:r w:rsidR="00C65ECE">
          <w:rPr>
            <w:noProof/>
            <w:webHidden/>
          </w:rPr>
          <w:instrText xml:space="preserve"> PAGEREF _Toc515871367 \h </w:instrText>
        </w:r>
        <w:r w:rsidR="00C65ECE">
          <w:rPr>
            <w:noProof/>
            <w:webHidden/>
          </w:rPr>
        </w:r>
        <w:r w:rsidR="00C65ECE">
          <w:rPr>
            <w:noProof/>
            <w:webHidden/>
          </w:rPr>
          <w:fldChar w:fldCharType="separate"/>
        </w:r>
        <w:r w:rsidR="00C65ECE">
          <w:rPr>
            <w:noProof/>
            <w:webHidden/>
          </w:rPr>
          <w:t>60</w:t>
        </w:r>
        <w:r w:rsidR="00C65ECE">
          <w:rPr>
            <w:noProof/>
            <w:webHidden/>
          </w:rPr>
          <w:fldChar w:fldCharType="end"/>
        </w:r>
      </w:hyperlink>
    </w:p>
    <w:p w14:paraId="7836B36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8" w:history="1">
        <w:r w:rsidR="00C65ECE" w:rsidRPr="001D0187">
          <w:rPr>
            <w:rStyle w:val="Hypertextovodkaz"/>
            <w:noProof/>
          </w:rPr>
          <w:t>Graf 43: OS – vyřizování věcí v opatrovnické agendě v letech 2008–2017</w:t>
        </w:r>
        <w:r w:rsidR="00C65ECE">
          <w:rPr>
            <w:noProof/>
            <w:webHidden/>
          </w:rPr>
          <w:tab/>
        </w:r>
        <w:r w:rsidR="00C65ECE">
          <w:rPr>
            <w:noProof/>
            <w:webHidden/>
          </w:rPr>
          <w:fldChar w:fldCharType="begin"/>
        </w:r>
        <w:r w:rsidR="00C65ECE">
          <w:rPr>
            <w:noProof/>
            <w:webHidden/>
          </w:rPr>
          <w:instrText xml:space="preserve"> PAGEREF _Toc515871368 \h </w:instrText>
        </w:r>
        <w:r w:rsidR="00C65ECE">
          <w:rPr>
            <w:noProof/>
            <w:webHidden/>
          </w:rPr>
        </w:r>
        <w:r w:rsidR="00C65ECE">
          <w:rPr>
            <w:noProof/>
            <w:webHidden/>
          </w:rPr>
          <w:fldChar w:fldCharType="separate"/>
        </w:r>
        <w:r w:rsidR="00C65ECE">
          <w:rPr>
            <w:noProof/>
            <w:webHidden/>
          </w:rPr>
          <w:t>61</w:t>
        </w:r>
        <w:r w:rsidR="00C65ECE">
          <w:rPr>
            <w:noProof/>
            <w:webHidden/>
          </w:rPr>
          <w:fldChar w:fldCharType="end"/>
        </w:r>
      </w:hyperlink>
    </w:p>
    <w:p w14:paraId="658DD72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69" w:history="1">
        <w:r w:rsidR="00C65ECE" w:rsidRPr="001D0187">
          <w:rPr>
            <w:rStyle w:val="Hypertextovodkaz"/>
            <w:noProof/>
          </w:rPr>
          <w:t>Graf 44: OS – disposition time v opatrovnické agendě v letech 2008–2017</w:t>
        </w:r>
        <w:r w:rsidR="00C65ECE">
          <w:rPr>
            <w:noProof/>
            <w:webHidden/>
          </w:rPr>
          <w:tab/>
        </w:r>
        <w:r w:rsidR="00C65ECE">
          <w:rPr>
            <w:noProof/>
            <w:webHidden/>
          </w:rPr>
          <w:fldChar w:fldCharType="begin"/>
        </w:r>
        <w:r w:rsidR="00C65ECE">
          <w:rPr>
            <w:noProof/>
            <w:webHidden/>
          </w:rPr>
          <w:instrText xml:space="preserve"> PAGEREF _Toc515871369 \h </w:instrText>
        </w:r>
        <w:r w:rsidR="00C65ECE">
          <w:rPr>
            <w:noProof/>
            <w:webHidden/>
          </w:rPr>
        </w:r>
        <w:r w:rsidR="00C65ECE">
          <w:rPr>
            <w:noProof/>
            <w:webHidden/>
          </w:rPr>
          <w:fldChar w:fldCharType="separate"/>
        </w:r>
        <w:r w:rsidR="00C65ECE">
          <w:rPr>
            <w:noProof/>
            <w:webHidden/>
          </w:rPr>
          <w:t>62</w:t>
        </w:r>
        <w:r w:rsidR="00C65ECE">
          <w:rPr>
            <w:noProof/>
            <w:webHidden/>
          </w:rPr>
          <w:fldChar w:fldCharType="end"/>
        </w:r>
      </w:hyperlink>
    </w:p>
    <w:p w14:paraId="0D82DCF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0" w:history="1">
        <w:r w:rsidR="00C65ECE" w:rsidRPr="001D0187">
          <w:rPr>
            <w:rStyle w:val="Hypertextovodkaz"/>
            <w:noProof/>
          </w:rPr>
          <w:t>Graf 45: OS – disposition time v opatrovnické agendě u jednotlivých soudů</w:t>
        </w:r>
        <w:r w:rsidR="00C65ECE">
          <w:rPr>
            <w:noProof/>
            <w:webHidden/>
          </w:rPr>
          <w:tab/>
        </w:r>
        <w:r w:rsidR="00C65ECE">
          <w:rPr>
            <w:noProof/>
            <w:webHidden/>
          </w:rPr>
          <w:fldChar w:fldCharType="begin"/>
        </w:r>
        <w:r w:rsidR="00C65ECE">
          <w:rPr>
            <w:noProof/>
            <w:webHidden/>
          </w:rPr>
          <w:instrText xml:space="preserve"> PAGEREF _Toc515871370 \h </w:instrText>
        </w:r>
        <w:r w:rsidR="00C65ECE">
          <w:rPr>
            <w:noProof/>
            <w:webHidden/>
          </w:rPr>
        </w:r>
        <w:r w:rsidR="00C65ECE">
          <w:rPr>
            <w:noProof/>
            <w:webHidden/>
          </w:rPr>
          <w:fldChar w:fldCharType="separate"/>
        </w:r>
        <w:r w:rsidR="00C65ECE">
          <w:rPr>
            <w:noProof/>
            <w:webHidden/>
          </w:rPr>
          <w:t>63</w:t>
        </w:r>
        <w:r w:rsidR="00C65ECE">
          <w:rPr>
            <w:noProof/>
            <w:webHidden/>
          </w:rPr>
          <w:fldChar w:fldCharType="end"/>
        </w:r>
      </w:hyperlink>
    </w:p>
    <w:p w14:paraId="7062B5C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1" w:history="1">
        <w:r w:rsidR="00C65ECE" w:rsidRPr="001D0187">
          <w:rPr>
            <w:rStyle w:val="Hypertextovodkaz"/>
            <w:noProof/>
          </w:rPr>
          <w:t>Graf 46: OS – krabicové grafy, DT opatrovnické agendy</w:t>
        </w:r>
        <w:r w:rsidR="00C65ECE">
          <w:rPr>
            <w:noProof/>
            <w:webHidden/>
          </w:rPr>
          <w:tab/>
        </w:r>
        <w:r w:rsidR="00C65ECE">
          <w:rPr>
            <w:noProof/>
            <w:webHidden/>
          </w:rPr>
          <w:fldChar w:fldCharType="begin"/>
        </w:r>
        <w:r w:rsidR="00C65ECE">
          <w:rPr>
            <w:noProof/>
            <w:webHidden/>
          </w:rPr>
          <w:instrText xml:space="preserve"> PAGEREF _Toc515871371 \h </w:instrText>
        </w:r>
        <w:r w:rsidR="00C65ECE">
          <w:rPr>
            <w:noProof/>
            <w:webHidden/>
          </w:rPr>
        </w:r>
        <w:r w:rsidR="00C65ECE">
          <w:rPr>
            <w:noProof/>
            <w:webHidden/>
          </w:rPr>
          <w:fldChar w:fldCharType="separate"/>
        </w:r>
        <w:r w:rsidR="00C65ECE">
          <w:rPr>
            <w:noProof/>
            <w:webHidden/>
          </w:rPr>
          <w:t>64</w:t>
        </w:r>
        <w:r w:rsidR="00C65ECE">
          <w:rPr>
            <w:noProof/>
            <w:webHidden/>
          </w:rPr>
          <w:fldChar w:fldCharType="end"/>
        </w:r>
      </w:hyperlink>
    </w:p>
    <w:p w14:paraId="15E3B3C3"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2" w:history="1">
        <w:r w:rsidR="00C65ECE" w:rsidRPr="001D0187">
          <w:rPr>
            <w:rStyle w:val="Hypertextovodkaz"/>
            <w:noProof/>
          </w:rPr>
          <w:t>Graf 47: OS – průměrná výše výživného dle povinné osoby v letech 2012–2017</w:t>
        </w:r>
        <w:r w:rsidR="00C65ECE">
          <w:rPr>
            <w:noProof/>
            <w:webHidden/>
          </w:rPr>
          <w:tab/>
        </w:r>
        <w:r w:rsidR="00C65ECE">
          <w:rPr>
            <w:noProof/>
            <w:webHidden/>
          </w:rPr>
          <w:fldChar w:fldCharType="begin"/>
        </w:r>
        <w:r w:rsidR="00C65ECE">
          <w:rPr>
            <w:noProof/>
            <w:webHidden/>
          </w:rPr>
          <w:instrText xml:space="preserve"> PAGEREF _Toc515871372 \h </w:instrText>
        </w:r>
        <w:r w:rsidR="00C65ECE">
          <w:rPr>
            <w:noProof/>
            <w:webHidden/>
          </w:rPr>
        </w:r>
        <w:r w:rsidR="00C65ECE">
          <w:rPr>
            <w:noProof/>
            <w:webHidden/>
          </w:rPr>
          <w:fldChar w:fldCharType="separate"/>
        </w:r>
        <w:r w:rsidR="00C65ECE">
          <w:rPr>
            <w:noProof/>
            <w:webHidden/>
          </w:rPr>
          <w:t>65</w:t>
        </w:r>
        <w:r w:rsidR="00C65ECE">
          <w:rPr>
            <w:noProof/>
            <w:webHidden/>
          </w:rPr>
          <w:fldChar w:fldCharType="end"/>
        </w:r>
      </w:hyperlink>
    </w:p>
    <w:p w14:paraId="5B74030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3" w:history="1">
        <w:r w:rsidR="00C65ECE" w:rsidRPr="001D0187">
          <w:rPr>
            <w:rStyle w:val="Hypertextovodkaz"/>
            <w:noProof/>
          </w:rPr>
          <w:t>Graf 48: OS – podíl na příjmu povinné osoby v letech 2012–2017</w:t>
        </w:r>
        <w:r w:rsidR="00C65ECE">
          <w:rPr>
            <w:noProof/>
            <w:webHidden/>
          </w:rPr>
          <w:tab/>
        </w:r>
        <w:r w:rsidR="00C65ECE">
          <w:rPr>
            <w:noProof/>
            <w:webHidden/>
          </w:rPr>
          <w:fldChar w:fldCharType="begin"/>
        </w:r>
        <w:r w:rsidR="00C65ECE">
          <w:rPr>
            <w:noProof/>
            <w:webHidden/>
          </w:rPr>
          <w:instrText xml:space="preserve"> PAGEREF _Toc515871373 \h </w:instrText>
        </w:r>
        <w:r w:rsidR="00C65ECE">
          <w:rPr>
            <w:noProof/>
            <w:webHidden/>
          </w:rPr>
        </w:r>
        <w:r w:rsidR="00C65ECE">
          <w:rPr>
            <w:noProof/>
            <w:webHidden/>
          </w:rPr>
          <w:fldChar w:fldCharType="separate"/>
        </w:r>
        <w:r w:rsidR="00C65ECE">
          <w:rPr>
            <w:noProof/>
            <w:webHidden/>
          </w:rPr>
          <w:t>66</w:t>
        </w:r>
        <w:r w:rsidR="00C65ECE">
          <w:rPr>
            <w:noProof/>
            <w:webHidden/>
          </w:rPr>
          <w:fldChar w:fldCharType="end"/>
        </w:r>
      </w:hyperlink>
    </w:p>
    <w:p w14:paraId="0CA5E0F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4" w:history="1">
        <w:r w:rsidR="00C65ECE" w:rsidRPr="001D0187">
          <w:rPr>
            <w:rStyle w:val="Hypertextovodkaz"/>
            <w:noProof/>
          </w:rPr>
          <w:t>Graf 49: OS – svěřování dítěte do péče</w:t>
        </w:r>
        <w:r w:rsidR="00C65ECE">
          <w:rPr>
            <w:noProof/>
            <w:webHidden/>
          </w:rPr>
          <w:tab/>
        </w:r>
        <w:r w:rsidR="00C65ECE">
          <w:rPr>
            <w:noProof/>
            <w:webHidden/>
          </w:rPr>
          <w:fldChar w:fldCharType="begin"/>
        </w:r>
        <w:r w:rsidR="00C65ECE">
          <w:rPr>
            <w:noProof/>
            <w:webHidden/>
          </w:rPr>
          <w:instrText xml:space="preserve"> PAGEREF _Toc515871374 \h </w:instrText>
        </w:r>
        <w:r w:rsidR="00C65ECE">
          <w:rPr>
            <w:noProof/>
            <w:webHidden/>
          </w:rPr>
        </w:r>
        <w:r w:rsidR="00C65ECE">
          <w:rPr>
            <w:noProof/>
            <w:webHidden/>
          </w:rPr>
          <w:fldChar w:fldCharType="separate"/>
        </w:r>
        <w:r w:rsidR="00C65ECE">
          <w:rPr>
            <w:noProof/>
            <w:webHidden/>
          </w:rPr>
          <w:t>67</w:t>
        </w:r>
        <w:r w:rsidR="00C65ECE">
          <w:rPr>
            <w:noProof/>
            <w:webHidden/>
          </w:rPr>
          <w:fldChar w:fldCharType="end"/>
        </w:r>
      </w:hyperlink>
    </w:p>
    <w:p w14:paraId="52B34183"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5" w:history="1">
        <w:r w:rsidR="00C65ECE" w:rsidRPr="001D0187">
          <w:rPr>
            <w:rStyle w:val="Hypertextovodkaz"/>
            <w:noProof/>
          </w:rPr>
          <w:t>Graf 50: OS – věkové složení dětí v řízení o péči o nezletilé</w:t>
        </w:r>
        <w:r w:rsidR="00C65ECE">
          <w:rPr>
            <w:noProof/>
            <w:webHidden/>
          </w:rPr>
          <w:tab/>
        </w:r>
        <w:r w:rsidR="00C65ECE">
          <w:rPr>
            <w:noProof/>
            <w:webHidden/>
          </w:rPr>
          <w:fldChar w:fldCharType="begin"/>
        </w:r>
        <w:r w:rsidR="00C65ECE">
          <w:rPr>
            <w:noProof/>
            <w:webHidden/>
          </w:rPr>
          <w:instrText xml:space="preserve"> PAGEREF _Toc515871375 \h </w:instrText>
        </w:r>
        <w:r w:rsidR="00C65ECE">
          <w:rPr>
            <w:noProof/>
            <w:webHidden/>
          </w:rPr>
        </w:r>
        <w:r w:rsidR="00C65ECE">
          <w:rPr>
            <w:noProof/>
            <w:webHidden/>
          </w:rPr>
          <w:fldChar w:fldCharType="separate"/>
        </w:r>
        <w:r w:rsidR="00C65ECE">
          <w:rPr>
            <w:noProof/>
            <w:webHidden/>
          </w:rPr>
          <w:t>68</w:t>
        </w:r>
        <w:r w:rsidR="00C65ECE">
          <w:rPr>
            <w:noProof/>
            <w:webHidden/>
          </w:rPr>
          <w:fldChar w:fldCharType="end"/>
        </w:r>
      </w:hyperlink>
    </w:p>
    <w:p w14:paraId="41E50EC3"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6" w:history="1">
        <w:r w:rsidR="00C65ECE" w:rsidRPr="001D0187">
          <w:rPr>
            <w:rStyle w:val="Hypertextovodkaz"/>
            <w:noProof/>
          </w:rPr>
          <w:t>Graf 51: KS – počet soudců v letech 2008–2017</w:t>
        </w:r>
        <w:r w:rsidR="00C65ECE">
          <w:rPr>
            <w:noProof/>
            <w:webHidden/>
          </w:rPr>
          <w:tab/>
        </w:r>
        <w:r w:rsidR="00C65ECE">
          <w:rPr>
            <w:noProof/>
            <w:webHidden/>
          </w:rPr>
          <w:fldChar w:fldCharType="begin"/>
        </w:r>
        <w:r w:rsidR="00C65ECE">
          <w:rPr>
            <w:noProof/>
            <w:webHidden/>
          </w:rPr>
          <w:instrText xml:space="preserve"> PAGEREF _Toc515871376 \h </w:instrText>
        </w:r>
        <w:r w:rsidR="00C65ECE">
          <w:rPr>
            <w:noProof/>
            <w:webHidden/>
          </w:rPr>
        </w:r>
        <w:r w:rsidR="00C65ECE">
          <w:rPr>
            <w:noProof/>
            <w:webHidden/>
          </w:rPr>
          <w:fldChar w:fldCharType="separate"/>
        </w:r>
        <w:r w:rsidR="00C65ECE">
          <w:rPr>
            <w:noProof/>
            <w:webHidden/>
          </w:rPr>
          <w:t>75</w:t>
        </w:r>
        <w:r w:rsidR="00C65ECE">
          <w:rPr>
            <w:noProof/>
            <w:webHidden/>
          </w:rPr>
          <w:fldChar w:fldCharType="end"/>
        </w:r>
      </w:hyperlink>
    </w:p>
    <w:p w14:paraId="0B74365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7" w:history="1">
        <w:r w:rsidR="00C65ECE" w:rsidRPr="001D0187">
          <w:rPr>
            <w:rStyle w:val="Hypertextovodkaz"/>
            <w:noProof/>
          </w:rPr>
          <w:t>Graf 52: KS – evidenční počet soudců dle soudních úseků v letech 2008–2017</w:t>
        </w:r>
        <w:r w:rsidR="00C65ECE">
          <w:rPr>
            <w:noProof/>
            <w:webHidden/>
          </w:rPr>
          <w:tab/>
        </w:r>
        <w:r w:rsidR="00C65ECE">
          <w:rPr>
            <w:noProof/>
            <w:webHidden/>
          </w:rPr>
          <w:fldChar w:fldCharType="begin"/>
        </w:r>
        <w:r w:rsidR="00C65ECE">
          <w:rPr>
            <w:noProof/>
            <w:webHidden/>
          </w:rPr>
          <w:instrText xml:space="preserve"> PAGEREF _Toc515871377 \h </w:instrText>
        </w:r>
        <w:r w:rsidR="00C65ECE">
          <w:rPr>
            <w:noProof/>
            <w:webHidden/>
          </w:rPr>
        </w:r>
        <w:r w:rsidR="00C65ECE">
          <w:rPr>
            <w:noProof/>
            <w:webHidden/>
          </w:rPr>
          <w:fldChar w:fldCharType="separate"/>
        </w:r>
        <w:r w:rsidR="00C65ECE">
          <w:rPr>
            <w:noProof/>
            <w:webHidden/>
          </w:rPr>
          <w:t>75</w:t>
        </w:r>
        <w:r w:rsidR="00C65ECE">
          <w:rPr>
            <w:noProof/>
            <w:webHidden/>
          </w:rPr>
          <w:fldChar w:fldCharType="end"/>
        </w:r>
      </w:hyperlink>
    </w:p>
    <w:p w14:paraId="0454955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8" w:history="1">
        <w:r w:rsidR="00C65ECE" w:rsidRPr="001D0187">
          <w:rPr>
            <w:rStyle w:val="Hypertextovodkaz"/>
            <w:noProof/>
          </w:rPr>
          <w:t>Graf 53: KS – evidenční počet soudců dle pohlaví v letech 2008–2017</w:t>
        </w:r>
        <w:r w:rsidR="00C65ECE">
          <w:rPr>
            <w:noProof/>
            <w:webHidden/>
          </w:rPr>
          <w:tab/>
        </w:r>
        <w:r w:rsidR="00C65ECE">
          <w:rPr>
            <w:noProof/>
            <w:webHidden/>
          </w:rPr>
          <w:fldChar w:fldCharType="begin"/>
        </w:r>
        <w:r w:rsidR="00C65ECE">
          <w:rPr>
            <w:noProof/>
            <w:webHidden/>
          </w:rPr>
          <w:instrText xml:space="preserve"> PAGEREF _Toc515871378 \h </w:instrText>
        </w:r>
        <w:r w:rsidR="00C65ECE">
          <w:rPr>
            <w:noProof/>
            <w:webHidden/>
          </w:rPr>
        </w:r>
        <w:r w:rsidR="00C65ECE">
          <w:rPr>
            <w:noProof/>
            <w:webHidden/>
          </w:rPr>
          <w:fldChar w:fldCharType="separate"/>
        </w:r>
        <w:r w:rsidR="00C65ECE">
          <w:rPr>
            <w:noProof/>
            <w:webHidden/>
          </w:rPr>
          <w:t>76</w:t>
        </w:r>
        <w:r w:rsidR="00C65ECE">
          <w:rPr>
            <w:noProof/>
            <w:webHidden/>
          </w:rPr>
          <w:fldChar w:fldCharType="end"/>
        </w:r>
      </w:hyperlink>
    </w:p>
    <w:p w14:paraId="3BF23B98"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79" w:history="1">
        <w:r w:rsidR="00C65ECE" w:rsidRPr="001D0187">
          <w:rPr>
            <w:rStyle w:val="Hypertextovodkaz"/>
            <w:noProof/>
          </w:rPr>
          <w:t>Graf 54: KS – věkové složení soudců v letech 2008–2017</w:t>
        </w:r>
        <w:r w:rsidR="00C65ECE">
          <w:rPr>
            <w:noProof/>
            <w:webHidden/>
          </w:rPr>
          <w:tab/>
        </w:r>
        <w:r w:rsidR="00C65ECE">
          <w:rPr>
            <w:noProof/>
            <w:webHidden/>
          </w:rPr>
          <w:fldChar w:fldCharType="begin"/>
        </w:r>
        <w:r w:rsidR="00C65ECE">
          <w:rPr>
            <w:noProof/>
            <w:webHidden/>
          </w:rPr>
          <w:instrText xml:space="preserve"> PAGEREF _Toc515871379 \h </w:instrText>
        </w:r>
        <w:r w:rsidR="00C65ECE">
          <w:rPr>
            <w:noProof/>
            <w:webHidden/>
          </w:rPr>
        </w:r>
        <w:r w:rsidR="00C65ECE">
          <w:rPr>
            <w:noProof/>
            <w:webHidden/>
          </w:rPr>
          <w:fldChar w:fldCharType="separate"/>
        </w:r>
        <w:r w:rsidR="00C65ECE">
          <w:rPr>
            <w:noProof/>
            <w:webHidden/>
          </w:rPr>
          <w:t>78</w:t>
        </w:r>
        <w:r w:rsidR="00C65ECE">
          <w:rPr>
            <w:noProof/>
            <w:webHidden/>
          </w:rPr>
          <w:fldChar w:fldCharType="end"/>
        </w:r>
      </w:hyperlink>
    </w:p>
    <w:p w14:paraId="56E4FBE7"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0" w:history="1">
        <w:r w:rsidR="00C65ECE" w:rsidRPr="001D0187">
          <w:rPr>
            <w:rStyle w:val="Hypertextovodkaz"/>
            <w:noProof/>
          </w:rPr>
          <w:t>Graf 55: KS – délka prvostupňového civilního řízení v letech 2008–2017</w:t>
        </w:r>
        <w:r w:rsidR="00C65ECE">
          <w:rPr>
            <w:noProof/>
            <w:webHidden/>
          </w:rPr>
          <w:tab/>
        </w:r>
        <w:r w:rsidR="00C65ECE">
          <w:rPr>
            <w:noProof/>
            <w:webHidden/>
          </w:rPr>
          <w:fldChar w:fldCharType="begin"/>
        </w:r>
        <w:r w:rsidR="00C65ECE">
          <w:rPr>
            <w:noProof/>
            <w:webHidden/>
          </w:rPr>
          <w:instrText xml:space="preserve"> PAGEREF _Toc515871380 \h </w:instrText>
        </w:r>
        <w:r w:rsidR="00C65ECE">
          <w:rPr>
            <w:noProof/>
            <w:webHidden/>
          </w:rPr>
        </w:r>
        <w:r w:rsidR="00C65ECE">
          <w:rPr>
            <w:noProof/>
            <w:webHidden/>
          </w:rPr>
          <w:fldChar w:fldCharType="separate"/>
        </w:r>
        <w:r w:rsidR="00C65ECE">
          <w:rPr>
            <w:noProof/>
            <w:webHidden/>
          </w:rPr>
          <w:t>80</w:t>
        </w:r>
        <w:r w:rsidR="00C65ECE">
          <w:rPr>
            <w:noProof/>
            <w:webHidden/>
          </w:rPr>
          <w:fldChar w:fldCharType="end"/>
        </w:r>
      </w:hyperlink>
    </w:p>
    <w:p w14:paraId="29A0A3E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1" w:history="1">
        <w:r w:rsidR="00C65ECE" w:rsidRPr="001D0187">
          <w:rPr>
            <w:rStyle w:val="Hypertextovodkaz"/>
            <w:noProof/>
          </w:rPr>
          <w:t>Graf 56: KS – distribuce délek prvostupňového civilního řízení</w:t>
        </w:r>
        <w:r w:rsidR="00C65ECE">
          <w:rPr>
            <w:noProof/>
            <w:webHidden/>
          </w:rPr>
          <w:tab/>
        </w:r>
        <w:r w:rsidR="00C65ECE">
          <w:rPr>
            <w:noProof/>
            <w:webHidden/>
          </w:rPr>
          <w:fldChar w:fldCharType="begin"/>
        </w:r>
        <w:r w:rsidR="00C65ECE">
          <w:rPr>
            <w:noProof/>
            <w:webHidden/>
          </w:rPr>
          <w:instrText xml:space="preserve"> PAGEREF _Toc515871381 \h </w:instrText>
        </w:r>
        <w:r w:rsidR="00C65ECE">
          <w:rPr>
            <w:noProof/>
            <w:webHidden/>
          </w:rPr>
        </w:r>
        <w:r w:rsidR="00C65ECE">
          <w:rPr>
            <w:noProof/>
            <w:webHidden/>
          </w:rPr>
          <w:fldChar w:fldCharType="separate"/>
        </w:r>
        <w:r w:rsidR="00C65ECE">
          <w:rPr>
            <w:noProof/>
            <w:webHidden/>
          </w:rPr>
          <w:t>81</w:t>
        </w:r>
        <w:r w:rsidR="00C65ECE">
          <w:rPr>
            <w:noProof/>
            <w:webHidden/>
          </w:rPr>
          <w:fldChar w:fldCharType="end"/>
        </w:r>
      </w:hyperlink>
    </w:p>
    <w:p w14:paraId="12BCF71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2" w:history="1">
        <w:r w:rsidR="00C65ECE" w:rsidRPr="001D0187">
          <w:rPr>
            <w:rStyle w:val="Hypertextovodkaz"/>
            <w:noProof/>
          </w:rPr>
          <w:t>Graf 57: KS – vyřizování prvostupňových civilních věcí v letech 2008–2017</w:t>
        </w:r>
        <w:r w:rsidR="00C65ECE">
          <w:rPr>
            <w:noProof/>
            <w:webHidden/>
          </w:rPr>
          <w:tab/>
        </w:r>
        <w:r w:rsidR="00C65ECE">
          <w:rPr>
            <w:noProof/>
            <w:webHidden/>
          </w:rPr>
          <w:fldChar w:fldCharType="begin"/>
        </w:r>
        <w:r w:rsidR="00C65ECE">
          <w:rPr>
            <w:noProof/>
            <w:webHidden/>
          </w:rPr>
          <w:instrText xml:space="preserve"> PAGEREF _Toc515871382 \h </w:instrText>
        </w:r>
        <w:r w:rsidR="00C65ECE">
          <w:rPr>
            <w:noProof/>
            <w:webHidden/>
          </w:rPr>
        </w:r>
        <w:r w:rsidR="00C65ECE">
          <w:rPr>
            <w:noProof/>
            <w:webHidden/>
          </w:rPr>
          <w:fldChar w:fldCharType="separate"/>
        </w:r>
        <w:r w:rsidR="00C65ECE">
          <w:rPr>
            <w:noProof/>
            <w:webHidden/>
          </w:rPr>
          <w:t>83</w:t>
        </w:r>
        <w:r w:rsidR="00C65ECE">
          <w:rPr>
            <w:noProof/>
            <w:webHidden/>
          </w:rPr>
          <w:fldChar w:fldCharType="end"/>
        </w:r>
      </w:hyperlink>
    </w:p>
    <w:p w14:paraId="765EFD5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3" w:history="1">
        <w:r w:rsidR="00C65ECE" w:rsidRPr="001D0187">
          <w:rPr>
            <w:rStyle w:val="Hypertextovodkaz"/>
            <w:noProof/>
          </w:rPr>
          <w:t>Graf 58: KS – vyřizování věcí v letech 2008–2017, pouze rejstřík Cm</w:t>
        </w:r>
        <w:r w:rsidR="00C65ECE">
          <w:rPr>
            <w:noProof/>
            <w:webHidden/>
          </w:rPr>
          <w:tab/>
        </w:r>
        <w:r w:rsidR="00C65ECE">
          <w:rPr>
            <w:noProof/>
            <w:webHidden/>
          </w:rPr>
          <w:fldChar w:fldCharType="begin"/>
        </w:r>
        <w:r w:rsidR="00C65ECE">
          <w:rPr>
            <w:noProof/>
            <w:webHidden/>
          </w:rPr>
          <w:instrText xml:space="preserve"> PAGEREF _Toc515871383 \h </w:instrText>
        </w:r>
        <w:r w:rsidR="00C65ECE">
          <w:rPr>
            <w:noProof/>
            <w:webHidden/>
          </w:rPr>
        </w:r>
        <w:r w:rsidR="00C65ECE">
          <w:rPr>
            <w:noProof/>
            <w:webHidden/>
          </w:rPr>
          <w:fldChar w:fldCharType="separate"/>
        </w:r>
        <w:r w:rsidR="00C65ECE">
          <w:rPr>
            <w:noProof/>
            <w:webHidden/>
          </w:rPr>
          <w:t>83</w:t>
        </w:r>
        <w:r w:rsidR="00C65ECE">
          <w:rPr>
            <w:noProof/>
            <w:webHidden/>
          </w:rPr>
          <w:fldChar w:fldCharType="end"/>
        </w:r>
      </w:hyperlink>
    </w:p>
    <w:p w14:paraId="352A25A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4" w:history="1">
        <w:r w:rsidR="00C65ECE" w:rsidRPr="001D0187">
          <w:rPr>
            <w:rStyle w:val="Hypertextovodkaz"/>
            <w:noProof/>
          </w:rPr>
          <w:t>Graf 59: KS – DT prvostupňového civilního řízení v letech 2008–2017</w:t>
        </w:r>
        <w:r w:rsidR="00C65ECE">
          <w:rPr>
            <w:noProof/>
            <w:webHidden/>
          </w:rPr>
          <w:tab/>
        </w:r>
        <w:r w:rsidR="00C65ECE">
          <w:rPr>
            <w:noProof/>
            <w:webHidden/>
          </w:rPr>
          <w:fldChar w:fldCharType="begin"/>
        </w:r>
        <w:r w:rsidR="00C65ECE">
          <w:rPr>
            <w:noProof/>
            <w:webHidden/>
          </w:rPr>
          <w:instrText xml:space="preserve"> PAGEREF _Toc515871384 \h </w:instrText>
        </w:r>
        <w:r w:rsidR="00C65ECE">
          <w:rPr>
            <w:noProof/>
            <w:webHidden/>
          </w:rPr>
        </w:r>
        <w:r w:rsidR="00C65ECE">
          <w:rPr>
            <w:noProof/>
            <w:webHidden/>
          </w:rPr>
          <w:fldChar w:fldCharType="separate"/>
        </w:r>
        <w:r w:rsidR="00C65ECE">
          <w:rPr>
            <w:noProof/>
            <w:webHidden/>
          </w:rPr>
          <w:t>85</w:t>
        </w:r>
        <w:r w:rsidR="00C65ECE">
          <w:rPr>
            <w:noProof/>
            <w:webHidden/>
          </w:rPr>
          <w:fldChar w:fldCharType="end"/>
        </w:r>
      </w:hyperlink>
    </w:p>
    <w:p w14:paraId="2CF4890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5" w:history="1">
        <w:r w:rsidR="00C65ECE" w:rsidRPr="001D0187">
          <w:rPr>
            <w:rStyle w:val="Hypertextovodkaz"/>
            <w:noProof/>
          </w:rPr>
          <w:t>Graf 60: KS – délka odvolacího civilního řízení v letech 2010–2017</w:t>
        </w:r>
        <w:r w:rsidR="00C65ECE">
          <w:rPr>
            <w:noProof/>
            <w:webHidden/>
          </w:rPr>
          <w:tab/>
        </w:r>
        <w:r w:rsidR="00C65ECE">
          <w:rPr>
            <w:noProof/>
            <w:webHidden/>
          </w:rPr>
          <w:fldChar w:fldCharType="begin"/>
        </w:r>
        <w:r w:rsidR="00C65ECE">
          <w:rPr>
            <w:noProof/>
            <w:webHidden/>
          </w:rPr>
          <w:instrText xml:space="preserve"> PAGEREF _Toc515871385 \h </w:instrText>
        </w:r>
        <w:r w:rsidR="00C65ECE">
          <w:rPr>
            <w:noProof/>
            <w:webHidden/>
          </w:rPr>
        </w:r>
        <w:r w:rsidR="00C65ECE">
          <w:rPr>
            <w:noProof/>
            <w:webHidden/>
          </w:rPr>
          <w:fldChar w:fldCharType="separate"/>
        </w:r>
        <w:r w:rsidR="00C65ECE">
          <w:rPr>
            <w:noProof/>
            <w:webHidden/>
          </w:rPr>
          <w:t>89</w:t>
        </w:r>
        <w:r w:rsidR="00C65ECE">
          <w:rPr>
            <w:noProof/>
            <w:webHidden/>
          </w:rPr>
          <w:fldChar w:fldCharType="end"/>
        </w:r>
      </w:hyperlink>
    </w:p>
    <w:p w14:paraId="3C3AE02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6" w:history="1">
        <w:r w:rsidR="00C65ECE" w:rsidRPr="001D0187">
          <w:rPr>
            <w:rStyle w:val="Hypertextovodkaz"/>
            <w:noProof/>
          </w:rPr>
          <w:t>Graf 61: KS – distribuce délek odvolacího civilního řízení</w:t>
        </w:r>
        <w:r w:rsidR="00C65ECE">
          <w:rPr>
            <w:noProof/>
            <w:webHidden/>
          </w:rPr>
          <w:tab/>
        </w:r>
        <w:r w:rsidR="00C65ECE">
          <w:rPr>
            <w:noProof/>
            <w:webHidden/>
          </w:rPr>
          <w:fldChar w:fldCharType="begin"/>
        </w:r>
        <w:r w:rsidR="00C65ECE">
          <w:rPr>
            <w:noProof/>
            <w:webHidden/>
          </w:rPr>
          <w:instrText xml:space="preserve"> PAGEREF _Toc515871386 \h </w:instrText>
        </w:r>
        <w:r w:rsidR="00C65ECE">
          <w:rPr>
            <w:noProof/>
            <w:webHidden/>
          </w:rPr>
        </w:r>
        <w:r w:rsidR="00C65ECE">
          <w:rPr>
            <w:noProof/>
            <w:webHidden/>
          </w:rPr>
          <w:fldChar w:fldCharType="separate"/>
        </w:r>
        <w:r w:rsidR="00C65ECE">
          <w:rPr>
            <w:noProof/>
            <w:webHidden/>
          </w:rPr>
          <w:t>90</w:t>
        </w:r>
        <w:r w:rsidR="00C65ECE">
          <w:rPr>
            <w:noProof/>
            <w:webHidden/>
          </w:rPr>
          <w:fldChar w:fldCharType="end"/>
        </w:r>
      </w:hyperlink>
    </w:p>
    <w:p w14:paraId="39B66B5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7" w:history="1">
        <w:r w:rsidR="00C65ECE" w:rsidRPr="001D0187">
          <w:rPr>
            <w:rStyle w:val="Hypertextovodkaz"/>
            <w:noProof/>
          </w:rPr>
          <w:t>Graf 62: KS – vyřizování odvolacích civilních věcí v letech 2008–2017</w:t>
        </w:r>
        <w:r w:rsidR="00C65ECE">
          <w:rPr>
            <w:noProof/>
            <w:webHidden/>
          </w:rPr>
          <w:tab/>
        </w:r>
        <w:r w:rsidR="00C65ECE">
          <w:rPr>
            <w:noProof/>
            <w:webHidden/>
          </w:rPr>
          <w:fldChar w:fldCharType="begin"/>
        </w:r>
        <w:r w:rsidR="00C65ECE">
          <w:rPr>
            <w:noProof/>
            <w:webHidden/>
          </w:rPr>
          <w:instrText xml:space="preserve"> PAGEREF _Toc515871387 \h </w:instrText>
        </w:r>
        <w:r w:rsidR="00C65ECE">
          <w:rPr>
            <w:noProof/>
            <w:webHidden/>
          </w:rPr>
        </w:r>
        <w:r w:rsidR="00C65ECE">
          <w:rPr>
            <w:noProof/>
            <w:webHidden/>
          </w:rPr>
          <w:fldChar w:fldCharType="separate"/>
        </w:r>
        <w:r w:rsidR="00C65ECE">
          <w:rPr>
            <w:noProof/>
            <w:webHidden/>
          </w:rPr>
          <w:t>91</w:t>
        </w:r>
        <w:r w:rsidR="00C65ECE">
          <w:rPr>
            <w:noProof/>
            <w:webHidden/>
          </w:rPr>
          <w:fldChar w:fldCharType="end"/>
        </w:r>
      </w:hyperlink>
    </w:p>
    <w:p w14:paraId="26400E3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8" w:history="1">
        <w:r w:rsidR="00C65ECE" w:rsidRPr="001D0187">
          <w:rPr>
            <w:rStyle w:val="Hypertextovodkaz"/>
            <w:noProof/>
          </w:rPr>
          <w:t>Graf 63: KS – DT odvolacího civilního řízení v letech 2008–2017</w:t>
        </w:r>
        <w:r w:rsidR="00C65ECE">
          <w:rPr>
            <w:noProof/>
            <w:webHidden/>
          </w:rPr>
          <w:tab/>
        </w:r>
        <w:r w:rsidR="00C65ECE">
          <w:rPr>
            <w:noProof/>
            <w:webHidden/>
          </w:rPr>
          <w:fldChar w:fldCharType="begin"/>
        </w:r>
        <w:r w:rsidR="00C65ECE">
          <w:rPr>
            <w:noProof/>
            <w:webHidden/>
          </w:rPr>
          <w:instrText xml:space="preserve"> PAGEREF _Toc515871388 \h </w:instrText>
        </w:r>
        <w:r w:rsidR="00C65ECE">
          <w:rPr>
            <w:noProof/>
            <w:webHidden/>
          </w:rPr>
        </w:r>
        <w:r w:rsidR="00C65ECE">
          <w:rPr>
            <w:noProof/>
            <w:webHidden/>
          </w:rPr>
          <w:fldChar w:fldCharType="separate"/>
        </w:r>
        <w:r w:rsidR="00C65ECE">
          <w:rPr>
            <w:noProof/>
            <w:webHidden/>
          </w:rPr>
          <w:t>92</w:t>
        </w:r>
        <w:r w:rsidR="00C65ECE">
          <w:rPr>
            <w:noProof/>
            <w:webHidden/>
          </w:rPr>
          <w:fldChar w:fldCharType="end"/>
        </w:r>
      </w:hyperlink>
    </w:p>
    <w:p w14:paraId="026F381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89" w:history="1">
        <w:r w:rsidR="00C65ECE" w:rsidRPr="001D0187">
          <w:rPr>
            <w:rStyle w:val="Hypertextovodkaz"/>
            <w:noProof/>
          </w:rPr>
          <w:t>Graf 64: KS – délka prvostupňového trestního řízení v letech 2008–2017</w:t>
        </w:r>
        <w:r w:rsidR="00C65ECE">
          <w:rPr>
            <w:noProof/>
            <w:webHidden/>
          </w:rPr>
          <w:tab/>
        </w:r>
        <w:r w:rsidR="00C65ECE">
          <w:rPr>
            <w:noProof/>
            <w:webHidden/>
          </w:rPr>
          <w:fldChar w:fldCharType="begin"/>
        </w:r>
        <w:r w:rsidR="00C65ECE">
          <w:rPr>
            <w:noProof/>
            <w:webHidden/>
          </w:rPr>
          <w:instrText xml:space="preserve"> PAGEREF _Toc515871389 \h </w:instrText>
        </w:r>
        <w:r w:rsidR="00C65ECE">
          <w:rPr>
            <w:noProof/>
            <w:webHidden/>
          </w:rPr>
        </w:r>
        <w:r w:rsidR="00C65ECE">
          <w:rPr>
            <w:noProof/>
            <w:webHidden/>
          </w:rPr>
          <w:fldChar w:fldCharType="separate"/>
        </w:r>
        <w:r w:rsidR="00C65ECE">
          <w:rPr>
            <w:noProof/>
            <w:webHidden/>
          </w:rPr>
          <w:t>94</w:t>
        </w:r>
        <w:r w:rsidR="00C65ECE">
          <w:rPr>
            <w:noProof/>
            <w:webHidden/>
          </w:rPr>
          <w:fldChar w:fldCharType="end"/>
        </w:r>
      </w:hyperlink>
    </w:p>
    <w:p w14:paraId="7FC8975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0" w:history="1">
        <w:r w:rsidR="00C65ECE" w:rsidRPr="001D0187">
          <w:rPr>
            <w:rStyle w:val="Hypertextovodkaz"/>
            <w:noProof/>
          </w:rPr>
          <w:t>Graf 65: KS – distribuce délek prvostupňového trestního řízení</w:t>
        </w:r>
        <w:r w:rsidR="00C65ECE">
          <w:rPr>
            <w:noProof/>
            <w:webHidden/>
          </w:rPr>
          <w:tab/>
        </w:r>
        <w:r w:rsidR="00C65ECE">
          <w:rPr>
            <w:noProof/>
            <w:webHidden/>
          </w:rPr>
          <w:fldChar w:fldCharType="begin"/>
        </w:r>
        <w:r w:rsidR="00C65ECE">
          <w:rPr>
            <w:noProof/>
            <w:webHidden/>
          </w:rPr>
          <w:instrText xml:space="preserve"> PAGEREF _Toc515871390 \h </w:instrText>
        </w:r>
        <w:r w:rsidR="00C65ECE">
          <w:rPr>
            <w:noProof/>
            <w:webHidden/>
          </w:rPr>
        </w:r>
        <w:r w:rsidR="00C65ECE">
          <w:rPr>
            <w:noProof/>
            <w:webHidden/>
          </w:rPr>
          <w:fldChar w:fldCharType="separate"/>
        </w:r>
        <w:r w:rsidR="00C65ECE">
          <w:rPr>
            <w:noProof/>
            <w:webHidden/>
          </w:rPr>
          <w:t>97</w:t>
        </w:r>
        <w:r w:rsidR="00C65ECE">
          <w:rPr>
            <w:noProof/>
            <w:webHidden/>
          </w:rPr>
          <w:fldChar w:fldCharType="end"/>
        </w:r>
      </w:hyperlink>
    </w:p>
    <w:p w14:paraId="4D62A02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1" w:history="1">
        <w:r w:rsidR="00C65ECE" w:rsidRPr="001D0187">
          <w:rPr>
            <w:rStyle w:val="Hypertextovodkaz"/>
            <w:noProof/>
          </w:rPr>
          <w:t>Graf 66: KS – vyřizování prvostupňových trestních věcí v letech 2008–2017</w:t>
        </w:r>
        <w:r w:rsidR="00C65ECE">
          <w:rPr>
            <w:noProof/>
            <w:webHidden/>
          </w:rPr>
          <w:tab/>
        </w:r>
        <w:r w:rsidR="00C65ECE">
          <w:rPr>
            <w:noProof/>
            <w:webHidden/>
          </w:rPr>
          <w:fldChar w:fldCharType="begin"/>
        </w:r>
        <w:r w:rsidR="00C65ECE">
          <w:rPr>
            <w:noProof/>
            <w:webHidden/>
          </w:rPr>
          <w:instrText xml:space="preserve"> PAGEREF _Toc515871391 \h </w:instrText>
        </w:r>
        <w:r w:rsidR="00C65ECE">
          <w:rPr>
            <w:noProof/>
            <w:webHidden/>
          </w:rPr>
        </w:r>
        <w:r w:rsidR="00C65ECE">
          <w:rPr>
            <w:noProof/>
            <w:webHidden/>
          </w:rPr>
          <w:fldChar w:fldCharType="separate"/>
        </w:r>
        <w:r w:rsidR="00C65ECE">
          <w:rPr>
            <w:noProof/>
            <w:webHidden/>
          </w:rPr>
          <w:t>97</w:t>
        </w:r>
        <w:r w:rsidR="00C65ECE">
          <w:rPr>
            <w:noProof/>
            <w:webHidden/>
          </w:rPr>
          <w:fldChar w:fldCharType="end"/>
        </w:r>
      </w:hyperlink>
    </w:p>
    <w:p w14:paraId="5BA7B85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2" w:history="1">
        <w:r w:rsidR="00C65ECE" w:rsidRPr="001D0187">
          <w:rPr>
            <w:rStyle w:val="Hypertextovodkaz"/>
            <w:noProof/>
          </w:rPr>
          <w:t>Graf 67: KS – DT prvostupňového trestního řízení v letech 2008–2017</w:t>
        </w:r>
        <w:r w:rsidR="00C65ECE">
          <w:rPr>
            <w:noProof/>
            <w:webHidden/>
          </w:rPr>
          <w:tab/>
        </w:r>
        <w:r w:rsidR="00C65ECE">
          <w:rPr>
            <w:noProof/>
            <w:webHidden/>
          </w:rPr>
          <w:fldChar w:fldCharType="begin"/>
        </w:r>
        <w:r w:rsidR="00C65ECE">
          <w:rPr>
            <w:noProof/>
            <w:webHidden/>
          </w:rPr>
          <w:instrText xml:space="preserve"> PAGEREF _Toc515871392 \h </w:instrText>
        </w:r>
        <w:r w:rsidR="00C65ECE">
          <w:rPr>
            <w:noProof/>
            <w:webHidden/>
          </w:rPr>
        </w:r>
        <w:r w:rsidR="00C65ECE">
          <w:rPr>
            <w:noProof/>
            <w:webHidden/>
          </w:rPr>
          <w:fldChar w:fldCharType="separate"/>
        </w:r>
        <w:r w:rsidR="00C65ECE">
          <w:rPr>
            <w:noProof/>
            <w:webHidden/>
          </w:rPr>
          <w:t>99</w:t>
        </w:r>
        <w:r w:rsidR="00C65ECE">
          <w:rPr>
            <w:noProof/>
            <w:webHidden/>
          </w:rPr>
          <w:fldChar w:fldCharType="end"/>
        </w:r>
      </w:hyperlink>
    </w:p>
    <w:p w14:paraId="4C579AD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3" w:history="1">
        <w:r w:rsidR="00C65ECE" w:rsidRPr="001D0187">
          <w:rPr>
            <w:rStyle w:val="Hypertextovodkaz"/>
            <w:noProof/>
          </w:rPr>
          <w:t>Graf 68: KS – délka odvolacího trestního řízení v letech 2008–2017</w:t>
        </w:r>
        <w:r w:rsidR="00C65ECE">
          <w:rPr>
            <w:noProof/>
            <w:webHidden/>
          </w:rPr>
          <w:tab/>
        </w:r>
        <w:r w:rsidR="00C65ECE">
          <w:rPr>
            <w:noProof/>
            <w:webHidden/>
          </w:rPr>
          <w:fldChar w:fldCharType="begin"/>
        </w:r>
        <w:r w:rsidR="00C65ECE">
          <w:rPr>
            <w:noProof/>
            <w:webHidden/>
          </w:rPr>
          <w:instrText xml:space="preserve"> PAGEREF _Toc515871393 \h </w:instrText>
        </w:r>
        <w:r w:rsidR="00C65ECE">
          <w:rPr>
            <w:noProof/>
            <w:webHidden/>
          </w:rPr>
        </w:r>
        <w:r w:rsidR="00C65ECE">
          <w:rPr>
            <w:noProof/>
            <w:webHidden/>
          </w:rPr>
          <w:fldChar w:fldCharType="separate"/>
        </w:r>
        <w:r w:rsidR="00C65ECE">
          <w:rPr>
            <w:noProof/>
            <w:webHidden/>
          </w:rPr>
          <w:t>104</w:t>
        </w:r>
        <w:r w:rsidR="00C65ECE">
          <w:rPr>
            <w:noProof/>
            <w:webHidden/>
          </w:rPr>
          <w:fldChar w:fldCharType="end"/>
        </w:r>
      </w:hyperlink>
    </w:p>
    <w:p w14:paraId="57DC6E57"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4" w:history="1">
        <w:r w:rsidR="00C65ECE" w:rsidRPr="001D0187">
          <w:rPr>
            <w:rStyle w:val="Hypertextovodkaz"/>
            <w:noProof/>
          </w:rPr>
          <w:t>Graf 69: KS – distribuce délek trestního odvolacího řízení</w:t>
        </w:r>
        <w:r w:rsidR="00C65ECE">
          <w:rPr>
            <w:noProof/>
            <w:webHidden/>
          </w:rPr>
          <w:tab/>
        </w:r>
        <w:r w:rsidR="00C65ECE">
          <w:rPr>
            <w:noProof/>
            <w:webHidden/>
          </w:rPr>
          <w:fldChar w:fldCharType="begin"/>
        </w:r>
        <w:r w:rsidR="00C65ECE">
          <w:rPr>
            <w:noProof/>
            <w:webHidden/>
          </w:rPr>
          <w:instrText xml:space="preserve"> PAGEREF _Toc515871394 \h </w:instrText>
        </w:r>
        <w:r w:rsidR="00C65ECE">
          <w:rPr>
            <w:noProof/>
            <w:webHidden/>
          </w:rPr>
        </w:r>
        <w:r w:rsidR="00C65ECE">
          <w:rPr>
            <w:noProof/>
            <w:webHidden/>
          </w:rPr>
          <w:fldChar w:fldCharType="separate"/>
        </w:r>
        <w:r w:rsidR="00C65ECE">
          <w:rPr>
            <w:noProof/>
            <w:webHidden/>
          </w:rPr>
          <w:t>105</w:t>
        </w:r>
        <w:r w:rsidR="00C65ECE">
          <w:rPr>
            <w:noProof/>
            <w:webHidden/>
          </w:rPr>
          <w:fldChar w:fldCharType="end"/>
        </w:r>
      </w:hyperlink>
    </w:p>
    <w:p w14:paraId="3E81F4F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5" w:history="1">
        <w:r w:rsidR="00C65ECE" w:rsidRPr="001D0187">
          <w:rPr>
            <w:rStyle w:val="Hypertextovodkaz"/>
            <w:noProof/>
          </w:rPr>
          <w:t>Graf 70: KS – vyřizování odvolacích trestních věcí v letech 2008–2017</w:t>
        </w:r>
        <w:r w:rsidR="00C65ECE">
          <w:rPr>
            <w:noProof/>
            <w:webHidden/>
          </w:rPr>
          <w:tab/>
        </w:r>
        <w:r w:rsidR="00C65ECE">
          <w:rPr>
            <w:noProof/>
            <w:webHidden/>
          </w:rPr>
          <w:fldChar w:fldCharType="begin"/>
        </w:r>
        <w:r w:rsidR="00C65ECE">
          <w:rPr>
            <w:noProof/>
            <w:webHidden/>
          </w:rPr>
          <w:instrText xml:space="preserve"> PAGEREF _Toc515871395 \h </w:instrText>
        </w:r>
        <w:r w:rsidR="00C65ECE">
          <w:rPr>
            <w:noProof/>
            <w:webHidden/>
          </w:rPr>
        </w:r>
        <w:r w:rsidR="00C65ECE">
          <w:rPr>
            <w:noProof/>
            <w:webHidden/>
          </w:rPr>
          <w:fldChar w:fldCharType="separate"/>
        </w:r>
        <w:r w:rsidR="00C65ECE">
          <w:rPr>
            <w:noProof/>
            <w:webHidden/>
          </w:rPr>
          <w:t>106</w:t>
        </w:r>
        <w:r w:rsidR="00C65ECE">
          <w:rPr>
            <w:noProof/>
            <w:webHidden/>
          </w:rPr>
          <w:fldChar w:fldCharType="end"/>
        </w:r>
      </w:hyperlink>
    </w:p>
    <w:p w14:paraId="1A9EACA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6" w:history="1">
        <w:r w:rsidR="00C65ECE" w:rsidRPr="001D0187">
          <w:rPr>
            <w:rStyle w:val="Hypertextovodkaz"/>
            <w:noProof/>
          </w:rPr>
          <w:t>Graf 71: KS – DT odvolacího trestního řízení v letech 2008–2017</w:t>
        </w:r>
        <w:r w:rsidR="00C65ECE">
          <w:rPr>
            <w:noProof/>
            <w:webHidden/>
          </w:rPr>
          <w:tab/>
        </w:r>
        <w:r w:rsidR="00C65ECE">
          <w:rPr>
            <w:noProof/>
            <w:webHidden/>
          </w:rPr>
          <w:fldChar w:fldCharType="begin"/>
        </w:r>
        <w:r w:rsidR="00C65ECE">
          <w:rPr>
            <w:noProof/>
            <w:webHidden/>
          </w:rPr>
          <w:instrText xml:space="preserve"> PAGEREF _Toc515871396 \h </w:instrText>
        </w:r>
        <w:r w:rsidR="00C65ECE">
          <w:rPr>
            <w:noProof/>
            <w:webHidden/>
          </w:rPr>
        </w:r>
        <w:r w:rsidR="00C65ECE">
          <w:rPr>
            <w:noProof/>
            <w:webHidden/>
          </w:rPr>
          <w:fldChar w:fldCharType="separate"/>
        </w:r>
        <w:r w:rsidR="00C65ECE">
          <w:rPr>
            <w:noProof/>
            <w:webHidden/>
          </w:rPr>
          <w:t>107</w:t>
        </w:r>
        <w:r w:rsidR="00C65ECE">
          <w:rPr>
            <w:noProof/>
            <w:webHidden/>
          </w:rPr>
          <w:fldChar w:fldCharType="end"/>
        </w:r>
      </w:hyperlink>
    </w:p>
    <w:p w14:paraId="54513F4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7" w:history="1">
        <w:r w:rsidR="00C65ECE" w:rsidRPr="001D0187">
          <w:rPr>
            <w:rStyle w:val="Hypertextovodkaz"/>
            <w:noProof/>
          </w:rPr>
          <w:t>Graf 72: KS – délka správního řízení u KS v letech 2008–2017</w:t>
        </w:r>
        <w:r w:rsidR="00C65ECE">
          <w:rPr>
            <w:noProof/>
            <w:webHidden/>
          </w:rPr>
          <w:tab/>
        </w:r>
        <w:r w:rsidR="00C65ECE">
          <w:rPr>
            <w:noProof/>
            <w:webHidden/>
          </w:rPr>
          <w:fldChar w:fldCharType="begin"/>
        </w:r>
        <w:r w:rsidR="00C65ECE">
          <w:rPr>
            <w:noProof/>
            <w:webHidden/>
          </w:rPr>
          <w:instrText xml:space="preserve"> PAGEREF _Toc515871397 \h </w:instrText>
        </w:r>
        <w:r w:rsidR="00C65ECE">
          <w:rPr>
            <w:noProof/>
            <w:webHidden/>
          </w:rPr>
        </w:r>
        <w:r w:rsidR="00C65ECE">
          <w:rPr>
            <w:noProof/>
            <w:webHidden/>
          </w:rPr>
          <w:fldChar w:fldCharType="separate"/>
        </w:r>
        <w:r w:rsidR="00C65ECE">
          <w:rPr>
            <w:noProof/>
            <w:webHidden/>
          </w:rPr>
          <w:t>109</w:t>
        </w:r>
        <w:r w:rsidR="00C65ECE">
          <w:rPr>
            <w:noProof/>
            <w:webHidden/>
          </w:rPr>
          <w:fldChar w:fldCharType="end"/>
        </w:r>
      </w:hyperlink>
    </w:p>
    <w:p w14:paraId="4BF4853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8" w:history="1">
        <w:r w:rsidR="00C65ECE" w:rsidRPr="001D0187">
          <w:rPr>
            <w:rStyle w:val="Hypertextovodkaz"/>
            <w:noProof/>
          </w:rPr>
          <w:t>Graf 73: KS – distribuce délek správního řízení</w:t>
        </w:r>
        <w:r w:rsidR="00C65ECE">
          <w:rPr>
            <w:noProof/>
            <w:webHidden/>
          </w:rPr>
          <w:tab/>
        </w:r>
        <w:r w:rsidR="00C65ECE">
          <w:rPr>
            <w:noProof/>
            <w:webHidden/>
          </w:rPr>
          <w:fldChar w:fldCharType="begin"/>
        </w:r>
        <w:r w:rsidR="00C65ECE">
          <w:rPr>
            <w:noProof/>
            <w:webHidden/>
          </w:rPr>
          <w:instrText xml:space="preserve"> PAGEREF _Toc515871398 \h </w:instrText>
        </w:r>
        <w:r w:rsidR="00C65ECE">
          <w:rPr>
            <w:noProof/>
            <w:webHidden/>
          </w:rPr>
        </w:r>
        <w:r w:rsidR="00C65ECE">
          <w:rPr>
            <w:noProof/>
            <w:webHidden/>
          </w:rPr>
          <w:fldChar w:fldCharType="separate"/>
        </w:r>
        <w:r w:rsidR="00C65ECE">
          <w:rPr>
            <w:noProof/>
            <w:webHidden/>
          </w:rPr>
          <w:t>110</w:t>
        </w:r>
        <w:r w:rsidR="00C65ECE">
          <w:rPr>
            <w:noProof/>
            <w:webHidden/>
          </w:rPr>
          <w:fldChar w:fldCharType="end"/>
        </w:r>
      </w:hyperlink>
    </w:p>
    <w:p w14:paraId="7EA8733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399" w:history="1">
        <w:r w:rsidR="00C65ECE" w:rsidRPr="001D0187">
          <w:rPr>
            <w:rStyle w:val="Hypertextovodkaz"/>
            <w:noProof/>
          </w:rPr>
          <w:t>Graf 74: KS – vyřizování správních věcí v letech 2008–2017</w:t>
        </w:r>
        <w:r w:rsidR="00C65ECE">
          <w:rPr>
            <w:noProof/>
            <w:webHidden/>
          </w:rPr>
          <w:tab/>
        </w:r>
        <w:r w:rsidR="00C65ECE">
          <w:rPr>
            <w:noProof/>
            <w:webHidden/>
          </w:rPr>
          <w:fldChar w:fldCharType="begin"/>
        </w:r>
        <w:r w:rsidR="00C65ECE">
          <w:rPr>
            <w:noProof/>
            <w:webHidden/>
          </w:rPr>
          <w:instrText xml:space="preserve"> PAGEREF _Toc515871399 \h </w:instrText>
        </w:r>
        <w:r w:rsidR="00C65ECE">
          <w:rPr>
            <w:noProof/>
            <w:webHidden/>
          </w:rPr>
        </w:r>
        <w:r w:rsidR="00C65ECE">
          <w:rPr>
            <w:noProof/>
            <w:webHidden/>
          </w:rPr>
          <w:fldChar w:fldCharType="separate"/>
        </w:r>
        <w:r w:rsidR="00C65ECE">
          <w:rPr>
            <w:noProof/>
            <w:webHidden/>
          </w:rPr>
          <w:t>111</w:t>
        </w:r>
        <w:r w:rsidR="00C65ECE">
          <w:rPr>
            <w:noProof/>
            <w:webHidden/>
          </w:rPr>
          <w:fldChar w:fldCharType="end"/>
        </w:r>
      </w:hyperlink>
    </w:p>
    <w:p w14:paraId="1F57E63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0" w:history="1">
        <w:r w:rsidR="00C65ECE" w:rsidRPr="001D0187">
          <w:rPr>
            <w:rStyle w:val="Hypertextovodkaz"/>
            <w:noProof/>
          </w:rPr>
          <w:t>Graf 75: KS – vývoj počtu příchozích věcí dle agend správního soudnictví</w:t>
        </w:r>
        <w:r w:rsidR="00C65ECE">
          <w:rPr>
            <w:noProof/>
            <w:webHidden/>
          </w:rPr>
          <w:tab/>
        </w:r>
        <w:r w:rsidR="00C65ECE">
          <w:rPr>
            <w:noProof/>
            <w:webHidden/>
          </w:rPr>
          <w:fldChar w:fldCharType="begin"/>
        </w:r>
        <w:r w:rsidR="00C65ECE">
          <w:rPr>
            <w:noProof/>
            <w:webHidden/>
          </w:rPr>
          <w:instrText xml:space="preserve"> PAGEREF _Toc515871400 \h </w:instrText>
        </w:r>
        <w:r w:rsidR="00C65ECE">
          <w:rPr>
            <w:noProof/>
            <w:webHidden/>
          </w:rPr>
        </w:r>
        <w:r w:rsidR="00C65ECE">
          <w:rPr>
            <w:noProof/>
            <w:webHidden/>
          </w:rPr>
          <w:fldChar w:fldCharType="separate"/>
        </w:r>
        <w:r w:rsidR="00C65ECE">
          <w:rPr>
            <w:noProof/>
            <w:webHidden/>
          </w:rPr>
          <w:t>112</w:t>
        </w:r>
        <w:r w:rsidR="00C65ECE">
          <w:rPr>
            <w:noProof/>
            <w:webHidden/>
          </w:rPr>
          <w:fldChar w:fldCharType="end"/>
        </w:r>
      </w:hyperlink>
    </w:p>
    <w:p w14:paraId="0A275D2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1" w:history="1">
        <w:r w:rsidR="00C65ECE" w:rsidRPr="001D0187">
          <w:rPr>
            <w:rStyle w:val="Hypertextovodkaz"/>
            <w:noProof/>
          </w:rPr>
          <w:t>Graf 76: KS – DT správního řízení v letech 2008–2017</w:t>
        </w:r>
        <w:r w:rsidR="00C65ECE">
          <w:rPr>
            <w:noProof/>
            <w:webHidden/>
          </w:rPr>
          <w:tab/>
        </w:r>
        <w:r w:rsidR="00C65ECE">
          <w:rPr>
            <w:noProof/>
            <w:webHidden/>
          </w:rPr>
          <w:fldChar w:fldCharType="begin"/>
        </w:r>
        <w:r w:rsidR="00C65ECE">
          <w:rPr>
            <w:noProof/>
            <w:webHidden/>
          </w:rPr>
          <w:instrText xml:space="preserve"> PAGEREF _Toc515871401 \h </w:instrText>
        </w:r>
        <w:r w:rsidR="00C65ECE">
          <w:rPr>
            <w:noProof/>
            <w:webHidden/>
          </w:rPr>
        </w:r>
        <w:r w:rsidR="00C65ECE">
          <w:rPr>
            <w:noProof/>
            <w:webHidden/>
          </w:rPr>
          <w:fldChar w:fldCharType="separate"/>
        </w:r>
        <w:r w:rsidR="00C65ECE">
          <w:rPr>
            <w:noProof/>
            <w:webHidden/>
          </w:rPr>
          <w:t>114</w:t>
        </w:r>
        <w:r w:rsidR="00C65ECE">
          <w:rPr>
            <w:noProof/>
            <w:webHidden/>
          </w:rPr>
          <w:fldChar w:fldCharType="end"/>
        </w:r>
      </w:hyperlink>
    </w:p>
    <w:p w14:paraId="232CF86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2" w:history="1">
        <w:r w:rsidR="00C65ECE" w:rsidRPr="001D0187">
          <w:rPr>
            <w:rStyle w:val="Hypertextovodkaz"/>
            <w:noProof/>
          </w:rPr>
          <w:t>Graf 77: KS – délka insolvenčního řízení v letech 2008–2017</w:t>
        </w:r>
        <w:r w:rsidR="00C65ECE">
          <w:rPr>
            <w:noProof/>
            <w:webHidden/>
          </w:rPr>
          <w:tab/>
        </w:r>
        <w:r w:rsidR="00C65ECE">
          <w:rPr>
            <w:noProof/>
            <w:webHidden/>
          </w:rPr>
          <w:fldChar w:fldCharType="begin"/>
        </w:r>
        <w:r w:rsidR="00C65ECE">
          <w:rPr>
            <w:noProof/>
            <w:webHidden/>
          </w:rPr>
          <w:instrText xml:space="preserve"> PAGEREF _Toc515871402 \h </w:instrText>
        </w:r>
        <w:r w:rsidR="00C65ECE">
          <w:rPr>
            <w:noProof/>
            <w:webHidden/>
          </w:rPr>
        </w:r>
        <w:r w:rsidR="00C65ECE">
          <w:rPr>
            <w:noProof/>
            <w:webHidden/>
          </w:rPr>
          <w:fldChar w:fldCharType="separate"/>
        </w:r>
        <w:r w:rsidR="00C65ECE">
          <w:rPr>
            <w:noProof/>
            <w:webHidden/>
          </w:rPr>
          <w:t>117</w:t>
        </w:r>
        <w:r w:rsidR="00C65ECE">
          <w:rPr>
            <w:noProof/>
            <w:webHidden/>
          </w:rPr>
          <w:fldChar w:fldCharType="end"/>
        </w:r>
      </w:hyperlink>
    </w:p>
    <w:p w14:paraId="0F428ED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3" w:history="1">
        <w:r w:rsidR="00C65ECE" w:rsidRPr="001D0187">
          <w:rPr>
            <w:rStyle w:val="Hypertextovodkaz"/>
            <w:noProof/>
          </w:rPr>
          <w:t>Graf 78: KS – délka druhé fáze insolvenčního řízení u PO v letech 2010–2017</w:t>
        </w:r>
        <w:r w:rsidR="00C65ECE">
          <w:rPr>
            <w:noProof/>
            <w:webHidden/>
          </w:rPr>
          <w:tab/>
        </w:r>
        <w:r w:rsidR="00C65ECE">
          <w:rPr>
            <w:noProof/>
            <w:webHidden/>
          </w:rPr>
          <w:fldChar w:fldCharType="begin"/>
        </w:r>
        <w:r w:rsidR="00C65ECE">
          <w:rPr>
            <w:noProof/>
            <w:webHidden/>
          </w:rPr>
          <w:instrText xml:space="preserve"> PAGEREF _Toc515871403 \h </w:instrText>
        </w:r>
        <w:r w:rsidR="00C65ECE">
          <w:rPr>
            <w:noProof/>
            <w:webHidden/>
          </w:rPr>
        </w:r>
        <w:r w:rsidR="00C65ECE">
          <w:rPr>
            <w:noProof/>
            <w:webHidden/>
          </w:rPr>
          <w:fldChar w:fldCharType="separate"/>
        </w:r>
        <w:r w:rsidR="00C65ECE">
          <w:rPr>
            <w:noProof/>
            <w:webHidden/>
          </w:rPr>
          <w:t>118</w:t>
        </w:r>
        <w:r w:rsidR="00C65ECE">
          <w:rPr>
            <w:noProof/>
            <w:webHidden/>
          </w:rPr>
          <w:fldChar w:fldCharType="end"/>
        </w:r>
      </w:hyperlink>
    </w:p>
    <w:p w14:paraId="076DA40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4" w:history="1">
        <w:r w:rsidR="00C65ECE" w:rsidRPr="001D0187">
          <w:rPr>
            <w:rStyle w:val="Hypertextovodkaz"/>
            <w:noProof/>
          </w:rPr>
          <w:t>Graf 79: KS – délka druhé fáze insolvenčního řízení u FO v letech 2010–2017</w:t>
        </w:r>
        <w:r w:rsidR="00C65ECE">
          <w:rPr>
            <w:noProof/>
            <w:webHidden/>
          </w:rPr>
          <w:tab/>
        </w:r>
        <w:r w:rsidR="00C65ECE">
          <w:rPr>
            <w:noProof/>
            <w:webHidden/>
          </w:rPr>
          <w:fldChar w:fldCharType="begin"/>
        </w:r>
        <w:r w:rsidR="00C65ECE">
          <w:rPr>
            <w:noProof/>
            <w:webHidden/>
          </w:rPr>
          <w:instrText xml:space="preserve"> PAGEREF _Toc515871404 \h </w:instrText>
        </w:r>
        <w:r w:rsidR="00C65ECE">
          <w:rPr>
            <w:noProof/>
            <w:webHidden/>
          </w:rPr>
        </w:r>
        <w:r w:rsidR="00C65ECE">
          <w:rPr>
            <w:noProof/>
            <w:webHidden/>
          </w:rPr>
          <w:fldChar w:fldCharType="separate"/>
        </w:r>
        <w:r w:rsidR="00C65ECE">
          <w:rPr>
            <w:noProof/>
            <w:webHidden/>
          </w:rPr>
          <w:t>119</w:t>
        </w:r>
        <w:r w:rsidR="00C65ECE">
          <w:rPr>
            <w:noProof/>
            <w:webHidden/>
          </w:rPr>
          <w:fldChar w:fldCharType="end"/>
        </w:r>
      </w:hyperlink>
    </w:p>
    <w:p w14:paraId="143A2138"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5" w:history="1">
        <w:r w:rsidR="00C65ECE" w:rsidRPr="001D0187">
          <w:rPr>
            <w:rStyle w:val="Hypertextovodkaz"/>
            <w:noProof/>
          </w:rPr>
          <w:t>Graf 80: KS – vyřizování insolvenčních věcí v letech 2008–2017</w:t>
        </w:r>
        <w:r w:rsidR="00C65ECE">
          <w:rPr>
            <w:noProof/>
            <w:webHidden/>
          </w:rPr>
          <w:tab/>
        </w:r>
        <w:r w:rsidR="00C65ECE">
          <w:rPr>
            <w:noProof/>
            <w:webHidden/>
          </w:rPr>
          <w:fldChar w:fldCharType="begin"/>
        </w:r>
        <w:r w:rsidR="00C65ECE">
          <w:rPr>
            <w:noProof/>
            <w:webHidden/>
          </w:rPr>
          <w:instrText xml:space="preserve"> PAGEREF _Toc515871405 \h </w:instrText>
        </w:r>
        <w:r w:rsidR="00C65ECE">
          <w:rPr>
            <w:noProof/>
            <w:webHidden/>
          </w:rPr>
        </w:r>
        <w:r w:rsidR="00C65ECE">
          <w:rPr>
            <w:noProof/>
            <w:webHidden/>
          </w:rPr>
          <w:fldChar w:fldCharType="separate"/>
        </w:r>
        <w:r w:rsidR="00C65ECE">
          <w:rPr>
            <w:noProof/>
            <w:webHidden/>
          </w:rPr>
          <w:t>120</w:t>
        </w:r>
        <w:r w:rsidR="00C65ECE">
          <w:rPr>
            <w:noProof/>
            <w:webHidden/>
          </w:rPr>
          <w:fldChar w:fldCharType="end"/>
        </w:r>
      </w:hyperlink>
    </w:p>
    <w:p w14:paraId="15192D2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6" w:history="1">
        <w:r w:rsidR="00C65ECE" w:rsidRPr="001D0187">
          <w:rPr>
            <w:rStyle w:val="Hypertextovodkaz"/>
            <w:noProof/>
          </w:rPr>
          <w:t>Graf 81: KS – počet soudců v letech 2008–2017</w:t>
        </w:r>
        <w:r w:rsidR="00C65ECE">
          <w:rPr>
            <w:noProof/>
            <w:webHidden/>
          </w:rPr>
          <w:tab/>
        </w:r>
        <w:r w:rsidR="00C65ECE">
          <w:rPr>
            <w:noProof/>
            <w:webHidden/>
          </w:rPr>
          <w:fldChar w:fldCharType="begin"/>
        </w:r>
        <w:r w:rsidR="00C65ECE">
          <w:rPr>
            <w:noProof/>
            <w:webHidden/>
          </w:rPr>
          <w:instrText xml:space="preserve"> PAGEREF _Toc515871406 \h </w:instrText>
        </w:r>
        <w:r w:rsidR="00C65ECE">
          <w:rPr>
            <w:noProof/>
            <w:webHidden/>
          </w:rPr>
        </w:r>
        <w:r w:rsidR="00C65ECE">
          <w:rPr>
            <w:noProof/>
            <w:webHidden/>
          </w:rPr>
          <w:fldChar w:fldCharType="separate"/>
        </w:r>
        <w:r w:rsidR="00C65ECE">
          <w:rPr>
            <w:noProof/>
            <w:webHidden/>
          </w:rPr>
          <w:t>124</w:t>
        </w:r>
        <w:r w:rsidR="00C65ECE">
          <w:rPr>
            <w:noProof/>
            <w:webHidden/>
          </w:rPr>
          <w:fldChar w:fldCharType="end"/>
        </w:r>
      </w:hyperlink>
    </w:p>
    <w:p w14:paraId="01E6C3E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7" w:history="1">
        <w:r w:rsidR="00C65ECE" w:rsidRPr="001D0187">
          <w:rPr>
            <w:rStyle w:val="Hypertextovodkaz"/>
            <w:noProof/>
          </w:rPr>
          <w:t>Graf 82: VS – evidenční počet soudců dle soudních úseků v letech 2008–2017</w:t>
        </w:r>
        <w:r w:rsidR="00C65ECE">
          <w:rPr>
            <w:noProof/>
            <w:webHidden/>
          </w:rPr>
          <w:tab/>
        </w:r>
        <w:r w:rsidR="00C65ECE">
          <w:rPr>
            <w:noProof/>
            <w:webHidden/>
          </w:rPr>
          <w:fldChar w:fldCharType="begin"/>
        </w:r>
        <w:r w:rsidR="00C65ECE">
          <w:rPr>
            <w:noProof/>
            <w:webHidden/>
          </w:rPr>
          <w:instrText xml:space="preserve"> PAGEREF _Toc515871407 \h </w:instrText>
        </w:r>
        <w:r w:rsidR="00C65ECE">
          <w:rPr>
            <w:noProof/>
            <w:webHidden/>
          </w:rPr>
        </w:r>
        <w:r w:rsidR="00C65ECE">
          <w:rPr>
            <w:noProof/>
            <w:webHidden/>
          </w:rPr>
          <w:fldChar w:fldCharType="separate"/>
        </w:r>
        <w:r w:rsidR="00C65ECE">
          <w:rPr>
            <w:noProof/>
            <w:webHidden/>
          </w:rPr>
          <w:t>125</w:t>
        </w:r>
        <w:r w:rsidR="00C65ECE">
          <w:rPr>
            <w:noProof/>
            <w:webHidden/>
          </w:rPr>
          <w:fldChar w:fldCharType="end"/>
        </w:r>
      </w:hyperlink>
    </w:p>
    <w:p w14:paraId="0CF75E3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8" w:history="1">
        <w:r w:rsidR="00C65ECE" w:rsidRPr="001D0187">
          <w:rPr>
            <w:rStyle w:val="Hypertextovodkaz"/>
            <w:noProof/>
          </w:rPr>
          <w:t>Graf 83: VS – evidenční počet soudců dle pohlaví v letech 2008–2017</w:t>
        </w:r>
        <w:r w:rsidR="00C65ECE">
          <w:rPr>
            <w:noProof/>
            <w:webHidden/>
          </w:rPr>
          <w:tab/>
        </w:r>
        <w:r w:rsidR="00C65ECE">
          <w:rPr>
            <w:noProof/>
            <w:webHidden/>
          </w:rPr>
          <w:fldChar w:fldCharType="begin"/>
        </w:r>
        <w:r w:rsidR="00C65ECE">
          <w:rPr>
            <w:noProof/>
            <w:webHidden/>
          </w:rPr>
          <w:instrText xml:space="preserve"> PAGEREF _Toc515871408 \h </w:instrText>
        </w:r>
        <w:r w:rsidR="00C65ECE">
          <w:rPr>
            <w:noProof/>
            <w:webHidden/>
          </w:rPr>
        </w:r>
        <w:r w:rsidR="00C65ECE">
          <w:rPr>
            <w:noProof/>
            <w:webHidden/>
          </w:rPr>
          <w:fldChar w:fldCharType="separate"/>
        </w:r>
        <w:r w:rsidR="00C65ECE">
          <w:rPr>
            <w:noProof/>
            <w:webHidden/>
          </w:rPr>
          <w:t>126</w:t>
        </w:r>
        <w:r w:rsidR="00C65ECE">
          <w:rPr>
            <w:noProof/>
            <w:webHidden/>
          </w:rPr>
          <w:fldChar w:fldCharType="end"/>
        </w:r>
      </w:hyperlink>
    </w:p>
    <w:p w14:paraId="08E6859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09" w:history="1">
        <w:r w:rsidR="00C65ECE" w:rsidRPr="001D0187">
          <w:rPr>
            <w:rStyle w:val="Hypertextovodkaz"/>
            <w:noProof/>
          </w:rPr>
          <w:t>Graf 84: VS Praha – věkové složení soudců v letech 2008–2017</w:t>
        </w:r>
        <w:r w:rsidR="00C65ECE">
          <w:rPr>
            <w:noProof/>
            <w:webHidden/>
          </w:rPr>
          <w:tab/>
        </w:r>
        <w:r w:rsidR="00C65ECE">
          <w:rPr>
            <w:noProof/>
            <w:webHidden/>
          </w:rPr>
          <w:fldChar w:fldCharType="begin"/>
        </w:r>
        <w:r w:rsidR="00C65ECE">
          <w:rPr>
            <w:noProof/>
            <w:webHidden/>
          </w:rPr>
          <w:instrText xml:space="preserve"> PAGEREF _Toc515871409 \h </w:instrText>
        </w:r>
        <w:r w:rsidR="00C65ECE">
          <w:rPr>
            <w:noProof/>
            <w:webHidden/>
          </w:rPr>
        </w:r>
        <w:r w:rsidR="00C65ECE">
          <w:rPr>
            <w:noProof/>
            <w:webHidden/>
          </w:rPr>
          <w:fldChar w:fldCharType="separate"/>
        </w:r>
        <w:r w:rsidR="00C65ECE">
          <w:rPr>
            <w:noProof/>
            <w:webHidden/>
          </w:rPr>
          <w:t>126</w:t>
        </w:r>
        <w:r w:rsidR="00C65ECE">
          <w:rPr>
            <w:noProof/>
            <w:webHidden/>
          </w:rPr>
          <w:fldChar w:fldCharType="end"/>
        </w:r>
      </w:hyperlink>
    </w:p>
    <w:p w14:paraId="0EA04E1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0" w:history="1">
        <w:r w:rsidR="00C65ECE" w:rsidRPr="001D0187">
          <w:rPr>
            <w:rStyle w:val="Hypertextovodkaz"/>
            <w:noProof/>
          </w:rPr>
          <w:t>Graf 85: VS Olomouc – věkové složení soudců v letech 2008–2017</w:t>
        </w:r>
        <w:r w:rsidR="00C65ECE">
          <w:rPr>
            <w:noProof/>
            <w:webHidden/>
          </w:rPr>
          <w:tab/>
        </w:r>
        <w:r w:rsidR="00C65ECE">
          <w:rPr>
            <w:noProof/>
            <w:webHidden/>
          </w:rPr>
          <w:fldChar w:fldCharType="begin"/>
        </w:r>
        <w:r w:rsidR="00C65ECE">
          <w:rPr>
            <w:noProof/>
            <w:webHidden/>
          </w:rPr>
          <w:instrText xml:space="preserve"> PAGEREF _Toc515871410 \h </w:instrText>
        </w:r>
        <w:r w:rsidR="00C65ECE">
          <w:rPr>
            <w:noProof/>
            <w:webHidden/>
          </w:rPr>
        </w:r>
        <w:r w:rsidR="00C65ECE">
          <w:rPr>
            <w:noProof/>
            <w:webHidden/>
          </w:rPr>
          <w:fldChar w:fldCharType="separate"/>
        </w:r>
        <w:r w:rsidR="00C65ECE">
          <w:rPr>
            <w:noProof/>
            <w:webHidden/>
          </w:rPr>
          <w:t>127</w:t>
        </w:r>
        <w:r w:rsidR="00C65ECE">
          <w:rPr>
            <w:noProof/>
            <w:webHidden/>
          </w:rPr>
          <w:fldChar w:fldCharType="end"/>
        </w:r>
      </w:hyperlink>
    </w:p>
    <w:p w14:paraId="36DF8053"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1" w:history="1">
        <w:r w:rsidR="00C65ECE" w:rsidRPr="001D0187">
          <w:rPr>
            <w:rStyle w:val="Hypertextovodkaz"/>
            <w:noProof/>
          </w:rPr>
          <w:t>Graf 86: VS – délka civilního odvolacího řízení u VS v letech 2010–2017</w:t>
        </w:r>
        <w:r w:rsidR="00C65ECE">
          <w:rPr>
            <w:noProof/>
            <w:webHidden/>
          </w:rPr>
          <w:tab/>
        </w:r>
        <w:r w:rsidR="00C65ECE">
          <w:rPr>
            <w:noProof/>
            <w:webHidden/>
          </w:rPr>
          <w:fldChar w:fldCharType="begin"/>
        </w:r>
        <w:r w:rsidR="00C65ECE">
          <w:rPr>
            <w:noProof/>
            <w:webHidden/>
          </w:rPr>
          <w:instrText xml:space="preserve"> PAGEREF _Toc515871411 \h </w:instrText>
        </w:r>
        <w:r w:rsidR="00C65ECE">
          <w:rPr>
            <w:noProof/>
            <w:webHidden/>
          </w:rPr>
        </w:r>
        <w:r w:rsidR="00C65ECE">
          <w:rPr>
            <w:noProof/>
            <w:webHidden/>
          </w:rPr>
          <w:fldChar w:fldCharType="separate"/>
        </w:r>
        <w:r w:rsidR="00C65ECE">
          <w:rPr>
            <w:noProof/>
            <w:webHidden/>
          </w:rPr>
          <w:t>129</w:t>
        </w:r>
        <w:r w:rsidR="00C65ECE">
          <w:rPr>
            <w:noProof/>
            <w:webHidden/>
          </w:rPr>
          <w:fldChar w:fldCharType="end"/>
        </w:r>
      </w:hyperlink>
    </w:p>
    <w:p w14:paraId="374AD22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2" w:history="1">
        <w:r w:rsidR="00C65ECE" w:rsidRPr="001D0187">
          <w:rPr>
            <w:rStyle w:val="Hypertextovodkaz"/>
            <w:noProof/>
          </w:rPr>
          <w:t>Graf 87: VS – distribuce délek civilního odvolacího řízení</w:t>
        </w:r>
        <w:r w:rsidR="00C65ECE">
          <w:rPr>
            <w:noProof/>
            <w:webHidden/>
          </w:rPr>
          <w:tab/>
        </w:r>
        <w:r w:rsidR="00C65ECE">
          <w:rPr>
            <w:noProof/>
            <w:webHidden/>
          </w:rPr>
          <w:fldChar w:fldCharType="begin"/>
        </w:r>
        <w:r w:rsidR="00C65ECE">
          <w:rPr>
            <w:noProof/>
            <w:webHidden/>
          </w:rPr>
          <w:instrText xml:space="preserve"> PAGEREF _Toc515871412 \h </w:instrText>
        </w:r>
        <w:r w:rsidR="00C65ECE">
          <w:rPr>
            <w:noProof/>
            <w:webHidden/>
          </w:rPr>
        </w:r>
        <w:r w:rsidR="00C65ECE">
          <w:rPr>
            <w:noProof/>
            <w:webHidden/>
          </w:rPr>
          <w:fldChar w:fldCharType="separate"/>
        </w:r>
        <w:r w:rsidR="00C65ECE">
          <w:rPr>
            <w:noProof/>
            <w:webHidden/>
          </w:rPr>
          <w:t>130</w:t>
        </w:r>
        <w:r w:rsidR="00C65ECE">
          <w:rPr>
            <w:noProof/>
            <w:webHidden/>
          </w:rPr>
          <w:fldChar w:fldCharType="end"/>
        </w:r>
      </w:hyperlink>
    </w:p>
    <w:p w14:paraId="4C6D38D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3" w:history="1">
        <w:r w:rsidR="00C65ECE" w:rsidRPr="001D0187">
          <w:rPr>
            <w:rStyle w:val="Hypertextovodkaz"/>
            <w:noProof/>
          </w:rPr>
          <w:t>Graf 88: VS – vyřizování odvolacích civilních věcí v letech 2008–2017</w:t>
        </w:r>
        <w:r w:rsidR="00C65ECE">
          <w:rPr>
            <w:noProof/>
            <w:webHidden/>
          </w:rPr>
          <w:tab/>
        </w:r>
        <w:r w:rsidR="00C65ECE">
          <w:rPr>
            <w:noProof/>
            <w:webHidden/>
          </w:rPr>
          <w:fldChar w:fldCharType="begin"/>
        </w:r>
        <w:r w:rsidR="00C65ECE">
          <w:rPr>
            <w:noProof/>
            <w:webHidden/>
          </w:rPr>
          <w:instrText xml:space="preserve"> PAGEREF _Toc515871413 \h </w:instrText>
        </w:r>
        <w:r w:rsidR="00C65ECE">
          <w:rPr>
            <w:noProof/>
            <w:webHidden/>
          </w:rPr>
        </w:r>
        <w:r w:rsidR="00C65ECE">
          <w:rPr>
            <w:noProof/>
            <w:webHidden/>
          </w:rPr>
          <w:fldChar w:fldCharType="separate"/>
        </w:r>
        <w:r w:rsidR="00C65ECE">
          <w:rPr>
            <w:noProof/>
            <w:webHidden/>
          </w:rPr>
          <w:t>130</w:t>
        </w:r>
        <w:r w:rsidR="00C65ECE">
          <w:rPr>
            <w:noProof/>
            <w:webHidden/>
          </w:rPr>
          <w:fldChar w:fldCharType="end"/>
        </w:r>
      </w:hyperlink>
    </w:p>
    <w:p w14:paraId="152AC164"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4" w:history="1">
        <w:r w:rsidR="00C65ECE" w:rsidRPr="001D0187">
          <w:rPr>
            <w:rStyle w:val="Hypertextovodkaz"/>
            <w:noProof/>
          </w:rPr>
          <w:t>Graf 89: VS – DT civilního odvolacího řízení v letech 2008–2017</w:t>
        </w:r>
        <w:r w:rsidR="00C65ECE">
          <w:rPr>
            <w:noProof/>
            <w:webHidden/>
          </w:rPr>
          <w:tab/>
        </w:r>
        <w:r w:rsidR="00C65ECE">
          <w:rPr>
            <w:noProof/>
            <w:webHidden/>
          </w:rPr>
          <w:fldChar w:fldCharType="begin"/>
        </w:r>
        <w:r w:rsidR="00C65ECE">
          <w:rPr>
            <w:noProof/>
            <w:webHidden/>
          </w:rPr>
          <w:instrText xml:space="preserve"> PAGEREF _Toc515871414 \h </w:instrText>
        </w:r>
        <w:r w:rsidR="00C65ECE">
          <w:rPr>
            <w:noProof/>
            <w:webHidden/>
          </w:rPr>
        </w:r>
        <w:r w:rsidR="00C65ECE">
          <w:rPr>
            <w:noProof/>
            <w:webHidden/>
          </w:rPr>
          <w:fldChar w:fldCharType="separate"/>
        </w:r>
        <w:r w:rsidR="00C65ECE">
          <w:rPr>
            <w:noProof/>
            <w:webHidden/>
          </w:rPr>
          <w:t>132</w:t>
        </w:r>
        <w:r w:rsidR="00C65ECE">
          <w:rPr>
            <w:noProof/>
            <w:webHidden/>
          </w:rPr>
          <w:fldChar w:fldCharType="end"/>
        </w:r>
      </w:hyperlink>
    </w:p>
    <w:p w14:paraId="2449C3A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5" w:history="1">
        <w:r w:rsidR="00C65ECE" w:rsidRPr="001D0187">
          <w:rPr>
            <w:rStyle w:val="Hypertextovodkaz"/>
            <w:noProof/>
          </w:rPr>
          <w:t>Graf 90: VS – délka trestního odvolacího řízení v letech 2010–2017</w:t>
        </w:r>
        <w:r w:rsidR="00C65ECE">
          <w:rPr>
            <w:noProof/>
            <w:webHidden/>
          </w:rPr>
          <w:tab/>
        </w:r>
        <w:r w:rsidR="00C65ECE">
          <w:rPr>
            <w:noProof/>
            <w:webHidden/>
          </w:rPr>
          <w:fldChar w:fldCharType="begin"/>
        </w:r>
        <w:r w:rsidR="00C65ECE">
          <w:rPr>
            <w:noProof/>
            <w:webHidden/>
          </w:rPr>
          <w:instrText xml:space="preserve"> PAGEREF _Toc515871415 \h </w:instrText>
        </w:r>
        <w:r w:rsidR="00C65ECE">
          <w:rPr>
            <w:noProof/>
            <w:webHidden/>
          </w:rPr>
        </w:r>
        <w:r w:rsidR="00C65ECE">
          <w:rPr>
            <w:noProof/>
            <w:webHidden/>
          </w:rPr>
          <w:fldChar w:fldCharType="separate"/>
        </w:r>
        <w:r w:rsidR="00C65ECE">
          <w:rPr>
            <w:noProof/>
            <w:webHidden/>
          </w:rPr>
          <w:t>133</w:t>
        </w:r>
        <w:r w:rsidR="00C65ECE">
          <w:rPr>
            <w:noProof/>
            <w:webHidden/>
          </w:rPr>
          <w:fldChar w:fldCharType="end"/>
        </w:r>
      </w:hyperlink>
    </w:p>
    <w:p w14:paraId="3CE41C4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6" w:history="1">
        <w:r w:rsidR="00C65ECE" w:rsidRPr="001D0187">
          <w:rPr>
            <w:rStyle w:val="Hypertextovodkaz"/>
            <w:noProof/>
          </w:rPr>
          <w:t>Graf 91: VS – distribuce délek trestního odvolacího řízení</w:t>
        </w:r>
        <w:r w:rsidR="00C65ECE">
          <w:rPr>
            <w:noProof/>
            <w:webHidden/>
          </w:rPr>
          <w:tab/>
        </w:r>
        <w:r w:rsidR="00C65ECE">
          <w:rPr>
            <w:noProof/>
            <w:webHidden/>
          </w:rPr>
          <w:fldChar w:fldCharType="begin"/>
        </w:r>
        <w:r w:rsidR="00C65ECE">
          <w:rPr>
            <w:noProof/>
            <w:webHidden/>
          </w:rPr>
          <w:instrText xml:space="preserve"> PAGEREF _Toc515871416 \h </w:instrText>
        </w:r>
        <w:r w:rsidR="00C65ECE">
          <w:rPr>
            <w:noProof/>
            <w:webHidden/>
          </w:rPr>
        </w:r>
        <w:r w:rsidR="00C65ECE">
          <w:rPr>
            <w:noProof/>
            <w:webHidden/>
          </w:rPr>
          <w:fldChar w:fldCharType="separate"/>
        </w:r>
        <w:r w:rsidR="00C65ECE">
          <w:rPr>
            <w:noProof/>
            <w:webHidden/>
          </w:rPr>
          <w:t>134</w:t>
        </w:r>
        <w:r w:rsidR="00C65ECE">
          <w:rPr>
            <w:noProof/>
            <w:webHidden/>
          </w:rPr>
          <w:fldChar w:fldCharType="end"/>
        </w:r>
      </w:hyperlink>
    </w:p>
    <w:p w14:paraId="161DF9F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7" w:history="1">
        <w:r w:rsidR="00C65ECE" w:rsidRPr="001D0187">
          <w:rPr>
            <w:rStyle w:val="Hypertextovodkaz"/>
            <w:noProof/>
          </w:rPr>
          <w:t>Graf 92: VS – vyřizování odvolacích trestních věcí v letech 2008–2017</w:t>
        </w:r>
        <w:r w:rsidR="00C65ECE">
          <w:rPr>
            <w:noProof/>
            <w:webHidden/>
          </w:rPr>
          <w:tab/>
        </w:r>
        <w:r w:rsidR="00C65ECE">
          <w:rPr>
            <w:noProof/>
            <w:webHidden/>
          </w:rPr>
          <w:fldChar w:fldCharType="begin"/>
        </w:r>
        <w:r w:rsidR="00C65ECE">
          <w:rPr>
            <w:noProof/>
            <w:webHidden/>
          </w:rPr>
          <w:instrText xml:space="preserve"> PAGEREF _Toc515871417 \h </w:instrText>
        </w:r>
        <w:r w:rsidR="00C65ECE">
          <w:rPr>
            <w:noProof/>
            <w:webHidden/>
          </w:rPr>
        </w:r>
        <w:r w:rsidR="00C65ECE">
          <w:rPr>
            <w:noProof/>
            <w:webHidden/>
          </w:rPr>
          <w:fldChar w:fldCharType="separate"/>
        </w:r>
        <w:r w:rsidR="00C65ECE">
          <w:rPr>
            <w:noProof/>
            <w:webHidden/>
          </w:rPr>
          <w:t>135</w:t>
        </w:r>
        <w:r w:rsidR="00C65ECE">
          <w:rPr>
            <w:noProof/>
            <w:webHidden/>
          </w:rPr>
          <w:fldChar w:fldCharType="end"/>
        </w:r>
      </w:hyperlink>
    </w:p>
    <w:p w14:paraId="170AF2E4"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8" w:history="1">
        <w:r w:rsidR="00C65ECE" w:rsidRPr="001D0187">
          <w:rPr>
            <w:rStyle w:val="Hypertextovodkaz"/>
            <w:noProof/>
          </w:rPr>
          <w:t>Graf 93: VS – DT trestního odvolacího řízení v letech 2008–2017</w:t>
        </w:r>
        <w:r w:rsidR="00C65ECE">
          <w:rPr>
            <w:noProof/>
            <w:webHidden/>
          </w:rPr>
          <w:tab/>
        </w:r>
        <w:r w:rsidR="00C65ECE">
          <w:rPr>
            <w:noProof/>
            <w:webHidden/>
          </w:rPr>
          <w:fldChar w:fldCharType="begin"/>
        </w:r>
        <w:r w:rsidR="00C65ECE">
          <w:rPr>
            <w:noProof/>
            <w:webHidden/>
          </w:rPr>
          <w:instrText xml:space="preserve"> PAGEREF _Toc515871418 \h </w:instrText>
        </w:r>
        <w:r w:rsidR="00C65ECE">
          <w:rPr>
            <w:noProof/>
            <w:webHidden/>
          </w:rPr>
        </w:r>
        <w:r w:rsidR="00C65ECE">
          <w:rPr>
            <w:noProof/>
            <w:webHidden/>
          </w:rPr>
          <w:fldChar w:fldCharType="separate"/>
        </w:r>
        <w:r w:rsidR="00C65ECE">
          <w:rPr>
            <w:noProof/>
            <w:webHidden/>
          </w:rPr>
          <w:t>136</w:t>
        </w:r>
        <w:r w:rsidR="00C65ECE">
          <w:rPr>
            <w:noProof/>
            <w:webHidden/>
          </w:rPr>
          <w:fldChar w:fldCharType="end"/>
        </w:r>
      </w:hyperlink>
    </w:p>
    <w:p w14:paraId="1A14C1D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19" w:history="1">
        <w:r w:rsidR="00C65ECE" w:rsidRPr="001D0187">
          <w:rPr>
            <w:rStyle w:val="Hypertextovodkaz"/>
            <w:noProof/>
          </w:rPr>
          <w:t>Graf 94: VS – vyřizování insolvenční agendy v letech 2010–2017</w:t>
        </w:r>
        <w:r w:rsidR="00C65ECE">
          <w:rPr>
            <w:noProof/>
            <w:webHidden/>
          </w:rPr>
          <w:tab/>
        </w:r>
        <w:r w:rsidR="00C65ECE">
          <w:rPr>
            <w:noProof/>
            <w:webHidden/>
          </w:rPr>
          <w:fldChar w:fldCharType="begin"/>
        </w:r>
        <w:r w:rsidR="00C65ECE">
          <w:rPr>
            <w:noProof/>
            <w:webHidden/>
          </w:rPr>
          <w:instrText xml:space="preserve"> PAGEREF _Toc515871419 \h </w:instrText>
        </w:r>
        <w:r w:rsidR="00C65ECE">
          <w:rPr>
            <w:noProof/>
            <w:webHidden/>
          </w:rPr>
        </w:r>
        <w:r w:rsidR="00C65ECE">
          <w:rPr>
            <w:noProof/>
            <w:webHidden/>
          </w:rPr>
          <w:fldChar w:fldCharType="separate"/>
        </w:r>
        <w:r w:rsidR="00C65ECE">
          <w:rPr>
            <w:noProof/>
            <w:webHidden/>
          </w:rPr>
          <w:t>137</w:t>
        </w:r>
        <w:r w:rsidR="00C65ECE">
          <w:rPr>
            <w:noProof/>
            <w:webHidden/>
          </w:rPr>
          <w:fldChar w:fldCharType="end"/>
        </w:r>
      </w:hyperlink>
    </w:p>
    <w:p w14:paraId="295DF52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0" w:history="1">
        <w:r w:rsidR="00C65ECE" w:rsidRPr="001D0187">
          <w:rPr>
            <w:rStyle w:val="Hypertextovodkaz"/>
            <w:noProof/>
          </w:rPr>
          <w:t>Graf 95: VS – DT v insolvenční agendě v letech 2010–2017</w:t>
        </w:r>
        <w:r w:rsidR="00C65ECE">
          <w:rPr>
            <w:noProof/>
            <w:webHidden/>
          </w:rPr>
          <w:tab/>
        </w:r>
        <w:r w:rsidR="00C65ECE">
          <w:rPr>
            <w:noProof/>
            <w:webHidden/>
          </w:rPr>
          <w:fldChar w:fldCharType="begin"/>
        </w:r>
        <w:r w:rsidR="00C65ECE">
          <w:rPr>
            <w:noProof/>
            <w:webHidden/>
          </w:rPr>
          <w:instrText xml:space="preserve"> PAGEREF _Toc515871420 \h </w:instrText>
        </w:r>
        <w:r w:rsidR="00C65ECE">
          <w:rPr>
            <w:noProof/>
            <w:webHidden/>
          </w:rPr>
        </w:r>
        <w:r w:rsidR="00C65ECE">
          <w:rPr>
            <w:noProof/>
            <w:webHidden/>
          </w:rPr>
          <w:fldChar w:fldCharType="separate"/>
        </w:r>
        <w:r w:rsidR="00C65ECE">
          <w:rPr>
            <w:noProof/>
            <w:webHidden/>
          </w:rPr>
          <w:t>138</w:t>
        </w:r>
        <w:r w:rsidR="00C65ECE">
          <w:rPr>
            <w:noProof/>
            <w:webHidden/>
          </w:rPr>
          <w:fldChar w:fldCharType="end"/>
        </w:r>
      </w:hyperlink>
    </w:p>
    <w:p w14:paraId="1491D58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1" w:history="1">
        <w:r w:rsidR="00C65ECE" w:rsidRPr="001D0187">
          <w:rPr>
            <w:rStyle w:val="Hypertextovodkaz"/>
            <w:noProof/>
          </w:rPr>
          <w:t>Graf 96: NS – počet soudců v letech 2008–2017</w:t>
        </w:r>
        <w:r w:rsidR="00C65ECE">
          <w:rPr>
            <w:noProof/>
            <w:webHidden/>
          </w:rPr>
          <w:tab/>
        </w:r>
        <w:r w:rsidR="00C65ECE">
          <w:rPr>
            <w:noProof/>
            <w:webHidden/>
          </w:rPr>
          <w:fldChar w:fldCharType="begin"/>
        </w:r>
        <w:r w:rsidR="00C65ECE">
          <w:rPr>
            <w:noProof/>
            <w:webHidden/>
          </w:rPr>
          <w:instrText xml:space="preserve"> PAGEREF _Toc515871421 \h </w:instrText>
        </w:r>
        <w:r w:rsidR="00C65ECE">
          <w:rPr>
            <w:noProof/>
            <w:webHidden/>
          </w:rPr>
        </w:r>
        <w:r w:rsidR="00C65ECE">
          <w:rPr>
            <w:noProof/>
            <w:webHidden/>
          </w:rPr>
          <w:fldChar w:fldCharType="separate"/>
        </w:r>
        <w:r w:rsidR="00C65ECE">
          <w:rPr>
            <w:noProof/>
            <w:webHidden/>
          </w:rPr>
          <w:t>140</w:t>
        </w:r>
        <w:r w:rsidR="00C65ECE">
          <w:rPr>
            <w:noProof/>
            <w:webHidden/>
          </w:rPr>
          <w:fldChar w:fldCharType="end"/>
        </w:r>
      </w:hyperlink>
    </w:p>
    <w:p w14:paraId="39B923B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2" w:history="1">
        <w:r w:rsidR="00C65ECE" w:rsidRPr="001D0187">
          <w:rPr>
            <w:rStyle w:val="Hypertextovodkaz"/>
            <w:noProof/>
          </w:rPr>
          <w:t>Graf 97: NS – evidenční počet soudců dle soudních úseků v letech 2008–2017</w:t>
        </w:r>
        <w:r w:rsidR="00C65ECE">
          <w:rPr>
            <w:noProof/>
            <w:webHidden/>
          </w:rPr>
          <w:tab/>
        </w:r>
        <w:r w:rsidR="00C65ECE">
          <w:rPr>
            <w:noProof/>
            <w:webHidden/>
          </w:rPr>
          <w:fldChar w:fldCharType="begin"/>
        </w:r>
        <w:r w:rsidR="00C65ECE">
          <w:rPr>
            <w:noProof/>
            <w:webHidden/>
          </w:rPr>
          <w:instrText xml:space="preserve"> PAGEREF _Toc515871422 \h </w:instrText>
        </w:r>
        <w:r w:rsidR="00C65ECE">
          <w:rPr>
            <w:noProof/>
            <w:webHidden/>
          </w:rPr>
        </w:r>
        <w:r w:rsidR="00C65ECE">
          <w:rPr>
            <w:noProof/>
            <w:webHidden/>
          </w:rPr>
          <w:fldChar w:fldCharType="separate"/>
        </w:r>
        <w:r w:rsidR="00C65ECE">
          <w:rPr>
            <w:noProof/>
            <w:webHidden/>
          </w:rPr>
          <w:t>140</w:t>
        </w:r>
        <w:r w:rsidR="00C65ECE">
          <w:rPr>
            <w:noProof/>
            <w:webHidden/>
          </w:rPr>
          <w:fldChar w:fldCharType="end"/>
        </w:r>
      </w:hyperlink>
    </w:p>
    <w:p w14:paraId="0E9ADEA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3" w:history="1">
        <w:r w:rsidR="00C65ECE" w:rsidRPr="001D0187">
          <w:rPr>
            <w:rStyle w:val="Hypertextovodkaz"/>
            <w:noProof/>
          </w:rPr>
          <w:t>Graf 98: NS – evidenční počet soudců podle pohlaví v letech 2008–2017</w:t>
        </w:r>
        <w:r w:rsidR="00C65ECE">
          <w:rPr>
            <w:noProof/>
            <w:webHidden/>
          </w:rPr>
          <w:tab/>
        </w:r>
        <w:r w:rsidR="00C65ECE">
          <w:rPr>
            <w:noProof/>
            <w:webHidden/>
          </w:rPr>
          <w:fldChar w:fldCharType="begin"/>
        </w:r>
        <w:r w:rsidR="00C65ECE">
          <w:rPr>
            <w:noProof/>
            <w:webHidden/>
          </w:rPr>
          <w:instrText xml:space="preserve"> PAGEREF _Toc515871423 \h </w:instrText>
        </w:r>
        <w:r w:rsidR="00C65ECE">
          <w:rPr>
            <w:noProof/>
            <w:webHidden/>
          </w:rPr>
        </w:r>
        <w:r w:rsidR="00C65ECE">
          <w:rPr>
            <w:noProof/>
            <w:webHidden/>
          </w:rPr>
          <w:fldChar w:fldCharType="separate"/>
        </w:r>
        <w:r w:rsidR="00C65ECE">
          <w:rPr>
            <w:noProof/>
            <w:webHidden/>
          </w:rPr>
          <w:t>141</w:t>
        </w:r>
        <w:r w:rsidR="00C65ECE">
          <w:rPr>
            <w:noProof/>
            <w:webHidden/>
          </w:rPr>
          <w:fldChar w:fldCharType="end"/>
        </w:r>
      </w:hyperlink>
    </w:p>
    <w:p w14:paraId="665C334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4" w:history="1">
        <w:r w:rsidR="00C65ECE" w:rsidRPr="001D0187">
          <w:rPr>
            <w:rStyle w:val="Hypertextovodkaz"/>
            <w:noProof/>
          </w:rPr>
          <w:t>Graf 99: NS – věková struktura soudců v letech 2008–2017</w:t>
        </w:r>
        <w:r w:rsidR="00C65ECE">
          <w:rPr>
            <w:noProof/>
            <w:webHidden/>
          </w:rPr>
          <w:tab/>
        </w:r>
        <w:r w:rsidR="00C65ECE">
          <w:rPr>
            <w:noProof/>
            <w:webHidden/>
          </w:rPr>
          <w:fldChar w:fldCharType="begin"/>
        </w:r>
        <w:r w:rsidR="00C65ECE">
          <w:rPr>
            <w:noProof/>
            <w:webHidden/>
          </w:rPr>
          <w:instrText xml:space="preserve"> PAGEREF _Toc515871424 \h </w:instrText>
        </w:r>
        <w:r w:rsidR="00C65ECE">
          <w:rPr>
            <w:noProof/>
            <w:webHidden/>
          </w:rPr>
        </w:r>
        <w:r w:rsidR="00C65ECE">
          <w:rPr>
            <w:noProof/>
            <w:webHidden/>
          </w:rPr>
          <w:fldChar w:fldCharType="separate"/>
        </w:r>
        <w:r w:rsidR="00C65ECE">
          <w:rPr>
            <w:noProof/>
            <w:webHidden/>
          </w:rPr>
          <w:t>142</w:t>
        </w:r>
        <w:r w:rsidR="00C65ECE">
          <w:rPr>
            <w:noProof/>
            <w:webHidden/>
          </w:rPr>
          <w:fldChar w:fldCharType="end"/>
        </w:r>
      </w:hyperlink>
    </w:p>
    <w:p w14:paraId="7A276A94"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5" w:history="1">
        <w:r w:rsidR="00C65ECE" w:rsidRPr="001D0187">
          <w:rPr>
            <w:rStyle w:val="Hypertextovodkaz"/>
            <w:noProof/>
          </w:rPr>
          <w:t>Graf 100: NS – vyřizování civilní dovolací agendy v letech 2008–2017</w:t>
        </w:r>
        <w:r w:rsidR="00C65ECE">
          <w:rPr>
            <w:noProof/>
            <w:webHidden/>
          </w:rPr>
          <w:tab/>
        </w:r>
        <w:r w:rsidR="00C65ECE">
          <w:rPr>
            <w:noProof/>
            <w:webHidden/>
          </w:rPr>
          <w:fldChar w:fldCharType="begin"/>
        </w:r>
        <w:r w:rsidR="00C65ECE">
          <w:rPr>
            <w:noProof/>
            <w:webHidden/>
          </w:rPr>
          <w:instrText xml:space="preserve"> PAGEREF _Toc515871425 \h </w:instrText>
        </w:r>
        <w:r w:rsidR="00C65ECE">
          <w:rPr>
            <w:noProof/>
            <w:webHidden/>
          </w:rPr>
        </w:r>
        <w:r w:rsidR="00C65ECE">
          <w:rPr>
            <w:noProof/>
            <w:webHidden/>
          </w:rPr>
          <w:fldChar w:fldCharType="separate"/>
        </w:r>
        <w:r w:rsidR="00C65ECE">
          <w:rPr>
            <w:noProof/>
            <w:webHidden/>
          </w:rPr>
          <w:t>143</w:t>
        </w:r>
        <w:r w:rsidR="00C65ECE">
          <w:rPr>
            <w:noProof/>
            <w:webHidden/>
          </w:rPr>
          <w:fldChar w:fldCharType="end"/>
        </w:r>
      </w:hyperlink>
    </w:p>
    <w:p w14:paraId="5530966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6" w:history="1">
        <w:r w:rsidR="00C65ECE" w:rsidRPr="001D0187">
          <w:rPr>
            <w:rStyle w:val="Hypertextovodkaz"/>
            <w:noProof/>
          </w:rPr>
          <w:t>Graf 101: NS – vyřizování trestní dovolací agendy v letech 2008–2017</w:t>
        </w:r>
        <w:r w:rsidR="00C65ECE">
          <w:rPr>
            <w:noProof/>
            <w:webHidden/>
          </w:rPr>
          <w:tab/>
        </w:r>
        <w:r w:rsidR="00C65ECE">
          <w:rPr>
            <w:noProof/>
            <w:webHidden/>
          </w:rPr>
          <w:fldChar w:fldCharType="begin"/>
        </w:r>
        <w:r w:rsidR="00C65ECE">
          <w:rPr>
            <w:noProof/>
            <w:webHidden/>
          </w:rPr>
          <w:instrText xml:space="preserve"> PAGEREF _Toc515871426 \h </w:instrText>
        </w:r>
        <w:r w:rsidR="00C65ECE">
          <w:rPr>
            <w:noProof/>
            <w:webHidden/>
          </w:rPr>
        </w:r>
        <w:r w:rsidR="00C65ECE">
          <w:rPr>
            <w:noProof/>
            <w:webHidden/>
          </w:rPr>
          <w:fldChar w:fldCharType="separate"/>
        </w:r>
        <w:r w:rsidR="00C65ECE">
          <w:rPr>
            <w:noProof/>
            <w:webHidden/>
          </w:rPr>
          <w:t>144</w:t>
        </w:r>
        <w:r w:rsidR="00C65ECE">
          <w:rPr>
            <w:noProof/>
            <w:webHidden/>
          </w:rPr>
          <w:fldChar w:fldCharType="end"/>
        </w:r>
      </w:hyperlink>
    </w:p>
    <w:p w14:paraId="44075AD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7" w:history="1">
        <w:r w:rsidR="00C65ECE" w:rsidRPr="001D0187">
          <w:rPr>
            <w:rStyle w:val="Hypertextovodkaz"/>
            <w:noProof/>
          </w:rPr>
          <w:t>Graf 102: NS – vyřizování stížností pro porušení zákona v letech 2010–2017</w:t>
        </w:r>
        <w:r w:rsidR="00C65ECE">
          <w:rPr>
            <w:noProof/>
            <w:webHidden/>
          </w:rPr>
          <w:tab/>
        </w:r>
        <w:r w:rsidR="00C65ECE">
          <w:rPr>
            <w:noProof/>
            <w:webHidden/>
          </w:rPr>
          <w:fldChar w:fldCharType="begin"/>
        </w:r>
        <w:r w:rsidR="00C65ECE">
          <w:rPr>
            <w:noProof/>
            <w:webHidden/>
          </w:rPr>
          <w:instrText xml:space="preserve"> PAGEREF _Toc515871427 \h </w:instrText>
        </w:r>
        <w:r w:rsidR="00C65ECE">
          <w:rPr>
            <w:noProof/>
            <w:webHidden/>
          </w:rPr>
        </w:r>
        <w:r w:rsidR="00C65ECE">
          <w:rPr>
            <w:noProof/>
            <w:webHidden/>
          </w:rPr>
          <w:fldChar w:fldCharType="separate"/>
        </w:r>
        <w:r w:rsidR="00C65ECE">
          <w:rPr>
            <w:noProof/>
            <w:webHidden/>
          </w:rPr>
          <w:t>145</w:t>
        </w:r>
        <w:r w:rsidR="00C65ECE">
          <w:rPr>
            <w:noProof/>
            <w:webHidden/>
          </w:rPr>
          <w:fldChar w:fldCharType="end"/>
        </w:r>
      </w:hyperlink>
    </w:p>
    <w:p w14:paraId="6935C1E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8" w:history="1">
        <w:r w:rsidR="00C65ECE" w:rsidRPr="001D0187">
          <w:rPr>
            <w:rStyle w:val="Hypertextovodkaz"/>
            <w:noProof/>
          </w:rPr>
          <w:t>Graf 103: NS – vyřizování insolvenční dovolací agendy v letech 2010–2017</w:t>
        </w:r>
        <w:r w:rsidR="00C65ECE">
          <w:rPr>
            <w:noProof/>
            <w:webHidden/>
          </w:rPr>
          <w:tab/>
        </w:r>
        <w:r w:rsidR="00C65ECE">
          <w:rPr>
            <w:noProof/>
            <w:webHidden/>
          </w:rPr>
          <w:fldChar w:fldCharType="begin"/>
        </w:r>
        <w:r w:rsidR="00C65ECE">
          <w:rPr>
            <w:noProof/>
            <w:webHidden/>
          </w:rPr>
          <w:instrText xml:space="preserve"> PAGEREF _Toc515871428 \h </w:instrText>
        </w:r>
        <w:r w:rsidR="00C65ECE">
          <w:rPr>
            <w:noProof/>
            <w:webHidden/>
          </w:rPr>
        </w:r>
        <w:r w:rsidR="00C65ECE">
          <w:rPr>
            <w:noProof/>
            <w:webHidden/>
          </w:rPr>
          <w:fldChar w:fldCharType="separate"/>
        </w:r>
        <w:r w:rsidR="00C65ECE">
          <w:rPr>
            <w:noProof/>
            <w:webHidden/>
          </w:rPr>
          <w:t>146</w:t>
        </w:r>
        <w:r w:rsidR="00C65ECE">
          <w:rPr>
            <w:noProof/>
            <w:webHidden/>
          </w:rPr>
          <w:fldChar w:fldCharType="end"/>
        </w:r>
      </w:hyperlink>
    </w:p>
    <w:p w14:paraId="4E5B964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29" w:history="1">
        <w:r w:rsidR="00C65ECE" w:rsidRPr="001D0187">
          <w:rPr>
            <w:rStyle w:val="Hypertextovodkaz"/>
            <w:noProof/>
          </w:rPr>
          <w:t>Graf 104: NSS – počet soudců v letech 2008–2017</w:t>
        </w:r>
        <w:r w:rsidR="00C65ECE">
          <w:rPr>
            <w:noProof/>
            <w:webHidden/>
          </w:rPr>
          <w:tab/>
        </w:r>
        <w:r w:rsidR="00C65ECE">
          <w:rPr>
            <w:noProof/>
            <w:webHidden/>
          </w:rPr>
          <w:fldChar w:fldCharType="begin"/>
        </w:r>
        <w:r w:rsidR="00C65ECE">
          <w:rPr>
            <w:noProof/>
            <w:webHidden/>
          </w:rPr>
          <w:instrText xml:space="preserve"> PAGEREF _Toc515871429 \h </w:instrText>
        </w:r>
        <w:r w:rsidR="00C65ECE">
          <w:rPr>
            <w:noProof/>
            <w:webHidden/>
          </w:rPr>
        </w:r>
        <w:r w:rsidR="00C65ECE">
          <w:rPr>
            <w:noProof/>
            <w:webHidden/>
          </w:rPr>
          <w:fldChar w:fldCharType="separate"/>
        </w:r>
        <w:r w:rsidR="00C65ECE">
          <w:rPr>
            <w:noProof/>
            <w:webHidden/>
          </w:rPr>
          <w:t>147</w:t>
        </w:r>
        <w:r w:rsidR="00C65ECE">
          <w:rPr>
            <w:noProof/>
            <w:webHidden/>
          </w:rPr>
          <w:fldChar w:fldCharType="end"/>
        </w:r>
      </w:hyperlink>
    </w:p>
    <w:p w14:paraId="2AA1DF57"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0" w:history="1">
        <w:r w:rsidR="00C65ECE" w:rsidRPr="001D0187">
          <w:rPr>
            <w:rStyle w:val="Hypertextovodkaz"/>
            <w:noProof/>
          </w:rPr>
          <w:t>Graf 105: NSS – evidenční počet soudců dle pohlaví v letech 2008–2017</w:t>
        </w:r>
        <w:r w:rsidR="00C65ECE">
          <w:rPr>
            <w:noProof/>
            <w:webHidden/>
          </w:rPr>
          <w:tab/>
        </w:r>
        <w:r w:rsidR="00C65ECE">
          <w:rPr>
            <w:noProof/>
            <w:webHidden/>
          </w:rPr>
          <w:fldChar w:fldCharType="begin"/>
        </w:r>
        <w:r w:rsidR="00C65ECE">
          <w:rPr>
            <w:noProof/>
            <w:webHidden/>
          </w:rPr>
          <w:instrText xml:space="preserve"> PAGEREF _Toc515871430 \h </w:instrText>
        </w:r>
        <w:r w:rsidR="00C65ECE">
          <w:rPr>
            <w:noProof/>
            <w:webHidden/>
          </w:rPr>
        </w:r>
        <w:r w:rsidR="00C65ECE">
          <w:rPr>
            <w:noProof/>
            <w:webHidden/>
          </w:rPr>
          <w:fldChar w:fldCharType="separate"/>
        </w:r>
        <w:r w:rsidR="00C65ECE">
          <w:rPr>
            <w:noProof/>
            <w:webHidden/>
          </w:rPr>
          <w:t>148</w:t>
        </w:r>
        <w:r w:rsidR="00C65ECE">
          <w:rPr>
            <w:noProof/>
            <w:webHidden/>
          </w:rPr>
          <w:fldChar w:fldCharType="end"/>
        </w:r>
      </w:hyperlink>
    </w:p>
    <w:p w14:paraId="1F01DE8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1" w:history="1">
        <w:r w:rsidR="00C65ECE" w:rsidRPr="001D0187">
          <w:rPr>
            <w:rStyle w:val="Hypertextovodkaz"/>
            <w:noProof/>
          </w:rPr>
          <w:t>Graf 106: NSS – věková struktura soudců v letech 2008</w:t>
        </w:r>
        <w:r w:rsidR="00C65ECE" w:rsidRPr="001D0187">
          <w:rPr>
            <w:rStyle w:val="Hypertextovodkaz"/>
            <w:noProof/>
          </w:rPr>
          <w:sym w:font="Symbol" w:char="F02D"/>
        </w:r>
        <w:r w:rsidR="00C65ECE" w:rsidRPr="001D0187">
          <w:rPr>
            <w:rStyle w:val="Hypertextovodkaz"/>
            <w:noProof/>
          </w:rPr>
          <w:t>2017</w:t>
        </w:r>
        <w:r w:rsidR="00C65ECE">
          <w:rPr>
            <w:noProof/>
            <w:webHidden/>
          </w:rPr>
          <w:tab/>
        </w:r>
        <w:r w:rsidR="00C65ECE">
          <w:rPr>
            <w:noProof/>
            <w:webHidden/>
          </w:rPr>
          <w:fldChar w:fldCharType="begin"/>
        </w:r>
        <w:r w:rsidR="00C65ECE">
          <w:rPr>
            <w:noProof/>
            <w:webHidden/>
          </w:rPr>
          <w:instrText xml:space="preserve"> PAGEREF _Toc515871431 \h </w:instrText>
        </w:r>
        <w:r w:rsidR="00C65ECE">
          <w:rPr>
            <w:noProof/>
            <w:webHidden/>
          </w:rPr>
        </w:r>
        <w:r w:rsidR="00C65ECE">
          <w:rPr>
            <w:noProof/>
            <w:webHidden/>
          </w:rPr>
          <w:fldChar w:fldCharType="separate"/>
        </w:r>
        <w:r w:rsidR="00C65ECE">
          <w:rPr>
            <w:noProof/>
            <w:webHidden/>
          </w:rPr>
          <w:t>149</w:t>
        </w:r>
        <w:r w:rsidR="00C65ECE">
          <w:rPr>
            <w:noProof/>
            <w:webHidden/>
          </w:rPr>
          <w:fldChar w:fldCharType="end"/>
        </w:r>
      </w:hyperlink>
    </w:p>
    <w:p w14:paraId="25C1C2CC"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2" w:history="1">
        <w:r w:rsidR="00C65ECE" w:rsidRPr="001D0187">
          <w:rPr>
            <w:rStyle w:val="Hypertextovodkaz"/>
            <w:noProof/>
          </w:rPr>
          <w:t>Graf 107: NSS – vyřizování kasačních věcí v letech 2008–2017</w:t>
        </w:r>
        <w:r w:rsidR="00C65ECE">
          <w:rPr>
            <w:noProof/>
            <w:webHidden/>
          </w:rPr>
          <w:tab/>
        </w:r>
        <w:r w:rsidR="00C65ECE">
          <w:rPr>
            <w:noProof/>
            <w:webHidden/>
          </w:rPr>
          <w:fldChar w:fldCharType="begin"/>
        </w:r>
        <w:r w:rsidR="00C65ECE">
          <w:rPr>
            <w:noProof/>
            <w:webHidden/>
          </w:rPr>
          <w:instrText xml:space="preserve"> PAGEREF _Toc515871432 \h </w:instrText>
        </w:r>
        <w:r w:rsidR="00C65ECE">
          <w:rPr>
            <w:noProof/>
            <w:webHidden/>
          </w:rPr>
        </w:r>
        <w:r w:rsidR="00C65ECE">
          <w:rPr>
            <w:noProof/>
            <w:webHidden/>
          </w:rPr>
          <w:fldChar w:fldCharType="separate"/>
        </w:r>
        <w:r w:rsidR="00C65ECE">
          <w:rPr>
            <w:noProof/>
            <w:webHidden/>
          </w:rPr>
          <w:t>150</w:t>
        </w:r>
        <w:r w:rsidR="00C65ECE">
          <w:rPr>
            <w:noProof/>
            <w:webHidden/>
          </w:rPr>
          <w:fldChar w:fldCharType="end"/>
        </w:r>
      </w:hyperlink>
    </w:p>
    <w:p w14:paraId="155ACDF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3" w:history="1">
        <w:r w:rsidR="00C65ECE" w:rsidRPr="001D0187">
          <w:rPr>
            <w:rStyle w:val="Hypertextovodkaz"/>
            <w:noProof/>
          </w:rPr>
          <w:t>Graf 108: NSS – vyřizování řízení ve věcech soudců v letech 2008–2017</w:t>
        </w:r>
        <w:r w:rsidR="00C65ECE">
          <w:rPr>
            <w:noProof/>
            <w:webHidden/>
          </w:rPr>
          <w:tab/>
        </w:r>
        <w:r w:rsidR="00C65ECE">
          <w:rPr>
            <w:noProof/>
            <w:webHidden/>
          </w:rPr>
          <w:fldChar w:fldCharType="begin"/>
        </w:r>
        <w:r w:rsidR="00C65ECE">
          <w:rPr>
            <w:noProof/>
            <w:webHidden/>
          </w:rPr>
          <w:instrText xml:space="preserve"> PAGEREF _Toc515871433 \h </w:instrText>
        </w:r>
        <w:r w:rsidR="00C65ECE">
          <w:rPr>
            <w:noProof/>
            <w:webHidden/>
          </w:rPr>
        </w:r>
        <w:r w:rsidR="00C65ECE">
          <w:rPr>
            <w:noProof/>
            <w:webHidden/>
          </w:rPr>
          <w:fldChar w:fldCharType="separate"/>
        </w:r>
        <w:r w:rsidR="00C65ECE">
          <w:rPr>
            <w:noProof/>
            <w:webHidden/>
          </w:rPr>
          <w:t>151</w:t>
        </w:r>
        <w:r w:rsidR="00C65ECE">
          <w:rPr>
            <w:noProof/>
            <w:webHidden/>
          </w:rPr>
          <w:fldChar w:fldCharType="end"/>
        </w:r>
      </w:hyperlink>
    </w:p>
    <w:p w14:paraId="579C965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4" w:history="1">
        <w:r w:rsidR="00C65ECE" w:rsidRPr="001D0187">
          <w:rPr>
            <w:rStyle w:val="Hypertextovodkaz"/>
            <w:noProof/>
          </w:rPr>
          <w:t>Graf 109: Koncept technické efektivnosti</w:t>
        </w:r>
        <w:r w:rsidR="00C65ECE">
          <w:rPr>
            <w:noProof/>
            <w:webHidden/>
          </w:rPr>
          <w:tab/>
        </w:r>
        <w:r w:rsidR="00C65ECE">
          <w:rPr>
            <w:noProof/>
            <w:webHidden/>
          </w:rPr>
          <w:fldChar w:fldCharType="begin"/>
        </w:r>
        <w:r w:rsidR="00C65ECE">
          <w:rPr>
            <w:noProof/>
            <w:webHidden/>
          </w:rPr>
          <w:instrText xml:space="preserve"> PAGEREF _Toc515871434 \h </w:instrText>
        </w:r>
        <w:r w:rsidR="00C65ECE">
          <w:rPr>
            <w:noProof/>
            <w:webHidden/>
          </w:rPr>
        </w:r>
        <w:r w:rsidR="00C65ECE">
          <w:rPr>
            <w:noProof/>
            <w:webHidden/>
          </w:rPr>
          <w:fldChar w:fldCharType="separate"/>
        </w:r>
        <w:r w:rsidR="00C65ECE">
          <w:rPr>
            <w:noProof/>
            <w:webHidden/>
          </w:rPr>
          <w:t>170</w:t>
        </w:r>
        <w:r w:rsidR="00C65ECE">
          <w:rPr>
            <w:noProof/>
            <w:webHidden/>
          </w:rPr>
          <w:fldChar w:fldCharType="end"/>
        </w:r>
      </w:hyperlink>
    </w:p>
    <w:p w14:paraId="2D4022A8"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5" w:history="1">
        <w:r w:rsidR="00C65ECE" w:rsidRPr="001D0187">
          <w:rPr>
            <w:rStyle w:val="Hypertextovodkaz"/>
            <w:noProof/>
          </w:rPr>
          <w:t>Graf 110: Koncept technické efektivnosti a přídatné proměnné</w:t>
        </w:r>
        <w:r w:rsidR="00C65ECE">
          <w:rPr>
            <w:noProof/>
            <w:webHidden/>
          </w:rPr>
          <w:tab/>
        </w:r>
        <w:r w:rsidR="00C65ECE">
          <w:rPr>
            <w:noProof/>
            <w:webHidden/>
          </w:rPr>
          <w:fldChar w:fldCharType="begin"/>
        </w:r>
        <w:r w:rsidR="00C65ECE">
          <w:rPr>
            <w:noProof/>
            <w:webHidden/>
          </w:rPr>
          <w:instrText xml:space="preserve"> PAGEREF _Toc515871435 \h </w:instrText>
        </w:r>
        <w:r w:rsidR="00C65ECE">
          <w:rPr>
            <w:noProof/>
            <w:webHidden/>
          </w:rPr>
        </w:r>
        <w:r w:rsidR="00C65ECE">
          <w:rPr>
            <w:noProof/>
            <w:webHidden/>
          </w:rPr>
          <w:fldChar w:fldCharType="separate"/>
        </w:r>
        <w:r w:rsidR="00C65ECE">
          <w:rPr>
            <w:noProof/>
            <w:webHidden/>
          </w:rPr>
          <w:t>171</w:t>
        </w:r>
        <w:r w:rsidR="00C65ECE">
          <w:rPr>
            <w:noProof/>
            <w:webHidden/>
          </w:rPr>
          <w:fldChar w:fldCharType="end"/>
        </w:r>
      </w:hyperlink>
    </w:p>
    <w:p w14:paraId="638D315F" w14:textId="77777777" w:rsidR="009E35C2" w:rsidRDefault="00E935E4">
      <w:pPr>
        <w:spacing w:line="240" w:lineRule="auto"/>
        <w:jc w:val="left"/>
      </w:pPr>
      <w:r>
        <w:fldChar w:fldCharType="end"/>
      </w:r>
      <w:r w:rsidR="009E35C2">
        <w:br w:type="page"/>
      </w:r>
    </w:p>
    <w:p w14:paraId="3AAC0166" w14:textId="77777777" w:rsidR="009E35C2" w:rsidRDefault="009E35C2" w:rsidP="009E35C2">
      <w:pPr>
        <w:pStyle w:val="Nadpis1"/>
        <w:numPr>
          <w:ilvl w:val="0"/>
          <w:numId w:val="0"/>
        </w:numPr>
        <w:ind w:left="432" w:hanging="432"/>
      </w:pPr>
      <w:bookmarkStart w:id="351" w:name="_Toc487791315"/>
      <w:bookmarkStart w:id="352" w:name="_Toc515871315"/>
      <w:r>
        <w:t>Seznam tabulek</w:t>
      </w:r>
      <w:bookmarkEnd w:id="351"/>
      <w:bookmarkEnd w:id="352"/>
    </w:p>
    <w:p w14:paraId="6CC9E0B5" w14:textId="77777777" w:rsidR="00C65ECE" w:rsidRDefault="00D441FE">
      <w:pPr>
        <w:pStyle w:val="Seznamobrzk"/>
        <w:tabs>
          <w:tab w:val="right" w:leader="dot" w:pos="9060"/>
        </w:tabs>
        <w:rPr>
          <w:rFonts w:asciiTheme="minorHAnsi" w:eastAsiaTheme="minorEastAsia" w:hAnsiTheme="minorHAnsi" w:cstheme="minorBidi"/>
          <w:noProof/>
          <w:sz w:val="22"/>
          <w:lang w:eastAsia="cs-CZ"/>
        </w:rPr>
      </w:pPr>
      <w:r>
        <w:fldChar w:fldCharType="begin"/>
      </w:r>
      <w:r>
        <w:instrText xml:space="preserve"> TOC \h \z \c "Tabulka" </w:instrText>
      </w:r>
      <w:r>
        <w:fldChar w:fldCharType="separate"/>
      </w:r>
      <w:hyperlink w:anchor="_Toc515871436" w:history="1">
        <w:r w:rsidR="00C65ECE" w:rsidRPr="00B65DD6">
          <w:rPr>
            <w:rStyle w:val="Hypertextovodkaz"/>
            <w:noProof/>
          </w:rPr>
          <w:t>Tabulka 1: OS – počet soudců dle krajů</w:t>
        </w:r>
        <w:r w:rsidR="00C65ECE">
          <w:rPr>
            <w:noProof/>
            <w:webHidden/>
          </w:rPr>
          <w:tab/>
        </w:r>
        <w:r w:rsidR="00C65ECE">
          <w:rPr>
            <w:noProof/>
            <w:webHidden/>
          </w:rPr>
          <w:fldChar w:fldCharType="begin"/>
        </w:r>
        <w:r w:rsidR="00C65ECE">
          <w:rPr>
            <w:noProof/>
            <w:webHidden/>
          </w:rPr>
          <w:instrText xml:space="preserve"> PAGEREF _Toc515871436 \h </w:instrText>
        </w:r>
        <w:r w:rsidR="00C65ECE">
          <w:rPr>
            <w:noProof/>
            <w:webHidden/>
          </w:rPr>
        </w:r>
        <w:r w:rsidR="00C65ECE">
          <w:rPr>
            <w:noProof/>
            <w:webHidden/>
          </w:rPr>
          <w:fldChar w:fldCharType="separate"/>
        </w:r>
        <w:r w:rsidR="00C65ECE">
          <w:rPr>
            <w:noProof/>
            <w:webHidden/>
          </w:rPr>
          <w:t>12</w:t>
        </w:r>
        <w:r w:rsidR="00C65ECE">
          <w:rPr>
            <w:noProof/>
            <w:webHidden/>
          </w:rPr>
          <w:fldChar w:fldCharType="end"/>
        </w:r>
      </w:hyperlink>
    </w:p>
    <w:p w14:paraId="17BE710C"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7" w:history="1">
        <w:r w:rsidR="00C65ECE" w:rsidRPr="00B65DD6">
          <w:rPr>
            <w:rStyle w:val="Hypertextovodkaz"/>
            <w:noProof/>
          </w:rPr>
          <w:t>Tabulka 2: OS – evidenční počet soudců dle pohlaví a krajů</w:t>
        </w:r>
        <w:r w:rsidR="00C65ECE">
          <w:rPr>
            <w:noProof/>
            <w:webHidden/>
          </w:rPr>
          <w:tab/>
        </w:r>
        <w:r w:rsidR="00C65ECE">
          <w:rPr>
            <w:noProof/>
            <w:webHidden/>
          </w:rPr>
          <w:fldChar w:fldCharType="begin"/>
        </w:r>
        <w:r w:rsidR="00C65ECE">
          <w:rPr>
            <w:noProof/>
            <w:webHidden/>
          </w:rPr>
          <w:instrText xml:space="preserve"> PAGEREF _Toc515871437 \h </w:instrText>
        </w:r>
        <w:r w:rsidR="00C65ECE">
          <w:rPr>
            <w:noProof/>
            <w:webHidden/>
          </w:rPr>
        </w:r>
        <w:r w:rsidR="00C65ECE">
          <w:rPr>
            <w:noProof/>
            <w:webHidden/>
          </w:rPr>
          <w:fldChar w:fldCharType="separate"/>
        </w:r>
        <w:r w:rsidR="00C65ECE">
          <w:rPr>
            <w:noProof/>
            <w:webHidden/>
          </w:rPr>
          <w:t>13</w:t>
        </w:r>
        <w:r w:rsidR="00C65ECE">
          <w:rPr>
            <w:noProof/>
            <w:webHidden/>
          </w:rPr>
          <w:fldChar w:fldCharType="end"/>
        </w:r>
      </w:hyperlink>
    </w:p>
    <w:p w14:paraId="0003A56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8" w:history="1">
        <w:r w:rsidR="00C65ECE" w:rsidRPr="00B65DD6">
          <w:rPr>
            <w:rStyle w:val="Hypertextovodkaz"/>
            <w:noProof/>
          </w:rPr>
          <w:t>Tabulka 3: OS – věková struktura soudců dle krajů</w:t>
        </w:r>
        <w:r w:rsidR="00C65ECE">
          <w:rPr>
            <w:noProof/>
            <w:webHidden/>
          </w:rPr>
          <w:tab/>
        </w:r>
        <w:r w:rsidR="00C65ECE">
          <w:rPr>
            <w:noProof/>
            <w:webHidden/>
          </w:rPr>
          <w:fldChar w:fldCharType="begin"/>
        </w:r>
        <w:r w:rsidR="00C65ECE">
          <w:rPr>
            <w:noProof/>
            <w:webHidden/>
          </w:rPr>
          <w:instrText xml:space="preserve"> PAGEREF _Toc515871438 \h </w:instrText>
        </w:r>
        <w:r w:rsidR="00C65ECE">
          <w:rPr>
            <w:noProof/>
            <w:webHidden/>
          </w:rPr>
        </w:r>
        <w:r w:rsidR="00C65ECE">
          <w:rPr>
            <w:noProof/>
            <w:webHidden/>
          </w:rPr>
          <w:fldChar w:fldCharType="separate"/>
        </w:r>
        <w:r w:rsidR="00C65ECE">
          <w:rPr>
            <w:noProof/>
            <w:webHidden/>
          </w:rPr>
          <w:t>15</w:t>
        </w:r>
        <w:r w:rsidR="00C65ECE">
          <w:rPr>
            <w:noProof/>
            <w:webHidden/>
          </w:rPr>
          <w:fldChar w:fldCharType="end"/>
        </w:r>
      </w:hyperlink>
    </w:p>
    <w:p w14:paraId="26ED94F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39" w:history="1">
        <w:r w:rsidR="00C65ECE" w:rsidRPr="00B65DD6">
          <w:rPr>
            <w:rStyle w:val="Hypertextovodkaz"/>
            <w:noProof/>
          </w:rPr>
          <w:t>Tabulka 4: OS – evidenční počet zaměstnanců ve výkonu dle krajů</w:t>
        </w:r>
        <w:r w:rsidR="00C65ECE">
          <w:rPr>
            <w:noProof/>
            <w:webHidden/>
          </w:rPr>
          <w:tab/>
        </w:r>
        <w:r w:rsidR="00C65ECE">
          <w:rPr>
            <w:noProof/>
            <w:webHidden/>
          </w:rPr>
          <w:fldChar w:fldCharType="begin"/>
        </w:r>
        <w:r w:rsidR="00C65ECE">
          <w:rPr>
            <w:noProof/>
            <w:webHidden/>
          </w:rPr>
          <w:instrText xml:space="preserve"> PAGEREF _Toc515871439 \h </w:instrText>
        </w:r>
        <w:r w:rsidR="00C65ECE">
          <w:rPr>
            <w:noProof/>
            <w:webHidden/>
          </w:rPr>
        </w:r>
        <w:r w:rsidR="00C65ECE">
          <w:rPr>
            <w:noProof/>
            <w:webHidden/>
          </w:rPr>
          <w:fldChar w:fldCharType="separate"/>
        </w:r>
        <w:r w:rsidR="00C65ECE">
          <w:rPr>
            <w:noProof/>
            <w:webHidden/>
          </w:rPr>
          <w:t>16</w:t>
        </w:r>
        <w:r w:rsidR="00C65ECE">
          <w:rPr>
            <w:noProof/>
            <w:webHidden/>
          </w:rPr>
          <w:fldChar w:fldCharType="end"/>
        </w:r>
      </w:hyperlink>
    </w:p>
    <w:p w14:paraId="0379CB0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0" w:history="1">
        <w:r w:rsidR="00C65ECE" w:rsidRPr="00B65DD6">
          <w:rPr>
            <w:rStyle w:val="Hypertextovodkaz"/>
            <w:noProof/>
          </w:rPr>
          <w:t>Tabulka 5: OS – délky civilního řízení dle krajů</w:t>
        </w:r>
        <w:r w:rsidR="00C65ECE">
          <w:rPr>
            <w:noProof/>
            <w:webHidden/>
          </w:rPr>
          <w:tab/>
        </w:r>
        <w:r w:rsidR="00C65ECE">
          <w:rPr>
            <w:noProof/>
            <w:webHidden/>
          </w:rPr>
          <w:fldChar w:fldCharType="begin"/>
        </w:r>
        <w:r w:rsidR="00C65ECE">
          <w:rPr>
            <w:noProof/>
            <w:webHidden/>
          </w:rPr>
          <w:instrText xml:space="preserve"> PAGEREF _Toc515871440 \h </w:instrText>
        </w:r>
        <w:r w:rsidR="00C65ECE">
          <w:rPr>
            <w:noProof/>
            <w:webHidden/>
          </w:rPr>
        </w:r>
        <w:r w:rsidR="00C65ECE">
          <w:rPr>
            <w:noProof/>
            <w:webHidden/>
          </w:rPr>
          <w:fldChar w:fldCharType="separate"/>
        </w:r>
        <w:r w:rsidR="00C65ECE">
          <w:rPr>
            <w:noProof/>
            <w:webHidden/>
          </w:rPr>
          <w:t>18</w:t>
        </w:r>
        <w:r w:rsidR="00C65ECE">
          <w:rPr>
            <w:noProof/>
            <w:webHidden/>
          </w:rPr>
          <w:fldChar w:fldCharType="end"/>
        </w:r>
      </w:hyperlink>
    </w:p>
    <w:p w14:paraId="726EFC1C"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1" w:history="1">
        <w:r w:rsidR="00C65ECE" w:rsidRPr="00B65DD6">
          <w:rPr>
            <w:rStyle w:val="Hypertextovodkaz"/>
            <w:noProof/>
          </w:rPr>
          <w:t>Tabulka 6: OS – vyřizování civilních věcí dle krajů</w:t>
        </w:r>
        <w:r w:rsidR="00C65ECE">
          <w:rPr>
            <w:noProof/>
            <w:webHidden/>
          </w:rPr>
          <w:tab/>
        </w:r>
        <w:r w:rsidR="00C65ECE">
          <w:rPr>
            <w:noProof/>
            <w:webHidden/>
          </w:rPr>
          <w:fldChar w:fldCharType="begin"/>
        </w:r>
        <w:r w:rsidR="00C65ECE">
          <w:rPr>
            <w:noProof/>
            <w:webHidden/>
          </w:rPr>
          <w:instrText xml:space="preserve"> PAGEREF _Toc515871441 \h </w:instrText>
        </w:r>
        <w:r w:rsidR="00C65ECE">
          <w:rPr>
            <w:noProof/>
            <w:webHidden/>
          </w:rPr>
        </w:r>
        <w:r w:rsidR="00C65ECE">
          <w:rPr>
            <w:noProof/>
            <w:webHidden/>
          </w:rPr>
          <w:fldChar w:fldCharType="separate"/>
        </w:r>
        <w:r w:rsidR="00C65ECE">
          <w:rPr>
            <w:noProof/>
            <w:webHidden/>
          </w:rPr>
          <w:t>22</w:t>
        </w:r>
        <w:r w:rsidR="00C65ECE">
          <w:rPr>
            <w:noProof/>
            <w:webHidden/>
          </w:rPr>
          <w:fldChar w:fldCharType="end"/>
        </w:r>
      </w:hyperlink>
    </w:p>
    <w:p w14:paraId="26CAAC9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2" w:history="1">
        <w:r w:rsidR="00C65ECE" w:rsidRPr="00B65DD6">
          <w:rPr>
            <w:rStyle w:val="Hypertextovodkaz"/>
            <w:noProof/>
          </w:rPr>
          <w:t>Tabulka 7: OS – vyřizování civilních věcí na soudce dle krajů</w:t>
        </w:r>
        <w:r w:rsidR="00C65ECE">
          <w:rPr>
            <w:noProof/>
            <w:webHidden/>
          </w:rPr>
          <w:tab/>
        </w:r>
        <w:r w:rsidR="00C65ECE">
          <w:rPr>
            <w:noProof/>
            <w:webHidden/>
          </w:rPr>
          <w:fldChar w:fldCharType="begin"/>
        </w:r>
        <w:r w:rsidR="00C65ECE">
          <w:rPr>
            <w:noProof/>
            <w:webHidden/>
          </w:rPr>
          <w:instrText xml:space="preserve"> PAGEREF _Toc515871442 \h </w:instrText>
        </w:r>
        <w:r w:rsidR="00C65ECE">
          <w:rPr>
            <w:noProof/>
            <w:webHidden/>
          </w:rPr>
        </w:r>
        <w:r w:rsidR="00C65ECE">
          <w:rPr>
            <w:noProof/>
            <w:webHidden/>
          </w:rPr>
          <w:fldChar w:fldCharType="separate"/>
        </w:r>
        <w:r w:rsidR="00C65ECE">
          <w:rPr>
            <w:noProof/>
            <w:webHidden/>
          </w:rPr>
          <w:t>23</w:t>
        </w:r>
        <w:r w:rsidR="00C65ECE">
          <w:rPr>
            <w:noProof/>
            <w:webHidden/>
          </w:rPr>
          <w:fldChar w:fldCharType="end"/>
        </w:r>
      </w:hyperlink>
    </w:p>
    <w:p w14:paraId="484B894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3" w:history="1">
        <w:r w:rsidR="00C65ECE" w:rsidRPr="00B65DD6">
          <w:rPr>
            <w:rStyle w:val="Hypertextovodkaz"/>
            <w:noProof/>
          </w:rPr>
          <w:t>Tabulka 8: OS – disposition time v civilním řízení dle krajů</w:t>
        </w:r>
        <w:r w:rsidR="00C65ECE">
          <w:rPr>
            <w:noProof/>
            <w:webHidden/>
          </w:rPr>
          <w:tab/>
        </w:r>
        <w:r w:rsidR="00C65ECE">
          <w:rPr>
            <w:noProof/>
            <w:webHidden/>
          </w:rPr>
          <w:fldChar w:fldCharType="begin"/>
        </w:r>
        <w:r w:rsidR="00C65ECE">
          <w:rPr>
            <w:noProof/>
            <w:webHidden/>
          </w:rPr>
          <w:instrText xml:space="preserve"> PAGEREF _Toc515871443 \h </w:instrText>
        </w:r>
        <w:r w:rsidR="00C65ECE">
          <w:rPr>
            <w:noProof/>
            <w:webHidden/>
          </w:rPr>
        </w:r>
        <w:r w:rsidR="00C65ECE">
          <w:rPr>
            <w:noProof/>
            <w:webHidden/>
          </w:rPr>
          <w:fldChar w:fldCharType="separate"/>
        </w:r>
        <w:r w:rsidR="00C65ECE">
          <w:rPr>
            <w:noProof/>
            <w:webHidden/>
          </w:rPr>
          <w:t>27</w:t>
        </w:r>
        <w:r w:rsidR="00C65ECE">
          <w:rPr>
            <w:noProof/>
            <w:webHidden/>
          </w:rPr>
          <w:fldChar w:fldCharType="end"/>
        </w:r>
      </w:hyperlink>
    </w:p>
    <w:p w14:paraId="14DF1928"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4" w:history="1">
        <w:r w:rsidR="00C65ECE" w:rsidRPr="00B65DD6">
          <w:rPr>
            <w:rStyle w:val="Hypertextovodkaz"/>
            <w:noProof/>
          </w:rPr>
          <w:t>Tabulka 9: OS – míra odvolání dle krajů v civilním řízení</w:t>
        </w:r>
        <w:r w:rsidR="00C65ECE">
          <w:rPr>
            <w:noProof/>
            <w:webHidden/>
          </w:rPr>
          <w:tab/>
        </w:r>
        <w:r w:rsidR="00C65ECE">
          <w:rPr>
            <w:noProof/>
            <w:webHidden/>
          </w:rPr>
          <w:fldChar w:fldCharType="begin"/>
        </w:r>
        <w:r w:rsidR="00C65ECE">
          <w:rPr>
            <w:noProof/>
            <w:webHidden/>
          </w:rPr>
          <w:instrText xml:space="preserve"> PAGEREF _Toc515871444 \h </w:instrText>
        </w:r>
        <w:r w:rsidR="00C65ECE">
          <w:rPr>
            <w:noProof/>
            <w:webHidden/>
          </w:rPr>
        </w:r>
        <w:r w:rsidR="00C65ECE">
          <w:rPr>
            <w:noProof/>
            <w:webHidden/>
          </w:rPr>
          <w:fldChar w:fldCharType="separate"/>
        </w:r>
        <w:r w:rsidR="00C65ECE">
          <w:rPr>
            <w:noProof/>
            <w:webHidden/>
          </w:rPr>
          <w:t>30</w:t>
        </w:r>
        <w:r w:rsidR="00C65ECE">
          <w:rPr>
            <w:noProof/>
            <w:webHidden/>
          </w:rPr>
          <w:fldChar w:fldCharType="end"/>
        </w:r>
      </w:hyperlink>
    </w:p>
    <w:p w14:paraId="4DD4C043"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5" w:history="1">
        <w:r w:rsidR="00C65ECE" w:rsidRPr="00B65DD6">
          <w:rPr>
            <w:rStyle w:val="Hypertextovodkaz"/>
            <w:noProof/>
          </w:rPr>
          <w:t>Tabulka 10: OS – míra změny rozsudku dle krajů v civilním řízení</w:t>
        </w:r>
        <w:r w:rsidR="00C65ECE">
          <w:rPr>
            <w:noProof/>
            <w:webHidden/>
          </w:rPr>
          <w:tab/>
        </w:r>
        <w:r w:rsidR="00C65ECE">
          <w:rPr>
            <w:noProof/>
            <w:webHidden/>
          </w:rPr>
          <w:fldChar w:fldCharType="begin"/>
        </w:r>
        <w:r w:rsidR="00C65ECE">
          <w:rPr>
            <w:noProof/>
            <w:webHidden/>
          </w:rPr>
          <w:instrText xml:space="preserve"> PAGEREF _Toc515871445 \h </w:instrText>
        </w:r>
        <w:r w:rsidR="00C65ECE">
          <w:rPr>
            <w:noProof/>
            <w:webHidden/>
          </w:rPr>
        </w:r>
        <w:r w:rsidR="00C65ECE">
          <w:rPr>
            <w:noProof/>
            <w:webHidden/>
          </w:rPr>
          <w:fldChar w:fldCharType="separate"/>
        </w:r>
        <w:r w:rsidR="00C65ECE">
          <w:rPr>
            <w:noProof/>
            <w:webHidden/>
          </w:rPr>
          <w:t>31</w:t>
        </w:r>
        <w:r w:rsidR="00C65ECE">
          <w:rPr>
            <w:noProof/>
            <w:webHidden/>
          </w:rPr>
          <w:fldChar w:fldCharType="end"/>
        </w:r>
      </w:hyperlink>
    </w:p>
    <w:p w14:paraId="75E0B509" w14:textId="7DA04FE3"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6" w:history="1">
        <w:r w:rsidR="00C65ECE" w:rsidRPr="00B65DD6">
          <w:rPr>
            <w:rStyle w:val="Hypertextovodkaz"/>
            <w:noProof/>
          </w:rPr>
          <w:t>Tabulka 11: OS – podíl přiznaných nároků (v</w:t>
        </w:r>
        <w:r w:rsidR="002A1DAA">
          <w:rPr>
            <w:rStyle w:val="Hypertextovodkaz"/>
            <w:noProof/>
          </w:rPr>
          <w:t> %</w:t>
        </w:r>
        <w:r w:rsidR="00C65ECE" w:rsidRPr="00B65DD6">
          <w:rPr>
            <w:rStyle w:val="Hypertextovodkaz"/>
            <w:noProof/>
          </w:rPr>
          <w:t>)</w:t>
        </w:r>
        <w:r w:rsidR="00C65ECE">
          <w:rPr>
            <w:noProof/>
            <w:webHidden/>
          </w:rPr>
          <w:tab/>
        </w:r>
        <w:r w:rsidR="00C65ECE">
          <w:rPr>
            <w:noProof/>
            <w:webHidden/>
          </w:rPr>
          <w:fldChar w:fldCharType="begin"/>
        </w:r>
        <w:r w:rsidR="00C65ECE">
          <w:rPr>
            <w:noProof/>
            <w:webHidden/>
          </w:rPr>
          <w:instrText xml:space="preserve"> PAGEREF _Toc515871446 \h </w:instrText>
        </w:r>
        <w:r w:rsidR="00C65ECE">
          <w:rPr>
            <w:noProof/>
            <w:webHidden/>
          </w:rPr>
        </w:r>
        <w:r w:rsidR="00C65ECE">
          <w:rPr>
            <w:noProof/>
            <w:webHidden/>
          </w:rPr>
          <w:fldChar w:fldCharType="separate"/>
        </w:r>
        <w:r w:rsidR="00C65ECE">
          <w:rPr>
            <w:noProof/>
            <w:webHidden/>
          </w:rPr>
          <w:t>33</w:t>
        </w:r>
        <w:r w:rsidR="00C65ECE">
          <w:rPr>
            <w:noProof/>
            <w:webHidden/>
          </w:rPr>
          <w:fldChar w:fldCharType="end"/>
        </w:r>
      </w:hyperlink>
    </w:p>
    <w:p w14:paraId="488E0D4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7" w:history="1">
        <w:r w:rsidR="00C65ECE" w:rsidRPr="00B65DD6">
          <w:rPr>
            <w:rStyle w:val="Hypertextovodkaz"/>
            <w:noProof/>
          </w:rPr>
          <w:t>Tabulka 12: OS – nejčastější spory v civilním řízení</w:t>
        </w:r>
        <w:r w:rsidR="00C65ECE">
          <w:rPr>
            <w:noProof/>
            <w:webHidden/>
          </w:rPr>
          <w:tab/>
        </w:r>
        <w:r w:rsidR="00C65ECE">
          <w:rPr>
            <w:noProof/>
            <w:webHidden/>
          </w:rPr>
          <w:fldChar w:fldCharType="begin"/>
        </w:r>
        <w:r w:rsidR="00C65ECE">
          <w:rPr>
            <w:noProof/>
            <w:webHidden/>
          </w:rPr>
          <w:instrText xml:space="preserve"> PAGEREF _Toc515871447 \h </w:instrText>
        </w:r>
        <w:r w:rsidR="00C65ECE">
          <w:rPr>
            <w:noProof/>
            <w:webHidden/>
          </w:rPr>
        </w:r>
        <w:r w:rsidR="00C65ECE">
          <w:rPr>
            <w:noProof/>
            <w:webHidden/>
          </w:rPr>
          <w:fldChar w:fldCharType="separate"/>
        </w:r>
        <w:r w:rsidR="00C65ECE">
          <w:rPr>
            <w:noProof/>
            <w:webHidden/>
          </w:rPr>
          <w:t>33</w:t>
        </w:r>
        <w:r w:rsidR="00C65ECE">
          <w:rPr>
            <w:noProof/>
            <w:webHidden/>
          </w:rPr>
          <w:fldChar w:fldCharType="end"/>
        </w:r>
      </w:hyperlink>
    </w:p>
    <w:p w14:paraId="0CA07C78"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8" w:history="1">
        <w:r w:rsidR="00C65ECE" w:rsidRPr="00B65DD6">
          <w:rPr>
            <w:rStyle w:val="Hypertextovodkaz"/>
            <w:noProof/>
          </w:rPr>
          <w:t>Tabulka 13: OS – délky el. rozkazního civilního řízení dle krajů</w:t>
        </w:r>
        <w:r w:rsidR="00C65ECE">
          <w:rPr>
            <w:noProof/>
            <w:webHidden/>
          </w:rPr>
          <w:tab/>
        </w:r>
        <w:r w:rsidR="00C65ECE">
          <w:rPr>
            <w:noProof/>
            <w:webHidden/>
          </w:rPr>
          <w:fldChar w:fldCharType="begin"/>
        </w:r>
        <w:r w:rsidR="00C65ECE">
          <w:rPr>
            <w:noProof/>
            <w:webHidden/>
          </w:rPr>
          <w:instrText xml:space="preserve"> PAGEREF _Toc515871448 \h </w:instrText>
        </w:r>
        <w:r w:rsidR="00C65ECE">
          <w:rPr>
            <w:noProof/>
            <w:webHidden/>
          </w:rPr>
        </w:r>
        <w:r w:rsidR="00C65ECE">
          <w:rPr>
            <w:noProof/>
            <w:webHidden/>
          </w:rPr>
          <w:fldChar w:fldCharType="separate"/>
        </w:r>
        <w:r w:rsidR="00C65ECE">
          <w:rPr>
            <w:noProof/>
            <w:webHidden/>
          </w:rPr>
          <w:t>36</w:t>
        </w:r>
        <w:r w:rsidR="00C65ECE">
          <w:rPr>
            <w:noProof/>
            <w:webHidden/>
          </w:rPr>
          <w:fldChar w:fldCharType="end"/>
        </w:r>
      </w:hyperlink>
    </w:p>
    <w:p w14:paraId="03D3BDF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49" w:history="1">
        <w:r w:rsidR="00C65ECE" w:rsidRPr="00B65DD6">
          <w:rPr>
            <w:rStyle w:val="Hypertextovodkaz"/>
            <w:noProof/>
          </w:rPr>
          <w:t>Tabulka 14: OS – vyřizování věcí v rejstříku EPR dle krajů</w:t>
        </w:r>
        <w:r w:rsidR="00C65ECE">
          <w:rPr>
            <w:noProof/>
            <w:webHidden/>
          </w:rPr>
          <w:tab/>
        </w:r>
        <w:r w:rsidR="00C65ECE">
          <w:rPr>
            <w:noProof/>
            <w:webHidden/>
          </w:rPr>
          <w:fldChar w:fldCharType="begin"/>
        </w:r>
        <w:r w:rsidR="00C65ECE">
          <w:rPr>
            <w:noProof/>
            <w:webHidden/>
          </w:rPr>
          <w:instrText xml:space="preserve"> PAGEREF _Toc515871449 \h </w:instrText>
        </w:r>
        <w:r w:rsidR="00C65ECE">
          <w:rPr>
            <w:noProof/>
            <w:webHidden/>
          </w:rPr>
        </w:r>
        <w:r w:rsidR="00C65ECE">
          <w:rPr>
            <w:noProof/>
            <w:webHidden/>
          </w:rPr>
          <w:fldChar w:fldCharType="separate"/>
        </w:r>
        <w:r w:rsidR="00C65ECE">
          <w:rPr>
            <w:noProof/>
            <w:webHidden/>
          </w:rPr>
          <w:t>38</w:t>
        </w:r>
        <w:r w:rsidR="00C65ECE">
          <w:rPr>
            <w:noProof/>
            <w:webHidden/>
          </w:rPr>
          <w:fldChar w:fldCharType="end"/>
        </w:r>
      </w:hyperlink>
    </w:p>
    <w:p w14:paraId="6D2C8E2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0" w:history="1">
        <w:r w:rsidR="00C65ECE" w:rsidRPr="00B65DD6">
          <w:rPr>
            <w:rStyle w:val="Hypertextovodkaz"/>
            <w:noProof/>
          </w:rPr>
          <w:t>Tabulka 15: OS – převedeno z rejstříku EPR dle krajů</w:t>
        </w:r>
        <w:r w:rsidR="00C65ECE">
          <w:rPr>
            <w:noProof/>
            <w:webHidden/>
          </w:rPr>
          <w:tab/>
        </w:r>
        <w:r w:rsidR="00C65ECE">
          <w:rPr>
            <w:noProof/>
            <w:webHidden/>
          </w:rPr>
          <w:fldChar w:fldCharType="begin"/>
        </w:r>
        <w:r w:rsidR="00C65ECE">
          <w:rPr>
            <w:noProof/>
            <w:webHidden/>
          </w:rPr>
          <w:instrText xml:space="preserve"> PAGEREF _Toc515871450 \h </w:instrText>
        </w:r>
        <w:r w:rsidR="00C65ECE">
          <w:rPr>
            <w:noProof/>
            <w:webHidden/>
          </w:rPr>
        </w:r>
        <w:r w:rsidR="00C65ECE">
          <w:rPr>
            <w:noProof/>
            <w:webHidden/>
          </w:rPr>
          <w:fldChar w:fldCharType="separate"/>
        </w:r>
        <w:r w:rsidR="00C65ECE">
          <w:rPr>
            <w:noProof/>
            <w:webHidden/>
          </w:rPr>
          <w:t>39</w:t>
        </w:r>
        <w:r w:rsidR="00C65ECE">
          <w:rPr>
            <w:noProof/>
            <w:webHidden/>
          </w:rPr>
          <w:fldChar w:fldCharType="end"/>
        </w:r>
      </w:hyperlink>
    </w:p>
    <w:p w14:paraId="6156D9B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1" w:history="1">
        <w:r w:rsidR="00C65ECE" w:rsidRPr="00B65DD6">
          <w:rPr>
            <w:rStyle w:val="Hypertextovodkaz"/>
            <w:noProof/>
          </w:rPr>
          <w:t>Tabulka 16: OS – délky trestního řízení dle krajů</w:t>
        </w:r>
        <w:r w:rsidR="00C65ECE">
          <w:rPr>
            <w:noProof/>
            <w:webHidden/>
          </w:rPr>
          <w:tab/>
        </w:r>
        <w:r w:rsidR="00C65ECE">
          <w:rPr>
            <w:noProof/>
            <w:webHidden/>
          </w:rPr>
          <w:fldChar w:fldCharType="begin"/>
        </w:r>
        <w:r w:rsidR="00C65ECE">
          <w:rPr>
            <w:noProof/>
            <w:webHidden/>
          </w:rPr>
          <w:instrText xml:space="preserve"> PAGEREF _Toc515871451 \h </w:instrText>
        </w:r>
        <w:r w:rsidR="00C65ECE">
          <w:rPr>
            <w:noProof/>
            <w:webHidden/>
          </w:rPr>
        </w:r>
        <w:r w:rsidR="00C65ECE">
          <w:rPr>
            <w:noProof/>
            <w:webHidden/>
          </w:rPr>
          <w:fldChar w:fldCharType="separate"/>
        </w:r>
        <w:r w:rsidR="00C65ECE">
          <w:rPr>
            <w:noProof/>
            <w:webHidden/>
          </w:rPr>
          <w:t>41</w:t>
        </w:r>
        <w:r w:rsidR="00C65ECE">
          <w:rPr>
            <w:noProof/>
            <w:webHidden/>
          </w:rPr>
          <w:fldChar w:fldCharType="end"/>
        </w:r>
      </w:hyperlink>
    </w:p>
    <w:p w14:paraId="5BEC2ADC"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2" w:history="1">
        <w:r w:rsidR="00C65ECE" w:rsidRPr="00B65DD6">
          <w:rPr>
            <w:rStyle w:val="Hypertextovodkaz"/>
            <w:noProof/>
          </w:rPr>
          <w:t>Tabulka 17: OS – délky trestního řízení dle hlav trestního zákoníku</w:t>
        </w:r>
        <w:r w:rsidR="00C65ECE">
          <w:rPr>
            <w:noProof/>
            <w:webHidden/>
          </w:rPr>
          <w:tab/>
        </w:r>
        <w:r w:rsidR="00C65ECE">
          <w:rPr>
            <w:noProof/>
            <w:webHidden/>
          </w:rPr>
          <w:fldChar w:fldCharType="begin"/>
        </w:r>
        <w:r w:rsidR="00C65ECE">
          <w:rPr>
            <w:noProof/>
            <w:webHidden/>
          </w:rPr>
          <w:instrText xml:space="preserve"> PAGEREF _Toc515871452 \h </w:instrText>
        </w:r>
        <w:r w:rsidR="00C65ECE">
          <w:rPr>
            <w:noProof/>
            <w:webHidden/>
          </w:rPr>
        </w:r>
        <w:r w:rsidR="00C65ECE">
          <w:rPr>
            <w:noProof/>
            <w:webHidden/>
          </w:rPr>
          <w:fldChar w:fldCharType="separate"/>
        </w:r>
        <w:r w:rsidR="00C65ECE">
          <w:rPr>
            <w:noProof/>
            <w:webHidden/>
          </w:rPr>
          <w:t>43</w:t>
        </w:r>
        <w:r w:rsidR="00C65ECE">
          <w:rPr>
            <w:noProof/>
            <w:webHidden/>
          </w:rPr>
          <w:fldChar w:fldCharType="end"/>
        </w:r>
      </w:hyperlink>
    </w:p>
    <w:p w14:paraId="0E3515C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3" w:history="1">
        <w:r w:rsidR="00C65ECE" w:rsidRPr="00B65DD6">
          <w:rPr>
            <w:rStyle w:val="Hypertextovodkaz"/>
            <w:noProof/>
          </w:rPr>
          <w:t>Tabulka 18: OS – vyřizování trestních věcí dle krajů</w:t>
        </w:r>
        <w:r w:rsidR="00C65ECE">
          <w:rPr>
            <w:noProof/>
            <w:webHidden/>
          </w:rPr>
          <w:tab/>
        </w:r>
        <w:r w:rsidR="00C65ECE">
          <w:rPr>
            <w:noProof/>
            <w:webHidden/>
          </w:rPr>
          <w:fldChar w:fldCharType="begin"/>
        </w:r>
        <w:r w:rsidR="00C65ECE">
          <w:rPr>
            <w:noProof/>
            <w:webHidden/>
          </w:rPr>
          <w:instrText xml:space="preserve"> PAGEREF _Toc515871453 \h </w:instrText>
        </w:r>
        <w:r w:rsidR="00C65ECE">
          <w:rPr>
            <w:noProof/>
            <w:webHidden/>
          </w:rPr>
        </w:r>
        <w:r w:rsidR="00C65ECE">
          <w:rPr>
            <w:noProof/>
            <w:webHidden/>
          </w:rPr>
          <w:fldChar w:fldCharType="separate"/>
        </w:r>
        <w:r w:rsidR="00C65ECE">
          <w:rPr>
            <w:noProof/>
            <w:webHidden/>
          </w:rPr>
          <w:t>45</w:t>
        </w:r>
        <w:r w:rsidR="00C65ECE">
          <w:rPr>
            <w:noProof/>
            <w:webHidden/>
          </w:rPr>
          <w:fldChar w:fldCharType="end"/>
        </w:r>
      </w:hyperlink>
    </w:p>
    <w:p w14:paraId="25918E0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4" w:history="1">
        <w:r w:rsidR="00C65ECE" w:rsidRPr="00B65DD6">
          <w:rPr>
            <w:rStyle w:val="Hypertextovodkaz"/>
            <w:noProof/>
          </w:rPr>
          <w:t>Tabulka 19: OS – vyřizování trestních věcí na soudce dle krajů</w:t>
        </w:r>
        <w:r w:rsidR="00C65ECE">
          <w:rPr>
            <w:noProof/>
            <w:webHidden/>
          </w:rPr>
          <w:tab/>
        </w:r>
        <w:r w:rsidR="00C65ECE">
          <w:rPr>
            <w:noProof/>
            <w:webHidden/>
          </w:rPr>
          <w:fldChar w:fldCharType="begin"/>
        </w:r>
        <w:r w:rsidR="00C65ECE">
          <w:rPr>
            <w:noProof/>
            <w:webHidden/>
          </w:rPr>
          <w:instrText xml:space="preserve"> PAGEREF _Toc515871454 \h </w:instrText>
        </w:r>
        <w:r w:rsidR="00C65ECE">
          <w:rPr>
            <w:noProof/>
            <w:webHidden/>
          </w:rPr>
        </w:r>
        <w:r w:rsidR="00C65ECE">
          <w:rPr>
            <w:noProof/>
            <w:webHidden/>
          </w:rPr>
          <w:fldChar w:fldCharType="separate"/>
        </w:r>
        <w:r w:rsidR="00C65ECE">
          <w:rPr>
            <w:noProof/>
            <w:webHidden/>
          </w:rPr>
          <w:t>46</w:t>
        </w:r>
        <w:r w:rsidR="00C65ECE">
          <w:rPr>
            <w:noProof/>
            <w:webHidden/>
          </w:rPr>
          <w:fldChar w:fldCharType="end"/>
        </w:r>
      </w:hyperlink>
    </w:p>
    <w:p w14:paraId="5C023307"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5" w:history="1">
        <w:r w:rsidR="00C65ECE" w:rsidRPr="00B65DD6">
          <w:rPr>
            <w:rStyle w:val="Hypertextovodkaz"/>
            <w:noProof/>
          </w:rPr>
          <w:t>Tabulka 20: OS – disposition time trestního řízení dle krajů</w:t>
        </w:r>
        <w:r w:rsidR="00C65ECE">
          <w:rPr>
            <w:noProof/>
            <w:webHidden/>
          </w:rPr>
          <w:tab/>
        </w:r>
        <w:r w:rsidR="00C65ECE">
          <w:rPr>
            <w:noProof/>
            <w:webHidden/>
          </w:rPr>
          <w:fldChar w:fldCharType="begin"/>
        </w:r>
        <w:r w:rsidR="00C65ECE">
          <w:rPr>
            <w:noProof/>
            <w:webHidden/>
          </w:rPr>
          <w:instrText xml:space="preserve"> PAGEREF _Toc515871455 \h </w:instrText>
        </w:r>
        <w:r w:rsidR="00C65ECE">
          <w:rPr>
            <w:noProof/>
            <w:webHidden/>
          </w:rPr>
        </w:r>
        <w:r w:rsidR="00C65ECE">
          <w:rPr>
            <w:noProof/>
            <w:webHidden/>
          </w:rPr>
          <w:fldChar w:fldCharType="separate"/>
        </w:r>
        <w:r w:rsidR="00C65ECE">
          <w:rPr>
            <w:noProof/>
            <w:webHidden/>
          </w:rPr>
          <w:t>49</w:t>
        </w:r>
        <w:r w:rsidR="00C65ECE">
          <w:rPr>
            <w:noProof/>
            <w:webHidden/>
          </w:rPr>
          <w:fldChar w:fldCharType="end"/>
        </w:r>
      </w:hyperlink>
    </w:p>
    <w:p w14:paraId="5B6C6BE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6" w:history="1">
        <w:r w:rsidR="00C65ECE" w:rsidRPr="00B65DD6">
          <w:rPr>
            <w:rStyle w:val="Hypertextovodkaz"/>
            <w:noProof/>
          </w:rPr>
          <w:t>Tabulka 21: OS – míra odvolání dle krajů v trestním řízení</w:t>
        </w:r>
        <w:r w:rsidR="00C65ECE">
          <w:rPr>
            <w:noProof/>
            <w:webHidden/>
          </w:rPr>
          <w:tab/>
        </w:r>
        <w:r w:rsidR="00C65ECE">
          <w:rPr>
            <w:noProof/>
            <w:webHidden/>
          </w:rPr>
          <w:fldChar w:fldCharType="begin"/>
        </w:r>
        <w:r w:rsidR="00C65ECE">
          <w:rPr>
            <w:noProof/>
            <w:webHidden/>
          </w:rPr>
          <w:instrText xml:space="preserve"> PAGEREF _Toc515871456 \h </w:instrText>
        </w:r>
        <w:r w:rsidR="00C65ECE">
          <w:rPr>
            <w:noProof/>
            <w:webHidden/>
          </w:rPr>
        </w:r>
        <w:r w:rsidR="00C65ECE">
          <w:rPr>
            <w:noProof/>
            <w:webHidden/>
          </w:rPr>
          <w:fldChar w:fldCharType="separate"/>
        </w:r>
        <w:r w:rsidR="00C65ECE">
          <w:rPr>
            <w:noProof/>
            <w:webHidden/>
          </w:rPr>
          <w:t>51</w:t>
        </w:r>
        <w:r w:rsidR="00C65ECE">
          <w:rPr>
            <w:noProof/>
            <w:webHidden/>
          </w:rPr>
          <w:fldChar w:fldCharType="end"/>
        </w:r>
      </w:hyperlink>
    </w:p>
    <w:p w14:paraId="69739CDC"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7" w:history="1">
        <w:r w:rsidR="00C65ECE" w:rsidRPr="00B65DD6">
          <w:rPr>
            <w:rStyle w:val="Hypertextovodkaz"/>
            <w:noProof/>
          </w:rPr>
          <w:t>Tabulka 22: OS – míra změny rozsudku dle krajů v trestním řízení</w:t>
        </w:r>
        <w:r w:rsidR="00C65ECE">
          <w:rPr>
            <w:noProof/>
            <w:webHidden/>
          </w:rPr>
          <w:tab/>
        </w:r>
        <w:r w:rsidR="00C65ECE">
          <w:rPr>
            <w:noProof/>
            <w:webHidden/>
          </w:rPr>
          <w:fldChar w:fldCharType="begin"/>
        </w:r>
        <w:r w:rsidR="00C65ECE">
          <w:rPr>
            <w:noProof/>
            <w:webHidden/>
          </w:rPr>
          <w:instrText xml:space="preserve"> PAGEREF _Toc515871457 \h </w:instrText>
        </w:r>
        <w:r w:rsidR="00C65ECE">
          <w:rPr>
            <w:noProof/>
            <w:webHidden/>
          </w:rPr>
        </w:r>
        <w:r w:rsidR="00C65ECE">
          <w:rPr>
            <w:noProof/>
            <w:webHidden/>
          </w:rPr>
          <w:fldChar w:fldCharType="separate"/>
        </w:r>
        <w:r w:rsidR="00C65ECE">
          <w:rPr>
            <w:noProof/>
            <w:webHidden/>
          </w:rPr>
          <w:t>52</w:t>
        </w:r>
        <w:r w:rsidR="00C65ECE">
          <w:rPr>
            <w:noProof/>
            <w:webHidden/>
          </w:rPr>
          <w:fldChar w:fldCharType="end"/>
        </w:r>
      </w:hyperlink>
    </w:p>
    <w:p w14:paraId="1355830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8" w:history="1">
        <w:r w:rsidR="00C65ECE" w:rsidRPr="00B65DD6">
          <w:rPr>
            <w:rStyle w:val="Hypertextovodkaz"/>
            <w:noProof/>
          </w:rPr>
          <w:t>Tabulka 23: OS – podíl počtu odsouzených dle hlav trestního zákoníku</w:t>
        </w:r>
        <w:r w:rsidR="00C65ECE">
          <w:rPr>
            <w:noProof/>
            <w:webHidden/>
          </w:rPr>
          <w:tab/>
        </w:r>
        <w:r w:rsidR="00C65ECE">
          <w:rPr>
            <w:noProof/>
            <w:webHidden/>
          </w:rPr>
          <w:fldChar w:fldCharType="begin"/>
        </w:r>
        <w:r w:rsidR="00C65ECE">
          <w:rPr>
            <w:noProof/>
            <w:webHidden/>
          </w:rPr>
          <w:instrText xml:space="preserve"> PAGEREF _Toc515871458 \h </w:instrText>
        </w:r>
        <w:r w:rsidR="00C65ECE">
          <w:rPr>
            <w:noProof/>
            <w:webHidden/>
          </w:rPr>
        </w:r>
        <w:r w:rsidR="00C65ECE">
          <w:rPr>
            <w:noProof/>
            <w:webHidden/>
          </w:rPr>
          <w:fldChar w:fldCharType="separate"/>
        </w:r>
        <w:r w:rsidR="00C65ECE">
          <w:rPr>
            <w:noProof/>
            <w:webHidden/>
          </w:rPr>
          <w:t>55</w:t>
        </w:r>
        <w:r w:rsidR="00C65ECE">
          <w:rPr>
            <w:noProof/>
            <w:webHidden/>
          </w:rPr>
          <w:fldChar w:fldCharType="end"/>
        </w:r>
      </w:hyperlink>
    </w:p>
    <w:p w14:paraId="528FAA7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59" w:history="1">
        <w:r w:rsidR="00C65ECE" w:rsidRPr="00B65DD6">
          <w:rPr>
            <w:rStyle w:val="Hypertextovodkaz"/>
            <w:noProof/>
          </w:rPr>
          <w:t>Tabulka 24: OS – nejčastější trestné činy dle hlav</w:t>
        </w:r>
        <w:r w:rsidR="00C65ECE">
          <w:rPr>
            <w:noProof/>
            <w:webHidden/>
          </w:rPr>
          <w:tab/>
        </w:r>
        <w:r w:rsidR="00C65ECE">
          <w:rPr>
            <w:noProof/>
            <w:webHidden/>
          </w:rPr>
          <w:fldChar w:fldCharType="begin"/>
        </w:r>
        <w:r w:rsidR="00C65ECE">
          <w:rPr>
            <w:noProof/>
            <w:webHidden/>
          </w:rPr>
          <w:instrText xml:space="preserve"> PAGEREF _Toc515871459 \h </w:instrText>
        </w:r>
        <w:r w:rsidR="00C65ECE">
          <w:rPr>
            <w:noProof/>
            <w:webHidden/>
          </w:rPr>
        </w:r>
        <w:r w:rsidR="00C65ECE">
          <w:rPr>
            <w:noProof/>
            <w:webHidden/>
          </w:rPr>
          <w:fldChar w:fldCharType="separate"/>
        </w:r>
        <w:r w:rsidR="00C65ECE">
          <w:rPr>
            <w:noProof/>
            <w:webHidden/>
          </w:rPr>
          <w:t>56</w:t>
        </w:r>
        <w:r w:rsidR="00C65ECE">
          <w:rPr>
            <w:noProof/>
            <w:webHidden/>
          </w:rPr>
          <w:fldChar w:fldCharType="end"/>
        </w:r>
      </w:hyperlink>
    </w:p>
    <w:p w14:paraId="6C8B3653"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0" w:history="1">
        <w:r w:rsidR="00C65ECE" w:rsidRPr="00B65DD6">
          <w:rPr>
            <w:rStyle w:val="Hypertextovodkaz"/>
            <w:noProof/>
          </w:rPr>
          <w:t>Tabulka 25: OS – délky řízení v opatrovnické agendě dle krajů</w:t>
        </w:r>
        <w:r w:rsidR="00C65ECE">
          <w:rPr>
            <w:noProof/>
            <w:webHidden/>
          </w:rPr>
          <w:tab/>
        </w:r>
        <w:r w:rsidR="00C65ECE">
          <w:rPr>
            <w:noProof/>
            <w:webHidden/>
          </w:rPr>
          <w:fldChar w:fldCharType="begin"/>
        </w:r>
        <w:r w:rsidR="00C65ECE">
          <w:rPr>
            <w:noProof/>
            <w:webHidden/>
          </w:rPr>
          <w:instrText xml:space="preserve"> PAGEREF _Toc515871460 \h </w:instrText>
        </w:r>
        <w:r w:rsidR="00C65ECE">
          <w:rPr>
            <w:noProof/>
            <w:webHidden/>
          </w:rPr>
        </w:r>
        <w:r w:rsidR="00C65ECE">
          <w:rPr>
            <w:noProof/>
            <w:webHidden/>
          </w:rPr>
          <w:fldChar w:fldCharType="separate"/>
        </w:r>
        <w:r w:rsidR="00C65ECE">
          <w:rPr>
            <w:noProof/>
            <w:webHidden/>
          </w:rPr>
          <w:t>59</w:t>
        </w:r>
        <w:r w:rsidR="00C65ECE">
          <w:rPr>
            <w:noProof/>
            <w:webHidden/>
          </w:rPr>
          <w:fldChar w:fldCharType="end"/>
        </w:r>
      </w:hyperlink>
    </w:p>
    <w:p w14:paraId="33AFF69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1" w:history="1">
        <w:r w:rsidR="00C65ECE" w:rsidRPr="00B65DD6">
          <w:rPr>
            <w:rStyle w:val="Hypertextovodkaz"/>
            <w:noProof/>
          </w:rPr>
          <w:t>Tabulka 26: OS – vyřizování opatrovnických věcí dle krajů</w:t>
        </w:r>
        <w:r w:rsidR="00C65ECE">
          <w:rPr>
            <w:noProof/>
            <w:webHidden/>
          </w:rPr>
          <w:tab/>
        </w:r>
        <w:r w:rsidR="00C65ECE">
          <w:rPr>
            <w:noProof/>
            <w:webHidden/>
          </w:rPr>
          <w:fldChar w:fldCharType="begin"/>
        </w:r>
        <w:r w:rsidR="00C65ECE">
          <w:rPr>
            <w:noProof/>
            <w:webHidden/>
          </w:rPr>
          <w:instrText xml:space="preserve"> PAGEREF _Toc515871461 \h </w:instrText>
        </w:r>
        <w:r w:rsidR="00C65ECE">
          <w:rPr>
            <w:noProof/>
            <w:webHidden/>
          </w:rPr>
        </w:r>
        <w:r w:rsidR="00C65ECE">
          <w:rPr>
            <w:noProof/>
            <w:webHidden/>
          </w:rPr>
          <w:fldChar w:fldCharType="separate"/>
        </w:r>
        <w:r w:rsidR="00C65ECE">
          <w:rPr>
            <w:noProof/>
            <w:webHidden/>
          </w:rPr>
          <w:t>61</w:t>
        </w:r>
        <w:r w:rsidR="00C65ECE">
          <w:rPr>
            <w:noProof/>
            <w:webHidden/>
          </w:rPr>
          <w:fldChar w:fldCharType="end"/>
        </w:r>
      </w:hyperlink>
    </w:p>
    <w:p w14:paraId="009453B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2" w:history="1">
        <w:r w:rsidR="00C65ECE" w:rsidRPr="00B65DD6">
          <w:rPr>
            <w:rStyle w:val="Hypertextovodkaz"/>
            <w:noProof/>
          </w:rPr>
          <w:t>Tabulka 27: OS – disposition time v opatrovnické agendě dle krajů</w:t>
        </w:r>
        <w:r w:rsidR="00C65ECE">
          <w:rPr>
            <w:noProof/>
            <w:webHidden/>
          </w:rPr>
          <w:tab/>
        </w:r>
        <w:r w:rsidR="00C65ECE">
          <w:rPr>
            <w:noProof/>
            <w:webHidden/>
          </w:rPr>
          <w:fldChar w:fldCharType="begin"/>
        </w:r>
        <w:r w:rsidR="00C65ECE">
          <w:rPr>
            <w:noProof/>
            <w:webHidden/>
          </w:rPr>
          <w:instrText xml:space="preserve"> PAGEREF _Toc515871462 \h </w:instrText>
        </w:r>
        <w:r w:rsidR="00C65ECE">
          <w:rPr>
            <w:noProof/>
            <w:webHidden/>
          </w:rPr>
        </w:r>
        <w:r w:rsidR="00C65ECE">
          <w:rPr>
            <w:noProof/>
            <w:webHidden/>
          </w:rPr>
          <w:fldChar w:fldCharType="separate"/>
        </w:r>
        <w:r w:rsidR="00C65ECE">
          <w:rPr>
            <w:noProof/>
            <w:webHidden/>
          </w:rPr>
          <w:t>62</w:t>
        </w:r>
        <w:r w:rsidR="00C65ECE">
          <w:rPr>
            <w:noProof/>
            <w:webHidden/>
          </w:rPr>
          <w:fldChar w:fldCharType="end"/>
        </w:r>
      </w:hyperlink>
    </w:p>
    <w:p w14:paraId="555CE1F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3" w:history="1">
        <w:r w:rsidR="00C65ECE" w:rsidRPr="00B65DD6">
          <w:rPr>
            <w:rStyle w:val="Hypertextovodkaz"/>
            <w:noProof/>
          </w:rPr>
          <w:t>Tabulka 28: OS, DEA – výsledky</w:t>
        </w:r>
        <w:r w:rsidR="00C65ECE">
          <w:rPr>
            <w:noProof/>
            <w:webHidden/>
          </w:rPr>
          <w:tab/>
        </w:r>
        <w:r w:rsidR="00C65ECE">
          <w:rPr>
            <w:noProof/>
            <w:webHidden/>
          </w:rPr>
          <w:fldChar w:fldCharType="begin"/>
        </w:r>
        <w:r w:rsidR="00C65ECE">
          <w:rPr>
            <w:noProof/>
            <w:webHidden/>
          </w:rPr>
          <w:instrText xml:space="preserve"> PAGEREF _Toc515871463 \h </w:instrText>
        </w:r>
        <w:r w:rsidR="00C65ECE">
          <w:rPr>
            <w:noProof/>
            <w:webHidden/>
          </w:rPr>
        </w:r>
        <w:r w:rsidR="00C65ECE">
          <w:rPr>
            <w:noProof/>
            <w:webHidden/>
          </w:rPr>
          <w:fldChar w:fldCharType="separate"/>
        </w:r>
        <w:r w:rsidR="00C65ECE">
          <w:rPr>
            <w:noProof/>
            <w:webHidden/>
          </w:rPr>
          <w:t>72</w:t>
        </w:r>
        <w:r w:rsidR="00C65ECE">
          <w:rPr>
            <w:noProof/>
            <w:webHidden/>
          </w:rPr>
          <w:fldChar w:fldCharType="end"/>
        </w:r>
      </w:hyperlink>
    </w:p>
    <w:p w14:paraId="67564B1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4" w:history="1">
        <w:r w:rsidR="00C65ECE" w:rsidRPr="00B65DD6">
          <w:rPr>
            <w:rStyle w:val="Hypertextovodkaz"/>
            <w:noProof/>
          </w:rPr>
          <w:t>Tabulka 29: KS – počet soudců dle soudů</w:t>
        </w:r>
        <w:r w:rsidR="00C65ECE">
          <w:rPr>
            <w:noProof/>
            <w:webHidden/>
          </w:rPr>
          <w:tab/>
        </w:r>
        <w:r w:rsidR="00C65ECE">
          <w:rPr>
            <w:noProof/>
            <w:webHidden/>
          </w:rPr>
          <w:fldChar w:fldCharType="begin"/>
        </w:r>
        <w:r w:rsidR="00C65ECE">
          <w:rPr>
            <w:noProof/>
            <w:webHidden/>
          </w:rPr>
          <w:instrText xml:space="preserve"> PAGEREF _Toc515871464 \h </w:instrText>
        </w:r>
        <w:r w:rsidR="00C65ECE">
          <w:rPr>
            <w:noProof/>
            <w:webHidden/>
          </w:rPr>
        </w:r>
        <w:r w:rsidR="00C65ECE">
          <w:rPr>
            <w:noProof/>
            <w:webHidden/>
          </w:rPr>
          <w:fldChar w:fldCharType="separate"/>
        </w:r>
        <w:r w:rsidR="00C65ECE">
          <w:rPr>
            <w:noProof/>
            <w:webHidden/>
          </w:rPr>
          <w:t>76</w:t>
        </w:r>
        <w:r w:rsidR="00C65ECE">
          <w:rPr>
            <w:noProof/>
            <w:webHidden/>
          </w:rPr>
          <w:fldChar w:fldCharType="end"/>
        </w:r>
      </w:hyperlink>
    </w:p>
    <w:p w14:paraId="748BFF7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5" w:history="1">
        <w:r w:rsidR="00C65ECE" w:rsidRPr="00B65DD6">
          <w:rPr>
            <w:rStyle w:val="Hypertextovodkaz"/>
            <w:noProof/>
          </w:rPr>
          <w:t>Tabulka 30: KS – evidenční počet soudců dle pohlaví a soudů</w:t>
        </w:r>
        <w:r w:rsidR="00C65ECE">
          <w:rPr>
            <w:noProof/>
            <w:webHidden/>
          </w:rPr>
          <w:tab/>
        </w:r>
        <w:r w:rsidR="00C65ECE">
          <w:rPr>
            <w:noProof/>
            <w:webHidden/>
          </w:rPr>
          <w:fldChar w:fldCharType="begin"/>
        </w:r>
        <w:r w:rsidR="00C65ECE">
          <w:rPr>
            <w:noProof/>
            <w:webHidden/>
          </w:rPr>
          <w:instrText xml:space="preserve"> PAGEREF _Toc515871465 \h </w:instrText>
        </w:r>
        <w:r w:rsidR="00C65ECE">
          <w:rPr>
            <w:noProof/>
            <w:webHidden/>
          </w:rPr>
        </w:r>
        <w:r w:rsidR="00C65ECE">
          <w:rPr>
            <w:noProof/>
            <w:webHidden/>
          </w:rPr>
          <w:fldChar w:fldCharType="separate"/>
        </w:r>
        <w:r w:rsidR="00C65ECE">
          <w:rPr>
            <w:noProof/>
            <w:webHidden/>
          </w:rPr>
          <w:t>77</w:t>
        </w:r>
        <w:r w:rsidR="00C65ECE">
          <w:rPr>
            <w:noProof/>
            <w:webHidden/>
          </w:rPr>
          <w:fldChar w:fldCharType="end"/>
        </w:r>
      </w:hyperlink>
    </w:p>
    <w:p w14:paraId="39D5061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6" w:history="1">
        <w:r w:rsidR="00C65ECE" w:rsidRPr="00B65DD6">
          <w:rPr>
            <w:rStyle w:val="Hypertextovodkaz"/>
            <w:noProof/>
          </w:rPr>
          <w:t>Tabulka 31: KS – věková struktura soudců dle krajů</w:t>
        </w:r>
        <w:r w:rsidR="00C65ECE">
          <w:rPr>
            <w:noProof/>
            <w:webHidden/>
          </w:rPr>
          <w:tab/>
        </w:r>
        <w:r w:rsidR="00C65ECE">
          <w:rPr>
            <w:noProof/>
            <w:webHidden/>
          </w:rPr>
          <w:fldChar w:fldCharType="begin"/>
        </w:r>
        <w:r w:rsidR="00C65ECE">
          <w:rPr>
            <w:noProof/>
            <w:webHidden/>
          </w:rPr>
          <w:instrText xml:space="preserve"> PAGEREF _Toc515871466 \h </w:instrText>
        </w:r>
        <w:r w:rsidR="00C65ECE">
          <w:rPr>
            <w:noProof/>
            <w:webHidden/>
          </w:rPr>
        </w:r>
        <w:r w:rsidR="00C65ECE">
          <w:rPr>
            <w:noProof/>
            <w:webHidden/>
          </w:rPr>
          <w:fldChar w:fldCharType="separate"/>
        </w:r>
        <w:r w:rsidR="00C65ECE">
          <w:rPr>
            <w:noProof/>
            <w:webHidden/>
          </w:rPr>
          <w:t>78</w:t>
        </w:r>
        <w:r w:rsidR="00C65ECE">
          <w:rPr>
            <w:noProof/>
            <w:webHidden/>
          </w:rPr>
          <w:fldChar w:fldCharType="end"/>
        </w:r>
      </w:hyperlink>
    </w:p>
    <w:p w14:paraId="3C58B77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7" w:history="1">
        <w:r w:rsidR="00C65ECE" w:rsidRPr="00B65DD6">
          <w:rPr>
            <w:rStyle w:val="Hypertextovodkaz"/>
            <w:noProof/>
          </w:rPr>
          <w:t>Tabulka 32: KS – evidenční počet zaměstnanců ve výkonu dle soudů</w:t>
        </w:r>
        <w:r w:rsidR="00C65ECE">
          <w:rPr>
            <w:noProof/>
            <w:webHidden/>
          </w:rPr>
          <w:tab/>
        </w:r>
        <w:r w:rsidR="00C65ECE">
          <w:rPr>
            <w:noProof/>
            <w:webHidden/>
          </w:rPr>
          <w:fldChar w:fldCharType="begin"/>
        </w:r>
        <w:r w:rsidR="00C65ECE">
          <w:rPr>
            <w:noProof/>
            <w:webHidden/>
          </w:rPr>
          <w:instrText xml:space="preserve"> PAGEREF _Toc515871467 \h </w:instrText>
        </w:r>
        <w:r w:rsidR="00C65ECE">
          <w:rPr>
            <w:noProof/>
            <w:webHidden/>
          </w:rPr>
        </w:r>
        <w:r w:rsidR="00C65ECE">
          <w:rPr>
            <w:noProof/>
            <w:webHidden/>
          </w:rPr>
          <w:fldChar w:fldCharType="separate"/>
        </w:r>
        <w:r w:rsidR="00C65ECE">
          <w:rPr>
            <w:noProof/>
            <w:webHidden/>
          </w:rPr>
          <w:t>79</w:t>
        </w:r>
        <w:r w:rsidR="00C65ECE">
          <w:rPr>
            <w:noProof/>
            <w:webHidden/>
          </w:rPr>
          <w:fldChar w:fldCharType="end"/>
        </w:r>
      </w:hyperlink>
    </w:p>
    <w:p w14:paraId="32823E4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8" w:history="1">
        <w:r w:rsidR="00C65ECE" w:rsidRPr="00B65DD6">
          <w:rPr>
            <w:rStyle w:val="Hypertextovodkaz"/>
            <w:noProof/>
          </w:rPr>
          <w:t>Tabulka 33: KS – délky prvostupňového civilního řízení dle soudů</w:t>
        </w:r>
        <w:r w:rsidR="00C65ECE">
          <w:rPr>
            <w:noProof/>
            <w:webHidden/>
          </w:rPr>
          <w:tab/>
        </w:r>
        <w:r w:rsidR="00C65ECE">
          <w:rPr>
            <w:noProof/>
            <w:webHidden/>
          </w:rPr>
          <w:fldChar w:fldCharType="begin"/>
        </w:r>
        <w:r w:rsidR="00C65ECE">
          <w:rPr>
            <w:noProof/>
            <w:webHidden/>
          </w:rPr>
          <w:instrText xml:space="preserve"> PAGEREF _Toc515871468 \h </w:instrText>
        </w:r>
        <w:r w:rsidR="00C65ECE">
          <w:rPr>
            <w:noProof/>
            <w:webHidden/>
          </w:rPr>
        </w:r>
        <w:r w:rsidR="00C65ECE">
          <w:rPr>
            <w:noProof/>
            <w:webHidden/>
          </w:rPr>
          <w:fldChar w:fldCharType="separate"/>
        </w:r>
        <w:r w:rsidR="00C65ECE">
          <w:rPr>
            <w:noProof/>
            <w:webHidden/>
          </w:rPr>
          <w:t>81</w:t>
        </w:r>
        <w:r w:rsidR="00C65ECE">
          <w:rPr>
            <w:noProof/>
            <w:webHidden/>
          </w:rPr>
          <w:fldChar w:fldCharType="end"/>
        </w:r>
      </w:hyperlink>
    </w:p>
    <w:p w14:paraId="499BBD33"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69" w:history="1">
        <w:r w:rsidR="00C65ECE" w:rsidRPr="00B65DD6">
          <w:rPr>
            <w:rStyle w:val="Hypertextovodkaz"/>
            <w:noProof/>
          </w:rPr>
          <w:t>Tabulka 34: KS – vyřizování prvostupňových civilních věcí dle soudů</w:t>
        </w:r>
        <w:r w:rsidR="00C65ECE">
          <w:rPr>
            <w:noProof/>
            <w:webHidden/>
          </w:rPr>
          <w:tab/>
        </w:r>
        <w:r w:rsidR="00C65ECE">
          <w:rPr>
            <w:noProof/>
            <w:webHidden/>
          </w:rPr>
          <w:fldChar w:fldCharType="begin"/>
        </w:r>
        <w:r w:rsidR="00C65ECE">
          <w:rPr>
            <w:noProof/>
            <w:webHidden/>
          </w:rPr>
          <w:instrText xml:space="preserve"> PAGEREF _Toc515871469 \h </w:instrText>
        </w:r>
        <w:r w:rsidR="00C65ECE">
          <w:rPr>
            <w:noProof/>
            <w:webHidden/>
          </w:rPr>
        </w:r>
        <w:r w:rsidR="00C65ECE">
          <w:rPr>
            <w:noProof/>
            <w:webHidden/>
          </w:rPr>
          <w:fldChar w:fldCharType="separate"/>
        </w:r>
        <w:r w:rsidR="00C65ECE">
          <w:rPr>
            <w:noProof/>
            <w:webHidden/>
          </w:rPr>
          <w:t>84</w:t>
        </w:r>
        <w:r w:rsidR="00C65ECE">
          <w:rPr>
            <w:noProof/>
            <w:webHidden/>
          </w:rPr>
          <w:fldChar w:fldCharType="end"/>
        </w:r>
      </w:hyperlink>
    </w:p>
    <w:p w14:paraId="76B6291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0" w:history="1">
        <w:r w:rsidR="00C65ECE" w:rsidRPr="00B65DD6">
          <w:rPr>
            <w:rStyle w:val="Hypertextovodkaz"/>
            <w:noProof/>
          </w:rPr>
          <w:t>Tabulka 35: KS – DT prvostupňového civilního řízení dle soudů</w:t>
        </w:r>
        <w:r w:rsidR="00C65ECE">
          <w:rPr>
            <w:noProof/>
            <w:webHidden/>
          </w:rPr>
          <w:tab/>
        </w:r>
        <w:r w:rsidR="00C65ECE">
          <w:rPr>
            <w:noProof/>
            <w:webHidden/>
          </w:rPr>
          <w:fldChar w:fldCharType="begin"/>
        </w:r>
        <w:r w:rsidR="00C65ECE">
          <w:rPr>
            <w:noProof/>
            <w:webHidden/>
          </w:rPr>
          <w:instrText xml:space="preserve"> PAGEREF _Toc515871470 \h </w:instrText>
        </w:r>
        <w:r w:rsidR="00C65ECE">
          <w:rPr>
            <w:noProof/>
            <w:webHidden/>
          </w:rPr>
        </w:r>
        <w:r w:rsidR="00C65ECE">
          <w:rPr>
            <w:noProof/>
            <w:webHidden/>
          </w:rPr>
          <w:fldChar w:fldCharType="separate"/>
        </w:r>
        <w:r w:rsidR="00C65ECE">
          <w:rPr>
            <w:noProof/>
            <w:webHidden/>
          </w:rPr>
          <w:t>85</w:t>
        </w:r>
        <w:r w:rsidR="00C65ECE">
          <w:rPr>
            <w:noProof/>
            <w:webHidden/>
          </w:rPr>
          <w:fldChar w:fldCharType="end"/>
        </w:r>
      </w:hyperlink>
    </w:p>
    <w:p w14:paraId="45532FD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1" w:history="1">
        <w:r w:rsidR="00C65ECE" w:rsidRPr="00B65DD6">
          <w:rPr>
            <w:rStyle w:val="Hypertextovodkaz"/>
            <w:noProof/>
          </w:rPr>
          <w:t>Tabulka 36: KS – míra odvolání dle soudů v civilním řízení</w:t>
        </w:r>
        <w:r w:rsidR="00C65ECE">
          <w:rPr>
            <w:noProof/>
            <w:webHidden/>
          </w:rPr>
          <w:tab/>
        </w:r>
        <w:r w:rsidR="00C65ECE">
          <w:rPr>
            <w:noProof/>
            <w:webHidden/>
          </w:rPr>
          <w:fldChar w:fldCharType="begin"/>
        </w:r>
        <w:r w:rsidR="00C65ECE">
          <w:rPr>
            <w:noProof/>
            <w:webHidden/>
          </w:rPr>
          <w:instrText xml:space="preserve"> PAGEREF _Toc515871471 \h </w:instrText>
        </w:r>
        <w:r w:rsidR="00C65ECE">
          <w:rPr>
            <w:noProof/>
            <w:webHidden/>
          </w:rPr>
        </w:r>
        <w:r w:rsidR="00C65ECE">
          <w:rPr>
            <w:noProof/>
            <w:webHidden/>
          </w:rPr>
          <w:fldChar w:fldCharType="separate"/>
        </w:r>
        <w:r w:rsidR="00C65ECE">
          <w:rPr>
            <w:noProof/>
            <w:webHidden/>
          </w:rPr>
          <w:t>86</w:t>
        </w:r>
        <w:r w:rsidR="00C65ECE">
          <w:rPr>
            <w:noProof/>
            <w:webHidden/>
          </w:rPr>
          <w:fldChar w:fldCharType="end"/>
        </w:r>
      </w:hyperlink>
    </w:p>
    <w:p w14:paraId="235F5F3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2" w:history="1">
        <w:r w:rsidR="00C65ECE" w:rsidRPr="00B65DD6">
          <w:rPr>
            <w:rStyle w:val="Hypertextovodkaz"/>
            <w:noProof/>
          </w:rPr>
          <w:t>Tabulka 37: KS – míra změny rozsudku dle soudů v civilním řízení</w:t>
        </w:r>
        <w:r w:rsidR="00C65ECE">
          <w:rPr>
            <w:noProof/>
            <w:webHidden/>
          </w:rPr>
          <w:tab/>
        </w:r>
        <w:r w:rsidR="00C65ECE">
          <w:rPr>
            <w:noProof/>
            <w:webHidden/>
          </w:rPr>
          <w:fldChar w:fldCharType="begin"/>
        </w:r>
        <w:r w:rsidR="00C65ECE">
          <w:rPr>
            <w:noProof/>
            <w:webHidden/>
          </w:rPr>
          <w:instrText xml:space="preserve"> PAGEREF _Toc515871472 \h </w:instrText>
        </w:r>
        <w:r w:rsidR="00C65ECE">
          <w:rPr>
            <w:noProof/>
            <w:webHidden/>
          </w:rPr>
        </w:r>
        <w:r w:rsidR="00C65ECE">
          <w:rPr>
            <w:noProof/>
            <w:webHidden/>
          </w:rPr>
          <w:fldChar w:fldCharType="separate"/>
        </w:r>
        <w:r w:rsidR="00C65ECE">
          <w:rPr>
            <w:noProof/>
            <w:webHidden/>
          </w:rPr>
          <w:t>86</w:t>
        </w:r>
        <w:r w:rsidR="00C65ECE">
          <w:rPr>
            <w:noProof/>
            <w:webHidden/>
          </w:rPr>
          <w:fldChar w:fldCharType="end"/>
        </w:r>
      </w:hyperlink>
    </w:p>
    <w:p w14:paraId="1CD584F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3" w:history="1">
        <w:r w:rsidR="00C65ECE" w:rsidRPr="00B65DD6">
          <w:rPr>
            <w:rStyle w:val="Hypertextovodkaz"/>
            <w:noProof/>
          </w:rPr>
          <w:t>Tabulka 38: KS – výše přiznaných nároků</w:t>
        </w:r>
        <w:r w:rsidR="00C65ECE">
          <w:rPr>
            <w:noProof/>
            <w:webHidden/>
          </w:rPr>
          <w:tab/>
        </w:r>
        <w:r w:rsidR="00C65ECE">
          <w:rPr>
            <w:noProof/>
            <w:webHidden/>
          </w:rPr>
          <w:fldChar w:fldCharType="begin"/>
        </w:r>
        <w:r w:rsidR="00C65ECE">
          <w:rPr>
            <w:noProof/>
            <w:webHidden/>
          </w:rPr>
          <w:instrText xml:space="preserve"> PAGEREF _Toc515871473 \h </w:instrText>
        </w:r>
        <w:r w:rsidR="00C65ECE">
          <w:rPr>
            <w:noProof/>
            <w:webHidden/>
          </w:rPr>
        </w:r>
        <w:r w:rsidR="00C65ECE">
          <w:rPr>
            <w:noProof/>
            <w:webHidden/>
          </w:rPr>
          <w:fldChar w:fldCharType="separate"/>
        </w:r>
        <w:r w:rsidR="00C65ECE">
          <w:rPr>
            <w:noProof/>
            <w:webHidden/>
          </w:rPr>
          <w:t>87</w:t>
        </w:r>
        <w:r w:rsidR="00C65ECE">
          <w:rPr>
            <w:noProof/>
            <w:webHidden/>
          </w:rPr>
          <w:fldChar w:fldCharType="end"/>
        </w:r>
      </w:hyperlink>
    </w:p>
    <w:p w14:paraId="465B07D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4" w:history="1">
        <w:r w:rsidR="00C65ECE" w:rsidRPr="00B65DD6">
          <w:rPr>
            <w:rStyle w:val="Hypertextovodkaz"/>
            <w:noProof/>
          </w:rPr>
          <w:t>Tabulka 39: KS – nejčastější spory v civilním řízení</w:t>
        </w:r>
        <w:r w:rsidR="00C65ECE">
          <w:rPr>
            <w:noProof/>
            <w:webHidden/>
          </w:rPr>
          <w:tab/>
        </w:r>
        <w:r w:rsidR="00C65ECE">
          <w:rPr>
            <w:noProof/>
            <w:webHidden/>
          </w:rPr>
          <w:fldChar w:fldCharType="begin"/>
        </w:r>
        <w:r w:rsidR="00C65ECE">
          <w:rPr>
            <w:noProof/>
            <w:webHidden/>
          </w:rPr>
          <w:instrText xml:space="preserve"> PAGEREF _Toc515871474 \h </w:instrText>
        </w:r>
        <w:r w:rsidR="00C65ECE">
          <w:rPr>
            <w:noProof/>
            <w:webHidden/>
          </w:rPr>
        </w:r>
        <w:r w:rsidR="00C65ECE">
          <w:rPr>
            <w:noProof/>
            <w:webHidden/>
          </w:rPr>
          <w:fldChar w:fldCharType="separate"/>
        </w:r>
        <w:r w:rsidR="00C65ECE">
          <w:rPr>
            <w:noProof/>
            <w:webHidden/>
          </w:rPr>
          <w:t>88</w:t>
        </w:r>
        <w:r w:rsidR="00C65ECE">
          <w:rPr>
            <w:noProof/>
            <w:webHidden/>
          </w:rPr>
          <w:fldChar w:fldCharType="end"/>
        </w:r>
      </w:hyperlink>
    </w:p>
    <w:p w14:paraId="2D47C21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5" w:history="1">
        <w:r w:rsidR="00C65ECE" w:rsidRPr="00B65DD6">
          <w:rPr>
            <w:rStyle w:val="Hypertextovodkaz"/>
            <w:noProof/>
          </w:rPr>
          <w:t>Tabulka 40: KS – délky odvolacího civilního řízení dle soudů</w:t>
        </w:r>
        <w:r w:rsidR="00C65ECE">
          <w:rPr>
            <w:noProof/>
            <w:webHidden/>
          </w:rPr>
          <w:tab/>
        </w:r>
        <w:r w:rsidR="00C65ECE">
          <w:rPr>
            <w:noProof/>
            <w:webHidden/>
          </w:rPr>
          <w:fldChar w:fldCharType="begin"/>
        </w:r>
        <w:r w:rsidR="00C65ECE">
          <w:rPr>
            <w:noProof/>
            <w:webHidden/>
          </w:rPr>
          <w:instrText xml:space="preserve"> PAGEREF _Toc515871475 \h </w:instrText>
        </w:r>
        <w:r w:rsidR="00C65ECE">
          <w:rPr>
            <w:noProof/>
            <w:webHidden/>
          </w:rPr>
        </w:r>
        <w:r w:rsidR="00C65ECE">
          <w:rPr>
            <w:noProof/>
            <w:webHidden/>
          </w:rPr>
          <w:fldChar w:fldCharType="separate"/>
        </w:r>
        <w:r w:rsidR="00C65ECE">
          <w:rPr>
            <w:noProof/>
            <w:webHidden/>
          </w:rPr>
          <w:t>90</w:t>
        </w:r>
        <w:r w:rsidR="00C65ECE">
          <w:rPr>
            <w:noProof/>
            <w:webHidden/>
          </w:rPr>
          <w:fldChar w:fldCharType="end"/>
        </w:r>
      </w:hyperlink>
    </w:p>
    <w:p w14:paraId="34ED5B5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6" w:history="1">
        <w:r w:rsidR="00C65ECE" w:rsidRPr="00B65DD6">
          <w:rPr>
            <w:rStyle w:val="Hypertextovodkaz"/>
            <w:noProof/>
          </w:rPr>
          <w:t>Tabulka 41: KS – vyřizování odvolacích civilních věcí dle soudů</w:t>
        </w:r>
        <w:r w:rsidR="00C65ECE">
          <w:rPr>
            <w:noProof/>
            <w:webHidden/>
          </w:rPr>
          <w:tab/>
        </w:r>
        <w:r w:rsidR="00C65ECE">
          <w:rPr>
            <w:noProof/>
            <w:webHidden/>
          </w:rPr>
          <w:fldChar w:fldCharType="begin"/>
        </w:r>
        <w:r w:rsidR="00C65ECE">
          <w:rPr>
            <w:noProof/>
            <w:webHidden/>
          </w:rPr>
          <w:instrText xml:space="preserve"> PAGEREF _Toc515871476 \h </w:instrText>
        </w:r>
        <w:r w:rsidR="00C65ECE">
          <w:rPr>
            <w:noProof/>
            <w:webHidden/>
          </w:rPr>
        </w:r>
        <w:r w:rsidR="00C65ECE">
          <w:rPr>
            <w:noProof/>
            <w:webHidden/>
          </w:rPr>
          <w:fldChar w:fldCharType="separate"/>
        </w:r>
        <w:r w:rsidR="00C65ECE">
          <w:rPr>
            <w:noProof/>
            <w:webHidden/>
          </w:rPr>
          <w:t>92</w:t>
        </w:r>
        <w:r w:rsidR="00C65ECE">
          <w:rPr>
            <w:noProof/>
            <w:webHidden/>
          </w:rPr>
          <w:fldChar w:fldCharType="end"/>
        </w:r>
      </w:hyperlink>
    </w:p>
    <w:p w14:paraId="10D6364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7" w:history="1">
        <w:r w:rsidR="00C65ECE" w:rsidRPr="00B65DD6">
          <w:rPr>
            <w:rStyle w:val="Hypertextovodkaz"/>
            <w:noProof/>
          </w:rPr>
          <w:t>Tabulka 42: KS – DT v civilním odvolacím řízení dle soudů</w:t>
        </w:r>
        <w:r w:rsidR="00C65ECE">
          <w:rPr>
            <w:noProof/>
            <w:webHidden/>
          </w:rPr>
          <w:tab/>
        </w:r>
        <w:r w:rsidR="00C65ECE">
          <w:rPr>
            <w:noProof/>
            <w:webHidden/>
          </w:rPr>
          <w:fldChar w:fldCharType="begin"/>
        </w:r>
        <w:r w:rsidR="00C65ECE">
          <w:rPr>
            <w:noProof/>
            <w:webHidden/>
          </w:rPr>
          <w:instrText xml:space="preserve"> PAGEREF _Toc515871477 \h </w:instrText>
        </w:r>
        <w:r w:rsidR="00C65ECE">
          <w:rPr>
            <w:noProof/>
            <w:webHidden/>
          </w:rPr>
        </w:r>
        <w:r w:rsidR="00C65ECE">
          <w:rPr>
            <w:noProof/>
            <w:webHidden/>
          </w:rPr>
          <w:fldChar w:fldCharType="separate"/>
        </w:r>
        <w:r w:rsidR="00C65ECE">
          <w:rPr>
            <w:noProof/>
            <w:webHidden/>
          </w:rPr>
          <w:t>93</w:t>
        </w:r>
        <w:r w:rsidR="00C65ECE">
          <w:rPr>
            <w:noProof/>
            <w:webHidden/>
          </w:rPr>
          <w:fldChar w:fldCharType="end"/>
        </w:r>
      </w:hyperlink>
    </w:p>
    <w:p w14:paraId="04EC3C0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8" w:history="1">
        <w:r w:rsidR="00C65ECE" w:rsidRPr="00B65DD6">
          <w:rPr>
            <w:rStyle w:val="Hypertextovodkaz"/>
            <w:noProof/>
          </w:rPr>
          <w:t>Tabulka 43: KS – délky prvostupňového trestního řízení dle soudů</w:t>
        </w:r>
        <w:r w:rsidR="00C65ECE">
          <w:rPr>
            <w:noProof/>
            <w:webHidden/>
          </w:rPr>
          <w:tab/>
        </w:r>
        <w:r w:rsidR="00C65ECE">
          <w:rPr>
            <w:noProof/>
            <w:webHidden/>
          </w:rPr>
          <w:fldChar w:fldCharType="begin"/>
        </w:r>
        <w:r w:rsidR="00C65ECE">
          <w:rPr>
            <w:noProof/>
            <w:webHidden/>
          </w:rPr>
          <w:instrText xml:space="preserve"> PAGEREF _Toc515871478 \h </w:instrText>
        </w:r>
        <w:r w:rsidR="00C65ECE">
          <w:rPr>
            <w:noProof/>
            <w:webHidden/>
          </w:rPr>
        </w:r>
        <w:r w:rsidR="00C65ECE">
          <w:rPr>
            <w:noProof/>
            <w:webHidden/>
          </w:rPr>
          <w:fldChar w:fldCharType="separate"/>
        </w:r>
        <w:r w:rsidR="00C65ECE">
          <w:rPr>
            <w:noProof/>
            <w:webHidden/>
          </w:rPr>
          <w:t>95</w:t>
        </w:r>
        <w:r w:rsidR="00C65ECE">
          <w:rPr>
            <w:noProof/>
            <w:webHidden/>
          </w:rPr>
          <w:fldChar w:fldCharType="end"/>
        </w:r>
      </w:hyperlink>
    </w:p>
    <w:p w14:paraId="75C8696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79" w:history="1">
        <w:r w:rsidR="00C65ECE" w:rsidRPr="00B65DD6">
          <w:rPr>
            <w:rStyle w:val="Hypertextovodkaz"/>
            <w:noProof/>
          </w:rPr>
          <w:t>Tabulka 44: KS – délky trestního řízení dle hlav trestního zákoníku</w:t>
        </w:r>
        <w:r w:rsidR="00C65ECE">
          <w:rPr>
            <w:noProof/>
            <w:webHidden/>
          </w:rPr>
          <w:tab/>
        </w:r>
        <w:r w:rsidR="00C65ECE">
          <w:rPr>
            <w:noProof/>
            <w:webHidden/>
          </w:rPr>
          <w:fldChar w:fldCharType="begin"/>
        </w:r>
        <w:r w:rsidR="00C65ECE">
          <w:rPr>
            <w:noProof/>
            <w:webHidden/>
          </w:rPr>
          <w:instrText xml:space="preserve"> PAGEREF _Toc515871479 \h </w:instrText>
        </w:r>
        <w:r w:rsidR="00C65ECE">
          <w:rPr>
            <w:noProof/>
            <w:webHidden/>
          </w:rPr>
        </w:r>
        <w:r w:rsidR="00C65ECE">
          <w:rPr>
            <w:noProof/>
            <w:webHidden/>
          </w:rPr>
          <w:fldChar w:fldCharType="separate"/>
        </w:r>
        <w:r w:rsidR="00C65ECE">
          <w:rPr>
            <w:noProof/>
            <w:webHidden/>
          </w:rPr>
          <w:t>96</w:t>
        </w:r>
        <w:r w:rsidR="00C65ECE">
          <w:rPr>
            <w:noProof/>
            <w:webHidden/>
          </w:rPr>
          <w:fldChar w:fldCharType="end"/>
        </w:r>
      </w:hyperlink>
    </w:p>
    <w:p w14:paraId="24818F5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0" w:history="1">
        <w:r w:rsidR="00C65ECE" w:rsidRPr="00B65DD6">
          <w:rPr>
            <w:rStyle w:val="Hypertextovodkaz"/>
            <w:noProof/>
          </w:rPr>
          <w:t>Tabulka 45: KS – vyřizování prvostupňových trestních věcí dle soudů</w:t>
        </w:r>
        <w:r w:rsidR="00C65ECE">
          <w:rPr>
            <w:noProof/>
            <w:webHidden/>
          </w:rPr>
          <w:tab/>
        </w:r>
        <w:r w:rsidR="00C65ECE">
          <w:rPr>
            <w:noProof/>
            <w:webHidden/>
          </w:rPr>
          <w:fldChar w:fldCharType="begin"/>
        </w:r>
        <w:r w:rsidR="00C65ECE">
          <w:rPr>
            <w:noProof/>
            <w:webHidden/>
          </w:rPr>
          <w:instrText xml:space="preserve"> PAGEREF _Toc515871480 \h </w:instrText>
        </w:r>
        <w:r w:rsidR="00C65ECE">
          <w:rPr>
            <w:noProof/>
            <w:webHidden/>
          </w:rPr>
        </w:r>
        <w:r w:rsidR="00C65ECE">
          <w:rPr>
            <w:noProof/>
            <w:webHidden/>
          </w:rPr>
          <w:fldChar w:fldCharType="separate"/>
        </w:r>
        <w:r w:rsidR="00C65ECE">
          <w:rPr>
            <w:noProof/>
            <w:webHidden/>
          </w:rPr>
          <w:t>98</w:t>
        </w:r>
        <w:r w:rsidR="00C65ECE">
          <w:rPr>
            <w:noProof/>
            <w:webHidden/>
          </w:rPr>
          <w:fldChar w:fldCharType="end"/>
        </w:r>
      </w:hyperlink>
    </w:p>
    <w:p w14:paraId="196478C9"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1" w:history="1">
        <w:r w:rsidR="00C65ECE" w:rsidRPr="00B65DD6">
          <w:rPr>
            <w:rStyle w:val="Hypertextovodkaz"/>
            <w:noProof/>
          </w:rPr>
          <w:t>Tabulka 46: KS – DT v prvostupňovém trestním řízení dle soudů</w:t>
        </w:r>
        <w:r w:rsidR="00C65ECE">
          <w:rPr>
            <w:noProof/>
            <w:webHidden/>
          </w:rPr>
          <w:tab/>
        </w:r>
        <w:r w:rsidR="00C65ECE">
          <w:rPr>
            <w:noProof/>
            <w:webHidden/>
          </w:rPr>
          <w:fldChar w:fldCharType="begin"/>
        </w:r>
        <w:r w:rsidR="00C65ECE">
          <w:rPr>
            <w:noProof/>
            <w:webHidden/>
          </w:rPr>
          <w:instrText xml:space="preserve"> PAGEREF _Toc515871481 \h </w:instrText>
        </w:r>
        <w:r w:rsidR="00C65ECE">
          <w:rPr>
            <w:noProof/>
            <w:webHidden/>
          </w:rPr>
        </w:r>
        <w:r w:rsidR="00C65ECE">
          <w:rPr>
            <w:noProof/>
            <w:webHidden/>
          </w:rPr>
          <w:fldChar w:fldCharType="separate"/>
        </w:r>
        <w:r w:rsidR="00C65ECE">
          <w:rPr>
            <w:noProof/>
            <w:webHidden/>
          </w:rPr>
          <w:t>99</w:t>
        </w:r>
        <w:r w:rsidR="00C65ECE">
          <w:rPr>
            <w:noProof/>
            <w:webHidden/>
          </w:rPr>
          <w:fldChar w:fldCharType="end"/>
        </w:r>
      </w:hyperlink>
    </w:p>
    <w:p w14:paraId="3E7A86B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2" w:history="1">
        <w:r w:rsidR="00C65ECE" w:rsidRPr="00B65DD6">
          <w:rPr>
            <w:rStyle w:val="Hypertextovodkaz"/>
            <w:noProof/>
          </w:rPr>
          <w:t>Tabulka 47: KS – míra odvolání dle soudů v trestním řízení</w:t>
        </w:r>
        <w:r w:rsidR="00C65ECE">
          <w:rPr>
            <w:noProof/>
            <w:webHidden/>
          </w:rPr>
          <w:tab/>
        </w:r>
        <w:r w:rsidR="00C65ECE">
          <w:rPr>
            <w:noProof/>
            <w:webHidden/>
          </w:rPr>
          <w:fldChar w:fldCharType="begin"/>
        </w:r>
        <w:r w:rsidR="00C65ECE">
          <w:rPr>
            <w:noProof/>
            <w:webHidden/>
          </w:rPr>
          <w:instrText xml:space="preserve"> PAGEREF _Toc515871482 \h </w:instrText>
        </w:r>
        <w:r w:rsidR="00C65ECE">
          <w:rPr>
            <w:noProof/>
            <w:webHidden/>
          </w:rPr>
        </w:r>
        <w:r w:rsidR="00C65ECE">
          <w:rPr>
            <w:noProof/>
            <w:webHidden/>
          </w:rPr>
          <w:fldChar w:fldCharType="separate"/>
        </w:r>
        <w:r w:rsidR="00C65ECE">
          <w:rPr>
            <w:noProof/>
            <w:webHidden/>
          </w:rPr>
          <w:t>100</w:t>
        </w:r>
        <w:r w:rsidR="00C65ECE">
          <w:rPr>
            <w:noProof/>
            <w:webHidden/>
          </w:rPr>
          <w:fldChar w:fldCharType="end"/>
        </w:r>
      </w:hyperlink>
    </w:p>
    <w:p w14:paraId="7D900B0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3" w:history="1">
        <w:r w:rsidR="00C65ECE" w:rsidRPr="00B65DD6">
          <w:rPr>
            <w:rStyle w:val="Hypertextovodkaz"/>
            <w:noProof/>
          </w:rPr>
          <w:t>Tabulka 48: KS – míra změny rozsudku dle soudů v trestním řízení</w:t>
        </w:r>
        <w:r w:rsidR="00C65ECE">
          <w:rPr>
            <w:noProof/>
            <w:webHidden/>
          </w:rPr>
          <w:tab/>
        </w:r>
        <w:r w:rsidR="00C65ECE">
          <w:rPr>
            <w:noProof/>
            <w:webHidden/>
          </w:rPr>
          <w:fldChar w:fldCharType="begin"/>
        </w:r>
        <w:r w:rsidR="00C65ECE">
          <w:rPr>
            <w:noProof/>
            <w:webHidden/>
          </w:rPr>
          <w:instrText xml:space="preserve"> PAGEREF _Toc515871483 \h </w:instrText>
        </w:r>
        <w:r w:rsidR="00C65ECE">
          <w:rPr>
            <w:noProof/>
            <w:webHidden/>
          </w:rPr>
        </w:r>
        <w:r w:rsidR="00C65ECE">
          <w:rPr>
            <w:noProof/>
            <w:webHidden/>
          </w:rPr>
          <w:fldChar w:fldCharType="separate"/>
        </w:r>
        <w:r w:rsidR="00C65ECE">
          <w:rPr>
            <w:noProof/>
            <w:webHidden/>
          </w:rPr>
          <w:t>100</w:t>
        </w:r>
        <w:r w:rsidR="00C65ECE">
          <w:rPr>
            <w:noProof/>
            <w:webHidden/>
          </w:rPr>
          <w:fldChar w:fldCharType="end"/>
        </w:r>
      </w:hyperlink>
    </w:p>
    <w:p w14:paraId="1A04DE5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4" w:history="1">
        <w:r w:rsidR="00C65ECE" w:rsidRPr="00B65DD6">
          <w:rPr>
            <w:rStyle w:val="Hypertextovodkaz"/>
            <w:noProof/>
          </w:rPr>
          <w:t>Tabulka 49: KS – podíl počtu odsouzených dle hlav trestního zákoníku</w:t>
        </w:r>
        <w:r w:rsidR="00C65ECE">
          <w:rPr>
            <w:noProof/>
            <w:webHidden/>
          </w:rPr>
          <w:tab/>
        </w:r>
        <w:r w:rsidR="00C65ECE">
          <w:rPr>
            <w:noProof/>
            <w:webHidden/>
          </w:rPr>
          <w:fldChar w:fldCharType="begin"/>
        </w:r>
        <w:r w:rsidR="00C65ECE">
          <w:rPr>
            <w:noProof/>
            <w:webHidden/>
          </w:rPr>
          <w:instrText xml:space="preserve"> PAGEREF _Toc515871484 \h </w:instrText>
        </w:r>
        <w:r w:rsidR="00C65ECE">
          <w:rPr>
            <w:noProof/>
            <w:webHidden/>
          </w:rPr>
        </w:r>
        <w:r w:rsidR="00C65ECE">
          <w:rPr>
            <w:noProof/>
            <w:webHidden/>
          </w:rPr>
          <w:fldChar w:fldCharType="separate"/>
        </w:r>
        <w:r w:rsidR="00C65ECE">
          <w:rPr>
            <w:noProof/>
            <w:webHidden/>
          </w:rPr>
          <w:t>101</w:t>
        </w:r>
        <w:r w:rsidR="00C65ECE">
          <w:rPr>
            <w:noProof/>
            <w:webHidden/>
          </w:rPr>
          <w:fldChar w:fldCharType="end"/>
        </w:r>
      </w:hyperlink>
    </w:p>
    <w:p w14:paraId="47D3A48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5" w:history="1">
        <w:r w:rsidR="00C65ECE" w:rsidRPr="00B65DD6">
          <w:rPr>
            <w:rStyle w:val="Hypertextovodkaz"/>
            <w:noProof/>
          </w:rPr>
          <w:t>Tabulka 50: KS – nejčastější trestné činy dle hlav</w:t>
        </w:r>
        <w:r w:rsidR="00C65ECE">
          <w:rPr>
            <w:noProof/>
            <w:webHidden/>
          </w:rPr>
          <w:tab/>
        </w:r>
        <w:r w:rsidR="00C65ECE">
          <w:rPr>
            <w:noProof/>
            <w:webHidden/>
          </w:rPr>
          <w:fldChar w:fldCharType="begin"/>
        </w:r>
        <w:r w:rsidR="00C65ECE">
          <w:rPr>
            <w:noProof/>
            <w:webHidden/>
          </w:rPr>
          <w:instrText xml:space="preserve"> PAGEREF _Toc515871485 \h </w:instrText>
        </w:r>
        <w:r w:rsidR="00C65ECE">
          <w:rPr>
            <w:noProof/>
            <w:webHidden/>
          </w:rPr>
        </w:r>
        <w:r w:rsidR="00C65ECE">
          <w:rPr>
            <w:noProof/>
            <w:webHidden/>
          </w:rPr>
          <w:fldChar w:fldCharType="separate"/>
        </w:r>
        <w:r w:rsidR="00C65ECE">
          <w:rPr>
            <w:noProof/>
            <w:webHidden/>
          </w:rPr>
          <w:t>102</w:t>
        </w:r>
        <w:r w:rsidR="00C65ECE">
          <w:rPr>
            <w:noProof/>
            <w:webHidden/>
          </w:rPr>
          <w:fldChar w:fldCharType="end"/>
        </w:r>
      </w:hyperlink>
    </w:p>
    <w:p w14:paraId="1D5B837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6" w:history="1">
        <w:r w:rsidR="00C65ECE" w:rsidRPr="00B65DD6">
          <w:rPr>
            <w:rStyle w:val="Hypertextovodkaz"/>
            <w:noProof/>
          </w:rPr>
          <w:t>Tabulka 51: KS – délky trestu NEPO dle soudů</w:t>
        </w:r>
        <w:r w:rsidR="00C65ECE">
          <w:rPr>
            <w:noProof/>
            <w:webHidden/>
          </w:rPr>
          <w:tab/>
        </w:r>
        <w:r w:rsidR="00C65ECE">
          <w:rPr>
            <w:noProof/>
            <w:webHidden/>
          </w:rPr>
          <w:fldChar w:fldCharType="begin"/>
        </w:r>
        <w:r w:rsidR="00C65ECE">
          <w:rPr>
            <w:noProof/>
            <w:webHidden/>
          </w:rPr>
          <w:instrText xml:space="preserve"> PAGEREF _Toc515871486 \h </w:instrText>
        </w:r>
        <w:r w:rsidR="00C65ECE">
          <w:rPr>
            <w:noProof/>
            <w:webHidden/>
          </w:rPr>
        </w:r>
        <w:r w:rsidR="00C65ECE">
          <w:rPr>
            <w:noProof/>
            <w:webHidden/>
          </w:rPr>
          <w:fldChar w:fldCharType="separate"/>
        </w:r>
        <w:r w:rsidR="00C65ECE">
          <w:rPr>
            <w:noProof/>
            <w:webHidden/>
          </w:rPr>
          <w:t>103</w:t>
        </w:r>
        <w:r w:rsidR="00C65ECE">
          <w:rPr>
            <w:noProof/>
            <w:webHidden/>
          </w:rPr>
          <w:fldChar w:fldCharType="end"/>
        </w:r>
      </w:hyperlink>
    </w:p>
    <w:p w14:paraId="5AD0584E"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7" w:history="1">
        <w:r w:rsidR="00C65ECE" w:rsidRPr="00B65DD6">
          <w:rPr>
            <w:rStyle w:val="Hypertextovodkaz"/>
            <w:noProof/>
          </w:rPr>
          <w:t>Tabulka 52: KS – délky odvolacího trestního řízení dle soudů</w:t>
        </w:r>
        <w:r w:rsidR="00C65ECE">
          <w:rPr>
            <w:noProof/>
            <w:webHidden/>
          </w:rPr>
          <w:tab/>
        </w:r>
        <w:r w:rsidR="00C65ECE">
          <w:rPr>
            <w:noProof/>
            <w:webHidden/>
          </w:rPr>
          <w:fldChar w:fldCharType="begin"/>
        </w:r>
        <w:r w:rsidR="00C65ECE">
          <w:rPr>
            <w:noProof/>
            <w:webHidden/>
          </w:rPr>
          <w:instrText xml:space="preserve"> PAGEREF _Toc515871487 \h </w:instrText>
        </w:r>
        <w:r w:rsidR="00C65ECE">
          <w:rPr>
            <w:noProof/>
            <w:webHidden/>
          </w:rPr>
        </w:r>
        <w:r w:rsidR="00C65ECE">
          <w:rPr>
            <w:noProof/>
            <w:webHidden/>
          </w:rPr>
          <w:fldChar w:fldCharType="separate"/>
        </w:r>
        <w:r w:rsidR="00C65ECE">
          <w:rPr>
            <w:noProof/>
            <w:webHidden/>
          </w:rPr>
          <w:t>105</w:t>
        </w:r>
        <w:r w:rsidR="00C65ECE">
          <w:rPr>
            <w:noProof/>
            <w:webHidden/>
          </w:rPr>
          <w:fldChar w:fldCharType="end"/>
        </w:r>
      </w:hyperlink>
    </w:p>
    <w:p w14:paraId="05D898E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8" w:history="1">
        <w:r w:rsidR="00C65ECE" w:rsidRPr="00B65DD6">
          <w:rPr>
            <w:rStyle w:val="Hypertextovodkaz"/>
            <w:noProof/>
          </w:rPr>
          <w:t>Tabulka 53: KS – vyřizování odvolacích trestních věcí dle soudů</w:t>
        </w:r>
        <w:r w:rsidR="00C65ECE">
          <w:rPr>
            <w:noProof/>
            <w:webHidden/>
          </w:rPr>
          <w:tab/>
        </w:r>
        <w:r w:rsidR="00C65ECE">
          <w:rPr>
            <w:noProof/>
            <w:webHidden/>
          </w:rPr>
          <w:fldChar w:fldCharType="begin"/>
        </w:r>
        <w:r w:rsidR="00C65ECE">
          <w:rPr>
            <w:noProof/>
            <w:webHidden/>
          </w:rPr>
          <w:instrText xml:space="preserve"> PAGEREF _Toc515871488 \h </w:instrText>
        </w:r>
        <w:r w:rsidR="00C65ECE">
          <w:rPr>
            <w:noProof/>
            <w:webHidden/>
          </w:rPr>
        </w:r>
        <w:r w:rsidR="00C65ECE">
          <w:rPr>
            <w:noProof/>
            <w:webHidden/>
          </w:rPr>
          <w:fldChar w:fldCharType="separate"/>
        </w:r>
        <w:r w:rsidR="00C65ECE">
          <w:rPr>
            <w:noProof/>
            <w:webHidden/>
          </w:rPr>
          <w:t>106</w:t>
        </w:r>
        <w:r w:rsidR="00C65ECE">
          <w:rPr>
            <w:noProof/>
            <w:webHidden/>
          </w:rPr>
          <w:fldChar w:fldCharType="end"/>
        </w:r>
      </w:hyperlink>
    </w:p>
    <w:p w14:paraId="616DC2D5"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89" w:history="1">
        <w:r w:rsidR="00C65ECE" w:rsidRPr="00B65DD6">
          <w:rPr>
            <w:rStyle w:val="Hypertextovodkaz"/>
            <w:noProof/>
          </w:rPr>
          <w:t>Tabulka 54: KS – DT odvolacího trestního řízení dle soudů</w:t>
        </w:r>
        <w:r w:rsidR="00C65ECE">
          <w:rPr>
            <w:noProof/>
            <w:webHidden/>
          </w:rPr>
          <w:tab/>
        </w:r>
        <w:r w:rsidR="00C65ECE">
          <w:rPr>
            <w:noProof/>
            <w:webHidden/>
          </w:rPr>
          <w:fldChar w:fldCharType="begin"/>
        </w:r>
        <w:r w:rsidR="00C65ECE">
          <w:rPr>
            <w:noProof/>
            <w:webHidden/>
          </w:rPr>
          <w:instrText xml:space="preserve"> PAGEREF _Toc515871489 \h </w:instrText>
        </w:r>
        <w:r w:rsidR="00C65ECE">
          <w:rPr>
            <w:noProof/>
            <w:webHidden/>
          </w:rPr>
        </w:r>
        <w:r w:rsidR="00C65ECE">
          <w:rPr>
            <w:noProof/>
            <w:webHidden/>
          </w:rPr>
          <w:fldChar w:fldCharType="separate"/>
        </w:r>
        <w:r w:rsidR="00C65ECE">
          <w:rPr>
            <w:noProof/>
            <w:webHidden/>
          </w:rPr>
          <w:t>108</w:t>
        </w:r>
        <w:r w:rsidR="00C65ECE">
          <w:rPr>
            <w:noProof/>
            <w:webHidden/>
          </w:rPr>
          <w:fldChar w:fldCharType="end"/>
        </w:r>
      </w:hyperlink>
    </w:p>
    <w:p w14:paraId="4AD85014"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0" w:history="1">
        <w:r w:rsidR="00C65ECE" w:rsidRPr="00B65DD6">
          <w:rPr>
            <w:rStyle w:val="Hypertextovodkaz"/>
            <w:noProof/>
          </w:rPr>
          <w:t>Tabulka 55: KS – délky správního řízení dle soudů</w:t>
        </w:r>
        <w:r w:rsidR="00C65ECE">
          <w:rPr>
            <w:noProof/>
            <w:webHidden/>
          </w:rPr>
          <w:tab/>
        </w:r>
        <w:r w:rsidR="00C65ECE">
          <w:rPr>
            <w:noProof/>
            <w:webHidden/>
          </w:rPr>
          <w:fldChar w:fldCharType="begin"/>
        </w:r>
        <w:r w:rsidR="00C65ECE">
          <w:rPr>
            <w:noProof/>
            <w:webHidden/>
          </w:rPr>
          <w:instrText xml:space="preserve"> PAGEREF _Toc515871490 \h </w:instrText>
        </w:r>
        <w:r w:rsidR="00C65ECE">
          <w:rPr>
            <w:noProof/>
            <w:webHidden/>
          </w:rPr>
        </w:r>
        <w:r w:rsidR="00C65ECE">
          <w:rPr>
            <w:noProof/>
            <w:webHidden/>
          </w:rPr>
          <w:fldChar w:fldCharType="separate"/>
        </w:r>
        <w:r w:rsidR="00C65ECE">
          <w:rPr>
            <w:noProof/>
            <w:webHidden/>
          </w:rPr>
          <w:t>110</w:t>
        </w:r>
        <w:r w:rsidR="00C65ECE">
          <w:rPr>
            <w:noProof/>
            <w:webHidden/>
          </w:rPr>
          <w:fldChar w:fldCharType="end"/>
        </w:r>
      </w:hyperlink>
    </w:p>
    <w:p w14:paraId="6784DBE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1" w:history="1">
        <w:r w:rsidR="00C65ECE" w:rsidRPr="00B65DD6">
          <w:rPr>
            <w:rStyle w:val="Hypertextovodkaz"/>
            <w:noProof/>
          </w:rPr>
          <w:t>Tabulka 56: KS – vyřizování správních věcí dle soudů</w:t>
        </w:r>
        <w:r w:rsidR="00C65ECE">
          <w:rPr>
            <w:noProof/>
            <w:webHidden/>
          </w:rPr>
          <w:tab/>
        </w:r>
        <w:r w:rsidR="00C65ECE">
          <w:rPr>
            <w:noProof/>
            <w:webHidden/>
          </w:rPr>
          <w:fldChar w:fldCharType="begin"/>
        </w:r>
        <w:r w:rsidR="00C65ECE">
          <w:rPr>
            <w:noProof/>
            <w:webHidden/>
          </w:rPr>
          <w:instrText xml:space="preserve"> PAGEREF _Toc515871491 \h </w:instrText>
        </w:r>
        <w:r w:rsidR="00C65ECE">
          <w:rPr>
            <w:noProof/>
            <w:webHidden/>
          </w:rPr>
        </w:r>
        <w:r w:rsidR="00C65ECE">
          <w:rPr>
            <w:noProof/>
            <w:webHidden/>
          </w:rPr>
          <w:fldChar w:fldCharType="separate"/>
        </w:r>
        <w:r w:rsidR="00C65ECE">
          <w:rPr>
            <w:noProof/>
            <w:webHidden/>
          </w:rPr>
          <w:t>112</w:t>
        </w:r>
        <w:r w:rsidR="00C65ECE">
          <w:rPr>
            <w:noProof/>
            <w:webHidden/>
          </w:rPr>
          <w:fldChar w:fldCharType="end"/>
        </w:r>
      </w:hyperlink>
    </w:p>
    <w:p w14:paraId="6EF5993D"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2" w:history="1">
        <w:r w:rsidR="00C65ECE" w:rsidRPr="00B65DD6">
          <w:rPr>
            <w:rStyle w:val="Hypertextovodkaz"/>
            <w:noProof/>
          </w:rPr>
          <w:t>Tabulka 57: KS – podíl nevyřízených věcí druhů agendy správního soudnictví</w:t>
        </w:r>
        <w:r w:rsidR="00C65ECE">
          <w:rPr>
            <w:noProof/>
            <w:webHidden/>
          </w:rPr>
          <w:tab/>
        </w:r>
        <w:r w:rsidR="00C65ECE">
          <w:rPr>
            <w:noProof/>
            <w:webHidden/>
          </w:rPr>
          <w:fldChar w:fldCharType="begin"/>
        </w:r>
        <w:r w:rsidR="00C65ECE">
          <w:rPr>
            <w:noProof/>
            <w:webHidden/>
          </w:rPr>
          <w:instrText xml:space="preserve"> PAGEREF _Toc515871492 \h </w:instrText>
        </w:r>
        <w:r w:rsidR="00C65ECE">
          <w:rPr>
            <w:noProof/>
            <w:webHidden/>
          </w:rPr>
        </w:r>
        <w:r w:rsidR="00C65ECE">
          <w:rPr>
            <w:noProof/>
            <w:webHidden/>
          </w:rPr>
          <w:fldChar w:fldCharType="separate"/>
        </w:r>
        <w:r w:rsidR="00C65ECE">
          <w:rPr>
            <w:noProof/>
            <w:webHidden/>
          </w:rPr>
          <w:t>113</w:t>
        </w:r>
        <w:r w:rsidR="00C65ECE">
          <w:rPr>
            <w:noProof/>
            <w:webHidden/>
          </w:rPr>
          <w:fldChar w:fldCharType="end"/>
        </w:r>
      </w:hyperlink>
    </w:p>
    <w:p w14:paraId="5F04B551"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3" w:history="1">
        <w:r w:rsidR="00C65ECE" w:rsidRPr="00B65DD6">
          <w:rPr>
            <w:rStyle w:val="Hypertextovodkaz"/>
            <w:noProof/>
          </w:rPr>
          <w:t>Tabulka 58: KS – vyřizování správních věcí na soudce dle soudů</w:t>
        </w:r>
        <w:r w:rsidR="00C65ECE">
          <w:rPr>
            <w:noProof/>
            <w:webHidden/>
          </w:rPr>
          <w:tab/>
        </w:r>
        <w:r w:rsidR="00C65ECE">
          <w:rPr>
            <w:noProof/>
            <w:webHidden/>
          </w:rPr>
          <w:fldChar w:fldCharType="begin"/>
        </w:r>
        <w:r w:rsidR="00C65ECE">
          <w:rPr>
            <w:noProof/>
            <w:webHidden/>
          </w:rPr>
          <w:instrText xml:space="preserve"> PAGEREF _Toc515871493 \h </w:instrText>
        </w:r>
        <w:r w:rsidR="00C65ECE">
          <w:rPr>
            <w:noProof/>
            <w:webHidden/>
          </w:rPr>
        </w:r>
        <w:r w:rsidR="00C65ECE">
          <w:rPr>
            <w:noProof/>
            <w:webHidden/>
          </w:rPr>
          <w:fldChar w:fldCharType="separate"/>
        </w:r>
        <w:r w:rsidR="00C65ECE">
          <w:rPr>
            <w:noProof/>
            <w:webHidden/>
          </w:rPr>
          <w:t>113</w:t>
        </w:r>
        <w:r w:rsidR="00C65ECE">
          <w:rPr>
            <w:noProof/>
            <w:webHidden/>
          </w:rPr>
          <w:fldChar w:fldCharType="end"/>
        </w:r>
      </w:hyperlink>
    </w:p>
    <w:p w14:paraId="52ACBD84"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4" w:history="1">
        <w:r w:rsidR="00C65ECE" w:rsidRPr="00B65DD6">
          <w:rPr>
            <w:rStyle w:val="Hypertextovodkaz"/>
            <w:noProof/>
          </w:rPr>
          <w:t>Tabulka 59: KS – DT správního řízení dle soudů</w:t>
        </w:r>
        <w:r w:rsidR="00C65ECE">
          <w:rPr>
            <w:noProof/>
            <w:webHidden/>
          </w:rPr>
          <w:tab/>
        </w:r>
        <w:r w:rsidR="00C65ECE">
          <w:rPr>
            <w:noProof/>
            <w:webHidden/>
          </w:rPr>
          <w:fldChar w:fldCharType="begin"/>
        </w:r>
        <w:r w:rsidR="00C65ECE">
          <w:rPr>
            <w:noProof/>
            <w:webHidden/>
          </w:rPr>
          <w:instrText xml:space="preserve"> PAGEREF _Toc515871494 \h </w:instrText>
        </w:r>
        <w:r w:rsidR="00C65ECE">
          <w:rPr>
            <w:noProof/>
            <w:webHidden/>
          </w:rPr>
        </w:r>
        <w:r w:rsidR="00C65ECE">
          <w:rPr>
            <w:noProof/>
            <w:webHidden/>
          </w:rPr>
          <w:fldChar w:fldCharType="separate"/>
        </w:r>
        <w:r w:rsidR="00C65ECE">
          <w:rPr>
            <w:noProof/>
            <w:webHidden/>
          </w:rPr>
          <w:t>115</w:t>
        </w:r>
        <w:r w:rsidR="00C65ECE">
          <w:rPr>
            <w:noProof/>
            <w:webHidden/>
          </w:rPr>
          <w:fldChar w:fldCharType="end"/>
        </w:r>
      </w:hyperlink>
    </w:p>
    <w:p w14:paraId="47EF49AB"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5" w:history="1">
        <w:r w:rsidR="00C65ECE" w:rsidRPr="00B65DD6">
          <w:rPr>
            <w:rStyle w:val="Hypertextovodkaz"/>
            <w:noProof/>
          </w:rPr>
          <w:t>Tabulka 60: KS – nejčastější spory ve správním soudnictví</w:t>
        </w:r>
        <w:r w:rsidR="00C65ECE">
          <w:rPr>
            <w:noProof/>
            <w:webHidden/>
          </w:rPr>
          <w:tab/>
        </w:r>
        <w:r w:rsidR="00C65ECE">
          <w:rPr>
            <w:noProof/>
            <w:webHidden/>
          </w:rPr>
          <w:fldChar w:fldCharType="begin"/>
        </w:r>
        <w:r w:rsidR="00C65ECE">
          <w:rPr>
            <w:noProof/>
            <w:webHidden/>
          </w:rPr>
          <w:instrText xml:space="preserve"> PAGEREF _Toc515871495 \h </w:instrText>
        </w:r>
        <w:r w:rsidR="00C65ECE">
          <w:rPr>
            <w:noProof/>
            <w:webHidden/>
          </w:rPr>
        </w:r>
        <w:r w:rsidR="00C65ECE">
          <w:rPr>
            <w:noProof/>
            <w:webHidden/>
          </w:rPr>
          <w:fldChar w:fldCharType="separate"/>
        </w:r>
        <w:r w:rsidR="00C65ECE">
          <w:rPr>
            <w:noProof/>
            <w:webHidden/>
          </w:rPr>
          <w:t>115</w:t>
        </w:r>
        <w:r w:rsidR="00C65ECE">
          <w:rPr>
            <w:noProof/>
            <w:webHidden/>
          </w:rPr>
          <w:fldChar w:fldCharType="end"/>
        </w:r>
      </w:hyperlink>
    </w:p>
    <w:p w14:paraId="41EA015C"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6" w:history="1">
        <w:r w:rsidR="00C65ECE" w:rsidRPr="00B65DD6">
          <w:rPr>
            <w:rStyle w:val="Hypertextovodkaz"/>
            <w:noProof/>
          </w:rPr>
          <w:t>Tabulka 61: KS – délky insolvenčního řízení dle soudů</w:t>
        </w:r>
        <w:r w:rsidR="00C65ECE">
          <w:rPr>
            <w:noProof/>
            <w:webHidden/>
          </w:rPr>
          <w:tab/>
        </w:r>
        <w:r w:rsidR="00C65ECE">
          <w:rPr>
            <w:noProof/>
            <w:webHidden/>
          </w:rPr>
          <w:fldChar w:fldCharType="begin"/>
        </w:r>
        <w:r w:rsidR="00C65ECE">
          <w:rPr>
            <w:noProof/>
            <w:webHidden/>
          </w:rPr>
          <w:instrText xml:space="preserve"> PAGEREF _Toc515871496 \h </w:instrText>
        </w:r>
        <w:r w:rsidR="00C65ECE">
          <w:rPr>
            <w:noProof/>
            <w:webHidden/>
          </w:rPr>
        </w:r>
        <w:r w:rsidR="00C65ECE">
          <w:rPr>
            <w:noProof/>
            <w:webHidden/>
          </w:rPr>
          <w:fldChar w:fldCharType="separate"/>
        </w:r>
        <w:r w:rsidR="00C65ECE">
          <w:rPr>
            <w:noProof/>
            <w:webHidden/>
          </w:rPr>
          <w:t>117</w:t>
        </w:r>
        <w:r w:rsidR="00C65ECE">
          <w:rPr>
            <w:noProof/>
            <w:webHidden/>
          </w:rPr>
          <w:fldChar w:fldCharType="end"/>
        </w:r>
      </w:hyperlink>
    </w:p>
    <w:p w14:paraId="4942F0E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7" w:history="1">
        <w:r w:rsidR="00C65ECE" w:rsidRPr="00B65DD6">
          <w:rPr>
            <w:rStyle w:val="Hypertextovodkaz"/>
            <w:noProof/>
          </w:rPr>
          <w:t>Tabulka 62: KS – délka druhé fáze insolvenčního řízení u PO dle soudů</w:t>
        </w:r>
        <w:r w:rsidR="00C65ECE">
          <w:rPr>
            <w:noProof/>
            <w:webHidden/>
          </w:rPr>
          <w:tab/>
        </w:r>
        <w:r w:rsidR="00C65ECE">
          <w:rPr>
            <w:noProof/>
            <w:webHidden/>
          </w:rPr>
          <w:fldChar w:fldCharType="begin"/>
        </w:r>
        <w:r w:rsidR="00C65ECE">
          <w:rPr>
            <w:noProof/>
            <w:webHidden/>
          </w:rPr>
          <w:instrText xml:space="preserve"> PAGEREF _Toc515871497 \h </w:instrText>
        </w:r>
        <w:r w:rsidR="00C65ECE">
          <w:rPr>
            <w:noProof/>
            <w:webHidden/>
          </w:rPr>
        </w:r>
        <w:r w:rsidR="00C65ECE">
          <w:rPr>
            <w:noProof/>
            <w:webHidden/>
          </w:rPr>
          <w:fldChar w:fldCharType="separate"/>
        </w:r>
        <w:r w:rsidR="00C65ECE">
          <w:rPr>
            <w:noProof/>
            <w:webHidden/>
          </w:rPr>
          <w:t>119</w:t>
        </w:r>
        <w:r w:rsidR="00C65ECE">
          <w:rPr>
            <w:noProof/>
            <w:webHidden/>
          </w:rPr>
          <w:fldChar w:fldCharType="end"/>
        </w:r>
      </w:hyperlink>
    </w:p>
    <w:p w14:paraId="2820968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8" w:history="1">
        <w:r w:rsidR="00C65ECE" w:rsidRPr="00B65DD6">
          <w:rPr>
            <w:rStyle w:val="Hypertextovodkaz"/>
            <w:noProof/>
          </w:rPr>
          <w:t>Tabulka 63: KS – délka druhé fáze insolvenčního řízení u FO dle soudů</w:t>
        </w:r>
        <w:r w:rsidR="00C65ECE">
          <w:rPr>
            <w:noProof/>
            <w:webHidden/>
          </w:rPr>
          <w:tab/>
        </w:r>
        <w:r w:rsidR="00C65ECE">
          <w:rPr>
            <w:noProof/>
            <w:webHidden/>
          </w:rPr>
          <w:fldChar w:fldCharType="begin"/>
        </w:r>
        <w:r w:rsidR="00C65ECE">
          <w:rPr>
            <w:noProof/>
            <w:webHidden/>
          </w:rPr>
          <w:instrText xml:space="preserve"> PAGEREF _Toc515871498 \h </w:instrText>
        </w:r>
        <w:r w:rsidR="00C65ECE">
          <w:rPr>
            <w:noProof/>
            <w:webHidden/>
          </w:rPr>
        </w:r>
        <w:r w:rsidR="00C65ECE">
          <w:rPr>
            <w:noProof/>
            <w:webHidden/>
          </w:rPr>
          <w:fldChar w:fldCharType="separate"/>
        </w:r>
        <w:r w:rsidR="00C65ECE">
          <w:rPr>
            <w:noProof/>
            <w:webHidden/>
          </w:rPr>
          <w:t>120</w:t>
        </w:r>
        <w:r w:rsidR="00C65ECE">
          <w:rPr>
            <w:noProof/>
            <w:webHidden/>
          </w:rPr>
          <w:fldChar w:fldCharType="end"/>
        </w:r>
      </w:hyperlink>
    </w:p>
    <w:p w14:paraId="053B6CE6"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499" w:history="1">
        <w:r w:rsidR="00C65ECE" w:rsidRPr="00B65DD6">
          <w:rPr>
            <w:rStyle w:val="Hypertextovodkaz"/>
            <w:noProof/>
          </w:rPr>
          <w:t>Tabulka 64: KS – vyřizování insolvenčních věcí dle soudů</w:t>
        </w:r>
        <w:r w:rsidR="00C65ECE">
          <w:rPr>
            <w:noProof/>
            <w:webHidden/>
          </w:rPr>
          <w:tab/>
        </w:r>
        <w:r w:rsidR="00C65ECE">
          <w:rPr>
            <w:noProof/>
            <w:webHidden/>
          </w:rPr>
          <w:fldChar w:fldCharType="begin"/>
        </w:r>
        <w:r w:rsidR="00C65ECE">
          <w:rPr>
            <w:noProof/>
            <w:webHidden/>
          </w:rPr>
          <w:instrText xml:space="preserve"> PAGEREF _Toc515871499 \h </w:instrText>
        </w:r>
        <w:r w:rsidR="00C65ECE">
          <w:rPr>
            <w:noProof/>
            <w:webHidden/>
          </w:rPr>
        </w:r>
        <w:r w:rsidR="00C65ECE">
          <w:rPr>
            <w:noProof/>
            <w:webHidden/>
          </w:rPr>
          <w:fldChar w:fldCharType="separate"/>
        </w:r>
        <w:r w:rsidR="00C65ECE">
          <w:rPr>
            <w:noProof/>
            <w:webHidden/>
          </w:rPr>
          <w:t>121</w:t>
        </w:r>
        <w:r w:rsidR="00C65ECE">
          <w:rPr>
            <w:noProof/>
            <w:webHidden/>
          </w:rPr>
          <w:fldChar w:fldCharType="end"/>
        </w:r>
      </w:hyperlink>
    </w:p>
    <w:p w14:paraId="53CD5B57"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500" w:history="1">
        <w:r w:rsidR="00C65ECE" w:rsidRPr="00B65DD6">
          <w:rPr>
            <w:rStyle w:val="Hypertextovodkaz"/>
            <w:noProof/>
          </w:rPr>
          <w:t>Tabulka 65: KS – vyřizování insolvenčních věcí na soudce dle soudů</w:t>
        </w:r>
        <w:r w:rsidR="00C65ECE">
          <w:rPr>
            <w:noProof/>
            <w:webHidden/>
          </w:rPr>
          <w:tab/>
        </w:r>
        <w:r w:rsidR="00C65ECE">
          <w:rPr>
            <w:noProof/>
            <w:webHidden/>
          </w:rPr>
          <w:fldChar w:fldCharType="begin"/>
        </w:r>
        <w:r w:rsidR="00C65ECE">
          <w:rPr>
            <w:noProof/>
            <w:webHidden/>
          </w:rPr>
          <w:instrText xml:space="preserve"> PAGEREF _Toc515871500 \h </w:instrText>
        </w:r>
        <w:r w:rsidR="00C65ECE">
          <w:rPr>
            <w:noProof/>
            <w:webHidden/>
          </w:rPr>
        </w:r>
        <w:r w:rsidR="00C65ECE">
          <w:rPr>
            <w:noProof/>
            <w:webHidden/>
          </w:rPr>
          <w:fldChar w:fldCharType="separate"/>
        </w:r>
        <w:r w:rsidR="00C65ECE">
          <w:rPr>
            <w:noProof/>
            <w:webHidden/>
          </w:rPr>
          <w:t>122</w:t>
        </w:r>
        <w:r w:rsidR="00C65ECE">
          <w:rPr>
            <w:noProof/>
            <w:webHidden/>
          </w:rPr>
          <w:fldChar w:fldCharType="end"/>
        </w:r>
      </w:hyperlink>
    </w:p>
    <w:p w14:paraId="083603C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501" w:history="1">
        <w:r w:rsidR="00C65ECE" w:rsidRPr="00B65DD6">
          <w:rPr>
            <w:rStyle w:val="Hypertextovodkaz"/>
            <w:noProof/>
          </w:rPr>
          <w:t>Tabulka 66: KS – podíl jednotlivých způsobů řešení úpadku</w:t>
        </w:r>
        <w:r w:rsidR="00C65ECE">
          <w:rPr>
            <w:noProof/>
            <w:webHidden/>
          </w:rPr>
          <w:tab/>
        </w:r>
        <w:r w:rsidR="00C65ECE">
          <w:rPr>
            <w:noProof/>
            <w:webHidden/>
          </w:rPr>
          <w:fldChar w:fldCharType="begin"/>
        </w:r>
        <w:r w:rsidR="00C65ECE">
          <w:rPr>
            <w:noProof/>
            <w:webHidden/>
          </w:rPr>
          <w:instrText xml:space="preserve"> PAGEREF _Toc515871501 \h </w:instrText>
        </w:r>
        <w:r w:rsidR="00C65ECE">
          <w:rPr>
            <w:noProof/>
            <w:webHidden/>
          </w:rPr>
        </w:r>
        <w:r w:rsidR="00C65ECE">
          <w:rPr>
            <w:noProof/>
            <w:webHidden/>
          </w:rPr>
          <w:fldChar w:fldCharType="separate"/>
        </w:r>
        <w:r w:rsidR="00C65ECE">
          <w:rPr>
            <w:noProof/>
            <w:webHidden/>
          </w:rPr>
          <w:t>123</w:t>
        </w:r>
        <w:r w:rsidR="00C65ECE">
          <w:rPr>
            <w:noProof/>
            <w:webHidden/>
          </w:rPr>
          <w:fldChar w:fldCharType="end"/>
        </w:r>
      </w:hyperlink>
    </w:p>
    <w:p w14:paraId="1B3AD337"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502" w:history="1">
        <w:r w:rsidR="00C65ECE" w:rsidRPr="00B65DD6">
          <w:rPr>
            <w:rStyle w:val="Hypertextovodkaz"/>
            <w:noProof/>
          </w:rPr>
          <w:t>Tabulka 67: VS – počet zaměstnanců ve výkonu dle soudů</w:t>
        </w:r>
        <w:r w:rsidR="00C65ECE">
          <w:rPr>
            <w:noProof/>
            <w:webHidden/>
          </w:rPr>
          <w:tab/>
        </w:r>
        <w:r w:rsidR="00C65ECE">
          <w:rPr>
            <w:noProof/>
            <w:webHidden/>
          </w:rPr>
          <w:fldChar w:fldCharType="begin"/>
        </w:r>
        <w:r w:rsidR="00C65ECE">
          <w:rPr>
            <w:noProof/>
            <w:webHidden/>
          </w:rPr>
          <w:instrText xml:space="preserve"> PAGEREF _Toc515871502 \h </w:instrText>
        </w:r>
        <w:r w:rsidR="00C65ECE">
          <w:rPr>
            <w:noProof/>
            <w:webHidden/>
          </w:rPr>
        </w:r>
        <w:r w:rsidR="00C65ECE">
          <w:rPr>
            <w:noProof/>
            <w:webHidden/>
          </w:rPr>
          <w:fldChar w:fldCharType="separate"/>
        </w:r>
        <w:r w:rsidR="00C65ECE">
          <w:rPr>
            <w:noProof/>
            <w:webHidden/>
          </w:rPr>
          <w:t>128</w:t>
        </w:r>
        <w:r w:rsidR="00C65ECE">
          <w:rPr>
            <w:noProof/>
            <w:webHidden/>
          </w:rPr>
          <w:fldChar w:fldCharType="end"/>
        </w:r>
      </w:hyperlink>
    </w:p>
    <w:p w14:paraId="3AC59F20"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503" w:history="1">
        <w:r w:rsidR="00C65ECE" w:rsidRPr="00B65DD6">
          <w:rPr>
            <w:rStyle w:val="Hypertextovodkaz"/>
            <w:noProof/>
          </w:rPr>
          <w:t>Tabulka 68: VS – vyřizování odvolacích civilních věcí na soudce</w:t>
        </w:r>
        <w:r w:rsidR="00C65ECE">
          <w:rPr>
            <w:noProof/>
            <w:webHidden/>
          </w:rPr>
          <w:tab/>
        </w:r>
        <w:r w:rsidR="00C65ECE">
          <w:rPr>
            <w:noProof/>
            <w:webHidden/>
          </w:rPr>
          <w:fldChar w:fldCharType="begin"/>
        </w:r>
        <w:r w:rsidR="00C65ECE">
          <w:rPr>
            <w:noProof/>
            <w:webHidden/>
          </w:rPr>
          <w:instrText xml:space="preserve"> PAGEREF _Toc515871503 \h </w:instrText>
        </w:r>
        <w:r w:rsidR="00C65ECE">
          <w:rPr>
            <w:noProof/>
            <w:webHidden/>
          </w:rPr>
        </w:r>
        <w:r w:rsidR="00C65ECE">
          <w:rPr>
            <w:noProof/>
            <w:webHidden/>
          </w:rPr>
          <w:fldChar w:fldCharType="separate"/>
        </w:r>
        <w:r w:rsidR="00C65ECE">
          <w:rPr>
            <w:noProof/>
            <w:webHidden/>
          </w:rPr>
          <w:t>131</w:t>
        </w:r>
        <w:r w:rsidR="00C65ECE">
          <w:rPr>
            <w:noProof/>
            <w:webHidden/>
          </w:rPr>
          <w:fldChar w:fldCharType="end"/>
        </w:r>
      </w:hyperlink>
    </w:p>
    <w:p w14:paraId="4A7666AA"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504" w:history="1">
        <w:r w:rsidR="00C65ECE" w:rsidRPr="00B65DD6">
          <w:rPr>
            <w:rStyle w:val="Hypertextovodkaz"/>
            <w:noProof/>
          </w:rPr>
          <w:t>Tabulka 69: VS – vyřizování odvolacích trestních věcí na soudce</w:t>
        </w:r>
        <w:r w:rsidR="00C65ECE">
          <w:rPr>
            <w:noProof/>
            <w:webHidden/>
          </w:rPr>
          <w:tab/>
        </w:r>
        <w:r w:rsidR="00C65ECE">
          <w:rPr>
            <w:noProof/>
            <w:webHidden/>
          </w:rPr>
          <w:fldChar w:fldCharType="begin"/>
        </w:r>
        <w:r w:rsidR="00C65ECE">
          <w:rPr>
            <w:noProof/>
            <w:webHidden/>
          </w:rPr>
          <w:instrText xml:space="preserve"> PAGEREF _Toc515871504 \h </w:instrText>
        </w:r>
        <w:r w:rsidR="00C65ECE">
          <w:rPr>
            <w:noProof/>
            <w:webHidden/>
          </w:rPr>
        </w:r>
        <w:r w:rsidR="00C65ECE">
          <w:rPr>
            <w:noProof/>
            <w:webHidden/>
          </w:rPr>
          <w:fldChar w:fldCharType="separate"/>
        </w:r>
        <w:r w:rsidR="00C65ECE">
          <w:rPr>
            <w:noProof/>
            <w:webHidden/>
          </w:rPr>
          <w:t>135</w:t>
        </w:r>
        <w:r w:rsidR="00C65ECE">
          <w:rPr>
            <w:noProof/>
            <w:webHidden/>
          </w:rPr>
          <w:fldChar w:fldCharType="end"/>
        </w:r>
      </w:hyperlink>
    </w:p>
    <w:p w14:paraId="3B4D7202"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505" w:history="1">
        <w:r w:rsidR="00C65ECE" w:rsidRPr="00B65DD6">
          <w:rPr>
            <w:rStyle w:val="Hypertextovodkaz"/>
            <w:noProof/>
          </w:rPr>
          <w:t>Tabulka 70: NS – počet zaměstnanců ve výkonu</w:t>
        </w:r>
        <w:r w:rsidR="00C65ECE">
          <w:rPr>
            <w:noProof/>
            <w:webHidden/>
          </w:rPr>
          <w:tab/>
        </w:r>
        <w:r w:rsidR="00C65ECE">
          <w:rPr>
            <w:noProof/>
            <w:webHidden/>
          </w:rPr>
          <w:fldChar w:fldCharType="begin"/>
        </w:r>
        <w:r w:rsidR="00C65ECE">
          <w:rPr>
            <w:noProof/>
            <w:webHidden/>
          </w:rPr>
          <w:instrText xml:space="preserve"> PAGEREF _Toc515871505 \h </w:instrText>
        </w:r>
        <w:r w:rsidR="00C65ECE">
          <w:rPr>
            <w:noProof/>
            <w:webHidden/>
          </w:rPr>
        </w:r>
        <w:r w:rsidR="00C65ECE">
          <w:rPr>
            <w:noProof/>
            <w:webHidden/>
          </w:rPr>
          <w:fldChar w:fldCharType="separate"/>
        </w:r>
        <w:r w:rsidR="00C65ECE">
          <w:rPr>
            <w:noProof/>
            <w:webHidden/>
          </w:rPr>
          <w:t>142</w:t>
        </w:r>
        <w:r w:rsidR="00C65ECE">
          <w:rPr>
            <w:noProof/>
            <w:webHidden/>
          </w:rPr>
          <w:fldChar w:fldCharType="end"/>
        </w:r>
      </w:hyperlink>
    </w:p>
    <w:p w14:paraId="251B7FEF" w14:textId="77777777" w:rsidR="00C65ECE" w:rsidRDefault="00BB6E3B">
      <w:pPr>
        <w:pStyle w:val="Seznamobrzk"/>
        <w:tabs>
          <w:tab w:val="right" w:leader="dot" w:pos="9060"/>
        </w:tabs>
        <w:rPr>
          <w:rFonts w:asciiTheme="minorHAnsi" w:eastAsiaTheme="minorEastAsia" w:hAnsiTheme="minorHAnsi" w:cstheme="minorBidi"/>
          <w:noProof/>
          <w:sz w:val="22"/>
          <w:lang w:eastAsia="cs-CZ"/>
        </w:rPr>
      </w:pPr>
      <w:hyperlink w:anchor="_Toc515871506" w:history="1">
        <w:r w:rsidR="00C65ECE" w:rsidRPr="00B65DD6">
          <w:rPr>
            <w:rStyle w:val="Hypertextovodkaz"/>
            <w:noProof/>
          </w:rPr>
          <w:t>Tabulka 71: NSS – počet zaměstnanců ve výkonu</w:t>
        </w:r>
        <w:r w:rsidR="00C65ECE">
          <w:rPr>
            <w:noProof/>
            <w:webHidden/>
          </w:rPr>
          <w:tab/>
        </w:r>
        <w:r w:rsidR="00C65ECE">
          <w:rPr>
            <w:noProof/>
            <w:webHidden/>
          </w:rPr>
          <w:fldChar w:fldCharType="begin"/>
        </w:r>
        <w:r w:rsidR="00C65ECE">
          <w:rPr>
            <w:noProof/>
            <w:webHidden/>
          </w:rPr>
          <w:instrText xml:space="preserve"> PAGEREF _Toc515871506 \h </w:instrText>
        </w:r>
        <w:r w:rsidR="00C65ECE">
          <w:rPr>
            <w:noProof/>
            <w:webHidden/>
          </w:rPr>
        </w:r>
        <w:r w:rsidR="00C65ECE">
          <w:rPr>
            <w:noProof/>
            <w:webHidden/>
          </w:rPr>
          <w:fldChar w:fldCharType="separate"/>
        </w:r>
        <w:r w:rsidR="00C65ECE">
          <w:rPr>
            <w:noProof/>
            <w:webHidden/>
          </w:rPr>
          <w:t>149</w:t>
        </w:r>
        <w:r w:rsidR="00C65ECE">
          <w:rPr>
            <w:noProof/>
            <w:webHidden/>
          </w:rPr>
          <w:fldChar w:fldCharType="end"/>
        </w:r>
      </w:hyperlink>
    </w:p>
    <w:p w14:paraId="59F83157" w14:textId="77777777" w:rsidR="00695BE9" w:rsidRDefault="00D441FE">
      <w:pPr>
        <w:spacing w:line="240" w:lineRule="auto"/>
        <w:jc w:val="left"/>
      </w:pPr>
      <w:r>
        <w:fldChar w:fldCharType="end"/>
      </w:r>
      <w:r w:rsidR="00695BE9">
        <w:br w:type="page"/>
      </w:r>
    </w:p>
    <w:p w14:paraId="2189C6DA" w14:textId="77777777" w:rsidR="004F14A1" w:rsidRPr="00B84573" w:rsidRDefault="004F14A1" w:rsidP="004F14A1">
      <w:pPr>
        <w:pStyle w:val="Nadpis1"/>
        <w:numPr>
          <w:ilvl w:val="0"/>
          <w:numId w:val="0"/>
        </w:numPr>
      </w:pPr>
      <w:bookmarkStart w:id="353" w:name="_Toc487791316"/>
      <w:bookmarkStart w:id="354" w:name="_Toc515871316"/>
      <w:r w:rsidRPr="00B84573">
        <w:t>Přílohy</w:t>
      </w:r>
      <w:bookmarkEnd w:id="353"/>
      <w:bookmarkEnd w:id="354"/>
    </w:p>
    <w:p w14:paraId="3D9E506B" w14:textId="77777777" w:rsidR="004F14A1" w:rsidRPr="00B84573" w:rsidRDefault="004F14A1" w:rsidP="004F14A1">
      <w:pPr>
        <w:pStyle w:val="Nadpis2"/>
        <w:numPr>
          <w:ilvl w:val="0"/>
          <w:numId w:val="0"/>
        </w:numPr>
      </w:pPr>
      <w:bookmarkStart w:id="355" w:name="_Ref482901945"/>
      <w:bookmarkStart w:id="356" w:name="_Toc487791317"/>
      <w:bookmarkStart w:id="357" w:name="_Toc515871317"/>
      <w:r w:rsidRPr="00B84573">
        <w:t>Příloha A – seznam použitých pojmů</w:t>
      </w:r>
      <w:bookmarkEnd w:id="355"/>
      <w:bookmarkEnd w:id="356"/>
      <w:bookmarkEnd w:id="357"/>
    </w:p>
    <w:p w14:paraId="7D7FEDB0" w14:textId="6CB681B8" w:rsidR="004F14A1" w:rsidRPr="00B84573" w:rsidRDefault="004F14A1" w:rsidP="004F14A1">
      <w:pPr>
        <w:pStyle w:val="Nadpis3"/>
        <w:numPr>
          <w:ilvl w:val="0"/>
          <w:numId w:val="0"/>
        </w:numPr>
        <w:rPr>
          <w:color w:val="auto"/>
        </w:rPr>
      </w:pPr>
      <w:bookmarkStart w:id="358" w:name="_Toc487791318"/>
      <w:bookmarkStart w:id="359" w:name="_Toc515871318"/>
      <w:r w:rsidRPr="00B84573">
        <w:rPr>
          <w:color w:val="auto"/>
        </w:rPr>
        <w:t>Statistické pojmy</w:t>
      </w:r>
      <w:r w:rsidR="009B748A">
        <w:rPr>
          <w:color w:val="auto"/>
        </w:rPr>
        <w:t xml:space="preserve"> a </w:t>
      </w:r>
      <w:r w:rsidRPr="00B84573">
        <w:rPr>
          <w:color w:val="auto"/>
        </w:rPr>
        <w:t>použité statistické ukazatele</w:t>
      </w:r>
      <w:bookmarkEnd w:id="358"/>
      <w:bookmarkEnd w:id="359"/>
    </w:p>
    <w:p w14:paraId="2FCE6A75" w14:textId="7E008E42" w:rsidR="004F14A1" w:rsidRPr="00B84573" w:rsidRDefault="004F14A1" w:rsidP="00590CE0">
      <w:pPr>
        <w:pStyle w:val="Odstavecseseznamem"/>
        <w:numPr>
          <w:ilvl w:val="0"/>
          <w:numId w:val="4"/>
        </w:numPr>
      </w:pPr>
      <w:r w:rsidRPr="00B84573">
        <w:rPr>
          <w:b/>
        </w:rPr>
        <w:t xml:space="preserve">Časová řada </w:t>
      </w:r>
      <w:r w:rsidRPr="00B84573">
        <w:t>– umožňuje sledovat vývoj daného ukazatele (např. průměrné délky řízení)</w:t>
      </w:r>
      <w:r w:rsidR="0093094A">
        <w:t xml:space="preserve"> v </w:t>
      </w:r>
      <w:r w:rsidRPr="00B84573">
        <w:t>čase. Periodicita řad je</w:t>
      </w:r>
      <w:r w:rsidR="0093094A">
        <w:t xml:space="preserve"> v </w:t>
      </w:r>
      <w:r w:rsidRPr="00B84573">
        <w:t>této zprávě roční, porovnáváme tedy mezi sebou jednotlivé roky. Řady jsou buď intervalové (např. počet vyřízených věcí za rok), nebo okamžikové (např. počet nevyřízených věcí</w:t>
      </w:r>
      <w:r w:rsidR="0093094A">
        <w:t xml:space="preserve"> k </w:t>
      </w:r>
      <w:r w:rsidRPr="00B84573">
        <w:t>31. 12. daného roku). Časové řady jsou vždy znázorněny</w:t>
      </w:r>
      <w:r w:rsidR="0093094A">
        <w:t xml:space="preserve"> v </w:t>
      </w:r>
      <w:r w:rsidRPr="00B84573">
        <w:t>grafické podobě.</w:t>
      </w:r>
    </w:p>
    <w:p w14:paraId="1CD6C52D" w14:textId="3FD67ABD" w:rsidR="004F14A1" w:rsidRPr="00B84573" w:rsidRDefault="004F14A1" w:rsidP="00590CE0">
      <w:pPr>
        <w:pStyle w:val="Odstavecseseznamem"/>
        <w:numPr>
          <w:ilvl w:val="0"/>
          <w:numId w:val="4"/>
        </w:numPr>
        <w:rPr>
          <w:b/>
        </w:rPr>
      </w:pPr>
      <w:r w:rsidRPr="00B84573">
        <w:rPr>
          <w:b/>
        </w:rPr>
        <w:t xml:space="preserve">Délka řízení </w:t>
      </w:r>
      <w:r w:rsidRPr="00B84573">
        <w:t>–</w:t>
      </w:r>
      <w:r w:rsidR="0093094A">
        <w:t xml:space="preserve"> v </w:t>
      </w:r>
      <w:r w:rsidRPr="00B84573">
        <w:t>textu je pojem často používán</w:t>
      </w:r>
      <w:r w:rsidR="0093094A">
        <w:t xml:space="preserve"> v </w:t>
      </w:r>
      <w:r w:rsidRPr="00B84573">
        <w:t>množném čísle „délky řízení“. Tím jsou obvykle myšleny sledované ukazatele (průměrná délka řízení, mediánová délka řízení</w:t>
      </w:r>
      <w:r w:rsidR="009B748A">
        <w:t xml:space="preserve"> a </w:t>
      </w:r>
      <w:r w:rsidRPr="00B84573">
        <w:t>devadesátý percentil). U každé podkapitoly je uvedeno,</w:t>
      </w:r>
      <w:r w:rsidR="009B748A">
        <w:t xml:space="preserve"> o </w:t>
      </w:r>
      <w:r w:rsidRPr="00B84573">
        <w:t>jakou délku řízení se jedná (ode dne nápadu do dne vyřízení soudem I. stupně apod.). Délka řízení je vždy</w:t>
      </w:r>
      <w:r w:rsidRPr="00B84573" w:rsidDel="00312547">
        <w:t xml:space="preserve"> </w:t>
      </w:r>
      <w:r w:rsidRPr="00B84573">
        <w:t>udávána</w:t>
      </w:r>
      <w:r w:rsidR="0093094A">
        <w:t xml:space="preserve"> v </w:t>
      </w:r>
      <w:r w:rsidRPr="00B84573">
        <w:t>kalendářních dnech. Vypočtena je ze statistických listů</w:t>
      </w:r>
      <w:r w:rsidR="009B748A">
        <w:t xml:space="preserve"> a </w:t>
      </w:r>
      <w:r w:rsidRPr="00B84573">
        <w:t>považována za jeden</w:t>
      </w:r>
      <w:r w:rsidR="0093094A">
        <w:t xml:space="preserve"> z </w:t>
      </w:r>
      <w:r w:rsidRPr="00B84573">
        <w:t>ukazatelů výkonnosti</w:t>
      </w:r>
      <w:r w:rsidR="009B748A">
        <w:t xml:space="preserve"> a </w:t>
      </w:r>
      <w:r w:rsidRPr="00B84573">
        <w:t>zatíženosti soudů.</w:t>
      </w:r>
    </w:p>
    <w:p w14:paraId="76570B70" w14:textId="14091B2F" w:rsidR="004F14A1" w:rsidRPr="00B84573" w:rsidRDefault="004F14A1" w:rsidP="00590CE0">
      <w:pPr>
        <w:pStyle w:val="Odstavecseseznamem"/>
        <w:numPr>
          <w:ilvl w:val="0"/>
          <w:numId w:val="4"/>
        </w:numPr>
      </w:pPr>
      <w:r w:rsidRPr="00B84573">
        <w:rPr>
          <w:b/>
        </w:rPr>
        <w:t xml:space="preserve">DEA </w:t>
      </w:r>
      <w:r w:rsidRPr="00B84573">
        <w:t>– jedná se</w:t>
      </w:r>
      <w:r w:rsidR="009B748A">
        <w:t xml:space="preserve"> o </w:t>
      </w:r>
      <w:proofErr w:type="spellStart"/>
      <w:r w:rsidRPr="00B84573">
        <w:t>neparametrickou</w:t>
      </w:r>
      <w:proofErr w:type="spellEnd"/>
      <w:r w:rsidRPr="00B84573">
        <w:t xml:space="preserve"> metodu lineárního programování. V této zprávě je využita pro výpočet efektivnosti jednotlivých okresních soudů. Bližší popis metody se nachází</w:t>
      </w:r>
      <w:r w:rsidR="0093094A">
        <w:t xml:space="preserve"> v </w:t>
      </w:r>
      <w:r w:rsidRPr="00B84573">
        <w:t>kapitole </w:t>
      </w:r>
      <w:r w:rsidR="008F01CE" w:rsidRPr="00B84573">
        <w:fldChar w:fldCharType="begin"/>
      </w:r>
      <w:r w:rsidR="008F01CE" w:rsidRPr="00B84573">
        <w:instrText xml:space="preserve"> REF _Ref509987430 \r \h </w:instrText>
      </w:r>
      <w:r w:rsidR="008F01CE" w:rsidRPr="00B84573">
        <w:fldChar w:fldCharType="separate"/>
      </w:r>
      <w:r w:rsidR="002A1DAA">
        <w:t>2.6</w:t>
      </w:r>
      <w:r w:rsidR="008F01CE" w:rsidRPr="00B84573">
        <w:fldChar w:fldCharType="end"/>
      </w:r>
      <w:r w:rsidRPr="00B84573">
        <w:t>.</w:t>
      </w:r>
    </w:p>
    <w:p w14:paraId="045EBB75" w14:textId="77C55555" w:rsidR="004F14A1" w:rsidRPr="00B84573" w:rsidRDefault="004F14A1" w:rsidP="00590CE0">
      <w:pPr>
        <w:pStyle w:val="Odstavecseseznamem"/>
        <w:numPr>
          <w:ilvl w:val="0"/>
          <w:numId w:val="4"/>
        </w:numPr>
      </w:pPr>
      <w:proofErr w:type="spellStart"/>
      <w:r w:rsidRPr="00B84573">
        <w:rPr>
          <w:b/>
        </w:rPr>
        <w:t>Disposition</w:t>
      </w:r>
      <w:proofErr w:type="spellEnd"/>
      <w:r w:rsidRPr="00B84573">
        <w:rPr>
          <w:b/>
        </w:rPr>
        <w:t xml:space="preserve"> </w:t>
      </w:r>
      <w:proofErr w:type="spellStart"/>
      <w:r w:rsidRPr="00B84573">
        <w:rPr>
          <w:b/>
        </w:rPr>
        <w:t>time</w:t>
      </w:r>
      <w:proofErr w:type="spellEnd"/>
      <w:r w:rsidRPr="00B84573">
        <w:rPr>
          <w:b/>
        </w:rPr>
        <w:t xml:space="preserve"> (DT) </w:t>
      </w:r>
      <w:r w:rsidRPr="00B84573">
        <w:t>– je vypočítán podle metodiky CEPEJ</w:t>
      </w:r>
      <w:r w:rsidRPr="00B84573">
        <w:rPr>
          <w:rStyle w:val="Znakapoznpodarou"/>
        </w:rPr>
        <w:footnoteReference w:id="14"/>
      </w:r>
      <w:r w:rsidRPr="00B84573">
        <w:t xml:space="preserve"> jako (počet nevyřízených věcí na konci daného období) / (počet vyřízených věcí</w:t>
      </w:r>
      <w:r w:rsidR="0093094A">
        <w:t xml:space="preserve"> v </w:t>
      </w:r>
      <w:r w:rsidRPr="00B84573">
        <w:t>daném období) × 365. Nejedná se</w:t>
      </w:r>
      <w:r w:rsidR="009B748A">
        <w:t xml:space="preserve"> o </w:t>
      </w:r>
      <w:r w:rsidRPr="00B84573">
        <w:t>délku řízení, přestože by se to mohlo podle názvu nabízet. Další informace</w:t>
      </w:r>
      <w:r w:rsidR="0093094A">
        <w:t xml:space="preserve"> k </w:t>
      </w:r>
      <w:r w:rsidRPr="00B84573">
        <w:t>tomuto ukazateli obsahuje podkapitola</w:t>
      </w:r>
      <w:r w:rsidR="00C43CBB" w:rsidRPr="00B84573">
        <w:t> </w:t>
      </w:r>
      <w:r w:rsidR="00C43CBB" w:rsidRPr="00B84573">
        <w:fldChar w:fldCharType="begin"/>
      </w:r>
      <w:r w:rsidR="00C43CBB" w:rsidRPr="00B84573">
        <w:instrText xml:space="preserve"> REF _Ref509845712 \r \h </w:instrText>
      </w:r>
      <w:r w:rsidR="00C43CBB" w:rsidRPr="00B84573">
        <w:fldChar w:fldCharType="separate"/>
      </w:r>
      <w:r w:rsidR="002A1DAA">
        <w:t>2.2.4</w:t>
      </w:r>
      <w:r w:rsidR="00C43CBB" w:rsidRPr="00B84573">
        <w:fldChar w:fldCharType="end"/>
      </w:r>
      <w:r w:rsidRPr="00B84573">
        <w:t>. DT je považován za jeden</w:t>
      </w:r>
      <w:r w:rsidR="0093094A">
        <w:t xml:space="preserve"> z </w:t>
      </w:r>
      <w:r w:rsidRPr="00B84573">
        <w:t>ukazatelů výkonnosti</w:t>
      </w:r>
      <w:r w:rsidR="009B748A">
        <w:t xml:space="preserve"> a </w:t>
      </w:r>
      <w:r w:rsidRPr="00B84573">
        <w:t>zatíženosti soudů.</w:t>
      </w:r>
    </w:p>
    <w:p w14:paraId="414A1D0B" w14:textId="13D34197" w:rsidR="004F14A1" w:rsidRPr="00B84573" w:rsidRDefault="004F14A1" w:rsidP="00590CE0">
      <w:pPr>
        <w:pStyle w:val="Odstavecseseznamem"/>
        <w:numPr>
          <w:ilvl w:val="0"/>
          <w:numId w:val="4"/>
        </w:numPr>
        <w:rPr>
          <w:b/>
        </w:rPr>
      </w:pPr>
      <w:r w:rsidRPr="00B84573">
        <w:rPr>
          <w:b/>
        </w:rPr>
        <w:t xml:space="preserve">Evidenční počet soudců </w:t>
      </w:r>
      <w:r w:rsidRPr="00B84573">
        <w:t>– zahrnuje všechny soudce. Do čísla jsou tedy započteni</w:t>
      </w:r>
      <w:r w:rsidR="009B748A">
        <w:t xml:space="preserve"> i </w:t>
      </w:r>
      <w:r w:rsidRPr="00B84573">
        <w:t>dlouhodobě nepřítomní soudci (např. na mateřské nebo rodičovské dovolené, dlouhodobě nemocní, na stáži). Uváděné počty jsou vždy</w:t>
      </w:r>
      <w:r w:rsidR="0093094A">
        <w:t xml:space="preserve"> k </w:t>
      </w:r>
      <w:r w:rsidRPr="00B84573">
        <w:t>1. 1. sledovaného roku.</w:t>
      </w:r>
    </w:p>
    <w:p w14:paraId="534908E9" w14:textId="2FB729B2" w:rsidR="004F14A1" w:rsidRPr="00B84573" w:rsidRDefault="004F14A1" w:rsidP="00590CE0">
      <w:pPr>
        <w:pStyle w:val="Odstavecseseznamem"/>
        <w:numPr>
          <w:ilvl w:val="0"/>
          <w:numId w:val="4"/>
        </w:numPr>
      </w:pPr>
      <w:r w:rsidRPr="00B84573">
        <w:rPr>
          <w:b/>
        </w:rPr>
        <w:t xml:space="preserve">Histogram </w:t>
      </w:r>
      <w:r w:rsidRPr="00B84573">
        <w:t>– používá se pro znázornění rozdělení zkoumaných dat za využití sloupcového grafu. V této zprávě je na ose </w:t>
      </w:r>
      <w:r w:rsidRPr="00B84573">
        <w:rPr>
          <w:i/>
        </w:rPr>
        <w:t>x</w:t>
      </w:r>
      <w:r w:rsidRPr="00B84573">
        <w:t xml:space="preserve"> zkoumaný ukazatel, na ose </w:t>
      </w:r>
      <w:r w:rsidRPr="00B84573">
        <w:rPr>
          <w:i/>
        </w:rPr>
        <w:t>y</w:t>
      </w:r>
      <w:r w:rsidRPr="00B84573">
        <w:t xml:space="preserve"> je relativní četnost</w:t>
      </w:r>
      <w:r w:rsidR="0093094A">
        <w:t xml:space="preserve"> v</w:t>
      </w:r>
      <w:r w:rsidR="002A1DAA">
        <w:t> %</w:t>
      </w:r>
      <w:r w:rsidRPr="00B84573">
        <w:t>. Výška sloupců tedy vyjadřuje relativní četnost. Jedná se</w:t>
      </w:r>
      <w:r w:rsidR="009B748A">
        <w:t xml:space="preserve"> o </w:t>
      </w:r>
      <w:r w:rsidRPr="00B84573">
        <w:t>počet pozorování, která se nacházejí</w:t>
      </w:r>
      <w:r w:rsidR="0093094A">
        <w:t xml:space="preserve"> v </w:t>
      </w:r>
      <w:r w:rsidRPr="00B84573">
        <w:t>daném intervalu / celkový počet pozorování</w:t>
      </w:r>
      <w:r w:rsidR="0093094A">
        <w:t xml:space="preserve"> v </w:t>
      </w:r>
      <w:r w:rsidRPr="00B84573">
        <w:t>datovém souboru × 100</w:t>
      </w:r>
      <w:r w:rsidR="002A1DAA">
        <w:t> %</w:t>
      </w:r>
      <w:r w:rsidRPr="00B84573">
        <w:t>.</w:t>
      </w:r>
    </w:p>
    <w:p w14:paraId="33E7AB49" w14:textId="7C13785E" w:rsidR="004F14A1" w:rsidRPr="00B84573" w:rsidRDefault="004F14A1" w:rsidP="00590CE0">
      <w:pPr>
        <w:pStyle w:val="Odstavecseseznamem"/>
        <w:numPr>
          <w:ilvl w:val="0"/>
          <w:numId w:val="4"/>
        </w:numPr>
      </w:pPr>
      <w:r w:rsidRPr="00B84573">
        <w:rPr>
          <w:b/>
        </w:rPr>
        <w:t xml:space="preserve">Kartogram </w:t>
      </w:r>
      <w:r w:rsidRPr="00B84573">
        <w:t>–</w:t>
      </w:r>
      <w:r w:rsidR="0093094A">
        <w:t xml:space="preserve"> v </w:t>
      </w:r>
      <w:r w:rsidRPr="00B84573">
        <w:t>této zprávě se jedná</w:t>
      </w:r>
      <w:r w:rsidR="009B748A">
        <w:t xml:space="preserve"> o </w:t>
      </w:r>
      <w:r w:rsidRPr="00B84573">
        <w:t>mapu, která znázorňuje výši zkoumaného ukazatele</w:t>
      </w:r>
      <w:r w:rsidR="0093094A">
        <w:t xml:space="preserve"> v </w:t>
      </w:r>
      <w:r w:rsidRPr="00B84573">
        <w:t>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w:t>
      </w:r>
      <w:r w:rsidR="0093094A">
        <w:t xml:space="preserve"> k </w:t>
      </w:r>
      <w:r w:rsidRPr="00B84573">
        <w:t>dezinterpretaci. Graf se vždy skládá ze dvou kartogramů – větší znázorňuje celou ČR, Praha je pak znázorněna na menším kartogramu</w:t>
      </w:r>
      <w:r w:rsidR="0093094A">
        <w:t xml:space="preserve"> v </w:t>
      </w:r>
      <w:r w:rsidRPr="00B84573">
        <w:t>pravém horním rohu.</w:t>
      </w:r>
    </w:p>
    <w:p w14:paraId="59A2E4C9" w14:textId="49E5FD96" w:rsidR="00801BEB" w:rsidRPr="00B84573" w:rsidRDefault="00801BEB" w:rsidP="002436BE">
      <w:pPr>
        <w:pStyle w:val="Odstavecseseznamem"/>
        <w:numPr>
          <w:ilvl w:val="0"/>
          <w:numId w:val="4"/>
        </w:numPr>
      </w:pPr>
      <w:r w:rsidRPr="002436BE">
        <w:rPr>
          <w:b/>
        </w:rPr>
        <w:t>Korelace</w:t>
      </w:r>
      <w:r w:rsidR="009B748A">
        <w:rPr>
          <w:b/>
        </w:rPr>
        <w:t xml:space="preserve"> a </w:t>
      </w:r>
      <w:r w:rsidRPr="002436BE">
        <w:rPr>
          <w:b/>
        </w:rPr>
        <w:t xml:space="preserve">korelační diagram </w:t>
      </w:r>
      <w:r w:rsidRPr="00B84573">
        <w:t>–</w:t>
      </w:r>
      <w:r w:rsidR="000927C7" w:rsidRPr="00B84573">
        <w:t xml:space="preserve"> </w:t>
      </w:r>
      <w:r w:rsidR="00275D37" w:rsidRPr="002436BE">
        <w:rPr>
          <w:b/>
        </w:rPr>
        <w:t>korelace</w:t>
      </w:r>
      <w:r w:rsidR="00275D37" w:rsidRPr="00B84573">
        <w:t xml:space="preserve"> vyjadřuje vzájemnou statistickou závislost dvou kvantitativních ukazatelů/veličin </w:t>
      </w:r>
      <w:r w:rsidR="00275D37" w:rsidRPr="002436BE">
        <w:rPr>
          <w:i/>
        </w:rPr>
        <w:t>x</w:t>
      </w:r>
      <w:r w:rsidR="009B748A">
        <w:t xml:space="preserve"> a </w:t>
      </w:r>
      <w:r w:rsidR="00275D37" w:rsidRPr="002436BE">
        <w:rPr>
          <w:i/>
        </w:rPr>
        <w:t>y</w:t>
      </w:r>
      <w:r w:rsidR="0021640C" w:rsidRPr="00B84573">
        <w:t>.</w:t>
      </w:r>
      <w:r w:rsidR="00275D37" w:rsidRPr="00B84573">
        <w:t xml:space="preserve"> </w:t>
      </w:r>
      <w:r w:rsidR="0021640C" w:rsidRPr="00B84573">
        <w:t>Měří se pomocí korelačního koeficientu, který nabývá hodnot -1 až +1. Pokud se blíží</w:t>
      </w:r>
      <w:r w:rsidR="0093094A">
        <w:t xml:space="preserve"> k </w:t>
      </w:r>
      <w:r w:rsidR="0021640C" w:rsidRPr="00B84573">
        <w:t>±1, jde čím dál tím o silnější závislost</w:t>
      </w:r>
      <w:r w:rsidR="00BC2FD8" w:rsidRPr="00B84573">
        <w:t>. Nao</w:t>
      </w:r>
      <w:r w:rsidR="0021640C" w:rsidRPr="00B84573">
        <w:t xml:space="preserve">pak </w:t>
      </w:r>
      <w:r w:rsidR="00BC2FD8" w:rsidRPr="00B84573">
        <w:t xml:space="preserve">rovná-li se </w:t>
      </w:r>
      <w:r w:rsidR="0021640C" w:rsidRPr="00B84573">
        <w:t xml:space="preserve">0, </w:t>
      </w:r>
      <w:r w:rsidR="00BC2FD8" w:rsidRPr="00B84573">
        <w:t>tak mezi proměnnými není žádná z</w:t>
      </w:r>
      <w:r w:rsidR="0021640C" w:rsidRPr="00B84573">
        <w:t>ávislost.</w:t>
      </w:r>
      <w:r w:rsidR="005A173F">
        <w:t xml:space="preserve"> </w:t>
      </w:r>
      <w:r w:rsidR="00275D37" w:rsidRPr="002436BE">
        <w:rPr>
          <w:b/>
        </w:rPr>
        <w:t>Korelační diagram</w:t>
      </w:r>
      <w:r w:rsidR="00275D37" w:rsidRPr="00B84573">
        <w:t xml:space="preserve"> nebo též bodový graf, který zobrazuje</w:t>
      </w:r>
      <w:r w:rsidR="0093094A">
        <w:t xml:space="preserve"> v </w:t>
      </w:r>
      <w:r w:rsidR="00275D37" w:rsidRPr="00B84573">
        <w:t>kartézských souřadnicích hodnoty dvou proměnných. Data jsou znázorněna jako množina bodů, jejichž umístění na vodorovné ose udává hodnota první proměnné</w:t>
      </w:r>
      <w:r w:rsidR="009B748A">
        <w:t xml:space="preserve"> a </w:t>
      </w:r>
      <w:r w:rsidR="00275D37" w:rsidRPr="00B84573">
        <w:t>umístění na svislé ose hodnota druhé proměnné. Jedná se vlastně</w:t>
      </w:r>
      <w:r w:rsidR="009B748A">
        <w:t xml:space="preserve"> o </w:t>
      </w:r>
      <w:r w:rsidR="00275D37" w:rsidRPr="00B84573">
        <w:t xml:space="preserve">vizualizaci </w:t>
      </w:r>
      <w:r w:rsidR="0021640C" w:rsidRPr="00B84573">
        <w:t xml:space="preserve">vztahu mezi veličinami. </w:t>
      </w:r>
      <w:r w:rsidR="00977070" w:rsidRPr="00B84573">
        <w:t>Nakonec</w:t>
      </w:r>
      <w:r w:rsidR="0021640C" w:rsidRPr="00B84573">
        <w:t xml:space="preserve"> je třeba zdůraznit, že </w:t>
      </w:r>
      <w:r w:rsidR="0021640C" w:rsidRPr="002436BE">
        <w:rPr>
          <w:b/>
        </w:rPr>
        <w:t>korelace</w:t>
      </w:r>
      <w:r w:rsidR="0021640C" w:rsidRPr="00B84573">
        <w:t xml:space="preserve"> </w:t>
      </w:r>
      <w:r w:rsidR="0021640C" w:rsidRPr="002436BE">
        <w:rPr>
          <w:b/>
        </w:rPr>
        <w:t>není</w:t>
      </w:r>
      <w:r w:rsidR="0021640C" w:rsidRPr="00B84573">
        <w:t xml:space="preserve"> </w:t>
      </w:r>
      <w:r w:rsidR="0021640C" w:rsidRPr="002436BE">
        <w:rPr>
          <w:b/>
        </w:rPr>
        <w:t>kauzalita.</w:t>
      </w:r>
      <w:r w:rsidR="00632F03" w:rsidRPr="002436BE">
        <w:rPr>
          <w:b/>
        </w:rPr>
        <w:t xml:space="preserve"> </w:t>
      </w:r>
      <w:r w:rsidR="00632F03" w:rsidRPr="00B84573">
        <w:t>To znamená, že pokud je mezi dvěma proměnnými korelace, ještě to neznamená, že jedna je příčina</w:t>
      </w:r>
      <w:r w:rsidR="009B748A">
        <w:t xml:space="preserve"> a </w:t>
      </w:r>
      <w:r w:rsidR="00632F03" w:rsidRPr="00B84573">
        <w:t>druhá následek.</w:t>
      </w:r>
    </w:p>
    <w:p w14:paraId="592FE7FB" w14:textId="3B2E27F7" w:rsidR="004F14A1" w:rsidRPr="00B84573" w:rsidRDefault="004F14A1" w:rsidP="00590CE0">
      <w:pPr>
        <w:pStyle w:val="Odstavecseseznamem"/>
        <w:numPr>
          <w:ilvl w:val="0"/>
          <w:numId w:val="4"/>
        </w:numPr>
      </w:pPr>
      <w:r w:rsidRPr="00B84573">
        <w:rPr>
          <w:noProof/>
          <w:lang w:eastAsia="cs-CZ"/>
        </w:rPr>
        <w:drawing>
          <wp:anchor distT="0" distB="0" distL="114300" distR="114300" simplePos="0" relativeHeight="251614720" behindDoc="0" locked="0" layoutInCell="1" allowOverlap="1" wp14:anchorId="74280783" wp14:editId="3EB519C3">
            <wp:simplePos x="0" y="0"/>
            <wp:positionH relativeFrom="column">
              <wp:posOffset>455295</wp:posOffset>
            </wp:positionH>
            <wp:positionV relativeFrom="paragraph">
              <wp:posOffset>1405255</wp:posOffset>
            </wp:positionV>
            <wp:extent cx="3589020" cy="2681605"/>
            <wp:effectExtent l="0" t="0" r="0" b="4445"/>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589020" cy="2681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4573">
        <w:rPr>
          <w:b/>
        </w:rPr>
        <w:t xml:space="preserve">Krabicový graf </w:t>
      </w:r>
      <w:r w:rsidRPr="00B84573">
        <w:t xml:space="preserve">– </w:t>
      </w:r>
      <w:r w:rsidRPr="00B84573">
        <w:rPr>
          <w:rStyle w:val="OdstavecASRChar"/>
          <w:rFonts w:ascii="Garamond" w:hAnsi="Garamond"/>
        </w:rPr>
        <w:t>nebo krabicový diagram,</w:t>
      </w:r>
      <w:r w:rsidR="0093094A">
        <w:rPr>
          <w:rStyle w:val="OdstavecASRChar"/>
          <w:rFonts w:ascii="Garamond" w:hAnsi="Garamond"/>
        </w:rPr>
        <w:t xml:space="preserve"> z </w:t>
      </w:r>
      <w:r w:rsidRPr="00B84573">
        <w:rPr>
          <w:rStyle w:val="OdstavecASRChar"/>
          <w:rFonts w:ascii="Garamond" w:hAnsi="Garamond"/>
        </w:rPr>
        <w:t xml:space="preserve">anglického </w:t>
      </w:r>
      <w:r w:rsidRPr="00B84573">
        <w:rPr>
          <w:rStyle w:val="OdstavecASRChar"/>
          <w:rFonts w:ascii="Garamond" w:hAnsi="Garamond"/>
          <w:i/>
        </w:rPr>
        <w:t>box plot</w:t>
      </w:r>
      <w:r w:rsidRPr="00B84573">
        <w:rPr>
          <w:rStyle w:val="OdstavecASRChar"/>
          <w:rFonts w:ascii="Garamond" w:hAnsi="Garamond"/>
        </w:rPr>
        <w:t>. U vybraných ukazatelů</w:t>
      </w:r>
      <w:r w:rsidR="009B748A">
        <w:rPr>
          <w:rStyle w:val="OdstavecASRChar"/>
          <w:rFonts w:ascii="Garamond" w:hAnsi="Garamond"/>
        </w:rPr>
        <w:t xml:space="preserve"> a </w:t>
      </w:r>
      <w:r w:rsidRPr="00B84573">
        <w:rPr>
          <w:rStyle w:val="OdstavecASRChar"/>
          <w:rFonts w:ascii="Garamond" w:hAnsi="Garamond"/>
        </w:rPr>
        <w:t>agend je sestaven pro každý rok. Krabicové grafy jsou seřazeny za sebe do časové řady, aby bylo vidět, jak se</w:t>
      </w:r>
      <w:r w:rsidR="0093094A">
        <w:rPr>
          <w:rStyle w:val="OdstavecASRChar"/>
          <w:rFonts w:ascii="Garamond" w:hAnsi="Garamond"/>
        </w:rPr>
        <w:t xml:space="preserve"> s </w:t>
      </w:r>
      <w:r w:rsidRPr="00B84573">
        <w:rPr>
          <w:rStyle w:val="OdstavecASRChar"/>
          <w:rFonts w:ascii="Garamond" w:hAnsi="Garamond"/>
        </w:rPr>
        <w:t>postupem času měnily,</w:t>
      </w:r>
      <w:r w:rsidR="009B748A">
        <w:rPr>
          <w:rStyle w:val="OdstavecASRChar"/>
          <w:rFonts w:ascii="Garamond" w:hAnsi="Garamond"/>
        </w:rPr>
        <w:t xml:space="preserve"> a </w:t>
      </w:r>
      <w:r w:rsidRPr="00B84573">
        <w:rPr>
          <w:rStyle w:val="OdstavecASRChar"/>
          <w:rFonts w:ascii="Garamond" w:hAnsi="Garamond"/>
        </w:rPr>
        <w:t>jak se tedy měnila data,</w:t>
      </w:r>
      <w:r w:rsidR="0093094A">
        <w:rPr>
          <w:rStyle w:val="OdstavecASRChar"/>
          <w:rFonts w:ascii="Garamond" w:hAnsi="Garamond"/>
        </w:rPr>
        <w:t xml:space="preserve"> z </w:t>
      </w:r>
      <w:r w:rsidRPr="00B84573">
        <w:rPr>
          <w:rStyle w:val="OdstavecASRChar"/>
          <w:rFonts w:ascii="Garamond" w:hAnsi="Garamond"/>
        </w:rPr>
        <w:t>nichž vychází. Na obrázku níže je zobrazen krabicový graf</w:t>
      </w:r>
      <w:r w:rsidR="009B748A">
        <w:rPr>
          <w:rStyle w:val="OdstavecASRChar"/>
          <w:rFonts w:ascii="Garamond" w:hAnsi="Garamond"/>
        </w:rPr>
        <w:t xml:space="preserve"> i </w:t>
      </w:r>
      <w:r w:rsidR="0093094A">
        <w:rPr>
          <w:rStyle w:val="OdstavecASRChar"/>
          <w:rFonts w:ascii="Garamond" w:hAnsi="Garamond"/>
        </w:rPr>
        <w:t>s </w:t>
      </w:r>
      <w:r w:rsidRPr="00B84573">
        <w:rPr>
          <w:rStyle w:val="OdstavecASRChar"/>
          <w:rFonts w:ascii="Garamond" w:hAnsi="Garamond"/>
        </w:rPr>
        <w:t>popisky jednotlivých částí. Pojmy medián</w:t>
      </w:r>
      <w:r w:rsidR="009B748A">
        <w:rPr>
          <w:rStyle w:val="OdstavecASRChar"/>
          <w:rFonts w:ascii="Garamond" w:hAnsi="Garamond"/>
        </w:rPr>
        <w:t xml:space="preserve"> a </w:t>
      </w:r>
      <w:proofErr w:type="spellStart"/>
      <w:r w:rsidRPr="00B84573">
        <w:rPr>
          <w:rStyle w:val="OdstavecASRChar"/>
          <w:rFonts w:ascii="Garamond" w:hAnsi="Garamond"/>
        </w:rPr>
        <w:t>kvartil</w:t>
      </w:r>
      <w:proofErr w:type="spellEnd"/>
      <w:r w:rsidRPr="00B84573">
        <w:rPr>
          <w:rStyle w:val="OdstavecASRChar"/>
          <w:rFonts w:ascii="Garamond" w:hAnsi="Garamond"/>
        </w:rPr>
        <w:t xml:space="preserve"> jsou vysvětleny</w:t>
      </w:r>
      <w:r w:rsidR="0093094A">
        <w:rPr>
          <w:rStyle w:val="OdstavecASRChar"/>
          <w:rFonts w:ascii="Garamond" w:hAnsi="Garamond"/>
        </w:rPr>
        <w:t xml:space="preserve"> v </w:t>
      </w:r>
      <w:r w:rsidRPr="00B84573">
        <w:rPr>
          <w:rStyle w:val="OdstavecASRChar"/>
          <w:rFonts w:ascii="Garamond" w:hAnsi="Garamond"/>
        </w:rPr>
        <w:t xml:space="preserve">příslušných heslech tohoto seznamu. Přilehlé hodnoty se rovnají 1,5násobku hodnoty příslušného </w:t>
      </w:r>
      <w:proofErr w:type="spellStart"/>
      <w:r w:rsidRPr="00B84573">
        <w:rPr>
          <w:rStyle w:val="OdstavecASRChar"/>
          <w:rFonts w:ascii="Garamond" w:hAnsi="Garamond"/>
        </w:rPr>
        <w:t>kvartilu</w:t>
      </w:r>
      <w:proofErr w:type="spellEnd"/>
      <w:r w:rsidRPr="00B84573">
        <w:rPr>
          <w:rStyle w:val="OdstavecASRChar"/>
          <w:rFonts w:ascii="Garamond" w:hAnsi="Garamond"/>
        </w:rPr>
        <w:t xml:space="preserve">. Odlehlé hodnoty (tzv. </w:t>
      </w:r>
      <w:proofErr w:type="spellStart"/>
      <w:r w:rsidRPr="00B84573">
        <w:rPr>
          <w:rStyle w:val="OdstavecASRChar"/>
          <w:rFonts w:ascii="Garamond" w:hAnsi="Garamond"/>
          <w:i/>
        </w:rPr>
        <w:t>outliers</w:t>
      </w:r>
      <w:proofErr w:type="spellEnd"/>
      <w:r w:rsidRPr="00B84573">
        <w:rPr>
          <w:rStyle w:val="OdstavecASRChar"/>
          <w:rFonts w:ascii="Garamond" w:hAnsi="Garamond"/>
        </w:rPr>
        <w:t>) jsou pak hodnoty větší, než je přilehlá hodnota.</w:t>
      </w:r>
    </w:p>
    <w:p w14:paraId="1DE376C8" w14:textId="6C2F5BC2" w:rsidR="004F14A1" w:rsidRPr="00B84573" w:rsidRDefault="004F14A1" w:rsidP="004F14A1">
      <w:pPr>
        <w:pStyle w:val="Odstavecseseznamem"/>
      </w:pPr>
      <w:r w:rsidRPr="00B84573">
        <w:t>Příklad grafu zobrazuje data, která jsou téměř dokonale symetrická, jedinou výjimku tvoří odlehlé hodnoty. Vousy</w:t>
      </w:r>
      <w:r w:rsidR="009B748A">
        <w:t xml:space="preserve"> i </w:t>
      </w:r>
      <w:r w:rsidRPr="00B84573">
        <w:t>části boxu (krabice) jsou totožné nad</w:t>
      </w:r>
      <w:r w:rsidR="009B748A">
        <w:t xml:space="preserve"> i </w:t>
      </w:r>
      <w:r w:rsidRPr="00B84573">
        <w:t>pod mediánem. Reálná data ale takto symetrická většinou nejsou. Části nad</w:t>
      </w:r>
      <w:r w:rsidR="009B748A">
        <w:t xml:space="preserve"> i </w:t>
      </w:r>
      <w:r w:rsidRPr="00B84573">
        <w:t>pod mediánem jsou různě velké</w:t>
      </w:r>
      <w:r w:rsidR="009B748A">
        <w:t xml:space="preserve"> a </w:t>
      </w:r>
      <w:r w:rsidRPr="00B84573">
        <w:t>samozřejmě se mění během času.</w:t>
      </w:r>
    </w:p>
    <w:p w14:paraId="3A508E07" w14:textId="02C3F59F" w:rsidR="004F14A1" w:rsidRPr="00B84573" w:rsidRDefault="004F14A1" w:rsidP="004F14A1">
      <w:pPr>
        <w:pStyle w:val="Odstavecseseznamem"/>
      </w:pPr>
      <w:r w:rsidRPr="00B84573">
        <w:t>Větší box, delší vousy nebo více odlehlých hodnot značí větší variabilitu</w:t>
      </w:r>
      <w:r w:rsidR="0093094A">
        <w:t xml:space="preserve"> v </w:t>
      </w:r>
      <w:r w:rsidRPr="00B84573">
        <w:t>datech,</w:t>
      </w:r>
      <w:r w:rsidR="009B748A">
        <w:t xml:space="preserve"> a </w:t>
      </w:r>
      <w:r w:rsidRPr="00B84573">
        <w:t>tedy</w:t>
      </w:r>
      <w:r w:rsidR="009B748A">
        <w:t xml:space="preserve"> i </w:t>
      </w:r>
      <w:r w:rsidRPr="00B84573">
        <w:t>větší rozdíly mezi soudy. Vždy je však potřeba věnovat pozornost měřítku osy </w:t>
      </w:r>
      <w:r w:rsidRPr="00B84573">
        <w:rPr>
          <w:i/>
        </w:rPr>
        <w:t>y</w:t>
      </w:r>
      <w:r w:rsidRPr="00B84573">
        <w:t>.</w:t>
      </w:r>
    </w:p>
    <w:p w14:paraId="3F65854C" w14:textId="4964DBD1" w:rsidR="004F14A1" w:rsidRPr="00B84573" w:rsidRDefault="004F14A1" w:rsidP="004F14A1">
      <w:pPr>
        <w:pStyle w:val="Odstavecseseznamem"/>
      </w:pPr>
      <w:r w:rsidRPr="00B84573">
        <w:t>Výhodou krabicového grafu je, že poskytuje lepší</w:t>
      </w:r>
      <w:r w:rsidR="009B748A">
        <w:t xml:space="preserve"> a </w:t>
      </w:r>
      <w:r w:rsidRPr="00B84573">
        <w:t>komplexnější přehled</w:t>
      </w:r>
      <w:r w:rsidR="009B748A">
        <w:t xml:space="preserve"> o </w:t>
      </w:r>
      <w:r w:rsidRPr="00B84573">
        <w:t>rozdělení</w:t>
      </w:r>
      <w:r w:rsidR="009B748A">
        <w:t xml:space="preserve"> a </w:t>
      </w:r>
      <w:r w:rsidRPr="00B84573">
        <w:t>míře variability</w:t>
      </w:r>
      <w:r w:rsidR="0093094A">
        <w:t xml:space="preserve"> v </w:t>
      </w:r>
      <w:r w:rsidRPr="00B84573">
        <w:t>datech než pouze jeden sledovaný ukazatel, jako je například směrodatná odchylka. Přitom je ale stále vhodný pro sledování změn</w:t>
      </w:r>
      <w:r w:rsidR="0093094A">
        <w:t xml:space="preserve"> v </w:t>
      </w:r>
      <w:r w:rsidRPr="00B84573">
        <w:t>čase.</w:t>
      </w:r>
    </w:p>
    <w:p w14:paraId="34B79DE2" w14:textId="60874DA2" w:rsidR="004F14A1" w:rsidRPr="00B84573" w:rsidRDefault="004F14A1" w:rsidP="00590CE0">
      <w:pPr>
        <w:pStyle w:val="Odstavecseseznamem"/>
        <w:numPr>
          <w:ilvl w:val="0"/>
          <w:numId w:val="4"/>
        </w:numPr>
      </w:pPr>
      <w:proofErr w:type="spellStart"/>
      <w:r w:rsidRPr="00B84573">
        <w:rPr>
          <w:b/>
        </w:rPr>
        <w:t>Kvartil</w:t>
      </w:r>
      <w:proofErr w:type="spellEnd"/>
      <w:r w:rsidRPr="00B84573">
        <w:rPr>
          <w:b/>
        </w:rPr>
        <w:t xml:space="preserve"> </w:t>
      </w:r>
      <w:r w:rsidRPr="00B84573">
        <w:t xml:space="preserve">– tři </w:t>
      </w:r>
      <w:proofErr w:type="spellStart"/>
      <w:r w:rsidRPr="00B84573">
        <w:t>kvartily</w:t>
      </w:r>
      <w:proofErr w:type="spellEnd"/>
      <w:r w:rsidRPr="00B84573">
        <w:t xml:space="preserve"> rozdělí vzestupně setříděný soubor hodnot na čtyři stejně velké části,</w:t>
      </w:r>
      <w:r w:rsidR="0093094A">
        <w:t xml:space="preserve"> z </w:t>
      </w:r>
      <w:r w:rsidRPr="00B84573">
        <w:t xml:space="preserve">nichž každá představuje právě jednu čtvrtinu. První </w:t>
      </w:r>
      <w:proofErr w:type="spellStart"/>
      <w:r w:rsidRPr="00B84573">
        <w:t>kvartil</w:t>
      </w:r>
      <w:proofErr w:type="spellEnd"/>
      <w:r w:rsidRPr="00B84573">
        <w:t xml:space="preserve"> (tzv. dolní) se rovná 25. percentilu, tedy 25</w:t>
      </w:r>
      <w:r w:rsidR="002A1DAA">
        <w:t> %</w:t>
      </w:r>
      <w:r w:rsidRPr="00B84573">
        <w:t xml:space="preserve"> hodnot je menší</w:t>
      </w:r>
      <w:r w:rsidR="009B748A">
        <w:t xml:space="preserve"> a </w:t>
      </w:r>
      <w:r w:rsidRPr="00B84573">
        <w:t>75</w:t>
      </w:r>
      <w:r w:rsidR="002A1DAA">
        <w:t> %</w:t>
      </w:r>
      <w:r w:rsidRPr="00B84573">
        <w:t xml:space="preserve"> je větší, druhý </w:t>
      </w:r>
      <w:proofErr w:type="spellStart"/>
      <w:r w:rsidRPr="00B84573">
        <w:t>kvartil</w:t>
      </w:r>
      <w:proofErr w:type="spellEnd"/>
      <w:r w:rsidRPr="00B84573">
        <w:t xml:space="preserve"> (střední) je mediánem</w:t>
      </w:r>
      <w:r w:rsidR="009B748A">
        <w:t xml:space="preserve"> a </w:t>
      </w:r>
      <w:r w:rsidRPr="00B84573">
        <w:t xml:space="preserve">třetí </w:t>
      </w:r>
      <w:proofErr w:type="spellStart"/>
      <w:r w:rsidRPr="00B84573">
        <w:t>kvartil</w:t>
      </w:r>
      <w:proofErr w:type="spellEnd"/>
      <w:r w:rsidRPr="00B84573">
        <w:t xml:space="preserve"> (horní) je roven 75. percentilu.</w:t>
      </w:r>
    </w:p>
    <w:p w14:paraId="0330C8D0" w14:textId="0DF80422" w:rsidR="004F14A1" w:rsidRPr="00B84573" w:rsidRDefault="004F14A1" w:rsidP="00590CE0">
      <w:pPr>
        <w:pStyle w:val="Odstavecseseznamem"/>
        <w:numPr>
          <w:ilvl w:val="0"/>
          <w:numId w:val="4"/>
        </w:numPr>
      </w:pPr>
      <w:r w:rsidRPr="00B84573">
        <w:rPr>
          <w:b/>
        </w:rPr>
        <w:t xml:space="preserve">Medián </w:t>
      </w:r>
      <w:r w:rsidRPr="00B84573">
        <w:t>– hodnota, která se nachází přesně uprostřed vzestupně setříděného souboru hodnot</w:t>
      </w:r>
      <w:r w:rsidR="009B748A">
        <w:t xml:space="preserve"> a </w:t>
      </w:r>
      <w:r w:rsidRPr="00B84573">
        <w:t>dělí ho na dvě stejně velké části</w:t>
      </w:r>
      <w:r w:rsidR="009B748A">
        <w:t xml:space="preserve"> o </w:t>
      </w:r>
      <w:r w:rsidRPr="00B84573">
        <w:t>stejném počtu hodnot. Platí, že nejméně 50</w:t>
      </w:r>
      <w:r w:rsidR="002A1DAA">
        <w:t> %</w:t>
      </w:r>
      <w:r w:rsidRPr="00B84573">
        <w:t xml:space="preserve"> hodnot je menších nebo rovno</w:t>
      </w:r>
      <w:r w:rsidR="009B748A">
        <w:t xml:space="preserve"> a </w:t>
      </w:r>
      <w:r w:rsidRPr="00B84573">
        <w:t>nejméně 50</w:t>
      </w:r>
      <w:r w:rsidR="002A1DAA">
        <w:t> %</w:t>
      </w:r>
      <w:r w:rsidRPr="00B84573">
        <w:t xml:space="preserve"> hodnot je větších nebo rovno mediánu. Medián se rovná druhému </w:t>
      </w:r>
      <w:proofErr w:type="spellStart"/>
      <w:r w:rsidRPr="00B84573">
        <w:t>kvartilu</w:t>
      </w:r>
      <w:proofErr w:type="spellEnd"/>
      <w:r w:rsidRPr="00B84573">
        <w:t>, pátému decilu</w:t>
      </w:r>
      <w:r w:rsidR="009B748A">
        <w:t xml:space="preserve"> a </w:t>
      </w:r>
      <w:r w:rsidRPr="00B84573">
        <w:t>padesátému percentilu. Má-li soud mediánovou délku řízení např. 200 dnů, řízení pro první polovinu případů (tedy věcí) trvá maximálně 200 dnů včetně, pro druhou polovinu 200 dnů nebo více.</w:t>
      </w:r>
    </w:p>
    <w:p w14:paraId="019481A6" w14:textId="0F21988D" w:rsidR="004F14A1" w:rsidRPr="00B84573" w:rsidRDefault="004F14A1" w:rsidP="00590CE0">
      <w:pPr>
        <w:pStyle w:val="Odstavecseseznamem"/>
        <w:numPr>
          <w:ilvl w:val="0"/>
          <w:numId w:val="4"/>
        </w:numPr>
      </w:pPr>
      <w:r w:rsidRPr="00B84573">
        <w:rPr>
          <w:b/>
        </w:rPr>
        <w:t xml:space="preserve">Měřítko náročnosti agendy </w:t>
      </w:r>
      <w:r w:rsidRPr="00B84573">
        <w:t>– měřítka byla pro každou soudní agendu (rejstřík) stanovena komisí složenou ze soudců</w:t>
      </w:r>
      <w:r w:rsidR="009B748A">
        <w:t xml:space="preserve"> a </w:t>
      </w:r>
      <w:r w:rsidRPr="00B84573">
        <w:t>expertů. Teoreticky určuje náročnost průměrné věci</w:t>
      </w:r>
      <w:r w:rsidR="0093094A">
        <w:t xml:space="preserve"> v </w:t>
      </w:r>
      <w:r w:rsidRPr="00B84573">
        <w:t>dané agendě (rejstříku). Měřítka vyjadřují počet věcí, které by měl jeden soudce nebo zaměstnanec ve výkonu vyřídit (zpracovat) za rok. Vyšší číslo tedy znamená nižší náročnost. Měřítka jsou využita při tzv. systemizaci (viz toto heslo).</w:t>
      </w:r>
    </w:p>
    <w:p w14:paraId="393E659F" w14:textId="78DDEBA3" w:rsidR="00125C43" w:rsidRPr="00B84573" w:rsidRDefault="00125C43" w:rsidP="00125C43">
      <w:pPr>
        <w:pStyle w:val="Odstavecseseznamem"/>
        <w:numPr>
          <w:ilvl w:val="0"/>
          <w:numId w:val="4"/>
        </w:numPr>
      </w:pPr>
      <w:r w:rsidRPr="00B84573">
        <w:rPr>
          <w:b/>
        </w:rPr>
        <w:t xml:space="preserve">Míra celkové změny rozsudku </w:t>
      </w:r>
      <w:r w:rsidRPr="00B84573">
        <w:t>–</w:t>
      </w:r>
      <w:r w:rsidR="00632F03" w:rsidRPr="00B84573">
        <w:t xml:space="preserve"> vypočtena jako míra odvolání</w:t>
      </w:r>
      <w:r w:rsidR="002E799C" w:rsidRPr="00B84573">
        <w:t xml:space="preserve"> krát míra změny rozsudku. Jde o podíl věcí,</w:t>
      </w:r>
      <w:r w:rsidR="0093094A">
        <w:t xml:space="preserve"> v </w:t>
      </w:r>
      <w:r w:rsidR="002E799C" w:rsidRPr="00B84573">
        <w:t>nichž nakonec bylo odvolacím soudem změněno rozhodnutí soudu I. stupně ke všem prvostupňových rozhodnutí</w:t>
      </w:r>
      <w:r w:rsidR="00BC2FD8" w:rsidRPr="00B84573">
        <w:t>m</w:t>
      </w:r>
      <w:r w:rsidR="002E799C" w:rsidRPr="00B84573">
        <w:t>.</w:t>
      </w:r>
    </w:p>
    <w:p w14:paraId="29CD4499" w14:textId="270C504E" w:rsidR="004F14A1" w:rsidRPr="00B84573" w:rsidRDefault="004F14A1" w:rsidP="00590CE0">
      <w:pPr>
        <w:pStyle w:val="Odstavecseseznamem"/>
        <w:numPr>
          <w:ilvl w:val="0"/>
          <w:numId w:val="4"/>
        </w:numPr>
        <w:ind w:left="714" w:hanging="357"/>
      </w:pPr>
      <w:r w:rsidRPr="00B84573">
        <w:rPr>
          <w:b/>
        </w:rPr>
        <w:t xml:space="preserve">Míra odvolání </w:t>
      </w:r>
      <w:r w:rsidRPr="00B84573">
        <w:t>– je vypočtena ze statistických listů</w:t>
      </w:r>
      <w:r w:rsidR="009B748A">
        <w:t xml:space="preserve"> a </w:t>
      </w:r>
      <w:r w:rsidRPr="00B84573">
        <w:t>jedná se</w:t>
      </w:r>
      <w:r w:rsidR="009B748A">
        <w:t xml:space="preserve"> o </w:t>
      </w:r>
      <w:r w:rsidRPr="00B84573">
        <w:t>poměr pravomocně vyřízených věcí,</w:t>
      </w:r>
      <w:r w:rsidR="0093094A">
        <w:t xml:space="preserve"> v </w:t>
      </w:r>
      <w:r w:rsidRPr="00B84573">
        <w:t>nichž bylo podáno odvolání,</w:t>
      </w:r>
      <w:r w:rsidR="0093094A">
        <w:t xml:space="preserve"> k </w:t>
      </w:r>
      <w:r w:rsidRPr="00B84573">
        <w:t>celkovému počtu pravomocně skončených (vyřízených) věcí × 100</w:t>
      </w:r>
      <w:r w:rsidR="002A1DAA">
        <w:t> %</w:t>
      </w:r>
      <w:r w:rsidRPr="00B84573">
        <w:t xml:space="preserve">. </w:t>
      </w:r>
      <w:proofErr w:type="spellStart"/>
      <w:r w:rsidRPr="00B84573">
        <w:rPr>
          <w:bCs/>
          <w:i/>
        </w:rPr>
        <w:t>Ceteris</w:t>
      </w:r>
      <w:proofErr w:type="spellEnd"/>
      <w:r w:rsidRPr="00B84573">
        <w:rPr>
          <w:bCs/>
          <w:i/>
        </w:rPr>
        <w:t xml:space="preserve"> </w:t>
      </w:r>
      <w:proofErr w:type="spellStart"/>
      <w:r w:rsidRPr="00B84573">
        <w:rPr>
          <w:bCs/>
          <w:i/>
        </w:rPr>
        <w:t>paribus</w:t>
      </w:r>
      <w:proofErr w:type="spellEnd"/>
      <w:r w:rsidRPr="00B84573">
        <w:rPr>
          <w:i/>
        </w:rPr>
        <w:t xml:space="preserve"> </w:t>
      </w:r>
      <w:r w:rsidRPr="00B84573">
        <w:t>(za jinak neměnných podmínek) ji</w:t>
      </w:r>
      <w:r w:rsidRPr="00B84573">
        <w:rPr>
          <w:i/>
        </w:rPr>
        <w:t xml:space="preserve"> </w:t>
      </w:r>
      <w:r w:rsidRPr="00B84573">
        <w:t>lze považovat za aproximaci složitosti věcí (čím složitější věc, tím pravděpodobnější odvolání), je však třeba mít na paměti, že je ovlivněna</w:t>
      </w:r>
      <w:r w:rsidR="009B748A">
        <w:t xml:space="preserve"> i </w:t>
      </w:r>
      <w:r w:rsidRPr="00B84573">
        <w:t>mnoha dalšími faktory.</w:t>
      </w:r>
      <w:r w:rsidR="00632F03" w:rsidRPr="00B84573">
        <w:t xml:space="preserve"> Způsob výpočtu míry odvolání </w:t>
      </w:r>
      <w:r w:rsidR="00FA01EE" w:rsidRPr="00B84573">
        <w:t xml:space="preserve">jsme </w:t>
      </w:r>
      <w:r w:rsidR="00632F03" w:rsidRPr="00B84573">
        <w:t xml:space="preserve">oproti </w:t>
      </w:r>
      <w:r w:rsidR="00BC2FD8" w:rsidRPr="00B84573">
        <w:t>verzi</w:t>
      </w:r>
      <w:r w:rsidR="0093094A">
        <w:t xml:space="preserve"> z </w:t>
      </w:r>
      <w:r w:rsidR="00BC2FD8" w:rsidRPr="00B84573">
        <w:t xml:space="preserve">roku 2016 </w:t>
      </w:r>
      <w:r w:rsidR="00FA01EE" w:rsidRPr="00B84573">
        <w:t>upravili</w:t>
      </w:r>
      <w:r w:rsidR="00632F03" w:rsidRPr="00B84573">
        <w:t>. Nyní jsou zahrnuty</w:t>
      </w:r>
      <w:r w:rsidR="009B748A">
        <w:t xml:space="preserve"> i </w:t>
      </w:r>
      <w:r w:rsidR="00632F03" w:rsidRPr="00B84573">
        <w:t>věci,</w:t>
      </w:r>
      <w:r w:rsidR="0093094A">
        <w:t xml:space="preserve"> v </w:t>
      </w:r>
      <w:r w:rsidR="00632F03" w:rsidRPr="00B84573">
        <w:t>nichž odvolací soud zrušil rozhodnutí soudu I. stupně</w:t>
      </w:r>
      <w:r w:rsidR="009B748A">
        <w:t xml:space="preserve"> a </w:t>
      </w:r>
      <w:r w:rsidR="00632F03" w:rsidRPr="00B84573">
        <w:t xml:space="preserve">věc mu vrátil. Následně již odvolání podáno </w:t>
      </w:r>
      <w:r w:rsidR="00632F03" w:rsidRPr="00B86A69">
        <w:t>nebylo.</w:t>
      </w:r>
      <w:r w:rsidR="00A32553" w:rsidRPr="00B86A69">
        <w:t xml:space="preserve"> Dále jsme data </w:t>
      </w:r>
      <w:r w:rsidR="00CE457C" w:rsidRPr="00B86A69">
        <w:t xml:space="preserve">u prvostupňové civilní agendy </w:t>
      </w:r>
      <w:r w:rsidR="00A32553" w:rsidRPr="00B86A69">
        <w:t>očistili o</w:t>
      </w:r>
      <w:r w:rsidR="00AA7698" w:rsidRPr="00B86A69">
        <w:t> </w:t>
      </w:r>
      <w:r w:rsidR="00A32553" w:rsidRPr="00B86A69">
        <w:t xml:space="preserve">spory, kde byla výše </w:t>
      </w:r>
      <w:r w:rsidR="00E52D9B" w:rsidRPr="00B86A69">
        <w:t>přiznaného</w:t>
      </w:r>
      <w:r w:rsidR="00A32553" w:rsidRPr="00B86A69">
        <w:t xml:space="preserve"> nároku menší než 10 000. V těchto sporech (až na </w:t>
      </w:r>
      <w:r w:rsidR="00E52D9B" w:rsidRPr="00B86A69">
        <w:t>výjimky</w:t>
      </w:r>
      <w:r w:rsidR="00A32553" w:rsidRPr="00B86A69">
        <w:t>) nelze podat odvolání,</w:t>
      </w:r>
      <w:r w:rsidR="009B748A" w:rsidRPr="00B86A69">
        <w:t xml:space="preserve"> a </w:t>
      </w:r>
      <w:r w:rsidR="00A32553" w:rsidRPr="00B86A69">
        <w:t xml:space="preserve">jejich zahrnutí by tak snižovala vypočtené hodnoty míry odvolání. Po této </w:t>
      </w:r>
      <w:r w:rsidR="00E52D9B" w:rsidRPr="00B86A69">
        <w:t>úpravě</w:t>
      </w:r>
      <w:r w:rsidR="00A32553" w:rsidRPr="00B86A69">
        <w:t xml:space="preserve"> tak došlo</w:t>
      </w:r>
      <w:r w:rsidR="0093094A" w:rsidRPr="00B86A69">
        <w:t xml:space="preserve"> k </w:t>
      </w:r>
      <w:r w:rsidR="00A32553" w:rsidRPr="00B86A69">
        <w:t>poměrně značnému zvýšení míry odvolání.</w:t>
      </w:r>
      <w:r w:rsidR="00BC2FD8" w:rsidRPr="00B86A69">
        <w:t xml:space="preserve"> </w:t>
      </w:r>
      <w:r w:rsidR="00D6421E" w:rsidRPr="00B86A69">
        <w:t xml:space="preserve">Změnu </w:t>
      </w:r>
      <w:r w:rsidR="00BC2FD8" w:rsidRPr="00B84573">
        <w:t xml:space="preserve">metodiky </w:t>
      </w:r>
      <w:r w:rsidR="00D6421E" w:rsidRPr="00B84573">
        <w:t>jsme aplikovali</w:t>
      </w:r>
      <w:r w:rsidR="009B748A">
        <w:t xml:space="preserve"> i </w:t>
      </w:r>
      <w:r w:rsidR="00BC2FD8" w:rsidRPr="00B84573">
        <w:t>na data</w:t>
      </w:r>
      <w:r w:rsidR="0093094A">
        <w:t xml:space="preserve"> z </w:t>
      </w:r>
      <w:r w:rsidR="00BC2FD8" w:rsidRPr="00B84573">
        <w:t>předchozích let.</w:t>
      </w:r>
    </w:p>
    <w:p w14:paraId="42CD5F06" w14:textId="323EFD31" w:rsidR="00125C43" w:rsidRPr="00B84573" w:rsidRDefault="00125C43" w:rsidP="00125C43">
      <w:pPr>
        <w:pStyle w:val="Odstavecseseznamem"/>
        <w:numPr>
          <w:ilvl w:val="0"/>
          <w:numId w:val="4"/>
        </w:numPr>
      </w:pPr>
      <w:r w:rsidRPr="00B84573">
        <w:rPr>
          <w:b/>
        </w:rPr>
        <w:t xml:space="preserve">Míra vyřizování </w:t>
      </w:r>
      <w:r w:rsidRPr="00B84573">
        <w:t>– je vypočtena jako (počet vyřízených věcí</w:t>
      </w:r>
      <w:r w:rsidR="0093094A">
        <w:t xml:space="preserve"> v </w:t>
      </w:r>
      <w:r w:rsidRPr="00B84573">
        <w:t>daném období)</w:t>
      </w:r>
      <w:r w:rsidR="008B1399" w:rsidRPr="00B84573">
        <w:t xml:space="preserve"> </w:t>
      </w:r>
      <w:r w:rsidRPr="00B84573">
        <w:t>/ (počet příchozích věcí</w:t>
      </w:r>
      <w:r w:rsidR="0093094A">
        <w:t xml:space="preserve"> v </w:t>
      </w:r>
      <w:r w:rsidRPr="00B84573">
        <w:t>daném období) × 100</w:t>
      </w:r>
      <w:r w:rsidR="002A1DAA">
        <w:t> %</w:t>
      </w:r>
      <w:r w:rsidRPr="00B84573">
        <w:t>. Udává tedy, zda soud vyřídil více věcí, než mu nově přišlo</w:t>
      </w:r>
      <w:r w:rsidR="00BC2FD8" w:rsidRPr="00B84573">
        <w:t xml:space="preserve"> (nápad</w:t>
      </w:r>
      <w:r w:rsidR="009B748A">
        <w:t xml:space="preserve"> a </w:t>
      </w:r>
      <w:r w:rsidR="00BC2FD8" w:rsidRPr="00B84573">
        <w:t>obživa)</w:t>
      </w:r>
      <w:r w:rsidRPr="00B84573">
        <w:t>. Je-li větší než 100</w:t>
      </w:r>
      <w:r w:rsidR="002A1DAA">
        <w:t> %</w:t>
      </w:r>
      <w:r w:rsidRPr="00B84573">
        <w:t>, soud vyřídil více věcí, než mu přišlo,</w:t>
      </w:r>
      <w:r w:rsidR="009B748A">
        <w:t xml:space="preserve"> a </w:t>
      </w:r>
      <w:r w:rsidRPr="00B84573">
        <w:t>snížil se tedy počet nevyřízených věcí. Je-li menší než 100</w:t>
      </w:r>
      <w:r w:rsidR="002A1DAA">
        <w:t> %</w:t>
      </w:r>
      <w:r w:rsidRPr="00B84573">
        <w:t>, soud vyřídil měně věcí, než mu přišlo,</w:t>
      </w:r>
      <w:r w:rsidR="009B748A">
        <w:t xml:space="preserve"> a </w:t>
      </w:r>
      <w:r w:rsidRPr="00B84573">
        <w:t>zvýšil se tedy počet nevyřízených věcí.</w:t>
      </w:r>
    </w:p>
    <w:p w14:paraId="5BC340EB" w14:textId="2535F753" w:rsidR="004F14A1" w:rsidRPr="00B84573" w:rsidRDefault="004F14A1" w:rsidP="00590CE0">
      <w:pPr>
        <w:pStyle w:val="Odstavecseseznamem"/>
        <w:numPr>
          <w:ilvl w:val="0"/>
          <w:numId w:val="4"/>
        </w:numPr>
      </w:pPr>
      <w:r w:rsidRPr="00B84573">
        <w:rPr>
          <w:b/>
        </w:rPr>
        <w:t xml:space="preserve">Míra změny rozsudku </w:t>
      </w:r>
      <w:r w:rsidRPr="00B84573">
        <w:t>– je vypočtena ze statistických listů</w:t>
      </w:r>
      <w:r w:rsidR="009B748A">
        <w:t xml:space="preserve"> a </w:t>
      </w:r>
      <w:r w:rsidRPr="00B84573">
        <w:t>jedná se</w:t>
      </w:r>
      <w:r w:rsidR="009B748A">
        <w:t xml:space="preserve"> o </w:t>
      </w:r>
      <w:r w:rsidRPr="00B84573">
        <w:t>poměr pravomocně skončených věcí,</w:t>
      </w:r>
      <w:r w:rsidR="0093094A">
        <w:t xml:space="preserve"> v </w:t>
      </w:r>
      <w:r w:rsidRPr="00B84573">
        <w:t>nichž bylo vyhověno odvolání (tedy rozsudek soudu I. stupně byl změněn odvolacím soudem na podkladě odvolání)</w:t>
      </w:r>
      <w:r w:rsidR="0093094A">
        <w:t xml:space="preserve"> k </w:t>
      </w:r>
      <w:r w:rsidRPr="00B84573">
        <w:t>celkovému počtu pravomocně skončených věcí,</w:t>
      </w:r>
      <w:r w:rsidR="0093094A">
        <w:t xml:space="preserve"> v </w:t>
      </w:r>
      <w:r w:rsidRPr="00B84573">
        <w:t>nichž bylo podáno odvolání × 100</w:t>
      </w:r>
      <w:r w:rsidR="002A1DAA">
        <w:t> %</w:t>
      </w:r>
      <w:r w:rsidRPr="00B84573">
        <w:t>. Do změny rozsudku jsou započítány</w:t>
      </w:r>
      <w:r w:rsidR="009B748A">
        <w:t xml:space="preserve"> i </w:t>
      </w:r>
      <w:r w:rsidRPr="00B84573">
        <w:t xml:space="preserve">případy, kdy bylo rozhodnutí soudu I. stupně u odvolacího soudu zrušeno nebo vráceno soudu I. stupně. </w:t>
      </w:r>
      <w:proofErr w:type="spellStart"/>
      <w:r w:rsidRPr="00B84573">
        <w:rPr>
          <w:bCs/>
          <w:i/>
        </w:rPr>
        <w:t>Ceteris</w:t>
      </w:r>
      <w:proofErr w:type="spellEnd"/>
      <w:r w:rsidRPr="00B84573">
        <w:rPr>
          <w:bCs/>
          <w:i/>
        </w:rPr>
        <w:t xml:space="preserve"> </w:t>
      </w:r>
      <w:proofErr w:type="spellStart"/>
      <w:r w:rsidRPr="00B84573">
        <w:rPr>
          <w:bCs/>
          <w:i/>
        </w:rPr>
        <w:t>paribus</w:t>
      </w:r>
      <w:proofErr w:type="spellEnd"/>
      <w:r w:rsidRPr="00B84573">
        <w:rPr>
          <w:i/>
        </w:rPr>
        <w:t xml:space="preserve"> </w:t>
      </w:r>
      <w:r w:rsidRPr="00B84573">
        <w:t>(za jinak neměnných podmínek) ji</w:t>
      </w:r>
      <w:r w:rsidRPr="00B84573">
        <w:rPr>
          <w:i/>
        </w:rPr>
        <w:t xml:space="preserve"> </w:t>
      </w:r>
      <w:r w:rsidRPr="00B84573">
        <w:t>lze považovat za aproximaci kvality rozhodování, je však třeba mít na paměti, že je ovlivněna</w:t>
      </w:r>
      <w:r w:rsidR="009B748A">
        <w:t xml:space="preserve"> i </w:t>
      </w:r>
      <w:r w:rsidRPr="00B84573">
        <w:t>mnoha dalšími faktory.</w:t>
      </w:r>
    </w:p>
    <w:p w14:paraId="6C9E6C1B" w14:textId="20BBF42B" w:rsidR="004F14A1" w:rsidRPr="00B84573" w:rsidRDefault="004F14A1" w:rsidP="00590CE0">
      <w:pPr>
        <w:pStyle w:val="Odstavecseseznamem"/>
        <w:numPr>
          <w:ilvl w:val="0"/>
          <w:numId w:val="4"/>
        </w:numPr>
        <w:ind w:left="714" w:hanging="357"/>
      </w:pPr>
      <w:r w:rsidRPr="00B84573">
        <w:rPr>
          <w:b/>
        </w:rPr>
        <w:t>Nápad</w:t>
      </w:r>
      <w:r w:rsidRPr="00B84573">
        <w:t xml:space="preserve"> – nebo také napadlé věci. Počet nově zapsaných věcí do rejstříku za určité období. V této zprávě se jedná vždy</w:t>
      </w:r>
      <w:r w:rsidR="009B748A">
        <w:t xml:space="preserve"> o </w:t>
      </w:r>
      <w:r w:rsidRPr="00B84573">
        <w:t xml:space="preserve">roční data, která </w:t>
      </w:r>
      <w:r w:rsidR="00D6421E" w:rsidRPr="00B84573">
        <w:t>získáváme</w:t>
      </w:r>
      <w:r w:rsidR="0093094A">
        <w:t xml:space="preserve"> z </w:t>
      </w:r>
      <w:r w:rsidRPr="00B84573">
        <w:t>výkazů</w:t>
      </w:r>
      <w:r w:rsidR="009B748A">
        <w:t xml:space="preserve"> o </w:t>
      </w:r>
      <w:r w:rsidRPr="00B84573">
        <w:t>činnosti soudů.</w:t>
      </w:r>
    </w:p>
    <w:p w14:paraId="14A647DD" w14:textId="269453FC" w:rsidR="004F14A1" w:rsidRPr="00B84573" w:rsidRDefault="004F14A1" w:rsidP="00590CE0">
      <w:pPr>
        <w:pStyle w:val="Odstavecseseznamem"/>
        <w:numPr>
          <w:ilvl w:val="0"/>
          <w:numId w:val="4"/>
        </w:numPr>
        <w:ind w:left="714" w:hanging="357"/>
      </w:pPr>
      <w:r w:rsidRPr="00B84573">
        <w:rPr>
          <w:b/>
        </w:rPr>
        <w:t xml:space="preserve">Nevyřízené věci </w:t>
      </w:r>
      <w:r w:rsidRPr="00B84573">
        <w:t>– počet věcí, které nebyly vyřízeny (skončeny)</w:t>
      </w:r>
      <w:r w:rsidR="0093094A">
        <w:t xml:space="preserve"> k </w:t>
      </w:r>
      <w:r w:rsidRPr="00B84573">
        <w:t>poslednímu dni vykazovaného období. Na rozdíl od ukazatelů jako je nápad, obživa nebo vyřízené věci, které se vztahují</w:t>
      </w:r>
      <w:r w:rsidR="0093094A">
        <w:t xml:space="preserve"> k </w:t>
      </w:r>
      <w:r w:rsidRPr="00B84573">
        <w:t>celému sledovanému období, se</w:t>
      </w:r>
      <w:r w:rsidR="0093094A">
        <w:t xml:space="preserve"> v </w:t>
      </w:r>
      <w:r w:rsidRPr="00B84573">
        <w:t>tomto případě jedná</w:t>
      </w:r>
      <w:r w:rsidR="009B748A">
        <w:t xml:space="preserve"> o </w:t>
      </w:r>
      <w:r w:rsidRPr="00B84573">
        <w:t>stav</w:t>
      </w:r>
      <w:r w:rsidR="0093094A">
        <w:t xml:space="preserve"> k </w:t>
      </w:r>
      <w:r w:rsidRPr="00B84573">
        <w:t>určitému datu,</w:t>
      </w:r>
      <w:r w:rsidR="0093094A">
        <w:t xml:space="preserve"> v </w:t>
      </w:r>
      <w:r w:rsidRPr="00B84573">
        <w:t>této zprávě vždy</w:t>
      </w:r>
      <w:r w:rsidR="0093094A">
        <w:t xml:space="preserve"> k </w:t>
      </w:r>
      <w:r w:rsidRPr="00B84573">
        <w:t>31. 12. daného roku. Data pocházejí</w:t>
      </w:r>
      <w:r w:rsidR="0093094A">
        <w:t xml:space="preserve"> z </w:t>
      </w:r>
      <w:r w:rsidRPr="00B84573">
        <w:t>výkazů</w:t>
      </w:r>
      <w:r w:rsidR="009B748A">
        <w:t xml:space="preserve"> o </w:t>
      </w:r>
      <w:r w:rsidRPr="00B84573">
        <w:t>činnosti soudů.</w:t>
      </w:r>
    </w:p>
    <w:p w14:paraId="4A1FAD18" w14:textId="1E88B915" w:rsidR="004F14A1" w:rsidRPr="00B84573" w:rsidRDefault="004F14A1" w:rsidP="00590CE0">
      <w:pPr>
        <w:pStyle w:val="Odstavecseseznamem"/>
        <w:numPr>
          <w:ilvl w:val="0"/>
          <w:numId w:val="4"/>
        </w:numPr>
        <w:ind w:left="714" w:hanging="357"/>
      </w:pPr>
      <w:r w:rsidRPr="00B84573">
        <w:rPr>
          <w:b/>
        </w:rPr>
        <w:t xml:space="preserve">Obživa </w:t>
      </w:r>
      <w:r w:rsidRPr="00B84573">
        <w:t>– nebo také obživlé věci. Jedná se</w:t>
      </w:r>
      <w:r w:rsidR="009B748A">
        <w:t xml:space="preserve"> o </w:t>
      </w:r>
      <w:r w:rsidRPr="00B84573">
        <w:t>případy, kdy byla věc sice vyřízena, ale</w:t>
      </w:r>
      <w:r w:rsidR="0093094A">
        <w:t xml:space="preserve"> z </w:t>
      </w:r>
      <w:r w:rsidRPr="00B84573">
        <w:t>určitého důvodu se</w:t>
      </w:r>
      <w:r w:rsidR="0093094A">
        <w:t xml:space="preserve"> v </w:t>
      </w:r>
      <w:r w:rsidRPr="00B84573">
        <w:t>řízení pokračuje (většinou</w:t>
      </w:r>
      <w:r w:rsidR="0093094A">
        <w:t xml:space="preserve"> v </w:t>
      </w:r>
      <w:r w:rsidRPr="00B84573">
        <w:t xml:space="preserve">důsledku odvolacího řízení, kdy </w:t>
      </w:r>
      <w:r w:rsidR="00D6421E" w:rsidRPr="00B84573">
        <w:t xml:space="preserve">bylo </w:t>
      </w:r>
      <w:r w:rsidRPr="00B84573">
        <w:t>rozhodnutí soudu I. stupně zrušeno</w:t>
      </w:r>
      <w:r w:rsidR="009B748A">
        <w:t xml:space="preserve"> a </w:t>
      </w:r>
      <w:r w:rsidRPr="00B84573">
        <w:t>vráceno mu</w:t>
      </w:r>
      <w:r w:rsidR="0093094A">
        <w:t xml:space="preserve"> k </w:t>
      </w:r>
      <w:r w:rsidRPr="00B84573">
        <w:t>novému projednání, či po podání odporu). V této zprávě se stejně jako u nápadu jedná</w:t>
      </w:r>
      <w:r w:rsidR="009B748A">
        <w:t xml:space="preserve"> o </w:t>
      </w:r>
      <w:r w:rsidRPr="00B84573">
        <w:t>počet věcí, které obživly za vykazované období, tedy za celý daný rok. Data jsou rovněž získávána</w:t>
      </w:r>
      <w:r w:rsidR="0093094A">
        <w:t xml:space="preserve"> z </w:t>
      </w:r>
      <w:r w:rsidRPr="00B84573">
        <w:t>výkazů</w:t>
      </w:r>
      <w:r w:rsidR="009B748A">
        <w:t xml:space="preserve"> o </w:t>
      </w:r>
      <w:r w:rsidRPr="00B84573">
        <w:t>činnosti soudů.</w:t>
      </w:r>
    </w:p>
    <w:p w14:paraId="3C405A52" w14:textId="268EA0DB" w:rsidR="004F14A1" w:rsidRPr="00B84573" w:rsidRDefault="004F14A1" w:rsidP="00590CE0">
      <w:pPr>
        <w:pStyle w:val="Odstavecseseznamem"/>
        <w:numPr>
          <w:ilvl w:val="0"/>
          <w:numId w:val="4"/>
        </w:numPr>
      </w:pPr>
      <w:r w:rsidRPr="00B84573">
        <w:rPr>
          <w:b/>
        </w:rPr>
        <w:t xml:space="preserve">Percentil </w:t>
      </w:r>
      <w:r w:rsidRPr="00B84573">
        <w:t>– percentily dělí vzestupně setříděný soubor hodnot na setiny (na sto stejných částí). Devadesátý percentil znamená, že 90</w:t>
      </w:r>
      <w:r w:rsidR="002A1DAA">
        <w:t> %</w:t>
      </w:r>
      <w:r w:rsidRPr="00B84573">
        <w:t xml:space="preserve"> hodnot je menších nebo rovno</w:t>
      </w:r>
      <w:r w:rsidR="009B748A">
        <w:t xml:space="preserve"> a </w:t>
      </w:r>
      <w:r w:rsidRPr="00B84573">
        <w:t>10</w:t>
      </w:r>
      <w:r w:rsidR="002A1DAA">
        <w:t> %</w:t>
      </w:r>
      <w:r w:rsidRPr="00B84573">
        <w:t xml:space="preserve"> hodnot větších nebo rovno hodnotě percentilu. Má-li tedy soud devadesátý percentil délky řízení 400 dnů, znamená to, že vyřízení 90</w:t>
      </w:r>
      <w:r w:rsidR="002A1DAA">
        <w:t> %</w:t>
      </w:r>
      <w:r w:rsidRPr="00B84573">
        <w:t xml:space="preserve"> věcí trvá maximálně 400 dnů, zbylých 10</w:t>
      </w:r>
      <w:r w:rsidR="002A1DAA">
        <w:t> %</w:t>
      </w:r>
      <w:r w:rsidRPr="00B84573">
        <w:t xml:space="preserve"> pak 400 dnů</w:t>
      </w:r>
      <w:r w:rsidR="009B748A">
        <w:t xml:space="preserve"> a </w:t>
      </w:r>
      <w:r w:rsidRPr="00B84573">
        <w:t>více.</w:t>
      </w:r>
    </w:p>
    <w:p w14:paraId="0BD5C526" w14:textId="0BD17343" w:rsidR="004F14A1" w:rsidRPr="00B84573" w:rsidRDefault="004F14A1" w:rsidP="00590CE0">
      <w:pPr>
        <w:pStyle w:val="Odstavecseseznamem"/>
        <w:numPr>
          <w:ilvl w:val="0"/>
          <w:numId w:val="4"/>
        </w:numPr>
      </w:pPr>
      <w:r w:rsidRPr="00B84573">
        <w:rPr>
          <w:b/>
        </w:rPr>
        <w:t xml:space="preserve">Plánovaný počet soudců </w:t>
      </w:r>
      <w:r w:rsidRPr="00B84573">
        <w:t>– odhad počtu soudců potřebných</w:t>
      </w:r>
      <w:r w:rsidR="0093094A">
        <w:t xml:space="preserve"> k </w:t>
      </w:r>
      <w:r w:rsidRPr="00B84573">
        <w:t>vyřízení nápadu za předmětný rok. Je vypočítáván pro všechny okresní</w:t>
      </w:r>
      <w:r w:rsidR="009B748A">
        <w:t xml:space="preserve"> a </w:t>
      </w:r>
      <w:r w:rsidRPr="00B84573">
        <w:t>krajské soudy</w:t>
      </w:r>
      <w:r w:rsidRPr="00B84573">
        <w:rPr>
          <w:lang w:eastAsia="cs-CZ"/>
        </w:rPr>
        <w:t>, zpravidla</w:t>
      </w:r>
      <w:r w:rsidRPr="00B84573">
        <w:t xml:space="preserve"> jednou ročně pro následující rok. Systemizace </w:t>
      </w:r>
      <w:r w:rsidRPr="00B84573">
        <w:rPr>
          <w:lang w:eastAsia="cs-CZ"/>
        </w:rPr>
        <w:t>vyšších soudů je určena na základě dohody, nikoliv výpočtem.</w:t>
      </w:r>
    </w:p>
    <w:p w14:paraId="22F8EF9D" w14:textId="3FFEB98B" w:rsidR="00010643" w:rsidRPr="00B84573" w:rsidRDefault="00EE1D27" w:rsidP="00544CF2">
      <w:pPr>
        <w:pStyle w:val="Odstavecseseznamem"/>
        <w:numPr>
          <w:ilvl w:val="0"/>
          <w:numId w:val="4"/>
        </w:numPr>
      </w:pPr>
      <w:r w:rsidRPr="00B84573">
        <w:rPr>
          <w:b/>
        </w:rPr>
        <w:t>Plošný</w:t>
      </w:r>
      <w:r w:rsidR="0047023C" w:rsidRPr="00B84573">
        <w:rPr>
          <w:b/>
        </w:rPr>
        <w:t xml:space="preserve"> </w:t>
      </w:r>
      <w:r w:rsidRPr="00B84573">
        <w:rPr>
          <w:b/>
        </w:rPr>
        <w:t>graf</w:t>
      </w:r>
      <w:r w:rsidR="00544CF2" w:rsidRPr="00B84573">
        <w:rPr>
          <w:b/>
        </w:rPr>
        <w:t xml:space="preserve"> </w:t>
      </w:r>
      <w:r w:rsidR="00544CF2" w:rsidRPr="00B84573">
        <w:t xml:space="preserve">– </w:t>
      </w:r>
      <w:r w:rsidR="00C843D4" w:rsidRPr="00B84573">
        <w:t>typ</w:t>
      </w:r>
      <w:r w:rsidR="00544CF2" w:rsidRPr="00B84573">
        <w:t xml:space="preserve"> </w:t>
      </w:r>
      <w:r w:rsidR="00C843D4" w:rsidRPr="00B84573">
        <w:t xml:space="preserve">grafu, který velmi dobře </w:t>
      </w:r>
      <w:r w:rsidR="0047023C" w:rsidRPr="00B84573">
        <w:t>znázorňuje velikost změn</w:t>
      </w:r>
      <w:r w:rsidR="0093094A">
        <w:t xml:space="preserve"> v </w:t>
      </w:r>
      <w:r w:rsidR="0047023C" w:rsidRPr="00B84573">
        <w:t>čase</w:t>
      </w:r>
      <w:r w:rsidR="009B748A">
        <w:t xml:space="preserve"> a </w:t>
      </w:r>
      <w:r w:rsidR="0093094A">
        <w:t>v </w:t>
      </w:r>
      <w:r w:rsidR="00F32736" w:rsidRPr="00B84573">
        <w:t>součtu zobrazovaných hodnot vyjadřuje rovněž vztah jednotlivých částí</w:t>
      </w:r>
      <w:r w:rsidR="0093094A">
        <w:t xml:space="preserve"> k </w:t>
      </w:r>
      <w:r w:rsidR="00F32736" w:rsidRPr="00B84573">
        <w:t>celku. Jedná se</w:t>
      </w:r>
      <w:r w:rsidR="0093094A">
        <w:t xml:space="preserve"> v </w:t>
      </w:r>
      <w:r w:rsidR="00F32736" w:rsidRPr="00B84573">
        <w:t>podstatě</w:t>
      </w:r>
      <w:r w:rsidR="009B748A">
        <w:t xml:space="preserve"> o </w:t>
      </w:r>
      <w:r w:rsidR="00BB5424" w:rsidRPr="00B84573">
        <w:t>spojnicový</w:t>
      </w:r>
      <w:r w:rsidR="00BA22ED" w:rsidRPr="00B84573">
        <w:t xml:space="preserve"> graf</w:t>
      </w:r>
      <w:r w:rsidR="00F32736" w:rsidRPr="00B84573">
        <w:t>, ale plochy p</w:t>
      </w:r>
      <w:r w:rsidR="00BA22ED" w:rsidRPr="00B84573">
        <w:t>od čarami jsou vyplněny barvami</w:t>
      </w:r>
      <w:r w:rsidR="00BB5424" w:rsidRPr="00B84573">
        <w:t xml:space="preserve">. </w:t>
      </w:r>
      <w:r w:rsidR="00544CF2" w:rsidRPr="00B84573">
        <w:t>Plošných grafů existuje několik podtypů</w:t>
      </w:r>
      <w:r w:rsidR="009B748A">
        <w:t xml:space="preserve"> a </w:t>
      </w:r>
      <w:r w:rsidR="0093094A">
        <w:t>v </w:t>
      </w:r>
      <w:r w:rsidR="00BA22ED" w:rsidRPr="00B84573">
        <w:t xml:space="preserve">této zprávě </w:t>
      </w:r>
      <w:r w:rsidRPr="00B84573">
        <w:t>používáme</w:t>
      </w:r>
      <w:r w:rsidR="00BB5424" w:rsidRPr="00B84573">
        <w:t xml:space="preserve"> skládaný plošný graf</w:t>
      </w:r>
      <w:r w:rsidR="009B748A">
        <w:t xml:space="preserve"> a </w:t>
      </w:r>
      <w:r w:rsidRPr="00B84573">
        <w:t>stoprocentní skládaný plošný graf</w:t>
      </w:r>
      <w:r w:rsidR="00BA22ED" w:rsidRPr="00B84573">
        <w:t>.</w:t>
      </w:r>
      <w:r w:rsidR="00544CF2" w:rsidRPr="00B84573">
        <w:t xml:space="preserve"> </w:t>
      </w:r>
      <w:r w:rsidR="00DC63B2" w:rsidRPr="00B84573">
        <w:t>O</w:t>
      </w:r>
      <w:r w:rsidR="00544CF2" w:rsidRPr="00B84573">
        <w:t>s</w:t>
      </w:r>
      <w:r w:rsidR="00DC63B2" w:rsidRPr="00B84573">
        <w:t>a </w:t>
      </w:r>
      <w:r w:rsidR="00544CF2" w:rsidRPr="00B84573">
        <w:rPr>
          <w:i/>
        </w:rPr>
        <w:t>x</w:t>
      </w:r>
      <w:r w:rsidR="00DC63B2" w:rsidRPr="00B84573">
        <w:t xml:space="preserve"> znázorňuje </w:t>
      </w:r>
      <w:r w:rsidR="00544CF2" w:rsidRPr="00B84573">
        <w:t>čas</w:t>
      </w:r>
      <w:r w:rsidR="009B748A">
        <w:t xml:space="preserve"> a </w:t>
      </w:r>
      <w:r w:rsidR="00544CF2" w:rsidRPr="00B84573">
        <w:t>na svislé ose</w:t>
      </w:r>
      <w:r w:rsidR="00DC63B2" w:rsidRPr="00B84573">
        <w:t> </w:t>
      </w:r>
      <w:r w:rsidR="00DC63B2" w:rsidRPr="00B84573">
        <w:rPr>
          <w:i/>
        </w:rPr>
        <w:t>y</w:t>
      </w:r>
      <w:r w:rsidR="00DC63B2" w:rsidRPr="00B84573">
        <w:t xml:space="preserve"> </w:t>
      </w:r>
      <w:r w:rsidR="00544CF2" w:rsidRPr="00B84573">
        <w:t xml:space="preserve">jsou hodnoty </w:t>
      </w:r>
      <w:r w:rsidR="00FF1386" w:rsidRPr="00B84573">
        <w:t xml:space="preserve">jednotlivých druhů zkoumaných </w:t>
      </w:r>
      <w:r w:rsidR="00DC63B2" w:rsidRPr="00B84573">
        <w:t>ukazatelů</w:t>
      </w:r>
      <w:r w:rsidR="0093094A">
        <w:t xml:space="preserve"> v </w:t>
      </w:r>
      <w:r w:rsidR="00BB5424" w:rsidRPr="00B84573">
        <w:t>absolutních číslech nebo</w:t>
      </w:r>
      <w:r w:rsidR="0093094A">
        <w:t xml:space="preserve"> v </w:t>
      </w:r>
      <w:r w:rsidR="00FF1386" w:rsidRPr="00B84573">
        <w:t>procentním poměru</w:t>
      </w:r>
      <w:r w:rsidR="00BB5424" w:rsidRPr="00B84573">
        <w:t>.</w:t>
      </w:r>
    </w:p>
    <w:p w14:paraId="430D2557" w14:textId="469FC82F" w:rsidR="004F14A1" w:rsidRPr="00B84573" w:rsidRDefault="004F14A1" w:rsidP="00590CE0">
      <w:pPr>
        <w:pStyle w:val="Odstavecseseznamem"/>
        <w:numPr>
          <w:ilvl w:val="0"/>
          <w:numId w:val="4"/>
        </w:numPr>
      </w:pPr>
      <w:r w:rsidRPr="00B84573">
        <w:rPr>
          <w:b/>
        </w:rPr>
        <w:t xml:space="preserve">Počet soudců na MD/RD </w:t>
      </w:r>
      <w:r w:rsidRPr="00B84573">
        <w:t xml:space="preserve">– počet soudců, kteří jsou na mateřské nebo rodičovské dovolené. Je zahrnut do evidenčního počtu soudců. </w:t>
      </w:r>
      <w:r w:rsidR="000061FF" w:rsidRPr="00B84573">
        <w:t xml:space="preserve">Uvádíme </w:t>
      </w:r>
      <w:r w:rsidRPr="00B84573">
        <w:t>vždy údaje</w:t>
      </w:r>
      <w:r w:rsidR="0093094A">
        <w:t xml:space="preserve"> k </w:t>
      </w:r>
      <w:r w:rsidRPr="00B84573">
        <w:t>1. 1. daného roku.</w:t>
      </w:r>
    </w:p>
    <w:p w14:paraId="6A5E4322" w14:textId="77777777" w:rsidR="004F14A1" w:rsidRPr="00B84573" w:rsidRDefault="004F14A1" w:rsidP="00590CE0">
      <w:pPr>
        <w:pStyle w:val="Odstavecseseznamem"/>
        <w:numPr>
          <w:ilvl w:val="0"/>
          <w:numId w:val="4"/>
        </w:numPr>
        <w:rPr>
          <w:b/>
        </w:rPr>
      </w:pPr>
      <w:r w:rsidRPr="00B84573">
        <w:rPr>
          <w:b/>
        </w:rPr>
        <w:t xml:space="preserve">Průměr </w:t>
      </w:r>
      <w:r w:rsidRPr="00B84573">
        <w:t>– je míněn aritmetický průměr hodnot.</w:t>
      </w:r>
    </w:p>
    <w:p w14:paraId="3D4268F6" w14:textId="49FAB4B5" w:rsidR="004F14A1" w:rsidRPr="00B84573" w:rsidRDefault="004F14A1" w:rsidP="00590CE0">
      <w:pPr>
        <w:pStyle w:val="Odstavecseseznamem"/>
        <w:numPr>
          <w:ilvl w:val="0"/>
          <w:numId w:val="4"/>
        </w:numPr>
      </w:pPr>
      <w:r w:rsidRPr="00B84573">
        <w:rPr>
          <w:b/>
        </w:rPr>
        <w:t xml:space="preserve">Přepočet na soudce </w:t>
      </w:r>
      <w:r w:rsidRPr="00B84573">
        <w:t>– počty napadlých, vyřízených</w:t>
      </w:r>
      <w:r w:rsidR="009B748A">
        <w:t xml:space="preserve"> a </w:t>
      </w:r>
      <w:r w:rsidRPr="00B84573">
        <w:t>nevyřízených věcí jsou vyděleny evidenčním počtem soudců. Jedná se</w:t>
      </w:r>
      <w:r w:rsidR="009B748A">
        <w:t xml:space="preserve"> o </w:t>
      </w:r>
      <w:r w:rsidRPr="00B84573">
        <w:t>jeden</w:t>
      </w:r>
      <w:r w:rsidR="0093094A">
        <w:t xml:space="preserve"> z </w:t>
      </w:r>
      <w:r w:rsidRPr="00B84573">
        <w:t>ukazatelů výkonnosti</w:t>
      </w:r>
      <w:r w:rsidR="009B748A">
        <w:t xml:space="preserve"> a </w:t>
      </w:r>
      <w:r w:rsidRPr="00B84573">
        <w:t>zatíženosti soudů.</w:t>
      </w:r>
    </w:p>
    <w:p w14:paraId="37C177A4" w14:textId="3D56B90C" w:rsidR="004F14A1" w:rsidRPr="00B84573" w:rsidRDefault="004F14A1" w:rsidP="00590CE0">
      <w:pPr>
        <w:pStyle w:val="Odstavecseseznamem"/>
        <w:numPr>
          <w:ilvl w:val="0"/>
          <w:numId w:val="4"/>
        </w:numPr>
      </w:pPr>
      <w:r w:rsidRPr="00B84573">
        <w:rPr>
          <w:b/>
        </w:rPr>
        <w:t xml:space="preserve">Příchozí věci </w:t>
      </w:r>
      <w:r w:rsidRPr="00B84573">
        <w:t>–</w:t>
      </w:r>
      <w:r w:rsidR="0093094A">
        <w:t xml:space="preserve"> v </w:t>
      </w:r>
      <w:r w:rsidRPr="00B84573">
        <w:t>této zprávě znamená součet napadlých</w:t>
      </w:r>
      <w:r w:rsidR="009B748A">
        <w:t xml:space="preserve"> a </w:t>
      </w:r>
      <w:r w:rsidRPr="00B84573">
        <w:t>obživlých věcí.</w:t>
      </w:r>
    </w:p>
    <w:p w14:paraId="141792FE" w14:textId="2BF8156B" w:rsidR="004F14A1" w:rsidRPr="00B84573" w:rsidRDefault="004F14A1" w:rsidP="00590CE0">
      <w:pPr>
        <w:pStyle w:val="Odstavecseseznamem"/>
        <w:numPr>
          <w:ilvl w:val="0"/>
          <w:numId w:val="4"/>
        </w:numPr>
      </w:pPr>
      <w:r w:rsidRPr="00B84573">
        <w:rPr>
          <w:b/>
        </w:rPr>
        <w:t xml:space="preserve">Statistické listy (SL) </w:t>
      </w:r>
      <w:r w:rsidRPr="00B84573">
        <w:t>– po pravomocném skončení (konečném vyřízení) věci</w:t>
      </w:r>
      <w:r w:rsidR="0093094A">
        <w:t xml:space="preserve"> v </w:t>
      </w:r>
      <w:r w:rsidRPr="00B84573">
        <w:t>hlavních agendách jsou vyplňovány u jednotlivých soudů odpovědnou osobou, odeslány</w:t>
      </w:r>
      <w:r w:rsidR="0093094A">
        <w:t xml:space="preserve"> v </w:t>
      </w:r>
      <w:r w:rsidRPr="00B84573">
        <w:t>elektronické podobě</w:t>
      </w:r>
      <w:r w:rsidR="009B748A">
        <w:t xml:space="preserve"> a </w:t>
      </w:r>
      <w:r w:rsidRPr="00B84573">
        <w:t>automaticky zařazeny do datového skladu. Vyhotovují se ke každé věci (osobě</w:t>
      </w:r>
      <w:r w:rsidR="0093094A">
        <w:t xml:space="preserve"> v </w:t>
      </w:r>
      <w:r w:rsidRPr="00B84573">
        <w:t>trestní agendě). Obsahují velmi detailní údaje</w:t>
      </w:r>
      <w:r w:rsidR="009B748A">
        <w:t xml:space="preserve"> o </w:t>
      </w:r>
      <w:r w:rsidRPr="00B84573">
        <w:t xml:space="preserve">věci (významné </w:t>
      </w:r>
      <w:proofErr w:type="spellStart"/>
      <w:r w:rsidRPr="00B84573">
        <w:t>datumy</w:t>
      </w:r>
      <w:proofErr w:type="spellEnd"/>
      <w:r w:rsidRPr="00B84573">
        <w:t>, údaje</w:t>
      </w:r>
      <w:r w:rsidR="009B748A">
        <w:t xml:space="preserve"> o </w:t>
      </w:r>
      <w:r w:rsidRPr="00B84573">
        <w:t>odvolání, výsledek řízení, anonymizované údaje</w:t>
      </w:r>
      <w:r w:rsidR="009B748A">
        <w:t xml:space="preserve"> o </w:t>
      </w:r>
      <w:r w:rsidRPr="00B84573">
        <w:t>účastnících řízení,</w:t>
      </w:r>
      <w:r w:rsidR="009B748A">
        <w:t xml:space="preserve"> o </w:t>
      </w:r>
      <w:r w:rsidRPr="00B84573">
        <w:t>výši</w:t>
      </w:r>
      <w:r w:rsidR="009B748A">
        <w:t xml:space="preserve"> a </w:t>
      </w:r>
      <w:r w:rsidRPr="00B84573">
        <w:t>druhu trestu apod.).</w:t>
      </w:r>
    </w:p>
    <w:p w14:paraId="676EC787" w14:textId="25E41F48" w:rsidR="004F14A1" w:rsidRPr="00B84573" w:rsidRDefault="004F14A1" w:rsidP="00590CE0">
      <w:pPr>
        <w:pStyle w:val="Odstavecseseznamem"/>
        <w:numPr>
          <w:ilvl w:val="0"/>
          <w:numId w:val="4"/>
        </w:numPr>
      </w:pPr>
      <w:r w:rsidRPr="00B84573">
        <w:rPr>
          <w:b/>
        </w:rPr>
        <w:t>Výkazy</w:t>
      </w:r>
      <w:r w:rsidR="009B748A">
        <w:rPr>
          <w:b/>
        </w:rPr>
        <w:t xml:space="preserve"> o </w:t>
      </w:r>
      <w:r w:rsidRPr="00B84573">
        <w:rPr>
          <w:b/>
        </w:rPr>
        <w:t xml:space="preserve">činnosti soudů </w:t>
      </w:r>
      <w:r w:rsidRPr="00B84573">
        <w:t>– obsahují především údaje</w:t>
      </w:r>
      <w:r w:rsidR="009B748A">
        <w:t xml:space="preserve"> o </w:t>
      </w:r>
      <w:r w:rsidRPr="00B84573">
        <w:t>počtu napadlých, obživlých, vyřízených</w:t>
      </w:r>
      <w:r w:rsidR="009B748A">
        <w:t xml:space="preserve"> a </w:t>
      </w:r>
      <w:r w:rsidRPr="00B84573">
        <w:t>nevyřízených věcí za zkoumané období, ale</w:t>
      </w:r>
      <w:r w:rsidR="009B748A">
        <w:t xml:space="preserve"> i </w:t>
      </w:r>
      <w:r w:rsidRPr="00B84573">
        <w:t>další data, např. dělení vyřízených věcí podle způsobu vyřízení</w:t>
      </w:r>
      <w:r w:rsidR="009B748A">
        <w:t xml:space="preserve"> a </w:t>
      </w:r>
      <w:r w:rsidRPr="00B84573">
        <w:t>dělení obživlých věcí podle důvodu pro obživnutí. Vypočítávají se automaticky pro každou agendu (rejstřík)</w:t>
      </w:r>
      <w:r w:rsidR="009B748A">
        <w:t xml:space="preserve"> a </w:t>
      </w:r>
      <w:r w:rsidRPr="00B84573">
        <w:t>každý soud.</w:t>
      </w:r>
    </w:p>
    <w:p w14:paraId="1FE97B28" w14:textId="35306240" w:rsidR="004F14A1" w:rsidRPr="00B84573" w:rsidRDefault="004F14A1" w:rsidP="00590CE0">
      <w:pPr>
        <w:pStyle w:val="Odstavecseseznamem"/>
        <w:numPr>
          <w:ilvl w:val="0"/>
          <w:numId w:val="4"/>
        </w:numPr>
        <w:rPr>
          <w:b/>
        </w:rPr>
      </w:pPr>
      <w:r w:rsidRPr="00B84573">
        <w:rPr>
          <w:b/>
        </w:rPr>
        <w:t xml:space="preserve">Vyřízené věci </w:t>
      </w:r>
      <w:r w:rsidRPr="00B84573">
        <w:t>–</w:t>
      </w:r>
      <w:r w:rsidR="0093094A">
        <w:t xml:space="preserve"> v </w:t>
      </w:r>
      <w:r w:rsidRPr="00B84573">
        <w:t>této zprávě se vždy jedná</w:t>
      </w:r>
      <w:r w:rsidR="009B748A">
        <w:t xml:space="preserve"> o </w:t>
      </w:r>
      <w:r w:rsidRPr="00B84573">
        <w:t>roční data, která jsou získána</w:t>
      </w:r>
      <w:r w:rsidR="0093094A">
        <w:t xml:space="preserve"> z </w:t>
      </w:r>
      <w:r w:rsidRPr="00B84573">
        <w:t>výkazů</w:t>
      </w:r>
      <w:r w:rsidR="009B748A">
        <w:t xml:space="preserve"> o </w:t>
      </w:r>
      <w:r w:rsidRPr="00B84573">
        <w:t>činnosti soudů.</w:t>
      </w:r>
    </w:p>
    <w:p w14:paraId="5B2683B3" w14:textId="77777777" w:rsidR="004F14A1" w:rsidRPr="00582D25" w:rsidRDefault="004F14A1" w:rsidP="004F14A1"/>
    <w:p w14:paraId="6F973F85" w14:textId="51B8FAAD" w:rsidR="004F14A1" w:rsidRPr="002A0194" w:rsidRDefault="004F14A1" w:rsidP="004F14A1">
      <w:pPr>
        <w:pStyle w:val="Nadpis3"/>
        <w:pageBreakBefore/>
        <w:numPr>
          <w:ilvl w:val="0"/>
          <w:numId w:val="0"/>
        </w:numPr>
      </w:pPr>
      <w:bookmarkStart w:id="360" w:name="_Toc487791319"/>
      <w:bookmarkStart w:id="361" w:name="_Toc515871319"/>
      <w:r>
        <w:t>Právní</w:t>
      </w:r>
      <w:r w:rsidR="009B748A">
        <w:t xml:space="preserve"> a </w:t>
      </w:r>
      <w:r>
        <w:t>ostatní pojmy</w:t>
      </w:r>
      <w:bookmarkEnd w:id="360"/>
      <w:bookmarkEnd w:id="361"/>
    </w:p>
    <w:p w14:paraId="186CB4D3" w14:textId="5DD8FF9B" w:rsidR="004F14A1" w:rsidRPr="003B484D" w:rsidRDefault="004F14A1" w:rsidP="00590CE0">
      <w:pPr>
        <w:pStyle w:val="Odstavecseseznamem"/>
        <w:numPr>
          <w:ilvl w:val="0"/>
          <w:numId w:val="4"/>
        </w:numPr>
      </w:pPr>
      <w:r w:rsidRPr="003B484D">
        <w:rPr>
          <w:b/>
        </w:rPr>
        <w:t xml:space="preserve">Civilní </w:t>
      </w:r>
      <w:r w:rsidRPr="00906DC7">
        <w:t>– (agenda, řízení</w:t>
      </w:r>
      <w:r w:rsidRPr="003B484D">
        <w:t>, úsek) činnost soudů</w:t>
      </w:r>
      <w:r w:rsidR="0093094A">
        <w:t xml:space="preserve"> v </w:t>
      </w:r>
      <w:r w:rsidRPr="003B484D">
        <w:t xml:space="preserve">občanském soudním řízení. </w:t>
      </w:r>
      <w:r>
        <w:t>C</w:t>
      </w:r>
      <w:r w:rsidRPr="003B484D">
        <w:t>ivilní soudnictví</w:t>
      </w:r>
      <w:r w:rsidR="0093094A">
        <w:t xml:space="preserve"> v </w:t>
      </w:r>
      <w:r>
        <w:t xml:space="preserve">sobě dále </w:t>
      </w:r>
      <w:r w:rsidRPr="003B484D">
        <w:t>zahrnuje celou řadů různých specificky upravených typů řízení (řízení</w:t>
      </w:r>
      <w:r w:rsidR="009B748A">
        <w:t xml:space="preserve"> o </w:t>
      </w:r>
      <w:r w:rsidRPr="003B484D">
        <w:t>pozůstalosti, umoření listin</w:t>
      </w:r>
      <w:r>
        <w:t xml:space="preserve"> apod.</w:t>
      </w:r>
      <w:r w:rsidRPr="003B484D">
        <w:t>)</w:t>
      </w:r>
      <w:r w:rsidR="009B748A">
        <w:t xml:space="preserve"> a </w:t>
      </w:r>
      <w:r>
        <w:t xml:space="preserve">člení se tudíž </w:t>
      </w:r>
      <w:r w:rsidRPr="003B484D">
        <w:t>na další agendy</w:t>
      </w:r>
      <w:r>
        <w:t>.</w:t>
      </w:r>
      <w:r w:rsidRPr="003B484D">
        <w:t xml:space="preserve"> </w:t>
      </w:r>
      <w:r>
        <w:t>Do samostatných agend se</w:t>
      </w:r>
      <w:r w:rsidR="0093094A">
        <w:t xml:space="preserve"> z </w:t>
      </w:r>
      <w:r w:rsidRPr="003B484D">
        <w:t>něj vyčleňuje opatrovnická</w:t>
      </w:r>
      <w:r w:rsidR="009B748A">
        <w:t xml:space="preserve"> a </w:t>
      </w:r>
      <w:r w:rsidRPr="003B484D">
        <w:t>obchodní agenda,</w:t>
      </w:r>
      <w:r w:rsidR="0093094A">
        <w:t xml:space="preserve"> z </w:t>
      </w:r>
      <w:r w:rsidRPr="003B484D">
        <w:t xml:space="preserve">obchodní agendy </w:t>
      </w:r>
      <w:r>
        <w:t xml:space="preserve">pak dále zvlášť </w:t>
      </w:r>
      <w:r w:rsidRPr="003B484D">
        <w:t>agenda</w:t>
      </w:r>
      <w:r>
        <w:t xml:space="preserve"> insolvenční</w:t>
      </w:r>
      <w:r w:rsidRPr="003B484D">
        <w:t xml:space="preserve">. V této zprávě se civilní agendou myslí </w:t>
      </w:r>
      <w:r>
        <w:t xml:space="preserve">zpravidla </w:t>
      </w:r>
      <w:r w:rsidRPr="003B484D">
        <w:t>věci vedené</w:t>
      </w:r>
      <w:r w:rsidR="0093094A">
        <w:t xml:space="preserve"> v </w:t>
      </w:r>
      <w:r w:rsidRPr="003B484D">
        <w:t>rejstříku C, do kterého se zapisují zejména občanskoprávní návrhy týkající se právních poměrů mezi žalobcem</w:t>
      </w:r>
      <w:r w:rsidR="009B748A">
        <w:t xml:space="preserve"> a </w:t>
      </w:r>
      <w:r w:rsidRPr="003B484D">
        <w:t>žalovaným</w:t>
      </w:r>
      <w:r w:rsidR="009B748A">
        <w:t xml:space="preserve"> a </w:t>
      </w:r>
      <w:r w:rsidRPr="003B484D">
        <w:t>návrhy na rozhodnutí ve statusových věcech manželských</w:t>
      </w:r>
      <w:r w:rsidR="009B748A">
        <w:t xml:space="preserve"> a </w:t>
      </w:r>
      <w:r w:rsidRPr="003B484D">
        <w:t>partnerských.</w:t>
      </w:r>
    </w:p>
    <w:p w14:paraId="1D61BE86" w14:textId="0BE35B21" w:rsidR="004F14A1" w:rsidRPr="003B484D" w:rsidRDefault="004F14A1" w:rsidP="00590CE0">
      <w:pPr>
        <w:pStyle w:val="Odstavecseseznamem"/>
        <w:numPr>
          <w:ilvl w:val="0"/>
          <w:numId w:val="4"/>
        </w:numPr>
      </w:pPr>
      <w:r w:rsidRPr="003B484D">
        <w:rPr>
          <w:b/>
        </w:rPr>
        <w:t xml:space="preserve">Dovolání </w:t>
      </w:r>
      <w:r w:rsidRPr="003B484D">
        <w:t>– mimořádný opravný prostředek, jímž lze napadnout pravomocné rozhodnutí odvolacího soudu, pokud to zákon připouští. O dovolání rozhoduje Nejvyšší soud;</w:t>
      </w:r>
      <w:r w:rsidR="0093094A">
        <w:t xml:space="preserve"> v </w:t>
      </w:r>
      <w:r w:rsidRPr="003B484D">
        <w:t>civilních řízeních nemusí být</w:t>
      </w:r>
      <w:r w:rsidR="0093094A">
        <w:t xml:space="preserve"> v </w:t>
      </w:r>
      <w:r w:rsidRPr="003B484D">
        <w:t>zákonem stanovených případech věc předložena dovolacímu soudu, ale</w:t>
      </w:r>
      <w:r w:rsidR="009B748A">
        <w:t xml:space="preserve"> o </w:t>
      </w:r>
      <w:r w:rsidRPr="003B484D">
        <w:t>dovolání může rozhodnout soud</w:t>
      </w:r>
      <w:r w:rsidR="0093094A">
        <w:t xml:space="preserve"> v </w:t>
      </w:r>
      <w:r w:rsidRPr="003B484D">
        <w:t>první instanci (jedná se zejména</w:t>
      </w:r>
      <w:r w:rsidR="009B748A">
        <w:t xml:space="preserve"> o </w:t>
      </w:r>
      <w:r w:rsidRPr="003B484D">
        <w:t>zastavení dovolacího řízení pro nezaplacení soudního poplatku, odmítnutí dovolání pro opožděnost</w:t>
      </w:r>
      <w:r>
        <w:t xml:space="preserve"> apod.</w:t>
      </w:r>
      <w:r w:rsidRPr="003B484D">
        <w:t>).</w:t>
      </w:r>
    </w:p>
    <w:p w14:paraId="49D6D32D" w14:textId="224FBB12" w:rsidR="004F14A1" w:rsidRPr="003B484D" w:rsidRDefault="004F14A1" w:rsidP="00590CE0">
      <w:pPr>
        <w:pStyle w:val="Odstavecseseznamem"/>
        <w:numPr>
          <w:ilvl w:val="0"/>
          <w:numId w:val="4"/>
        </w:numPr>
      </w:pPr>
      <w:r w:rsidRPr="003B484D">
        <w:rPr>
          <w:b/>
        </w:rPr>
        <w:t xml:space="preserve">Hlavní agendy </w:t>
      </w:r>
      <w:r w:rsidRPr="00D137DB">
        <w:t>– jedná se</w:t>
      </w:r>
      <w:r w:rsidR="009B748A">
        <w:t xml:space="preserve"> o </w:t>
      </w:r>
      <w:r w:rsidRPr="003B484D">
        <w:t>takové agendy soudů, které svou velikostí</w:t>
      </w:r>
      <w:r w:rsidR="009B748A">
        <w:t xml:space="preserve"> a </w:t>
      </w:r>
      <w:r w:rsidRPr="003B484D">
        <w:t xml:space="preserve">významem tvoří stěžejní </w:t>
      </w:r>
      <w:r>
        <w:t xml:space="preserve">část jejich </w:t>
      </w:r>
      <w:r w:rsidRPr="003B484D">
        <w:t>prác</w:t>
      </w:r>
      <w:r>
        <w:t>e</w:t>
      </w:r>
      <w:r w:rsidRPr="003B484D">
        <w:t>. V případě soudů jsou to</w:t>
      </w:r>
      <w:r w:rsidR="0093094A">
        <w:t xml:space="preserve"> z </w:t>
      </w:r>
      <w:r w:rsidRPr="003B484D">
        <w:t>civilní (občanskoprávní) agendy věci zapisované do rejstříku C,</w:t>
      </w:r>
      <w:r w:rsidR="0093094A">
        <w:t xml:space="preserve"> z </w:t>
      </w:r>
      <w:r w:rsidRPr="003B484D">
        <w:t>opatrovnické agendy věci vedené</w:t>
      </w:r>
      <w:r w:rsidR="0093094A">
        <w:t xml:space="preserve"> v </w:t>
      </w:r>
      <w:r w:rsidRPr="003B484D">
        <w:t>rejstříku P</w:t>
      </w:r>
      <w:r w:rsidR="009B748A">
        <w:t xml:space="preserve"> a </w:t>
      </w:r>
      <w:proofErr w:type="spellStart"/>
      <w:r w:rsidRPr="003B484D">
        <w:t>N</w:t>
      </w:r>
      <w:r>
        <w:t>c</w:t>
      </w:r>
      <w:proofErr w:type="spellEnd"/>
      <w:r w:rsidRPr="003B484D">
        <w:t>, u obchodní agendy věci</w:t>
      </w:r>
      <w:r w:rsidR="0093094A">
        <w:t xml:space="preserve"> z </w:t>
      </w:r>
      <w:r w:rsidRPr="003B484D">
        <w:t>rejstříku Cm</w:t>
      </w:r>
      <w:r w:rsidR="009B748A">
        <w:t xml:space="preserve"> a </w:t>
      </w:r>
      <w:r w:rsidRPr="003B484D">
        <w:t>insolvenčního rejstříku INS,</w:t>
      </w:r>
      <w:r w:rsidR="0093094A">
        <w:t xml:space="preserve"> z </w:t>
      </w:r>
      <w:r w:rsidRPr="003B484D">
        <w:t>trestní agendy rejstříky</w:t>
      </w:r>
      <w:r>
        <w:t> </w:t>
      </w:r>
      <w:r w:rsidRPr="003B484D">
        <w:t>T</w:t>
      </w:r>
      <w:r w:rsidR="009B748A">
        <w:t xml:space="preserve"> a </w:t>
      </w:r>
      <w:proofErr w:type="spellStart"/>
      <w:r w:rsidRPr="003B484D">
        <w:t>Tm</w:t>
      </w:r>
      <w:proofErr w:type="spellEnd"/>
      <w:r w:rsidR="009B748A">
        <w:t xml:space="preserve"> a </w:t>
      </w:r>
      <w:r w:rsidRPr="003B484D">
        <w:t>ze správního soudnictví všechny správní rejstříky kromě tzv. všeobecného rejstříku správního soudnictví.</w:t>
      </w:r>
    </w:p>
    <w:p w14:paraId="51703D8A" w14:textId="0DD69095" w:rsidR="004F14A1" w:rsidRPr="00EB6C50" w:rsidRDefault="004F14A1" w:rsidP="00590CE0">
      <w:pPr>
        <w:pStyle w:val="Odstavecseseznamem"/>
        <w:numPr>
          <w:ilvl w:val="0"/>
          <w:numId w:val="4"/>
        </w:numPr>
      </w:pPr>
      <w:proofErr w:type="spellStart"/>
      <w:r w:rsidRPr="003B484D">
        <w:rPr>
          <w:b/>
        </w:rPr>
        <w:t>InfoData</w:t>
      </w:r>
      <w:proofErr w:type="spellEnd"/>
      <w:r w:rsidRPr="003B484D">
        <w:rPr>
          <w:b/>
        </w:rPr>
        <w:t xml:space="preserve"> </w:t>
      </w:r>
      <w:r w:rsidRPr="00D137DB">
        <w:t>– statistický</w:t>
      </w:r>
      <w:r w:rsidRPr="003B484D">
        <w:t xml:space="preserve"> portál Ministerstva spravedlnosti, který umožňuje přístup široké veřejnosti</w:t>
      </w:r>
      <w:r w:rsidR="0093094A">
        <w:t xml:space="preserve"> k </w:t>
      </w:r>
      <w:r w:rsidRPr="003B484D">
        <w:t>výkazům</w:t>
      </w:r>
      <w:r w:rsidR="009B748A">
        <w:t xml:space="preserve"> a </w:t>
      </w:r>
      <w:r w:rsidRPr="003B484D">
        <w:t>statistikám soudů. Jeho hlavním cílem je prezentovat všechny důležité informace</w:t>
      </w:r>
      <w:r w:rsidR="009B748A">
        <w:t xml:space="preserve"> o </w:t>
      </w:r>
      <w:r w:rsidRPr="003B484D">
        <w:t xml:space="preserve">justici </w:t>
      </w:r>
      <w:r>
        <w:t>na jednom místě</w:t>
      </w:r>
      <w:r w:rsidR="009B748A">
        <w:t xml:space="preserve"> a </w:t>
      </w:r>
      <w:r w:rsidRPr="003B484D">
        <w:t>tím přispět</w:t>
      </w:r>
      <w:r w:rsidR="0093094A">
        <w:t xml:space="preserve"> k </w:t>
      </w:r>
      <w:r w:rsidRPr="003B484D">
        <w:t>její větší otevřenosti (</w:t>
      </w:r>
      <w:hyperlink r:id="rId135" w:history="1">
        <w:r w:rsidRPr="003B484D">
          <w:rPr>
            <w:rStyle w:val="Hypertextovodkaz"/>
          </w:rPr>
          <w:t>http://cslav.justice.cz/InfoData/uvod.html</w:t>
        </w:r>
      </w:hyperlink>
      <w:r w:rsidRPr="003B484D">
        <w:t>).</w:t>
      </w:r>
    </w:p>
    <w:p w14:paraId="59F5A8F4" w14:textId="604CBFDE" w:rsidR="004F14A1" w:rsidRPr="00EB6C50" w:rsidRDefault="004F14A1" w:rsidP="00590CE0">
      <w:pPr>
        <w:pStyle w:val="Odstavecseseznamem"/>
        <w:numPr>
          <w:ilvl w:val="0"/>
          <w:numId w:val="4"/>
        </w:numPr>
      </w:pPr>
      <w:r w:rsidRPr="00EB6C50">
        <w:rPr>
          <w:b/>
        </w:rPr>
        <w:t xml:space="preserve">Insolvence </w:t>
      </w:r>
      <w:r w:rsidRPr="00EB6C50">
        <w:t xml:space="preserve">– </w:t>
      </w:r>
      <w:r>
        <w:t>jinak</w:t>
      </w:r>
      <w:r w:rsidRPr="00EB6C50">
        <w:t xml:space="preserve"> také insolvenční agenda</w:t>
      </w:r>
      <w:r>
        <w:t xml:space="preserve"> (</w:t>
      </w:r>
      <w:r w:rsidRPr="00EB6C50">
        <w:t>řízení)</w:t>
      </w:r>
      <w:r>
        <w:t>. J</w:t>
      </w:r>
      <w:r w:rsidRPr="003B484D">
        <w:t>edná se</w:t>
      </w:r>
      <w:r w:rsidR="009B748A">
        <w:t xml:space="preserve"> o </w:t>
      </w:r>
      <w:r w:rsidRPr="003B484D">
        <w:t>zvláštní soudní řízení civilní agendy, jehož předmětem je projednání úpadku</w:t>
      </w:r>
      <w:r w:rsidR="009B748A">
        <w:t xml:space="preserve"> a </w:t>
      </w:r>
      <w:r w:rsidRPr="003B484D">
        <w:t xml:space="preserve">jeho </w:t>
      </w:r>
      <w:r>
        <w:t>řešení</w:t>
      </w:r>
      <w:r w:rsidRPr="003B484D">
        <w:t>.</w:t>
      </w:r>
    </w:p>
    <w:p w14:paraId="405F7FF8" w14:textId="77777777" w:rsidR="004F14A1" w:rsidRPr="003B484D" w:rsidRDefault="004F14A1" w:rsidP="00590CE0">
      <w:pPr>
        <w:pStyle w:val="Odstavecseseznamem"/>
        <w:numPr>
          <w:ilvl w:val="0"/>
          <w:numId w:val="4"/>
        </w:numPr>
      </w:pPr>
      <w:r w:rsidRPr="003B484D">
        <w:rPr>
          <w:b/>
        </w:rPr>
        <w:t xml:space="preserve">Jmenovací etapa </w:t>
      </w:r>
      <w:r w:rsidRPr="00EF4104">
        <w:t>– jinak také etapa jmenování</w:t>
      </w:r>
      <w:r w:rsidRPr="003B484D">
        <w:t xml:space="preserve"> soudců. Soudce jmenuje prezident na návrh ministra spravedlnosti</w:t>
      </w:r>
      <w:r>
        <w:t>, dle aktuální potřeby jednotlivých soudů</w:t>
      </w:r>
      <w:r w:rsidRPr="003B484D">
        <w:t>.</w:t>
      </w:r>
    </w:p>
    <w:p w14:paraId="2ABD1314" w14:textId="1DF3C23A" w:rsidR="004F14A1" w:rsidRPr="00EF4104" w:rsidRDefault="004F14A1" w:rsidP="00590CE0">
      <w:pPr>
        <w:pStyle w:val="Odstavecseseznamem"/>
        <w:numPr>
          <w:ilvl w:val="0"/>
          <w:numId w:val="4"/>
        </w:numPr>
      </w:pPr>
      <w:r w:rsidRPr="00EF4104">
        <w:rPr>
          <w:b/>
        </w:rPr>
        <w:t xml:space="preserve">Kasační stížnost </w:t>
      </w:r>
      <w:r w:rsidRPr="00EF4104">
        <w:t>– mimořádný opravný prostředek, jímž lze napadnout pravomocné rozhodnutí krajského soudu vydané ve správním soudnictví. Kasační stížnost je možné podat</w:t>
      </w:r>
      <w:r w:rsidR="0093094A">
        <w:t xml:space="preserve"> v </w:t>
      </w:r>
      <w:r w:rsidRPr="00EF4104">
        <w:t>zásadě proti každému takovému rozhodnutí, není-li</w:t>
      </w:r>
      <w:r w:rsidR="0093094A">
        <w:t xml:space="preserve"> z </w:t>
      </w:r>
      <w:r w:rsidRPr="00EF4104">
        <w:t>přezkoumání</w:t>
      </w:r>
      <w:r w:rsidR="0093094A">
        <w:t xml:space="preserve"> v </w:t>
      </w:r>
      <w:r w:rsidRPr="00EF4104">
        <w:t>kasačním řízení zákonem výslovně vyloučeno. O kasačních stížnostech rozhoduje Nejvyšší správní soud.</w:t>
      </w:r>
    </w:p>
    <w:p w14:paraId="3291B2C5" w14:textId="39ED6063" w:rsidR="004F14A1" w:rsidRDefault="004F14A1" w:rsidP="00590CE0">
      <w:pPr>
        <w:pStyle w:val="Odstavecseseznamem"/>
        <w:numPr>
          <w:ilvl w:val="0"/>
          <w:numId w:val="4"/>
        </w:numPr>
      </w:pPr>
      <w:r w:rsidRPr="00EB6C50">
        <w:rPr>
          <w:b/>
        </w:rPr>
        <w:t xml:space="preserve">Krajské soudy (KS) </w:t>
      </w:r>
      <w:r w:rsidRPr="001530A9">
        <w:t>– druhý</w:t>
      </w:r>
      <w:r>
        <w:t xml:space="preserve"> ze čtyř článků s</w:t>
      </w:r>
      <w:r w:rsidRPr="003B484D">
        <w:t xml:space="preserve">oustavy soudů ČR. </w:t>
      </w:r>
      <w:r>
        <w:t>Působí jich celkem osm</w:t>
      </w:r>
      <w:r w:rsidRPr="003B484D">
        <w:t>,</w:t>
      </w:r>
      <w:r w:rsidR="009B748A">
        <w:t xml:space="preserve"> a </w:t>
      </w:r>
      <w:r w:rsidRPr="003B484D">
        <w:t>to Krajský soud</w:t>
      </w:r>
      <w:r w:rsidR="0093094A">
        <w:t xml:space="preserve"> v </w:t>
      </w:r>
      <w:r w:rsidRPr="003B484D">
        <w:t>Praze,</w:t>
      </w:r>
      <w:r w:rsidR="0093094A">
        <w:t xml:space="preserve"> v </w:t>
      </w:r>
      <w:r w:rsidRPr="003B484D">
        <w:t>Českých Budějovicích,</w:t>
      </w:r>
      <w:r w:rsidR="0093094A">
        <w:t xml:space="preserve"> v </w:t>
      </w:r>
      <w:r w:rsidRPr="003B484D">
        <w:t>Plzni,</w:t>
      </w:r>
      <w:r w:rsidR="0093094A">
        <w:t xml:space="preserve"> v </w:t>
      </w:r>
      <w:r w:rsidRPr="003B484D">
        <w:t>Ústí nad Labem,</w:t>
      </w:r>
      <w:r w:rsidR="0093094A">
        <w:t xml:space="preserve"> v </w:t>
      </w:r>
      <w:r w:rsidRPr="003B484D">
        <w:t>Hradci Králové,</w:t>
      </w:r>
      <w:r w:rsidR="0093094A">
        <w:t xml:space="preserve"> v </w:t>
      </w:r>
      <w:r w:rsidRPr="003B484D">
        <w:t>Brně</w:t>
      </w:r>
      <w:r w:rsidR="009B748A">
        <w:t xml:space="preserve"> a </w:t>
      </w:r>
      <w:r w:rsidR="0093094A">
        <w:t>v </w:t>
      </w:r>
      <w:r w:rsidRPr="003B484D">
        <w:t>Ostravě</w:t>
      </w:r>
      <w:r w:rsidR="009B748A">
        <w:t xml:space="preserve"> a </w:t>
      </w:r>
      <w:r w:rsidRPr="00EB6C50">
        <w:t>Městský soud</w:t>
      </w:r>
      <w:r w:rsidR="0093094A">
        <w:t xml:space="preserve"> v </w:t>
      </w:r>
      <w:r w:rsidRPr="003B484D">
        <w:t>Praze</w:t>
      </w:r>
      <w:r>
        <w:t xml:space="preserve">, který </w:t>
      </w:r>
      <w:r w:rsidRPr="003B484D">
        <w:t xml:space="preserve">vykonává </w:t>
      </w:r>
      <w:r w:rsidRPr="00EB6C50">
        <w:t xml:space="preserve">působnost </w:t>
      </w:r>
      <w:r w:rsidRPr="003B484D">
        <w:t>krajského soudu pro území hlavního města Prahy.</w:t>
      </w:r>
    </w:p>
    <w:p w14:paraId="71A5131B" w14:textId="21E6410A" w:rsidR="005D1A78" w:rsidRPr="00B86A69" w:rsidRDefault="008F693E" w:rsidP="003549CA">
      <w:pPr>
        <w:pStyle w:val="Odstavecseseznamem"/>
        <w:numPr>
          <w:ilvl w:val="0"/>
          <w:numId w:val="4"/>
        </w:numPr>
      </w:pPr>
      <w:r w:rsidRPr="00B86A69">
        <w:rPr>
          <w:b/>
        </w:rPr>
        <w:t xml:space="preserve">Moratorium </w:t>
      </w:r>
      <w:r w:rsidRPr="00B86A69">
        <w:t>–</w:t>
      </w:r>
      <w:r w:rsidR="005D1A78" w:rsidRPr="00B86A69">
        <w:t xml:space="preserve"> představuje poslední </w:t>
      </w:r>
      <w:r w:rsidR="008450CF" w:rsidRPr="00B86A69">
        <w:t>možnost odvrátit úpadek dlužníka před jeho zjištěním</w:t>
      </w:r>
      <w:r w:rsidR="00C24188" w:rsidRPr="00B86A69">
        <w:t>, neboť po dobu jeho trvání nelze vyhlásit úpadek</w:t>
      </w:r>
      <w:r w:rsidR="00AA7698" w:rsidRPr="00B86A69">
        <w:t xml:space="preserve"> dlužníka</w:t>
      </w:r>
      <w:r w:rsidR="00C24188" w:rsidRPr="00B86A69">
        <w:t>, platí však stejné účinky jako při zahájení insolvenčního řízení. O moratorium může žádat jen dlužník, který je podnikatelem</w:t>
      </w:r>
      <w:r w:rsidR="004C4836" w:rsidRPr="00B86A69">
        <w:t>.</w:t>
      </w:r>
      <w:r w:rsidR="005D1A78" w:rsidRPr="00B86A69">
        <w:t xml:space="preserve"> Moratorium </w:t>
      </w:r>
      <w:r w:rsidR="00237028" w:rsidRPr="00B86A69">
        <w:t xml:space="preserve">se vyhlašuje za </w:t>
      </w:r>
      <w:r w:rsidR="00E52D9B" w:rsidRPr="00B86A69">
        <w:t>splnění</w:t>
      </w:r>
      <w:r w:rsidR="00237028" w:rsidRPr="00B86A69">
        <w:t xml:space="preserve"> zákonných podmínek nejdéle na </w:t>
      </w:r>
      <w:r w:rsidR="003549CA" w:rsidRPr="00B86A69">
        <w:t xml:space="preserve">dobu </w:t>
      </w:r>
      <w:r w:rsidR="00237028" w:rsidRPr="00B86A69">
        <w:t>3 </w:t>
      </w:r>
      <w:r w:rsidR="003549CA" w:rsidRPr="00B86A69">
        <w:t xml:space="preserve">měsíců; </w:t>
      </w:r>
      <w:r w:rsidR="00237028" w:rsidRPr="00B86A69">
        <w:t>ve zvláštních případech může být prodloužen</w:t>
      </w:r>
      <w:r w:rsidR="003549CA" w:rsidRPr="00B86A69">
        <w:t>o</w:t>
      </w:r>
      <w:r w:rsidR="00237028" w:rsidRPr="00B86A69">
        <w:t xml:space="preserve"> o dalších třicet </w:t>
      </w:r>
      <w:r w:rsidR="003549CA" w:rsidRPr="00B86A69">
        <w:t>dnů</w:t>
      </w:r>
      <w:r w:rsidR="005D1A78" w:rsidRPr="00B86A69">
        <w:t xml:space="preserve">. </w:t>
      </w:r>
      <w:r w:rsidR="00237028" w:rsidRPr="00B86A69" w:rsidDel="003549CA">
        <w:t xml:space="preserve">Smyslem </w:t>
      </w:r>
      <w:r w:rsidR="003549CA" w:rsidRPr="00B86A69" w:rsidDel="003549CA">
        <w:t xml:space="preserve">moratoria je poskytnout </w:t>
      </w:r>
      <w:r w:rsidR="004C4836" w:rsidRPr="00B86A69" w:rsidDel="003549CA">
        <w:t>dlužník</w:t>
      </w:r>
      <w:r w:rsidR="004C4836" w:rsidRPr="00B86A69">
        <w:t>ovi</w:t>
      </w:r>
      <w:r w:rsidR="004C4836" w:rsidRPr="00B86A69" w:rsidDel="003549CA">
        <w:t xml:space="preserve"> </w:t>
      </w:r>
      <w:r w:rsidR="003549CA" w:rsidRPr="00B86A69" w:rsidDel="003549CA">
        <w:t>čas na vyřešení svých nesplácených závazků</w:t>
      </w:r>
      <w:r w:rsidR="009B748A" w:rsidRPr="00B86A69">
        <w:t xml:space="preserve"> a </w:t>
      </w:r>
      <w:r w:rsidR="003549CA" w:rsidRPr="00B86A69" w:rsidDel="003549CA">
        <w:t>pohledávek</w:t>
      </w:r>
      <w:r w:rsidR="008450CF" w:rsidRPr="00B86A69">
        <w:t>, za</w:t>
      </w:r>
      <w:r w:rsidR="00D50672" w:rsidRPr="00B86A69">
        <w:t>chovat</w:t>
      </w:r>
      <w:r w:rsidR="008450CF" w:rsidRPr="00B86A69">
        <w:t xml:space="preserve"> provoz podniku dlužníka</w:t>
      </w:r>
      <w:r w:rsidR="009B748A" w:rsidRPr="00B86A69">
        <w:t xml:space="preserve"> a </w:t>
      </w:r>
      <w:r w:rsidR="003549CA" w:rsidRPr="00B86A69" w:rsidDel="003549CA">
        <w:t>vyrovnat se</w:t>
      </w:r>
      <w:r w:rsidR="0093094A" w:rsidRPr="00B86A69">
        <w:t xml:space="preserve"> s </w:t>
      </w:r>
      <w:r w:rsidR="003549CA" w:rsidRPr="00B86A69" w:rsidDel="003549CA">
        <w:t xml:space="preserve">věřiteli ještě před </w:t>
      </w:r>
      <w:r w:rsidR="004C4836" w:rsidRPr="00B86A69">
        <w:t>tím, než proběhne celé insolvenční</w:t>
      </w:r>
      <w:r w:rsidR="003549CA" w:rsidRPr="00B86A69" w:rsidDel="003549CA">
        <w:t xml:space="preserve"> řízení</w:t>
      </w:r>
      <w:r w:rsidR="005D1A78" w:rsidRPr="00B86A69" w:rsidDel="003549CA">
        <w:t>.</w:t>
      </w:r>
    </w:p>
    <w:p w14:paraId="1A83F481" w14:textId="69390377" w:rsidR="004F14A1" w:rsidRPr="003B484D" w:rsidRDefault="004F14A1" w:rsidP="00590CE0">
      <w:pPr>
        <w:pStyle w:val="Odstavecseseznamem"/>
        <w:numPr>
          <w:ilvl w:val="0"/>
          <w:numId w:val="4"/>
        </w:numPr>
        <w:ind w:left="714" w:hanging="357"/>
      </w:pPr>
      <w:r w:rsidRPr="003B484D">
        <w:rPr>
          <w:b/>
        </w:rPr>
        <w:t>Nadřízený soud</w:t>
      </w:r>
      <w:r>
        <w:rPr>
          <w:b/>
        </w:rPr>
        <w:t xml:space="preserve"> </w:t>
      </w:r>
      <w:r w:rsidRPr="001530A9">
        <w:t>–</w:t>
      </w:r>
      <w:r w:rsidR="0093094A">
        <w:t xml:space="preserve"> z </w:t>
      </w:r>
      <w:r w:rsidRPr="003B484D">
        <w:t>hlediska hierarchického organizačního uspořádání soudní soustavy lze soudy obecně označovat podle jejich postavení</w:t>
      </w:r>
      <w:r w:rsidR="0093094A">
        <w:t xml:space="preserve"> v </w:t>
      </w:r>
      <w:r w:rsidRPr="003B484D">
        <w:t>soustavě jako soudy vyšší</w:t>
      </w:r>
      <w:r w:rsidR="009B748A">
        <w:t xml:space="preserve"> a </w:t>
      </w:r>
      <w:r w:rsidRPr="003B484D">
        <w:t>nižší</w:t>
      </w:r>
      <w:r w:rsidR="009B748A">
        <w:t xml:space="preserve"> a </w:t>
      </w:r>
      <w:r w:rsidR="0093094A">
        <w:t>z </w:t>
      </w:r>
      <w:r>
        <w:t xml:space="preserve">hlediska instančních vztahů </w:t>
      </w:r>
      <w:r w:rsidRPr="003B484D">
        <w:t xml:space="preserve">také jako </w:t>
      </w:r>
      <w:r>
        <w:t xml:space="preserve">soudy </w:t>
      </w:r>
      <w:r w:rsidRPr="003B484D">
        <w:t xml:space="preserve">nadřízené </w:t>
      </w:r>
      <w:r>
        <w:t>(vyššího stupně)</w:t>
      </w:r>
      <w:r w:rsidR="009B748A">
        <w:t xml:space="preserve"> a </w:t>
      </w:r>
      <w:r w:rsidRPr="003B484D">
        <w:t>podřízené</w:t>
      </w:r>
      <w:r>
        <w:t xml:space="preserve"> (nižšího stupně)</w:t>
      </w:r>
      <w:r w:rsidRPr="003B484D">
        <w:t>. Vyšším soudem je soud, který</w:t>
      </w:r>
      <w:r w:rsidR="0093094A">
        <w:t xml:space="preserve"> v </w:t>
      </w:r>
      <w:r w:rsidRPr="003B484D">
        <w:t>soudní soustavě zaujímá oproti jinému soudu vyšší postavení bez ohledu na to, zda nižší soud je činný</w:t>
      </w:r>
      <w:r w:rsidR="0093094A">
        <w:t xml:space="preserve"> v </w:t>
      </w:r>
      <w:r w:rsidRPr="003B484D">
        <w:t>obvodu působnosti soudu vyššího. Nadřízeným soudem je soud vyšší ve vztahu</w:t>
      </w:r>
      <w:r w:rsidR="0093094A">
        <w:t xml:space="preserve"> k </w:t>
      </w:r>
      <w:r w:rsidRPr="003B484D">
        <w:t xml:space="preserve">soudu nižšímu (podřízenému), který spadá do jeho obvodu působnosti. </w:t>
      </w:r>
      <w:r>
        <w:t xml:space="preserve">Například </w:t>
      </w:r>
      <w:r w:rsidRPr="003B484D">
        <w:t>krajský soud je</w:t>
      </w:r>
      <w:r>
        <w:t xml:space="preserve"> </w:t>
      </w:r>
      <w:r w:rsidRPr="003B484D">
        <w:t>vždy nadřízeným soudem ve vztahu</w:t>
      </w:r>
      <w:r w:rsidR="0093094A">
        <w:t xml:space="preserve"> k </w:t>
      </w:r>
      <w:r w:rsidRPr="003B484D">
        <w:t>okresním soudům</w:t>
      </w:r>
      <w:r w:rsidR="0093094A">
        <w:t xml:space="preserve"> v </w:t>
      </w:r>
      <w:r w:rsidRPr="003B484D">
        <w:t>obvodu jeho působnosti, nikoliv však již ve vztahu</w:t>
      </w:r>
      <w:r w:rsidR="0093094A">
        <w:t xml:space="preserve"> k </w:t>
      </w:r>
      <w:r w:rsidRPr="003B484D">
        <w:t>okresním soudům, které spadají do působnosti jiného krajského soudu</w:t>
      </w:r>
      <w:r>
        <w:t xml:space="preserve"> apod</w:t>
      </w:r>
      <w:r w:rsidRPr="003B484D">
        <w:t>.</w:t>
      </w:r>
    </w:p>
    <w:p w14:paraId="5347B089" w14:textId="39DD9BCC" w:rsidR="004F14A1" w:rsidRPr="003B484D" w:rsidRDefault="004F14A1" w:rsidP="00590CE0">
      <w:pPr>
        <w:pStyle w:val="Odstavecseseznamem"/>
        <w:numPr>
          <w:ilvl w:val="0"/>
          <w:numId w:val="4"/>
        </w:numPr>
        <w:ind w:left="714" w:hanging="357"/>
      </w:pPr>
      <w:r w:rsidRPr="003B484D">
        <w:rPr>
          <w:b/>
        </w:rPr>
        <w:t xml:space="preserve">Nejvyšší soud (NS) </w:t>
      </w:r>
      <w:r w:rsidRPr="00192D4F">
        <w:t>– čtvrtý</w:t>
      </w:r>
      <w:r>
        <w:t xml:space="preserve"> článek soudní soustavy</w:t>
      </w:r>
      <w:r w:rsidR="009B748A">
        <w:t xml:space="preserve"> a </w:t>
      </w:r>
      <w:r w:rsidR="00404B31">
        <w:t>vrcholný soudní orgán</w:t>
      </w:r>
      <w:r w:rsidRPr="003B484D">
        <w:t xml:space="preserve"> ve věcech patřících do pravomoci soudů</w:t>
      </w:r>
      <w:r w:rsidR="0093094A">
        <w:t xml:space="preserve"> v </w:t>
      </w:r>
      <w:r w:rsidRPr="003B484D">
        <w:t>civilním</w:t>
      </w:r>
      <w:r w:rsidR="009B748A">
        <w:t xml:space="preserve"> a </w:t>
      </w:r>
      <w:r w:rsidRPr="003B484D">
        <w:t>trestním soudnictví</w:t>
      </w:r>
      <w:r w:rsidR="0093094A">
        <w:t xml:space="preserve"> s </w:t>
      </w:r>
      <w:r w:rsidRPr="00150F5D">
        <w:t>výjimkou záležitostí,</w:t>
      </w:r>
      <w:r w:rsidR="009B748A">
        <w:t xml:space="preserve"> o </w:t>
      </w:r>
      <w:r w:rsidRPr="00150F5D">
        <w:t>nichž rozhoduje Ústavní soud</w:t>
      </w:r>
      <w:r w:rsidR="009B748A">
        <w:t xml:space="preserve"> a </w:t>
      </w:r>
      <w:r w:rsidRPr="00150F5D">
        <w:t>Nejvyšší správní soud</w:t>
      </w:r>
      <w:r w:rsidRPr="003B484D">
        <w:t>. Rozhoduje</w:t>
      </w:r>
      <w:r w:rsidR="009B748A">
        <w:t xml:space="preserve"> o </w:t>
      </w:r>
      <w:r w:rsidRPr="003B484D">
        <w:t>mimořádných opravných prostředcích</w:t>
      </w:r>
      <w:r w:rsidR="0093094A">
        <w:t xml:space="preserve"> v </w:t>
      </w:r>
      <w:r w:rsidRPr="003B484D">
        <w:t>případech stanovených zákony</w:t>
      </w:r>
      <w:r w:rsidR="009B748A">
        <w:t xml:space="preserve"> o </w:t>
      </w:r>
      <w:r w:rsidRPr="003B484D">
        <w:t>řízení před soudy</w:t>
      </w:r>
      <w:r w:rsidR="009B748A">
        <w:t xml:space="preserve"> a </w:t>
      </w:r>
      <w:r w:rsidR="0093094A">
        <w:t>v </w:t>
      </w:r>
      <w:r w:rsidRPr="003B484D">
        <w:t>jiných případech stanovených zvláštním právním předpisem nebo mezinárodní smlouvou,</w:t>
      </w:r>
      <w:r w:rsidR="0093094A">
        <w:t xml:space="preserve"> s </w:t>
      </w:r>
      <w:r w:rsidRPr="003B484D">
        <w:t>níž vyslovil souhlas Parlament, jíž je Česká republika vázána</w:t>
      </w:r>
      <w:r w:rsidR="009B748A">
        <w:t xml:space="preserve"> a </w:t>
      </w:r>
      <w:r w:rsidRPr="003B484D">
        <w:t>která byla vyhlášena.</w:t>
      </w:r>
      <w:r>
        <w:t xml:space="preserve"> Sídlí</w:t>
      </w:r>
      <w:r w:rsidR="0093094A">
        <w:t xml:space="preserve"> v </w:t>
      </w:r>
      <w:r>
        <w:t>Brně.</w:t>
      </w:r>
    </w:p>
    <w:p w14:paraId="004C500A" w14:textId="6D9B7D36" w:rsidR="004F14A1" w:rsidRPr="003B484D" w:rsidRDefault="004F14A1" w:rsidP="00590CE0">
      <w:pPr>
        <w:pStyle w:val="Odstavecseseznamem"/>
        <w:numPr>
          <w:ilvl w:val="0"/>
          <w:numId w:val="4"/>
        </w:numPr>
        <w:ind w:left="714" w:hanging="357"/>
      </w:pPr>
      <w:r w:rsidRPr="003B484D">
        <w:rPr>
          <w:b/>
        </w:rPr>
        <w:t xml:space="preserve">Nejvyšší správní soud (NSS) </w:t>
      </w:r>
      <w:r w:rsidRPr="00192D4F">
        <w:t>– vrcholný soudní orgán ve věcech patřících do pravomoci soudů ve správním soudnictví</w:t>
      </w:r>
      <w:r w:rsidRPr="003B484D">
        <w:t>. Správní soudnictví</w:t>
      </w:r>
      <w:r w:rsidR="0093094A">
        <w:t xml:space="preserve"> v </w:t>
      </w:r>
      <w:r w:rsidRPr="003B484D">
        <w:t>ČR spolu</w:t>
      </w:r>
      <w:r w:rsidR="0093094A">
        <w:t xml:space="preserve"> s </w:t>
      </w:r>
      <w:r w:rsidRPr="003B484D">
        <w:t>NSS vykonávají dále už jen krajské soudy.</w:t>
      </w:r>
      <w:r>
        <w:t xml:space="preserve"> Sídlí</w:t>
      </w:r>
      <w:r w:rsidR="0093094A">
        <w:t xml:space="preserve"> v </w:t>
      </w:r>
      <w:r>
        <w:t>Brně.</w:t>
      </w:r>
    </w:p>
    <w:p w14:paraId="0AA74210" w14:textId="178B838E" w:rsidR="004F14A1" w:rsidRPr="003B484D" w:rsidRDefault="004F14A1" w:rsidP="00590CE0">
      <w:pPr>
        <w:pStyle w:val="Odstavecseseznamem"/>
        <w:numPr>
          <w:ilvl w:val="0"/>
          <w:numId w:val="4"/>
        </w:numPr>
        <w:ind w:left="714" w:hanging="357"/>
      </w:pPr>
      <w:r w:rsidRPr="003B484D">
        <w:rPr>
          <w:b/>
        </w:rPr>
        <w:t xml:space="preserve">NOZ </w:t>
      </w:r>
      <w:r w:rsidRPr="00192D4F">
        <w:t xml:space="preserve">– </w:t>
      </w:r>
      <w:r w:rsidRPr="003B484D">
        <w:t>občanský zákoník, zákon</w:t>
      </w:r>
      <w:r w:rsidR="0093094A">
        <w:t xml:space="preserve"> č. </w:t>
      </w:r>
      <w:r w:rsidRPr="003B484D">
        <w:t>89/2012</w:t>
      </w:r>
      <w:r w:rsidR="0093094A">
        <w:t> Sb.</w:t>
      </w:r>
      <w:r w:rsidRPr="003B484D">
        <w:t xml:space="preserve">, který </w:t>
      </w:r>
      <w:proofErr w:type="spellStart"/>
      <w:r w:rsidRPr="003B484D">
        <w:t>rekodifikoval</w:t>
      </w:r>
      <w:proofErr w:type="spellEnd"/>
      <w:r w:rsidRPr="003B484D">
        <w:t xml:space="preserve"> české soukromé právo</w:t>
      </w:r>
      <w:r w:rsidR="009B748A">
        <w:t xml:space="preserve"> a </w:t>
      </w:r>
      <w:r w:rsidRPr="003B484D">
        <w:t>nahradil předchozí československý občanský zákoník</w:t>
      </w:r>
      <w:r w:rsidR="0093094A">
        <w:t xml:space="preserve"> z </w:t>
      </w:r>
      <w:r w:rsidRPr="003B484D">
        <w:t>roku 1964. Nabyl účinnosti dnem 1. 1. 2014.</w:t>
      </w:r>
    </w:p>
    <w:p w14:paraId="4D9E1CA8" w14:textId="398B1FF8" w:rsidR="004F14A1" w:rsidRPr="00AE0E46" w:rsidRDefault="004F14A1" w:rsidP="00590CE0">
      <w:pPr>
        <w:pStyle w:val="Odstavecseseznamem"/>
        <w:numPr>
          <w:ilvl w:val="0"/>
          <w:numId w:val="4"/>
        </w:numPr>
        <w:ind w:left="714" w:hanging="357"/>
      </w:pPr>
      <w:r w:rsidRPr="003B484D">
        <w:rPr>
          <w:b/>
        </w:rPr>
        <w:t xml:space="preserve">Obchodní </w:t>
      </w:r>
      <w:r w:rsidRPr="00192D4F">
        <w:t>– (</w:t>
      </w:r>
      <w:r w:rsidRPr="003B484D">
        <w:t>agenda, úsek) jedna z</w:t>
      </w:r>
      <w:r>
        <w:t>e</w:t>
      </w:r>
      <w:r w:rsidRPr="003B484D">
        <w:t xml:space="preserve"> samostatně sledovaných agend civilního soudnictví, jejíž převážnou část tvoří spory mezi podnikateli</w:t>
      </w:r>
      <w:r w:rsidR="009B748A">
        <w:t xml:space="preserve"> a </w:t>
      </w:r>
      <w:r w:rsidRPr="003B484D">
        <w:t>statusové věci právnických osob, včetně jejich zrušení</w:t>
      </w:r>
      <w:r w:rsidR="009B748A">
        <w:t xml:space="preserve"> a </w:t>
      </w:r>
      <w:r w:rsidRPr="003B484D">
        <w:t>likvidace, jmenování</w:t>
      </w:r>
      <w:r w:rsidR="009B748A">
        <w:t xml:space="preserve"> a </w:t>
      </w:r>
      <w:r w:rsidRPr="003B484D">
        <w:t>odvolávání členů jejich orgánů nebo likvidátora</w:t>
      </w:r>
      <w:r w:rsidR="009B748A">
        <w:t xml:space="preserve"> a </w:t>
      </w:r>
      <w:r w:rsidRPr="003B484D">
        <w:t xml:space="preserve">přeměn. Do obchodní agendy se </w:t>
      </w:r>
      <w:r>
        <w:t>řadí</w:t>
      </w:r>
      <w:r w:rsidR="009B748A">
        <w:t xml:space="preserve"> i </w:t>
      </w:r>
      <w:r w:rsidRPr="003B484D">
        <w:t>dvě další agendy se specificky upraveným druhem řízení</w:t>
      </w:r>
      <w:r>
        <w:t>.</w:t>
      </w:r>
      <w:r w:rsidRPr="003B484D">
        <w:t xml:space="preserve"> </w:t>
      </w:r>
      <w:r>
        <w:t>V</w:t>
      </w:r>
      <w:r w:rsidRPr="003B484D">
        <w:t> prvním případě se jedná</w:t>
      </w:r>
      <w:r w:rsidR="009B748A">
        <w:t xml:space="preserve"> o </w:t>
      </w:r>
      <w:r w:rsidRPr="003B484D">
        <w:t xml:space="preserve">insolvenci, která </w:t>
      </w:r>
      <w:r>
        <w:t>j</w:t>
      </w:r>
      <w:r w:rsidRPr="003B484D">
        <w:t>e vzhledem ke svému rozsahu</w:t>
      </w:r>
      <w:r w:rsidR="009B748A">
        <w:t xml:space="preserve"> a </w:t>
      </w:r>
      <w:r w:rsidRPr="003B484D">
        <w:t xml:space="preserve">významu </w:t>
      </w:r>
      <w:r>
        <w:t>sledována</w:t>
      </w:r>
      <w:r w:rsidRPr="003B484D">
        <w:t xml:space="preserve"> zvlášť. V druhém případě jde</w:t>
      </w:r>
      <w:r w:rsidR="009B748A">
        <w:t xml:space="preserve"> o </w:t>
      </w:r>
      <w:r w:rsidRPr="003B484D">
        <w:t>řízení ve věcech veřejných rejstříků právnických</w:t>
      </w:r>
      <w:r w:rsidR="009B748A">
        <w:t xml:space="preserve"> a </w:t>
      </w:r>
      <w:r w:rsidRPr="003B484D">
        <w:t>fyzických osob</w:t>
      </w:r>
      <w:r>
        <w:t>. T</w:t>
      </w:r>
      <w:r w:rsidRPr="003B484D">
        <w:t xml:space="preserve">ato zpráva se </w:t>
      </w:r>
      <w:r>
        <w:t xml:space="preserve">posledně uvedenou agendou </w:t>
      </w:r>
      <w:r w:rsidRPr="003B484D">
        <w:t>nezabývá</w:t>
      </w:r>
      <w:r>
        <w:t>;</w:t>
      </w:r>
      <w:r w:rsidRPr="003B484D">
        <w:t xml:space="preserve"> údaje</w:t>
      </w:r>
      <w:r w:rsidR="009B748A">
        <w:t xml:space="preserve"> o </w:t>
      </w:r>
      <w:r>
        <w:t>ní</w:t>
      </w:r>
      <w:r w:rsidRPr="003B484D">
        <w:t xml:space="preserve"> lze získat</w:t>
      </w:r>
      <w:r w:rsidR="0093094A">
        <w:t xml:space="preserve"> z </w:t>
      </w:r>
      <w:r w:rsidRPr="003B484D">
        <w:t>ostatních veřejných zdrojů justičních statistik.</w:t>
      </w:r>
    </w:p>
    <w:p w14:paraId="45BE2DC4" w14:textId="7C11ED11" w:rsidR="004F14A1" w:rsidRPr="003B484D" w:rsidRDefault="004F14A1" w:rsidP="00590CE0">
      <w:pPr>
        <w:pStyle w:val="Odstavecseseznamem"/>
        <w:numPr>
          <w:ilvl w:val="0"/>
          <w:numId w:val="4"/>
        </w:numPr>
      </w:pPr>
      <w:r w:rsidRPr="003B484D">
        <w:rPr>
          <w:b/>
        </w:rPr>
        <w:t xml:space="preserve">Odvolací instance (agenda) </w:t>
      </w:r>
      <w:r w:rsidRPr="00192D4F">
        <w:t xml:space="preserve">– </w:t>
      </w:r>
      <w:r w:rsidRPr="003B484D">
        <w:t>t</w:t>
      </w:r>
      <w:r>
        <w:t>aké</w:t>
      </w:r>
      <w:r w:rsidRPr="003B484D">
        <w:t xml:space="preserve"> soud II. stupně (druhostupňová agenda). Soudní řízení bývá zpravidla dvoustupňové. Každá nová věc (spor nebo jiná právní věc) </w:t>
      </w:r>
      <w:r>
        <w:t>j</w:t>
      </w:r>
      <w:r w:rsidRPr="003B484D">
        <w:t>e nejdříve projedn</w:t>
      </w:r>
      <w:r>
        <w:t>ána</w:t>
      </w:r>
      <w:r w:rsidR="009B748A">
        <w:t xml:space="preserve"> a </w:t>
      </w:r>
      <w:r w:rsidRPr="003B484D">
        <w:t>rozhodn</w:t>
      </w:r>
      <w:r>
        <w:t>uta</w:t>
      </w:r>
      <w:r w:rsidR="0093094A">
        <w:t xml:space="preserve"> v </w:t>
      </w:r>
      <w:r w:rsidRPr="003B484D">
        <w:t>první instanci (viz dále). Lze-li nepravomocné rozhodnutí soudu I. stupně napadnout opravným prostředkem, koná se následně</w:t>
      </w:r>
      <w:r>
        <w:t xml:space="preserve"> </w:t>
      </w:r>
      <w:r w:rsidRPr="003B484D">
        <w:t>u bezprostředně nadřízeného soudu odvolací řízení.</w:t>
      </w:r>
    </w:p>
    <w:p w14:paraId="2BEE9378" w14:textId="34E64AD2" w:rsidR="004F14A1" w:rsidRPr="003B484D" w:rsidRDefault="004F14A1" w:rsidP="00590CE0">
      <w:pPr>
        <w:pStyle w:val="Odstavecseseznamem"/>
        <w:numPr>
          <w:ilvl w:val="0"/>
          <w:numId w:val="4"/>
        </w:numPr>
      </w:pPr>
      <w:r w:rsidRPr="003B484D">
        <w:rPr>
          <w:b/>
        </w:rPr>
        <w:t>Okresní soudy (OS)</w:t>
      </w:r>
      <w:r w:rsidRPr="00BC67D1">
        <w:t xml:space="preserve"> –</w:t>
      </w:r>
      <w:r w:rsidRPr="003B484D">
        <w:t xml:space="preserve"> první</w:t>
      </w:r>
      <w:r>
        <w:t>,</w:t>
      </w:r>
      <w:r w:rsidRPr="003B484D">
        <w:t xml:space="preserve"> nejnižší článek soudní soustavy. </w:t>
      </w:r>
      <w:r>
        <w:t>T</w:t>
      </w:r>
      <w:r w:rsidRPr="003B484D">
        <w:t>ento článek soustavy čítá celkem 86 okresních soudů,</w:t>
      </w:r>
      <w:r w:rsidR="0093094A">
        <w:t xml:space="preserve"> z </w:t>
      </w:r>
      <w:r>
        <w:t xml:space="preserve">nichž </w:t>
      </w:r>
      <w:r w:rsidRPr="003B484D">
        <w:t>75 </w:t>
      </w:r>
      <w:r>
        <w:t xml:space="preserve">je označeno jako </w:t>
      </w:r>
      <w:r w:rsidRPr="003B484D">
        <w:rPr>
          <w:i/>
        </w:rPr>
        <w:t>okresní</w:t>
      </w:r>
      <w:r>
        <w:t>, deset soudů n</w:t>
      </w:r>
      <w:r w:rsidRPr="003B484D">
        <w:t xml:space="preserve">a území hlavního města Prahy </w:t>
      </w:r>
      <w:r>
        <w:t xml:space="preserve">jako </w:t>
      </w:r>
      <w:r w:rsidRPr="00BC67D1">
        <w:rPr>
          <w:i/>
        </w:rPr>
        <w:t>obvodní</w:t>
      </w:r>
      <w:r w:rsidRPr="003B484D">
        <w:t xml:space="preserve"> (území hl. m. Prah</w:t>
      </w:r>
      <w:r>
        <w:t>y</w:t>
      </w:r>
      <w:r w:rsidRPr="003B484D">
        <w:t xml:space="preserve"> se dělí na </w:t>
      </w:r>
      <w:r>
        <w:t>deset</w:t>
      </w:r>
      <w:r w:rsidRPr="003B484D">
        <w:t xml:space="preserve"> </w:t>
      </w:r>
      <w:r>
        <w:t xml:space="preserve">soudních </w:t>
      </w:r>
      <w:r w:rsidRPr="003B484D">
        <w:t>obvodů)</w:t>
      </w:r>
      <w:r>
        <w:t>,</w:t>
      </w:r>
      <w:r w:rsidR="009B748A">
        <w:t xml:space="preserve"> a </w:t>
      </w:r>
      <w:r>
        <w:t xml:space="preserve">jeden jako </w:t>
      </w:r>
      <w:r>
        <w:rPr>
          <w:i/>
        </w:rPr>
        <w:t>městský</w:t>
      </w:r>
      <w:r>
        <w:t xml:space="preserve"> – </w:t>
      </w:r>
      <w:r w:rsidRPr="003B484D">
        <w:t>Městský soud</w:t>
      </w:r>
      <w:r w:rsidR="0093094A">
        <w:t xml:space="preserve"> v </w:t>
      </w:r>
      <w:r w:rsidRPr="003B484D">
        <w:t>Brně</w:t>
      </w:r>
      <w:r>
        <w:t xml:space="preserve">, který vykonává </w:t>
      </w:r>
      <w:r w:rsidRPr="003B484D">
        <w:t>působnost okresního soudu pro území Statutárního města Brno (okres Brno-město).</w:t>
      </w:r>
    </w:p>
    <w:p w14:paraId="7A9C1F35" w14:textId="6DA71399" w:rsidR="004F14A1" w:rsidRPr="00AE0E46" w:rsidRDefault="004F14A1" w:rsidP="00590CE0">
      <w:pPr>
        <w:pStyle w:val="Odstavecseseznamem"/>
        <w:numPr>
          <w:ilvl w:val="0"/>
          <w:numId w:val="4"/>
        </w:numPr>
      </w:pPr>
      <w:r w:rsidRPr="003B484D">
        <w:rPr>
          <w:b/>
        </w:rPr>
        <w:t xml:space="preserve">Opatrovnická </w:t>
      </w:r>
      <w:r w:rsidRPr="00BC67D1">
        <w:t xml:space="preserve">– </w:t>
      </w:r>
      <w:r w:rsidRPr="003B484D">
        <w:t xml:space="preserve">(agenda, řízení, úsek) je jednou ze samostatných agend civilního soudnictví, kterou tvoří zejména věci týkající </w:t>
      </w:r>
      <w:r>
        <w:t xml:space="preserve">se </w:t>
      </w:r>
      <w:r w:rsidRPr="003B484D">
        <w:t>svéprávnosti</w:t>
      </w:r>
      <w:r w:rsidR="009B748A">
        <w:t xml:space="preserve"> a </w:t>
      </w:r>
      <w:r w:rsidRPr="003B484D">
        <w:t>opatrovnictví člověka</w:t>
      </w:r>
      <w:r w:rsidR="009B748A">
        <w:t xml:space="preserve"> a </w:t>
      </w:r>
      <w:r w:rsidRPr="003B484D">
        <w:t>dále především záležitosti kolem nezletilých dětí, poručenství</w:t>
      </w:r>
      <w:r w:rsidR="009B748A">
        <w:t xml:space="preserve"> a </w:t>
      </w:r>
      <w:r w:rsidRPr="003B484D">
        <w:t>jiné formy péče</w:t>
      </w:r>
      <w:r w:rsidR="009B748A">
        <w:t xml:space="preserve"> o </w:t>
      </w:r>
      <w:r w:rsidRPr="003B484D">
        <w:t xml:space="preserve">dítě. Kromě výše uvedeného </w:t>
      </w:r>
      <w:r>
        <w:t xml:space="preserve">se </w:t>
      </w:r>
      <w:r w:rsidRPr="003B484D">
        <w:t xml:space="preserve">do opatrovnické agendy započítávají také věci tzv. </w:t>
      </w:r>
      <w:r w:rsidRPr="00BC67D1">
        <w:rPr>
          <w:i/>
        </w:rPr>
        <w:t>detenčního řízení</w:t>
      </w:r>
      <w:r w:rsidRPr="003B484D">
        <w:t>, tedy řízení ve věcech vyslovení přípustnosti převzetí nebo držení ve zdravotním ústavu (rejstřík L)</w:t>
      </w:r>
      <w:r>
        <w:t>. Vzhledem</w:t>
      </w:r>
      <w:r w:rsidR="0093094A">
        <w:t xml:space="preserve"> k </w:t>
      </w:r>
      <w:r>
        <w:t xml:space="preserve">omezenému rozsahu detenční agendy se jí </w:t>
      </w:r>
      <w:r w:rsidRPr="003B484D">
        <w:t xml:space="preserve">tato zpráva </w:t>
      </w:r>
      <w:r>
        <w:t>nezabývá</w:t>
      </w:r>
      <w:r w:rsidRPr="003B484D">
        <w:t>.</w:t>
      </w:r>
    </w:p>
    <w:p w14:paraId="5266326F" w14:textId="21FA0DB3" w:rsidR="004F14A1" w:rsidRPr="003B484D" w:rsidRDefault="004F14A1" w:rsidP="00590CE0">
      <w:pPr>
        <w:pStyle w:val="Odstavecseseznamem"/>
        <w:numPr>
          <w:ilvl w:val="0"/>
          <w:numId w:val="4"/>
        </w:numPr>
      </w:pPr>
      <w:r w:rsidRPr="003B484D">
        <w:rPr>
          <w:b/>
        </w:rPr>
        <w:t xml:space="preserve">První instance (prvoinstanční agenda) </w:t>
      </w:r>
      <w:r w:rsidRPr="008A3239">
        <w:t xml:space="preserve">– </w:t>
      </w:r>
      <w:r w:rsidRPr="003B484D">
        <w:t>t</w:t>
      </w:r>
      <w:r>
        <w:t>aké</w:t>
      </w:r>
      <w:r w:rsidRPr="003B484D">
        <w:t xml:space="preserve"> soud I. stupně (prvostupňová agenda). Okresní soudy jsou soudy první instance vždy, není-li</w:t>
      </w:r>
      <w:r w:rsidR="0093094A">
        <w:t xml:space="preserve"> k </w:t>
      </w:r>
      <w:r>
        <w:t xml:space="preserve">tomu </w:t>
      </w:r>
      <w:r w:rsidRPr="003B484D">
        <w:t>podle předpisů upravující</w:t>
      </w:r>
      <w:r>
        <w:t>ch</w:t>
      </w:r>
      <w:r w:rsidRPr="003B484D">
        <w:t xml:space="preserve"> soudní řízení učen jiný článek soudní soustavy. </w:t>
      </w:r>
      <w:r>
        <w:t>Takovým jiným článkem jsou z</w:t>
      </w:r>
      <w:r w:rsidRPr="003B484D">
        <w:t xml:space="preserve">pravidla krajské soudy. Existuje však velmi malý okruh věcí, kdy </w:t>
      </w:r>
      <w:r>
        <w:t>jako</w:t>
      </w:r>
      <w:r w:rsidRPr="003B484D">
        <w:t xml:space="preserve"> prvoinstanční soud </w:t>
      </w:r>
      <w:r>
        <w:t>působí</w:t>
      </w:r>
      <w:r w:rsidRPr="003B484D">
        <w:t xml:space="preserve"> </w:t>
      </w:r>
      <w:r>
        <w:t xml:space="preserve">soudy vrchní nebo </w:t>
      </w:r>
      <w:r w:rsidRPr="003B484D">
        <w:t>nejvyšší (Nejvyšší soud</w:t>
      </w:r>
      <w:r w:rsidR="009B748A">
        <w:t xml:space="preserve"> a </w:t>
      </w:r>
      <w:r w:rsidRPr="003B484D">
        <w:t>Nejvyšší správní soud).</w:t>
      </w:r>
    </w:p>
    <w:p w14:paraId="35A9A1AB" w14:textId="08754868" w:rsidR="004F14A1" w:rsidRPr="00AE0E46" w:rsidRDefault="004F14A1" w:rsidP="00590CE0">
      <w:pPr>
        <w:pStyle w:val="Odstavecseseznamem"/>
        <w:numPr>
          <w:ilvl w:val="0"/>
          <w:numId w:val="4"/>
        </w:numPr>
      </w:pPr>
      <w:r w:rsidRPr="00AE0E46">
        <w:rPr>
          <w:b/>
        </w:rPr>
        <w:t xml:space="preserve">Rejstřík </w:t>
      </w:r>
      <w:r w:rsidRPr="008A3239">
        <w:t xml:space="preserve">– </w:t>
      </w:r>
      <w:r w:rsidRPr="00AE0E46">
        <w:t xml:space="preserve">je </w:t>
      </w:r>
      <w:r w:rsidRPr="003B484D">
        <w:t>evidenční pomůcka, která p</w:t>
      </w:r>
      <w:r w:rsidRPr="00AE0E46">
        <w:t>odáv</w:t>
      </w:r>
      <w:r>
        <w:t>á</w:t>
      </w:r>
      <w:r w:rsidRPr="00AE0E46">
        <w:t xml:space="preserve"> přehled</w:t>
      </w:r>
      <w:r w:rsidR="009B748A">
        <w:t xml:space="preserve"> o </w:t>
      </w:r>
      <w:r w:rsidRPr="00AE0E46">
        <w:t>počtu</w:t>
      </w:r>
      <w:r w:rsidR="009B748A">
        <w:t xml:space="preserve"> a </w:t>
      </w:r>
      <w:r w:rsidRPr="00AE0E46">
        <w:t>stavu vyřizování jednotlivých věcí</w:t>
      </w:r>
      <w:r>
        <w:t xml:space="preserve">. Je </w:t>
      </w:r>
      <w:r w:rsidRPr="003B484D">
        <w:t>také podkladem pro vypracování statistických výkazů</w:t>
      </w:r>
      <w:r w:rsidR="009B748A">
        <w:t xml:space="preserve"> o </w:t>
      </w:r>
      <w:r w:rsidRPr="003B484D">
        <w:t>činnosti soudů</w:t>
      </w:r>
      <w:r w:rsidR="009B748A">
        <w:t xml:space="preserve"> a </w:t>
      </w:r>
      <w:r w:rsidRPr="003B484D">
        <w:t>dalších statistických výstupů</w:t>
      </w:r>
      <w:r w:rsidR="009B748A">
        <w:t xml:space="preserve"> a </w:t>
      </w:r>
      <w:r w:rsidRPr="003B484D">
        <w:t>zdrojem pro základní kontrolu výkonu působnosti soudů. Soudy (</w:t>
      </w:r>
      <w:r>
        <w:t>včetně nejvyšších</w:t>
      </w:r>
      <w:r w:rsidRPr="003B484D">
        <w:t xml:space="preserve">) </w:t>
      </w:r>
      <w:r>
        <w:t xml:space="preserve">vedou </w:t>
      </w:r>
      <w:r w:rsidRPr="003B484D">
        <w:t xml:space="preserve">celkem </w:t>
      </w:r>
      <w:r>
        <w:t>přibližně</w:t>
      </w:r>
      <w:r w:rsidRPr="003B484D">
        <w:t xml:space="preserve"> 120</w:t>
      </w:r>
      <w:r>
        <w:t> </w:t>
      </w:r>
      <w:r w:rsidRPr="003B484D">
        <w:t>druhů rejstříků.</w:t>
      </w:r>
    </w:p>
    <w:p w14:paraId="47ABF2B0" w14:textId="1990613A" w:rsidR="004F14A1" w:rsidRPr="00B84573" w:rsidRDefault="004F14A1" w:rsidP="00590CE0">
      <w:pPr>
        <w:pStyle w:val="Odstavecseseznamem"/>
        <w:numPr>
          <w:ilvl w:val="0"/>
          <w:numId w:val="4"/>
        </w:numPr>
      </w:pPr>
      <w:r w:rsidRPr="003B484D">
        <w:rPr>
          <w:b/>
        </w:rPr>
        <w:t xml:space="preserve">Rozkazní řízení </w:t>
      </w:r>
      <w:r w:rsidRPr="008A3239">
        <w:t xml:space="preserve">– </w:t>
      </w:r>
      <w:r>
        <w:t>jedná se</w:t>
      </w:r>
      <w:r w:rsidR="009B748A">
        <w:t xml:space="preserve"> o </w:t>
      </w:r>
      <w:r w:rsidRPr="003B484D">
        <w:t xml:space="preserve">civilní řízení ve zkrácené formě, jehož cílem je skončení věcí vydáním platebního rozkazu. V této zprávě </w:t>
      </w:r>
      <w:r>
        <w:t>označuje</w:t>
      </w:r>
      <w:r w:rsidRPr="003B484D">
        <w:t xml:space="preserve"> jen ta civilní řízení, která jsou zahájen</w:t>
      </w:r>
      <w:r>
        <w:t>a</w:t>
      </w:r>
      <w:r w:rsidRPr="003B484D">
        <w:t xml:space="preserve"> návrhem žalobce na vydání platebního rozkazu. Platební rozkaz </w:t>
      </w:r>
      <w:r>
        <w:t xml:space="preserve">se vydává bez slyšení žalované </w:t>
      </w:r>
      <w:r w:rsidRPr="00B84573">
        <w:t>strany</w:t>
      </w:r>
      <w:r w:rsidR="009B748A">
        <w:t xml:space="preserve"> a </w:t>
      </w:r>
      <w:r w:rsidRPr="00B84573">
        <w:t>řízení jím může být skončeno jen tehdy, nepodá-li proti němu žalovaná strana odpor. Neskončí-li řízení pravomocným platebním rozkazem, přechází do klasického civilního řízení. Platebním rozkazem se</w:t>
      </w:r>
      <w:r w:rsidR="0093094A">
        <w:t xml:space="preserve"> v </w:t>
      </w:r>
      <w:r w:rsidRPr="00B84573">
        <w:t>této zprávě míní nejen běžný platební rozkaz, ale</w:t>
      </w:r>
      <w:r w:rsidR="009B748A">
        <w:t xml:space="preserve"> i </w:t>
      </w:r>
      <w:r w:rsidRPr="00B84573">
        <w:t>elektronický platební rozkaz, evropský platební rozkaz</w:t>
      </w:r>
      <w:r w:rsidR="009B748A">
        <w:t xml:space="preserve"> a </w:t>
      </w:r>
      <w:r w:rsidRPr="00B84573">
        <w:t>směnečný (šekový) platební rozkaz</w:t>
      </w:r>
      <w:r w:rsidR="001E7804" w:rsidRPr="00B84573">
        <w:t>, není-li uvedeno jinak</w:t>
      </w:r>
      <w:r w:rsidRPr="00B84573">
        <w:t>.</w:t>
      </w:r>
    </w:p>
    <w:p w14:paraId="2A8A346A" w14:textId="3AC2D1B2" w:rsidR="00F534B4" w:rsidRPr="00B84573" w:rsidRDefault="00F534B4" w:rsidP="00722FE3">
      <w:pPr>
        <w:pStyle w:val="Odstavecseseznamem"/>
        <w:numPr>
          <w:ilvl w:val="0"/>
          <w:numId w:val="4"/>
        </w:numPr>
      </w:pPr>
      <w:r w:rsidRPr="00B84573">
        <w:rPr>
          <w:b/>
        </w:rPr>
        <w:t xml:space="preserve">Skutková podstata </w:t>
      </w:r>
      <w:r w:rsidR="009C2163" w:rsidRPr="00B84573">
        <w:rPr>
          <w:b/>
        </w:rPr>
        <w:t>trestného činu</w:t>
      </w:r>
      <w:r w:rsidR="0027709B" w:rsidRPr="00B84573">
        <w:rPr>
          <w:b/>
        </w:rPr>
        <w:t xml:space="preserve"> </w:t>
      </w:r>
      <w:r w:rsidR="006256EF" w:rsidRPr="00B84573">
        <w:t>– souhrn typových znaků uvedených</w:t>
      </w:r>
      <w:r w:rsidR="0093094A">
        <w:t xml:space="preserve"> v </w:t>
      </w:r>
      <w:r w:rsidR="006256EF" w:rsidRPr="00B84573">
        <w:t>trestním zákoníku, podle kterých se rozlišují jednotlivé druhy trestných činů (vražda, loupež, krádež, podvod a</w:t>
      </w:r>
      <w:r w:rsidR="0027709B" w:rsidRPr="00B84573">
        <w:t>td</w:t>
      </w:r>
      <w:r w:rsidR="006256EF" w:rsidRPr="00B84573">
        <w:t>.).</w:t>
      </w:r>
    </w:p>
    <w:p w14:paraId="13097E42" w14:textId="6B8D2713" w:rsidR="004F14A1" w:rsidRPr="003B484D" w:rsidRDefault="004F14A1" w:rsidP="00590CE0">
      <w:pPr>
        <w:pStyle w:val="Odstavecseseznamem"/>
        <w:numPr>
          <w:ilvl w:val="0"/>
          <w:numId w:val="4"/>
        </w:numPr>
        <w:rPr>
          <w:b/>
        </w:rPr>
      </w:pPr>
      <w:r w:rsidRPr="003B484D">
        <w:rPr>
          <w:b/>
        </w:rPr>
        <w:t>Soudní obvod (okresního, krajského</w:t>
      </w:r>
      <w:r w:rsidR="009B748A">
        <w:rPr>
          <w:b/>
        </w:rPr>
        <w:t xml:space="preserve"> a </w:t>
      </w:r>
      <w:r w:rsidRPr="003B484D">
        <w:rPr>
          <w:b/>
        </w:rPr>
        <w:t>vrchního soudu)</w:t>
      </w:r>
      <w:r w:rsidRPr="003B484D">
        <w:t xml:space="preserve"> </w:t>
      </w:r>
      <w:r w:rsidRPr="008A3239">
        <w:t xml:space="preserve">– </w:t>
      </w:r>
      <w:r w:rsidRPr="003B484D">
        <w:t>územní působnost jednotlivých soudů, včetně</w:t>
      </w:r>
      <w:r>
        <w:t xml:space="preserve"> </w:t>
      </w:r>
      <w:r w:rsidRPr="003B484D">
        <w:t>názvu</w:t>
      </w:r>
      <w:r w:rsidR="009B748A">
        <w:t xml:space="preserve"> a </w:t>
      </w:r>
      <w:r w:rsidRPr="003B484D">
        <w:t>umístění sídla</w:t>
      </w:r>
      <w:r>
        <w:t>,</w:t>
      </w:r>
      <w:r w:rsidRPr="003B484D">
        <w:t xml:space="preserve"> stanovuje zákon</w:t>
      </w:r>
      <w:r w:rsidR="0093094A">
        <w:t xml:space="preserve"> č. </w:t>
      </w:r>
      <w:r w:rsidRPr="003B484D">
        <w:t>6/2002</w:t>
      </w:r>
      <w:r w:rsidR="0093094A">
        <w:t> Sb.</w:t>
      </w:r>
      <w:r w:rsidRPr="003B484D">
        <w:t>,</w:t>
      </w:r>
      <w:r w:rsidR="009B748A">
        <w:t xml:space="preserve"> o </w:t>
      </w:r>
      <w:r w:rsidRPr="003B484D">
        <w:t>soudech, soudcích, přísedících</w:t>
      </w:r>
      <w:r w:rsidR="009B748A">
        <w:t xml:space="preserve"> a </w:t>
      </w:r>
      <w:r w:rsidRPr="003B484D">
        <w:t>státní správě soudů</w:t>
      </w:r>
      <w:r w:rsidR="009B748A">
        <w:t xml:space="preserve"> a </w:t>
      </w:r>
      <w:r w:rsidRPr="003B484D">
        <w:t>o změně některých dalších zákonů (zákon</w:t>
      </w:r>
      <w:r w:rsidR="009B748A">
        <w:t xml:space="preserve"> o </w:t>
      </w:r>
      <w:r w:rsidRPr="003B484D">
        <w:t>soudech</w:t>
      </w:r>
      <w:r w:rsidR="009B748A">
        <w:t xml:space="preserve"> a </w:t>
      </w:r>
      <w:r w:rsidRPr="003B484D">
        <w:t>soudcích), ve znění pozdějších předpisů. Obvod okresního soudu (soudní okres) je vymezen územním výčtem obcí, které jej tvoří (u obvodního soudu územím městských částí hlavního města Prahy)</w:t>
      </w:r>
      <w:r>
        <w:t>. O</w:t>
      </w:r>
      <w:r w:rsidRPr="003B484D">
        <w:t>bvod krajského soudu (soudní kraj) se skládá</w:t>
      </w:r>
      <w:r w:rsidR="0093094A">
        <w:t xml:space="preserve"> z </w:t>
      </w:r>
      <w:r w:rsidRPr="003B484D">
        <w:t>obvodu okresních soudů, kterým je nadřízeným soudem,</w:t>
      </w:r>
      <w:r w:rsidR="009B748A">
        <w:t xml:space="preserve"> a </w:t>
      </w:r>
      <w:r w:rsidRPr="003B484D">
        <w:t>obvod vrchní</w:t>
      </w:r>
      <w:r>
        <w:t xml:space="preserve">ho </w:t>
      </w:r>
      <w:r w:rsidRPr="003B484D">
        <w:t>soudu</w:t>
      </w:r>
      <w:r w:rsidR="0093094A">
        <w:t xml:space="preserve"> z </w:t>
      </w:r>
      <w:r w:rsidRPr="003B484D">
        <w:t xml:space="preserve">obvodů krajských soudů, </w:t>
      </w:r>
      <w:r>
        <w:t>kterým</w:t>
      </w:r>
      <w:r w:rsidRPr="003B484D">
        <w:t xml:space="preserve"> je nadřízeným soudem.</w:t>
      </w:r>
    </w:p>
    <w:p w14:paraId="6E3D62D8" w14:textId="15A79B23" w:rsidR="004F14A1" w:rsidRPr="003B484D" w:rsidRDefault="004F14A1" w:rsidP="00590CE0">
      <w:pPr>
        <w:pStyle w:val="Odstavecseseznamem"/>
        <w:numPr>
          <w:ilvl w:val="0"/>
          <w:numId w:val="4"/>
        </w:numPr>
      </w:pPr>
      <w:r w:rsidRPr="003B484D">
        <w:rPr>
          <w:b/>
        </w:rPr>
        <w:t xml:space="preserve">Správní </w:t>
      </w:r>
      <w:r w:rsidRPr="008A3239">
        <w:t xml:space="preserve">– </w:t>
      </w:r>
      <w:r w:rsidRPr="003B484D">
        <w:t xml:space="preserve">(agenda, řízení, úsek) </w:t>
      </w:r>
      <w:r>
        <w:t xml:space="preserve">– </w:t>
      </w:r>
      <w:r w:rsidRPr="003B484D">
        <w:t>ve správní</w:t>
      </w:r>
      <w:r>
        <w:t>m</w:t>
      </w:r>
      <w:r w:rsidRPr="003B484D">
        <w:t xml:space="preserve"> soudnictví</w:t>
      </w:r>
      <w:r>
        <w:t xml:space="preserve"> </w:t>
      </w:r>
      <w:r w:rsidRPr="003B484D">
        <w:t>poskytují soudy ochranu veřejným subjektivním právům fyzických</w:t>
      </w:r>
      <w:r w:rsidR="009B748A">
        <w:t xml:space="preserve"> i </w:t>
      </w:r>
      <w:r w:rsidRPr="003B484D">
        <w:t>právnických osob</w:t>
      </w:r>
      <w:r w:rsidR="009B748A">
        <w:t xml:space="preserve"> a </w:t>
      </w:r>
      <w:r w:rsidRPr="003B484D">
        <w:t>rozhodují</w:t>
      </w:r>
      <w:r w:rsidR="009B748A">
        <w:t xml:space="preserve"> i </w:t>
      </w:r>
      <w:r w:rsidRPr="003B484D">
        <w:t>další věci,</w:t>
      </w:r>
      <w:r w:rsidR="009B748A">
        <w:t xml:space="preserve"> o </w:t>
      </w:r>
      <w:r w:rsidRPr="003B484D">
        <w:t>kterých tak stanov</w:t>
      </w:r>
      <w:r>
        <w:t>í</w:t>
      </w:r>
      <w:r w:rsidRPr="003B484D">
        <w:t xml:space="preserve"> zákon (zejména věci volební</w:t>
      </w:r>
      <w:r>
        <w:t>,</w:t>
      </w:r>
      <w:r w:rsidRPr="003B484D">
        <w:t xml:space="preserve"> věci místního</w:t>
      </w:r>
      <w:r w:rsidR="009B748A">
        <w:t xml:space="preserve"> a </w:t>
      </w:r>
      <w:r w:rsidRPr="003B484D">
        <w:t>krajského referenda</w:t>
      </w:r>
      <w:r w:rsidR="009B748A">
        <w:t xml:space="preserve"> a </w:t>
      </w:r>
      <w:r w:rsidRPr="003B484D">
        <w:t>rozhodování</w:t>
      </w:r>
      <w:r w:rsidR="009B748A">
        <w:t xml:space="preserve"> o </w:t>
      </w:r>
      <w:r w:rsidRPr="003B484D">
        <w:t>zrušení opatření obecné povahy nebo jeho částí pro rozpor se zákonem).</w:t>
      </w:r>
    </w:p>
    <w:p w14:paraId="4405F380" w14:textId="7C2B3660" w:rsidR="004F14A1" w:rsidRPr="006855AB" w:rsidRDefault="004F14A1" w:rsidP="00590CE0">
      <w:pPr>
        <w:pStyle w:val="Odstavecseseznamem"/>
        <w:numPr>
          <w:ilvl w:val="0"/>
          <w:numId w:val="4"/>
        </w:numPr>
      </w:pPr>
      <w:r w:rsidRPr="006855AB">
        <w:rPr>
          <w:b/>
        </w:rPr>
        <w:t xml:space="preserve">Stížnost pro porušení zákona </w:t>
      </w:r>
      <w:r w:rsidRPr="008A3239">
        <w:t xml:space="preserve">– </w:t>
      </w:r>
      <w:r w:rsidRPr="003B484D">
        <w:t>mimořádný opravný prostředek, který může podat jen ministr spravedlnosti,</w:t>
      </w:r>
      <w:r w:rsidR="009B748A">
        <w:t xml:space="preserve"> a </w:t>
      </w:r>
      <w:r w:rsidRPr="003B484D">
        <w:t>to proti pravomocnému rozhodnutí soudu nebo státního zástupce, jímž byl porušen zákon nebo které bylo učiněno na podkladě vadného postupu řízení. Stížnost pro porušení zákona se podává</w:t>
      </w:r>
      <w:r w:rsidR="0093094A">
        <w:t xml:space="preserve"> k </w:t>
      </w:r>
      <w:r w:rsidRPr="003B484D">
        <w:t>Nejvyššímu soudu</w:t>
      </w:r>
      <w:r>
        <w:t>, který</w:t>
      </w:r>
      <w:r w:rsidR="009B748A">
        <w:t xml:space="preserve"> o </w:t>
      </w:r>
      <w:r>
        <w:t xml:space="preserve">ní také rozhoduje </w:t>
      </w:r>
      <w:r w:rsidRPr="003B484D">
        <w:t>(viz také ust. §</w:t>
      </w:r>
      <w:r>
        <w:t> </w:t>
      </w:r>
      <w:r w:rsidRPr="003B484D">
        <w:t>266</w:t>
      </w:r>
      <w:r w:rsidR="009B748A">
        <w:t xml:space="preserve"> a </w:t>
      </w:r>
      <w:r w:rsidRPr="003B484D">
        <w:t>násl. tr. řádu).</w:t>
      </w:r>
    </w:p>
    <w:p w14:paraId="335B593B" w14:textId="4577BF40" w:rsidR="004F14A1" w:rsidRPr="006855AB" w:rsidRDefault="004F14A1" w:rsidP="00590CE0">
      <w:pPr>
        <w:pStyle w:val="Odstavecseseznamem"/>
        <w:numPr>
          <w:ilvl w:val="0"/>
          <w:numId w:val="4"/>
        </w:numPr>
      </w:pPr>
      <w:r w:rsidRPr="006855AB">
        <w:rPr>
          <w:b/>
        </w:rPr>
        <w:t>Systemizace</w:t>
      </w:r>
      <w:r w:rsidR="009B748A">
        <w:rPr>
          <w:b/>
        </w:rPr>
        <w:t xml:space="preserve"> a </w:t>
      </w:r>
      <w:r w:rsidRPr="006855AB">
        <w:rPr>
          <w:b/>
        </w:rPr>
        <w:t>její výpočet</w:t>
      </w:r>
      <w:r w:rsidRPr="003B484D">
        <w:rPr>
          <w:b/>
        </w:rPr>
        <w:t xml:space="preserve"> </w:t>
      </w:r>
      <w:r w:rsidRPr="008A3239">
        <w:t xml:space="preserve">– </w:t>
      </w:r>
      <w:r w:rsidRPr="003B484D">
        <w:rPr>
          <w:lang w:eastAsia="cs-CZ"/>
        </w:rPr>
        <w:t>výpočet slo</w:t>
      </w:r>
      <w:r>
        <w:rPr>
          <w:lang w:eastAsia="cs-CZ"/>
        </w:rPr>
        <w:t>u</w:t>
      </w:r>
      <w:r w:rsidRPr="003B484D">
        <w:rPr>
          <w:lang w:eastAsia="cs-CZ"/>
        </w:rPr>
        <w:t>ží</w:t>
      </w:r>
      <w:r w:rsidR="0093094A">
        <w:rPr>
          <w:lang w:eastAsia="cs-CZ"/>
        </w:rPr>
        <w:t xml:space="preserve"> k </w:t>
      </w:r>
      <w:r w:rsidRPr="003B484D">
        <w:rPr>
          <w:lang w:eastAsia="cs-CZ"/>
        </w:rPr>
        <w:t>odhadu potřeby soudců</w:t>
      </w:r>
      <w:r w:rsidR="0093094A">
        <w:rPr>
          <w:lang w:eastAsia="cs-CZ"/>
        </w:rPr>
        <w:t xml:space="preserve"> k </w:t>
      </w:r>
      <w:r w:rsidRPr="003B484D">
        <w:rPr>
          <w:lang w:eastAsia="cs-CZ"/>
        </w:rPr>
        <w:t>vyřízení nápadu pro následující rok. Pro každý soud se</w:t>
      </w:r>
      <w:r w:rsidR="0093094A">
        <w:rPr>
          <w:lang w:eastAsia="cs-CZ"/>
        </w:rPr>
        <w:t xml:space="preserve"> z </w:t>
      </w:r>
      <w:r w:rsidRPr="003B484D">
        <w:rPr>
          <w:lang w:eastAsia="cs-CZ"/>
        </w:rPr>
        <w:t>dat za předchozí tři roky odhadne nápad ve všech rejstřících pro předmětný rok. Za pomoci měřítek se vypočte teoretický počet soudců potřebných</w:t>
      </w:r>
      <w:r w:rsidR="0093094A">
        <w:rPr>
          <w:lang w:eastAsia="cs-CZ"/>
        </w:rPr>
        <w:t xml:space="preserve"> k </w:t>
      </w:r>
      <w:r w:rsidRPr="003B484D">
        <w:rPr>
          <w:lang w:eastAsia="cs-CZ"/>
        </w:rPr>
        <w:t>vyřízení nápadu</w:t>
      </w:r>
      <w:r w:rsidR="0093094A">
        <w:rPr>
          <w:lang w:eastAsia="cs-CZ"/>
        </w:rPr>
        <w:t xml:space="preserve"> v </w:t>
      </w:r>
      <w:r w:rsidRPr="003B484D">
        <w:rPr>
          <w:lang w:eastAsia="cs-CZ"/>
        </w:rPr>
        <w:t>daném rejstříku. Potřeba soudců pro jednotlivé rejstříky se sečte</w:t>
      </w:r>
      <w:r w:rsidR="009B748A">
        <w:rPr>
          <w:lang w:eastAsia="cs-CZ"/>
        </w:rPr>
        <w:t xml:space="preserve"> a </w:t>
      </w:r>
      <w:r w:rsidRPr="003B484D">
        <w:rPr>
          <w:lang w:eastAsia="cs-CZ"/>
        </w:rPr>
        <w:t>vyjde tak potřeba soudců pro předmětný soud</w:t>
      </w:r>
      <w:r w:rsidR="009B748A">
        <w:rPr>
          <w:lang w:eastAsia="cs-CZ"/>
        </w:rPr>
        <w:t xml:space="preserve"> a </w:t>
      </w:r>
      <w:r w:rsidRPr="003B484D">
        <w:rPr>
          <w:lang w:eastAsia="cs-CZ"/>
        </w:rPr>
        <w:t xml:space="preserve">rok. </w:t>
      </w:r>
      <w:r>
        <w:rPr>
          <w:lang w:eastAsia="cs-CZ"/>
        </w:rPr>
        <w:t>Vypočtená</w:t>
      </w:r>
      <w:r w:rsidRPr="003B484D">
        <w:rPr>
          <w:lang w:eastAsia="cs-CZ"/>
        </w:rPr>
        <w:t xml:space="preserve"> potřeba </w:t>
      </w:r>
      <w:r>
        <w:rPr>
          <w:lang w:eastAsia="cs-CZ"/>
        </w:rPr>
        <w:t xml:space="preserve">je nakonec </w:t>
      </w:r>
      <w:r w:rsidRPr="003B484D">
        <w:rPr>
          <w:lang w:eastAsia="cs-CZ"/>
        </w:rPr>
        <w:t>upravena</w:t>
      </w:r>
      <w:r w:rsidR="0093094A">
        <w:rPr>
          <w:lang w:eastAsia="cs-CZ"/>
        </w:rPr>
        <w:t xml:space="preserve"> s </w:t>
      </w:r>
      <w:r w:rsidRPr="003B484D">
        <w:rPr>
          <w:lang w:eastAsia="cs-CZ"/>
        </w:rPr>
        <w:t>přihlédnutím k</w:t>
      </w:r>
      <w:r>
        <w:rPr>
          <w:lang w:eastAsia="cs-CZ"/>
        </w:rPr>
        <w:t xml:space="preserve">e státnímu </w:t>
      </w:r>
      <w:r w:rsidRPr="003B484D">
        <w:rPr>
          <w:lang w:eastAsia="cs-CZ"/>
        </w:rPr>
        <w:t>rozpočtu</w:t>
      </w:r>
      <w:r>
        <w:rPr>
          <w:lang w:eastAsia="cs-CZ"/>
        </w:rPr>
        <w:t>, který</w:t>
      </w:r>
      <w:r w:rsidR="0093094A">
        <w:rPr>
          <w:lang w:eastAsia="cs-CZ"/>
        </w:rPr>
        <w:t xml:space="preserve"> v </w:t>
      </w:r>
      <w:r>
        <w:rPr>
          <w:lang w:eastAsia="cs-CZ"/>
        </w:rPr>
        <w:t>současné době</w:t>
      </w:r>
      <w:r w:rsidRPr="003B484D">
        <w:rPr>
          <w:lang w:eastAsia="cs-CZ"/>
        </w:rPr>
        <w:t xml:space="preserve"> umožňuje zaplatit 3</w:t>
      </w:r>
      <w:r>
        <w:rPr>
          <w:lang w:eastAsia="cs-CZ"/>
        </w:rPr>
        <w:t> </w:t>
      </w:r>
      <w:r w:rsidRPr="003B484D">
        <w:rPr>
          <w:lang w:eastAsia="cs-CZ"/>
        </w:rPr>
        <w:t xml:space="preserve">063 soudců. </w:t>
      </w:r>
      <w:r>
        <w:rPr>
          <w:lang w:eastAsia="cs-CZ"/>
        </w:rPr>
        <w:t>Samotná systemizace spočívá ve</w:t>
      </w:r>
      <w:r w:rsidRPr="003B484D">
        <w:rPr>
          <w:lang w:eastAsia="cs-CZ"/>
        </w:rPr>
        <w:t xml:space="preserve"> stanovení plánovaného počtu soudců pro jednotlivé kraje na základě </w:t>
      </w:r>
      <w:r>
        <w:rPr>
          <w:lang w:eastAsia="cs-CZ"/>
        </w:rPr>
        <w:t xml:space="preserve">výše </w:t>
      </w:r>
      <w:r w:rsidRPr="003B484D">
        <w:rPr>
          <w:lang w:eastAsia="cs-CZ"/>
        </w:rPr>
        <w:t xml:space="preserve">popsaného výpočtu. Pro vyšší soudy je systemizace určena na základě </w:t>
      </w:r>
      <w:r>
        <w:rPr>
          <w:lang w:eastAsia="cs-CZ"/>
        </w:rPr>
        <w:t>dohody</w:t>
      </w:r>
      <w:r w:rsidRPr="003B484D">
        <w:rPr>
          <w:lang w:eastAsia="cs-CZ"/>
        </w:rPr>
        <w:t>, nikoliv na základě výpočtu. Z výše uvedeného plyne, že systemizace neslouží</w:t>
      </w:r>
      <w:r w:rsidR="0093094A">
        <w:rPr>
          <w:lang w:eastAsia="cs-CZ"/>
        </w:rPr>
        <w:t xml:space="preserve"> k </w:t>
      </w:r>
      <w:r w:rsidRPr="003B484D">
        <w:rPr>
          <w:lang w:eastAsia="cs-CZ"/>
        </w:rPr>
        <w:t xml:space="preserve">určování </w:t>
      </w:r>
      <w:r>
        <w:rPr>
          <w:lang w:eastAsia="cs-CZ"/>
        </w:rPr>
        <w:t>celorepublikové potřeby soudců</w:t>
      </w:r>
      <w:r w:rsidRPr="003B484D">
        <w:rPr>
          <w:lang w:eastAsia="cs-CZ"/>
        </w:rPr>
        <w:t>, ale</w:t>
      </w:r>
      <w:r w:rsidR="0093094A">
        <w:rPr>
          <w:lang w:eastAsia="cs-CZ"/>
        </w:rPr>
        <w:t xml:space="preserve"> k </w:t>
      </w:r>
      <w:r w:rsidRPr="003B484D">
        <w:rPr>
          <w:lang w:eastAsia="cs-CZ"/>
        </w:rPr>
        <w:t xml:space="preserve">přerozdělování </w:t>
      </w:r>
      <w:r>
        <w:rPr>
          <w:lang w:eastAsia="cs-CZ"/>
        </w:rPr>
        <w:t>předem stanoveného</w:t>
      </w:r>
      <w:r w:rsidRPr="003B484D">
        <w:rPr>
          <w:lang w:eastAsia="cs-CZ"/>
        </w:rPr>
        <w:t xml:space="preserve"> počtu soudců mezi soudy</w:t>
      </w:r>
      <w:r w:rsidR="0093094A">
        <w:rPr>
          <w:lang w:eastAsia="cs-CZ"/>
        </w:rPr>
        <w:t xml:space="preserve"> s </w:t>
      </w:r>
      <w:r>
        <w:rPr>
          <w:lang w:eastAsia="cs-CZ"/>
        </w:rPr>
        <w:t xml:space="preserve">ohledem na </w:t>
      </w:r>
      <w:r w:rsidRPr="003B484D">
        <w:rPr>
          <w:lang w:eastAsia="cs-CZ"/>
        </w:rPr>
        <w:t>relativní změn</w:t>
      </w:r>
      <w:r>
        <w:rPr>
          <w:lang w:eastAsia="cs-CZ"/>
        </w:rPr>
        <w:t>y</w:t>
      </w:r>
      <w:r w:rsidR="0093094A">
        <w:rPr>
          <w:lang w:eastAsia="cs-CZ"/>
        </w:rPr>
        <w:t xml:space="preserve"> v </w:t>
      </w:r>
      <w:r w:rsidRPr="003B484D">
        <w:rPr>
          <w:lang w:eastAsia="cs-CZ"/>
        </w:rPr>
        <w:t>nápadu</w:t>
      </w:r>
      <w:r w:rsidRPr="006855AB">
        <w:t>.</w:t>
      </w:r>
    </w:p>
    <w:p w14:paraId="527AFD35" w14:textId="3930BD1C" w:rsidR="004F14A1" w:rsidRPr="003B484D" w:rsidRDefault="004F14A1" w:rsidP="00590CE0">
      <w:pPr>
        <w:pStyle w:val="Odstavecseseznamem"/>
        <w:numPr>
          <w:ilvl w:val="0"/>
          <w:numId w:val="4"/>
        </w:numPr>
      </w:pPr>
      <w:r w:rsidRPr="006855AB">
        <w:rPr>
          <w:b/>
        </w:rPr>
        <w:t xml:space="preserve">Trestní </w:t>
      </w:r>
      <w:r w:rsidRPr="008A3239">
        <w:t xml:space="preserve">– </w:t>
      </w:r>
      <w:r w:rsidRPr="006855AB">
        <w:t>(agenda, řízení, úsek)</w:t>
      </w:r>
      <w:r>
        <w:t>.</w:t>
      </w:r>
      <w:r w:rsidRPr="006855AB">
        <w:t xml:space="preserve"> </w:t>
      </w:r>
      <w:r>
        <w:t>H</w:t>
      </w:r>
      <w:r w:rsidRPr="003B484D">
        <w:t xml:space="preserve">lavním těžištěm trestního řízení </w:t>
      </w:r>
      <w:r>
        <w:t xml:space="preserve">je </w:t>
      </w:r>
      <w:r w:rsidRPr="003B484D">
        <w:t>náležit</w:t>
      </w:r>
      <w:r>
        <w:t>é zjištění trestných činů</w:t>
      </w:r>
      <w:r w:rsidR="009B748A">
        <w:t xml:space="preserve"> a </w:t>
      </w:r>
      <w:r>
        <w:t xml:space="preserve">spravedlivé potrestání </w:t>
      </w:r>
      <w:r w:rsidRPr="003B484D">
        <w:t>jejich pachatel</w:t>
      </w:r>
      <w:r>
        <w:t>ů</w:t>
      </w:r>
      <w:r w:rsidR="0093094A">
        <w:t xml:space="preserve"> v </w:t>
      </w:r>
      <w:r>
        <w:t>souladu se zákonem</w:t>
      </w:r>
      <w:r w:rsidRPr="003B484D">
        <w:t>.</w:t>
      </w:r>
    </w:p>
    <w:p w14:paraId="5350ACC0" w14:textId="0FAC71B3" w:rsidR="004F14A1" w:rsidRPr="003B484D" w:rsidRDefault="004F14A1" w:rsidP="004F14A1">
      <w:pPr>
        <w:pStyle w:val="Odstavecseseznamem"/>
      </w:pPr>
      <w:r w:rsidRPr="003B484D">
        <w:t>Trestní řízení je zákonem upravený postup orgánů činných</w:t>
      </w:r>
      <w:r w:rsidR="0093094A">
        <w:t xml:space="preserve"> v </w:t>
      </w:r>
      <w:r w:rsidRPr="003B484D">
        <w:t>trestním řízení (policejní orgány, státní zastupitelství</w:t>
      </w:r>
      <w:r w:rsidR="009B748A">
        <w:t xml:space="preserve"> a </w:t>
      </w:r>
      <w:r w:rsidRPr="003B484D">
        <w:t>soudy)</w:t>
      </w:r>
      <w:r w:rsidR="009B748A">
        <w:t xml:space="preserve"> a </w:t>
      </w:r>
      <w:r w:rsidRPr="003B484D">
        <w:t>dalších subjektů podílejících se na tomto postupu. Trestní řízení probíhá</w:t>
      </w:r>
      <w:r w:rsidR="0093094A">
        <w:t xml:space="preserve"> v </w:t>
      </w:r>
      <w:r w:rsidRPr="003B484D">
        <w:t>několika stádiích</w:t>
      </w:r>
      <w:r>
        <w:t>. R</w:t>
      </w:r>
      <w:r w:rsidRPr="003B484D">
        <w:t>ozlišuje</w:t>
      </w:r>
      <w:r>
        <w:t>me</w:t>
      </w:r>
      <w:r w:rsidRPr="003B484D">
        <w:t xml:space="preserve"> přípravné řízení, předběžné projednání obžaloby, hlavní líčení, odvolací řízení</w:t>
      </w:r>
      <w:r w:rsidR="009B748A">
        <w:t xml:space="preserve"> a </w:t>
      </w:r>
      <w:r w:rsidRPr="003B484D">
        <w:t>vykonávací řízení</w:t>
      </w:r>
      <w:r>
        <w:t xml:space="preserve"> (viz zjednodušené schéma níže):</w:t>
      </w:r>
    </w:p>
    <w:p w14:paraId="59001B10" w14:textId="04B23686" w:rsidR="004F14A1" w:rsidRPr="003B484D" w:rsidRDefault="004F14A1" w:rsidP="004F14A1">
      <w:pPr>
        <w:pStyle w:val="Odstavecseseznamem"/>
      </w:pPr>
      <w:r w:rsidRPr="0051601C">
        <w:rPr>
          <w:noProof/>
          <w:lang w:eastAsia="cs-CZ"/>
        </w:rPr>
        <w:drawing>
          <wp:anchor distT="0" distB="0" distL="114300" distR="114300" simplePos="0" relativeHeight="251610624" behindDoc="0" locked="0" layoutInCell="1" allowOverlap="1" wp14:anchorId="44AA1A57" wp14:editId="4CC166E7">
            <wp:simplePos x="0" y="0"/>
            <wp:positionH relativeFrom="column">
              <wp:posOffset>458470</wp:posOffset>
            </wp:positionH>
            <wp:positionV relativeFrom="paragraph">
              <wp:posOffset>1270</wp:posOffset>
            </wp:positionV>
            <wp:extent cx="4964400" cy="1519200"/>
            <wp:effectExtent l="0" t="0" r="8255" b="508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964400" cy="15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484D">
        <w:t xml:space="preserve">Trestní věc nemusí projít všemi stádii, </w:t>
      </w:r>
      <w:r>
        <w:t xml:space="preserve">zejména </w:t>
      </w:r>
      <w:r w:rsidRPr="003B484D">
        <w:t>může být rozhodnuta již</w:t>
      </w:r>
      <w:r w:rsidR="0093094A">
        <w:t xml:space="preserve"> v </w:t>
      </w:r>
      <w:r w:rsidRPr="003B484D">
        <w:t>přípravném řízení</w:t>
      </w:r>
      <w:r>
        <w:t xml:space="preserve">, což znamená, že </w:t>
      </w:r>
      <w:r w:rsidRPr="003B484D">
        <w:t xml:space="preserve">hlavní líčení se </w:t>
      </w:r>
      <w:r>
        <w:t>nebude vůbec konat. Obdobně s</w:t>
      </w:r>
      <w:r w:rsidRPr="003B484D">
        <w:t>končí-li věc ve prospěch obžalovaného, není důvodu pro konání vykonávacího řízení, neboť rozsudkem nebyla uložena sankce (trest, ochranné opatření).</w:t>
      </w:r>
    </w:p>
    <w:p w14:paraId="741B226E" w14:textId="6332D4A1" w:rsidR="004F14A1" w:rsidRPr="003B484D" w:rsidRDefault="004F14A1" w:rsidP="004F14A1">
      <w:pPr>
        <w:pStyle w:val="Odstavecseseznamem"/>
      </w:pPr>
      <w:r>
        <w:t>S</w:t>
      </w:r>
      <w:r w:rsidRPr="003B484D">
        <w:t>oudů</w:t>
      </w:r>
      <w:r>
        <w:t xml:space="preserve"> se především</w:t>
      </w:r>
      <w:r w:rsidRPr="003B484D">
        <w:t xml:space="preserve"> týká část trestní</w:t>
      </w:r>
      <w:r>
        <w:t>ho</w:t>
      </w:r>
      <w:r w:rsidRPr="003B484D">
        <w:t xml:space="preserve"> řízení od podání obžaloby, tedy předběžné projednání obžaloby, hlavní líčení, odvolací řízení (souhrnně označená jako řízení před soudem)</w:t>
      </w:r>
      <w:r w:rsidR="009B748A">
        <w:t xml:space="preserve"> a </w:t>
      </w:r>
      <w:r w:rsidRPr="003B484D">
        <w:t xml:space="preserve">vykonávací řízení. </w:t>
      </w:r>
      <w:r>
        <w:t>Samozřejmě soudy na trestním úseku vyřizují</w:t>
      </w:r>
      <w:r w:rsidR="009B748A">
        <w:t xml:space="preserve"> i </w:t>
      </w:r>
      <w:r>
        <w:t>další trestní agendu (např. rozhodování soudce</w:t>
      </w:r>
      <w:r w:rsidR="0093094A">
        <w:t xml:space="preserve"> v </w:t>
      </w:r>
      <w:r>
        <w:t xml:space="preserve">přípravném řízení). </w:t>
      </w:r>
      <w:r w:rsidRPr="003B484D">
        <w:t xml:space="preserve">Tato zpráva se </w:t>
      </w:r>
      <w:r>
        <w:t xml:space="preserve">ale </w:t>
      </w:r>
      <w:r w:rsidRPr="003B484D">
        <w:t>věnuje trestním věcem spadající</w:t>
      </w:r>
      <w:r>
        <w:t>m</w:t>
      </w:r>
      <w:r w:rsidRPr="003B484D">
        <w:t xml:space="preserve"> do řízení před soudem</w:t>
      </w:r>
      <w:r w:rsidR="009B748A">
        <w:t xml:space="preserve"> a </w:t>
      </w:r>
      <w:r w:rsidRPr="003B484D">
        <w:t>zapisovaný</w:t>
      </w:r>
      <w:r>
        <w:t>m</w:t>
      </w:r>
      <w:r w:rsidRPr="003B484D">
        <w:t xml:space="preserve"> do rejstřík</w:t>
      </w:r>
      <w:r>
        <w:t>ů </w:t>
      </w:r>
      <w:r w:rsidRPr="003B484D">
        <w:t>T</w:t>
      </w:r>
      <w:r w:rsidR="009B748A">
        <w:t xml:space="preserve"> a </w:t>
      </w:r>
      <w:proofErr w:type="spellStart"/>
      <w:r w:rsidRPr="003B484D">
        <w:t>Tm</w:t>
      </w:r>
      <w:proofErr w:type="spellEnd"/>
      <w:r>
        <w:t xml:space="preserve"> u prvostupňového soudu</w:t>
      </w:r>
      <w:r w:rsidR="009B748A">
        <w:t xml:space="preserve"> a </w:t>
      </w:r>
      <w:r>
        <w:t>do rejstříků To</w:t>
      </w:r>
      <w:r w:rsidR="009B748A">
        <w:t xml:space="preserve"> a </w:t>
      </w:r>
      <w:r>
        <w:t>Tmo odvolacího soudu</w:t>
      </w:r>
      <w:r w:rsidRPr="003B484D">
        <w:t>.</w:t>
      </w:r>
    </w:p>
    <w:p w14:paraId="5004CC32" w14:textId="396D65E8" w:rsidR="004F14A1" w:rsidRPr="006855AB" w:rsidRDefault="004F14A1" w:rsidP="00590CE0">
      <w:pPr>
        <w:pStyle w:val="Odstavecseseznamem"/>
        <w:numPr>
          <w:ilvl w:val="0"/>
          <w:numId w:val="4"/>
        </w:numPr>
      </w:pPr>
      <w:r w:rsidRPr="006855AB">
        <w:rPr>
          <w:b/>
        </w:rPr>
        <w:t xml:space="preserve">Vrchní soudy (VS) </w:t>
      </w:r>
      <w:r w:rsidRPr="008A3239">
        <w:t xml:space="preserve">– </w:t>
      </w:r>
      <w:r w:rsidRPr="003B484D">
        <w:t>jsou třetím článkem soudní soustavy tvoř</w:t>
      </w:r>
      <w:r>
        <w:t>ený</w:t>
      </w:r>
      <w:r w:rsidRPr="003B484D">
        <w:t xml:space="preserve"> dv</w:t>
      </w:r>
      <w:r>
        <w:t>ěma soudy se sídlem</w:t>
      </w:r>
      <w:r w:rsidR="0093094A">
        <w:t xml:space="preserve"> v </w:t>
      </w:r>
      <w:r>
        <w:t>Praze</w:t>
      </w:r>
      <w:r w:rsidR="009B748A">
        <w:t xml:space="preserve"> a </w:t>
      </w:r>
      <w:r w:rsidR="0093094A">
        <w:t>v </w:t>
      </w:r>
      <w:r w:rsidRPr="003B484D">
        <w:t>Olomouci.</w:t>
      </w:r>
    </w:p>
    <w:p w14:paraId="631A8C47" w14:textId="34A840C5" w:rsidR="004F14A1" w:rsidRPr="003B484D" w:rsidRDefault="004F14A1" w:rsidP="00590CE0">
      <w:pPr>
        <w:pStyle w:val="Odstavecseseznamem"/>
        <w:numPr>
          <w:ilvl w:val="0"/>
          <w:numId w:val="4"/>
        </w:numPr>
      </w:pPr>
      <w:r w:rsidRPr="003B484D">
        <w:rPr>
          <w:b/>
        </w:rPr>
        <w:t xml:space="preserve">Zaměstnanec ve výkonu </w:t>
      </w:r>
      <w:r w:rsidRPr="008A3239">
        <w:t xml:space="preserve">– </w:t>
      </w:r>
      <w:r w:rsidRPr="00207699">
        <w:t>jedná se</w:t>
      </w:r>
      <w:r w:rsidR="009B748A">
        <w:t xml:space="preserve"> o </w:t>
      </w:r>
      <w:r w:rsidRPr="00207699">
        <w:t>zaměstnance soudu, který není soudcem, ale bezprostředně se podílí na vyřizování soudní agendy</w:t>
      </w:r>
      <w:r w:rsidR="009B748A">
        <w:t xml:space="preserve"> a </w:t>
      </w:r>
      <w:r w:rsidRPr="00207699">
        <w:t>výkonu soudnictví. Zaměstnance lze roztřídit do několika kategorií podle druhu práce, kterou vykonávají. Bližší popis je uveden</w:t>
      </w:r>
      <w:r w:rsidR="0093094A">
        <w:t xml:space="preserve"> v </w:t>
      </w:r>
      <w:r w:rsidRPr="003B484D">
        <w:t>podkapitole</w:t>
      </w:r>
      <w:r w:rsidR="00C43CBB">
        <w:t> </w:t>
      </w:r>
      <w:r w:rsidR="00C43CBB">
        <w:fldChar w:fldCharType="begin"/>
      </w:r>
      <w:r w:rsidR="00C43CBB">
        <w:instrText xml:space="preserve"> REF _Ref509845762 \r \h </w:instrText>
      </w:r>
      <w:r w:rsidR="00C43CBB">
        <w:fldChar w:fldCharType="separate"/>
      </w:r>
      <w:r w:rsidR="002A1DAA">
        <w:t>2.1.2</w:t>
      </w:r>
      <w:r w:rsidR="00C43CBB">
        <w:fldChar w:fldCharType="end"/>
      </w:r>
      <w:r w:rsidRPr="003B484D">
        <w:t>.</w:t>
      </w:r>
    </w:p>
    <w:p w14:paraId="0C847223" w14:textId="0EDBF9A9" w:rsidR="004F14A1" w:rsidRDefault="004F14A1" w:rsidP="00590CE0">
      <w:pPr>
        <w:pStyle w:val="Odstavecseseznamem"/>
        <w:numPr>
          <w:ilvl w:val="0"/>
          <w:numId w:val="4"/>
        </w:numPr>
      </w:pPr>
      <w:r w:rsidRPr="00A6044D">
        <w:rPr>
          <w:b/>
        </w:rPr>
        <w:t xml:space="preserve">Zkrácené přípravné řízení </w:t>
      </w:r>
      <w:r w:rsidRPr="00A6044D">
        <w:t>– představuje zvláštní formu přípravného řízení, jehož podstatou je umožnit u méně závažných trestných činů jejich rychlejší</w:t>
      </w:r>
      <w:r w:rsidR="009B748A">
        <w:t xml:space="preserve"> a </w:t>
      </w:r>
      <w:r w:rsidRPr="00A6044D">
        <w:t>jednodušší vyřízení (skončení), tedy objasnění skutku, ve kterém je spatřován trestný čin, zjištění osoby důvodně podezřelé</w:t>
      </w:r>
      <w:r w:rsidR="0093094A">
        <w:t xml:space="preserve"> z </w:t>
      </w:r>
      <w:r w:rsidRPr="00A6044D">
        <w:t>jeho spáchání</w:t>
      </w:r>
      <w:r w:rsidR="009B748A">
        <w:t xml:space="preserve"> a </w:t>
      </w:r>
      <w:r w:rsidRPr="00A6044D">
        <w:t>vyhledání důkazů. Zkrácené přípravné řízení lze podle zákona konat jen</w:t>
      </w:r>
      <w:r w:rsidR="009B748A">
        <w:t xml:space="preserve"> o </w:t>
      </w:r>
      <w:r w:rsidRPr="00A6044D">
        <w:t>trestných činech, které</w:t>
      </w:r>
      <w:r w:rsidR="0093094A">
        <w:t xml:space="preserve"> v </w:t>
      </w:r>
      <w:r w:rsidRPr="00A6044D">
        <w:t>prvním stupni přísluší projednávat okresnímu soudu</w:t>
      </w:r>
      <w:r w:rsidR="009B748A">
        <w:t xml:space="preserve"> a </w:t>
      </w:r>
      <w:r w:rsidRPr="00A6044D">
        <w:t>jejichž horní hranice trestní sazby nepřevyšuje pět let, pokud byl podezřelý přistižen při činu nebo bezprostředně po něm nebo pokud</w:t>
      </w:r>
      <w:r w:rsidR="0093094A">
        <w:t xml:space="preserve"> v </w:t>
      </w:r>
      <w:r w:rsidRPr="00A6044D">
        <w:t>průběhu prověřování byly zjištěny skutečnosti jinak odůvodňující zahájení trestního stíhání</w:t>
      </w:r>
      <w:r w:rsidR="009B748A">
        <w:t xml:space="preserve"> a </w:t>
      </w:r>
      <w:r w:rsidRPr="00A6044D">
        <w:t>lze očekávat, že podezřelého bude možné ve lhůtě dvou týdnů postavit před soud.</w:t>
      </w:r>
    </w:p>
    <w:p w14:paraId="432AEE97" w14:textId="5A484642" w:rsidR="002F62CC" w:rsidRDefault="002F62CC">
      <w:pPr>
        <w:spacing w:line="240" w:lineRule="auto"/>
        <w:jc w:val="left"/>
      </w:pPr>
      <w:r>
        <w:br w:type="page"/>
      </w:r>
    </w:p>
    <w:p w14:paraId="501B633C" w14:textId="0844B7E9" w:rsidR="004F14A1" w:rsidRDefault="004F14A1" w:rsidP="006256EF">
      <w:pPr>
        <w:pStyle w:val="Nadpis2"/>
        <w:numPr>
          <w:ilvl w:val="0"/>
          <w:numId w:val="0"/>
        </w:numPr>
        <w:ind w:left="578" w:hanging="578"/>
      </w:pPr>
      <w:bookmarkStart w:id="362" w:name="_Ref482901972"/>
      <w:bookmarkStart w:id="363" w:name="_Toc487791320"/>
      <w:bookmarkStart w:id="364" w:name="_Toc515871320"/>
      <w:r>
        <w:t>Příloha B – seznam zkr. soudních okresů</w:t>
      </w:r>
      <w:r w:rsidR="009B748A">
        <w:t xml:space="preserve"> a </w:t>
      </w:r>
      <w:r>
        <w:t>soudních obvodů hl. m. Prahy</w:t>
      </w:r>
      <w:bookmarkEnd w:id="362"/>
      <w:bookmarkEnd w:id="363"/>
      <w:bookmarkEnd w:id="364"/>
    </w:p>
    <w:p w14:paraId="45BAC951" w14:textId="77777777" w:rsidR="004F14A1" w:rsidRPr="00582D25" w:rsidRDefault="004F14A1" w:rsidP="004F14A1"/>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4F14A1" w:rsidRPr="00C2016B" w14:paraId="5C7A678C" w14:textId="77777777" w:rsidTr="002C3DB4">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14:paraId="29C9FE12" w14:textId="77777777" w:rsidR="004F14A1" w:rsidRPr="002C3DB4" w:rsidRDefault="004F14A1" w:rsidP="00145638">
            <w:pPr>
              <w:spacing w:line="240" w:lineRule="auto"/>
              <w:jc w:val="left"/>
              <w:rPr>
                <w:b/>
                <w:color w:val="000000"/>
              </w:rPr>
            </w:pPr>
            <w:r w:rsidRPr="002C3DB4">
              <w:rPr>
                <w:b/>
                <w:color w:val="000000"/>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14:paraId="4524C39E" w14:textId="77777777" w:rsidR="004F14A1" w:rsidRPr="002C3DB4" w:rsidRDefault="004F14A1" w:rsidP="00145638">
            <w:pPr>
              <w:spacing w:line="240" w:lineRule="auto"/>
              <w:jc w:val="left"/>
              <w:rPr>
                <w:b/>
                <w:color w:val="000000"/>
              </w:rPr>
            </w:pPr>
            <w:r w:rsidRPr="002C3DB4">
              <w:rPr>
                <w:b/>
                <w:color w:val="000000"/>
              </w:rPr>
              <w:t>Zkratka</w:t>
            </w:r>
          </w:p>
        </w:tc>
        <w:tc>
          <w:tcPr>
            <w:tcW w:w="2320" w:type="dxa"/>
            <w:tcBorders>
              <w:top w:val="double" w:sz="6" w:space="0" w:color="auto"/>
              <w:left w:val="nil"/>
              <w:bottom w:val="double" w:sz="6" w:space="0" w:color="auto"/>
              <w:right w:val="nil"/>
            </w:tcBorders>
            <w:shd w:val="clear" w:color="auto" w:fill="auto"/>
            <w:noWrap/>
            <w:vAlign w:val="center"/>
            <w:hideMark/>
          </w:tcPr>
          <w:p w14:paraId="2E715E64" w14:textId="77777777" w:rsidR="004F14A1" w:rsidRPr="002C3DB4" w:rsidRDefault="004F14A1" w:rsidP="000752D9">
            <w:pPr>
              <w:spacing w:line="240" w:lineRule="auto"/>
              <w:jc w:val="left"/>
              <w:rPr>
                <w:b/>
                <w:color w:val="000000"/>
              </w:rPr>
            </w:pPr>
            <w:r w:rsidRPr="002C3DB4">
              <w:rPr>
                <w:b/>
                <w:color w:val="000000"/>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14:paraId="4E3EDB93" w14:textId="77777777" w:rsidR="004F14A1" w:rsidRPr="002C3DB4" w:rsidRDefault="004F14A1" w:rsidP="000752D9">
            <w:pPr>
              <w:spacing w:line="240" w:lineRule="auto"/>
              <w:jc w:val="left"/>
              <w:rPr>
                <w:b/>
                <w:color w:val="000000"/>
              </w:rPr>
            </w:pPr>
            <w:r w:rsidRPr="002C3DB4">
              <w:rPr>
                <w:b/>
                <w:color w:val="000000"/>
              </w:rPr>
              <w:t>Zkratka</w:t>
            </w:r>
          </w:p>
        </w:tc>
      </w:tr>
      <w:tr w:rsidR="004F14A1" w:rsidRPr="00C2016B" w14:paraId="1EF11542"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EE35B32" w14:textId="77777777" w:rsidR="004F14A1" w:rsidRPr="00582D25" w:rsidRDefault="004F14A1" w:rsidP="00323544">
            <w:pPr>
              <w:spacing w:line="240" w:lineRule="auto"/>
              <w:jc w:val="left"/>
              <w:rPr>
                <w:color w:val="000000"/>
              </w:rPr>
            </w:pPr>
            <w:r w:rsidRPr="00582D25">
              <w:rPr>
                <w:color w:val="000000"/>
              </w:rPr>
              <w:t>Benešov</w:t>
            </w:r>
          </w:p>
        </w:tc>
        <w:tc>
          <w:tcPr>
            <w:tcW w:w="1060" w:type="dxa"/>
            <w:tcBorders>
              <w:top w:val="nil"/>
              <w:left w:val="nil"/>
              <w:bottom w:val="single" w:sz="4" w:space="0" w:color="auto"/>
              <w:right w:val="single" w:sz="4" w:space="0" w:color="auto"/>
            </w:tcBorders>
            <w:shd w:val="clear" w:color="auto" w:fill="auto"/>
            <w:noWrap/>
            <w:vAlign w:val="bottom"/>
            <w:hideMark/>
          </w:tcPr>
          <w:p w14:paraId="532E783C" w14:textId="77777777" w:rsidR="004F14A1" w:rsidRPr="00582D25" w:rsidRDefault="00194590" w:rsidP="00323544">
            <w:pPr>
              <w:spacing w:line="240" w:lineRule="auto"/>
              <w:jc w:val="center"/>
              <w:rPr>
                <w:color w:val="000000"/>
              </w:rPr>
            </w:pPr>
            <w:r>
              <w:rPr>
                <w:color w:val="000000"/>
              </w:rPr>
              <w:t>BN</w:t>
            </w:r>
          </w:p>
        </w:tc>
        <w:tc>
          <w:tcPr>
            <w:tcW w:w="2320" w:type="dxa"/>
            <w:tcBorders>
              <w:top w:val="nil"/>
              <w:left w:val="nil"/>
              <w:bottom w:val="single" w:sz="4" w:space="0" w:color="auto"/>
              <w:right w:val="nil"/>
            </w:tcBorders>
            <w:shd w:val="clear" w:color="auto" w:fill="auto"/>
            <w:noWrap/>
            <w:vAlign w:val="bottom"/>
            <w:hideMark/>
          </w:tcPr>
          <w:p w14:paraId="38C7854A" w14:textId="77777777" w:rsidR="004F14A1" w:rsidRPr="00582D25" w:rsidRDefault="004F14A1" w:rsidP="00323544">
            <w:pPr>
              <w:spacing w:line="240" w:lineRule="auto"/>
              <w:jc w:val="left"/>
              <w:rPr>
                <w:color w:val="000000"/>
              </w:rPr>
            </w:pPr>
            <w:r w:rsidRPr="00582D25">
              <w:rPr>
                <w:color w:val="000000"/>
              </w:rPr>
              <w:t>Pardubice</w:t>
            </w:r>
          </w:p>
        </w:tc>
        <w:tc>
          <w:tcPr>
            <w:tcW w:w="1060" w:type="dxa"/>
            <w:tcBorders>
              <w:top w:val="nil"/>
              <w:left w:val="nil"/>
              <w:bottom w:val="single" w:sz="4" w:space="0" w:color="auto"/>
              <w:right w:val="nil"/>
            </w:tcBorders>
            <w:shd w:val="clear" w:color="auto" w:fill="auto"/>
            <w:noWrap/>
            <w:vAlign w:val="bottom"/>
            <w:hideMark/>
          </w:tcPr>
          <w:p w14:paraId="59514C83" w14:textId="77777777" w:rsidR="004F14A1" w:rsidRPr="00582D25" w:rsidRDefault="004F14A1" w:rsidP="00323544">
            <w:pPr>
              <w:spacing w:line="240" w:lineRule="auto"/>
              <w:jc w:val="center"/>
              <w:rPr>
                <w:color w:val="000000"/>
              </w:rPr>
            </w:pPr>
            <w:r w:rsidRPr="00582D25">
              <w:rPr>
                <w:color w:val="000000"/>
              </w:rPr>
              <w:t>PA</w:t>
            </w:r>
          </w:p>
        </w:tc>
      </w:tr>
      <w:tr w:rsidR="004F14A1" w:rsidRPr="00C2016B" w14:paraId="36F1D98E"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1C94C63" w14:textId="77777777" w:rsidR="004F14A1" w:rsidRPr="00582D25" w:rsidRDefault="004F14A1" w:rsidP="00323544">
            <w:pPr>
              <w:spacing w:line="240" w:lineRule="auto"/>
              <w:jc w:val="left"/>
              <w:rPr>
                <w:color w:val="000000"/>
              </w:rPr>
            </w:pPr>
            <w:r w:rsidRPr="00582D25">
              <w:rPr>
                <w:color w:val="000000"/>
              </w:rPr>
              <w:t>Beroun</w:t>
            </w:r>
          </w:p>
        </w:tc>
        <w:tc>
          <w:tcPr>
            <w:tcW w:w="1060" w:type="dxa"/>
            <w:tcBorders>
              <w:top w:val="nil"/>
              <w:left w:val="nil"/>
              <w:bottom w:val="single" w:sz="4" w:space="0" w:color="auto"/>
              <w:right w:val="single" w:sz="4" w:space="0" w:color="auto"/>
            </w:tcBorders>
            <w:shd w:val="clear" w:color="auto" w:fill="auto"/>
            <w:noWrap/>
            <w:vAlign w:val="bottom"/>
            <w:hideMark/>
          </w:tcPr>
          <w:p w14:paraId="42842969" w14:textId="77777777" w:rsidR="004F14A1" w:rsidRPr="00582D25" w:rsidRDefault="00194590" w:rsidP="00323544">
            <w:pPr>
              <w:spacing w:line="240" w:lineRule="auto"/>
              <w:jc w:val="center"/>
              <w:rPr>
                <w:color w:val="000000"/>
              </w:rPr>
            </w:pPr>
            <w:r>
              <w:rPr>
                <w:color w:val="000000"/>
              </w:rPr>
              <w:t>BE</w:t>
            </w:r>
          </w:p>
        </w:tc>
        <w:tc>
          <w:tcPr>
            <w:tcW w:w="2320" w:type="dxa"/>
            <w:tcBorders>
              <w:top w:val="nil"/>
              <w:left w:val="nil"/>
              <w:bottom w:val="single" w:sz="4" w:space="0" w:color="auto"/>
              <w:right w:val="nil"/>
            </w:tcBorders>
            <w:shd w:val="clear" w:color="auto" w:fill="auto"/>
            <w:noWrap/>
            <w:vAlign w:val="bottom"/>
            <w:hideMark/>
          </w:tcPr>
          <w:p w14:paraId="63358ADE" w14:textId="77777777" w:rsidR="004F14A1" w:rsidRPr="00582D25" w:rsidRDefault="004F14A1" w:rsidP="00323544">
            <w:pPr>
              <w:spacing w:line="240" w:lineRule="auto"/>
              <w:jc w:val="left"/>
              <w:rPr>
                <w:color w:val="000000"/>
              </w:rPr>
            </w:pPr>
            <w:r w:rsidRPr="00582D25">
              <w:rPr>
                <w:color w:val="000000"/>
              </w:rPr>
              <w:t>Pelhřimov</w:t>
            </w:r>
          </w:p>
        </w:tc>
        <w:tc>
          <w:tcPr>
            <w:tcW w:w="1060" w:type="dxa"/>
            <w:tcBorders>
              <w:top w:val="nil"/>
              <w:left w:val="nil"/>
              <w:bottom w:val="single" w:sz="4" w:space="0" w:color="auto"/>
              <w:right w:val="nil"/>
            </w:tcBorders>
            <w:shd w:val="clear" w:color="auto" w:fill="auto"/>
            <w:noWrap/>
            <w:vAlign w:val="bottom"/>
            <w:hideMark/>
          </w:tcPr>
          <w:p w14:paraId="181D4BCE" w14:textId="77777777" w:rsidR="004F14A1" w:rsidRPr="00582D25" w:rsidRDefault="004F14A1" w:rsidP="00323544">
            <w:pPr>
              <w:spacing w:line="240" w:lineRule="auto"/>
              <w:jc w:val="center"/>
              <w:rPr>
                <w:color w:val="000000"/>
              </w:rPr>
            </w:pPr>
            <w:r w:rsidRPr="00582D25">
              <w:rPr>
                <w:color w:val="000000"/>
              </w:rPr>
              <w:t>PE</w:t>
            </w:r>
          </w:p>
        </w:tc>
      </w:tr>
      <w:tr w:rsidR="004F14A1" w:rsidRPr="00C2016B" w14:paraId="6F88A5A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733ED81" w14:textId="77777777" w:rsidR="004F14A1" w:rsidRPr="00582D25" w:rsidRDefault="004F14A1" w:rsidP="00323544">
            <w:pPr>
              <w:spacing w:line="240" w:lineRule="auto"/>
              <w:jc w:val="left"/>
              <w:rPr>
                <w:color w:val="000000"/>
              </w:rPr>
            </w:pPr>
            <w:r w:rsidRPr="00582D25">
              <w:rPr>
                <w:color w:val="000000"/>
              </w:rPr>
              <w:t>Blansko</w:t>
            </w:r>
          </w:p>
        </w:tc>
        <w:tc>
          <w:tcPr>
            <w:tcW w:w="1060" w:type="dxa"/>
            <w:tcBorders>
              <w:top w:val="nil"/>
              <w:left w:val="nil"/>
              <w:bottom w:val="single" w:sz="4" w:space="0" w:color="auto"/>
              <w:right w:val="single" w:sz="4" w:space="0" w:color="auto"/>
            </w:tcBorders>
            <w:shd w:val="clear" w:color="auto" w:fill="auto"/>
            <w:noWrap/>
            <w:vAlign w:val="bottom"/>
            <w:hideMark/>
          </w:tcPr>
          <w:p w14:paraId="1E2B74A9" w14:textId="77777777" w:rsidR="004F14A1" w:rsidRPr="00582D25" w:rsidRDefault="004F14A1" w:rsidP="00323544">
            <w:pPr>
              <w:spacing w:line="240" w:lineRule="auto"/>
              <w:jc w:val="center"/>
              <w:rPr>
                <w:color w:val="000000"/>
              </w:rPr>
            </w:pPr>
            <w:r w:rsidRPr="00582D25">
              <w:rPr>
                <w:color w:val="000000"/>
              </w:rPr>
              <w:t>BK</w:t>
            </w:r>
          </w:p>
        </w:tc>
        <w:tc>
          <w:tcPr>
            <w:tcW w:w="2320" w:type="dxa"/>
            <w:tcBorders>
              <w:top w:val="nil"/>
              <w:left w:val="nil"/>
              <w:bottom w:val="single" w:sz="4" w:space="0" w:color="auto"/>
              <w:right w:val="nil"/>
            </w:tcBorders>
            <w:shd w:val="clear" w:color="auto" w:fill="auto"/>
            <w:noWrap/>
            <w:vAlign w:val="bottom"/>
            <w:hideMark/>
          </w:tcPr>
          <w:p w14:paraId="0427488C" w14:textId="77777777" w:rsidR="004F14A1" w:rsidRPr="00582D25" w:rsidRDefault="004F14A1" w:rsidP="00323544">
            <w:pPr>
              <w:spacing w:line="240" w:lineRule="auto"/>
              <w:jc w:val="left"/>
              <w:rPr>
                <w:color w:val="000000"/>
              </w:rPr>
            </w:pPr>
            <w:r w:rsidRPr="00582D25">
              <w:rPr>
                <w:color w:val="000000"/>
              </w:rPr>
              <w:t>Písek</w:t>
            </w:r>
          </w:p>
        </w:tc>
        <w:tc>
          <w:tcPr>
            <w:tcW w:w="1060" w:type="dxa"/>
            <w:tcBorders>
              <w:top w:val="nil"/>
              <w:left w:val="nil"/>
              <w:bottom w:val="single" w:sz="4" w:space="0" w:color="auto"/>
              <w:right w:val="nil"/>
            </w:tcBorders>
            <w:shd w:val="clear" w:color="auto" w:fill="auto"/>
            <w:noWrap/>
            <w:vAlign w:val="bottom"/>
            <w:hideMark/>
          </w:tcPr>
          <w:p w14:paraId="7216CB78" w14:textId="77777777" w:rsidR="004F14A1" w:rsidRPr="00582D25" w:rsidRDefault="004F14A1" w:rsidP="00323544">
            <w:pPr>
              <w:spacing w:line="240" w:lineRule="auto"/>
              <w:jc w:val="center"/>
              <w:rPr>
                <w:color w:val="000000"/>
              </w:rPr>
            </w:pPr>
            <w:r w:rsidRPr="00582D25">
              <w:rPr>
                <w:color w:val="000000"/>
              </w:rPr>
              <w:t>PI</w:t>
            </w:r>
          </w:p>
        </w:tc>
      </w:tr>
      <w:tr w:rsidR="004F14A1" w:rsidRPr="00C2016B" w14:paraId="140E27D3"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68485A53" w14:textId="77777777" w:rsidR="004F14A1" w:rsidRPr="00582D25" w:rsidRDefault="004F14A1" w:rsidP="00323544">
            <w:pPr>
              <w:spacing w:line="240" w:lineRule="auto"/>
              <w:jc w:val="left"/>
              <w:rPr>
                <w:color w:val="000000"/>
              </w:rPr>
            </w:pPr>
            <w:r w:rsidRPr="00582D25">
              <w:rPr>
                <w:color w:val="000000"/>
              </w:rPr>
              <w:t>Brno-město</w:t>
            </w:r>
          </w:p>
        </w:tc>
        <w:tc>
          <w:tcPr>
            <w:tcW w:w="1060" w:type="dxa"/>
            <w:tcBorders>
              <w:top w:val="nil"/>
              <w:left w:val="nil"/>
              <w:bottom w:val="single" w:sz="4" w:space="0" w:color="auto"/>
              <w:right w:val="single" w:sz="4" w:space="0" w:color="auto"/>
            </w:tcBorders>
            <w:shd w:val="clear" w:color="auto" w:fill="auto"/>
            <w:noWrap/>
            <w:vAlign w:val="bottom"/>
            <w:hideMark/>
          </w:tcPr>
          <w:p w14:paraId="3ABE0DD3" w14:textId="77777777" w:rsidR="004F14A1" w:rsidRPr="00582D25" w:rsidRDefault="004F14A1" w:rsidP="00323544">
            <w:pPr>
              <w:spacing w:line="240" w:lineRule="auto"/>
              <w:jc w:val="center"/>
              <w:rPr>
                <w:color w:val="000000"/>
              </w:rPr>
            </w:pPr>
            <w:r w:rsidRPr="00582D25">
              <w:rPr>
                <w:color w:val="000000"/>
              </w:rPr>
              <w:t>BM</w:t>
            </w:r>
          </w:p>
        </w:tc>
        <w:tc>
          <w:tcPr>
            <w:tcW w:w="2320" w:type="dxa"/>
            <w:tcBorders>
              <w:top w:val="nil"/>
              <w:left w:val="nil"/>
              <w:bottom w:val="single" w:sz="4" w:space="0" w:color="auto"/>
              <w:right w:val="nil"/>
            </w:tcBorders>
            <w:shd w:val="clear" w:color="auto" w:fill="auto"/>
            <w:noWrap/>
            <w:vAlign w:val="bottom"/>
            <w:hideMark/>
          </w:tcPr>
          <w:p w14:paraId="2825322B" w14:textId="77777777" w:rsidR="004F14A1" w:rsidRPr="00582D25" w:rsidRDefault="004F14A1" w:rsidP="00323544">
            <w:pPr>
              <w:spacing w:line="240" w:lineRule="auto"/>
              <w:jc w:val="left"/>
              <w:rPr>
                <w:color w:val="000000"/>
              </w:rPr>
            </w:pPr>
            <w:r w:rsidRPr="00582D25">
              <w:rPr>
                <w:color w:val="000000"/>
              </w:rPr>
              <w:t>Plzeň-jih</w:t>
            </w:r>
          </w:p>
        </w:tc>
        <w:tc>
          <w:tcPr>
            <w:tcW w:w="1060" w:type="dxa"/>
            <w:tcBorders>
              <w:top w:val="nil"/>
              <w:left w:val="nil"/>
              <w:bottom w:val="single" w:sz="4" w:space="0" w:color="auto"/>
              <w:right w:val="nil"/>
            </w:tcBorders>
            <w:shd w:val="clear" w:color="auto" w:fill="auto"/>
            <w:noWrap/>
            <w:vAlign w:val="bottom"/>
            <w:hideMark/>
          </w:tcPr>
          <w:p w14:paraId="36025F48" w14:textId="77777777" w:rsidR="004F14A1" w:rsidRPr="00582D25" w:rsidRDefault="004F14A1" w:rsidP="00323544">
            <w:pPr>
              <w:spacing w:line="240" w:lineRule="auto"/>
              <w:jc w:val="center"/>
              <w:rPr>
                <w:color w:val="000000"/>
              </w:rPr>
            </w:pPr>
            <w:r w:rsidRPr="00582D25">
              <w:rPr>
                <w:color w:val="000000"/>
              </w:rPr>
              <w:t>PJ</w:t>
            </w:r>
          </w:p>
        </w:tc>
      </w:tr>
      <w:tr w:rsidR="004F14A1" w:rsidRPr="00C2016B" w14:paraId="2FD0330D"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E1A74E2" w14:textId="77777777" w:rsidR="004F14A1" w:rsidRPr="00582D25" w:rsidRDefault="004F14A1" w:rsidP="00323544">
            <w:pPr>
              <w:spacing w:line="240" w:lineRule="auto"/>
              <w:jc w:val="left"/>
              <w:rPr>
                <w:color w:val="000000"/>
              </w:rPr>
            </w:pPr>
            <w:r w:rsidRPr="00582D25">
              <w:rPr>
                <w:color w:val="000000"/>
              </w:rPr>
              <w:t>Brno-venkov</w:t>
            </w:r>
          </w:p>
        </w:tc>
        <w:tc>
          <w:tcPr>
            <w:tcW w:w="1060" w:type="dxa"/>
            <w:tcBorders>
              <w:top w:val="nil"/>
              <w:left w:val="nil"/>
              <w:bottom w:val="single" w:sz="4" w:space="0" w:color="auto"/>
              <w:right w:val="single" w:sz="4" w:space="0" w:color="auto"/>
            </w:tcBorders>
            <w:shd w:val="clear" w:color="auto" w:fill="auto"/>
            <w:noWrap/>
            <w:vAlign w:val="bottom"/>
            <w:hideMark/>
          </w:tcPr>
          <w:p w14:paraId="5802FAE3" w14:textId="77777777" w:rsidR="004F14A1" w:rsidRPr="00582D25" w:rsidRDefault="004F14A1" w:rsidP="00323544">
            <w:pPr>
              <w:spacing w:line="240" w:lineRule="auto"/>
              <w:jc w:val="center"/>
              <w:rPr>
                <w:color w:val="000000"/>
              </w:rPr>
            </w:pPr>
            <w:r w:rsidRPr="00582D25">
              <w:rPr>
                <w:color w:val="000000"/>
              </w:rPr>
              <w:t>BO</w:t>
            </w:r>
          </w:p>
        </w:tc>
        <w:tc>
          <w:tcPr>
            <w:tcW w:w="2320" w:type="dxa"/>
            <w:tcBorders>
              <w:top w:val="nil"/>
              <w:left w:val="nil"/>
              <w:bottom w:val="single" w:sz="4" w:space="0" w:color="auto"/>
              <w:right w:val="nil"/>
            </w:tcBorders>
            <w:shd w:val="clear" w:color="auto" w:fill="auto"/>
            <w:noWrap/>
            <w:vAlign w:val="bottom"/>
            <w:hideMark/>
          </w:tcPr>
          <w:p w14:paraId="055FA8D1" w14:textId="77777777" w:rsidR="004F14A1" w:rsidRPr="00582D25" w:rsidRDefault="004F14A1" w:rsidP="00323544">
            <w:pPr>
              <w:spacing w:line="240" w:lineRule="auto"/>
              <w:jc w:val="left"/>
              <w:rPr>
                <w:color w:val="000000"/>
              </w:rPr>
            </w:pPr>
            <w:r w:rsidRPr="00582D25">
              <w:rPr>
                <w:color w:val="000000"/>
              </w:rPr>
              <w:t>Plzeň-město</w:t>
            </w:r>
          </w:p>
        </w:tc>
        <w:tc>
          <w:tcPr>
            <w:tcW w:w="1060" w:type="dxa"/>
            <w:tcBorders>
              <w:top w:val="nil"/>
              <w:left w:val="nil"/>
              <w:bottom w:val="single" w:sz="4" w:space="0" w:color="auto"/>
              <w:right w:val="nil"/>
            </w:tcBorders>
            <w:shd w:val="clear" w:color="auto" w:fill="auto"/>
            <w:noWrap/>
            <w:vAlign w:val="bottom"/>
            <w:hideMark/>
          </w:tcPr>
          <w:p w14:paraId="41DBFEF1" w14:textId="77777777" w:rsidR="004F14A1" w:rsidRPr="00582D25" w:rsidRDefault="004F14A1" w:rsidP="00323544">
            <w:pPr>
              <w:spacing w:line="240" w:lineRule="auto"/>
              <w:jc w:val="center"/>
              <w:rPr>
                <w:color w:val="000000"/>
              </w:rPr>
            </w:pPr>
            <w:r w:rsidRPr="00582D25">
              <w:rPr>
                <w:color w:val="000000"/>
              </w:rPr>
              <w:t>PM</w:t>
            </w:r>
          </w:p>
        </w:tc>
      </w:tr>
      <w:tr w:rsidR="004F14A1" w:rsidRPr="00C2016B" w14:paraId="2517E950"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614348D8" w14:textId="77777777" w:rsidR="004F14A1" w:rsidRPr="00582D25" w:rsidRDefault="004F14A1" w:rsidP="00323544">
            <w:pPr>
              <w:spacing w:line="240" w:lineRule="auto"/>
              <w:jc w:val="left"/>
              <w:rPr>
                <w:color w:val="000000"/>
              </w:rPr>
            </w:pPr>
            <w:r w:rsidRPr="00582D25">
              <w:rPr>
                <w:color w:val="000000"/>
              </w:rPr>
              <w:t>Bruntál</w:t>
            </w:r>
          </w:p>
        </w:tc>
        <w:tc>
          <w:tcPr>
            <w:tcW w:w="1060" w:type="dxa"/>
            <w:tcBorders>
              <w:top w:val="nil"/>
              <w:left w:val="nil"/>
              <w:bottom w:val="single" w:sz="4" w:space="0" w:color="auto"/>
              <w:right w:val="single" w:sz="4" w:space="0" w:color="auto"/>
            </w:tcBorders>
            <w:shd w:val="clear" w:color="auto" w:fill="auto"/>
            <w:noWrap/>
            <w:vAlign w:val="bottom"/>
            <w:hideMark/>
          </w:tcPr>
          <w:p w14:paraId="6D4E7F7A" w14:textId="77777777" w:rsidR="004F14A1" w:rsidRPr="00582D25" w:rsidRDefault="004F14A1" w:rsidP="00323544">
            <w:pPr>
              <w:spacing w:line="240" w:lineRule="auto"/>
              <w:jc w:val="center"/>
              <w:rPr>
                <w:color w:val="000000"/>
              </w:rPr>
            </w:pPr>
            <w:r w:rsidRPr="00582D25">
              <w:rPr>
                <w:color w:val="000000"/>
              </w:rPr>
              <w:t>BR</w:t>
            </w:r>
          </w:p>
        </w:tc>
        <w:tc>
          <w:tcPr>
            <w:tcW w:w="2320" w:type="dxa"/>
            <w:tcBorders>
              <w:top w:val="nil"/>
              <w:left w:val="nil"/>
              <w:bottom w:val="single" w:sz="4" w:space="0" w:color="auto"/>
              <w:right w:val="nil"/>
            </w:tcBorders>
            <w:shd w:val="clear" w:color="auto" w:fill="auto"/>
            <w:noWrap/>
            <w:vAlign w:val="bottom"/>
            <w:hideMark/>
          </w:tcPr>
          <w:p w14:paraId="777D5292" w14:textId="77777777" w:rsidR="004F14A1" w:rsidRPr="00582D25" w:rsidRDefault="004F14A1" w:rsidP="00323544">
            <w:pPr>
              <w:spacing w:line="240" w:lineRule="auto"/>
              <w:jc w:val="left"/>
              <w:rPr>
                <w:color w:val="000000"/>
              </w:rPr>
            </w:pPr>
            <w:r w:rsidRPr="00582D25">
              <w:rPr>
                <w:color w:val="000000"/>
              </w:rPr>
              <w:t>Plzeň-sever</w:t>
            </w:r>
          </w:p>
        </w:tc>
        <w:tc>
          <w:tcPr>
            <w:tcW w:w="1060" w:type="dxa"/>
            <w:tcBorders>
              <w:top w:val="nil"/>
              <w:left w:val="nil"/>
              <w:bottom w:val="single" w:sz="4" w:space="0" w:color="auto"/>
              <w:right w:val="nil"/>
            </w:tcBorders>
            <w:shd w:val="clear" w:color="auto" w:fill="auto"/>
            <w:noWrap/>
            <w:vAlign w:val="bottom"/>
            <w:hideMark/>
          </w:tcPr>
          <w:p w14:paraId="1DD59092" w14:textId="77777777" w:rsidR="004F14A1" w:rsidRPr="00582D25" w:rsidRDefault="004F14A1" w:rsidP="00323544">
            <w:pPr>
              <w:spacing w:line="240" w:lineRule="auto"/>
              <w:jc w:val="center"/>
              <w:rPr>
                <w:color w:val="000000"/>
              </w:rPr>
            </w:pPr>
            <w:r w:rsidRPr="00582D25">
              <w:rPr>
                <w:color w:val="000000"/>
              </w:rPr>
              <w:t>PS</w:t>
            </w:r>
          </w:p>
        </w:tc>
      </w:tr>
      <w:tr w:rsidR="004F14A1" w:rsidRPr="00C2016B" w14:paraId="2F942D39"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15E655A" w14:textId="77777777" w:rsidR="004F14A1" w:rsidRPr="00582D25" w:rsidRDefault="004F14A1" w:rsidP="00323544">
            <w:pPr>
              <w:spacing w:line="240" w:lineRule="auto"/>
              <w:jc w:val="left"/>
              <w:rPr>
                <w:color w:val="000000"/>
              </w:rPr>
            </w:pPr>
            <w:r w:rsidRPr="00582D25">
              <w:rPr>
                <w:color w:val="000000"/>
              </w:rPr>
              <w:t>Břeclav</w:t>
            </w:r>
          </w:p>
        </w:tc>
        <w:tc>
          <w:tcPr>
            <w:tcW w:w="1060" w:type="dxa"/>
            <w:tcBorders>
              <w:top w:val="nil"/>
              <w:left w:val="nil"/>
              <w:bottom w:val="single" w:sz="4" w:space="0" w:color="auto"/>
              <w:right w:val="single" w:sz="4" w:space="0" w:color="auto"/>
            </w:tcBorders>
            <w:shd w:val="clear" w:color="auto" w:fill="auto"/>
            <w:noWrap/>
            <w:vAlign w:val="bottom"/>
            <w:hideMark/>
          </w:tcPr>
          <w:p w14:paraId="3D62E584" w14:textId="77777777" w:rsidR="004F14A1" w:rsidRPr="00582D25" w:rsidRDefault="004F14A1" w:rsidP="00323544">
            <w:pPr>
              <w:spacing w:line="240" w:lineRule="auto"/>
              <w:jc w:val="center"/>
              <w:rPr>
                <w:color w:val="000000"/>
              </w:rPr>
            </w:pPr>
            <w:r w:rsidRPr="00582D25">
              <w:rPr>
                <w:color w:val="000000"/>
              </w:rPr>
              <w:t>BV</w:t>
            </w:r>
          </w:p>
        </w:tc>
        <w:tc>
          <w:tcPr>
            <w:tcW w:w="2320" w:type="dxa"/>
            <w:tcBorders>
              <w:top w:val="nil"/>
              <w:left w:val="nil"/>
              <w:bottom w:val="single" w:sz="4" w:space="0" w:color="auto"/>
              <w:right w:val="nil"/>
            </w:tcBorders>
            <w:shd w:val="clear" w:color="auto" w:fill="auto"/>
            <w:noWrap/>
            <w:vAlign w:val="bottom"/>
            <w:hideMark/>
          </w:tcPr>
          <w:p w14:paraId="160BDF28" w14:textId="77777777" w:rsidR="004F14A1" w:rsidRPr="00582D25" w:rsidRDefault="004F14A1" w:rsidP="00323544">
            <w:pPr>
              <w:spacing w:line="240" w:lineRule="auto"/>
              <w:jc w:val="left"/>
              <w:rPr>
                <w:color w:val="000000"/>
              </w:rPr>
            </w:pPr>
            <w:r w:rsidRPr="00582D25">
              <w:rPr>
                <w:color w:val="000000"/>
              </w:rPr>
              <w:t>Praha 1</w:t>
            </w:r>
          </w:p>
        </w:tc>
        <w:tc>
          <w:tcPr>
            <w:tcW w:w="1060" w:type="dxa"/>
            <w:tcBorders>
              <w:top w:val="nil"/>
              <w:left w:val="nil"/>
              <w:bottom w:val="single" w:sz="4" w:space="0" w:color="auto"/>
              <w:right w:val="nil"/>
            </w:tcBorders>
            <w:shd w:val="clear" w:color="auto" w:fill="auto"/>
            <w:noWrap/>
            <w:vAlign w:val="bottom"/>
            <w:hideMark/>
          </w:tcPr>
          <w:p w14:paraId="607CD214" w14:textId="77777777" w:rsidR="004F14A1" w:rsidRPr="00582D25" w:rsidRDefault="004F14A1" w:rsidP="00323544">
            <w:pPr>
              <w:spacing w:line="240" w:lineRule="auto"/>
              <w:jc w:val="center"/>
              <w:rPr>
                <w:color w:val="000000"/>
              </w:rPr>
            </w:pPr>
            <w:r w:rsidRPr="00582D25">
              <w:rPr>
                <w:color w:val="000000"/>
              </w:rPr>
              <w:t>P 1</w:t>
            </w:r>
          </w:p>
        </w:tc>
      </w:tr>
      <w:tr w:rsidR="004F14A1" w:rsidRPr="00C2016B" w14:paraId="18927152"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6297A305" w14:textId="77777777" w:rsidR="004F14A1" w:rsidRPr="00582D25" w:rsidRDefault="004F14A1" w:rsidP="00323544">
            <w:pPr>
              <w:spacing w:line="240" w:lineRule="auto"/>
              <w:jc w:val="left"/>
              <w:rPr>
                <w:color w:val="000000"/>
              </w:rPr>
            </w:pPr>
            <w:r w:rsidRPr="00582D25">
              <w:rPr>
                <w:color w:val="000000"/>
              </w:rPr>
              <w:t>Česká Lípa</w:t>
            </w:r>
          </w:p>
        </w:tc>
        <w:tc>
          <w:tcPr>
            <w:tcW w:w="1060" w:type="dxa"/>
            <w:tcBorders>
              <w:top w:val="nil"/>
              <w:left w:val="nil"/>
              <w:bottom w:val="single" w:sz="4" w:space="0" w:color="auto"/>
              <w:right w:val="single" w:sz="4" w:space="0" w:color="auto"/>
            </w:tcBorders>
            <w:shd w:val="clear" w:color="auto" w:fill="auto"/>
            <w:noWrap/>
            <w:vAlign w:val="bottom"/>
            <w:hideMark/>
          </w:tcPr>
          <w:p w14:paraId="6E55E34F" w14:textId="77777777" w:rsidR="004F14A1" w:rsidRPr="00582D25" w:rsidRDefault="004F14A1" w:rsidP="00323544">
            <w:pPr>
              <w:spacing w:line="240" w:lineRule="auto"/>
              <w:jc w:val="center"/>
              <w:rPr>
                <w:color w:val="000000"/>
              </w:rPr>
            </w:pPr>
            <w:r w:rsidRPr="00582D25">
              <w:rPr>
                <w:color w:val="000000"/>
              </w:rPr>
              <w:t>CL</w:t>
            </w:r>
          </w:p>
        </w:tc>
        <w:tc>
          <w:tcPr>
            <w:tcW w:w="2320" w:type="dxa"/>
            <w:tcBorders>
              <w:top w:val="nil"/>
              <w:left w:val="nil"/>
              <w:bottom w:val="single" w:sz="4" w:space="0" w:color="auto"/>
              <w:right w:val="nil"/>
            </w:tcBorders>
            <w:shd w:val="clear" w:color="auto" w:fill="auto"/>
            <w:noWrap/>
            <w:vAlign w:val="bottom"/>
            <w:hideMark/>
          </w:tcPr>
          <w:p w14:paraId="6FFE4E80" w14:textId="77777777" w:rsidR="004F14A1" w:rsidRPr="00582D25" w:rsidRDefault="004F14A1" w:rsidP="00323544">
            <w:pPr>
              <w:spacing w:line="240" w:lineRule="auto"/>
              <w:jc w:val="left"/>
              <w:rPr>
                <w:color w:val="000000"/>
              </w:rPr>
            </w:pPr>
            <w:r w:rsidRPr="00582D25">
              <w:rPr>
                <w:color w:val="000000"/>
              </w:rPr>
              <w:t xml:space="preserve">Praha </w:t>
            </w:r>
            <w:r w:rsidRPr="00C2016B">
              <w:rPr>
                <w:rFonts w:eastAsia="Times New Roman"/>
                <w:color w:val="000000"/>
                <w:szCs w:val="24"/>
                <w:lang w:eastAsia="cs-CZ"/>
              </w:rPr>
              <w:t>2</w:t>
            </w:r>
          </w:p>
        </w:tc>
        <w:tc>
          <w:tcPr>
            <w:tcW w:w="1060" w:type="dxa"/>
            <w:tcBorders>
              <w:top w:val="nil"/>
              <w:left w:val="nil"/>
              <w:bottom w:val="single" w:sz="4" w:space="0" w:color="auto"/>
              <w:right w:val="nil"/>
            </w:tcBorders>
            <w:shd w:val="clear" w:color="auto" w:fill="auto"/>
            <w:noWrap/>
            <w:vAlign w:val="bottom"/>
            <w:hideMark/>
          </w:tcPr>
          <w:p w14:paraId="0A1667A2" w14:textId="77777777" w:rsidR="004F14A1" w:rsidRPr="00582D25" w:rsidRDefault="004F14A1" w:rsidP="00323544">
            <w:pPr>
              <w:spacing w:line="240" w:lineRule="auto"/>
              <w:jc w:val="center"/>
              <w:rPr>
                <w:color w:val="000000"/>
              </w:rPr>
            </w:pPr>
            <w:r w:rsidRPr="00582D25">
              <w:rPr>
                <w:color w:val="000000"/>
              </w:rPr>
              <w:t xml:space="preserve">P </w:t>
            </w:r>
            <w:r w:rsidRPr="00C2016B">
              <w:rPr>
                <w:rFonts w:eastAsia="Times New Roman"/>
                <w:color w:val="000000"/>
                <w:szCs w:val="24"/>
                <w:lang w:eastAsia="cs-CZ"/>
              </w:rPr>
              <w:t>2</w:t>
            </w:r>
          </w:p>
        </w:tc>
      </w:tr>
      <w:tr w:rsidR="004F14A1" w:rsidRPr="00C2016B" w14:paraId="124F44CE"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4512047F" w14:textId="77777777" w:rsidR="004F14A1" w:rsidRPr="00582D25" w:rsidRDefault="004F14A1" w:rsidP="00323544">
            <w:pPr>
              <w:spacing w:line="240" w:lineRule="auto"/>
              <w:jc w:val="left"/>
              <w:rPr>
                <w:color w:val="000000"/>
              </w:rPr>
            </w:pPr>
            <w:r w:rsidRPr="00582D25">
              <w:rPr>
                <w:color w:val="000000"/>
              </w:rPr>
              <w:t>České Budějovice</w:t>
            </w:r>
          </w:p>
        </w:tc>
        <w:tc>
          <w:tcPr>
            <w:tcW w:w="1060" w:type="dxa"/>
            <w:tcBorders>
              <w:top w:val="nil"/>
              <w:left w:val="nil"/>
              <w:bottom w:val="single" w:sz="4" w:space="0" w:color="auto"/>
              <w:right w:val="single" w:sz="4" w:space="0" w:color="auto"/>
            </w:tcBorders>
            <w:shd w:val="clear" w:color="auto" w:fill="auto"/>
            <w:noWrap/>
            <w:vAlign w:val="bottom"/>
            <w:hideMark/>
          </w:tcPr>
          <w:p w14:paraId="5F434E55" w14:textId="77777777" w:rsidR="004F14A1" w:rsidRPr="00582D25" w:rsidRDefault="004F14A1" w:rsidP="00323544">
            <w:pPr>
              <w:spacing w:line="240" w:lineRule="auto"/>
              <w:jc w:val="center"/>
              <w:rPr>
                <w:color w:val="000000"/>
              </w:rPr>
            </w:pPr>
            <w:r w:rsidRPr="00582D25">
              <w:rPr>
                <w:color w:val="000000"/>
              </w:rPr>
              <w:t>CB</w:t>
            </w:r>
          </w:p>
        </w:tc>
        <w:tc>
          <w:tcPr>
            <w:tcW w:w="2320" w:type="dxa"/>
            <w:tcBorders>
              <w:top w:val="nil"/>
              <w:left w:val="nil"/>
              <w:bottom w:val="single" w:sz="4" w:space="0" w:color="auto"/>
              <w:right w:val="nil"/>
            </w:tcBorders>
            <w:shd w:val="clear" w:color="auto" w:fill="auto"/>
            <w:noWrap/>
            <w:vAlign w:val="bottom"/>
            <w:hideMark/>
          </w:tcPr>
          <w:p w14:paraId="3420F6AF" w14:textId="77777777" w:rsidR="004F14A1" w:rsidRPr="00582D25" w:rsidRDefault="004F14A1" w:rsidP="00323544">
            <w:pPr>
              <w:spacing w:line="240" w:lineRule="auto"/>
              <w:jc w:val="left"/>
              <w:rPr>
                <w:color w:val="000000"/>
              </w:rPr>
            </w:pPr>
            <w:r w:rsidRPr="00582D25">
              <w:rPr>
                <w:color w:val="000000"/>
              </w:rPr>
              <w:t xml:space="preserve">Praha </w:t>
            </w:r>
            <w:r w:rsidRPr="00C2016B">
              <w:rPr>
                <w:rFonts w:eastAsia="Times New Roman"/>
                <w:color w:val="000000"/>
                <w:szCs w:val="24"/>
                <w:lang w:eastAsia="cs-CZ"/>
              </w:rPr>
              <w:t>3</w:t>
            </w:r>
          </w:p>
        </w:tc>
        <w:tc>
          <w:tcPr>
            <w:tcW w:w="1060" w:type="dxa"/>
            <w:tcBorders>
              <w:top w:val="nil"/>
              <w:left w:val="nil"/>
              <w:bottom w:val="single" w:sz="4" w:space="0" w:color="auto"/>
              <w:right w:val="nil"/>
            </w:tcBorders>
            <w:shd w:val="clear" w:color="auto" w:fill="auto"/>
            <w:noWrap/>
            <w:vAlign w:val="bottom"/>
            <w:hideMark/>
          </w:tcPr>
          <w:p w14:paraId="6FA46F50" w14:textId="77777777" w:rsidR="004F14A1" w:rsidRPr="00582D25" w:rsidRDefault="004F14A1" w:rsidP="00323544">
            <w:pPr>
              <w:spacing w:line="240" w:lineRule="auto"/>
              <w:jc w:val="center"/>
              <w:rPr>
                <w:color w:val="000000"/>
              </w:rPr>
            </w:pPr>
            <w:r w:rsidRPr="00582D25">
              <w:rPr>
                <w:color w:val="000000"/>
              </w:rPr>
              <w:t xml:space="preserve">P </w:t>
            </w:r>
            <w:r w:rsidRPr="00C2016B">
              <w:rPr>
                <w:rFonts w:eastAsia="Times New Roman"/>
                <w:color w:val="000000"/>
                <w:szCs w:val="24"/>
                <w:lang w:eastAsia="cs-CZ"/>
              </w:rPr>
              <w:t>3</w:t>
            </w:r>
          </w:p>
        </w:tc>
      </w:tr>
      <w:tr w:rsidR="004F14A1" w:rsidRPr="00C2016B" w14:paraId="2A16E603"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60F4651" w14:textId="77777777" w:rsidR="004F14A1" w:rsidRPr="00582D25" w:rsidRDefault="004F14A1" w:rsidP="00323544">
            <w:pPr>
              <w:spacing w:line="240" w:lineRule="auto"/>
              <w:jc w:val="left"/>
              <w:rPr>
                <w:color w:val="000000"/>
              </w:rPr>
            </w:pPr>
            <w:r w:rsidRPr="00582D25">
              <w:rPr>
                <w:color w:val="000000"/>
              </w:rPr>
              <w:t>Český Krumlov</w:t>
            </w:r>
          </w:p>
        </w:tc>
        <w:tc>
          <w:tcPr>
            <w:tcW w:w="1060" w:type="dxa"/>
            <w:tcBorders>
              <w:top w:val="nil"/>
              <w:left w:val="nil"/>
              <w:bottom w:val="single" w:sz="4" w:space="0" w:color="auto"/>
              <w:right w:val="single" w:sz="4" w:space="0" w:color="auto"/>
            </w:tcBorders>
            <w:shd w:val="clear" w:color="auto" w:fill="auto"/>
            <w:noWrap/>
            <w:vAlign w:val="bottom"/>
            <w:hideMark/>
          </w:tcPr>
          <w:p w14:paraId="13093CBD" w14:textId="77777777" w:rsidR="004F14A1" w:rsidRPr="00582D25" w:rsidRDefault="004F14A1" w:rsidP="00323544">
            <w:pPr>
              <w:spacing w:line="240" w:lineRule="auto"/>
              <w:jc w:val="center"/>
              <w:rPr>
                <w:color w:val="000000"/>
              </w:rPr>
            </w:pPr>
            <w:r w:rsidRPr="00582D25">
              <w:rPr>
                <w:color w:val="000000"/>
              </w:rPr>
              <w:t>CK</w:t>
            </w:r>
          </w:p>
        </w:tc>
        <w:tc>
          <w:tcPr>
            <w:tcW w:w="2320" w:type="dxa"/>
            <w:tcBorders>
              <w:top w:val="nil"/>
              <w:left w:val="nil"/>
              <w:bottom w:val="single" w:sz="4" w:space="0" w:color="auto"/>
              <w:right w:val="nil"/>
            </w:tcBorders>
            <w:shd w:val="clear" w:color="auto" w:fill="auto"/>
            <w:noWrap/>
            <w:vAlign w:val="bottom"/>
            <w:hideMark/>
          </w:tcPr>
          <w:p w14:paraId="646BD1AF" w14:textId="77777777" w:rsidR="004F14A1" w:rsidRPr="00582D25" w:rsidRDefault="004F14A1" w:rsidP="00323544">
            <w:pPr>
              <w:spacing w:line="240" w:lineRule="auto"/>
              <w:jc w:val="left"/>
              <w:rPr>
                <w:color w:val="000000"/>
              </w:rPr>
            </w:pPr>
            <w:r w:rsidRPr="00582D25">
              <w:rPr>
                <w:color w:val="000000"/>
              </w:rPr>
              <w:t xml:space="preserve">Praha </w:t>
            </w:r>
            <w:r w:rsidRPr="00C2016B">
              <w:rPr>
                <w:rFonts w:eastAsia="Times New Roman"/>
                <w:color w:val="000000"/>
                <w:szCs w:val="24"/>
                <w:lang w:eastAsia="cs-CZ"/>
              </w:rPr>
              <w:t>4</w:t>
            </w:r>
          </w:p>
        </w:tc>
        <w:tc>
          <w:tcPr>
            <w:tcW w:w="1060" w:type="dxa"/>
            <w:tcBorders>
              <w:top w:val="nil"/>
              <w:left w:val="nil"/>
              <w:bottom w:val="single" w:sz="4" w:space="0" w:color="auto"/>
              <w:right w:val="nil"/>
            </w:tcBorders>
            <w:shd w:val="clear" w:color="auto" w:fill="auto"/>
            <w:noWrap/>
            <w:vAlign w:val="bottom"/>
            <w:hideMark/>
          </w:tcPr>
          <w:p w14:paraId="17581B2A" w14:textId="77777777" w:rsidR="004F14A1" w:rsidRPr="00582D25" w:rsidRDefault="004F14A1" w:rsidP="00323544">
            <w:pPr>
              <w:spacing w:line="240" w:lineRule="auto"/>
              <w:jc w:val="center"/>
              <w:rPr>
                <w:color w:val="000000"/>
              </w:rPr>
            </w:pPr>
            <w:r w:rsidRPr="00582D25">
              <w:rPr>
                <w:color w:val="000000"/>
              </w:rPr>
              <w:t xml:space="preserve">P </w:t>
            </w:r>
            <w:r w:rsidRPr="00C2016B">
              <w:rPr>
                <w:rFonts w:eastAsia="Times New Roman"/>
                <w:color w:val="000000"/>
                <w:szCs w:val="24"/>
                <w:lang w:eastAsia="cs-CZ"/>
              </w:rPr>
              <w:t>4</w:t>
            </w:r>
          </w:p>
        </w:tc>
      </w:tr>
      <w:tr w:rsidR="004F14A1" w:rsidRPr="00C2016B" w14:paraId="46C329BD"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4B82CD11" w14:textId="77777777" w:rsidR="004F14A1" w:rsidRPr="00582D25" w:rsidRDefault="004F14A1" w:rsidP="00323544">
            <w:pPr>
              <w:spacing w:line="240" w:lineRule="auto"/>
              <w:jc w:val="left"/>
              <w:rPr>
                <w:color w:val="000000"/>
              </w:rPr>
            </w:pPr>
            <w:r w:rsidRPr="00582D25">
              <w:rPr>
                <w:color w:val="000000"/>
              </w:rPr>
              <w:t>Děčín</w:t>
            </w:r>
          </w:p>
        </w:tc>
        <w:tc>
          <w:tcPr>
            <w:tcW w:w="1060" w:type="dxa"/>
            <w:tcBorders>
              <w:top w:val="nil"/>
              <w:left w:val="nil"/>
              <w:bottom w:val="single" w:sz="4" w:space="0" w:color="auto"/>
              <w:right w:val="single" w:sz="4" w:space="0" w:color="auto"/>
            </w:tcBorders>
            <w:shd w:val="clear" w:color="auto" w:fill="auto"/>
            <w:noWrap/>
            <w:vAlign w:val="bottom"/>
            <w:hideMark/>
          </w:tcPr>
          <w:p w14:paraId="7401E60E" w14:textId="77777777" w:rsidR="004F14A1" w:rsidRPr="00582D25" w:rsidRDefault="004F14A1" w:rsidP="00323544">
            <w:pPr>
              <w:spacing w:line="240" w:lineRule="auto"/>
              <w:jc w:val="center"/>
              <w:rPr>
                <w:color w:val="000000"/>
              </w:rPr>
            </w:pPr>
            <w:r w:rsidRPr="00582D25">
              <w:rPr>
                <w:color w:val="000000"/>
              </w:rPr>
              <w:t>DC</w:t>
            </w:r>
          </w:p>
        </w:tc>
        <w:tc>
          <w:tcPr>
            <w:tcW w:w="2320" w:type="dxa"/>
            <w:tcBorders>
              <w:top w:val="nil"/>
              <w:left w:val="nil"/>
              <w:bottom w:val="single" w:sz="4" w:space="0" w:color="auto"/>
              <w:right w:val="nil"/>
            </w:tcBorders>
            <w:shd w:val="clear" w:color="auto" w:fill="auto"/>
            <w:noWrap/>
            <w:vAlign w:val="bottom"/>
            <w:hideMark/>
          </w:tcPr>
          <w:p w14:paraId="07E3A1F9" w14:textId="77777777" w:rsidR="004F14A1" w:rsidRPr="00582D25" w:rsidRDefault="004F14A1" w:rsidP="00323544">
            <w:pPr>
              <w:spacing w:line="240" w:lineRule="auto"/>
              <w:jc w:val="left"/>
              <w:rPr>
                <w:color w:val="000000"/>
              </w:rPr>
            </w:pPr>
            <w:r w:rsidRPr="00582D25">
              <w:rPr>
                <w:color w:val="000000"/>
              </w:rPr>
              <w:t xml:space="preserve">Praha </w:t>
            </w:r>
            <w:r w:rsidRPr="00C2016B">
              <w:rPr>
                <w:rFonts w:eastAsia="Times New Roman"/>
                <w:color w:val="000000"/>
                <w:szCs w:val="24"/>
                <w:lang w:eastAsia="cs-CZ"/>
              </w:rPr>
              <w:t>5</w:t>
            </w:r>
          </w:p>
        </w:tc>
        <w:tc>
          <w:tcPr>
            <w:tcW w:w="1060" w:type="dxa"/>
            <w:tcBorders>
              <w:top w:val="nil"/>
              <w:left w:val="nil"/>
              <w:bottom w:val="single" w:sz="4" w:space="0" w:color="auto"/>
              <w:right w:val="nil"/>
            </w:tcBorders>
            <w:shd w:val="clear" w:color="auto" w:fill="auto"/>
            <w:noWrap/>
            <w:vAlign w:val="bottom"/>
            <w:hideMark/>
          </w:tcPr>
          <w:p w14:paraId="42C97CBD" w14:textId="77777777" w:rsidR="004F14A1" w:rsidRPr="00582D25" w:rsidRDefault="004F14A1" w:rsidP="00323544">
            <w:pPr>
              <w:spacing w:line="240" w:lineRule="auto"/>
              <w:jc w:val="center"/>
              <w:rPr>
                <w:color w:val="000000"/>
              </w:rPr>
            </w:pPr>
            <w:r w:rsidRPr="00582D25">
              <w:rPr>
                <w:color w:val="000000"/>
              </w:rPr>
              <w:t xml:space="preserve">P </w:t>
            </w:r>
            <w:r w:rsidRPr="00C2016B">
              <w:rPr>
                <w:rFonts w:eastAsia="Times New Roman"/>
                <w:color w:val="000000"/>
                <w:szCs w:val="24"/>
                <w:lang w:eastAsia="cs-CZ"/>
              </w:rPr>
              <w:t>5</w:t>
            </w:r>
          </w:p>
        </w:tc>
      </w:tr>
      <w:tr w:rsidR="004F14A1" w:rsidRPr="00C2016B" w14:paraId="6DE3C6E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482511A6" w14:textId="77777777" w:rsidR="004F14A1" w:rsidRPr="00582D25" w:rsidRDefault="004F14A1" w:rsidP="00323544">
            <w:pPr>
              <w:spacing w:line="240" w:lineRule="auto"/>
              <w:jc w:val="left"/>
              <w:rPr>
                <w:color w:val="000000"/>
              </w:rPr>
            </w:pPr>
            <w:r w:rsidRPr="00582D25">
              <w:rPr>
                <w:color w:val="000000"/>
              </w:rPr>
              <w:t>Domažlice</w:t>
            </w:r>
          </w:p>
        </w:tc>
        <w:tc>
          <w:tcPr>
            <w:tcW w:w="1060" w:type="dxa"/>
            <w:tcBorders>
              <w:top w:val="nil"/>
              <w:left w:val="nil"/>
              <w:bottom w:val="single" w:sz="4" w:space="0" w:color="auto"/>
              <w:right w:val="single" w:sz="4" w:space="0" w:color="auto"/>
            </w:tcBorders>
            <w:shd w:val="clear" w:color="auto" w:fill="auto"/>
            <w:noWrap/>
            <w:vAlign w:val="bottom"/>
            <w:hideMark/>
          </w:tcPr>
          <w:p w14:paraId="5122ECEA" w14:textId="77777777" w:rsidR="004F14A1" w:rsidRPr="00582D25" w:rsidRDefault="004F14A1" w:rsidP="00323544">
            <w:pPr>
              <w:spacing w:line="240" w:lineRule="auto"/>
              <w:jc w:val="center"/>
              <w:rPr>
                <w:color w:val="000000"/>
              </w:rPr>
            </w:pPr>
            <w:r w:rsidRPr="00582D25">
              <w:rPr>
                <w:color w:val="000000"/>
              </w:rPr>
              <w:t>DO</w:t>
            </w:r>
          </w:p>
        </w:tc>
        <w:tc>
          <w:tcPr>
            <w:tcW w:w="2320" w:type="dxa"/>
            <w:tcBorders>
              <w:top w:val="nil"/>
              <w:left w:val="nil"/>
              <w:bottom w:val="single" w:sz="4" w:space="0" w:color="auto"/>
              <w:right w:val="nil"/>
            </w:tcBorders>
            <w:shd w:val="clear" w:color="auto" w:fill="auto"/>
            <w:noWrap/>
            <w:vAlign w:val="bottom"/>
            <w:hideMark/>
          </w:tcPr>
          <w:p w14:paraId="43E79E28" w14:textId="77777777" w:rsidR="004F14A1" w:rsidRPr="00582D25" w:rsidRDefault="004F14A1" w:rsidP="00323544">
            <w:pPr>
              <w:spacing w:line="240" w:lineRule="auto"/>
              <w:jc w:val="left"/>
              <w:rPr>
                <w:color w:val="000000"/>
              </w:rPr>
            </w:pPr>
            <w:r w:rsidRPr="00582D25">
              <w:rPr>
                <w:color w:val="000000"/>
              </w:rPr>
              <w:t xml:space="preserve">Praha </w:t>
            </w:r>
            <w:r w:rsidRPr="00C2016B">
              <w:rPr>
                <w:rFonts w:eastAsia="Times New Roman"/>
                <w:color w:val="000000"/>
                <w:szCs w:val="24"/>
                <w:lang w:eastAsia="cs-CZ"/>
              </w:rPr>
              <w:t>6</w:t>
            </w:r>
          </w:p>
        </w:tc>
        <w:tc>
          <w:tcPr>
            <w:tcW w:w="1060" w:type="dxa"/>
            <w:tcBorders>
              <w:top w:val="nil"/>
              <w:left w:val="nil"/>
              <w:bottom w:val="single" w:sz="4" w:space="0" w:color="auto"/>
              <w:right w:val="nil"/>
            </w:tcBorders>
            <w:shd w:val="clear" w:color="auto" w:fill="auto"/>
            <w:noWrap/>
            <w:vAlign w:val="bottom"/>
            <w:hideMark/>
          </w:tcPr>
          <w:p w14:paraId="27AB3382" w14:textId="77777777" w:rsidR="004F14A1" w:rsidRPr="00582D25" w:rsidRDefault="004F14A1" w:rsidP="00323544">
            <w:pPr>
              <w:spacing w:line="240" w:lineRule="auto"/>
              <w:jc w:val="center"/>
              <w:rPr>
                <w:color w:val="000000"/>
              </w:rPr>
            </w:pPr>
            <w:r w:rsidRPr="00582D25">
              <w:rPr>
                <w:color w:val="000000"/>
              </w:rPr>
              <w:t xml:space="preserve">P </w:t>
            </w:r>
            <w:r w:rsidRPr="00C2016B">
              <w:rPr>
                <w:rFonts w:eastAsia="Times New Roman"/>
                <w:color w:val="000000"/>
                <w:szCs w:val="24"/>
                <w:lang w:eastAsia="cs-CZ"/>
              </w:rPr>
              <w:t>6</w:t>
            </w:r>
          </w:p>
        </w:tc>
      </w:tr>
      <w:tr w:rsidR="004F14A1" w:rsidRPr="00C2016B" w14:paraId="12D37921"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653AE51" w14:textId="77777777" w:rsidR="004F14A1" w:rsidRPr="00582D25" w:rsidRDefault="004F14A1" w:rsidP="00323544">
            <w:pPr>
              <w:spacing w:line="240" w:lineRule="auto"/>
              <w:jc w:val="left"/>
              <w:rPr>
                <w:color w:val="000000"/>
              </w:rPr>
            </w:pPr>
            <w:r w:rsidRPr="00582D25">
              <w:rPr>
                <w:color w:val="000000"/>
              </w:rPr>
              <w:t>Frýdek-Místek</w:t>
            </w:r>
          </w:p>
        </w:tc>
        <w:tc>
          <w:tcPr>
            <w:tcW w:w="1060" w:type="dxa"/>
            <w:tcBorders>
              <w:top w:val="nil"/>
              <w:left w:val="nil"/>
              <w:bottom w:val="single" w:sz="4" w:space="0" w:color="auto"/>
              <w:right w:val="single" w:sz="4" w:space="0" w:color="auto"/>
            </w:tcBorders>
            <w:shd w:val="clear" w:color="auto" w:fill="auto"/>
            <w:noWrap/>
            <w:vAlign w:val="bottom"/>
            <w:hideMark/>
          </w:tcPr>
          <w:p w14:paraId="63533E0D" w14:textId="77777777" w:rsidR="004F14A1" w:rsidRPr="00582D25" w:rsidRDefault="004F14A1" w:rsidP="00323544">
            <w:pPr>
              <w:spacing w:line="240" w:lineRule="auto"/>
              <w:jc w:val="center"/>
              <w:rPr>
                <w:color w:val="000000"/>
              </w:rPr>
            </w:pPr>
            <w:r w:rsidRPr="00582D25">
              <w:rPr>
                <w:color w:val="000000"/>
              </w:rPr>
              <w:t>FM</w:t>
            </w:r>
          </w:p>
        </w:tc>
        <w:tc>
          <w:tcPr>
            <w:tcW w:w="2320" w:type="dxa"/>
            <w:tcBorders>
              <w:top w:val="nil"/>
              <w:left w:val="nil"/>
              <w:bottom w:val="single" w:sz="4" w:space="0" w:color="auto"/>
              <w:right w:val="nil"/>
            </w:tcBorders>
            <w:shd w:val="clear" w:color="auto" w:fill="auto"/>
            <w:noWrap/>
            <w:vAlign w:val="bottom"/>
            <w:hideMark/>
          </w:tcPr>
          <w:p w14:paraId="0B8076C1" w14:textId="77777777" w:rsidR="004F14A1" w:rsidRPr="00582D25" w:rsidRDefault="004F14A1" w:rsidP="00323544">
            <w:pPr>
              <w:spacing w:line="240" w:lineRule="auto"/>
              <w:jc w:val="left"/>
              <w:rPr>
                <w:color w:val="000000"/>
              </w:rPr>
            </w:pPr>
            <w:r w:rsidRPr="00582D25">
              <w:rPr>
                <w:color w:val="000000"/>
              </w:rPr>
              <w:t xml:space="preserve">Praha </w:t>
            </w:r>
            <w:r w:rsidRPr="00C2016B">
              <w:rPr>
                <w:rFonts w:eastAsia="Times New Roman"/>
                <w:color w:val="000000"/>
                <w:szCs w:val="24"/>
                <w:lang w:eastAsia="cs-CZ"/>
              </w:rPr>
              <w:t>7</w:t>
            </w:r>
          </w:p>
        </w:tc>
        <w:tc>
          <w:tcPr>
            <w:tcW w:w="1060" w:type="dxa"/>
            <w:tcBorders>
              <w:top w:val="nil"/>
              <w:left w:val="nil"/>
              <w:bottom w:val="single" w:sz="4" w:space="0" w:color="auto"/>
              <w:right w:val="nil"/>
            </w:tcBorders>
            <w:shd w:val="clear" w:color="auto" w:fill="auto"/>
            <w:noWrap/>
            <w:vAlign w:val="bottom"/>
            <w:hideMark/>
          </w:tcPr>
          <w:p w14:paraId="5A589185" w14:textId="77777777" w:rsidR="004F14A1" w:rsidRPr="00582D25" w:rsidRDefault="004F14A1" w:rsidP="00323544">
            <w:pPr>
              <w:spacing w:line="240" w:lineRule="auto"/>
              <w:jc w:val="center"/>
              <w:rPr>
                <w:color w:val="000000"/>
              </w:rPr>
            </w:pPr>
            <w:r w:rsidRPr="00582D25">
              <w:rPr>
                <w:color w:val="000000"/>
              </w:rPr>
              <w:t xml:space="preserve">P </w:t>
            </w:r>
            <w:r w:rsidRPr="00C2016B">
              <w:rPr>
                <w:rFonts w:eastAsia="Times New Roman"/>
                <w:color w:val="000000"/>
                <w:szCs w:val="24"/>
                <w:lang w:eastAsia="cs-CZ"/>
              </w:rPr>
              <w:t>7</w:t>
            </w:r>
          </w:p>
        </w:tc>
      </w:tr>
      <w:tr w:rsidR="004F14A1" w:rsidRPr="00C2016B" w14:paraId="5B84A513"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5DAAA59" w14:textId="77777777" w:rsidR="004F14A1" w:rsidRPr="00582D25" w:rsidRDefault="004F14A1" w:rsidP="00323544">
            <w:pPr>
              <w:spacing w:line="240" w:lineRule="auto"/>
              <w:jc w:val="left"/>
              <w:rPr>
                <w:color w:val="000000"/>
              </w:rPr>
            </w:pPr>
            <w:r w:rsidRPr="00582D25">
              <w:rPr>
                <w:color w:val="000000"/>
              </w:rPr>
              <w:t>Havlíčkův Brod</w:t>
            </w:r>
          </w:p>
        </w:tc>
        <w:tc>
          <w:tcPr>
            <w:tcW w:w="1060" w:type="dxa"/>
            <w:tcBorders>
              <w:top w:val="nil"/>
              <w:left w:val="nil"/>
              <w:bottom w:val="single" w:sz="4" w:space="0" w:color="auto"/>
              <w:right w:val="single" w:sz="4" w:space="0" w:color="auto"/>
            </w:tcBorders>
            <w:shd w:val="clear" w:color="auto" w:fill="auto"/>
            <w:noWrap/>
            <w:vAlign w:val="bottom"/>
            <w:hideMark/>
          </w:tcPr>
          <w:p w14:paraId="40C5FD7C" w14:textId="77777777" w:rsidR="004F14A1" w:rsidRPr="00582D25" w:rsidRDefault="004F14A1" w:rsidP="00323544">
            <w:pPr>
              <w:spacing w:line="240" w:lineRule="auto"/>
              <w:jc w:val="center"/>
              <w:rPr>
                <w:color w:val="000000"/>
              </w:rPr>
            </w:pPr>
            <w:r w:rsidRPr="00582D25">
              <w:rPr>
                <w:color w:val="000000"/>
              </w:rPr>
              <w:t>HB</w:t>
            </w:r>
          </w:p>
        </w:tc>
        <w:tc>
          <w:tcPr>
            <w:tcW w:w="2320" w:type="dxa"/>
            <w:tcBorders>
              <w:top w:val="nil"/>
              <w:left w:val="nil"/>
              <w:bottom w:val="single" w:sz="4" w:space="0" w:color="auto"/>
              <w:right w:val="nil"/>
            </w:tcBorders>
            <w:shd w:val="clear" w:color="auto" w:fill="auto"/>
            <w:noWrap/>
            <w:vAlign w:val="bottom"/>
            <w:hideMark/>
          </w:tcPr>
          <w:p w14:paraId="069A6022" w14:textId="77777777" w:rsidR="004F14A1" w:rsidRPr="00582D25" w:rsidRDefault="004F14A1" w:rsidP="00323544">
            <w:pPr>
              <w:spacing w:line="240" w:lineRule="auto"/>
              <w:jc w:val="left"/>
              <w:rPr>
                <w:color w:val="000000"/>
              </w:rPr>
            </w:pPr>
            <w:r w:rsidRPr="00582D25">
              <w:rPr>
                <w:color w:val="000000"/>
              </w:rPr>
              <w:t xml:space="preserve">Praha </w:t>
            </w:r>
            <w:r w:rsidRPr="00C2016B">
              <w:rPr>
                <w:rFonts w:eastAsia="Times New Roman"/>
                <w:color w:val="000000"/>
                <w:szCs w:val="24"/>
                <w:lang w:eastAsia="cs-CZ"/>
              </w:rPr>
              <w:t>8</w:t>
            </w:r>
          </w:p>
        </w:tc>
        <w:tc>
          <w:tcPr>
            <w:tcW w:w="1060" w:type="dxa"/>
            <w:tcBorders>
              <w:top w:val="nil"/>
              <w:left w:val="nil"/>
              <w:bottom w:val="single" w:sz="4" w:space="0" w:color="auto"/>
              <w:right w:val="nil"/>
            </w:tcBorders>
            <w:shd w:val="clear" w:color="auto" w:fill="auto"/>
            <w:noWrap/>
            <w:vAlign w:val="bottom"/>
            <w:hideMark/>
          </w:tcPr>
          <w:p w14:paraId="6B66A2E9" w14:textId="77777777" w:rsidR="004F14A1" w:rsidRPr="00582D25" w:rsidRDefault="004F14A1" w:rsidP="00323544">
            <w:pPr>
              <w:spacing w:line="240" w:lineRule="auto"/>
              <w:jc w:val="center"/>
              <w:rPr>
                <w:color w:val="000000"/>
              </w:rPr>
            </w:pPr>
            <w:r w:rsidRPr="00582D25">
              <w:rPr>
                <w:color w:val="000000"/>
              </w:rPr>
              <w:t xml:space="preserve">P </w:t>
            </w:r>
            <w:r w:rsidRPr="00C2016B">
              <w:rPr>
                <w:rFonts w:eastAsia="Times New Roman"/>
                <w:color w:val="000000"/>
                <w:szCs w:val="24"/>
                <w:lang w:eastAsia="cs-CZ"/>
              </w:rPr>
              <w:t>8</w:t>
            </w:r>
          </w:p>
        </w:tc>
      </w:tr>
      <w:tr w:rsidR="004F14A1" w:rsidRPr="00C2016B" w14:paraId="199594F1"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ABDC16B" w14:textId="77777777" w:rsidR="004F14A1" w:rsidRPr="00582D25" w:rsidRDefault="004F14A1" w:rsidP="00323544">
            <w:pPr>
              <w:spacing w:line="240" w:lineRule="auto"/>
              <w:jc w:val="left"/>
              <w:rPr>
                <w:color w:val="000000"/>
              </w:rPr>
            </w:pPr>
            <w:r w:rsidRPr="00582D25">
              <w:rPr>
                <w:color w:val="000000"/>
              </w:rPr>
              <w:t>Hodonín</w:t>
            </w:r>
          </w:p>
        </w:tc>
        <w:tc>
          <w:tcPr>
            <w:tcW w:w="1060" w:type="dxa"/>
            <w:tcBorders>
              <w:top w:val="nil"/>
              <w:left w:val="nil"/>
              <w:bottom w:val="single" w:sz="4" w:space="0" w:color="auto"/>
              <w:right w:val="single" w:sz="4" w:space="0" w:color="auto"/>
            </w:tcBorders>
            <w:shd w:val="clear" w:color="auto" w:fill="auto"/>
            <w:noWrap/>
            <w:vAlign w:val="bottom"/>
            <w:hideMark/>
          </w:tcPr>
          <w:p w14:paraId="2CB1CE7C" w14:textId="77777777" w:rsidR="004F14A1" w:rsidRPr="00582D25" w:rsidRDefault="004F14A1" w:rsidP="00323544">
            <w:pPr>
              <w:spacing w:line="240" w:lineRule="auto"/>
              <w:jc w:val="center"/>
              <w:rPr>
                <w:color w:val="000000"/>
              </w:rPr>
            </w:pPr>
            <w:r w:rsidRPr="00582D25">
              <w:rPr>
                <w:color w:val="000000"/>
              </w:rPr>
              <w:t>HO</w:t>
            </w:r>
          </w:p>
        </w:tc>
        <w:tc>
          <w:tcPr>
            <w:tcW w:w="2320" w:type="dxa"/>
            <w:tcBorders>
              <w:top w:val="nil"/>
              <w:left w:val="nil"/>
              <w:bottom w:val="single" w:sz="4" w:space="0" w:color="auto"/>
              <w:right w:val="nil"/>
            </w:tcBorders>
            <w:shd w:val="clear" w:color="auto" w:fill="auto"/>
            <w:noWrap/>
            <w:vAlign w:val="bottom"/>
            <w:hideMark/>
          </w:tcPr>
          <w:p w14:paraId="3C4B2FC2" w14:textId="77777777" w:rsidR="004F14A1" w:rsidRPr="00582D25" w:rsidRDefault="004F14A1" w:rsidP="00323544">
            <w:pPr>
              <w:spacing w:line="240" w:lineRule="auto"/>
              <w:jc w:val="left"/>
              <w:rPr>
                <w:color w:val="000000"/>
              </w:rPr>
            </w:pPr>
            <w:r w:rsidRPr="00582D25">
              <w:rPr>
                <w:color w:val="000000"/>
              </w:rPr>
              <w:t xml:space="preserve">Praha </w:t>
            </w:r>
            <w:r w:rsidRPr="00C2016B">
              <w:rPr>
                <w:rFonts w:eastAsia="Times New Roman"/>
                <w:color w:val="000000"/>
                <w:szCs w:val="24"/>
                <w:lang w:eastAsia="cs-CZ"/>
              </w:rPr>
              <w:t>9</w:t>
            </w:r>
          </w:p>
        </w:tc>
        <w:tc>
          <w:tcPr>
            <w:tcW w:w="1060" w:type="dxa"/>
            <w:tcBorders>
              <w:top w:val="nil"/>
              <w:left w:val="nil"/>
              <w:bottom w:val="single" w:sz="4" w:space="0" w:color="auto"/>
              <w:right w:val="nil"/>
            </w:tcBorders>
            <w:shd w:val="clear" w:color="auto" w:fill="auto"/>
            <w:noWrap/>
            <w:vAlign w:val="bottom"/>
            <w:hideMark/>
          </w:tcPr>
          <w:p w14:paraId="2B73EE9C" w14:textId="77777777" w:rsidR="004F14A1" w:rsidRPr="00582D25" w:rsidRDefault="004F14A1" w:rsidP="00323544">
            <w:pPr>
              <w:spacing w:line="240" w:lineRule="auto"/>
              <w:jc w:val="center"/>
              <w:rPr>
                <w:color w:val="000000"/>
              </w:rPr>
            </w:pPr>
            <w:r w:rsidRPr="00582D25">
              <w:rPr>
                <w:color w:val="000000"/>
              </w:rPr>
              <w:t xml:space="preserve">P </w:t>
            </w:r>
            <w:r w:rsidRPr="00C2016B">
              <w:rPr>
                <w:rFonts w:eastAsia="Times New Roman"/>
                <w:color w:val="000000"/>
                <w:szCs w:val="24"/>
                <w:lang w:eastAsia="cs-CZ"/>
              </w:rPr>
              <w:t>9</w:t>
            </w:r>
          </w:p>
        </w:tc>
      </w:tr>
      <w:tr w:rsidR="004F14A1" w:rsidRPr="00C2016B" w14:paraId="239A64B7"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A7F92DB" w14:textId="77777777" w:rsidR="004F14A1" w:rsidRPr="00582D25" w:rsidRDefault="004F14A1" w:rsidP="00323544">
            <w:pPr>
              <w:spacing w:line="240" w:lineRule="auto"/>
              <w:jc w:val="left"/>
              <w:rPr>
                <w:color w:val="000000"/>
              </w:rPr>
            </w:pPr>
            <w:r w:rsidRPr="00582D25">
              <w:rPr>
                <w:color w:val="000000"/>
              </w:rPr>
              <w:t>Hradec Králové</w:t>
            </w:r>
          </w:p>
        </w:tc>
        <w:tc>
          <w:tcPr>
            <w:tcW w:w="1060" w:type="dxa"/>
            <w:tcBorders>
              <w:top w:val="nil"/>
              <w:left w:val="nil"/>
              <w:bottom w:val="single" w:sz="4" w:space="0" w:color="auto"/>
              <w:right w:val="single" w:sz="4" w:space="0" w:color="auto"/>
            </w:tcBorders>
            <w:shd w:val="clear" w:color="auto" w:fill="auto"/>
            <w:noWrap/>
            <w:vAlign w:val="bottom"/>
            <w:hideMark/>
          </w:tcPr>
          <w:p w14:paraId="2B31A2F8" w14:textId="77777777" w:rsidR="004F14A1" w:rsidRPr="00582D25" w:rsidRDefault="004F14A1" w:rsidP="00323544">
            <w:pPr>
              <w:spacing w:line="240" w:lineRule="auto"/>
              <w:jc w:val="center"/>
              <w:rPr>
                <w:color w:val="000000"/>
              </w:rPr>
            </w:pPr>
            <w:r w:rsidRPr="00582D25">
              <w:rPr>
                <w:color w:val="000000"/>
              </w:rPr>
              <w:t>HK</w:t>
            </w:r>
          </w:p>
        </w:tc>
        <w:tc>
          <w:tcPr>
            <w:tcW w:w="2320" w:type="dxa"/>
            <w:tcBorders>
              <w:top w:val="nil"/>
              <w:left w:val="nil"/>
              <w:bottom w:val="single" w:sz="4" w:space="0" w:color="auto"/>
              <w:right w:val="nil"/>
            </w:tcBorders>
            <w:shd w:val="clear" w:color="auto" w:fill="auto"/>
            <w:noWrap/>
            <w:vAlign w:val="bottom"/>
            <w:hideMark/>
          </w:tcPr>
          <w:p w14:paraId="2A45BB8B" w14:textId="77777777" w:rsidR="004F14A1" w:rsidRPr="00582D25" w:rsidRDefault="004F14A1" w:rsidP="00323544">
            <w:pPr>
              <w:spacing w:line="240" w:lineRule="auto"/>
              <w:jc w:val="left"/>
              <w:rPr>
                <w:color w:val="000000"/>
              </w:rPr>
            </w:pPr>
            <w:r w:rsidRPr="00582D25">
              <w:rPr>
                <w:color w:val="000000"/>
              </w:rPr>
              <w:t xml:space="preserve">Praha </w:t>
            </w:r>
            <w:r w:rsidRPr="00520F33">
              <w:rPr>
                <w:rFonts w:eastAsia="Times New Roman"/>
                <w:color w:val="000000"/>
                <w:szCs w:val="24"/>
                <w:lang w:eastAsia="cs-CZ"/>
              </w:rPr>
              <w:t>10</w:t>
            </w:r>
          </w:p>
        </w:tc>
        <w:tc>
          <w:tcPr>
            <w:tcW w:w="1060" w:type="dxa"/>
            <w:tcBorders>
              <w:top w:val="nil"/>
              <w:left w:val="nil"/>
              <w:bottom w:val="single" w:sz="4" w:space="0" w:color="auto"/>
              <w:right w:val="nil"/>
            </w:tcBorders>
            <w:shd w:val="clear" w:color="auto" w:fill="auto"/>
            <w:noWrap/>
            <w:vAlign w:val="bottom"/>
            <w:hideMark/>
          </w:tcPr>
          <w:p w14:paraId="503886DB" w14:textId="77777777" w:rsidR="004F14A1" w:rsidRPr="00582D25" w:rsidRDefault="004F14A1" w:rsidP="00323544">
            <w:pPr>
              <w:spacing w:line="240" w:lineRule="auto"/>
              <w:jc w:val="center"/>
              <w:rPr>
                <w:color w:val="000000"/>
              </w:rPr>
            </w:pPr>
            <w:r w:rsidRPr="00582D25">
              <w:rPr>
                <w:color w:val="000000"/>
              </w:rPr>
              <w:t xml:space="preserve">P </w:t>
            </w:r>
            <w:r w:rsidRPr="00520F33">
              <w:rPr>
                <w:rFonts w:eastAsia="Times New Roman"/>
                <w:color w:val="000000"/>
                <w:szCs w:val="24"/>
                <w:lang w:eastAsia="cs-CZ"/>
              </w:rPr>
              <w:t>10</w:t>
            </w:r>
          </w:p>
        </w:tc>
      </w:tr>
      <w:tr w:rsidR="004F14A1" w:rsidRPr="00C2016B" w14:paraId="0A8FF72E"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5167C32" w14:textId="77777777" w:rsidR="004F14A1" w:rsidRPr="00582D25" w:rsidRDefault="004F14A1" w:rsidP="00323544">
            <w:pPr>
              <w:spacing w:line="240" w:lineRule="auto"/>
              <w:jc w:val="left"/>
              <w:rPr>
                <w:color w:val="000000"/>
              </w:rPr>
            </w:pPr>
            <w:r w:rsidRPr="00582D25">
              <w:rPr>
                <w:color w:val="000000"/>
              </w:rPr>
              <w:t>Cheb</w:t>
            </w:r>
          </w:p>
        </w:tc>
        <w:tc>
          <w:tcPr>
            <w:tcW w:w="1060" w:type="dxa"/>
            <w:tcBorders>
              <w:top w:val="nil"/>
              <w:left w:val="nil"/>
              <w:bottom w:val="single" w:sz="4" w:space="0" w:color="auto"/>
              <w:right w:val="single" w:sz="4" w:space="0" w:color="auto"/>
            </w:tcBorders>
            <w:shd w:val="clear" w:color="auto" w:fill="auto"/>
            <w:noWrap/>
            <w:vAlign w:val="bottom"/>
            <w:hideMark/>
          </w:tcPr>
          <w:p w14:paraId="7AA78172" w14:textId="77777777" w:rsidR="004F14A1" w:rsidRPr="00582D25" w:rsidRDefault="004F14A1" w:rsidP="00323544">
            <w:pPr>
              <w:spacing w:line="240" w:lineRule="auto"/>
              <w:jc w:val="center"/>
              <w:rPr>
                <w:color w:val="000000"/>
              </w:rPr>
            </w:pPr>
            <w:r w:rsidRPr="00582D25">
              <w:rPr>
                <w:color w:val="000000"/>
              </w:rPr>
              <w:t>CH</w:t>
            </w:r>
          </w:p>
        </w:tc>
        <w:tc>
          <w:tcPr>
            <w:tcW w:w="2320" w:type="dxa"/>
            <w:tcBorders>
              <w:top w:val="nil"/>
              <w:left w:val="nil"/>
              <w:bottom w:val="single" w:sz="4" w:space="0" w:color="auto"/>
              <w:right w:val="nil"/>
            </w:tcBorders>
            <w:shd w:val="clear" w:color="auto" w:fill="auto"/>
            <w:noWrap/>
            <w:vAlign w:val="bottom"/>
            <w:hideMark/>
          </w:tcPr>
          <w:p w14:paraId="071DF937" w14:textId="77777777" w:rsidR="004F14A1" w:rsidRPr="00582D25" w:rsidRDefault="004F14A1" w:rsidP="00323544">
            <w:pPr>
              <w:spacing w:line="240" w:lineRule="auto"/>
              <w:jc w:val="left"/>
              <w:rPr>
                <w:color w:val="000000"/>
              </w:rPr>
            </w:pPr>
            <w:r w:rsidRPr="00582D25">
              <w:rPr>
                <w:color w:val="000000"/>
              </w:rPr>
              <w:t>Praha-východ</w:t>
            </w:r>
          </w:p>
        </w:tc>
        <w:tc>
          <w:tcPr>
            <w:tcW w:w="1060" w:type="dxa"/>
            <w:tcBorders>
              <w:top w:val="nil"/>
              <w:left w:val="nil"/>
              <w:bottom w:val="single" w:sz="4" w:space="0" w:color="auto"/>
              <w:right w:val="nil"/>
            </w:tcBorders>
            <w:shd w:val="clear" w:color="auto" w:fill="auto"/>
            <w:noWrap/>
            <w:vAlign w:val="bottom"/>
            <w:hideMark/>
          </w:tcPr>
          <w:p w14:paraId="23EE5DC4" w14:textId="77777777" w:rsidR="004F14A1" w:rsidRPr="00582D25" w:rsidRDefault="004F14A1" w:rsidP="00323544">
            <w:pPr>
              <w:spacing w:line="240" w:lineRule="auto"/>
              <w:jc w:val="center"/>
              <w:rPr>
                <w:color w:val="000000"/>
              </w:rPr>
            </w:pPr>
            <w:r w:rsidRPr="00582D25">
              <w:rPr>
                <w:color w:val="000000"/>
              </w:rPr>
              <w:t>PY</w:t>
            </w:r>
          </w:p>
        </w:tc>
      </w:tr>
      <w:tr w:rsidR="004F14A1" w:rsidRPr="00C2016B" w14:paraId="12BC07C2"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00A646B" w14:textId="77777777" w:rsidR="004F14A1" w:rsidRPr="00582D25" w:rsidRDefault="004F14A1" w:rsidP="00323544">
            <w:pPr>
              <w:spacing w:line="240" w:lineRule="auto"/>
              <w:jc w:val="left"/>
              <w:rPr>
                <w:color w:val="000000"/>
              </w:rPr>
            </w:pPr>
            <w:r w:rsidRPr="00582D25">
              <w:rPr>
                <w:color w:val="000000"/>
              </w:rPr>
              <w:t>Chomutov</w:t>
            </w:r>
          </w:p>
        </w:tc>
        <w:tc>
          <w:tcPr>
            <w:tcW w:w="1060" w:type="dxa"/>
            <w:tcBorders>
              <w:top w:val="nil"/>
              <w:left w:val="nil"/>
              <w:bottom w:val="single" w:sz="4" w:space="0" w:color="auto"/>
              <w:right w:val="single" w:sz="4" w:space="0" w:color="auto"/>
            </w:tcBorders>
            <w:shd w:val="clear" w:color="auto" w:fill="auto"/>
            <w:noWrap/>
            <w:vAlign w:val="bottom"/>
            <w:hideMark/>
          </w:tcPr>
          <w:p w14:paraId="39BB4C5D" w14:textId="77777777" w:rsidR="004F14A1" w:rsidRPr="00582D25" w:rsidRDefault="004F14A1" w:rsidP="00323544">
            <w:pPr>
              <w:spacing w:line="240" w:lineRule="auto"/>
              <w:jc w:val="center"/>
              <w:rPr>
                <w:color w:val="000000"/>
              </w:rPr>
            </w:pPr>
            <w:r w:rsidRPr="00582D25">
              <w:rPr>
                <w:color w:val="000000"/>
              </w:rPr>
              <w:t>CV</w:t>
            </w:r>
          </w:p>
        </w:tc>
        <w:tc>
          <w:tcPr>
            <w:tcW w:w="2320" w:type="dxa"/>
            <w:tcBorders>
              <w:top w:val="nil"/>
              <w:left w:val="nil"/>
              <w:bottom w:val="single" w:sz="4" w:space="0" w:color="auto"/>
              <w:right w:val="nil"/>
            </w:tcBorders>
            <w:shd w:val="clear" w:color="auto" w:fill="auto"/>
            <w:noWrap/>
            <w:vAlign w:val="bottom"/>
            <w:hideMark/>
          </w:tcPr>
          <w:p w14:paraId="616D706A" w14:textId="77777777" w:rsidR="004F14A1" w:rsidRPr="00582D25" w:rsidRDefault="004F14A1" w:rsidP="00323544">
            <w:pPr>
              <w:spacing w:line="240" w:lineRule="auto"/>
              <w:jc w:val="left"/>
              <w:rPr>
                <w:color w:val="000000"/>
              </w:rPr>
            </w:pPr>
            <w:r w:rsidRPr="00582D25">
              <w:rPr>
                <w:color w:val="000000"/>
              </w:rPr>
              <w:t>Praha-západ</w:t>
            </w:r>
          </w:p>
        </w:tc>
        <w:tc>
          <w:tcPr>
            <w:tcW w:w="1060" w:type="dxa"/>
            <w:tcBorders>
              <w:top w:val="nil"/>
              <w:left w:val="nil"/>
              <w:bottom w:val="single" w:sz="4" w:space="0" w:color="auto"/>
              <w:right w:val="nil"/>
            </w:tcBorders>
            <w:shd w:val="clear" w:color="auto" w:fill="auto"/>
            <w:noWrap/>
            <w:vAlign w:val="bottom"/>
            <w:hideMark/>
          </w:tcPr>
          <w:p w14:paraId="3E7E6A2D" w14:textId="77777777" w:rsidR="004F14A1" w:rsidRPr="00582D25" w:rsidRDefault="004F14A1" w:rsidP="00323544">
            <w:pPr>
              <w:spacing w:line="240" w:lineRule="auto"/>
              <w:jc w:val="center"/>
              <w:rPr>
                <w:color w:val="000000"/>
              </w:rPr>
            </w:pPr>
            <w:r w:rsidRPr="00582D25">
              <w:rPr>
                <w:color w:val="000000"/>
              </w:rPr>
              <w:t>PZ</w:t>
            </w:r>
          </w:p>
        </w:tc>
      </w:tr>
      <w:tr w:rsidR="004F14A1" w:rsidRPr="00C2016B" w14:paraId="431CE833"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28254EC" w14:textId="77777777" w:rsidR="004F14A1" w:rsidRPr="00582D25" w:rsidRDefault="004F14A1" w:rsidP="00323544">
            <w:pPr>
              <w:spacing w:line="240" w:lineRule="auto"/>
              <w:jc w:val="left"/>
              <w:rPr>
                <w:color w:val="000000"/>
              </w:rPr>
            </w:pPr>
            <w:r w:rsidRPr="00582D25">
              <w:rPr>
                <w:color w:val="000000"/>
              </w:rPr>
              <w:t>Chrudim</w:t>
            </w:r>
          </w:p>
        </w:tc>
        <w:tc>
          <w:tcPr>
            <w:tcW w:w="1060" w:type="dxa"/>
            <w:tcBorders>
              <w:top w:val="nil"/>
              <w:left w:val="nil"/>
              <w:bottom w:val="single" w:sz="4" w:space="0" w:color="auto"/>
              <w:right w:val="single" w:sz="4" w:space="0" w:color="auto"/>
            </w:tcBorders>
            <w:shd w:val="clear" w:color="auto" w:fill="auto"/>
            <w:noWrap/>
            <w:vAlign w:val="bottom"/>
            <w:hideMark/>
          </w:tcPr>
          <w:p w14:paraId="6D00CB75" w14:textId="77777777" w:rsidR="004F14A1" w:rsidRPr="00582D25" w:rsidRDefault="004F14A1" w:rsidP="00323544">
            <w:pPr>
              <w:spacing w:line="240" w:lineRule="auto"/>
              <w:jc w:val="center"/>
              <w:rPr>
                <w:color w:val="000000"/>
              </w:rPr>
            </w:pPr>
            <w:r w:rsidRPr="00582D25">
              <w:rPr>
                <w:color w:val="000000"/>
              </w:rPr>
              <w:t>CR</w:t>
            </w:r>
          </w:p>
        </w:tc>
        <w:tc>
          <w:tcPr>
            <w:tcW w:w="2320" w:type="dxa"/>
            <w:tcBorders>
              <w:top w:val="nil"/>
              <w:left w:val="nil"/>
              <w:bottom w:val="single" w:sz="4" w:space="0" w:color="auto"/>
              <w:right w:val="nil"/>
            </w:tcBorders>
            <w:shd w:val="clear" w:color="auto" w:fill="auto"/>
            <w:noWrap/>
            <w:vAlign w:val="bottom"/>
            <w:hideMark/>
          </w:tcPr>
          <w:p w14:paraId="528A2CA8" w14:textId="77777777" w:rsidR="004F14A1" w:rsidRPr="00582D25" w:rsidRDefault="004F14A1" w:rsidP="00323544">
            <w:pPr>
              <w:spacing w:line="240" w:lineRule="auto"/>
              <w:jc w:val="left"/>
              <w:rPr>
                <w:color w:val="000000"/>
              </w:rPr>
            </w:pPr>
            <w:r w:rsidRPr="00582D25">
              <w:rPr>
                <w:color w:val="000000"/>
              </w:rPr>
              <w:t>Prachatice</w:t>
            </w:r>
          </w:p>
        </w:tc>
        <w:tc>
          <w:tcPr>
            <w:tcW w:w="1060" w:type="dxa"/>
            <w:tcBorders>
              <w:top w:val="nil"/>
              <w:left w:val="nil"/>
              <w:bottom w:val="single" w:sz="4" w:space="0" w:color="auto"/>
              <w:right w:val="nil"/>
            </w:tcBorders>
            <w:shd w:val="clear" w:color="auto" w:fill="auto"/>
            <w:noWrap/>
            <w:vAlign w:val="bottom"/>
            <w:hideMark/>
          </w:tcPr>
          <w:p w14:paraId="19E00B44" w14:textId="77777777" w:rsidR="004F14A1" w:rsidRPr="00582D25" w:rsidRDefault="004F14A1" w:rsidP="00323544">
            <w:pPr>
              <w:spacing w:line="240" w:lineRule="auto"/>
              <w:jc w:val="center"/>
              <w:rPr>
                <w:color w:val="000000"/>
              </w:rPr>
            </w:pPr>
            <w:r w:rsidRPr="00582D25">
              <w:rPr>
                <w:color w:val="000000"/>
              </w:rPr>
              <w:t>PT</w:t>
            </w:r>
          </w:p>
        </w:tc>
      </w:tr>
      <w:tr w:rsidR="004F14A1" w:rsidRPr="00C2016B" w14:paraId="3FF79179"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4704C4B8" w14:textId="77777777" w:rsidR="004F14A1" w:rsidRPr="00582D25" w:rsidRDefault="004F14A1" w:rsidP="00323544">
            <w:pPr>
              <w:spacing w:line="240" w:lineRule="auto"/>
              <w:jc w:val="left"/>
              <w:rPr>
                <w:color w:val="000000"/>
              </w:rPr>
            </w:pPr>
            <w:r w:rsidRPr="00582D25">
              <w:rPr>
                <w:color w:val="000000"/>
              </w:rPr>
              <w:t>Jablonec nad Nisou</w:t>
            </w:r>
          </w:p>
        </w:tc>
        <w:tc>
          <w:tcPr>
            <w:tcW w:w="1060" w:type="dxa"/>
            <w:tcBorders>
              <w:top w:val="nil"/>
              <w:left w:val="nil"/>
              <w:bottom w:val="single" w:sz="4" w:space="0" w:color="auto"/>
              <w:right w:val="single" w:sz="4" w:space="0" w:color="auto"/>
            </w:tcBorders>
            <w:shd w:val="clear" w:color="auto" w:fill="auto"/>
            <w:noWrap/>
            <w:vAlign w:val="bottom"/>
            <w:hideMark/>
          </w:tcPr>
          <w:p w14:paraId="1CFB98AB" w14:textId="77777777" w:rsidR="004F14A1" w:rsidRPr="00582D25" w:rsidRDefault="004F14A1" w:rsidP="00323544">
            <w:pPr>
              <w:spacing w:line="240" w:lineRule="auto"/>
              <w:jc w:val="center"/>
              <w:rPr>
                <w:color w:val="000000"/>
              </w:rPr>
            </w:pPr>
            <w:r w:rsidRPr="00582D25">
              <w:rPr>
                <w:color w:val="000000"/>
              </w:rPr>
              <w:t>JN</w:t>
            </w:r>
          </w:p>
        </w:tc>
        <w:tc>
          <w:tcPr>
            <w:tcW w:w="2320" w:type="dxa"/>
            <w:tcBorders>
              <w:top w:val="nil"/>
              <w:left w:val="nil"/>
              <w:bottom w:val="single" w:sz="4" w:space="0" w:color="auto"/>
              <w:right w:val="nil"/>
            </w:tcBorders>
            <w:shd w:val="clear" w:color="auto" w:fill="auto"/>
            <w:noWrap/>
            <w:vAlign w:val="bottom"/>
            <w:hideMark/>
          </w:tcPr>
          <w:p w14:paraId="7B1C9915" w14:textId="77777777" w:rsidR="004F14A1" w:rsidRPr="00582D25" w:rsidRDefault="004F14A1" w:rsidP="00323544">
            <w:pPr>
              <w:spacing w:line="240" w:lineRule="auto"/>
              <w:jc w:val="left"/>
              <w:rPr>
                <w:color w:val="000000"/>
              </w:rPr>
            </w:pPr>
            <w:r w:rsidRPr="00582D25">
              <w:rPr>
                <w:color w:val="000000"/>
              </w:rPr>
              <w:t>Prostějov</w:t>
            </w:r>
          </w:p>
        </w:tc>
        <w:tc>
          <w:tcPr>
            <w:tcW w:w="1060" w:type="dxa"/>
            <w:tcBorders>
              <w:top w:val="nil"/>
              <w:left w:val="nil"/>
              <w:bottom w:val="single" w:sz="4" w:space="0" w:color="auto"/>
              <w:right w:val="nil"/>
            </w:tcBorders>
            <w:shd w:val="clear" w:color="auto" w:fill="auto"/>
            <w:noWrap/>
            <w:vAlign w:val="bottom"/>
            <w:hideMark/>
          </w:tcPr>
          <w:p w14:paraId="1329A6FA" w14:textId="77777777" w:rsidR="004F14A1" w:rsidRPr="00582D25" w:rsidRDefault="004F14A1" w:rsidP="00323544">
            <w:pPr>
              <w:spacing w:line="240" w:lineRule="auto"/>
              <w:jc w:val="center"/>
              <w:rPr>
                <w:color w:val="000000"/>
              </w:rPr>
            </w:pPr>
            <w:r w:rsidRPr="00582D25">
              <w:rPr>
                <w:color w:val="000000"/>
              </w:rPr>
              <w:t>PV</w:t>
            </w:r>
          </w:p>
        </w:tc>
      </w:tr>
      <w:tr w:rsidR="004F14A1" w:rsidRPr="00C2016B" w14:paraId="67ADF400"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794A1D5" w14:textId="77777777" w:rsidR="004F14A1" w:rsidRPr="00582D25" w:rsidRDefault="004F14A1" w:rsidP="00323544">
            <w:pPr>
              <w:spacing w:line="240" w:lineRule="auto"/>
              <w:jc w:val="left"/>
              <w:rPr>
                <w:color w:val="000000"/>
              </w:rPr>
            </w:pPr>
            <w:r w:rsidRPr="00582D25">
              <w:rPr>
                <w:color w:val="000000"/>
              </w:rPr>
              <w:t>Jeseník</w:t>
            </w:r>
          </w:p>
        </w:tc>
        <w:tc>
          <w:tcPr>
            <w:tcW w:w="1060" w:type="dxa"/>
            <w:tcBorders>
              <w:top w:val="nil"/>
              <w:left w:val="nil"/>
              <w:bottom w:val="single" w:sz="4" w:space="0" w:color="auto"/>
              <w:right w:val="single" w:sz="4" w:space="0" w:color="auto"/>
            </w:tcBorders>
            <w:shd w:val="clear" w:color="auto" w:fill="auto"/>
            <w:noWrap/>
            <w:vAlign w:val="bottom"/>
            <w:hideMark/>
          </w:tcPr>
          <w:p w14:paraId="3C1117CF" w14:textId="77777777" w:rsidR="004F14A1" w:rsidRPr="00582D25" w:rsidRDefault="004F14A1" w:rsidP="00323544">
            <w:pPr>
              <w:spacing w:line="240" w:lineRule="auto"/>
              <w:jc w:val="center"/>
              <w:rPr>
                <w:color w:val="000000"/>
              </w:rPr>
            </w:pPr>
            <w:r w:rsidRPr="00582D25">
              <w:rPr>
                <w:color w:val="000000"/>
              </w:rPr>
              <w:t>JE</w:t>
            </w:r>
          </w:p>
        </w:tc>
        <w:tc>
          <w:tcPr>
            <w:tcW w:w="2320" w:type="dxa"/>
            <w:tcBorders>
              <w:top w:val="nil"/>
              <w:left w:val="nil"/>
              <w:bottom w:val="single" w:sz="4" w:space="0" w:color="auto"/>
              <w:right w:val="nil"/>
            </w:tcBorders>
            <w:shd w:val="clear" w:color="auto" w:fill="auto"/>
            <w:noWrap/>
            <w:vAlign w:val="bottom"/>
            <w:hideMark/>
          </w:tcPr>
          <w:p w14:paraId="76CB3936" w14:textId="77777777" w:rsidR="004F14A1" w:rsidRPr="00582D25" w:rsidRDefault="004F14A1" w:rsidP="00323544">
            <w:pPr>
              <w:spacing w:line="240" w:lineRule="auto"/>
              <w:jc w:val="left"/>
              <w:rPr>
                <w:color w:val="000000"/>
              </w:rPr>
            </w:pPr>
            <w:r w:rsidRPr="00582D25">
              <w:rPr>
                <w:color w:val="000000"/>
              </w:rPr>
              <w:t>Přerov</w:t>
            </w:r>
          </w:p>
        </w:tc>
        <w:tc>
          <w:tcPr>
            <w:tcW w:w="1060" w:type="dxa"/>
            <w:tcBorders>
              <w:top w:val="nil"/>
              <w:left w:val="nil"/>
              <w:bottom w:val="single" w:sz="4" w:space="0" w:color="auto"/>
              <w:right w:val="nil"/>
            </w:tcBorders>
            <w:shd w:val="clear" w:color="auto" w:fill="auto"/>
            <w:noWrap/>
            <w:vAlign w:val="bottom"/>
            <w:hideMark/>
          </w:tcPr>
          <w:p w14:paraId="6D5EC4BA" w14:textId="77777777" w:rsidR="004F14A1" w:rsidRPr="00582D25" w:rsidRDefault="004F14A1" w:rsidP="00323544">
            <w:pPr>
              <w:spacing w:line="240" w:lineRule="auto"/>
              <w:jc w:val="center"/>
              <w:rPr>
                <w:color w:val="000000"/>
              </w:rPr>
            </w:pPr>
            <w:r w:rsidRPr="00582D25">
              <w:rPr>
                <w:color w:val="000000"/>
              </w:rPr>
              <w:t>PR</w:t>
            </w:r>
          </w:p>
        </w:tc>
      </w:tr>
      <w:tr w:rsidR="004F14A1" w:rsidRPr="00C2016B" w14:paraId="03DFB25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7769B83" w14:textId="77777777" w:rsidR="004F14A1" w:rsidRPr="00582D25" w:rsidRDefault="004F14A1" w:rsidP="00323544">
            <w:pPr>
              <w:spacing w:line="240" w:lineRule="auto"/>
              <w:jc w:val="left"/>
              <w:rPr>
                <w:color w:val="000000"/>
              </w:rPr>
            </w:pPr>
            <w:r w:rsidRPr="00582D25">
              <w:rPr>
                <w:color w:val="000000"/>
              </w:rPr>
              <w:t>Jičín</w:t>
            </w:r>
          </w:p>
        </w:tc>
        <w:tc>
          <w:tcPr>
            <w:tcW w:w="1060" w:type="dxa"/>
            <w:tcBorders>
              <w:top w:val="nil"/>
              <w:left w:val="nil"/>
              <w:bottom w:val="single" w:sz="4" w:space="0" w:color="auto"/>
              <w:right w:val="single" w:sz="4" w:space="0" w:color="auto"/>
            </w:tcBorders>
            <w:shd w:val="clear" w:color="auto" w:fill="auto"/>
            <w:noWrap/>
            <w:vAlign w:val="bottom"/>
            <w:hideMark/>
          </w:tcPr>
          <w:p w14:paraId="3C38BF91" w14:textId="77777777" w:rsidR="004F14A1" w:rsidRPr="00582D25" w:rsidRDefault="004F14A1" w:rsidP="00323544">
            <w:pPr>
              <w:spacing w:line="240" w:lineRule="auto"/>
              <w:jc w:val="center"/>
              <w:rPr>
                <w:color w:val="000000"/>
              </w:rPr>
            </w:pPr>
            <w:r w:rsidRPr="00582D25">
              <w:rPr>
                <w:color w:val="000000"/>
              </w:rPr>
              <w:t>JC</w:t>
            </w:r>
          </w:p>
        </w:tc>
        <w:tc>
          <w:tcPr>
            <w:tcW w:w="2320" w:type="dxa"/>
            <w:tcBorders>
              <w:top w:val="nil"/>
              <w:left w:val="nil"/>
              <w:bottom w:val="single" w:sz="4" w:space="0" w:color="auto"/>
              <w:right w:val="nil"/>
            </w:tcBorders>
            <w:shd w:val="clear" w:color="auto" w:fill="auto"/>
            <w:noWrap/>
            <w:vAlign w:val="bottom"/>
            <w:hideMark/>
          </w:tcPr>
          <w:p w14:paraId="6819E262" w14:textId="77777777" w:rsidR="004F14A1" w:rsidRPr="00582D25" w:rsidRDefault="004F14A1" w:rsidP="00323544">
            <w:pPr>
              <w:spacing w:line="240" w:lineRule="auto"/>
              <w:jc w:val="left"/>
              <w:rPr>
                <w:color w:val="000000"/>
              </w:rPr>
            </w:pPr>
            <w:r w:rsidRPr="00582D25">
              <w:rPr>
                <w:color w:val="000000"/>
              </w:rPr>
              <w:t>Příbram</w:t>
            </w:r>
          </w:p>
        </w:tc>
        <w:tc>
          <w:tcPr>
            <w:tcW w:w="1060" w:type="dxa"/>
            <w:tcBorders>
              <w:top w:val="nil"/>
              <w:left w:val="nil"/>
              <w:bottom w:val="single" w:sz="4" w:space="0" w:color="auto"/>
              <w:right w:val="nil"/>
            </w:tcBorders>
            <w:shd w:val="clear" w:color="auto" w:fill="auto"/>
            <w:noWrap/>
            <w:vAlign w:val="bottom"/>
            <w:hideMark/>
          </w:tcPr>
          <w:p w14:paraId="440EB918" w14:textId="77777777" w:rsidR="004F14A1" w:rsidRPr="00582D25" w:rsidRDefault="004F14A1" w:rsidP="00323544">
            <w:pPr>
              <w:spacing w:line="240" w:lineRule="auto"/>
              <w:jc w:val="center"/>
              <w:rPr>
                <w:color w:val="000000"/>
              </w:rPr>
            </w:pPr>
            <w:r w:rsidRPr="00582D25">
              <w:rPr>
                <w:color w:val="000000"/>
              </w:rPr>
              <w:t>PB</w:t>
            </w:r>
          </w:p>
        </w:tc>
      </w:tr>
      <w:tr w:rsidR="004F14A1" w:rsidRPr="00C2016B" w14:paraId="1E2EBAEC"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7C9D800" w14:textId="77777777" w:rsidR="004F14A1" w:rsidRPr="00582D25" w:rsidRDefault="004F14A1" w:rsidP="00323544">
            <w:pPr>
              <w:spacing w:line="240" w:lineRule="auto"/>
              <w:jc w:val="left"/>
              <w:rPr>
                <w:color w:val="000000"/>
              </w:rPr>
            </w:pPr>
            <w:r w:rsidRPr="00582D25">
              <w:rPr>
                <w:color w:val="000000"/>
              </w:rPr>
              <w:t>Jihlava</w:t>
            </w:r>
          </w:p>
        </w:tc>
        <w:tc>
          <w:tcPr>
            <w:tcW w:w="1060" w:type="dxa"/>
            <w:tcBorders>
              <w:top w:val="nil"/>
              <w:left w:val="nil"/>
              <w:bottom w:val="single" w:sz="4" w:space="0" w:color="auto"/>
              <w:right w:val="single" w:sz="4" w:space="0" w:color="auto"/>
            </w:tcBorders>
            <w:shd w:val="clear" w:color="auto" w:fill="auto"/>
            <w:noWrap/>
            <w:vAlign w:val="bottom"/>
            <w:hideMark/>
          </w:tcPr>
          <w:p w14:paraId="55703F68" w14:textId="77777777" w:rsidR="004F14A1" w:rsidRPr="00582D25" w:rsidRDefault="004F14A1" w:rsidP="00323544">
            <w:pPr>
              <w:spacing w:line="240" w:lineRule="auto"/>
              <w:jc w:val="center"/>
              <w:rPr>
                <w:color w:val="000000"/>
              </w:rPr>
            </w:pPr>
            <w:r w:rsidRPr="00582D25">
              <w:rPr>
                <w:color w:val="000000"/>
              </w:rPr>
              <w:t>JI</w:t>
            </w:r>
          </w:p>
        </w:tc>
        <w:tc>
          <w:tcPr>
            <w:tcW w:w="2320" w:type="dxa"/>
            <w:tcBorders>
              <w:top w:val="nil"/>
              <w:left w:val="nil"/>
              <w:bottom w:val="single" w:sz="4" w:space="0" w:color="auto"/>
              <w:right w:val="nil"/>
            </w:tcBorders>
            <w:shd w:val="clear" w:color="auto" w:fill="auto"/>
            <w:noWrap/>
            <w:vAlign w:val="bottom"/>
            <w:hideMark/>
          </w:tcPr>
          <w:p w14:paraId="4E3D5697" w14:textId="77777777" w:rsidR="004F14A1" w:rsidRPr="00582D25" w:rsidRDefault="004F14A1" w:rsidP="00323544">
            <w:pPr>
              <w:spacing w:line="240" w:lineRule="auto"/>
              <w:jc w:val="left"/>
              <w:rPr>
                <w:color w:val="000000"/>
              </w:rPr>
            </w:pPr>
            <w:r w:rsidRPr="00582D25">
              <w:rPr>
                <w:color w:val="000000"/>
              </w:rPr>
              <w:t>Rakovník</w:t>
            </w:r>
          </w:p>
        </w:tc>
        <w:tc>
          <w:tcPr>
            <w:tcW w:w="1060" w:type="dxa"/>
            <w:tcBorders>
              <w:top w:val="nil"/>
              <w:left w:val="nil"/>
              <w:bottom w:val="single" w:sz="4" w:space="0" w:color="auto"/>
              <w:right w:val="nil"/>
            </w:tcBorders>
            <w:shd w:val="clear" w:color="auto" w:fill="auto"/>
            <w:noWrap/>
            <w:vAlign w:val="bottom"/>
            <w:hideMark/>
          </w:tcPr>
          <w:p w14:paraId="222FC895" w14:textId="77777777" w:rsidR="004F14A1" w:rsidRPr="00582D25" w:rsidRDefault="004F14A1" w:rsidP="00323544">
            <w:pPr>
              <w:spacing w:line="240" w:lineRule="auto"/>
              <w:jc w:val="center"/>
              <w:rPr>
                <w:color w:val="000000"/>
              </w:rPr>
            </w:pPr>
            <w:r w:rsidRPr="00582D25">
              <w:rPr>
                <w:color w:val="000000"/>
              </w:rPr>
              <w:t>RA</w:t>
            </w:r>
          </w:p>
        </w:tc>
      </w:tr>
      <w:tr w:rsidR="004F14A1" w:rsidRPr="00C2016B" w14:paraId="05A84AAD"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1C5AB75" w14:textId="77777777" w:rsidR="004F14A1" w:rsidRPr="00582D25" w:rsidRDefault="004F14A1" w:rsidP="00323544">
            <w:pPr>
              <w:spacing w:line="240" w:lineRule="auto"/>
              <w:jc w:val="left"/>
              <w:rPr>
                <w:color w:val="000000"/>
              </w:rPr>
            </w:pPr>
            <w:r w:rsidRPr="00582D25">
              <w:rPr>
                <w:color w:val="000000"/>
              </w:rPr>
              <w:t>Jindřichův Hradec</w:t>
            </w:r>
          </w:p>
        </w:tc>
        <w:tc>
          <w:tcPr>
            <w:tcW w:w="1060" w:type="dxa"/>
            <w:tcBorders>
              <w:top w:val="nil"/>
              <w:left w:val="nil"/>
              <w:bottom w:val="single" w:sz="4" w:space="0" w:color="auto"/>
              <w:right w:val="single" w:sz="4" w:space="0" w:color="auto"/>
            </w:tcBorders>
            <w:shd w:val="clear" w:color="auto" w:fill="auto"/>
            <w:noWrap/>
            <w:vAlign w:val="bottom"/>
            <w:hideMark/>
          </w:tcPr>
          <w:p w14:paraId="174F5211" w14:textId="77777777" w:rsidR="004F14A1" w:rsidRPr="00582D25" w:rsidRDefault="004F14A1" w:rsidP="00323544">
            <w:pPr>
              <w:spacing w:line="240" w:lineRule="auto"/>
              <w:jc w:val="center"/>
              <w:rPr>
                <w:color w:val="000000"/>
              </w:rPr>
            </w:pPr>
            <w:r w:rsidRPr="00582D25">
              <w:rPr>
                <w:color w:val="000000"/>
              </w:rPr>
              <w:t>JH</w:t>
            </w:r>
          </w:p>
        </w:tc>
        <w:tc>
          <w:tcPr>
            <w:tcW w:w="2320" w:type="dxa"/>
            <w:tcBorders>
              <w:top w:val="nil"/>
              <w:left w:val="nil"/>
              <w:bottom w:val="single" w:sz="4" w:space="0" w:color="auto"/>
              <w:right w:val="nil"/>
            </w:tcBorders>
            <w:shd w:val="clear" w:color="auto" w:fill="auto"/>
            <w:noWrap/>
            <w:vAlign w:val="bottom"/>
            <w:hideMark/>
          </w:tcPr>
          <w:p w14:paraId="590C103F" w14:textId="77777777" w:rsidR="004F14A1" w:rsidRPr="00582D25" w:rsidRDefault="004F14A1" w:rsidP="00323544">
            <w:pPr>
              <w:spacing w:line="240" w:lineRule="auto"/>
              <w:jc w:val="left"/>
              <w:rPr>
                <w:color w:val="000000"/>
              </w:rPr>
            </w:pPr>
            <w:r w:rsidRPr="00582D25">
              <w:rPr>
                <w:color w:val="000000"/>
              </w:rPr>
              <w:t>Rokycany</w:t>
            </w:r>
          </w:p>
        </w:tc>
        <w:tc>
          <w:tcPr>
            <w:tcW w:w="1060" w:type="dxa"/>
            <w:tcBorders>
              <w:top w:val="nil"/>
              <w:left w:val="nil"/>
              <w:bottom w:val="single" w:sz="4" w:space="0" w:color="auto"/>
              <w:right w:val="nil"/>
            </w:tcBorders>
            <w:shd w:val="clear" w:color="auto" w:fill="auto"/>
            <w:noWrap/>
            <w:vAlign w:val="bottom"/>
            <w:hideMark/>
          </w:tcPr>
          <w:p w14:paraId="3ED828F6" w14:textId="77777777" w:rsidR="004F14A1" w:rsidRPr="00582D25" w:rsidRDefault="004F14A1" w:rsidP="00323544">
            <w:pPr>
              <w:spacing w:line="240" w:lineRule="auto"/>
              <w:jc w:val="center"/>
              <w:rPr>
                <w:color w:val="000000"/>
              </w:rPr>
            </w:pPr>
            <w:r w:rsidRPr="00582D25">
              <w:rPr>
                <w:color w:val="000000"/>
              </w:rPr>
              <w:t>RO</w:t>
            </w:r>
          </w:p>
        </w:tc>
      </w:tr>
      <w:tr w:rsidR="004F14A1" w:rsidRPr="00C2016B" w14:paraId="58AD61C1"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4457224" w14:textId="77777777" w:rsidR="004F14A1" w:rsidRPr="00582D25" w:rsidRDefault="004F14A1" w:rsidP="00323544">
            <w:pPr>
              <w:spacing w:line="240" w:lineRule="auto"/>
              <w:jc w:val="left"/>
              <w:rPr>
                <w:color w:val="000000"/>
              </w:rPr>
            </w:pPr>
            <w:r w:rsidRPr="00582D25">
              <w:rPr>
                <w:color w:val="000000"/>
              </w:rPr>
              <w:t>Karlovy Vary</w:t>
            </w:r>
          </w:p>
        </w:tc>
        <w:tc>
          <w:tcPr>
            <w:tcW w:w="1060" w:type="dxa"/>
            <w:tcBorders>
              <w:top w:val="nil"/>
              <w:left w:val="nil"/>
              <w:bottom w:val="single" w:sz="4" w:space="0" w:color="auto"/>
              <w:right w:val="single" w:sz="4" w:space="0" w:color="auto"/>
            </w:tcBorders>
            <w:shd w:val="clear" w:color="auto" w:fill="auto"/>
            <w:noWrap/>
            <w:vAlign w:val="bottom"/>
            <w:hideMark/>
          </w:tcPr>
          <w:p w14:paraId="173897C3" w14:textId="77777777" w:rsidR="004F14A1" w:rsidRPr="00582D25" w:rsidRDefault="004F14A1" w:rsidP="00323544">
            <w:pPr>
              <w:spacing w:line="240" w:lineRule="auto"/>
              <w:jc w:val="center"/>
              <w:rPr>
                <w:color w:val="000000"/>
              </w:rPr>
            </w:pPr>
            <w:r w:rsidRPr="00582D25">
              <w:rPr>
                <w:color w:val="000000"/>
              </w:rPr>
              <w:t>KV</w:t>
            </w:r>
          </w:p>
        </w:tc>
        <w:tc>
          <w:tcPr>
            <w:tcW w:w="2320" w:type="dxa"/>
            <w:tcBorders>
              <w:top w:val="nil"/>
              <w:left w:val="nil"/>
              <w:bottom w:val="single" w:sz="4" w:space="0" w:color="auto"/>
              <w:right w:val="nil"/>
            </w:tcBorders>
            <w:shd w:val="clear" w:color="auto" w:fill="auto"/>
            <w:noWrap/>
            <w:vAlign w:val="bottom"/>
            <w:hideMark/>
          </w:tcPr>
          <w:p w14:paraId="7122CEA8" w14:textId="77777777" w:rsidR="004F14A1" w:rsidRPr="00582D25" w:rsidRDefault="004F14A1" w:rsidP="00323544">
            <w:pPr>
              <w:spacing w:line="240" w:lineRule="auto"/>
              <w:jc w:val="left"/>
              <w:rPr>
                <w:color w:val="000000"/>
              </w:rPr>
            </w:pPr>
            <w:r w:rsidRPr="00582D25">
              <w:rPr>
                <w:color w:val="000000"/>
              </w:rPr>
              <w:t>Rychnov nad Kněžnou</w:t>
            </w:r>
          </w:p>
        </w:tc>
        <w:tc>
          <w:tcPr>
            <w:tcW w:w="1060" w:type="dxa"/>
            <w:tcBorders>
              <w:top w:val="nil"/>
              <w:left w:val="nil"/>
              <w:bottom w:val="single" w:sz="4" w:space="0" w:color="auto"/>
              <w:right w:val="nil"/>
            </w:tcBorders>
            <w:shd w:val="clear" w:color="auto" w:fill="auto"/>
            <w:noWrap/>
            <w:vAlign w:val="bottom"/>
            <w:hideMark/>
          </w:tcPr>
          <w:p w14:paraId="5F5EF36C" w14:textId="77777777" w:rsidR="004F14A1" w:rsidRPr="00582D25" w:rsidRDefault="004F14A1" w:rsidP="00323544">
            <w:pPr>
              <w:spacing w:line="240" w:lineRule="auto"/>
              <w:jc w:val="center"/>
              <w:rPr>
                <w:color w:val="000000"/>
              </w:rPr>
            </w:pPr>
            <w:r w:rsidRPr="00582D25">
              <w:rPr>
                <w:color w:val="000000"/>
              </w:rPr>
              <w:t>RK</w:t>
            </w:r>
          </w:p>
        </w:tc>
      </w:tr>
      <w:tr w:rsidR="004F14A1" w:rsidRPr="00C2016B" w14:paraId="3ACCB884"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E8C1C0E" w14:textId="77777777" w:rsidR="004F14A1" w:rsidRPr="00582D25" w:rsidRDefault="004F14A1" w:rsidP="00323544">
            <w:pPr>
              <w:spacing w:line="240" w:lineRule="auto"/>
              <w:jc w:val="left"/>
              <w:rPr>
                <w:color w:val="000000"/>
              </w:rPr>
            </w:pPr>
            <w:r w:rsidRPr="00582D25">
              <w:rPr>
                <w:color w:val="000000"/>
              </w:rPr>
              <w:t>Karviná</w:t>
            </w:r>
          </w:p>
        </w:tc>
        <w:tc>
          <w:tcPr>
            <w:tcW w:w="1060" w:type="dxa"/>
            <w:tcBorders>
              <w:top w:val="nil"/>
              <w:left w:val="nil"/>
              <w:bottom w:val="single" w:sz="4" w:space="0" w:color="auto"/>
              <w:right w:val="single" w:sz="4" w:space="0" w:color="auto"/>
            </w:tcBorders>
            <w:shd w:val="clear" w:color="auto" w:fill="auto"/>
            <w:noWrap/>
            <w:vAlign w:val="bottom"/>
            <w:hideMark/>
          </w:tcPr>
          <w:p w14:paraId="301D10FD" w14:textId="77777777" w:rsidR="004F14A1" w:rsidRPr="00582D25" w:rsidRDefault="004F14A1" w:rsidP="00323544">
            <w:pPr>
              <w:spacing w:line="240" w:lineRule="auto"/>
              <w:jc w:val="center"/>
              <w:rPr>
                <w:color w:val="000000"/>
              </w:rPr>
            </w:pPr>
            <w:r w:rsidRPr="00582D25">
              <w:rPr>
                <w:color w:val="000000"/>
              </w:rPr>
              <w:t>KA</w:t>
            </w:r>
          </w:p>
        </w:tc>
        <w:tc>
          <w:tcPr>
            <w:tcW w:w="2320" w:type="dxa"/>
            <w:tcBorders>
              <w:top w:val="nil"/>
              <w:left w:val="nil"/>
              <w:bottom w:val="single" w:sz="4" w:space="0" w:color="auto"/>
              <w:right w:val="nil"/>
            </w:tcBorders>
            <w:shd w:val="clear" w:color="auto" w:fill="auto"/>
            <w:noWrap/>
            <w:vAlign w:val="bottom"/>
            <w:hideMark/>
          </w:tcPr>
          <w:p w14:paraId="662193D2" w14:textId="77777777" w:rsidR="004F14A1" w:rsidRPr="00582D25" w:rsidRDefault="004F14A1" w:rsidP="00323544">
            <w:pPr>
              <w:spacing w:line="240" w:lineRule="auto"/>
              <w:jc w:val="left"/>
              <w:rPr>
                <w:color w:val="000000"/>
              </w:rPr>
            </w:pPr>
            <w:r w:rsidRPr="00582D25">
              <w:rPr>
                <w:color w:val="000000"/>
              </w:rPr>
              <w:t>Semily</w:t>
            </w:r>
          </w:p>
        </w:tc>
        <w:tc>
          <w:tcPr>
            <w:tcW w:w="1060" w:type="dxa"/>
            <w:tcBorders>
              <w:top w:val="nil"/>
              <w:left w:val="nil"/>
              <w:bottom w:val="single" w:sz="4" w:space="0" w:color="auto"/>
              <w:right w:val="nil"/>
            </w:tcBorders>
            <w:shd w:val="clear" w:color="auto" w:fill="auto"/>
            <w:noWrap/>
            <w:vAlign w:val="bottom"/>
            <w:hideMark/>
          </w:tcPr>
          <w:p w14:paraId="3130DE4B" w14:textId="77777777" w:rsidR="004F14A1" w:rsidRPr="00582D25" w:rsidRDefault="004F14A1" w:rsidP="00323544">
            <w:pPr>
              <w:spacing w:line="240" w:lineRule="auto"/>
              <w:jc w:val="center"/>
              <w:rPr>
                <w:color w:val="000000"/>
              </w:rPr>
            </w:pPr>
            <w:r w:rsidRPr="00582D25">
              <w:rPr>
                <w:color w:val="000000"/>
              </w:rPr>
              <w:t>SM</w:t>
            </w:r>
          </w:p>
        </w:tc>
      </w:tr>
      <w:tr w:rsidR="004F14A1" w:rsidRPr="00C2016B" w14:paraId="02593915"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ACF6E8D" w14:textId="77777777" w:rsidR="004F14A1" w:rsidRPr="00582D25" w:rsidRDefault="004F14A1" w:rsidP="00323544">
            <w:pPr>
              <w:spacing w:line="240" w:lineRule="auto"/>
              <w:jc w:val="left"/>
              <w:rPr>
                <w:color w:val="000000"/>
              </w:rPr>
            </w:pPr>
            <w:r w:rsidRPr="00582D25">
              <w:rPr>
                <w:color w:val="000000"/>
              </w:rPr>
              <w:t>Kladno</w:t>
            </w:r>
          </w:p>
        </w:tc>
        <w:tc>
          <w:tcPr>
            <w:tcW w:w="1060" w:type="dxa"/>
            <w:tcBorders>
              <w:top w:val="nil"/>
              <w:left w:val="nil"/>
              <w:bottom w:val="single" w:sz="4" w:space="0" w:color="auto"/>
              <w:right w:val="single" w:sz="4" w:space="0" w:color="auto"/>
            </w:tcBorders>
            <w:shd w:val="clear" w:color="auto" w:fill="auto"/>
            <w:noWrap/>
            <w:vAlign w:val="bottom"/>
            <w:hideMark/>
          </w:tcPr>
          <w:p w14:paraId="62D105D1" w14:textId="77777777" w:rsidR="004F14A1" w:rsidRPr="00582D25" w:rsidRDefault="004F14A1" w:rsidP="00323544">
            <w:pPr>
              <w:spacing w:line="240" w:lineRule="auto"/>
              <w:jc w:val="center"/>
              <w:rPr>
                <w:color w:val="000000"/>
              </w:rPr>
            </w:pPr>
            <w:r w:rsidRPr="00582D25">
              <w:rPr>
                <w:color w:val="000000"/>
              </w:rPr>
              <w:t>KL</w:t>
            </w:r>
          </w:p>
        </w:tc>
        <w:tc>
          <w:tcPr>
            <w:tcW w:w="2320" w:type="dxa"/>
            <w:tcBorders>
              <w:top w:val="nil"/>
              <w:left w:val="nil"/>
              <w:bottom w:val="single" w:sz="4" w:space="0" w:color="auto"/>
              <w:right w:val="nil"/>
            </w:tcBorders>
            <w:shd w:val="clear" w:color="auto" w:fill="auto"/>
            <w:noWrap/>
            <w:vAlign w:val="bottom"/>
            <w:hideMark/>
          </w:tcPr>
          <w:p w14:paraId="07D900AA" w14:textId="77777777" w:rsidR="004F14A1" w:rsidRPr="00582D25" w:rsidRDefault="004F14A1" w:rsidP="00323544">
            <w:pPr>
              <w:spacing w:line="240" w:lineRule="auto"/>
              <w:jc w:val="left"/>
              <w:rPr>
                <w:color w:val="000000"/>
              </w:rPr>
            </w:pPr>
            <w:r w:rsidRPr="00582D25">
              <w:rPr>
                <w:color w:val="000000"/>
              </w:rPr>
              <w:t>Sokolov</w:t>
            </w:r>
          </w:p>
        </w:tc>
        <w:tc>
          <w:tcPr>
            <w:tcW w:w="1060" w:type="dxa"/>
            <w:tcBorders>
              <w:top w:val="nil"/>
              <w:left w:val="nil"/>
              <w:bottom w:val="single" w:sz="4" w:space="0" w:color="auto"/>
              <w:right w:val="nil"/>
            </w:tcBorders>
            <w:shd w:val="clear" w:color="auto" w:fill="auto"/>
            <w:noWrap/>
            <w:vAlign w:val="bottom"/>
            <w:hideMark/>
          </w:tcPr>
          <w:p w14:paraId="2AFB3627" w14:textId="77777777" w:rsidR="004F14A1" w:rsidRPr="00582D25" w:rsidRDefault="004F14A1" w:rsidP="00323544">
            <w:pPr>
              <w:spacing w:line="240" w:lineRule="auto"/>
              <w:jc w:val="center"/>
              <w:rPr>
                <w:color w:val="000000"/>
              </w:rPr>
            </w:pPr>
            <w:r w:rsidRPr="00582D25">
              <w:rPr>
                <w:color w:val="000000"/>
              </w:rPr>
              <w:t>SO</w:t>
            </w:r>
          </w:p>
        </w:tc>
      </w:tr>
      <w:tr w:rsidR="004F14A1" w:rsidRPr="00C2016B" w14:paraId="385D81EB"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3EF95F9" w14:textId="77777777" w:rsidR="004F14A1" w:rsidRPr="00582D25" w:rsidRDefault="004F14A1" w:rsidP="00323544">
            <w:pPr>
              <w:spacing w:line="240" w:lineRule="auto"/>
              <w:jc w:val="left"/>
              <w:rPr>
                <w:color w:val="000000"/>
              </w:rPr>
            </w:pPr>
            <w:r w:rsidRPr="00582D25">
              <w:rPr>
                <w:color w:val="000000"/>
              </w:rPr>
              <w:t>Klatovy</w:t>
            </w:r>
          </w:p>
        </w:tc>
        <w:tc>
          <w:tcPr>
            <w:tcW w:w="1060" w:type="dxa"/>
            <w:tcBorders>
              <w:top w:val="nil"/>
              <w:left w:val="nil"/>
              <w:bottom w:val="single" w:sz="4" w:space="0" w:color="auto"/>
              <w:right w:val="single" w:sz="4" w:space="0" w:color="auto"/>
            </w:tcBorders>
            <w:shd w:val="clear" w:color="auto" w:fill="auto"/>
            <w:noWrap/>
            <w:vAlign w:val="bottom"/>
            <w:hideMark/>
          </w:tcPr>
          <w:p w14:paraId="095945E8" w14:textId="77777777" w:rsidR="004F14A1" w:rsidRPr="00582D25" w:rsidRDefault="004F14A1" w:rsidP="00323544">
            <w:pPr>
              <w:spacing w:line="240" w:lineRule="auto"/>
              <w:jc w:val="center"/>
              <w:rPr>
                <w:color w:val="000000"/>
              </w:rPr>
            </w:pPr>
            <w:r w:rsidRPr="00582D25">
              <w:rPr>
                <w:color w:val="000000"/>
              </w:rPr>
              <w:t>KT</w:t>
            </w:r>
          </w:p>
        </w:tc>
        <w:tc>
          <w:tcPr>
            <w:tcW w:w="2320" w:type="dxa"/>
            <w:tcBorders>
              <w:top w:val="nil"/>
              <w:left w:val="nil"/>
              <w:bottom w:val="single" w:sz="4" w:space="0" w:color="auto"/>
              <w:right w:val="nil"/>
            </w:tcBorders>
            <w:shd w:val="clear" w:color="auto" w:fill="auto"/>
            <w:noWrap/>
            <w:vAlign w:val="bottom"/>
            <w:hideMark/>
          </w:tcPr>
          <w:p w14:paraId="40DB9499" w14:textId="77777777" w:rsidR="004F14A1" w:rsidRPr="00582D25" w:rsidRDefault="004F14A1" w:rsidP="00323544">
            <w:pPr>
              <w:spacing w:line="240" w:lineRule="auto"/>
              <w:jc w:val="left"/>
              <w:rPr>
                <w:color w:val="000000"/>
              </w:rPr>
            </w:pPr>
            <w:r w:rsidRPr="00582D25">
              <w:rPr>
                <w:color w:val="000000"/>
              </w:rPr>
              <w:t>Strakonice</w:t>
            </w:r>
          </w:p>
        </w:tc>
        <w:tc>
          <w:tcPr>
            <w:tcW w:w="1060" w:type="dxa"/>
            <w:tcBorders>
              <w:top w:val="nil"/>
              <w:left w:val="nil"/>
              <w:bottom w:val="single" w:sz="4" w:space="0" w:color="auto"/>
              <w:right w:val="nil"/>
            </w:tcBorders>
            <w:shd w:val="clear" w:color="auto" w:fill="auto"/>
            <w:noWrap/>
            <w:vAlign w:val="bottom"/>
            <w:hideMark/>
          </w:tcPr>
          <w:p w14:paraId="42E077B7" w14:textId="77777777" w:rsidR="004F14A1" w:rsidRPr="00582D25" w:rsidRDefault="004F14A1" w:rsidP="00323544">
            <w:pPr>
              <w:spacing w:line="240" w:lineRule="auto"/>
              <w:jc w:val="center"/>
              <w:rPr>
                <w:color w:val="000000"/>
              </w:rPr>
            </w:pPr>
            <w:r w:rsidRPr="00582D25">
              <w:rPr>
                <w:color w:val="000000"/>
              </w:rPr>
              <w:t>ST</w:t>
            </w:r>
          </w:p>
        </w:tc>
      </w:tr>
      <w:tr w:rsidR="004F14A1" w:rsidRPr="00C2016B" w14:paraId="20196710"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64DF76C" w14:textId="77777777" w:rsidR="004F14A1" w:rsidRPr="00582D25" w:rsidRDefault="004F14A1" w:rsidP="00323544">
            <w:pPr>
              <w:spacing w:line="240" w:lineRule="auto"/>
              <w:jc w:val="left"/>
              <w:rPr>
                <w:color w:val="000000"/>
              </w:rPr>
            </w:pPr>
            <w:r w:rsidRPr="00582D25">
              <w:rPr>
                <w:color w:val="000000"/>
              </w:rPr>
              <w:t>Kolín</w:t>
            </w:r>
          </w:p>
        </w:tc>
        <w:tc>
          <w:tcPr>
            <w:tcW w:w="1060" w:type="dxa"/>
            <w:tcBorders>
              <w:top w:val="nil"/>
              <w:left w:val="nil"/>
              <w:bottom w:val="single" w:sz="4" w:space="0" w:color="auto"/>
              <w:right w:val="single" w:sz="4" w:space="0" w:color="auto"/>
            </w:tcBorders>
            <w:shd w:val="clear" w:color="auto" w:fill="auto"/>
            <w:noWrap/>
            <w:vAlign w:val="bottom"/>
            <w:hideMark/>
          </w:tcPr>
          <w:p w14:paraId="2819EF62" w14:textId="77777777" w:rsidR="004F14A1" w:rsidRPr="00582D25" w:rsidRDefault="004F14A1" w:rsidP="00323544">
            <w:pPr>
              <w:spacing w:line="240" w:lineRule="auto"/>
              <w:jc w:val="center"/>
              <w:rPr>
                <w:color w:val="000000"/>
              </w:rPr>
            </w:pPr>
            <w:r w:rsidRPr="00582D25">
              <w:rPr>
                <w:color w:val="000000"/>
              </w:rPr>
              <w:t>KO</w:t>
            </w:r>
          </w:p>
        </w:tc>
        <w:tc>
          <w:tcPr>
            <w:tcW w:w="2320" w:type="dxa"/>
            <w:tcBorders>
              <w:top w:val="nil"/>
              <w:left w:val="nil"/>
              <w:bottom w:val="single" w:sz="4" w:space="0" w:color="auto"/>
              <w:right w:val="nil"/>
            </w:tcBorders>
            <w:shd w:val="clear" w:color="auto" w:fill="auto"/>
            <w:noWrap/>
            <w:vAlign w:val="bottom"/>
            <w:hideMark/>
          </w:tcPr>
          <w:p w14:paraId="060153E7" w14:textId="77777777" w:rsidR="004F14A1" w:rsidRPr="00582D25" w:rsidRDefault="004F14A1" w:rsidP="00323544">
            <w:pPr>
              <w:spacing w:line="240" w:lineRule="auto"/>
              <w:jc w:val="left"/>
              <w:rPr>
                <w:color w:val="000000"/>
              </w:rPr>
            </w:pPr>
            <w:r w:rsidRPr="00582D25">
              <w:rPr>
                <w:color w:val="000000"/>
              </w:rPr>
              <w:t>Svitavy</w:t>
            </w:r>
          </w:p>
        </w:tc>
        <w:tc>
          <w:tcPr>
            <w:tcW w:w="1060" w:type="dxa"/>
            <w:tcBorders>
              <w:top w:val="nil"/>
              <w:left w:val="nil"/>
              <w:bottom w:val="single" w:sz="4" w:space="0" w:color="auto"/>
              <w:right w:val="nil"/>
            </w:tcBorders>
            <w:shd w:val="clear" w:color="auto" w:fill="auto"/>
            <w:noWrap/>
            <w:vAlign w:val="bottom"/>
            <w:hideMark/>
          </w:tcPr>
          <w:p w14:paraId="7BFC7B76" w14:textId="77777777" w:rsidR="004F14A1" w:rsidRPr="00582D25" w:rsidRDefault="004F14A1" w:rsidP="00323544">
            <w:pPr>
              <w:spacing w:line="240" w:lineRule="auto"/>
              <w:jc w:val="center"/>
              <w:rPr>
                <w:color w:val="000000"/>
              </w:rPr>
            </w:pPr>
            <w:r w:rsidRPr="00582D25">
              <w:rPr>
                <w:color w:val="000000"/>
              </w:rPr>
              <w:t>SY</w:t>
            </w:r>
          </w:p>
        </w:tc>
      </w:tr>
      <w:tr w:rsidR="004F14A1" w:rsidRPr="00C2016B" w14:paraId="2EBC57A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9939AC5" w14:textId="77777777" w:rsidR="004F14A1" w:rsidRPr="00582D25" w:rsidRDefault="004F14A1" w:rsidP="00323544">
            <w:pPr>
              <w:spacing w:line="240" w:lineRule="auto"/>
              <w:jc w:val="left"/>
              <w:rPr>
                <w:color w:val="000000"/>
              </w:rPr>
            </w:pPr>
            <w:r w:rsidRPr="00582D25">
              <w:rPr>
                <w:color w:val="000000"/>
              </w:rPr>
              <w:t>Kroměříž</w:t>
            </w:r>
          </w:p>
        </w:tc>
        <w:tc>
          <w:tcPr>
            <w:tcW w:w="1060" w:type="dxa"/>
            <w:tcBorders>
              <w:top w:val="nil"/>
              <w:left w:val="nil"/>
              <w:bottom w:val="single" w:sz="4" w:space="0" w:color="auto"/>
              <w:right w:val="single" w:sz="4" w:space="0" w:color="auto"/>
            </w:tcBorders>
            <w:shd w:val="clear" w:color="auto" w:fill="auto"/>
            <w:noWrap/>
            <w:vAlign w:val="bottom"/>
            <w:hideMark/>
          </w:tcPr>
          <w:p w14:paraId="7EA535C1" w14:textId="77777777" w:rsidR="004F14A1" w:rsidRPr="00582D25" w:rsidRDefault="004F14A1" w:rsidP="00323544">
            <w:pPr>
              <w:spacing w:line="240" w:lineRule="auto"/>
              <w:jc w:val="center"/>
              <w:rPr>
                <w:color w:val="000000"/>
              </w:rPr>
            </w:pPr>
            <w:r w:rsidRPr="00582D25">
              <w:rPr>
                <w:color w:val="000000"/>
              </w:rPr>
              <w:t>KM</w:t>
            </w:r>
          </w:p>
        </w:tc>
        <w:tc>
          <w:tcPr>
            <w:tcW w:w="2320" w:type="dxa"/>
            <w:tcBorders>
              <w:top w:val="nil"/>
              <w:left w:val="nil"/>
              <w:bottom w:val="single" w:sz="4" w:space="0" w:color="auto"/>
              <w:right w:val="nil"/>
            </w:tcBorders>
            <w:shd w:val="clear" w:color="auto" w:fill="auto"/>
            <w:noWrap/>
            <w:vAlign w:val="bottom"/>
            <w:hideMark/>
          </w:tcPr>
          <w:p w14:paraId="230C242D" w14:textId="77777777" w:rsidR="004F14A1" w:rsidRPr="00582D25" w:rsidRDefault="004F14A1" w:rsidP="00323544">
            <w:pPr>
              <w:spacing w:line="240" w:lineRule="auto"/>
              <w:jc w:val="left"/>
              <w:rPr>
                <w:color w:val="000000"/>
              </w:rPr>
            </w:pPr>
            <w:r w:rsidRPr="00582D25">
              <w:rPr>
                <w:color w:val="000000"/>
              </w:rPr>
              <w:t>Šumperk</w:t>
            </w:r>
          </w:p>
        </w:tc>
        <w:tc>
          <w:tcPr>
            <w:tcW w:w="1060" w:type="dxa"/>
            <w:tcBorders>
              <w:top w:val="nil"/>
              <w:left w:val="nil"/>
              <w:bottom w:val="single" w:sz="4" w:space="0" w:color="auto"/>
              <w:right w:val="nil"/>
            </w:tcBorders>
            <w:shd w:val="clear" w:color="auto" w:fill="auto"/>
            <w:noWrap/>
            <w:vAlign w:val="bottom"/>
            <w:hideMark/>
          </w:tcPr>
          <w:p w14:paraId="23D49DF4" w14:textId="77777777" w:rsidR="004F14A1" w:rsidRPr="00582D25" w:rsidRDefault="004F14A1" w:rsidP="00323544">
            <w:pPr>
              <w:spacing w:line="240" w:lineRule="auto"/>
              <w:jc w:val="center"/>
              <w:rPr>
                <w:color w:val="000000"/>
              </w:rPr>
            </w:pPr>
            <w:r w:rsidRPr="00582D25">
              <w:rPr>
                <w:color w:val="000000"/>
              </w:rPr>
              <w:t>SU</w:t>
            </w:r>
          </w:p>
        </w:tc>
      </w:tr>
      <w:tr w:rsidR="004F14A1" w:rsidRPr="00C2016B" w14:paraId="53083B96"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A7C9757" w14:textId="77777777" w:rsidR="004F14A1" w:rsidRPr="00582D25" w:rsidRDefault="004F14A1" w:rsidP="00323544">
            <w:pPr>
              <w:spacing w:line="240" w:lineRule="auto"/>
              <w:jc w:val="left"/>
              <w:rPr>
                <w:color w:val="000000"/>
              </w:rPr>
            </w:pPr>
            <w:r w:rsidRPr="00582D25">
              <w:rPr>
                <w:color w:val="000000"/>
              </w:rPr>
              <w:t>Kutná Hora</w:t>
            </w:r>
          </w:p>
        </w:tc>
        <w:tc>
          <w:tcPr>
            <w:tcW w:w="1060" w:type="dxa"/>
            <w:tcBorders>
              <w:top w:val="nil"/>
              <w:left w:val="nil"/>
              <w:bottom w:val="single" w:sz="4" w:space="0" w:color="auto"/>
              <w:right w:val="single" w:sz="4" w:space="0" w:color="auto"/>
            </w:tcBorders>
            <w:shd w:val="clear" w:color="auto" w:fill="auto"/>
            <w:noWrap/>
            <w:vAlign w:val="bottom"/>
            <w:hideMark/>
          </w:tcPr>
          <w:p w14:paraId="68C69203" w14:textId="77777777" w:rsidR="004F14A1" w:rsidRPr="00582D25" w:rsidRDefault="004F14A1" w:rsidP="00323544">
            <w:pPr>
              <w:spacing w:line="240" w:lineRule="auto"/>
              <w:jc w:val="center"/>
              <w:rPr>
                <w:color w:val="000000"/>
              </w:rPr>
            </w:pPr>
            <w:r w:rsidRPr="00582D25">
              <w:rPr>
                <w:color w:val="000000"/>
              </w:rPr>
              <w:t>KH</w:t>
            </w:r>
          </w:p>
        </w:tc>
        <w:tc>
          <w:tcPr>
            <w:tcW w:w="2320" w:type="dxa"/>
            <w:tcBorders>
              <w:top w:val="nil"/>
              <w:left w:val="nil"/>
              <w:bottom w:val="single" w:sz="4" w:space="0" w:color="auto"/>
              <w:right w:val="nil"/>
            </w:tcBorders>
            <w:shd w:val="clear" w:color="auto" w:fill="auto"/>
            <w:noWrap/>
            <w:vAlign w:val="bottom"/>
            <w:hideMark/>
          </w:tcPr>
          <w:p w14:paraId="24DC59C7" w14:textId="77777777" w:rsidR="004F14A1" w:rsidRPr="00582D25" w:rsidRDefault="004F14A1" w:rsidP="00323544">
            <w:pPr>
              <w:spacing w:line="240" w:lineRule="auto"/>
              <w:jc w:val="left"/>
              <w:rPr>
                <w:color w:val="000000"/>
              </w:rPr>
            </w:pPr>
            <w:r w:rsidRPr="00582D25">
              <w:rPr>
                <w:color w:val="000000"/>
              </w:rPr>
              <w:t>Tábor</w:t>
            </w:r>
          </w:p>
        </w:tc>
        <w:tc>
          <w:tcPr>
            <w:tcW w:w="1060" w:type="dxa"/>
            <w:tcBorders>
              <w:top w:val="nil"/>
              <w:left w:val="nil"/>
              <w:bottom w:val="single" w:sz="4" w:space="0" w:color="auto"/>
              <w:right w:val="nil"/>
            </w:tcBorders>
            <w:shd w:val="clear" w:color="auto" w:fill="auto"/>
            <w:noWrap/>
            <w:vAlign w:val="bottom"/>
            <w:hideMark/>
          </w:tcPr>
          <w:p w14:paraId="346CF538" w14:textId="77777777" w:rsidR="004F14A1" w:rsidRPr="00582D25" w:rsidRDefault="004F14A1" w:rsidP="00323544">
            <w:pPr>
              <w:spacing w:line="240" w:lineRule="auto"/>
              <w:jc w:val="center"/>
              <w:rPr>
                <w:color w:val="000000"/>
              </w:rPr>
            </w:pPr>
            <w:r w:rsidRPr="00582D25">
              <w:rPr>
                <w:color w:val="000000"/>
              </w:rPr>
              <w:t>TA</w:t>
            </w:r>
          </w:p>
        </w:tc>
      </w:tr>
      <w:tr w:rsidR="004F14A1" w:rsidRPr="00C2016B" w14:paraId="0673B5C6"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DE2C5F3" w14:textId="77777777" w:rsidR="004F14A1" w:rsidRPr="00582D25" w:rsidRDefault="004F14A1" w:rsidP="00323544">
            <w:pPr>
              <w:spacing w:line="240" w:lineRule="auto"/>
              <w:jc w:val="left"/>
              <w:rPr>
                <w:color w:val="000000"/>
              </w:rPr>
            </w:pPr>
            <w:r w:rsidRPr="00582D25">
              <w:rPr>
                <w:color w:val="000000"/>
              </w:rPr>
              <w:t>Liberec</w:t>
            </w:r>
          </w:p>
        </w:tc>
        <w:tc>
          <w:tcPr>
            <w:tcW w:w="1060" w:type="dxa"/>
            <w:tcBorders>
              <w:top w:val="nil"/>
              <w:left w:val="nil"/>
              <w:bottom w:val="single" w:sz="4" w:space="0" w:color="auto"/>
              <w:right w:val="single" w:sz="4" w:space="0" w:color="auto"/>
            </w:tcBorders>
            <w:shd w:val="clear" w:color="auto" w:fill="auto"/>
            <w:noWrap/>
            <w:vAlign w:val="bottom"/>
            <w:hideMark/>
          </w:tcPr>
          <w:p w14:paraId="7FD10105" w14:textId="77777777" w:rsidR="004F14A1" w:rsidRPr="00582D25" w:rsidRDefault="004F14A1" w:rsidP="00323544">
            <w:pPr>
              <w:spacing w:line="240" w:lineRule="auto"/>
              <w:jc w:val="center"/>
              <w:rPr>
                <w:color w:val="000000"/>
              </w:rPr>
            </w:pPr>
            <w:r w:rsidRPr="00582D25">
              <w:rPr>
                <w:color w:val="000000"/>
              </w:rPr>
              <w:t>LB</w:t>
            </w:r>
          </w:p>
        </w:tc>
        <w:tc>
          <w:tcPr>
            <w:tcW w:w="2320" w:type="dxa"/>
            <w:tcBorders>
              <w:top w:val="nil"/>
              <w:left w:val="nil"/>
              <w:bottom w:val="single" w:sz="4" w:space="0" w:color="auto"/>
              <w:right w:val="nil"/>
            </w:tcBorders>
            <w:shd w:val="clear" w:color="auto" w:fill="auto"/>
            <w:noWrap/>
            <w:vAlign w:val="bottom"/>
            <w:hideMark/>
          </w:tcPr>
          <w:p w14:paraId="102125DD" w14:textId="77777777" w:rsidR="004F14A1" w:rsidRPr="00582D25" w:rsidRDefault="004F14A1" w:rsidP="00323544">
            <w:pPr>
              <w:spacing w:line="240" w:lineRule="auto"/>
              <w:jc w:val="left"/>
              <w:rPr>
                <w:color w:val="000000"/>
              </w:rPr>
            </w:pPr>
            <w:r w:rsidRPr="00582D25">
              <w:rPr>
                <w:color w:val="000000"/>
              </w:rPr>
              <w:t>Tachov</w:t>
            </w:r>
          </w:p>
        </w:tc>
        <w:tc>
          <w:tcPr>
            <w:tcW w:w="1060" w:type="dxa"/>
            <w:tcBorders>
              <w:top w:val="nil"/>
              <w:left w:val="nil"/>
              <w:bottom w:val="single" w:sz="4" w:space="0" w:color="auto"/>
              <w:right w:val="nil"/>
            </w:tcBorders>
            <w:shd w:val="clear" w:color="auto" w:fill="auto"/>
            <w:noWrap/>
            <w:vAlign w:val="bottom"/>
            <w:hideMark/>
          </w:tcPr>
          <w:p w14:paraId="62B64B4D" w14:textId="77777777" w:rsidR="004F14A1" w:rsidRPr="00582D25" w:rsidRDefault="004F14A1" w:rsidP="00323544">
            <w:pPr>
              <w:spacing w:line="240" w:lineRule="auto"/>
              <w:jc w:val="center"/>
              <w:rPr>
                <w:color w:val="000000"/>
              </w:rPr>
            </w:pPr>
            <w:r w:rsidRPr="00582D25">
              <w:rPr>
                <w:color w:val="000000"/>
              </w:rPr>
              <w:t>TC</w:t>
            </w:r>
          </w:p>
        </w:tc>
      </w:tr>
      <w:tr w:rsidR="004F14A1" w:rsidRPr="00C2016B" w14:paraId="486A8EE6"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0111684" w14:textId="77777777" w:rsidR="004F14A1" w:rsidRPr="00582D25" w:rsidRDefault="004F14A1" w:rsidP="00323544">
            <w:pPr>
              <w:spacing w:line="240" w:lineRule="auto"/>
              <w:jc w:val="left"/>
              <w:rPr>
                <w:color w:val="000000"/>
              </w:rPr>
            </w:pPr>
            <w:r w:rsidRPr="00582D25">
              <w:rPr>
                <w:color w:val="000000"/>
              </w:rPr>
              <w:t>Litoměřice</w:t>
            </w:r>
          </w:p>
        </w:tc>
        <w:tc>
          <w:tcPr>
            <w:tcW w:w="1060" w:type="dxa"/>
            <w:tcBorders>
              <w:top w:val="nil"/>
              <w:left w:val="nil"/>
              <w:bottom w:val="single" w:sz="4" w:space="0" w:color="auto"/>
              <w:right w:val="single" w:sz="4" w:space="0" w:color="auto"/>
            </w:tcBorders>
            <w:shd w:val="clear" w:color="auto" w:fill="auto"/>
            <w:noWrap/>
            <w:vAlign w:val="bottom"/>
            <w:hideMark/>
          </w:tcPr>
          <w:p w14:paraId="4A999886" w14:textId="77777777" w:rsidR="004F14A1" w:rsidRPr="00582D25" w:rsidRDefault="004F14A1" w:rsidP="00323544">
            <w:pPr>
              <w:spacing w:line="240" w:lineRule="auto"/>
              <w:jc w:val="center"/>
              <w:rPr>
                <w:color w:val="000000"/>
              </w:rPr>
            </w:pPr>
            <w:r w:rsidRPr="00582D25">
              <w:rPr>
                <w:color w:val="000000"/>
              </w:rPr>
              <w:t>LT</w:t>
            </w:r>
          </w:p>
        </w:tc>
        <w:tc>
          <w:tcPr>
            <w:tcW w:w="2320" w:type="dxa"/>
            <w:tcBorders>
              <w:top w:val="nil"/>
              <w:left w:val="nil"/>
              <w:bottom w:val="single" w:sz="4" w:space="0" w:color="auto"/>
              <w:right w:val="nil"/>
            </w:tcBorders>
            <w:shd w:val="clear" w:color="auto" w:fill="auto"/>
            <w:noWrap/>
            <w:vAlign w:val="bottom"/>
            <w:hideMark/>
          </w:tcPr>
          <w:p w14:paraId="017D2CF7" w14:textId="77777777" w:rsidR="004F14A1" w:rsidRPr="00582D25" w:rsidRDefault="004F14A1" w:rsidP="00323544">
            <w:pPr>
              <w:spacing w:line="240" w:lineRule="auto"/>
              <w:jc w:val="left"/>
              <w:rPr>
                <w:color w:val="000000"/>
              </w:rPr>
            </w:pPr>
            <w:r w:rsidRPr="00582D25">
              <w:rPr>
                <w:color w:val="000000"/>
              </w:rPr>
              <w:t>Teplice</w:t>
            </w:r>
          </w:p>
        </w:tc>
        <w:tc>
          <w:tcPr>
            <w:tcW w:w="1060" w:type="dxa"/>
            <w:tcBorders>
              <w:top w:val="nil"/>
              <w:left w:val="nil"/>
              <w:bottom w:val="single" w:sz="4" w:space="0" w:color="auto"/>
              <w:right w:val="nil"/>
            </w:tcBorders>
            <w:shd w:val="clear" w:color="auto" w:fill="auto"/>
            <w:noWrap/>
            <w:vAlign w:val="bottom"/>
            <w:hideMark/>
          </w:tcPr>
          <w:p w14:paraId="3A32C2DE" w14:textId="77777777" w:rsidR="004F14A1" w:rsidRPr="00582D25" w:rsidRDefault="004F14A1" w:rsidP="00323544">
            <w:pPr>
              <w:spacing w:line="240" w:lineRule="auto"/>
              <w:jc w:val="center"/>
              <w:rPr>
                <w:color w:val="000000"/>
              </w:rPr>
            </w:pPr>
            <w:r w:rsidRPr="00582D25">
              <w:rPr>
                <w:color w:val="000000"/>
              </w:rPr>
              <w:t>TP</w:t>
            </w:r>
          </w:p>
        </w:tc>
      </w:tr>
      <w:tr w:rsidR="004F14A1" w:rsidRPr="00C2016B" w14:paraId="54FF1007"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AF8E11A" w14:textId="77777777" w:rsidR="004F14A1" w:rsidRPr="00582D25" w:rsidRDefault="004F14A1" w:rsidP="00323544">
            <w:pPr>
              <w:spacing w:line="240" w:lineRule="auto"/>
              <w:jc w:val="left"/>
              <w:rPr>
                <w:color w:val="000000"/>
              </w:rPr>
            </w:pPr>
            <w:r w:rsidRPr="00582D25">
              <w:rPr>
                <w:color w:val="000000"/>
              </w:rPr>
              <w:t>Louny</w:t>
            </w:r>
          </w:p>
        </w:tc>
        <w:tc>
          <w:tcPr>
            <w:tcW w:w="1060" w:type="dxa"/>
            <w:tcBorders>
              <w:top w:val="nil"/>
              <w:left w:val="nil"/>
              <w:bottom w:val="single" w:sz="4" w:space="0" w:color="auto"/>
              <w:right w:val="single" w:sz="4" w:space="0" w:color="auto"/>
            </w:tcBorders>
            <w:shd w:val="clear" w:color="auto" w:fill="auto"/>
            <w:noWrap/>
            <w:vAlign w:val="bottom"/>
            <w:hideMark/>
          </w:tcPr>
          <w:p w14:paraId="78E06A39" w14:textId="77777777" w:rsidR="004F14A1" w:rsidRPr="00582D25" w:rsidRDefault="004F14A1" w:rsidP="00323544">
            <w:pPr>
              <w:spacing w:line="240" w:lineRule="auto"/>
              <w:jc w:val="center"/>
              <w:rPr>
                <w:color w:val="000000"/>
              </w:rPr>
            </w:pPr>
            <w:r w:rsidRPr="00582D25">
              <w:rPr>
                <w:color w:val="000000"/>
              </w:rPr>
              <w:t>LN</w:t>
            </w:r>
          </w:p>
        </w:tc>
        <w:tc>
          <w:tcPr>
            <w:tcW w:w="2320" w:type="dxa"/>
            <w:tcBorders>
              <w:top w:val="nil"/>
              <w:left w:val="nil"/>
              <w:bottom w:val="single" w:sz="4" w:space="0" w:color="auto"/>
              <w:right w:val="nil"/>
            </w:tcBorders>
            <w:shd w:val="clear" w:color="auto" w:fill="auto"/>
            <w:noWrap/>
            <w:vAlign w:val="bottom"/>
            <w:hideMark/>
          </w:tcPr>
          <w:p w14:paraId="54580D5C" w14:textId="77777777" w:rsidR="004F14A1" w:rsidRPr="00582D25" w:rsidRDefault="004F14A1" w:rsidP="00323544">
            <w:pPr>
              <w:spacing w:line="240" w:lineRule="auto"/>
              <w:jc w:val="left"/>
              <w:rPr>
                <w:color w:val="000000"/>
              </w:rPr>
            </w:pPr>
            <w:r w:rsidRPr="00582D25">
              <w:rPr>
                <w:color w:val="000000"/>
              </w:rPr>
              <w:t>Trutnov</w:t>
            </w:r>
          </w:p>
        </w:tc>
        <w:tc>
          <w:tcPr>
            <w:tcW w:w="1060" w:type="dxa"/>
            <w:tcBorders>
              <w:top w:val="nil"/>
              <w:left w:val="nil"/>
              <w:bottom w:val="single" w:sz="4" w:space="0" w:color="auto"/>
              <w:right w:val="nil"/>
            </w:tcBorders>
            <w:shd w:val="clear" w:color="auto" w:fill="auto"/>
            <w:noWrap/>
            <w:vAlign w:val="bottom"/>
            <w:hideMark/>
          </w:tcPr>
          <w:p w14:paraId="5105579D" w14:textId="77777777" w:rsidR="004F14A1" w:rsidRPr="00582D25" w:rsidRDefault="004F14A1" w:rsidP="00323544">
            <w:pPr>
              <w:spacing w:line="240" w:lineRule="auto"/>
              <w:jc w:val="center"/>
              <w:rPr>
                <w:color w:val="000000"/>
              </w:rPr>
            </w:pPr>
            <w:r w:rsidRPr="00582D25">
              <w:rPr>
                <w:color w:val="000000"/>
              </w:rPr>
              <w:t>TU</w:t>
            </w:r>
          </w:p>
        </w:tc>
      </w:tr>
      <w:tr w:rsidR="004F14A1" w:rsidRPr="00C2016B" w14:paraId="741AD114"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816CF42" w14:textId="77777777" w:rsidR="004F14A1" w:rsidRPr="00582D25" w:rsidRDefault="004F14A1" w:rsidP="00323544">
            <w:pPr>
              <w:spacing w:line="240" w:lineRule="auto"/>
              <w:jc w:val="left"/>
              <w:rPr>
                <w:color w:val="000000"/>
              </w:rPr>
            </w:pPr>
            <w:r w:rsidRPr="00582D25">
              <w:rPr>
                <w:color w:val="000000"/>
              </w:rPr>
              <w:t>Mělník</w:t>
            </w:r>
          </w:p>
        </w:tc>
        <w:tc>
          <w:tcPr>
            <w:tcW w:w="1060" w:type="dxa"/>
            <w:tcBorders>
              <w:top w:val="nil"/>
              <w:left w:val="nil"/>
              <w:bottom w:val="single" w:sz="4" w:space="0" w:color="auto"/>
              <w:right w:val="single" w:sz="4" w:space="0" w:color="auto"/>
            </w:tcBorders>
            <w:shd w:val="clear" w:color="auto" w:fill="auto"/>
            <w:noWrap/>
            <w:vAlign w:val="bottom"/>
            <w:hideMark/>
          </w:tcPr>
          <w:p w14:paraId="7E19F455" w14:textId="77777777" w:rsidR="004F14A1" w:rsidRPr="00582D25" w:rsidRDefault="004F14A1" w:rsidP="00323544">
            <w:pPr>
              <w:spacing w:line="240" w:lineRule="auto"/>
              <w:jc w:val="center"/>
              <w:rPr>
                <w:color w:val="000000"/>
              </w:rPr>
            </w:pPr>
            <w:r w:rsidRPr="00582D25">
              <w:rPr>
                <w:color w:val="000000"/>
              </w:rPr>
              <w:t>ME</w:t>
            </w:r>
          </w:p>
        </w:tc>
        <w:tc>
          <w:tcPr>
            <w:tcW w:w="2320" w:type="dxa"/>
            <w:tcBorders>
              <w:top w:val="nil"/>
              <w:left w:val="nil"/>
              <w:bottom w:val="single" w:sz="4" w:space="0" w:color="auto"/>
              <w:right w:val="nil"/>
            </w:tcBorders>
            <w:shd w:val="clear" w:color="auto" w:fill="auto"/>
            <w:noWrap/>
            <w:vAlign w:val="bottom"/>
            <w:hideMark/>
          </w:tcPr>
          <w:p w14:paraId="44BF6D85" w14:textId="77777777" w:rsidR="004F14A1" w:rsidRPr="00582D25" w:rsidRDefault="004F14A1" w:rsidP="00323544">
            <w:pPr>
              <w:spacing w:line="240" w:lineRule="auto"/>
              <w:jc w:val="left"/>
              <w:rPr>
                <w:color w:val="000000"/>
              </w:rPr>
            </w:pPr>
            <w:r w:rsidRPr="00582D25">
              <w:rPr>
                <w:color w:val="000000"/>
              </w:rPr>
              <w:t>Třebíč</w:t>
            </w:r>
          </w:p>
        </w:tc>
        <w:tc>
          <w:tcPr>
            <w:tcW w:w="1060" w:type="dxa"/>
            <w:tcBorders>
              <w:top w:val="nil"/>
              <w:left w:val="nil"/>
              <w:bottom w:val="single" w:sz="4" w:space="0" w:color="auto"/>
              <w:right w:val="nil"/>
            </w:tcBorders>
            <w:shd w:val="clear" w:color="auto" w:fill="auto"/>
            <w:noWrap/>
            <w:vAlign w:val="bottom"/>
            <w:hideMark/>
          </w:tcPr>
          <w:p w14:paraId="7ED95EE7" w14:textId="77777777" w:rsidR="004F14A1" w:rsidRPr="00582D25" w:rsidRDefault="004F14A1" w:rsidP="00323544">
            <w:pPr>
              <w:spacing w:line="240" w:lineRule="auto"/>
              <w:jc w:val="center"/>
              <w:rPr>
                <w:color w:val="000000"/>
              </w:rPr>
            </w:pPr>
            <w:r w:rsidRPr="00582D25">
              <w:rPr>
                <w:color w:val="000000"/>
              </w:rPr>
              <w:t>TR</w:t>
            </w:r>
          </w:p>
        </w:tc>
      </w:tr>
      <w:tr w:rsidR="004F14A1" w:rsidRPr="00C2016B" w14:paraId="1EA3D0B9"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43D3F48F" w14:textId="77777777" w:rsidR="004F14A1" w:rsidRPr="00582D25" w:rsidRDefault="004F14A1" w:rsidP="00323544">
            <w:pPr>
              <w:spacing w:line="240" w:lineRule="auto"/>
              <w:jc w:val="left"/>
              <w:rPr>
                <w:color w:val="000000"/>
              </w:rPr>
            </w:pPr>
            <w:r w:rsidRPr="00582D25">
              <w:rPr>
                <w:color w:val="000000"/>
              </w:rPr>
              <w:t>Mladá Boleslav</w:t>
            </w:r>
          </w:p>
        </w:tc>
        <w:tc>
          <w:tcPr>
            <w:tcW w:w="1060" w:type="dxa"/>
            <w:tcBorders>
              <w:top w:val="nil"/>
              <w:left w:val="nil"/>
              <w:bottom w:val="single" w:sz="4" w:space="0" w:color="auto"/>
              <w:right w:val="single" w:sz="4" w:space="0" w:color="auto"/>
            </w:tcBorders>
            <w:shd w:val="clear" w:color="auto" w:fill="auto"/>
            <w:noWrap/>
            <w:vAlign w:val="bottom"/>
            <w:hideMark/>
          </w:tcPr>
          <w:p w14:paraId="3559FB60" w14:textId="77777777" w:rsidR="004F14A1" w:rsidRPr="00582D25" w:rsidRDefault="004F14A1" w:rsidP="00323544">
            <w:pPr>
              <w:spacing w:line="240" w:lineRule="auto"/>
              <w:jc w:val="center"/>
              <w:rPr>
                <w:color w:val="000000"/>
              </w:rPr>
            </w:pPr>
            <w:r w:rsidRPr="00582D25">
              <w:rPr>
                <w:color w:val="000000"/>
              </w:rPr>
              <w:t>MB</w:t>
            </w:r>
          </w:p>
        </w:tc>
        <w:tc>
          <w:tcPr>
            <w:tcW w:w="2320" w:type="dxa"/>
            <w:tcBorders>
              <w:top w:val="nil"/>
              <w:left w:val="nil"/>
              <w:bottom w:val="single" w:sz="4" w:space="0" w:color="auto"/>
              <w:right w:val="nil"/>
            </w:tcBorders>
            <w:shd w:val="clear" w:color="auto" w:fill="auto"/>
            <w:noWrap/>
            <w:vAlign w:val="bottom"/>
            <w:hideMark/>
          </w:tcPr>
          <w:p w14:paraId="580D5B27" w14:textId="77777777" w:rsidR="004F14A1" w:rsidRPr="00582D25" w:rsidRDefault="004F14A1" w:rsidP="00323544">
            <w:pPr>
              <w:spacing w:line="240" w:lineRule="auto"/>
              <w:jc w:val="left"/>
              <w:rPr>
                <w:color w:val="000000"/>
              </w:rPr>
            </w:pPr>
            <w:r w:rsidRPr="00582D25">
              <w:rPr>
                <w:color w:val="000000"/>
              </w:rPr>
              <w:t>Uherské Hradiště</w:t>
            </w:r>
          </w:p>
        </w:tc>
        <w:tc>
          <w:tcPr>
            <w:tcW w:w="1060" w:type="dxa"/>
            <w:tcBorders>
              <w:top w:val="nil"/>
              <w:left w:val="nil"/>
              <w:bottom w:val="single" w:sz="4" w:space="0" w:color="auto"/>
              <w:right w:val="nil"/>
            </w:tcBorders>
            <w:shd w:val="clear" w:color="auto" w:fill="auto"/>
            <w:noWrap/>
            <w:vAlign w:val="bottom"/>
            <w:hideMark/>
          </w:tcPr>
          <w:p w14:paraId="136ED9BD" w14:textId="77777777" w:rsidR="004F14A1" w:rsidRPr="00582D25" w:rsidRDefault="004F14A1" w:rsidP="00323544">
            <w:pPr>
              <w:spacing w:line="240" w:lineRule="auto"/>
              <w:jc w:val="center"/>
              <w:rPr>
                <w:color w:val="000000"/>
              </w:rPr>
            </w:pPr>
            <w:r w:rsidRPr="00582D25">
              <w:rPr>
                <w:color w:val="000000"/>
              </w:rPr>
              <w:t>UH</w:t>
            </w:r>
          </w:p>
        </w:tc>
      </w:tr>
      <w:tr w:rsidR="004F14A1" w:rsidRPr="00C2016B" w14:paraId="153F346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D8B115E" w14:textId="77777777" w:rsidR="004F14A1" w:rsidRPr="00582D25" w:rsidRDefault="004F14A1" w:rsidP="00323544">
            <w:pPr>
              <w:spacing w:line="240" w:lineRule="auto"/>
              <w:jc w:val="left"/>
              <w:rPr>
                <w:color w:val="000000"/>
              </w:rPr>
            </w:pPr>
            <w:r w:rsidRPr="00582D25">
              <w:rPr>
                <w:color w:val="000000"/>
              </w:rPr>
              <w:t>Most</w:t>
            </w:r>
          </w:p>
        </w:tc>
        <w:tc>
          <w:tcPr>
            <w:tcW w:w="1060" w:type="dxa"/>
            <w:tcBorders>
              <w:top w:val="nil"/>
              <w:left w:val="nil"/>
              <w:bottom w:val="single" w:sz="4" w:space="0" w:color="auto"/>
              <w:right w:val="single" w:sz="4" w:space="0" w:color="auto"/>
            </w:tcBorders>
            <w:shd w:val="clear" w:color="auto" w:fill="auto"/>
            <w:noWrap/>
            <w:vAlign w:val="bottom"/>
            <w:hideMark/>
          </w:tcPr>
          <w:p w14:paraId="2B25F38E" w14:textId="77777777" w:rsidR="004F14A1" w:rsidRPr="00582D25" w:rsidRDefault="004F14A1" w:rsidP="00323544">
            <w:pPr>
              <w:spacing w:line="240" w:lineRule="auto"/>
              <w:jc w:val="center"/>
              <w:rPr>
                <w:color w:val="000000"/>
              </w:rPr>
            </w:pPr>
            <w:r w:rsidRPr="00582D25">
              <w:rPr>
                <w:color w:val="000000"/>
              </w:rPr>
              <w:t>MO</w:t>
            </w:r>
          </w:p>
        </w:tc>
        <w:tc>
          <w:tcPr>
            <w:tcW w:w="2320" w:type="dxa"/>
            <w:tcBorders>
              <w:top w:val="nil"/>
              <w:left w:val="nil"/>
              <w:bottom w:val="single" w:sz="4" w:space="0" w:color="auto"/>
              <w:right w:val="nil"/>
            </w:tcBorders>
            <w:shd w:val="clear" w:color="auto" w:fill="auto"/>
            <w:noWrap/>
            <w:vAlign w:val="bottom"/>
            <w:hideMark/>
          </w:tcPr>
          <w:p w14:paraId="69FD4F19" w14:textId="77777777" w:rsidR="004F14A1" w:rsidRPr="00582D25" w:rsidRDefault="004F14A1" w:rsidP="00323544">
            <w:pPr>
              <w:spacing w:line="240" w:lineRule="auto"/>
              <w:jc w:val="left"/>
              <w:rPr>
                <w:color w:val="000000"/>
              </w:rPr>
            </w:pPr>
            <w:r w:rsidRPr="00582D25">
              <w:rPr>
                <w:color w:val="000000"/>
              </w:rPr>
              <w:t>Ústí nad Labem</w:t>
            </w:r>
          </w:p>
        </w:tc>
        <w:tc>
          <w:tcPr>
            <w:tcW w:w="1060" w:type="dxa"/>
            <w:tcBorders>
              <w:top w:val="nil"/>
              <w:left w:val="nil"/>
              <w:bottom w:val="single" w:sz="4" w:space="0" w:color="auto"/>
              <w:right w:val="nil"/>
            </w:tcBorders>
            <w:shd w:val="clear" w:color="auto" w:fill="auto"/>
            <w:noWrap/>
            <w:vAlign w:val="bottom"/>
            <w:hideMark/>
          </w:tcPr>
          <w:p w14:paraId="35D05AFC" w14:textId="77777777" w:rsidR="004F14A1" w:rsidRPr="00582D25" w:rsidRDefault="004F14A1" w:rsidP="00323544">
            <w:pPr>
              <w:spacing w:line="240" w:lineRule="auto"/>
              <w:jc w:val="center"/>
              <w:rPr>
                <w:color w:val="000000"/>
              </w:rPr>
            </w:pPr>
            <w:r w:rsidRPr="00582D25">
              <w:rPr>
                <w:color w:val="000000"/>
              </w:rPr>
              <w:t>UL</w:t>
            </w:r>
          </w:p>
        </w:tc>
      </w:tr>
      <w:tr w:rsidR="004F14A1" w:rsidRPr="00C2016B" w14:paraId="4FC11156"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4CA8932" w14:textId="77777777" w:rsidR="004F14A1" w:rsidRPr="00582D25" w:rsidRDefault="004F14A1" w:rsidP="00323544">
            <w:pPr>
              <w:spacing w:line="240" w:lineRule="auto"/>
              <w:jc w:val="left"/>
              <w:rPr>
                <w:color w:val="000000"/>
              </w:rPr>
            </w:pPr>
            <w:r w:rsidRPr="00582D25">
              <w:rPr>
                <w:color w:val="000000"/>
              </w:rPr>
              <w:t>Náchod</w:t>
            </w:r>
          </w:p>
        </w:tc>
        <w:tc>
          <w:tcPr>
            <w:tcW w:w="1060" w:type="dxa"/>
            <w:tcBorders>
              <w:top w:val="nil"/>
              <w:left w:val="nil"/>
              <w:bottom w:val="single" w:sz="4" w:space="0" w:color="auto"/>
              <w:right w:val="single" w:sz="4" w:space="0" w:color="auto"/>
            </w:tcBorders>
            <w:shd w:val="clear" w:color="auto" w:fill="auto"/>
            <w:noWrap/>
            <w:vAlign w:val="bottom"/>
            <w:hideMark/>
          </w:tcPr>
          <w:p w14:paraId="58FE0FF7" w14:textId="77777777" w:rsidR="004F14A1" w:rsidRPr="00582D25" w:rsidRDefault="004F14A1" w:rsidP="00323544">
            <w:pPr>
              <w:spacing w:line="240" w:lineRule="auto"/>
              <w:jc w:val="center"/>
              <w:rPr>
                <w:color w:val="000000"/>
              </w:rPr>
            </w:pPr>
            <w:r w:rsidRPr="00582D25">
              <w:rPr>
                <w:color w:val="000000"/>
              </w:rPr>
              <w:t>NA</w:t>
            </w:r>
          </w:p>
        </w:tc>
        <w:tc>
          <w:tcPr>
            <w:tcW w:w="2320" w:type="dxa"/>
            <w:tcBorders>
              <w:top w:val="nil"/>
              <w:left w:val="nil"/>
              <w:bottom w:val="single" w:sz="4" w:space="0" w:color="auto"/>
              <w:right w:val="nil"/>
            </w:tcBorders>
            <w:shd w:val="clear" w:color="auto" w:fill="auto"/>
            <w:noWrap/>
            <w:vAlign w:val="bottom"/>
            <w:hideMark/>
          </w:tcPr>
          <w:p w14:paraId="25B7578A" w14:textId="77777777" w:rsidR="004F14A1" w:rsidRPr="00582D25" w:rsidRDefault="004F14A1" w:rsidP="00323544">
            <w:pPr>
              <w:spacing w:line="240" w:lineRule="auto"/>
              <w:jc w:val="left"/>
              <w:rPr>
                <w:color w:val="000000"/>
              </w:rPr>
            </w:pPr>
            <w:r w:rsidRPr="00582D25">
              <w:rPr>
                <w:color w:val="000000"/>
              </w:rPr>
              <w:t>Ústí nad Orlicí</w:t>
            </w:r>
          </w:p>
        </w:tc>
        <w:tc>
          <w:tcPr>
            <w:tcW w:w="1060" w:type="dxa"/>
            <w:tcBorders>
              <w:top w:val="nil"/>
              <w:left w:val="nil"/>
              <w:bottom w:val="single" w:sz="4" w:space="0" w:color="auto"/>
              <w:right w:val="nil"/>
            </w:tcBorders>
            <w:shd w:val="clear" w:color="auto" w:fill="auto"/>
            <w:noWrap/>
            <w:vAlign w:val="bottom"/>
            <w:hideMark/>
          </w:tcPr>
          <w:p w14:paraId="05A616B0" w14:textId="77777777" w:rsidR="004F14A1" w:rsidRPr="00582D25" w:rsidRDefault="004F14A1" w:rsidP="00323544">
            <w:pPr>
              <w:spacing w:line="240" w:lineRule="auto"/>
              <w:jc w:val="center"/>
              <w:rPr>
                <w:color w:val="000000"/>
              </w:rPr>
            </w:pPr>
            <w:r w:rsidRPr="00582D25">
              <w:rPr>
                <w:color w:val="000000"/>
              </w:rPr>
              <w:t>UO</w:t>
            </w:r>
          </w:p>
        </w:tc>
      </w:tr>
      <w:tr w:rsidR="004F14A1" w:rsidRPr="00C2016B" w14:paraId="7388A93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CC3014F" w14:textId="77777777" w:rsidR="004F14A1" w:rsidRPr="00582D25" w:rsidRDefault="004F14A1" w:rsidP="00323544">
            <w:pPr>
              <w:spacing w:line="240" w:lineRule="auto"/>
              <w:jc w:val="left"/>
              <w:rPr>
                <w:color w:val="000000"/>
              </w:rPr>
            </w:pPr>
            <w:r w:rsidRPr="00582D25">
              <w:rPr>
                <w:color w:val="000000"/>
              </w:rPr>
              <w:t>Nový Jičín</w:t>
            </w:r>
          </w:p>
        </w:tc>
        <w:tc>
          <w:tcPr>
            <w:tcW w:w="1060" w:type="dxa"/>
            <w:tcBorders>
              <w:top w:val="nil"/>
              <w:left w:val="nil"/>
              <w:bottom w:val="single" w:sz="4" w:space="0" w:color="auto"/>
              <w:right w:val="single" w:sz="4" w:space="0" w:color="auto"/>
            </w:tcBorders>
            <w:shd w:val="clear" w:color="auto" w:fill="auto"/>
            <w:noWrap/>
            <w:vAlign w:val="bottom"/>
            <w:hideMark/>
          </w:tcPr>
          <w:p w14:paraId="20161136" w14:textId="77777777" w:rsidR="004F14A1" w:rsidRPr="00582D25" w:rsidRDefault="004F14A1" w:rsidP="00323544">
            <w:pPr>
              <w:spacing w:line="240" w:lineRule="auto"/>
              <w:jc w:val="center"/>
              <w:rPr>
                <w:color w:val="000000"/>
              </w:rPr>
            </w:pPr>
            <w:r w:rsidRPr="00582D25">
              <w:rPr>
                <w:color w:val="000000"/>
              </w:rPr>
              <w:t>NJ</w:t>
            </w:r>
          </w:p>
        </w:tc>
        <w:tc>
          <w:tcPr>
            <w:tcW w:w="2320" w:type="dxa"/>
            <w:tcBorders>
              <w:top w:val="nil"/>
              <w:left w:val="nil"/>
              <w:bottom w:val="single" w:sz="4" w:space="0" w:color="auto"/>
              <w:right w:val="nil"/>
            </w:tcBorders>
            <w:shd w:val="clear" w:color="auto" w:fill="auto"/>
            <w:noWrap/>
            <w:vAlign w:val="bottom"/>
            <w:hideMark/>
          </w:tcPr>
          <w:p w14:paraId="099F1279" w14:textId="77777777" w:rsidR="004F14A1" w:rsidRPr="00582D25" w:rsidRDefault="004F14A1" w:rsidP="00323544">
            <w:pPr>
              <w:spacing w:line="240" w:lineRule="auto"/>
              <w:jc w:val="left"/>
              <w:rPr>
                <w:color w:val="000000"/>
              </w:rPr>
            </w:pPr>
            <w:r w:rsidRPr="00582D25">
              <w:rPr>
                <w:color w:val="000000"/>
              </w:rPr>
              <w:t>Vsetín</w:t>
            </w:r>
          </w:p>
        </w:tc>
        <w:tc>
          <w:tcPr>
            <w:tcW w:w="1060" w:type="dxa"/>
            <w:tcBorders>
              <w:top w:val="nil"/>
              <w:left w:val="nil"/>
              <w:bottom w:val="single" w:sz="4" w:space="0" w:color="auto"/>
              <w:right w:val="nil"/>
            </w:tcBorders>
            <w:shd w:val="clear" w:color="auto" w:fill="auto"/>
            <w:noWrap/>
            <w:vAlign w:val="bottom"/>
            <w:hideMark/>
          </w:tcPr>
          <w:p w14:paraId="369454DE" w14:textId="77777777" w:rsidR="004F14A1" w:rsidRPr="00582D25" w:rsidRDefault="004F14A1" w:rsidP="00323544">
            <w:pPr>
              <w:spacing w:line="240" w:lineRule="auto"/>
              <w:jc w:val="center"/>
              <w:rPr>
                <w:color w:val="000000"/>
              </w:rPr>
            </w:pPr>
            <w:r w:rsidRPr="00582D25">
              <w:rPr>
                <w:color w:val="000000"/>
              </w:rPr>
              <w:t>VS</w:t>
            </w:r>
          </w:p>
        </w:tc>
      </w:tr>
      <w:tr w:rsidR="004F14A1" w:rsidRPr="00C2016B" w14:paraId="4C17B44E"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CD11B71" w14:textId="77777777" w:rsidR="004F14A1" w:rsidRPr="00582D25" w:rsidRDefault="004F14A1" w:rsidP="00323544">
            <w:pPr>
              <w:spacing w:line="240" w:lineRule="auto"/>
              <w:jc w:val="left"/>
              <w:rPr>
                <w:color w:val="000000"/>
              </w:rPr>
            </w:pPr>
            <w:r w:rsidRPr="00582D25">
              <w:rPr>
                <w:color w:val="000000"/>
              </w:rPr>
              <w:t>Nymburk</w:t>
            </w:r>
          </w:p>
        </w:tc>
        <w:tc>
          <w:tcPr>
            <w:tcW w:w="1060" w:type="dxa"/>
            <w:tcBorders>
              <w:top w:val="nil"/>
              <w:left w:val="nil"/>
              <w:bottom w:val="single" w:sz="4" w:space="0" w:color="auto"/>
              <w:right w:val="single" w:sz="4" w:space="0" w:color="auto"/>
            </w:tcBorders>
            <w:shd w:val="clear" w:color="auto" w:fill="auto"/>
            <w:noWrap/>
            <w:vAlign w:val="bottom"/>
            <w:hideMark/>
          </w:tcPr>
          <w:p w14:paraId="5D16A42D" w14:textId="77777777" w:rsidR="004F14A1" w:rsidRPr="00582D25" w:rsidRDefault="004F14A1" w:rsidP="00323544">
            <w:pPr>
              <w:spacing w:line="240" w:lineRule="auto"/>
              <w:jc w:val="center"/>
              <w:rPr>
                <w:color w:val="000000"/>
              </w:rPr>
            </w:pPr>
            <w:r w:rsidRPr="00582D25">
              <w:rPr>
                <w:color w:val="000000"/>
              </w:rPr>
              <w:t>NB</w:t>
            </w:r>
          </w:p>
        </w:tc>
        <w:tc>
          <w:tcPr>
            <w:tcW w:w="2320" w:type="dxa"/>
            <w:tcBorders>
              <w:top w:val="nil"/>
              <w:left w:val="nil"/>
              <w:bottom w:val="single" w:sz="4" w:space="0" w:color="auto"/>
              <w:right w:val="nil"/>
            </w:tcBorders>
            <w:shd w:val="clear" w:color="auto" w:fill="auto"/>
            <w:noWrap/>
            <w:vAlign w:val="bottom"/>
            <w:hideMark/>
          </w:tcPr>
          <w:p w14:paraId="48A5424A" w14:textId="77777777" w:rsidR="004F14A1" w:rsidRPr="00582D25" w:rsidRDefault="004F14A1" w:rsidP="00323544">
            <w:pPr>
              <w:spacing w:line="240" w:lineRule="auto"/>
              <w:jc w:val="left"/>
              <w:rPr>
                <w:color w:val="000000"/>
              </w:rPr>
            </w:pPr>
            <w:r w:rsidRPr="00582D25">
              <w:rPr>
                <w:color w:val="000000"/>
              </w:rPr>
              <w:t>Vyškov</w:t>
            </w:r>
          </w:p>
        </w:tc>
        <w:tc>
          <w:tcPr>
            <w:tcW w:w="1060" w:type="dxa"/>
            <w:tcBorders>
              <w:top w:val="nil"/>
              <w:left w:val="nil"/>
              <w:bottom w:val="single" w:sz="4" w:space="0" w:color="auto"/>
              <w:right w:val="nil"/>
            </w:tcBorders>
            <w:shd w:val="clear" w:color="auto" w:fill="auto"/>
            <w:noWrap/>
            <w:vAlign w:val="bottom"/>
            <w:hideMark/>
          </w:tcPr>
          <w:p w14:paraId="06ECF8F6" w14:textId="77777777" w:rsidR="004F14A1" w:rsidRPr="00582D25" w:rsidRDefault="004F14A1" w:rsidP="00323544">
            <w:pPr>
              <w:spacing w:line="240" w:lineRule="auto"/>
              <w:jc w:val="center"/>
              <w:rPr>
                <w:color w:val="000000"/>
              </w:rPr>
            </w:pPr>
            <w:r w:rsidRPr="00582D25">
              <w:rPr>
                <w:color w:val="000000"/>
              </w:rPr>
              <w:t>VY</w:t>
            </w:r>
          </w:p>
        </w:tc>
      </w:tr>
      <w:tr w:rsidR="004F14A1" w:rsidRPr="00C2016B" w14:paraId="0F2FE1A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446D045B" w14:textId="77777777" w:rsidR="004F14A1" w:rsidRPr="00582D25" w:rsidRDefault="004F14A1" w:rsidP="00323544">
            <w:pPr>
              <w:spacing w:line="240" w:lineRule="auto"/>
              <w:jc w:val="left"/>
              <w:rPr>
                <w:color w:val="000000"/>
              </w:rPr>
            </w:pPr>
            <w:r w:rsidRPr="00582D25">
              <w:rPr>
                <w:color w:val="000000"/>
              </w:rPr>
              <w:t>Olomouc</w:t>
            </w:r>
          </w:p>
        </w:tc>
        <w:tc>
          <w:tcPr>
            <w:tcW w:w="1060" w:type="dxa"/>
            <w:tcBorders>
              <w:top w:val="nil"/>
              <w:left w:val="nil"/>
              <w:bottom w:val="single" w:sz="4" w:space="0" w:color="auto"/>
              <w:right w:val="single" w:sz="4" w:space="0" w:color="auto"/>
            </w:tcBorders>
            <w:shd w:val="clear" w:color="auto" w:fill="auto"/>
            <w:noWrap/>
            <w:vAlign w:val="bottom"/>
            <w:hideMark/>
          </w:tcPr>
          <w:p w14:paraId="254CDFBE" w14:textId="77777777" w:rsidR="004F14A1" w:rsidRPr="00582D25" w:rsidRDefault="004F14A1" w:rsidP="00323544">
            <w:pPr>
              <w:spacing w:line="240" w:lineRule="auto"/>
              <w:jc w:val="center"/>
              <w:rPr>
                <w:color w:val="000000"/>
              </w:rPr>
            </w:pPr>
            <w:r w:rsidRPr="00582D25">
              <w:rPr>
                <w:color w:val="000000"/>
              </w:rPr>
              <w:t>OC</w:t>
            </w:r>
          </w:p>
        </w:tc>
        <w:tc>
          <w:tcPr>
            <w:tcW w:w="2320" w:type="dxa"/>
            <w:tcBorders>
              <w:top w:val="nil"/>
              <w:left w:val="nil"/>
              <w:bottom w:val="single" w:sz="4" w:space="0" w:color="auto"/>
              <w:right w:val="nil"/>
            </w:tcBorders>
            <w:shd w:val="clear" w:color="auto" w:fill="auto"/>
            <w:noWrap/>
            <w:vAlign w:val="bottom"/>
            <w:hideMark/>
          </w:tcPr>
          <w:p w14:paraId="113036D8" w14:textId="77777777" w:rsidR="004F14A1" w:rsidRPr="00582D25" w:rsidRDefault="004F14A1" w:rsidP="00323544">
            <w:pPr>
              <w:spacing w:line="240" w:lineRule="auto"/>
              <w:jc w:val="left"/>
              <w:rPr>
                <w:color w:val="000000"/>
              </w:rPr>
            </w:pPr>
            <w:r w:rsidRPr="00582D25">
              <w:rPr>
                <w:color w:val="000000"/>
              </w:rPr>
              <w:t>Zlín</w:t>
            </w:r>
          </w:p>
        </w:tc>
        <w:tc>
          <w:tcPr>
            <w:tcW w:w="1060" w:type="dxa"/>
            <w:tcBorders>
              <w:top w:val="nil"/>
              <w:left w:val="nil"/>
              <w:bottom w:val="single" w:sz="4" w:space="0" w:color="auto"/>
              <w:right w:val="nil"/>
            </w:tcBorders>
            <w:shd w:val="clear" w:color="auto" w:fill="auto"/>
            <w:noWrap/>
            <w:vAlign w:val="bottom"/>
            <w:hideMark/>
          </w:tcPr>
          <w:p w14:paraId="01B4C681" w14:textId="77777777" w:rsidR="004F14A1" w:rsidRPr="00582D25" w:rsidRDefault="004F14A1" w:rsidP="00323544">
            <w:pPr>
              <w:spacing w:line="240" w:lineRule="auto"/>
              <w:jc w:val="center"/>
              <w:rPr>
                <w:color w:val="000000"/>
              </w:rPr>
            </w:pPr>
            <w:r w:rsidRPr="00582D25">
              <w:rPr>
                <w:color w:val="000000"/>
              </w:rPr>
              <w:t>ZL</w:t>
            </w:r>
          </w:p>
        </w:tc>
      </w:tr>
      <w:tr w:rsidR="004F14A1" w:rsidRPr="00C2016B" w14:paraId="1210F39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AF0DCF9" w14:textId="77777777" w:rsidR="004F14A1" w:rsidRPr="00582D25" w:rsidRDefault="004F14A1" w:rsidP="00323544">
            <w:pPr>
              <w:spacing w:line="240" w:lineRule="auto"/>
              <w:jc w:val="left"/>
              <w:rPr>
                <w:color w:val="000000"/>
              </w:rPr>
            </w:pPr>
            <w:r w:rsidRPr="00582D25">
              <w:rPr>
                <w:color w:val="000000"/>
              </w:rPr>
              <w:t>Opava</w:t>
            </w:r>
          </w:p>
        </w:tc>
        <w:tc>
          <w:tcPr>
            <w:tcW w:w="1060" w:type="dxa"/>
            <w:tcBorders>
              <w:top w:val="nil"/>
              <w:left w:val="nil"/>
              <w:bottom w:val="single" w:sz="4" w:space="0" w:color="auto"/>
              <w:right w:val="single" w:sz="4" w:space="0" w:color="auto"/>
            </w:tcBorders>
            <w:shd w:val="clear" w:color="auto" w:fill="auto"/>
            <w:noWrap/>
            <w:vAlign w:val="bottom"/>
            <w:hideMark/>
          </w:tcPr>
          <w:p w14:paraId="455A1F5D" w14:textId="77777777" w:rsidR="004F14A1" w:rsidRPr="00582D25" w:rsidRDefault="004F14A1" w:rsidP="00323544">
            <w:pPr>
              <w:spacing w:line="240" w:lineRule="auto"/>
              <w:jc w:val="center"/>
              <w:rPr>
                <w:color w:val="000000"/>
              </w:rPr>
            </w:pPr>
            <w:r w:rsidRPr="00582D25">
              <w:rPr>
                <w:color w:val="000000"/>
              </w:rPr>
              <w:t>OP</w:t>
            </w:r>
          </w:p>
        </w:tc>
        <w:tc>
          <w:tcPr>
            <w:tcW w:w="2320" w:type="dxa"/>
            <w:tcBorders>
              <w:top w:val="nil"/>
              <w:left w:val="nil"/>
              <w:bottom w:val="single" w:sz="4" w:space="0" w:color="auto"/>
              <w:right w:val="nil"/>
            </w:tcBorders>
            <w:shd w:val="clear" w:color="auto" w:fill="auto"/>
            <w:noWrap/>
            <w:vAlign w:val="bottom"/>
            <w:hideMark/>
          </w:tcPr>
          <w:p w14:paraId="2D7203A2" w14:textId="77777777" w:rsidR="004F14A1" w:rsidRPr="00582D25" w:rsidRDefault="004F14A1" w:rsidP="00323544">
            <w:pPr>
              <w:spacing w:line="240" w:lineRule="auto"/>
              <w:jc w:val="left"/>
              <w:rPr>
                <w:color w:val="000000"/>
              </w:rPr>
            </w:pPr>
            <w:r w:rsidRPr="00582D25">
              <w:rPr>
                <w:color w:val="000000"/>
              </w:rPr>
              <w:t>Znojmo</w:t>
            </w:r>
          </w:p>
        </w:tc>
        <w:tc>
          <w:tcPr>
            <w:tcW w:w="1060" w:type="dxa"/>
            <w:tcBorders>
              <w:top w:val="nil"/>
              <w:left w:val="nil"/>
              <w:bottom w:val="single" w:sz="4" w:space="0" w:color="auto"/>
              <w:right w:val="nil"/>
            </w:tcBorders>
            <w:shd w:val="clear" w:color="auto" w:fill="auto"/>
            <w:noWrap/>
            <w:vAlign w:val="bottom"/>
            <w:hideMark/>
          </w:tcPr>
          <w:p w14:paraId="0A023752" w14:textId="77777777" w:rsidR="004F14A1" w:rsidRPr="00582D25" w:rsidRDefault="004F14A1" w:rsidP="00323544">
            <w:pPr>
              <w:spacing w:line="240" w:lineRule="auto"/>
              <w:jc w:val="center"/>
              <w:rPr>
                <w:color w:val="000000"/>
              </w:rPr>
            </w:pPr>
            <w:r w:rsidRPr="00582D25">
              <w:rPr>
                <w:color w:val="000000"/>
              </w:rPr>
              <w:t>ZN</w:t>
            </w:r>
          </w:p>
        </w:tc>
      </w:tr>
      <w:tr w:rsidR="004F14A1" w:rsidRPr="00C2016B" w14:paraId="06D787D6" w14:textId="77777777" w:rsidTr="00323544">
        <w:trPr>
          <w:trHeight w:val="285"/>
          <w:jc w:val="center"/>
        </w:trPr>
        <w:tc>
          <w:tcPr>
            <w:tcW w:w="2320" w:type="dxa"/>
            <w:tcBorders>
              <w:top w:val="nil"/>
              <w:left w:val="nil"/>
              <w:bottom w:val="double" w:sz="6" w:space="0" w:color="auto"/>
              <w:right w:val="nil"/>
            </w:tcBorders>
            <w:shd w:val="clear" w:color="auto" w:fill="auto"/>
            <w:noWrap/>
            <w:vAlign w:val="bottom"/>
            <w:hideMark/>
          </w:tcPr>
          <w:p w14:paraId="2F5EE265" w14:textId="77777777" w:rsidR="004F14A1" w:rsidRPr="00582D25" w:rsidRDefault="004F14A1" w:rsidP="00323544">
            <w:pPr>
              <w:spacing w:line="240" w:lineRule="auto"/>
              <w:jc w:val="left"/>
              <w:rPr>
                <w:color w:val="000000"/>
              </w:rPr>
            </w:pPr>
            <w:r w:rsidRPr="00582D25">
              <w:rPr>
                <w:color w:val="000000"/>
              </w:rPr>
              <w:t>Ostrava</w:t>
            </w:r>
          </w:p>
        </w:tc>
        <w:tc>
          <w:tcPr>
            <w:tcW w:w="1060" w:type="dxa"/>
            <w:tcBorders>
              <w:top w:val="nil"/>
              <w:left w:val="nil"/>
              <w:bottom w:val="double" w:sz="6" w:space="0" w:color="auto"/>
              <w:right w:val="single" w:sz="4" w:space="0" w:color="auto"/>
            </w:tcBorders>
            <w:shd w:val="clear" w:color="auto" w:fill="auto"/>
            <w:noWrap/>
            <w:vAlign w:val="bottom"/>
            <w:hideMark/>
          </w:tcPr>
          <w:p w14:paraId="6620090B" w14:textId="77777777" w:rsidR="004F14A1" w:rsidRPr="00582D25" w:rsidRDefault="004F14A1" w:rsidP="00323544">
            <w:pPr>
              <w:spacing w:line="240" w:lineRule="auto"/>
              <w:jc w:val="center"/>
              <w:rPr>
                <w:color w:val="000000"/>
              </w:rPr>
            </w:pPr>
            <w:r w:rsidRPr="00582D25">
              <w:rPr>
                <w:color w:val="000000"/>
              </w:rPr>
              <w:t>OS</w:t>
            </w:r>
          </w:p>
        </w:tc>
        <w:tc>
          <w:tcPr>
            <w:tcW w:w="2320" w:type="dxa"/>
            <w:tcBorders>
              <w:top w:val="nil"/>
              <w:left w:val="nil"/>
              <w:bottom w:val="double" w:sz="6" w:space="0" w:color="auto"/>
              <w:right w:val="nil"/>
            </w:tcBorders>
            <w:shd w:val="clear" w:color="auto" w:fill="auto"/>
            <w:noWrap/>
            <w:vAlign w:val="bottom"/>
            <w:hideMark/>
          </w:tcPr>
          <w:p w14:paraId="7607C85B" w14:textId="77777777" w:rsidR="004F14A1" w:rsidRPr="00582D25" w:rsidRDefault="004F14A1" w:rsidP="00323544">
            <w:pPr>
              <w:spacing w:line="240" w:lineRule="auto"/>
              <w:jc w:val="left"/>
              <w:rPr>
                <w:color w:val="000000"/>
              </w:rPr>
            </w:pPr>
            <w:r w:rsidRPr="00582D25">
              <w:rPr>
                <w:color w:val="000000"/>
              </w:rPr>
              <w:t>Žďár nad Sázavou</w:t>
            </w:r>
          </w:p>
        </w:tc>
        <w:tc>
          <w:tcPr>
            <w:tcW w:w="1060" w:type="dxa"/>
            <w:tcBorders>
              <w:top w:val="nil"/>
              <w:left w:val="nil"/>
              <w:bottom w:val="double" w:sz="6" w:space="0" w:color="auto"/>
              <w:right w:val="nil"/>
            </w:tcBorders>
            <w:shd w:val="clear" w:color="auto" w:fill="auto"/>
            <w:noWrap/>
            <w:vAlign w:val="bottom"/>
            <w:hideMark/>
          </w:tcPr>
          <w:p w14:paraId="239E3156" w14:textId="77777777" w:rsidR="004F14A1" w:rsidRPr="00582D25" w:rsidRDefault="004F14A1" w:rsidP="00323544">
            <w:pPr>
              <w:spacing w:line="240" w:lineRule="auto"/>
              <w:jc w:val="center"/>
              <w:rPr>
                <w:color w:val="000000"/>
              </w:rPr>
            </w:pPr>
            <w:r w:rsidRPr="00582D25">
              <w:rPr>
                <w:color w:val="000000"/>
              </w:rPr>
              <w:t>ZR</w:t>
            </w:r>
          </w:p>
        </w:tc>
      </w:tr>
    </w:tbl>
    <w:p w14:paraId="1582DD2F" w14:textId="77777777" w:rsidR="004F14A1" w:rsidRDefault="004F14A1" w:rsidP="004F14A1">
      <w:pPr>
        <w:pStyle w:val="Nadpis2"/>
        <w:numPr>
          <w:ilvl w:val="0"/>
          <w:numId w:val="0"/>
        </w:numPr>
        <w:ind w:left="578" w:hanging="578"/>
      </w:pPr>
      <w:bookmarkStart w:id="365" w:name="_Toc487791321"/>
      <w:bookmarkStart w:id="366" w:name="_Toc515871321"/>
      <w:r>
        <w:t>Příloha C – seznam vybraných rejstříků soudů</w:t>
      </w:r>
      <w:bookmarkEnd w:id="365"/>
      <w:bookmarkEnd w:id="366"/>
    </w:p>
    <w:p w14:paraId="7B79C4F6" w14:textId="77777777" w:rsidR="004E504C" w:rsidRPr="004E504C" w:rsidRDefault="004E504C" w:rsidP="004E504C"/>
    <w:tbl>
      <w:tblPr>
        <w:tblW w:w="9100" w:type="dxa"/>
        <w:tblInd w:w="55" w:type="dxa"/>
        <w:tblCellMar>
          <w:left w:w="70" w:type="dxa"/>
          <w:right w:w="70" w:type="dxa"/>
        </w:tblCellMar>
        <w:tblLook w:val="04A0" w:firstRow="1" w:lastRow="0" w:firstColumn="1" w:lastColumn="0" w:noHBand="0" w:noVBand="1"/>
      </w:tblPr>
      <w:tblGrid>
        <w:gridCol w:w="960"/>
        <w:gridCol w:w="8140"/>
      </w:tblGrid>
      <w:tr w:rsidR="007677A6" w:rsidRPr="007677A6" w14:paraId="6D213FC5" w14:textId="77777777" w:rsidTr="004E504C">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14:paraId="586C0FA4" w14:textId="77777777" w:rsidR="007677A6" w:rsidRPr="007677A6" w:rsidRDefault="007677A6" w:rsidP="007677A6">
            <w:pPr>
              <w:spacing w:line="240" w:lineRule="auto"/>
              <w:jc w:val="left"/>
              <w:rPr>
                <w:rFonts w:eastAsia="Times New Roman"/>
                <w:b/>
                <w:bCs/>
                <w:color w:val="000000"/>
                <w:szCs w:val="24"/>
                <w:lang w:eastAsia="cs-CZ"/>
              </w:rPr>
            </w:pPr>
            <w:bookmarkStart w:id="367" w:name="_Toc487791322"/>
            <w:r w:rsidRPr="007677A6">
              <w:rPr>
                <w:rFonts w:eastAsia="Times New Roman"/>
                <w:b/>
                <w:bCs/>
                <w:color w:val="000000"/>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14:paraId="44A0EFED" w14:textId="77777777" w:rsidR="007677A6" w:rsidRPr="007677A6" w:rsidRDefault="007677A6" w:rsidP="007677A6">
            <w:pPr>
              <w:spacing w:line="240" w:lineRule="auto"/>
              <w:jc w:val="left"/>
              <w:rPr>
                <w:rFonts w:eastAsia="Times New Roman"/>
                <w:b/>
                <w:bCs/>
                <w:color w:val="000000"/>
                <w:szCs w:val="24"/>
                <w:lang w:eastAsia="cs-CZ"/>
              </w:rPr>
            </w:pPr>
            <w:r w:rsidRPr="007677A6">
              <w:rPr>
                <w:rFonts w:eastAsia="Times New Roman"/>
                <w:b/>
                <w:bCs/>
                <w:color w:val="000000"/>
                <w:szCs w:val="24"/>
                <w:lang w:eastAsia="cs-CZ"/>
              </w:rPr>
              <w:t>Popis</w:t>
            </w:r>
          </w:p>
        </w:tc>
      </w:tr>
      <w:tr w:rsidR="007677A6" w:rsidRPr="007677A6" w14:paraId="08E4B870"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2F985F41"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A (KS)</w:t>
            </w:r>
          </w:p>
        </w:tc>
        <w:tc>
          <w:tcPr>
            <w:tcW w:w="8140" w:type="dxa"/>
            <w:tcBorders>
              <w:top w:val="nil"/>
              <w:left w:val="nil"/>
              <w:bottom w:val="single" w:sz="4" w:space="0" w:color="auto"/>
              <w:right w:val="nil"/>
            </w:tcBorders>
            <w:shd w:val="clear" w:color="auto" w:fill="auto"/>
            <w:vAlign w:val="center"/>
            <w:hideMark/>
          </w:tcPr>
          <w:p w14:paraId="038B0FAB"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Ostatní návrhy ve věcech správního soudnictví (od roku 2010)</w:t>
            </w:r>
          </w:p>
        </w:tc>
      </w:tr>
      <w:tr w:rsidR="007677A6" w:rsidRPr="007677A6" w14:paraId="2A906E44"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98465B2"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A (NSS)</w:t>
            </w:r>
          </w:p>
        </w:tc>
        <w:tc>
          <w:tcPr>
            <w:tcW w:w="8140" w:type="dxa"/>
            <w:tcBorders>
              <w:top w:val="nil"/>
              <w:left w:val="nil"/>
              <w:bottom w:val="single" w:sz="4" w:space="0" w:color="auto"/>
              <w:right w:val="nil"/>
            </w:tcBorders>
            <w:shd w:val="clear" w:color="auto" w:fill="auto"/>
            <w:vAlign w:val="center"/>
            <w:hideMark/>
          </w:tcPr>
          <w:p w14:paraId="773E42AA" w14:textId="6335DC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Převzatá agenda</w:t>
            </w:r>
            <w:r w:rsidR="0093094A">
              <w:rPr>
                <w:rFonts w:eastAsia="Times New Roman"/>
                <w:color w:val="000000"/>
                <w:szCs w:val="24"/>
                <w:lang w:eastAsia="cs-CZ"/>
              </w:rPr>
              <w:t xml:space="preserve"> z </w:t>
            </w:r>
            <w:r w:rsidRPr="007677A6">
              <w:rPr>
                <w:rFonts w:eastAsia="Times New Roman"/>
                <w:color w:val="000000"/>
                <w:szCs w:val="24"/>
                <w:lang w:eastAsia="cs-CZ"/>
              </w:rPr>
              <w:t>vrchních soudů (dříve)</w:t>
            </w:r>
          </w:p>
        </w:tc>
      </w:tr>
      <w:tr w:rsidR="007677A6" w:rsidRPr="007677A6" w14:paraId="14F849E4"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01E2FFF2"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Ad</w:t>
            </w:r>
          </w:p>
        </w:tc>
        <w:tc>
          <w:tcPr>
            <w:tcW w:w="8140" w:type="dxa"/>
            <w:tcBorders>
              <w:top w:val="nil"/>
              <w:left w:val="nil"/>
              <w:bottom w:val="single" w:sz="4" w:space="0" w:color="auto"/>
              <w:right w:val="nil"/>
            </w:tcBorders>
            <w:shd w:val="clear" w:color="auto" w:fill="auto"/>
            <w:vAlign w:val="center"/>
            <w:hideMark/>
          </w:tcPr>
          <w:p w14:paraId="7C81A733" w14:textId="4EB28E01"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Správní žaloby ve věcech sociální</w:t>
            </w:r>
            <w:r w:rsidR="009B748A">
              <w:rPr>
                <w:rFonts w:eastAsia="Times New Roman"/>
                <w:color w:val="000000"/>
                <w:szCs w:val="24"/>
                <w:lang w:eastAsia="cs-CZ"/>
              </w:rPr>
              <w:t xml:space="preserve"> a </w:t>
            </w:r>
            <w:r w:rsidRPr="007677A6">
              <w:rPr>
                <w:rFonts w:eastAsia="Times New Roman"/>
                <w:color w:val="000000"/>
                <w:szCs w:val="24"/>
                <w:lang w:eastAsia="cs-CZ"/>
              </w:rPr>
              <w:t>důchodové správy (od roku 2010)</w:t>
            </w:r>
          </w:p>
        </w:tc>
      </w:tr>
      <w:tr w:rsidR="007677A6" w:rsidRPr="007677A6" w14:paraId="75A26EDE"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4376BB3"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Ads</w:t>
            </w:r>
            <w:proofErr w:type="spellEnd"/>
          </w:p>
        </w:tc>
        <w:tc>
          <w:tcPr>
            <w:tcW w:w="8140" w:type="dxa"/>
            <w:tcBorders>
              <w:top w:val="nil"/>
              <w:left w:val="nil"/>
              <w:bottom w:val="single" w:sz="4" w:space="0" w:color="auto"/>
              <w:right w:val="nil"/>
            </w:tcBorders>
            <w:shd w:val="clear" w:color="auto" w:fill="auto"/>
            <w:vAlign w:val="center"/>
            <w:hideMark/>
          </w:tcPr>
          <w:p w14:paraId="2D2B6A86" w14:textId="76903E9E"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w:t>
            </w:r>
            <w:r w:rsidR="009B748A">
              <w:rPr>
                <w:rFonts w:eastAsia="Times New Roman"/>
                <w:color w:val="000000"/>
                <w:szCs w:val="24"/>
                <w:lang w:eastAsia="cs-CZ"/>
              </w:rPr>
              <w:t xml:space="preserve"> o </w:t>
            </w:r>
            <w:r w:rsidRPr="007677A6">
              <w:rPr>
                <w:rFonts w:eastAsia="Times New Roman"/>
                <w:color w:val="000000"/>
                <w:szCs w:val="24"/>
                <w:lang w:eastAsia="cs-CZ"/>
              </w:rPr>
              <w:t>kasačních stížnostech ve věcech sociální</w:t>
            </w:r>
            <w:r w:rsidR="009B748A">
              <w:rPr>
                <w:rFonts w:eastAsia="Times New Roman"/>
                <w:color w:val="000000"/>
                <w:szCs w:val="24"/>
                <w:lang w:eastAsia="cs-CZ"/>
              </w:rPr>
              <w:t xml:space="preserve"> a </w:t>
            </w:r>
            <w:r w:rsidRPr="007677A6">
              <w:rPr>
                <w:rFonts w:eastAsia="Times New Roman"/>
                <w:color w:val="000000"/>
                <w:szCs w:val="24"/>
                <w:lang w:eastAsia="cs-CZ"/>
              </w:rPr>
              <w:t>důchodové správy</w:t>
            </w:r>
          </w:p>
        </w:tc>
      </w:tr>
      <w:tr w:rsidR="007677A6" w:rsidRPr="007677A6" w14:paraId="3B5171D0"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38432D5"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Af</w:t>
            </w:r>
            <w:proofErr w:type="spellEnd"/>
          </w:p>
        </w:tc>
        <w:tc>
          <w:tcPr>
            <w:tcW w:w="8140" w:type="dxa"/>
            <w:tcBorders>
              <w:top w:val="nil"/>
              <w:left w:val="nil"/>
              <w:bottom w:val="single" w:sz="4" w:space="0" w:color="auto"/>
              <w:right w:val="nil"/>
            </w:tcBorders>
            <w:shd w:val="clear" w:color="auto" w:fill="auto"/>
            <w:vAlign w:val="center"/>
            <w:hideMark/>
          </w:tcPr>
          <w:p w14:paraId="319EFCB5"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Správní žaloby ve věcech finanční správy (od roku 2010)</w:t>
            </w:r>
          </w:p>
        </w:tc>
      </w:tr>
      <w:tr w:rsidR="007677A6" w:rsidRPr="007677A6" w14:paraId="04B8E20B"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3E880C08"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Afs</w:t>
            </w:r>
            <w:proofErr w:type="spellEnd"/>
          </w:p>
        </w:tc>
        <w:tc>
          <w:tcPr>
            <w:tcW w:w="8140" w:type="dxa"/>
            <w:tcBorders>
              <w:top w:val="nil"/>
              <w:left w:val="nil"/>
              <w:bottom w:val="single" w:sz="4" w:space="0" w:color="auto"/>
              <w:right w:val="nil"/>
            </w:tcBorders>
            <w:shd w:val="clear" w:color="auto" w:fill="auto"/>
            <w:vAlign w:val="center"/>
            <w:hideMark/>
          </w:tcPr>
          <w:p w14:paraId="04427616" w14:textId="40F78396"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w:t>
            </w:r>
            <w:r w:rsidR="009B748A">
              <w:rPr>
                <w:rFonts w:eastAsia="Times New Roman"/>
                <w:color w:val="000000"/>
                <w:szCs w:val="24"/>
                <w:lang w:eastAsia="cs-CZ"/>
              </w:rPr>
              <w:t xml:space="preserve"> o </w:t>
            </w:r>
            <w:r w:rsidRPr="007677A6">
              <w:rPr>
                <w:rFonts w:eastAsia="Times New Roman"/>
                <w:color w:val="000000"/>
                <w:szCs w:val="24"/>
                <w:lang w:eastAsia="cs-CZ"/>
              </w:rPr>
              <w:t>kasačních stížnostech ve věcech finanční správy</w:t>
            </w:r>
          </w:p>
        </w:tc>
      </w:tr>
      <w:tr w:rsidR="007677A6" w:rsidRPr="007677A6" w14:paraId="4DE66B50"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3C46E60"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Ans</w:t>
            </w:r>
            <w:proofErr w:type="spellEnd"/>
          </w:p>
        </w:tc>
        <w:tc>
          <w:tcPr>
            <w:tcW w:w="8140" w:type="dxa"/>
            <w:tcBorders>
              <w:top w:val="nil"/>
              <w:left w:val="nil"/>
              <w:bottom w:val="single" w:sz="4" w:space="0" w:color="auto"/>
              <w:right w:val="nil"/>
            </w:tcBorders>
            <w:shd w:val="clear" w:color="auto" w:fill="auto"/>
            <w:vAlign w:val="center"/>
            <w:hideMark/>
          </w:tcPr>
          <w:p w14:paraId="61CB436C" w14:textId="2EDE9FC9"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w:t>
            </w:r>
            <w:r w:rsidR="009B748A">
              <w:rPr>
                <w:rFonts w:eastAsia="Times New Roman"/>
                <w:color w:val="000000"/>
                <w:szCs w:val="24"/>
                <w:lang w:eastAsia="cs-CZ"/>
              </w:rPr>
              <w:t xml:space="preserve"> o </w:t>
            </w:r>
            <w:r w:rsidRPr="007677A6">
              <w:rPr>
                <w:rFonts w:eastAsia="Times New Roman"/>
                <w:color w:val="000000"/>
                <w:szCs w:val="24"/>
                <w:lang w:eastAsia="cs-CZ"/>
              </w:rPr>
              <w:t>kasačních stížnostech ve věcech ochrany proti nečinnosti správního orgánu (dříve)</w:t>
            </w:r>
          </w:p>
        </w:tc>
      </w:tr>
      <w:tr w:rsidR="007677A6" w:rsidRPr="007677A6" w14:paraId="591BF263"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BAFB72E"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Aos</w:t>
            </w:r>
            <w:proofErr w:type="spellEnd"/>
          </w:p>
        </w:tc>
        <w:tc>
          <w:tcPr>
            <w:tcW w:w="8140" w:type="dxa"/>
            <w:tcBorders>
              <w:top w:val="nil"/>
              <w:left w:val="nil"/>
              <w:bottom w:val="single" w:sz="4" w:space="0" w:color="auto"/>
              <w:right w:val="nil"/>
            </w:tcBorders>
            <w:shd w:val="clear" w:color="auto" w:fill="auto"/>
            <w:vAlign w:val="center"/>
            <w:hideMark/>
          </w:tcPr>
          <w:p w14:paraId="3F130E64" w14:textId="2490EF8B"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w:t>
            </w:r>
            <w:r w:rsidR="009B748A">
              <w:rPr>
                <w:rFonts w:eastAsia="Times New Roman"/>
                <w:color w:val="000000"/>
                <w:szCs w:val="24"/>
                <w:lang w:eastAsia="cs-CZ"/>
              </w:rPr>
              <w:t xml:space="preserve"> o </w:t>
            </w:r>
            <w:r w:rsidRPr="007677A6">
              <w:rPr>
                <w:rFonts w:eastAsia="Times New Roman"/>
                <w:color w:val="000000"/>
                <w:szCs w:val="24"/>
                <w:lang w:eastAsia="cs-CZ"/>
              </w:rPr>
              <w:t>kasačních stížnostech ve věcech opatření obecné povahy (dříve)</w:t>
            </w:r>
          </w:p>
        </w:tc>
      </w:tr>
      <w:tr w:rsidR="007677A6" w:rsidRPr="007677A6" w14:paraId="21697146"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202E9490"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Aps</w:t>
            </w:r>
            <w:proofErr w:type="spellEnd"/>
          </w:p>
        </w:tc>
        <w:tc>
          <w:tcPr>
            <w:tcW w:w="8140" w:type="dxa"/>
            <w:tcBorders>
              <w:top w:val="nil"/>
              <w:left w:val="nil"/>
              <w:bottom w:val="single" w:sz="4" w:space="0" w:color="auto"/>
              <w:right w:val="nil"/>
            </w:tcBorders>
            <w:shd w:val="clear" w:color="auto" w:fill="auto"/>
            <w:vAlign w:val="center"/>
            <w:hideMark/>
          </w:tcPr>
          <w:p w14:paraId="36060E90" w14:textId="7A5AB516"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w:t>
            </w:r>
            <w:r w:rsidR="009B748A">
              <w:rPr>
                <w:rFonts w:eastAsia="Times New Roman"/>
                <w:color w:val="000000"/>
                <w:szCs w:val="24"/>
                <w:lang w:eastAsia="cs-CZ"/>
              </w:rPr>
              <w:t xml:space="preserve"> o </w:t>
            </w:r>
            <w:r w:rsidRPr="007677A6">
              <w:rPr>
                <w:rFonts w:eastAsia="Times New Roman"/>
                <w:color w:val="000000"/>
                <w:szCs w:val="24"/>
                <w:lang w:eastAsia="cs-CZ"/>
              </w:rPr>
              <w:t>kasačních stížnostech ve věcech ochrany před nezákonným zásahem, pokynem nebo donucením správního orgánu (dříve)</w:t>
            </w:r>
          </w:p>
        </w:tc>
      </w:tr>
      <w:tr w:rsidR="007677A6" w:rsidRPr="007677A6" w14:paraId="6D815543"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652B3E6E"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Ars</w:t>
            </w:r>
            <w:proofErr w:type="spellEnd"/>
          </w:p>
        </w:tc>
        <w:tc>
          <w:tcPr>
            <w:tcW w:w="8140" w:type="dxa"/>
            <w:tcBorders>
              <w:top w:val="nil"/>
              <w:left w:val="nil"/>
              <w:bottom w:val="single" w:sz="4" w:space="0" w:color="auto"/>
              <w:right w:val="nil"/>
            </w:tcBorders>
            <w:shd w:val="clear" w:color="auto" w:fill="auto"/>
            <w:vAlign w:val="center"/>
            <w:hideMark/>
          </w:tcPr>
          <w:p w14:paraId="4706DE0C" w14:textId="7051BB33"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w:t>
            </w:r>
            <w:r w:rsidR="009B748A">
              <w:rPr>
                <w:rFonts w:eastAsia="Times New Roman"/>
                <w:color w:val="000000"/>
                <w:szCs w:val="24"/>
                <w:lang w:eastAsia="cs-CZ"/>
              </w:rPr>
              <w:t xml:space="preserve"> o </w:t>
            </w:r>
            <w:r w:rsidRPr="007677A6">
              <w:rPr>
                <w:rFonts w:eastAsia="Times New Roman"/>
                <w:color w:val="000000"/>
                <w:szCs w:val="24"/>
                <w:lang w:eastAsia="cs-CZ"/>
              </w:rPr>
              <w:t>kasačních stížnostech ve věcech krajského</w:t>
            </w:r>
            <w:r w:rsidR="009B748A">
              <w:rPr>
                <w:rFonts w:eastAsia="Times New Roman"/>
                <w:color w:val="000000"/>
                <w:szCs w:val="24"/>
                <w:lang w:eastAsia="cs-CZ"/>
              </w:rPr>
              <w:t xml:space="preserve"> a </w:t>
            </w:r>
            <w:r w:rsidRPr="007677A6">
              <w:rPr>
                <w:rFonts w:eastAsia="Times New Roman"/>
                <w:color w:val="000000"/>
                <w:szCs w:val="24"/>
                <w:lang w:eastAsia="cs-CZ"/>
              </w:rPr>
              <w:t>místního referenda</w:t>
            </w:r>
            <w:r w:rsidR="006D12C5" w:rsidRPr="00B86A69">
              <w:rPr>
                <w:rFonts w:eastAsia="Times New Roman"/>
                <w:szCs w:val="24"/>
                <w:lang w:eastAsia="cs-CZ"/>
              </w:rPr>
              <w:t>, ve věcech dohledu nad hospodařením politických stran</w:t>
            </w:r>
            <w:r w:rsidR="009B748A" w:rsidRPr="00B86A69">
              <w:rPr>
                <w:rFonts w:eastAsia="Times New Roman"/>
                <w:szCs w:val="24"/>
                <w:lang w:eastAsia="cs-CZ"/>
              </w:rPr>
              <w:t xml:space="preserve"> a </w:t>
            </w:r>
            <w:r w:rsidR="006D12C5" w:rsidRPr="00B86A69">
              <w:rPr>
                <w:rFonts w:eastAsia="Times New Roman"/>
                <w:szCs w:val="24"/>
                <w:lang w:eastAsia="cs-CZ"/>
              </w:rPr>
              <w:t>hnutí</w:t>
            </w:r>
            <w:r w:rsidR="009B748A" w:rsidRPr="00B86A69">
              <w:rPr>
                <w:rFonts w:eastAsia="Times New Roman"/>
                <w:szCs w:val="24"/>
                <w:lang w:eastAsia="cs-CZ"/>
              </w:rPr>
              <w:t xml:space="preserve"> a </w:t>
            </w:r>
            <w:r w:rsidR="006D12C5" w:rsidRPr="00B86A69">
              <w:rPr>
                <w:rFonts w:eastAsia="Times New Roman"/>
                <w:szCs w:val="24"/>
                <w:lang w:eastAsia="cs-CZ"/>
              </w:rPr>
              <w:t>ve věcech dohledu nad financováním volebních kampaní politických stran</w:t>
            </w:r>
            <w:r w:rsidR="009B748A" w:rsidRPr="00B86A69">
              <w:rPr>
                <w:rFonts w:eastAsia="Times New Roman"/>
                <w:szCs w:val="24"/>
                <w:lang w:eastAsia="cs-CZ"/>
              </w:rPr>
              <w:t xml:space="preserve"> a </w:t>
            </w:r>
            <w:r w:rsidR="006D12C5" w:rsidRPr="00B86A69">
              <w:rPr>
                <w:rFonts w:eastAsia="Times New Roman"/>
                <w:szCs w:val="24"/>
                <w:lang w:eastAsia="cs-CZ"/>
              </w:rPr>
              <w:t>hnutí</w:t>
            </w:r>
          </w:p>
        </w:tc>
      </w:tr>
      <w:tr w:rsidR="007677A6" w:rsidRPr="007677A6" w14:paraId="3E595901"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5B0E28E"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As</w:t>
            </w:r>
          </w:p>
        </w:tc>
        <w:tc>
          <w:tcPr>
            <w:tcW w:w="8140" w:type="dxa"/>
            <w:tcBorders>
              <w:top w:val="nil"/>
              <w:left w:val="nil"/>
              <w:bottom w:val="single" w:sz="4" w:space="0" w:color="auto"/>
              <w:right w:val="nil"/>
            </w:tcBorders>
            <w:shd w:val="clear" w:color="auto" w:fill="auto"/>
            <w:vAlign w:val="center"/>
            <w:hideMark/>
          </w:tcPr>
          <w:p w14:paraId="3DF014C3" w14:textId="0CFC2CF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w:t>
            </w:r>
            <w:r w:rsidR="009B748A">
              <w:rPr>
                <w:rFonts w:eastAsia="Times New Roman"/>
                <w:color w:val="000000"/>
                <w:szCs w:val="24"/>
                <w:lang w:eastAsia="cs-CZ"/>
              </w:rPr>
              <w:t xml:space="preserve"> o </w:t>
            </w:r>
            <w:r w:rsidRPr="007677A6">
              <w:rPr>
                <w:rFonts w:eastAsia="Times New Roman"/>
                <w:color w:val="000000"/>
                <w:szCs w:val="24"/>
                <w:lang w:eastAsia="cs-CZ"/>
              </w:rPr>
              <w:t>kasačních stížnostech</w:t>
            </w:r>
            <w:r w:rsidR="0093094A">
              <w:rPr>
                <w:rFonts w:eastAsia="Times New Roman"/>
                <w:color w:val="000000"/>
                <w:szCs w:val="24"/>
                <w:lang w:eastAsia="cs-CZ"/>
              </w:rPr>
              <w:t xml:space="preserve"> v </w:t>
            </w:r>
            <w:r w:rsidRPr="007677A6">
              <w:rPr>
                <w:rFonts w:eastAsia="Times New Roman"/>
                <w:color w:val="000000"/>
                <w:szCs w:val="24"/>
                <w:lang w:eastAsia="cs-CZ"/>
              </w:rPr>
              <w:t>ostatních věcech</w:t>
            </w:r>
          </w:p>
        </w:tc>
      </w:tr>
      <w:tr w:rsidR="007677A6" w:rsidRPr="007677A6" w14:paraId="594B9348"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04B83EE1"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Az</w:t>
            </w:r>
            <w:proofErr w:type="spellEnd"/>
          </w:p>
        </w:tc>
        <w:tc>
          <w:tcPr>
            <w:tcW w:w="8140" w:type="dxa"/>
            <w:tcBorders>
              <w:top w:val="nil"/>
              <w:left w:val="nil"/>
              <w:bottom w:val="single" w:sz="4" w:space="0" w:color="auto"/>
              <w:right w:val="nil"/>
            </w:tcBorders>
            <w:shd w:val="clear" w:color="auto" w:fill="auto"/>
            <w:vAlign w:val="center"/>
            <w:hideMark/>
          </w:tcPr>
          <w:p w14:paraId="2B50E41A"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Správní žalob</w:t>
            </w:r>
            <w:r>
              <w:rPr>
                <w:rFonts w:eastAsia="Times New Roman"/>
                <w:color w:val="000000"/>
                <w:szCs w:val="24"/>
                <w:lang w:eastAsia="cs-CZ"/>
              </w:rPr>
              <w:t>y ve věcech mezinárodní ochrany</w:t>
            </w:r>
          </w:p>
        </w:tc>
      </w:tr>
      <w:tr w:rsidR="007677A6" w:rsidRPr="007677A6" w14:paraId="70E32406"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35E2931"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Azs</w:t>
            </w:r>
            <w:proofErr w:type="spellEnd"/>
          </w:p>
        </w:tc>
        <w:tc>
          <w:tcPr>
            <w:tcW w:w="8140" w:type="dxa"/>
            <w:tcBorders>
              <w:top w:val="nil"/>
              <w:left w:val="nil"/>
              <w:bottom w:val="single" w:sz="4" w:space="0" w:color="auto"/>
              <w:right w:val="nil"/>
            </w:tcBorders>
            <w:shd w:val="clear" w:color="auto" w:fill="auto"/>
            <w:vAlign w:val="center"/>
            <w:hideMark/>
          </w:tcPr>
          <w:p w14:paraId="0E5F1632" w14:textId="2D200A83"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w:t>
            </w:r>
            <w:r w:rsidR="009B748A">
              <w:rPr>
                <w:rFonts w:eastAsia="Times New Roman"/>
                <w:color w:val="000000"/>
                <w:szCs w:val="24"/>
                <w:lang w:eastAsia="cs-CZ"/>
              </w:rPr>
              <w:t xml:space="preserve"> o </w:t>
            </w:r>
            <w:r w:rsidRPr="007677A6">
              <w:rPr>
                <w:rFonts w:eastAsia="Times New Roman"/>
                <w:color w:val="000000"/>
                <w:szCs w:val="24"/>
                <w:lang w:eastAsia="cs-CZ"/>
              </w:rPr>
              <w:t>kasačních stížnostech ve věcech mezinárodní ochrany</w:t>
            </w:r>
            <w:r w:rsidR="009B748A">
              <w:rPr>
                <w:rFonts w:eastAsia="Times New Roman"/>
                <w:color w:val="000000"/>
                <w:szCs w:val="24"/>
                <w:lang w:eastAsia="cs-CZ"/>
              </w:rPr>
              <w:t xml:space="preserve"> a </w:t>
            </w:r>
            <w:r w:rsidRPr="007677A6">
              <w:rPr>
                <w:rFonts w:eastAsia="Times New Roman"/>
                <w:color w:val="000000"/>
                <w:szCs w:val="24"/>
                <w:lang w:eastAsia="cs-CZ"/>
              </w:rPr>
              <w:t>zákona</w:t>
            </w:r>
            <w:r w:rsidR="009B748A">
              <w:rPr>
                <w:rFonts w:eastAsia="Times New Roman"/>
                <w:color w:val="000000"/>
                <w:szCs w:val="24"/>
                <w:lang w:eastAsia="cs-CZ"/>
              </w:rPr>
              <w:t xml:space="preserve"> o </w:t>
            </w:r>
            <w:r w:rsidRPr="007677A6">
              <w:rPr>
                <w:rFonts w:eastAsia="Times New Roman"/>
                <w:color w:val="000000"/>
                <w:szCs w:val="24"/>
                <w:lang w:eastAsia="cs-CZ"/>
              </w:rPr>
              <w:t>pobytu cizinců</w:t>
            </w:r>
          </w:p>
        </w:tc>
      </w:tr>
      <w:tr w:rsidR="007677A6" w:rsidRPr="007677A6" w14:paraId="7CCF9A3E"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4E9EC4B"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C</w:t>
            </w:r>
          </w:p>
        </w:tc>
        <w:tc>
          <w:tcPr>
            <w:tcW w:w="8140" w:type="dxa"/>
            <w:tcBorders>
              <w:top w:val="nil"/>
              <w:left w:val="nil"/>
              <w:bottom w:val="single" w:sz="4" w:space="0" w:color="auto"/>
              <w:right w:val="nil"/>
            </w:tcBorders>
            <w:shd w:val="clear" w:color="auto" w:fill="auto"/>
            <w:vAlign w:val="center"/>
            <w:hideMark/>
          </w:tcPr>
          <w:p w14:paraId="2D1AEBAA"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Občanskoprávní věci</w:t>
            </w:r>
          </w:p>
        </w:tc>
      </w:tr>
      <w:tr w:rsidR="007677A6" w:rsidRPr="007677A6" w14:paraId="39FF4E90"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35D3349"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Ca</w:t>
            </w:r>
          </w:p>
        </w:tc>
        <w:tc>
          <w:tcPr>
            <w:tcW w:w="8140" w:type="dxa"/>
            <w:tcBorders>
              <w:top w:val="nil"/>
              <w:left w:val="nil"/>
              <w:bottom w:val="single" w:sz="4" w:space="0" w:color="auto"/>
              <w:right w:val="nil"/>
            </w:tcBorders>
            <w:shd w:val="clear" w:color="auto" w:fill="auto"/>
            <w:vAlign w:val="center"/>
            <w:hideMark/>
          </w:tcPr>
          <w:p w14:paraId="69854D9C"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Ostatní návrhy ve věcech správního soudnictví (před rokem 2010)</w:t>
            </w:r>
          </w:p>
        </w:tc>
      </w:tr>
      <w:tr w:rsidR="007677A6" w:rsidRPr="007677A6" w14:paraId="17FDAE5C"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275AB94"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Cad</w:t>
            </w:r>
            <w:proofErr w:type="spellEnd"/>
          </w:p>
        </w:tc>
        <w:tc>
          <w:tcPr>
            <w:tcW w:w="8140" w:type="dxa"/>
            <w:tcBorders>
              <w:top w:val="nil"/>
              <w:left w:val="nil"/>
              <w:bottom w:val="single" w:sz="4" w:space="0" w:color="auto"/>
              <w:right w:val="nil"/>
            </w:tcBorders>
            <w:shd w:val="clear" w:color="auto" w:fill="auto"/>
            <w:vAlign w:val="center"/>
            <w:hideMark/>
          </w:tcPr>
          <w:p w14:paraId="47440842" w14:textId="35630E83"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Správní žaloby ve věcech sociální</w:t>
            </w:r>
            <w:r w:rsidR="009B748A">
              <w:rPr>
                <w:rFonts w:eastAsia="Times New Roman"/>
                <w:color w:val="000000"/>
                <w:szCs w:val="24"/>
                <w:lang w:eastAsia="cs-CZ"/>
              </w:rPr>
              <w:t xml:space="preserve"> a </w:t>
            </w:r>
            <w:r w:rsidRPr="007677A6">
              <w:rPr>
                <w:rFonts w:eastAsia="Times New Roman"/>
                <w:color w:val="000000"/>
                <w:szCs w:val="24"/>
                <w:lang w:eastAsia="cs-CZ"/>
              </w:rPr>
              <w:t>důchodové správy (před rokem 2010)</w:t>
            </w:r>
          </w:p>
        </w:tc>
      </w:tr>
      <w:tr w:rsidR="007677A6" w:rsidRPr="007677A6" w14:paraId="66EB77DF"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A16C5DA"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Cdo</w:t>
            </w:r>
            <w:proofErr w:type="spellEnd"/>
          </w:p>
        </w:tc>
        <w:tc>
          <w:tcPr>
            <w:tcW w:w="8140" w:type="dxa"/>
            <w:tcBorders>
              <w:top w:val="nil"/>
              <w:left w:val="nil"/>
              <w:bottom w:val="single" w:sz="4" w:space="0" w:color="auto"/>
              <w:right w:val="nil"/>
            </w:tcBorders>
            <w:shd w:val="clear" w:color="auto" w:fill="auto"/>
            <w:vAlign w:val="center"/>
            <w:hideMark/>
          </w:tcPr>
          <w:p w14:paraId="56B13282" w14:textId="41F82C4B"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Dovolání proti rozhodnutím odvolacích soudů ve věcech občanskoprávních</w:t>
            </w:r>
            <w:r w:rsidR="009B748A">
              <w:rPr>
                <w:rFonts w:eastAsia="Times New Roman"/>
                <w:color w:val="000000"/>
                <w:szCs w:val="24"/>
                <w:lang w:eastAsia="cs-CZ"/>
              </w:rPr>
              <w:t xml:space="preserve"> a </w:t>
            </w:r>
            <w:r w:rsidRPr="007677A6">
              <w:rPr>
                <w:rFonts w:eastAsia="Times New Roman"/>
                <w:color w:val="000000"/>
                <w:szCs w:val="24"/>
                <w:lang w:eastAsia="cs-CZ"/>
              </w:rPr>
              <w:t>obchodních</w:t>
            </w:r>
          </w:p>
        </w:tc>
      </w:tr>
      <w:tr w:rsidR="007677A6" w:rsidRPr="007677A6" w14:paraId="1E70EB8B"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2628D43"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Cm</w:t>
            </w:r>
          </w:p>
        </w:tc>
        <w:tc>
          <w:tcPr>
            <w:tcW w:w="8140" w:type="dxa"/>
            <w:tcBorders>
              <w:top w:val="nil"/>
              <w:left w:val="nil"/>
              <w:bottom w:val="single" w:sz="4" w:space="0" w:color="auto"/>
              <w:right w:val="nil"/>
            </w:tcBorders>
            <w:shd w:val="clear" w:color="auto" w:fill="auto"/>
            <w:vAlign w:val="center"/>
            <w:hideMark/>
          </w:tcPr>
          <w:p w14:paraId="49D228B8"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Obchodní věci</w:t>
            </w:r>
          </w:p>
        </w:tc>
      </w:tr>
      <w:tr w:rsidR="007677A6" w:rsidRPr="007677A6" w14:paraId="7B69825A"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6D08FF05"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Cmo</w:t>
            </w:r>
            <w:proofErr w:type="spellEnd"/>
          </w:p>
        </w:tc>
        <w:tc>
          <w:tcPr>
            <w:tcW w:w="8140" w:type="dxa"/>
            <w:tcBorders>
              <w:top w:val="nil"/>
              <w:left w:val="nil"/>
              <w:bottom w:val="single" w:sz="4" w:space="0" w:color="auto"/>
              <w:right w:val="nil"/>
            </w:tcBorders>
            <w:shd w:val="clear" w:color="auto" w:fill="auto"/>
            <w:vAlign w:val="center"/>
            <w:hideMark/>
          </w:tcPr>
          <w:p w14:paraId="0D2C669E" w14:textId="7700E752"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Odvolací civilní agenda</w:t>
            </w:r>
            <w:r w:rsidR="0093094A">
              <w:rPr>
                <w:rFonts w:eastAsia="Times New Roman"/>
                <w:color w:val="000000"/>
                <w:szCs w:val="24"/>
                <w:lang w:eastAsia="cs-CZ"/>
              </w:rPr>
              <w:t xml:space="preserve"> v </w:t>
            </w:r>
            <w:r w:rsidRPr="007677A6">
              <w:rPr>
                <w:rFonts w:eastAsia="Times New Roman"/>
                <w:color w:val="000000"/>
                <w:szCs w:val="24"/>
                <w:lang w:eastAsia="cs-CZ"/>
              </w:rPr>
              <w:t>obchodních věcech</w:t>
            </w:r>
          </w:p>
        </w:tc>
      </w:tr>
      <w:tr w:rsidR="007677A6" w:rsidRPr="007677A6" w14:paraId="5A029A6F"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9BAB76D"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Co</w:t>
            </w:r>
          </w:p>
        </w:tc>
        <w:tc>
          <w:tcPr>
            <w:tcW w:w="8140" w:type="dxa"/>
            <w:tcBorders>
              <w:top w:val="nil"/>
              <w:left w:val="nil"/>
              <w:bottom w:val="single" w:sz="4" w:space="0" w:color="auto"/>
              <w:right w:val="nil"/>
            </w:tcBorders>
            <w:shd w:val="clear" w:color="auto" w:fill="auto"/>
            <w:vAlign w:val="center"/>
            <w:hideMark/>
          </w:tcPr>
          <w:p w14:paraId="2B1B8679"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Odvolací civilní agenda</w:t>
            </w:r>
          </w:p>
        </w:tc>
      </w:tr>
      <w:tr w:rsidR="007677A6" w:rsidRPr="007677A6" w14:paraId="0BE9B305"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30EB834B"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EC (KS)</w:t>
            </w:r>
          </w:p>
        </w:tc>
        <w:tc>
          <w:tcPr>
            <w:tcW w:w="8140" w:type="dxa"/>
            <w:tcBorders>
              <w:top w:val="nil"/>
              <w:left w:val="nil"/>
              <w:bottom w:val="single" w:sz="4" w:space="0" w:color="auto"/>
              <w:right w:val="nil"/>
            </w:tcBorders>
            <w:shd w:val="clear" w:color="auto" w:fill="auto"/>
            <w:vAlign w:val="center"/>
            <w:hideMark/>
          </w:tcPr>
          <w:p w14:paraId="5618AE75" w14:textId="54CCFAB2"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Převedené věci</w:t>
            </w:r>
            <w:r w:rsidR="0093094A">
              <w:rPr>
                <w:rFonts w:eastAsia="Times New Roman"/>
                <w:color w:val="000000"/>
                <w:szCs w:val="24"/>
                <w:lang w:eastAsia="cs-CZ"/>
              </w:rPr>
              <w:t xml:space="preserve"> z </w:t>
            </w:r>
            <w:r w:rsidRPr="007677A6">
              <w:rPr>
                <w:rFonts w:eastAsia="Times New Roman"/>
                <w:color w:val="000000"/>
                <w:szCs w:val="24"/>
                <w:lang w:eastAsia="cs-CZ"/>
              </w:rPr>
              <w:t>rejstříku EPR – občanskoprávní věci</w:t>
            </w:r>
          </w:p>
        </w:tc>
      </w:tr>
      <w:tr w:rsidR="007677A6" w:rsidRPr="007677A6" w14:paraId="57697D81"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F858B9A"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EC (OS)</w:t>
            </w:r>
          </w:p>
        </w:tc>
        <w:tc>
          <w:tcPr>
            <w:tcW w:w="8140" w:type="dxa"/>
            <w:tcBorders>
              <w:top w:val="nil"/>
              <w:left w:val="nil"/>
              <w:bottom w:val="single" w:sz="4" w:space="0" w:color="auto"/>
              <w:right w:val="nil"/>
            </w:tcBorders>
            <w:shd w:val="clear" w:color="auto" w:fill="auto"/>
            <w:vAlign w:val="center"/>
            <w:hideMark/>
          </w:tcPr>
          <w:p w14:paraId="6149630B"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Návrhy na vydání elektronického platebního rozkazu (před rejstříkem EPR)</w:t>
            </w:r>
          </w:p>
        </w:tc>
      </w:tr>
      <w:tr w:rsidR="007677A6" w:rsidRPr="007677A6" w14:paraId="0FFD9FD4"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050095E8"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ECm</w:t>
            </w:r>
            <w:proofErr w:type="spellEnd"/>
          </w:p>
        </w:tc>
        <w:tc>
          <w:tcPr>
            <w:tcW w:w="8140" w:type="dxa"/>
            <w:tcBorders>
              <w:top w:val="nil"/>
              <w:left w:val="nil"/>
              <w:bottom w:val="single" w:sz="4" w:space="0" w:color="auto"/>
              <w:right w:val="nil"/>
            </w:tcBorders>
            <w:shd w:val="clear" w:color="auto" w:fill="auto"/>
            <w:vAlign w:val="center"/>
            <w:hideMark/>
          </w:tcPr>
          <w:p w14:paraId="0283A92C" w14:textId="46243B90"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Převedené věci</w:t>
            </w:r>
            <w:r w:rsidR="0093094A">
              <w:rPr>
                <w:rFonts w:eastAsia="Times New Roman"/>
                <w:color w:val="000000"/>
                <w:szCs w:val="24"/>
                <w:lang w:eastAsia="cs-CZ"/>
              </w:rPr>
              <w:t xml:space="preserve"> z </w:t>
            </w:r>
            <w:r w:rsidRPr="007677A6">
              <w:rPr>
                <w:rFonts w:eastAsia="Times New Roman"/>
                <w:color w:val="000000"/>
                <w:szCs w:val="24"/>
                <w:lang w:eastAsia="cs-CZ"/>
              </w:rPr>
              <w:t>rejstříku EPR – obchodní věci</w:t>
            </w:r>
          </w:p>
        </w:tc>
      </w:tr>
      <w:tr w:rsidR="007677A6" w:rsidRPr="007677A6" w14:paraId="7884C92F"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0FE94D41"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EPR</w:t>
            </w:r>
          </w:p>
        </w:tc>
        <w:tc>
          <w:tcPr>
            <w:tcW w:w="8140" w:type="dxa"/>
            <w:tcBorders>
              <w:top w:val="nil"/>
              <w:left w:val="nil"/>
              <w:bottom w:val="single" w:sz="4" w:space="0" w:color="auto"/>
              <w:right w:val="nil"/>
            </w:tcBorders>
            <w:shd w:val="clear" w:color="auto" w:fill="auto"/>
            <w:vAlign w:val="center"/>
            <w:hideMark/>
          </w:tcPr>
          <w:p w14:paraId="04457ACD"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Návrhy na vydání elektronického platebního rozkazu</w:t>
            </w:r>
          </w:p>
        </w:tc>
      </w:tr>
      <w:tr w:rsidR="007677A6" w:rsidRPr="007677A6" w14:paraId="472AC7C3"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927118E"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EVC</w:t>
            </w:r>
          </w:p>
        </w:tc>
        <w:tc>
          <w:tcPr>
            <w:tcW w:w="8140" w:type="dxa"/>
            <w:tcBorders>
              <w:top w:val="nil"/>
              <w:left w:val="nil"/>
              <w:bottom w:val="single" w:sz="4" w:space="0" w:color="auto"/>
              <w:right w:val="nil"/>
            </w:tcBorders>
            <w:shd w:val="clear" w:color="auto" w:fill="auto"/>
            <w:vAlign w:val="center"/>
            <w:hideMark/>
          </w:tcPr>
          <w:p w14:paraId="0AD92345"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Návrhy na vydání evropského platebního rozkazu</w:t>
            </w:r>
          </w:p>
        </w:tc>
      </w:tr>
      <w:tr w:rsidR="007677A6" w:rsidRPr="007677A6" w14:paraId="3C869C25"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F3E586F"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EVCm</w:t>
            </w:r>
            <w:proofErr w:type="spellEnd"/>
          </w:p>
        </w:tc>
        <w:tc>
          <w:tcPr>
            <w:tcW w:w="8140" w:type="dxa"/>
            <w:tcBorders>
              <w:top w:val="nil"/>
              <w:left w:val="nil"/>
              <w:bottom w:val="single" w:sz="4" w:space="0" w:color="auto"/>
              <w:right w:val="nil"/>
            </w:tcBorders>
            <w:shd w:val="clear" w:color="auto" w:fill="auto"/>
            <w:vAlign w:val="center"/>
            <w:hideMark/>
          </w:tcPr>
          <w:p w14:paraId="25D376F0" w14:textId="28EE7536"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Návrhy na vydání evropského platebního rozkazu</w:t>
            </w:r>
            <w:r w:rsidR="0093094A">
              <w:rPr>
                <w:rFonts w:eastAsia="Times New Roman"/>
                <w:color w:val="000000"/>
                <w:szCs w:val="24"/>
                <w:lang w:eastAsia="cs-CZ"/>
              </w:rPr>
              <w:t xml:space="preserve"> v </w:t>
            </w:r>
            <w:r w:rsidRPr="007677A6">
              <w:rPr>
                <w:rFonts w:eastAsia="Times New Roman"/>
                <w:color w:val="000000"/>
                <w:szCs w:val="24"/>
                <w:lang w:eastAsia="cs-CZ"/>
              </w:rPr>
              <w:t>obchodních věcech</w:t>
            </w:r>
          </w:p>
        </w:tc>
      </w:tr>
      <w:tr w:rsidR="007677A6" w:rsidRPr="007677A6" w14:paraId="15322BA5"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32111CF"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ICm</w:t>
            </w:r>
            <w:proofErr w:type="spellEnd"/>
          </w:p>
        </w:tc>
        <w:tc>
          <w:tcPr>
            <w:tcW w:w="8140" w:type="dxa"/>
            <w:tcBorders>
              <w:top w:val="nil"/>
              <w:left w:val="nil"/>
              <w:bottom w:val="single" w:sz="4" w:space="0" w:color="auto"/>
              <w:right w:val="nil"/>
            </w:tcBorders>
            <w:shd w:val="clear" w:color="auto" w:fill="auto"/>
            <w:vAlign w:val="center"/>
            <w:hideMark/>
          </w:tcPr>
          <w:p w14:paraId="76B4E7EB"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Incidenční spory</w:t>
            </w:r>
          </w:p>
        </w:tc>
      </w:tr>
      <w:tr w:rsidR="007677A6" w:rsidRPr="007677A6" w14:paraId="5D65A901"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0C1036D"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INS</w:t>
            </w:r>
          </w:p>
        </w:tc>
        <w:tc>
          <w:tcPr>
            <w:tcW w:w="8140" w:type="dxa"/>
            <w:tcBorders>
              <w:top w:val="nil"/>
              <w:left w:val="nil"/>
              <w:bottom w:val="single" w:sz="4" w:space="0" w:color="auto"/>
              <w:right w:val="nil"/>
            </w:tcBorders>
            <w:shd w:val="clear" w:color="auto" w:fill="auto"/>
            <w:vAlign w:val="center"/>
            <w:hideMark/>
          </w:tcPr>
          <w:p w14:paraId="47AD4610"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Insolvenční řízení</w:t>
            </w:r>
          </w:p>
        </w:tc>
      </w:tr>
      <w:tr w:rsidR="007677A6" w:rsidRPr="007677A6" w14:paraId="40FDAB4A"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2011795C"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Kss</w:t>
            </w:r>
            <w:proofErr w:type="spellEnd"/>
          </w:p>
        </w:tc>
        <w:tc>
          <w:tcPr>
            <w:tcW w:w="8140" w:type="dxa"/>
            <w:tcBorders>
              <w:top w:val="nil"/>
              <w:left w:val="nil"/>
              <w:bottom w:val="single" w:sz="4" w:space="0" w:color="auto"/>
              <w:right w:val="nil"/>
            </w:tcBorders>
            <w:shd w:val="clear" w:color="auto" w:fill="auto"/>
            <w:vAlign w:val="center"/>
            <w:hideMark/>
          </w:tcPr>
          <w:p w14:paraId="59698AC6"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Řízení ve věcech soudců</w:t>
            </w:r>
          </w:p>
        </w:tc>
      </w:tr>
      <w:tr w:rsidR="007677A6" w:rsidRPr="007677A6" w14:paraId="649523FA"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EA11C29"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L</w:t>
            </w:r>
          </w:p>
        </w:tc>
        <w:tc>
          <w:tcPr>
            <w:tcW w:w="8140" w:type="dxa"/>
            <w:tcBorders>
              <w:top w:val="nil"/>
              <w:left w:val="nil"/>
              <w:bottom w:val="single" w:sz="4" w:space="0" w:color="auto"/>
              <w:right w:val="nil"/>
            </w:tcBorders>
            <w:shd w:val="clear" w:color="auto" w:fill="auto"/>
            <w:vAlign w:val="center"/>
            <w:hideMark/>
          </w:tcPr>
          <w:p w14:paraId="65C22869"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Detenční řízení</w:t>
            </w:r>
          </w:p>
        </w:tc>
      </w:tr>
      <w:tr w:rsidR="007677A6" w:rsidRPr="007677A6" w14:paraId="5B10C1BE"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89213DF"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NSCR</w:t>
            </w:r>
          </w:p>
        </w:tc>
        <w:tc>
          <w:tcPr>
            <w:tcW w:w="8140" w:type="dxa"/>
            <w:tcBorders>
              <w:top w:val="nil"/>
              <w:left w:val="nil"/>
              <w:bottom w:val="single" w:sz="4" w:space="0" w:color="auto"/>
              <w:right w:val="nil"/>
            </w:tcBorders>
            <w:shd w:val="clear" w:color="auto" w:fill="auto"/>
            <w:vAlign w:val="center"/>
            <w:hideMark/>
          </w:tcPr>
          <w:p w14:paraId="27113AFD" w14:textId="038BB8B0"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Věci předložené Nejvyššímu soudu</w:t>
            </w:r>
            <w:r w:rsidR="0093094A">
              <w:rPr>
                <w:rFonts w:eastAsia="Times New Roman"/>
                <w:color w:val="000000"/>
                <w:szCs w:val="24"/>
                <w:lang w:eastAsia="cs-CZ"/>
              </w:rPr>
              <w:t xml:space="preserve"> k </w:t>
            </w:r>
            <w:r w:rsidRPr="007677A6">
              <w:rPr>
                <w:rFonts w:eastAsia="Times New Roman"/>
                <w:color w:val="000000"/>
                <w:szCs w:val="24"/>
                <w:lang w:eastAsia="cs-CZ"/>
              </w:rPr>
              <w:t>rozhodnutí</w:t>
            </w:r>
            <w:r w:rsidR="0093094A">
              <w:rPr>
                <w:rFonts w:eastAsia="Times New Roman"/>
                <w:color w:val="000000"/>
                <w:szCs w:val="24"/>
                <w:lang w:eastAsia="cs-CZ"/>
              </w:rPr>
              <w:t xml:space="preserve"> v </w:t>
            </w:r>
            <w:r w:rsidRPr="007677A6">
              <w:rPr>
                <w:rFonts w:eastAsia="Times New Roman"/>
                <w:color w:val="000000"/>
                <w:szCs w:val="24"/>
                <w:lang w:eastAsia="cs-CZ"/>
              </w:rPr>
              <w:t>insolvenčním řízení</w:t>
            </w:r>
          </w:p>
        </w:tc>
      </w:tr>
      <w:tr w:rsidR="007677A6" w:rsidRPr="007677A6" w14:paraId="0127C237"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2CE57AF4"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Odo</w:t>
            </w:r>
          </w:p>
        </w:tc>
        <w:tc>
          <w:tcPr>
            <w:tcW w:w="8140" w:type="dxa"/>
            <w:tcBorders>
              <w:top w:val="nil"/>
              <w:left w:val="nil"/>
              <w:bottom w:val="single" w:sz="4" w:space="0" w:color="auto"/>
              <w:right w:val="nil"/>
            </w:tcBorders>
            <w:shd w:val="clear" w:color="auto" w:fill="auto"/>
            <w:vAlign w:val="center"/>
            <w:hideMark/>
          </w:tcPr>
          <w:p w14:paraId="7AAAAFD0"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Dovolání proti rozhodnutím odvolacích soudů ve věcech obchodních (dříve)</w:t>
            </w:r>
          </w:p>
        </w:tc>
      </w:tr>
      <w:tr w:rsidR="007677A6" w:rsidRPr="007677A6" w14:paraId="5A85F42F"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6D527100" w14:textId="5FEFB4E2"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P</w:t>
            </w:r>
            <w:r w:rsidR="009B748A">
              <w:rPr>
                <w:rFonts w:eastAsia="Times New Roman"/>
                <w:color w:val="000000"/>
                <w:szCs w:val="24"/>
                <w:lang w:eastAsia="cs-CZ"/>
              </w:rPr>
              <w:t xml:space="preserve"> a </w:t>
            </w:r>
            <w:proofErr w:type="spellStart"/>
            <w:r w:rsidRPr="007677A6">
              <w:rPr>
                <w:rFonts w:eastAsia="Times New Roman"/>
                <w:color w:val="000000"/>
                <w:szCs w:val="24"/>
                <w:lang w:eastAsia="cs-CZ"/>
              </w:rPr>
              <w:t>Nc</w:t>
            </w:r>
            <w:proofErr w:type="spellEnd"/>
          </w:p>
        </w:tc>
        <w:tc>
          <w:tcPr>
            <w:tcW w:w="8140" w:type="dxa"/>
            <w:tcBorders>
              <w:top w:val="nil"/>
              <w:left w:val="nil"/>
              <w:bottom w:val="single" w:sz="4" w:space="0" w:color="auto"/>
              <w:right w:val="nil"/>
            </w:tcBorders>
            <w:shd w:val="clear" w:color="auto" w:fill="auto"/>
            <w:vAlign w:val="center"/>
            <w:hideMark/>
          </w:tcPr>
          <w:p w14:paraId="0EC5EF9C"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Opatrovnické řízení</w:t>
            </w:r>
          </w:p>
        </w:tc>
      </w:tr>
      <w:tr w:rsidR="007677A6" w:rsidRPr="007677A6" w14:paraId="4190F2A0"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FF597F9"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T</w:t>
            </w:r>
          </w:p>
        </w:tc>
        <w:tc>
          <w:tcPr>
            <w:tcW w:w="8140" w:type="dxa"/>
            <w:tcBorders>
              <w:top w:val="nil"/>
              <w:left w:val="nil"/>
              <w:bottom w:val="single" w:sz="4" w:space="0" w:color="auto"/>
              <w:right w:val="nil"/>
            </w:tcBorders>
            <w:shd w:val="clear" w:color="auto" w:fill="auto"/>
            <w:vAlign w:val="center"/>
            <w:hideMark/>
          </w:tcPr>
          <w:p w14:paraId="6BD410AF"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Trestní věci</w:t>
            </w:r>
          </w:p>
        </w:tc>
      </w:tr>
      <w:tr w:rsidR="007677A6" w:rsidRPr="007677A6" w14:paraId="321AE9C4"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0B8B113"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Tdo</w:t>
            </w:r>
            <w:proofErr w:type="spellEnd"/>
          </w:p>
        </w:tc>
        <w:tc>
          <w:tcPr>
            <w:tcW w:w="8140" w:type="dxa"/>
            <w:tcBorders>
              <w:top w:val="nil"/>
              <w:left w:val="nil"/>
              <w:bottom w:val="single" w:sz="4" w:space="0" w:color="auto"/>
              <w:right w:val="nil"/>
            </w:tcBorders>
            <w:shd w:val="clear" w:color="auto" w:fill="auto"/>
            <w:vAlign w:val="center"/>
            <w:hideMark/>
          </w:tcPr>
          <w:p w14:paraId="786E14A5"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Dovolání proti rozhodnutím soudů druhého stupně ve věcech trestních</w:t>
            </w:r>
          </w:p>
        </w:tc>
      </w:tr>
      <w:tr w:rsidR="007677A6" w:rsidRPr="007677A6" w14:paraId="08F14D11"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D86C65D"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Tm</w:t>
            </w:r>
            <w:proofErr w:type="spellEnd"/>
          </w:p>
        </w:tc>
        <w:tc>
          <w:tcPr>
            <w:tcW w:w="8140" w:type="dxa"/>
            <w:tcBorders>
              <w:top w:val="nil"/>
              <w:left w:val="nil"/>
              <w:bottom w:val="single" w:sz="4" w:space="0" w:color="auto"/>
              <w:right w:val="nil"/>
            </w:tcBorders>
            <w:shd w:val="clear" w:color="auto" w:fill="auto"/>
            <w:vAlign w:val="center"/>
            <w:hideMark/>
          </w:tcPr>
          <w:p w14:paraId="4674C689"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Trestní věci mládeže</w:t>
            </w:r>
          </w:p>
        </w:tc>
      </w:tr>
      <w:tr w:rsidR="007677A6" w:rsidRPr="007677A6" w14:paraId="068702C2"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2C2629BE"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Tmo</w:t>
            </w:r>
          </w:p>
        </w:tc>
        <w:tc>
          <w:tcPr>
            <w:tcW w:w="8140" w:type="dxa"/>
            <w:tcBorders>
              <w:top w:val="nil"/>
              <w:left w:val="nil"/>
              <w:bottom w:val="single" w:sz="4" w:space="0" w:color="auto"/>
              <w:right w:val="nil"/>
            </w:tcBorders>
            <w:shd w:val="clear" w:color="auto" w:fill="auto"/>
            <w:vAlign w:val="center"/>
            <w:hideMark/>
          </w:tcPr>
          <w:p w14:paraId="4F1C2A13"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Trestní agenda odvolací – mladiství</w:t>
            </w:r>
          </w:p>
        </w:tc>
      </w:tr>
      <w:tr w:rsidR="007677A6" w:rsidRPr="007677A6" w14:paraId="6F5D093A"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04817684"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To</w:t>
            </w:r>
          </w:p>
        </w:tc>
        <w:tc>
          <w:tcPr>
            <w:tcW w:w="8140" w:type="dxa"/>
            <w:tcBorders>
              <w:top w:val="nil"/>
              <w:left w:val="nil"/>
              <w:bottom w:val="single" w:sz="4" w:space="0" w:color="auto"/>
              <w:right w:val="nil"/>
            </w:tcBorders>
            <w:shd w:val="clear" w:color="auto" w:fill="auto"/>
            <w:vAlign w:val="center"/>
            <w:hideMark/>
          </w:tcPr>
          <w:p w14:paraId="75AC559B" w14:textId="77777777" w:rsidR="007677A6" w:rsidRPr="007677A6" w:rsidRDefault="007677A6" w:rsidP="007677A6">
            <w:pPr>
              <w:spacing w:before="14" w:after="14" w:line="240" w:lineRule="auto"/>
              <w:jc w:val="left"/>
              <w:rPr>
                <w:rFonts w:eastAsia="Times New Roman"/>
                <w:color w:val="000000"/>
                <w:szCs w:val="24"/>
                <w:lang w:eastAsia="cs-CZ"/>
              </w:rPr>
            </w:pPr>
            <w:r>
              <w:rPr>
                <w:rFonts w:eastAsia="Times New Roman"/>
                <w:color w:val="000000"/>
                <w:szCs w:val="24"/>
                <w:lang w:eastAsia="cs-CZ"/>
              </w:rPr>
              <w:t>Trestní agenda odvolací</w:t>
            </w:r>
          </w:p>
        </w:tc>
      </w:tr>
      <w:tr w:rsidR="007677A6" w:rsidRPr="007677A6" w14:paraId="5B02F572" w14:textId="77777777" w:rsidTr="004E504C">
        <w:trPr>
          <w:trHeight w:val="340"/>
        </w:trPr>
        <w:tc>
          <w:tcPr>
            <w:tcW w:w="960" w:type="dxa"/>
            <w:tcBorders>
              <w:top w:val="nil"/>
              <w:left w:val="nil"/>
              <w:bottom w:val="double" w:sz="6" w:space="0" w:color="auto"/>
              <w:right w:val="nil"/>
            </w:tcBorders>
            <w:shd w:val="clear" w:color="auto" w:fill="auto"/>
            <w:vAlign w:val="center"/>
            <w:hideMark/>
          </w:tcPr>
          <w:p w14:paraId="5F37E1E4" w14:textId="77777777" w:rsidR="007677A6" w:rsidRPr="007677A6" w:rsidRDefault="007677A6" w:rsidP="007677A6">
            <w:pPr>
              <w:spacing w:before="14" w:after="14" w:line="240" w:lineRule="auto"/>
              <w:jc w:val="left"/>
              <w:rPr>
                <w:rFonts w:eastAsia="Times New Roman"/>
                <w:color w:val="000000"/>
                <w:szCs w:val="24"/>
                <w:lang w:eastAsia="cs-CZ"/>
              </w:rPr>
            </w:pPr>
            <w:proofErr w:type="spellStart"/>
            <w:r w:rsidRPr="007677A6">
              <w:rPr>
                <w:rFonts w:eastAsia="Times New Roman"/>
                <w:color w:val="000000"/>
                <w:szCs w:val="24"/>
                <w:lang w:eastAsia="cs-CZ"/>
              </w:rPr>
              <w:t>Tz</w:t>
            </w:r>
            <w:proofErr w:type="spellEnd"/>
          </w:p>
        </w:tc>
        <w:tc>
          <w:tcPr>
            <w:tcW w:w="8140" w:type="dxa"/>
            <w:tcBorders>
              <w:top w:val="nil"/>
              <w:left w:val="nil"/>
              <w:bottom w:val="double" w:sz="6" w:space="0" w:color="auto"/>
              <w:right w:val="nil"/>
            </w:tcBorders>
            <w:shd w:val="clear" w:color="auto" w:fill="auto"/>
            <w:vAlign w:val="center"/>
            <w:hideMark/>
          </w:tcPr>
          <w:p w14:paraId="7DE1D05A" w14:textId="77777777" w:rsidR="007677A6" w:rsidRPr="007677A6" w:rsidRDefault="007677A6" w:rsidP="007677A6">
            <w:pPr>
              <w:spacing w:before="14" w:after="14" w:line="240" w:lineRule="auto"/>
              <w:jc w:val="left"/>
              <w:rPr>
                <w:rFonts w:eastAsia="Times New Roman"/>
                <w:color w:val="000000"/>
                <w:szCs w:val="24"/>
                <w:lang w:eastAsia="cs-CZ"/>
              </w:rPr>
            </w:pPr>
            <w:r w:rsidRPr="007677A6">
              <w:rPr>
                <w:rFonts w:eastAsia="Times New Roman"/>
                <w:color w:val="000000"/>
                <w:szCs w:val="24"/>
                <w:lang w:eastAsia="cs-CZ"/>
              </w:rPr>
              <w:t>Stížnosti pro porušení zákona</w:t>
            </w:r>
          </w:p>
        </w:tc>
      </w:tr>
    </w:tbl>
    <w:p w14:paraId="7ED188CC" w14:textId="5B565024" w:rsidR="004E504C" w:rsidRDefault="004E504C" w:rsidP="004E504C"/>
    <w:p w14:paraId="194D6805" w14:textId="77777777" w:rsidR="004E504C" w:rsidRDefault="004E504C">
      <w:pPr>
        <w:spacing w:line="240" w:lineRule="auto"/>
        <w:jc w:val="left"/>
      </w:pPr>
      <w:r>
        <w:br w:type="page"/>
      </w:r>
    </w:p>
    <w:p w14:paraId="1B8EEDDC" w14:textId="5207CB18" w:rsidR="004F14A1" w:rsidRDefault="004F14A1" w:rsidP="004F14A1">
      <w:pPr>
        <w:pStyle w:val="Nadpis2"/>
        <w:numPr>
          <w:ilvl w:val="0"/>
          <w:numId w:val="0"/>
        </w:numPr>
      </w:pPr>
      <w:bookmarkStart w:id="368" w:name="_Toc515871322"/>
      <w:r>
        <w:t>Příloha D – detailnější popis DEA</w:t>
      </w:r>
      <w:bookmarkEnd w:id="367"/>
      <w:bookmarkEnd w:id="368"/>
    </w:p>
    <w:p w14:paraId="5547C36C" w14:textId="40DB0CE9" w:rsidR="004F14A1" w:rsidRDefault="004F14A1" w:rsidP="004F14A1">
      <w:pPr>
        <w:pStyle w:val="OdstavecASR"/>
      </w:pPr>
      <w:r w:rsidRPr="00320D69">
        <w:t xml:space="preserve">Metoda je </w:t>
      </w:r>
      <w:r>
        <w:t xml:space="preserve">zde </w:t>
      </w:r>
      <w:r w:rsidRPr="00320D69">
        <w:t>stručně pops</w:t>
      </w:r>
      <w:r>
        <w:t>á</w:t>
      </w:r>
      <w:r w:rsidRPr="00320D69">
        <w:t>n</w:t>
      </w:r>
      <w:r>
        <w:t>a,</w:t>
      </w:r>
      <w:r w:rsidRPr="00320D69">
        <w:t xml:space="preserve"> </w:t>
      </w:r>
      <w:r>
        <w:t>p</w:t>
      </w:r>
      <w:r w:rsidRPr="00320D69">
        <w:t xml:space="preserve">opis </w:t>
      </w:r>
      <w:r>
        <w:t>však</w:t>
      </w:r>
      <w:r w:rsidRPr="00320D69">
        <w:t xml:space="preserve"> nezabíhá do větších detailů, jako je odvození použitých rovnic nebo podrobné vysvětlení všech pojmů.</w:t>
      </w:r>
      <w:r>
        <w:t xml:space="preserve"> </w:t>
      </w:r>
      <w:r w:rsidRPr="00320D69">
        <w:t>V</w:t>
      </w:r>
      <w:r>
        <w:t> </w:t>
      </w:r>
      <w:r w:rsidRPr="00320D69">
        <w:t xml:space="preserve">případě většího zájmu </w:t>
      </w:r>
      <w:r>
        <w:t>odkazujeme na</w:t>
      </w:r>
      <w:r w:rsidRPr="00320D69">
        <w:t xml:space="preserve"> odbornou literaturu</w:t>
      </w:r>
      <w:r>
        <w:t>, jejíž</w:t>
      </w:r>
      <w:r w:rsidRPr="00320D69">
        <w:t xml:space="preserve"> </w:t>
      </w:r>
      <w:r>
        <w:t>stručný</w:t>
      </w:r>
      <w:r w:rsidRPr="00320D69">
        <w:t xml:space="preserve"> seznam </w:t>
      </w:r>
      <w:r w:rsidR="00FA63D7">
        <w:t xml:space="preserve">uvádíme </w:t>
      </w:r>
      <w:r w:rsidRPr="00320D69">
        <w:t xml:space="preserve">na konci této </w:t>
      </w:r>
      <w:r>
        <w:t>přílohy</w:t>
      </w:r>
      <w:r w:rsidRPr="00320D69">
        <w:t>.</w:t>
      </w:r>
    </w:p>
    <w:p w14:paraId="3D20F069" w14:textId="371CEB49" w:rsidR="004F14A1" w:rsidRPr="00EE1D27" w:rsidRDefault="004F14A1" w:rsidP="004F14A1">
      <w:pPr>
        <w:pStyle w:val="OdstavecASR"/>
      </w:pPr>
      <w:r w:rsidRPr="00320D69">
        <w:t>V</w:t>
      </w:r>
      <w:r>
        <w:t> </w:t>
      </w:r>
      <w:r w:rsidRPr="00320D69">
        <w:t xml:space="preserve">první části </w:t>
      </w:r>
      <w:r>
        <w:t>stručně</w:t>
      </w:r>
      <w:r w:rsidRPr="00320D69">
        <w:t xml:space="preserve"> </w:t>
      </w:r>
      <w:r w:rsidR="00FA63D7">
        <w:t>vysvětlujeme</w:t>
      </w:r>
      <w:r w:rsidR="00FA63D7" w:rsidRPr="00320D69">
        <w:t xml:space="preserve"> </w:t>
      </w:r>
      <w:r w:rsidRPr="00320D69">
        <w:t>teoretické základy</w:t>
      </w:r>
      <w:r w:rsidR="009B748A">
        <w:t xml:space="preserve"> a </w:t>
      </w:r>
      <w:r w:rsidR="00FA63D7">
        <w:t xml:space="preserve">shrnujeme </w:t>
      </w:r>
      <w:r w:rsidR="00FA63D7" w:rsidRPr="00320D69">
        <w:t>vybran</w:t>
      </w:r>
      <w:r w:rsidR="00FA63D7">
        <w:t>ou</w:t>
      </w:r>
      <w:r w:rsidR="00FA63D7" w:rsidRPr="00320D69">
        <w:t xml:space="preserve"> </w:t>
      </w:r>
      <w:r w:rsidRPr="00320D69">
        <w:t>literatur</w:t>
      </w:r>
      <w:r w:rsidR="00FA63D7">
        <w:t>u</w:t>
      </w:r>
      <w:r w:rsidRPr="00320D69">
        <w:t>, ve které byla DEA aplikována na soudnictví. V</w:t>
      </w:r>
      <w:r>
        <w:t> </w:t>
      </w:r>
      <w:r w:rsidRPr="00320D69">
        <w:t xml:space="preserve">druhé části </w:t>
      </w:r>
      <w:r>
        <w:t>popisujeme</w:t>
      </w:r>
      <w:r w:rsidRPr="00320D69">
        <w:t xml:space="preserve">, jak konkrétně byla DEA </w:t>
      </w:r>
      <w:r>
        <w:t>použita</w:t>
      </w:r>
      <w:r w:rsidRPr="00320D69">
        <w:t xml:space="preserve"> na české soudy (tj. specifikace modelu).</w:t>
      </w:r>
      <w:r>
        <w:t xml:space="preserve"> </w:t>
      </w:r>
      <w:r w:rsidRPr="00EE1D27">
        <w:t>Výsledky jsou uvedeny</w:t>
      </w:r>
      <w:r w:rsidR="0093094A">
        <w:t xml:space="preserve"> v </w:t>
      </w:r>
      <w:r w:rsidRPr="00FB644A">
        <w:t>podkapitole</w:t>
      </w:r>
      <w:r w:rsidR="00FB644A" w:rsidRPr="00FB644A">
        <w:t xml:space="preserve"> </w:t>
      </w:r>
      <w:r w:rsidR="00FB644A" w:rsidRPr="00FB644A">
        <w:fldChar w:fldCharType="begin"/>
      </w:r>
      <w:r w:rsidR="00FB644A" w:rsidRPr="00FB644A">
        <w:instrText xml:space="preserve"> REF _Ref510015479 \r \h </w:instrText>
      </w:r>
      <w:r w:rsidR="00FB644A" w:rsidRPr="00FB644A">
        <w:fldChar w:fldCharType="separate"/>
      </w:r>
      <w:r w:rsidR="002A1DAA">
        <w:t>2.6.1</w:t>
      </w:r>
      <w:r w:rsidR="00FB644A" w:rsidRPr="00FB644A">
        <w:fldChar w:fldCharType="end"/>
      </w:r>
      <w:r w:rsidRPr="00FB644A">
        <w:t>.</w:t>
      </w:r>
    </w:p>
    <w:p w14:paraId="33B3AE62" w14:textId="5C49AAF5" w:rsidR="004F14A1" w:rsidRPr="00DA6022" w:rsidRDefault="004F14A1" w:rsidP="004F14A1">
      <w:pPr>
        <w:pStyle w:val="Nadpis3"/>
        <w:numPr>
          <w:ilvl w:val="0"/>
          <w:numId w:val="0"/>
        </w:numPr>
        <w:ind w:left="720" w:hanging="720"/>
      </w:pPr>
      <w:bookmarkStart w:id="369" w:name="_Toc487791323"/>
      <w:bookmarkStart w:id="370" w:name="_Toc515871323"/>
      <w:r w:rsidRPr="00DA6022">
        <w:t>Teorie</w:t>
      </w:r>
      <w:r w:rsidR="009B748A">
        <w:t xml:space="preserve"> a </w:t>
      </w:r>
      <w:r w:rsidRPr="00DA6022">
        <w:t>literatura</w:t>
      </w:r>
      <w:bookmarkEnd w:id="369"/>
      <w:bookmarkEnd w:id="370"/>
    </w:p>
    <w:p w14:paraId="0F35AEF6" w14:textId="58C2BB61" w:rsidR="004F14A1" w:rsidRDefault="004F14A1" w:rsidP="004F14A1">
      <w:pPr>
        <w:pStyle w:val="OdstavecASR"/>
      </w:pPr>
      <w:r>
        <w:t xml:space="preserve">DEA je </w:t>
      </w:r>
      <w:proofErr w:type="spellStart"/>
      <w:r>
        <w:t>neparametrická</w:t>
      </w:r>
      <w:proofErr w:type="spellEnd"/>
      <w:r>
        <w:t xml:space="preserve"> metoda lineárního programování. Lineární programování je metoda, která se snaží dosáhnout nejlepšího výstupu (např. minimálních nákladů)</w:t>
      </w:r>
      <w:r w:rsidR="0093094A">
        <w:t xml:space="preserve"> v </w:t>
      </w:r>
      <w:r>
        <w:t>matematickém modelu, jehož požadavky jsou reprezentovány lineárními vztahy. Jinak řečeno hledá maximum (minimum) dané funkce za daných podmínek.</w:t>
      </w:r>
    </w:p>
    <w:p w14:paraId="1985C02D" w14:textId="0E03D638" w:rsidR="004F14A1" w:rsidRDefault="004F14A1" w:rsidP="004F14A1">
      <w:pPr>
        <w:pStyle w:val="OdstavecASR"/>
      </w:pPr>
      <w:r>
        <w:t>DEA je využívána</w:t>
      </w:r>
      <w:r w:rsidR="0093094A">
        <w:t xml:space="preserve"> k </w:t>
      </w:r>
      <w:r>
        <w:t xml:space="preserve">analýze technické efektivnosti tzv. DMU (z anglického </w:t>
      </w:r>
      <w:proofErr w:type="spellStart"/>
      <w:r>
        <w:t>Decision</w:t>
      </w:r>
      <w:proofErr w:type="spellEnd"/>
      <w:r>
        <w:t xml:space="preserve"> </w:t>
      </w:r>
      <w:proofErr w:type="spellStart"/>
      <w:r>
        <w:t>Making</w:t>
      </w:r>
      <w:proofErr w:type="spellEnd"/>
      <w:r>
        <w:t xml:space="preserve"> </w:t>
      </w:r>
      <w:proofErr w:type="spellStart"/>
      <w:r>
        <w:t>Units</w:t>
      </w:r>
      <w:proofErr w:type="spellEnd"/>
      <w:r>
        <w:t>, rozhodovací jednotky). Porovnává mezi sebou rozhodovací jednotky, které vytváří podobný produkt, využívají podobné vstupy</w:t>
      </w:r>
      <w:r w:rsidR="009B748A">
        <w:t xml:space="preserve"> a </w:t>
      </w:r>
      <w:r>
        <w:t>spadají pod jednu organizaci. Jedná se například</w:t>
      </w:r>
      <w:r w:rsidR="009B748A">
        <w:t xml:space="preserve"> o </w:t>
      </w:r>
      <w:r>
        <w:t>několik továren spadajících pod jednu společnost nebo právě</w:t>
      </w:r>
      <w:r w:rsidR="009B748A">
        <w:t xml:space="preserve"> o </w:t>
      </w:r>
      <w:r>
        <w:t>soudy. V našem případě tedy analyzujeme technickou efektivitu 86 okresních soudů (DMU)</w:t>
      </w:r>
      <w:r w:rsidR="0093094A">
        <w:t xml:space="preserve"> v </w:t>
      </w:r>
      <w:r>
        <w:t>ČR.</w:t>
      </w:r>
    </w:p>
    <w:p w14:paraId="3B2A49A7" w14:textId="5CCDB169" w:rsidR="004F14A1" w:rsidRDefault="004F14A1" w:rsidP="004F14A1">
      <w:pPr>
        <w:pStyle w:val="OdstavecASR"/>
      </w:pPr>
      <w:r>
        <w:t>Hlavním výstupem DEA je skóre efektivity (</w:t>
      </w:r>
      <w:proofErr w:type="spellStart"/>
      <w:r>
        <w:t>theta</w:t>
      </w:r>
      <w:proofErr w:type="spellEnd"/>
      <w:r>
        <w:t>) od 0 do 1. Skóre 1 značí, že DMU je efektivní. Čím nižší je vyprodukované skoré, tím si soud počíná méně efektivně. Například skóre 0,6 značí, že soud si počíná efektivně jen</w:t>
      </w:r>
      <w:r w:rsidR="0093094A">
        <w:t xml:space="preserve"> z </w:t>
      </w:r>
      <w:r>
        <w:t>60</w:t>
      </w:r>
      <w:r w:rsidR="002A1DAA">
        <w:t> %</w:t>
      </w:r>
      <w:r>
        <w:t>, tedy že</w:t>
      </w:r>
      <w:r w:rsidR="0093094A">
        <w:t xml:space="preserve"> s </w:t>
      </w:r>
      <w:r>
        <w:t>danými vstupy produkuje pouze 60</w:t>
      </w:r>
      <w:r w:rsidR="002A1DAA">
        <w:t> %</w:t>
      </w:r>
      <w:r>
        <w:t xml:space="preserve"> možných výstupů nebo, že za daných vstupů je možné výstupy navýšit</w:t>
      </w:r>
      <w:r w:rsidR="009B748A">
        <w:t xml:space="preserve"> o </w:t>
      </w:r>
      <w:r>
        <w:t>(100 – 60) = 40</w:t>
      </w:r>
      <w:r w:rsidR="002A1DAA">
        <w:t> %</w:t>
      </w:r>
      <w:r>
        <w:t>. Konkrétní interpretace závisí na druhu modelu (viz dále).</w:t>
      </w:r>
    </w:p>
    <w:p w14:paraId="60585432" w14:textId="7D3C5DDC" w:rsidR="004F14A1" w:rsidRDefault="004F14A1" w:rsidP="004F14A1">
      <w:pPr>
        <w:pStyle w:val="OdstavecASR"/>
      </w:pPr>
      <w:r>
        <w:t>Základy konceptu technické efektivnosti, ze kterého DEA vychází</w:t>
      </w:r>
      <w:r w:rsidR="009B748A">
        <w:t xml:space="preserve"> a </w:t>
      </w:r>
      <w:r>
        <w:t>který je popsán níže, položil</w:t>
      </w:r>
      <w:r w:rsidR="0093094A">
        <w:t xml:space="preserve"> v </w:t>
      </w:r>
      <w:r>
        <w:t xml:space="preserve">roce 1957 M. J. </w:t>
      </w:r>
      <w:proofErr w:type="spellStart"/>
      <w:r>
        <w:t>Farell</w:t>
      </w:r>
      <w:proofErr w:type="spellEnd"/>
      <w:r>
        <w:t xml:space="preserve">. Na základech tohoto konceptu pak vytvořili </w:t>
      </w:r>
      <w:proofErr w:type="spellStart"/>
      <w:r>
        <w:t>Charnes</w:t>
      </w:r>
      <w:proofErr w:type="spellEnd"/>
      <w:r>
        <w:t>, Cooper</w:t>
      </w:r>
      <w:r w:rsidR="009B748A">
        <w:t xml:space="preserve"> a </w:t>
      </w:r>
      <w:proofErr w:type="spellStart"/>
      <w:r w:rsidRPr="007427E9">
        <w:t>Rhodes</w:t>
      </w:r>
      <w:proofErr w:type="spellEnd"/>
      <w:r w:rsidRPr="007427E9">
        <w:t xml:space="preserve"> (1978)</w:t>
      </w:r>
      <w:r>
        <w:t xml:space="preserve"> model DEA</w:t>
      </w:r>
      <w:r w:rsidR="0093094A">
        <w:t xml:space="preserve"> s </w:t>
      </w:r>
      <w:r>
        <w:t>konstantními výnosy</w:t>
      </w:r>
      <w:r w:rsidR="0093094A">
        <w:t xml:space="preserve"> z </w:t>
      </w:r>
      <w:r>
        <w:t>rozsahu (CRS). Jedná se</w:t>
      </w:r>
      <w:r w:rsidR="009B748A">
        <w:t xml:space="preserve"> o </w:t>
      </w:r>
      <w:r>
        <w:t>tzv. CCR model. Předpoklad konstantních výnosů</w:t>
      </w:r>
      <w:r w:rsidR="0093094A">
        <w:t xml:space="preserve"> z </w:t>
      </w:r>
      <w:r>
        <w:t xml:space="preserve">rozsahu později uvolnili </w:t>
      </w:r>
      <w:proofErr w:type="spellStart"/>
      <w:r>
        <w:t>Banker</w:t>
      </w:r>
      <w:proofErr w:type="spellEnd"/>
      <w:r>
        <w:t xml:space="preserve">, </w:t>
      </w:r>
      <w:proofErr w:type="spellStart"/>
      <w:r>
        <w:t>Charnes</w:t>
      </w:r>
      <w:proofErr w:type="spellEnd"/>
      <w:r w:rsidR="009B748A">
        <w:t xml:space="preserve"> a </w:t>
      </w:r>
      <w:r w:rsidRPr="007427E9">
        <w:t>Cooper (1984)</w:t>
      </w:r>
      <w:r>
        <w:t>. Jejich model již pracuje</w:t>
      </w:r>
      <w:r w:rsidR="0093094A">
        <w:t xml:space="preserve"> s </w:t>
      </w:r>
      <w:r>
        <w:t>různými výnosy</w:t>
      </w:r>
      <w:r w:rsidR="0093094A">
        <w:t xml:space="preserve"> z </w:t>
      </w:r>
      <w:r>
        <w:t>rozsahu (VRS). Jedná se</w:t>
      </w:r>
      <w:r w:rsidR="009B748A">
        <w:t xml:space="preserve"> o </w:t>
      </w:r>
      <w:r>
        <w:t>tzv. BCC model.</w:t>
      </w:r>
    </w:p>
    <w:p w14:paraId="37A2FBC6" w14:textId="3745D619" w:rsidR="004F14A1" w:rsidRDefault="004F14A1" w:rsidP="004F14A1">
      <w:pPr>
        <w:pStyle w:val="OdstavecASR"/>
      </w:pPr>
      <w:r>
        <w:t>Výnosy</w:t>
      </w:r>
      <w:r w:rsidR="0093094A">
        <w:t xml:space="preserve"> z </w:t>
      </w:r>
      <w:r>
        <w:t>rozsahu jsou ekonomický pojem, který udává, jak se mění výstupy při proporcionální změně všech vstupů. Výnosy</w:t>
      </w:r>
      <w:r w:rsidR="0093094A">
        <w:t xml:space="preserve"> z </w:t>
      </w:r>
      <w:r>
        <w:t>rozsahu lze dělit takto:</w:t>
      </w:r>
    </w:p>
    <w:p w14:paraId="02A1AD34" w14:textId="09615D54" w:rsidR="004F14A1" w:rsidRDefault="004F14A1" w:rsidP="00590CE0">
      <w:pPr>
        <w:pStyle w:val="OdstavecASR"/>
        <w:numPr>
          <w:ilvl w:val="0"/>
          <w:numId w:val="7"/>
        </w:numPr>
      </w:pPr>
      <w:r>
        <w:t>Klesající výnosy</w:t>
      </w:r>
      <w:r w:rsidR="0093094A">
        <w:t xml:space="preserve"> z </w:t>
      </w:r>
      <w:r>
        <w:t>rozsahu (DRS): zvýšení všech vstupů</w:t>
      </w:r>
      <w:r w:rsidR="009B748A">
        <w:t xml:space="preserve"> o </w:t>
      </w:r>
      <w:r>
        <w:t>1</w:t>
      </w:r>
      <w:r w:rsidR="002A1DAA">
        <w:t> %</w:t>
      </w:r>
      <w:r>
        <w:t xml:space="preserve"> vede ke zvýšení výstupů</w:t>
      </w:r>
      <w:r w:rsidR="009B748A">
        <w:t xml:space="preserve"> o </w:t>
      </w:r>
      <w:r>
        <w:t>méně než 1</w:t>
      </w:r>
      <w:r w:rsidR="002A1DAA">
        <w:t> %</w:t>
      </w:r>
      <w:r>
        <w:t>.</w:t>
      </w:r>
    </w:p>
    <w:p w14:paraId="0F7E684E" w14:textId="5AE4DFF1" w:rsidR="004F14A1" w:rsidRDefault="004F14A1" w:rsidP="00590CE0">
      <w:pPr>
        <w:pStyle w:val="OdstavecASR"/>
        <w:numPr>
          <w:ilvl w:val="0"/>
          <w:numId w:val="7"/>
        </w:numPr>
      </w:pPr>
      <w:r>
        <w:t>Konstantní výnosy</w:t>
      </w:r>
      <w:r w:rsidR="0093094A">
        <w:t xml:space="preserve"> z </w:t>
      </w:r>
      <w:r>
        <w:t>rozsahu (CRS). V tom případě je velikost zkoumané DMU ideální. Zvýšení všech vstupů</w:t>
      </w:r>
      <w:r w:rsidR="009B748A">
        <w:t xml:space="preserve"> o </w:t>
      </w:r>
      <w:r>
        <w:t>1</w:t>
      </w:r>
      <w:r w:rsidR="002A1DAA">
        <w:t> %</w:t>
      </w:r>
      <w:r>
        <w:t xml:space="preserve"> vede ke zvýšení výstupů přesně</w:t>
      </w:r>
      <w:r w:rsidR="009B748A">
        <w:t xml:space="preserve"> o </w:t>
      </w:r>
      <w:r>
        <w:t>1</w:t>
      </w:r>
      <w:r w:rsidR="002A1DAA">
        <w:t> %</w:t>
      </w:r>
      <w:r>
        <w:t>.</w:t>
      </w:r>
    </w:p>
    <w:p w14:paraId="7F742597" w14:textId="764657FF" w:rsidR="004F14A1" w:rsidRDefault="004F14A1" w:rsidP="00590CE0">
      <w:pPr>
        <w:pStyle w:val="OdstavecASR"/>
        <w:numPr>
          <w:ilvl w:val="0"/>
          <w:numId w:val="7"/>
        </w:numPr>
      </w:pPr>
      <w:r>
        <w:t>Rostoucí výnosy</w:t>
      </w:r>
      <w:r w:rsidR="0093094A">
        <w:t xml:space="preserve"> z </w:t>
      </w:r>
      <w:r>
        <w:t>rozsahu (IRS): zvýšení všech vstupů</w:t>
      </w:r>
      <w:r w:rsidR="009B748A">
        <w:t xml:space="preserve"> o </w:t>
      </w:r>
      <w:r>
        <w:t>1</w:t>
      </w:r>
      <w:r w:rsidR="002A1DAA">
        <w:t> %</w:t>
      </w:r>
      <w:r>
        <w:t xml:space="preserve"> vede ke zvýšení výstupů</w:t>
      </w:r>
      <w:r w:rsidR="009B748A">
        <w:t xml:space="preserve"> o </w:t>
      </w:r>
      <w:r>
        <w:t>více než 1</w:t>
      </w:r>
      <w:r w:rsidR="002A1DAA">
        <w:t> %</w:t>
      </w:r>
      <w:r>
        <w:t>.</w:t>
      </w:r>
    </w:p>
    <w:p w14:paraId="25D31DF9" w14:textId="0C6C5308" w:rsidR="004F14A1" w:rsidRDefault="004F14A1" w:rsidP="004F14A1">
      <w:pPr>
        <w:pStyle w:val="OdstavecASR"/>
      </w:pPr>
      <w:r>
        <w:t>Z hlediska této zprávy je podstatné to, co</w:t>
      </w:r>
      <w:r w:rsidR="0093094A">
        <w:t xml:space="preserve"> z </w:t>
      </w:r>
      <w:r>
        <w:t>konceptu výnosů</w:t>
      </w:r>
      <w:r w:rsidR="0093094A">
        <w:t xml:space="preserve"> z </w:t>
      </w:r>
      <w:r>
        <w:t xml:space="preserve">rozsahu plyne. </w:t>
      </w:r>
      <w:proofErr w:type="spellStart"/>
      <w:r w:rsidRPr="007427E9">
        <w:t>Charnes</w:t>
      </w:r>
      <w:proofErr w:type="spellEnd"/>
      <w:r w:rsidRPr="007427E9">
        <w:t>, Cooper</w:t>
      </w:r>
      <w:r w:rsidR="009B748A">
        <w:t xml:space="preserve"> a </w:t>
      </w:r>
      <w:proofErr w:type="spellStart"/>
      <w:r w:rsidRPr="007427E9">
        <w:t>Rhodes</w:t>
      </w:r>
      <w:proofErr w:type="spellEnd"/>
      <w:r w:rsidRPr="007427E9">
        <w:t xml:space="preserve"> (1978)</w:t>
      </w:r>
      <w:r>
        <w:t xml:space="preserve"> předpokládají CRS, tedy předpokládají, že DMU je ideálně veliká. Neefektivnost ve výrobě tedy nemůže plynout</w:t>
      </w:r>
      <w:r w:rsidR="0093094A">
        <w:t xml:space="preserve"> z </w:t>
      </w:r>
      <w:r>
        <w:t xml:space="preserve">nevhodné velikosti DMU. Naopak </w:t>
      </w:r>
      <w:proofErr w:type="spellStart"/>
      <w:r w:rsidRPr="0052486E">
        <w:t>Banker</w:t>
      </w:r>
      <w:proofErr w:type="spellEnd"/>
      <w:r w:rsidRPr="0052486E">
        <w:t xml:space="preserve">, </w:t>
      </w:r>
      <w:proofErr w:type="spellStart"/>
      <w:r w:rsidRPr="0052486E">
        <w:t>Charnes</w:t>
      </w:r>
      <w:proofErr w:type="spellEnd"/>
      <w:r w:rsidR="009B748A">
        <w:t xml:space="preserve"> a </w:t>
      </w:r>
      <w:r w:rsidRPr="0052486E">
        <w:t>Cooper</w:t>
      </w:r>
      <w:r>
        <w:t xml:space="preserve"> (1984) předpokládají VRS, což znamená, že soudy mohou být neefektivní</w:t>
      </w:r>
      <w:r w:rsidR="009B748A">
        <w:t xml:space="preserve"> i </w:t>
      </w:r>
      <w:r>
        <w:t>kvůli tomu, že jsou příliš velké nebo malé.</w:t>
      </w:r>
    </w:p>
    <w:p w14:paraId="2F31A6B6" w14:textId="0407A5FD" w:rsidR="004F14A1" w:rsidRDefault="004F14A1" w:rsidP="004F14A1">
      <w:pPr>
        <w:pStyle w:val="OdstavecASR"/>
      </w:pPr>
      <w:r>
        <w:t xml:space="preserve">Dále můžeme DEA dělit na </w:t>
      </w:r>
      <w:proofErr w:type="spellStart"/>
      <w:r>
        <w:t>vstupově</w:t>
      </w:r>
      <w:proofErr w:type="spellEnd"/>
      <w:r>
        <w:t xml:space="preserve"> orientovanou (z anglického input-</w:t>
      </w:r>
      <w:proofErr w:type="spellStart"/>
      <w:r>
        <w:t>oriented</w:t>
      </w:r>
      <w:proofErr w:type="spellEnd"/>
      <w:r>
        <w:t>)</w:t>
      </w:r>
      <w:r w:rsidR="009B748A">
        <w:t xml:space="preserve"> a </w:t>
      </w:r>
      <w:r>
        <w:t>výstupově orientovanou (z anglického output-</w:t>
      </w:r>
      <w:proofErr w:type="spellStart"/>
      <w:r>
        <w:t>oriented</w:t>
      </w:r>
      <w:proofErr w:type="spellEnd"/>
      <w:r>
        <w:t xml:space="preserve">). </w:t>
      </w:r>
      <w:proofErr w:type="spellStart"/>
      <w:r>
        <w:t>Vstupově</w:t>
      </w:r>
      <w:proofErr w:type="spellEnd"/>
      <w:r>
        <w:t xml:space="preserve"> orientovaná DEA z</w:t>
      </w:r>
      <w:r w:rsidRPr="008E43EC">
        <w:t>koumá,</w:t>
      </w:r>
      <w:r w:rsidR="009B748A">
        <w:t xml:space="preserve"> o </w:t>
      </w:r>
      <w:r w:rsidRPr="008E43EC">
        <w:t xml:space="preserve">kolik by soud mohl </w:t>
      </w:r>
      <w:r>
        <w:t>snížit své vstupy</w:t>
      </w:r>
      <w:r w:rsidRPr="008E43EC">
        <w:t>, aniž by se změnila velikost v</w:t>
      </w:r>
      <w:r>
        <w:t>ý</w:t>
      </w:r>
      <w:r w:rsidRPr="008E43EC">
        <w:t>stupů, pokud by soud fungoval efektivně.</w:t>
      </w:r>
      <w:r>
        <w:t xml:space="preserve"> Výstupově orientovaná DEA zkoumá,</w:t>
      </w:r>
      <w:r w:rsidR="009B748A">
        <w:t xml:space="preserve"> o </w:t>
      </w:r>
      <w:r w:rsidRPr="008E43EC">
        <w:t>kolik by soud mohl zvýšit své výstupy, aniž by se změnila velikost vstupů, pokud by soud fungoval</w:t>
      </w:r>
      <w:r>
        <w:t xml:space="preserve"> efektivně.</w:t>
      </w:r>
    </w:p>
    <w:p w14:paraId="1ED55203" w14:textId="77777777" w:rsidR="004F14A1" w:rsidRDefault="004F14A1" w:rsidP="004F14A1">
      <w:pPr>
        <w:pStyle w:val="Nadpis4"/>
        <w:numPr>
          <w:ilvl w:val="0"/>
          <w:numId w:val="0"/>
        </w:numPr>
        <w:ind w:left="864" w:hanging="864"/>
      </w:pPr>
      <w:r>
        <w:t>Koncept technické neefektivnosti</w:t>
      </w:r>
    </w:p>
    <w:p w14:paraId="78B7F1E9" w14:textId="29189DD3" w:rsidR="004F14A1" w:rsidRDefault="004F14A1" w:rsidP="004F14A1">
      <w:pPr>
        <w:pStyle w:val="OdstavecASR"/>
      </w:pPr>
      <w:r w:rsidRPr="00D20827">
        <w:t xml:space="preserve">Technicky efektivní DMU </w:t>
      </w:r>
      <w:r>
        <w:t>můžeme</w:t>
      </w:r>
      <w:r w:rsidRPr="00D20827">
        <w:t xml:space="preserve"> </w:t>
      </w:r>
      <w:r>
        <w:t xml:space="preserve">definovat </w:t>
      </w:r>
      <w:r w:rsidRPr="00D20827">
        <w:t>jako DMU, která produkuje maximální možný výstup</w:t>
      </w:r>
      <w:r w:rsidR="0093094A">
        <w:t xml:space="preserve"> z </w:t>
      </w:r>
      <w:r w:rsidRPr="00D20827">
        <w:t>daných vstupů nebo daný výstup</w:t>
      </w:r>
      <w:r w:rsidR="0093094A">
        <w:t xml:space="preserve"> z </w:t>
      </w:r>
      <w:r w:rsidRPr="00D20827">
        <w:t xml:space="preserve">minimálního množství vstupů. Koncept měření technické neefektivnosti, jak ho definoval </w:t>
      </w:r>
      <w:proofErr w:type="spellStart"/>
      <w:r w:rsidRPr="00D20827">
        <w:t>Farrell</w:t>
      </w:r>
      <w:proofErr w:type="spellEnd"/>
      <w:r w:rsidRPr="00D20827">
        <w:t>,</w:t>
      </w:r>
      <w:r w:rsidR="009B748A">
        <w:t xml:space="preserve"> a </w:t>
      </w:r>
      <w:r w:rsidRPr="00D20827">
        <w:t>tedy</w:t>
      </w:r>
      <w:r w:rsidR="009B748A">
        <w:t xml:space="preserve"> i </w:t>
      </w:r>
      <w:r w:rsidRPr="00D20827">
        <w:t>koncept DEA, je nejlépe po</w:t>
      </w:r>
      <w:r>
        <w:t>chopitelný</w:t>
      </w:r>
      <w:r w:rsidR="0093094A">
        <w:t xml:space="preserve"> z </w:t>
      </w:r>
      <w:r>
        <w:t>příkladu na grafu </w:t>
      </w:r>
      <w:r w:rsidR="00A3226D">
        <w:t>109</w:t>
      </w:r>
      <w:r w:rsidRPr="00D20827">
        <w:t>.</w:t>
      </w:r>
    </w:p>
    <w:p w14:paraId="43C87A05" w14:textId="77777777" w:rsidR="004F14A1" w:rsidRDefault="004F14A1" w:rsidP="004F14A1">
      <w:pPr>
        <w:pStyle w:val="Podtitul"/>
      </w:pPr>
      <w:bookmarkStart w:id="371" w:name="_Toc485734497"/>
      <w:bookmarkStart w:id="372" w:name="_Toc487792813"/>
      <w:bookmarkStart w:id="373" w:name="_Toc515871434"/>
      <w:r>
        <w:t xml:space="preserve">Graf </w:t>
      </w:r>
      <w:r w:rsidR="00BB6E3B">
        <w:fldChar w:fldCharType="begin"/>
      </w:r>
      <w:r w:rsidR="00BB6E3B">
        <w:instrText xml:space="preserve"> SEQ Graf \* ARABIC </w:instrText>
      </w:r>
      <w:r w:rsidR="00BB6E3B">
        <w:fldChar w:fldCharType="separate"/>
      </w:r>
      <w:r w:rsidR="002A1DAA">
        <w:rPr>
          <w:noProof/>
        </w:rPr>
        <w:t>109</w:t>
      </w:r>
      <w:r w:rsidR="00BB6E3B">
        <w:rPr>
          <w:noProof/>
        </w:rPr>
        <w:fldChar w:fldCharType="end"/>
      </w:r>
      <w:r>
        <w:t>: Koncept technické efektivnosti</w:t>
      </w:r>
      <w:bookmarkEnd w:id="371"/>
      <w:bookmarkEnd w:id="372"/>
      <w:bookmarkEnd w:id="373"/>
    </w:p>
    <w:p w14:paraId="7CFDEDC0" w14:textId="77777777" w:rsidR="004F14A1" w:rsidRDefault="004F14A1" w:rsidP="004F14A1">
      <w:r>
        <w:rPr>
          <w:noProof/>
          <w:lang w:eastAsia="cs-CZ"/>
        </w:rPr>
        <w:drawing>
          <wp:inline distT="0" distB="0" distL="0" distR="0" wp14:anchorId="329589F4" wp14:editId="2DDA2DE8">
            <wp:extent cx="5438775" cy="3628851"/>
            <wp:effectExtent l="0" t="0" r="0" b="0"/>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43487" cy="3631995"/>
                    </a:xfrm>
                    <a:prstGeom prst="rect">
                      <a:avLst/>
                    </a:prstGeom>
                    <a:noFill/>
                    <a:ln>
                      <a:noFill/>
                    </a:ln>
                  </pic:spPr>
                </pic:pic>
              </a:graphicData>
            </a:graphic>
          </wp:inline>
        </w:drawing>
      </w:r>
    </w:p>
    <w:p w14:paraId="3496DA15" w14:textId="77777777" w:rsidR="004F14A1" w:rsidRPr="00034561" w:rsidRDefault="004F14A1" w:rsidP="004F14A1">
      <w:pPr>
        <w:spacing w:line="360" w:lineRule="auto"/>
        <w:rPr>
          <w:sz w:val="20"/>
        </w:rPr>
      </w:pPr>
      <w:r w:rsidRPr="00034561">
        <w:rPr>
          <w:sz w:val="20"/>
        </w:rPr>
        <w:t xml:space="preserve">Zdroj: Y. Ji, C. </w:t>
      </w:r>
      <w:proofErr w:type="spellStart"/>
      <w:r w:rsidRPr="00034561">
        <w:rPr>
          <w:sz w:val="20"/>
        </w:rPr>
        <w:t>Lee</w:t>
      </w:r>
      <w:proofErr w:type="spellEnd"/>
      <w:r w:rsidRPr="00034561">
        <w:rPr>
          <w:sz w:val="20"/>
        </w:rPr>
        <w:t xml:space="preserve"> (2010), str. 269</w:t>
      </w:r>
      <w:r>
        <w:t>.</w:t>
      </w:r>
    </w:p>
    <w:p w14:paraId="1A3930DF" w14:textId="5787837D" w:rsidR="004F14A1" w:rsidRPr="00F00425" w:rsidRDefault="004F14A1" w:rsidP="004F14A1">
      <w:pPr>
        <w:pStyle w:val="OdstavecASR"/>
      </w:pPr>
      <w:r w:rsidRPr="00582D25">
        <w:rPr>
          <w:rStyle w:val="OdstavecASRChar"/>
          <w:rFonts w:ascii="Garamond" w:hAnsi="Garamond"/>
        </w:rPr>
        <w:t>Na ose</w:t>
      </w:r>
      <w:r>
        <w:rPr>
          <w:rStyle w:val="OdstavecASRChar"/>
          <w:rFonts w:ascii="Garamond" w:hAnsi="Garamond"/>
        </w:rPr>
        <w:t> </w:t>
      </w:r>
      <w:r w:rsidRPr="00582D25">
        <w:rPr>
          <w:rStyle w:val="OdstavecASRChar"/>
          <w:rFonts w:ascii="Garamond" w:hAnsi="Garamond"/>
          <w:i/>
        </w:rPr>
        <w:t>Y</w:t>
      </w:r>
      <w:r>
        <w:rPr>
          <w:rStyle w:val="OdstavecASRChar"/>
          <w:rFonts w:ascii="Garamond" w:hAnsi="Garamond"/>
        </w:rPr>
        <w:t xml:space="preserve"> </w:t>
      </w:r>
      <w:r w:rsidRPr="00582D25">
        <w:rPr>
          <w:rStyle w:val="OdstavecASRChar"/>
          <w:rFonts w:ascii="Garamond" w:hAnsi="Garamond"/>
        </w:rPr>
        <w:t>je množství vyprodukovaného výstupu, na ose</w:t>
      </w:r>
      <w:r>
        <w:rPr>
          <w:rStyle w:val="OdstavecASRChar"/>
          <w:rFonts w:ascii="Garamond" w:hAnsi="Garamond"/>
        </w:rPr>
        <w:t> </w:t>
      </w:r>
      <w:r w:rsidRPr="00582D25">
        <w:rPr>
          <w:rStyle w:val="OdstavecASRChar"/>
          <w:rFonts w:ascii="Garamond" w:hAnsi="Garamond"/>
          <w:i/>
        </w:rPr>
        <w:t>X</w:t>
      </w:r>
      <w:r>
        <w:rPr>
          <w:rStyle w:val="OdstavecASRChar"/>
          <w:rFonts w:ascii="Garamond" w:hAnsi="Garamond"/>
        </w:rPr>
        <w:t xml:space="preserve"> </w:t>
      </w:r>
      <w:r w:rsidRPr="00582D25">
        <w:rPr>
          <w:rStyle w:val="OdstavecASRChar"/>
          <w:rFonts w:ascii="Garamond" w:hAnsi="Garamond"/>
        </w:rPr>
        <w:t>je vložené množství vstupu. Na příkladu na grafu je zaneseno pět DMU. DMU</w:t>
      </w:r>
      <w:r>
        <w:rPr>
          <w:rStyle w:val="OdstavecASRChar"/>
          <w:rFonts w:ascii="Garamond" w:hAnsi="Garamond"/>
        </w:rPr>
        <w:t xml:space="preserve"> </w:t>
      </w:r>
      <w:r w:rsidRPr="00582D25">
        <w:rPr>
          <w:rStyle w:val="OdstavecASRChar"/>
          <w:rFonts w:ascii="Garamond" w:hAnsi="Garamond"/>
        </w:rPr>
        <w:t>C</w:t>
      </w:r>
      <w:r>
        <w:rPr>
          <w:rStyle w:val="OdstavecASRChar"/>
          <w:rFonts w:ascii="Garamond" w:hAnsi="Garamond"/>
        </w:rPr>
        <w:t> </w:t>
      </w:r>
      <w:r w:rsidRPr="00582D25">
        <w:rPr>
          <w:rStyle w:val="OdstavecASRChar"/>
          <w:rFonts w:ascii="Garamond" w:hAnsi="Garamond"/>
        </w:rPr>
        <w:t>leží na tzv. efektivní hranici</w:t>
      </w:r>
      <w:r w:rsidRPr="00F00425">
        <w:t xml:space="preserve"> CRS</w:t>
      </w:r>
      <w:r>
        <w:t xml:space="preserve"> </w:t>
      </w:r>
      <w:r w:rsidRPr="00F00425">
        <w:t xml:space="preserve">(CRS </w:t>
      </w:r>
      <w:proofErr w:type="spellStart"/>
      <w:r w:rsidRPr="00F00425">
        <w:t>frontier</w:t>
      </w:r>
      <w:proofErr w:type="spellEnd"/>
      <w:r w:rsidRPr="00F00425">
        <w:t>). Tato hranice udává nejlepší možnou kombinaci vstupů</w:t>
      </w:r>
      <w:r w:rsidR="009B748A">
        <w:t xml:space="preserve"> a </w:t>
      </w:r>
      <w:r w:rsidRPr="00F00425">
        <w:t>výstupů za předpokladu CRS. CCR model ji tedy vyhodnotí jako zcela efektivní (</w:t>
      </w:r>
      <w:proofErr w:type="spellStart"/>
      <w:r w:rsidRPr="00F00425">
        <w:t>theta</w:t>
      </w:r>
      <w:proofErr w:type="spellEnd"/>
      <w:r w:rsidRPr="00F00425">
        <w:t xml:space="preserve"> = 1). Jednotky A,</w:t>
      </w:r>
      <w:r>
        <w:t xml:space="preserve"> </w:t>
      </w:r>
      <w:r w:rsidRPr="00F00425">
        <w:t>C</w:t>
      </w:r>
      <w:r w:rsidR="009B748A">
        <w:t xml:space="preserve"> a </w:t>
      </w:r>
      <w:r w:rsidRPr="00F00425">
        <w:t>E</w:t>
      </w:r>
      <w:r>
        <w:t xml:space="preserve"> </w:t>
      </w:r>
      <w:r w:rsidRPr="00F00425">
        <w:t xml:space="preserve">leží na efektivní hranici VRS (křivka označená jako VRS </w:t>
      </w:r>
      <w:proofErr w:type="spellStart"/>
      <w:r w:rsidRPr="00F00425">
        <w:t>frontier</w:t>
      </w:r>
      <w:proofErr w:type="spellEnd"/>
      <w:r w:rsidRPr="00F00425">
        <w:t>). B</w:t>
      </w:r>
      <w:r>
        <w:t>C</w:t>
      </w:r>
      <w:r w:rsidRPr="00F00425">
        <w:t xml:space="preserve">C model je tedy vyhodnotí jako zcela efektivní. Dále je na </w:t>
      </w:r>
      <w:r>
        <w:t>grafu zobrazena</w:t>
      </w:r>
      <w:r w:rsidRPr="00F00425">
        <w:t xml:space="preserve"> </w:t>
      </w:r>
      <w:r>
        <w:t>„</w:t>
      </w:r>
      <w:proofErr w:type="spellStart"/>
      <w:r w:rsidRPr="00520F33">
        <w:t>efektivnostní</w:t>
      </w:r>
      <w:proofErr w:type="spellEnd"/>
      <w:r w:rsidRPr="00520F33">
        <w:t xml:space="preserve"> hranice</w:t>
      </w:r>
      <w:r>
        <w:t>“</w:t>
      </w:r>
      <w:r w:rsidRPr="00F00425">
        <w:t xml:space="preserve"> NIRS (nerostoucí výnosy</w:t>
      </w:r>
      <w:r w:rsidR="0093094A">
        <w:t xml:space="preserve"> z </w:t>
      </w:r>
      <w:r w:rsidRPr="00F00425">
        <w:t>rozsahu)</w:t>
      </w:r>
      <w:r>
        <w:t>, která ale</w:t>
      </w:r>
      <w:r w:rsidR="0093094A">
        <w:t xml:space="preserve"> v </w:t>
      </w:r>
      <w:r>
        <w:t>rámci této analýzy není potřebná</w:t>
      </w:r>
      <w:r w:rsidRPr="00F00425">
        <w:t>.</w:t>
      </w:r>
    </w:p>
    <w:p w14:paraId="1F149B4D" w14:textId="068AB2C5" w:rsidR="004F14A1" w:rsidRPr="00320D69" w:rsidRDefault="004F14A1" w:rsidP="004F14A1">
      <w:pPr>
        <w:pStyle w:val="OdstavecASR"/>
      </w:pPr>
      <w:r w:rsidRPr="00320D69">
        <w:t xml:space="preserve">Na </w:t>
      </w:r>
      <w:r>
        <w:t>efektivní hranici</w:t>
      </w:r>
      <w:r w:rsidRPr="00320D69">
        <w:t xml:space="preserve"> VRS lze také velmi dobře demonstrovat výnosy</w:t>
      </w:r>
      <w:r w:rsidR="0093094A">
        <w:t xml:space="preserve"> z </w:t>
      </w:r>
      <w:r w:rsidRPr="00320D69">
        <w:t>rozsahu. Od bodu</w:t>
      </w:r>
      <w:r>
        <w:t> </w:t>
      </w:r>
      <w:r w:rsidRPr="00320D69">
        <w:t>A</w:t>
      </w:r>
      <w:r>
        <w:t xml:space="preserve"> </w:t>
      </w:r>
      <w:r w:rsidRPr="00320D69">
        <w:t>do bodu</w:t>
      </w:r>
      <w:r>
        <w:t> </w:t>
      </w:r>
      <w:r w:rsidRPr="00320D69">
        <w:t>C</w:t>
      </w:r>
      <w:r>
        <w:t xml:space="preserve"> </w:t>
      </w:r>
      <w:r w:rsidRPr="00320D69">
        <w:t>vykazuje křivka rostoucí výnosy</w:t>
      </w:r>
      <w:r w:rsidR="0093094A">
        <w:t xml:space="preserve"> z </w:t>
      </w:r>
      <w:r w:rsidRPr="00320D69">
        <w:t>rozsahu (sklon</w:t>
      </w:r>
      <w:r w:rsidR="0093094A">
        <w:t xml:space="preserve"> k </w:t>
      </w:r>
      <w:r w:rsidRPr="00320D69">
        <w:t>ose</w:t>
      </w:r>
      <w:r>
        <w:t> </w:t>
      </w:r>
      <w:r w:rsidRPr="00F00425">
        <w:rPr>
          <w:i/>
        </w:rPr>
        <w:t>X</w:t>
      </w:r>
      <w:r>
        <w:t xml:space="preserve"> </w:t>
      </w:r>
      <w:r w:rsidRPr="00320D69">
        <w:t>je vysoký, výstup tedy roste rychleji než vstup). Od bodu</w:t>
      </w:r>
      <w:r>
        <w:t> </w:t>
      </w:r>
      <w:r w:rsidRPr="00320D69">
        <w:t>C</w:t>
      </w:r>
      <w:r>
        <w:t xml:space="preserve"> </w:t>
      </w:r>
      <w:r w:rsidRPr="00320D69">
        <w:t>dál vykazuje křivka klesající výnosy</w:t>
      </w:r>
      <w:r w:rsidR="0093094A">
        <w:t xml:space="preserve"> z </w:t>
      </w:r>
      <w:r w:rsidRPr="00320D69">
        <w:t>rozsahu (sklon</w:t>
      </w:r>
      <w:r w:rsidR="0093094A">
        <w:t xml:space="preserve"> k </w:t>
      </w:r>
      <w:r w:rsidRPr="00320D69">
        <w:t>ose</w:t>
      </w:r>
      <w:r>
        <w:t> </w:t>
      </w:r>
      <w:r w:rsidRPr="00F00425">
        <w:rPr>
          <w:i/>
        </w:rPr>
        <w:t>X</w:t>
      </w:r>
      <w:r>
        <w:t xml:space="preserve"> </w:t>
      </w:r>
      <w:r w:rsidRPr="00320D69">
        <w:t>je malý, výstup tedy ros</w:t>
      </w:r>
      <w:r>
        <w:t>t</w:t>
      </w:r>
      <w:r w:rsidRPr="00320D69">
        <w:t>e pomaleji než vstup). Pouze bod</w:t>
      </w:r>
      <w:r>
        <w:t> </w:t>
      </w:r>
      <w:r w:rsidRPr="00320D69">
        <w:t>C</w:t>
      </w:r>
      <w:r>
        <w:t xml:space="preserve"> </w:t>
      </w:r>
      <w:r w:rsidRPr="00320D69">
        <w:t xml:space="preserve">vykazuje CRS </w:t>
      </w:r>
      <w:r>
        <w:t>– je to průsečík efektivních hranic</w:t>
      </w:r>
      <w:r w:rsidRPr="00320D69">
        <w:t xml:space="preserve"> VRS</w:t>
      </w:r>
      <w:r w:rsidR="009B748A">
        <w:t xml:space="preserve"> a </w:t>
      </w:r>
      <w:r w:rsidRPr="00320D69">
        <w:t>CRS.</w:t>
      </w:r>
      <w:r>
        <w:t xml:space="preserve"> </w:t>
      </w:r>
      <w:r w:rsidRPr="00320D69">
        <w:t>Například DMU B</w:t>
      </w:r>
      <w:r>
        <w:t> </w:t>
      </w:r>
      <w:r w:rsidRPr="00320D69">
        <w:t>je neefektivní. Její přesn</w:t>
      </w:r>
      <w:r>
        <w:t>ou</w:t>
      </w:r>
      <w:r w:rsidRPr="00320D69">
        <w:t xml:space="preserve"> mír</w:t>
      </w:r>
      <w:r>
        <w:t xml:space="preserve">u </w:t>
      </w:r>
      <w:r w:rsidRPr="00320D69">
        <w:t xml:space="preserve">efektivnosti (tedy </w:t>
      </w:r>
      <w:proofErr w:type="spellStart"/>
      <w:r w:rsidRPr="00320D69">
        <w:t>theta</w:t>
      </w:r>
      <w:proofErr w:type="spellEnd"/>
      <w:r w:rsidRPr="00320D69">
        <w:t xml:space="preserve">) lze snadno určit. V případě </w:t>
      </w:r>
      <w:proofErr w:type="spellStart"/>
      <w:r>
        <w:t>vstupově</w:t>
      </w:r>
      <w:proofErr w:type="spellEnd"/>
      <w:r>
        <w:t xml:space="preserve"> orientovaného CCR modelu</w:t>
      </w:r>
      <w:r w:rsidRPr="00320D69">
        <w:t xml:space="preserve"> to je poměr vzdáleností na grafu (B</w:t>
      </w:r>
      <w:r w:rsidRPr="00320D69">
        <w:rPr>
          <w:vertAlign w:val="subscript"/>
        </w:rPr>
        <w:t>0</w:t>
      </w:r>
      <w:r w:rsidRPr="00320D69">
        <w:t>B</w:t>
      </w:r>
      <w:r w:rsidRPr="00320D69">
        <w:rPr>
          <w:vertAlign w:val="subscript"/>
        </w:rPr>
        <w:t>1</w:t>
      </w:r>
      <w:r>
        <w:t xml:space="preserve">) / </w:t>
      </w:r>
      <w:r w:rsidRPr="00320D69">
        <w:t>(B</w:t>
      </w:r>
      <w:r w:rsidRPr="00320D69">
        <w:rPr>
          <w:vertAlign w:val="subscript"/>
        </w:rPr>
        <w:t>0</w:t>
      </w:r>
      <w:r w:rsidRPr="00320D69">
        <w:t xml:space="preserve">B). V případě </w:t>
      </w:r>
      <w:proofErr w:type="spellStart"/>
      <w:r w:rsidR="00A8402C">
        <w:t>vstupově</w:t>
      </w:r>
      <w:proofErr w:type="spellEnd"/>
      <w:r w:rsidR="00A8402C">
        <w:t xml:space="preserve"> orientovaného BC</w:t>
      </w:r>
      <w:r>
        <w:t>C modelu</w:t>
      </w:r>
      <w:r w:rsidRPr="00320D69">
        <w:t xml:space="preserve"> je efektivnost určena poměrem vzdáleností (B</w:t>
      </w:r>
      <w:r w:rsidRPr="00320D69">
        <w:rPr>
          <w:vertAlign w:val="subscript"/>
        </w:rPr>
        <w:t>0</w:t>
      </w:r>
      <w:r w:rsidRPr="00320D69">
        <w:t>B</w:t>
      </w:r>
      <w:r w:rsidRPr="00320D69">
        <w:rPr>
          <w:vertAlign w:val="subscript"/>
        </w:rPr>
        <w:t>2</w:t>
      </w:r>
      <w:r w:rsidRPr="00320D69">
        <w:t>)</w:t>
      </w:r>
      <w:r>
        <w:t xml:space="preserve"> </w:t>
      </w:r>
      <w:r w:rsidRPr="00320D69">
        <w:t>/</w:t>
      </w:r>
      <w:r>
        <w:t xml:space="preserve"> </w:t>
      </w:r>
      <w:r w:rsidRPr="00320D69">
        <w:t>(B</w:t>
      </w:r>
      <w:r w:rsidRPr="00320D69">
        <w:rPr>
          <w:vertAlign w:val="subscript"/>
        </w:rPr>
        <w:t>0</w:t>
      </w:r>
      <w:r w:rsidRPr="00320D69">
        <w:t>B).</w:t>
      </w:r>
      <w:r>
        <w:t xml:space="preserve"> </w:t>
      </w:r>
      <w:r w:rsidRPr="00320D69">
        <w:t>Z toho plyne, že je možné rozdělit neefektivnost na dvě složky: čistá technická neefektivnost (vzdálenost B</w:t>
      </w:r>
      <w:r w:rsidRPr="00320D69">
        <w:rPr>
          <w:vertAlign w:val="subscript"/>
        </w:rPr>
        <w:t>2</w:t>
      </w:r>
      <w:r w:rsidRPr="00320D69">
        <w:t>B)</w:t>
      </w:r>
      <w:r w:rsidR="009B748A">
        <w:t xml:space="preserve"> a </w:t>
      </w:r>
      <w:r w:rsidRPr="00320D69">
        <w:t>neefektivnost způsobená nevhodnou velikostí (vzdálenost B</w:t>
      </w:r>
      <w:r w:rsidRPr="00554C70">
        <w:rPr>
          <w:vertAlign w:val="subscript"/>
        </w:rPr>
        <w:t>1</w:t>
      </w:r>
      <w:r w:rsidRPr="00320D69">
        <w:t>B</w:t>
      </w:r>
      <w:r w:rsidRPr="00554C70">
        <w:rPr>
          <w:vertAlign w:val="subscript"/>
        </w:rPr>
        <w:t>2</w:t>
      </w:r>
      <w:r w:rsidRPr="00320D69">
        <w:t>).</w:t>
      </w:r>
    </w:p>
    <w:p w14:paraId="7496ACF7" w14:textId="16641510" w:rsidR="004F14A1" w:rsidRDefault="004F14A1" w:rsidP="004F14A1">
      <w:pPr>
        <w:pStyle w:val="OdstavecASR"/>
      </w:pPr>
      <w:r>
        <w:t>Všechny míry efektivnosti získané pomocí výstupově orientované DEA jsou</w:t>
      </w:r>
      <w:r w:rsidR="0093094A">
        <w:t xml:space="preserve"> v </w:t>
      </w:r>
      <w:r>
        <w:t>příkladu na grafu stejné,</w:t>
      </w:r>
      <w:r w:rsidR="009B748A">
        <w:t xml:space="preserve"> a </w:t>
      </w:r>
      <w:r>
        <w:t>to (</w:t>
      </w:r>
      <w:r w:rsidRPr="00673B4C">
        <w:t>B</w:t>
      </w:r>
      <w:r w:rsidRPr="0036699B">
        <w:rPr>
          <w:vertAlign w:val="subscript"/>
        </w:rPr>
        <w:t>3</w:t>
      </w:r>
      <w:r w:rsidRPr="00673B4C">
        <w:t>B</w:t>
      </w:r>
      <w:r>
        <w:t xml:space="preserve">) </w:t>
      </w:r>
      <w:r w:rsidRPr="00673B4C">
        <w:t>/</w:t>
      </w:r>
      <w:r>
        <w:t xml:space="preserve"> (</w:t>
      </w:r>
      <w:r w:rsidRPr="00673B4C">
        <w:t>B</w:t>
      </w:r>
      <w:r>
        <w:t>C) – neefektivnost je způsobena tedy samotnou DMU, ale ne její velikostí.</w:t>
      </w:r>
    </w:p>
    <w:p w14:paraId="53767152" w14:textId="54814AF6" w:rsidR="004F14A1" w:rsidRDefault="004F14A1" w:rsidP="004F14A1">
      <w:pPr>
        <w:pStyle w:val="Nadpis4"/>
        <w:numPr>
          <w:ilvl w:val="0"/>
          <w:numId w:val="0"/>
        </w:numPr>
        <w:ind w:left="864" w:hanging="864"/>
      </w:pPr>
      <w:r>
        <w:t>Neefektivita</w:t>
      </w:r>
      <w:r w:rsidR="009B748A">
        <w:t xml:space="preserve"> a </w:t>
      </w:r>
      <w:r>
        <w:t>přídatné proměnné</w:t>
      </w:r>
    </w:p>
    <w:p w14:paraId="01E63EB8" w14:textId="043A6871" w:rsidR="004F14A1" w:rsidRDefault="004F14A1" w:rsidP="004F14A1">
      <w:pPr>
        <w:pStyle w:val="OdstavecASR"/>
      </w:pPr>
      <w:r>
        <w:t>Dalším důležitým konceptem</w:t>
      </w:r>
      <w:r w:rsidR="0093094A">
        <w:t xml:space="preserve"> v </w:t>
      </w:r>
      <w:r>
        <w:t xml:space="preserve">rámci DEA jsou tzv. přídatné proměnné (anglicky </w:t>
      </w:r>
      <w:proofErr w:type="spellStart"/>
      <w:r>
        <w:t>slack</w:t>
      </w:r>
      <w:proofErr w:type="spellEnd"/>
      <w:r>
        <w:t xml:space="preserve"> </w:t>
      </w:r>
      <w:proofErr w:type="spellStart"/>
      <w:r>
        <w:t>variables</w:t>
      </w:r>
      <w:proofErr w:type="spellEnd"/>
      <w:r>
        <w:t>). Na grafu </w:t>
      </w:r>
      <w:r w:rsidR="00004599">
        <w:t xml:space="preserve">110 </w:t>
      </w:r>
      <w:r>
        <w:t>je opět zobrazena hranice efektivnosti, ale jiným způsobem. Je zobrazena pro dva vstupy</w:t>
      </w:r>
      <w:r w:rsidR="009B748A">
        <w:t xml:space="preserve"> a </w:t>
      </w:r>
      <w:r>
        <w:t>jeden výstup. Na osách je vždy zanesen poměr (množství vstupu) / (množství výstupu). DMU A až F leží „</w:t>
      </w:r>
      <w:r w:rsidRPr="00034561">
        <w:t>na hranici efektivnosti</w:t>
      </w:r>
      <w:r>
        <w:t>“, DMU G</w:t>
      </w:r>
      <w:r w:rsidR="009B748A">
        <w:t xml:space="preserve"> a </w:t>
      </w:r>
      <w:r>
        <w:t>H jsou neefektivní. Jejich technickou efektivnost lze vypočítat podobně jako na grafu 1</w:t>
      </w:r>
      <w:r w:rsidR="00004599">
        <w:t>09</w:t>
      </w:r>
      <w:r>
        <w:t xml:space="preserve"> – tedy 0</w:t>
      </w:r>
      <w:r w:rsidRPr="008E60FE">
        <w:t>G</w:t>
      </w:r>
      <w:r w:rsidRPr="008E60FE">
        <w:rPr>
          <w:vertAlign w:val="subscript"/>
        </w:rPr>
        <w:t>1</w:t>
      </w:r>
      <w:r w:rsidRPr="008E60FE">
        <w:t>/</w:t>
      </w:r>
      <w:r>
        <w:t>0</w:t>
      </w:r>
      <w:r w:rsidRPr="008E60FE">
        <w:t>G</w:t>
      </w:r>
      <w:r w:rsidR="009B748A">
        <w:t xml:space="preserve"> a </w:t>
      </w:r>
      <w:r>
        <w:t>0</w:t>
      </w:r>
      <w:r w:rsidRPr="008E60FE">
        <w:t>H</w:t>
      </w:r>
      <w:r w:rsidRPr="008E60FE">
        <w:rPr>
          <w:vertAlign w:val="subscript"/>
        </w:rPr>
        <w:t>1</w:t>
      </w:r>
      <w:r w:rsidRPr="008E60FE">
        <w:t>/</w:t>
      </w:r>
      <w:r>
        <w:t>0</w:t>
      </w:r>
      <w:r w:rsidRPr="008E60FE">
        <w:t>H</w:t>
      </w:r>
      <w:r>
        <w:t>. Bod G</w:t>
      </w:r>
      <w:r w:rsidRPr="002107B9">
        <w:rPr>
          <w:vertAlign w:val="subscript"/>
        </w:rPr>
        <w:t>1</w:t>
      </w:r>
      <w:r>
        <w:t xml:space="preserve"> je tzv. </w:t>
      </w:r>
      <w:proofErr w:type="spellStart"/>
      <w:r>
        <w:t>Farrell</w:t>
      </w:r>
      <w:proofErr w:type="spellEnd"/>
      <w:r>
        <w:t xml:space="preserve"> efektivní. Ale u DMU G je ještě dále možné snížit množství vstupu 2,</w:t>
      </w:r>
      <w:r w:rsidR="009B748A">
        <w:t xml:space="preserve"> a </w:t>
      </w:r>
      <w:r>
        <w:t>to</w:t>
      </w:r>
      <w:r w:rsidR="009B748A">
        <w:t xml:space="preserve"> o </w:t>
      </w:r>
      <w:r>
        <w:t xml:space="preserve">vzdálenost </w:t>
      </w:r>
      <w:r w:rsidRPr="0068425F">
        <w:t>CG</w:t>
      </w:r>
      <w:r w:rsidRPr="0068425F">
        <w:rPr>
          <w:vertAlign w:val="subscript"/>
        </w:rPr>
        <w:t>1</w:t>
      </w:r>
      <w:r>
        <w:t>. Právě tato neefektivnost je tzv. „</w:t>
      </w:r>
      <w:proofErr w:type="spellStart"/>
      <w:r w:rsidRPr="00034561">
        <w:t>slack</w:t>
      </w:r>
      <w:proofErr w:type="spellEnd"/>
      <w:r>
        <w:t>“. DMU C se pak stává tzv. „</w:t>
      </w:r>
      <w:r w:rsidRPr="00034561">
        <w:t>referenční DMU</w:t>
      </w:r>
      <w:r>
        <w:t>“ pro DMU G. Bod C je tzv. „</w:t>
      </w:r>
      <w:proofErr w:type="spellStart"/>
      <w:r w:rsidRPr="00034561">
        <w:t>Pareto</w:t>
      </w:r>
      <w:proofErr w:type="spellEnd"/>
      <w:r w:rsidRPr="00034561">
        <w:t>–</w:t>
      </w:r>
      <w:proofErr w:type="spellStart"/>
      <w:r w:rsidRPr="00034561">
        <w:t>Koopman</w:t>
      </w:r>
      <w:proofErr w:type="spellEnd"/>
      <w:r w:rsidRPr="00034561">
        <w:t xml:space="preserve"> efektivní</w:t>
      </w:r>
      <w:r>
        <w:t>“. Přídatné proměnné tedy udávají,</w:t>
      </w:r>
      <w:r w:rsidR="009B748A">
        <w:t xml:space="preserve"> o </w:t>
      </w:r>
      <w:r>
        <w:t>kolik jednotek je třeba snížit vybraný vstup (nebo zvýšit vybraný výstup), aby se DMU stala efektivní. Neefektivní jednotka totiž oproti efektivní referenční jednotce používá příliš velké množství daného vstupu nebo produkuje příliš malé množství daného výstupu.</w:t>
      </w:r>
    </w:p>
    <w:p w14:paraId="7900C9D8" w14:textId="2E053A0B" w:rsidR="004F14A1" w:rsidRDefault="004F14A1" w:rsidP="004F14A1">
      <w:pPr>
        <w:pStyle w:val="Podtitul"/>
      </w:pPr>
      <w:bookmarkStart w:id="374" w:name="_Toc485734498"/>
      <w:bookmarkStart w:id="375" w:name="_Toc487792814"/>
      <w:bookmarkStart w:id="376" w:name="_Toc515871435"/>
      <w:r>
        <w:t xml:space="preserve">Graf </w:t>
      </w:r>
      <w:r w:rsidR="00BB6E3B">
        <w:fldChar w:fldCharType="begin"/>
      </w:r>
      <w:r w:rsidR="00BB6E3B">
        <w:instrText xml:space="preserve"> SEQ Graf \* ARABIC </w:instrText>
      </w:r>
      <w:r w:rsidR="00BB6E3B">
        <w:fldChar w:fldCharType="separate"/>
      </w:r>
      <w:r w:rsidR="002A1DAA">
        <w:rPr>
          <w:noProof/>
        </w:rPr>
        <w:t>110</w:t>
      </w:r>
      <w:r w:rsidR="00BB6E3B">
        <w:rPr>
          <w:noProof/>
        </w:rPr>
        <w:fldChar w:fldCharType="end"/>
      </w:r>
      <w:r>
        <w:t>: K</w:t>
      </w:r>
      <w:r w:rsidRPr="00F63C12">
        <w:t>oncept technické efektivnosti</w:t>
      </w:r>
      <w:r w:rsidR="009B748A">
        <w:t xml:space="preserve"> a </w:t>
      </w:r>
      <w:r>
        <w:t>přídatné proměnné</w:t>
      </w:r>
      <w:bookmarkEnd w:id="374"/>
      <w:bookmarkEnd w:id="375"/>
      <w:bookmarkEnd w:id="376"/>
    </w:p>
    <w:p w14:paraId="2E4C5BBB" w14:textId="77777777" w:rsidR="004F14A1" w:rsidRDefault="004F14A1" w:rsidP="004F14A1">
      <w:pPr>
        <w:spacing w:line="360" w:lineRule="auto"/>
      </w:pPr>
      <w:r>
        <w:rPr>
          <w:noProof/>
          <w:lang w:eastAsia="cs-CZ"/>
        </w:rPr>
        <w:drawing>
          <wp:inline distT="0" distB="0" distL="0" distR="0" wp14:anchorId="261FF613" wp14:editId="332FF3BF">
            <wp:extent cx="5482783" cy="3714750"/>
            <wp:effectExtent l="0" t="0" r="381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482783" cy="3714750"/>
                    </a:xfrm>
                    <a:prstGeom prst="rect">
                      <a:avLst/>
                    </a:prstGeom>
                    <a:noFill/>
                    <a:ln>
                      <a:noFill/>
                    </a:ln>
                  </pic:spPr>
                </pic:pic>
              </a:graphicData>
            </a:graphic>
          </wp:inline>
        </w:drawing>
      </w:r>
    </w:p>
    <w:p w14:paraId="4267F3DE" w14:textId="77777777" w:rsidR="004F14A1" w:rsidRPr="00034561" w:rsidRDefault="004F14A1" w:rsidP="004F14A1">
      <w:pPr>
        <w:spacing w:line="360" w:lineRule="auto"/>
        <w:rPr>
          <w:sz w:val="20"/>
        </w:rPr>
      </w:pPr>
      <w:r w:rsidRPr="00034561">
        <w:rPr>
          <w:sz w:val="20"/>
        </w:rPr>
        <w:t xml:space="preserve">Zdroj: Y. Ji, C. </w:t>
      </w:r>
      <w:proofErr w:type="spellStart"/>
      <w:r w:rsidRPr="00034561">
        <w:rPr>
          <w:sz w:val="20"/>
        </w:rPr>
        <w:t>Lee</w:t>
      </w:r>
      <w:proofErr w:type="spellEnd"/>
      <w:r w:rsidRPr="00034561">
        <w:rPr>
          <w:sz w:val="20"/>
        </w:rPr>
        <w:t xml:space="preserve"> (2010), str. 269</w:t>
      </w:r>
      <w:r>
        <w:rPr>
          <w:sz w:val="20"/>
        </w:rPr>
        <w:t>.</w:t>
      </w:r>
    </w:p>
    <w:p w14:paraId="29036ACF" w14:textId="77777777" w:rsidR="004F14A1" w:rsidRDefault="004F14A1" w:rsidP="004F14A1">
      <w:pPr>
        <w:pStyle w:val="Nadpis4"/>
        <w:numPr>
          <w:ilvl w:val="0"/>
          <w:numId w:val="0"/>
        </w:numPr>
        <w:ind w:left="864" w:hanging="864"/>
      </w:pPr>
      <w:r>
        <w:t>Matematická specifikace modelu</w:t>
      </w:r>
    </w:p>
    <w:p w14:paraId="032554E7" w14:textId="35C0A10F" w:rsidR="004F14A1" w:rsidRDefault="004F14A1" w:rsidP="004F14A1">
      <w:pPr>
        <w:pStyle w:val="OdstavecASR"/>
      </w:pPr>
      <w:r>
        <w:t>Celý koncept DEA</w:t>
      </w:r>
      <w:r w:rsidR="009B748A">
        <w:t xml:space="preserve"> a </w:t>
      </w:r>
      <w:r>
        <w:t>technické efektivnosti popsaný</w:t>
      </w:r>
      <w:r w:rsidR="0093094A">
        <w:t xml:space="preserve"> v </w:t>
      </w:r>
      <w:r>
        <w:t>textu výše je samozřejmě specifikován také formálně – matematicky. DEA</w:t>
      </w:r>
      <w:r w:rsidR="0093094A">
        <w:t xml:space="preserve"> s </w:t>
      </w:r>
      <w:r>
        <w:t xml:space="preserve">CRS je specifikována následovně (například </w:t>
      </w:r>
      <w:proofErr w:type="spellStart"/>
      <w:r>
        <w:t>Nissi</w:t>
      </w:r>
      <w:proofErr w:type="spellEnd"/>
      <w:r w:rsidR="009B748A">
        <w:t xml:space="preserve"> a </w:t>
      </w:r>
      <w:proofErr w:type="spellStart"/>
      <w:r>
        <w:t>Rapposelli</w:t>
      </w:r>
      <w:proofErr w:type="spellEnd"/>
      <w:r>
        <w:t>, 2011).</w:t>
      </w:r>
    </w:p>
    <w:p w14:paraId="4A36E341" w14:textId="239EFB20" w:rsidR="004F14A1" w:rsidRDefault="004F14A1" w:rsidP="004F14A1">
      <w:pPr>
        <w:pStyle w:val="OdstavecASR"/>
      </w:pPr>
      <w:r>
        <w:t xml:space="preserve">Přepokládejme, že máme </w:t>
      </w:r>
      <w:r>
        <w:rPr>
          <w:i/>
        </w:rPr>
        <w:t>n </w:t>
      </w:r>
      <w:r>
        <w:t xml:space="preserve">DMU, které spotřebovávají různé množství </w:t>
      </w:r>
      <w:r>
        <w:rPr>
          <w:i/>
        </w:rPr>
        <w:t>m </w:t>
      </w:r>
      <w:r>
        <w:t>vstupů, aby vyprodukovaly</w:t>
      </w:r>
      <w:r w:rsidR="0093094A">
        <w:t xml:space="preserve"> </w:t>
      </w:r>
      <w:r w:rsidR="0093094A" w:rsidRPr="00C65ECE">
        <w:rPr>
          <w:i/>
        </w:rPr>
        <w:t>s</w:t>
      </w:r>
      <w:r w:rsidR="0093094A">
        <w:t> </w:t>
      </w:r>
      <w:r>
        <w:t>výstupů. Označme množství vstupu</w:t>
      </w:r>
      <w:r w:rsidR="009B748A">
        <w:t xml:space="preserve"> i </w:t>
      </w:r>
      <w:r>
        <w:t xml:space="preserve">(i = 1,…m) jako </w:t>
      </w:r>
      <w:proofErr w:type="spellStart"/>
      <w:r w:rsidRPr="00400E3E">
        <w:rPr>
          <w:i/>
        </w:rPr>
        <w:t>x</w:t>
      </w:r>
      <w:r w:rsidRPr="00400E3E">
        <w:rPr>
          <w:i/>
          <w:vertAlign w:val="subscript"/>
        </w:rPr>
        <w:t>ij</w:t>
      </w:r>
      <w:proofErr w:type="spellEnd"/>
      <w:r w:rsidR="009B748A">
        <w:rPr>
          <w:i/>
        </w:rPr>
        <w:t xml:space="preserve"> a </w:t>
      </w:r>
      <w:r>
        <w:t xml:space="preserve">množství výstupu </w:t>
      </w:r>
      <w:r>
        <w:rPr>
          <w:i/>
        </w:rPr>
        <w:t>r </w:t>
      </w:r>
      <w:r>
        <w:t xml:space="preserve">(r = 1,…s) jako </w:t>
      </w:r>
      <w:proofErr w:type="spellStart"/>
      <w:r w:rsidRPr="00F00425">
        <w:rPr>
          <w:i/>
        </w:rPr>
        <w:t>y</w:t>
      </w:r>
      <w:r w:rsidRPr="00F00425">
        <w:rPr>
          <w:i/>
          <w:vertAlign w:val="subscript"/>
        </w:rPr>
        <w:t>ij</w:t>
      </w:r>
      <w:proofErr w:type="spellEnd"/>
      <w:r>
        <w:t xml:space="preserve">. Cílem metody je změřit relativní efektivnost jedné DMU </w:t>
      </w:r>
      <w:r w:rsidRPr="00B227BD">
        <w:rPr>
          <w:i/>
        </w:rPr>
        <w:t>j</w:t>
      </w:r>
      <w:r w:rsidRPr="00305913">
        <w:rPr>
          <w:i/>
          <w:vertAlign w:val="subscript"/>
        </w:rPr>
        <w:t>0</w:t>
      </w:r>
      <w:r>
        <w:rPr>
          <w:vertAlign w:val="subscript"/>
        </w:rPr>
        <w:t xml:space="preserve"> </w:t>
      </w:r>
      <w:r>
        <w:t>vzhledem</w:t>
      </w:r>
      <w:r w:rsidR="0093094A">
        <w:t xml:space="preserve"> k </w:t>
      </w:r>
      <w:r>
        <w:t xml:space="preserve">nejlepšímu možnému výkonu. Efektivnost </w:t>
      </w:r>
      <w:r w:rsidRPr="00F00425">
        <w:rPr>
          <w:i/>
        </w:rPr>
        <w:t>j</w:t>
      </w:r>
      <w:r w:rsidRPr="00F00425">
        <w:rPr>
          <w:i/>
          <w:vertAlign w:val="subscript"/>
        </w:rPr>
        <w:t>0</w:t>
      </w:r>
      <w:r>
        <w:t xml:space="preserve"> je definována jako poměr vážené sumy vstupů</w:t>
      </w:r>
      <w:r w:rsidR="0093094A">
        <w:t xml:space="preserve"> k </w:t>
      </w:r>
      <w:r>
        <w:t>vážené sumě výstupů. Váhy nejsou dány</w:t>
      </w:r>
      <w:r w:rsidR="009B748A">
        <w:t xml:space="preserve"> a </w:t>
      </w:r>
      <w:r>
        <w:t xml:space="preserve">priori, ale jsou vypočteny tak, aby maximalizovaly efektivnost dané </w:t>
      </w:r>
      <w:r w:rsidRPr="00F00425">
        <w:rPr>
          <w:i/>
        </w:rPr>
        <w:t>j</w:t>
      </w:r>
      <w:r w:rsidRPr="00F00425">
        <w:rPr>
          <w:i/>
          <w:vertAlign w:val="subscript"/>
        </w:rPr>
        <w:t>0</w:t>
      </w:r>
      <w:r w:rsidRPr="00F00425">
        <w:t xml:space="preserve">. </w:t>
      </w:r>
      <w:r>
        <w:t>Efektivnost tedy lze vypočítat tak, že se maximalizuje poměr vstupů</w:t>
      </w:r>
      <w:r w:rsidR="009B748A">
        <w:t xml:space="preserve"> a </w:t>
      </w:r>
      <w:r>
        <w:t>výstupů, kdy váhy jsou neznámé,</w:t>
      </w:r>
      <w:r w:rsidR="009B748A">
        <w:t xml:space="preserve"> a </w:t>
      </w:r>
      <w:r>
        <w:t>to za podmínky, že tento poměr nesmí přesáhnout 1 u jakékoliv jednotky:</w:t>
      </w:r>
    </w:p>
    <w:p w14:paraId="36B91D71" w14:textId="77777777" w:rsidR="004F14A1" w:rsidRPr="00691E98" w:rsidRDefault="004F14A1" w:rsidP="004F14A1">
      <w:pPr>
        <w:pStyle w:val="OdstavecASR"/>
      </w:pPr>
      <w:r>
        <w:rPr>
          <w:sz w:val="32"/>
          <w:szCs w:val="32"/>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r>
          <w:rPr>
            <w:rFonts w:ascii="Cambria Math" w:hAnsi="Cambria Math"/>
            <w:szCs w:val="24"/>
          </w:rPr>
          <m:t xml:space="preserve">= </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r=1</m:t>
                </m:r>
              </m:sub>
              <m:sup>
                <m:r>
                  <w:rPr>
                    <w:rFonts w:ascii="Cambria Math" w:hAnsi="Cambria Math"/>
                    <w:szCs w:val="24"/>
                  </w:rPr>
                  <m:t>s</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rj0</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ij0</m:t>
                    </m:r>
                  </m:sub>
                </m:sSub>
              </m:e>
            </m:nary>
          </m:den>
        </m:f>
      </m:oMath>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C0069">
        <w:rPr>
          <w:szCs w:val="24"/>
        </w:rPr>
        <w:t>(1)</w:t>
      </w:r>
    </w:p>
    <w:p w14:paraId="76AB46F2" w14:textId="77777777" w:rsidR="004F14A1" w:rsidRPr="00C13829" w:rsidRDefault="004F14A1" w:rsidP="004F14A1">
      <w:pPr>
        <w:pStyle w:val="OdstavecASR"/>
      </w:pPr>
      <w:r>
        <w:t xml:space="preserve">s.t. </w:t>
      </w:r>
      <w:r w:rsidRPr="00D57F49">
        <w:rPr>
          <w:szCs w:val="24"/>
        </w:rPr>
        <w:t xml:space="preserve"> </w:t>
      </w:r>
      <m:oMath>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r=1</m:t>
                </m:r>
              </m:sub>
              <m:sup>
                <m:r>
                  <w:rPr>
                    <w:rFonts w:ascii="Cambria Math" w:hAnsi="Cambria Math"/>
                    <w:szCs w:val="24"/>
                  </w:rPr>
                  <m:t>s</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rj</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e>
            </m:nary>
          </m:den>
        </m:f>
        <m:r>
          <w:rPr>
            <w:rFonts w:ascii="Cambria Math" w:hAnsi="Cambria Math"/>
            <w:szCs w:val="24"/>
          </w:rPr>
          <m:t xml:space="preserve"> ≤1    j=1,…,n  </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r>
          <w:rPr>
            <w:rFonts w:ascii="Cambria Math" w:hAnsi="Cambria Math"/>
            <w:szCs w:val="24"/>
          </w:rPr>
          <m:t>≥0  ∀ r,i</m:t>
        </m:r>
      </m:oMath>
      <w:r w:rsidRPr="00AA20E6">
        <w:rPr>
          <w:sz w:val="28"/>
          <w:szCs w:val="28"/>
        </w:rPr>
        <w:tab/>
      </w:r>
      <w:r w:rsidRPr="00AA20E6">
        <w:rPr>
          <w:sz w:val="28"/>
          <w:szCs w:val="28"/>
        </w:rPr>
        <w:tab/>
      </w:r>
      <w:r w:rsidRPr="00AA20E6">
        <w:rPr>
          <w:sz w:val="28"/>
          <w:szCs w:val="28"/>
        </w:rPr>
        <w:tab/>
      </w:r>
      <w:r w:rsidRPr="00AA20E6">
        <w:rPr>
          <w:sz w:val="28"/>
          <w:szCs w:val="28"/>
        </w:rPr>
        <w:tab/>
      </w:r>
      <w:r>
        <w:rPr>
          <w:sz w:val="28"/>
          <w:szCs w:val="28"/>
        </w:rPr>
        <w:tab/>
      </w:r>
      <w:r w:rsidRPr="00DC0069">
        <w:rPr>
          <w:szCs w:val="24"/>
        </w:rPr>
        <w:t>(2)</w:t>
      </w:r>
    </w:p>
    <w:p w14:paraId="23CDBC62" w14:textId="2EAADAE1" w:rsidR="004F14A1" w:rsidRDefault="004F14A1" w:rsidP="004F14A1">
      <w:pPr>
        <w:pStyle w:val="OdstavecASR"/>
      </w:pPr>
      <w:r>
        <w:t xml:space="preserve">kde </w:t>
      </w:r>
      <w:proofErr w:type="spellStart"/>
      <w:r w:rsidRPr="00F00425">
        <w:rPr>
          <w:i/>
        </w:rPr>
        <w:t>u</w:t>
      </w:r>
      <w:r w:rsidRPr="00F00425">
        <w:rPr>
          <w:i/>
          <w:vertAlign w:val="subscript"/>
        </w:rPr>
        <w:t>r</w:t>
      </w:r>
      <w:proofErr w:type="spellEnd"/>
      <w:r w:rsidR="009B748A">
        <w:t xml:space="preserve"> a </w:t>
      </w:r>
      <w:proofErr w:type="spellStart"/>
      <w:r w:rsidRPr="00F00425">
        <w:rPr>
          <w:i/>
        </w:rPr>
        <w:t>v</w:t>
      </w:r>
      <w:r w:rsidRPr="00F00425">
        <w:rPr>
          <w:i/>
          <w:vertAlign w:val="subscript"/>
        </w:rPr>
        <w:t>i</w:t>
      </w:r>
      <w:proofErr w:type="spellEnd"/>
      <w:r>
        <w:t xml:space="preserve"> jsou váhy pro </w:t>
      </w:r>
      <w:r>
        <w:rPr>
          <w:i/>
        </w:rPr>
        <w:t>r</w:t>
      </w:r>
      <w:r w:rsidRPr="00F00425">
        <w:rPr>
          <w:i/>
        </w:rPr>
        <w:t>-</w:t>
      </w:r>
      <w:proofErr w:type="spellStart"/>
      <w:r>
        <w:t>tý</w:t>
      </w:r>
      <w:proofErr w:type="spellEnd"/>
      <w:r>
        <w:t xml:space="preserve"> výstup nebo </w:t>
      </w:r>
      <w:r w:rsidRPr="00F00425">
        <w:rPr>
          <w:i/>
        </w:rPr>
        <w:t>i-</w:t>
      </w:r>
      <w:proofErr w:type="spellStart"/>
      <w:r>
        <w:t>tý</w:t>
      </w:r>
      <w:proofErr w:type="spellEnd"/>
      <w:r>
        <w:t xml:space="preserve"> vstup. Tento model musí být vyřešen </w:t>
      </w:r>
      <w:proofErr w:type="spellStart"/>
      <w:r>
        <w:rPr>
          <w:i/>
        </w:rPr>
        <w:t>n</w:t>
      </w:r>
      <w:r>
        <w:t>krát</w:t>
      </w:r>
      <w:proofErr w:type="spellEnd"/>
      <w:r>
        <w:t xml:space="preserve"> – tedy pro každou DMU. V tomto případě 86krát.</w:t>
      </w:r>
    </w:p>
    <w:p w14:paraId="26C0C8DB" w14:textId="623B9E3B" w:rsidR="004F14A1" w:rsidRDefault="004F14A1" w:rsidP="004F14A1">
      <w:pPr>
        <w:pStyle w:val="OdstavecASR"/>
      </w:pPr>
      <w:proofErr w:type="spellStart"/>
      <w:r>
        <w:t>Banker</w:t>
      </w:r>
      <w:proofErr w:type="spellEnd"/>
      <w:r>
        <w:t xml:space="preserve">, </w:t>
      </w:r>
      <w:proofErr w:type="spellStart"/>
      <w:r>
        <w:t>Charnes</w:t>
      </w:r>
      <w:proofErr w:type="spellEnd"/>
      <w:r w:rsidR="009B748A">
        <w:t xml:space="preserve"> a </w:t>
      </w:r>
      <w:r w:rsidRPr="007427E9">
        <w:t>Cooper (1984)</w:t>
      </w:r>
      <w:r>
        <w:t xml:space="preserve"> rozšířili model</w:t>
      </w:r>
      <w:r w:rsidR="009B748A">
        <w:t xml:space="preserve"> o </w:t>
      </w:r>
      <w:r>
        <w:t>možnost různých výnosů</w:t>
      </w:r>
      <w:r w:rsidR="0093094A">
        <w:t xml:space="preserve"> z </w:t>
      </w:r>
      <w:r>
        <w:t xml:space="preserve">rozsahu. Toho dosáhli tím, že přidali podmínku </w:t>
      </w:r>
      <w:proofErr w:type="spellStart"/>
      <w:r>
        <w:t>konvexivity</w:t>
      </w:r>
      <w:proofErr w:type="spellEnd"/>
      <w:r>
        <w:t xml:space="preserve"> pro oblast výrobních možností:</w:t>
      </w:r>
    </w:p>
    <w:p w14:paraId="4CE63773" w14:textId="77777777" w:rsidR="004F14A1" w:rsidRPr="00DC0069" w:rsidRDefault="00BB6E3B" w:rsidP="004F14A1">
      <w:pPr>
        <w:pStyle w:val="OdstavecASR"/>
        <w:rPr>
          <w:szCs w:val="24"/>
        </w:rPr>
      </w:pPr>
      <m:oMathPara>
        <m:oMathParaPr>
          <m:jc m:val="left"/>
        </m:oMathParaPr>
        <m:oMath>
          <m:nary>
            <m:naryPr>
              <m:chr m:val="∑"/>
              <m:limLoc m:val="undOvr"/>
              <m:ctrlPr>
                <w:rPr>
                  <w:rFonts w:ascii="Cambria Math" w:hAnsi="Cambria Math"/>
                  <w:i/>
                  <w:szCs w:val="24"/>
                </w:rPr>
              </m:ctrlPr>
            </m:naryPr>
            <m:sub>
              <m:r>
                <w:rPr>
                  <w:rFonts w:ascii="Cambria Math" w:hAnsi="Cambria Math"/>
                  <w:szCs w:val="24"/>
                </w:rPr>
                <m:t>j=1</m:t>
              </m:r>
            </m:sub>
            <m:sup>
              <m:r>
                <w:rPr>
                  <w:rFonts w:ascii="Cambria Math" w:hAnsi="Cambria Math"/>
                  <w:szCs w:val="24"/>
                </w:rPr>
                <m:t>n</m:t>
              </m:r>
            </m:sup>
            <m:e>
              <m:sSub>
                <m:sSubPr>
                  <m:ctrlPr>
                    <w:rPr>
                      <w:rFonts w:ascii="Cambria Math" w:hAnsi="Cambria Math"/>
                      <w:i/>
                      <w:szCs w:val="24"/>
                    </w:rPr>
                  </m:ctrlPr>
                </m:sSubPr>
                <m:e>
                  <m:r>
                    <w:rPr>
                      <w:rFonts w:ascii="Cambria Math" w:hAnsi="Cambria Math"/>
                      <w:szCs w:val="24"/>
                    </w:rPr>
                    <m:t xml:space="preserve"> λ</m:t>
                  </m:r>
                </m:e>
                <m:sub>
                  <m:r>
                    <w:rPr>
                      <w:rFonts w:ascii="Cambria Math" w:hAnsi="Cambria Math"/>
                      <w:szCs w:val="24"/>
                    </w:rPr>
                    <m:t>j</m:t>
                  </m:r>
                </m:sub>
              </m:sSub>
            </m:e>
          </m:nary>
          <m:r>
            <w:rPr>
              <w:rFonts w:ascii="Cambria Math" w:hAnsi="Cambria Math"/>
              <w:szCs w:val="24"/>
            </w:rPr>
            <m:t>=1</m:t>
          </m:r>
        </m:oMath>
      </m:oMathPara>
    </w:p>
    <w:p w14:paraId="36EA11F7" w14:textId="3344E15E" w:rsidR="004F14A1" w:rsidRPr="00F63C12" w:rsidRDefault="004F14A1" w:rsidP="004F14A1">
      <w:pPr>
        <w:pStyle w:val="Nadpis4"/>
        <w:numPr>
          <w:ilvl w:val="0"/>
          <w:numId w:val="0"/>
        </w:numPr>
        <w:ind w:left="864" w:hanging="864"/>
        <w:rPr>
          <w:sz w:val="28"/>
          <w:szCs w:val="28"/>
        </w:rPr>
      </w:pPr>
      <w:r>
        <w:t>Aplikace DEA</w:t>
      </w:r>
      <w:r w:rsidR="0093094A">
        <w:t xml:space="preserve"> v </w:t>
      </w:r>
      <w:r>
        <w:t>oblasti soudnictví</w:t>
      </w:r>
    </w:p>
    <w:p w14:paraId="4CC00CBE" w14:textId="6DC3E015" w:rsidR="004F14A1" w:rsidRDefault="004F14A1" w:rsidP="004F14A1">
      <w:pPr>
        <w:pStyle w:val="OdstavecASR"/>
      </w:pPr>
      <w:r w:rsidRPr="00F71EF0">
        <w:t>DEA není</w:t>
      </w:r>
      <w:r w:rsidR="0093094A">
        <w:t xml:space="preserve"> v </w:t>
      </w:r>
      <w:r w:rsidRPr="00F71EF0">
        <w:t>oblasti soudnictví aplikována příliš často</w:t>
      </w:r>
      <w:r>
        <w:t>, několik prací na toto téma však existuje</w:t>
      </w:r>
      <w:r w:rsidRPr="00F71EF0">
        <w:t>. Poprvé DEA aplikovali</w:t>
      </w:r>
      <w:r w:rsidR="0093094A">
        <w:t xml:space="preserve"> v </w:t>
      </w:r>
      <w:r w:rsidRPr="00F71EF0">
        <w:t xml:space="preserve">oblasti soudnictví </w:t>
      </w:r>
      <w:proofErr w:type="spellStart"/>
      <w:r w:rsidRPr="00F71EF0">
        <w:t>Lewin</w:t>
      </w:r>
      <w:proofErr w:type="spellEnd"/>
      <w:r w:rsidRPr="00F71EF0">
        <w:t xml:space="preserve">, </w:t>
      </w:r>
      <w:proofErr w:type="spellStart"/>
      <w:r w:rsidRPr="00F71EF0">
        <w:t>Morey</w:t>
      </w:r>
      <w:proofErr w:type="spellEnd"/>
      <w:r w:rsidR="009B748A">
        <w:t xml:space="preserve"> a </w:t>
      </w:r>
      <w:proofErr w:type="spellStart"/>
      <w:r w:rsidRPr="00F71EF0">
        <w:t>Cook</w:t>
      </w:r>
      <w:proofErr w:type="spellEnd"/>
      <w:r w:rsidRPr="00F71EF0">
        <w:t xml:space="preserve"> (1982), kteří zkoumali efektivnost vrchních trestních soudů</w:t>
      </w:r>
      <w:r w:rsidR="0093094A">
        <w:t xml:space="preserve"> v </w:t>
      </w:r>
      <w:r w:rsidRPr="00F71EF0">
        <w:t>Severní Karolíně</w:t>
      </w:r>
      <w:r w:rsidR="0093094A">
        <w:t xml:space="preserve"> v </w:t>
      </w:r>
      <w:r w:rsidRPr="00F71EF0">
        <w:t xml:space="preserve">roce 1976. </w:t>
      </w:r>
      <w:proofErr w:type="spellStart"/>
      <w:r w:rsidRPr="00F71EF0">
        <w:t>Kittelsen</w:t>
      </w:r>
      <w:proofErr w:type="spellEnd"/>
      <w:r w:rsidR="009B748A">
        <w:t xml:space="preserve"> a </w:t>
      </w:r>
      <w:proofErr w:type="spellStart"/>
      <w:r w:rsidRPr="00F71EF0">
        <w:t>Forsund</w:t>
      </w:r>
      <w:proofErr w:type="spellEnd"/>
      <w:r w:rsidRPr="00F71EF0">
        <w:t xml:space="preserve"> (1992) zkoumali norské soudy</w:t>
      </w:r>
      <w:r w:rsidR="0093094A">
        <w:t xml:space="preserve"> v </w:t>
      </w:r>
      <w:r w:rsidRPr="00F71EF0">
        <w:t xml:space="preserve">letech 1983–1986. </w:t>
      </w:r>
      <w:proofErr w:type="spellStart"/>
      <w:r>
        <w:t>Pedraja-Chaparro</w:t>
      </w:r>
      <w:proofErr w:type="spellEnd"/>
      <w:r w:rsidR="009B748A">
        <w:t xml:space="preserve"> a </w:t>
      </w:r>
      <w:proofErr w:type="spellStart"/>
      <w:r>
        <w:t>Salinas-Jimenéz</w:t>
      </w:r>
      <w:proofErr w:type="spellEnd"/>
      <w:r>
        <w:t xml:space="preserve"> (1996) analyzují soudy ve Španělsku. DEA využil také Schneider (2005) při výzkumu odvolacích soudů</w:t>
      </w:r>
      <w:r w:rsidR="0093094A">
        <w:t xml:space="preserve"> v </w:t>
      </w:r>
      <w:r>
        <w:t>oblasti pracovního práva</w:t>
      </w:r>
      <w:r w:rsidR="0093094A">
        <w:t xml:space="preserve"> v </w:t>
      </w:r>
      <w:r>
        <w:t xml:space="preserve">Německu. Relativně nedávno DEA aplikovali </w:t>
      </w:r>
      <w:proofErr w:type="spellStart"/>
      <w:r>
        <w:t>Yeung</w:t>
      </w:r>
      <w:proofErr w:type="spellEnd"/>
      <w:r w:rsidR="009B748A">
        <w:t xml:space="preserve"> a </w:t>
      </w:r>
      <w:proofErr w:type="spellStart"/>
      <w:r>
        <w:t>Azavado</w:t>
      </w:r>
      <w:proofErr w:type="spellEnd"/>
      <w:r>
        <w:t xml:space="preserve"> (2011) na státní soudy</w:t>
      </w:r>
      <w:r w:rsidR="0093094A">
        <w:t xml:space="preserve"> v </w:t>
      </w:r>
      <w:r>
        <w:t xml:space="preserve">Brazílii, </w:t>
      </w:r>
      <w:proofErr w:type="spellStart"/>
      <w:r>
        <w:t>Elbialy</w:t>
      </w:r>
      <w:proofErr w:type="spellEnd"/>
      <w:r w:rsidR="009B748A">
        <w:t xml:space="preserve"> a </w:t>
      </w:r>
      <w:proofErr w:type="spellStart"/>
      <w:r>
        <w:t>García-Rubio</w:t>
      </w:r>
      <w:proofErr w:type="spellEnd"/>
      <w:r>
        <w:t xml:space="preserve"> (2011) na soudy první instance</w:t>
      </w:r>
      <w:r w:rsidR="0093094A">
        <w:t xml:space="preserve"> v </w:t>
      </w:r>
      <w:r>
        <w:t xml:space="preserve">Egyptě nebo </w:t>
      </w:r>
      <w:proofErr w:type="spellStart"/>
      <w:r>
        <w:t>Nissi</w:t>
      </w:r>
      <w:proofErr w:type="spellEnd"/>
      <w:r w:rsidR="009B748A">
        <w:t xml:space="preserve"> a </w:t>
      </w:r>
      <w:proofErr w:type="spellStart"/>
      <w:r>
        <w:t>Rapposelli</w:t>
      </w:r>
      <w:proofErr w:type="spellEnd"/>
      <w:r>
        <w:t xml:space="preserve"> (2011) na italské odvolací soudy.</w:t>
      </w:r>
    </w:p>
    <w:p w14:paraId="7EB5B0F5" w14:textId="473E8A04" w:rsidR="004F14A1" w:rsidRDefault="004F14A1" w:rsidP="004F14A1">
      <w:pPr>
        <w:pStyle w:val="OdstavecASR"/>
      </w:pPr>
      <w:r w:rsidRPr="00DC0069">
        <w:t>Vstupy</w:t>
      </w:r>
      <w:r w:rsidR="009B748A">
        <w:t xml:space="preserve"> a </w:t>
      </w:r>
      <w:r w:rsidRPr="00DC0069">
        <w:t xml:space="preserve">výstupy DEA jsou ve všech těchto pracích velmi podobné. Jako vstupy se většinou používají nápad, počet nedodělků </w:t>
      </w:r>
      <w:r>
        <w:t>na začátku roku</w:t>
      </w:r>
      <w:r w:rsidRPr="00DC0069">
        <w:t>, počet soudců</w:t>
      </w:r>
      <w:r w:rsidR="009B748A">
        <w:t xml:space="preserve"> a </w:t>
      </w:r>
      <w:r w:rsidRPr="00DC0069">
        <w:t xml:space="preserve">dalšího personálu. Jako výstup se používá výhradně počet vyřízených </w:t>
      </w:r>
      <w:r>
        <w:t>věcí.</w:t>
      </w:r>
      <w:r w:rsidRPr="00DC0069">
        <w:t xml:space="preserve"> Některé práce dělí vyřízené </w:t>
      </w:r>
      <w:r>
        <w:t>věcí</w:t>
      </w:r>
      <w:r w:rsidRPr="00DC0069">
        <w:t xml:space="preserve"> do kategorií nebo jako zvláštní výstup berou počet </w:t>
      </w:r>
      <w:r>
        <w:t>věcí</w:t>
      </w:r>
      <w:r w:rsidRPr="00DC0069">
        <w:t xml:space="preserve"> vyřízených do určitého počtu dní.</w:t>
      </w:r>
    </w:p>
    <w:p w14:paraId="1B52A257" w14:textId="77777777" w:rsidR="004F14A1" w:rsidRDefault="004F14A1" w:rsidP="004F14A1">
      <w:pPr>
        <w:pStyle w:val="Nadpis3"/>
        <w:numPr>
          <w:ilvl w:val="0"/>
          <w:numId w:val="0"/>
        </w:numPr>
        <w:ind w:left="720" w:hanging="720"/>
      </w:pPr>
      <w:bookmarkStart w:id="377" w:name="_Toc487791324"/>
      <w:bookmarkStart w:id="378" w:name="_Toc515871324"/>
      <w:r>
        <w:t>Metodika, specifikace modelu</w:t>
      </w:r>
      <w:bookmarkEnd w:id="377"/>
      <w:bookmarkEnd w:id="378"/>
    </w:p>
    <w:p w14:paraId="4C2A967B" w14:textId="55F54E53" w:rsidR="004F14A1" w:rsidRDefault="004F14A1" w:rsidP="004F14A1">
      <w:pPr>
        <w:pStyle w:val="OdstavecASR"/>
      </w:pPr>
      <w:r>
        <w:t>V teoretické části byly popsány teoretické základy DEA, její varianty</w:t>
      </w:r>
      <w:r w:rsidR="009B748A">
        <w:t xml:space="preserve"> a </w:t>
      </w:r>
      <w:r>
        <w:t>základní literatura, která se DEA zabývá nebo ji aplikuje. V této části je popsána konkrétní aplikace DEA při hodnocení českých soudů. Jako vstupy jsou použity následující proměnné</w:t>
      </w:r>
      <w:r w:rsidRPr="00034561">
        <w:rPr>
          <w:b/>
        </w:rPr>
        <w:t>:</w:t>
      </w:r>
      <w:r w:rsidRPr="00627A40">
        <w:rPr>
          <w:b/>
        </w:rPr>
        <w:t xml:space="preserve"> počet soudců</w:t>
      </w:r>
      <w:r>
        <w:t xml:space="preserve">, </w:t>
      </w:r>
      <w:r w:rsidRPr="00627A40">
        <w:rPr>
          <w:b/>
        </w:rPr>
        <w:t>počet referentů</w:t>
      </w:r>
      <w:r>
        <w:t xml:space="preserve"> (VSÚ + asistenti + soudní tajemníci)</w:t>
      </w:r>
      <w:r w:rsidR="009B748A">
        <w:t xml:space="preserve"> a </w:t>
      </w:r>
      <w:r w:rsidRPr="00627A40">
        <w:rPr>
          <w:b/>
        </w:rPr>
        <w:t xml:space="preserve">počet </w:t>
      </w:r>
      <w:r>
        <w:rPr>
          <w:b/>
        </w:rPr>
        <w:t xml:space="preserve">dalšího personálu ve výkonu </w:t>
      </w:r>
      <w:r>
        <w:t>(vedoucí kanceláře + protokolující úředníci + zapisovatelky)</w:t>
      </w:r>
      <w:r w:rsidR="009B748A">
        <w:t xml:space="preserve"> a </w:t>
      </w:r>
      <w:r w:rsidRPr="00260E02">
        <w:rPr>
          <w:b/>
        </w:rPr>
        <w:t>vážená případová zátěž</w:t>
      </w:r>
      <w:r>
        <w:rPr>
          <w:b/>
        </w:rPr>
        <w:t xml:space="preserve"> </w:t>
      </w:r>
      <w:r w:rsidRPr="00034561">
        <w:t>(</w:t>
      </w:r>
      <w:r>
        <w:t xml:space="preserve">nevyřízené věci na začátku roku + počet příchozích věcí). Jako výstup byl použit </w:t>
      </w:r>
      <w:r w:rsidRPr="00627A40">
        <w:rPr>
          <w:b/>
        </w:rPr>
        <w:t xml:space="preserve">vážený počet vyřízených </w:t>
      </w:r>
      <w:r>
        <w:rPr>
          <w:b/>
        </w:rPr>
        <w:t>věcí</w:t>
      </w:r>
      <w:r>
        <w:t>. Na rozdíl od ostatních kapitol jsou tedy zapojeny všechny agendy. Využita je výstupově orientovaná DEA. Tato metoda se soustředí na maximalizaci výstupů za využití konstantních vstupů. V empirické literatuře</w:t>
      </w:r>
      <w:r w:rsidR="0093094A">
        <w:t xml:space="preserve"> v </w:t>
      </w:r>
      <w:r>
        <w:t xml:space="preserve">oblasti justice je obecně více využívána tato orientace DEA. Soudy totiž mají kontrolu nad vyřízenými věcmi (výstupy), ale ne nad nápadem (jeden ze vstupů). </w:t>
      </w:r>
      <w:r w:rsidRPr="00DC0069">
        <w:t>Veškerá</w:t>
      </w:r>
      <w:r>
        <w:t xml:space="preserve"> uváděná</w:t>
      </w:r>
      <w:r w:rsidR="009E35C2">
        <w:t xml:space="preserve"> data jsou za rok 2017</w:t>
      </w:r>
      <w:r w:rsidRPr="00DC0069">
        <w:t>.</w:t>
      </w:r>
    </w:p>
    <w:p w14:paraId="18DBD357" w14:textId="702D5B36" w:rsidR="004F14A1" w:rsidRDefault="004F14A1" w:rsidP="004F14A1">
      <w:pPr>
        <w:pStyle w:val="OdstavecASR"/>
      </w:pPr>
      <w:r>
        <w:t xml:space="preserve">Případy byly váženy pomocí </w:t>
      </w:r>
      <w:r w:rsidRPr="006E4CD0">
        <w:t>dv</w:t>
      </w:r>
      <w:r>
        <w:t>ou</w:t>
      </w:r>
      <w:r w:rsidRPr="006E4CD0">
        <w:t xml:space="preserve"> typ</w:t>
      </w:r>
      <w:r>
        <w:t>ů</w:t>
      </w:r>
      <w:r w:rsidRPr="006E4CD0">
        <w:t xml:space="preserve"> vah. První typ vychází</w:t>
      </w:r>
      <w:r w:rsidR="0093094A">
        <w:t xml:space="preserve"> z </w:t>
      </w:r>
      <w:r w:rsidRPr="006E4CD0">
        <w:t>měřítek používaných</w:t>
      </w:r>
      <w:r w:rsidR="0093094A">
        <w:t xml:space="preserve"> v </w:t>
      </w:r>
      <w:r w:rsidRPr="006E4CD0">
        <w:t>systemizaci</w:t>
      </w:r>
      <w:r>
        <w:t xml:space="preserve">, kde má </w:t>
      </w:r>
      <w:r w:rsidRPr="006E4CD0">
        <w:t>například případ</w:t>
      </w:r>
      <w:r w:rsidR="0093094A">
        <w:t xml:space="preserve"> z </w:t>
      </w:r>
      <w:r w:rsidRPr="006E4CD0">
        <w:t>agendy</w:t>
      </w:r>
      <w:r>
        <w:t> </w:t>
      </w:r>
      <w:r w:rsidRPr="006E4CD0">
        <w:t>C váhu</w:t>
      </w:r>
      <w:r>
        <w:t> </w:t>
      </w:r>
      <w:r w:rsidRPr="006E4CD0">
        <w:t>1</w:t>
      </w:r>
      <w:r w:rsidR="009B748A">
        <w:t xml:space="preserve"> a </w:t>
      </w:r>
      <w:r w:rsidRPr="006E4CD0">
        <w:t>případ</w:t>
      </w:r>
      <w:r w:rsidR="0093094A">
        <w:t xml:space="preserve"> z </w:t>
      </w:r>
      <w:r w:rsidRPr="006E4CD0">
        <w:t>agendy</w:t>
      </w:r>
      <w:r>
        <w:t> </w:t>
      </w:r>
      <w:r w:rsidRPr="006E4CD0">
        <w:t>EXE váhu 352</w:t>
      </w:r>
      <w:r>
        <w:t xml:space="preserve"> </w:t>
      </w:r>
      <w:r w:rsidRPr="006E4CD0">
        <w:t>/</w:t>
      </w:r>
      <w:r>
        <w:t> </w:t>
      </w:r>
      <w:r w:rsidRPr="006E4CD0">
        <w:t xml:space="preserve">3256 </w:t>
      </w:r>
      <w:r w:rsidRPr="006E4CD0">
        <w:rPr>
          <w:rFonts w:ascii="Cambria Math" w:hAnsi="Cambria Math" w:cs="Cambria Math"/>
        </w:rPr>
        <w:t>≐</w:t>
      </w:r>
      <w:r w:rsidRPr="006E4CD0">
        <w:t xml:space="preserve"> 0</w:t>
      </w:r>
      <w:r>
        <w:t>,</w:t>
      </w:r>
      <w:r w:rsidRPr="006E4CD0">
        <w:t>108. Druhý typ</w:t>
      </w:r>
      <w:r>
        <w:t xml:space="preserve"> se uplatní</w:t>
      </w:r>
      <w:r w:rsidR="0093094A">
        <w:t xml:space="preserve"> v </w:t>
      </w:r>
      <w:r w:rsidRPr="006E4CD0">
        <w:t>rámci velkých agend, u</w:t>
      </w:r>
      <w:r>
        <w:t> </w:t>
      </w:r>
      <w:r w:rsidRPr="006E4CD0">
        <w:t>nichž jsou</w:t>
      </w:r>
      <w:r w:rsidR="0093094A">
        <w:t xml:space="preserve"> k </w:t>
      </w:r>
      <w:r w:rsidRPr="006E4CD0">
        <w:t>dispozici podrobnější data (vyplňují se statistické list</w:t>
      </w:r>
      <w:r>
        <w:t>y). Jedná se</w:t>
      </w:r>
      <w:r w:rsidR="009B748A">
        <w:t xml:space="preserve"> o </w:t>
      </w:r>
      <w:r>
        <w:t>agendy </w:t>
      </w:r>
      <w:r w:rsidRPr="006E4CD0">
        <w:t>P</w:t>
      </w:r>
      <w:r w:rsidR="009B748A">
        <w:t xml:space="preserve"> a </w:t>
      </w:r>
      <w:proofErr w:type="spellStart"/>
      <w:r w:rsidRPr="006E4CD0">
        <w:t>Nc</w:t>
      </w:r>
      <w:proofErr w:type="spellEnd"/>
      <w:r>
        <w:t xml:space="preserve">, T, </w:t>
      </w:r>
      <w:proofErr w:type="spellStart"/>
      <w:r>
        <w:t>Tm</w:t>
      </w:r>
      <w:proofErr w:type="spellEnd"/>
      <w:r w:rsidR="009B748A">
        <w:t xml:space="preserve"> a </w:t>
      </w:r>
      <w:r>
        <w:t xml:space="preserve">C. </w:t>
      </w:r>
      <w:r w:rsidRPr="006E4CD0">
        <w:t>Jednotlivým druhům sporu je</w:t>
      </w:r>
      <w:r w:rsidR="0093094A">
        <w:t xml:space="preserve"> v </w:t>
      </w:r>
      <w:r w:rsidRPr="006E4CD0">
        <w:t xml:space="preserve">rámci agendy přidělen „koeficient obtížnosti sporu“, který </w:t>
      </w:r>
      <w:r>
        <w:t>určuje,</w:t>
      </w:r>
      <w:r w:rsidRPr="006E4CD0">
        <w:t xml:space="preserve"> jak je daný spor </w:t>
      </w:r>
      <w:r>
        <w:t>relativně obtížný</w:t>
      </w:r>
      <w:r w:rsidR="0093094A">
        <w:t xml:space="preserve"> v </w:t>
      </w:r>
      <w:r>
        <w:t>rámci příslušné agendy</w:t>
      </w:r>
      <w:r w:rsidRPr="006E4CD0">
        <w:t>. Jako kritérium obtížnosti je využita délka řízení, respektive počet</w:t>
      </w:r>
      <w:r>
        <w:t xml:space="preserve"> hlavních líčení</w:t>
      </w:r>
      <w:r w:rsidRPr="006E4CD0">
        <w:t xml:space="preserve"> u</w:t>
      </w:r>
      <w:r>
        <w:t> </w:t>
      </w:r>
      <w:r w:rsidRPr="006E4CD0">
        <w:t>trestních agend.</w:t>
      </w:r>
      <w:r>
        <w:t xml:space="preserve"> Pro účely této zprávy byla použita následující specifikace DEA: </w:t>
      </w:r>
      <w:r>
        <w:rPr>
          <w:b/>
        </w:rPr>
        <w:t>modely CCR</w:t>
      </w:r>
      <w:r w:rsidR="009B748A">
        <w:rPr>
          <w:b/>
        </w:rPr>
        <w:t xml:space="preserve"> i </w:t>
      </w:r>
      <w:r>
        <w:rPr>
          <w:b/>
        </w:rPr>
        <w:t>BCC</w:t>
      </w:r>
      <w:r w:rsidRPr="00490396">
        <w:rPr>
          <w:b/>
        </w:rPr>
        <w:t>,</w:t>
      </w:r>
      <w:r>
        <w:rPr>
          <w:b/>
        </w:rPr>
        <w:t xml:space="preserve"> </w:t>
      </w:r>
      <w:r w:rsidRPr="00A74967">
        <w:rPr>
          <w:b/>
        </w:rPr>
        <w:t>dvoufázová</w:t>
      </w:r>
      <w:r w:rsidRPr="00490396">
        <w:rPr>
          <w:b/>
        </w:rPr>
        <w:t>,</w:t>
      </w:r>
      <w:r>
        <w:rPr>
          <w:b/>
        </w:rPr>
        <w:t xml:space="preserve"> výstupově orientovaná</w:t>
      </w:r>
      <w:r>
        <w:t>. Analýza tedy zkoumá,</w:t>
      </w:r>
      <w:r w:rsidR="009B748A">
        <w:t xml:space="preserve"> o </w:t>
      </w:r>
      <w:r>
        <w:rPr>
          <w:b/>
        </w:rPr>
        <w:t xml:space="preserve">kolik by soud mohl </w:t>
      </w:r>
      <w:r w:rsidRPr="00BE08C0">
        <w:rPr>
          <w:b/>
        </w:rPr>
        <w:t>zvýšit své výstupy, aniž by se změnila velikost vstupů</w:t>
      </w:r>
      <w:r>
        <w:t>,</w:t>
      </w:r>
      <w:r w:rsidRPr="00BE08C0">
        <w:t xml:space="preserve"> pokud by soud </w:t>
      </w:r>
      <w:r>
        <w:t xml:space="preserve">fungoval </w:t>
      </w:r>
      <w:r w:rsidRPr="00BE08C0">
        <w:t>efektivně.</w:t>
      </w:r>
      <w:r>
        <w:t xml:space="preserve"> Také zkoumá, zda je velikost soudu ideální či nikoliv.</w:t>
      </w:r>
    </w:p>
    <w:p w14:paraId="44475E3D" w14:textId="77777777" w:rsidR="004F14A1" w:rsidRDefault="004F14A1" w:rsidP="004F14A1">
      <w:pPr>
        <w:pStyle w:val="Nadpis3"/>
        <w:pageBreakBefore/>
        <w:numPr>
          <w:ilvl w:val="0"/>
          <w:numId w:val="0"/>
        </w:numPr>
        <w:ind w:left="720" w:hanging="720"/>
      </w:pPr>
      <w:bookmarkStart w:id="379" w:name="_Toc487791325"/>
      <w:bookmarkStart w:id="380" w:name="_Toc515871325"/>
      <w:r>
        <w:t>Seznam literatury (DEA)</w:t>
      </w:r>
      <w:bookmarkEnd w:id="379"/>
      <w:bookmarkEnd w:id="380"/>
    </w:p>
    <w:p w14:paraId="00F71564" w14:textId="77777777" w:rsidR="004F14A1" w:rsidRPr="00BB2DEF" w:rsidRDefault="004F14A1" w:rsidP="004F14A1">
      <w:pPr>
        <w:pStyle w:val="OdstavecASR"/>
      </w:pPr>
      <w:r>
        <w:t xml:space="preserve">BANKER, </w:t>
      </w:r>
      <w:proofErr w:type="spellStart"/>
      <w:r>
        <w:t>Rajiv</w:t>
      </w:r>
      <w:proofErr w:type="spellEnd"/>
      <w:r>
        <w:t xml:space="preserve"> D. – CHARNES, Abraham –</w:t>
      </w:r>
      <w:r w:rsidRPr="00BB2DEF">
        <w:t xml:space="preserve"> COOPER, William </w:t>
      </w:r>
      <w:proofErr w:type="spellStart"/>
      <w:r w:rsidRPr="00BB2DEF">
        <w:t>Wager</w:t>
      </w:r>
      <w:proofErr w:type="spellEnd"/>
      <w:r>
        <w:t>:</w:t>
      </w:r>
      <w:r w:rsidRPr="00BB2DEF">
        <w:t xml:space="preserve"> </w:t>
      </w:r>
      <w:proofErr w:type="spellStart"/>
      <w:r w:rsidRPr="00BB2DEF">
        <w:t>Some</w:t>
      </w:r>
      <w:proofErr w:type="spellEnd"/>
      <w:r w:rsidRPr="00BB2DEF">
        <w:t xml:space="preserve"> </w:t>
      </w:r>
      <w:proofErr w:type="spellStart"/>
      <w:r w:rsidRPr="00BB2DEF">
        <w:t>models</w:t>
      </w:r>
      <w:proofErr w:type="spellEnd"/>
      <w:r w:rsidRPr="00BB2DEF">
        <w:t xml:space="preserve"> </w:t>
      </w:r>
      <w:proofErr w:type="spellStart"/>
      <w:r w:rsidRPr="00BB2DEF">
        <w:t>for</w:t>
      </w:r>
      <w:proofErr w:type="spellEnd"/>
      <w:r w:rsidRPr="00BB2DEF">
        <w:t xml:space="preserve"> </w:t>
      </w:r>
      <w:proofErr w:type="spellStart"/>
      <w:r w:rsidRPr="00BB2DEF">
        <w:t>estimating</w:t>
      </w:r>
      <w:proofErr w:type="spellEnd"/>
      <w:r w:rsidRPr="00BB2DEF">
        <w:t xml:space="preserve"> </w:t>
      </w:r>
      <w:proofErr w:type="spellStart"/>
      <w:r w:rsidRPr="00BB2DEF">
        <w:t>technical</w:t>
      </w:r>
      <w:proofErr w:type="spellEnd"/>
      <w:r w:rsidRPr="00BB2DEF">
        <w:t xml:space="preserve"> and </w:t>
      </w:r>
      <w:proofErr w:type="spellStart"/>
      <w:r w:rsidRPr="00BB2DEF">
        <w:t>scale</w:t>
      </w:r>
      <w:proofErr w:type="spellEnd"/>
      <w:r w:rsidRPr="00BB2DEF">
        <w:t xml:space="preserve"> </w:t>
      </w:r>
      <w:proofErr w:type="spellStart"/>
      <w:r w:rsidRPr="00BB2DEF">
        <w:t>inefficiencies</w:t>
      </w:r>
      <w:proofErr w:type="spellEnd"/>
      <w:r w:rsidRPr="00BB2DEF">
        <w:t xml:space="preserve"> in data </w:t>
      </w:r>
      <w:proofErr w:type="spellStart"/>
      <w:r w:rsidRPr="00BB2DEF">
        <w:t>envelopment</w:t>
      </w:r>
      <w:proofErr w:type="spellEnd"/>
      <w:r w:rsidRPr="00BB2DEF">
        <w:t xml:space="preserve"> </w:t>
      </w:r>
      <w:proofErr w:type="spellStart"/>
      <w:r w:rsidRPr="00BB2DEF">
        <w:t>analysis</w:t>
      </w:r>
      <w:proofErr w:type="spellEnd"/>
      <w:r w:rsidRPr="00BB2DEF">
        <w:t xml:space="preserve">. </w:t>
      </w:r>
      <w:r w:rsidRPr="00BB2DEF">
        <w:rPr>
          <w:i/>
          <w:iCs/>
        </w:rPr>
        <w:t>Management science</w:t>
      </w:r>
      <w:r w:rsidRPr="00BB2DEF">
        <w:t>, 1984, 1078</w:t>
      </w:r>
      <w:r>
        <w:t>–</w:t>
      </w:r>
      <w:r w:rsidRPr="00BB2DEF">
        <w:t>1092.</w:t>
      </w:r>
    </w:p>
    <w:p w14:paraId="21FC5EE4" w14:textId="77777777" w:rsidR="004F14A1" w:rsidRDefault="004F14A1" w:rsidP="004F14A1">
      <w:pPr>
        <w:pStyle w:val="OdstavecASR"/>
      </w:pPr>
      <w:r>
        <w:t>CHARNES, Abraham –</w:t>
      </w:r>
      <w:r w:rsidRPr="005F3CFA">
        <w:t xml:space="preserve"> COOP</w:t>
      </w:r>
      <w:r>
        <w:t xml:space="preserve">ER, William W. – RHODES, </w:t>
      </w:r>
      <w:proofErr w:type="spellStart"/>
      <w:r>
        <w:t>Edwardo</w:t>
      </w:r>
      <w:proofErr w:type="spellEnd"/>
      <w:r>
        <w:t>:</w:t>
      </w:r>
      <w:r w:rsidRPr="005F3CFA">
        <w:t xml:space="preserve"> </w:t>
      </w:r>
      <w:proofErr w:type="spellStart"/>
      <w:r w:rsidRPr="005F3CFA">
        <w:t>Measuring</w:t>
      </w:r>
      <w:proofErr w:type="spellEnd"/>
      <w:r w:rsidRPr="005F3CFA">
        <w:t xml:space="preserve"> </w:t>
      </w:r>
      <w:proofErr w:type="spellStart"/>
      <w:r w:rsidRPr="005F3CFA">
        <w:t>the</w:t>
      </w:r>
      <w:proofErr w:type="spellEnd"/>
      <w:r w:rsidRPr="005F3CFA">
        <w:t xml:space="preserve"> </w:t>
      </w:r>
      <w:proofErr w:type="spellStart"/>
      <w:r w:rsidRPr="005F3CFA">
        <w:t>efficiency</w:t>
      </w:r>
      <w:proofErr w:type="spellEnd"/>
      <w:r w:rsidRPr="005F3CFA">
        <w:t xml:space="preserve"> </w:t>
      </w:r>
      <w:proofErr w:type="spellStart"/>
      <w:r w:rsidRPr="005F3CFA">
        <w:t>of</w:t>
      </w:r>
      <w:proofErr w:type="spellEnd"/>
      <w:r w:rsidRPr="005F3CFA">
        <w:t xml:space="preserve"> </w:t>
      </w:r>
      <w:proofErr w:type="spellStart"/>
      <w:r w:rsidRPr="005F3CFA">
        <w:t>decision</w:t>
      </w:r>
      <w:proofErr w:type="spellEnd"/>
      <w:r w:rsidRPr="005F3CFA">
        <w:t xml:space="preserve"> </w:t>
      </w:r>
      <w:proofErr w:type="spellStart"/>
      <w:r w:rsidRPr="005F3CFA">
        <w:t>making</w:t>
      </w:r>
      <w:proofErr w:type="spellEnd"/>
      <w:r w:rsidRPr="005F3CFA">
        <w:t xml:space="preserve"> </w:t>
      </w:r>
      <w:proofErr w:type="spellStart"/>
      <w:r w:rsidRPr="005F3CFA">
        <w:t>units</w:t>
      </w:r>
      <w:proofErr w:type="spellEnd"/>
      <w:r w:rsidRPr="005F3CFA">
        <w:t xml:space="preserve">. </w:t>
      </w:r>
      <w:proofErr w:type="spellStart"/>
      <w:r w:rsidRPr="005F3CFA">
        <w:rPr>
          <w:i/>
          <w:iCs/>
        </w:rPr>
        <w:t>European</w:t>
      </w:r>
      <w:proofErr w:type="spellEnd"/>
      <w:r w:rsidRPr="005F3CFA">
        <w:rPr>
          <w:i/>
          <w:iCs/>
        </w:rPr>
        <w:t xml:space="preserve"> </w:t>
      </w:r>
      <w:proofErr w:type="spellStart"/>
      <w:r w:rsidRPr="005F3CFA">
        <w:rPr>
          <w:i/>
          <w:iCs/>
        </w:rPr>
        <w:t>journal</w:t>
      </w:r>
      <w:proofErr w:type="spellEnd"/>
      <w:r w:rsidRPr="005F3CFA">
        <w:rPr>
          <w:i/>
          <w:iCs/>
        </w:rPr>
        <w:t xml:space="preserve"> </w:t>
      </w:r>
      <w:proofErr w:type="spellStart"/>
      <w:r w:rsidRPr="005F3CFA">
        <w:rPr>
          <w:i/>
          <w:iCs/>
        </w:rPr>
        <w:t>of</w:t>
      </w:r>
      <w:proofErr w:type="spellEnd"/>
      <w:r w:rsidRPr="005F3CFA">
        <w:rPr>
          <w:i/>
          <w:iCs/>
        </w:rPr>
        <w:t xml:space="preserve"> </w:t>
      </w:r>
      <w:proofErr w:type="spellStart"/>
      <w:r w:rsidRPr="005F3CFA">
        <w:rPr>
          <w:i/>
          <w:iCs/>
        </w:rPr>
        <w:t>operational</w:t>
      </w:r>
      <w:proofErr w:type="spellEnd"/>
      <w:r w:rsidRPr="005F3CFA">
        <w:rPr>
          <w:i/>
          <w:iCs/>
        </w:rPr>
        <w:t xml:space="preserve"> </w:t>
      </w:r>
      <w:proofErr w:type="spellStart"/>
      <w:r w:rsidRPr="005F3CFA">
        <w:rPr>
          <w:i/>
          <w:iCs/>
        </w:rPr>
        <w:t>research</w:t>
      </w:r>
      <w:proofErr w:type="spellEnd"/>
      <w:r>
        <w:t xml:space="preserve">, 1978, </w:t>
      </w:r>
      <w:r w:rsidRPr="005F3CFA">
        <w:t>429</w:t>
      </w:r>
      <w:r>
        <w:t>–</w:t>
      </w:r>
      <w:r w:rsidRPr="005F3CFA">
        <w:t>444.</w:t>
      </w:r>
    </w:p>
    <w:p w14:paraId="69D12832" w14:textId="77777777" w:rsidR="004F14A1" w:rsidRPr="005F3CFA" w:rsidRDefault="004F14A1" w:rsidP="004F14A1">
      <w:pPr>
        <w:pStyle w:val="OdstavecASR"/>
      </w:pPr>
      <w:r>
        <w:t>ELBIALY, Nora –</w:t>
      </w:r>
      <w:r w:rsidRPr="0032121C">
        <w:t xml:space="preserve"> GARCÍA-RUBIO, Miguel A</w:t>
      </w:r>
      <w:r>
        <w:t>:</w:t>
      </w:r>
      <w:r w:rsidRPr="0032121C">
        <w:t xml:space="preserve"> </w:t>
      </w:r>
      <w:proofErr w:type="spellStart"/>
      <w:r w:rsidRPr="0032121C">
        <w:rPr>
          <w:i/>
          <w:iCs/>
        </w:rPr>
        <w:t>Assessing</w:t>
      </w:r>
      <w:proofErr w:type="spellEnd"/>
      <w:r w:rsidRPr="0032121C">
        <w:rPr>
          <w:i/>
          <w:iCs/>
        </w:rPr>
        <w:t xml:space="preserve"> </w:t>
      </w:r>
      <w:proofErr w:type="spellStart"/>
      <w:r w:rsidRPr="0032121C">
        <w:rPr>
          <w:i/>
          <w:iCs/>
        </w:rPr>
        <w:t>judicial</w:t>
      </w:r>
      <w:proofErr w:type="spellEnd"/>
      <w:r w:rsidRPr="0032121C">
        <w:rPr>
          <w:i/>
          <w:iCs/>
        </w:rPr>
        <w:t xml:space="preserve"> </w:t>
      </w:r>
      <w:proofErr w:type="spellStart"/>
      <w:r w:rsidRPr="0032121C">
        <w:rPr>
          <w:i/>
          <w:iCs/>
        </w:rPr>
        <w:t>efficiency</w:t>
      </w:r>
      <w:proofErr w:type="spellEnd"/>
      <w:r w:rsidRPr="0032121C">
        <w:rPr>
          <w:i/>
          <w:iCs/>
        </w:rPr>
        <w:t xml:space="preserve"> </w:t>
      </w:r>
      <w:proofErr w:type="spellStart"/>
      <w:r w:rsidRPr="0032121C">
        <w:rPr>
          <w:i/>
          <w:iCs/>
        </w:rPr>
        <w:t>of</w:t>
      </w:r>
      <w:proofErr w:type="spellEnd"/>
      <w:r w:rsidRPr="0032121C">
        <w:rPr>
          <w:i/>
          <w:iCs/>
        </w:rPr>
        <w:t xml:space="preserve"> </w:t>
      </w:r>
      <w:proofErr w:type="spellStart"/>
      <w:r w:rsidRPr="0032121C">
        <w:rPr>
          <w:i/>
          <w:iCs/>
        </w:rPr>
        <w:t>Egyptian</w:t>
      </w:r>
      <w:proofErr w:type="spellEnd"/>
      <w:r w:rsidRPr="0032121C">
        <w:rPr>
          <w:i/>
          <w:iCs/>
        </w:rPr>
        <w:t xml:space="preserve"> </w:t>
      </w:r>
      <w:proofErr w:type="spellStart"/>
      <w:r w:rsidRPr="0032121C">
        <w:rPr>
          <w:i/>
          <w:iCs/>
        </w:rPr>
        <w:t>First</w:t>
      </w:r>
      <w:proofErr w:type="spellEnd"/>
      <w:r w:rsidRPr="0032121C">
        <w:rPr>
          <w:i/>
          <w:iCs/>
        </w:rPr>
        <w:t xml:space="preserve"> Instance </w:t>
      </w:r>
      <w:proofErr w:type="spellStart"/>
      <w:r w:rsidRPr="0032121C">
        <w:rPr>
          <w:i/>
          <w:iCs/>
        </w:rPr>
        <w:t>Courts</w:t>
      </w:r>
      <w:proofErr w:type="spellEnd"/>
      <w:r w:rsidRPr="0032121C">
        <w:rPr>
          <w:i/>
          <w:iCs/>
        </w:rPr>
        <w:t>:</w:t>
      </w:r>
      <w:r>
        <w:rPr>
          <w:i/>
          <w:iCs/>
        </w:rPr>
        <w:t xml:space="preserve"> </w:t>
      </w:r>
      <w:r w:rsidRPr="0032121C">
        <w:rPr>
          <w:i/>
          <w:iCs/>
        </w:rPr>
        <w:t>A</w:t>
      </w:r>
      <w:r>
        <w:rPr>
          <w:i/>
          <w:iCs/>
        </w:rPr>
        <w:t> </w:t>
      </w:r>
      <w:r w:rsidRPr="0032121C">
        <w:rPr>
          <w:i/>
          <w:iCs/>
        </w:rPr>
        <w:t xml:space="preserve">DEA </w:t>
      </w:r>
      <w:proofErr w:type="spellStart"/>
      <w:r w:rsidRPr="0032121C">
        <w:rPr>
          <w:i/>
          <w:iCs/>
        </w:rPr>
        <w:t>analysis</w:t>
      </w:r>
      <w:proofErr w:type="spellEnd"/>
      <w:r w:rsidRPr="0032121C">
        <w:t xml:space="preserve">. Joint </w:t>
      </w:r>
      <w:proofErr w:type="spellStart"/>
      <w:r w:rsidRPr="0032121C">
        <w:t>discussion</w:t>
      </w:r>
      <w:proofErr w:type="spellEnd"/>
      <w:r w:rsidRPr="0032121C">
        <w:t xml:space="preserve"> </w:t>
      </w:r>
      <w:proofErr w:type="spellStart"/>
      <w:r w:rsidRPr="0032121C">
        <w:t>paper</w:t>
      </w:r>
      <w:proofErr w:type="spellEnd"/>
      <w:r w:rsidRPr="0032121C">
        <w:t xml:space="preserve"> </w:t>
      </w:r>
      <w:proofErr w:type="spellStart"/>
      <w:r w:rsidRPr="0032121C">
        <w:t>series</w:t>
      </w:r>
      <w:proofErr w:type="spellEnd"/>
      <w:r w:rsidRPr="0032121C">
        <w:t xml:space="preserve"> in </w:t>
      </w:r>
      <w:proofErr w:type="spellStart"/>
      <w:r w:rsidRPr="0032121C">
        <w:t>economics</w:t>
      </w:r>
      <w:proofErr w:type="spellEnd"/>
      <w:r w:rsidRPr="0032121C">
        <w:t>, 2011.</w:t>
      </w:r>
    </w:p>
    <w:p w14:paraId="17FFE391" w14:textId="77777777" w:rsidR="004F14A1" w:rsidRDefault="004F14A1" w:rsidP="004F14A1">
      <w:pPr>
        <w:pStyle w:val="OdstavecASR"/>
      </w:pPr>
      <w:r>
        <w:t>FARRELL, Michael James:</w:t>
      </w:r>
      <w:r w:rsidRPr="005F3CFA">
        <w:t xml:space="preserve"> </w:t>
      </w:r>
      <w:proofErr w:type="spellStart"/>
      <w:r w:rsidRPr="005F3CFA">
        <w:t>The</w:t>
      </w:r>
      <w:proofErr w:type="spellEnd"/>
      <w:r w:rsidRPr="005F3CFA">
        <w:t xml:space="preserve"> </w:t>
      </w:r>
      <w:proofErr w:type="spellStart"/>
      <w:r w:rsidRPr="005F3CFA">
        <w:t>measurement</w:t>
      </w:r>
      <w:proofErr w:type="spellEnd"/>
      <w:r w:rsidRPr="005F3CFA">
        <w:t xml:space="preserve"> </w:t>
      </w:r>
      <w:proofErr w:type="spellStart"/>
      <w:r w:rsidRPr="005F3CFA">
        <w:t>of</w:t>
      </w:r>
      <w:proofErr w:type="spellEnd"/>
      <w:r w:rsidRPr="005F3CFA">
        <w:t xml:space="preserve"> </w:t>
      </w:r>
      <w:proofErr w:type="spellStart"/>
      <w:r w:rsidRPr="005F3CFA">
        <w:t>productive</w:t>
      </w:r>
      <w:proofErr w:type="spellEnd"/>
      <w:r w:rsidRPr="005F3CFA">
        <w:t xml:space="preserve"> </w:t>
      </w:r>
      <w:proofErr w:type="spellStart"/>
      <w:r w:rsidRPr="005F3CFA">
        <w:t>efficiency</w:t>
      </w:r>
      <w:proofErr w:type="spellEnd"/>
      <w:r w:rsidRPr="005F3CFA">
        <w:t xml:space="preserve">. </w:t>
      </w:r>
      <w:proofErr w:type="spellStart"/>
      <w:r w:rsidRPr="005F3CFA">
        <w:rPr>
          <w:i/>
        </w:rPr>
        <w:t>Journal</w:t>
      </w:r>
      <w:proofErr w:type="spellEnd"/>
      <w:r w:rsidRPr="005F3CFA">
        <w:rPr>
          <w:i/>
        </w:rPr>
        <w:t xml:space="preserve"> </w:t>
      </w:r>
      <w:proofErr w:type="spellStart"/>
      <w:r w:rsidRPr="005F3CFA">
        <w:rPr>
          <w:i/>
        </w:rPr>
        <w:t>of</w:t>
      </w:r>
      <w:proofErr w:type="spellEnd"/>
      <w:r w:rsidRPr="005F3CFA">
        <w:rPr>
          <w:i/>
        </w:rPr>
        <w:t xml:space="preserve"> </w:t>
      </w:r>
      <w:proofErr w:type="spellStart"/>
      <w:r w:rsidRPr="005F3CFA">
        <w:rPr>
          <w:i/>
        </w:rPr>
        <w:t>the</w:t>
      </w:r>
      <w:proofErr w:type="spellEnd"/>
      <w:r w:rsidRPr="005F3CFA">
        <w:rPr>
          <w:i/>
        </w:rPr>
        <w:t xml:space="preserve"> </w:t>
      </w:r>
      <w:proofErr w:type="spellStart"/>
      <w:r w:rsidRPr="005F3CFA">
        <w:rPr>
          <w:i/>
        </w:rPr>
        <w:t>Royal</w:t>
      </w:r>
      <w:proofErr w:type="spellEnd"/>
      <w:r w:rsidRPr="005F3CFA">
        <w:rPr>
          <w:i/>
        </w:rPr>
        <w:t xml:space="preserve"> </w:t>
      </w:r>
      <w:proofErr w:type="spellStart"/>
      <w:r w:rsidRPr="005F3CFA">
        <w:rPr>
          <w:i/>
        </w:rPr>
        <w:t>Statistical</w:t>
      </w:r>
      <w:proofErr w:type="spellEnd"/>
      <w:r w:rsidRPr="005F3CFA">
        <w:rPr>
          <w:i/>
        </w:rPr>
        <w:t xml:space="preserve"> Society. </w:t>
      </w:r>
      <w:proofErr w:type="spellStart"/>
      <w:r w:rsidRPr="005F3CFA">
        <w:rPr>
          <w:i/>
        </w:rPr>
        <w:t>Series</w:t>
      </w:r>
      <w:proofErr w:type="spellEnd"/>
      <w:r>
        <w:rPr>
          <w:i/>
        </w:rPr>
        <w:t xml:space="preserve"> </w:t>
      </w:r>
      <w:r w:rsidRPr="005F3CFA">
        <w:rPr>
          <w:i/>
        </w:rPr>
        <w:t>A</w:t>
      </w:r>
      <w:r>
        <w:rPr>
          <w:i/>
        </w:rPr>
        <w:t> </w:t>
      </w:r>
      <w:r w:rsidRPr="005F3CFA">
        <w:rPr>
          <w:i/>
        </w:rPr>
        <w:t xml:space="preserve">(General), </w:t>
      </w:r>
      <w:r w:rsidRPr="005F3CFA">
        <w:t>1957, 253</w:t>
      </w:r>
      <w:r>
        <w:t>–</w:t>
      </w:r>
      <w:r w:rsidRPr="005F3CFA">
        <w:t>290.</w:t>
      </w:r>
    </w:p>
    <w:p w14:paraId="4EC9E1EE" w14:textId="77777777" w:rsidR="004F14A1" w:rsidRDefault="004F14A1" w:rsidP="004F14A1">
      <w:pPr>
        <w:pStyle w:val="OdstavecASR"/>
      </w:pPr>
      <w:r w:rsidRPr="00B42C64">
        <w:t xml:space="preserve">JI, </w:t>
      </w:r>
      <w:proofErr w:type="spellStart"/>
      <w:r w:rsidRPr="00B42C64">
        <w:t>Yong-bae</w:t>
      </w:r>
      <w:proofErr w:type="spellEnd"/>
      <w:r w:rsidRPr="00B42C64">
        <w:t xml:space="preserve">, </w:t>
      </w:r>
      <w:r>
        <w:t xml:space="preserve">LEE – </w:t>
      </w:r>
      <w:proofErr w:type="spellStart"/>
      <w:r>
        <w:t>Choonjoo</w:t>
      </w:r>
      <w:proofErr w:type="spellEnd"/>
      <w:r>
        <w:t>:</w:t>
      </w:r>
      <w:r w:rsidRPr="00B42C64">
        <w:t xml:space="preserve"> Data </w:t>
      </w:r>
      <w:proofErr w:type="spellStart"/>
      <w:r w:rsidRPr="00B42C64">
        <w:t>envelopment</w:t>
      </w:r>
      <w:proofErr w:type="spellEnd"/>
      <w:r w:rsidRPr="00B42C64">
        <w:t xml:space="preserve"> </w:t>
      </w:r>
      <w:proofErr w:type="spellStart"/>
      <w:r w:rsidRPr="00B42C64">
        <w:t>analysis</w:t>
      </w:r>
      <w:proofErr w:type="spellEnd"/>
      <w:r w:rsidRPr="00B42C64">
        <w:t xml:space="preserve">. </w:t>
      </w:r>
      <w:proofErr w:type="spellStart"/>
      <w:r w:rsidRPr="00B42C64">
        <w:rPr>
          <w:i/>
        </w:rPr>
        <w:t>The</w:t>
      </w:r>
      <w:proofErr w:type="spellEnd"/>
      <w:r w:rsidRPr="00B42C64">
        <w:rPr>
          <w:i/>
        </w:rPr>
        <w:t xml:space="preserve"> </w:t>
      </w:r>
      <w:proofErr w:type="spellStart"/>
      <w:r w:rsidRPr="00B42C64">
        <w:rPr>
          <w:i/>
        </w:rPr>
        <w:t>Stata</w:t>
      </w:r>
      <w:proofErr w:type="spellEnd"/>
      <w:r w:rsidRPr="00B42C64">
        <w:rPr>
          <w:i/>
        </w:rPr>
        <w:t xml:space="preserve"> </w:t>
      </w:r>
      <w:proofErr w:type="spellStart"/>
      <w:r w:rsidRPr="00B42C64">
        <w:rPr>
          <w:i/>
        </w:rPr>
        <w:t>Journal</w:t>
      </w:r>
      <w:proofErr w:type="spellEnd"/>
      <w:r w:rsidRPr="00B42C64">
        <w:t>, 2010, 267</w:t>
      </w:r>
      <w:r>
        <w:t>–</w:t>
      </w:r>
      <w:r w:rsidRPr="00B42C64">
        <w:t>280.</w:t>
      </w:r>
    </w:p>
    <w:p w14:paraId="31ED4067" w14:textId="77777777" w:rsidR="004F14A1" w:rsidRDefault="004F14A1" w:rsidP="004F14A1">
      <w:pPr>
        <w:pStyle w:val="OdstavecASR"/>
      </w:pPr>
      <w:r w:rsidRPr="00F71EF0">
        <w:t xml:space="preserve">KITTELSEN </w:t>
      </w:r>
      <w:proofErr w:type="spellStart"/>
      <w:r w:rsidRPr="00F71EF0">
        <w:t>Sverre</w:t>
      </w:r>
      <w:proofErr w:type="spellEnd"/>
      <w:r w:rsidRPr="00F71EF0">
        <w:t xml:space="preserve"> </w:t>
      </w:r>
      <w:r>
        <w:t>–</w:t>
      </w:r>
      <w:r w:rsidRPr="00F71EF0">
        <w:t xml:space="preserve"> FØRSUND </w:t>
      </w:r>
      <w:proofErr w:type="spellStart"/>
      <w:r w:rsidRPr="00F71EF0">
        <w:t>Finn</w:t>
      </w:r>
      <w:proofErr w:type="spellEnd"/>
      <w:r w:rsidRPr="00F71EF0">
        <w:t xml:space="preserve">: </w:t>
      </w:r>
      <w:proofErr w:type="spellStart"/>
      <w:r w:rsidRPr="00F71EF0">
        <w:t>Efficiency</w:t>
      </w:r>
      <w:proofErr w:type="spellEnd"/>
      <w:r w:rsidRPr="00F71EF0">
        <w:t xml:space="preserve"> </w:t>
      </w:r>
      <w:proofErr w:type="spellStart"/>
      <w:r w:rsidRPr="00F71EF0">
        <w:t>Analysis</w:t>
      </w:r>
      <w:proofErr w:type="spellEnd"/>
      <w:r w:rsidRPr="00F71EF0">
        <w:t xml:space="preserve"> </w:t>
      </w:r>
      <w:proofErr w:type="spellStart"/>
      <w:r w:rsidRPr="00F71EF0">
        <w:t>of</w:t>
      </w:r>
      <w:proofErr w:type="spellEnd"/>
      <w:r w:rsidRPr="00F71EF0">
        <w:t xml:space="preserve"> </w:t>
      </w:r>
      <w:proofErr w:type="spellStart"/>
      <w:r w:rsidRPr="00F71EF0">
        <w:t>Norwegian</w:t>
      </w:r>
      <w:proofErr w:type="spellEnd"/>
      <w:r w:rsidRPr="00F71EF0">
        <w:t xml:space="preserve"> </w:t>
      </w:r>
      <w:proofErr w:type="spellStart"/>
      <w:r w:rsidRPr="00F71EF0">
        <w:t>District</w:t>
      </w:r>
      <w:proofErr w:type="spellEnd"/>
      <w:r w:rsidRPr="00F71EF0">
        <w:t xml:space="preserve"> </w:t>
      </w:r>
      <w:proofErr w:type="spellStart"/>
      <w:r w:rsidRPr="00F71EF0">
        <w:t>Courts</w:t>
      </w:r>
      <w:proofErr w:type="spellEnd"/>
      <w:r w:rsidRPr="00F71EF0">
        <w:t xml:space="preser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Productivity</w:t>
      </w:r>
      <w:proofErr w:type="spellEnd"/>
      <w:r>
        <w:rPr>
          <w:i/>
        </w:rPr>
        <w:t xml:space="preserve"> </w:t>
      </w:r>
      <w:proofErr w:type="spellStart"/>
      <w:r>
        <w:rPr>
          <w:i/>
        </w:rPr>
        <w:t>Analysi</w:t>
      </w:r>
      <w:proofErr w:type="spellEnd"/>
      <w:r w:rsidRPr="00F71EF0">
        <w:rPr>
          <w:i/>
        </w:rPr>
        <w:t>. 3</w:t>
      </w:r>
      <w:r w:rsidRPr="00F71EF0">
        <w:t>, 1992, 277–306.</w:t>
      </w:r>
    </w:p>
    <w:p w14:paraId="75CC7A32" w14:textId="77777777" w:rsidR="004F14A1" w:rsidRDefault="004F14A1" w:rsidP="004F14A1">
      <w:pPr>
        <w:pStyle w:val="OdstavecASR"/>
      </w:pPr>
      <w:r w:rsidRPr="000E7EE1">
        <w:t xml:space="preserve">LEWIN, </w:t>
      </w:r>
      <w:proofErr w:type="spellStart"/>
      <w:r w:rsidRPr="000E7EE1">
        <w:t>Arie</w:t>
      </w:r>
      <w:proofErr w:type="spellEnd"/>
      <w:r>
        <w:t xml:space="preserve"> </w:t>
      </w:r>
      <w:r w:rsidRPr="000E7EE1">
        <w:t>Y</w:t>
      </w:r>
      <w:r>
        <w:t> –</w:t>
      </w:r>
      <w:r w:rsidRPr="000E7EE1">
        <w:t xml:space="preserve"> MOREY, Richard</w:t>
      </w:r>
      <w:r>
        <w:t xml:space="preserve"> </w:t>
      </w:r>
      <w:r w:rsidRPr="000E7EE1">
        <w:t>C</w:t>
      </w:r>
      <w:r>
        <w:t> –</w:t>
      </w:r>
      <w:r w:rsidRPr="000E7EE1">
        <w:t xml:space="preserve"> COOK, Thomas J.</w:t>
      </w:r>
      <w:r>
        <w:t>:</w:t>
      </w:r>
      <w:r w:rsidRPr="000E7EE1">
        <w:t xml:space="preserve"> </w:t>
      </w:r>
      <w:proofErr w:type="spellStart"/>
      <w:r w:rsidRPr="000E7EE1">
        <w:t>Evaluating</w:t>
      </w:r>
      <w:proofErr w:type="spellEnd"/>
      <w:r w:rsidRPr="000E7EE1">
        <w:t xml:space="preserve"> </w:t>
      </w:r>
      <w:proofErr w:type="spellStart"/>
      <w:r w:rsidRPr="000E7EE1">
        <w:t>the</w:t>
      </w:r>
      <w:proofErr w:type="spellEnd"/>
      <w:r w:rsidRPr="000E7EE1">
        <w:t xml:space="preserve"> </w:t>
      </w:r>
      <w:proofErr w:type="spellStart"/>
      <w:r w:rsidRPr="000E7EE1">
        <w:t>administrative</w:t>
      </w:r>
      <w:proofErr w:type="spellEnd"/>
      <w:r w:rsidRPr="000E7EE1">
        <w:t xml:space="preserve"> </w:t>
      </w:r>
      <w:proofErr w:type="spellStart"/>
      <w:r w:rsidRPr="000E7EE1">
        <w:t>efficiency</w:t>
      </w:r>
      <w:proofErr w:type="spellEnd"/>
      <w:r w:rsidRPr="000E7EE1">
        <w:t xml:space="preserve"> </w:t>
      </w:r>
      <w:proofErr w:type="spellStart"/>
      <w:r w:rsidRPr="000E7EE1">
        <w:t>of</w:t>
      </w:r>
      <w:proofErr w:type="spellEnd"/>
      <w:r w:rsidRPr="000E7EE1">
        <w:t xml:space="preserve"> </w:t>
      </w:r>
      <w:proofErr w:type="spellStart"/>
      <w:r w:rsidRPr="000E7EE1">
        <w:t>courts</w:t>
      </w:r>
      <w:proofErr w:type="spellEnd"/>
      <w:r w:rsidRPr="000E7EE1">
        <w:t xml:space="preserve">. </w:t>
      </w:r>
      <w:r w:rsidRPr="000E7EE1">
        <w:rPr>
          <w:i/>
          <w:iCs/>
        </w:rPr>
        <w:t>Omega</w:t>
      </w:r>
      <w:r w:rsidRPr="000E7EE1">
        <w:t>, 19</w:t>
      </w:r>
      <w:r>
        <w:t>82,</w:t>
      </w:r>
      <w:r w:rsidRPr="000E7EE1">
        <w:t xml:space="preserve"> 401</w:t>
      </w:r>
      <w:r>
        <w:t>–</w:t>
      </w:r>
      <w:r w:rsidRPr="000E7EE1">
        <w:t>411.</w:t>
      </w:r>
    </w:p>
    <w:p w14:paraId="4078B4A5" w14:textId="77777777" w:rsidR="004F14A1" w:rsidRDefault="004F14A1" w:rsidP="004F14A1">
      <w:pPr>
        <w:pStyle w:val="OdstavecASR"/>
      </w:pPr>
      <w:r w:rsidRPr="00CD401A">
        <w:t>NISSI, Eug</w:t>
      </w:r>
      <w:r>
        <w:t xml:space="preserve">enia – RAPPOSELLI, </w:t>
      </w:r>
      <w:proofErr w:type="spellStart"/>
      <w:r>
        <w:t>Agnese</w:t>
      </w:r>
      <w:proofErr w:type="spellEnd"/>
      <w:r>
        <w:t xml:space="preserve">: A Data </w:t>
      </w:r>
      <w:proofErr w:type="spellStart"/>
      <w:r>
        <w:t>envelopment</w:t>
      </w:r>
      <w:proofErr w:type="spellEnd"/>
      <w:r>
        <w:t xml:space="preserve"> </w:t>
      </w:r>
      <w:proofErr w:type="spellStart"/>
      <w:r>
        <w:t>analysis</w:t>
      </w:r>
      <w:proofErr w:type="spellEnd"/>
      <w:r>
        <w:t xml:space="preserve"> </w:t>
      </w:r>
      <w:proofErr w:type="spellStart"/>
      <w:r>
        <w:t>of</w:t>
      </w:r>
      <w:proofErr w:type="spellEnd"/>
      <w:r>
        <w:t xml:space="preserve"> </w:t>
      </w:r>
      <w:proofErr w:type="spellStart"/>
      <w:r w:rsidRPr="00CD401A">
        <w:t>I</w:t>
      </w:r>
      <w:r>
        <w:t>talian</w:t>
      </w:r>
      <w:proofErr w:type="spellEnd"/>
      <w:r w:rsidRPr="00CD401A">
        <w:t xml:space="preserve"> </w:t>
      </w:r>
      <w:proofErr w:type="spellStart"/>
      <w:r>
        <w:t>courts</w:t>
      </w:r>
      <w:proofErr w:type="spellEnd"/>
      <w:r>
        <w:t xml:space="preserve"> </w:t>
      </w:r>
      <w:proofErr w:type="spellStart"/>
      <w:r>
        <w:t>efficiency</w:t>
      </w:r>
      <w:proofErr w:type="spellEnd"/>
      <w:r>
        <w:t xml:space="preserve">, </w:t>
      </w:r>
      <w:proofErr w:type="spellStart"/>
      <w:r w:rsidRPr="00CD401A">
        <w:rPr>
          <w:i/>
          <w:iCs/>
        </w:rPr>
        <w:t>Italian</w:t>
      </w:r>
      <w:proofErr w:type="spellEnd"/>
      <w:r w:rsidRPr="00CD401A">
        <w:rPr>
          <w:i/>
          <w:iCs/>
        </w:rPr>
        <w:t xml:space="preserve"> </w:t>
      </w:r>
      <w:proofErr w:type="spellStart"/>
      <w:r w:rsidRPr="00CD401A">
        <w:rPr>
          <w:i/>
          <w:iCs/>
        </w:rPr>
        <w:t>Journal</w:t>
      </w:r>
      <w:proofErr w:type="spellEnd"/>
      <w:r w:rsidRPr="00CD401A">
        <w:rPr>
          <w:i/>
          <w:iCs/>
        </w:rPr>
        <w:t xml:space="preserve"> </w:t>
      </w:r>
      <w:proofErr w:type="spellStart"/>
      <w:r w:rsidRPr="00CD401A">
        <w:rPr>
          <w:i/>
          <w:iCs/>
        </w:rPr>
        <w:t>of</w:t>
      </w:r>
      <w:proofErr w:type="spellEnd"/>
      <w:r w:rsidRPr="00CD401A">
        <w:rPr>
          <w:i/>
          <w:iCs/>
        </w:rPr>
        <w:t xml:space="preserve"> </w:t>
      </w:r>
      <w:proofErr w:type="spellStart"/>
      <w:r w:rsidRPr="00CD401A">
        <w:rPr>
          <w:i/>
          <w:iCs/>
        </w:rPr>
        <w:t>Applied</w:t>
      </w:r>
      <w:proofErr w:type="spellEnd"/>
      <w:r w:rsidRPr="00CD401A">
        <w:rPr>
          <w:i/>
          <w:iCs/>
        </w:rPr>
        <w:t xml:space="preserve"> </w:t>
      </w:r>
      <w:proofErr w:type="spellStart"/>
      <w:r w:rsidRPr="00CD401A">
        <w:rPr>
          <w:i/>
          <w:iCs/>
        </w:rPr>
        <w:t>Statistics</w:t>
      </w:r>
      <w:proofErr w:type="spellEnd"/>
      <w:r w:rsidRPr="00CD401A">
        <w:rPr>
          <w:i/>
          <w:iCs/>
        </w:rPr>
        <w:t xml:space="preserve"> Vol. 22 (2)</w:t>
      </w:r>
      <w:r>
        <w:rPr>
          <w:iCs/>
        </w:rPr>
        <w:t>, 2011, 199–209.</w:t>
      </w:r>
    </w:p>
    <w:p w14:paraId="71B6E7BE" w14:textId="77777777" w:rsidR="004F14A1" w:rsidRDefault="004F14A1" w:rsidP="004F14A1">
      <w:pPr>
        <w:pStyle w:val="OdstavecASR"/>
      </w:pPr>
      <w:r>
        <w:t>PEDRAJA-CHAPARRO, Francisco –</w:t>
      </w:r>
      <w:r w:rsidRPr="00C01890">
        <w:t xml:space="preserve"> SALINAS-JIMÉNEZ, Javier</w:t>
      </w:r>
      <w:r>
        <w:t>:</w:t>
      </w:r>
      <w:r w:rsidRPr="00C01890">
        <w:t xml:space="preserve"> </w:t>
      </w:r>
      <w:proofErr w:type="spellStart"/>
      <w:r w:rsidRPr="00C01890">
        <w:t>An</w:t>
      </w:r>
      <w:proofErr w:type="spellEnd"/>
      <w:r w:rsidRPr="00C01890">
        <w:t xml:space="preserve"> </w:t>
      </w:r>
      <w:proofErr w:type="spellStart"/>
      <w:r w:rsidRPr="00C01890">
        <w:t>assessment</w:t>
      </w:r>
      <w:proofErr w:type="spellEnd"/>
      <w:r w:rsidRPr="00C01890">
        <w:t xml:space="preserve"> </w:t>
      </w:r>
      <w:proofErr w:type="spellStart"/>
      <w:r w:rsidRPr="00C01890">
        <w:t>of</w:t>
      </w:r>
      <w:proofErr w:type="spellEnd"/>
      <w:r w:rsidRPr="00C01890">
        <w:t xml:space="preserve"> </w:t>
      </w:r>
      <w:proofErr w:type="spellStart"/>
      <w:r w:rsidRPr="00C01890">
        <w:t>the</w:t>
      </w:r>
      <w:proofErr w:type="spellEnd"/>
      <w:r w:rsidRPr="00C01890">
        <w:t xml:space="preserve"> </w:t>
      </w:r>
      <w:proofErr w:type="spellStart"/>
      <w:r w:rsidRPr="00C01890">
        <w:t>efficiency</w:t>
      </w:r>
      <w:proofErr w:type="spellEnd"/>
      <w:r w:rsidRPr="00C01890">
        <w:t xml:space="preserve"> </w:t>
      </w:r>
      <w:proofErr w:type="spellStart"/>
      <w:r w:rsidRPr="00C01890">
        <w:t>of</w:t>
      </w:r>
      <w:proofErr w:type="spellEnd"/>
      <w:r w:rsidRPr="00C01890">
        <w:t xml:space="preserve"> </w:t>
      </w:r>
      <w:proofErr w:type="spellStart"/>
      <w:r w:rsidRPr="00C01890">
        <w:t>Spanish</w:t>
      </w:r>
      <w:proofErr w:type="spellEnd"/>
      <w:r w:rsidRPr="00C01890">
        <w:t xml:space="preserve"> </w:t>
      </w:r>
      <w:proofErr w:type="spellStart"/>
      <w:r w:rsidRPr="00C01890">
        <w:t>Courts</w:t>
      </w:r>
      <w:proofErr w:type="spellEnd"/>
      <w:r w:rsidRPr="00C01890">
        <w:t xml:space="preserve"> </w:t>
      </w:r>
      <w:proofErr w:type="spellStart"/>
      <w:r w:rsidRPr="00C01890">
        <w:t>using</w:t>
      </w:r>
      <w:proofErr w:type="spellEnd"/>
      <w:r w:rsidRPr="00C01890">
        <w:t xml:space="preserve"> DEA. </w:t>
      </w:r>
      <w:proofErr w:type="spellStart"/>
      <w:r w:rsidRPr="00C01890">
        <w:rPr>
          <w:i/>
          <w:iCs/>
        </w:rPr>
        <w:t>Applied</w:t>
      </w:r>
      <w:proofErr w:type="spellEnd"/>
      <w:r w:rsidRPr="00C01890">
        <w:rPr>
          <w:i/>
          <w:iCs/>
        </w:rPr>
        <w:t xml:space="preserve"> </w:t>
      </w:r>
      <w:proofErr w:type="spellStart"/>
      <w:r w:rsidRPr="00C01890">
        <w:rPr>
          <w:i/>
          <w:iCs/>
        </w:rPr>
        <w:t>Economics</w:t>
      </w:r>
      <w:proofErr w:type="spellEnd"/>
      <w:r>
        <w:t>, 1996,</w:t>
      </w:r>
      <w:r w:rsidRPr="00C01890">
        <w:t xml:space="preserve"> 1391</w:t>
      </w:r>
      <w:r>
        <w:t>–</w:t>
      </w:r>
      <w:r w:rsidRPr="00C01890">
        <w:t>1403.</w:t>
      </w:r>
    </w:p>
    <w:p w14:paraId="10E56102" w14:textId="77777777" w:rsidR="004F14A1" w:rsidRPr="00C01890" w:rsidRDefault="004F14A1" w:rsidP="004F14A1">
      <w:pPr>
        <w:pStyle w:val="OdstavecASR"/>
      </w:pPr>
      <w:r w:rsidRPr="00C01890">
        <w:t>SCHNEIDER, Martin R</w:t>
      </w:r>
      <w:r>
        <w:t>.:</w:t>
      </w:r>
      <w:r w:rsidRPr="00C01890">
        <w:t xml:space="preserve"> </w:t>
      </w:r>
      <w:proofErr w:type="spellStart"/>
      <w:r w:rsidRPr="00C01890">
        <w:t>Judicial</w:t>
      </w:r>
      <w:proofErr w:type="spellEnd"/>
      <w:r w:rsidRPr="00C01890">
        <w:t xml:space="preserve"> </w:t>
      </w:r>
      <w:proofErr w:type="spellStart"/>
      <w:r w:rsidRPr="00C01890">
        <w:t>career</w:t>
      </w:r>
      <w:proofErr w:type="spellEnd"/>
      <w:r w:rsidRPr="00C01890">
        <w:t xml:space="preserve"> </w:t>
      </w:r>
      <w:proofErr w:type="spellStart"/>
      <w:r w:rsidRPr="00C01890">
        <w:t>incentives</w:t>
      </w:r>
      <w:proofErr w:type="spellEnd"/>
      <w:r w:rsidRPr="00C01890">
        <w:t xml:space="preserve"> and </w:t>
      </w:r>
      <w:proofErr w:type="spellStart"/>
      <w:r w:rsidRPr="00C01890">
        <w:t>court</w:t>
      </w:r>
      <w:proofErr w:type="spellEnd"/>
      <w:r w:rsidRPr="00C01890">
        <w:t xml:space="preserve"> performance: </w:t>
      </w:r>
      <w:proofErr w:type="spellStart"/>
      <w:r w:rsidRPr="00C01890">
        <w:t>an</w:t>
      </w:r>
      <w:proofErr w:type="spellEnd"/>
      <w:r w:rsidRPr="00C01890">
        <w:t xml:space="preserve"> </w:t>
      </w:r>
      <w:proofErr w:type="spellStart"/>
      <w:r w:rsidRPr="00C01890">
        <w:t>empirical</w:t>
      </w:r>
      <w:proofErr w:type="spellEnd"/>
      <w:r w:rsidRPr="00C01890">
        <w:t xml:space="preserve"> study </w:t>
      </w:r>
      <w:proofErr w:type="spellStart"/>
      <w:r w:rsidRPr="00C01890">
        <w:t>of</w:t>
      </w:r>
      <w:proofErr w:type="spellEnd"/>
      <w:r w:rsidRPr="00C01890">
        <w:t xml:space="preserve"> </w:t>
      </w:r>
      <w:proofErr w:type="spellStart"/>
      <w:r w:rsidRPr="00C01890">
        <w:t>the</w:t>
      </w:r>
      <w:proofErr w:type="spellEnd"/>
      <w:r w:rsidRPr="00C01890">
        <w:t xml:space="preserve"> </w:t>
      </w:r>
      <w:proofErr w:type="spellStart"/>
      <w:r w:rsidRPr="00C01890">
        <w:t>German</w:t>
      </w:r>
      <w:proofErr w:type="spellEnd"/>
      <w:r w:rsidRPr="00C01890">
        <w:t xml:space="preserve"> </w:t>
      </w:r>
      <w:proofErr w:type="spellStart"/>
      <w:r w:rsidRPr="00C01890">
        <w:t>labour</w:t>
      </w:r>
      <w:proofErr w:type="spellEnd"/>
      <w:r w:rsidRPr="00C01890">
        <w:t xml:space="preserve"> </w:t>
      </w:r>
      <w:proofErr w:type="spellStart"/>
      <w:r w:rsidRPr="00C01890">
        <w:t>courts</w:t>
      </w:r>
      <w:proofErr w:type="spellEnd"/>
      <w:r w:rsidRPr="00C01890">
        <w:t xml:space="preserve"> </w:t>
      </w:r>
      <w:proofErr w:type="spellStart"/>
      <w:r w:rsidRPr="00C01890">
        <w:t>of</w:t>
      </w:r>
      <w:proofErr w:type="spellEnd"/>
      <w:r w:rsidRPr="00C01890">
        <w:t xml:space="preserve"> appeal. </w:t>
      </w:r>
      <w:proofErr w:type="spellStart"/>
      <w:r w:rsidRPr="00C01890">
        <w:rPr>
          <w:i/>
        </w:rPr>
        <w:t>European</w:t>
      </w:r>
      <w:proofErr w:type="spellEnd"/>
      <w:r w:rsidRPr="00C01890">
        <w:rPr>
          <w:i/>
        </w:rPr>
        <w:t xml:space="preserve"> </w:t>
      </w:r>
      <w:proofErr w:type="spellStart"/>
      <w:r w:rsidRPr="00C01890">
        <w:rPr>
          <w:i/>
        </w:rPr>
        <w:t>Journal</w:t>
      </w:r>
      <w:proofErr w:type="spellEnd"/>
      <w:r w:rsidRPr="00C01890">
        <w:rPr>
          <w:i/>
        </w:rPr>
        <w:t xml:space="preserve"> </w:t>
      </w:r>
      <w:proofErr w:type="spellStart"/>
      <w:r w:rsidRPr="00C01890">
        <w:rPr>
          <w:i/>
        </w:rPr>
        <w:t>of</w:t>
      </w:r>
      <w:proofErr w:type="spellEnd"/>
      <w:r w:rsidRPr="00C01890">
        <w:rPr>
          <w:i/>
        </w:rPr>
        <w:t xml:space="preserve"> </w:t>
      </w:r>
      <w:proofErr w:type="spellStart"/>
      <w:r w:rsidRPr="00C01890">
        <w:rPr>
          <w:i/>
        </w:rPr>
        <w:t>Law</w:t>
      </w:r>
      <w:proofErr w:type="spellEnd"/>
      <w:r w:rsidRPr="00C01890">
        <w:rPr>
          <w:i/>
        </w:rPr>
        <w:t xml:space="preserve"> and </w:t>
      </w:r>
      <w:proofErr w:type="spellStart"/>
      <w:r w:rsidRPr="00C01890">
        <w:rPr>
          <w:i/>
        </w:rPr>
        <w:t>Economics</w:t>
      </w:r>
      <w:proofErr w:type="spellEnd"/>
      <w:r w:rsidRPr="00C01890">
        <w:t>, 2005, 127</w:t>
      </w:r>
      <w:r>
        <w:t>–</w:t>
      </w:r>
      <w:r w:rsidRPr="00C01890">
        <w:t>144.</w:t>
      </w:r>
    </w:p>
    <w:p w14:paraId="4AC73C4E" w14:textId="77777777" w:rsidR="004F14A1" w:rsidRDefault="004F14A1" w:rsidP="004F14A1">
      <w:pPr>
        <w:pStyle w:val="OdstavecASR"/>
      </w:pPr>
      <w:r>
        <w:t>YEUNG, Luciana L. –</w:t>
      </w:r>
      <w:r w:rsidRPr="0032121C">
        <w:t xml:space="preserve"> AZEVEDO, Paulo F.</w:t>
      </w:r>
      <w:r>
        <w:t>:</w:t>
      </w:r>
      <w:r w:rsidRPr="0032121C">
        <w:t xml:space="preserve"> </w:t>
      </w:r>
      <w:proofErr w:type="spellStart"/>
      <w:r w:rsidRPr="0032121C">
        <w:t>Measuring</w:t>
      </w:r>
      <w:proofErr w:type="spellEnd"/>
      <w:r w:rsidRPr="0032121C">
        <w:t xml:space="preserve"> </w:t>
      </w:r>
      <w:proofErr w:type="spellStart"/>
      <w:r w:rsidRPr="0032121C">
        <w:t>efficiency</w:t>
      </w:r>
      <w:proofErr w:type="spellEnd"/>
      <w:r w:rsidRPr="0032121C">
        <w:t xml:space="preserve"> </w:t>
      </w:r>
      <w:proofErr w:type="spellStart"/>
      <w:r w:rsidRPr="0032121C">
        <w:t>of</w:t>
      </w:r>
      <w:proofErr w:type="spellEnd"/>
      <w:r w:rsidRPr="0032121C">
        <w:t xml:space="preserve"> </w:t>
      </w:r>
      <w:proofErr w:type="spellStart"/>
      <w:r w:rsidRPr="0032121C">
        <w:t>Brazilian</w:t>
      </w:r>
      <w:proofErr w:type="spellEnd"/>
      <w:r w:rsidRPr="0032121C">
        <w:t xml:space="preserve"> </w:t>
      </w:r>
      <w:proofErr w:type="spellStart"/>
      <w:r w:rsidRPr="0032121C">
        <w:t>courts</w:t>
      </w:r>
      <w:proofErr w:type="spellEnd"/>
      <w:r w:rsidRPr="0032121C">
        <w:t xml:space="preserve"> </w:t>
      </w:r>
      <w:proofErr w:type="spellStart"/>
      <w:r w:rsidRPr="0032121C">
        <w:t>with</w:t>
      </w:r>
      <w:proofErr w:type="spellEnd"/>
      <w:r w:rsidRPr="0032121C">
        <w:t xml:space="preserve"> data </w:t>
      </w:r>
      <w:proofErr w:type="spellStart"/>
      <w:r w:rsidRPr="0032121C">
        <w:t>envelopment</w:t>
      </w:r>
      <w:proofErr w:type="spellEnd"/>
      <w:r w:rsidRPr="0032121C">
        <w:t xml:space="preserve"> </w:t>
      </w:r>
      <w:proofErr w:type="spellStart"/>
      <w:r w:rsidRPr="0032121C">
        <w:t>analysis</w:t>
      </w:r>
      <w:proofErr w:type="spellEnd"/>
      <w:r w:rsidRPr="0032121C">
        <w:t xml:space="preserve"> (DEA). </w:t>
      </w:r>
      <w:r w:rsidRPr="0032121C">
        <w:rPr>
          <w:i/>
        </w:rPr>
        <w:t xml:space="preserve">IMA </w:t>
      </w:r>
      <w:proofErr w:type="spellStart"/>
      <w:r w:rsidRPr="0032121C">
        <w:rPr>
          <w:i/>
        </w:rPr>
        <w:t>Journal</w:t>
      </w:r>
      <w:proofErr w:type="spellEnd"/>
      <w:r w:rsidRPr="0032121C">
        <w:rPr>
          <w:i/>
        </w:rPr>
        <w:t xml:space="preserve"> </w:t>
      </w:r>
      <w:proofErr w:type="spellStart"/>
      <w:r w:rsidRPr="0032121C">
        <w:rPr>
          <w:i/>
        </w:rPr>
        <w:t>of</w:t>
      </w:r>
      <w:proofErr w:type="spellEnd"/>
      <w:r w:rsidRPr="0032121C">
        <w:rPr>
          <w:i/>
        </w:rPr>
        <w:t xml:space="preserve"> Management </w:t>
      </w:r>
      <w:proofErr w:type="spellStart"/>
      <w:r w:rsidRPr="0032121C">
        <w:rPr>
          <w:i/>
        </w:rPr>
        <w:t>Mathematics</w:t>
      </w:r>
      <w:proofErr w:type="spellEnd"/>
      <w:r w:rsidRPr="0032121C">
        <w:t>, 2011, dpr002.</w:t>
      </w:r>
    </w:p>
    <w:p w14:paraId="5861471D" w14:textId="77777777" w:rsidR="002F7D73" w:rsidRDefault="002F7D73" w:rsidP="00D80F5A"/>
    <w:p w14:paraId="26F20804" w14:textId="77777777" w:rsidR="00CF29CA" w:rsidRDefault="00CF29CA" w:rsidP="009453FF">
      <w:pPr>
        <w:autoSpaceDE w:val="0"/>
        <w:autoSpaceDN w:val="0"/>
        <w:adjustRightInd w:val="0"/>
        <w:spacing w:line="240" w:lineRule="auto"/>
        <w:jc w:val="left"/>
        <w:rPr>
          <w:rFonts w:cs="OfficinaSansItcTOT-Bold"/>
          <w:b/>
          <w:bCs/>
          <w:sz w:val="18"/>
          <w:szCs w:val="19"/>
          <w:lang w:eastAsia="cs-CZ"/>
        </w:rPr>
        <w:sectPr w:rsidR="00CF29CA" w:rsidSect="006F5D26">
          <w:headerReference w:type="even" r:id="rId139"/>
          <w:headerReference w:type="default" r:id="rId140"/>
          <w:footerReference w:type="even" r:id="rId141"/>
          <w:footerReference w:type="default" r:id="rId142"/>
          <w:headerReference w:type="first" r:id="rId143"/>
          <w:footerReference w:type="first" r:id="rId144"/>
          <w:type w:val="oddPage"/>
          <w:pgSz w:w="11906" w:h="16838"/>
          <w:pgMar w:top="1418" w:right="1418" w:bottom="1418" w:left="1418" w:header="709" w:footer="709" w:gutter="0"/>
          <w:cols w:space="708"/>
          <w:titlePg/>
          <w:docGrid w:linePitch="360"/>
        </w:sectPr>
      </w:pPr>
    </w:p>
    <w:p w14:paraId="2E2A4B2F" w14:textId="77777777" w:rsidR="00B07FBC" w:rsidRDefault="006B5A95" w:rsidP="009453FF">
      <w:pPr>
        <w:autoSpaceDE w:val="0"/>
        <w:autoSpaceDN w:val="0"/>
        <w:adjustRightInd w:val="0"/>
        <w:spacing w:line="240" w:lineRule="auto"/>
        <w:jc w:val="left"/>
        <w:rPr>
          <w:rFonts w:cs="OfficinaSansItcTOT-Bold"/>
          <w:b/>
          <w:bCs/>
          <w:sz w:val="18"/>
          <w:szCs w:val="19"/>
          <w:lang w:eastAsia="cs-CZ"/>
        </w:rPr>
      </w:pPr>
      <w:r>
        <w:rPr>
          <w:noProof/>
          <w:lang w:eastAsia="cs-CZ"/>
        </w:rPr>
        <w:drawing>
          <wp:inline distT="0" distB="0" distL="0" distR="0" wp14:anchorId="51A6ACBE" wp14:editId="023DE45F">
            <wp:extent cx="1216267" cy="1056290"/>
            <wp:effectExtent l="0" t="0" r="3175" b="0"/>
            <wp:docPr id="314" name="Obráze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3937" cy="1054267"/>
                    </a:xfrm>
                    <a:prstGeom prst="rect">
                      <a:avLst/>
                    </a:prstGeom>
                    <a:noFill/>
                    <a:ln>
                      <a:noFill/>
                    </a:ln>
                  </pic:spPr>
                </pic:pic>
              </a:graphicData>
            </a:graphic>
          </wp:inline>
        </w:drawing>
      </w:r>
    </w:p>
    <w:p w14:paraId="279319BA"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514EAB44"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520D4078"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616F2398"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7FB55C8D"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6BAC815C"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53EB953D"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0FC937E1"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357169BD"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5AF23793"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194AD9EC"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6796EC34"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23F06CF2"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59904286"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0E54FAE1"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6D29484D"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63C7A583"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7D257006"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2047836D"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7289C024"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299D1339"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09F74C26"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6F310A7E"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476C88EC"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29CD9709"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4F27EAD1"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496836C2"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3E097A5B"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0CA7D2A6"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1D48D8C3"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0EB07BFF"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2391A03C"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24BCD2EC"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7AF47941"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0FDCA46F"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1E9CE681"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0443B4D7"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347D44A5"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44BF2BAF"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74FBA5D3"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751573E7"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530C669E"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1DC9A56D"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5BDBFAE5"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21351B27"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0D5F7998"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22C86834"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7D525E44"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5BF74C90"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394125E0" w14:textId="77777777" w:rsidR="00B07FBC" w:rsidRDefault="00B07FBC" w:rsidP="008C2C69">
      <w:pPr>
        <w:autoSpaceDE w:val="0"/>
        <w:autoSpaceDN w:val="0"/>
        <w:adjustRightInd w:val="0"/>
        <w:spacing w:line="240" w:lineRule="auto"/>
        <w:jc w:val="center"/>
        <w:rPr>
          <w:rFonts w:cs="OfficinaSansItcTOT-Bold"/>
          <w:b/>
          <w:bCs/>
          <w:sz w:val="18"/>
          <w:szCs w:val="19"/>
          <w:lang w:eastAsia="cs-CZ"/>
        </w:rPr>
      </w:pPr>
    </w:p>
    <w:p w14:paraId="1356DBFE" w14:textId="77777777" w:rsidR="00B07FBC" w:rsidRPr="00865791" w:rsidRDefault="00B07FBC" w:rsidP="008C2C69">
      <w:pPr>
        <w:autoSpaceDE w:val="0"/>
        <w:autoSpaceDN w:val="0"/>
        <w:adjustRightInd w:val="0"/>
        <w:spacing w:line="240" w:lineRule="auto"/>
        <w:jc w:val="center"/>
        <w:rPr>
          <w:rFonts w:cs="OfficinaSansItcTOT-Bold"/>
          <w:bCs/>
          <w:sz w:val="18"/>
          <w:szCs w:val="19"/>
          <w:lang w:eastAsia="cs-CZ"/>
        </w:rPr>
      </w:pPr>
      <w:r w:rsidRPr="00865791">
        <w:rPr>
          <w:rFonts w:cs="OfficinaSansItcTOT-Bold"/>
          <w:bCs/>
          <w:sz w:val="18"/>
          <w:szCs w:val="19"/>
          <w:lang w:eastAsia="cs-CZ"/>
        </w:rPr>
        <w:t>Ministerstvo spravedlnosti</w:t>
      </w:r>
    </w:p>
    <w:p w14:paraId="06425C0B" w14:textId="77777777" w:rsidR="00B07FBC" w:rsidRPr="008C2C69" w:rsidRDefault="00771119" w:rsidP="008C2C69">
      <w:pPr>
        <w:autoSpaceDE w:val="0"/>
        <w:autoSpaceDN w:val="0"/>
        <w:adjustRightInd w:val="0"/>
        <w:spacing w:line="240" w:lineRule="auto"/>
        <w:jc w:val="center"/>
        <w:rPr>
          <w:rFonts w:cs="OfficinaSansItcTOT-Book"/>
          <w:sz w:val="18"/>
          <w:szCs w:val="19"/>
          <w:lang w:eastAsia="cs-CZ"/>
        </w:rPr>
      </w:pPr>
      <w:r w:rsidRPr="00771119">
        <w:rPr>
          <w:rFonts w:cs="OfficinaSansItcTOT-Book"/>
          <w:sz w:val="18"/>
          <w:szCs w:val="19"/>
          <w:lang w:eastAsia="cs-CZ"/>
        </w:rPr>
        <w:t>Vyšehradská</w:t>
      </w:r>
      <w:r w:rsidR="009B74F5">
        <w:rPr>
          <w:rFonts w:cs="OfficinaSansItcTOT-Book"/>
          <w:sz w:val="18"/>
          <w:szCs w:val="19"/>
          <w:lang w:eastAsia="cs-CZ"/>
        </w:rPr>
        <w:t> </w:t>
      </w:r>
      <w:r w:rsidRPr="00771119">
        <w:rPr>
          <w:rFonts w:cs="OfficinaSansItcTOT-Book"/>
          <w:sz w:val="18"/>
          <w:szCs w:val="19"/>
          <w:lang w:eastAsia="cs-CZ"/>
        </w:rPr>
        <w:t>16</w:t>
      </w:r>
      <w:r w:rsidRPr="00771119">
        <w:rPr>
          <w:rFonts w:cs="OfficinaSansItcTOT-Book"/>
          <w:sz w:val="18"/>
          <w:szCs w:val="19"/>
          <w:lang w:eastAsia="cs-CZ"/>
        </w:rPr>
        <w:br/>
        <w:t>128</w:t>
      </w:r>
      <w:r w:rsidR="009B74F5">
        <w:rPr>
          <w:rFonts w:cs="OfficinaSansItcTOT-Book"/>
          <w:sz w:val="18"/>
          <w:szCs w:val="19"/>
          <w:lang w:eastAsia="cs-CZ"/>
        </w:rPr>
        <w:t> </w:t>
      </w:r>
      <w:r w:rsidRPr="00771119">
        <w:rPr>
          <w:rFonts w:cs="OfficinaSansItcTOT-Book"/>
          <w:sz w:val="18"/>
          <w:szCs w:val="19"/>
          <w:lang w:eastAsia="cs-CZ"/>
        </w:rPr>
        <w:t>10</w:t>
      </w:r>
      <w:r w:rsidR="00E51658">
        <w:rPr>
          <w:rFonts w:cs="OfficinaSansItcTOT-Book"/>
          <w:sz w:val="18"/>
          <w:szCs w:val="19"/>
          <w:lang w:eastAsia="cs-CZ"/>
        </w:rPr>
        <w:t>  </w:t>
      </w:r>
      <w:r w:rsidRPr="00771119">
        <w:rPr>
          <w:rFonts w:cs="OfficinaSansItcTOT-Book"/>
          <w:sz w:val="18"/>
          <w:szCs w:val="19"/>
          <w:lang w:eastAsia="cs-CZ"/>
        </w:rPr>
        <w:t>Praha</w:t>
      </w:r>
      <w:r w:rsidR="009B74F5">
        <w:rPr>
          <w:rFonts w:cs="OfficinaSansItcTOT-Book"/>
          <w:sz w:val="18"/>
          <w:szCs w:val="19"/>
          <w:lang w:eastAsia="cs-CZ"/>
        </w:rPr>
        <w:t> </w:t>
      </w:r>
      <w:r w:rsidRPr="00771119">
        <w:rPr>
          <w:rFonts w:cs="OfficinaSansItcTOT-Book"/>
          <w:sz w:val="18"/>
          <w:szCs w:val="19"/>
          <w:lang w:eastAsia="cs-CZ"/>
        </w:rPr>
        <w:t>2</w:t>
      </w:r>
    </w:p>
    <w:p w14:paraId="3AD1D163" w14:textId="77777777" w:rsidR="00B07FBC" w:rsidRPr="008C2C69" w:rsidRDefault="00B07FBC" w:rsidP="008C2C69">
      <w:pPr>
        <w:autoSpaceDE w:val="0"/>
        <w:autoSpaceDN w:val="0"/>
        <w:adjustRightInd w:val="0"/>
        <w:spacing w:line="240" w:lineRule="auto"/>
        <w:jc w:val="center"/>
        <w:rPr>
          <w:rFonts w:cs="OfficinaSansItcTOT-Book"/>
          <w:sz w:val="18"/>
          <w:szCs w:val="19"/>
          <w:lang w:eastAsia="cs-CZ"/>
        </w:rPr>
      </w:pPr>
      <w:r w:rsidRPr="008C2C69">
        <w:rPr>
          <w:rFonts w:cs="OfficinaSansItcTOT-Book"/>
          <w:sz w:val="18"/>
          <w:szCs w:val="19"/>
          <w:lang w:eastAsia="cs-CZ"/>
        </w:rPr>
        <w:t xml:space="preserve">e-mail: </w:t>
      </w:r>
      <w:hyperlink r:id="rId145" w:history="1">
        <w:r w:rsidR="008C2C69" w:rsidRPr="003F6277">
          <w:rPr>
            <w:rStyle w:val="Hypertextovodkaz"/>
            <w:rFonts w:cs="OfficinaSansItcTOT-Book"/>
            <w:sz w:val="18"/>
            <w:szCs w:val="19"/>
            <w:lang w:eastAsia="cs-CZ"/>
          </w:rPr>
          <w:t>posta@msp.justice.cz</w:t>
        </w:r>
      </w:hyperlink>
    </w:p>
    <w:p w14:paraId="1E5A9012" w14:textId="77777777" w:rsidR="00D80CD0" w:rsidRPr="006F5D26" w:rsidRDefault="00BB6E3B" w:rsidP="006F5D26">
      <w:pPr>
        <w:jc w:val="center"/>
        <w:rPr>
          <w:sz w:val="22"/>
        </w:rPr>
      </w:pPr>
      <w:hyperlink r:id="rId146" w:history="1">
        <w:r w:rsidR="008C2C69" w:rsidRPr="003F6277">
          <w:rPr>
            <w:rStyle w:val="Hypertextovodkaz"/>
            <w:rFonts w:cs="OfficinaSansItcTOT-Book"/>
            <w:sz w:val="18"/>
            <w:szCs w:val="19"/>
            <w:lang w:eastAsia="cs-CZ"/>
          </w:rPr>
          <w:t>www.justice.cz</w:t>
        </w:r>
      </w:hyperlink>
    </w:p>
    <w:sectPr w:rsidR="00D80CD0" w:rsidRPr="006F5D26" w:rsidSect="006F5D26">
      <w:type w:val="evenPage"/>
      <w:pgSz w:w="11906" w:h="16838"/>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E90753" w15:done="0"/>
  <w15:commentEx w15:paraId="473E7855" w15:done="0"/>
  <w15:commentEx w15:paraId="1E1ACD28" w15:done="0"/>
  <w15:commentEx w15:paraId="536DA32C" w15:done="0"/>
  <w15:commentEx w15:paraId="3019B8B6" w15:done="0"/>
  <w15:commentEx w15:paraId="17ADCAB6" w15:done="0"/>
  <w15:commentEx w15:paraId="01466231" w15:done="0"/>
  <w15:commentEx w15:paraId="7E4E1598" w15:done="0"/>
  <w15:commentEx w15:paraId="41A25472" w15:done="0"/>
  <w15:commentEx w15:paraId="0B8E5E0D" w15:done="0"/>
  <w15:commentEx w15:paraId="6FBADAE2" w15:done="0"/>
  <w15:commentEx w15:paraId="727FF8E8" w15:done="0"/>
  <w15:commentEx w15:paraId="22DFB86B" w15:done="0"/>
  <w15:commentEx w15:paraId="0F5BF034" w15:done="0"/>
  <w15:commentEx w15:paraId="7B04E4CD" w15:done="0"/>
  <w15:commentEx w15:paraId="454D2890" w15:done="0"/>
  <w15:commentEx w15:paraId="49B4B6F8" w15:done="0"/>
  <w15:commentEx w15:paraId="7F41DAA2" w15:done="0"/>
  <w15:commentEx w15:paraId="2BEA3363" w15:done="0"/>
  <w15:commentEx w15:paraId="52C21503" w15:done="0"/>
  <w15:commentEx w15:paraId="7AACE8D5" w15:done="0"/>
  <w15:commentEx w15:paraId="5F61DD1B" w15:done="0"/>
  <w15:commentEx w15:paraId="04C7AD2A" w15:done="0"/>
  <w15:commentEx w15:paraId="7C09FC69" w15:done="0"/>
  <w15:commentEx w15:paraId="7D4747AB" w15:done="0"/>
  <w15:commentEx w15:paraId="273AD862" w15:done="0"/>
  <w15:commentEx w15:paraId="6FF24B4D" w15:done="0"/>
  <w15:commentEx w15:paraId="3D3FAD14" w15:done="0"/>
  <w15:commentEx w15:paraId="74DD9D34" w15:done="0"/>
  <w15:commentEx w15:paraId="74E4D570" w15:done="0"/>
  <w15:commentEx w15:paraId="04F31DB3" w15:done="0"/>
  <w15:commentEx w15:paraId="585CFD0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0313C" w14:textId="77777777" w:rsidR="002A1DAA" w:rsidRDefault="002A1DAA" w:rsidP="00582D25">
      <w:pPr>
        <w:spacing w:line="240" w:lineRule="auto"/>
      </w:pPr>
      <w:r>
        <w:separator/>
      </w:r>
    </w:p>
  </w:endnote>
  <w:endnote w:type="continuationSeparator" w:id="0">
    <w:p w14:paraId="6AE6BF3A" w14:textId="77777777" w:rsidR="002A1DAA" w:rsidRDefault="002A1DAA" w:rsidP="00582D25">
      <w:pPr>
        <w:spacing w:line="240" w:lineRule="auto"/>
      </w:pPr>
      <w:r>
        <w:continuationSeparator/>
      </w:r>
    </w:p>
  </w:endnote>
  <w:endnote w:type="continuationNotice" w:id="1">
    <w:p w14:paraId="737969AD" w14:textId="77777777" w:rsidR="002A1DAA" w:rsidRDefault="002A1DAA" w:rsidP="00582D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DIN Next LT Pro Condensed">
    <w:altName w:val="Arial Narrow"/>
    <w:charset w:val="EE"/>
    <w:family w:val="swiss"/>
    <w:pitch w:val="variable"/>
    <w:sig w:usb0="00000001" w:usb1="5000205B" w:usb2="00000000" w:usb3="00000000" w:csb0="0000009B" w:csb1="00000000"/>
  </w:font>
  <w:font w:name="Cambria Math">
    <w:panose1 w:val="02040503050406030204"/>
    <w:charset w:val="EE"/>
    <w:family w:val="roman"/>
    <w:pitch w:val="variable"/>
    <w:sig w:usb0="E00002FF" w:usb1="420024FF" w:usb2="00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41418" w14:textId="77777777" w:rsidR="002A1DAA" w:rsidRDefault="002A1DA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C7F76" w14:textId="77777777" w:rsidR="002A1DAA" w:rsidRDefault="002A1DAA" w:rsidP="00C63135">
    <w:pPr>
      <w:pStyle w:val="Zpat"/>
      <w:jc w:val="center"/>
    </w:pPr>
    <w:r>
      <w:fldChar w:fldCharType="begin"/>
    </w:r>
    <w:r>
      <w:instrText>PAGE   \* MERGEFORMAT</w:instrText>
    </w:r>
    <w:r>
      <w:fldChar w:fldCharType="separate"/>
    </w:r>
    <w:r w:rsidR="00BB6E3B">
      <w:rPr>
        <w:noProof/>
      </w:rPr>
      <w:t>3</w:t>
    </w:r>
    <w:r>
      <w:fldChar w:fldCharType="end"/>
    </w:r>
  </w:p>
  <w:p w14:paraId="6C828B1C" w14:textId="77777777" w:rsidR="002A1DAA" w:rsidRDefault="002A1DA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56E06" w14:textId="77777777" w:rsidR="002A1DAA" w:rsidRDefault="002A1DA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6BB84" w14:textId="77777777" w:rsidR="002A1DAA" w:rsidRDefault="002A1DAA" w:rsidP="00582D25">
      <w:pPr>
        <w:spacing w:line="240" w:lineRule="auto"/>
      </w:pPr>
      <w:r>
        <w:separator/>
      </w:r>
    </w:p>
  </w:footnote>
  <w:footnote w:type="continuationSeparator" w:id="0">
    <w:p w14:paraId="2939642A" w14:textId="77777777" w:rsidR="002A1DAA" w:rsidRDefault="002A1DAA" w:rsidP="00582D25">
      <w:pPr>
        <w:spacing w:line="240" w:lineRule="auto"/>
      </w:pPr>
      <w:r>
        <w:continuationSeparator/>
      </w:r>
    </w:p>
  </w:footnote>
  <w:footnote w:type="continuationNotice" w:id="1">
    <w:p w14:paraId="1EC02447" w14:textId="77777777" w:rsidR="002A1DAA" w:rsidRDefault="002A1DAA" w:rsidP="00582D25">
      <w:pPr>
        <w:spacing w:line="240" w:lineRule="auto"/>
      </w:pPr>
    </w:p>
  </w:footnote>
  <w:footnote w:id="2">
    <w:p w14:paraId="726595CD" w14:textId="77777777" w:rsidR="002A1DAA" w:rsidRPr="00B86A69" w:rsidRDefault="002A1DAA" w:rsidP="00C63D20">
      <w:pPr>
        <w:pStyle w:val="Textpoznpodarou"/>
      </w:pPr>
      <w:r w:rsidRPr="00B86A69">
        <w:rPr>
          <w:rStyle w:val="Znakapoznpodarou"/>
        </w:rPr>
        <w:footnoteRef/>
      </w:r>
      <w:r w:rsidRPr="00B86A69">
        <w:t xml:space="preserve"> Justiční statistická ročenka na rozdíl od této zprávy obsahuje pouze kompilaci automaticky generovaných sestav bez dalšího komentáře či grafického znázornění dat.</w:t>
      </w:r>
    </w:p>
  </w:footnote>
  <w:footnote w:id="3">
    <w:p w14:paraId="3E30C4D8" w14:textId="5EC119F5" w:rsidR="002A1DAA" w:rsidRPr="00B86A69" w:rsidRDefault="002A1DAA">
      <w:pPr>
        <w:pStyle w:val="Textpoznpodarou"/>
      </w:pPr>
      <w:r w:rsidRPr="00B86A69">
        <w:rPr>
          <w:rStyle w:val="Znakapoznpodarou"/>
        </w:rPr>
        <w:footnoteRef/>
      </w:r>
      <w:r w:rsidRPr="00B86A69">
        <w:t xml:space="preserve"> Pojem jsme ponechali nepřeložený, jeho překlad do češtiny by mohl vést k záměně s délkou řízení. Ve zprávě jsme délky řízení již zkoumali</w:t>
      </w:r>
    </w:p>
  </w:footnote>
  <w:footnote w:id="4">
    <w:p w14:paraId="6FFC778B" w14:textId="77777777" w:rsidR="002A1DAA" w:rsidRPr="00B86A69" w:rsidRDefault="002A1DAA" w:rsidP="00174FFF">
      <w:pPr>
        <w:pStyle w:val="Textpoznpodarou"/>
      </w:pPr>
      <w:r w:rsidRPr="00B86A69">
        <w:rPr>
          <w:rStyle w:val="Znakapoznpodarou"/>
        </w:rPr>
        <w:footnoteRef/>
      </w:r>
      <w:r w:rsidRPr="00B86A69">
        <w:t xml:space="preserve"> Komise pro efektivitu justice Rady Evropy.</w:t>
      </w:r>
    </w:p>
  </w:footnote>
  <w:footnote w:id="5">
    <w:p w14:paraId="438310F9" w14:textId="64F39892" w:rsidR="002A1DAA" w:rsidRPr="00B86A69" w:rsidRDefault="002A1DAA">
      <w:pPr>
        <w:pStyle w:val="Textpoznpodarou"/>
      </w:pPr>
      <w:r w:rsidRPr="00B86A69">
        <w:rPr>
          <w:rStyle w:val="Znakapoznpodarou"/>
        </w:rPr>
        <w:footnoteRef/>
      </w:r>
      <w:r w:rsidRPr="00B86A69">
        <w:t xml:space="preserve"> Toto srovnání lze velmi dobře provést, i když ve statistikách nespadá počet převedených věcí pod počet věcí vyřízených. Princip je zde stejný jako u nápadu a u vyřízených věcí. Tj., nejedná se o skupinu totožných věcí.</w:t>
      </w:r>
    </w:p>
  </w:footnote>
  <w:footnote w:id="6">
    <w:p w14:paraId="162EF581" w14:textId="256B492A" w:rsidR="002A1DAA" w:rsidRPr="00B86A69" w:rsidRDefault="002A1DAA">
      <w:pPr>
        <w:pStyle w:val="Textpoznpodarou"/>
      </w:pPr>
      <w:r w:rsidRPr="00B86A69">
        <w:rPr>
          <w:rStyle w:val="Znakapoznpodarou"/>
        </w:rPr>
        <w:footnoteRef/>
      </w:r>
      <w:r w:rsidRPr="00B86A69">
        <w:t xml:space="preserve"> V této hlavě byly v roce 2017 odsouzeny jen 3 osoby a ve všech případech podle jiného paragrafu. Ale dlouhodobě (v přechozích letech) se odsuzuje za trestný čin svémocné odloučení.</w:t>
      </w:r>
    </w:p>
  </w:footnote>
  <w:footnote w:id="7">
    <w:p w14:paraId="192AC2B6" w14:textId="1C3CE809" w:rsidR="002A1DAA" w:rsidRPr="00B86A69" w:rsidRDefault="002A1DAA">
      <w:pPr>
        <w:pStyle w:val="Textpoznpodarou"/>
      </w:pPr>
      <w:r w:rsidRPr="00B86A69">
        <w:rPr>
          <w:rStyle w:val="Znakapoznpodarou"/>
        </w:rPr>
        <w:footnoteRef/>
      </w:r>
      <w:r w:rsidRPr="00B86A69">
        <w:t xml:space="preserve"> Novelou NOZ (zákonem č. 460/2016 Sb.) na konci roku 2016 byla tato doba na přezkoumání pro některé případy prodloužena na pět let.</w:t>
      </w:r>
    </w:p>
  </w:footnote>
  <w:footnote w:id="8">
    <w:p w14:paraId="228D0F8F" w14:textId="77777777" w:rsidR="002A1DAA" w:rsidRPr="00B86A69" w:rsidRDefault="002A1DAA">
      <w:pPr>
        <w:pStyle w:val="Textpoznpodarou"/>
      </w:pPr>
      <w:r w:rsidRPr="00B86A69">
        <w:rPr>
          <w:rStyle w:val="Znakapoznpodarou"/>
        </w:rPr>
        <w:footnoteRef/>
      </w:r>
      <w:r w:rsidRPr="00B86A69">
        <w:t xml:space="preserve"> Spolky, odborové organizace atd., včetně zájmových sdružení právnických osob.</w:t>
      </w:r>
    </w:p>
  </w:footnote>
  <w:footnote w:id="9">
    <w:p w14:paraId="189AB58C" w14:textId="77777777" w:rsidR="002A1DAA" w:rsidRPr="00B86A69" w:rsidRDefault="002A1DAA" w:rsidP="00FF7940">
      <w:pPr>
        <w:pStyle w:val="Textpoznpodarou"/>
      </w:pPr>
      <w:r w:rsidRPr="00B86A69">
        <w:rPr>
          <w:rStyle w:val="Znakapoznpodarou"/>
        </w:rPr>
        <w:footnoteRef/>
      </w:r>
      <w:r w:rsidRPr="00B86A69">
        <w:t xml:space="preserve"> Pouze jedno pozorování.</w:t>
      </w:r>
    </w:p>
  </w:footnote>
  <w:footnote w:id="10">
    <w:p w14:paraId="0233721D" w14:textId="77777777" w:rsidR="002A1DAA" w:rsidRPr="00B86A69" w:rsidRDefault="002A1DAA" w:rsidP="00332C11">
      <w:pPr>
        <w:pStyle w:val="Textpoznpodarou"/>
      </w:pPr>
      <w:r w:rsidRPr="00B86A69">
        <w:rPr>
          <w:rStyle w:val="Znakapoznpodarou"/>
        </w:rPr>
        <w:footnoteRef/>
      </w:r>
      <w:r w:rsidRPr="00B86A69">
        <w:t xml:space="preserve"> Pouze jedno pozorování.</w:t>
      </w:r>
    </w:p>
  </w:footnote>
  <w:footnote w:id="11">
    <w:p w14:paraId="0AAD6322" w14:textId="7AB352AD" w:rsidR="002A1DAA" w:rsidRPr="00B86A69" w:rsidRDefault="002A1DAA" w:rsidP="00A3126B">
      <w:pPr>
        <w:pStyle w:val="Textpoznpodarou"/>
      </w:pPr>
      <w:r w:rsidRPr="00B86A69">
        <w:rPr>
          <w:rStyle w:val="Znakapoznpodarou"/>
        </w:rPr>
        <w:footnoteRef/>
      </w:r>
      <w:r w:rsidRPr="00B86A69">
        <w:t xml:space="preserve"> § 14 zákona č. 6/2002 Sb., o soudech, soudcích, přísedících a státní správě soudů a o změně některých dalších zákonů (zákon o soudech a soudcích), ve znění pozdějších předpisů.</w:t>
      </w:r>
    </w:p>
  </w:footnote>
  <w:footnote w:id="12">
    <w:p w14:paraId="38C0C35B" w14:textId="60616A1F" w:rsidR="002A1DAA" w:rsidRPr="00B86A69" w:rsidRDefault="002A1DAA" w:rsidP="00A3126B">
      <w:pPr>
        <w:pStyle w:val="Textpoznpodarou"/>
      </w:pPr>
      <w:r w:rsidRPr="00B86A69">
        <w:rPr>
          <w:rStyle w:val="Znakapoznpodarou"/>
        </w:rPr>
        <w:footnoteRef/>
      </w:r>
      <w:r w:rsidRPr="00B86A69">
        <w:t xml:space="preserve"> Ročenky Nejvyššího soudu jsou k dispozici </w:t>
      </w:r>
      <w:hyperlink r:id="rId1" w:history="1">
        <w:r w:rsidRPr="00B86A69">
          <w:rPr>
            <w:rStyle w:val="Hypertextovodkaz"/>
            <w:color w:val="auto"/>
          </w:rPr>
          <w:t>zde</w:t>
        </w:r>
      </w:hyperlink>
      <w:r w:rsidRPr="00B86A69">
        <w:t>, navštíveno dne 28. 5. 2018.</w:t>
      </w:r>
    </w:p>
  </w:footnote>
  <w:footnote w:id="13">
    <w:p w14:paraId="561346C6" w14:textId="7371275A" w:rsidR="002A1DAA" w:rsidRPr="00B86A69" w:rsidRDefault="002A1DAA" w:rsidP="002019F3">
      <w:pPr>
        <w:pStyle w:val="Textpoznpodarou"/>
        <w:jc w:val="left"/>
      </w:pPr>
      <w:r w:rsidRPr="00B86A69">
        <w:rPr>
          <w:rStyle w:val="Znakapoznpodarou"/>
        </w:rPr>
        <w:footnoteRef/>
      </w:r>
      <w:r w:rsidRPr="00B86A69">
        <w:t xml:space="preserve"> Soudce občanskoprávního a obchodního kolegia lze najít </w:t>
      </w:r>
      <w:hyperlink r:id="rId2" w:history="1">
        <w:r w:rsidRPr="00B86A69">
          <w:rPr>
            <w:rStyle w:val="Hypertextovodkaz"/>
            <w:color w:val="auto"/>
          </w:rPr>
          <w:t>zde</w:t>
        </w:r>
      </w:hyperlink>
      <w:r w:rsidRPr="00B86A69">
        <w:t xml:space="preserve"> a soudci trestního kolegia jsou vyjmenování </w:t>
      </w:r>
      <w:hyperlink r:id="rId3" w:history="1">
        <w:r w:rsidRPr="00B86A69">
          <w:rPr>
            <w:rStyle w:val="Hypertextovodkaz"/>
            <w:color w:val="auto"/>
          </w:rPr>
          <w:t>zde</w:t>
        </w:r>
      </w:hyperlink>
      <w:r w:rsidRPr="00B86A69">
        <w:t>, navštíveno dne 28. 5. 2018.</w:t>
      </w:r>
    </w:p>
  </w:footnote>
  <w:footnote w:id="14">
    <w:p w14:paraId="3C8F0AD9" w14:textId="77777777" w:rsidR="002A1DAA" w:rsidRPr="00B86A69" w:rsidRDefault="002A1DAA" w:rsidP="004F14A1">
      <w:pPr>
        <w:pStyle w:val="Textpoznpodarou"/>
      </w:pPr>
      <w:r w:rsidRPr="00B86A69">
        <w:rPr>
          <w:rStyle w:val="Znakapoznpodarou"/>
        </w:rPr>
        <w:footnoteRef/>
      </w:r>
      <w:r w:rsidRPr="00B86A69">
        <w:t xml:space="preserve"> Komise pro efektivitu justice Rady Evropy.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4F089" w14:textId="77777777" w:rsidR="002A1DAA" w:rsidRDefault="002A1DA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6CAA8" w14:textId="77777777" w:rsidR="002A1DAA" w:rsidRDefault="002A1DA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85F9C" w14:textId="77777777" w:rsidR="002A1DAA" w:rsidRDefault="002A1DA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25F0"/>
    <w:multiLevelType w:val="hybridMultilevel"/>
    <w:tmpl w:val="30381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C97107"/>
    <w:multiLevelType w:val="hybridMultilevel"/>
    <w:tmpl w:val="E5EE5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9426CA2"/>
    <w:multiLevelType w:val="hybridMultilevel"/>
    <w:tmpl w:val="7BE0AB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EF11AE"/>
    <w:multiLevelType w:val="hybridMultilevel"/>
    <w:tmpl w:val="F15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61028B3"/>
    <w:multiLevelType w:val="hybridMultilevel"/>
    <w:tmpl w:val="2E04B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0">
    <w:nsid w:val="25BC5F5D"/>
    <w:multiLevelType w:val="multilevel"/>
    <w:tmpl w:val="9D646F44"/>
    <w:lvl w:ilvl="0">
      <w:start w:val="1"/>
      <w:numFmt w:val="decimal"/>
      <w:pStyle w:val="Nadpis1"/>
      <w:lvlText w:val="%1"/>
      <w:lvlJc w:val="left"/>
      <w:pPr>
        <w:ind w:left="432" w:hanging="432"/>
      </w:pPr>
    </w:lvl>
    <w:lvl w:ilvl="1">
      <w:start w:val="1"/>
      <w:numFmt w:val="decimal"/>
      <w:pStyle w:val="Nadpis2"/>
      <w:lvlText w:val="%1.%2"/>
      <w:lvlJc w:val="left"/>
      <w:pPr>
        <w:ind w:left="718" w:hanging="576"/>
      </w:pPr>
      <w:rPr>
        <w:sz w:val="28"/>
      </w:rPr>
    </w:lvl>
    <w:lvl w:ilvl="2">
      <w:start w:val="1"/>
      <w:numFmt w:val="decimal"/>
      <w:pStyle w:val="Nadpis3"/>
      <w:lvlText w:val="%1.%2.%3"/>
      <w:lvlJc w:val="left"/>
      <w:pPr>
        <w:ind w:left="862" w:hanging="720"/>
      </w:pPr>
      <w:rPr>
        <w:sz w:val="24"/>
      </w:rPr>
    </w:lvl>
    <w:lvl w:ilvl="3">
      <w:start w:val="1"/>
      <w:numFmt w:val="decimal"/>
      <w:pStyle w:val="Nadpis4"/>
      <w:lvlText w:val="%1.%2.%3.%4"/>
      <w:lvlJc w:val="left"/>
      <w:pPr>
        <w:ind w:left="864" w:hanging="864"/>
      </w:pPr>
      <w:rPr>
        <w:sz w:val="24"/>
        <w:szCs w:val="24"/>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39A62B1"/>
    <w:multiLevelType w:val="hybridMultilevel"/>
    <w:tmpl w:val="BCDCD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117701"/>
    <w:multiLevelType w:val="hybridMultilevel"/>
    <w:tmpl w:val="EF46D2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38C2538"/>
    <w:multiLevelType w:val="hybridMultilevel"/>
    <w:tmpl w:val="36A02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B455FEE"/>
    <w:multiLevelType w:val="hybridMultilevel"/>
    <w:tmpl w:val="E92AA95A"/>
    <w:lvl w:ilvl="0" w:tplc="1B7CCB6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4226612"/>
    <w:multiLevelType w:val="hybridMultilevel"/>
    <w:tmpl w:val="2E62D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4B6091E"/>
    <w:multiLevelType w:val="hybridMultilevel"/>
    <w:tmpl w:val="F2B001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81B54D1"/>
    <w:multiLevelType w:val="hybridMultilevel"/>
    <w:tmpl w:val="83F4B3D4"/>
    <w:lvl w:ilvl="0" w:tplc="67849644">
      <w:start w:val="1"/>
      <w:numFmt w:val="bullet"/>
      <w:lvlText w:val=""/>
      <w:lvlJc w:val="left"/>
      <w:pPr>
        <w:ind w:left="720" w:hanging="360"/>
      </w:pPr>
      <w:rPr>
        <w:rFonts w:ascii="Symbol" w:hAnsi="Symbol" w:hint="default"/>
        <w:color w:val="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074043F"/>
    <w:multiLevelType w:val="hybridMultilevel"/>
    <w:tmpl w:val="EA682516"/>
    <w:lvl w:ilvl="0" w:tplc="07BE5420">
      <w:start w:val="1"/>
      <w:numFmt w:val="bullet"/>
      <w:lvlText w:val=""/>
      <w:lvlJc w:val="left"/>
      <w:pPr>
        <w:ind w:left="720" w:hanging="360"/>
      </w:pPr>
      <w:rPr>
        <w:rFonts w:ascii="Symbol" w:hAnsi="Symbol" w:hint="default"/>
        <w:color w:val="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4270A79"/>
    <w:multiLevelType w:val="hybridMultilevel"/>
    <w:tmpl w:val="CBB45A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C262A9C"/>
    <w:multiLevelType w:val="hybridMultilevel"/>
    <w:tmpl w:val="AD287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E137B7F"/>
    <w:multiLevelType w:val="hybridMultilevel"/>
    <w:tmpl w:val="F8628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0"/>
  </w:num>
  <w:num w:numId="4">
    <w:abstractNumId w:val="4"/>
  </w:num>
  <w:num w:numId="5">
    <w:abstractNumId w:val="21"/>
  </w:num>
  <w:num w:numId="6">
    <w:abstractNumId w:val="24"/>
  </w:num>
  <w:num w:numId="7">
    <w:abstractNumId w:val="27"/>
  </w:num>
  <w:num w:numId="8">
    <w:abstractNumId w:val="25"/>
  </w:num>
  <w:num w:numId="9">
    <w:abstractNumId w:val="6"/>
  </w:num>
  <w:num w:numId="10">
    <w:abstractNumId w:val="8"/>
  </w:num>
  <w:num w:numId="11">
    <w:abstractNumId w:val="11"/>
  </w:num>
  <w:num w:numId="12">
    <w:abstractNumId w:val="19"/>
  </w:num>
  <w:num w:numId="13">
    <w:abstractNumId w:val="13"/>
  </w:num>
  <w:num w:numId="14">
    <w:abstractNumId w:val="23"/>
  </w:num>
  <w:num w:numId="15">
    <w:abstractNumId w:val="2"/>
  </w:num>
  <w:num w:numId="16">
    <w:abstractNumId w:val="17"/>
  </w:num>
  <w:num w:numId="17">
    <w:abstractNumId w:val="9"/>
  </w:num>
  <w:num w:numId="18">
    <w:abstractNumId w:val="12"/>
  </w:num>
  <w:num w:numId="19">
    <w:abstractNumId w:val="1"/>
  </w:num>
  <w:num w:numId="20">
    <w:abstractNumId w:val="18"/>
  </w:num>
  <w:num w:numId="21">
    <w:abstractNumId w:val="5"/>
  </w:num>
  <w:num w:numId="22">
    <w:abstractNumId w:val="22"/>
  </w:num>
  <w:num w:numId="23">
    <w:abstractNumId w:val="20"/>
  </w:num>
  <w:num w:numId="24">
    <w:abstractNumId w:val="26"/>
  </w:num>
  <w:num w:numId="25">
    <w:abstractNumId w:val="7"/>
  </w:num>
  <w:num w:numId="26">
    <w:abstractNumId w:val="3"/>
  </w:num>
  <w:num w:numId="27">
    <w:abstractNumId w:val="15"/>
  </w:num>
  <w:num w:numId="28">
    <w:abstractNumId w:val="14"/>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Pánek">
    <w15:presenceInfo w15:providerId="Windows Live" w15:userId="5a7cc742be1b21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removePersonalInformation/>
  <w:removeDateAndTime/>
  <w:hideSpellingErrors/>
  <w:hideGrammaticalErrors/>
  <w:proofState w:spelling="clean"/>
  <w:documentProtection w:edit="trackedChanges" w:enforcement="0"/>
  <w:defaultTabStop w:val="708"/>
  <w:hyphenationZone w:val="425"/>
  <w:characterSpacingControl w:val="doNotCompress"/>
  <w:doNotValidateAgainstSchema/>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B7"/>
    <w:rsid w:val="00000792"/>
    <w:rsid w:val="00000972"/>
    <w:rsid w:val="00000E2E"/>
    <w:rsid w:val="00000FA3"/>
    <w:rsid w:val="0000114F"/>
    <w:rsid w:val="00001665"/>
    <w:rsid w:val="00001E2B"/>
    <w:rsid w:val="0000214E"/>
    <w:rsid w:val="00002B77"/>
    <w:rsid w:val="0000328E"/>
    <w:rsid w:val="0000366E"/>
    <w:rsid w:val="00003CDE"/>
    <w:rsid w:val="00004599"/>
    <w:rsid w:val="0000466A"/>
    <w:rsid w:val="000061FF"/>
    <w:rsid w:val="000068E2"/>
    <w:rsid w:val="00006B0A"/>
    <w:rsid w:val="000076E8"/>
    <w:rsid w:val="00007C0A"/>
    <w:rsid w:val="00007D5B"/>
    <w:rsid w:val="00010078"/>
    <w:rsid w:val="000100FA"/>
    <w:rsid w:val="0001029E"/>
    <w:rsid w:val="00010643"/>
    <w:rsid w:val="00010C8B"/>
    <w:rsid w:val="000115C9"/>
    <w:rsid w:val="000117C3"/>
    <w:rsid w:val="000118DC"/>
    <w:rsid w:val="00012415"/>
    <w:rsid w:val="000125F5"/>
    <w:rsid w:val="00012B1A"/>
    <w:rsid w:val="000130FC"/>
    <w:rsid w:val="0001470A"/>
    <w:rsid w:val="00016996"/>
    <w:rsid w:val="00016EB1"/>
    <w:rsid w:val="000203D6"/>
    <w:rsid w:val="000206AA"/>
    <w:rsid w:val="000206AF"/>
    <w:rsid w:val="000208C1"/>
    <w:rsid w:val="00020C6A"/>
    <w:rsid w:val="00021209"/>
    <w:rsid w:val="000221C4"/>
    <w:rsid w:val="0002266E"/>
    <w:rsid w:val="00022BB5"/>
    <w:rsid w:val="000235F3"/>
    <w:rsid w:val="00023963"/>
    <w:rsid w:val="000241F1"/>
    <w:rsid w:val="0002439B"/>
    <w:rsid w:val="000252DC"/>
    <w:rsid w:val="00025657"/>
    <w:rsid w:val="000257CF"/>
    <w:rsid w:val="00025995"/>
    <w:rsid w:val="00025A13"/>
    <w:rsid w:val="00025B20"/>
    <w:rsid w:val="00025EB4"/>
    <w:rsid w:val="00025F8B"/>
    <w:rsid w:val="0002654A"/>
    <w:rsid w:val="000269C9"/>
    <w:rsid w:val="00026A8C"/>
    <w:rsid w:val="0002799A"/>
    <w:rsid w:val="00027B17"/>
    <w:rsid w:val="00027E30"/>
    <w:rsid w:val="00027E3F"/>
    <w:rsid w:val="00027E81"/>
    <w:rsid w:val="000304D7"/>
    <w:rsid w:val="000304FE"/>
    <w:rsid w:val="000306AF"/>
    <w:rsid w:val="00031B5E"/>
    <w:rsid w:val="00031E30"/>
    <w:rsid w:val="00032388"/>
    <w:rsid w:val="000329BA"/>
    <w:rsid w:val="00033503"/>
    <w:rsid w:val="00033A71"/>
    <w:rsid w:val="00034561"/>
    <w:rsid w:val="00035204"/>
    <w:rsid w:val="0003550D"/>
    <w:rsid w:val="00035872"/>
    <w:rsid w:val="0003627F"/>
    <w:rsid w:val="00036656"/>
    <w:rsid w:val="00036F9A"/>
    <w:rsid w:val="000372A6"/>
    <w:rsid w:val="00037458"/>
    <w:rsid w:val="00037758"/>
    <w:rsid w:val="0003776B"/>
    <w:rsid w:val="00037EE6"/>
    <w:rsid w:val="0004010E"/>
    <w:rsid w:val="000411BD"/>
    <w:rsid w:val="0004186D"/>
    <w:rsid w:val="00041E08"/>
    <w:rsid w:val="00042DE0"/>
    <w:rsid w:val="0004365F"/>
    <w:rsid w:val="00043FC1"/>
    <w:rsid w:val="00044432"/>
    <w:rsid w:val="00044537"/>
    <w:rsid w:val="00044F82"/>
    <w:rsid w:val="0004555A"/>
    <w:rsid w:val="00045F2E"/>
    <w:rsid w:val="000469D5"/>
    <w:rsid w:val="0004771F"/>
    <w:rsid w:val="000477C4"/>
    <w:rsid w:val="000503F4"/>
    <w:rsid w:val="00050A82"/>
    <w:rsid w:val="00050FBF"/>
    <w:rsid w:val="00052467"/>
    <w:rsid w:val="000524FE"/>
    <w:rsid w:val="0005300B"/>
    <w:rsid w:val="00053AD9"/>
    <w:rsid w:val="00053BC4"/>
    <w:rsid w:val="00054EEF"/>
    <w:rsid w:val="00055449"/>
    <w:rsid w:val="00055AAA"/>
    <w:rsid w:val="00056064"/>
    <w:rsid w:val="000560C2"/>
    <w:rsid w:val="00056D99"/>
    <w:rsid w:val="000570A8"/>
    <w:rsid w:val="000573C3"/>
    <w:rsid w:val="00057D02"/>
    <w:rsid w:val="00057F67"/>
    <w:rsid w:val="00060E70"/>
    <w:rsid w:val="00061348"/>
    <w:rsid w:val="000621DC"/>
    <w:rsid w:val="00062610"/>
    <w:rsid w:val="00062838"/>
    <w:rsid w:val="0006324C"/>
    <w:rsid w:val="00063469"/>
    <w:rsid w:val="00063A6F"/>
    <w:rsid w:val="00063AAB"/>
    <w:rsid w:val="00064054"/>
    <w:rsid w:val="00064629"/>
    <w:rsid w:val="00064AC9"/>
    <w:rsid w:val="0006546A"/>
    <w:rsid w:val="00065803"/>
    <w:rsid w:val="0006664C"/>
    <w:rsid w:val="00067610"/>
    <w:rsid w:val="000679B7"/>
    <w:rsid w:val="00070746"/>
    <w:rsid w:val="00070E86"/>
    <w:rsid w:val="000710FE"/>
    <w:rsid w:val="00071478"/>
    <w:rsid w:val="00071AFA"/>
    <w:rsid w:val="00071E55"/>
    <w:rsid w:val="00071ED4"/>
    <w:rsid w:val="00072C70"/>
    <w:rsid w:val="00073782"/>
    <w:rsid w:val="000738E1"/>
    <w:rsid w:val="000745C3"/>
    <w:rsid w:val="00074BF3"/>
    <w:rsid w:val="00074DC6"/>
    <w:rsid w:val="00074F8E"/>
    <w:rsid w:val="000752D9"/>
    <w:rsid w:val="00075511"/>
    <w:rsid w:val="00075BA1"/>
    <w:rsid w:val="00075FB1"/>
    <w:rsid w:val="00076729"/>
    <w:rsid w:val="00077064"/>
    <w:rsid w:val="000770EC"/>
    <w:rsid w:val="000779BE"/>
    <w:rsid w:val="00077A71"/>
    <w:rsid w:val="00077B32"/>
    <w:rsid w:val="0008020C"/>
    <w:rsid w:val="000808D2"/>
    <w:rsid w:val="000821AD"/>
    <w:rsid w:val="000827D3"/>
    <w:rsid w:val="0008303E"/>
    <w:rsid w:val="00083696"/>
    <w:rsid w:val="00083A52"/>
    <w:rsid w:val="00083C5D"/>
    <w:rsid w:val="0008467D"/>
    <w:rsid w:val="00084795"/>
    <w:rsid w:val="000851E2"/>
    <w:rsid w:val="00085CEB"/>
    <w:rsid w:val="00086559"/>
    <w:rsid w:val="00086E9E"/>
    <w:rsid w:val="00087003"/>
    <w:rsid w:val="00087176"/>
    <w:rsid w:val="00087D28"/>
    <w:rsid w:val="00087F6A"/>
    <w:rsid w:val="00090487"/>
    <w:rsid w:val="00090539"/>
    <w:rsid w:val="00090D18"/>
    <w:rsid w:val="00090FA6"/>
    <w:rsid w:val="000911DD"/>
    <w:rsid w:val="00091F60"/>
    <w:rsid w:val="000927C7"/>
    <w:rsid w:val="000929E3"/>
    <w:rsid w:val="00092F03"/>
    <w:rsid w:val="00094204"/>
    <w:rsid w:val="0009485E"/>
    <w:rsid w:val="00094EBC"/>
    <w:rsid w:val="00096EE3"/>
    <w:rsid w:val="00097153"/>
    <w:rsid w:val="000973DF"/>
    <w:rsid w:val="0009760F"/>
    <w:rsid w:val="00097A9A"/>
    <w:rsid w:val="00097B79"/>
    <w:rsid w:val="000A094B"/>
    <w:rsid w:val="000A104B"/>
    <w:rsid w:val="000A165E"/>
    <w:rsid w:val="000A17A0"/>
    <w:rsid w:val="000A19EF"/>
    <w:rsid w:val="000A1E49"/>
    <w:rsid w:val="000A21E6"/>
    <w:rsid w:val="000A2DBB"/>
    <w:rsid w:val="000A3106"/>
    <w:rsid w:val="000A3620"/>
    <w:rsid w:val="000A3714"/>
    <w:rsid w:val="000A392F"/>
    <w:rsid w:val="000A3C87"/>
    <w:rsid w:val="000A3FB3"/>
    <w:rsid w:val="000A496F"/>
    <w:rsid w:val="000A4BBC"/>
    <w:rsid w:val="000A5AE6"/>
    <w:rsid w:val="000A64C1"/>
    <w:rsid w:val="000A67B0"/>
    <w:rsid w:val="000A6A24"/>
    <w:rsid w:val="000A7079"/>
    <w:rsid w:val="000A7350"/>
    <w:rsid w:val="000B0279"/>
    <w:rsid w:val="000B0652"/>
    <w:rsid w:val="000B0C60"/>
    <w:rsid w:val="000B0E39"/>
    <w:rsid w:val="000B144C"/>
    <w:rsid w:val="000B2D09"/>
    <w:rsid w:val="000B37CF"/>
    <w:rsid w:val="000B3DD9"/>
    <w:rsid w:val="000B57B8"/>
    <w:rsid w:val="000B58B3"/>
    <w:rsid w:val="000B5F61"/>
    <w:rsid w:val="000B6224"/>
    <w:rsid w:val="000B6297"/>
    <w:rsid w:val="000B6327"/>
    <w:rsid w:val="000B6460"/>
    <w:rsid w:val="000B6A9F"/>
    <w:rsid w:val="000B6D87"/>
    <w:rsid w:val="000B7145"/>
    <w:rsid w:val="000B714B"/>
    <w:rsid w:val="000B7169"/>
    <w:rsid w:val="000B7235"/>
    <w:rsid w:val="000B7903"/>
    <w:rsid w:val="000B7B70"/>
    <w:rsid w:val="000C045E"/>
    <w:rsid w:val="000C0482"/>
    <w:rsid w:val="000C0A0A"/>
    <w:rsid w:val="000C1298"/>
    <w:rsid w:val="000C18A1"/>
    <w:rsid w:val="000C1D19"/>
    <w:rsid w:val="000C1D3F"/>
    <w:rsid w:val="000C2AA6"/>
    <w:rsid w:val="000C2ABF"/>
    <w:rsid w:val="000C2F24"/>
    <w:rsid w:val="000C2F3B"/>
    <w:rsid w:val="000C365D"/>
    <w:rsid w:val="000C4325"/>
    <w:rsid w:val="000C6684"/>
    <w:rsid w:val="000C6E25"/>
    <w:rsid w:val="000C7E2C"/>
    <w:rsid w:val="000D0425"/>
    <w:rsid w:val="000D0674"/>
    <w:rsid w:val="000D0A1B"/>
    <w:rsid w:val="000D124C"/>
    <w:rsid w:val="000D1A5C"/>
    <w:rsid w:val="000D1CC0"/>
    <w:rsid w:val="000D1E48"/>
    <w:rsid w:val="000D1FC6"/>
    <w:rsid w:val="000D2A72"/>
    <w:rsid w:val="000D2E1D"/>
    <w:rsid w:val="000D39BE"/>
    <w:rsid w:val="000D3C16"/>
    <w:rsid w:val="000D3D65"/>
    <w:rsid w:val="000D464A"/>
    <w:rsid w:val="000D4876"/>
    <w:rsid w:val="000D4CF6"/>
    <w:rsid w:val="000D4D84"/>
    <w:rsid w:val="000D5826"/>
    <w:rsid w:val="000D62AF"/>
    <w:rsid w:val="000D663D"/>
    <w:rsid w:val="000D712A"/>
    <w:rsid w:val="000D7185"/>
    <w:rsid w:val="000E03B3"/>
    <w:rsid w:val="000E073D"/>
    <w:rsid w:val="000E0A3A"/>
    <w:rsid w:val="000E0CD6"/>
    <w:rsid w:val="000E252D"/>
    <w:rsid w:val="000E28D3"/>
    <w:rsid w:val="000E2C2C"/>
    <w:rsid w:val="000E3776"/>
    <w:rsid w:val="000E3BB8"/>
    <w:rsid w:val="000E446B"/>
    <w:rsid w:val="000E51E1"/>
    <w:rsid w:val="000E592F"/>
    <w:rsid w:val="000E6704"/>
    <w:rsid w:val="000E6DC8"/>
    <w:rsid w:val="000E76A8"/>
    <w:rsid w:val="000F0202"/>
    <w:rsid w:val="000F0D63"/>
    <w:rsid w:val="000F2501"/>
    <w:rsid w:val="000F2E1C"/>
    <w:rsid w:val="000F3238"/>
    <w:rsid w:val="000F3458"/>
    <w:rsid w:val="000F3C36"/>
    <w:rsid w:val="000F4C08"/>
    <w:rsid w:val="000F4F98"/>
    <w:rsid w:val="000F529D"/>
    <w:rsid w:val="000F5517"/>
    <w:rsid w:val="000F5A9C"/>
    <w:rsid w:val="000F65DB"/>
    <w:rsid w:val="000F76A5"/>
    <w:rsid w:val="000F7844"/>
    <w:rsid w:val="00100E70"/>
    <w:rsid w:val="00101550"/>
    <w:rsid w:val="00101718"/>
    <w:rsid w:val="00101CD8"/>
    <w:rsid w:val="00102295"/>
    <w:rsid w:val="00102668"/>
    <w:rsid w:val="001033E1"/>
    <w:rsid w:val="00103AE8"/>
    <w:rsid w:val="001045B1"/>
    <w:rsid w:val="00105B73"/>
    <w:rsid w:val="00105B92"/>
    <w:rsid w:val="00107157"/>
    <w:rsid w:val="00107CFD"/>
    <w:rsid w:val="00107FF0"/>
    <w:rsid w:val="00110B28"/>
    <w:rsid w:val="00110B93"/>
    <w:rsid w:val="00110C99"/>
    <w:rsid w:val="00110F2A"/>
    <w:rsid w:val="0011137F"/>
    <w:rsid w:val="00111B02"/>
    <w:rsid w:val="001121BD"/>
    <w:rsid w:val="00112882"/>
    <w:rsid w:val="001131F5"/>
    <w:rsid w:val="00113DE7"/>
    <w:rsid w:val="0011428D"/>
    <w:rsid w:val="001143DC"/>
    <w:rsid w:val="00114439"/>
    <w:rsid w:val="0011495C"/>
    <w:rsid w:val="00114C47"/>
    <w:rsid w:val="00114D54"/>
    <w:rsid w:val="00115A08"/>
    <w:rsid w:val="00115BC9"/>
    <w:rsid w:val="00116638"/>
    <w:rsid w:val="00117064"/>
    <w:rsid w:val="00117F08"/>
    <w:rsid w:val="00120082"/>
    <w:rsid w:val="0012024B"/>
    <w:rsid w:val="0012034E"/>
    <w:rsid w:val="00120A46"/>
    <w:rsid w:val="00120ABD"/>
    <w:rsid w:val="00120E3C"/>
    <w:rsid w:val="0012125F"/>
    <w:rsid w:val="00121420"/>
    <w:rsid w:val="0012148C"/>
    <w:rsid w:val="00121750"/>
    <w:rsid w:val="00121CE9"/>
    <w:rsid w:val="00121CFE"/>
    <w:rsid w:val="00121F45"/>
    <w:rsid w:val="00124579"/>
    <w:rsid w:val="00124DA3"/>
    <w:rsid w:val="00125C43"/>
    <w:rsid w:val="00126150"/>
    <w:rsid w:val="00126166"/>
    <w:rsid w:val="001262B6"/>
    <w:rsid w:val="0012697A"/>
    <w:rsid w:val="00126B5C"/>
    <w:rsid w:val="0012745F"/>
    <w:rsid w:val="00127D5A"/>
    <w:rsid w:val="0013106B"/>
    <w:rsid w:val="001310FD"/>
    <w:rsid w:val="001311F8"/>
    <w:rsid w:val="0013130D"/>
    <w:rsid w:val="00131558"/>
    <w:rsid w:val="0013174D"/>
    <w:rsid w:val="0013179E"/>
    <w:rsid w:val="001317E4"/>
    <w:rsid w:val="00131BBB"/>
    <w:rsid w:val="00133332"/>
    <w:rsid w:val="00133928"/>
    <w:rsid w:val="001347E2"/>
    <w:rsid w:val="0013568D"/>
    <w:rsid w:val="0013608E"/>
    <w:rsid w:val="001368A8"/>
    <w:rsid w:val="00136F7D"/>
    <w:rsid w:val="0013798B"/>
    <w:rsid w:val="00137B65"/>
    <w:rsid w:val="00140275"/>
    <w:rsid w:val="0014038E"/>
    <w:rsid w:val="001413B9"/>
    <w:rsid w:val="001421EB"/>
    <w:rsid w:val="00142BAC"/>
    <w:rsid w:val="00142C66"/>
    <w:rsid w:val="001434BC"/>
    <w:rsid w:val="00144B3C"/>
    <w:rsid w:val="00145272"/>
    <w:rsid w:val="00145435"/>
    <w:rsid w:val="00145638"/>
    <w:rsid w:val="001459EF"/>
    <w:rsid w:val="001467D6"/>
    <w:rsid w:val="0014784F"/>
    <w:rsid w:val="001478AC"/>
    <w:rsid w:val="00147CED"/>
    <w:rsid w:val="00150F5D"/>
    <w:rsid w:val="0015144F"/>
    <w:rsid w:val="0015160C"/>
    <w:rsid w:val="00151E17"/>
    <w:rsid w:val="00151E1D"/>
    <w:rsid w:val="001521B5"/>
    <w:rsid w:val="00152785"/>
    <w:rsid w:val="00152FFA"/>
    <w:rsid w:val="001530A9"/>
    <w:rsid w:val="00153E48"/>
    <w:rsid w:val="00154B95"/>
    <w:rsid w:val="00154D62"/>
    <w:rsid w:val="00155BE9"/>
    <w:rsid w:val="0015663E"/>
    <w:rsid w:val="00156693"/>
    <w:rsid w:val="001568C8"/>
    <w:rsid w:val="00156C75"/>
    <w:rsid w:val="00157269"/>
    <w:rsid w:val="0015761F"/>
    <w:rsid w:val="001578B4"/>
    <w:rsid w:val="00157B26"/>
    <w:rsid w:val="00162403"/>
    <w:rsid w:val="00162611"/>
    <w:rsid w:val="0016309D"/>
    <w:rsid w:val="001631B3"/>
    <w:rsid w:val="0016330C"/>
    <w:rsid w:val="001634C6"/>
    <w:rsid w:val="00163712"/>
    <w:rsid w:val="00164489"/>
    <w:rsid w:val="001646AA"/>
    <w:rsid w:val="001647B7"/>
    <w:rsid w:val="0016558D"/>
    <w:rsid w:val="0016577D"/>
    <w:rsid w:val="00166242"/>
    <w:rsid w:val="0016692C"/>
    <w:rsid w:val="00167122"/>
    <w:rsid w:val="00167D21"/>
    <w:rsid w:val="00170867"/>
    <w:rsid w:val="00171529"/>
    <w:rsid w:val="001720AC"/>
    <w:rsid w:val="00172398"/>
    <w:rsid w:val="00172832"/>
    <w:rsid w:val="001739AF"/>
    <w:rsid w:val="001742F9"/>
    <w:rsid w:val="00174924"/>
    <w:rsid w:val="00174BD7"/>
    <w:rsid w:val="00174FFF"/>
    <w:rsid w:val="00175EDF"/>
    <w:rsid w:val="001760D8"/>
    <w:rsid w:val="00176CFC"/>
    <w:rsid w:val="00177807"/>
    <w:rsid w:val="001809AC"/>
    <w:rsid w:val="00182191"/>
    <w:rsid w:val="00183328"/>
    <w:rsid w:val="001838F8"/>
    <w:rsid w:val="00183E79"/>
    <w:rsid w:val="00184B26"/>
    <w:rsid w:val="00184C16"/>
    <w:rsid w:val="00185639"/>
    <w:rsid w:val="00185970"/>
    <w:rsid w:val="001859F5"/>
    <w:rsid w:val="00185B42"/>
    <w:rsid w:val="00185C46"/>
    <w:rsid w:val="0018736E"/>
    <w:rsid w:val="001874D0"/>
    <w:rsid w:val="00187D83"/>
    <w:rsid w:val="00191F5C"/>
    <w:rsid w:val="00191FA9"/>
    <w:rsid w:val="0019249F"/>
    <w:rsid w:val="00192D4F"/>
    <w:rsid w:val="00192ECC"/>
    <w:rsid w:val="00193D10"/>
    <w:rsid w:val="0019401C"/>
    <w:rsid w:val="00194590"/>
    <w:rsid w:val="00194C94"/>
    <w:rsid w:val="0019515A"/>
    <w:rsid w:val="00195892"/>
    <w:rsid w:val="00195DDA"/>
    <w:rsid w:val="001963A9"/>
    <w:rsid w:val="00196D73"/>
    <w:rsid w:val="00197033"/>
    <w:rsid w:val="001976BD"/>
    <w:rsid w:val="001A03D3"/>
    <w:rsid w:val="001A043E"/>
    <w:rsid w:val="001A0D5D"/>
    <w:rsid w:val="001A0E6F"/>
    <w:rsid w:val="001A13B3"/>
    <w:rsid w:val="001A169C"/>
    <w:rsid w:val="001A2F42"/>
    <w:rsid w:val="001A331F"/>
    <w:rsid w:val="001A3AE0"/>
    <w:rsid w:val="001A441B"/>
    <w:rsid w:val="001A5117"/>
    <w:rsid w:val="001A5248"/>
    <w:rsid w:val="001A582B"/>
    <w:rsid w:val="001A5B43"/>
    <w:rsid w:val="001A61E0"/>
    <w:rsid w:val="001A64EC"/>
    <w:rsid w:val="001A657E"/>
    <w:rsid w:val="001A6602"/>
    <w:rsid w:val="001A67D6"/>
    <w:rsid w:val="001A7286"/>
    <w:rsid w:val="001A79B6"/>
    <w:rsid w:val="001A7EB5"/>
    <w:rsid w:val="001A7EFD"/>
    <w:rsid w:val="001B036A"/>
    <w:rsid w:val="001B130F"/>
    <w:rsid w:val="001B1BA1"/>
    <w:rsid w:val="001B1EE0"/>
    <w:rsid w:val="001B255A"/>
    <w:rsid w:val="001B29A4"/>
    <w:rsid w:val="001B2DD8"/>
    <w:rsid w:val="001B44D3"/>
    <w:rsid w:val="001B4520"/>
    <w:rsid w:val="001B4770"/>
    <w:rsid w:val="001B4A96"/>
    <w:rsid w:val="001B526A"/>
    <w:rsid w:val="001B5BD9"/>
    <w:rsid w:val="001B5E69"/>
    <w:rsid w:val="001B68E7"/>
    <w:rsid w:val="001B6F52"/>
    <w:rsid w:val="001C0A9C"/>
    <w:rsid w:val="001C146F"/>
    <w:rsid w:val="001C1AE8"/>
    <w:rsid w:val="001C1BF1"/>
    <w:rsid w:val="001C1C88"/>
    <w:rsid w:val="001C2D12"/>
    <w:rsid w:val="001C2E77"/>
    <w:rsid w:val="001C3144"/>
    <w:rsid w:val="001C3BF6"/>
    <w:rsid w:val="001C3D24"/>
    <w:rsid w:val="001C4600"/>
    <w:rsid w:val="001C4DF0"/>
    <w:rsid w:val="001C5504"/>
    <w:rsid w:val="001C5604"/>
    <w:rsid w:val="001C573F"/>
    <w:rsid w:val="001C5991"/>
    <w:rsid w:val="001C59D5"/>
    <w:rsid w:val="001C6C50"/>
    <w:rsid w:val="001C746B"/>
    <w:rsid w:val="001C7B4B"/>
    <w:rsid w:val="001D158D"/>
    <w:rsid w:val="001D199C"/>
    <w:rsid w:val="001D1A4F"/>
    <w:rsid w:val="001D2419"/>
    <w:rsid w:val="001D24CA"/>
    <w:rsid w:val="001D2698"/>
    <w:rsid w:val="001D2C8A"/>
    <w:rsid w:val="001D3A7A"/>
    <w:rsid w:val="001D3C3A"/>
    <w:rsid w:val="001D412E"/>
    <w:rsid w:val="001D438B"/>
    <w:rsid w:val="001D462B"/>
    <w:rsid w:val="001D47B5"/>
    <w:rsid w:val="001D4B89"/>
    <w:rsid w:val="001D5692"/>
    <w:rsid w:val="001D5A2F"/>
    <w:rsid w:val="001D7394"/>
    <w:rsid w:val="001D75B8"/>
    <w:rsid w:val="001D7A92"/>
    <w:rsid w:val="001E0131"/>
    <w:rsid w:val="001E0D0A"/>
    <w:rsid w:val="001E0E45"/>
    <w:rsid w:val="001E13DB"/>
    <w:rsid w:val="001E1405"/>
    <w:rsid w:val="001E1CB8"/>
    <w:rsid w:val="001E1DEB"/>
    <w:rsid w:val="001E258A"/>
    <w:rsid w:val="001E26F7"/>
    <w:rsid w:val="001E2C7A"/>
    <w:rsid w:val="001E3205"/>
    <w:rsid w:val="001E3322"/>
    <w:rsid w:val="001E3964"/>
    <w:rsid w:val="001E3AF7"/>
    <w:rsid w:val="001E47DB"/>
    <w:rsid w:val="001E4C99"/>
    <w:rsid w:val="001E62D4"/>
    <w:rsid w:val="001E6539"/>
    <w:rsid w:val="001E6A41"/>
    <w:rsid w:val="001E6BB7"/>
    <w:rsid w:val="001E6F1B"/>
    <w:rsid w:val="001E76F3"/>
    <w:rsid w:val="001E7804"/>
    <w:rsid w:val="001E7DE2"/>
    <w:rsid w:val="001E7E71"/>
    <w:rsid w:val="001F008C"/>
    <w:rsid w:val="001F049F"/>
    <w:rsid w:val="001F134E"/>
    <w:rsid w:val="001F1379"/>
    <w:rsid w:val="001F18ED"/>
    <w:rsid w:val="001F1BED"/>
    <w:rsid w:val="001F2224"/>
    <w:rsid w:val="001F22DB"/>
    <w:rsid w:val="001F2301"/>
    <w:rsid w:val="001F23E1"/>
    <w:rsid w:val="001F2661"/>
    <w:rsid w:val="001F2F98"/>
    <w:rsid w:val="001F3AEA"/>
    <w:rsid w:val="001F4359"/>
    <w:rsid w:val="001F43E3"/>
    <w:rsid w:val="001F445A"/>
    <w:rsid w:val="001F463F"/>
    <w:rsid w:val="001F48DF"/>
    <w:rsid w:val="001F4A08"/>
    <w:rsid w:val="001F585C"/>
    <w:rsid w:val="001F5B1F"/>
    <w:rsid w:val="001F5ECC"/>
    <w:rsid w:val="001F6308"/>
    <w:rsid w:val="001F6559"/>
    <w:rsid w:val="001F7128"/>
    <w:rsid w:val="001F71CA"/>
    <w:rsid w:val="001F7BFF"/>
    <w:rsid w:val="002019F3"/>
    <w:rsid w:val="0020286A"/>
    <w:rsid w:val="00202A36"/>
    <w:rsid w:val="00202B42"/>
    <w:rsid w:val="00202CA0"/>
    <w:rsid w:val="00202F07"/>
    <w:rsid w:val="002031EA"/>
    <w:rsid w:val="00204398"/>
    <w:rsid w:val="00204C0A"/>
    <w:rsid w:val="002050A8"/>
    <w:rsid w:val="00205CCC"/>
    <w:rsid w:val="0020635A"/>
    <w:rsid w:val="00206E41"/>
    <w:rsid w:val="002071A9"/>
    <w:rsid w:val="0020738A"/>
    <w:rsid w:val="00207643"/>
    <w:rsid w:val="00207699"/>
    <w:rsid w:val="00207AFF"/>
    <w:rsid w:val="00210C40"/>
    <w:rsid w:val="00211981"/>
    <w:rsid w:val="00211C2C"/>
    <w:rsid w:val="00211D03"/>
    <w:rsid w:val="00211DDA"/>
    <w:rsid w:val="0021208F"/>
    <w:rsid w:val="002139D9"/>
    <w:rsid w:val="00213FFC"/>
    <w:rsid w:val="00214210"/>
    <w:rsid w:val="00214B9D"/>
    <w:rsid w:val="00214CB3"/>
    <w:rsid w:val="00214CB5"/>
    <w:rsid w:val="00216144"/>
    <w:rsid w:val="0021630A"/>
    <w:rsid w:val="0021640C"/>
    <w:rsid w:val="00217C9F"/>
    <w:rsid w:val="00220155"/>
    <w:rsid w:val="00220BB7"/>
    <w:rsid w:val="002215BE"/>
    <w:rsid w:val="0022220D"/>
    <w:rsid w:val="00222C45"/>
    <w:rsid w:val="00222E0D"/>
    <w:rsid w:val="00223603"/>
    <w:rsid w:val="0022480D"/>
    <w:rsid w:val="002258FF"/>
    <w:rsid w:val="00225F78"/>
    <w:rsid w:val="00225FE3"/>
    <w:rsid w:val="0022648F"/>
    <w:rsid w:val="00226F61"/>
    <w:rsid w:val="002273DD"/>
    <w:rsid w:val="002277B3"/>
    <w:rsid w:val="002304FA"/>
    <w:rsid w:val="002305A3"/>
    <w:rsid w:val="002308A7"/>
    <w:rsid w:val="00231C46"/>
    <w:rsid w:val="00232035"/>
    <w:rsid w:val="0023207E"/>
    <w:rsid w:val="00232DD7"/>
    <w:rsid w:val="00233310"/>
    <w:rsid w:val="00233773"/>
    <w:rsid w:val="00233E5B"/>
    <w:rsid w:val="002340E3"/>
    <w:rsid w:val="00234C00"/>
    <w:rsid w:val="002351E9"/>
    <w:rsid w:val="0023686A"/>
    <w:rsid w:val="00236CA4"/>
    <w:rsid w:val="00236FB1"/>
    <w:rsid w:val="00237028"/>
    <w:rsid w:val="0023726E"/>
    <w:rsid w:val="00237BDB"/>
    <w:rsid w:val="002402BA"/>
    <w:rsid w:val="0024066B"/>
    <w:rsid w:val="00240D80"/>
    <w:rsid w:val="0024170C"/>
    <w:rsid w:val="00241CD6"/>
    <w:rsid w:val="00241CF1"/>
    <w:rsid w:val="00242015"/>
    <w:rsid w:val="00242131"/>
    <w:rsid w:val="002427AD"/>
    <w:rsid w:val="00242813"/>
    <w:rsid w:val="00242F54"/>
    <w:rsid w:val="002436BE"/>
    <w:rsid w:val="0024443F"/>
    <w:rsid w:val="00244B43"/>
    <w:rsid w:val="00245AAA"/>
    <w:rsid w:val="00245D0C"/>
    <w:rsid w:val="00245EB1"/>
    <w:rsid w:val="00245F2B"/>
    <w:rsid w:val="00250982"/>
    <w:rsid w:val="00250EEF"/>
    <w:rsid w:val="0025145C"/>
    <w:rsid w:val="00251769"/>
    <w:rsid w:val="002531A0"/>
    <w:rsid w:val="002531EA"/>
    <w:rsid w:val="0025324F"/>
    <w:rsid w:val="00253273"/>
    <w:rsid w:val="00253882"/>
    <w:rsid w:val="00253A57"/>
    <w:rsid w:val="00253F48"/>
    <w:rsid w:val="002557E6"/>
    <w:rsid w:val="00255B34"/>
    <w:rsid w:val="00255B4D"/>
    <w:rsid w:val="0025645F"/>
    <w:rsid w:val="00256492"/>
    <w:rsid w:val="00256CE7"/>
    <w:rsid w:val="0025704A"/>
    <w:rsid w:val="002600B6"/>
    <w:rsid w:val="0026018B"/>
    <w:rsid w:val="002608FD"/>
    <w:rsid w:val="00260A1E"/>
    <w:rsid w:val="00260E02"/>
    <w:rsid w:val="002612BD"/>
    <w:rsid w:val="00261E10"/>
    <w:rsid w:val="00262600"/>
    <w:rsid w:val="00262F4C"/>
    <w:rsid w:val="00263034"/>
    <w:rsid w:val="00263D50"/>
    <w:rsid w:val="00263E6E"/>
    <w:rsid w:val="00264584"/>
    <w:rsid w:val="00264BDF"/>
    <w:rsid w:val="00265605"/>
    <w:rsid w:val="002657FA"/>
    <w:rsid w:val="00265A0C"/>
    <w:rsid w:val="00265A1B"/>
    <w:rsid w:val="00265BD8"/>
    <w:rsid w:val="00265BE8"/>
    <w:rsid w:val="00265D26"/>
    <w:rsid w:val="00266170"/>
    <w:rsid w:val="00266A5B"/>
    <w:rsid w:val="00266BCF"/>
    <w:rsid w:val="00266E7E"/>
    <w:rsid w:val="002673F2"/>
    <w:rsid w:val="00267958"/>
    <w:rsid w:val="00267A3B"/>
    <w:rsid w:val="002704F6"/>
    <w:rsid w:val="00270618"/>
    <w:rsid w:val="002707DB"/>
    <w:rsid w:val="002709D4"/>
    <w:rsid w:val="00270E14"/>
    <w:rsid w:val="0027113E"/>
    <w:rsid w:val="0027166F"/>
    <w:rsid w:val="00271869"/>
    <w:rsid w:val="00271B2C"/>
    <w:rsid w:val="00271B3C"/>
    <w:rsid w:val="00272F44"/>
    <w:rsid w:val="00273B94"/>
    <w:rsid w:val="00274380"/>
    <w:rsid w:val="00275188"/>
    <w:rsid w:val="0027539E"/>
    <w:rsid w:val="002759FD"/>
    <w:rsid w:val="00275D37"/>
    <w:rsid w:val="00276148"/>
    <w:rsid w:val="0027617D"/>
    <w:rsid w:val="00276250"/>
    <w:rsid w:val="00276421"/>
    <w:rsid w:val="002766F6"/>
    <w:rsid w:val="00276A9D"/>
    <w:rsid w:val="00276F0C"/>
    <w:rsid w:val="0027709B"/>
    <w:rsid w:val="00277BC7"/>
    <w:rsid w:val="002800B1"/>
    <w:rsid w:val="00280928"/>
    <w:rsid w:val="00280E80"/>
    <w:rsid w:val="00280E88"/>
    <w:rsid w:val="00281005"/>
    <w:rsid w:val="002824BC"/>
    <w:rsid w:val="00282657"/>
    <w:rsid w:val="0028399A"/>
    <w:rsid w:val="00284A48"/>
    <w:rsid w:val="00284D2D"/>
    <w:rsid w:val="0028528A"/>
    <w:rsid w:val="0028637B"/>
    <w:rsid w:val="00286944"/>
    <w:rsid w:val="002876DE"/>
    <w:rsid w:val="00287EBE"/>
    <w:rsid w:val="0029154C"/>
    <w:rsid w:val="002922AE"/>
    <w:rsid w:val="00292627"/>
    <w:rsid w:val="00292CF5"/>
    <w:rsid w:val="0029446A"/>
    <w:rsid w:val="002949F1"/>
    <w:rsid w:val="002957A2"/>
    <w:rsid w:val="0029585D"/>
    <w:rsid w:val="0029592A"/>
    <w:rsid w:val="00295CC7"/>
    <w:rsid w:val="002961B2"/>
    <w:rsid w:val="00296AFB"/>
    <w:rsid w:val="00296DDE"/>
    <w:rsid w:val="00297AD8"/>
    <w:rsid w:val="00297D78"/>
    <w:rsid w:val="002A0194"/>
    <w:rsid w:val="002A0405"/>
    <w:rsid w:val="002A146D"/>
    <w:rsid w:val="002A1DAA"/>
    <w:rsid w:val="002A1DF1"/>
    <w:rsid w:val="002A35D1"/>
    <w:rsid w:val="002A3ABF"/>
    <w:rsid w:val="002A3C04"/>
    <w:rsid w:val="002A40ED"/>
    <w:rsid w:val="002A4E27"/>
    <w:rsid w:val="002A4FC6"/>
    <w:rsid w:val="002A61B6"/>
    <w:rsid w:val="002A6A65"/>
    <w:rsid w:val="002A710C"/>
    <w:rsid w:val="002A7C9A"/>
    <w:rsid w:val="002B0FC2"/>
    <w:rsid w:val="002B11DA"/>
    <w:rsid w:val="002B132D"/>
    <w:rsid w:val="002B154B"/>
    <w:rsid w:val="002B285F"/>
    <w:rsid w:val="002B29D0"/>
    <w:rsid w:val="002B2CFA"/>
    <w:rsid w:val="002B34D4"/>
    <w:rsid w:val="002B3980"/>
    <w:rsid w:val="002B3D37"/>
    <w:rsid w:val="002B4519"/>
    <w:rsid w:val="002B49F7"/>
    <w:rsid w:val="002B4BBA"/>
    <w:rsid w:val="002B56D9"/>
    <w:rsid w:val="002B62D4"/>
    <w:rsid w:val="002B6ED7"/>
    <w:rsid w:val="002B6F64"/>
    <w:rsid w:val="002B75CF"/>
    <w:rsid w:val="002B79C6"/>
    <w:rsid w:val="002B7B9D"/>
    <w:rsid w:val="002C109E"/>
    <w:rsid w:val="002C2024"/>
    <w:rsid w:val="002C20DB"/>
    <w:rsid w:val="002C21E3"/>
    <w:rsid w:val="002C28F2"/>
    <w:rsid w:val="002C2B7E"/>
    <w:rsid w:val="002C30D5"/>
    <w:rsid w:val="002C3DB4"/>
    <w:rsid w:val="002C4E89"/>
    <w:rsid w:val="002C5424"/>
    <w:rsid w:val="002C5D11"/>
    <w:rsid w:val="002C5EA9"/>
    <w:rsid w:val="002C687A"/>
    <w:rsid w:val="002C700D"/>
    <w:rsid w:val="002C781D"/>
    <w:rsid w:val="002D0481"/>
    <w:rsid w:val="002D0A9E"/>
    <w:rsid w:val="002D11DC"/>
    <w:rsid w:val="002D21A2"/>
    <w:rsid w:val="002D26B7"/>
    <w:rsid w:val="002D2B1A"/>
    <w:rsid w:val="002D32EC"/>
    <w:rsid w:val="002D33A5"/>
    <w:rsid w:val="002D37C5"/>
    <w:rsid w:val="002D4E91"/>
    <w:rsid w:val="002D54E2"/>
    <w:rsid w:val="002D5B4F"/>
    <w:rsid w:val="002D5D08"/>
    <w:rsid w:val="002D5D5D"/>
    <w:rsid w:val="002D6824"/>
    <w:rsid w:val="002D6A6B"/>
    <w:rsid w:val="002D6AEA"/>
    <w:rsid w:val="002D6ED6"/>
    <w:rsid w:val="002D731A"/>
    <w:rsid w:val="002D73A9"/>
    <w:rsid w:val="002D75E2"/>
    <w:rsid w:val="002D760F"/>
    <w:rsid w:val="002E09BA"/>
    <w:rsid w:val="002E0DCD"/>
    <w:rsid w:val="002E109A"/>
    <w:rsid w:val="002E13FF"/>
    <w:rsid w:val="002E26D5"/>
    <w:rsid w:val="002E29B7"/>
    <w:rsid w:val="002E2E07"/>
    <w:rsid w:val="002E2F5E"/>
    <w:rsid w:val="002E3676"/>
    <w:rsid w:val="002E39F1"/>
    <w:rsid w:val="002E5A26"/>
    <w:rsid w:val="002E5EEF"/>
    <w:rsid w:val="002E66A0"/>
    <w:rsid w:val="002E6A35"/>
    <w:rsid w:val="002E6B4B"/>
    <w:rsid w:val="002E72BB"/>
    <w:rsid w:val="002E759E"/>
    <w:rsid w:val="002E799C"/>
    <w:rsid w:val="002F011E"/>
    <w:rsid w:val="002F0535"/>
    <w:rsid w:val="002F0C66"/>
    <w:rsid w:val="002F0D63"/>
    <w:rsid w:val="002F0FA2"/>
    <w:rsid w:val="002F1A08"/>
    <w:rsid w:val="002F2302"/>
    <w:rsid w:val="002F263E"/>
    <w:rsid w:val="002F28EF"/>
    <w:rsid w:val="002F3083"/>
    <w:rsid w:val="002F38C9"/>
    <w:rsid w:val="002F3E83"/>
    <w:rsid w:val="002F44BD"/>
    <w:rsid w:val="002F4CA5"/>
    <w:rsid w:val="002F4E4F"/>
    <w:rsid w:val="002F5936"/>
    <w:rsid w:val="002F62CC"/>
    <w:rsid w:val="002F67D1"/>
    <w:rsid w:val="002F6940"/>
    <w:rsid w:val="002F6CC4"/>
    <w:rsid w:val="002F7D73"/>
    <w:rsid w:val="002F7EDF"/>
    <w:rsid w:val="0030003A"/>
    <w:rsid w:val="003010DF"/>
    <w:rsid w:val="003011E7"/>
    <w:rsid w:val="0030195B"/>
    <w:rsid w:val="00301AEF"/>
    <w:rsid w:val="0030306D"/>
    <w:rsid w:val="00303151"/>
    <w:rsid w:val="00303157"/>
    <w:rsid w:val="003032BC"/>
    <w:rsid w:val="0030483E"/>
    <w:rsid w:val="00304FD0"/>
    <w:rsid w:val="0030520E"/>
    <w:rsid w:val="00305836"/>
    <w:rsid w:val="00305A10"/>
    <w:rsid w:val="0030611F"/>
    <w:rsid w:val="00306382"/>
    <w:rsid w:val="0030650C"/>
    <w:rsid w:val="00306EC7"/>
    <w:rsid w:val="0030712C"/>
    <w:rsid w:val="00310716"/>
    <w:rsid w:val="003113D5"/>
    <w:rsid w:val="003121B0"/>
    <w:rsid w:val="003122B9"/>
    <w:rsid w:val="00312547"/>
    <w:rsid w:val="00312988"/>
    <w:rsid w:val="00313410"/>
    <w:rsid w:val="00313782"/>
    <w:rsid w:val="00313B43"/>
    <w:rsid w:val="00313D0D"/>
    <w:rsid w:val="00315514"/>
    <w:rsid w:val="00315625"/>
    <w:rsid w:val="003161D9"/>
    <w:rsid w:val="00316236"/>
    <w:rsid w:val="00316861"/>
    <w:rsid w:val="00316A7F"/>
    <w:rsid w:val="00316FBA"/>
    <w:rsid w:val="00317A8D"/>
    <w:rsid w:val="003200AA"/>
    <w:rsid w:val="00320D69"/>
    <w:rsid w:val="00321636"/>
    <w:rsid w:val="00321699"/>
    <w:rsid w:val="00322DDB"/>
    <w:rsid w:val="00322EF4"/>
    <w:rsid w:val="00323544"/>
    <w:rsid w:val="00323AEB"/>
    <w:rsid w:val="003241FC"/>
    <w:rsid w:val="003253A7"/>
    <w:rsid w:val="00325747"/>
    <w:rsid w:val="0032684A"/>
    <w:rsid w:val="00326A82"/>
    <w:rsid w:val="00326ECD"/>
    <w:rsid w:val="003271DF"/>
    <w:rsid w:val="003272BE"/>
    <w:rsid w:val="00327A04"/>
    <w:rsid w:val="0033080D"/>
    <w:rsid w:val="00330C1D"/>
    <w:rsid w:val="00330D1A"/>
    <w:rsid w:val="003317B6"/>
    <w:rsid w:val="00332006"/>
    <w:rsid w:val="00332A92"/>
    <w:rsid w:val="00332C11"/>
    <w:rsid w:val="00332D92"/>
    <w:rsid w:val="00334C86"/>
    <w:rsid w:val="003351C7"/>
    <w:rsid w:val="003363F2"/>
    <w:rsid w:val="00336678"/>
    <w:rsid w:val="00336CD5"/>
    <w:rsid w:val="00336FC1"/>
    <w:rsid w:val="003370DF"/>
    <w:rsid w:val="00340026"/>
    <w:rsid w:val="00341EAB"/>
    <w:rsid w:val="003423CA"/>
    <w:rsid w:val="00343036"/>
    <w:rsid w:val="0034329B"/>
    <w:rsid w:val="0034369D"/>
    <w:rsid w:val="00343869"/>
    <w:rsid w:val="00343F7B"/>
    <w:rsid w:val="0034424E"/>
    <w:rsid w:val="003444DA"/>
    <w:rsid w:val="003449BF"/>
    <w:rsid w:val="00344CBC"/>
    <w:rsid w:val="003451D2"/>
    <w:rsid w:val="003453E0"/>
    <w:rsid w:val="00345689"/>
    <w:rsid w:val="00346068"/>
    <w:rsid w:val="00346CC5"/>
    <w:rsid w:val="0034758D"/>
    <w:rsid w:val="00350051"/>
    <w:rsid w:val="003509E4"/>
    <w:rsid w:val="00350DB2"/>
    <w:rsid w:val="00351418"/>
    <w:rsid w:val="0035169F"/>
    <w:rsid w:val="003518C6"/>
    <w:rsid w:val="00352703"/>
    <w:rsid w:val="00352EB3"/>
    <w:rsid w:val="00353A6F"/>
    <w:rsid w:val="00353B11"/>
    <w:rsid w:val="00353FEC"/>
    <w:rsid w:val="003549CA"/>
    <w:rsid w:val="00355858"/>
    <w:rsid w:val="00356420"/>
    <w:rsid w:val="00356E26"/>
    <w:rsid w:val="00356F01"/>
    <w:rsid w:val="00357058"/>
    <w:rsid w:val="003570B6"/>
    <w:rsid w:val="00357322"/>
    <w:rsid w:val="0036076C"/>
    <w:rsid w:val="003609AD"/>
    <w:rsid w:val="00361150"/>
    <w:rsid w:val="003631DA"/>
    <w:rsid w:val="00363828"/>
    <w:rsid w:val="00363ACA"/>
    <w:rsid w:val="003642BD"/>
    <w:rsid w:val="0036478B"/>
    <w:rsid w:val="003659E5"/>
    <w:rsid w:val="00365D12"/>
    <w:rsid w:val="003660EB"/>
    <w:rsid w:val="00366220"/>
    <w:rsid w:val="003663BE"/>
    <w:rsid w:val="00366557"/>
    <w:rsid w:val="00366D92"/>
    <w:rsid w:val="00367D19"/>
    <w:rsid w:val="0037089C"/>
    <w:rsid w:val="00371280"/>
    <w:rsid w:val="0037148A"/>
    <w:rsid w:val="0037261C"/>
    <w:rsid w:val="003732A9"/>
    <w:rsid w:val="00373B24"/>
    <w:rsid w:val="0037458D"/>
    <w:rsid w:val="0037461C"/>
    <w:rsid w:val="00375FC4"/>
    <w:rsid w:val="00376F02"/>
    <w:rsid w:val="00377892"/>
    <w:rsid w:val="00377946"/>
    <w:rsid w:val="00377D26"/>
    <w:rsid w:val="00377E24"/>
    <w:rsid w:val="00377F4F"/>
    <w:rsid w:val="00380116"/>
    <w:rsid w:val="00380352"/>
    <w:rsid w:val="00380C7A"/>
    <w:rsid w:val="00380EDA"/>
    <w:rsid w:val="00380F9A"/>
    <w:rsid w:val="00381158"/>
    <w:rsid w:val="00382A0E"/>
    <w:rsid w:val="00382DE7"/>
    <w:rsid w:val="003844EC"/>
    <w:rsid w:val="00385C74"/>
    <w:rsid w:val="00385D79"/>
    <w:rsid w:val="00386D29"/>
    <w:rsid w:val="00387848"/>
    <w:rsid w:val="00387C44"/>
    <w:rsid w:val="003909FC"/>
    <w:rsid w:val="003916F9"/>
    <w:rsid w:val="00392DB0"/>
    <w:rsid w:val="003933AC"/>
    <w:rsid w:val="0039396E"/>
    <w:rsid w:val="0039398B"/>
    <w:rsid w:val="00393A20"/>
    <w:rsid w:val="0039492F"/>
    <w:rsid w:val="00394D55"/>
    <w:rsid w:val="003956ED"/>
    <w:rsid w:val="00395980"/>
    <w:rsid w:val="00395C3E"/>
    <w:rsid w:val="003964AD"/>
    <w:rsid w:val="00396658"/>
    <w:rsid w:val="00397442"/>
    <w:rsid w:val="003975B2"/>
    <w:rsid w:val="003978AB"/>
    <w:rsid w:val="003A01E7"/>
    <w:rsid w:val="003A0C32"/>
    <w:rsid w:val="003A0EED"/>
    <w:rsid w:val="003A1538"/>
    <w:rsid w:val="003A1E7C"/>
    <w:rsid w:val="003A1F26"/>
    <w:rsid w:val="003A260C"/>
    <w:rsid w:val="003A2D58"/>
    <w:rsid w:val="003A3508"/>
    <w:rsid w:val="003A353E"/>
    <w:rsid w:val="003A3709"/>
    <w:rsid w:val="003A3B45"/>
    <w:rsid w:val="003A3BE7"/>
    <w:rsid w:val="003A45B9"/>
    <w:rsid w:val="003A484F"/>
    <w:rsid w:val="003A4DA1"/>
    <w:rsid w:val="003A4FB2"/>
    <w:rsid w:val="003A58AE"/>
    <w:rsid w:val="003A5A80"/>
    <w:rsid w:val="003A69A5"/>
    <w:rsid w:val="003A6AE4"/>
    <w:rsid w:val="003A7592"/>
    <w:rsid w:val="003B064B"/>
    <w:rsid w:val="003B07A5"/>
    <w:rsid w:val="003B08AF"/>
    <w:rsid w:val="003B0D83"/>
    <w:rsid w:val="003B14E7"/>
    <w:rsid w:val="003B182B"/>
    <w:rsid w:val="003B1CE9"/>
    <w:rsid w:val="003B23DC"/>
    <w:rsid w:val="003B2F32"/>
    <w:rsid w:val="003B3082"/>
    <w:rsid w:val="003B45C5"/>
    <w:rsid w:val="003B484D"/>
    <w:rsid w:val="003B4FB9"/>
    <w:rsid w:val="003B53E1"/>
    <w:rsid w:val="003B5417"/>
    <w:rsid w:val="003B5685"/>
    <w:rsid w:val="003B680C"/>
    <w:rsid w:val="003B7C09"/>
    <w:rsid w:val="003C0A7A"/>
    <w:rsid w:val="003C0AAE"/>
    <w:rsid w:val="003C0F17"/>
    <w:rsid w:val="003C39B2"/>
    <w:rsid w:val="003C3D4D"/>
    <w:rsid w:val="003C4FAF"/>
    <w:rsid w:val="003C6314"/>
    <w:rsid w:val="003C651A"/>
    <w:rsid w:val="003C679E"/>
    <w:rsid w:val="003C67D0"/>
    <w:rsid w:val="003C6B19"/>
    <w:rsid w:val="003C75F7"/>
    <w:rsid w:val="003D0878"/>
    <w:rsid w:val="003D0D41"/>
    <w:rsid w:val="003D0E9A"/>
    <w:rsid w:val="003D1AD5"/>
    <w:rsid w:val="003D1E2D"/>
    <w:rsid w:val="003D22D9"/>
    <w:rsid w:val="003D3F10"/>
    <w:rsid w:val="003D4521"/>
    <w:rsid w:val="003D4634"/>
    <w:rsid w:val="003D4912"/>
    <w:rsid w:val="003D5644"/>
    <w:rsid w:val="003D5D42"/>
    <w:rsid w:val="003D6C89"/>
    <w:rsid w:val="003E0105"/>
    <w:rsid w:val="003E06F0"/>
    <w:rsid w:val="003E0932"/>
    <w:rsid w:val="003E1035"/>
    <w:rsid w:val="003E10F8"/>
    <w:rsid w:val="003E1BE0"/>
    <w:rsid w:val="003E1C85"/>
    <w:rsid w:val="003E24F8"/>
    <w:rsid w:val="003E25F1"/>
    <w:rsid w:val="003E3541"/>
    <w:rsid w:val="003E3AB4"/>
    <w:rsid w:val="003E3D89"/>
    <w:rsid w:val="003E4441"/>
    <w:rsid w:val="003E503B"/>
    <w:rsid w:val="003E664D"/>
    <w:rsid w:val="003E7098"/>
    <w:rsid w:val="003E7407"/>
    <w:rsid w:val="003F01B8"/>
    <w:rsid w:val="003F05E5"/>
    <w:rsid w:val="003F1866"/>
    <w:rsid w:val="003F1F5A"/>
    <w:rsid w:val="003F2033"/>
    <w:rsid w:val="003F28EF"/>
    <w:rsid w:val="003F2B8C"/>
    <w:rsid w:val="003F2BB6"/>
    <w:rsid w:val="003F3016"/>
    <w:rsid w:val="003F346B"/>
    <w:rsid w:val="003F34BD"/>
    <w:rsid w:val="003F3EBA"/>
    <w:rsid w:val="003F3F2D"/>
    <w:rsid w:val="003F4523"/>
    <w:rsid w:val="003F4535"/>
    <w:rsid w:val="003F51ED"/>
    <w:rsid w:val="003F5FCB"/>
    <w:rsid w:val="003F651E"/>
    <w:rsid w:val="003F6982"/>
    <w:rsid w:val="003F7047"/>
    <w:rsid w:val="003F7204"/>
    <w:rsid w:val="003F7205"/>
    <w:rsid w:val="003F792C"/>
    <w:rsid w:val="003F7B8D"/>
    <w:rsid w:val="003F7CEE"/>
    <w:rsid w:val="003F7F6D"/>
    <w:rsid w:val="004006ED"/>
    <w:rsid w:val="00400774"/>
    <w:rsid w:val="0040091F"/>
    <w:rsid w:val="004009D1"/>
    <w:rsid w:val="00400BB4"/>
    <w:rsid w:val="00400EC1"/>
    <w:rsid w:val="00401A77"/>
    <w:rsid w:val="00401B1E"/>
    <w:rsid w:val="00402FF9"/>
    <w:rsid w:val="004041B7"/>
    <w:rsid w:val="00404823"/>
    <w:rsid w:val="004049D8"/>
    <w:rsid w:val="00404B31"/>
    <w:rsid w:val="00405BBB"/>
    <w:rsid w:val="00406955"/>
    <w:rsid w:val="00407D41"/>
    <w:rsid w:val="00411AF5"/>
    <w:rsid w:val="00411FCC"/>
    <w:rsid w:val="00412A20"/>
    <w:rsid w:val="004131A5"/>
    <w:rsid w:val="004131DF"/>
    <w:rsid w:val="004137B6"/>
    <w:rsid w:val="0041458A"/>
    <w:rsid w:val="00415E18"/>
    <w:rsid w:val="00416129"/>
    <w:rsid w:val="004168E7"/>
    <w:rsid w:val="00416A86"/>
    <w:rsid w:val="00416CCF"/>
    <w:rsid w:val="00420238"/>
    <w:rsid w:val="00420A5F"/>
    <w:rsid w:val="00420CBD"/>
    <w:rsid w:val="00420FE9"/>
    <w:rsid w:val="00421850"/>
    <w:rsid w:val="00421A3A"/>
    <w:rsid w:val="00421D65"/>
    <w:rsid w:val="0042293E"/>
    <w:rsid w:val="004229FB"/>
    <w:rsid w:val="00422D04"/>
    <w:rsid w:val="00422ECA"/>
    <w:rsid w:val="00423073"/>
    <w:rsid w:val="0042374F"/>
    <w:rsid w:val="00423AF5"/>
    <w:rsid w:val="00424401"/>
    <w:rsid w:val="0042446A"/>
    <w:rsid w:val="00424A8B"/>
    <w:rsid w:val="00424D3A"/>
    <w:rsid w:val="00425502"/>
    <w:rsid w:val="00425F25"/>
    <w:rsid w:val="004262C3"/>
    <w:rsid w:val="0042648C"/>
    <w:rsid w:val="004268EE"/>
    <w:rsid w:val="0042711F"/>
    <w:rsid w:val="0042718C"/>
    <w:rsid w:val="004278C7"/>
    <w:rsid w:val="00427DCF"/>
    <w:rsid w:val="00427E58"/>
    <w:rsid w:val="004301AB"/>
    <w:rsid w:val="00432892"/>
    <w:rsid w:val="0043293C"/>
    <w:rsid w:val="00432C57"/>
    <w:rsid w:val="00432DA9"/>
    <w:rsid w:val="0043357C"/>
    <w:rsid w:val="00433D07"/>
    <w:rsid w:val="0043445C"/>
    <w:rsid w:val="00434889"/>
    <w:rsid w:val="00434FA1"/>
    <w:rsid w:val="00435D70"/>
    <w:rsid w:val="00436026"/>
    <w:rsid w:val="004364C0"/>
    <w:rsid w:val="00436887"/>
    <w:rsid w:val="00436ACC"/>
    <w:rsid w:val="004373B3"/>
    <w:rsid w:val="00437588"/>
    <w:rsid w:val="00437B4B"/>
    <w:rsid w:val="00437F46"/>
    <w:rsid w:val="00440B41"/>
    <w:rsid w:val="004414B4"/>
    <w:rsid w:val="00442424"/>
    <w:rsid w:val="004427B7"/>
    <w:rsid w:val="004432A1"/>
    <w:rsid w:val="00444052"/>
    <w:rsid w:val="00445ED2"/>
    <w:rsid w:val="00445F81"/>
    <w:rsid w:val="00446A5E"/>
    <w:rsid w:val="00447288"/>
    <w:rsid w:val="00447701"/>
    <w:rsid w:val="004478EC"/>
    <w:rsid w:val="0044792E"/>
    <w:rsid w:val="00447EB6"/>
    <w:rsid w:val="004501D5"/>
    <w:rsid w:val="004505FB"/>
    <w:rsid w:val="00450661"/>
    <w:rsid w:val="00450C76"/>
    <w:rsid w:val="004514B6"/>
    <w:rsid w:val="00451698"/>
    <w:rsid w:val="00451CCA"/>
    <w:rsid w:val="00452E20"/>
    <w:rsid w:val="004538BF"/>
    <w:rsid w:val="00455A41"/>
    <w:rsid w:val="004562FB"/>
    <w:rsid w:val="004566A8"/>
    <w:rsid w:val="00456861"/>
    <w:rsid w:val="00456E1E"/>
    <w:rsid w:val="00457196"/>
    <w:rsid w:val="0046061B"/>
    <w:rsid w:val="00460F13"/>
    <w:rsid w:val="00460F45"/>
    <w:rsid w:val="00461A03"/>
    <w:rsid w:val="00463037"/>
    <w:rsid w:val="00463697"/>
    <w:rsid w:val="00463DA7"/>
    <w:rsid w:val="004641C7"/>
    <w:rsid w:val="00464875"/>
    <w:rsid w:val="00465133"/>
    <w:rsid w:val="00465B7C"/>
    <w:rsid w:val="0046670A"/>
    <w:rsid w:val="004667E6"/>
    <w:rsid w:val="00467666"/>
    <w:rsid w:val="0046769A"/>
    <w:rsid w:val="004676C5"/>
    <w:rsid w:val="0047023C"/>
    <w:rsid w:val="004707AA"/>
    <w:rsid w:val="00470EB6"/>
    <w:rsid w:val="00471DC0"/>
    <w:rsid w:val="00471F0B"/>
    <w:rsid w:val="0047226C"/>
    <w:rsid w:val="00472800"/>
    <w:rsid w:val="00474680"/>
    <w:rsid w:val="00474CB8"/>
    <w:rsid w:val="00475802"/>
    <w:rsid w:val="00475F30"/>
    <w:rsid w:val="00477346"/>
    <w:rsid w:val="00477805"/>
    <w:rsid w:val="0047792A"/>
    <w:rsid w:val="00477AA6"/>
    <w:rsid w:val="00477B56"/>
    <w:rsid w:val="00480201"/>
    <w:rsid w:val="00480D37"/>
    <w:rsid w:val="00481206"/>
    <w:rsid w:val="004813DA"/>
    <w:rsid w:val="00481C8F"/>
    <w:rsid w:val="00481D2E"/>
    <w:rsid w:val="00481FC4"/>
    <w:rsid w:val="0048204C"/>
    <w:rsid w:val="00483B65"/>
    <w:rsid w:val="00484215"/>
    <w:rsid w:val="00484A57"/>
    <w:rsid w:val="004857A0"/>
    <w:rsid w:val="00485B14"/>
    <w:rsid w:val="00486CA7"/>
    <w:rsid w:val="00486D3A"/>
    <w:rsid w:val="00486E5A"/>
    <w:rsid w:val="00487922"/>
    <w:rsid w:val="00487D4B"/>
    <w:rsid w:val="00487DAB"/>
    <w:rsid w:val="0049015D"/>
    <w:rsid w:val="00490396"/>
    <w:rsid w:val="0049044C"/>
    <w:rsid w:val="00490706"/>
    <w:rsid w:val="00490909"/>
    <w:rsid w:val="00490C52"/>
    <w:rsid w:val="00490F10"/>
    <w:rsid w:val="00491E5B"/>
    <w:rsid w:val="004923FE"/>
    <w:rsid w:val="00492DDC"/>
    <w:rsid w:val="00492E81"/>
    <w:rsid w:val="00492FA9"/>
    <w:rsid w:val="00493D60"/>
    <w:rsid w:val="004944A8"/>
    <w:rsid w:val="004948FD"/>
    <w:rsid w:val="00495AB5"/>
    <w:rsid w:val="00495C46"/>
    <w:rsid w:val="004961D8"/>
    <w:rsid w:val="004963AB"/>
    <w:rsid w:val="00496A8F"/>
    <w:rsid w:val="004A0118"/>
    <w:rsid w:val="004A117B"/>
    <w:rsid w:val="004A17CF"/>
    <w:rsid w:val="004A1BDD"/>
    <w:rsid w:val="004A1F0A"/>
    <w:rsid w:val="004A21C1"/>
    <w:rsid w:val="004A2237"/>
    <w:rsid w:val="004A25B5"/>
    <w:rsid w:val="004A3D38"/>
    <w:rsid w:val="004A3F66"/>
    <w:rsid w:val="004A4199"/>
    <w:rsid w:val="004A42B4"/>
    <w:rsid w:val="004A47D9"/>
    <w:rsid w:val="004A49BA"/>
    <w:rsid w:val="004A500D"/>
    <w:rsid w:val="004A5195"/>
    <w:rsid w:val="004A6DE7"/>
    <w:rsid w:val="004A7843"/>
    <w:rsid w:val="004A7A27"/>
    <w:rsid w:val="004A7FAC"/>
    <w:rsid w:val="004B04A8"/>
    <w:rsid w:val="004B09E9"/>
    <w:rsid w:val="004B0FA6"/>
    <w:rsid w:val="004B1657"/>
    <w:rsid w:val="004B2141"/>
    <w:rsid w:val="004B2B22"/>
    <w:rsid w:val="004B3440"/>
    <w:rsid w:val="004B3C68"/>
    <w:rsid w:val="004B3FF7"/>
    <w:rsid w:val="004B50BB"/>
    <w:rsid w:val="004B5260"/>
    <w:rsid w:val="004B58AA"/>
    <w:rsid w:val="004B6263"/>
    <w:rsid w:val="004B6C58"/>
    <w:rsid w:val="004B6D15"/>
    <w:rsid w:val="004B7DCE"/>
    <w:rsid w:val="004C02F2"/>
    <w:rsid w:val="004C0BD7"/>
    <w:rsid w:val="004C0E85"/>
    <w:rsid w:val="004C0F4C"/>
    <w:rsid w:val="004C0F77"/>
    <w:rsid w:val="004C0F91"/>
    <w:rsid w:val="004C26DF"/>
    <w:rsid w:val="004C2D65"/>
    <w:rsid w:val="004C4181"/>
    <w:rsid w:val="004C4836"/>
    <w:rsid w:val="004C5813"/>
    <w:rsid w:val="004C5A72"/>
    <w:rsid w:val="004C5C8F"/>
    <w:rsid w:val="004C5D64"/>
    <w:rsid w:val="004C642C"/>
    <w:rsid w:val="004C695F"/>
    <w:rsid w:val="004C6D84"/>
    <w:rsid w:val="004C764B"/>
    <w:rsid w:val="004C770C"/>
    <w:rsid w:val="004C7E3D"/>
    <w:rsid w:val="004C7ECE"/>
    <w:rsid w:val="004C7F58"/>
    <w:rsid w:val="004D0595"/>
    <w:rsid w:val="004D1389"/>
    <w:rsid w:val="004D32F0"/>
    <w:rsid w:val="004D3910"/>
    <w:rsid w:val="004D3915"/>
    <w:rsid w:val="004D3F6C"/>
    <w:rsid w:val="004D5993"/>
    <w:rsid w:val="004D618E"/>
    <w:rsid w:val="004D6FA1"/>
    <w:rsid w:val="004D721F"/>
    <w:rsid w:val="004D7E26"/>
    <w:rsid w:val="004E000F"/>
    <w:rsid w:val="004E014A"/>
    <w:rsid w:val="004E11CC"/>
    <w:rsid w:val="004E1A5F"/>
    <w:rsid w:val="004E1D6C"/>
    <w:rsid w:val="004E259E"/>
    <w:rsid w:val="004E2ECE"/>
    <w:rsid w:val="004E2FB0"/>
    <w:rsid w:val="004E3B0F"/>
    <w:rsid w:val="004E3D98"/>
    <w:rsid w:val="004E3F73"/>
    <w:rsid w:val="004E3FC6"/>
    <w:rsid w:val="004E4D7D"/>
    <w:rsid w:val="004E4FAF"/>
    <w:rsid w:val="004E504C"/>
    <w:rsid w:val="004E5C40"/>
    <w:rsid w:val="004E63ED"/>
    <w:rsid w:val="004E6D71"/>
    <w:rsid w:val="004E6EF7"/>
    <w:rsid w:val="004E7205"/>
    <w:rsid w:val="004E73A1"/>
    <w:rsid w:val="004E744C"/>
    <w:rsid w:val="004E769F"/>
    <w:rsid w:val="004F091A"/>
    <w:rsid w:val="004F1288"/>
    <w:rsid w:val="004F14A1"/>
    <w:rsid w:val="004F1512"/>
    <w:rsid w:val="004F1EBA"/>
    <w:rsid w:val="004F222D"/>
    <w:rsid w:val="004F2E42"/>
    <w:rsid w:val="004F37CA"/>
    <w:rsid w:val="004F406E"/>
    <w:rsid w:val="004F4239"/>
    <w:rsid w:val="004F478F"/>
    <w:rsid w:val="004F4836"/>
    <w:rsid w:val="004F4BED"/>
    <w:rsid w:val="004F52A2"/>
    <w:rsid w:val="004F552A"/>
    <w:rsid w:val="004F58E5"/>
    <w:rsid w:val="004F5E78"/>
    <w:rsid w:val="004F7047"/>
    <w:rsid w:val="004F7493"/>
    <w:rsid w:val="004F798C"/>
    <w:rsid w:val="0050055B"/>
    <w:rsid w:val="005005E0"/>
    <w:rsid w:val="00500C77"/>
    <w:rsid w:val="005010AE"/>
    <w:rsid w:val="005013B5"/>
    <w:rsid w:val="005018BD"/>
    <w:rsid w:val="00501A5A"/>
    <w:rsid w:val="005021B5"/>
    <w:rsid w:val="00502D34"/>
    <w:rsid w:val="00503297"/>
    <w:rsid w:val="00503D9D"/>
    <w:rsid w:val="00504F0C"/>
    <w:rsid w:val="00505AED"/>
    <w:rsid w:val="00505BD0"/>
    <w:rsid w:val="0050649E"/>
    <w:rsid w:val="0050664B"/>
    <w:rsid w:val="005071D4"/>
    <w:rsid w:val="0050763D"/>
    <w:rsid w:val="0050786F"/>
    <w:rsid w:val="00507C7A"/>
    <w:rsid w:val="00510D04"/>
    <w:rsid w:val="00510EFC"/>
    <w:rsid w:val="0051106D"/>
    <w:rsid w:val="005113F1"/>
    <w:rsid w:val="0051241C"/>
    <w:rsid w:val="005129F5"/>
    <w:rsid w:val="0051463A"/>
    <w:rsid w:val="0051601C"/>
    <w:rsid w:val="00516054"/>
    <w:rsid w:val="005165E3"/>
    <w:rsid w:val="00516842"/>
    <w:rsid w:val="0051768D"/>
    <w:rsid w:val="00517A29"/>
    <w:rsid w:val="00517A31"/>
    <w:rsid w:val="00517BF6"/>
    <w:rsid w:val="00520F33"/>
    <w:rsid w:val="00521662"/>
    <w:rsid w:val="005225C1"/>
    <w:rsid w:val="00522661"/>
    <w:rsid w:val="0052281E"/>
    <w:rsid w:val="005229B5"/>
    <w:rsid w:val="005234C4"/>
    <w:rsid w:val="005238A7"/>
    <w:rsid w:val="00523EC3"/>
    <w:rsid w:val="005243DF"/>
    <w:rsid w:val="0052553D"/>
    <w:rsid w:val="00525585"/>
    <w:rsid w:val="005256FE"/>
    <w:rsid w:val="0052602C"/>
    <w:rsid w:val="0052612A"/>
    <w:rsid w:val="00526406"/>
    <w:rsid w:val="005300D6"/>
    <w:rsid w:val="00530113"/>
    <w:rsid w:val="005303FB"/>
    <w:rsid w:val="0053067E"/>
    <w:rsid w:val="005306CC"/>
    <w:rsid w:val="00530A78"/>
    <w:rsid w:val="00531CA5"/>
    <w:rsid w:val="00531DD0"/>
    <w:rsid w:val="0053248A"/>
    <w:rsid w:val="005326E8"/>
    <w:rsid w:val="00532B43"/>
    <w:rsid w:val="00532E14"/>
    <w:rsid w:val="0053368B"/>
    <w:rsid w:val="005341DC"/>
    <w:rsid w:val="0053451E"/>
    <w:rsid w:val="00534E03"/>
    <w:rsid w:val="00534F54"/>
    <w:rsid w:val="00536B29"/>
    <w:rsid w:val="00536D62"/>
    <w:rsid w:val="00537B1F"/>
    <w:rsid w:val="00537E7C"/>
    <w:rsid w:val="00540409"/>
    <w:rsid w:val="005407ED"/>
    <w:rsid w:val="00540C5F"/>
    <w:rsid w:val="00540E3D"/>
    <w:rsid w:val="0054359E"/>
    <w:rsid w:val="00543F9D"/>
    <w:rsid w:val="00544390"/>
    <w:rsid w:val="005447CB"/>
    <w:rsid w:val="005449B7"/>
    <w:rsid w:val="00544CF2"/>
    <w:rsid w:val="00544E3D"/>
    <w:rsid w:val="00545009"/>
    <w:rsid w:val="005451AA"/>
    <w:rsid w:val="00545299"/>
    <w:rsid w:val="00545DE8"/>
    <w:rsid w:val="00545EBC"/>
    <w:rsid w:val="00546015"/>
    <w:rsid w:val="00546079"/>
    <w:rsid w:val="00546679"/>
    <w:rsid w:val="00546D12"/>
    <w:rsid w:val="00547808"/>
    <w:rsid w:val="00547824"/>
    <w:rsid w:val="00547C2E"/>
    <w:rsid w:val="005501B6"/>
    <w:rsid w:val="0055020F"/>
    <w:rsid w:val="00550DE6"/>
    <w:rsid w:val="00551521"/>
    <w:rsid w:val="005517F8"/>
    <w:rsid w:val="00552EB3"/>
    <w:rsid w:val="00552F09"/>
    <w:rsid w:val="005536B3"/>
    <w:rsid w:val="00554333"/>
    <w:rsid w:val="00554877"/>
    <w:rsid w:val="00554A8B"/>
    <w:rsid w:val="00554C70"/>
    <w:rsid w:val="00555740"/>
    <w:rsid w:val="00555E51"/>
    <w:rsid w:val="00555F68"/>
    <w:rsid w:val="00556DF2"/>
    <w:rsid w:val="0055781B"/>
    <w:rsid w:val="005600C7"/>
    <w:rsid w:val="00560779"/>
    <w:rsid w:val="005609E1"/>
    <w:rsid w:val="00560B2A"/>
    <w:rsid w:val="00561969"/>
    <w:rsid w:val="00561E91"/>
    <w:rsid w:val="00562C2A"/>
    <w:rsid w:val="005631AB"/>
    <w:rsid w:val="00564036"/>
    <w:rsid w:val="0056442D"/>
    <w:rsid w:val="00564E56"/>
    <w:rsid w:val="0056532D"/>
    <w:rsid w:val="00565841"/>
    <w:rsid w:val="005660BE"/>
    <w:rsid w:val="00566209"/>
    <w:rsid w:val="005662D6"/>
    <w:rsid w:val="005663E4"/>
    <w:rsid w:val="005666D1"/>
    <w:rsid w:val="00566717"/>
    <w:rsid w:val="00567044"/>
    <w:rsid w:val="00570422"/>
    <w:rsid w:val="00570DFE"/>
    <w:rsid w:val="00571330"/>
    <w:rsid w:val="0057153A"/>
    <w:rsid w:val="00571C83"/>
    <w:rsid w:val="00572E32"/>
    <w:rsid w:val="0057342E"/>
    <w:rsid w:val="0057418D"/>
    <w:rsid w:val="0057433B"/>
    <w:rsid w:val="00575370"/>
    <w:rsid w:val="00575BAD"/>
    <w:rsid w:val="005765CD"/>
    <w:rsid w:val="005770CC"/>
    <w:rsid w:val="0058092B"/>
    <w:rsid w:val="0058092E"/>
    <w:rsid w:val="00581DCB"/>
    <w:rsid w:val="00582701"/>
    <w:rsid w:val="00582D25"/>
    <w:rsid w:val="00582DD7"/>
    <w:rsid w:val="0058319F"/>
    <w:rsid w:val="00584BA1"/>
    <w:rsid w:val="00584EC0"/>
    <w:rsid w:val="0058503D"/>
    <w:rsid w:val="0058722E"/>
    <w:rsid w:val="0059068B"/>
    <w:rsid w:val="00590C28"/>
    <w:rsid w:val="00590CE0"/>
    <w:rsid w:val="00590CEA"/>
    <w:rsid w:val="00590DF6"/>
    <w:rsid w:val="00592D78"/>
    <w:rsid w:val="0059462F"/>
    <w:rsid w:val="00594AC5"/>
    <w:rsid w:val="00594AE1"/>
    <w:rsid w:val="00595A5C"/>
    <w:rsid w:val="00595B37"/>
    <w:rsid w:val="00595E01"/>
    <w:rsid w:val="00596AE0"/>
    <w:rsid w:val="00597851"/>
    <w:rsid w:val="00597C00"/>
    <w:rsid w:val="005A0346"/>
    <w:rsid w:val="005A0C1A"/>
    <w:rsid w:val="005A1407"/>
    <w:rsid w:val="005A173F"/>
    <w:rsid w:val="005A1FF6"/>
    <w:rsid w:val="005A2003"/>
    <w:rsid w:val="005A2B4B"/>
    <w:rsid w:val="005A33CB"/>
    <w:rsid w:val="005A342F"/>
    <w:rsid w:val="005A3A61"/>
    <w:rsid w:val="005A5699"/>
    <w:rsid w:val="005A56EF"/>
    <w:rsid w:val="005A6400"/>
    <w:rsid w:val="005A67F5"/>
    <w:rsid w:val="005A76EE"/>
    <w:rsid w:val="005A7844"/>
    <w:rsid w:val="005B0F70"/>
    <w:rsid w:val="005B1AEC"/>
    <w:rsid w:val="005B275B"/>
    <w:rsid w:val="005B2C00"/>
    <w:rsid w:val="005B2D65"/>
    <w:rsid w:val="005B3715"/>
    <w:rsid w:val="005B4763"/>
    <w:rsid w:val="005B4CC2"/>
    <w:rsid w:val="005B4E5F"/>
    <w:rsid w:val="005B5D88"/>
    <w:rsid w:val="005B5D8C"/>
    <w:rsid w:val="005B5F61"/>
    <w:rsid w:val="005B758C"/>
    <w:rsid w:val="005B7A0C"/>
    <w:rsid w:val="005B7D6C"/>
    <w:rsid w:val="005B7DCA"/>
    <w:rsid w:val="005C0175"/>
    <w:rsid w:val="005C04FA"/>
    <w:rsid w:val="005C0871"/>
    <w:rsid w:val="005C12BD"/>
    <w:rsid w:val="005C2106"/>
    <w:rsid w:val="005C21E1"/>
    <w:rsid w:val="005C2295"/>
    <w:rsid w:val="005C2495"/>
    <w:rsid w:val="005C3107"/>
    <w:rsid w:val="005C3E07"/>
    <w:rsid w:val="005C40FE"/>
    <w:rsid w:val="005C41E7"/>
    <w:rsid w:val="005C439B"/>
    <w:rsid w:val="005C44E4"/>
    <w:rsid w:val="005C6125"/>
    <w:rsid w:val="005C74B5"/>
    <w:rsid w:val="005C7B25"/>
    <w:rsid w:val="005C7C27"/>
    <w:rsid w:val="005C7DF4"/>
    <w:rsid w:val="005D0752"/>
    <w:rsid w:val="005D0C6A"/>
    <w:rsid w:val="005D1A78"/>
    <w:rsid w:val="005D25DC"/>
    <w:rsid w:val="005D3ABF"/>
    <w:rsid w:val="005D533A"/>
    <w:rsid w:val="005D5B32"/>
    <w:rsid w:val="005D67B2"/>
    <w:rsid w:val="005D7142"/>
    <w:rsid w:val="005D720D"/>
    <w:rsid w:val="005D78E4"/>
    <w:rsid w:val="005E00E5"/>
    <w:rsid w:val="005E01B4"/>
    <w:rsid w:val="005E01FA"/>
    <w:rsid w:val="005E0403"/>
    <w:rsid w:val="005E07BF"/>
    <w:rsid w:val="005E0AF7"/>
    <w:rsid w:val="005E1112"/>
    <w:rsid w:val="005E184D"/>
    <w:rsid w:val="005E1B6C"/>
    <w:rsid w:val="005E1C5C"/>
    <w:rsid w:val="005E25B2"/>
    <w:rsid w:val="005E306F"/>
    <w:rsid w:val="005E3071"/>
    <w:rsid w:val="005E374E"/>
    <w:rsid w:val="005E3D35"/>
    <w:rsid w:val="005E43BC"/>
    <w:rsid w:val="005E5164"/>
    <w:rsid w:val="005E570A"/>
    <w:rsid w:val="005E583F"/>
    <w:rsid w:val="005E59B7"/>
    <w:rsid w:val="005E5A33"/>
    <w:rsid w:val="005E5DAA"/>
    <w:rsid w:val="005E6169"/>
    <w:rsid w:val="005E6E43"/>
    <w:rsid w:val="005E7367"/>
    <w:rsid w:val="005E7BA9"/>
    <w:rsid w:val="005F02B8"/>
    <w:rsid w:val="005F0803"/>
    <w:rsid w:val="005F086F"/>
    <w:rsid w:val="005F0ADD"/>
    <w:rsid w:val="005F0F84"/>
    <w:rsid w:val="005F1312"/>
    <w:rsid w:val="005F1386"/>
    <w:rsid w:val="005F16C2"/>
    <w:rsid w:val="005F1908"/>
    <w:rsid w:val="005F296E"/>
    <w:rsid w:val="005F2A22"/>
    <w:rsid w:val="005F4102"/>
    <w:rsid w:val="005F4931"/>
    <w:rsid w:val="005F4BA9"/>
    <w:rsid w:val="005F4ED6"/>
    <w:rsid w:val="005F595B"/>
    <w:rsid w:val="005F600A"/>
    <w:rsid w:val="005F6222"/>
    <w:rsid w:val="005F6986"/>
    <w:rsid w:val="005F69BB"/>
    <w:rsid w:val="005F6C11"/>
    <w:rsid w:val="005F6FE9"/>
    <w:rsid w:val="005F72B0"/>
    <w:rsid w:val="005F7710"/>
    <w:rsid w:val="005F7EEA"/>
    <w:rsid w:val="00600089"/>
    <w:rsid w:val="00600243"/>
    <w:rsid w:val="00600391"/>
    <w:rsid w:val="0060171B"/>
    <w:rsid w:val="00601898"/>
    <w:rsid w:val="00601A76"/>
    <w:rsid w:val="00601EA9"/>
    <w:rsid w:val="00602A1D"/>
    <w:rsid w:val="006030FC"/>
    <w:rsid w:val="00603C4B"/>
    <w:rsid w:val="00603EDF"/>
    <w:rsid w:val="0060467A"/>
    <w:rsid w:val="006046D4"/>
    <w:rsid w:val="00604DCB"/>
    <w:rsid w:val="00605C3B"/>
    <w:rsid w:val="00605E2D"/>
    <w:rsid w:val="00606057"/>
    <w:rsid w:val="0060613D"/>
    <w:rsid w:val="00606458"/>
    <w:rsid w:val="00606616"/>
    <w:rsid w:val="00607AD1"/>
    <w:rsid w:val="00607C49"/>
    <w:rsid w:val="0061006B"/>
    <w:rsid w:val="00611DE1"/>
    <w:rsid w:val="00612667"/>
    <w:rsid w:val="006128C8"/>
    <w:rsid w:val="00612F13"/>
    <w:rsid w:val="00613987"/>
    <w:rsid w:val="00613AC0"/>
    <w:rsid w:val="00613DB2"/>
    <w:rsid w:val="00616104"/>
    <w:rsid w:val="00616848"/>
    <w:rsid w:val="00616D56"/>
    <w:rsid w:val="006177AD"/>
    <w:rsid w:val="00617A26"/>
    <w:rsid w:val="00620679"/>
    <w:rsid w:val="00621AFD"/>
    <w:rsid w:val="00622589"/>
    <w:rsid w:val="00622814"/>
    <w:rsid w:val="00622A3D"/>
    <w:rsid w:val="00622D71"/>
    <w:rsid w:val="00623139"/>
    <w:rsid w:val="0062321E"/>
    <w:rsid w:val="00623601"/>
    <w:rsid w:val="006238D3"/>
    <w:rsid w:val="00623AEF"/>
    <w:rsid w:val="00623CD4"/>
    <w:rsid w:val="00624009"/>
    <w:rsid w:val="0062544C"/>
    <w:rsid w:val="006256EF"/>
    <w:rsid w:val="0062587B"/>
    <w:rsid w:val="00625BD1"/>
    <w:rsid w:val="00626782"/>
    <w:rsid w:val="00626EDD"/>
    <w:rsid w:val="00626EE4"/>
    <w:rsid w:val="00627552"/>
    <w:rsid w:val="006316A9"/>
    <w:rsid w:val="00631A12"/>
    <w:rsid w:val="00631DD9"/>
    <w:rsid w:val="00632005"/>
    <w:rsid w:val="006328CA"/>
    <w:rsid w:val="00632F03"/>
    <w:rsid w:val="00633F66"/>
    <w:rsid w:val="00633F91"/>
    <w:rsid w:val="0063504C"/>
    <w:rsid w:val="006352FF"/>
    <w:rsid w:val="00636393"/>
    <w:rsid w:val="0063693B"/>
    <w:rsid w:val="00636BC1"/>
    <w:rsid w:val="00637F62"/>
    <w:rsid w:val="006400CF"/>
    <w:rsid w:val="006401FD"/>
    <w:rsid w:val="00640721"/>
    <w:rsid w:val="00640A84"/>
    <w:rsid w:val="00642002"/>
    <w:rsid w:val="00642165"/>
    <w:rsid w:val="006422A6"/>
    <w:rsid w:val="006422C8"/>
    <w:rsid w:val="006424C4"/>
    <w:rsid w:val="00642C30"/>
    <w:rsid w:val="00643A9B"/>
    <w:rsid w:val="00643EB6"/>
    <w:rsid w:val="0064401A"/>
    <w:rsid w:val="006441E4"/>
    <w:rsid w:val="00644AAC"/>
    <w:rsid w:val="00645B86"/>
    <w:rsid w:val="00645E9A"/>
    <w:rsid w:val="006468FE"/>
    <w:rsid w:val="00646DD9"/>
    <w:rsid w:val="00646F29"/>
    <w:rsid w:val="00647AB6"/>
    <w:rsid w:val="00647BFE"/>
    <w:rsid w:val="006501C5"/>
    <w:rsid w:val="0065023A"/>
    <w:rsid w:val="00650B59"/>
    <w:rsid w:val="00650E4C"/>
    <w:rsid w:val="00650EDC"/>
    <w:rsid w:val="006519CC"/>
    <w:rsid w:val="00651B60"/>
    <w:rsid w:val="006523F4"/>
    <w:rsid w:val="0065387E"/>
    <w:rsid w:val="00653986"/>
    <w:rsid w:val="00653B08"/>
    <w:rsid w:val="006540EE"/>
    <w:rsid w:val="0065417D"/>
    <w:rsid w:val="006541E2"/>
    <w:rsid w:val="00654B30"/>
    <w:rsid w:val="0065520B"/>
    <w:rsid w:val="0065549E"/>
    <w:rsid w:val="00655EA6"/>
    <w:rsid w:val="00655F5C"/>
    <w:rsid w:val="00655F72"/>
    <w:rsid w:val="0065659C"/>
    <w:rsid w:val="006566CC"/>
    <w:rsid w:val="006572C6"/>
    <w:rsid w:val="00657BDE"/>
    <w:rsid w:val="00660108"/>
    <w:rsid w:val="006602B7"/>
    <w:rsid w:val="0066092A"/>
    <w:rsid w:val="00660DCC"/>
    <w:rsid w:val="00661374"/>
    <w:rsid w:val="00661873"/>
    <w:rsid w:val="00661C55"/>
    <w:rsid w:val="00661C95"/>
    <w:rsid w:val="006620E1"/>
    <w:rsid w:val="00662A2F"/>
    <w:rsid w:val="00662A5B"/>
    <w:rsid w:val="00662CEF"/>
    <w:rsid w:val="00662E09"/>
    <w:rsid w:val="006631BC"/>
    <w:rsid w:val="006633CE"/>
    <w:rsid w:val="00663936"/>
    <w:rsid w:val="00663B30"/>
    <w:rsid w:val="00663F71"/>
    <w:rsid w:val="00664181"/>
    <w:rsid w:val="0066444E"/>
    <w:rsid w:val="00665170"/>
    <w:rsid w:val="00665282"/>
    <w:rsid w:val="0066539E"/>
    <w:rsid w:val="00666F2B"/>
    <w:rsid w:val="0066701C"/>
    <w:rsid w:val="00667702"/>
    <w:rsid w:val="0066784F"/>
    <w:rsid w:val="00667D06"/>
    <w:rsid w:val="00670A1A"/>
    <w:rsid w:val="00670A7B"/>
    <w:rsid w:val="00670C9B"/>
    <w:rsid w:val="0067131D"/>
    <w:rsid w:val="006716CF"/>
    <w:rsid w:val="00671835"/>
    <w:rsid w:val="00672798"/>
    <w:rsid w:val="00672E55"/>
    <w:rsid w:val="0067307A"/>
    <w:rsid w:val="00673CAE"/>
    <w:rsid w:val="006751A5"/>
    <w:rsid w:val="0067560A"/>
    <w:rsid w:val="0067583B"/>
    <w:rsid w:val="00675B83"/>
    <w:rsid w:val="00675F75"/>
    <w:rsid w:val="006771EF"/>
    <w:rsid w:val="00677CF5"/>
    <w:rsid w:val="006804C1"/>
    <w:rsid w:val="006805B7"/>
    <w:rsid w:val="00681DAF"/>
    <w:rsid w:val="006821FA"/>
    <w:rsid w:val="006824C5"/>
    <w:rsid w:val="00682535"/>
    <w:rsid w:val="00682771"/>
    <w:rsid w:val="006827A6"/>
    <w:rsid w:val="00682DC4"/>
    <w:rsid w:val="00683C27"/>
    <w:rsid w:val="00684381"/>
    <w:rsid w:val="00684CC1"/>
    <w:rsid w:val="00685097"/>
    <w:rsid w:val="006855AB"/>
    <w:rsid w:val="00685E9A"/>
    <w:rsid w:val="0068619D"/>
    <w:rsid w:val="00686387"/>
    <w:rsid w:val="00686925"/>
    <w:rsid w:val="006872FF"/>
    <w:rsid w:val="00687815"/>
    <w:rsid w:val="006878DC"/>
    <w:rsid w:val="006905C3"/>
    <w:rsid w:val="00690868"/>
    <w:rsid w:val="0069099F"/>
    <w:rsid w:val="00691A96"/>
    <w:rsid w:val="00691C94"/>
    <w:rsid w:val="00691DE4"/>
    <w:rsid w:val="00691E0B"/>
    <w:rsid w:val="00693307"/>
    <w:rsid w:val="0069416E"/>
    <w:rsid w:val="00694BC2"/>
    <w:rsid w:val="006958B3"/>
    <w:rsid w:val="00695BE9"/>
    <w:rsid w:val="00696D74"/>
    <w:rsid w:val="00697342"/>
    <w:rsid w:val="00697464"/>
    <w:rsid w:val="00697575"/>
    <w:rsid w:val="006977DC"/>
    <w:rsid w:val="00697AE3"/>
    <w:rsid w:val="006A0008"/>
    <w:rsid w:val="006A03CF"/>
    <w:rsid w:val="006A0428"/>
    <w:rsid w:val="006A0544"/>
    <w:rsid w:val="006A0943"/>
    <w:rsid w:val="006A0AF3"/>
    <w:rsid w:val="006A0D13"/>
    <w:rsid w:val="006A1348"/>
    <w:rsid w:val="006A1602"/>
    <w:rsid w:val="006A1F00"/>
    <w:rsid w:val="006A2866"/>
    <w:rsid w:val="006A2B62"/>
    <w:rsid w:val="006A494A"/>
    <w:rsid w:val="006A55F6"/>
    <w:rsid w:val="006A6A6E"/>
    <w:rsid w:val="006A6CA7"/>
    <w:rsid w:val="006A6D0E"/>
    <w:rsid w:val="006A7D7D"/>
    <w:rsid w:val="006A7FB9"/>
    <w:rsid w:val="006B0480"/>
    <w:rsid w:val="006B09DD"/>
    <w:rsid w:val="006B0B29"/>
    <w:rsid w:val="006B0DAD"/>
    <w:rsid w:val="006B0E92"/>
    <w:rsid w:val="006B0F85"/>
    <w:rsid w:val="006B14D1"/>
    <w:rsid w:val="006B28B6"/>
    <w:rsid w:val="006B344B"/>
    <w:rsid w:val="006B4784"/>
    <w:rsid w:val="006B4C23"/>
    <w:rsid w:val="006B50CB"/>
    <w:rsid w:val="006B548B"/>
    <w:rsid w:val="006B57BC"/>
    <w:rsid w:val="006B584F"/>
    <w:rsid w:val="006B5A95"/>
    <w:rsid w:val="006B5E71"/>
    <w:rsid w:val="006B616C"/>
    <w:rsid w:val="006B6583"/>
    <w:rsid w:val="006B6D4B"/>
    <w:rsid w:val="006B75A1"/>
    <w:rsid w:val="006B771A"/>
    <w:rsid w:val="006B79FC"/>
    <w:rsid w:val="006B7A39"/>
    <w:rsid w:val="006B7AC7"/>
    <w:rsid w:val="006B7DF9"/>
    <w:rsid w:val="006C0096"/>
    <w:rsid w:val="006C096B"/>
    <w:rsid w:val="006C12BD"/>
    <w:rsid w:val="006C1316"/>
    <w:rsid w:val="006C1781"/>
    <w:rsid w:val="006C189D"/>
    <w:rsid w:val="006C1B47"/>
    <w:rsid w:val="006C2A76"/>
    <w:rsid w:val="006C2B23"/>
    <w:rsid w:val="006C457B"/>
    <w:rsid w:val="006C503C"/>
    <w:rsid w:val="006C504F"/>
    <w:rsid w:val="006C5A9A"/>
    <w:rsid w:val="006C6320"/>
    <w:rsid w:val="006C6386"/>
    <w:rsid w:val="006C69DE"/>
    <w:rsid w:val="006C718D"/>
    <w:rsid w:val="006C720B"/>
    <w:rsid w:val="006C757C"/>
    <w:rsid w:val="006C79E0"/>
    <w:rsid w:val="006D01A3"/>
    <w:rsid w:val="006D12C5"/>
    <w:rsid w:val="006D12F6"/>
    <w:rsid w:val="006D1301"/>
    <w:rsid w:val="006D1B6C"/>
    <w:rsid w:val="006D28E6"/>
    <w:rsid w:val="006D2EAD"/>
    <w:rsid w:val="006D3E1E"/>
    <w:rsid w:val="006D4365"/>
    <w:rsid w:val="006D4687"/>
    <w:rsid w:val="006D4AF1"/>
    <w:rsid w:val="006D554C"/>
    <w:rsid w:val="006D56C9"/>
    <w:rsid w:val="006D62F1"/>
    <w:rsid w:val="006D6462"/>
    <w:rsid w:val="006D6699"/>
    <w:rsid w:val="006D723A"/>
    <w:rsid w:val="006E0115"/>
    <w:rsid w:val="006E01F9"/>
    <w:rsid w:val="006E034F"/>
    <w:rsid w:val="006E0767"/>
    <w:rsid w:val="006E0B80"/>
    <w:rsid w:val="006E0C76"/>
    <w:rsid w:val="006E10AA"/>
    <w:rsid w:val="006E1CCD"/>
    <w:rsid w:val="006E23A6"/>
    <w:rsid w:val="006E3166"/>
    <w:rsid w:val="006E32C6"/>
    <w:rsid w:val="006E3F1B"/>
    <w:rsid w:val="006E491F"/>
    <w:rsid w:val="006E4C26"/>
    <w:rsid w:val="006F0262"/>
    <w:rsid w:val="006F0616"/>
    <w:rsid w:val="006F06DF"/>
    <w:rsid w:val="006F06E1"/>
    <w:rsid w:val="006F1014"/>
    <w:rsid w:val="006F1FDE"/>
    <w:rsid w:val="006F21B7"/>
    <w:rsid w:val="006F2C36"/>
    <w:rsid w:val="006F3148"/>
    <w:rsid w:val="006F3204"/>
    <w:rsid w:val="006F32EC"/>
    <w:rsid w:val="006F3B36"/>
    <w:rsid w:val="006F4264"/>
    <w:rsid w:val="006F487A"/>
    <w:rsid w:val="006F534A"/>
    <w:rsid w:val="006F5407"/>
    <w:rsid w:val="006F55CE"/>
    <w:rsid w:val="006F56ED"/>
    <w:rsid w:val="006F57DA"/>
    <w:rsid w:val="006F59DB"/>
    <w:rsid w:val="006F5C15"/>
    <w:rsid w:val="006F5D26"/>
    <w:rsid w:val="006F5F21"/>
    <w:rsid w:val="0070052A"/>
    <w:rsid w:val="007009E1"/>
    <w:rsid w:val="00700D87"/>
    <w:rsid w:val="00700EE6"/>
    <w:rsid w:val="007012E0"/>
    <w:rsid w:val="007013A6"/>
    <w:rsid w:val="00701402"/>
    <w:rsid w:val="00701465"/>
    <w:rsid w:val="00703BC5"/>
    <w:rsid w:val="00703C65"/>
    <w:rsid w:val="00704495"/>
    <w:rsid w:val="00704815"/>
    <w:rsid w:val="00704FB7"/>
    <w:rsid w:val="00705843"/>
    <w:rsid w:val="0070631B"/>
    <w:rsid w:val="007065B2"/>
    <w:rsid w:val="00706967"/>
    <w:rsid w:val="00706B01"/>
    <w:rsid w:val="00706D05"/>
    <w:rsid w:val="0070770E"/>
    <w:rsid w:val="0071076A"/>
    <w:rsid w:val="00711280"/>
    <w:rsid w:val="00711483"/>
    <w:rsid w:val="007117B9"/>
    <w:rsid w:val="00711D38"/>
    <w:rsid w:val="00712009"/>
    <w:rsid w:val="007123AF"/>
    <w:rsid w:val="00712C21"/>
    <w:rsid w:val="00712C99"/>
    <w:rsid w:val="00713BF0"/>
    <w:rsid w:val="007145C3"/>
    <w:rsid w:val="00715D19"/>
    <w:rsid w:val="00716017"/>
    <w:rsid w:val="0071692D"/>
    <w:rsid w:val="00716DCC"/>
    <w:rsid w:val="0071711A"/>
    <w:rsid w:val="007172CB"/>
    <w:rsid w:val="00717346"/>
    <w:rsid w:val="0071736F"/>
    <w:rsid w:val="00721022"/>
    <w:rsid w:val="007211BC"/>
    <w:rsid w:val="00721282"/>
    <w:rsid w:val="00721698"/>
    <w:rsid w:val="00721D04"/>
    <w:rsid w:val="007227AC"/>
    <w:rsid w:val="00722936"/>
    <w:rsid w:val="00722D11"/>
    <w:rsid w:val="00722FE3"/>
    <w:rsid w:val="007239E9"/>
    <w:rsid w:val="007240FD"/>
    <w:rsid w:val="0072454E"/>
    <w:rsid w:val="0072467D"/>
    <w:rsid w:val="0072615A"/>
    <w:rsid w:val="0072648F"/>
    <w:rsid w:val="007264C1"/>
    <w:rsid w:val="007265C9"/>
    <w:rsid w:val="007266A0"/>
    <w:rsid w:val="00726819"/>
    <w:rsid w:val="00726BCF"/>
    <w:rsid w:val="00726C86"/>
    <w:rsid w:val="00726CEB"/>
    <w:rsid w:val="00727C73"/>
    <w:rsid w:val="00727CE3"/>
    <w:rsid w:val="00730204"/>
    <w:rsid w:val="00730D62"/>
    <w:rsid w:val="0073103E"/>
    <w:rsid w:val="0073116F"/>
    <w:rsid w:val="00731DA6"/>
    <w:rsid w:val="00732873"/>
    <w:rsid w:val="007339A4"/>
    <w:rsid w:val="00733CE3"/>
    <w:rsid w:val="007342E1"/>
    <w:rsid w:val="0073530D"/>
    <w:rsid w:val="00735F1D"/>
    <w:rsid w:val="007365AF"/>
    <w:rsid w:val="00736856"/>
    <w:rsid w:val="00736A10"/>
    <w:rsid w:val="00736CE8"/>
    <w:rsid w:val="007372B0"/>
    <w:rsid w:val="007373BC"/>
    <w:rsid w:val="00740035"/>
    <w:rsid w:val="00740499"/>
    <w:rsid w:val="007407B8"/>
    <w:rsid w:val="0074169F"/>
    <w:rsid w:val="00742253"/>
    <w:rsid w:val="007428B2"/>
    <w:rsid w:val="007438FE"/>
    <w:rsid w:val="007443FC"/>
    <w:rsid w:val="00744DC1"/>
    <w:rsid w:val="00745016"/>
    <w:rsid w:val="007454D0"/>
    <w:rsid w:val="0074553E"/>
    <w:rsid w:val="00745562"/>
    <w:rsid w:val="00745875"/>
    <w:rsid w:val="00745DAF"/>
    <w:rsid w:val="007473DE"/>
    <w:rsid w:val="00747B99"/>
    <w:rsid w:val="0075026D"/>
    <w:rsid w:val="00750BAC"/>
    <w:rsid w:val="0075114F"/>
    <w:rsid w:val="0075299D"/>
    <w:rsid w:val="007542DF"/>
    <w:rsid w:val="00755E66"/>
    <w:rsid w:val="007565A5"/>
    <w:rsid w:val="00756F8E"/>
    <w:rsid w:val="00761646"/>
    <w:rsid w:val="00762575"/>
    <w:rsid w:val="00762593"/>
    <w:rsid w:val="00762E85"/>
    <w:rsid w:val="00762F17"/>
    <w:rsid w:val="00763648"/>
    <w:rsid w:val="0076392F"/>
    <w:rsid w:val="00763B11"/>
    <w:rsid w:val="00763EE0"/>
    <w:rsid w:val="00764253"/>
    <w:rsid w:val="00764AE5"/>
    <w:rsid w:val="00765025"/>
    <w:rsid w:val="00765298"/>
    <w:rsid w:val="00765588"/>
    <w:rsid w:val="00765B03"/>
    <w:rsid w:val="00766D7C"/>
    <w:rsid w:val="0076739C"/>
    <w:rsid w:val="007677A6"/>
    <w:rsid w:val="00770D19"/>
    <w:rsid w:val="0077102D"/>
    <w:rsid w:val="00771119"/>
    <w:rsid w:val="007713BD"/>
    <w:rsid w:val="00771441"/>
    <w:rsid w:val="007718A5"/>
    <w:rsid w:val="00772D0A"/>
    <w:rsid w:val="00772EDA"/>
    <w:rsid w:val="007733B9"/>
    <w:rsid w:val="00773622"/>
    <w:rsid w:val="00773886"/>
    <w:rsid w:val="00773BD4"/>
    <w:rsid w:val="00773CB8"/>
    <w:rsid w:val="00774317"/>
    <w:rsid w:val="0077484C"/>
    <w:rsid w:val="00777363"/>
    <w:rsid w:val="00777896"/>
    <w:rsid w:val="00777E90"/>
    <w:rsid w:val="007801D0"/>
    <w:rsid w:val="00781A42"/>
    <w:rsid w:val="00781C70"/>
    <w:rsid w:val="0078210C"/>
    <w:rsid w:val="00782866"/>
    <w:rsid w:val="00783BCF"/>
    <w:rsid w:val="00784000"/>
    <w:rsid w:val="007846B9"/>
    <w:rsid w:val="00785E16"/>
    <w:rsid w:val="00785ED4"/>
    <w:rsid w:val="00786138"/>
    <w:rsid w:val="0078622D"/>
    <w:rsid w:val="007870B3"/>
    <w:rsid w:val="007871AA"/>
    <w:rsid w:val="007873EA"/>
    <w:rsid w:val="00787857"/>
    <w:rsid w:val="00787A0B"/>
    <w:rsid w:val="00790180"/>
    <w:rsid w:val="007902B1"/>
    <w:rsid w:val="007903D4"/>
    <w:rsid w:val="007905EB"/>
    <w:rsid w:val="00791239"/>
    <w:rsid w:val="0079136D"/>
    <w:rsid w:val="00791AFA"/>
    <w:rsid w:val="00791BB8"/>
    <w:rsid w:val="00791D4D"/>
    <w:rsid w:val="00791F8E"/>
    <w:rsid w:val="00792403"/>
    <w:rsid w:val="00793343"/>
    <w:rsid w:val="007936C5"/>
    <w:rsid w:val="007938B0"/>
    <w:rsid w:val="007941D3"/>
    <w:rsid w:val="0079464B"/>
    <w:rsid w:val="00794B37"/>
    <w:rsid w:val="00794EE7"/>
    <w:rsid w:val="00795384"/>
    <w:rsid w:val="0079586C"/>
    <w:rsid w:val="00795870"/>
    <w:rsid w:val="00795BE5"/>
    <w:rsid w:val="00796717"/>
    <w:rsid w:val="00797271"/>
    <w:rsid w:val="00797F6C"/>
    <w:rsid w:val="007A09B3"/>
    <w:rsid w:val="007A1250"/>
    <w:rsid w:val="007A14CC"/>
    <w:rsid w:val="007A17CA"/>
    <w:rsid w:val="007A27F1"/>
    <w:rsid w:val="007A2AD2"/>
    <w:rsid w:val="007A3B02"/>
    <w:rsid w:val="007A3B31"/>
    <w:rsid w:val="007A3C4E"/>
    <w:rsid w:val="007A4621"/>
    <w:rsid w:val="007A4B81"/>
    <w:rsid w:val="007A4F54"/>
    <w:rsid w:val="007A532A"/>
    <w:rsid w:val="007A59AD"/>
    <w:rsid w:val="007A5C31"/>
    <w:rsid w:val="007A5DB7"/>
    <w:rsid w:val="007A5FB9"/>
    <w:rsid w:val="007A632D"/>
    <w:rsid w:val="007A655E"/>
    <w:rsid w:val="007A65D5"/>
    <w:rsid w:val="007A6DAB"/>
    <w:rsid w:val="007A788F"/>
    <w:rsid w:val="007B0336"/>
    <w:rsid w:val="007B0364"/>
    <w:rsid w:val="007B09E5"/>
    <w:rsid w:val="007B1B87"/>
    <w:rsid w:val="007B2D05"/>
    <w:rsid w:val="007B3B1E"/>
    <w:rsid w:val="007B46E9"/>
    <w:rsid w:val="007B58E8"/>
    <w:rsid w:val="007B5B81"/>
    <w:rsid w:val="007B5DEC"/>
    <w:rsid w:val="007B5F75"/>
    <w:rsid w:val="007B6B76"/>
    <w:rsid w:val="007B6E48"/>
    <w:rsid w:val="007B6F1A"/>
    <w:rsid w:val="007B7313"/>
    <w:rsid w:val="007B7ADC"/>
    <w:rsid w:val="007C04E5"/>
    <w:rsid w:val="007C0700"/>
    <w:rsid w:val="007C07A1"/>
    <w:rsid w:val="007C0E21"/>
    <w:rsid w:val="007C114A"/>
    <w:rsid w:val="007C1D5B"/>
    <w:rsid w:val="007C2066"/>
    <w:rsid w:val="007C21CB"/>
    <w:rsid w:val="007C23C6"/>
    <w:rsid w:val="007C29BD"/>
    <w:rsid w:val="007C308A"/>
    <w:rsid w:val="007C4590"/>
    <w:rsid w:val="007C48C1"/>
    <w:rsid w:val="007C48F0"/>
    <w:rsid w:val="007C4A5A"/>
    <w:rsid w:val="007C5C34"/>
    <w:rsid w:val="007C5D7A"/>
    <w:rsid w:val="007C654A"/>
    <w:rsid w:val="007C7B4C"/>
    <w:rsid w:val="007D01B6"/>
    <w:rsid w:val="007D19D5"/>
    <w:rsid w:val="007D1F11"/>
    <w:rsid w:val="007D2178"/>
    <w:rsid w:val="007D333C"/>
    <w:rsid w:val="007D3F8C"/>
    <w:rsid w:val="007D4000"/>
    <w:rsid w:val="007D4D0A"/>
    <w:rsid w:val="007D51E5"/>
    <w:rsid w:val="007D61C2"/>
    <w:rsid w:val="007D6335"/>
    <w:rsid w:val="007D6490"/>
    <w:rsid w:val="007D73FD"/>
    <w:rsid w:val="007E14BA"/>
    <w:rsid w:val="007E1C82"/>
    <w:rsid w:val="007E2709"/>
    <w:rsid w:val="007E2A0F"/>
    <w:rsid w:val="007E3030"/>
    <w:rsid w:val="007E35F8"/>
    <w:rsid w:val="007E3B7B"/>
    <w:rsid w:val="007E4B83"/>
    <w:rsid w:val="007E5176"/>
    <w:rsid w:val="007E665D"/>
    <w:rsid w:val="007E66E7"/>
    <w:rsid w:val="007E6778"/>
    <w:rsid w:val="007E6BBA"/>
    <w:rsid w:val="007E7F0B"/>
    <w:rsid w:val="007F0A7D"/>
    <w:rsid w:val="007F106D"/>
    <w:rsid w:val="007F14A1"/>
    <w:rsid w:val="007F14A2"/>
    <w:rsid w:val="007F1876"/>
    <w:rsid w:val="007F2A45"/>
    <w:rsid w:val="007F360C"/>
    <w:rsid w:val="007F3694"/>
    <w:rsid w:val="007F3AAC"/>
    <w:rsid w:val="007F40AC"/>
    <w:rsid w:val="007F44A8"/>
    <w:rsid w:val="007F46EE"/>
    <w:rsid w:val="007F4911"/>
    <w:rsid w:val="007F4BE5"/>
    <w:rsid w:val="007F4D39"/>
    <w:rsid w:val="007F593C"/>
    <w:rsid w:val="007F5ACF"/>
    <w:rsid w:val="007F6340"/>
    <w:rsid w:val="007F63E2"/>
    <w:rsid w:val="007F736F"/>
    <w:rsid w:val="007F77C8"/>
    <w:rsid w:val="0080004E"/>
    <w:rsid w:val="00800098"/>
    <w:rsid w:val="008006A0"/>
    <w:rsid w:val="008014C2"/>
    <w:rsid w:val="0080159D"/>
    <w:rsid w:val="0080160F"/>
    <w:rsid w:val="00801B29"/>
    <w:rsid w:val="00801BEB"/>
    <w:rsid w:val="008023D9"/>
    <w:rsid w:val="00802439"/>
    <w:rsid w:val="008026D4"/>
    <w:rsid w:val="00805827"/>
    <w:rsid w:val="00806918"/>
    <w:rsid w:val="00806C76"/>
    <w:rsid w:val="00807BC1"/>
    <w:rsid w:val="0081003B"/>
    <w:rsid w:val="00810413"/>
    <w:rsid w:val="0081129E"/>
    <w:rsid w:val="0081137C"/>
    <w:rsid w:val="0081153D"/>
    <w:rsid w:val="00811BBA"/>
    <w:rsid w:val="00811D4D"/>
    <w:rsid w:val="0081244E"/>
    <w:rsid w:val="008134F2"/>
    <w:rsid w:val="00813FA3"/>
    <w:rsid w:val="00814660"/>
    <w:rsid w:val="00814A27"/>
    <w:rsid w:val="00814CBC"/>
    <w:rsid w:val="00815567"/>
    <w:rsid w:val="0081565D"/>
    <w:rsid w:val="0081574F"/>
    <w:rsid w:val="008164EB"/>
    <w:rsid w:val="0081667D"/>
    <w:rsid w:val="00816F49"/>
    <w:rsid w:val="00817888"/>
    <w:rsid w:val="00820A6F"/>
    <w:rsid w:val="008218B3"/>
    <w:rsid w:val="00821DF1"/>
    <w:rsid w:val="0082252E"/>
    <w:rsid w:val="00822B88"/>
    <w:rsid w:val="00823866"/>
    <w:rsid w:val="008240C3"/>
    <w:rsid w:val="0082423D"/>
    <w:rsid w:val="00824367"/>
    <w:rsid w:val="00824918"/>
    <w:rsid w:val="00825382"/>
    <w:rsid w:val="0082580F"/>
    <w:rsid w:val="00826641"/>
    <w:rsid w:val="00826B3B"/>
    <w:rsid w:val="00826C7E"/>
    <w:rsid w:val="008272DA"/>
    <w:rsid w:val="00827ECA"/>
    <w:rsid w:val="008301DC"/>
    <w:rsid w:val="0083034A"/>
    <w:rsid w:val="00830A07"/>
    <w:rsid w:val="00830EE5"/>
    <w:rsid w:val="0083199D"/>
    <w:rsid w:val="00831DC9"/>
    <w:rsid w:val="00833790"/>
    <w:rsid w:val="0083395A"/>
    <w:rsid w:val="00834644"/>
    <w:rsid w:val="00834925"/>
    <w:rsid w:val="008358A3"/>
    <w:rsid w:val="00835F4F"/>
    <w:rsid w:val="00836F4E"/>
    <w:rsid w:val="00840F38"/>
    <w:rsid w:val="008413BE"/>
    <w:rsid w:val="00841823"/>
    <w:rsid w:val="0084226B"/>
    <w:rsid w:val="00842505"/>
    <w:rsid w:val="00843502"/>
    <w:rsid w:val="0084405B"/>
    <w:rsid w:val="008450CF"/>
    <w:rsid w:val="00845A2F"/>
    <w:rsid w:val="00845E03"/>
    <w:rsid w:val="008467B8"/>
    <w:rsid w:val="00846D37"/>
    <w:rsid w:val="0084746E"/>
    <w:rsid w:val="0085023B"/>
    <w:rsid w:val="00850EC2"/>
    <w:rsid w:val="008512C5"/>
    <w:rsid w:val="00851877"/>
    <w:rsid w:val="00851991"/>
    <w:rsid w:val="00851F98"/>
    <w:rsid w:val="00852198"/>
    <w:rsid w:val="00852D6C"/>
    <w:rsid w:val="0085342A"/>
    <w:rsid w:val="00853669"/>
    <w:rsid w:val="0085390C"/>
    <w:rsid w:val="00853B3C"/>
    <w:rsid w:val="00853DEE"/>
    <w:rsid w:val="008541E6"/>
    <w:rsid w:val="00854223"/>
    <w:rsid w:val="00854322"/>
    <w:rsid w:val="00854943"/>
    <w:rsid w:val="00855DBB"/>
    <w:rsid w:val="008560C2"/>
    <w:rsid w:val="00856A96"/>
    <w:rsid w:val="00856C52"/>
    <w:rsid w:val="0085729D"/>
    <w:rsid w:val="008579B7"/>
    <w:rsid w:val="008579F0"/>
    <w:rsid w:val="00857FBA"/>
    <w:rsid w:val="00861313"/>
    <w:rsid w:val="008614A4"/>
    <w:rsid w:val="00861EB0"/>
    <w:rsid w:val="00863566"/>
    <w:rsid w:val="008638F9"/>
    <w:rsid w:val="00863C20"/>
    <w:rsid w:val="0086433C"/>
    <w:rsid w:val="0086537B"/>
    <w:rsid w:val="0086551D"/>
    <w:rsid w:val="00865645"/>
    <w:rsid w:val="00865791"/>
    <w:rsid w:val="00866555"/>
    <w:rsid w:val="00866A10"/>
    <w:rsid w:val="008670A0"/>
    <w:rsid w:val="0086766F"/>
    <w:rsid w:val="00867C0C"/>
    <w:rsid w:val="00870608"/>
    <w:rsid w:val="00870CB9"/>
    <w:rsid w:val="00870E6E"/>
    <w:rsid w:val="00870F9D"/>
    <w:rsid w:val="00871B8A"/>
    <w:rsid w:val="008721BB"/>
    <w:rsid w:val="0087250A"/>
    <w:rsid w:val="00872B7F"/>
    <w:rsid w:val="00872D97"/>
    <w:rsid w:val="008737F6"/>
    <w:rsid w:val="00873867"/>
    <w:rsid w:val="00874392"/>
    <w:rsid w:val="00874C95"/>
    <w:rsid w:val="00876768"/>
    <w:rsid w:val="00876B8B"/>
    <w:rsid w:val="00877253"/>
    <w:rsid w:val="0087755A"/>
    <w:rsid w:val="00880777"/>
    <w:rsid w:val="008809DB"/>
    <w:rsid w:val="008820F7"/>
    <w:rsid w:val="00882695"/>
    <w:rsid w:val="008833DC"/>
    <w:rsid w:val="00883E2D"/>
    <w:rsid w:val="00883E8E"/>
    <w:rsid w:val="0088517B"/>
    <w:rsid w:val="008851B1"/>
    <w:rsid w:val="008855FB"/>
    <w:rsid w:val="008866F5"/>
    <w:rsid w:val="00886E26"/>
    <w:rsid w:val="00887531"/>
    <w:rsid w:val="0088779C"/>
    <w:rsid w:val="00892108"/>
    <w:rsid w:val="00892539"/>
    <w:rsid w:val="008925A1"/>
    <w:rsid w:val="00892C62"/>
    <w:rsid w:val="0089302A"/>
    <w:rsid w:val="00894623"/>
    <w:rsid w:val="00894AB8"/>
    <w:rsid w:val="00895FF4"/>
    <w:rsid w:val="00896252"/>
    <w:rsid w:val="00897A5C"/>
    <w:rsid w:val="008A0C93"/>
    <w:rsid w:val="008A1132"/>
    <w:rsid w:val="008A1536"/>
    <w:rsid w:val="008A17BE"/>
    <w:rsid w:val="008A244D"/>
    <w:rsid w:val="008A2D1F"/>
    <w:rsid w:val="008A309A"/>
    <w:rsid w:val="008A3239"/>
    <w:rsid w:val="008A35A9"/>
    <w:rsid w:val="008A3D9E"/>
    <w:rsid w:val="008A4AFF"/>
    <w:rsid w:val="008A53C9"/>
    <w:rsid w:val="008A566A"/>
    <w:rsid w:val="008A6805"/>
    <w:rsid w:val="008A79BE"/>
    <w:rsid w:val="008A7D99"/>
    <w:rsid w:val="008B009F"/>
    <w:rsid w:val="008B04C8"/>
    <w:rsid w:val="008B0A97"/>
    <w:rsid w:val="008B0C9B"/>
    <w:rsid w:val="008B1399"/>
    <w:rsid w:val="008B16F6"/>
    <w:rsid w:val="008B1E14"/>
    <w:rsid w:val="008B23CC"/>
    <w:rsid w:val="008B2B18"/>
    <w:rsid w:val="008B43A6"/>
    <w:rsid w:val="008B44C3"/>
    <w:rsid w:val="008B46FE"/>
    <w:rsid w:val="008B498D"/>
    <w:rsid w:val="008B5484"/>
    <w:rsid w:val="008B58C5"/>
    <w:rsid w:val="008B61D6"/>
    <w:rsid w:val="008B6649"/>
    <w:rsid w:val="008B6ADC"/>
    <w:rsid w:val="008B6BB2"/>
    <w:rsid w:val="008B6C11"/>
    <w:rsid w:val="008B6FD1"/>
    <w:rsid w:val="008B73E9"/>
    <w:rsid w:val="008B7EDD"/>
    <w:rsid w:val="008C0A7D"/>
    <w:rsid w:val="008C1F90"/>
    <w:rsid w:val="008C294E"/>
    <w:rsid w:val="008C29F6"/>
    <w:rsid w:val="008C2C69"/>
    <w:rsid w:val="008C2E43"/>
    <w:rsid w:val="008C3250"/>
    <w:rsid w:val="008C3412"/>
    <w:rsid w:val="008C52AB"/>
    <w:rsid w:val="008C5670"/>
    <w:rsid w:val="008C5A6B"/>
    <w:rsid w:val="008C63FA"/>
    <w:rsid w:val="008C7297"/>
    <w:rsid w:val="008C7491"/>
    <w:rsid w:val="008C7561"/>
    <w:rsid w:val="008C7CDB"/>
    <w:rsid w:val="008D0548"/>
    <w:rsid w:val="008D19BA"/>
    <w:rsid w:val="008D1B98"/>
    <w:rsid w:val="008D1C6D"/>
    <w:rsid w:val="008D21ED"/>
    <w:rsid w:val="008D22A5"/>
    <w:rsid w:val="008D26BD"/>
    <w:rsid w:val="008D3CAF"/>
    <w:rsid w:val="008D3DC1"/>
    <w:rsid w:val="008D4DDA"/>
    <w:rsid w:val="008D62DC"/>
    <w:rsid w:val="008D6349"/>
    <w:rsid w:val="008D692F"/>
    <w:rsid w:val="008D6A9F"/>
    <w:rsid w:val="008D7223"/>
    <w:rsid w:val="008D72FF"/>
    <w:rsid w:val="008D7714"/>
    <w:rsid w:val="008D7BC7"/>
    <w:rsid w:val="008E0968"/>
    <w:rsid w:val="008E0A15"/>
    <w:rsid w:val="008E0B70"/>
    <w:rsid w:val="008E16BF"/>
    <w:rsid w:val="008E1F08"/>
    <w:rsid w:val="008E24D3"/>
    <w:rsid w:val="008E292F"/>
    <w:rsid w:val="008E2D33"/>
    <w:rsid w:val="008E3070"/>
    <w:rsid w:val="008E3882"/>
    <w:rsid w:val="008E3A1E"/>
    <w:rsid w:val="008E3DA0"/>
    <w:rsid w:val="008E4136"/>
    <w:rsid w:val="008E4180"/>
    <w:rsid w:val="008E491F"/>
    <w:rsid w:val="008E5138"/>
    <w:rsid w:val="008E592E"/>
    <w:rsid w:val="008E6525"/>
    <w:rsid w:val="008E6F47"/>
    <w:rsid w:val="008E70FF"/>
    <w:rsid w:val="008E72B0"/>
    <w:rsid w:val="008E7404"/>
    <w:rsid w:val="008E7481"/>
    <w:rsid w:val="008E75F7"/>
    <w:rsid w:val="008E7DA0"/>
    <w:rsid w:val="008F01CE"/>
    <w:rsid w:val="008F04C6"/>
    <w:rsid w:val="008F0F71"/>
    <w:rsid w:val="008F12A5"/>
    <w:rsid w:val="008F14EA"/>
    <w:rsid w:val="008F1910"/>
    <w:rsid w:val="008F1E63"/>
    <w:rsid w:val="008F28F2"/>
    <w:rsid w:val="008F296C"/>
    <w:rsid w:val="008F3C8F"/>
    <w:rsid w:val="008F4702"/>
    <w:rsid w:val="008F4D52"/>
    <w:rsid w:val="008F5701"/>
    <w:rsid w:val="008F574E"/>
    <w:rsid w:val="008F57B8"/>
    <w:rsid w:val="008F63CB"/>
    <w:rsid w:val="008F6440"/>
    <w:rsid w:val="008F693E"/>
    <w:rsid w:val="009003DA"/>
    <w:rsid w:val="009018F7"/>
    <w:rsid w:val="00901DBF"/>
    <w:rsid w:val="00902C2A"/>
    <w:rsid w:val="00903CB5"/>
    <w:rsid w:val="00903F09"/>
    <w:rsid w:val="009041AD"/>
    <w:rsid w:val="009051FE"/>
    <w:rsid w:val="00905A28"/>
    <w:rsid w:val="00906391"/>
    <w:rsid w:val="00906DC7"/>
    <w:rsid w:val="00910398"/>
    <w:rsid w:val="00910523"/>
    <w:rsid w:val="0091098B"/>
    <w:rsid w:val="00910CDF"/>
    <w:rsid w:val="009112CB"/>
    <w:rsid w:val="009119ED"/>
    <w:rsid w:val="00911C10"/>
    <w:rsid w:val="00911D8D"/>
    <w:rsid w:val="00913571"/>
    <w:rsid w:val="00913617"/>
    <w:rsid w:val="009137CB"/>
    <w:rsid w:val="00913917"/>
    <w:rsid w:val="00914873"/>
    <w:rsid w:val="00915CEF"/>
    <w:rsid w:val="0091648D"/>
    <w:rsid w:val="009166E9"/>
    <w:rsid w:val="00916A6F"/>
    <w:rsid w:val="00916BAA"/>
    <w:rsid w:val="00916EAF"/>
    <w:rsid w:val="00917F12"/>
    <w:rsid w:val="00922A9D"/>
    <w:rsid w:val="00922E16"/>
    <w:rsid w:val="00922FBA"/>
    <w:rsid w:val="00923062"/>
    <w:rsid w:val="00924197"/>
    <w:rsid w:val="00924627"/>
    <w:rsid w:val="00924729"/>
    <w:rsid w:val="00924AEF"/>
    <w:rsid w:val="00924BD5"/>
    <w:rsid w:val="00925316"/>
    <w:rsid w:val="00926087"/>
    <w:rsid w:val="009263C6"/>
    <w:rsid w:val="00926415"/>
    <w:rsid w:val="009265A1"/>
    <w:rsid w:val="00926D0F"/>
    <w:rsid w:val="009308D7"/>
    <w:rsid w:val="0093094A"/>
    <w:rsid w:val="009309B8"/>
    <w:rsid w:val="0093180D"/>
    <w:rsid w:val="00932096"/>
    <w:rsid w:val="0093220B"/>
    <w:rsid w:val="0093290A"/>
    <w:rsid w:val="00932DA3"/>
    <w:rsid w:val="00933719"/>
    <w:rsid w:val="0093396D"/>
    <w:rsid w:val="00933E3C"/>
    <w:rsid w:val="0093422D"/>
    <w:rsid w:val="00934410"/>
    <w:rsid w:val="0093458B"/>
    <w:rsid w:val="0093491B"/>
    <w:rsid w:val="00934D45"/>
    <w:rsid w:val="00934DE7"/>
    <w:rsid w:val="00935418"/>
    <w:rsid w:val="00935694"/>
    <w:rsid w:val="009359D7"/>
    <w:rsid w:val="00935F73"/>
    <w:rsid w:val="00936747"/>
    <w:rsid w:val="009377A9"/>
    <w:rsid w:val="00937F5A"/>
    <w:rsid w:val="00940390"/>
    <w:rsid w:val="0094057B"/>
    <w:rsid w:val="009406AE"/>
    <w:rsid w:val="00940738"/>
    <w:rsid w:val="00940DC9"/>
    <w:rsid w:val="0094178E"/>
    <w:rsid w:val="009418EA"/>
    <w:rsid w:val="00941AB8"/>
    <w:rsid w:val="00941B35"/>
    <w:rsid w:val="00941D0B"/>
    <w:rsid w:val="009420C7"/>
    <w:rsid w:val="0094267B"/>
    <w:rsid w:val="00942926"/>
    <w:rsid w:val="00943896"/>
    <w:rsid w:val="0094389C"/>
    <w:rsid w:val="0094423B"/>
    <w:rsid w:val="00944280"/>
    <w:rsid w:val="0094439A"/>
    <w:rsid w:val="0094486A"/>
    <w:rsid w:val="00944A40"/>
    <w:rsid w:val="009451AA"/>
    <w:rsid w:val="00945212"/>
    <w:rsid w:val="009453FF"/>
    <w:rsid w:val="00945593"/>
    <w:rsid w:val="009455C1"/>
    <w:rsid w:val="00945942"/>
    <w:rsid w:val="0094603D"/>
    <w:rsid w:val="009466B2"/>
    <w:rsid w:val="009478B0"/>
    <w:rsid w:val="009518C9"/>
    <w:rsid w:val="0095249F"/>
    <w:rsid w:val="00953B4F"/>
    <w:rsid w:val="00953E75"/>
    <w:rsid w:val="00954014"/>
    <w:rsid w:val="00954828"/>
    <w:rsid w:val="009548B5"/>
    <w:rsid w:val="009548CE"/>
    <w:rsid w:val="00954E5C"/>
    <w:rsid w:val="009551C1"/>
    <w:rsid w:val="00955231"/>
    <w:rsid w:val="009554EA"/>
    <w:rsid w:val="00955CD4"/>
    <w:rsid w:val="00960CD7"/>
    <w:rsid w:val="0096111E"/>
    <w:rsid w:val="00961327"/>
    <w:rsid w:val="00961AFD"/>
    <w:rsid w:val="00961E5A"/>
    <w:rsid w:val="00962F5D"/>
    <w:rsid w:val="009636B1"/>
    <w:rsid w:val="00963C02"/>
    <w:rsid w:val="009640C3"/>
    <w:rsid w:val="00965BE0"/>
    <w:rsid w:val="00967748"/>
    <w:rsid w:val="00967954"/>
    <w:rsid w:val="00967A69"/>
    <w:rsid w:val="00967B29"/>
    <w:rsid w:val="00967CAD"/>
    <w:rsid w:val="00970188"/>
    <w:rsid w:val="0097021D"/>
    <w:rsid w:val="00970C63"/>
    <w:rsid w:val="00970FED"/>
    <w:rsid w:val="00971B79"/>
    <w:rsid w:val="00972167"/>
    <w:rsid w:val="00972392"/>
    <w:rsid w:val="00972D25"/>
    <w:rsid w:val="00972E77"/>
    <w:rsid w:val="009735A4"/>
    <w:rsid w:val="00973D8E"/>
    <w:rsid w:val="00973DEA"/>
    <w:rsid w:val="00974AF8"/>
    <w:rsid w:val="009752D6"/>
    <w:rsid w:val="00975C2E"/>
    <w:rsid w:val="00975D0F"/>
    <w:rsid w:val="009760C9"/>
    <w:rsid w:val="00976295"/>
    <w:rsid w:val="009763BF"/>
    <w:rsid w:val="00976678"/>
    <w:rsid w:val="00976681"/>
    <w:rsid w:val="00977070"/>
    <w:rsid w:val="009776B0"/>
    <w:rsid w:val="009779FD"/>
    <w:rsid w:val="0098028A"/>
    <w:rsid w:val="009806E8"/>
    <w:rsid w:val="009810C8"/>
    <w:rsid w:val="009814E0"/>
    <w:rsid w:val="00981735"/>
    <w:rsid w:val="00981853"/>
    <w:rsid w:val="00981B95"/>
    <w:rsid w:val="00982120"/>
    <w:rsid w:val="00982C69"/>
    <w:rsid w:val="00982D46"/>
    <w:rsid w:val="009831A2"/>
    <w:rsid w:val="00984810"/>
    <w:rsid w:val="00984815"/>
    <w:rsid w:val="00985084"/>
    <w:rsid w:val="00985605"/>
    <w:rsid w:val="009859A2"/>
    <w:rsid w:val="00985DA6"/>
    <w:rsid w:val="00986603"/>
    <w:rsid w:val="00986A3E"/>
    <w:rsid w:val="0098730D"/>
    <w:rsid w:val="009876FF"/>
    <w:rsid w:val="00987A6A"/>
    <w:rsid w:val="00987DDD"/>
    <w:rsid w:val="00987F82"/>
    <w:rsid w:val="00987FEB"/>
    <w:rsid w:val="00990D62"/>
    <w:rsid w:val="0099216B"/>
    <w:rsid w:val="0099286D"/>
    <w:rsid w:val="0099291D"/>
    <w:rsid w:val="009929A8"/>
    <w:rsid w:val="00993DCE"/>
    <w:rsid w:val="009943FF"/>
    <w:rsid w:val="009946B8"/>
    <w:rsid w:val="009957BE"/>
    <w:rsid w:val="009960AE"/>
    <w:rsid w:val="009960BD"/>
    <w:rsid w:val="00996C04"/>
    <w:rsid w:val="009970FC"/>
    <w:rsid w:val="00997374"/>
    <w:rsid w:val="00997CF3"/>
    <w:rsid w:val="00997E32"/>
    <w:rsid w:val="009A037B"/>
    <w:rsid w:val="009A07E4"/>
    <w:rsid w:val="009A0A3C"/>
    <w:rsid w:val="009A131A"/>
    <w:rsid w:val="009A1401"/>
    <w:rsid w:val="009A1BB8"/>
    <w:rsid w:val="009A1C77"/>
    <w:rsid w:val="009A1D2A"/>
    <w:rsid w:val="009A2268"/>
    <w:rsid w:val="009A22A9"/>
    <w:rsid w:val="009A2D48"/>
    <w:rsid w:val="009A2F07"/>
    <w:rsid w:val="009A3962"/>
    <w:rsid w:val="009A3A32"/>
    <w:rsid w:val="009A45F2"/>
    <w:rsid w:val="009A4915"/>
    <w:rsid w:val="009A4A05"/>
    <w:rsid w:val="009A517B"/>
    <w:rsid w:val="009A5E37"/>
    <w:rsid w:val="009A6F96"/>
    <w:rsid w:val="009A74A5"/>
    <w:rsid w:val="009A7793"/>
    <w:rsid w:val="009A7ACF"/>
    <w:rsid w:val="009A7D1B"/>
    <w:rsid w:val="009B10FD"/>
    <w:rsid w:val="009B1829"/>
    <w:rsid w:val="009B1980"/>
    <w:rsid w:val="009B216C"/>
    <w:rsid w:val="009B244E"/>
    <w:rsid w:val="009B319F"/>
    <w:rsid w:val="009B41D8"/>
    <w:rsid w:val="009B465D"/>
    <w:rsid w:val="009B6696"/>
    <w:rsid w:val="009B72E7"/>
    <w:rsid w:val="009B73C7"/>
    <w:rsid w:val="009B748A"/>
    <w:rsid w:val="009B74F5"/>
    <w:rsid w:val="009B755B"/>
    <w:rsid w:val="009B758E"/>
    <w:rsid w:val="009B7755"/>
    <w:rsid w:val="009B7D0E"/>
    <w:rsid w:val="009C0331"/>
    <w:rsid w:val="009C05B1"/>
    <w:rsid w:val="009C066F"/>
    <w:rsid w:val="009C089B"/>
    <w:rsid w:val="009C159D"/>
    <w:rsid w:val="009C2163"/>
    <w:rsid w:val="009C2631"/>
    <w:rsid w:val="009C2A9E"/>
    <w:rsid w:val="009C2AB1"/>
    <w:rsid w:val="009C3130"/>
    <w:rsid w:val="009C365F"/>
    <w:rsid w:val="009C4158"/>
    <w:rsid w:val="009C42F4"/>
    <w:rsid w:val="009C59F9"/>
    <w:rsid w:val="009C6A3A"/>
    <w:rsid w:val="009C6C1F"/>
    <w:rsid w:val="009C6FBC"/>
    <w:rsid w:val="009C70D6"/>
    <w:rsid w:val="009C72AD"/>
    <w:rsid w:val="009C73A2"/>
    <w:rsid w:val="009D2624"/>
    <w:rsid w:val="009D2744"/>
    <w:rsid w:val="009D4523"/>
    <w:rsid w:val="009D4F6D"/>
    <w:rsid w:val="009D5074"/>
    <w:rsid w:val="009D5766"/>
    <w:rsid w:val="009D5B5A"/>
    <w:rsid w:val="009D60AB"/>
    <w:rsid w:val="009D6ABD"/>
    <w:rsid w:val="009D6F2A"/>
    <w:rsid w:val="009D76D2"/>
    <w:rsid w:val="009E0170"/>
    <w:rsid w:val="009E030B"/>
    <w:rsid w:val="009E0B83"/>
    <w:rsid w:val="009E1568"/>
    <w:rsid w:val="009E16E9"/>
    <w:rsid w:val="009E1FEF"/>
    <w:rsid w:val="009E296D"/>
    <w:rsid w:val="009E2B0B"/>
    <w:rsid w:val="009E35C2"/>
    <w:rsid w:val="009E39F3"/>
    <w:rsid w:val="009E3D85"/>
    <w:rsid w:val="009E470C"/>
    <w:rsid w:val="009E4817"/>
    <w:rsid w:val="009E48ED"/>
    <w:rsid w:val="009E4CDB"/>
    <w:rsid w:val="009E56F3"/>
    <w:rsid w:val="009E598D"/>
    <w:rsid w:val="009E6B18"/>
    <w:rsid w:val="009E74CF"/>
    <w:rsid w:val="009E7F16"/>
    <w:rsid w:val="009F043A"/>
    <w:rsid w:val="009F0A0E"/>
    <w:rsid w:val="009F1745"/>
    <w:rsid w:val="009F1882"/>
    <w:rsid w:val="009F2926"/>
    <w:rsid w:val="009F34D6"/>
    <w:rsid w:val="009F35F7"/>
    <w:rsid w:val="009F3F94"/>
    <w:rsid w:val="009F4C91"/>
    <w:rsid w:val="009F5563"/>
    <w:rsid w:val="009F586B"/>
    <w:rsid w:val="009F5B31"/>
    <w:rsid w:val="009F5C5E"/>
    <w:rsid w:val="009F5EA3"/>
    <w:rsid w:val="009F602A"/>
    <w:rsid w:val="009F62E5"/>
    <w:rsid w:val="009F66BA"/>
    <w:rsid w:val="009F6ACF"/>
    <w:rsid w:val="009F6CCC"/>
    <w:rsid w:val="009F72AE"/>
    <w:rsid w:val="00A00028"/>
    <w:rsid w:val="00A00873"/>
    <w:rsid w:val="00A01684"/>
    <w:rsid w:val="00A01836"/>
    <w:rsid w:val="00A01EFC"/>
    <w:rsid w:val="00A029A1"/>
    <w:rsid w:val="00A039A8"/>
    <w:rsid w:val="00A044B9"/>
    <w:rsid w:val="00A049B9"/>
    <w:rsid w:val="00A05ED0"/>
    <w:rsid w:val="00A0634B"/>
    <w:rsid w:val="00A067D3"/>
    <w:rsid w:val="00A06DDF"/>
    <w:rsid w:val="00A06F61"/>
    <w:rsid w:val="00A0749A"/>
    <w:rsid w:val="00A07F9A"/>
    <w:rsid w:val="00A10756"/>
    <w:rsid w:val="00A11909"/>
    <w:rsid w:val="00A11ADB"/>
    <w:rsid w:val="00A11EC4"/>
    <w:rsid w:val="00A1224B"/>
    <w:rsid w:val="00A122B2"/>
    <w:rsid w:val="00A12403"/>
    <w:rsid w:val="00A12E6A"/>
    <w:rsid w:val="00A1359B"/>
    <w:rsid w:val="00A13AB2"/>
    <w:rsid w:val="00A1420F"/>
    <w:rsid w:val="00A14260"/>
    <w:rsid w:val="00A152C2"/>
    <w:rsid w:val="00A157F0"/>
    <w:rsid w:val="00A1597C"/>
    <w:rsid w:val="00A1641C"/>
    <w:rsid w:val="00A16ECE"/>
    <w:rsid w:val="00A16FA9"/>
    <w:rsid w:val="00A177E5"/>
    <w:rsid w:val="00A17903"/>
    <w:rsid w:val="00A201CC"/>
    <w:rsid w:val="00A24DD9"/>
    <w:rsid w:val="00A2501A"/>
    <w:rsid w:val="00A25192"/>
    <w:rsid w:val="00A253A8"/>
    <w:rsid w:val="00A254EF"/>
    <w:rsid w:val="00A266E4"/>
    <w:rsid w:val="00A2685A"/>
    <w:rsid w:val="00A268BE"/>
    <w:rsid w:val="00A26FEF"/>
    <w:rsid w:val="00A270C0"/>
    <w:rsid w:val="00A27861"/>
    <w:rsid w:val="00A27B4C"/>
    <w:rsid w:val="00A27D44"/>
    <w:rsid w:val="00A30781"/>
    <w:rsid w:val="00A30BFC"/>
    <w:rsid w:val="00A30C2F"/>
    <w:rsid w:val="00A30CC4"/>
    <w:rsid w:val="00A3126B"/>
    <w:rsid w:val="00A31918"/>
    <w:rsid w:val="00A3193F"/>
    <w:rsid w:val="00A3226D"/>
    <w:rsid w:val="00A32553"/>
    <w:rsid w:val="00A330A2"/>
    <w:rsid w:val="00A3352D"/>
    <w:rsid w:val="00A338CD"/>
    <w:rsid w:val="00A340AF"/>
    <w:rsid w:val="00A345C0"/>
    <w:rsid w:val="00A346C3"/>
    <w:rsid w:val="00A34B51"/>
    <w:rsid w:val="00A357B4"/>
    <w:rsid w:val="00A35C99"/>
    <w:rsid w:val="00A37238"/>
    <w:rsid w:val="00A37BE9"/>
    <w:rsid w:val="00A40302"/>
    <w:rsid w:val="00A403C8"/>
    <w:rsid w:val="00A416AF"/>
    <w:rsid w:val="00A422F4"/>
    <w:rsid w:val="00A4260A"/>
    <w:rsid w:val="00A42AF6"/>
    <w:rsid w:val="00A42D8F"/>
    <w:rsid w:val="00A42FC9"/>
    <w:rsid w:val="00A4311B"/>
    <w:rsid w:val="00A44018"/>
    <w:rsid w:val="00A44161"/>
    <w:rsid w:val="00A443C5"/>
    <w:rsid w:val="00A447BC"/>
    <w:rsid w:val="00A44CD8"/>
    <w:rsid w:val="00A450F4"/>
    <w:rsid w:val="00A4558F"/>
    <w:rsid w:val="00A459CD"/>
    <w:rsid w:val="00A45AE3"/>
    <w:rsid w:val="00A46006"/>
    <w:rsid w:val="00A463BA"/>
    <w:rsid w:val="00A46681"/>
    <w:rsid w:val="00A469F4"/>
    <w:rsid w:val="00A46A48"/>
    <w:rsid w:val="00A471CF"/>
    <w:rsid w:val="00A471ED"/>
    <w:rsid w:val="00A474A9"/>
    <w:rsid w:val="00A47F6F"/>
    <w:rsid w:val="00A5048D"/>
    <w:rsid w:val="00A50B41"/>
    <w:rsid w:val="00A50EC9"/>
    <w:rsid w:val="00A510A2"/>
    <w:rsid w:val="00A51A52"/>
    <w:rsid w:val="00A5299E"/>
    <w:rsid w:val="00A5430E"/>
    <w:rsid w:val="00A5526D"/>
    <w:rsid w:val="00A55715"/>
    <w:rsid w:val="00A5596D"/>
    <w:rsid w:val="00A55AE7"/>
    <w:rsid w:val="00A56422"/>
    <w:rsid w:val="00A5703F"/>
    <w:rsid w:val="00A57764"/>
    <w:rsid w:val="00A57F4D"/>
    <w:rsid w:val="00A603E5"/>
    <w:rsid w:val="00A6044D"/>
    <w:rsid w:val="00A6049D"/>
    <w:rsid w:val="00A61117"/>
    <w:rsid w:val="00A62DF8"/>
    <w:rsid w:val="00A638F7"/>
    <w:rsid w:val="00A63F35"/>
    <w:rsid w:val="00A6450B"/>
    <w:rsid w:val="00A64630"/>
    <w:rsid w:val="00A64A80"/>
    <w:rsid w:val="00A64ACE"/>
    <w:rsid w:val="00A6563A"/>
    <w:rsid w:val="00A65B0C"/>
    <w:rsid w:val="00A65F8D"/>
    <w:rsid w:val="00A66287"/>
    <w:rsid w:val="00A665CC"/>
    <w:rsid w:val="00A66C5F"/>
    <w:rsid w:val="00A67714"/>
    <w:rsid w:val="00A678F1"/>
    <w:rsid w:val="00A70360"/>
    <w:rsid w:val="00A716AB"/>
    <w:rsid w:val="00A71812"/>
    <w:rsid w:val="00A71843"/>
    <w:rsid w:val="00A723F8"/>
    <w:rsid w:val="00A72C48"/>
    <w:rsid w:val="00A733CE"/>
    <w:rsid w:val="00A7387E"/>
    <w:rsid w:val="00A743BC"/>
    <w:rsid w:val="00A745D0"/>
    <w:rsid w:val="00A7477C"/>
    <w:rsid w:val="00A756C9"/>
    <w:rsid w:val="00A763ED"/>
    <w:rsid w:val="00A764CE"/>
    <w:rsid w:val="00A767A3"/>
    <w:rsid w:val="00A77590"/>
    <w:rsid w:val="00A77ADC"/>
    <w:rsid w:val="00A801D4"/>
    <w:rsid w:val="00A8027A"/>
    <w:rsid w:val="00A805CB"/>
    <w:rsid w:val="00A8065B"/>
    <w:rsid w:val="00A80E7B"/>
    <w:rsid w:val="00A8123F"/>
    <w:rsid w:val="00A81A7A"/>
    <w:rsid w:val="00A82410"/>
    <w:rsid w:val="00A82762"/>
    <w:rsid w:val="00A82785"/>
    <w:rsid w:val="00A832ED"/>
    <w:rsid w:val="00A83420"/>
    <w:rsid w:val="00A834F1"/>
    <w:rsid w:val="00A8402C"/>
    <w:rsid w:val="00A845FA"/>
    <w:rsid w:val="00A8466A"/>
    <w:rsid w:val="00A846E9"/>
    <w:rsid w:val="00A852F3"/>
    <w:rsid w:val="00A857E6"/>
    <w:rsid w:val="00A8713F"/>
    <w:rsid w:val="00A874C4"/>
    <w:rsid w:val="00A8763A"/>
    <w:rsid w:val="00A87849"/>
    <w:rsid w:val="00A87B51"/>
    <w:rsid w:val="00A9029B"/>
    <w:rsid w:val="00A9038D"/>
    <w:rsid w:val="00A904B0"/>
    <w:rsid w:val="00A90E0D"/>
    <w:rsid w:val="00A913E9"/>
    <w:rsid w:val="00A91D4C"/>
    <w:rsid w:val="00A925B0"/>
    <w:rsid w:val="00A92885"/>
    <w:rsid w:val="00A92FFE"/>
    <w:rsid w:val="00A940F7"/>
    <w:rsid w:val="00A9482C"/>
    <w:rsid w:val="00A94B80"/>
    <w:rsid w:val="00A94E78"/>
    <w:rsid w:val="00A95087"/>
    <w:rsid w:val="00A95560"/>
    <w:rsid w:val="00A9667C"/>
    <w:rsid w:val="00A974D3"/>
    <w:rsid w:val="00A974F7"/>
    <w:rsid w:val="00A97A50"/>
    <w:rsid w:val="00A97B20"/>
    <w:rsid w:val="00AA0E74"/>
    <w:rsid w:val="00AA113C"/>
    <w:rsid w:val="00AA13F2"/>
    <w:rsid w:val="00AA1408"/>
    <w:rsid w:val="00AA16AB"/>
    <w:rsid w:val="00AA186C"/>
    <w:rsid w:val="00AA208C"/>
    <w:rsid w:val="00AA2213"/>
    <w:rsid w:val="00AA29F8"/>
    <w:rsid w:val="00AA2A33"/>
    <w:rsid w:val="00AA30FC"/>
    <w:rsid w:val="00AA3F9A"/>
    <w:rsid w:val="00AA5767"/>
    <w:rsid w:val="00AA589F"/>
    <w:rsid w:val="00AA59EB"/>
    <w:rsid w:val="00AA5E65"/>
    <w:rsid w:val="00AA6FB9"/>
    <w:rsid w:val="00AA7094"/>
    <w:rsid w:val="00AA7512"/>
    <w:rsid w:val="00AA7698"/>
    <w:rsid w:val="00AA796E"/>
    <w:rsid w:val="00AA79D5"/>
    <w:rsid w:val="00AA7A1C"/>
    <w:rsid w:val="00AB037A"/>
    <w:rsid w:val="00AB046E"/>
    <w:rsid w:val="00AB05C8"/>
    <w:rsid w:val="00AB08A7"/>
    <w:rsid w:val="00AB0A86"/>
    <w:rsid w:val="00AB0BFC"/>
    <w:rsid w:val="00AB1526"/>
    <w:rsid w:val="00AB271A"/>
    <w:rsid w:val="00AB32F7"/>
    <w:rsid w:val="00AB347F"/>
    <w:rsid w:val="00AB36D5"/>
    <w:rsid w:val="00AB461F"/>
    <w:rsid w:val="00AB48C8"/>
    <w:rsid w:val="00AB48CE"/>
    <w:rsid w:val="00AB5201"/>
    <w:rsid w:val="00AB6A24"/>
    <w:rsid w:val="00AB6E84"/>
    <w:rsid w:val="00AB74BD"/>
    <w:rsid w:val="00AB764A"/>
    <w:rsid w:val="00AC0AF9"/>
    <w:rsid w:val="00AC13B5"/>
    <w:rsid w:val="00AC186D"/>
    <w:rsid w:val="00AC2466"/>
    <w:rsid w:val="00AC2C35"/>
    <w:rsid w:val="00AC2DA9"/>
    <w:rsid w:val="00AC2FE2"/>
    <w:rsid w:val="00AC3479"/>
    <w:rsid w:val="00AC355D"/>
    <w:rsid w:val="00AC3874"/>
    <w:rsid w:val="00AC4693"/>
    <w:rsid w:val="00AC524D"/>
    <w:rsid w:val="00AC5D65"/>
    <w:rsid w:val="00AC6A26"/>
    <w:rsid w:val="00AC756B"/>
    <w:rsid w:val="00AC788E"/>
    <w:rsid w:val="00AD19F9"/>
    <w:rsid w:val="00AD1C1C"/>
    <w:rsid w:val="00AD23CA"/>
    <w:rsid w:val="00AD2EC8"/>
    <w:rsid w:val="00AD327A"/>
    <w:rsid w:val="00AD4875"/>
    <w:rsid w:val="00AD49D9"/>
    <w:rsid w:val="00AD6080"/>
    <w:rsid w:val="00AD6199"/>
    <w:rsid w:val="00AD6359"/>
    <w:rsid w:val="00AD63EA"/>
    <w:rsid w:val="00AD66A8"/>
    <w:rsid w:val="00AD6768"/>
    <w:rsid w:val="00AD6927"/>
    <w:rsid w:val="00AD6CFB"/>
    <w:rsid w:val="00AE0452"/>
    <w:rsid w:val="00AE0541"/>
    <w:rsid w:val="00AE0E46"/>
    <w:rsid w:val="00AE10D8"/>
    <w:rsid w:val="00AE1281"/>
    <w:rsid w:val="00AE1F0A"/>
    <w:rsid w:val="00AE3587"/>
    <w:rsid w:val="00AE3DFC"/>
    <w:rsid w:val="00AE3EE8"/>
    <w:rsid w:val="00AE413A"/>
    <w:rsid w:val="00AE46B2"/>
    <w:rsid w:val="00AE49CB"/>
    <w:rsid w:val="00AE4A07"/>
    <w:rsid w:val="00AE5718"/>
    <w:rsid w:val="00AE6C2C"/>
    <w:rsid w:val="00AE78E3"/>
    <w:rsid w:val="00AE79D5"/>
    <w:rsid w:val="00AF0962"/>
    <w:rsid w:val="00AF188C"/>
    <w:rsid w:val="00AF312F"/>
    <w:rsid w:val="00AF3222"/>
    <w:rsid w:val="00AF391E"/>
    <w:rsid w:val="00AF3EC9"/>
    <w:rsid w:val="00AF3EDE"/>
    <w:rsid w:val="00AF4030"/>
    <w:rsid w:val="00AF4148"/>
    <w:rsid w:val="00AF44B8"/>
    <w:rsid w:val="00AF4F9C"/>
    <w:rsid w:val="00AF5604"/>
    <w:rsid w:val="00AF57BC"/>
    <w:rsid w:val="00AF5E5E"/>
    <w:rsid w:val="00AF5F18"/>
    <w:rsid w:val="00AF6425"/>
    <w:rsid w:val="00AF6D59"/>
    <w:rsid w:val="00AF76AE"/>
    <w:rsid w:val="00AF7985"/>
    <w:rsid w:val="00AF7FD4"/>
    <w:rsid w:val="00B00004"/>
    <w:rsid w:val="00B00789"/>
    <w:rsid w:val="00B01D90"/>
    <w:rsid w:val="00B020F8"/>
    <w:rsid w:val="00B032A3"/>
    <w:rsid w:val="00B03BEF"/>
    <w:rsid w:val="00B04156"/>
    <w:rsid w:val="00B04BEF"/>
    <w:rsid w:val="00B05C66"/>
    <w:rsid w:val="00B05CCE"/>
    <w:rsid w:val="00B06753"/>
    <w:rsid w:val="00B067CD"/>
    <w:rsid w:val="00B06AFE"/>
    <w:rsid w:val="00B06F8B"/>
    <w:rsid w:val="00B07258"/>
    <w:rsid w:val="00B076BD"/>
    <w:rsid w:val="00B07FBC"/>
    <w:rsid w:val="00B1020C"/>
    <w:rsid w:val="00B10616"/>
    <w:rsid w:val="00B1067D"/>
    <w:rsid w:val="00B11246"/>
    <w:rsid w:val="00B12BBA"/>
    <w:rsid w:val="00B1300B"/>
    <w:rsid w:val="00B134D5"/>
    <w:rsid w:val="00B13865"/>
    <w:rsid w:val="00B13933"/>
    <w:rsid w:val="00B13C72"/>
    <w:rsid w:val="00B142DC"/>
    <w:rsid w:val="00B15029"/>
    <w:rsid w:val="00B15031"/>
    <w:rsid w:val="00B1529D"/>
    <w:rsid w:val="00B156FB"/>
    <w:rsid w:val="00B16034"/>
    <w:rsid w:val="00B160EE"/>
    <w:rsid w:val="00B1611C"/>
    <w:rsid w:val="00B16BCA"/>
    <w:rsid w:val="00B16F29"/>
    <w:rsid w:val="00B203C8"/>
    <w:rsid w:val="00B207C1"/>
    <w:rsid w:val="00B209E0"/>
    <w:rsid w:val="00B20EEE"/>
    <w:rsid w:val="00B216E8"/>
    <w:rsid w:val="00B22746"/>
    <w:rsid w:val="00B22781"/>
    <w:rsid w:val="00B22932"/>
    <w:rsid w:val="00B22A3E"/>
    <w:rsid w:val="00B232CD"/>
    <w:rsid w:val="00B23C55"/>
    <w:rsid w:val="00B23E59"/>
    <w:rsid w:val="00B24403"/>
    <w:rsid w:val="00B24540"/>
    <w:rsid w:val="00B2527D"/>
    <w:rsid w:val="00B256BA"/>
    <w:rsid w:val="00B257B3"/>
    <w:rsid w:val="00B259CA"/>
    <w:rsid w:val="00B267BB"/>
    <w:rsid w:val="00B26BCF"/>
    <w:rsid w:val="00B27050"/>
    <w:rsid w:val="00B27513"/>
    <w:rsid w:val="00B27EA4"/>
    <w:rsid w:val="00B30C75"/>
    <w:rsid w:val="00B310BF"/>
    <w:rsid w:val="00B31B0C"/>
    <w:rsid w:val="00B32A93"/>
    <w:rsid w:val="00B3311B"/>
    <w:rsid w:val="00B3336F"/>
    <w:rsid w:val="00B33F23"/>
    <w:rsid w:val="00B344EE"/>
    <w:rsid w:val="00B34552"/>
    <w:rsid w:val="00B34892"/>
    <w:rsid w:val="00B34DB5"/>
    <w:rsid w:val="00B34FF3"/>
    <w:rsid w:val="00B35920"/>
    <w:rsid w:val="00B35987"/>
    <w:rsid w:val="00B36049"/>
    <w:rsid w:val="00B36529"/>
    <w:rsid w:val="00B37B9F"/>
    <w:rsid w:val="00B40E05"/>
    <w:rsid w:val="00B41042"/>
    <w:rsid w:val="00B41498"/>
    <w:rsid w:val="00B41B59"/>
    <w:rsid w:val="00B427CD"/>
    <w:rsid w:val="00B4281F"/>
    <w:rsid w:val="00B432B0"/>
    <w:rsid w:val="00B43BB4"/>
    <w:rsid w:val="00B43BFD"/>
    <w:rsid w:val="00B4425B"/>
    <w:rsid w:val="00B447D8"/>
    <w:rsid w:val="00B44A6E"/>
    <w:rsid w:val="00B459D8"/>
    <w:rsid w:val="00B45A86"/>
    <w:rsid w:val="00B45AF2"/>
    <w:rsid w:val="00B45EA3"/>
    <w:rsid w:val="00B47346"/>
    <w:rsid w:val="00B474F8"/>
    <w:rsid w:val="00B50B56"/>
    <w:rsid w:val="00B50C83"/>
    <w:rsid w:val="00B51ECE"/>
    <w:rsid w:val="00B521A7"/>
    <w:rsid w:val="00B52E96"/>
    <w:rsid w:val="00B53149"/>
    <w:rsid w:val="00B53352"/>
    <w:rsid w:val="00B535D6"/>
    <w:rsid w:val="00B537AF"/>
    <w:rsid w:val="00B539AC"/>
    <w:rsid w:val="00B5513D"/>
    <w:rsid w:val="00B554B9"/>
    <w:rsid w:val="00B55675"/>
    <w:rsid w:val="00B5613F"/>
    <w:rsid w:val="00B567A6"/>
    <w:rsid w:val="00B5695B"/>
    <w:rsid w:val="00B5761C"/>
    <w:rsid w:val="00B57669"/>
    <w:rsid w:val="00B57C37"/>
    <w:rsid w:val="00B6019B"/>
    <w:rsid w:val="00B60615"/>
    <w:rsid w:val="00B60B21"/>
    <w:rsid w:val="00B618AB"/>
    <w:rsid w:val="00B62479"/>
    <w:rsid w:val="00B64F75"/>
    <w:rsid w:val="00B657E7"/>
    <w:rsid w:val="00B65F98"/>
    <w:rsid w:val="00B66C88"/>
    <w:rsid w:val="00B67163"/>
    <w:rsid w:val="00B70745"/>
    <w:rsid w:val="00B715E5"/>
    <w:rsid w:val="00B71629"/>
    <w:rsid w:val="00B71E4A"/>
    <w:rsid w:val="00B73464"/>
    <w:rsid w:val="00B739B5"/>
    <w:rsid w:val="00B74992"/>
    <w:rsid w:val="00B7677E"/>
    <w:rsid w:val="00B7682C"/>
    <w:rsid w:val="00B76CF4"/>
    <w:rsid w:val="00B76F99"/>
    <w:rsid w:val="00B773B8"/>
    <w:rsid w:val="00B77523"/>
    <w:rsid w:val="00B77703"/>
    <w:rsid w:val="00B777E0"/>
    <w:rsid w:val="00B805B3"/>
    <w:rsid w:val="00B80AB1"/>
    <w:rsid w:val="00B80F4A"/>
    <w:rsid w:val="00B8154E"/>
    <w:rsid w:val="00B81C09"/>
    <w:rsid w:val="00B8208E"/>
    <w:rsid w:val="00B83A36"/>
    <w:rsid w:val="00B83D26"/>
    <w:rsid w:val="00B84573"/>
    <w:rsid w:val="00B846E0"/>
    <w:rsid w:val="00B84A72"/>
    <w:rsid w:val="00B84E68"/>
    <w:rsid w:val="00B85269"/>
    <w:rsid w:val="00B860BD"/>
    <w:rsid w:val="00B864A7"/>
    <w:rsid w:val="00B86A69"/>
    <w:rsid w:val="00B87645"/>
    <w:rsid w:val="00B902A5"/>
    <w:rsid w:val="00B904BF"/>
    <w:rsid w:val="00B90F5B"/>
    <w:rsid w:val="00B91266"/>
    <w:rsid w:val="00B91271"/>
    <w:rsid w:val="00B912A1"/>
    <w:rsid w:val="00B91640"/>
    <w:rsid w:val="00B91983"/>
    <w:rsid w:val="00B91F19"/>
    <w:rsid w:val="00B92DB8"/>
    <w:rsid w:val="00B93BE9"/>
    <w:rsid w:val="00B95C0A"/>
    <w:rsid w:val="00B95D8A"/>
    <w:rsid w:val="00B95F9E"/>
    <w:rsid w:val="00B967B7"/>
    <w:rsid w:val="00B97452"/>
    <w:rsid w:val="00B97799"/>
    <w:rsid w:val="00B97D06"/>
    <w:rsid w:val="00B97D62"/>
    <w:rsid w:val="00BA08F9"/>
    <w:rsid w:val="00BA0E6C"/>
    <w:rsid w:val="00BA0EF5"/>
    <w:rsid w:val="00BA1434"/>
    <w:rsid w:val="00BA1AAA"/>
    <w:rsid w:val="00BA22ED"/>
    <w:rsid w:val="00BA275E"/>
    <w:rsid w:val="00BA2B93"/>
    <w:rsid w:val="00BA403B"/>
    <w:rsid w:val="00BA41F8"/>
    <w:rsid w:val="00BA44DC"/>
    <w:rsid w:val="00BA4696"/>
    <w:rsid w:val="00BA5E0C"/>
    <w:rsid w:val="00BA6560"/>
    <w:rsid w:val="00BA65C1"/>
    <w:rsid w:val="00BA6B41"/>
    <w:rsid w:val="00BA6D41"/>
    <w:rsid w:val="00BA6F2E"/>
    <w:rsid w:val="00BA7A36"/>
    <w:rsid w:val="00BB0914"/>
    <w:rsid w:val="00BB0EAE"/>
    <w:rsid w:val="00BB1A02"/>
    <w:rsid w:val="00BB1AF5"/>
    <w:rsid w:val="00BB2267"/>
    <w:rsid w:val="00BB2F68"/>
    <w:rsid w:val="00BB301A"/>
    <w:rsid w:val="00BB3069"/>
    <w:rsid w:val="00BB348C"/>
    <w:rsid w:val="00BB39DC"/>
    <w:rsid w:val="00BB423D"/>
    <w:rsid w:val="00BB4543"/>
    <w:rsid w:val="00BB45BF"/>
    <w:rsid w:val="00BB5424"/>
    <w:rsid w:val="00BB56DB"/>
    <w:rsid w:val="00BB5E61"/>
    <w:rsid w:val="00BB62FE"/>
    <w:rsid w:val="00BB66EA"/>
    <w:rsid w:val="00BB6CD6"/>
    <w:rsid w:val="00BB6E3B"/>
    <w:rsid w:val="00BB76F6"/>
    <w:rsid w:val="00BB7D5E"/>
    <w:rsid w:val="00BC10D4"/>
    <w:rsid w:val="00BC1551"/>
    <w:rsid w:val="00BC2020"/>
    <w:rsid w:val="00BC2241"/>
    <w:rsid w:val="00BC27FC"/>
    <w:rsid w:val="00BC2D21"/>
    <w:rsid w:val="00BC2FD8"/>
    <w:rsid w:val="00BC322F"/>
    <w:rsid w:val="00BC3A76"/>
    <w:rsid w:val="00BC4357"/>
    <w:rsid w:val="00BC4812"/>
    <w:rsid w:val="00BC4F8D"/>
    <w:rsid w:val="00BC5CD8"/>
    <w:rsid w:val="00BC672D"/>
    <w:rsid w:val="00BC67D1"/>
    <w:rsid w:val="00BC7685"/>
    <w:rsid w:val="00BC7F00"/>
    <w:rsid w:val="00BD1152"/>
    <w:rsid w:val="00BD187A"/>
    <w:rsid w:val="00BD25E2"/>
    <w:rsid w:val="00BD2721"/>
    <w:rsid w:val="00BD27EC"/>
    <w:rsid w:val="00BD2A9B"/>
    <w:rsid w:val="00BD2CDF"/>
    <w:rsid w:val="00BD2FB0"/>
    <w:rsid w:val="00BD3A1E"/>
    <w:rsid w:val="00BD3AE4"/>
    <w:rsid w:val="00BD3CFD"/>
    <w:rsid w:val="00BD3D5F"/>
    <w:rsid w:val="00BD45F8"/>
    <w:rsid w:val="00BD562A"/>
    <w:rsid w:val="00BD5BDB"/>
    <w:rsid w:val="00BD67C2"/>
    <w:rsid w:val="00BD6E53"/>
    <w:rsid w:val="00BD71BD"/>
    <w:rsid w:val="00BD7330"/>
    <w:rsid w:val="00BD75EB"/>
    <w:rsid w:val="00BE0CB9"/>
    <w:rsid w:val="00BE10F8"/>
    <w:rsid w:val="00BE1698"/>
    <w:rsid w:val="00BE19D4"/>
    <w:rsid w:val="00BE2269"/>
    <w:rsid w:val="00BE27BD"/>
    <w:rsid w:val="00BE2AB5"/>
    <w:rsid w:val="00BE2F0C"/>
    <w:rsid w:val="00BE312C"/>
    <w:rsid w:val="00BE35DA"/>
    <w:rsid w:val="00BE44C0"/>
    <w:rsid w:val="00BE5E48"/>
    <w:rsid w:val="00BE633D"/>
    <w:rsid w:val="00BE69CE"/>
    <w:rsid w:val="00BE6B27"/>
    <w:rsid w:val="00BE6C95"/>
    <w:rsid w:val="00BE702F"/>
    <w:rsid w:val="00BE770B"/>
    <w:rsid w:val="00BE7ACF"/>
    <w:rsid w:val="00BE7B20"/>
    <w:rsid w:val="00BF00B6"/>
    <w:rsid w:val="00BF0346"/>
    <w:rsid w:val="00BF0442"/>
    <w:rsid w:val="00BF05F9"/>
    <w:rsid w:val="00BF0BA5"/>
    <w:rsid w:val="00BF1926"/>
    <w:rsid w:val="00BF1F99"/>
    <w:rsid w:val="00BF2437"/>
    <w:rsid w:val="00BF24F5"/>
    <w:rsid w:val="00BF2596"/>
    <w:rsid w:val="00BF3AAB"/>
    <w:rsid w:val="00BF3BC3"/>
    <w:rsid w:val="00BF40AD"/>
    <w:rsid w:val="00BF4241"/>
    <w:rsid w:val="00BF479F"/>
    <w:rsid w:val="00BF4A5D"/>
    <w:rsid w:val="00BF50A4"/>
    <w:rsid w:val="00BF5BFF"/>
    <w:rsid w:val="00BF69EE"/>
    <w:rsid w:val="00BF6A7C"/>
    <w:rsid w:val="00BF73B4"/>
    <w:rsid w:val="00BF75E9"/>
    <w:rsid w:val="00C001E1"/>
    <w:rsid w:val="00C00206"/>
    <w:rsid w:val="00C0030D"/>
    <w:rsid w:val="00C00CC2"/>
    <w:rsid w:val="00C01D67"/>
    <w:rsid w:val="00C01E2A"/>
    <w:rsid w:val="00C020DE"/>
    <w:rsid w:val="00C027FC"/>
    <w:rsid w:val="00C02A8E"/>
    <w:rsid w:val="00C036C5"/>
    <w:rsid w:val="00C036D6"/>
    <w:rsid w:val="00C037E7"/>
    <w:rsid w:val="00C03A8E"/>
    <w:rsid w:val="00C03E0C"/>
    <w:rsid w:val="00C03E6C"/>
    <w:rsid w:val="00C04146"/>
    <w:rsid w:val="00C04181"/>
    <w:rsid w:val="00C0438C"/>
    <w:rsid w:val="00C05334"/>
    <w:rsid w:val="00C07C71"/>
    <w:rsid w:val="00C07CCE"/>
    <w:rsid w:val="00C101BB"/>
    <w:rsid w:val="00C1031D"/>
    <w:rsid w:val="00C10525"/>
    <w:rsid w:val="00C10B53"/>
    <w:rsid w:val="00C10F24"/>
    <w:rsid w:val="00C10F59"/>
    <w:rsid w:val="00C11077"/>
    <w:rsid w:val="00C111C7"/>
    <w:rsid w:val="00C11D23"/>
    <w:rsid w:val="00C1238F"/>
    <w:rsid w:val="00C1388B"/>
    <w:rsid w:val="00C13DB2"/>
    <w:rsid w:val="00C1478D"/>
    <w:rsid w:val="00C1494D"/>
    <w:rsid w:val="00C15424"/>
    <w:rsid w:val="00C1553E"/>
    <w:rsid w:val="00C15663"/>
    <w:rsid w:val="00C15D51"/>
    <w:rsid w:val="00C16819"/>
    <w:rsid w:val="00C1732E"/>
    <w:rsid w:val="00C17B8A"/>
    <w:rsid w:val="00C2016B"/>
    <w:rsid w:val="00C20DA0"/>
    <w:rsid w:val="00C2230A"/>
    <w:rsid w:val="00C22CA6"/>
    <w:rsid w:val="00C22EB8"/>
    <w:rsid w:val="00C2357F"/>
    <w:rsid w:val="00C23773"/>
    <w:rsid w:val="00C23813"/>
    <w:rsid w:val="00C23DE7"/>
    <w:rsid w:val="00C24188"/>
    <w:rsid w:val="00C24255"/>
    <w:rsid w:val="00C2448C"/>
    <w:rsid w:val="00C245B5"/>
    <w:rsid w:val="00C2502C"/>
    <w:rsid w:val="00C26AB6"/>
    <w:rsid w:val="00C26E99"/>
    <w:rsid w:val="00C272F1"/>
    <w:rsid w:val="00C2741C"/>
    <w:rsid w:val="00C2789C"/>
    <w:rsid w:val="00C27A81"/>
    <w:rsid w:val="00C305BA"/>
    <w:rsid w:val="00C30D7C"/>
    <w:rsid w:val="00C30FF1"/>
    <w:rsid w:val="00C31F5D"/>
    <w:rsid w:val="00C324FA"/>
    <w:rsid w:val="00C327F6"/>
    <w:rsid w:val="00C32AA5"/>
    <w:rsid w:val="00C33613"/>
    <w:rsid w:val="00C33E28"/>
    <w:rsid w:val="00C33FEA"/>
    <w:rsid w:val="00C3405E"/>
    <w:rsid w:val="00C341BF"/>
    <w:rsid w:val="00C34203"/>
    <w:rsid w:val="00C34F96"/>
    <w:rsid w:val="00C35632"/>
    <w:rsid w:val="00C358D9"/>
    <w:rsid w:val="00C3748D"/>
    <w:rsid w:val="00C37765"/>
    <w:rsid w:val="00C37BAF"/>
    <w:rsid w:val="00C37BE4"/>
    <w:rsid w:val="00C37E9B"/>
    <w:rsid w:val="00C40408"/>
    <w:rsid w:val="00C404B8"/>
    <w:rsid w:val="00C405A4"/>
    <w:rsid w:val="00C4096D"/>
    <w:rsid w:val="00C40BEA"/>
    <w:rsid w:val="00C40F09"/>
    <w:rsid w:val="00C41213"/>
    <w:rsid w:val="00C418FD"/>
    <w:rsid w:val="00C42293"/>
    <w:rsid w:val="00C42404"/>
    <w:rsid w:val="00C43485"/>
    <w:rsid w:val="00C43CBB"/>
    <w:rsid w:val="00C442A7"/>
    <w:rsid w:val="00C44965"/>
    <w:rsid w:val="00C44CD2"/>
    <w:rsid w:val="00C4553C"/>
    <w:rsid w:val="00C456AE"/>
    <w:rsid w:val="00C471E3"/>
    <w:rsid w:val="00C476C9"/>
    <w:rsid w:val="00C47BCE"/>
    <w:rsid w:val="00C50653"/>
    <w:rsid w:val="00C50841"/>
    <w:rsid w:val="00C50A49"/>
    <w:rsid w:val="00C50DE4"/>
    <w:rsid w:val="00C512A8"/>
    <w:rsid w:val="00C51EBE"/>
    <w:rsid w:val="00C51FCC"/>
    <w:rsid w:val="00C5250F"/>
    <w:rsid w:val="00C52679"/>
    <w:rsid w:val="00C53972"/>
    <w:rsid w:val="00C55423"/>
    <w:rsid w:val="00C555CB"/>
    <w:rsid w:val="00C56014"/>
    <w:rsid w:val="00C566AF"/>
    <w:rsid w:val="00C570AB"/>
    <w:rsid w:val="00C57A29"/>
    <w:rsid w:val="00C6037F"/>
    <w:rsid w:val="00C61A76"/>
    <w:rsid w:val="00C61D87"/>
    <w:rsid w:val="00C62712"/>
    <w:rsid w:val="00C62802"/>
    <w:rsid w:val="00C62BF8"/>
    <w:rsid w:val="00C62CC7"/>
    <w:rsid w:val="00C63135"/>
    <w:rsid w:val="00C638FA"/>
    <w:rsid w:val="00C639BC"/>
    <w:rsid w:val="00C63D20"/>
    <w:rsid w:val="00C64290"/>
    <w:rsid w:val="00C649CE"/>
    <w:rsid w:val="00C65ECE"/>
    <w:rsid w:val="00C6649E"/>
    <w:rsid w:val="00C66618"/>
    <w:rsid w:val="00C66BB8"/>
    <w:rsid w:val="00C67B9A"/>
    <w:rsid w:val="00C70448"/>
    <w:rsid w:val="00C70909"/>
    <w:rsid w:val="00C712B1"/>
    <w:rsid w:val="00C7134F"/>
    <w:rsid w:val="00C7169B"/>
    <w:rsid w:val="00C71FC6"/>
    <w:rsid w:val="00C7282C"/>
    <w:rsid w:val="00C72E8C"/>
    <w:rsid w:val="00C736F6"/>
    <w:rsid w:val="00C73C57"/>
    <w:rsid w:val="00C73C9F"/>
    <w:rsid w:val="00C741F6"/>
    <w:rsid w:val="00C7448A"/>
    <w:rsid w:val="00C74CA2"/>
    <w:rsid w:val="00C75163"/>
    <w:rsid w:val="00C75291"/>
    <w:rsid w:val="00C75B82"/>
    <w:rsid w:val="00C75C18"/>
    <w:rsid w:val="00C76869"/>
    <w:rsid w:val="00C7788E"/>
    <w:rsid w:val="00C80AA6"/>
    <w:rsid w:val="00C80D01"/>
    <w:rsid w:val="00C81F51"/>
    <w:rsid w:val="00C82AD3"/>
    <w:rsid w:val="00C83425"/>
    <w:rsid w:val="00C83722"/>
    <w:rsid w:val="00C8375A"/>
    <w:rsid w:val="00C843D4"/>
    <w:rsid w:val="00C8454C"/>
    <w:rsid w:val="00C86152"/>
    <w:rsid w:val="00C86448"/>
    <w:rsid w:val="00C8709B"/>
    <w:rsid w:val="00C87D50"/>
    <w:rsid w:val="00C87E90"/>
    <w:rsid w:val="00C906E8"/>
    <w:rsid w:val="00C90C4D"/>
    <w:rsid w:val="00C90CBB"/>
    <w:rsid w:val="00C90FAB"/>
    <w:rsid w:val="00C914E1"/>
    <w:rsid w:val="00C921D1"/>
    <w:rsid w:val="00C92219"/>
    <w:rsid w:val="00C9312D"/>
    <w:rsid w:val="00C932C0"/>
    <w:rsid w:val="00C93A73"/>
    <w:rsid w:val="00C93C12"/>
    <w:rsid w:val="00C954E3"/>
    <w:rsid w:val="00C95A92"/>
    <w:rsid w:val="00C95C4E"/>
    <w:rsid w:val="00C961F0"/>
    <w:rsid w:val="00C9626A"/>
    <w:rsid w:val="00C96631"/>
    <w:rsid w:val="00C97972"/>
    <w:rsid w:val="00C97D15"/>
    <w:rsid w:val="00C97F6D"/>
    <w:rsid w:val="00CA0161"/>
    <w:rsid w:val="00CA1E8F"/>
    <w:rsid w:val="00CA1F7F"/>
    <w:rsid w:val="00CA2471"/>
    <w:rsid w:val="00CA2F42"/>
    <w:rsid w:val="00CA35AE"/>
    <w:rsid w:val="00CA3C79"/>
    <w:rsid w:val="00CA5855"/>
    <w:rsid w:val="00CA599C"/>
    <w:rsid w:val="00CA5A92"/>
    <w:rsid w:val="00CA610B"/>
    <w:rsid w:val="00CA6200"/>
    <w:rsid w:val="00CA6348"/>
    <w:rsid w:val="00CA67B1"/>
    <w:rsid w:val="00CA68F8"/>
    <w:rsid w:val="00CA6F3F"/>
    <w:rsid w:val="00CB039D"/>
    <w:rsid w:val="00CB1CE9"/>
    <w:rsid w:val="00CB217D"/>
    <w:rsid w:val="00CB25B6"/>
    <w:rsid w:val="00CB2841"/>
    <w:rsid w:val="00CB2935"/>
    <w:rsid w:val="00CB3239"/>
    <w:rsid w:val="00CB3290"/>
    <w:rsid w:val="00CB3555"/>
    <w:rsid w:val="00CB4AE4"/>
    <w:rsid w:val="00CB4DD6"/>
    <w:rsid w:val="00CB5C1B"/>
    <w:rsid w:val="00CB637B"/>
    <w:rsid w:val="00CB68BC"/>
    <w:rsid w:val="00CB6C7D"/>
    <w:rsid w:val="00CB72B4"/>
    <w:rsid w:val="00CB7AEA"/>
    <w:rsid w:val="00CC026E"/>
    <w:rsid w:val="00CC0787"/>
    <w:rsid w:val="00CC0E6B"/>
    <w:rsid w:val="00CC1357"/>
    <w:rsid w:val="00CC18CD"/>
    <w:rsid w:val="00CC2525"/>
    <w:rsid w:val="00CC2D12"/>
    <w:rsid w:val="00CC3954"/>
    <w:rsid w:val="00CC3B30"/>
    <w:rsid w:val="00CC3E26"/>
    <w:rsid w:val="00CC4052"/>
    <w:rsid w:val="00CC4248"/>
    <w:rsid w:val="00CC44F9"/>
    <w:rsid w:val="00CC569F"/>
    <w:rsid w:val="00CC56E1"/>
    <w:rsid w:val="00CC6731"/>
    <w:rsid w:val="00CC737D"/>
    <w:rsid w:val="00CC7ADA"/>
    <w:rsid w:val="00CD01B9"/>
    <w:rsid w:val="00CD26C2"/>
    <w:rsid w:val="00CD2A64"/>
    <w:rsid w:val="00CD2A82"/>
    <w:rsid w:val="00CD2CD3"/>
    <w:rsid w:val="00CD34D6"/>
    <w:rsid w:val="00CD3DC3"/>
    <w:rsid w:val="00CD4699"/>
    <w:rsid w:val="00CD4F42"/>
    <w:rsid w:val="00CD5EA6"/>
    <w:rsid w:val="00CD6C24"/>
    <w:rsid w:val="00CD6C45"/>
    <w:rsid w:val="00CD6F73"/>
    <w:rsid w:val="00CD71C9"/>
    <w:rsid w:val="00CD781A"/>
    <w:rsid w:val="00CE095A"/>
    <w:rsid w:val="00CE0C5D"/>
    <w:rsid w:val="00CE0FA3"/>
    <w:rsid w:val="00CE0FA7"/>
    <w:rsid w:val="00CE1B9F"/>
    <w:rsid w:val="00CE1CE3"/>
    <w:rsid w:val="00CE1E3E"/>
    <w:rsid w:val="00CE23E0"/>
    <w:rsid w:val="00CE278A"/>
    <w:rsid w:val="00CE2BB1"/>
    <w:rsid w:val="00CE2F05"/>
    <w:rsid w:val="00CE356D"/>
    <w:rsid w:val="00CE38F5"/>
    <w:rsid w:val="00CE457C"/>
    <w:rsid w:val="00CE4C6F"/>
    <w:rsid w:val="00CE5008"/>
    <w:rsid w:val="00CE5020"/>
    <w:rsid w:val="00CE533B"/>
    <w:rsid w:val="00CE5589"/>
    <w:rsid w:val="00CF0E32"/>
    <w:rsid w:val="00CF29CA"/>
    <w:rsid w:val="00CF30BB"/>
    <w:rsid w:val="00CF43BC"/>
    <w:rsid w:val="00CF4629"/>
    <w:rsid w:val="00CF48C8"/>
    <w:rsid w:val="00CF4C8C"/>
    <w:rsid w:val="00CF51E8"/>
    <w:rsid w:val="00CF64B8"/>
    <w:rsid w:val="00CF733C"/>
    <w:rsid w:val="00CF745E"/>
    <w:rsid w:val="00CF74BA"/>
    <w:rsid w:val="00D00BE3"/>
    <w:rsid w:val="00D00C05"/>
    <w:rsid w:val="00D01811"/>
    <w:rsid w:val="00D01B89"/>
    <w:rsid w:val="00D01C6A"/>
    <w:rsid w:val="00D02400"/>
    <w:rsid w:val="00D0248A"/>
    <w:rsid w:val="00D02C5F"/>
    <w:rsid w:val="00D02D3D"/>
    <w:rsid w:val="00D031DF"/>
    <w:rsid w:val="00D03DA9"/>
    <w:rsid w:val="00D040BE"/>
    <w:rsid w:val="00D04C61"/>
    <w:rsid w:val="00D04FC7"/>
    <w:rsid w:val="00D05391"/>
    <w:rsid w:val="00D06B8F"/>
    <w:rsid w:val="00D077C7"/>
    <w:rsid w:val="00D07837"/>
    <w:rsid w:val="00D104B9"/>
    <w:rsid w:val="00D109BF"/>
    <w:rsid w:val="00D11BF0"/>
    <w:rsid w:val="00D12A35"/>
    <w:rsid w:val="00D12CA4"/>
    <w:rsid w:val="00D12D34"/>
    <w:rsid w:val="00D12EC7"/>
    <w:rsid w:val="00D131BA"/>
    <w:rsid w:val="00D13468"/>
    <w:rsid w:val="00D134B6"/>
    <w:rsid w:val="00D137DB"/>
    <w:rsid w:val="00D13A5A"/>
    <w:rsid w:val="00D13CD2"/>
    <w:rsid w:val="00D1451F"/>
    <w:rsid w:val="00D14B2E"/>
    <w:rsid w:val="00D15A90"/>
    <w:rsid w:val="00D15C4B"/>
    <w:rsid w:val="00D15CBE"/>
    <w:rsid w:val="00D15E06"/>
    <w:rsid w:val="00D16128"/>
    <w:rsid w:val="00D16B8B"/>
    <w:rsid w:val="00D172C7"/>
    <w:rsid w:val="00D17BF5"/>
    <w:rsid w:val="00D17CDF"/>
    <w:rsid w:val="00D206C6"/>
    <w:rsid w:val="00D20827"/>
    <w:rsid w:val="00D2107B"/>
    <w:rsid w:val="00D21D3A"/>
    <w:rsid w:val="00D21DA4"/>
    <w:rsid w:val="00D22123"/>
    <w:rsid w:val="00D2239E"/>
    <w:rsid w:val="00D2266A"/>
    <w:rsid w:val="00D22771"/>
    <w:rsid w:val="00D22A1F"/>
    <w:rsid w:val="00D22BC2"/>
    <w:rsid w:val="00D23788"/>
    <w:rsid w:val="00D23A0B"/>
    <w:rsid w:val="00D23BB8"/>
    <w:rsid w:val="00D23E07"/>
    <w:rsid w:val="00D23F71"/>
    <w:rsid w:val="00D24F72"/>
    <w:rsid w:val="00D24FA2"/>
    <w:rsid w:val="00D25BC3"/>
    <w:rsid w:val="00D25CE4"/>
    <w:rsid w:val="00D26249"/>
    <w:rsid w:val="00D266BC"/>
    <w:rsid w:val="00D27215"/>
    <w:rsid w:val="00D272AE"/>
    <w:rsid w:val="00D27370"/>
    <w:rsid w:val="00D27F2B"/>
    <w:rsid w:val="00D3033F"/>
    <w:rsid w:val="00D305F8"/>
    <w:rsid w:val="00D30DDB"/>
    <w:rsid w:val="00D310FA"/>
    <w:rsid w:val="00D3116F"/>
    <w:rsid w:val="00D325AF"/>
    <w:rsid w:val="00D334FD"/>
    <w:rsid w:val="00D33E5D"/>
    <w:rsid w:val="00D34072"/>
    <w:rsid w:val="00D34A40"/>
    <w:rsid w:val="00D35003"/>
    <w:rsid w:val="00D3569C"/>
    <w:rsid w:val="00D358FE"/>
    <w:rsid w:val="00D36758"/>
    <w:rsid w:val="00D36845"/>
    <w:rsid w:val="00D36982"/>
    <w:rsid w:val="00D376B4"/>
    <w:rsid w:val="00D404E6"/>
    <w:rsid w:val="00D40856"/>
    <w:rsid w:val="00D41897"/>
    <w:rsid w:val="00D422AA"/>
    <w:rsid w:val="00D42378"/>
    <w:rsid w:val="00D42A43"/>
    <w:rsid w:val="00D42F6A"/>
    <w:rsid w:val="00D439DD"/>
    <w:rsid w:val="00D441FE"/>
    <w:rsid w:val="00D4512A"/>
    <w:rsid w:val="00D45E9B"/>
    <w:rsid w:val="00D4652B"/>
    <w:rsid w:val="00D478F3"/>
    <w:rsid w:val="00D505E5"/>
    <w:rsid w:val="00D50672"/>
    <w:rsid w:val="00D51478"/>
    <w:rsid w:val="00D52767"/>
    <w:rsid w:val="00D532F5"/>
    <w:rsid w:val="00D53428"/>
    <w:rsid w:val="00D5376A"/>
    <w:rsid w:val="00D54396"/>
    <w:rsid w:val="00D54486"/>
    <w:rsid w:val="00D544C8"/>
    <w:rsid w:val="00D545DA"/>
    <w:rsid w:val="00D5505D"/>
    <w:rsid w:val="00D559D9"/>
    <w:rsid w:val="00D55B4D"/>
    <w:rsid w:val="00D56328"/>
    <w:rsid w:val="00D563BC"/>
    <w:rsid w:val="00D56409"/>
    <w:rsid w:val="00D56882"/>
    <w:rsid w:val="00D57285"/>
    <w:rsid w:val="00D57CEB"/>
    <w:rsid w:val="00D57F49"/>
    <w:rsid w:val="00D60312"/>
    <w:rsid w:val="00D60519"/>
    <w:rsid w:val="00D61000"/>
    <w:rsid w:val="00D612BE"/>
    <w:rsid w:val="00D618AE"/>
    <w:rsid w:val="00D630D7"/>
    <w:rsid w:val="00D6421E"/>
    <w:rsid w:val="00D648D9"/>
    <w:rsid w:val="00D64D3A"/>
    <w:rsid w:val="00D65C13"/>
    <w:rsid w:val="00D65C1B"/>
    <w:rsid w:val="00D65F63"/>
    <w:rsid w:val="00D65FE6"/>
    <w:rsid w:val="00D66728"/>
    <w:rsid w:val="00D66C66"/>
    <w:rsid w:val="00D66C75"/>
    <w:rsid w:val="00D66F93"/>
    <w:rsid w:val="00D66FC3"/>
    <w:rsid w:val="00D67362"/>
    <w:rsid w:val="00D676CD"/>
    <w:rsid w:val="00D67990"/>
    <w:rsid w:val="00D67DEA"/>
    <w:rsid w:val="00D70301"/>
    <w:rsid w:val="00D70748"/>
    <w:rsid w:val="00D7093A"/>
    <w:rsid w:val="00D70A37"/>
    <w:rsid w:val="00D7142E"/>
    <w:rsid w:val="00D72238"/>
    <w:rsid w:val="00D72521"/>
    <w:rsid w:val="00D729DB"/>
    <w:rsid w:val="00D72E0B"/>
    <w:rsid w:val="00D73049"/>
    <w:rsid w:val="00D73151"/>
    <w:rsid w:val="00D7336D"/>
    <w:rsid w:val="00D74370"/>
    <w:rsid w:val="00D7557B"/>
    <w:rsid w:val="00D75990"/>
    <w:rsid w:val="00D76603"/>
    <w:rsid w:val="00D76A83"/>
    <w:rsid w:val="00D76FF7"/>
    <w:rsid w:val="00D773DE"/>
    <w:rsid w:val="00D7753A"/>
    <w:rsid w:val="00D8037F"/>
    <w:rsid w:val="00D80B23"/>
    <w:rsid w:val="00D80CD0"/>
    <w:rsid w:val="00D80F5A"/>
    <w:rsid w:val="00D81755"/>
    <w:rsid w:val="00D843BD"/>
    <w:rsid w:val="00D84D5D"/>
    <w:rsid w:val="00D85591"/>
    <w:rsid w:val="00D85C84"/>
    <w:rsid w:val="00D86FD6"/>
    <w:rsid w:val="00D87554"/>
    <w:rsid w:val="00D87834"/>
    <w:rsid w:val="00D87977"/>
    <w:rsid w:val="00D87F98"/>
    <w:rsid w:val="00D90AD3"/>
    <w:rsid w:val="00D90ADF"/>
    <w:rsid w:val="00D90E96"/>
    <w:rsid w:val="00D91FAA"/>
    <w:rsid w:val="00D9213B"/>
    <w:rsid w:val="00D92B6A"/>
    <w:rsid w:val="00D92EEF"/>
    <w:rsid w:val="00D93034"/>
    <w:rsid w:val="00D94059"/>
    <w:rsid w:val="00D94C15"/>
    <w:rsid w:val="00D94E7D"/>
    <w:rsid w:val="00D956E4"/>
    <w:rsid w:val="00D96452"/>
    <w:rsid w:val="00D96C9D"/>
    <w:rsid w:val="00D97043"/>
    <w:rsid w:val="00DA0060"/>
    <w:rsid w:val="00DA0075"/>
    <w:rsid w:val="00DA0B31"/>
    <w:rsid w:val="00DA0F8D"/>
    <w:rsid w:val="00DA1031"/>
    <w:rsid w:val="00DA50B2"/>
    <w:rsid w:val="00DA52AF"/>
    <w:rsid w:val="00DA546A"/>
    <w:rsid w:val="00DA5822"/>
    <w:rsid w:val="00DA5E71"/>
    <w:rsid w:val="00DA6022"/>
    <w:rsid w:val="00DA6091"/>
    <w:rsid w:val="00DA618F"/>
    <w:rsid w:val="00DA6FA6"/>
    <w:rsid w:val="00DA7467"/>
    <w:rsid w:val="00DA77FC"/>
    <w:rsid w:val="00DA7FA1"/>
    <w:rsid w:val="00DB03CF"/>
    <w:rsid w:val="00DB0428"/>
    <w:rsid w:val="00DB091A"/>
    <w:rsid w:val="00DB0F2C"/>
    <w:rsid w:val="00DB1E5C"/>
    <w:rsid w:val="00DB1F1B"/>
    <w:rsid w:val="00DB250B"/>
    <w:rsid w:val="00DB2A65"/>
    <w:rsid w:val="00DB4111"/>
    <w:rsid w:val="00DB431F"/>
    <w:rsid w:val="00DB493C"/>
    <w:rsid w:val="00DB52B0"/>
    <w:rsid w:val="00DB5C23"/>
    <w:rsid w:val="00DB6237"/>
    <w:rsid w:val="00DB6B1D"/>
    <w:rsid w:val="00DB794D"/>
    <w:rsid w:val="00DC0069"/>
    <w:rsid w:val="00DC06CA"/>
    <w:rsid w:val="00DC093C"/>
    <w:rsid w:val="00DC1821"/>
    <w:rsid w:val="00DC1E93"/>
    <w:rsid w:val="00DC1F0C"/>
    <w:rsid w:val="00DC2412"/>
    <w:rsid w:val="00DC2DB3"/>
    <w:rsid w:val="00DC381D"/>
    <w:rsid w:val="00DC4155"/>
    <w:rsid w:val="00DC4E2E"/>
    <w:rsid w:val="00DC54C7"/>
    <w:rsid w:val="00DC556D"/>
    <w:rsid w:val="00DC5825"/>
    <w:rsid w:val="00DC588D"/>
    <w:rsid w:val="00DC5D7E"/>
    <w:rsid w:val="00DC63B2"/>
    <w:rsid w:val="00DC6CC4"/>
    <w:rsid w:val="00DC70FB"/>
    <w:rsid w:val="00DC76C7"/>
    <w:rsid w:val="00DD0BD9"/>
    <w:rsid w:val="00DD11AE"/>
    <w:rsid w:val="00DD2254"/>
    <w:rsid w:val="00DD28F3"/>
    <w:rsid w:val="00DD2927"/>
    <w:rsid w:val="00DD358F"/>
    <w:rsid w:val="00DD3AD2"/>
    <w:rsid w:val="00DD4F74"/>
    <w:rsid w:val="00DD50C9"/>
    <w:rsid w:val="00DD5841"/>
    <w:rsid w:val="00DD6FBF"/>
    <w:rsid w:val="00DD7CE2"/>
    <w:rsid w:val="00DE0A4A"/>
    <w:rsid w:val="00DE0AC8"/>
    <w:rsid w:val="00DE0BC5"/>
    <w:rsid w:val="00DE160C"/>
    <w:rsid w:val="00DE2712"/>
    <w:rsid w:val="00DE3694"/>
    <w:rsid w:val="00DE38B6"/>
    <w:rsid w:val="00DE4307"/>
    <w:rsid w:val="00DE4478"/>
    <w:rsid w:val="00DE4761"/>
    <w:rsid w:val="00DE499C"/>
    <w:rsid w:val="00DE4CB3"/>
    <w:rsid w:val="00DE5CE5"/>
    <w:rsid w:val="00DE5F0D"/>
    <w:rsid w:val="00DE5F78"/>
    <w:rsid w:val="00DE79C3"/>
    <w:rsid w:val="00DF154A"/>
    <w:rsid w:val="00DF1592"/>
    <w:rsid w:val="00DF1735"/>
    <w:rsid w:val="00DF1CF9"/>
    <w:rsid w:val="00DF23AE"/>
    <w:rsid w:val="00DF26E5"/>
    <w:rsid w:val="00DF2DB4"/>
    <w:rsid w:val="00DF5718"/>
    <w:rsid w:val="00DF695E"/>
    <w:rsid w:val="00DF7090"/>
    <w:rsid w:val="00DF712B"/>
    <w:rsid w:val="00DF7539"/>
    <w:rsid w:val="00DF78CB"/>
    <w:rsid w:val="00DF7948"/>
    <w:rsid w:val="00E00C22"/>
    <w:rsid w:val="00E00F05"/>
    <w:rsid w:val="00E0168D"/>
    <w:rsid w:val="00E017F1"/>
    <w:rsid w:val="00E01D3E"/>
    <w:rsid w:val="00E01D82"/>
    <w:rsid w:val="00E02960"/>
    <w:rsid w:val="00E02EF0"/>
    <w:rsid w:val="00E02F92"/>
    <w:rsid w:val="00E02FBF"/>
    <w:rsid w:val="00E03F46"/>
    <w:rsid w:val="00E04485"/>
    <w:rsid w:val="00E044AF"/>
    <w:rsid w:val="00E05192"/>
    <w:rsid w:val="00E05216"/>
    <w:rsid w:val="00E0530D"/>
    <w:rsid w:val="00E058DD"/>
    <w:rsid w:val="00E05AEB"/>
    <w:rsid w:val="00E05BB5"/>
    <w:rsid w:val="00E0681D"/>
    <w:rsid w:val="00E06E0A"/>
    <w:rsid w:val="00E07531"/>
    <w:rsid w:val="00E10171"/>
    <w:rsid w:val="00E10859"/>
    <w:rsid w:val="00E10BB8"/>
    <w:rsid w:val="00E10C93"/>
    <w:rsid w:val="00E1141F"/>
    <w:rsid w:val="00E126F4"/>
    <w:rsid w:val="00E13ACC"/>
    <w:rsid w:val="00E13D69"/>
    <w:rsid w:val="00E144EA"/>
    <w:rsid w:val="00E1458F"/>
    <w:rsid w:val="00E15481"/>
    <w:rsid w:val="00E15B67"/>
    <w:rsid w:val="00E15F3E"/>
    <w:rsid w:val="00E166A9"/>
    <w:rsid w:val="00E169A4"/>
    <w:rsid w:val="00E16CFF"/>
    <w:rsid w:val="00E17984"/>
    <w:rsid w:val="00E20398"/>
    <w:rsid w:val="00E203EB"/>
    <w:rsid w:val="00E2086F"/>
    <w:rsid w:val="00E20A22"/>
    <w:rsid w:val="00E2137F"/>
    <w:rsid w:val="00E21535"/>
    <w:rsid w:val="00E21677"/>
    <w:rsid w:val="00E216F3"/>
    <w:rsid w:val="00E221EF"/>
    <w:rsid w:val="00E22535"/>
    <w:rsid w:val="00E226EA"/>
    <w:rsid w:val="00E22BD0"/>
    <w:rsid w:val="00E22BF3"/>
    <w:rsid w:val="00E2380D"/>
    <w:rsid w:val="00E23CD4"/>
    <w:rsid w:val="00E23D91"/>
    <w:rsid w:val="00E2436A"/>
    <w:rsid w:val="00E24DAE"/>
    <w:rsid w:val="00E2511C"/>
    <w:rsid w:val="00E26D53"/>
    <w:rsid w:val="00E2776B"/>
    <w:rsid w:val="00E27797"/>
    <w:rsid w:val="00E27FE6"/>
    <w:rsid w:val="00E30355"/>
    <w:rsid w:val="00E30C2C"/>
    <w:rsid w:val="00E32114"/>
    <w:rsid w:val="00E32767"/>
    <w:rsid w:val="00E328D5"/>
    <w:rsid w:val="00E32DA9"/>
    <w:rsid w:val="00E32DDD"/>
    <w:rsid w:val="00E3307C"/>
    <w:rsid w:val="00E33AC3"/>
    <w:rsid w:val="00E33DEE"/>
    <w:rsid w:val="00E33E36"/>
    <w:rsid w:val="00E35B83"/>
    <w:rsid w:val="00E35EA6"/>
    <w:rsid w:val="00E365A1"/>
    <w:rsid w:val="00E366D7"/>
    <w:rsid w:val="00E37475"/>
    <w:rsid w:val="00E3751C"/>
    <w:rsid w:val="00E375C1"/>
    <w:rsid w:val="00E3794B"/>
    <w:rsid w:val="00E37ED3"/>
    <w:rsid w:val="00E37F2E"/>
    <w:rsid w:val="00E401B6"/>
    <w:rsid w:val="00E4080C"/>
    <w:rsid w:val="00E40BAA"/>
    <w:rsid w:val="00E40F40"/>
    <w:rsid w:val="00E415F7"/>
    <w:rsid w:val="00E416F8"/>
    <w:rsid w:val="00E418E8"/>
    <w:rsid w:val="00E41AE3"/>
    <w:rsid w:val="00E41D5E"/>
    <w:rsid w:val="00E42565"/>
    <w:rsid w:val="00E425CB"/>
    <w:rsid w:val="00E42A6A"/>
    <w:rsid w:val="00E42BD0"/>
    <w:rsid w:val="00E4328D"/>
    <w:rsid w:val="00E43AB7"/>
    <w:rsid w:val="00E43D46"/>
    <w:rsid w:val="00E43E86"/>
    <w:rsid w:val="00E4444B"/>
    <w:rsid w:val="00E44480"/>
    <w:rsid w:val="00E44858"/>
    <w:rsid w:val="00E469E5"/>
    <w:rsid w:val="00E47F75"/>
    <w:rsid w:val="00E503DE"/>
    <w:rsid w:val="00E50CD4"/>
    <w:rsid w:val="00E50D45"/>
    <w:rsid w:val="00E51658"/>
    <w:rsid w:val="00E51E3C"/>
    <w:rsid w:val="00E526ED"/>
    <w:rsid w:val="00E52924"/>
    <w:rsid w:val="00E52C8A"/>
    <w:rsid w:val="00E52D9B"/>
    <w:rsid w:val="00E535DC"/>
    <w:rsid w:val="00E53676"/>
    <w:rsid w:val="00E53F01"/>
    <w:rsid w:val="00E54011"/>
    <w:rsid w:val="00E54AC3"/>
    <w:rsid w:val="00E552A5"/>
    <w:rsid w:val="00E555CB"/>
    <w:rsid w:val="00E55CE9"/>
    <w:rsid w:val="00E561C1"/>
    <w:rsid w:val="00E5711F"/>
    <w:rsid w:val="00E57AD2"/>
    <w:rsid w:val="00E61724"/>
    <w:rsid w:val="00E61A04"/>
    <w:rsid w:val="00E62678"/>
    <w:rsid w:val="00E63A66"/>
    <w:rsid w:val="00E64058"/>
    <w:rsid w:val="00E640E1"/>
    <w:rsid w:val="00E64B97"/>
    <w:rsid w:val="00E64D73"/>
    <w:rsid w:val="00E65403"/>
    <w:rsid w:val="00E6559E"/>
    <w:rsid w:val="00E662CE"/>
    <w:rsid w:val="00E66617"/>
    <w:rsid w:val="00E66D0E"/>
    <w:rsid w:val="00E6779B"/>
    <w:rsid w:val="00E679DE"/>
    <w:rsid w:val="00E67B05"/>
    <w:rsid w:val="00E67D36"/>
    <w:rsid w:val="00E67F2D"/>
    <w:rsid w:val="00E70896"/>
    <w:rsid w:val="00E7115F"/>
    <w:rsid w:val="00E7129E"/>
    <w:rsid w:val="00E71940"/>
    <w:rsid w:val="00E71C6B"/>
    <w:rsid w:val="00E71E39"/>
    <w:rsid w:val="00E73D15"/>
    <w:rsid w:val="00E7423E"/>
    <w:rsid w:val="00E7474B"/>
    <w:rsid w:val="00E74DB7"/>
    <w:rsid w:val="00E74F6E"/>
    <w:rsid w:val="00E753F6"/>
    <w:rsid w:val="00E75D24"/>
    <w:rsid w:val="00E76BED"/>
    <w:rsid w:val="00E76DB5"/>
    <w:rsid w:val="00E76FF6"/>
    <w:rsid w:val="00E77EFE"/>
    <w:rsid w:val="00E803B2"/>
    <w:rsid w:val="00E803FE"/>
    <w:rsid w:val="00E80493"/>
    <w:rsid w:val="00E80824"/>
    <w:rsid w:val="00E8085F"/>
    <w:rsid w:val="00E80ED6"/>
    <w:rsid w:val="00E81033"/>
    <w:rsid w:val="00E81421"/>
    <w:rsid w:val="00E82157"/>
    <w:rsid w:val="00E822DE"/>
    <w:rsid w:val="00E82669"/>
    <w:rsid w:val="00E836E0"/>
    <w:rsid w:val="00E846AA"/>
    <w:rsid w:val="00E84AA9"/>
    <w:rsid w:val="00E852ED"/>
    <w:rsid w:val="00E85869"/>
    <w:rsid w:val="00E85E08"/>
    <w:rsid w:val="00E86B56"/>
    <w:rsid w:val="00E87923"/>
    <w:rsid w:val="00E9045C"/>
    <w:rsid w:val="00E907CA"/>
    <w:rsid w:val="00E90855"/>
    <w:rsid w:val="00E90C5F"/>
    <w:rsid w:val="00E9176C"/>
    <w:rsid w:val="00E917D0"/>
    <w:rsid w:val="00E91963"/>
    <w:rsid w:val="00E91A64"/>
    <w:rsid w:val="00E9244C"/>
    <w:rsid w:val="00E92EBA"/>
    <w:rsid w:val="00E935E4"/>
    <w:rsid w:val="00E93623"/>
    <w:rsid w:val="00E938C1"/>
    <w:rsid w:val="00E93965"/>
    <w:rsid w:val="00E93D9F"/>
    <w:rsid w:val="00E94227"/>
    <w:rsid w:val="00E957EE"/>
    <w:rsid w:val="00E958B7"/>
    <w:rsid w:val="00E95EDB"/>
    <w:rsid w:val="00E9664E"/>
    <w:rsid w:val="00E96750"/>
    <w:rsid w:val="00E976E7"/>
    <w:rsid w:val="00EA0403"/>
    <w:rsid w:val="00EA0965"/>
    <w:rsid w:val="00EA0E91"/>
    <w:rsid w:val="00EA13D7"/>
    <w:rsid w:val="00EA1996"/>
    <w:rsid w:val="00EA2AC1"/>
    <w:rsid w:val="00EA2B6D"/>
    <w:rsid w:val="00EA2EE7"/>
    <w:rsid w:val="00EA304D"/>
    <w:rsid w:val="00EA3275"/>
    <w:rsid w:val="00EA389F"/>
    <w:rsid w:val="00EA3D2B"/>
    <w:rsid w:val="00EA4041"/>
    <w:rsid w:val="00EA457B"/>
    <w:rsid w:val="00EA53EF"/>
    <w:rsid w:val="00EA5828"/>
    <w:rsid w:val="00EA65E0"/>
    <w:rsid w:val="00EA6C17"/>
    <w:rsid w:val="00EB1A07"/>
    <w:rsid w:val="00EB1DD0"/>
    <w:rsid w:val="00EB1E53"/>
    <w:rsid w:val="00EB2009"/>
    <w:rsid w:val="00EB2113"/>
    <w:rsid w:val="00EB2519"/>
    <w:rsid w:val="00EB286D"/>
    <w:rsid w:val="00EB3C53"/>
    <w:rsid w:val="00EB3D24"/>
    <w:rsid w:val="00EB3DAC"/>
    <w:rsid w:val="00EB42DF"/>
    <w:rsid w:val="00EB468D"/>
    <w:rsid w:val="00EB58FE"/>
    <w:rsid w:val="00EB5C12"/>
    <w:rsid w:val="00EB62C2"/>
    <w:rsid w:val="00EB67F4"/>
    <w:rsid w:val="00EB6C50"/>
    <w:rsid w:val="00EB6F03"/>
    <w:rsid w:val="00EB74F5"/>
    <w:rsid w:val="00EB7887"/>
    <w:rsid w:val="00EC0286"/>
    <w:rsid w:val="00EC0584"/>
    <w:rsid w:val="00EC05CB"/>
    <w:rsid w:val="00EC12AE"/>
    <w:rsid w:val="00EC2D4F"/>
    <w:rsid w:val="00EC30E2"/>
    <w:rsid w:val="00EC3701"/>
    <w:rsid w:val="00EC3A56"/>
    <w:rsid w:val="00EC3C8F"/>
    <w:rsid w:val="00EC405A"/>
    <w:rsid w:val="00EC46A3"/>
    <w:rsid w:val="00EC4CFA"/>
    <w:rsid w:val="00EC4DAF"/>
    <w:rsid w:val="00EC4E18"/>
    <w:rsid w:val="00EC5677"/>
    <w:rsid w:val="00EC56B9"/>
    <w:rsid w:val="00EC5799"/>
    <w:rsid w:val="00EC5FB8"/>
    <w:rsid w:val="00EC603F"/>
    <w:rsid w:val="00EC6F80"/>
    <w:rsid w:val="00EC7500"/>
    <w:rsid w:val="00EC7737"/>
    <w:rsid w:val="00EC7A13"/>
    <w:rsid w:val="00EC7A58"/>
    <w:rsid w:val="00ED03C2"/>
    <w:rsid w:val="00ED0C63"/>
    <w:rsid w:val="00ED1456"/>
    <w:rsid w:val="00ED1480"/>
    <w:rsid w:val="00ED1FA0"/>
    <w:rsid w:val="00ED2573"/>
    <w:rsid w:val="00ED2DFD"/>
    <w:rsid w:val="00ED309A"/>
    <w:rsid w:val="00ED374B"/>
    <w:rsid w:val="00ED37EF"/>
    <w:rsid w:val="00ED475F"/>
    <w:rsid w:val="00ED47C7"/>
    <w:rsid w:val="00ED5365"/>
    <w:rsid w:val="00ED53A1"/>
    <w:rsid w:val="00ED6CE0"/>
    <w:rsid w:val="00ED6D8D"/>
    <w:rsid w:val="00ED70EB"/>
    <w:rsid w:val="00EE0A4D"/>
    <w:rsid w:val="00EE0F68"/>
    <w:rsid w:val="00EE1D27"/>
    <w:rsid w:val="00EE1E1D"/>
    <w:rsid w:val="00EE1FB4"/>
    <w:rsid w:val="00EE2843"/>
    <w:rsid w:val="00EE2A47"/>
    <w:rsid w:val="00EE2DF5"/>
    <w:rsid w:val="00EE2E21"/>
    <w:rsid w:val="00EE34FC"/>
    <w:rsid w:val="00EE3555"/>
    <w:rsid w:val="00EE37E6"/>
    <w:rsid w:val="00EE3E1A"/>
    <w:rsid w:val="00EE3E6B"/>
    <w:rsid w:val="00EE3F65"/>
    <w:rsid w:val="00EE42E8"/>
    <w:rsid w:val="00EE4349"/>
    <w:rsid w:val="00EE45EC"/>
    <w:rsid w:val="00EE4E23"/>
    <w:rsid w:val="00EE681E"/>
    <w:rsid w:val="00EE6FE6"/>
    <w:rsid w:val="00EE7453"/>
    <w:rsid w:val="00EE78C7"/>
    <w:rsid w:val="00EE7E55"/>
    <w:rsid w:val="00EF00F0"/>
    <w:rsid w:val="00EF05E0"/>
    <w:rsid w:val="00EF07EB"/>
    <w:rsid w:val="00EF1344"/>
    <w:rsid w:val="00EF16A9"/>
    <w:rsid w:val="00EF2649"/>
    <w:rsid w:val="00EF282C"/>
    <w:rsid w:val="00EF4104"/>
    <w:rsid w:val="00EF48D8"/>
    <w:rsid w:val="00EF4F93"/>
    <w:rsid w:val="00EF5437"/>
    <w:rsid w:val="00EF579E"/>
    <w:rsid w:val="00EF701F"/>
    <w:rsid w:val="00EF7229"/>
    <w:rsid w:val="00EF7E82"/>
    <w:rsid w:val="00EF7ED2"/>
    <w:rsid w:val="00F0017C"/>
    <w:rsid w:val="00F0040D"/>
    <w:rsid w:val="00F00425"/>
    <w:rsid w:val="00F00491"/>
    <w:rsid w:val="00F00608"/>
    <w:rsid w:val="00F0139E"/>
    <w:rsid w:val="00F02FD5"/>
    <w:rsid w:val="00F037C7"/>
    <w:rsid w:val="00F03847"/>
    <w:rsid w:val="00F04275"/>
    <w:rsid w:val="00F04814"/>
    <w:rsid w:val="00F052E2"/>
    <w:rsid w:val="00F05367"/>
    <w:rsid w:val="00F056D3"/>
    <w:rsid w:val="00F05703"/>
    <w:rsid w:val="00F06240"/>
    <w:rsid w:val="00F0629A"/>
    <w:rsid w:val="00F0686B"/>
    <w:rsid w:val="00F07AD0"/>
    <w:rsid w:val="00F10011"/>
    <w:rsid w:val="00F10333"/>
    <w:rsid w:val="00F103AE"/>
    <w:rsid w:val="00F10841"/>
    <w:rsid w:val="00F10ACE"/>
    <w:rsid w:val="00F115E0"/>
    <w:rsid w:val="00F11B0D"/>
    <w:rsid w:val="00F11C3C"/>
    <w:rsid w:val="00F123BF"/>
    <w:rsid w:val="00F13133"/>
    <w:rsid w:val="00F1331F"/>
    <w:rsid w:val="00F13338"/>
    <w:rsid w:val="00F13459"/>
    <w:rsid w:val="00F13A90"/>
    <w:rsid w:val="00F14760"/>
    <w:rsid w:val="00F147B4"/>
    <w:rsid w:val="00F1492E"/>
    <w:rsid w:val="00F14AA0"/>
    <w:rsid w:val="00F14B6C"/>
    <w:rsid w:val="00F15670"/>
    <w:rsid w:val="00F15BCC"/>
    <w:rsid w:val="00F162EA"/>
    <w:rsid w:val="00F165A3"/>
    <w:rsid w:val="00F1660E"/>
    <w:rsid w:val="00F172BD"/>
    <w:rsid w:val="00F178CF"/>
    <w:rsid w:val="00F20270"/>
    <w:rsid w:val="00F21940"/>
    <w:rsid w:val="00F227CC"/>
    <w:rsid w:val="00F2280F"/>
    <w:rsid w:val="00F232ED"/>
    <w:rsid w:val="00F23995"/>
    <w:rsid w:val="00F2447E"/>
    <w:rsid w:val="00F244CD"/>
    <w:rsid w:val="00F24A76"/>
    <w:rsid w:val="00F25A4A"/>
    <w:rsid w:val="00F25C95"/>
    <w:rsid w:val="00F25E75"/>
    <w:rsid w:val="00F30A0F"/>
    <w:rsid w:val="00F30FCB"/>
    <w:rsid w:val="00F31AD5"/>
    <w:rsid w:val="00F32680"/>
    <w:rsid w:val="00F32736"/>
    <w:rsid w:val="00F329CB"/>
    <w:rsid w:val="00F330A2"/>
    <w:rsid w:val="00F33244"/>
    <w:rsid w:val="00F33691"/>
    <w:rsid w:val="00F33799"/>
    <w:rsid w:val="00F33B94"/>
    <w:rsid w:val="00F34075"/>
    <w:rsid w:val="00F34170"/>
    <w:rsid w:val="00F344EF"/>
    <w:rsid w:val="00F346A5"/>
    <w:rsid w:val="00F360DD"/>
    <w:rsid w:val="00F36426"/>
    <w:rsid w:val="00F36A7E"/>
    <w:rsid w:val="00F36D9B"/>
    <w:rsid w:val="00F36E4B"/>
    <w:rsid w:val="00F37E46"/>
    <w:rsid w:val="00F400C7"/>
    <w:rsid w:val="00F40C57"/>
    <w:rsid w:val="00F4100C"/>
    <w:rsid w:val="00F42115"/>
    <w:rsid w:val="00F42A71"/>
    <w:rsid w:val="00F42B25"/>
    <w:rsid w:val="00F42BDC"/>
    <w:rsid w:val="00F43123"/>
    <w:rsid w:val="00F436C7"/>
    <w:rsid w:val="00F437F0"/>
    <w:rsid w:val="00F43B5F"/>
    <w:rsid w:val="00F43F31"/>
    <w:rsid w:val="00F440F9"/>
    <w:rsid w:val="00F44B16"/>
    <w:rsid w:val="00F44C18"/>
    <w:rsid w:val="00F45250"/>
    <w:rsid w:val="00F45763"/>
    <w:rsid w:val="00F45B2C"/>
    <w:rsid w:val="00F462DA"/>
    <w:rsid w:val="00F46440"/>
    <w:rsid w:val="00F46B79"/>
    <w:rsid w:val="00F473C5"/>
    <w:rsid w:val="00F4760F"/>
    <w:rsid w:val="00F477F5"/>
    <w:rsid w:val="00F47A5E"/>
    <w:rsid w:val="00F47C3C"/>
    <w:rsid w:val="00F47E0A"/>
    <w:rsid w:val="00F502E7"/>
    <w:rsid w:val="00F507BB"/>
    <w:rsid w:val="00F50F1B"/>
    <w:rsid w:val="00F50FE2"/>
    <w:rsid w:val="00F51047"/>
    <w:rsid w:val="00F51316"/>
    <w:rsid w:val="00F514D9"/>
    <w:rsid w:val="00F517F6"/>
    <w:rsid w:val="00F51C7C"/>
    <w:rsid w:val="00F51EC8"/>
    <w:rsid w:val="00F52968"/>
    <w:rsid w:val="00F529DA"/>
    <w:rsid w:val="00F52F92"/>
    <w:rsid w:val="00F534B4"/>
    <w:rsid w:val="00F53AAE"/>
    <w:rsid w:val="00F53F81"/>
    <w:rsid w:val="00F54405"/>
    <w:rsid w:val="00F54630"/>
    <w:rsid w:val="00F54970"/>
    <w:rsid w:val="00F54A37"/>
    <w:rsid w:val="00F5518D"/>
    <w:rsid w:val="00F55581"/>
    <w:rsid w:val="00F55CBD"/>
    <w:rsid w:val="00F5668C"/>
    <w:rsid w:val="00F566D2"/>
    <w:rsid w:val="00F56775"/>
    <w:rsid w:val="00F569CB"/>
    <w:rsid w:val="00F56B6A"/>
    <w:rsid w:val="00F5703C"/>
    <w:rsid w:val="00F57416"/>
    <w:rsid w:val="00F576C4"/>
    <w:rsid w:val="00F5775E"/>
    <w:rsid w:val="00F577DD"/>
    <w:rsid w:val="00F600F7"/>
    <w:rsid w:val="00F60911"/>
    <w:rsid w:val="00F60983"/>
    <w:rsid w:val="00F60EC4"/>
    <w:rsid w:val="00F60EF5"/>
    <w:rsid w:val="00F60EFD"/>
    <w:rsid w:val="00F6124C"/>
    <w:rsid w:val="00F6171C"/>
    <w:rsid w:val="00F61CE2"/>
    <w:rsid w:val="00F61FD5"/>
    <w:rsid w:val="00F62119"/>
    <w:rsid w:val="00F62411"/>
    <w:rsid w:val="00F625CC"/>
    <w:rsid w:val="00F629B1"/>
    <w:rsid w:val="00F635DF"/>
    <w:rsid w:val="00F63927"/>
    <w:rsid w:val="00F63A74"/>
    <w:rsid w:val="00F63AF5"/>
    <w:rsid w:val="00F63C12"/>
    <w:rsid w:val="00F63DDD"/>
    <w:rsid w:val="00F63E93"/>
    <w:rsid w:val="00F644A5"/>
    <w:rsid w:val="00F647E0"/>
    <w:rsid w:val="00F64A39"/>
    <w:rsid w:val="00F64EC0"/>
    <w:rsid w:val="00F653D1"/>
    <w:rsid w:val="00F655EF"/>
    <w:rsid w:val="00F65ECC"/>
    <w:rsid w:val="00F67516"/>
    <w:rsid w:val="00F67B61"/>
    <w:rsid w:val="00F7009F"/>
    <w:rsid w:val="00F70377"/>
    <w:rsid w:val="00F703E2"/>
    <w:rsid w:val="00F707EB"/>
    <w:rsid w:val="00F7155A"/>
    <w:rsid w:val="00F71871"/>
    <w:rsid w:val="00F71E35"/>
    <w:rsid w:val="00F72095"/>
    <w:rsid w:val="00F7255A"/>
    <w:rsid w:val="00F73F65"/>
    <w:rsid w:val="00F74A60"/>
    <w:rsid w:val="00F754BC"/>
    <w:rsid w:val="00F76958"/>
    <w:rsid w:val="00F76F6F"/>
    <w:rsid w:val="00F80705"/>
    <w:rsid w:val="00F80D92"/>
    <w:rsid w:val="00F81039"/>
    <w:rsid w:val="00F8176C"/>
    <w:rsid w:val="00F81B42"/>
    <w:rsid w:val="00F8283A"/>
    <w:rsid w:val="00F82A4E"/>
    <w:rsid w:val="00F82AF7"/>
    <w:rsid w:val="00F82BE1"/>
    <w:rsid w:val="00F83353"/>
    <w:rsid w:val="00F8346D"/>
    <w:rsid w:val="00F836AD"/>
    <w:rsid w:val="00F83884"/>
    <w:rsid w:val="00F83D2B"/>
    <w:rsid w:val="00F83E6D"/>
    <w:rsid w:val="00F84467"/>
    <w:rsid w:val="00F847D0"/>
    <w:rsid w:val="00F84DB9"/>
    <w:rsid w:val="00F85394"/>
    <w:rsid w:val="00F855BE"/>
    <w:rsid w:val="00F86612"/>
    <w:rsid w:val="00F867BF"/>
    <w:rsid w:val="00F8687B"/>
    <w:rsid w:val="00F86943"/>
    <w:rsid w:val="00F8720D"/>
    <w:rsid w:val="00F87A5E"/>
    <w:rsid w:val="00F902FF"/>
    <w:rsid w:val="00F904B3"/>
    <w:rsid w:val="00F9060E"/>
    <w:rsid w:val="00F90DB4"/>
    <w:rsid w:val="00F93950"/>
    <w:rsid w:val="00F940C2"/>
    <w:rsid w:val="00F943F1"/>
    <w:rsid w:val="00F94417"/>
    <w:rsid w:val="00F94541"/>
    <w:rsid w:val="00F947E0"/>
    <w:rsid w:val="00F94922"/>
    <w:rsid w:val="00F95090"/>
    <w:rsid w:val="00F9514F"/>
    <w:rsid w:val="00F95E3E"/>
    <w:rsid w:val="00F95E79"/>
    <w:rsid w:val="00F964AB"/>
    <w:rsid w:val="00F9666F"/>
    <w:rsid w:val="00F96E64"/>
    <w:rsid w:val="00F974AA"/>
    <w:rsid w:val="00FA01EE"/>
    <w:rsid w:val="00FA0407"/>
    <w:rsid w:val="00FA165F"/>
    <w:rsid w:val="00FA1679"/>
    <w:rsid w:val="00FA2484"/>
    <w:rsid w:val="00FA2896"/>
    <w:rsid w:val="00FA31BC"/>
    <w:rsid w:val="00FA3AA3"/>
    <w:rsid w:val="00FA412A"/>
    <w:rsid w:val="00FA4186"/>
    <w:rsid w:val="00FA4490"/>
    <w:rsid w:val="00FA4BBF"/>
    <w:rsid w:val="00FA5C04"/>
    <w:rsid w:val="00FA63D7"/>
    <w:rsid w:val="00FA6B12"/>
    <w:rsid w:val="00FA6C2B"/>
    <w:rsid w:val="00FA6C70"/>
    <w:rsid w:val="00FA6ED8"/>
    <w:rsid w:val="00FA6F25"/>
    <w:rsid w:val="00FA7A73"/>
    <w:rsid w:val="00FA7DC3"/>
    <w:rsid w:val="00FA7FF8"/>
    <w:rsid w:val="00FB0326"/>
    <w:rsid w:val="00FB03F6"/>
    <w:rsid w:val="00FB0583"/>
    <w:rsid w:val="00FB1E37"/>
    <w:rsid w:val="00FB2BC4"/>
    <w:rsid w:val="00FB3071"/>
    <w:rsid w:val="00FB30B4"/>
    <w:rsid w:val="00FB5D7D"/>
    <w:rsid w:val="00FB644A"/>
    <w:rsid w:val="00FB6513"/>
    <w:rsid w:val="00FB71F2"/>
    <w:rsid w:val="00FB7A12"/>
    <w:rsid w:val="00FC0322"/>
    <w:rsid w:val="00FC0F3A"/>
    <w:rsid w:val="00FC1198"/>
    <w:rsid w:val="00FC121C"/>
    <w:rsid w:val="00FC1455"/>
    <w:rsid w:val="00FC1825"/>
    <w:rsid w:val="00FC1C1D"/>
    <w:rsid w:val="00FC1C1F"/>
    <w:rsid w:val="00FC2822"/>
    <w:rsid w:val="00FC326A"/>
    <w:rsid w:val="00FC3452"/>
    <w:rsid w:val="00FC4B1F"/>
    <w:rsid w:val="00FC612D"/>
    <w:rsid w:val="00FC663F"/>
    <w:rsid w:val="00FC6D43"/>
    <w:rsid w:val="00FC7752"/>
    <w:rsid w:val="00FC7787"/>
    <w:rsid w:val="00FD0C4A"/>
    <w:rsid w:val="00FD1592"/>
    <w:rsid w:val="00FD204B"/>
    <w:rsid w:val="00FD2684"/>
    <w:rsid w:val="00FD2B0F"/>
    <w:rsid w:val="00FD2BC1"/>
    <w:rsid w:val="00FD2CB7"/>
    <w:rsid w:val="00FD3142"/>
    <w:rsid w:val="00FD3705"/>
    <w:rsid w:val="00FD3E3A"/>
    <w:rsid w:val="00FD4491"/>
    <w:rsid w:val="00FD5175"/>
    <w:rsid w:val="00FD5431"/>
    <w:rsid w:val="00FD68C4"/>
    <w:rsid w:val="00FD724D"/>
    <w:rsid w:val="00FD7ED1"/>
    <w:rsid w:val="00FE03BF"/>
    <w:rsid w:val="00FE11A1"/>
    <w:rsid w:val="00FE2660"/>
    <w:rsid w:val="00FE3A6D"/>
    <w:rsid w:val="00FE407D"/>
    <w:rsid w:val="00FE49DD"/>
    <w:rsid w:val="00FE51AD"/>
    <w:rsid w:val="00FE57BB"/>
    <w:rsid w:val="00FE59BC"/>
    <w:rsid w:val="00FE5AF7"/>
    <w:rsid w:val="00FE60DE"/>
    <w:rsid w:val="00FE6C9D"/>
    <w:rsid w:val="00FE73C6"/>
    <w:rsid w:val="00FE7531"/>
    <w:rsid w:val="00FE7703"/>
    <w:rsid w:val="00FE77D9"/>
    <w:rsid w:val="00FE7910"/>
    <w:rsid w:val="00FE7A13"/>
    <w:rsid w:val="00FF017A"/>
    <w:rsid w:val="00FF0460"/>
    <w:rsid w:val="00FF04C5"/>
    <w:rsid w:val="00FF0536"/>
    <w:rsid w:val="00FF0DF2"/>
    <w:rsid w:val="00FF1386"/>
    <w:rsid w:val="00FF146A"/>
    <w:rsid w:val="00FF25D8"/>
    <w:rsid w:val="00FF2749"/>
    <w:rsid w:val="00FF2925"/>
    <w:rsid w:val="00FF2E7A"/>
    <w:rsid w:val="00FF3533"/>
    <w:rsid w:val="00FF3B3E"/>
    <w:rsid w:val="00FF3C89"/>
    <w:rsid w:val="00FF3CF2"/>
    <w:rsid w:val="00FF3F4A"/>
    <w:rsid w:val="00FF4182"/>
    <w:rsid w:val="00FF41F6"/>
    <w:rsid w:val="00FF46B9"/>
    <w:rsid w:val="00FF49C5"/>
    <w:rsid w:val="00FF5B82"/>
    <w:rsid w:val="00FF608A"/>
    <w:rsid w:val="00FF657D"/>
    <w:rsid w:val="00FF724E"/>
    <w:rsid w:val="00FF7940"/>
    <w:rsid w:val="00FF7E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3BB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2D25"/>
    <w:pPr>
      <w:spacing w:line="276" w:lineRule="auto"/>
      <w:jc w:val="both"/>
    </w:pPr>
    <w:rPr>
      <w:rFonts w:ascii="Garamond" w:hAnsi="Garamond"/>
      <w:sz w:val="24"/>
      <w:szCs w:val="22"/>
      <w:lang w:eastAsia="en-US"/>
    </w:rPr>
  </w:style>
  <w:style w:type="paragraph" w:styleId="Nadpis1">
    <w:name w:val="heading 1"/>
    <w:basedOn w:val="Normln"/>
    <w:next w:val="Normln"/>
    <w:link w:val="Nadpis1Char"/>
    <w:uiPriority w:val="9"/>
    <w:qFormat/>
    <w:rsid w:val="008A3239"/>
    <w:pPr>
      <w:keepNext/>
      <w:keepLines/>
      <w:pageBreakBefore/>
      <w:numPr>
        <w:numId w:val="1"/>
      </w:numPr>
      <w:spacing w:before="240" w:after="120"/>
      <w:outlineLvl w:val="0"/>
    </w:pPr>
    <w:rPr>
      <w:rFonts w:eastAsia="Times New Roman"/>
      <w:b/>
      <w:bCs/>
      <w:sz w:val="32"/>
      <w:szCs w:val="28"/>
    </w:rPr>
  </w:style>
  <w:style w:type="paragraph" w:styleId="Nadpis2">
    <w:name w:val="heading 2"/>
    <w:basedOn w:val="Normln"/>
    <w:next w:val="Normln"/>
    <w:link w:val="Nadpis2Char"/>
    <w:uiPriority w:val="9"/>
    <w:unhideWhenUsed/>
    <w:qFormat/>
    <w:rsid w:val="004C0E85"/>
    <w:pPr>
      <w:keepNext/>
      <w:keepLines/>
      <w:numPr>
        <w:ilvl w:val="1"/>
        <w:numId w:val="1"/>
      </w:numPr>
      <w:spacing w:before="120"/>
      <w:ind w:left="578" w:hanging="578"/>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2B34D4"/>
    <w:pPr>
      <w:keepNext/>
      <w:keepLines/>
      <w:numPr>
        <w:ilvl w:val="2"/>
        <w:numId w:val="1"/>
      </w:numPr>
      <w:spacing w:before="200"/>
      <w:ind w:left="720"/>
      <w:outlineLvl w:val="2"/>
    </w:pPr>
    <w:rPr>
      <w:rFonts w:eastAsiaTheme="majorEastAsia" w:cstheme="majorBidi"/>
      <w:b/>
      <w:bCs/>
      <w:color w:val="000000" w:themeColor="text1"/>
    </w:rPr>
  </w:style>
  <w:style w:type="paragraph" w:styleId="Nadpis4">
    <w:name w:val="heading 4"/>
    <w:basedOn w:val="Normln"/>
    <w:next w:val="Normln"/>
    <w:link w:val="Nadpis4Char"/>
    <w:uiPriority w:val="9"/>
    <w:unhideWhenUsed/>
    <w:qFormat/>
    <w:rsid w:val="00815567"/>
    <w:pPr>
      <w:keepNext/>
      <w:keepLines/>
      <w:numPr>
        <w:ilvl w:val="3"/>
        <w:numId w:val="1"/>
      </w:numPr>
      <w:spacing w:before="200"/>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82D2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582D2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582D2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582D2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582D2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A3239"/>
    <w:rPr>
      <w:rFonts w:ascii="Garamond" w:eastAsia="Times New Roman" w:hAnsi="Garamond"/>
      <w:b/>
      <w:bCs/>
      <w:sz w:val="32"/>
      <w:szCs w:val="28"/>
      <w:lang w:eastAsia="en-US"/>
    </w:rPr>
  </w:style>
  <w:style w:type="character" w:customStyle="1" w:styleId="Nadpis2Char">
    <w:name w:val="Nadpis 2 Char"/>
    <w:link w:val="Nadpis2"/>
    <w:uiPriority w:val="9"/>
    <w:rsid w:val="004C0E85"/>
    <w:rPr>
      <w:rFonts w:ascii="Garamond" w:eastAsia="Times New Roman" w:hAnsi="Garamond"/>
      <w:b/>
      <w:bCs/>
      <w:iCs/>
      <w:sz w:val="28"/>
      <w:szCs w:val="28"/>
      <w:lang w:eastAsia="en-US"/>
    </w:rPr>
  </w:style>
  <w:style w:type="paragraph" w:styleId="Nadpisobsahu">
    <w:name w:val="TOC Heading"/>
    <w:basedOn w:val="Nadpis1"/>
    <w:next w:val="Normln"/>
    <w:uiPriority w:val="39"/>
    <w:unhideWhenUsed/>
    <w:qFormat/>
    <w:rsid w:val="00F47C3C"/>
    <w:pPr>
      <w:numPr>
        <w:numId w:val="0"/>
      </w:numPr>
      <w:spacing w:after="0"/>
      <w:outlineLvl w:val="9"/>
    </w:pPr>
    <w:rPr>
      <w:rFonts w:ascii="Cambria" w:hAnsi="Cambria"/>
      <w:color w:val="365F91"/>
      <w:lang w:eastAsia="cs-CZ"/>
    </w:rPr>
  </w:style>
  <w:style w:type="paragraph" w:styleId="Obsah1">
    <w:name w:val="toc 1"/>
    <w:basedOn w:val="Normln"/>
    <w:next w:val="Normln"/>
    <w:autoRedefine/>
    <w:uiPriority w:val="39"/>
    <w:unhideWhenUsed/>
    <w:rsid w:val="00F47C3C"/>
  </w:style>
  <w:style w:type="character" w:styleId="Hypertextovodkaz">
    <w:name w:val="Hyperlink"/>
    <w:uiPriority w:val="99"/>
    <w:unhideWhenUsed/>
    <w:rsid w:val="00F47C3C"/>
    <w:rPr>
      <w:color w:val="0000FF"/>
      <w:u w:val="single"/>
    </w:rPr>
  </w:style>
  <w:style w:type="character" w:customStyle="1" w:styleId="Nadpis3Char">
    <w:name w:val="Nadpis 3 Char"/>
    <w:basedOn w:val="Standardnpsmoodstavce"/>
    <w:link w:val="Nadpis3"/>
    <w:uiPriority w:val="9"/>
    <w:rsid w:val="002B34D4"/>
    <w:rPr>
      <w:rFonts w:ascii="Garamond" w:eastAsiaTheme="majorEastAsia" w:hAnsi="Garamond" w:cstheme="majorBidi"/>
      <w:b/>
      <w:bCs/>
      <w:color w:val="000000" w:themeColor="text1"/>
      <w:sz w:val="24"/>
      <w:szCs w:val="22"/>
      <w:lang w:eastAsia="en-US"/>
    </w:rPr>
  </w:style>
  <w:style w:type="character" w:customStyle="1" w:styleId="Nadpis4Char">
    <w:name w:val="Nadpis 4 Char"/>
    <w:basedOn w:val="Standardnpsmoodstavce"/>
    <w:link w:val="Nadpis4"/>
    <w:uiPriority w:val="9"/>
    <w:rsid w:val="00815567"/>
    <w:rPr>
      <w:rFonts w:ascii="Garamond" w:eastAsiaTheme="majorEastAsia" w:hAnsi="Garamond" w:cstheme="majorBidi"/>
      <w:b/>
      <w:bCs/>
      <w:iCs/>
      <w:sz w:val="24"/>
      <w:szCs w:val="22"/>
      <w:lang w:eastAsia="en-US"/>
    </w:rPr>
  </w:style>
  <w:style w:type="character" w:customStyle="1" w:styleId="Nadpis5Char">
    <w:name w:val="Nadpis 5 Char"/>
    <w:basedOn w:val="Standardnpsmoodstavce"/>
    <w:link w:val="Nadpis5"/>
    <w:uiPriority w:val="9"/>
    <w:semiHidden/>
    <w:rsid w:val="00E044AF"/>
    <w:rPr>
      <w:rFonts w:asciiTheme="majorHAnsi" w:eastAsiaTheme="majorEastAsia" w:hAnsiTheme="majorHAnsi" w:cstheme="majorBidi"/>
      <w:color w:val="243F60" w:themeColor="accent1" w:themeShade="7F"/>
      <w:sz w:val="24"/>
      <w:szCs w:val="22"/>
      <w:lang w:eastAsia="en-US"/>
    </w:rPr>
  </w:style>
  <w:style w:type="character" w:customStyle="1" w:styleId="Nadpis6Char">
    <w:name w:val="Nadpis 6 Char"/>
    <w:basedOn w:val="Standardnpsmoodstavce"/>
    <w:link w:val="Nadpis6"/>
    <w:uiPriority w:val="9"/>
    <w:semiHidden/>
    <w:rsid w:val="00E044AF"/>
    <w:rPr>
      <w:rFonts w:asciiTheme="majorHAnsi" w:eastAsiaTheme="majorEastAsia" w:hAnsiTheme="majorHAnsi" w:cstheme="majorBidi"/>
      <w:i/>
      <w:iCs/>
      <w:color w:val="243F60" w:themeColor="accent1" w:themeShade="7F"/>
      <w:sz w:val="24"/>
      <w:szCs w:val="22"/>
      <w:lang w:eastAsia="en-US"/>
    </w:rPr>
  </w:style>
  <w:style w:type="character" w:customStyle="1" w:styleId="Nadpis7Char">
    <w:name w:val="Nadpis 7 Char"/>
    <w:basedOn w:val="Standardnpsmoodstavce"/>
    <w:link w:val="Nadpis7"/>
    <w:uiPriority w:val="9"/>
    <w:semiHidden/>
    <w:rsid w:val="00E044AF"/>
    <w:rPr>
      <w:rFonts w:asciiTheme="majorHAnsi" w:eastAsiaTheme="majorEastAsia" w:hAnsiTheme="majorHAnsi" w:cstheme="majorBidi"/>
      <w:i/>
      <w:iCs/>
      <w:color w:val="404040" w:themeColor="text1" w:themeTint="BF"/>
      <w:sz w:val="24"/>
      <w:szCs w:val="22"/>
      <w:lang w:eastAsia="en-US"/>
    </w:rPr>
  </w:style>
  <w:style w:type="character" w:customStyle="1" w:styleId="Nadpis8Char">
    <w:name w:val="Nadpis 8 Char"/>
    <w:basedOn w:val="Standardnpsmoodstavce"/>
    <w:link w:val="Nadpis8"/>
    <w:uiPriority w:val="9"/>
    <w:semiHidden/>
    <w:rsid w:val="00E044AF"/>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E044AF"/>
    <w:rPr>
      <w:rFonts w:asciiTheme="majorHAnsi" w:eastAsiaTheme="majorEastAsia" w:hAnsiTheme="majorHAnsi" w:cstheme="majorBidi"/>
      <w:i/>
      <w:iCs/>
      <w:color w:val="404040" w:themeColor="text1" w:themeTint="BF"/>
      <w:lang w:eastAsia="en-US"/>
    </w:rPr>
  </w:style>
  <w:style w:type="paragraph" w:styleId="Obsah2">
    <w:name w:val="toc 2"/>
    <w:basedOn w:val="Normln"/>
    <w:next w:val="Normln"/>
    <w:autoRedefine/>
    <w:uiPriority w:val="39"/>
    <w:unhideWhenUsed/>
    <w:rsid w:val="00FC0F3A"/>
    <w:pPr>
      <w:tabs>
        <w:tab w:val="left" w:pos="880"/>
        <w:tab w:val="right" w:leader="dot" w:pos="9062"/>
      </w:tabs>
      <w:ind w:left="238"/>
    </w:pPr>
  </w:style>
  <w:style w:type="paragraph" w:styleId="Obsah3">
    <w:name w:val="toc 3"/>
    <w:basedOn w:val="Normln"/>
    <w:next w:val="Normln"/>
    <w:autoRedefine/>
    <w:uiPriority w:val="39"/>
    <w:unhideWhenUsed/>
    <w:rsid w:val="00177807"/>
    <w:pPr>
      <w:tabs>
        <w:tab w:val="left" w:pos="1320"/>
        <w:tab w:val="right" w:leader="dot" w:pos="9062"/>
      </w:tabs>
      <w:ind w:left="482"/>
    </w:pPr>
  </w:style>
  <w:style w:type="paragraph" w:styleId="Zhlav">
    <w:name w:val="header"/>
    <w:basedOn w:val="Normln"/>
    <w:link w:val="ZhlavChar"/>
    <w:uiPriority w:val="99"/>
    <w:unhideWhenUsed/>
    <w:rsid w:val="004B6D15"/>
    <w:pPr>
      <w:tabs>
        <w:tab w:val="center" w:pos="4536"/>
        <w:tab w:val="right" w:pos="9072"/>
      </w:tabs>
      <w:spacing w:line="240" w:lineRule="auto"/>
    </w:pPr>
  </w:style>
  <w:style w:type="character" w:customStyle="1" w:styleId="ZhlavChar">
    <w:name w:val="Záhlaví Char"/>
    <w:basedOn w:val="Standardnpsmoodstavce"/>
    <w:link w:val="Zhlav"/>
    <w:uiPriority w:val="99"/>
    <w:rsid w:val="004B6D15"/>
    <w:rPr>
      <w:rFonts w:ascii="Times New Roman" w:hAnsi="Times New Roman"/>
      <w:sz w:val="24"/>
      <w:szCs w:val="22"/>
      <w:lang w:eastAsia="en-US"/>
    </w:rPr>
  </w:style>
  <w:style w:type="paragraph" w:styleId="Zpat">
    <w:name w:val="footer"/>
    <w:basedOn w:val="Normln"/>
    <w:link w:val="ZpatChar"/>
    <w:uiPriority w:val="99"/>
    <w:unhideWhenUsed/>
    <w:rsid w:val="004B6D15"/>
    <w:pPr>
      <w:tabs>
        <w:tab w:val="center" w:pos="4536"/>
        <w:tab w:val="right" w:pos="9072"/>
      </w:tabs>
      <w:spacing w:line="240" w:lineRule="auto"/>
    </w:pPr>
  </w:style>
  <w:style w:type="character" w:customStyle="1" w:styleId="ZpatChar">
    <w:name w:val="Zápatí Char"/>
    <w:basedOn w:val="Standardnpsmoodstavce"/>
    <w:link w:val="Zpat"/>
    <w:uiPriority w:val="99"/>
    <w:rsid w:val="004B6D15"/>
    <w:rPr>
      <w:rFonts w:ascii="Times New Roman" w:hAnsi="Times New Roman"/>
      <w:sz w:val="24"/>
      <w:szCs w:val="22"/>
      <w:lang w:eastAsia="en-US"/>
    </w:rPr>
  </w:style>
  <w:style w:type="paragraph" w:styleId="Textbubliny">
    <w:name w:val="Balloon Text"/>
    <w:basedOn w:val="Normln"/>
    <w:link w:val="TextbublinyChar"/>
    <w:uiPriority w:val="99"/>
    <w:semiHidden/>
    <w:unhideWhenUsed/>
    <w:rsid w:val="004B6D1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6D15"/>
    <w:rPr>
      <w:rFonts w:ascii="Tahoma" w:hAnsi="Tahoma" w:cs="Tahoma"/>
      <w:sz w:val="16"/>
      <w:szCs w:val="16"/>
      <w:lang w:eastAsia="en-US"/>
    </w:rPr>
  </w:style>
  <w:style w:type="paragraph" w:styleId="Odstavecseseznamem">
    <w:name w:val="List Paragraph"/>
    <w:basedOn w:val="Normln"/>
    <w:uiPriority w:val="34"/>
    <w:qFormat/>
    <w:rsid w:val="0034329B"/>
    <w:pPr>
      <w:ind w:left="720"/>
      <w:contextualSpacing/>
    </w:pPr>
  </w:style>
  <w:style w:type="paragraph" w:styleId="Titulek">
    <w:name w:val="caption"/>
    <w:basedOn w:val="Normln"/>
    <w:next w:val="Normln"/>
    <w:uiPriority w:val="35"/>
    <w:unhideWhenUsed/>
    <w:qFormat/>
    <w:rsid w:val="00582D25"/>
    <w:pPr>
      <w:spacing w:line="240" w:lineRule="auto"/>
    </w:pPr>
    <w:rPr>
      <w:b/>
      <w:bCs/>
      <w:color w:val="4F81BD" w:themeColor="accent1"/>
      <w:sz w:val="18"/>
      <w:szCs w:val="18"/>
    </w:rPr>
  </w:style>
  <w:style w:type="paragraph" w:styleId="Podtitul">
    <w:name w:val="Subtitle"/>
    <w:aliases w:val="Grafy a tabulky"/>
    <w:basedOn w:val="Normln"/>
    <w:next w:val="Normln"/>
    <w:link w:val="PodtitulChar"/>
    <w:uiPriority w:val="11"/>
    <w:qFormat/>
    <w:rsid w:val="00582D25"/>
    <w:pPr>
      <w:keepNext/>
      <w:numPr>
        <w:ilvl w:val="1"/>
      </w:numPr>
      <w:spacing w:before="120" w:line="240" w:lineRule="auto"/>
      <w:jc w:val="left"/>
    </w:pPr>
    <w:rPr>
      <w:rFonts w:eastAsiaTheme="majorEastAsia" w:cstheme="majorBidi"/>
      <w:b/>
      <w:iCs/>
      <w:color w:val="000000" w:themeColor="text1"/>
      <w:spacing w:val="15"/>
      <w:szCs w:val="24"/>
    </w:rPr>
  </w:style>
  <w:style w:type="character" w:customStyle="1" w:styleId="PodtitulChar">
    <w:name w:val="Podtitul Char"/>
    <w:aliases w:val="Grafy a tabulky Char"/>
    <w:basedOn w:val="Standardnpsmoodstavce"/>
    <w:link w:val="Podtitul"/>
    <w:uiPriority w:val="11"/>
    <w:rsid w:val="00546079"/>
    <w:rPr>
      <w:rFonts w:ascii="Garamond" w:eastAsiaTheme="majorEastAsia" w:hAnsi="Garamond" w:cstheme="majorBidi"/>
      <w:b/>
      <w:iCs/>
      <w:color w:val="000000" w:themeColor="text1"/>
      <w:spacing w:val="15"/>
      <w:sz w:val="24"/>
      <w:szCs w:val="24"/>
      <w:lang w:eastAsia="en-US"/>
    </w:rPr>
  </w:style>
  <w:style w:type="paragraph" w:styleId="Seznamobrzk">
    <w:name w:val="table of figures"/>
    <w:basedOn w:val="Normln"/>
    <w:next w:val="Normln"/>
    <w:uiPriority w:val="99"/>
    <w:unhideWhenUsed/>
    <w:rsid w:val="001A79B6"/>
  </w:style>
  <w:style w:type="paragraph" w:styleId="Bezmezer">
    <w:name w:val="No Spacing"/>
    <w:uiPriority w:val="1"/>
    <w:qFormat/>
    <w:rsid w:val="00037758"/>
    <w:rPr>
      <w:rFonts w:ascii="Times New Roman" w:hAnsi="Times New Roman"/>
      <w:sz w:val="24"/>
      <w:szCs w:val="22"/>
      <w:lang w:eastAsia="en-US"/>
    </w:rPr>
  </w:style>
  <w:style w:type="paragraph" w:styleId="Textpoznpodarou">
    <w:name w:val="footnote text"/>
    <w:basedOn w:val="Normln"/>
    <w:link w:val="TextpoznpodarouChar"/>
    <w:uiPriority w:val="99"/>
    <w:semiHidden/>
    <w:unhideWhenUsed/>
    <w:rsid w:val="005D25DC"/>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5D25DC"/>
    <w:rPr>
      <w:rFonts w:ascii="Times New Roman" w:hAnsi="Times New Roman"/>
      <w:lang w:eastAsia="en-US"/>
    </w:rPr>
  </w:style>
  <w:style w:type="character" w:styleId="Znakapoznpodarou">
    <w:name w:val="footnote reference"/>
    <w:basedOn w:val="Standardnpsmoodstavce"/>
    <w:uiPriority w:val="99"/>
    <w:semiHidden/>
    <w:unhideWhenUsed/>
    <w:rsid w:val="005D25DC"/>
    <w:rPr>
      <w:vertAlign w:val="superscript"/>
    </w:rPr>
  </w:style>
  <w:style w:type="paragraph" w:styleId="Nzev">
    <w:name w:val="Title"/>
    <w:basedOn w:val="Normln"/>
    <w:next w:val="Normln"/>
    <w:link w:val="NzevChar"/>
    <w:uiPriority w:val="10"/>
    <w:qFormat/>
    <w:rsid w:val="00582D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7D6490"/>
    <w:rPr>
      <w:rFonts w:asciiTheme="majorHAnsi" w:eastAsiaTheme="majorEastAsia" w:hAnsiTheme="majorHAnsi" w:cstheme="majorBidi"/>
      <w:color w:val="17365D" w:themeColor="text2" w:themeShade="BF"/>
      <w:spacing w:val="5"/>
      <w:kern w:val="28"/>
      <w:sz w:val="52"/>
      <w:szCs w:val="52"/>
      <w:lang w:eastAsia="en-US"/>
    </w:rPr>
  </w:style>
  <w:style w:type="character" w:styleId="Odkaznakoment">
    <w:name w:val="annotation reference"/>
    <w:basedOn w:val="Standardnpsmoodstavce"/>
    <w:uiPriority w:val="99"/>
    <w:semiHidden/>
    <w:unhideWhenUsed/>
    <w:rsid w:val="006E32C6"/>
    <w:rPr>
      <w:sz w:val="16"/>
      <w:szCs w:val="16"/>
    </w:rPr>
  </w:style>
  <w:style w:type="paragraph" w:styleId="Textkomente">
    <w:name w:val="annotation text"/>
    <w:basedOn w:val="Normln"/>
    <w:link w:val="TextkomenteChar"/>
    <w:uiPriority w:val="99"/>
    <w:unhideWhenUsed/>
    <w:rsid w:val="006E32C6"/>
    <w:pPr>
      <w:spacing w:line="240" w:lineRule="auto"/>
    </w:pPr>
    <w:rPr>
      <w:sz w:val="20"/>
      <w:szCs w:val="20"/>
    </w:rPr>
  </w:style>
  <w:style w:type="character" w:customStyle="1" w:styleId="TextkomenteChar">
    <w:name w:val="Text komentáře Char"/>
    <w:basedOn w:val="Standardnpsmoodstavce"/>
    <w:link w:val="Textkomente"/>
    <w:uiPriority w:val="99"/>
    <w:rsid w:val="006E32C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6E32C6"/>
    <w:rPr>
      <w:b/>
      <w:bCs/>
    </w:rPr>
  </w:style>
  <w:style w:type="character" w:customStyle="1" w:styleId="PedmtkomenteChar">
    <w:name w:val="Předmět komentáře Char"/>
    <w:basedOn w:val="TextkomenteChar"/>
    <w:link w:val="Pedmtkomente"/>
    <w:uiPriority w:val="99"/>
    <w:semiHidden/>
    <w:rsid w:val="006E32C6"/>
    <w:rPr>
      <w:rFonts w:ascii="Times New Roman" w:hAnsi="Times New Roman"/>
      <w:b/>
      <w:bCs/>
      <w:lang w:eastAsia="en-US"/>
    </w:rPr>
  </w:style>
  <w:style w:type="paragraph" w:customStyle="1" w:styleId="OdstavecASR">
    <w:name w:val="Odstavec ASR"/>
    <w:basedOn w:val="Normln"/>
    <w:link w:val="OdstavecASRChar"/>
    <w:qFormat/>
    <w:rsid w:val="00F02FD5"/>
    <w:pPr>
      <w:spacing w:before="60" w:after="120"/>
    </w:pPr>
  </w:style>
  <w:style w:type="character" w:customStyle="1" w:styleId="OdstavecASRChar">
    <w:name w:val="Odstavec ASR Char"/>
    <w:basedOn w:val="Standardnpsmoodstavce"/>
    <w:link w:val="OdstavecASR"/>
    <w:rsid w:val="00F02FD5"/>
    <w:rPr>
      <w:rFonts w:ascii="Times New Roman" w:hAnsi="Times New Roman"/>
      <w:sz w:val="24"/>
      <w:szCs w:val="22"/>
      <w:lang w:eastAsia="en-US"/>
    </w:rPr>
  </w:style>
  <w:style w:type="paragraph" w:styleId="Obsah4">
    <w:name w:val="toc 4"/>
    <w:basedOn w:val="Normln"/>
    <w:next w:val="Normln"/>
    <w:autoRedefine/>
    <w:uiPriority w:val="39"/>
    <w:unhideWhenUsed/>
    <w:rsid w:val="00582D25"/>
    <w:pPr>
      <w:spacing w:after="100"/>
      <w:ind w:left="660"/>
      <w:jc w:val="left"/>
    </w:pPr>
    <w:rPr>
      <w:rFonts w:asciiTheme="minorHAnsi" w:eastAsiaTheme="minorEastAsia" w:hAnsiTheme="minorHAnsi" w:cstheme="minorBidi"/>
      <w:sz w:val="22"/>
      <w:lang w:eastAsia="cs-CZ"/>
    </w:rPr>
  </w:style>
  <w:style w:type="paragraph" w:styleId="Obsah5">
    <w:name w:val="toc 5"/>
    <w:basedOn w:val="Normln"/>
    <w:next w:val="Normln"/>
    <w:autoRedefine/>
    <w:uiPriority w:val="39"/>
    <w:unhideWhenUsed/>
    <w:rsid w:val="00582D25"/>
    <w:pPr>
      <w:spacing w:after="100"/>
      <w:ind w:left="880"/>
      <w:jc w:val="left"/>
    </w:pPr>
    <w:rPr>
      <w:rFonts w:asciiTheme="minorHAnsi" w:eastAsiaTheme="minorEastAsia" w:hAnsiTheme="minorHAnsi" w:cstheme="minorBidi"/>
      <w:sz w:val="22"/>
      <w:lang w:eastAsia="cs-CZ"/>
    </w:rPr>
  </w:style>
  <w:style w:type="paragraph" w:styleId="Obsah6">
    <w:name w:val="toc 6"/>
    <w:basedOn w:val="Normln"/>
    <w:next w:val="Normln"/>
    <w:autoRedefine/>
    <w:uiPriority w:val="39"/>
    <w:unhideWhenUsed/>
    <w:rsid w:val="00582D25"/>
    <w:pPr>
      <w:spacing w:after="100"/>
      <w:ind w:left="1100"/>
      <w:jc w:val="left"/>
    </w:pPr>
    <w:rPr>
      <w:rFonts w:asciiTheme="minorHAnsi" w:eastAsiaTheme="minorEastAsia" w:hAnsiTheme="minorHAnsi" w:cstheme="minorBidi"/>
      <w:sz w:val="22"/>
      <w:lang w:eastAsia="cs-CZ"/>
    </w:rPr>
  </w:style>
  <w:style w:type="paragraph" w:styleId="Obsah7">
    <w:name w:val="toc 7"/>
    <w:basedOn w:val="Normln"/>
    <w:next w:val="Normln"/>
    <w:autoRedefine/>
    <w:uiPriority w:val="39"/>
    <w:unhideWhenUsed/>
    <w:rsid w:val="00582D25"/>
    <w:pPr>
      <w:spacing w:after="100"/>
      <w:ind w:left="1320"/>
      <w:jc w:val="left"/>
    </w:pPr>
    <w:rPr>
      <w:rFonts w:asciiTheme="minorHAnsi" w:eastAsiaTheme="minorEastAsia" w:hAnsiTheme="minorHAnsi" w:cstheme="minorBidi"/>
      <w:sz w:val="22"/>
      <w:lang w:eastAsia="cs-CZ"/>
    </w:rPr>
  </w:style>
  <w:style w:type="paragraph" w:styleId="Obsah8">
    <w:name w:val="toc 8"/>
    <w:basedOn w:val="Normln"/>
    <w:next w:val="Normln"/>
    <w:autoRedefine/>
    <w:uiPriority w:val="39"/>
    <w:unhideWhenUsed/>
    <w:rsid w:val="00582D25"/>
    <w:pPr>
      <w:spacing w:after="100"/>
      <w:ind w:left="1540"/>
      <w:jc w:val="left"/>
    </w:pPr>
    <w:rPr>
      <w:rFonts w:asciiTheme="minorHAnsi" w:eastAsiaTheme="minorEastAsia" w:hAnsiTheme="minorHAnsi" w:cstheme="minorBidi"/>
      <w:sz w:val="22"/>
      <w:lang w:eastAsia="cs-CZ"/>
    </w:rPr>
  </w:style>
  <w:style w:type="paragraph" w:styleId="Obsah9">
    <w:name w:val="toc 9"/>
    <w:basedOn w:val="Normln"/>
    <w:next w:val="Normln"/>
    <w:autoRedefine/>
    <w:uiPriority w:val="39"/>
    <w:unhideWhenUsed/>
    <w:rsid w:val="00582D25"/>
    <w:pPr>
      <w:spacing w:after="100"/>
      <w:ind w:left="1760"/>
      <w:jc w:val="left"/>
    </w:pPr>
    <w:rPr>
      <w:rFonts w:asciiTheme="minorHAnsi" w:eastAsiaTheme="minorEastAsia" w:hAnsiTheme="minorHAnsi" w:cstheme="minorBidi"/>
      <w:sz w:val="22"/>
      <w:lang w:eastAsia="cs-CZ"/>
    </w:rPr>
  </w:style>
  <w:style w:type="paragraph" w:styleId="Revize">
    <w:name w:val="Revision"/>
    <w:hidden/>
    <w:uiPriority w:val="99"/>
    <w:semiHidden/>
    <w:rsid w:val="007903D4"/>
    <w:rPr>
      <w:rFonts w:ascii="Times New Roman" w:hAnsi="Times New Roman"/>
      <w:sz w:val="24"/>
      <w:szCs w:val="22"/>
      <w:lang w:eastAsia="en-US"/>
    </w:rPr>
  </w:style>
  <w:style w:type="character" w:styleId="Sledovanodkaz">
    <w:name w:val="FollowedHyperlink"/>
    <w:basedOn w:val="Standardnpsmoodstavce"/>
    <w:uiPriority w:val="99"/>
    <w:semiHidden/>
    <w:unhideWhenUsed/>
    <w:rsid w:val="00582D25"/>
    <w:rPr>
      <w:color w:val="800080" w:themeColor="followedHyperlink"/>
      <w:u w:val="single"/>
    </w:rPr>
  </w:style>
  <w:style w:type="paragraph" w:styleId="Rozloendokumentu">
    <w:name w:val="Document Map"/>
    <w:basedOn w:val="Normln"/>
    <w:link w:val="RozloendokumentuChar"/>
    <w:uiPriority w:val="99"/>
    <w:semiHidden/>
    <w:unhideWhenUsed/>
    <w:rsid w:val="00B64F75"/>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64F75"/>
    <w:rPr>
      <w:rFonts w:ascii="Tahoma" w:hAnsi="Tahoma" w:cs="Tahoma"/>
      <w:sz w:val="16"/>
      <w:szCs w:val="16"/>
      <w:lang w:eastAsia="en-US"/>
    </w:rPr>
  </w:style>
  <w:style w:type="paragraph" w:styleId="Prosttext">
    <w:name w:val="Plain Text"/>
    <w:basedOn w:val="Normln"/>
    <w:link w:val="ProsttextChar"/>
    <w:uiPriority w:val="99"/>
    <w:semiHidden/>
    <w:unhideWhenUsed/>
    <w:rsid w:val="00464875"/>
    <w:pPr>
      <w:spacing w:line="240" w:lineRule="auto"/>
      <w:jc w:val="left"/>
    </w:pPr>
    <w:rPr>
      <w:rFonts w:ascii="Calibri" w:eastAsiaTheme="minorHAnsi" w:hAnsi="Calibri" w:cs="Consolas"/>
      <w:sz w:val="22"/>
      <w:szCs w:val="21"/>
    </w:rPr>
  </w:style>
  <w:style w:type="character" w:customStyle="1" w:styleId="ProsttextChar">
    <w:name w:val="Prostý text Char"/>
    <w:basedOn w:val="Standardnpsmoodstavce"/>
    <w:link w:val="Prosttext"/>
    <w:uiPriority w:val="99"/>
    <w:semiHidden/>
    <w:rsid w:val="00464875"/>
    <w:rPr>
      <w:rFonts w:eastAsiaTheme="minorHAns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2D25"/>
    <w:pPr>
      <w:spacing w:line="276" w:lineRule="auto"/>
      <w:jc w:val="both"/>
    </w:pPr>
    <w:rPr>
      <w:rFonts w:ascii="Garamond" w:hAnsi="Garamond"/>
      <w:sz w:val="24"/>
      <w:szCs w:val="22"/>
      <w:lang w:eastAsia="en-US"/>
    </w:rPr>
  </w:style>
  <w:style w:type="paragraph" w:styleId="Nadpis1">
    <w:name w:val="heading 1"/>
    <w:basedOn w:val="Normln"/>
    <w:next w:val="Normln"/>
    <w:link w:val="Nadpis1Char"/>
    <w:uiPriority w:val="9"/>
    <w:qFormat/>
    <w:rsid w:val="008A3239"/>
    <w:pPr>
      <w:keepNext/>
      <w:keepLines/>
      <w:pageBreakBefore/>
      <w:numPr>
        <w:numId w:val="1"/>
      </w:numPr>
      <w:spacing w:before="240" w:after="120"/>
      <w:outlineLvl w:val="0"/>
    </w:pPr>
    <w:rPr>
      <w:rFonts w:eastAsia="Times New Roman"/>
      <w:b/>
      <w:bCs/>
      <w:sz w:val="32"/>
      <w:szCs w:val="28"/>
    </w:rPr>
  </w:style>
  <w:style w:type="paragraph" w:styleId="Nadpis2">
    <w:name w:val="heading 2"/>
    <w:basedOn w:val="Normln"/>
    <w:next w:val="Normln"/>
    <w:link w:val="Nadpis2Char"/>
    <w:uiPriority w:val="9"/>
    <w:unhideWhenUsed/>
    <w:qFormat/>
    <w:rsid w:val="004C0E85"/>
    <w:pPr>
      <w:keepNext/>
      <w:keepLines/>
      <w:numPr>
        <w:ilvl w:val="1"/>
        <w:numId w:val="1"/>
      </w:numPr>
      <w:spacing w:before="120"/>
      <w:ind w:left="578" w:hanging="578"/>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2B34D4"/>
    <w:pPr>
      <w:keepNext/>
      <w:keepLines/>
      <w:numPr>
        <w:ilvl w:val="2"/>
        <w:numId w:val="1"/>
      </w:numPr>
      <w:spacing w:before="200"/>
      <w:ind w:left="720"/>
      <w:outlineLvl w:val="2"/>
    </w:pPr>
    <w:rPr>
      <w:rFonts w:eastAsiaTheme="majorEastAsia" w:cstheme="majorBidi"/>
      <w:b/>
      <w:bCs/>
      <w:color w:val="000000" w:themeColor="text1"/>
    </w:rPr>
  </w:style>
  <w:style w:type="paragraph" w:styleId="Nadpis4">
    <w:name w:val="heading 4"/>
    <w:basedOn w:val="Normln"/>
    <w:next w:val="Normln"/>
    <w:link w:val="Nadpis4Char"/>
    <w:uiPriority w:val="9"/>
    <w:unhideWhenUsed/>
    <w:qFormat/>
    <w:rsid w:val="00815567"/>
    <w:pPr>
      <w:keepNext/>
      <w:keepLines/>
      <w:numPr>
        <w:ilvl w:val="3"/>
        <w:numId w:val="1"/>
      </w:numPr>
      <w:spacing w:before="200"/>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82D2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582D2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582D2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582D2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582D2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A3239"/>
    <w:rPr>
      <w:rFonts w:ascii="Garamond" w:eastAsia="Times New Roman" w:hAnsi="Garamond"/>
      <w:b/>
      <w:bCs/>
      <w:sz w:val="32"/>
      <w:szCs w:val="28"/>
      <w:lang w:eastAsia="en-US"/>
    </w:rPr>
  </w:style>
  <w:style w:type="character" w:customStyle="1" w:styleId="Nadpis2Char">
    <w:name w:val="Nadpis 2 Char"/>
    <w:link w:val="Nadpis2"/>
    <w:uiPriority w:val="9"/>
    <w:rsid w:val="004C0E85"/>
    <w:rPr>
      <w:rFonts w:ascii="Garamond" w:eastAsia="Times New Roman" w:hAnsi="Garamond"/>
      <w:b/>
      <w:bCs/>
      <w:iCs/>
      <w:sz w:val="28"/>
      <w:szCs w:val="28"/>
      <w:lang w:eastAsia="en-US"/>
    </w:rPr>
  </w:style>
  <w:style w:type="paragraph" w:styleId="Nadpisobsahu">
    <w:name w:val="TOC Heading"/>
    <w:basedOn w:val="Nadpis1"/>
    <w:next w:val="Normln"/>
    <w:uiPriority w:val="39"/>
    <w:unhideWhenUsed/>
    <w:qFormat/>
    <w:rsid w:val="00F47C3C"/>
    <w:pPr>
      <w:numPr>
        <w:numId w:val="0"/>
      </w:numPr>
      <w:spacing w:after="0"/>
      <w:outlineLvl w:val="9"/>
    </w:pPr>
    <w:rPr>
      <w:rFonts w:ascii="Cambria" w:hAnsi="Cambria"/>
      <w:color w:val="365F91"/>
      <w:lang w:eastAsia="cs-CZ"/>
    </w:rPr>
  </w:style>
  <w:style w:type="paragraph" w:styleId="Obsah1">
    <w:name w:val="toc 1"/>
    <w:basedOn w:val="Normln"/>
    <w:next w:val="Normln"/>
    <w:autoRedefine/>
    <w:uiPriority w:val="39"/>
    <w:unhideWhenUsed/>
    <w:rsid w:val="00F47C3C"/>
  </w:style>
  <w:style w:type="character" w:styleId="Hypertextovodkaz">
    <w:name w:val="Hyperlink"/>
    <w:uiPriority w:val="99"/>
    <w:unhideWhenUsed/>
    <w:rsid w:val="00F47C3C"/>
    <w:rPr>
      <w:color w:val="0000FF"/>
      <w:u w:val="single"/>
    </w:rPr>
  </w:style>
  <w:style w:type="character" w:customStyle="1" w:styleId="Nadpis3Char">
    <w:name w:val="Nadpis 3 Char"/>
    <w:basedOn w:val="Standardnpsmoodstavce"/>
    <w:link w:val="Nadpis3"/>
    <w:uiPriority w:val="9"/>
    <w:rsid w:val="002B34D4"/>
    <w:rPr>
      <w:rFonts w:ascii="Garamond" w:eastAsiaTheme="majorEastAsia" w:hAnsi="Garamond" w:cstheme="majorBidi"/>
      <w:b/>
      <w:bCs/>
      <w:color w:val="000000" w:themeColor="text1"/>
      <w:sz w:val="24"/>
      <w:szCs w:val="22"/>
      <w:lang w:eastAsia="en-US"/>
    </w:rPr>
  </w:style>
  <w:style w:type="character" w:customStyle="1" w:styleId="Nadpis4Char">
    <w:name w:val="Nadpis 4 Char"/>
    <w:basedOn w:val="Standardnpsmoodstavce"/>
    <w:link w:val="Nadpis4"/>
    <w:uiPriority w:val="9"/>
    <w:rsid w:val="00815567"/>
    <w:rPr>
      <w:rFonts w:ascii="Garamond" w:eastAsiaTheme="majorEastAsia" w:hAnsi="Garamond" w:cstheme="majorBidi"/>
      <w:b/>
      <w:bCs/>
      <w:iCs/>
      <w:sz w:val="24"/>
      <w:szCs w:val="22"/>
      <w:lang w:eastAsia="en-US"/>
    </w:rPr>
  </w:style>
  <w:style w:type="character" w:customStyle="1" w:styleId="Nadpis5Char">
    <w:name w:val="Nadpis 5 Char"/>
    <w:basedOn w:val="Standardnpsmoodstavce"/>
    <w:link w:val="Nadpis5"/>
    <w:uiPriority w:val="9"/>
    <w:semiHidden/>
    <w:rsid w:val="00E044AF"/>
    <w:rPr>
      <w:rFonts w:asciiTheme="majorHAnsi" w:eastAsiaTheme="majorEastAsia" w:hAnsiTheme="majorHAnsi" w:cstheme="majorBidi"/>
      <w:color w:val="243F60" w:themeColor="accent1" w:themeShade="7F"/>
      <w:sz w:val="24"/>
      <w:szCs w:val="22"/>
      <w:lang w:eastAsia="en-US"/>
    </w:rPr>
  </w:style>
  <w:style w:type="character" w:customStyle="1" w:styleId="Nadpis6Char">
    <w:name w:val="Nadpis 6 Char"/>
    <w:basedOn w:val="Standardnpsmoodstavce"/>
    <w:link w:val="Nadpis6"/>
    <w:uiPriority w:val="9"/>
    <w:semiHidden/>
    <w:rsid w:val="00E044AF"/>
    <w:rPr>
      <w:rFonts w:asciiTheme="majorHAnsi" w:eastAsiaTheme="majorEastAsia" w:hAnsiTheme="majorHAnsi" w:cstheme="majorBidi"/>
      <w:i/>
      <w:iCs/>
      <w:color w:val="243F60" w:themeColor="accent1" w:themeShade="7F"/>
      <w:sz w:val="24"/>
      <w:szCs w:val="22"/>
      <w:lang w:eastAsia="en-US"/>
    </w:rPr>
  </w:style>
  <w:style w:type="character" w:customStyle="1" w:styleId="Nadpis7Char">
    <w:name w:val="Nadpis 7 Char"/>
    <w:basedOn w:val="Standardnpsmoodstavce"/>
    <w:link w:val="Nadpis7"/>
    <w:uiPriority w:val="9"/>
    <w:semiHidden/>
    <w:rsid w:val="00E044AF"/>
    <w:rPr>
      <w:rFonts w:asciiTheme="majorHAnsi" w:eastAsiaTheme="majorEastAsia" w:hAnsiTheme="majorHAnsi" w:cstheme="majorBidi"/>
      <w:i/>
      <w:iCs/>
      <w:color w:val="404040" w:themeColor="text1" w:themeTint="BF"/>
      <w:sz w:val="24"/>
      <w:szCs w:val="22"/>
      <w:lang w:eastAsia="en-US"/>
    </w:rPr>
  </w:style>
  <w:style w:type="character" w:customStyle="1" w:styleId="Nadpis8Char">
    <w:name w:val="Nadpis 8 Char"/>
    <w:basedOn w:val="Standardnpsmoodstavce"/>
    <w:link w:val="Nadpis8"/>
    <w:uiPriority w:val="9"/>
    <w:semiHidden/>
    <w:rsid w:val="00E044AF"/>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E044AF"/>
    <w:rPr>
      <w:rFonts w:asciiTheme="majorHAnsi" w:eastAsiaTheme="majorEastAsia" w:hAnsiTheme="majorHAnsi" w:cstheme="majorBidi"/>
      <w:i/>
      <w:iCs/>
      <w:color w:val="404040" w:themeColor="text1" w:themeTint="BF"/>
      <w:lang w:eastAsia="en-US"/>
    </w:rPr>
  </w:style>
  <w:style w:type="paragraph" w:styleId="Obsah2">
    <w:name w:val="toc 2"/>
    <w:basedOn w:val="Normln"/>
    <w:next w:val="Normln"/>
    <w:autoRedefine/>
    <w:uiPriority w:val="39"/>
    <w:unhideWhenUsed/>
    <w:rsid w:val="00FC0F3A"/>
    <w:pPr>
      <w:tabs>
        <w:tab w:val="left" w:pos="880"/>
        <w:tab w:val="right" w:leader="dot" w:pos="9062"/>
      </w:tabs>
      <w:ind w:left="238"/>
    </w:pPr>
  </w:style>
  <w:style w:type="paragraph" w:styleId="Obsah3">
    <w:name w:val="toc 3"/>
    <w:basedOn w:val="Normln"/>
    <w:next w:val="Normln"/>
    <w:autoRedefine/>
    <w:uiPriority w:val="39"/>
    <w:unhideWhenUsed/>
    <w:rsid w:val="00177807"/>
    <w:pPr>
      <w:tabs>
        <w:tab w:val="left" w:pos="1320"/>
        <w:tab w:val="right" w:leader="dot" w:pos="9062"/>
      </w:tabs>
      <w:ind w:left="482"/>
    </w:pPr>
  </w:style>
  <w:style w:type="paragraph" w:styleId="Zhlav">
    <w:name w:val="header"/>
    <w:basedOn w:val="Normln"/>
    <w:link w:val="ZhlavChar"/>
    <w:uiPriority w:val="99"/>
    <w:unhideWhenUsed/>
    <w:rsid w:val="004B6D15"/>
    <w:pPr>
      <w:tabs>
        <w:tab w:val="center" w:pos="4536"/>
        <w:tab w:val="right" w:pos="9072"/>
      </w:tabs>
      <w:spacing w:line="240" w:lineRule="auto"/>
    </w:pPr>
  </w:style>
  <w:style w:type="character" w:customStyle="1" w:styleId="ZhlavChar">
    <w:name w:val="Záhlaví Char"/>
    <w:basedOn w:val="Standardnpsmoodstavce"/>
    <w:link w:val="Zhlav"/>
    <w:uiPriority w:val="99"/>
    <w:rsid w:val="004B6D15"/>
    <w:rPr>
      <w:rFonts w:ascii="Times New Roman" w:hAnsi="Times New Roman"/>
      <w:sz w:val="24"/>
      <w:szCs w:val="22"/>
      <w:lang w:eastAsia="en-US"/>
    </w:rPr>
  </w:style>
  <w:style w:type="paragraph" w:styleId="Zpat">
    <w:name w:val="footer"/>
    <w:basedOn w:val="Normln"/>
    <w:link w:val="ZpatChar"/>
    <w:uiPriority w:val="99"/>
    <w:unhideWhenUsed/>
    <w:rsid w:val="004B6D15"/>
    <w:pPr>
      <w:tabs>
        <w:tab w:val="center" w:pos="4536"/>
        <w:tab w:val="right" w:pos="9072"/>
      </w:tabs>
      <w:spacing w:line="240" w:lineRule="auto"/>
    </w:pPr>
  </w:style>
  <w:style w:type="character" w:customStyle="1" w:styleId="ZpatChar">
    <w:name w:val="Zápatí Char"/>
    <w:basedOn w:val="Standardnpsmoodstavce"/>
    <w:link w:val="Zpat"/>
    <w:uiPriority w:val="99"/>
    <w:rsid w:val="004B6D15"/>
    <w:rPr>
      <w:rFonts w:ascii="Times New Roman" w:hAnsi="Times New Roman"/>
      <w:sz w:val="24"/>
      <w:szCs w:val="22"/>
      <w:lang w:eastAsia="en-US"/>
    </w:rPr>
  </w:style>
  <w:style w:type="paragraph" w:styleId="Textbubliny">
    <w:name w:val="Balloon Text"/>
    <w:basedOn w:val="Normln"/>
    <w:link w:val="TextbublinyChar"/>
    <w:uiPriority w:val="99"/>
    <w:semiHidden/>
    <w:unhideWhenUsed/>
    <w:rsid w:val="004B6D1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6D15"/>
    <w:rPr>
      <w:rFonts w:ascii="Tahoma" w:hAnsi="Tahoma" w:cs="Tahoma"/>
      <w:sz w:val="16"/>
      <w:szCs w:val="16"/>
      <w:lang w:eastAsia="en-US"/>
    </w:rPr>
  </w:style>
  <w:style w:type="paragraph" w:styleId="Odstavecseseznamem">
    <w:name w:val="List Paragraph"/>
    <w:basedOn w:val="Normln"/>
    <w:uiPriority w:val="34"/>
    <w:qFormat/>
    <w:rsid w:val="0034329B"/>
    <w:pPr>
      <w:ind w:left="720"/>
      <w:contextualSpacing/>
    </w:pPr>
  </w:style>
  <w:style w:type="paragraph" w:styleId="Titulek">
    <w:name w:val="caption"/>
    <w:basedOn w:val="Normln"/>
    <w:next w:val="Normln"/>
    <w:uiPriority w:val="35"/>
    <w:unhideWhenUsed/>
    <w:qFormat/>
    <w:rsid w:val="00582D25"/>
    <w:pPr>
      <w:spacing w:line="240" w:lineRule="auto"/>
    </w:pPr>
    <w:rPr>
      <w:b/>
      <w:bCs/>
      <w:color w:val="4F81BD" w:themeColor="accent1"/>
      <w:sz w:val="18"/>
      <w:szCs w:val="18"/>
    </w:rPr>
  </w:style>
  <w:style w:type="paragraph" w:styleId="Podtitul">
    <w:name w:val="Subtitle"/>
    <w:aliases w:val="Grafy a tabulky"/>
    <w:basedOn w:val="Normln"/>
    <w:next w:val="Normln"/>
    <w:link w:val="PodtitulChar"/>
    <w:uiPriority w:val="11"/>
    <w:qFormat/>
    <w:rsid w:val="00582D25"/>
    <w:pPr>
      <w:keepNext/>
      <w:numPr>
        <w:ilvl w:val="1"/>
      </w:numPr>
      <w:spacing w:before="120" w:line="240" w:lineRule="auto"/>
      <w:jc w:val="left"/>
    </w:pPr>
    <w:rPr>
      <w:rFonts w:eastAsiaTheme="majorEastAsia" w:cstheme="majorBidi"/>
      <w:b/>
      <w:iCs/>
      <w:color w:val="000000" w:themeColor="text1"/>
      <w:spacing w:val="15"/>
      <w:szCs w:val="24"/>
    </w:rPr>
  </w:style>
  <w:style w:type="character" w:customStyle="1" w:styleId="PodtitulChar">
    <w:name w:val="Podtitul Char"/>
    <w:aliases w:val="Grafy a tabulky Char"/>
    <w:basedOn w:val="Standardnpsmoodstavce"/>
    <w:link w:val="Podtitul"/>
    <w:uiPriority w:val="11"/>
    <w:rsid w:val="00546079"/>
    <w:rPr>
      <w:rFonts w:ascii="Garamond" w:eastAsiaTheme="majorEastAsia" w:hAnsi="Garamond" w:cstheme="majorBidi"/>
      <w:b/>
      <w:iCs/>
      <w:color w:val="000000" w:themeColor="text1"/>
      <w:spacing w:val="15"/>
      <w:sz w:val="24"/>
      <w:szCs w:val="24"/>
      <w:lang w:eastAsia="en-US"/>
    </w:rPr>
  </w:style>
  <w:style w:type="paragraph" w:styleId="Seznamobrzk">
    <w:name w:val="table of figures"/>
    <w:basedOn w:val="Normln"/>
    <w:next w:val="Normln"/>
    <w:uiPriority w:val="99"/>
    <w:unhideWhenUsed/>
    <w:rsid w:val="001A79B6"/>
  </w:style>
  <w:style w:type="paragraph" w:styleId="Bezmezer">
    <w:name w:val="No Spacing"/>
    <w:uiPriority w:val="1"/>
    <w:qFormat/>
    <w:rsid w:val="00037758"/>
    <w:rPr>
      <w:rFonts w:ascii="Times New Roman" w:hAnsi="Times New Roman"/>
      <w:sz w:val="24"/>
      <w:szCs w:val="22"/>
      <w:lang w:eastAsia="en-US"/>
    </w:rPr>
  </w:style>
  <w:style w:type="paragraph" w:styleId="Textpoznpodarou">
    <w:name w:val="footnote text"/>
    <w:basedOn w:val="Normln"/>
    <w:link w:val="TextpoznpodarouChar"/>
    <w:uiPriority w:val="99"/>
    <w:semiHidden/>
    <w:unhideWhenUsed/>
    <w:rsid w:val="005D25DC"/>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5D25DC"/>
    <w:rPr>
      <w:rFonts w:ascii="Times New Roman" w:hAnsi="Times New Roman"/>
      <w:lang w:eastAsia="en-US"/>
    </w:rPr>
  </w:style>
  <w:style w:type="character" w:styleId="Znakapoznpodarou">
    <w:name w:val="footnote reference"/>
    <w:basedOn w:val="Standardnpsmoodstavce"/>
    <w:uiPriority w:val="99"/>
    <w:semiHidden/>
    <w:unhideWhenUsed/>
    <w:rsid w:val="005D25DC"/>
    <w:rPr>
      <w:vertAlign w:val="superscript"/>
    </w:rPr>
  </w:style>
  <w:style w:type="paragraph" w:styleId="Nzev">
    <w:name w:val="Title"/>
    <w:basedOn w:val="Normln"/>
    <w:next w:val="Normln"/>
    <w:link w:val="NzevChar"/>
    <w:uiPriority w:val="10"/>
    <w:qFormat/>
    <w:rsid w:val="00582D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7D6490"/>
    <w:rPr>
      <w:rFonts w:asciiTheme="majorHAnsi" w:eastAsiaTheme="majorEastAsia" w:hAnsiTheme="majorHAnsi" w:cstheme="majorBidi"/>
      <w:color w:val="17365D" w:themeColor="text2" w:themeShade="BF"/>
      <w:spacing w:val="5"/>
      <w:kern w:val="28"/>
      <w:sz w:val="52"/>
      <w:szCs w:val="52"/>
      <w:lang w:eastAsia="en-US"/>
    </w:rPr>
  </w:style>
  <w:style w:type="character" w:styleId="Odkaznakoment">
    <w:name w:val="annotation reference"/>
    <w:basedOn w:val="Standardnpsmoodstavce"/>
    <w:uiPriority w:val="99"/>
    <w:semiHidden/>
    <w:unhideWhenUsed/>
    <w:rsid w:val="006E32C6"/>
    <w:rPr>
      <w:sz w:val="16"/>
      <w:szCs w:val="16"/>
    </w:rPr>
  </w:style>
  <w:style w:type="paragraph" w:styleId="Textkomente">
    <w:name w:val="annotation text"/>
    <w:basedOn w:val="Normln"/>
    <w:link w:val="TextkomenteChar"/>
    <w:uiPriority w:val="99"/>
    <w:unhideWhenUsed/>
    <w:rsid w:val="006E32C6"/>
    <w:pPr>
      <w:spacing w:line="240" w:lineRule="auto"/>
    </w:pPr>
    <w:rPr>
      <w:sz w:val="20"/>
      <w:szCs w:val="20"/>
    </w:rPr>
  </w:style>
  <w:style w:type="character" w:customStyle="1" w:styleId="TextkomenteChar">
    <w:name w:val="Text komentáře Char"/>
    <w:basedOn w:val="Standardnpsmoodstavce"/>
    <w:link w:val="Textkomente"/>
    <w:uiPriority w:val="99"/>
    <w:rsid w:val="006E32C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6E32C6"/>
    <w:rPr>
      <w:b/>
      <w:bCs/>
    </w:rPr>
  </w:style>
  <w:style w:type="character" w:customStyle="1" w:styleId="PedmtkomenteChar">
    <w:name w:val="Předmět komentáře Char"/>
    <w:basedOn w:val="TextkomenteChar"/>
    <w:link w:val="Pedmtkomente"/>
    <w:uiPriority w:val="99"/>
    <w:semiHidden/>
    <w:rsid w:val="006E32C6"/>
    <w:rPr>
      <w:rFonts w:ascii="Times New Roman" w:hAnsi="Times New Roman"/>
      <w:b/>
      <w:bCs/>
      <w:lang w:eastAsia="en-US"/>
    </w:rPr>
  </w:style>
  <w:style w:type="paragraph" w:customStyle="1" w:styleId="OdstavecASR">
    <w:name w:val="Odstavec ASR"/>
    <w:basedOn w:val="Normln"/>
    <w:link w:val="OdstavecASRChar"/>
    <w:qFormat/>
    <w:rsid w:val="00F02FD5"/>
    <w:pPr>
      <w:spacing w:before="60" w:after="120"/>
    </w:pPr>
  </w:style>
  <w:style w:type="character" w:customStyle="1" w:styleId="OdstavecASRChar">
    <w:name w:val="Odstavec ASR Char"/>
    <w:basedOn w:val="Standardnpsmoodstavce"/>
    <w:link w:val="OdstavecASR"/>
    <w:rsid w:val="00F02FD5"/>
    <w:rPr>
      <w:rFonts w:ascii="Times New Roman" w:hAnsi="Times New Roman"/>
      <w:sz w:val="24"/>
      <w:szCs w:val="22"/>
      <w:lang w:eastAsia="en-US"/>
    </w:rPr>
  </w:style>
  <w:style w:type="paragraph" w:styleId="Obsah4">
    <w:name w:val="toc 4"/>
    <w:basedOn w:val="Normln"/>
    <w:next w:val="Normln"/>
    <w:autoRedefine/>
    <w:uiPriority w:val="39"/>
    <w:unhideWhenUsed/>
    <w:rsid w:val="00582D25"/>
    <w:pPr>
      <w:spacing w:after="100"/>
      <w:ind w:left="660"/>
      <w:jc w:val="left"/>
    </w:pPr>
    <w:rPr>
      <w:rFonts w:asciiTheme="minorHAnsi" w:eastAsiaTheme="minorEastAsia" w:hAnsiTheme="minorHAnsi" w:cstheme="minorBidi"/>
      <w:sz w:val="22"/>
      <w:lang w:eastAsia="cs-CZ"/>
    </w:rPr>
  </w:style>
  <w:style w:type="paragraph" w:styleId="Obsah5">
    <w:name w:val="toc 5"/>
    <w:basedOn w:val="Normln"/>
    <w:next w:val="Normln"/>
    <w:autoRedefine/>
    <w:uiPriority w:val="39"/>
    <w:unhideWhenUsed/>
    <w:rsid w:val="00582D25"/>
    <w:pPr>
      <w:spacing w:after="100"/>
      <w:ind w:left="880"/>
      <w:jc w:val="left"/>
    </w:pPr>
    <w:rPr>
      <w:rFonts w:asciiTheme="minorHAnsi" w:eastAsiaTheme="minorEastAsia" w:hAnsiTheme="minorHAnsi" w:cstheme="minorBidi"/>
      <w:sz w:val="22"/>
      <w:lang w:eastAsia="cs-CZ"/>
    </w:rPr>
  </w:style>
  <w:style w:type="paragraph" w:styleId="Obsah6">
    <w:name w:val="toc 6"/>
    <w:basedOn w:val="Normln"/>
    <w:next w:val="Normln"/>
    <w:autoRedefine/>
    <w:uiPriority w:val="39"/>
    <w:unhideWhenUsed/>
    <w:rsid w:val="00582D25"/>
    <w:pPr>
      <w:spacing w:after="100"/>
      <w:ind w:left="1100"/>
      <w:jc w:val="left"/>
    </w:pPr>
    <w:rPr>
      <w:rFonts w:asciiTheme="minorHAnsi" w:eastAsiaTheme="minorEastAsia" w:hAnsiTheme="minorHAnsi" w:cstheme="minorBidi"/>
      <w:sz w:val="22"/>
      <w:lang w:eastAsia="cs-CZ"/>
    </w:rPr>
  </w:style>
  <w:style w:type="paragraph" w:styleId="Obsah7">
    <w:name w:val="toc 7"/>
    <w:basedOn w:val="Normln"/>
    <w:next w:val="Normln"/>
    <w:autoRedefine/>
    <w:uiPriority w:val="39"/>
    <w:unhideWhenUsed/>
    <w:rsid w:val="00582D25"/>
    <w:pPr>
      <w:spacing w:after="100"/>
      <w:ind w:left="1320"/>
      <w:jc w:val="left"/>
    </w:pPr>
    <w:rPr>
      <w:rFonts w:asciiTheme="minorHAnsi" w:eastAsiaTheme="minorEastAsia" w:hAnsiTheme="minorHAnsi" w:cstheme="minorBidi"/>
      <w:sz w:val="22"/>
      <w:lang w:eastAsia="cs-CZ"/>
    </w:rPr>
  </w:style>
  <w:style w:type="paragraph" w:styleId="Obsah8">
    <w:name w:val="toc 8"/>
    <w:basedOn w:val="Normln"/>
    <w:next w:val="Normln"/>
    <w:autoRedefine/>
    <w:uiPriority w:val="39"/>
    <w:unhideWhenUsed/>
    <w:rsid w:val="00582D25"/>
    <w:pPr>
      <w:spacing w:after="100"/>
      <w:ind w:left="1540"/>
      <w:jc w:val="left"/>
    </w:pPr>
    <w:rPr>
      <w:rFonts w:asciiTheme="minorHAnsi" w:eastAsiaTheme="minorEastAsia" w:hAnsiTheme="minorHAnsi" w:cstheme="minorBidi"/>
      <w:sz w:val="22"/>
      <w:lang w:eastAsia="cs-CZ"/>
    </w:rPr>
  </w:style>
  <w:style w:type="paragraph" w:styleId="Obsah9">
    <w:name w:val="toc 9"/>
    <w:basedOn w:val="Normln"/>
    <w:next w:val="Normln"/>
    <w:autoRedefine/>
    <w:uiPriority w:val="39"/>
    <w:unhideWhenUsed/>
    <w:rsid w:val="00582D25"/>
    <w:pPr>
      <w:spacing w:after="100"/>
      <w:ind w:left="1760"/>
      <w:jc w:val="left"/>
    </w:pPr>
    <w:rPr>
      <w:rFonts w:asciiTheme="minorHAnsi" w:eastAsiaTheme="minorEastAsia" w:hAnsiTheme="minorHAnsi" w:cstheme="minorBidi"/>
      <w:sz w:val="22"/>
      <w:lang w:eastAsia="cs-CZ"/>
    </w:rPr>
  </w:style>
  <w:style w:type="paragraph" w:styleId="Revize">
    <w:name w:val="Revision"/>
    <w:hidden/>
    <w:uiPriority w:val="99"/>
    <w:semiHidden/>
    <w:rsid w:val="007903D4"/>
    <w:rPr>
      <w:rFonts w:ascii="Times New Roman" w:hAnsi="Times New Roman"/>
      <w:sz w:val="24"/>
      <w:szCs w:val="22"/>
      <w:lang w:eastAsia="en-US"/>
    </w:rPr>
  </w:style>
  <w:style w:type="character" w:styleId="Sledovanodkaz">
    <w:name w:val="FollowedHyperlink"/>
    <w:basedOn w:val="Standardnpsmoodstavce"/>
    <w:uiPriority w:val="99"/>
    <w:semiHidden/>
    <w:unhideWhenUsed/>
    <w:rsid w:val="00582D25"/>
    <w:rPr>
      <w:color w:val="800080" w:themeColor="followedHyperlink"/>
      <w:u w:val="single"/>
    </w:rPr>
  </w:style>
  <w:style w:type="paragraph" w:styleId="Rozloendokumentu">
    <w:name w:val="Document Map"/>
    <w:basedOn w:val="Normln"/>
    <w:link w:val="RozloendokumentuChar"/>
    <w:uiPriority w:val="99"/>
    <w:semiHidden/>
    <w:unhideWhenUsed/>
    <w:rsid w:val="00B64F75"/>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64F75"/>
    <w:rPr>
      <w:rFonts w:ascii="Tahoma" w:hAnsi="Tahoma" w:cs="Tahoma"/>
      <w:sz w:val="16"/>
      <w:szCs w:val="16"/>
      <w:lang w:eastAsia="en-US"/>
    </w:rPr>
  </w:style>
  <w:style w:type="paragraph" w:styleId="Prosttext">
    <w:name w:val="Plain Text"/>
    <w:basedOn w:val="Normln"/>
    <w:link w:val="ProsttextChar"/>
    <w:uiPriority w:val="99"/>
    <w:semiHidden/>
    <w:unhideWhenUsed/>
    <w:rsid w:val="00464875"/>
    <w:pPr>
      <w:spacing w:line="240" w:lineRule="auto"/>
      <w:jc w:val="left"/>
    </w:pPr>
    <w:rPr>
      <w:rFonts w:ascii="Calibri" w:eastAsiaTheme="minorHAnsi" w:hAnsi="Calibri" w:cs="Consolas"/>
      <w:sz w:val="22"/>
      <w:szCs w:val="21"/>
    </w:rPr>
  </w:style>
  <w:style w:type="character" w:customStyle="1" w:styleId="ProsttextChar">
    <w:name w:val="Prostý text Char"/>
    <w:basedOn w:val="Standardnpsmoodstavce"/>
    <w:link w:val="Prosttext"/>
    <w:uiPriority w:val="99"/>
    <w:semiHidden/>
    <w:rsid w:val="00464875"/>
    <w:rPr>
      <w:rFonts w:eastAsiaTheme="minorHAns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479">
      <w:bodyDiv w:val="1"/>
      <w:marLeft w:val="0"/>
      <w:marRight w:val="0"/>
      <w:marTop w:val="0"/>
      <w:marBottom w:val="0"/>
      <w:divBdr>
        <w:top w:val="none" w:sz="0" w:space="0" w:color="auto"/>
        <w:left w:val="none" w:sz="0" w:space="0" w:color="auto"/>
        <w:bottom w:val="none" w:sz="0" w:space="0" w:color="auto"/>
        <w:right w:val="none" w:sz="0" w:space="0" w:color="auto"/>
      </w:divBdr>
    </w:div>
    <w:div w:id="19864067">
      <w:bodyDiv w:val="1"/>
      <w:marLeft w:val="0"/>
      <w:marRight w:val="0"/>
      <w:marTop w:val="0"/>
      <w:marBottom w:val="0"/>
      <w:divBdr>
        <w:top w:val="none" w:sz="0" w:space="0" w:color="auto"/>
        <w:left w:val="none" w:sz="0" w:space="0" w:color="auto"/>
        <w:bottom w:val="none" w:sz="0" w:space="0" w:color="auto"/>
        <w:right w:val="none" w:sz="0" w:space="0" w:color="auto"/>
      </w:divBdr>
    </w:div>
    <w:div w:id="20597783">
      <w:bodyDiv w:val="1"/>
      <w:marLeft w:val="0"/>
      <w:marRight w:val="0"/>
      <w:marTop w:val="0"/>
      <w:marBottom w:val="0"/>
      <w:divBdr>
        <w:top w:val="none" w:sz="0" w:space="0" w:color="auto"/>
        <w:left w:val="none" w:sz="0" w:space="0" w:color="auto"/>
        <w:bottom w:val="none" w:sz="0" w:space="0" w:color="auto"/>
        <w:right w:val="none" w:sz="0" w:space="0" w:color="auto"/>
      </w:divBdr>
    </w:div>
    <w:div w:id="29570806">
      <w:bodyDiv w:val="1"/>
      <w:marLeft w:val="0"/>
      <w:marRight w:val="0"/>
      <w:marTop w:val="0"/>
      <w:marBottom w:val="0"/>
      <w:divBdr>
        <w:top w:val="none" w:sz="0" w:space="0" w:color="auto"/>
        <w:left w:val="none" w:sz="0" w:space="0" w:color="auto"/>
        <w:bottom w:val="none" w:sz="0" w:space="0" w:color="auto"/>
        <w:right w:val="none" w:sz="0" w:space="0" w:color="auto"/>
      </w:divBdr>
    </w:div>
    <w:div w:id="30883341">
      <w:bodyDiv w:val="1"/>
      <w:marLeft w:val="0"/>
      <w:marRight w:val="0"/>
      <w:marTop w:val="0"/>
      <w:marBottom w:val="0"/>
      <w:divBdr>
        <w:top w:val="none" w:sz="0" w:space="0" w:color="auto"/>
        <w:left w:val="none" w:sz="0" w:space="0" w:color="auto"/>
        <w:bottom w:val="none" w:sz="0" w:space="0" w:color="auto"/>
        <w:right w:val="none" w:sz="0" w:space="0" w:color="auto"/>
      </w:divBdr>
    </w:div>
    <w:div w:id="34738142">
      <w:bodyDiv w:val="1"/>
      <w:marLeft w:val="0"/>
      <w:marRight w:val="0"/>
      <w:marTop w:val="0"/>
      <w:marBottom w:val="0"/>
      <w:divBdr>
        <w:top w:val="none" w:sz="0" w:space="0" w:color="auto"/>
        <w:left w:val="none" w:sz="0" w:space="0" w:color="auto"/>
        <w:bottom w:val="none" w:sz="0" w:space="0" w:color="auto"/>
        <w:right w:val="none" w:sz="0" w:space="0" w:color="auto"/>
      </w:divBdr>
    </w:div>
    <w:div w:id="40567157">
      <w:bodyDiv w:val="1"/>
      <w:marLeft w:val="0"/>
      <w:marRight w:val="0"/>
      <w:marTop w:val="0"/>
      <w:marBottom w:val="0"/>
      <w:divBdr>
        <w:top w:val="none" w:sz="0" w:space="0" w:color="auto"/>
        <w:left w:val="none" w:sz="0" w:space="0" w:color="auto"/>
        <w:bottom w:val="none" w:sz="0" w:space="0" w:color="auto"/>
        <w:right w:val="none" w:sz="0" w:space="0" w:color="auto"/>
      </w:divBdr>
    </w:div>
    <w:div w:id="44834724">
      <w:bodyDiv w:val="1"/>
      <w:marLeft w:val="0"/>
      <w:marRight w:val="0"/>
      <w:marTop w:val="0"/>
      <w:marBottom w:val="0"/>
      <w:divBdr>
        <w:top w:val="none" w:sz="0" w:space="0" w:color="auto"/>
        <w:left w:val="none" w:sz="0" w:space="0" w:color="auto"/>
        <w:bottom w:val="none" w:sz="0" w:space="0" w:color="auto"/>
        <w:right w:val="none" w:sz="0" w:space="0" w:color="auto"/>
      </w:divBdr>
    </w:div>
    <w:div w:id="47464511">
      <w:bodyDiv w:val="1"/>
      <w:marLeft w:val="0"/>
      <w:marRight w:val="0"/>
      <w:marTop w:val="0"/>
      <w:marBottom w:val="0"/>
      <w:divBdr>
        <w:top w:val="none" w:sz="0" w:space="0" w:color="auto"/>
        <w:left w:val="none" w:sz="0" w:space="0" w:color="auto"/>
        <w:bottom w:val="none" w:sz="0" w:space="0" w:color="auto"/>
        <w:right w:val="none" w:sz="0" w:space="0" w:color="auto"/>
      </w:divBdr>
    </w:div>
    <w:div w:id="59403547">
      <w:bodyDiv w:val="1"/>
      <w:marLeft w:val="0"/>
      <w:marRight w:val="0"/>
      <w:marTop w:val="0"/>
      <w:marBottom w:val="0"/>
      <w:divBdr>
        <w:top w:val="none" w:sz="0" w:space="0" w:color="auto"/>
        <w:left w:val="none" w:sz="0" w:space="0" w:color="auto"/>
        <w:bottom w:val="none" w:sz="0" w:space="0" w:color="auto"/>
        <w:right w:val="none" w:sz="0" w:space="0" w:color="auto"/>
      </w:divBdr>
    </w:div>
    <w:div w:id="62794806">
      <w:bodyDiv w:val="1"/>
      <w:marLeft w:val="0"/>
      <w:marRight w:val="0"/>
      <w:marTop w:val="0"/>
      <w:marBottom w:val="0"/>
      <w:divBdr>
        <w:top w:val="none" w:sz="0" w:space="0" w:color="auto"/>
        <w:left w:val="none" w:sz="0" w:space="0" w:color="auto"/>
        <w:bottom w:val="none" w:sz="0" w:space="0" w:color="auto"/>
        <w:right w:val="none" w:sz="0" w:space="0" w:color="auto"/>
      </w:divBdr>
    </w:div>
    <w:div w:id="64422611">
      <w:bodyDiv w:val="1"/>
      <w:marLeft w:val="0"/>
      <w:marRight w:val="0"/>
      <w:marTop w:val="0"/>
      <w:marBottom w:val="0"/>
      <w:divBdr>
        <w:top w:val="none" w:sz="0" w:space="0" w:color="auto"/>
        <w:left w:val="none" w:sz="0" w:space="0" w:color="auto"/>
        <w:bottom w:val="none" w:sz="0" w:space="0" w:color="auto"/>
        <w:right w:val="none" w:sz="0" w:space="0" w:color="auto"/>
      </w:divBdr>
    </w:div>
    <w:div w:id="65035914">
      <w:bodyDiv w:val="1"/>
      <w:marLeft w:val="0"/>
      <w:marRight w:val="0"/>
      <w:marTop w:val="0"/>
      <w:marBottom w:val="0"/>
      <w:divBdr>
        <w:top w:val="none" w:sz="0" w:space="0" w:color="auto"/>
        <w:left w:val="none" w:sz="0" w:space="0" w:color="auto"/>
        <w:bottom w:val="none" w:sz="0" w:space="0" w:color="auto"/>
        <w:right w:val="none" w:sz="0" w:space="0" w:color="auto"/>
      </w:divBdr>
    </w:div>
    <w:div w:id="66005059">
      <w:bodyDiv w:val="1"/>
      <w:marLeft w:val="0"/>
      <w:marRight w:val="0"/>
      <w:marTop w:val="0"/>
      <w:marBottom w:val="0"/>
      <w:divBdr>
        <w:top w:val="none" w:sz="0" w:space="0" w:color="auto"/>
        <w:left w:val="none" w:sz="0" w:space="0" w:color="auto"/>
        <w:bottom w:val="none" w:sz="0" w:space="0" w:color="auto"/>
        <w:right w:val="none" w:sz="0" w:space="0" w:color="auto"/>
      </w:divBdr>
    </w:div>
    <w:div w:id="66153510">
      <w:bodyDiv w:val="1"/>
      <w:marLeft w:val="0"/>
      <w:marRight w:val="0"/>
      <w:marTop w:val="0"/>
      <w:marBottom w:val="0"/>
      <w:divBdr>
        <w:top w:val="none" w:sz="0" w:space="0" w:color="auto"/>
        <w:left w:val="none" w:sz="0" w:space="0" w:color="auto"/>
        <w:bottom w:val="none" w:sz="0" w:space="0" w:color="auto"/>
        <w:right w:val="none" w:sz="0" w:space="0" w:color="auto"/>
      </w:divBdr>
    </w:div>
    <w:div w:id="77025059">
      <w:bodyDiv w:val="1"/>
      <w:marLeft w:val="0"/>
      <w:marRight w:val="0"/>
      <w:marTop w:val="0"/>
      <w:marBottom w:val="0"/>
      <w:divBdr>
        <w:top w:val="none" w:sz="0" w:space="0" w:color="auto"/>
        <w:left w:val="none" w:sz="0" w:space="0" w:color="auto"/>
        <w:bottom w:val="none" w:sz="0" w:space="0" w:color="auto"/>
        <w:right w:val="none" w:sz="0" w:space="0" w:color="auto"/>
      </w:divBdr>
    </w:div>
    <w:div w:id="77138763">
      <w:bodyDiv w:val="1"/>
      <w:marLeft w:val="0"/>
      <w:marRight w:val="0"/>
      <w:marTop w:val="0"/>
      <w:marBottom w:val="0"/>
      <w:divBdr>
        <w:top w:val="none" w:sz="0" w:space="0" w:color="auto"/>
        <w:left w:val="none" w:sz="0" w:space="0" w:color="auto"/>
        <w:bottom w:val="none" w:sz="0" w:space="0" w:color="auto"/>
        <w:right w:val="none" w:sz="0" w:space="0" w:color="auto"/>
      </w:divBdr>
    </w:div>
    <w:div w:id="96027007">
      <w:bodyDiv w:val="1"/>
      <w:marLeft w:val="0"/>
      <w:marRight w:val="0"/>
      <w:marTop w:val="0"/>
      <w:marBottom w:val="0"/>
      <w:divBdr>
        <w:top w:val="none" w:sz="0" w:space="0" w:color="auto"/>
        <w:left w:val="none" w:sz="0" w:space="0" w:color="auto"/>
        <w:bottom w:val="none" w:sz="0" w:space="0" w:color="auto"/>
        <w:right w:val="none" w:sz="0" w:space="0" w:color="auto"/>
      </w:divBdr>
    </w:div>
    <w:div w:id="98531954">
      <w:bodyDiv w:val="1"/>
      <w:marLeft w:val="0"/>
      <w:marRight w:val="0"/>
      <w:marTop w:val="0"/>
      <w:marBottom w:val="0"/>
      <w:divBdr>
        <w:top w:val="none" w:sz="0" w:space="0" w:color="auto"/>
        <w:left w:val="none" w:sz="0" w:space="0" w:color="auto"/>
        <w:bottom w:val="none" w:sz="0" w:space="0" w:color="auto"/>
        <w:right w:val="none" w:sz="0" w:space="0" w:color="auto"/>
      </w:divBdr>
    </w:div>
    <w:div w:id="104620876">
      <w:bodyDiv w:val="1"/>
      <w:marLeft w:val="0"/>
      <w:marRight w:val="0"/>
      <w:marTop w:val="0"/>
      <w:marBottom w:val="0"/>
      <w:divBdr>
        <w:top w:val="none" w:sz="0" w:space="0" w:color="auto"/>
        <w:left w:val="none" w:sz="0" w:space="0" w:color="auto"/>
        <w:bottom w:val="none" w:sz="0" w:space="0" w:color="auto"/>
        <w:right w:val="none" w:sz="0" w:space="0" w:color="auto"/>
      </w:divBdr>
    </w:div>
    <w:div w:id="111411860">
      <w:bodyDiv w:val="1"/>
      <w:marLeft w:val="0"/>
      <w:marRight w:val="0"/>
      <w:marTop w:val="0"/>
      <w:marBottom w:val="0"/>
      <w:divBdr>
        <w:top w:val="none" w:sz="0" w:space="0" w:color="auto"/>
        <w:left w:val="none" w:sz="0" w:space="0" w:color="auto"/>
        <w:bottom w:val="none" w:sz="0" w:space="0" w:color="auto"/>
        <w:right w:val="none" w:sz="0" w:space="0" w:color="auto"/>
      </w:divBdr>
    </w:div>
    <w:div w:id="112945111">
      <w:bodyDiv w:val="1"/>
      <w:marLeft w:val="0"/>
      <w:marRight w:val="0"/>
      <w:marTop w:val="0"/>
      <w:marBottom w:val="0"/>
      <w:divBdr>
        <w:top w:val="none" w:sz="0" w:space="0" w:color="auto"/>
        <w:left w:val="none" w:sz="0" w:space="0" w:color="auto"/>
        <w:bottom w:val="none" w:sz="0" w:space="0" w:color="auto"/>
        <w:right w:val="none" w:sz="0" w:space="0" w:color="auto"/>
      </w:divBdr>
    </w:div>
    <w:div w:id="122617983">
      <w:bodyDiv w:val="1"/>
      <w:marLeft w:val="0"/>
      <w:marRight w:val="0"/>
      <w:marTop w:val="0"/>
      <w:marBottom w:val="0"/>
      <w:divBdr>
        <w:top w:val="none" w:sz="0" w:space="0" w:color="auto"/>
        <w:left w:val="none" w:sz="0" w:space="0" w:color="auto"/>
        <w:bottom w:val="none" w:sz="0" w:space="0" w:color="auto"/>
        <w:right w:val="none" w:sz="0" w:space="0" w:color="auto"/>
      </w:divBdr>
    </w:div>
    <w:div w:id="132917363">
      <w:bodyDiv w:val="1"/>
      <w:marLeft w:val="0"/>
      <w:marRight w:val="0"/>
      <w:marTop w:val="0"/>
      <w:marBottom w:val="0"/>
      <w:divBdr>
        <w:top w:val="none" w:sz="0" w:space="0" w:color="auto"/>
        <w:left w:val="none" w:sz="0" w:space="0" w:color="auto"/>
        <w:bottom w:val="none" w:sz="0" w:space="0" w:color="auto"/>
        <w:right w:val="none" w:sz="0" w:space="0" w:color="auto"/>
      </w:divBdr>
    </w:div>
    <w:div w:id="153572824">
      <w:bodyDiv w:val="1"/>
      <w:marLeft w:val="0"/>
      <w:marRight w:val="0"/>
      <w:marTop w:val="0"/>
      <w:marBottom w:val="0"/>
      <w:divBdr>
        <w:top w:val="none" w:sz="0" w:space="0" w:color="auto"/>
        <w:left w:val="none" w:sz="0" w:space="0" w:color="auto"/>
        <w:bottom w:val="none" w:sz="0" w:space="0" w:color="auto"/>
        <w:right w:val="none" w:sz="0" w:space="0" w:color="auto"/>
      </w:divBdr>
    </w:div>
    <w:div w:id="171528308">
      <w:bodyDiv w:val="1"/>
      <w:marLeft w:val="0"/>
      <w:marRight w:val="0"/>
      <w:marTop w:val="0"/>
      <w:marBottom w:val="0"/>
      <w:divBdr>
        <w:top w:val="none" w:sz="0" w:space="0" w:color="auto"/>
        <w:left w:val="none" w:sz="0" w:space="0" w:color="auto"/>
        <w:bottom w:val="none" w:sz="0" w:space="0" w:color="auto"/>
        <w:right w:val="none" w:sz="0" w:space="0" w:color="auto"/>
      </w:divBdr>
    </w:div>
    <w:div w:id="180634135">
      <w:bodyDiv w:val="1"/>
      <w:marLeft w:val="0"/>
      <w:marRight w:val="0"/>
      <w:marTop w:val="0"/>
      <w:marBottom w:val="0"/>
      <w:divBdr>
        <w:top w:val="none" w:sz="0" w:space="0" w:color="auto"/>
        <w:left w:val="none" w:sz="0" w:space="0" w:color="auto"/>
        <w:bottom w:val="none" w:sz="0" w:space="0" w:color="auto"/>
        <w:right w:val="none" w:sz="0" w:space="0" w:color="auto"/>
      </w:divBdr>
    </w:div>
    <w:div w:id="182744215">
      <w:bodyDiv w:val="1"/>
      <w:marLeft w:val="0"/>
      <w:marRight w:val="0"/>
      <w:marTop w:val="0"/>
      <w:marBottom w:val="0"/>
      <w:divBdr>
        <w:top w:val="none" w:sz="0" w:space="0" w:color="auto"/>
        <w:left w:val="none" w:sz="0" w:space="0" w:color="auto"/>
        <w:bottom w:val="none" w:sz="0" w:space="0" w:color="auto"/>
        <w:right w:val="none" w:sz="0" w:space="0" w:color="auto"/>
      </w:divBdr>
    </w:div>
    <w:div w:id="186063778">
      <w:bodyDiv w:val="1"/>
      <w:marLeft w:val="0"/>
      <w:marRight w:val="0"/>
      <w:marTop w:val="0"/>
      <w:marBottom w:val="0"/>
      <w:divBdr>
        <w:top w:val="none" w:sz="0" w:space="0" w:color="auto"/>
        <w:left w:val="none" w:sz="0" w:space="0" w:color="auto"/>
        <w:bottom w:val="none" w:sz="0" w:space="0" w:color="auto"/>
        <w:right w:val="none" w:sz="0" w:space="0" w:color="auto"/>
      </w:divBdr>
    </w:div>
    <w:div w:id="186875080">
      <w:bodyDiv w:val="1"/>
      <w:marLeft w:val="0"/>
      <w:marRight w:val="0"/>
      <w:marTop w:val="0"/>
      <w:marBottom w:val="0"/>
      <w:divBdr>
        <w:top w:val="none" w:sz="0" w:space="0" w:color="auto"/>
        <w:left w:val="none" w:sz="0" w:space="0" w:color="auto"/>
        <w:bottom w:val="none" w:sz="0" w:space="0" w:color="auto"/>
        <w:right w:val="none" w:sz="0" w:space="0" w:color="auto"/>
      </w:divBdr>
    </w:div>
    <w:div w:id="191307807">
      <w:bodyDiv w:val="1"/>
      <w:marLeft w:val="0"/>
      <w:marRight w:val="0"/>
      <w:marTop w:val="0"/>
      <w:marBottom w:val="0"/>
      <w:divBdr>
        <w:top w:val="none" w:sz="0" w:space="0" w:color="auto"/>
        <w:left w:val="none" w:sz="0" w:space="0" w:color="auto"/>
        <w:bottom w:val="none" w:sz="0" w:space="0" w:color="auto"/>
        <w:right w:val="none" w:sz="0" w:space="0" w:color="auto"/>
      </w:divBdr>
    </w:div>
    <w:div w:id="214050256">
      <w:bodyDiv w:val="1"/>
      <w:marLeft w:val="0"/>
      <w:marRight w:val="0"/>
      <w:marTop w:val="0"/>
      <w:marBottom w:val="0"/>
      <w:divBdr>
        <w:top w:val="none" w:sz="0" w:space="0" w:color="auto"/>
        <w:left w:val="none" w:sz="0" w:space="0" w:color="auto"/>
        <w:bottom w:val="none" w:sz="0" w:space="0" w:color="auto"/>
        <w:right w:val="none" w:sz="0" w:space="0" w:color="auto"/>
      </w:divBdr>
    </w:div>
    <w:div w:id="223417379">
      <w:bodyDiv w:val="1"/>
      <w:marLeft w:val="0"/>
      <w:marRight w:val="0"/>
      <w:marTop w:val="0"/>
      <w:marBottom w:val="0"/>
      <w:divBdr>
        <w:top w:val="none" w:sz="0" w:space="0" w:color="auto"/>
        <w:left w:val="none" w:sz="0" w:space="0" w:color="auto"/>
        <w:bottom w:val="none" w:sz="0" w:space="0" w:color="auto"/>
        <w:right w:val="none" w:sz="0" w:space="0" w:color="auto"/>
      </w:divBdr>
    </w:div>
    <w:div w:id="229122242">
      <w:bodyDiv w:val="1"/>
      <w:marLeft w:val="0"/>
      <w:marRight w:val="0"/>
      <w:marTop w:val="0"/>
      <w:marBottom w:val="0"/>
      <w:divBdr>
        <w:top w:val="none" w:sz="0" w:space="0" w:color="auto"/>
        <w:left w:val="none" w:sz="0" w:space="0" w:color="auto"/>
        <w:bottom w:val="none" w:sz="0" w:space="0" w:color="auto"/>
        <w:right w:val="none" w:sz="0" w:space="0" w:color="auto"/>
      </w:divBdr>
    </w:div>
    <w:div w:id="231670647">
      <w:bodyDiv w:val="1"/>
      <w:marLeft w:val="0"/>
      <w:marRight w:val="0"/>
      <w:marTop w:val="0"/>
      <w:marBottom w:val="0"/>
      <w:divBdr>
        <w:top w:val="none" w:sz="0" w:space="0" w:color="auto"/>
        <w:left w:val="none" w:sz="0" w:space="0" w:color="auto"/>
        <w:bottom w:val="none" w:sz="0" w:space="0" w:color="auto"/>
        <w:right w:val="none" w:sz="0" w:space="0" w:color="auto"/>
      </w:divBdr>
    </w:div>
    <w:div w:id="248662586">
      <w:bodyDiv w:val="1"/>
      <w:marLeft w:val="0"/>
      <w:marRight w:val="0"/>
      <w:marTop w:val="0"/>
      <w:marBottom w:val="0"/>
      <w:divBdr>
        <w:top w:val="none" w:sz="0" w:space="0" w:color="auto"/>
        <w:left w:val="none" w:sz="0" w:space="0" w:color="auto"/>
        <w:bottom w:val="none" w:sz="0" w:space="0" w:color="auto"/>
        <w:right w:val="none" w:sz="0" w:space="0" w:color="auto"/>
      </w:divBdr>
    </w:div>
    <w:div w:id="256712385">
      <w:bodyDiv w:val="1"/>
      <w:marLeft w:val="0"/>
      <w:marRight w:val="0"/>
      <w:marTop w:val="0"/>
      <w:marBottom w:val="0"/>
      <w:divBdr>
        <w:top w:val="none" w:sz="0" w:space="0" w:color="auto"/>
        <w:left w:val="none" w:sz="0" w:space="0" w:color="auto"/>
        <w:bottom w:val="none" w:sz="0" w:space="0" w:color="auto"/>
        <w:right w:val="none" w:sz="0" w:space="0" w:color="auto"/>
      </w:divBdr>
    </w:div>
    <w:div w:id="258563750">
      <w:bodyDiv w:val="1"/>
      <w:marLeft w:val="0"/>
      <w:marRight w:val="0"/>
      <w:marTop w:val="0"/>
      <w:marBottom w:val="0"/>
      <w:divBdr>
        <w:top w:val="none" w:sz="0" w:space="0" w:color="auto"/>
        <w:left w:val="none" w:sz="0" w:space="0" w:color="auto"/>
        <w:bottom w:val="none" w:sz="0" w:space="0" w:color="auto"/>
        <w:right w:val="none" w:sz="0" w:space="0" w:color="auto"/>
      </w:divBdr>
    </w:div>
    <w:div w:id="274751312">
      <w:bodyDiv w:val="1"/>
      <w:marLeft w:val="0"/>
      <w:marRight w:val="0"/>
      <w:marTop w:val="0"/>
      <w:marBottom w:val="0"/>
      <w:divBdr>
        <w:top w:val="none" w:sz="0" w:space="0" w:color="auto"/>
        <w:left w:val="none" w:sz="0" w:space="0" w:color="auto"/>
        <w:bottom w:val="none" w:sz="0" w:space="0" w:color="auto"/>
        <w:right w:val="none" w:sz="0" w:space="0" w:color="auto"/>
      </w:divBdr>
    </w:div>
    <w:div w:id="274753788">
      <w:bodyDiv w:val="1"/>
      <w:marLeft w:val="0"/>
      <w:marRight w:val="0"/>
      <w:marTop w:val="0"/>
      <w:marBottom w:val="0"/>
      <w:divBdr>
        <w:top w:val="none" w:sz="0" w:space="0" w:color="auto"/>
        <w:left w:val="none" w:sz="0" w:space="0" w:color="auto"/>
        <w:bottom w:val="none" w:sz="0" w:space="0" w:color="auto"/>
        <w:right w:val="none" w:sz="0" w:space="0" w:color="auto"/>
      </w:divBdr>
    </w:div>
    <w:div w:id="277682428">
      <w:bodyDiv w:val="1"/>
      <w:marLeft w:val="0"/>
      <w:marRight w:val="0"/>
      <w:marTop w:val="0"/>
      <w:marBottom w:val="0"/>
      <w:divBdr>
        <w:top w:val="none" w:sz="0" w:space="0" w:color="auto"/>
        <w:left w:val="none" w:sz="0" w:space="0" w:color="auto"/>
        <w:bottom w:val="none" w:sz="0" w:space="0" w:color="auto"/>
        <w:right w:val="none" w:sz="0" w:space="0" w:color="auto"/>
      </w:divBdr>
    </w:div>
    <w:div w:id="301888514">
      <w:bodyDiv w:val="1"/>
      <w:marLeft w:val="0"/>
      <w:marRight w:val="0"/>
      <w:marTop w:val="0"/>
      <w:marBottom w:val="0"/>
      <w:divBdr>
        <w:top w:val="none" w:sz="0" w:space="0" w:color="auto"/>
        <w:left w:val="none" w:sz="0" w:space="0" w:color="auto"/>
        <w:bottom w:val="none" w:sz="0" w:space="0" w:color="auto"/>
        <w:right w:val="none" w:sz="0" w:space="0" w:color="auto"/>
      </w:divBdr>
    </w:div>
    <w:div w:id="304744607">
      <w:bodyDiv w:val="1"/>
      <w:marLeft w:val="0"/>
      <w:marRight w:val="0"/>
      <w:marTop w:val="0"/>
      <w:marBottom w:val="0"/>
      <w:divBdr>
        <w:top w:val="none" w:sz="0" w:space="0" w:color="auto"/>
        <w:left w:val="none" w:sz="0" w:space="0" w:color="auto"/>
        <w:bottom w:val="none" w:sz="0" w:space="0" w:color="auto"/>
        <w:right w:val="none" w:sz="0" w:space="0" w:color="auto"/>
      </w:divBdr>
    </w:div>
    <w:div w:id="314182419">
      <w:bodyDiv w:val="1"/>
      <w:marLeft w:val="0"/>
      <w:marRight w:val="0"/>
      <w:marTop w:val="0"/>
      <w:marBottom w:val="0"/>
      <w:divBdr>
        <w:top w:val="none" w:sz="0" w:space="0" w:color="auto"/>
        <w:left w:val="none" w:sz="0" w:space="0" w:color="auto"/>
        <w:bottom w:val="none" w:sz="0" w:space="0" w:color="auto"/>
        <w:right w:val="none" w:sz="0" w:space="0" w:color="auto"/>
      </w:divBdr>
    </w:div>
    <w:div w:id="336857444">
      <w:bodyDiv w:val="1"/>
      <w:marLeft w:val="0"/>
      <w:marRight w:val="0"/>
      <w:marTop w:val="0"/>
      <w:marBottom w:val="0"/>
      <w:divBdr>
        <w:top w:val="none" w:sz="0" w:space="0" w:color="auto"/>
        <w:left w:val="none" w:sz="0" w:space="0" w:color="auto"/>
        <w:bottom w:val="none" w:sz="0" w:space="0" w:color="auto"/>
        <w:right w:val="none" w:sz="0" w:space="0" w:color="auto"/>
      </w:divBdr>
    </w:div>
    <w:div w:id="360783468">
      <w:bodyDiv w:val="1"/>
      <w:marLeft w:val="0"/>
      <w:marRight w:val="0"/>
      <w:marTop w:val="0"/>
      <w:marBottom w:val="0"/>
      <w:divBdr>
        <w:top w:val="none" w:sz="0" w:space="0" w:color="auto"/>
        <w:left w:val="none" w:sz="0" w:space="0" w:color="auto"/>
        <w:bottom w:val="none" w:sz="0" w:space="0" w:color="auto"/>
        <w:right w:val="none" w:sz="0" w:space="0" w:color="auto"/>
      </w:divBdr>
    </w:div>
    <w:div w:id="373507831">
      <w:bodyDiv w:val="1"/>
      <w:marLeft w:val="0"/>
      <w:marRight w:val="0"/>
      <w:marTop w:val="0"/>
      <w:marBottom w:val="0"/>
      <w:divBdr>
        <w:top w:val="none" w:sz="0" w:space="0" w:color="auto"/>
        <w:left w:val="none" w:sz="0" w:space="0" w:color="auto"/>
        <w:bottom w:val="none" w:sz="0" w:space="0" w:color="auto"/>
        <w:right w:val="none" w:sz="0" w:space="0" w:color="auto"/>
      </w:divBdr>
    </w:div>
    <w:div w:id="390350066">
      <w:bodyDiv w:val="1"/>
      <w:marLeft w:val="0"/>
      <w:marRight w:val="0"/>
      <w:marTop w:val="0"/>
      <w:marBottom w:val="0"/>
      <w:divBdr>
        <w:top w:val="none" w:sz="0" w:space="0" w:color="auto"/>
        <w:left w:val="none" w:sz="0" w:space="0" w:color="auto"/>
        <w:bottom w:val="none" w:sz="0" w:space="0" w:color="auto"/>
        <w:right w:val="none" w:sz="0" w:space="0" w:color="auto"/>
      </w:divBdr>
    </w:div>
    <w:div w:id="396780939">
      <w:bodyDiv w:val="1"/>
      <w:marLeft w:val="0"/>
      <w:marRight w:val="0"/>
      <w:marTop w:val="0"/>
      <w:marBottom w:val="0"/>
      <w:divBdr>
        <w:top w:val="none" w:sz="0" w:space="0" w:color="auto"/>
        <w:left w:val="none" w:sz="0" w:space="0" w:color="auto"/>
        <w:bottom w:val="none" w:sz="0" w:space="0" w:color="auto"/>
        <w:right w:val="none" w:sz="0" w:space="0" w:color="auto"/>
      </w:divBdr>
    </w:div>
    <w:div w:id="409667107">
      <w:bodyDiv w:val="1"/>
      <w:marLeft w:val="0"/>
      <w:marRight w:val="0"/>
      <w:marTop w:val="0"/>
      <w:marBottom w:val="0"/>
      <w:divBdr>
        <w:top w:val="none" w:sz="0" w:space="0" w:color="auto"/>
        <w:left w:val="none" w:sz="0" w:space="0" w:color="auto"/>
        <w:bottom w:val="none" w:sz="0" w:space="0" w:color="auto"/>
        <w:right w:val="none" w:sz="0" w:space="0" w:color="auto"/>
      </w:divBdr>
    </w:div>
    <w:div w:id="411970331">
      <w:bodyDiv w:val="1"/>
      <w:marLeft w:val="0"/>
      <w:marRight w:val="0"/>
      <w:marTop w:val="0"/>
      <w:marBottom w:val="0"/>
      <w:divBdr>
        <w:top w:val="none" w:sz="0" w:space="0" w:color="auto"/>
        <w:left w:val="none" w:sz="0" w:space="0" w:color="auto"/>
        <w:bottom w:val="none" w:sz="0" w:space="0" w:color="auto"/>
        <w:right w:val="none" w:sz="0" w:space="0" w:color="auto"/>
      </w:divBdr>
    </w:div>
    <w:div w:id="412704530">
      <w:bodyDiv w:val="1"/>
      <w:marLeft w:val="0"/>
      <w:marRight w:val="0"/>
      <w:marTop w:val="0"/>
      <w:marBottom w:val="0"/>
      <w:divBdr>
        <w:top w:val="none" w:sz="0" w:space="0" w:color="auto"/>
        <w:left w:val="none" w:sz="0" w:space="0" w:color="auto"/>
        <w:bottom w:val="none" w:sz="0" w:space="0" w:color="auto"/>
        <w:right w:val="none" w:sz="0" w:space="0" w:color="auto"/>
      </w:divBdr>
    </w:div>
    <w:div w:id="420179563">
      <w:bodyDiv w:val="1"/>
      <w:marLeft w:val="0"/>
      <w:marRight w:val="0"/>
      <w:marTop w:val="0"/>
      <w:marBottom w:val="0"/>
      <w:divBdr>
        <w:top w:val="none" w:sz="0" w:space="0" w:color="auto"/>
        <w:left w:val="none" w:sz="0" w:space="0" w:color="auto"/>
        <w:bottom w:val="none" w:sz="0" w:space="0" w:color="auto"/>
        <w:right w:val="none" w:sz="0" w:space="0" w:color="auto"/>
      </w:divBdr>
    </w:div>
    <w:div w:id="428963312">
      <w:bodyDiv w:val="1"/>
      <w:marLeft w:val="0"/>
      <w:marRight w:val="0"/>
      <w:marTop w:val="0"/>
      <w:marBottom w:val="0"/>
      <w:divBdr>
        <w:top w:val="none" w:sz="0" w:space="0" w:color="auto"/>
        <w:left w:val="none" w:sz="0" w:space="0" w:color="auto"/>
        <w:bottom w:val="none" w:sz="0" w:space="0" w:color="auto"/>
        <w:right w:val="none" w:sz="0" w:space="0" w:color="auto"/>
      </w:divBdr>
    </w:div>
    <w:div w:id="471678418">
      <w:bodyDiv w:val="1"/>
      <w:marLeft w:val="0"/>
      <w:marRight w:val="0"/>
      <w:marTop w:val="0"/>
      <w:marBottom w:val="0"/>
      <w:divBdr>
        <w:top w:val="none" w:sz="0" w:space="0" w:color="auto"/>
        <w:left w:val="none" w:sz="0" w:space="0" w:color="auto"/>
        <w:bottom w:val="none" w:sz="0" w:space="0" w:color="auto"/>
        <w:right w:val="none" w:sz="0" w:space="0" w:color="auto"/>
      </w:divBdr>
    </w:div>
    <w:div w:id="473184270">
      <w:bodyDiv w:val="1"/>
      <w:marLeft w:val="0"/>
      <w:marRight w:val="0"/>
      <w:marTop w:val="0"/>
      <w:marBottom w:val="0"/>
      <w:divBdr>
        <w:top w:val="none" w:sz="0" w:space="0" w:color="auto"/>
        <w:left w:val="none" w:sz="0" w:space="0" w:color="auto"/>
        <w:bottom w:val="none" w:sz="0" w:space="0" w:color="auto"/>
        <w:right w:val="none" w:sz="0" w:space="0" w:color="auto"/>
      </w:divBdr>
    </w:div>
    <w:div w:id="479543281">
      <w:bodyDiv w:val="1"/>
      <w:marLeft w:val="0"/>
      <w:marRight w:val="0"/>
      <w:marTop w:val="0"/>
      <w:marBottom w:val="0"/>
      <w:divBdr>
        <w:top w:val="none" w:sz="0" w:space="0" w:color="auto"/>
        <w:left w:val="none" w:sz="0" w:space="0" w:color="auto"/>
        <w:bottom w:val="none" w:sz="0" w:space="0" w:color="auto"/>
        <w:right w:val="none" w:sz="0" w:space="0" w:color="auto"/>
      </w:divBdr>
    </w:div>
    <w:div w:id="480968970">
      <w:bodyDiv w:val="1"/>
      <w:marLeft w:val="0"/>
      <w:marRight w:val="0"/>
      <w:marTop w:val="0"/>
      <w:marBottom w:val="0"/>
      <w:divBdr>
        <w:top w:val="none" w:sz="0" w:space="0" w:color="auto"/>
        <w:left w:val="none" w:sz="0" w:space="0" w:color="auto"/>
        <w:bottom w:val="none" w:sz="0" w:space="0" w:color="auto"/>
        <w:right w:val="none" w:sz="0" w:space="0" w:color="auto"/>
      </w:divBdr>
    </w:div>
    <w:div w:id="503130543">
      <w:bodyDiv w:val="1"/>
      <w:marLeft w:val="0"/>
      <w:marRight w:val="0"/>
      <w:marTop w:val="0"/>
      <w:marBottom w:val="0"/>
      <w:divBdr>
        <w:top w:val="none" w:sz="0" w:space="0" w:color="auto"/>
        <w:left w:val="none" w:sz="0" w:space="0" w:color="auto"/>
        <w:bottom w:val="none" w:sz="0" w:space="0" w:color="auto"/>
        <w:right w:val="none" w:sz="0" w:space="0" w:color="auto"/>
      </w:divBdr>
    </w:div>
    <w:div w:id="518392449">
      <w:bodyDiv w:val="1"/>
      <w:marLeft w:val="0"/>
      <w:marRight w:val="0"/>
      <w:marTop w:val="0"/>
      <w:marBottom w:val="0"/>
      <w:divBdr>
        <w:top w:val="none" w:sz="0" w:space="0" w:color="auto"/>
        <w:left w:val="none" w:sz="0" w:space="0" w:color="auto"/>
        <w:bottom w:val="none" w:sz="0" w:space="0" w:color="auto"/>
        <w:right w:val="none" w:sz="0" w:space="0" w:color="auto"/>
      </w:divBdr>
    </w:div>
    <w:div w:id="526523099">
      <w:bodyDiv w:val="1"/>
      <w:marLeft w:val="0"/>
      <w:marRight w:val="0"/>
      <w:marTop w:val="0"/>
      <w:marBottom w:val="0"/>
      <w:divBdr>
        <w:top w:val="none" w:sz="0" w:space="0" w:color="auto"/>
        <w:left w:val="none" w:sz="0" w:space="0" w:color="auto"/>
        <w:bottom w:val="none" w:sz="0" w:space="0" w:color="auto"/>
        <w:right w:val="none" w:sz="0" w:space="0" w:color="auto"/>
      </w:divBdr>
    </w:div>
    <w:div w:id="562448218">
      <w:bodyDiv w:val="1"/>
      <w:marLeft w:val="0"/>
      <w:marRight w:val="0"/>
      <w:marTop w:val="0"/>
      <w:marBottom w:val="0"/>
      <w:divBdr>
        <w:top w:val="none" w:sz="0" w:space="0" w:color="auto"/>
        <w:left w:val="none" w:sz="0" w:space="0" w:color="auto"/>
        <w:bottom w:val="none" w:sz="0" w:space="0" w:color="auto"/>
        <w:right w:val="none" w:sz="0" w:space="0" w:color="auto"/>
      </w:divBdr>
    </w:div>
    <w:div w:id="568003797">
      <w:bodyDiv w:val="1"/>
      <w:marLeft w:val="0"/>
      <w:marRight w:val="0"/>
      <w:marTop w:val="0"/>
      <w:marBottom w:val="0"/>
      <w:divBdr>
        <w:top w:val="none" w:sz="0" w:space="0" w:color="auto"/>
        <w:left w:val="none" w:sz="0" w:space="0" w:color="auto"/>
        <w:bottom w:val="none" w:sz="0" w:space="0" w:color="auto"/>
        <w:right w:val="none" w:sz="0" w:space="0" w:color="auto"/>
      </w:divBdr>
    </w:div>
    <w:div w:id="577176466">
      <w:bodyDiv w:val="1"/>
      <w:marLeft w:val="0"/>
      <w:marRight w:val="0"/>
      <w:marTop w:val="0"/>
      <w:marBottom w:val="0"/>
      <w:divBdr>
        <w:top w:val="none" w:sz="0" w:space="0" w:color="auto"/>
        <w:left w:val="none" w:sz="0" w:space="0" w:color="auto"/>
        <w:bottom w:val="none" w:sz="0" w:space="0" w:color="auto"/>
        <w:right w:val="none" w:sz="0" w:space="0" w:color="auto"/>
      </w:divBdr>
    </w:div>
    <w:div w:id="589003948">
      <w:bodyDiv w:val="1"/>
      <w:marLeft w:val="0"/>
      <w:marRight w:val="0"/>
      <w:marTop w:val="0"/>
      <w:marBottom w:val="0"/>
      <w:divBdr>
        <w:top w:val="none" w:sz="0" w:space="0" w:color="auto"/>
        <w:left w:val="none" w:sz="0" w:space="0" w:color="auto"/>
        <w:bottom w:val="none" w:sz="0" w:space="0" w:color="auto"/>
        <w:right w:val="none" w:sz="0" w:space="0" w:color="auto"/>
      </w:divBdr>
    </w:div>
    <w:div w:id="594753907">
      <w:bodyDiv w:val="1"/>
      <w:marLeft w:val="0"/>
      <w:marRight w:val="0"/>
      <w:marTop w:val="0"/>
      <w:marBottom w:val="0"/>
      <w:divBdr>
        <w:top w:val="none" w:sz="0" w:space="0" w:color="auto"/>
        <w:left w:val="none" w:sz="0" w:space="0" w:color="auto"/>
        <w:bottom w:val="none" w:sz="0" w:space="0" w:color="auto"/>
        <w:right w:val="none" w:sz="0" w:space="0" w:color="auto"/>
      </w:divBdr>
    </w:div>
    <w:div w:id="612708297">
      <w:bodyDiv w:val="1"/>
      <w:marLeft w:val="0"/>
      <w:marRight w:val="0"/>
      <w:marTop w:val="0"/>
      <w:marBottom w:val="0"/>
      <w:divBdr>
        <w:top w:val="none" w:sz="0" w:space="0" w:color="auto"/>
        <w:left w:val="none" w:sz="0" w:space="0" w:color="auto"/>
        <w:bottom w:val="none" w:sz="0" w:space="0" w:color="auto"/>
        <w:right w:val="none" w:sz="0" w:space="0" w:color="auto"/>
      </w:divBdr>
    </w:div>
    <w:div w:id="623777469">
      <w:bodyDiv w:val="1"/>
      <w:marLeft w:val="0"/>
      <w:marRight w:val="0"/>
      <w:marTop w:val="0"/>
      <w:marBottom w:val="0"/>
      <w:divBdr>
        <w:top w:val="none" w:sz="0" w:space="0" w:color="auto"/>
        <w:left w:val="none" w:sz="0" w:space="0" w:color="auto"/>
        <w:bottom w:val="none" w:sz="0" w:space="0" w:color="auto"/>
        <w:right w:val="none" w:sz="0" w:space="0" w:color="auto"/>
      </w:divBdr>
    </w:div>
    <w:div w:id="647980719">
      <w:bodyDiv w:val="1"/>
      <w:marLeft w:val="0"/>
      <w:marRight w:val="0"/>
      <w:marTop w:val="0"/>
      <w:marBottom w:val="0"/>
      <w:divBdr>
        <w:top w:val="none" w:sz="0" w:space="0" w:color="auto"/>
        <w:left w:val="none" w:sz="0" w:space="0" w:color="auto"/>
        <w:bottom w:val="none" w:sz="0" w:space="0" w:color="auto"/>
        <w:right w:val="none" w:sz="0" w:space="0" w:color="auto"/>
      </w:divBdr>
    </w:div>
    <w:div w:id="649359404">
      <w:bodyDiv w:val="1"/>
      <w:marLeft w:val="0"/>
      <w:marRight w:val="0"/>
      <w:marTop w:val="0"/>
      <w:marBottom w:val="0"/>
      <w:divBdr>
        <w:top w:val="none" w:sz="0" w:space="0" w:color="auto"/>
        <w:left w:val="none" w:sz="0" w:space="0" w:color="auto"/>
        <w:bottom w:val="none" w:sz="0" w:space="0" w:color="auto"/>
        <w:right w:val="none" w:sz="0" w:space="0" w:color="auto"/>
      </w:divBdr>
    </w:div>
    <w:div w:id="659382877">
      <w:bodyDiv w:val="1"/>
      <w:marLeft w:val="0"/>
      <w:marRight w:val="0"/>
      <w:marTop w:val="0"/>
      <w:marBottom w:val="0"/>
      <w:divBdr>
        <w:top w:val="none" w:sz="0" w:space="0" w:color="auto"/>
        <w:left w:val="none" w:sz="0" w:space="0" w:color="auto"/>
        <w:bottom w:val="none" w:sz="0" w:space="0" w:color="auto"/>
        <w:right w:val="none" w:sz="0" w:space="0" w:color="auto"/>
      </w:divBdr>
    </w:div>
    <w:div w:id="680468419">
      <w:bodyDiv w:val="1"/>
      <w:marLeft w:val="0"/>
      <w:marRight w:val="0"/>
      <w:marTop w:val="0"/>
      <w:marBottom w:val="0"/>
      <w:divBdr>
        <w:top w:val="none" w:sz="0" w:space="0" w:color="auto"/>
        <w:left w:val="none" w:sz="0" w:space="0" w:color="auto"/>
        <w:bottom w:val="none" w:sz="0" w:space="0" w:color="auto"/>
        <w:right w:val="none" w:sz="0" w:space="0" w:color="auto"/>
      </w:divBdr>
    </w:div>
    <w:div w:id="701327258">
      <w:bodyDiv w:val="1"/>
      <w:marLeft w:val="0"/>
      <w:marRight w:val="0"/>
      <w:marTop w:val="0"/>
      <w:marBottom w:val="0"/>
      <w:divBdr>
        <w:top w:val="none" w:sz="0" w:space="0" w:color="auto"/>
        <w:left w:val="none" w:sz="0" w:space="0" w:color="auto"/>
        <w:bottom w:val="none" w:sz="0" w:space="0" w:color="auto"/>
        <w:right w:val="none" w:sz="0" w:space="0" w:color="auto"/>
      </w:divBdr>
    </w:div>
    <w:div w:id="701632813">
      <w:bodyDiv w:val="1"/>
      <w:marLeft w:val="0"/>
      <w:marRight w:val="0"/>
      <w:marTop w:val="0"/>
      <w:marBottom w:val="0"/>
      <w:divBdr>
        <w:top w:val="none" w:sz="0" w:space="0" w:color="auto"/>
        <w:left w:val="none" w:sz="0" w:space="0" w:color="auto"/>
        <w:bottom w:val="none" w:sz="0" w:space="0" w:color="auto"/>
        <w:right w:val="none" w:sz="0" w:space="0" w:color="auto"/>
      </w:divBdr>
    </w:div>
    <w:div w:id="717701086">
      <w:bodyDiv w:val="1"/>
      <w:marLeft w:val="0"/>
      <w:marRight w:val="0"/>
      <w:marTop w:val="0"/>
      <w:marBottom w:val="0"/>
      <w:divBdr>
        <w:top w:val="none" w:sz="0" w:space="0" w:color="auto"/>
        <w:left w:val="none" w:sz="0" w:space="0" w:color="auto"/>
        <w:bottom w:val="none" w:sz="0" w:space="0" w:color="auto"/>
        <w:right w:val="none" w:sz="0" w:space="0" w:color="auto"/>
      </w:divBdr>
    </w:div>
    <w:div w:id="7276562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384">
          <w:marLeft w:val="0"/>
          <w:marRight w:val="0"/>
          <w:marTop w:val="0"/>
          <w:marBottom w:val="0"/>
          <w:divBdr>
            <w:top w:val="none" w:sz="0" w:space="0" w:color="auto"/>
            <w:left w:val="none" w:sz="0" w:space="0" w:color="auto"/>
            <w:bottom w:val="none" w:sz="0" w:space="0" w:color="auto"/>
            <w:right w:val="none" w:sz="0" w:space="0" w:color="auto"/>
          </w:divBdr>
          <w:divsChild>
            <w:div w:id="437719563">
              <w:marLeft w:val="0"/>
              <w:marRight w:val="0"/>
              <w:marTop w:val="0"/>
              <w:marBottom w:val="0"/>
              <w:divBdr>
                <w:top w:val="none" w:sz="0" w:space="0" w:color="auto"/>
                <w:left w:val="none" w:sz="0" w:space="0" w:color="auto"/>
                <w:bottom w:val="none" w:sz="0" w:space="0" w:color="auto"/>
                <w:right w:val="none" w:sz="0" w:space="0" w:color="auto"/>
              </w:divBdr>
              <w:divsChild>
                <w:div w:id="1633750591">
                  <w:marLeft w:val="0"/>
                  <w:marRight w:val="0"/>
                  <w:marTop w:val="0"/>
                  <w:marBottom w:val="0"/>
                  <w:divBdr>
                    <w:top w:val="none" w:sz="0" w:space="0" w:color="auto"/>
                    <w:left w:val="none" w:sz="0" w:space="0" w:color="auto"/>
                    <w:bottom w:val="none" w:sz="0" w:space="0" w:color="auto"/>
                    <w:right w:val="none" w:sz="0" w:space="0" w:color="auto"/>
                  </w:divBdr>
                  <w:divsChild>
                    <w:div w:id="746421469">
                      <w:marLeft w:val="0"/>
                      <w:marRight w:val="0"/>
                      <w:marTop w:val="0"/>
                      <w:marBottom w:val="0"/>
                      <w:divBdr>
                        <w:top w:val="none" w:sz="0" w:space="0" w:color="auto"/>
                        <w:left w:val="none" w:sz="0" w:space="0" w:color="auto"/>
                        <w:bottom w:val="none" w:sz="0" w:space="0" w:color="auto"/>
                        <w:right w:val="none" w:sz="0" w:space="0" w:color="auto"/>
                      </w:divBdr>
                      <w:divsChild>
                        <w:div w:id="657148891">
                          <w:marLeft w:val="0"/>
                          <w:marRight w:val="0"/>
                          <w:marTop w:val="0"/>
                          <w:marBottom w:val="0"/>
                          <w:divBdr>
                            <w:top w:val="none" w:sz="0" w:space="0" w:color="auto"/>
                            <w:left w:val="none" w:sz="0" w:space="0" w:color="auto"/>
                            <w:bottom w:val="none" w:sz="0" w:space="0" w:color="auto"/>
                            <w:right w:val="none" w:sz="0" w:space="0" w:color="auto"/>
                          </w:divBdr>
                          <w:divsChild>
                            <w:div w:id="1075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502795">
      <w:bodyDiv w:val="1"/>
      <w:marLeft w:val="0"/>
      <w:marRight w:val="0"/>
      <w:marTop w:val="0"/>
      <w:marBottom w:val="0"/>
      <w:divBdr>
        <w:top w:val="none" w:sz="0" w:space="0" w:color="auto"/>
        <w:left w:val="none" w:sz="0" w:space="0" w:color="auto"/>
        <w:bottom w:val="none" w:sz="0" w:space="0" w:color="auto"/>
        <w:right w:val="none" w:sz="0" w:space="0" w:color="auto"/>
      </w:divBdr>
    </w:div>
    <w:div w:id="748887957">
      <w:bodyDiv w:val="1"/>
      <w:marLeft w:val="0"/>
      <w:marRight w:val="0"/>
      <w:marTop w:val="0"/>
      <w:marBottom w:val="0"/>
      <w:divBdr>
        <w:top w:val="none" w:sz="0" w:space="0" w:color="auto"/>
        <w:left w:val="none" w:sz="0" w:space="0" w:color="auto"/>
        <w:bottom w:val="none" w:sz="0" w:space="0" w:color="auto"/>
        <w:right w:val="none" w:sz="0" w:space="0" w:color="auto"/>
      </w:divBdr>
    </w:div>
    <w:div w:id="751968088">
      <w:bodyDiv w:val="1"/>
      <w:marLeft w:val="0"/>
      <w:marRight w:val="0"/>
      <w:marTop w:val="0"/>
      <w:marBottom w:val="0"/>
      <w:divBdr>
        <w:top w:val="none" w:sz="0" w:space="0" w:color="auto"/>
        <w:left w:val="none" w:sz="0" w:space="0" w:color="auto"/>
        <w:bottom w:val="none" w:sz="0" w:space="0" w:color="auto"/>
        <w:right w:val="none" w:sz="0" w:space="0" w:color="auto"/>
      </w:divBdr>
    </w:div>
    <w:div w:id="754786989">
      <w:bodyDiv w:val="1"/>
      <w:marLeft w:val="0"/>
      <w:marRight w:val="0"/>
      <w:marTop w:val="0"/>
      <w:marBottom w:val="0"/>
      <w:divBdr>
        <w:top w:val="none" w:sz="0" w:space="0" w:color="auto"/>
        <w:left w:val="none" w:sz="0" w:space="0" w:color="auto"/>
        <w:bottom w:val="none" w:sz="0" w:space="0" w:color="auto"/>
        <w:right w:val="none" w:sz="0" w:space="0" w:color="auto"/>
      </w:divBdr>
    </w:div>
    <w:div w:id="756748102">
      <w:bodyDiv w:val="1"/>
      <w:marLeft w:val="0"/>
      <w:marRight w:val="0"/>
      <w:marTop w:val="0"/>
      <w:marBottom w:val="0"/>
      <w:divBdr>
        <w:top w:val="none" w:sz="0" w:space="0" w:color="auto"/>
        <w:left w:val="none" w:sz="0" w:space="0" w:color="auto"/>
        <w:bottom w:val="none" w:sz="0" w:space="0" w:color="auto"/>
        <w:right w:val="none" w:sz="0" w:space="0" w:color="auto"/>
      </w:divBdr>
    </w:div>
    <w:div w:id="767115253">
      <w:bodyDiv w:val="1"/>
      <w:marLeft w:val="0"/>
      <w:marRight w:val="0"/>
      <w:marTop w:val="0"/>
      <w:marBottom w:val="0"/>
      <w:divBdr>
        <w:top w:val="none" w:sz="0" w:space="0" w:color="auto"/>
        <w:left w:val="none" w:sz="0" w:space="0" w:color="auto"/>
        <w:bottom w:val="none" w:sz="0" w:space="0" w:color="auto"/>
        <w:right w:val="none" w:sz="0" w:space="0" w:color="auto"/>
      </w:divBdr>
    </w:div>
    <w:div w:id="774442597">
      <w:bodyDiv w:val="1"/>
      <w:marLeft w:val="0"/>
      <w:marRight w:val="0"/>
      <w:marTop w:val="0"/>
      <w:marBottom w:val="0"/>
      <w:divBdr>
        <w:top w:val="none" w:sz="0" w:space="0" w:color="auto"/>
        <w:left w:val="none" w:sz="0" w:space="0" w:color="auto"/>
        <w:bottom w:val="none" w:sz="0" w:space="0" w:color="auto"/>
        <w:right w:val="none" w:sz="0" w:space="0" w:color="auto"/>
      </w:divBdr>
    </w:div>
    <w:div w:id="778648149">
      <w:bodyDiv w:val="1"/>
      <w:marLeft w:val="0"/>
      <w:marRight w:val="0"/>
      <w:marTop w:val="0"/>
      <w:marBottom w:val="0"/>
      <w:divBdr>
        <w:top w:val="none" w:sz="0" w:space="0" w:color="auto"/>
        <w:left w:val="none" w:sz="0" w:space="0" w:color="auto"/>
        <w:bottom w:val="none" w:sz="0" w:space="0" w:color="auto"/>
        <w:right w:val="none" w:sz="0" w:space="0" w:color="auto"/>
      </w:divBdr>
    </w:div>
    <w:div w:id="780341186">
      <w:bodyDiv w:val="1"/>
      <w:marLeft w:val="0"/>
      <w:marRight w:val="0"/>
      <w:marTop w:val="0"/>
      <w:marBottom w:val="0"/>
      <w:divBdr>
        <w:top w:val="none" w:sz="0" w:space="0" w:color="auto"/>
        <w:left w:val="none" w:sz="0" w:space="0" w:color="auto"/>
        <w:bottom w:val="none" w:sz="0" w:space="0" w:color="auto"/>
        <w:right w:val="none" w:sz="0" w:space="0" w:color="auto"/>
      </w:divBdr>
    </w:div>
    <w:div w:id="786310088">
      <w:bodyDiv w:val="1"/>
      <w:marLeft w:val="0"/>
      <w:marRight w:val="0"/>
      <w:marTop w:val="0"/>
      <w:marBottom w:val="0"/>
      <w:divBdr>
        <w:top w:val="none" w:sz="0" w:space="0" w:color="auto"/>
        <w:left w:val="none" w:sz="0" w:space="0" w:color="auto"/>
        <w:bottom w:val="none" w:sz="0" w:space="0" w:color="auto"/>
        <w:right w:val="none" w:sz="0" w:space="0" w:color="auto"/>
      </w:divBdr>
    </w:div>
    <w:div w:id="789974414">
      <w:bodyDiv w:val="1"/>
      <w:marLeft w:val="0"/>
      <w:marRight w:val="0"/>
      <w:marTop w:val="0"/>
      <w:marBottom w:val="0"/>
      <w:divBdr>
        <w:top w:val="none" w:sz="0" w:space="0" w:color="auto"/>
        <w:left w:val="none" w:sz="0" w:space="0" w:color="auto"/>
        <w:bottom w:val="none" w:sz="0" w:space="0" w:color="auto"/>
        <w:right w:val="none" w:sz="0" w:space="0" w:color="auto"/>
      </w:divBdr>
    </w:div>
    <w:div w:id="793209446">
      <w:bodyDiv w:val="1"/>
      <w:marLeft w:val="0"/>
      <w:marRight w:val="0"/>
      <w:marTop w:val="0"/>
      <w:marBottom w:val="0"/>
      <w:divBdr>
        <w:top w:val="none" w:sz="0" w:space="0" w:color="auto"/>
        <w:left w:val="none" w:sz="0" w:space="0" w:color="auto"/>
        <w:bottom w:val="none" w:sz="0" w:space="0" w:color="auto"/>
        <w:right w:val="none" w:sz="0" w:space="0" w:color="auto"/>
      </w:divBdr>
    </w:div>
    <w:div w:id="796920713">
      <w:bodyDiv w:val="1"/>
      <w:marLeft w:val="0"/>
      <w:marRight w:val="0"/>
      <w:marTop w:val="0"/>
      <w:marBottom w:val="0"/>
      <w:divBdr>
        <w:top w:val="none" w:sz="0" w:space="0" w:color="auto"/>
        <w:left w:val="none" w:sz="0" w:space="0" w:color="auto"/>
        <w:bottom w:val="none" w:sz="0" w:space="0" w:color="auto"/>
        <w:right w:val="none" w:sz="0" w:space="0" w:color="auto"/>
      </w:divBdr>
    </w:div>
    <w:div w:id="813722887">
      <w:bodyDiv w:val="1"/>
      <w:marLeft w:val="0"/>
      <w:marRight w:val="0"/>
      <w:marTop w:val="0"/>
      <w:marBottom w:val="0"/>
      <w:divBdr>
        <w:top w:val="none" w:sz="0" w:space="0" w:color="auto"/>
        <w:left w:val="none" w:sz="0" w:space="0" w:color="auto"/>
        <w:bottom w:val="none" w:sz="0" w:space="0" w:color="auto"/>
        <w:right w:val="none" w:sz="0" w:space="0" w:color="auto"/>
      </w:divBdr>
    </w:div>
    <w:div w:id="836266658">
      <w:bodyDiv w:val="1"/>
      <w:marLeft w:val="0"/>
      <w:marRight w:val="0"/>
      <w:marTop w:val="0"/>
      <w:marBottom w:val="0"/>
      <w:divBdr>
        <w:top w:val="none" w:sz="0" w:space="0" w:color="auto"/>
        <w:left w:val="none" w:sz="0" w:space="0" w:color="auto"/>
        <w:bottom w:val="none" w:sz="0" w:space="0" w:color="auto"/>
        <w:right w:val="none" w:sz="0" w:space="0" w:color="auto"/>
      </w:divBdr>
    </w:div>
    <w:div w:id="837696616">
      <w:bodyDiv w:val="1"/>
      <w:marLeft w:val="0"/>
      <w:marRight w:val="0"/>
      <w:marTop w:val="0"/>
      <w:marBottom w:val="0"/>
      <w:divBdr>
        <w:top w:val="none" w:sz="0" w:space="0" w:color="auto"/>
        <w:left w:val="none" w:sz="0" w:space="0" w:color="auto"/>
        <w:bottom w:val="none" w:sz="0" w:space="0" w:color="auto"/>
        <w:right w:val="none" w:sz="0" w:space="0" w:color="auto"/>
      </w:divBdr>
    </w:div>
    <w:div w:id="848760163">
      <w:bodyDiv w:val="1"/>
      <w:marLeft w:val="0"/>
      <w:marRight w:val="0"/>
      <w:marTop w:val="0"/>
      <w:marBottom w:val="0"/>
      <w:divBdr>
        <w:top w:val="none" w:sz="0" w:space="0" w:color="auto"/>
        <w:left w:val="none" w:sz="0" w:space="0" w:color="auto"/>
        <w:bottom w:val="none" w:sz="0" w:space="0" w:color="auto"/>
        <w:right w:val="none" w:sz="0" w:space="0" w:color="auto"/>
      </w:divBdr>
    </w:div>
    <w:div w:id="848954120">
      <w:bodyDiv w:val="1"/>
      <w:marLeft w:val="0"/>
      <w:marRight w:val="0"/>
      <w:marTop w:val="0"/>
      <w:marBottom w:val="0"/>
      <w:divBdr>
        <w:top w:val="none" w:sz="0" w:space="0" w:color="auto"/>
        <w:left w:val="none" w:sz="0" w:space="0" w:color="auto"/>
        <w:bottom w:val="none" w:sz="0" w:space="0" w:color="auto"/>
        <w:right w:val="none" w:sz="0" w:space="0" w:color="auto"/>
      </w:divBdr>
    </w:div>
    <w:div w:id="855921779">
      <w:bodyDiv w:val="1"/>
      <w:marLeft w:val="0"/>
      <w:marRight w:val="0"/>
      <w:marTop w:val="0"/>
      <w:marBottom w:val="0"/>
      <w:divBdr>
        <w:top w:val="none" w:sz="0" w:space="0" w:color="auto"/>
        <w:left w:val="none" w:sz="0" w:space="0" w:color="auto"/>
        <w:bottom w:val="none" w:sz="0" w:space="0" w:color="auto"/>
        <w:right w:val="none" w:sz="0" w:space="0" w:color="auto"/>
      </w:divBdr>
    </w:div>
    <w:div w:id="865945991">
      <w:bodyDiv w:val="1"/>
      <w:marLeft w:val="0"/>
      <w:marRight w:val="0"/>
      <w:marTop w:val="0"/>
      <w:marBottom w:val="0"/>
      <w:divBdr>
        <w:top w:val="none" w:sz="0" w:space="0" w:color="auto"/>
        <w:left w:val="none" w:sz="0" w:space="0" w:color="auto"/>
        <w:bottom w:val="none" w:sz="0" w:space="0" w:color="auto"/>
        <w:right w:val="none" w:sz="0" w:space="0" w:color="auto"/>
      </w:divBdr>
    </w:div>
    <w:div w:id="873344529">
      <w:bodyDiv w:val="1"/>
      <w:marLeft w:val="0"/>
      <w:marRight w:val="0"/>
      <w:marTop w:val="0"/>
      <w:marBottom w:val="0"/>
      <w:divBdr>
        <w:top w:val="none" w:sz="0" w:space="0" w:color="auto"/>
        <w:left w:val="none" w:sz="0" w:space="0" w:color="auto"/>
        <w:bottom w:val="none" w:sz="0" w:space="0" w:color="auto"/>
        <w:right w:val="none" w:sz="0" w:space="0" w:color="auto"/>
      </w:divBdr>
    </w:div>
    <w:div w:id="884756618">
      <w:bodyDiv w:val="1"/>
      <w:marLeft w:val="0"/>
      <w:marRight w:val="0"/>
      <w:marTop w:val="0"/>
      <w:marBottom w:val="0"/>
      <w:divBdr>
        <w:top w:val="none" w:sz="0" w:space="0" w:color="auto"/>
        <w:left w:val="none" w:sz="0" w:space="0" w:color="auto"/>
        <w:bottom w:val="none" w:sz="0" w:space="0" w:color="auto"/>
        <w:right w:val="none" w:sz="0" w:space="0" w:color="auto"/>
      </w:divBdr>
    </w:div>
    <w:div w:id="894438494">
      <w:bodyDiv w:val="1"/>
      <w:marLeft w:val="0"/>
      <w:marRight w:val="0"/>
      <w:marTop w:val="0"/>
      <w:marBottom w:val="0"/>
      <w:divBdr>
        <w:top w:val="none" w:sz="0" w:space="0" w:color="auto"/>
        <w:left w:val="none" w:sz="0" w:space="0" w:color="auto"/>
        <w:bottom w:val="none" w:sz="0" w:space="0" w:color="auto"/>
        <w:right w:val="none" w:sz="0" w:space="0" w:color="auto"/>
      </w:divBdr>
    </w:div>
    <w:div w:id="903836191">
      <w:bodyDiv w:val="1"/>
      <w:marLeft w:val="0"/>
      <w:marRight w:val="0"/>
      <w:marTop w:val="0"/>
      <w:marBottom w:val="0"/>
      <w:divBdr>
        <w:top w:val="none" w:sz="0" w:space="0" w:color="auto"/>
        <w:left w:val="none" w:sz="0" w:space="0" w:color="auto"/>
        <w:bottom w:val="none" w:sz="0" w:space="0" w:color="auto"/>
        <w:right w:val="none" w:sz="0" w:space="0" w:color="auto"/>
      </w:divBdr>
    </w:div>
    <w:div w:id="919605396">
      <w:bodyDiv w:val="1"/>
      <w:marLeft w:val="0"/>
      <w:marRight w:val="0"/>
      <w:marTop w:val="0"/>
      <w:marBottom w:val="0"/>
      <w:divBdr>
        <w:top w:val="none" w:sz="0" w:space="0" w:color="auto"/>
        <w:left w:val="none" w:sz="0" w:space="0" w:color="auto"/>
        <w:bottom w:val="none" w:sz="0" w:space="0" w:color="auto"/>
        <w:right w:val="none" w:sz="0" w:space="0" w:color="auto"/>
      </w:divBdr>
    </w:div>
    <w:div w:id="928656137">
      <w:bodyDiv w:val="1"/>
      <w:marLeft w:val="0"/>
      <w:marRight w:val="0"/>
      <w:marTop w:val="0"/>
      <w:marBottom w:val="0"/>
      <w:divBdr>
        <w:top w:val="none" w:sz="0" w:space="0" w:color="auto"/>
        <w:left w:val="none" w:sz="0" w:space="0" w:color="auto"/>
        <w:bottom w:val="none" w:sz="0" w:space="0" w:color="auto"/>
        <w:right w:val="none" w:sz="0" w:space="0" w:color="auto"/>
      </w:divBdr>
    </w:div>
    <w:div w:id="953437577">
      <w:bodyDiv w:val="1"/>
      <w:marLeft w:val="0"/>
      <w:marRight w:val="0"/>
      <w:marTop w:val="0"/>
      <w:marBottom w:val="0"/>
      <w:divBdr>
        <w:top w:val="none" w:sz="0" w:space="0" w:color="auto"/>
        <w:left w:val="none" w:sz="0" w:space="0" w:color="auto"/>
        <w:bottom w:val="none" w:sz="0" w:space="0" w:color="auto"/>
        <w:right w:val="none" w:sz="0" w:space="0" w:color="auto"/>
      </w:divBdr>
    </w:div>
    <w:div w:id="1003314881">
      <w:bodyDiv w:val="1"/>
      <w:marLeft w:val="0"/>
      <w:marRight w:val="0"/>
      <w:marTop w:val="0"/>
      <w:marBottom w:val="0"/>
      <w:divBdr>
        <w:top w:val="none" w:sz="0" w:space="0" w:color="auto"/>
        <w:left w:val="none" w:sz="0" w:space="0" w:color="auto"/>
        <w:bottom w:val="none" w:sz="0" w:space="0" w:color="auto"/>
        <w:right w:val="none" w:sz="0" w:space="0" w:color="auto"/>
      </w:divBdr>
    </w:div>
    <w:div w:id="1009066047">
      <w:bodyDiv w:val="1"/>
      <w:marLeft w:val="0"/>
      <w:marRight w:val="0"/>
      <w:marTop w:val="0"/>
      <w:marBottom w:val="0"/>
      <w:divBdr>
        <w:top w:val="none" w:sz="0" w:space="0" w:color="auto"/>
        <w:left w:val="none" w:sz="0" w:space="0" w:color="auto"/>
        <w:bottom w:val="none" w:sz="0" w:space="0" w:color="auto"/>
        <w:right w:val="none" w:sz="0" w:space="0" w:color="auto"/>
      </w:divBdr>
    </w:div>
    <w:div w:id="1016076146">
      <w:bodyDiv w:val="1"/>
      <w:marLeft w:val="0"/>
      <w:marRight w:val="0"/>
      <w:marTop w:val="0"/>
      <w:marBottom w:val="0"/>
      <w:divBdr>
        <w:top w:val="none" w:sz="0" w:space="0" w:color="auto"/>
        <w:left w:val="none" w:sz="0" w:space="0" w:color="auto"/>
        <w:bottom w:val="none" w:sz="0" w:space="0" w:color="auto"/>
        <w:right w:val="none" w:sz="0" w:space="0" w:color="auto"/>
      </w:divBdr>
    </w:div>
    <w:div w:id="1032266656">
      <w:bodyDiv w:val="1"/>
      <w:marLeft w:val="0"/>
      <w:marRight w:val="0"/>
      <w:marTop w:val="0"/>
      <w:marBottom w:val="0"/>
      <w:divBdr>
        <w:top w:val="none" w:sz="0" w:space="0" w:color="auto"/>
        <w:left w:val="none" w:sz="0" w:space="0" w:color="auto"/>
        <w:bottom w:val="none" w:sz="0" w:space="0" w:color="auto"/>
        <w:right w:val="none" w:sz="0" w:space="0" w:color="auto"/>
      </w:divBdr>
    </w:div>
    <w:div w:id="1044065724">
      <w:bodyDiv w:val="1"/>
      <w:marLeft w:val="0"/>
      <w:marRight w:val="0"/>
      <w:marTop w:val="0"/>
      <w:marBottom w:val="0"/>
      <w:divBdr>
        <w:top w:val="none" w:sz="0" w:space="0" w:color="auto"/>
        <w:left w:val="none" w:sz="0" w:space="0" w:color="auto"/>
        <w:bottom w:val="none" w:sz="0" w:space="0" w:color="auto"/>
        <w:right w:val="none" w:sz="0" w:space="0" w:color="auto"/>
      </w:divBdr>
    </w:div>
    <w:div w:id="1047989666">
      <w:bodyDiv w:val="1"/>
      <w:marLeft w:val="0"/>
      <w:marRight w:val="0"/>
      <w:marTop w:val="0"/>
      <w:marBottom w:val="0"/>
      <w:divBdr>
        <w:top w:val="none" w:sz="0" w:space="0" w:color="auto"/>
        <w:left w:val="none" w:sz="0" w:space="0" w:color="auto"/>
        <w:bottom w:val="none" w:sz="0" w:space="0" w:color="auto"/>
        <w:right w:val="none" w:sz="0" w:space="0" w:color="auto"/>
      </w:divBdr>
    </w:div>
    <w:div w:id="1053191114">
      <w:bodyDiv w:val="1"/>
      <w:marLeft w:val="0"/>
      <w:marRight w:val="0"/>
      <w:marTop w:val="0"/>
      <w:marBottom w:val="0"/>
      <w:divBdr>
        <w:top w:val="none" w:sz="0" w:space="0" w:color="auto"/>
        <w:left w:val="none" w:sz="0" w:space="0" w:color="auto"/>
        <w:bottom w:val="none" w:sz="0" w:space="0" w:color="auto"/>
        <w:right w:val="none" w:sz="0" w:space="0" w:color="auto"/>
      </w:divBdr>
    </w:div>
    <w:div w:id="1070620400">
      <w:bodyDiv w:val="1"/>
      <w:marLeft w:val="0"/>
      <w:marRight w:val="0"/>
      <w:marTop w:val="0"/>
      <w:marBottom w:val="0"/>
      <w:divBdr>
        <w:top w:val="none" w:sz="0" w:space="0" w:color="auto"/>
        <w:left w:val="none" w:sz="0" w:space="0" w:color="auto"/>
        <w:bottom w:val="none" w:sz="0" w:space="0" w:color="auto"/>
        <w:right w:val="none" w:sz="0" w:space="0" w:color="auto"/>
      </w:divBdr>
      <w:divsChild>
        <w:div w:id="453404908">
          <w:marLeft w:val="336"/>
          <w:marRight w:val="0"/>
          <w:marTop w:val="120"/>
          <w:marBottom w:val="312"/>
          <w:divBdr>
            <w:top w:val="none" w:sz="0" w:space="0" w:color="auto"/>
            <w:left w:val="none" w:sz="0" w:space="0" w:color="auto"/>
            <w:bottom w:val="none" w:sz="0" w:space="0" w:color="auto"/>
            <w:right w:val="none" w:sz="0" w:space="0" w:color="auto"/>
          </w:divBdr>
          <w:divsChild>
            <w:div w:id="17301093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77703593">
      <w:bodyDiv w:val="1"/>
      <w:marLeft w:val="0"/>
      <w:marRight w:val="0"/>
      <w:marTop w:val="0"/>
      <w:marBottom w:val="0"/>
      <w:divBdr>
        <w:top w:val="none" w:sz="0" w:space="0" w:color="auto"/>
        <w:left w:val="none" w:sz="0" w:space="0" w:color="auto"/>
        <w:bottom w:val="none" w:sz="0" w:space="0" w:color="auto"/>
        <w:right w:val="none" w:sz="0" w:space="0" w:color="auto"/>
      </w:divBdr>
    </w:div>
    <w:div w:id="1078289791">
      <w:bodyDiv w:val="1"/>
      <w:marLeft w:val="0"/>
      <w:marRight w:val="0"/>
      <w:marTop w:val="0"/>
      <w:marBottom w:val="0"/>
      <w:divBdr>
        <w:top w:val="none" w:sz="0" w:space="0" w:color="auto"/>
        <w:left w:val="none" w:sz="0" w:space="0" w:color="auto"/>
        <w:bottom w:val="none" w:sz="0" w:space="0" w:color="auto"/>
        <w:right w:val="none" w:sz="0" w:space="0" w:color="auto"/>
      </w:divBdr>
    </w:div>
    <w:div w:id="1082338399">
      <w:bodyDiv w:val="1"/>
      <w:marLeft w:val="0"/>
      <w:marRight w:val="0"/>
      <w:marTop w:val="0"/>
      <w:marBottom w:val="0"/>
      <w:divBdr>
        <w:top w:val="none" w:sz="0" w:space="0" w:color="auto"/>
        <w:left w:val="none" w:sz="0" w:space="0" w:color="auto"/>
        <w:bottom w:val="none" w:sz="0" w:space="0" w:color="auto"/>
        <w:right w:val="none" w:sz="0" w:space="0" w:color="auto"/>
      </w:divBdr>
    </w:div>
    <w:div w:id="1088118612">
      <w:bodyDiv w:val="1"/>
      <w:marLeft w:val="0"/>
      <w:marRight w:val="0"/>
      <w:marTop w:val="0"/>
      <w:marBottom w:val="0"/>
      <w:divBdr>
        <w:top w:val="none" w:sz="0" w:space="0" w:color="auto"/>
        <w:left w:val="none" w:sz="0" w:space="0" w:color="auto"/>
        <w:bottom w:val="none" w:sz="0" w:space="0" w:color="auto"/>
        <w:right w:val="none" w:sz="0" w:space="0" w:color="auto"/>
      </w:divBdr>
    </w:div>
    <w:div w:id="1091241817">
      <w:bodyDiv w:val="1"/>
      <w:marLeft w:val="0"/>
      <w:marRight w:val="0"/>
      <w:marTop w:val="0"/>
      <w:marBottom w:val="0"/>
      <w:divBdr>
        <w:top w:val="none" w:sz="0" w:space="0" w:color="auto"/>
        <w:left w:val="none" w:sz="0" w:space="0" w:color="auto"/>
        <w:bottom w:val="none" w:sz="0" w:space="0" w:color="auto"/>
        <w:right w:val="none" w:sz="0" w:space="0" w:color="auto"/>
      </w:divBdr>
    </w:div>
    <w:div w:id="1103382820">
      <w:bodyDiv w:val="1"/>
      <w:marLeft w:val="0"/>
      <w:marRight w:val="0"/>
      <w:marTop w:val="0"/>
      <w:marBottom w:val="0"/>
      <w:divBdr>
        <w:top w:val="none" w:sz="0" w:space="0" w:color="auto"/>
        <w:left w:val="none" w:sz="0" w:space="0" w:color="auto"/>
        <w:bottom w:val="none" w:sz="0" w:space="0" w:color="auto"/>
        <w:right w:val="none" w:sz="0" w:space="0" w:color="auto"/>
      </w:divBdr>
    </w:div>
    <w:div w:id="1106853758">
      <w:bodyDiv w:val="1"/>
      <w:marLeft w:val="0"/>
      <w:marRight w:val="0"/>
      <w:marTop w:val="0"/>
      <w:marBottom w:val="0"/>
      <w:divBdr>
        <w:top w:val="none" w:sz="0" w:space="0" w:color="auto"/>
        <w:left w:val="none" w:sz="0" w:space="0" w:color="auto"/>
        <w:bottom w:val="none" w:sz="0" w:space="0" w:color="auto"/>
        <w:right w:val="none" w:sz="0" w:space="0" w:color="auto"/>
      </w:divBdr>
    </w:div>
    <w:div w:id="1118911255">
      <w:bodyDiv w:val="1"/>
      <w:marLeft w:val="0"/>
      <w:marRight w:val="0"/>
      <w:marTop w:val="0"/>
      <w:marBottom w:val="0"/>
      <w:divBdr>
        <w:top w:val="none" w:sz="0" w:space="0" w:color="auto"/>
        <w:left w:val="none" w:sz="0" w:space="0" w:color="auto"/>
        <w:bottom w:val="none" w:sz="0" w:space="0" w:color="auto"/>
        <w:right w:val="none" w:sz="0" w:space="0" w:color="auto"/>
      </w:divBdr>
    </w:div>
    <w:div w:id="1119758378">
      <w:bodyDiv w:val="1"/>
      <w:marLeft w:val="0"/>
      <w:marRight w:val="0"/>
      <w:marTop w:val="0"/>
      <w:marBottom w:val="0"/>
      <w:divBdr>
        <w:top w:val="none" w:sz="0" w:space="0" w:color="auto"/>
        <w:left w:val="none" w:sz="0" w:space="0" w:color="auto"/>
        <w:bottom w:val="none" w:sz="0" w:space="0" w:color="auto"/>
        <w:right w:val="none" w:sz="0" w:space="0" w:color="auto"/>
      </w:divBdr>
    </w:div>
    <w:div w:id="1122308724">
      <w:bodyDiv w:val="1"/>
      <w:marLeft w:val="0"/>
      <w:marRight w:val="0"/>
      <w:marTop w:val="0"/>
      <w:marBottom w:val="0"/>
      <w:divBdr>
        <w:top w:val="none" w:sz="0" w:space="0" w:color="auto"/>
        <w:left w:val="none" w:sz="0" w:space="0" w:color="auto"/>
        <w:bottom w:val="none" w:sz="0" w:space="0" w:color="auto"/>
        <w:right w:val="none" w:sz="0" w:space="0" w:color="auto"/>
      </w:divBdr>
    </w:div>
    <w:div w:id="1140415246">
      <w:bodyDiv w:val="1"/>
      <w:marLeft w:val="0"/>
      <w:marRight w:val="0"/>
      <w:marTop w:val="0"/>
      <w:marBottom w:val="0"/>
      <w:divBdr>
        <w:top w:val="none" w:sz="0" w:space="0" w:color="auto"/>
        <w:left w:val="none" w:sz="0" w:space="0" w:color="auto"/>
        <w:bottom w:val="none" w:sz="0" w:space="0" w:color="auto"/>
        <w:right w:val="none" w:sz="0" w:space="0" w:color="auto"/>
      </w:divBdr>
    </w:div>
    <w:div w:id="1144421459">
      <w:bodyDiv w:val="1"/>
      <w:marLeft w:val="0"/>
      <w:marRight w:val="0"/>
      <w:marTop w:val="0"/>
      <w:marBottom w:val="0"/>
      <w:divBdr>
        <w:top w:val="none" w:sz="0" w:space="0" w:color="auto"/>
        <w:left w:val="none" w:sz="0" w:space="0" w:color="auto"/>
        <w:bottom w:val="none" w:sz="0" w:space="0" w:color="auto"/>
        <w:right w:val="none" w:sz="0" w:space="0" w:color="auto"/>
      </w:divBdr>
      <w:divsChild>
        <w:div w:id="681321169">
          <w:marLeft w:val="0"/>
          <w:marRight w:val="0"/>
          <w:marTop w:val="0"/>
          <w:marBottom w:val="0"/>
          <w:divBdr>
            <w:top w:val="single" w:sz="12" w:space="0" w:color="DDDDDD"/>
            <w:left w:val="single" w:sz="12" w:space="0" w:color="DDDDDD"/>
            <w:bottom w:val="single" w:sz="12" w:space="0" w:color="DDDDDD"/>
            <w:right w:val="single" w:sz="12" w:space="0" w:color="DDDDDD"/>
          </w:divBdr>
          <w:divsChild>
            <w:div w:id="1123113774">
              <w:marLeft w:val="0"/>
              <w:marRight w:val="0"/>
              <w:marTop w:val="0"/>
              <w:marBottom w:val="0"/>
              <w:divBdr>
                <w:top w:val="none" w:sz="0" w:space="0" w:color="auto"/>
                <w:left w:val="single" w:sz="12" w:space="12" w:color="DDDDDD"/>
                <w:bottom w:val="single" w:sz="12" w:space="0" w:color="DDDDDD"/>
                <w:right w:val="none" w:sz="0" w:space="0" w:color="auto"/>
              </w:divBdr>
              <w:divsChild>
                <w:div w:id="130593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49325">
      <w:bodyDiv w:val="1"/>
      <w:marLeft w:val="0"/>
      <w:marRight w:val="0"/>
      <w:marTop w:val="0"/>
      <w:marBottom w:val="0"/>
      <w:divBdr>
        <w:top w:val="none" w:sz="0" w:space="0" w:color="auto"/>
        <w:left w:val="none" w:sz="0" w:space="0" w:color="auto"/>
        <w:bottom w:val="none" w:sz="0" w:space="0" w:color="auto"/>
        <w:right w:val="none" w:sz="0" w:space="0" w:color="auto"/>
      </w:divBdr>
    </w:div>
    <w:div w:id="1153835652">
      <w:bodyDiv w:val="1"/>
      <w:marLeft w:val="0"/>
      <w:marRight w:val="0"/>
      <w:marTop w:val="0"/>
      <w:marBottom w:val="0"/>
      <w:divBdr>
        <w:top w:val="none" w:sz="0" w:space="0" w:color="auto"/>
        <w:left w:val="none" w:sz="0" w:space="0" w:color="auto"/>
        <w:bottom w:val="none" w:sz="0" w:space="0" w:color="auto"/>
        <w:right w:val="none" w:sz="0" w:space="0" w:color="auto"/>
      </w:divBdr>
    </w:div>
    <w:div w:id="1159151474">
      <w:bodyDiv w:val="1"/>
      <w:marLeft w:val="0"/>
      <w:marRight w:val="0"/>
      <w:marTop w:val="0"/>
      <w:marBottom w:val="0"/>
      <w:divBdr>
        <w:top w:val="none" w:sz="0" w:space="0" w:color="auto"/>
        <w:left w:val="none" w:sz="0" w:space="0" w:color="auto"/>
        <w:bottom w:val="none" w:sz="0" w:space="0" w:color="auto"/>
        <w:right w:val="none" w:sz="0" w:space="0" w:color="auto"/>
      </w:divBdr>
    </w:div>
    <w:div w:id="1161114215">
      <w:bodyDiv w:val="1"/>
      <w:marLeft w:val="0"/>
      <w:marRight w:val="0"/>
      <w:marTop w:val="0"/>
      <w:marBottom w:val="0"/>
      <w:divBdr>
        <w:top w:val="none" w:sz="0" w:space="0" w:color="auto"/>
        <w:left w:val="none" w:sz="0" w:space="0" w:color="auto"/>
        <w:bottom w:val="none" w:sz="0" w:space="0" w:color="auto"/>
        <w:right w:val="none" w:sz="0" w:space="0" w:color="auto"/>
      </w:divBdr>
    </w:div>
    <w:div w:id="1165559840">
      <w:bodyDiv w:val="1"/>
      <w:marLeft w:val="0"/>
      <w:marRight w:val="0"/>
      <w:marTop w:val="0"/>
      <w:marBottom w:val="0"/>
      <w:divBdr>
        <w:top w:val="none" w:sz="0" w:space="0" w:color="auto"/>
        <w:left w:val="none" w:sz="0" w:space="0" w:color="auto"/>
        <w:bottom w:val="none" w:sz="0" w:space="0" w:color="auto"/>
        <w:right w:val="none" w:sz="0" w:space="0" w:color="auto"/>
      </w:divBdr>
    </w:div>
    <w:div w:id="1168135625">
      <w:bodyDiv w:val="1"/>
      <w:marLeft w:val="0"/>
      <w:marRight w:val="0"/>
      <w:marTop w:val="0"/>
      <w:marBottom w:val="0"/>
      <w:divBdr>
        <w:top w:val="none" w:sz="0" w:space="0" w:color="auto"/>
        <w:left w:val="none" w:sz="0" w:space="0" w:color="auto"/>
        <w:bottom w:val="none" w:sz="0" w:space="0" w:color="auto"/>
        <w:right w:val="none" w:sz="0" w:space="0" w:color="auto"/>
      </w:divBdr>
    </w:div>
    <w:div w:id="1180001646">
      <w:bodyDiv w:val="1"/>
      <w:marLeft w:val="0"/>
      <w:marRight w:val="0"/>
      <w:marTop w:val="0"/>
      <w:marBottom w:val="0"/>
      <w:divBdr>
        <w:top w:val="none" w:sz="0" w:space="0" w:color="auto"/>
        <w:left w:val="none" w:sz="0" w:space="0" w:color="auto"/>
        <w:bottom w:val="none" w:sz="0" w:space="0" w:color="auto"/>
        <w:right w:val="none" w:sz="0" w:space="0" w:color="auto"/>
      </w:divBdr>
    </w:div>
    <w:div w:id="1203589450">
      <w:bodyDiv w:val="1"/>
      <w:marLeft w:val="0"/>
      <w:marRight w:val="0"/>
      <w:marTop w:val="0"/>
      <w:marBottom w:val="0"/>
      <w:divBdr>
        <w:top w:val="none" w:sz="0" w:space="0" w:color="auto"/>
        <w:left w:val="none" w:sz="0" w:space="0" w:color="auto"/>
        <w:bottom w:val="none" w:sz="0" w:space="0" w:color="auto"/>
        <w:right w:val="none" w:sz="0" w:space="0" w:color="auto"/>
      </w:divBdr>
    </w:div>
    <w:div w:id="1207595701">
      <w:bodyDiv w:val="1"/>
      <w:marLeft w:val="0"/>
      <w:marRight w:val="0"/>
      <w:marTop w:val="0"/>
      <w:marBottom w:val="0"/>
      <w:divBdr>
        <w:top w:val="none" w:sz="0" w:space="0" w:color="auto"/>
        <w:left w:val="none" w:sz="0" w:space="0" w:color="auto"/>
        <w:bottom w:val="none" w:sz="0" w:space="0" w:color="auto"/>
        <w:right w:val="none" w:sz="0" w:space="0" w:color="auto"/>
      </w:divBdr>
    </w:div>
    <w:div w:id="1212186151">
      <w:bodyDiv w:val="1"/>
      <w:marLeft w:val="0"/>
      <w:marRight w:val="0"/>
      <w:marTop w:val="0"/>
      <w:marBottom w:val="0"/>
      <w:divBdr>
        <w:top w:val="none" w:sz="0" w:space="0" w:color="auto"/>
        <w:left w:val="none" w:sz="0" w:space="0" w:color="auto"/>
        <w:bottom w:val="none" w:sz="0" w:space="0" w:color="auto"/>
        <w:right w:val="none" w:sz="0" w:space="0" w:color="auto"/>
      </w:divBdr>
    </w:div>
    <w:div w:id="1222205768">
      <w:bodyDiv w:val="1"/>
      <w:marLeft w:val="0"/>
      <w:marRight w:val="0"/>
      <w:marTop w:val="0"/>
      <w:marBottom w:val="0"/>
      <w:divBdr>
        <w:top w:val="none" w:sz="0" w:space="0" w:color="auto"/>
        <w:left w:val="none" w:sz="0" w:space="0" w:color="auto"/>
        <w:bottom w:val="none" w:sz="0" w:space="0" w:color="auto"/>
        <w:right w:val="none" w:sz="0" w:space="0" w:color="auto"/>
      </w:divBdr>
    </w:div>
    <w:div w:id="1226912695">
      <w:bodyDiv w:val="1"/>
      <w:marLeft w:val="0"/>
      <w:marRight w:val="0"/>
      <w:marTop w:val="0"/>
      <w:marBottom w:val="0"/>
      <w:divBdr>
        <w:top w:val="none" w:sz="0" w:space="0" w:color="auto"/>
        <w:left w:val="none" w:sz="0" w:space="0" w:color="auto"/>
        <w:bottom w:val="none" w:sz="0" w:space="0" w:color="auto"/>
        <w:right w:val="none" w:sz="0" w:space="0" w:color="auto"/>
      </w:divBdr>
    </w:div>
    <w:div w:id="1231504786">
      <w:bodyDiv w:val="1"/>
      <w:marLeft w:val="0"/>
      <w:marRight w:val="0"/>
      <w:marTop w:val="0"/>
      <w:marBottom w:val="0"/>
      <w:divBdr>
        <w:top w:val="none" w:sz="0" w:space="0" w:color="auto"/>
        <w:left w:val="none" w:sz="0" w:space="0" w:color="auto"/>
        <w:bottom w:val="none" w:sz="0" w:space="0" w:color="auto"/>
        <w:right w:val="none" w:sz="0" w:space="0" w:color="auto"/>
      </w:divBdr>
    </w:div>
    <w:div w:id="1235820965">
      <w:bodyDiv w:val="1"/>
      <w:marLeft w:val="0"/>
      <w:marRight w:val="0"/>
      <w:marTop w:val="0"/>
      <w:marBottom w:val="0"/>
      <w:divBdr>
        <w:top w:val="none" w:sz="0" w:space="0" w:color="auto"/>
        <w:left w:val="none" w:sz="0" w:space="0" w:color="auto"/>
        <w:bottom w:val="none" w:sz="0" w:space="0" w:color="auto"/>
        <w:right w:val="none" w:sz="0" w:space="0" w:color="auto"/>
      </w:divBdr>
    </w:div>
    <w:div w:id="1238248056">
      <w:bodyDiv w:val="1"/>
      <w:marLeft w:val="0"/>
      <w:marRight w:val="0"/>
      <w:marTop w:val="0"/>
      <w:marBottom w:val="0"/>
      <w:divBdr>
        <w:top w:val="none" w:sz="0" w:space="0" w:color="auto"/>
        <w:left w:val="none" w:sz="0" w:space="0" w:color="auto"/>
        <w:bottom w:val="none" w:sz="0" w:space="0" w:color="auto"/>
        <w:right w:val="none" w:sz="0" w:space="0" w:color="auto"/>
      </w:divBdr>
    </w:div>
    <w:div w:id="1243223455">
      <w:bodyDiv w:val="1"/>
      <w:marLeft w:val="0"/>
      <w:marRight w:val="0"/>
      <w:marTop w:val="0"/>
      <w:marBottom w:val="0"/>
      <w:divBdr>
        <w:top w:val="none" w:sz="0" w:space="0" w:color="auto"/>
        <w:left w:val="none" w:sz="0" w:space="0" w:color="auto"/>
        <w:bottom w:val="none" w:sz="0" w:space="0" w:color="auto"/>
        <w:right w:val="none" w:sz="0" w:space="0" w:color="auto"/>
      </w:divBdr>
    </w:div>
    <w:div w:id="1251234638">
      <w:bodyDiv w:val="1"/>
      <w:marLeft w:val="0"/>
      <w:marRight w:val="0"/>
      <w:marTop w:val="0"/>
      <w:marBottom w:val="0"/>
      <w:divBdr>
        <w:top w:val="none" w:sz="0" w:space="0" w:color="auto"/>
        <w:left w:val="none" w:sz="0" w:space="0" w:color="auto"/>
        <w:bottom w:val="none" w:sz="0" w:space="0" w:color="auto"/>
        <w:right w:val="none" w:sz="0" w:space="0" w:color="auto"/>
      </w:divBdr>
    </w:div>
    <w:div w:id="1267932767">
      <w:bodyDiv w:val="1"/>
      <w:marLeft w:val="0"/>
      <w:marRight w:val="0"/>
      <w:marTop w:val="0"/>
      <w:marBottom w:val="0"/>
      <w:divBdr>
        <w:top w:val="none" w:sz="0" w:space="0" w:color="auto"/>
        <w:left w:val="none" w:sz="0" w:space="0" w:color="auto"/>
        <w:bottom w:val="none" w:sz="0" w:space="0" w:color="auto"/>
        <w:right w:val="none" w:sz="0" w:space="0" w:color="auto"/>
      </w:divBdr>
    </w:div>
    <w:div w:id="1277175178">
      <w:bodyDiv w:val="1"/>
      <w:marLeft w:val="0"/>
      <w:marRight w:val="0"/>
      <w:marTop w:val="0"/>
      <w:marBottom w:val="0"/>
      <w:divBdr>
        <w:top w:val="none" w:sz="0" w:space="0" w:color="auto"/>
        <w:left w:val="none" w:sz="0" w:space="0" w:color="auto"/>
        <w:bottom w:val="none" w:sz="0" w:space="0" w:color="auto"/>
        <w:right w:val="none" w:sz="0" w:space="0" w:color="auto"/>
      </w:divBdr>
    </w:div>
    <w:div w:id="1277441426">
      <w:bodyDiv w:val="1"/>
      <w:marLeft w:val="0"/>
      <w:marRight w:val="0"/>
      <w:marTop w:val="0"/>
      <w:marBottom w:val="0"/>
      <w:divBdr>
        <w:top w:val="none" w:sz="0" w:space="0" w:color="auto"/>
        <w:left w:val="none" w:sz="0" w:space="0" w:color="auto"/>
        <w:bottom w:val="none" w:sz="0" w:space="0" w:color="auto"/>
        <w:right w:val="none" w:sz="0" w:space="0" w:color="auto"/>
      </w:divBdr>
    </w:div>
    <w:div w:id="1280256699">
      <w:bodyDiv w:val="1"/>
      <w:marLeft w:val="0"/>
      <w:marRight w:val="0"/>
      <w:marTop w:val="0"/>
      <w:marBottom w:val="0"/>
      <w:divBdr>
        <w:top w:val="none" w:sz="0" w:space="0" w:color="auto"/>
        <w:left w:val="none" w:sz="0" w:space="0" w:color="auto"/>
        <w:bottom w:val="none" w:sz="0" w:space="0" w:color="auto"/>
        <w:right w:val="none" w:sz="0" w:space="0" w:color="auto"/>
      </w:divBdr>
    </w:div>
    <w:div w:id="1293443017">
      <w:bodyDiv w:val="1"/>
      <w:marLeft w:val="0"/>
      <w:marRight w:val="0"/>
      <w:marTop w:val="0"/>
      <w:marBottom w:val="0"/>
      <w:divBdr>
        <w:top w:val="none" w:sz="0" w:space="0" w:color="auto"/>
        <w:left w:val="none" w:sz="0" w:space="0" w:color="auto"/>
        <w:bottom w:val="none" w:sz="0" w:space="0" w:color="auto"/>
        <w:right w:val="none" w:sz="0" w:space="0" w:color="auto"/>
      </w:divBdr>
    </w:div>
    <w:div w:id="1295061423">
      <w:bodyDiv w:val="1"/>
      <w:marLeft w:val="0"/>
      <w:marRight w:val="0"/>
      <w:marTop w:val="0"/>
      <w:marBottom w:val="0"/>
      <w:divBdr>
        <w:top w:val="none" w:sz="0" w:space="0" w:color="auto"/>
        <w:left w:val="none" w:sz="0" w:space="0" w:color="auto"/>
        <w:bottom w:val="none" w:sz="0" w:space="0" w:color="auto"/>
        <w:right w:val="none" w:sz="0" w:space="0" w:color="auto"/>
      </w:divBdr>
    </w:div>
    <w:div w:id="1301423588">
      <w:bodyDiv w:val="1"/>
      <w:marLeft w:val="0"/>
      <w:marRight w:val="0"/>
      <w:marTop w:val="0"/>
      <w:marBottom w:val="0"/>
      <w:divBdr>
        <w:top w:val="none" w:sz="0" w:space="0" w:color="auto"/>
        <w:left w:val="none" w:sz="0" w:space="0" w:color="auto"/>
        <w:bottom w:val="none" w:sz="0" w:space="0" w:color="auto"/>
        <w:right w:val="none" w:sz="0" w:space="0" w:color="auto"/>
      </w:divBdr>
    </w:div>
    <w:div w:id="1323119627">
      <w:bodyDiv w:val="1"/>
      <w:marLeft w:val="0"/>
      <w:marRight w:val="0"/>
      <w:marTop w:val="0"/>
      <w:marBottom w:val="0"/>
      <w:divBdr>
        <w:top w:val="none" w:sz="0" w:space="0" w:color="auto"/>
        <w:left w:val="none" w:sz="0" w:space="0" w:color="auto"/>
        <w:bottom w:val="none" w:sz="0" w:space="0" w:color="auto"/>
        <w:right w:val="none" w:sz="0" w:space="0" w:color="auto"/>
      </w:divBdr>
    </w:div>
    <w:div w:id="1325932171">
      <w:bodyDiv w:val="1"/>
      <w:marLeft w:val="0"/>
      <w:marRight w:val="0"/>
      <w:marTop w:val="0"/>
      <w:marBottom w:val="0"/>
      <w:divBdr>
        <w:top w:val="none" w:sz="0" w:space="0" w:color="auto"/>
        <w:left w:val="none" w:sz="0" w:space="0" w:color="auto"/>
        <w:bottom w:val="none" w:sz="0" w:space="0" w:color="auto"/>
        <w:right w:val="none" w:sz="0" w:space="0" w:color="auto"/>
      </w:divBdr>
    </w:div>
    <w:div w:id="1329288968">
      <w:bodyDiv w:val="1"/>
      <w:marLeft w:val="0"/>
      <w:marRight w:val="0"/>
      <w:marTop w:val="0"/>
      <w:marBottom w:val="0"/>
      <w:divBdr>
        <w:top w:val="none" w:sz="0" w:space="0" w:color="auto"/>
        <w:left w:val="none" w:sz="0" w:space="0" w:color="auto"/>
        <w:bottom w:val="none" w:sz="0" w:space="0" w:color="auto"/>
        <w:right w:val="none" w:sz="0" w:space="0" w:color="auto"/>
      </w:divBdr>
      <w:divsChild>
        <w:div w:id="1885408716">
          <w:marLeft w:val="0"/>
          <w:marRight w:val="0"/>
          <w:marTop w:val="0"/>
          <w:marBottom w:val="0"/>
          <w:divBdr>
            <w:top w:val="none" w:sz="0" w:space="0" w:color="auto"/>
            <w:left w:val="none" w:sz="0" w:space="0" w:color="auto"/>
            <w:bottom w:val="none" w:sz="0" w:space="0" w:color="auto"/>
            <w:right w:val="none" w:sz="0" w:space="0" w:color="auto"/>
          </w:divBdr>
          <w:divsChild>
            <w:div w:id="214898339">
              <w:marLeft w:val="0"/>
              <w:marRight w:val="0"/>
              <w:marTop w:val="0"/>
              <w:marBottom w:val="0"/>
              <w:divBdr>
                <w:top w:val="none" w:sz="0" w:space="0" w:color="auto"/>
                <w:left w:val="none" w:sz="0" w:space="0" w:color="auto"/>
                <w:bottom w:val="none" w:sz="0" w:space="0" w:color="auto"/>
                <w:right w:val="none" w:sz="0" w:space="0" w:color="auto"/>
              </w:divBdr>
              <w:divsChild>
                <w:div w:id="1400009600">
                  <w:marLeft w:val="0"/>
                  <w:marRight w:val="0"/>
                  <w:marTop w:val="0"/>
                  <w:marBottom w:val="0"/>
                  <w:divBdr>
                    <w:top w:val="none" w:sz="0" w:space="0" w:color="auto"/>
                    <w:left w:val="none" w:sz="0" w:space="0" w:color="auto"/>
                    <w:bottom w:val="none" w:sz="0" w:space="0" w:color="auto"/>
                    <w:right w:val="none" w:sz="0" w:space="0" w:color="auto"/>
                  </w:divBdr>
                  <w:divsChild>
                    <w:div w:id="179129471">
                      <w:marLeft w:val="0"/>
                      <w:marRight w:val="0"/>
                      <w:marTop w:val="0"/>
                      <w:marBottom w:val="0"/>
                      <w:divBdr>
                        <w:top w:val="none" w:sz="0" w:space="0" w:color="auto"/>
                        <w:left w:val="none" w:sz="0" w:space="0" w:color="auto"/>
                        <w:bottom w:val="none" w:sz="0" w:space="0" w:color="auto"/>
                        <w:right w:val="none" w:sz="0" w:space="0" w:color="auto"/>
                      </w:divBdr>
                      <w:divsChild>
                        <w:div w:id="1256522142">
                          <w:marLeft w:val="0"/>
                          <w:marRight w:val="0"/>
                          <w:marTop w:val="0"/>
                          <w:marBottom w:val="0"/>
                          <w:divBdr>
                            <w:top w:val="none" w:sz="0" w:space="0" w:color="auto"/>
                            <w:left w:val="none" w:sz="0" w:space="0" w:color="auto"/>
                            <w:bottom w:val="none" w:sz="0" w:space="0" w:color="auto"/>
                            <w:right w:val="none" w:sz="0" w:space="0" w:color="auto"/>
                          </w:divBdr>
                          <w:divsChild>
                            <w:div w:id="10391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758790">
      <w:bodyDiv w:val="1"/>
      <w:marLeft w:val="0"/>
      <w:marRight w:val="0"/>
      <w:marTop w:val="0"/>
      <w:marBottom w:val="0"/>
      <w:divBdr>
        <w:top w:val="none" w:sz="0" w:space="0" w:color="auto"/>
        <w:left w:val="none" w:sz="0" w:space="0" w:color="auto"/>
        <w:bottom w:val="none" w:sz="0" w:space="0" w:color="auto"/>
        <w:right w:val="none" w:sz="0" w:space="0" w:color="auto"/>
      </w:divBdr>
    </w:div>
    <w:div w:id="1333995348">
      <w:bodyDiv w:val="1"/>
      <w:marLeft w:val="0"/>
      <w:marRight w:val="0"/>
      <w:marTop w:val="0"/>
      <w:marBottom w:val="0"/>
      <w:divBdr>
        <w:top w:val="none" w:sz="0" w:space="0" w:color="auto"/>
        <w:left w:val="none" w:sz="0" w:space="0" w:color="auto"/>
        <w:bottom w:val="none" w:sz="0" w:space="0" w:color="auto"/>
        <w:right w:val="none" w:sz="0" w:space="0" w:color="auto"/>
      </w:divBdr>
    </w:div>
    <w:div w:id="1345324648">
      <w:bodyDiv w:val="1"/>
      <w:marLeft w:val="0"/>
      <w:marRight w:val="0"/>
      <w:marTop w:val="0"/>
      <w:marBottom w:val="0"/>
      <w:divBdr>
        <w:top w:val="none" w:sz="0" w:space="0" w:color="auto"/>
        <w:left w:val="none" w:sz="0" w:space="0" w:color="auto"/>
        <w:bottom w:val="none" w:sz="0" w:space="0" w:color="auto"/>
        <w:right w:val="none" w:sz="0" w:space="0" w:color="auto"/>
      </w:divBdr>
    </w:div>
    <w:div w:id="1348630127">
      <w:bodyDiv w:val="1"/>
      <w:marLeft w:val="0"/>
      <w:marRight w:val="0"/>
      <w:marTop w:val="0"/>
      <w:marBottom w:val="0"/>
      <w:divBdr>
        <w:top w:val="none" w:sz="0" w:space="0" w:color="auto"/>
        <w:left w:val="none" w:sz="0" w:space="0" w:color="auto"/>
        <w:bottom w:val="none" w:sz="0" w:space="0" w:color="auto"/>
        <w:right w:val="none" w:sz="0" w:space="0" w:color="auto"/>
      </w:divBdr>
    </w:div>
    <w:div w:id="1353918681">
      <w:bodyDiv w:val="1"/>
      <w:marLeft w:val="0"/>
      <w:marRight w:val="0"/>
      <w:marTop w:val="0"/>
      <w:marBottom w:val="0"/>
      <w:divBdr>
        <w:top w:val="none" w:sz="0" w:space="0" w:color="auto"/>
        <w:left w:val="none" w:sz="0" w:space="0" w:color="auto"/>
        <w:bottom w:val="none" w:sz="0" w:space="0" w:color="auto"/>
        <w:right w:val="none" w:sz="0" w:space="0" w:color="auto"/>
      </w:divBdr>
    </w:div>
    <w:div w:id="1362629633">
      <w:bodyDiv w:val="1"/>
      <w:marLeft w:val="0"/>
      <w:marRight w:val="0"/>
      <w:marTop w:val="0"/>
      <w:marBottom w:val="0"/>
      <w:divBdr>
        <w:top w:val="none" w:sz="0" w:space="0" w:color="auto"/>
        <w:left w:val="none" w:sz="0" w:space="0" w:color="auto"/>
        <w:bottom w:val="none" w:sz="0" w:space="0" w:color="auto"/>
        <w:right w:val="none" w:sz="0" w:space="0" w:color="auto"/>
      </w:divBdr>
    </w:div>
    <w:div w:id="1366296732">
      <w:bodyDiv w:val="1"/>
      <w:marLeft w:val="0"/>
      <w:marRight w:val="0"/>
      <w:marTop w:val="0"/>
      <w:marBottom w:val="0"/>
      <w:divBdr>
        <w:top w:val="none" w:sz="0" w:space="0" w:color="auto"/>
        <w:left w:val="none" w:sz="0" w:space="0" w:color="auto"/>
        <w:bottom w:val="none" w:sz="0" w:space="0" w:color="auto"/>
        <w:right w:val="none" w:sz="0" w:space="0" w:color="auto"/>
      </w:divBdr>
    </w:div>
    <w:div w:id="1366443581">
      <w:bodyDiv w:val="1"/>
      <w:marLeft w:val="0"/>
      <w:marRight w:val="0"/>
      <w:marTop w:val="0"/>
      <w:marBottom w:val="0"/>
      <w:divBdr>
        <w:top w:val="none" w:sz="0" w:space="0" w:color="auto"/>
        <w:left w:val="none" w:sz="0" w:space="0" w:color="auto"/>
        <w:bottom w:val="none" w:sz="0" w:space="0" w:color="auto"/>
        <w:right w:val="none" w:sz="0" w:space="0" w:color="auto"/>
      </w:divBdr>
    </w:div>
    <w:div w:id="1403523881">
      <w:bodyDiv w:val="1"/>
      <w:marLeft w:val="0"/>
      <w:marRight w:val="0"/>
      <w:marTop w:val="0"/>
      <w:marBottom w:val="0"/>
      <w:divBdr>
        <w:top w:val="none" w:sz="0" w:space="0" w:color="auto"/>
        <w:left w:val="none" w:sz="0" w:space="0" w:color="auto"/>
        <w:bottom w:val="none" w:sz="0" w:space="0" w:color="auto"/>
        <w:right w:val="none" w:sz="0" w:space="0" w:color="auto"/>
      </w:divBdr>
    </w:div>
    <w:div w:id="1403794879">
      <w:bodyDiv w:val="1"/>
      <w:marLeft w:val="0"/>
      <w:marRight w:val="0"/>
      <w:marTop w:val="0"/>
      <w:marBottom w:val="0"/>
      <w:divBdr>
        <w:top w:val="none" w:sz="0" w:space="0" w:color="auto"/>
        <w:left w:val="none" w:sz="0" w:space="0" w:color="auto"/>
        <w:bottom w:val="none" w:sz="0" w:space="0" w:color="auto"/>
        <w:right w:val="none" w:sz="0" w:space="0" w:color="auto"/>
      </w:divBdr>
    </w:div>
    <w:div w:id="1410807586">
      <w:bodyDiv w:val="1"/>
      <w:marLeft w:val="0"/>
      <w:marRight w:val="0"/>
      <w:marTop w:val="0"/>
      <w:marBottom w:val="0"/>
      <w:divBdr>
        <w:top w:val="none" w:sz="0" w:space="0" w:color="auto"/>
        <w:left w:val="none" w:sz="0" w:space="0" w:color="auto"/>
        <w:bottom w:val="none" w:sz="0" w:space="0" w:color="auto"/>
        <w:right w:val="none" w:sz="0" w:space="0" w:color="auto"/>
      </w:divBdr>
    </w:div>
    <w:div w:id="1414740067">
      <w:bodyDiv w:val="1"/>
      <w:marLeft w:val="0"/>
      <w:marRight w:val="0"/>
      <w:marTop w:val="0"/>
      <w:marBottom w:val="0"/>
      <w:divBdr>
        <w:top w:val="none" w:sz="0" w:space="0" w:color="auto"/>
        <w:left w:val="none" w:sz="0" w:space="0" w:color="auto"/>
        <w:bottom w:val="none" w:sz="0" w:space="0" w:color="auto"/>
        <w:right w:val="none" w:sz="0" w:space="0" w:color="auto"/>
      </w:divBdr>
    </w:div>
    <w:div w:id="1427653782">
      <w:bodyDiv w:val="1"/>
      <w:marLeft w:val="0"/>
      <w:marRight w:val="0"/>
      <w:marTop w:val="0"/>
      <w:marBottom w:val="0"/>
      <w:divBdr>
        <w:top w:val="none" w:sz="0" w:space="0" w:color="auto"/>
        <w:left w:val="none" w:sz="0" w:space="0" w:color="auto"/>
        <w:bottom w:val="none" w:sz="0" w:space="0" w:color="auto"/>
        <w:right w:val="none" w:sz="0" w:space="0" w:color="auto"/>
      </w:divBdr>
    </w:div>
    <w:div w:id="1428310276">
      <w:bodyDiv w:val="1"/>
      <w:marLeft w:val="0"/>
      <w:marRight w:val="0"/>
      <w:marTop w:val="0"/>
      <w:marBottom w:val="0"/>
      <w:divBdr>
        <w:top w:val="none" w:sz="0" w:space="0" w:color="auto"/>
        <w:left w:val="none" w:sz="0" w:space="0" w:color="auto"/>
        <w:bottom w:val="none" w:sz="0" w:space="0" w:color="auto"/>
        <w:right w:val="none" w:sz="0" w:space="0" w:color="auto"/>
      </w:divBdr>
    </w:div>
    <w:div w:id="1444956148">
      <w:bodyDiv w:val="1"/>
      <w:marLeft w:val="0"/>
      <w:marRight w:val="0"/>
      <w:marTop w:val="0"/>
      <w:marBottom w:val="0"/>
      <w:divBdr>
        <w:top w:val="none" w:sz="0" w:space="0" w:color="auto"/>
        <w:left w:val="none" w:sz="0" w:space="0" w:color="auto"/>
        <w:bottom w:val="none" w:sz="0" w:space="0" w:color="auto"/>
        <w:right w:val="none" w:sz="0" w:space="0" w:color="auto"/>
      </w:divBdr>
    </w:div>
    <w:div w:id="1448038699">
      <w:bodyDiv w:val="1"/>
      <w:marLeft w:val="0"/>
      <w:marRight w:val="0"/>
      <w:marTop w:val="0"/>
      <w:marBottom w:val="0"/>
      <w:divBdr>
        <w:top w:val="none" w:sz="0" w:space="0" w:color="auto"/>
        <w:left w:val="none" w:sz="0" w:space="0" w:color="auto"/>
        <w:bottom w:val="none" w:sz="0" w:space="0" w:color="auto"/>
        <w:right w:val="none" w:sz="0" w:space="0" w:color="auto"/>
      </w:divBdr>
    </w:div>
    <w:div w:id="1465848532">
      <w:bodyDiv w:val="1"/>
      <w:marLeft w:val="0"/>
      <w:marRight w:val="0"/>
      <w:marTop w:val="0"/>
      <w:marBottom w:val="0"/>
      <w:divBdr>
        <w:top w:val="none" w:sz="0" w:space="0" w:color="auto"/>
        <w:left w:val="none" w:sz="0" w:space="0" w:color="auto"/>
        <w:bottom w:val="none" w:sz="0" w:space="0" w:color="auto"/>
        <w:right w:val="none" w:sz="0" w:space="0" w:color="auto"/>
      </w:divBdr>
    </w:div>
    <w:div w:id="1465852340">
      <w:bodyDiv w:val="1"/>
      <w:marLeft w:val="0"/>
      <w:marRight w:val="0"/>
      <w:marTop w:val="0"/>
      <w:marBottom w:val="0"/>
      <w:divBdr>
        <w:top w:val="none" w:sz="0" w:space="0" w:color="auto"/>
        <w:left w:val="none" w:sz="0" w:space="0" w:color="auto"/>
        <w:bottom w:val="none" w:sz="0" w:space="0" w:color="auto"/>
        <w:right w:val="none" w:sz="0" w:space="0" w:color="auto"/>
      </w:divBdr>
    </w:div>
    <w:div w:id="1475365453">
      <w:bodyDiv w:val="1"/>
      <w:marLeft w:val="0"/>
      <w:marRight w:val="0"/>
      <w:marTop w:val="0"/>
      <w:marBottom w:val="0"/>
      <w:divBdr>
        <w:top w:val="none" w:sz="0" w:space="0" w:color="auto"/>
        <w:left w:val="none" w:sz="0" w:space="0" w:color="auto"/>
        <w:bottom w:val="none" w:sz="0" w:space="0" w:color="auto"/>
        <w:right w:val="none" w:sz="0" w:space="0" w:color="auto"/>
      </w:divBdr>
    </w:div>
    <w:div w:id="1480658099">
      <w:bodyDiv w:val="1"/>
      <w:marLeft w:val="0"/>
      <w:marRight w:val="0"/>
      <w:marTop w:val="0"/>
      <w:marBottom w:val="0"/>
      <w:divBdr>
        <w:top w:val="none" w:sz="0" w:space="0" w:color="auto"/>
        <w:left w:val="none" w:sz="0" w:space="0" w:color="auto"/>
        <w:bottom w:val="none" w:sz="0" w:space="0" w:color="auto"/>
        <w:right w:val="none" w:sz="0" w:space="0" w:color="auto"/>
      </w:divBdr>
    </w:div>
    <w:div w:id="1487890281">
      <w:bodyDiv w:val="1"/>
      <w:marLeft w:val="0"/>
      <w:marRight w:val="0"/>
      <w:marTop w:val="0"/>
      <w:marBottom w:val="0"/>
      <w:divBdr>
        <w:top w:val="none" w:sz="0" w:space="0" w:color="auto"/>
        <w:left w:val="none" w:sz="0" w:space="0" w:color="auto"/>
        <w:bottom w:val="none" w:sz="0" w:space="0" w:color="auto"/>
        <w:right w:val="none" w:sz="0" w:space="0" w:color="auto"/>
      </w:divBdr>
    </w:div>
    <w:div w:id="1488203914">
      <w:bodyDiv w:val="1"/>
      <w:marLeft w:val="0"/>
      <w:marRight w:val="0"/>
      <w:marTop w:val="0"/>
      <w:marBottom w:val="0"/>
      <w:divBdr>
        <w:top w:val="none" w:sz="0" w:space="0" w:color="auto"/>
        <w:left w:val="none" w:sz="0" w:space="0" w:color="auto"/>
        <w:bottom w:val="none" w:sz="0" w:space="0" w:color="auto"/>
        <w:right w:val="none" w:sz="0" w:space="0" w:color="auto"/>
      </w:divBdr>
    </w:div>
    <w:div w:id="1497458316">
      <w:bodyDiv w:val="1"/>
      <w:marLeft w:val="0"/>
      <w:marRight w:val="0"/>
      <w:marTop w:val="0"/>
      <w:marBottom w:val="0"/>
      <w:divBdr>
        <w:top w:val="none" w:sz="0" w:space="0" w:color="auto"/>
        <w:left w:val="none" w:sz="0" w:space="0" w:color="auto"/>
        <w:bottom w:val="none" w:sz="0" w:space="0" w:color="auto"/>
        <w:right w:val="none" w:sz="0" w:space="0" w:color="auto"/>
      </w:divBdr>
    </w:div>
    <w:div w:id="1500927739">
      <w:bodyDiv w:val="1"/>
      <w:marLeft w:val="0"/>
      <w:marRight w:val="0"/>
      <w:marTop w:val="0"/>
      <w:marBottom w:val="0"/>
      <w:divBdr>
        <w:top w:val="none" w:sz="0" w:space="0" w:color="auto"/>
        <w:left w:val="none" w:sz="0" w:space="0" w:color="auto"/>
        <w:bottom w:val="none" w:sz="0" w:space="0" w:color="auto"/>
        <w:right w:val="none" w:sz="0" w:space="0" w:color="auto"/>
      </w:divBdr>
    </w:div>
    <w:div w:id="1501000695">
      <w:bodyDiv w:val="1"/>
      <w:marLeft w:val="0"/>
      <w:marRight w:val="0"/>
      <w:marTop w:val="0"/>
      <w:marBottom w:val="0"/>
      <w:divBdr>
        <w:top w:val="none" w:sz="0" w:space="0" w:color="auto"/>
        <w:left w:val="none" w:sz="0" w:space="0" w:color="auto"/>
        <w:bottom w:val="none" w:sz="0" w:space="0" w:color="auto"/>
        <w:right w:val="none" w:sz="0" w:space="0" w:color="auto"/>
      </w:divBdr>
    </w:div>
    <w:div w:id="1502624762">
      <w:bodyDiv w:val="1"/>
      <w:marLeft w:val="0"/>
      <w:marRight w:val="0"/>
      <w:marTop w:val="0"/>
      <w:marBottom w:val="0"/>
      <w:divBdr>
        <w:top w:val="none" w:sz="0" w:space="0" w:color="auto"/>
        <w:left w:val="none" w:sz="0" w:space="0" w:color="auto"/>
        <w:bottom w:val="none" w:sz="0" w:space="0" w:color="auto"/>
        <w:right w:val="none" w:sz="0" w:space="0" w:color="auto"/>
      </w:divBdr>
    </w:div>
    <w:div w:id="1503935455">
      <w:bodyDiv w:val="1"/>
      <w:marLeft w:val="0"/>
      <w:marRight w:val="0"/>
      <w:marTop w:val="0"/>
      <w:marBottom w:val="0"/>
      <w:divBdr>
        <w:top w:val="none" w:sz="0" w:space="0" w:color="auto"/>
        <w:left w:val="none" w:sz="0" w:space="0" w:color="auto"/>
        <w:bottom w:val="none" w:sz="0" w:space="0" w:color="auto"/>
        <w:right w:val="none" w:sz="0" w:space="0" w:color="auto"/>
      </w:divBdr>
    </w:div>
    <w:div w:id="1513685001">
      <w:bodyDiv w:val="1"/>
      <w:marLeft w:val="0"/>
      <w:marRight w:val="0"/>
      <w:marTop w:val="0"/>
      <w:marBottom w:val="0"/>
      <w:divBdr>
        <w:top w:val="none" w:sz="0" w:space="0" w:color="auto"/>
        <w:left w:val="none" w:sz="0" w:space="0" w:color="auto"/>
        <w:bottom w:val="none" w:sz="0" w:space="0" w:color="auto"/>
        <w:right w:val="none" w:sz="0" w:space="0" w:color="auto"/>
      </w:divBdr>
    </w:div>
    <w:div w:id="1527791119">
      <w:bodyDiv w:val="1"/>
      <w:marLeft w:val="0"/>
      <w:marRight w:val="0"/>
      <w:marTop w:val="0"/>
      <w:marBottom w:val="0"/>
      <w:divBdr>
        <w:top w:val="none" w:sz="0" w:space="0" w:color="auto"/>
        <w:left w:val="none" w:sz="0" w:space="0" w:color="auto"/>
        <w:bottom w:val="none" w:sz="0" w:space="0" w:color="auto"/>
        <w:right w:val="none" w:sz="0" w:space="0" w:color="auto"/>
      </w:divBdr>
    </w:div>
    <w:div w:id="1533230292">
      <w:bodyDiv w:val="1"/>
      <w:marLeft w:val="0"/>
      <w:marRight w:val="0"/>
      <w:marTop w:val="0"/>
      <w:marBottom w:val="0"/>
      <w:divBdr>
        <w:top w:val="none" w:sz="0" w:space="0" w:color="auto"/>
        <w:left w:val="none" w:sz="0" w:space="0" w:color="auto"/>
        <w:bottom w:val="none" w:sz="0" w:space="0" w:color="auto"/>
        <w:right w:val="none" w:sz="0" w:space="0" w:color="auto"/>
      </w:divBdr>
    </w:div>
    <w:div w:id="1538273320">
      <w:bodyDiv w:val="1"/>
      <w:marLeft w:val="0"/>
      <w:marRight w:val="0"/>
      <w:marTop w:val="0"/>
      <w:marBottom w:val="0"/>
      <w:divBdr>
        <w:top w:val="none" w:sz="0" w:space="0" w:color="auto"/>
        <w:left w:val="none" w:sz="0" w:space="0" w:color="auto"/>
        <w:bottom w:val="none" w:sz="0" w:space="0" w:color="auto"/>
        <w:right w:val="none" w:sz="0" w:space="0" w:color="auto"/>
      </w:divBdr>
    </w:div>
    <w:div w:id="1542356679">
      <w:bodyDiv w:val="1"/>
      <w:marLeft w:val="0"/>
      <w:marRight w:val="0"/>
      <w:marTop w:val="0"/>
      <w:marBottom w:val="0"/>
      <w:divBdr>
        <w:top w:val="none" w:sz="0" w:space="0" w:color="auto"/>
        <w:left w:val="none" w:sz="0" w:space="0" w:color="auto"/>
        <w:bottom w:val="none" w:sz="0" w:space="0" w:color="auto"/>
        <w:right w:val="none" w:sz="0" w:space="0" w:color="auto"/>
      </w:divBdr>
    </w:div>
    <w:div w:id="1544827461">
      <w:bodyDiv w:val="1"/>
      <w:marLeft w:val="0"/>
      <w:marRight w:val="0"/>
      <w:marTop w:val="0"/>
      <w:marBottom w:val="0"/>
      <w:divBdr>
        <w:top w:val="none" w:sz="0" w:space="0" w:color="auto"/>
        <w:left w:val="none" w:sz="0" w:space="0" w:color="auto"/>
        <w:bottom w:val="none" w:sz="0" w:space="0" w:color="auto"/>
        <w:right w:val="none" w:sz="0" w:space="0" w:color="auto"/>
      </w:divBdr>
    </w:div>
    <w:div w:id="1554074134">
      <w:bodyDiv w:val="1"/>
      <w:marLeft w:val="0"/>
      <w:marRight w:val="0"/>
      <w:marTop w:val="0"/>
      <w:marBottom w:val="0"/>
      <w:divBdr>
        <w:top w:val="none" w:sz="0" w:space="0" w:color="auto"/>
        <w:left w:val="none" w:sz="0" w:space="0" w:color="auto"/>
        <w:bottom w:val="none" w:sz="0" w:space="0" w:color="auto"/>
        <w:right w:val="none" w:sz="0" w:space="0" w:color="auto"/>
      </w:divBdr>
    </w:div>
    <w:div w:id="1555581459">
      <w:bodyDiv w:val="1"/>
      <w:marLeft w:val="0"/>
      <w:marRight w:val="0"/>
      <w:marTop w:val="0"/>
      <w:marBottom w:val="0"/>
      <w:divBdr>
        <w:top w:val="none" w:sz="0" w:space="0" w:color="auto"/>
        <w:left w:val="none" w:sz="0" w:space="0" w:color="auto"/>
        <w:bottom w:val="none" w:sz="0" w:space="0" w:color="auto"/>
        <w:right w:val="none" w:sz="0" w:space="0" w:color="auto"/>
      </w:divBdr>
    </w:div>
    <w:div w:id="1555584114">
      <w:bodyDiv w:val="1"/>
      <w:marLeft w:val="0"/>
      <w:marRight w:val="0"/>
      <w:marTop w:val="0"/>
      <w:marBottom w:val="0"/>
      <w:divBdr>
        <w:top w:val="none" w:sz="0" w:space="0" w:color="auto"/>
        <w:left w:val="none" w:sz="0" w:space="0" w:color="auto"/>
        <w:bottom w:val="none" w:sz="0" w:space="0" w:color="auto"/>
        <w:right w:val="none" w:sz="0" w:space="0" w:color="auto"/>
      </w:divBdr>
    </w:div>
    <w:div w:id="1582711814">
      <w:bodyDiv w:val="1"/>
      <w:marLeft w:val="0"/>
      <w:marRight w:val="0"/>
      <w:marTop w:val="0"/>
      <w:marBottom w:val="0"/>
      <w:divBdr>
        <w:top w:val="none" w:sz="0" w:space="0" w:color="auto"/>
        <w:left w:val="none" w:sz="0" w:space="0" w:color="auto"/>
        <w:bottom w:val="none" w:sz="0" w:space="0" w:color="auto"/>
        <w:right w:val="none" w:sz="0" w:space="0" w:color="auto"/>
      </w:divBdr>
    </w:div>
    <w:div w:id="1587037588">
      <w:bodyDiv w:val="1"/>
      <w:marLeft w:val="0"/>
      <w:marRight w:val="0"/>
      <w:marTop w:val="0"/>
      <w:marBottom w:val="0"/>
      <w:divBdr>
        <w:top w:val="none" w:sz="0" w:space="0" w:color="auto"/>
        <w:left w:val="none" w:sz="0" w:space="0" w:color="auto"/>
        <w:bottom w:val="none" w:sz="0" w:space="0" w:color="auto"/>
        <w:right w:val="none" w:sz="0" w:space="0" w:color="auto"/>
      </w:divBdr>
    </w:div>
    <w:div w:id="1587961024">
      <w:bodyDiv w:val="1"/>
      <w:marLeft w:val="0"/>
      <w:marRight w:val="0"/>
      <w:marTop w:val="0"/>
      <w:marBottom w:val="0"/>
      <w:divBdr>
        <w:top w:val="none" w:sz="0" w:space="0" w:color="auto"/>
        <w:left w:val="none" w:sz="0" w:space="0" w:color="auto"/>
        <w:bottom w:val="none" w:sz="0" w:space="0" w:color="auto"/>
        <w:right w:val="none" w:sz="0" w:space="0" w:color="auto"/>
      </w:divBdr>
    </w:div>
    <w:div w:id="1597706934">
      <w:bodyDiv w:val="1"/>
      <w:marLeft w:val="0"/>
      <w:marRight w:val="0"/>
      <w:marTop w:val="0"/>
      <w:marBottom w:val="0"/>
      <w:divBdr>
        <w:top w:val="none" w:sz="0" w:space="0" w:color="auto"/>
        <w:left w:val="none" w:sz="0" w:space="0" w:color="auto"/>
        <w:bottom w:val="none" w:sz="0" w:space="0" w:color="auto"/>
        <w:right w:val="none" w:sz="0" w:space="0" w:color="auto"/>
      </w:divBdr>
    </w:div>
    <w:div w:id="1600675174">
      <w:bodyDiv w:val="1"/>
      <w:marLeft w:val="0"/>
      <w:marRight w:val="0"/>
      <w:marTop w:val="0"/>
      <w:marBottom w:val="0"/>
      <w:divBdr>
        <w:top w:val="none" w:sz="0" w:space="0" w:color="auto"/>
        <w:left w:val="none" w:sz="0" w:space="0" w:color="auto"/>
        <w:bottom w:val="none" w:sz="0" w:space="0" w:color="auto"/>
        <w:right w:val="none" w:sz="0" w:space="0" w:color="auto"/>
      </w:divBdr>
    </w:div>
    <w:div w:id="1610547549">
      <w:bodyDiv w:val="1"/>
      <w:marLeft w:val="0"/>
      <w:marRight w:val="0"/>
      <w:marTop w:val="0"/>
      <w:marBottom w:val="0"/>
      <w:divBdr>
        <w:top w:val="none" w:sz="0" w:space="0" w:color="auto"/>
        <w:left w:val="none" w:sz="0" w:space="0" w:color="auto"/>
        <w:bottom w:val="none" w:sz="0" w:space="0" w:color="auto"/>
        <w:right w:val="none" w:sz="0" w:space="0" w:color="auto"/>
      </w:divBdr>
    </w:div>
    <w:div w:id="1620798435">
      <w:bodyDiv w:val="1"/>
      <w:marLeft w:val="0"/>
      <w:marRight w:val="0"/>
      <w:marTop w:val="0"/>
      <w:marBottom w:val="0"/>
      <w:divBdr>
        <w:top w:val="none" w:sz="0" w:space="0" w:color="auto"/>
        <w:left w:val="none" w:sz="0" w:space="0" w:color="auto"/>
        <w:bottom w:val="none" w:sz="0" w:space="0" w:color="auto"/>
        <w:right w:val="none" w:sz="0" w:space="0" w:color="auto"/>
      </w:divBdr>
    </w:div>
    <w:div w:id="1621833780">
      <w:bodyDiv w:val="1"/>
      <w:marLeft w:val="0"/>
      <w:marRight w:val="0"/>
      <w:marTop w:val="0"/>
      <w:marBottom w:val="0"/>
      <w:divBdr>
        <w:top w:val="none" w:sz="0" w:space="0" w:color="auto"/>
        <w:left w:val="none" w:sz="0" w:space="0" w:color="auto"/>
        <w:bottom w:val="none" w:sz="0" w:space="0" w:color="auto"/>
        <w:right w:val="none" w:sz="0" w:space="0" w:color="auto"/>
      </w:divBdr>
    </w:div>
    <w:div w:id="1623464755">
      <w:bodyDiv w:val="1"/>
      <w:marLeft w:val="0"/>
      <w:marRight w:val="0"/>
      <w:marTop w:val="0"/>
      <w:marBottom w:val="0"/>
      <w:divBdr>
        <w:top w:val="none" w:sz="0" w:space="0" w:color="auto"/>
        <w:left w:val="none" w:sz="0" w:space="0" w:color="auto"/>
        <w:bottom w:val="none" w:sz="0" w:space="0" w:color="auto"/>
        <w:right w:val="none" w:sz="0" w:space="0" w:color="auto"/>
      </w:divBdr>
    </w:div>
    <w:div w:id="1628852056">
      <w:bodyDiv w:val="1"/>
      <w:marLeft w:val="0"/>
      <w:marRight w:val="0"/>
      <w:marTop w:val="0"/>
      <w:marBottom w:val="0"/>
      <w:divBdr>
        <w:top w:val="none" w:sz="0" w:space="0" w:color="auto"/>
        <w:left w:val="none" w:sz="0" w:space="0" w:color="auto"/>
        <w:bottom w:val="none" w:sz="0" w:space="0" w:color="auto"/>
        <w:right w:val="none" w:sz="0" w:space="0" w:color="auto"/>
      </w:divBdr>
    </w:div>
    <w:div w:id="1631669316">
      <w:bodyDiv w:val="1"/>
      <w:marLeft w:val="0"/>
      <w:marRight w:val="0"/>
      <w:marTop w:val="0"/>
      <w:marBottom w:val="0"/>
      <w:divBdr>
        <w:top w:val="none" w:sz="0" w:space="0" w:color="auto"/>
        <w:left w:val="none" w:sz="0" w:space="0" w:color="auto"/>
        <w:bottom w:val="none" w:sz="0" w:space="0" w:color="auto"/>
        <w:right w:val="none" w:sz="0" w:space="0" w:color="auto"/>
      </w:divBdr>
    </w:div>
    <w:div w:id="1640040356">
      <w:bodyDiv w:val="1"/>
      <w:marLeft w:val="0"/>
      <w:marRight w:val="0"/>
      <w:marTop w:val="0"/>
      <w:marBottom w:val="0"/>
      <w:divBdr>
        <w:top w:val="none" w:sz="0" w:space="0" w:color="auto"/>
        <w:left w:val="none" w:sz="0" w:space="0" w:color="auto"/>
        <w:bottom w:val="none" w:sz="0" w:space="0" w:color="auto"/>
        <w:right w:val="none" w:sz="0" w:space="0" w:color="auto"/>
      </w:divBdr>
    </w:div>
    <w:div w:id="1645623473">
      <w:bodyDiv w:val="1"/>
      <w:marLeft w:val="0"/>
      <w:marRight w:val="0"/>
      <w:marTop w:val="0"/>
      <w:marBottom w:val="0"/>
      <w:divBdr>
        <w:top w:val="none" w:sz="0" w:space="0" w:color="auto"/>
        <w:left w:val="none" w:sz="0" w:space="0" w:color="auto"/>
        <w:bottom w:val="none" w:sz="0" w:space="0" w:color="auto"/>
        <w:right w:val="none" w:sz="0" w:space="0" w:color="auto"/>
      </w:divBdr>
      <w:divsChild>
        <w:div w:id="2018731361">
          <w:marLeft w:val="0"/>
          <w:marRight w:val="0"/>
          <w:marTop w:val="0"/>
          <w:marBottom w:val="0"/>
          <w:divBdr>
            <w:top w:val="none" w:sz="0" w:space="0" w:color="auto"/>
            <w:left w:val="none" w:sz="0" w:space="0" w:color="auto"/>
            <w:bottom w:val="none" w:sz="0" w:space="0" w:color="auto"/>
            <w:right w:val="none" w:sz="0" w:space="0" w:color="auto"/>
          </w:divBdr>
          <w:divsChild>
            <w:div w:id="1138493684">
              <w:marLeft w:val="0"/>
              <w:marRight w:val="0"/>
              <w:marTop w:val="0"/>
              <w:marBottom w:val="0"/>
              <w:divBdr>
                <w:top w:val="none" w:sz="0" w:space="0" w:color="auto"/>
                <w:left w:val="none" w:sz="0" w:space="0" w:color="auto"/>
                <w:bottom w:val="none" w:sz="0" w:space="0" w:color="auto"/>
                <w:right w:val="none" w:sz="0" w:space="0" w:color="auto"/>
              </w:divBdr>
              <w:divsChild>
                <w:div w:id="231741383">
                  <w:marLeft w:val="0"/>
                  <w:marRight w:val="0"/>
                  <w:marTop w:val="0"/>
                  <w:marBottom w:val="0"/>
                  <w:divBdr>
                    <w:top w:val="none" w:sz="0" w:space="0" w:color="auto"/>
                    <w:left w:val="none" w:sz="0" w:space="0" w:color="auto"/>
                    <w:bottom w:val="none" w:sz="0" w:space="0" w:color="auto"/>
                    <w:right w:val="none" w:sz="0" w:space="0" w:color="auto"/>
                  </w:divBdr>
                  <w:divsChild>
                    <w:div w:id="2807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244016">
      <w:bodyDiv w:val="1"/>
      <w:marLeft w:val="0"/>
      <w:marRight w:val="0"/>
      <w:marTop w:val="0"/>
      <w:marBottom w:val="0"/>
      <w:divBdr>
        <w:top w:val="none" w:sz="0" w:space="0" w:color="auto"/>
        <w:left w:val="none" w:sz="0" w:space="0" w:color="auto"/>
        <w:bottom w:val="none" w:sz="0" w:space="0" w:color="auto"/>
        <w:right w:val="none" w:sz="0" w:space="0" w:color="auto"/>
      </w:divBdr>
    </w:div>
    <w:div w:id="1651709708">
      <w:bodyDiv w:val="1"/>
      <w:marLeft w:val="0"/>
      <w:marRight w:val="0"/>
      <w:marTop w:val="0"/>
      <w:marBottom w:val="0"/>
      <w:divBdr>
        <w:top w:val="none" w:sz="0" w:space="0" w:color="auto"/>
        <w:left w:val="none" w:sz="0" w:space="0" w:color="auto"/>
        <w:bottom w:val="none" w:sz="0" w:space="0" w:color="auto"/>
        <w:right w:val="none" w:sz="0" w:space="0" w:color="auto"/>
      </w:divBdr>
    </w:div>
    <w:div w:id="1656296790">
      <w:bodyDiv w:val="1"/>
      <w:marLeft w:val="0"/>
      <w:marRight w:val="0"/>
      <w:marTop w:val="0"/>
      <w:marBottom w:val="0"/>
      <w:divBdr>
        <w:top w:val="none" w:sz="0" w:space="0" w:color="auto"/>
        <w:left w:val="none" w:sz="0" w:space="0" w:color="auto"/>
        <w:bottom w:val="none" w:sz="0" w:space="0" w:color="auto"/>
        <w:right w:val="none" w:sz="0" w:space="0" w:color="auto"/>
      </w:divBdr>
    </w:div>
    <w:div w:id="1658651172">
      <w:bodyDiv w:val="1"/>
      <w:marLeft w:val="0"/>
      <w:marRight w:val="0"/>
      <w:marTop w:val="0"/>
      <w:marBottom w:val="0"/>
      <w:divBdr>
        <w:top w:val="none" w:sz="0" w:space="0" w:color="auto"/>
        <w:left w:val="none" w:sz="0" w:space="0" w:color="auto"/>
        <w:bottom w:val="none" w:sz="0" w:space="0" w:color="auto"/>
        <w:right w:val="none" w:sz="0" w:space="0" w:color="auto"/>
      </w:divBdr>
    </w:div>
    <w:div w:id="1672221381">
      <w:bodyDiv w:val="1"/>
      <w:marLeft w:val="0"/>
      <w:marRight w:val="0"/>
      <w:marTop w:val="0"/>
      <w:marBottom w:val="0"/>
      <w:divBdr>
        <w:top w:val="none" w:sz="0" w:space="0" w:color="auto"/>
        <w:left w:val="none" w:sz="0" w:space="0" w:color="auto"/>
        <w:bottom w:val="none" w:sz="0" w:space="0" w:color="auto"/>
        <w:right w:val="none" w:sz="0" w:space="0" w:color="auto"/>
      </w:divBdr>
    </w:div>
    <w:div w:id="1693413953">
      <w:bodyDiv w:val="1"/>
      <w:marLeft w:val="0"/>
      <w:marRight w:val="0"/>
      <w:marTop w:val="0"/>
      <w:marBottom w:val="0"/>
      <w:divBdr>
        <w:top w:val="none" w:sz="0" w:space="0" w:color="auto"/>
        <w:left w:val="none" w:sz="0" w:space="0" w:color="auto"/>
        <w:bottom w:val="none" w:sz="0" w:space="0" w:color="auto"/>
        <w:right w:val="none" w:sz="0" w:space="0" w:color="auto"/>
      </w:divBdr>
    </w:div>
    <w:div w:id="1699235208">
      <w:bodyDiv w:val="1"/>
      <w:marLeft w:val="0"/>
      <w:marRight w:val="0"/>
      <w:marTop w:val="0"/>
      <w:marBottom w:val="0"/>
      <w:divBdr>
        <w:top w:val="none" w:sz="0" w:space="0" w:color="auto"/>
        <w:left w:val="none" w:sz="0" w:space="0" w:color="auto"/>
        <w:bottom w:val="none" w:sz="0" w:space="0" w:color="auto"/>
        <w:right w:val="none" w:sz="0" w:space="0" w:color="auto"/>
      </w:divBdr>
    </w:div>
    <w:div w:id="1702047521">
      <w:bodyDiv w:val="1"/>
      <w:marLeft w:val="0"/>
      <w:marRight w:val="0"/>
      <w:marTop w:val="0"/>
      <w:marBottom w:val="0"/>
      <w:divBdr>
        <w:top w:val="none" w:sz="0" w:space="0" w:color="auto"/>
        <w:left w:val="none" w:sz="0" w:space="0" w:color="auto"/>
        <w:bottom w:val="none" w:sz="0" w:space="0" w:color="auto"/>
        <w:right w:val="none" w:sz="0" w:space="0" w:color="auto"/>
      </w:divBdr>
    </w:div>
    <w:div w:id="1702976309">
      <w:bodyDiv w:val="1"/>
      <w:marLeft w:val="0"/>
      <w:marRight w:val="0"/>
      <w:marTop w:val="0"/>
      <w:marBottom w:val="0"/>
      <w:divBdr>
        <w:top w:val="none" w:sz="0" w:space="0" w:color="auto"/>
        <w:left w:val="none" w:sz="0" w:space="0" w:color="auto"/>
        <w:bottom w:val="none" w:sz="0" w:space="0" w:color="auto"/>
        <w:right w:val="none" w:sz="0" w:space="0" w:color="auto"/>
      </w:divBdr>
    </w:div>
    <w:div w:id="1704019438">
      <w:bodyDiv w:val="1"/>
      <w:marLeft w:val="0"/>
      <w:marRight w:val="0"/>
      <w:marTop w:val="0"/>
      <w:marBottom w:val="0"/>
      <w:divBdr>
        <w:top w:val="none" w:sz="0" w:space="0" w:color="auto"/>
        <w:left w:val="none" w:sz="0" w:space="0" w:color="auto"/>
        <w:bottom w:val="none" w:sz="0" w:space="0" w:color="auto"/>
        <w:right w:val="none" w:sz="0" w:space="0" w:color="auto"/>
      </w:divBdr>
    </w:div>
    <w:div w:id="1706439540">
      <w:bodyDiv w:val="1"/>
      <w:marLeft w:val="0"/>
      <w:marRight w:val="0"/>
      <w:marTop w:val="0"/>
      <w:marBottom w:val="0"/>
      <w:divBdr>
        <w:top w:val="none" w:sz="0" w:space="0" w:color="auto"/>
        <w:left w:val="none" w:sz="0" w:space="0" w:color="auto"/>
        <w:bottom w:val="none" w:sz="0" w:space="0" w:color="auto"/>
        <w:right w:val="none" w:sz="0" w:space="0" w:color="auto"/>
      </w:divBdr>
    </w:div>
    <w:div w:id="1717965080">
      <w:bodyDiv w:val="1"/>
      <w:marLeft w:val="0"/>
      <w:marRight w:val="0"/>
      <w:marTop w:val="0"/>
      <w:marBottom w:val="0"/>
      <w:divBdr>
        <w:top w:val="none" w:sz="0" w:space="0" w:color="auto"/>
        <w:left w:val="none" w:sz="0" w:space="0" w:color="auto"/>
        <w:bottom w:val="none" w:sz="0" w:space="0" w:color="auto"/>
        <w:right w:val="none" w:sz="0" w:space="0" w:color="auto"/>
      </w:divBdr>
    </w:div>
    <w:div w:id="1719165410">
      <w:bodyDiv w:val="1"/>
      <w:marLeft w:val="0"/>
      <w:marRight w:val="0"/>
      <w:marTop w:val="0"/>
      <w:marBottom w:val="0"/>
      <w:divBdr>
        <w:top w:val="none" w:sz="0" w:space="0" w:color="auto"/>
        <w:left w:val="none" w:sz="0" w:space="0" w:color="auto"/>
        <w:bottom w:val="none" w:sz="0" w:space="0" w:color="auto"/>
        <w:right w:val="none" w:sz="0" w:space="0" w:color="auto"/>
      </w:divBdr>
    </w:div>
    <w:div w:id="1729377983">
      <w:bodyDiv w:val="1"/>
      <w:marLeft w:val="0"/>
      <w:marRight w:val="0"/>
      <w:marTop w:val="0"/>
      <w:marBottom w:val="0"/>
      <w:divBdr>
        <w:top w:val="none" w:sz="0" w:space="0" w:color="auto"/>
        <w:left w:val="none" w:sz="0" w:space="0" w:color="auto"/>
        <w:bottom w:val="none" w:sz="0" w:space="0" w:color="auto"/>
        <w:right w:val="none" w:sz="0" w:space="0" w:color="auto"/>
      </w:divBdr>
    </w:div>
    <w:div w:id="1730223021">
      <w:bodyDiv w:val="1"/>
      <w:marLeft w:val="0"/>
      <w:marRight w:val="0"/>
      <w:marTop w:val="0"/>
      <w:marBottom w:val="0"/>
      <w:divBdr>
        <w:top w:val="none" w:sz="0" w:space="0" w:color="auto"/>
        <w:left w:val="none" w:sz="0" w:space="0" w:color="auto"/>
        <w:bottom w:val="none" w:sz="0" w:space="0" w:color="auto"/>
        <w:right w:val="none" w:sz="0" w:space="0" w:color="auto"/>
      </w:divBdr>
    </w:div>
    <w:div w:id="1734935609">
      <w:bodyDiv w:val="1"/>
      <w:marLeft w:val="0"/>
      <w:marRight w:val="0"/>
      <w:marTop w:val="0"/>
      <w:marBottom w:val="0"/>
      <w:divBdr>
        <w:top w:val="none" w:sz="0" w:space="0" w:color="auto"/>
        <w:left w:val="none" w:sz="0" w:space="0" w:color="auto"/>
        <w:bottom w:val="none" w:sz="0" w:space="0" w:color="auto"/>
        <w:right w:val="none" w:sz="0" w:space="0" w:color="auto"/>
      </w:divBdr>
    </w:div>
    <w:div w:id="1747417655">
      <w:bodyDiv w:val="1"/>
      <w:marLeft w:val="0"/>
      <w:marRight w:val="0"/>
      <w:marTop w:val="0"/>
      <w:marBottom w:val="0"/>
      <w:divBdr>
        <w:top w:val="none" w:sz="0" w:space="0" w:color="auto"/>
        <w:left w:val="none" w:sz="0" w:space="0" w:color="auto"/>
        <w:bottom w:val="none" w:sz="0" w:space="0" w:color="auto"/>
        <w:right w:val="none" w:sz="0" w:space="0" w:color="auto"/>
      </w:divBdr>
    </w:div>
    <w:div w:id="1752846029">
      <w:bodyDiv w:val="1"/>
      <w:marLeft w:val="0"/>
      <w:marRight w:val="0"/>
      <w:marTop w:val="0"/>
      <w:marBottom w:val="0"/>
      <w:divBdr>
        <w:top w:val="none" w:sz="0" w:space="0" w:color="auto"/>
        <w:left w:val="none" w:sz="0" w:space="0" w:color="auto"/>
        <w:bottom w:val="none" w:sz="0" w:space="0" w:color="auto"/>
        <w:right w:val="none" w:sz="0" w:space="0" w:color="auto"/>
      </w:divBdr>
    </w:div>
    <w:div w:id="1757749280">
      <w:bodyDiv w:val="1"/>
      <w:marLeft w:val="0"/>
      <w:marRight w:val="0"/>
      <w:marTop w:val="0"/>
      <w:marBottom w:val="0"/>
      <w:divBdr>
        <w:top w:val="none" w:sz="0" w:space="0" w:color="auto"/>
        <w:left w:val="none" w:sz="0" w:space="0" w:color="auto"/>
        <w:bottom w:val="none" w:sz="0" w:space="0" w:color="auto"/>
        <w:right w:val="none" w:sz="0" w:space="0" w:color="auto"/>
      </w:divBdr>
    </w:div>
    <w:div w:id="1761103192">
      <w:bodyDiv w:val="1"/>
      <w:marLeft w:val="0"/>
      <w:marRight w:val="0"/>
      <w:marTop w:val="0"/>
      <w:marBottom w:val="0"/>
      <w:divBdr>
        <w:top w:val="none" w:sz="0" w:space="0" w:color="auto"/>
        <w:left w:val="none" w:sz="0" w:space="0" w:color="auto"/>
        <w:bottom w:val="none" w:sz="0" w:space="0" w:color="auto"/>
        <w:right w:val="none" w:sz="0" w:space="0" w:color="auto"/>
      </w:divBdr>
    </w:div>
    <w:div w:id="1781218138">
      <w:bodyDiv w:val="1"/>
      <w:marLeft w:val="0"/>
      <w:marRight w:val="0"/>
      <w:marTop w:val="0"/>
      <w:marBottom w:val="0"/>
      <w:divBdr>
        <w:top w:val="none" w:sz="0" w:space="0" w:color="auto"/>
        <w:left w:val="none" w:sz="0" w:space="0" w:color="auto"/>
        <w:bottom w:val="none" w:sz="0" w:space="0" w:color="auto"/>
        <w:right w:val="none" w:sz="0" w:space="0" w:color="auto"/>
      </w:divBdr>
    </w:div>
    <w:div w:id="1795826738">
      <w:bodyDiv w:val="1"/>
      <w:marLeft w:val="0"/>
      <w:marRight w:val="0"/>
      <w:marTop w:val="0"/>
      <w:marBottom w:val="0"/>
      <w:divBdr>
        <w:top w:val="none" w:sz="0" w:space="0" w:color="auto"/>
        <w:left w:val="none" w:sz="0" w:space="0" w:color="auto"/>
        <w:bottom w:val="none" w:sz="0" w:space="0" w:color="auto"/>
        <w:right w:val="none" w:sz="0" w:space="0" w:color="auto"/>
      </w:divBdr>
      <w:divsChild>
        <w:div w:id="48069597">
          <w:marLeft w:val="0"/>
          <w:marRight w:val="0"/>
          <w:marTop w:val="0"/>
          <w:marBottom w:val="0"/>
          <w:divBdr>
            <w:top w:val="none" w:sz="0" w:space="0" w:color="auto"/>
            <w:left w:val="none" w:sz="0" w:space="0" w:color="auto"/>
            <w:bottom w:val="none" w:sz="0" w:space="0" w:color="auto"/>
            <w:right w:val="none" w:sz="0" w:space="0" w:color="auto"/>
          </w:divBdr>
        </w:div>
      </w:divsChild>
    </w:div>
    <w:div w:id="1811900580">
      <w:bodyDiv w:val="1"/>
      <w:marLeft w:val="0"/>
      <w:marRight w:val="0"/>
      <w:marTop w:val="0"/>
      <w:marBottom w:val="0"/>
      <w:divBdr>
        <w:top w:val="none" w:sz="0" w:space="0" w:color="auto"/>
        <w:left w:val="none" w:sz="0" w:space="0" w:color="auto"/>
        <w:bottom w:val="none" w:sz="0" w:space="0" w:color="auto"/>
        <w:right w:val="none" w:sz="0" w:space="0" w:color="auto"/>
      </w:divBdr>
    </w:div>
    <w:div w:id="1813591932">
      <w:bodyDiv w:val="1"/>
      <w:marLeft w:val="0"/>
      <w:marRight w:val="0"/>
      <w:marTop w:val="0"/>
      <w:marBottom w:val="0"/>
      <w:divBdr>
        <w:top w:val="none" w:sz="0" w:space="0" w:color="auto"/>
        <w:left w:val="none" w:sz="0" w:space="0" w:color="auto"/>
        <w:bottom w:val="none" w:sz="0" w:space="0" w:color="auto"/>
        <w:right w:val="none" w:sz="0" w:space="0" w:color="auto"/>
      </w:divBdr>
    </w:div>
    <w:div w:id="1814442500">
      <w:bodyDiv w:val="1"/>
      <w:marLeft w:val="0"/>
      <w:marRight w:val="0"/>
      <w:marTop w:val="0"/>
      <w:marBottom w:val="0"/>
      <w:divBdr>
        <w:top w:val="none" w:sz="0" w:space="0" w:color="auto"/>
        <w:left w:val="none" w:sz="0" w:space="0" w:color="auto"/>
        <w:bottom w:val="none" w:sz="0" w:space="0" w:color="auto"/>
        <w:right w:val="none" w:sz="0" w:space="0" w:color="auto"/>
      </w:divBdr>
    </w:div>
    <w:div w:id="1824544931">
      <w:bodyDiv w:val="1"/>
      <w:marLeft w:val="0"/>
      <w:marRight w:val="0"/>
      <w:marTop w:val="0"/>
      <w:marBottom w:val="0"/>
      <w:divBdr>
        <w:top w:val="none" w:sz="0" w:space="0" w:color="auto"/>
        <w:left w:val="none" w:sz="0" w:space="0" w:color="auto"/>
        <w:bottom w:val="none" w:sz="0" w:space="0" w:color="auto"/>
        <w:right w:val="none" w:sz="0" w:space="0" w:color="auto"/>
      </w:divBdr>
    </w:div>
    <w:div w:id="1834947948">
      <w:bodyDiv w:val="1"/>
      <w:marLeft w:val="0"/>
      <w:marRight w:val="0"/>
      <w:marTop w:val="0"/>
      <w:marBottom w:val="0"/>
      <w:divBdr>
        <w:top w:val="none" w:sz="0" w:space="0" w:color="auto"/>
        <w:left w:val="none" w:sz="0" w:space="0" w:color="auto"/>
        <w:bottom w:val="none" w:sz="0" w:space="0" w:color="auto"/>
        <w:right w:val="none" w:sz="0" w:space="0" w:color="auto"/>
      </w:divBdr>
    </w:div>
    <w:div w:id="1841002284">
      <w:bodyDiv w:val="1"/>
      <w:marLeft w:val="0"/>
      <w:marRight w:val="0"/>
      <w:marTop w:val="0"/>
      <w:marBottom w:val="0"/>
      <w:divBdr>
        <w:top w:val="none" w:sz="0" w:space="0" w:color="auto"/>
        <w:left w:val="none" w:sz="0" w:space="0" w:color="auto"/>
        <w:bottom w:val="none" w:sz="0" w:space="0" w:color="auto"/>
        <w:right w:val="none" w:sz="0" w:space="0" w:color="auto"/>
      </w:divBdr>
    </w:div>
    <w:div w:id="1862814343">
      <w:bodyDiv w:val="1"/>
      <w:marLeft w:val="0"/>
      <w:marRight w:val="0"/>
      <w:marTop w:val="0"/>
      <w:marBottom w:val="0"/>
      <w:divBdr>
        <w:top w:val="none" w:sz="0" w:space="0" w:color="auto"/>
        <w:left w:val="none" w:sz="0" w:space="0" w:color="auto"/>
        <w:bottom w:val="none" w:sz="0" w:space="0" w:color="auto"/>
        <w:right w:val="none" w:sz="0" w:space="0" w:color="auto"/>
      </w:divBdr>
    </w:div>
    <w:div w:id="1865821983">
      <w:bodyDiv w:val="1"/>
      <w:marLeft w:val="0"/>
      <w:marRight w:val="0"/>
      <w:marTop w:val="0"/>
      <w:marBottom w:val="0"/>
      <w:divBdr>
        <w:top w:val="none" w:sz="0" w:space="0" w:color="auto"/>
        <w:left w:val="none" w:sz="0" w:space="0" w:color="auto"/>
        <w:bottom w:val="none" w:sz="0" w:space="0" w:color="auto"/>
        <w:right w:val="none" w:sz="0" w:space="0" w:color="auto"/>
      </w:divBdr>
    </w:div>
    <w:div w:id="1866822869">
      <w:bodyDiv w:val="1"/>
      <w:marLeft w:val="0"/>
      <w:marRight w:val="0"/>
      <w:marTop w:val="0"/>
      <w:marBottom w:val="0"/>
      <w:divBdr>
        <w:top w:val="none" w:sz="0" w:space="0" w:color="auto"/>
        <w:left w:val="none" w:sz="0" w:space="0" w:color="auto"/>
        <w:bottom w:val="none" w:sz="0" w:space="0" w:color="auto"/>
        <w:right w:val="none" w:sz="0" w:space="0" w:color="auto"/>
      </w:divBdr>
    </w:div>
    <w:div w:id="1867713220">
      <w:bodyDiv w:val="1"/>
      <w:marLeft w:val="0"/>
      <w:marRight w:val="0"/>
      <w:marTop w:val="0"/>
      <w:marBottom w:val="0"/>
      <w:divBdr>
        <w:top w:val="none" w:sz="0" w:space="0" w:color="auto"/>
        <w:left w:val="none" w:sz="0" w:space="0" w:color="auto"/>
        <w:bottom w:val="none" w:sz="0" w:space="0" w:color="auto"/>
        <w:right w:val="none" w:sz="0" w:space="0" w:color="auto"/>
      </w:divBdr>
    </w:div>
    <w:div w:id="1867984409">
      <w:bodyDiv w:val="1"/>
      <w:marLeft w:val="0"/>
      <w:marRight w:val="0"/>
      <w:marTop w:val="0"/>
      <w:marBottom w:val="0"/>
      <w:divBdr>
        <w:top w:val="none" w:sz="0" w:space="0" w:color="auto"/>
        <w:left w:val="none" w:sz="0" w:space="0" w:color="auto"/>
        <w:bottom w:val="none" w:sz="0" w:space="0" w:color="auto"/>
        <w:right w:val="none" w:sz="0" w:space="0" w:color="auto"/>
      </w:divBdr>
    </w:div>
    <w:div w:id="1875772660">
      <w:bodyDiv w:val="1"/>
      <w:marLeft w:val="0"/>
      <w:marRight w:val="0"/>
      <w:marTop w:val="0"/>
      <w:marBottom w:val="0"/>
      <w:divBdr>
        <w:top w:val="none" w:sz="0" w:space="0" w:color="auto"/>
        <w:left w:val="none" w:sz="0" w:space="0" w:color="auto"/>
        <w:bottom w:val="none" w:sz="0" w:space="0" w:color="auto"/>
        <w:right w:val="none" w:sz="0" w:space="0" w:color="auto"/>
      </w:divBdr>
    </w:div>
    <w:div w:id="1890258653">
      <w:bodyDiv w:val="1"/>
      <w:marLeft w:val="0"/>
      <w:marRight w:val="0"/>
      <w:marTop w:val="0"/>
      <w:marBottom w:val="0"/>
      <w:divBdr>
        <w:top w:val="none" w:sz="0" w:space="0" w:color="auto"/>
        <w:left w:val="none" w:sz="0" w:space="0" w:color="auto"/>
        <w:bottom w:val="none" w:sz="0" w:space="0" w:color="auto"/>
        <w:right w:val="none" w:sz="0" w:space="0" w:color="auto"/>
      </w:divBdr>
    </w:div>
    <w:div w:id="1898664798">
      <w:bodyDiv w:val="1"/>
      <w:marLeft w:val="0"/>
      <w:marRight w:val="0"/>
      <w:marTop w:val="0"/>
      <w:marBottom w:val="0"/>
      <w:divBdr>
        <w:top w:val="none" w:sz="0" w:space="0" w:color="auto"/>
        <w:left w:val="none" w:sz="0" w:space="0" w:color="auto"/>
        <w:bottom w:val="none" w:sz="0" w:space="0" w:color="auto"/>
        <w:right w:val="none" w:sz="0" w:space="0" w:color="auto"/>
      </w:divBdr>
    </w:div>
    <w:div w:id="1904294351">
      <w:bodyDiv w:val="1"/>
      <w:marLeft w:val="0"/>
      <w:marRight w:val="0"/>
      <w:marTop w:val="0"/>
      <w:marBottom w:val="0"/>
      <w:divBdr>
        <w:top w:val="none" w:sz="0" w:space="0" w:color="auto"/>
        <w:left w:val="none" w:sz="0" w:space="0" w:color="auto"/>
        <w:bottom w:val="none" w:sz="0" w:space="0" w:color="auto"/>
        <w:right w:val="none" w:sz="0" w:space="0" w:color="auto"/>
      </w:divBdr>
    </w:div>
    <w:div w:id="1935702662">
      <w:bodyDiv w:val="1"/>
      <w:marLeft w:val="0"/>
      <w:marRight w:val="0"/>
      <w:marTop w:val="0"/>
      <w:marBottom w:val="0"/>
      <w:divBdr>
        <w:top w:val="none" w:sz="0" w:space="0" w:color="auto"/>
        <w:left w:val="none" w:sz="0" w:space="0" w:color="auto"/>
        <w:bottom w:val="none" w:sz="0" w:space="0" w:color="auto"/>
        <w:right w:val="none" w:sz="0" w:space="0" w:color="auto"/>
      </w:divBdr>
    </w:div>
    <w:div w:id="1940284988">
      <w:bodyDiv w:val="1"/>
      <w:marLeft w:val="0"/>
      <w:marRight w:val="0"/>
      <w:marTop w:val="0"/>
      <w:marBottom w:val="0"/>
      <w:divBdr>
        <w:top w:val="none" w:sz="0" w:space="0" w:color="auto"/>
        <w:left w:val="none" w:sz="0" w:space="0" w:color="auto"/>
        <w:bottom w:val="none" w:sz="0" w:space="0" w:color="auto"/>
        <w:right w:val="none" w:sz="0" w:space="0" w:color="auto"/>
      </w:divBdr>
    </w:div>
    <w:div w:id="1950508588">
      <w:bodyDiv w:val="1"/>
      <w:marLeft w:val="0"/>
      <w:marRight w:val="0"/>
      <w:marTop w:val="0"/>
      <w:marBottom w:val="0"/>
      <w:divBdr>
        <w:top w:val="none" w:sz="0" w:space="0" w:color="auto"/>
        <w:left w:val="none" w:sz="0" w:space="0" w:color="auto"/>
        <w:bottom w:val="none" w:sz="0" w:space="0" w:color="auto"/>
        <w:right w:val="none" w:sz="0" w:space="0" w:color="auto"/>
      </w:divBdr>
    </w:div>
    <w:div w:id="1953785563">
      <w:bodyDiv w:val="1"/>
      <w:marLeft w:val="0"/>
      <w:marRight w:val="0"/>
      <w:marTop w:val="0"/>
      <w:marBottom w:val="0"/>
      <w:divBdr>
        <w:top w:val="none" w:sz="0" w:space="0" w:color="auto"/>
        <w:left w:val="none" w:sz="0" w:space="0" w:color="auto"/>
        <w:bottom w:val="none" w:sz="0" w:space="0" w:color="auto"/>
        <w:right w:val="none" w:sz="0" w:space="0" w:color="auto"/>
      </w:divBdr>
    </w:div>
    <w:div w:id="1956980990">
      <w:bodyDiv w:val="1"/>
      <w:marLeft w:val="0"/>
      <w:marRight w:val="0"/>
      <w:marTop w:val="0"/>
      <w:marBottom w:val="0"/>
      <w:divBdr>
        <w:top w:val="none" w:sz="0" w:space="0" w:color="auto"/>
        <w:left w:val="none" w:sz="0" w:space="0" w:color="auto"/>
        <w:bottom w:val="none" w:sz="0" w:space="0" w:color="auto"/>
        <w:right w:val="none" w:sz="0" w:space="0" w:color="auto"/>
      </w:divBdr>
    </w:div>
    <w:div w:id="1959951751">
      <w:bodyDiv w:val="1"/>
      <w:marLeft w:val="0"/>
      <w:marRight w:val="0"/>
      <w:marTop w:val="0"/>
      <w:marBottom w:val="0"/>
      <w:divBdr>
        <w:top w:val="none" w:sz="0" w:space="0" w:color="auto"/>
        <w:left w:val="none" w:sz="0" w:space="0" w:color="auto"/>
        <w:bottom w:val="none" w:sz="0" w:space="0" w:color="auto"/>
        <w:right w:val="none" w:sz="0" w:space="0" w:color="auto"/>
      </w:divBdr>
    </w:div>
    <w:div w:id="1972899032">
      <w:bodyDiv w:val="1"/>
      <w:marLeft w:val="0"/>
      <w:marRight w:val="0"/>
      <w:marTop w:val="0"/>
      <w:marBottom w:val="0"/>
      <w:divBdr>
        <w:top w:val="none" w:sz="0" w:space="0" w:color="auto"/>
        <w:left w:val="none" w:sz="0" w:space="0" w:color="auto"/>
        <w:bottom w:val="none" w:sz="0" w:space="0" w:color="auto"/>
        <w:right w:val="none" w:sz="0" w:space="0" w:color="auto"/>
      </w:divBdr>
    </w:div>
    <w:div w:id="1976907388">
      <w:bodyDiv w:val="1"/>
      <w:marLeft w:val="0"/>
      <w:marRight w:val="0"/>
      <w:marTop w:val="0"/>
      <w:marBottom w:val="0"/>
      <w:divBdr>
        <w:top w:val="none" w:sz="0" w:space="0" w:color="auto"/>
        <w:left w:val="none" w:sz="0" w:space="0" w:color="auto"/>
        <w:bottom w:val="none" w:sz="0" w:space="0" w:color="auto"/>
        <w:right w:val="none" w:sz="0" w:space="0" w:color="auto"/>
      </w:divBdr>
    </w:div>
    <w:div w:id="1985698441">
      <w:bodyDiv w:val="1"/>
      <w:marLeft w:val="0"/>
      <w:marRight w:val="0"/>
      <w:marTop w:val="0"/>
      <w:marBottom w:val="0"/>
      <w:divBdr>
        <w:top w:val="none" w:sz="0" w:space="0" w:color="auto"/>
        <w:left w:val="none" w:sz="0" w:space="0" w:color="auto"/>
        <w:bottom w:val="none" w:sz="0" w:space="0" w:color="auto"/>
        <w:right w:val="none" w:sz="0" w:space="0" w:color="auto"/>
      </w:divBdr>
    </w:div>
    <w:div w:id="2007392362">
      <w:bodyDiv w:val="1"/>
      <w:marLeft w:val="0"/>
      <w:marRight w:val="0"/>
      <w:marTop w:val="0"/>
      <w:marBottom w:val="0"/>
      <w:divBdr>
        <w:top w:val="none" w:sz="0" w:space="0" w:color="auto"/>
        <w:left w:val="none" w:sz="0" w:space="0" w:color="auto"/>
        <w:bottom w:val="none" w:sz="0" w:space="0" w:color="auto"/>
        <w:right w:val="none" w:sz="0" w:space="0" w:color="auto"/>
      </w:divBdr>
    </w:div>
    <w:div w:id="2028211683">
      <w:bodyDiv w:val="1"/>
      <w:marLeft w:val="0"/>
      <w:marRight w:val="0"/>
      <w:marTop w:val="0"/>
      <w:marBottom w:val="0"/>
      <w:divBdr>
        <w:top w:val="none" w:sz="0" w:space="0" w:color="auto"/>
        <w:left w:val="none" w:sz="0" w:space="0" w:color="auto"/>
        <w:bottom w:val="none" w:sz="0" w:space="0" w:color="auto"/>
        <w:right w:val="none" w:sz="0" w:space="0" w:color="auto"/>
      </w:divBdr>
    </w:div>
    <w:div w:id="2031761332">
      <w:bodyDiv w:val="1"/>
      <w:marLeft w:val="0"/>
      <w:marRight w:val="0"/>
      <w:marTop w:val="0"/>
      <w:marBottom w:val="0"/>
      <w:divBdr>
        <w:top w:val="none" w:sz="0" w:space="0" w:color="auto"/>
        <w:left w:val="none" w:sz="0" w:space="0" w:color="auto"/>
        <w:bottom w:val="none" w:sz="0" w:space="0" w:color="auto"/>
        <w:right w:val="none" w:sz="0" w:space="0" w:color="auto"/>
      </w:divBdr>
    </w:div>
    <w:div w:id="2039505747">
      <w:bodyDiv w:val="1"/>
      <w:marLeft w:val="0"/>
      <w:marRight w:val="0"/>
      <w:marTop w:val="0"/>
      <w:marBottom w:val="0"/>
      <w:divBdr>
        <w:top w:val="none" w:sz="0" w:space="0" w:color="auto"/>
        <w:left w:val="none" w:sz="0" w:space="0" w:color="auto"/>
        <w:bottom w:val="none" w:sz="0" w:space="0" w:color="auto"/>
        <w:right w:val="none" w:sz="0" w:space="0" w:color="auto"/>
      </w:divBdr>
    </w:div>
    <w:div w:id="2041468205">
      <w:bodyDiv w:val="1"/>
      <w:marLeft w:val="0"/>
      <w:marRight w:val="0"/>
      <w:marTop w:val="0"/>
      <w:marBottom w:val="0"/>
      <w:divBdr>
        <w:top w:val="none" w:sz="0" w:space="0" w:color="auto"/>
        <w:left w:val="none" w:sz="0" w:space="0" w:color="auto"/>
        <w:bottom w:val="none" w:sz="0" w:space="0" w:color="auto"/>
        <w:right w:val="none" w:sz="0" w:space="0" w:color="auto"/>
      </w:divBdr>
    </w:div>
    <w:div w:id="2062553899">
      <w:bodyDiv w:val="1"/>
      <w:marLeft w:val="0"/>
      <w:marRight w:val="0"/>
      <w:marTop w:val="0"/>
      <w:marBottom w:val="0"/>
      <w:divBdr>
        <w:top w:val="none" w:sz="0" w:space="0" w:color="auto"/>
        <w:left w:val="none" w:sz="0" w:space="0" w:color="auto"/>
        <w:bottom w:val="none" w:sz="0" w:space="0" w:color="auto"/>
        <w:right w:val="none" w:sz="0" w:space="0" w:color="auto"/>
      </w:divBdr>
    </w:div>
    <w:div w:id="2072384887">
      <w:bodyDiv w:val="1"/>
      <w:marLeft w:val="0"/>
      <w:marRight w:val="0"/>
      <w:marTop w:val="0"/>
      <w:marBottom w:val="0"/>
      <w:divBdr>
        <w:top w:val="none" w:sz="0" w:space="0" w:color="auto"/>
        <w:left w:val="none" w:sz="0" w:space="0" w:color="auto"/>
        <w:bottom w:val="none" w:sz="0" w:space="0" w:color="auto"/>
        <w:right w:val="none" w:sz="0" w:space="0" w:color="auto"/>
      </w:divBdr>
    </w:div>
    <w:div w:id="2077316249">
      <w:bodyDiv w:val="1"/>
      <w:marLeft w:val="0"/>
      <w:marRight w:val="0"/>
      <w:marTop w:val="0"/>
      <w:marBottom w:val="0"/>
      <w:divBdr>
        <w:top w:val="none" w:sz="0" w:space="0" w:color="auto"/>
        <w:left w:val="none" w:sz="0" w:space="0" w:color="auto"/>
        <w:bottom w:val="none" w:sz="0" w:space="0" w:color="auto"/>
        <w:right w:val="none" w:sz="0" w:space="0" w:color="auto"/>
      </w:divBdr>
    </w:div>
    <w:div w:id="2092197833">
      <w:bodyDiv w:val="1"/>
      <w:marLeft w:val="0"/>
      <w:marRight w:val="0"/>
      <w:marTop w:val="0"/>
      <w:marBottom w:val="0"/>
      <w:divBdr>
        <w:top w:val="none" w:sz="0" w:space="0" w:color="auto"/>
        <w:left w:val="none" w:sz="0" w:space="0" w:color="auto"/>
        <w:bottom w:val="none" w:sz="0" w:space="0" w:color="auto"/>
        <w:right w:val="none" w:sz="0" w:space="0" w:color="auto"/>
      </w:divBdr>
    </w:div>
    <w:div w:id="2102098182">
      <w:bodyDiv w:val="1"/>
      <w:marLeft w:val="0"/>
      <w:marRight w:val="0"/>
      <w:marTop w:val="0"/>
      <w:marBottom w:val="0"/>
      <w:divBdr>
        <w:top w:val="none" w:sz="0" w:space="0" w:color="auto"/>
        <w:left w:val="none" w:sz="0" w:space="0" w:color="auto"/>
        <w:bottom w:val="none" w:sz="0" w:space="0" w:color="auto"/>
        <w:right w:val="none" w:sz="0" w:space="0" w:color="auto"/>
      </w:divBdr>
    </w:div>
    <w:div w:id="2103258800">
      <w:bodyDiv w:val="1"/>
      <w:marLeft w:val="0"/>
      <w:marRight w:val="0"/>
      <w:marTop w:val="0"/>
      <w:marBottom w:val="0"/>
      <w:divBdr>
        <w:top w:val="none" w:sz="0" w:space="0" w:color="auto"/>
        <w:left w:val="none" w:sz="0" w:space="0" w:color="auto"/>
        <w:bottom w:val="none" w:sz="0" w:space="0" w:color="auto"/>
        <w:right w:val="none" w:sz="0" w:space="0" w:color="auto"/>
      </w:divBdr>
    </w:div>
    <w:div w:id="2118720717">
      <w:bodyDiv w:val="1"/>
      <w:marLeft w:val="0"/>
      <w:marRight w:val="0"/>
      <w:marTop w:val="0"/>
      <w:marBottom w:val="0"/>
      <w:divBdr>
        <w:top w:val="none" w:sz="0" w:space="0" w:color="auto"/>
        <w:left w:val="none" w:sz="0" w:space="0" w:color="auto"/>
        <w:bottom w:val="none" w:sz="0" w:space="0" w:color="auto"/>
        <w:right w:val="none" w:sz="0" w:space="0" w:color="auto"/>
      </w:divBdr>
    </w:div>
    <w:div w:id="2128428513">
      <w:bodyDiv w:val="1"/>
      <w:marLeft w:val="0"/>
      <w:marRight w:val="0"/>
      <w:marTop w:val="0"/>
      <w:marBottom w:val="0"/>
      <w:divBdr>
        <w:top w:val="none" w:sz="0" w:space="0" w:color="auto"/>
        <w:left w:val="none" w:sz="0" w:space="0" w:color="auto"/>
        <w:bottom w:val="none" w:sz="0" w:space="0" w:color="auto"/>
        <w:right w:val="none" w:sz="0" w:space="0" w:color="auto"/>
      </w:divBdr>
    </w:div>
    <w:div w:id="212973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image" Target="media/image109.emf"/><Relationship Id="rId21" Type="http://schemas.openxmlformats.org/officeDocument/2006/relationships/image" Target="media/image13.emf"/><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60.emf"/><Relationship Id="rId84" Type="http://schemas.openxmlformats.org/officeDocument/2006/relationships/image" Target="media/image76.emf"/><Relationship Id="rId89" Type="http://schemas.openxmlformats.org/officeDocument/2006/relationships/image" Target="media/image81.emf"/><Relationship Id="rId112" Type="http://schemas.openxmlformats.org/officeDocument/2006/relationships/image" Target="media/image104.emf"/><Relationship Id="rId133" Type="http://schemas.openxmlformats.org/officeDocument/2006/relationships/image" Target="media/image125.emf"/><Relationship Id="rId138" Type="http://schemas.openxmlformats.org/officeDocument/2006/relationships/image" Target="media/image129.emf"/><Relationship Id="rId16" Type="http://schemas.openxmlformats.org/officeDocument/2006/relationships/image" Target="media/image8.emf"/><Relationship Id="rId107" Type="http://schemas.openxmlformats.org/officeDocument/2006/relationships/image" Target="media/image99.emf"/><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5.emf"/><Relationship Id="rId58" Type="http://schemas.openxmlformats.org/officeDocument/2006/relationships/image" Target="media/image50.emf"/><Relationship Id="rId74" Type="http://schemas.openxmlformats.org/officeDocument/2006/relationships/image" Target="media/image66.emf"/><Relationship Id="rId79" Type="http://schemas.openxmlformats.org/officeDocument/2006/relationships/image" Target="media/image71.emf"/><Relationship Id="rId102" Type="http://schemas.openxmlformats.org/officeDocument/2006/relationships/image" Target="media/image94.emf"/><Relationship Id="rId123" Type="http://schemas.openxmlformats.org/officeDocument/2006/relationships/image" Target="media/image115.emf"/><Relationship Id="rId128" Type="http://schemas.openxmlformats.org/officeDocument/2006/relationships/image" Target="media/image120.emf"/><Relationship Id="rId144" Type="http://schemas.openxmlformats.org/officeDocument/2006/relationships/footer" Target="footer3.xml"/><Relationship Id="rId149" Type="http://schemas.microsoft.com/office/2011/relationships/people" Target="people.xml"/><Relationship Id="rId5" Type="http://schemas.openxmlformats.org/officeDocument/2006/relationships/webSettings" Target="webSettings.xml"/><Relationship Id="rId90" Type="http://schemas.openxmlformats.org/officeDocument/2006/relationships/image" Target="media/image82.emf"/><Relationship Id="rId95" Type="http://schemas.openxmlformats.org/officeDocument/2006/relationships/image" Target="media/image87.emf"/><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5.emf"/><Relationship Id="rId48" Type="http://schemas.openxmlformats.org/officeDocument/2006/relationships/image" Target="media/image40.emf"/><Relationship Id="rId64" Type="http://schemas.openxmlformats.org/officeDocument/2006/relationships/image" Target="media/image56.emf"/><Relationship Id="rId69" Type="http://schemas.openxmlformats.org/officeDocument/2006/relationships/image" Target="media/image61.emf"/><Relationship Id="rId113" Type="http://schemas.openxmlformats.org/officeDocument/2006/relationships/image" Target="media/image105.emf"/><Relationship Id="rId118" Type="http://schemas.openxmlformats.org/officeDocument/2006/relationships/image" Target="media/image110.emf"/><Relationship Id="rId134" Type="http://schemas.openxmlformats.org/officeDocument/2006/relationships/image" Target="media/image126.emf"/><Relationship Id="rId139" Type="http://schemas.openxmlformats.org/officeDocument/2006/relationships/header" Target="header1.xml"/><Relationship Id="rId80" Type="http://schemas.openxmlformats.org/officeDocument/2006/relationships/image" Target="media/image72.emf"/><Relationship Id="rId85" Type="http://schemas.openxmlformats.org/officeDocument/2006/relationships/image" Target="media/image77.emf"/><Relationship Id="rId150" Type="http://schemas.microsoft.com/office/2011/relationships/commentsExtended" Target="commentsExtended.xml"/><Relationship Id="rId3" Type="http://schemas.microsoft.com/office/2007/relationships/stylesWithEffects" Target="stylesWithEffect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103" Type="http://schemas.openxmlformats.org/officeDocument/2006/relationships/image" Target="media/image95.emf"/><Relationship Id="rId108" Type="http://schemas.openxmlformats.org/officeDocument/2006/relationships/image" Target="media/image100.emf"/><Relationship Id="rId116" Type="http://schemas.openxmlformats.org/officeDocument/2006/relationships/image" Target="media/image108.emf"/><Relationship Id="rId124" Type="http://schemas.openxmlformats.org/officeDocument/2006/relationships/image" Target="media/image116.emf"/><Relationship Id="rId129" Type="http://schemas.openxmlformats.org/officeDocument/2006/relationships/image" Target="media/image121.emf"/><Relationship Id="rId137" Type="http://schemas.openxmlformats.org/officeDocument/2006/relationships/image" Target="media/image128.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image" Target="media/image88.emf"/><Relationship Id="rId111" Type="http://schemas.openxmlformats.org/officeDocument/2006/relationships/image" Target="media/image103.emf"/><Relationship Id="rId132" Type="http://schemas.openxmlformats.org/officeDocument/2006/relationships/image" Target="media/image124.emf"/><Relationship Id="rId140" Type="http://schemas.openxmlformats.org/officeDocument/2006/relationships/header" Target="header2.xml"/><Relationship Id="rId145" Type="http://schemas.openxmlformats.org/officeDocument/2006/relationships/hyperlink" Target="mailto:posta@msp.justice.cz"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6" Type="http://schemas.openxmlformats.org/officeDocument/2006/relationships/image" Target="media/image98.emf"/><Relationship Id="rId114" Type="http://schemas.openxmlformats.org/officeDocument/2006/relationships/image" Target="media/image106.emf"/><Relationship Id="rId119" Type="http://schemas.openxmlformats.org/officeDocument/2006/relationships/image" Target="media/image111.emf"/><Relationship Id="rId127" Type="http://schemas.openxmlformats.org/officeDocument/2006/relationships/image" Target="media/image119.emf"/><Relationship Id="rId10" Type="http://schemas.openxmlformats.org/officeDocument/2006/relationships/hyperlink" Target="http://cslav.justice.cz/InfoData/uvod.html;jsessionid=aac8a5a17ffa2eb17703ab803dfd" TargetMode="External"/><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122" Type="http://schemas.openxmlformats.org/officeDocument/2006/relationships/image" Target="media/image114.emf"/><Relationship Id="rId130" Type="http://schemas.openxmlformats.org/officeDocument/2006/relationships/image" Target="media/image122.emf"/><Relationship Id="rId135" Type="http://schemas.openxmlformats.org/officeDocument/2006/relationships/hyperlink" Target="http://cslav.justice.cz/InfoData/uvod.html" TargetMode="External"/><Relationship Id="rId143" Type="http://schemas.openxmlformats.org/officeDocument/2006/relationships/header" Target="header3.xm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emf"/><Relationship Id="rId120" Type="http://schemas.openxmlformats.org/officeDocument/2006/relationships/image" Target="media/image112.emf"/><Relationship Id="rId125" Type="http://schemas.openxmlformats.org/officeDocument/2006/relationships/image" Target="media/image117.emf"/><Relationship Id="rId141" Type="http://schemas.openxmlformats.org/officeDocument/2006/relationships/footer" Target="footer1.xml"/><Relationship Id="rId146" Type="http://schemas.openxmlformats.org/officeDocument/2006/relationships/hyperlink" Target="http://www.justice.cz" TargetMode="External"/><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styles" Target="styles.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emf"/><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127.emf"/><Relationship Id="rId61" Type="http://schemas.openxmlformats.org/officeDocument/2006/relationships/image" Target="media/image53.emf"/><Relationship Id="rId82" Type="http://schemas.openxmlformats.org/officeDocument/2006/relationships/image" Target="media/image74.e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emf"/><Relationship Id="rId126" Type="http://schemas.openxmlformats.org/officeDocument/2006/relationships/image" Target="media/image118.emf"/><Relationship Id="rId14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emf"/><Relationship Id="rId98" Type="http://schemas.openxmlformats.org/officeDocument/2006/relationships/image" Target="media/image90.emf"/><Relationship Id="rId121" Type="http://schemas.openxmlformats.org/officeDocument/2006/relationships/image" Target="media/image113.emf"/><Relationship Id="rId14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nsoud.cz/judikaturans_new/ns_web.nsf/f069f297c2422c1bc12576ac0045940f/e4e059b115905114c1257f6b004b264b?OpenDocument" TargetMode="External"/><Relationship Id="rId2" Type="http://schemas.openxmlformats.org/officeDocument/2006/relationships/hyperlink" Target="http://www.nsoud.cz/judikaturans_new/ns_web.nsf/f069f297c2422c1bc12576ac0045940f/39ece010e88cee8bc1257e67004137b6?OpenDocument" TargetMode="External"/><Relationship Id="rId1" Type="http://schemas.openxmlformats.org/officeDocument/2006/relationships/hyperlink" Target="http://www.nsoud.cz/JudikaturaNS_new/ns_web.nsf/Edit/Proverejnostamedia~Vyrocnizpravy?Open&amp;area=Pro%20ve%C5%99ejnost%20a%20m%C3%A9dia&amp;grp=V%C3%BDro%C4%8Dn%C3%AD%20zpr%C3%A1vy&amp;lng="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176</Pages>
  <Words>40873</Words>
  <Characters>241152</Characters>
  <Application>Microsoft Office Word</Application>
  <DocSecurity>0</DocSecurity>
  <Lines>2009</Lines>
  <Paragraphs>562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281463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2018-06-11T12:13:00Z</dcterms:created>
  <dcterms:modified xsi:type="dcterms:W3CDTF">2018-06-11T12:22:00Z</dcterms:modified>
</cp:coreProperties>
</file>