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4.xml" ContentType="application/vnd.openxmlformats-officedocument.wordprocessingml.header+xml"/>
  <Override PartName="/word/charts/chart3.xml" ContentType="application/vnd.openxmlformats-officedocument.drawingml.chart+xml"/>
  <Override PartName="/word/drawings/drawing1.xml" ContentType="application/vnd.openxmlformats-officedocument.drawingml.chartshapes+xml"/>
  <Override PartName="/word/header5.xml" ContentType="application/vnd.openxmlformats-officedocument.wordprocessingml.header+xml"/>
  <Override PartName="/word/header6.xml" ContentType="application/vnd.openxmlformats-officedocument.wordprocessingml.header+xml"/>
  <Override PartName="/word/charts/chart4.xml" ContentType="application/vnd.openxmlformats-officedocument.drawingml.chart+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E197F" w:rsidRPr="003E197F" w:rsidRDefault="00476F2F" w:rsidP="003E197F">
      <w:r>
        <w:rPr>
          <w:noProof/>
          <w:sz w:val="24"/>
          <w:szCs w:val="24"/>
          <w:lang w:eastAsia="cs-CZ"/>
        </w:rPr>
        <mc:AlternateContent>
          <mc:Choice Requires="wpg">
            <w:drawing>
              <wp:anchor distT="0" distB="0" distL="114300" distR="114300" simplePos="0" relativeHeight="251757568" behindDoc="0" locked="0" layoutInCell="1" allowOverlap="1">
                <wp:simplePos x="0" y="0"/>
                <wp:positionH relativeFrom="column">
                  <wp:posOffset>-396240</wp:posOffset>
                </wp:positionH>
                <wp:positionV relativeFrom="paragraph">
                  <wp:posOffset>26670</wp:posOffset>
                </wp:positionV>
                <wp:extent cx="6858000" cy="8997950"/>
                <wp:effectExtent l="0" t="2540" r="1270" b="635"/>
                <wp:wrapNone/>
                <wp:docPr id="13" name="Skupina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8997950"/>
                          <a:chOff x="1067547" y="1056061"/>
                          <a:chExt cx="68580" cy="89976"/>
                        </a:xfrm>
                      </wpg:grpSpPr>
                      <wps:wsp>
                        <wps:cNvPr id="14" name="Rectangle 2049"/>
                        <wps:cNvSpPr>
                          <a:spLocks noChangeArrowheads="1"/>
                        </wps:cNvSpPr>
                        <wps:spPr bwMode="auto">
                          <a:xfrm>
                            <a:off x="1067547" y="1056061"/>
                            <a:ext cx="45948" cy="89977"/>
                          </a:xfrm>
                          <a:prstGeom prst="rect">
                            <a:avLst/>
                          </a:prstGeom>
                          <a:gradFill rotWithShape="1">
                            <a:gsLst>
                              <a:gs pos="0">
                                <a:srgbClr val="A6A6A6"/>
                              </a:gs>
                              <a:gs pos="100000">
                                <a:srgbClr val="A6A6A6">
                                  <a:gamma/>
                                  <a:tint val="20000"/>
                                  <a:invGamma/>
                                </a:srgbClr>
                              </a:gs>
                            </a:gsLst>
                            <a:lin ang="0" scaled="1"/>
                          </a:gradFill>
                          <a:ln>
                            <a:noFill/>
                          </a:ln>
                          <a:effectLst/>
                          <a:extLs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5" name="Rectangle 2050"/>
                        <wps:cNvSpPr>
                          <a:spLocks noChangeArrowheads="1"/>
                        </wps:cNvSpPr>
                        <wps:spPr bwMode="auto">
                          <a:xfrm>
                            <a:off x="1081471" y="1059542"/>
                            <a:ext cx="54656" cy="6962"/>
                          </a:xfrm>
                          <a:prstGeom prst="rect">
                            <a:avLst/>
                          </a:prstGeom>
                          <a:gradFill rotWithShape="0">
                            <a:gsLst>
                              <a:gs pos="0">
                                <a:srgbClr val="AC7CA5"/>
                              </a:gs>
                              <a:gs pos="100000">
                                <a:srgbClr val="AC7CA5">
                                  <a:gamma/>
                                  <a:tint val="20000"/>
                                  <a:invGamma/>
                                </a:srgbClr>
                              </a:gs>
                            </a:gsLst>
                            <a:lin ang="2700000" scaled="1"/>
                          </a:gradFill>
                          <a:ln>
                            <a:noFill/>
                          </a:ln>
                          <a:effectLst/>
                          <a:extLs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6" name="Rectangle 2051"/>
                        <wps:cNvSpPr>
                          <a:spLocks noChangeArrowheads="1"/>
                        </wps:cNvSpPr>
                        <wps:spPr bwMode="auto">
                          <a:xfrm>
                            <a:off x="1081471" y="1059542"/>
                            <a:ext cx="3481" cy="3481"/>
                          </a:xfrm>
                          <a:prstGeom prst="rect">
                            <a:avLst/>
                          </a:prstGeom>
                          <a:solidFill>
                            <a:srgbClr val="C7B3C3"/>
                          </a:solidFill>
                          <a:ln>
                            <a:noFill/>
                          </a:ln>
                          <a:effectLst/>
                          <a:extLs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7" name="Rectangle 2052"/>
                        <wps:cNvSpPr>
                          <a:spLocks noChangeArrowheads="1"/>
                        </wps:cNvSpPr>
                        <wps:spPr bwMode="auto">
                          <a:xfrm>
                            <a:off x="1081471" y="1056061"/>
                            <a:ext cx="3481" cy="3481"/>
                          </a:xfrm>
                          <a:prstGeom prst="rect">
                            <a:avLst/>
                          </a:prstGeom>
                          <a:solidFill>
                            <a:srgbClr val="AC7CA5"/>
                          </a:solidFill>
                          <a:ln>
                            <a:noFill/>
                          </a:ln>
                          <a:effectLst/>
                          <a:extLs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8" name="Rectangle 2053"/>
                        <wps:cNvSpPr>
                          <a:spLocks noChangeArrowheads="1"/>
                        </wps:cNvSpPr>
                        <wps:spPr bwMode="auto">
                          <a:xfrm>
                            <a:off x="1077990" y="1059542"/>
                            <a:ext cx="3481" cy="3481"/>
                          </a:xfrm>
                          <a:prstGeom prst="rect">
                            <a:avLst/>
                          </a:prstGeom>
                          <a:solidFill>
                            <a:srgbClr val="AC7CA5"/>
                          </a:solidFill>
                          <a:ln>
                            <a:noFill/>
                          </a:ln>
                          <a:effectLst/>
                          <a:extLs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9" name="Rectangle 2054"/>
                        <wps:cNvSpPr>
                          <a:spLocks noChangeArrowheads="1"/>
                        </wps:cNvSpPr>
                        <wps:spPr bwMode="auto">
                          <a:xfrm>
                            <a:off x="1074509" y="1063023"/>
                            <a:ext cx="3481" cy="3481"/>
                          </a:xfrm>
                          <a:prstGeom prst="rect">
                            <a:avLst/>
                          </a:prstGeom>
                          <a:solidFill>
                            <a:srgbClr val="AC7CA5"/>
                          </a:solidFill>
                          <a:ln>
                            <a:noFill/>
                          </a:ln>
                          <a:effectLst/>
                          <a:extLs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 name="Rectangle 2055"/>
                        <wps:cNvSpPr>
                          <a:spLocks noChangeArrowheads="1"/>
                        </wps:cNvSpPr>
                        <wps:spPr bwMode="auto">
                          <a:xfrm>
                            <a:off x="1077990" y="1063023"/>
                            <a:ext cx="3481" cy="3481"/>
                          </a:xfrm>
                          <a:prstGeom prst="rect">
                            <a:avLst/>
                          </a:prstGeom>
                          <a:solidFill>
                            <a:srgbClr val="C7B3C3"/>
                          </a:solidFill>
                          <a:ln>
                            <a:noFill/>
                          </a:ln>
                          <a:effectLst/>
                          <a:extLs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 name="Rectangle 2056"/>
                        <wps:cNvSpPr>
                          <a:spLocks noChangeArrowheads="1"/>
                        </wps:cNvSpPr>
                        <wps:spPr bwMode="auto">
                          <a:xfrm>
                            <a:off x="1074509" y="1066504"/>
                            <a:ext cx="3481" cy="3481"/>
                          </a:xfrm>
                          <a:prstGeom prst="rect">
                            <a:avLst/>
                          </a:prstGeom>
                          <a:solidFill>
                            <a:srgbClr val="C7B3C3"/>
                          </a:solidFill>
                          <a:ln>
                            <a:noFill/>
                          </a:ln>
                          <a:effectLst/>
                          <a:extLs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39" name="Rectangle 2057"/>
                        <wps:cNvSpPr>
                          <a:spLocks noChangeArrowheads="1"/>
                        </wps:cNvSpPr>
                        <wps:spPr bwMode="auto">
                          <a:xfrm>
                            <a:off x="1071028" y="1059542"/>
                            <a:ext cx="3481" cy="3481"/>
                          </a:xfrm>
                          <a:prstGeom prst="rect">
                            <a:avLst/>
                          </a:prstGeom>
                          <a:solidFill>
                            <a:srgbClr val="C7B3C3"/>
                          </a:solidFill>
                          <a:ln>
                            <a:noFill/>
                          </a:ln>
                          <a:effectLst/>
                          <a:extLs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3" o:spid="_x0000_s1026" style="position:absolute;margin-left:-31.2pt;margin-top:2.1pt;width:540pt;height:708.5pt;z-index:251757568" coordorigin="10675,10560" coordsize="685,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">
                <v:rect id="Rectangle 2049" o:spid="_x0000_s1027" style="position:absolute;left:10675;top:10560;width:459;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wWr0A&#10;AADbAAAADwAAAGRycy9kb3ducmV2LnhtbERPvQrCMBDeBd8hnOCmqSJFqlFEEERwqDrodjZnW2wu&#10;pYla394Igtt9fL83X7amEk9qXGlZwWgYgSDOrC45V3A6bgZTEM4ja6wsk4I3OVguup05Jtq+OKXn&#10;wecihLBLUEHhfZ1I6bKCDLqhrYkDd7ONQR9gk0vd4CuEm0qOoyiWBksODQXWtC4oux8eRsE+tTsT&#10;p3FsN2n+Hp8flyvpi1L9XruagfDU+r/4597qMH8C31/CAXL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rwWr0AAADbAAAADwAAAAAAAAAAAAAAAACYAgAAZHJzL2Rvd25yZXYu&#10;eG1sUEsFBgAAAAAEAAQA9QAAAIIDAAAAAA==&#10;" fillcolor="#a6a6a6" stroked="f" strokecolor="#0cf" strokeweight="0" insetpen="t">
                  <v:fill color2="#ededed" rotate="t" angle="90" focus="100%" type="gradient"/>
                  <v:shadow color="#ccc"/>
                  <v:textbox inset="2.88pt,2.88pt,2.88pt,2.88pt"/>
                </v:rect>
                <v:rect id="Rectangle 2050" o:spid="_x0000_s1028" style="position:absolute;left:10814;top:10595;width:547;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g2O8IA&#10;AADbAAAADwAAAGRycy9kb3ducmV2LnhtbERP22rCQBB9F/yHZYS+iG6sVCS6iqgteajg7QPG7DQJ&#10;zc7G7Gri33cLgm9zONeZL1tTijvVrrCsYDSMQBCnVhecKTifPgdTEM4jaywtk4IHOVguup05xto2&#10;fKD70WcihLCLUUHufRVL6dKcDLqhrYgD92Nrgz7AOpO6xiaEm1K+R9FEGiw4NORY0Tqn9Pd4Mwo2&#10;t6/iMebrOrl8b/fJaMf9aTNW6q3XrmYgPLX+JX66Ex3mf8D/L+E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aDY7wgAAANsAAAAPAAAAAAAAAAAAAAAAAJgCAABkcnMvZG93&#10;bnJldi54bWxQSwUGAAAAAAQABAD1AAAAhwMAAAAA&#10;" fillcolor="#ac7ca5" stroked="f" strokecolor="#0cf" strokeweight="0" insetpen="t">
                  <v:fill color2="#eee5ed" angle="45" focus="100%" type="gradient"/>
                  <v:shadow color="#ccc"/>
                  <v:textbox inset="2.88pt,2.88pt,2.88pt,2.88pt"/>
                </v:rect>
                <v:rect id="Rectangle 2051" o:spid="_x0000_s1029" style="position:absolute;left:10814;top:10595;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Wn8EA&#10;AADbAAAADwAAAGRycy9kb3ducmV2LnhtbERPTYvCMBC9L/gfwgh7W1M9dJdqFFEUDyu4VhBvYzO2&#10;xWZSmmjrv98Igrd5vM+ZzDpTiTs1rrSsYDiIQBBnVpecKzikq68fEM4ja6wsk4IHOZhNex8TTLRt&#10;+Y/ue5+LEMIuQQWF93UipcsKMugGtiYO3MU2Bn2ATS51g20IN5UcRVEsDZYcGgqsaVFQdt3fjIIt&#10;xen8dB61x+Xud3f8Xg9Tw5VSn/1uPgbhqfNv8cu90WF+DM9fwgF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3GFp/BAAAA2wAAAA8AAAAAAAAAAAAAAAAAmAIAAGRycy9kb3du&#10;cmV2LnhtbFBLBQYAAAAABAAEAPUAAACGAwAAAAA=&#10;" fillcolor="#c7b3c3" stroked="f" strokecolor="#0cf" strokeweight="0" insetpen="t">
                  <v:shadow color="#ccc"/>
                  <v:textbox inset="2.88pt,2.88pt,2.88pt,2.88pt"/>
                </v:rect>
                <v:rect id="Rectangle 2052" o:spid="_x0000_s1030" style="position:absolute;left:10814;top:10560;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Q0cYA&#10;AADbAAAADwAAAGRycy9kb3ducmV2LnhtbESPW2vCQBCF3wv9D8sU+iK6aawXoptQCqXig+IF8XHI&#10;jklodjbNrhr/vVsQ+jbDOXO+M/OsM7W4UOsqywreBhEI4tzqigsF+91XfwrCeWSNtWVScCMHWfr8&#10;NMdE2ytv6LL1hQgh7BJUUHrfJFK6vCSDbmAb4qCdbGvQh7UtpG7xGsJNLeMoGkuDFQdCiQ19lpT/&#10;bM8mcIffPVy//y71Ma55dY6bg1+MlHp96T5mIDx1/t/8uF7oUH8Cf7+EAWR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Q0cYAAADbAAAADwAAAAAAAAAAAAAAAACYAgAAZHJz&#10;L2Rvd25yZXYueG1sUEsFBgAAAAAEAAQA9QAAAIsDAAAAAA==&#10;" fillcolor="#ac7ca5" stroked="f" strokecolor="#0cf" strokeweight="0" insetpen="t">
                  <v:shadow color="#ccc"/>
                  <v:textbox inset="2.88pt,2.88pt,2.88pt,2.88pt"/>
                </v:rect>
                <v:rect id="Rectangle 2053" o:spid="_x0000_s1031" style="position:absolute;left:10779;top:10595;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Eo8QA&#10;AADbAAAADwAAAGRycy9kb3ducmV2LnhtbESPTWvCQBCG7wX/wzKCl1I3xlpKdBUpFKWHih9Ij0N2&#10;TILZ2ZhdNf77zqHQ2wzzfjwzW3SuVjdqQ+XZwGiYgCLOva24MHDYf768gwoR2WLtmQw8KMBi3nua&#10;YWb9nbd028VCSQiHDA2UMTaZ1iEvyWEY+oZYbiffOoyytoW2Ld4l3NU6TZI37bBiaSixoY+S8vPu&#10;6qR3vHrGzevly/6kNX9f0+YY1xNjBv1uOQUVqYv/4j/32gq+wMovMoC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0BKPEAAAA2wAAAA8AAAAAAAAAAAAAAAAAmAIAAGRycy9k&#10;b3ducmV2LnhtbFBLBQYAAAAABAAEAPUAAACJAwAAAAA=&#10;" fillcolor="#ac7ca5" stroked="f" strokecolor="#0cf" strokeweight="0" insetpen="t">
                  <v:shadow color="#ccc"/>
                  <v:textbox inset="2.88pt,2.88pt,2.88pt,2.88pt"/>
                </v:rect>
                <v:rect id="Rectangle 2054" o:spid="_x0000_s1032" style="position:absolute;left:10745;top:10630;width:34;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ihOMYA&#10;AADbAAAADwAAAGRycy9kb3ducmV2LnhtbESPT2vCQBDF74V+h2UKvYhuGqtodBNKoVQ8KP5BPA7Z&#10;MQnNzqbZVeO3dwtCbzO8N+/3Zp51phYXal1lWcHbIAJBnFtdcaFgv/vqT0A4j6yxtkwKbuQgS5+f&#10;5phoe+UNXba+ECGEXYIKSu+bREqXl2TQDWxDHLSTbQ36sLaF1C1eQ7ipZRxFY2mw4kAosaHPkvKf&#10;7dkE7vC7h+v336U+xjWvznFz8IuRUq8v3ccMhKfO/5sf1wsd6k/h75cwgE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TihOMYAAADbAAAADwAAAAAAAAAAAAAAAACYAgAAZHJz&#10;L2Rvd25yZXYueG1sUEsFBgAAAAAEAAQA9QAAAIsDAAAAAA==&#10;" fillcolor="#ac7ca5" stroked="f" strokecolor="#0cf" strokeweight="0" insetpen="t">
                  <v:shadow color="#ccc"/>
                  <v:textbox inset="2.88pt,2.88pt,2.88pt,2.88pt"/>
                </v:rect>
                <v:rect id="Rectangle 2055" o:spid="_x0000_s1033" style="position:absolute;left:10779;top:10630;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zcAA&#10;AADbAAAADwAAAGRycy9kb3ducmV2LnhtbERPTYvCMBC9L/gfwgje1tQedOkaRRTFg4JrF8Tb2Ixt&#10;sZmUJtr6781B8Ph439N5ZyrxoMaVlhWMhhEI4szqknMF/+n6+weE88gaK8uk4EkO5rPe1xQTbVv+&#10;o8fR5yKEsEtQQeF9nUjpsoIMuqGtiQN3tY1BH2CTS91gG8JNJeMoGkuDJYeGAmtaFpTdjnejYE/j&#10;dHG+xO1pddgdTpPNKDVcKTXod4tfEJ46/xG/3VutIA7rw5fwA+Ts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hzcAAAADbAAAADwAAAAAAAAAAAAAAAACYAgAAZHJzL2Rvd25y&#10;ZXYueG1sUEsFBgAAAAAEAAQA9QAAAIUDAAAAAA==&#10;" fillcolor="#c7b3c3" stroked="f" strokecolor="#0cf" strokeweight="0" insetpen="t">
                  <v:shadow color="#ccc"/>
                  <v:textbox inset="2.88pt,2.88pt,2.88pt,2.88pt"/>
                </v:rect>
                <v:rect id="Rectangle 2056" o:spid="_x0000_s1034" style="position:absolute;left:10745;top:10665;width:34;height: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EVsQA&#10;AADbAAAADwAAAGRycy9kb3ducmV2LnhtbESPQWvCQBSE70L/w/IKvekmOaikriItSg8taFIQb8/s&#10;Mwlm34bs1qT/3hUEj8PMfMMsVoNpxJU6V1tWEE8iEMSF1TWXCn7zzXgOwnlkjY1lUvBPDlbLl9EC&#10;U2173tM186UIEHYpKqi8b1MpXVGRQTexLXHwzrYz6IPsSqk77APcNDKJoqk0WHNYqLClj4qKS/Zn&#10;FPzQNF8fT0l/+Nx97w6zbZwbbpR6ex3W7yA8Df4ZfrS/tIIkhvu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DRFbEAAAA2wAAAA8AAAAAAAAAAAAAAAAAmAIAAGRycy9k&#10;b3ducmV2LnhtbFBLBQYAAAAABAAEAPUAAACJAwAAAAA=&#10;" fillcolor="#c7b3c3" stroked="f" strokecolor="#0cf" strokeweight="0" insetpen="t">
                  <v:shadow color="#ccc"/>
                  <v:textbox inset="2.88pt,2.88pt,2.88pt,2.88pt"/>
                </v:rect>
                <v:rect id="Rectangle 2057" o:spid="_x0000_s1035" style="position:absolute;left:10710;top:10595;width:35;height: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ejcUA&#10;AADbAAAADwAAAGRycy9kb3ducmV2LnhtbESPQWvCQBSE74X+h+UVeqsbLdgasxGpKB5asIkg3p7Z&#10;ZxKafRuyq4n/vlsQehxm5hsmWQymEVfqXG1ZwXgUgSAurK65VLDP1y/vIJxH1thYJgU3crBIHx8S&#10;jLXt+ZuumS9FgLCLUUHlfRtL6YqKDLqRbYmDd7adQR9kV0rdYR/gppGTKJpKgzWHhQpb+qio+Mku&#10;RsEXTfPl8TTpD6vd5+7wthnnhhulnp+G5RyEp8H/h+/trVbwOoO/L+EH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7N6NxQAAANsAAAAPAAAAAAAAAAAAAAAAAJgCAABkcnMv&#10;ZG93bnJldi54bWxQSwUGAAAAAAQABAD1AAAAigMAAAAA&#10;" fillcolor="#c7b3c3" stroked="f" strokecolor="#0cf" strokeweight="0" insetpen="t">
                  <v:shadow color="#ccc"/>
                  <v:textbox inset="2.88pt,2.88pt,2.88pt,2.88pt"/>
                </v:rect>
              </v:group>
            </w:pict>
          </mc:Fallback>
        </mc:AlternateContent>
      </w:r>
      <w:r>
        <w:rPr>
          <w:noProof/>
          <w:sz w:val="24"/>
          <w:szCs w:val="24"/>
          <w:lang w:eastAsia="cs-CZ"/>
        </w:rPr>
        <mc:AlternateContent>
          <mc:Choice Requires="wps">
            <w:drawing>
              <wp:anchor distT="36576" distB="36576" distL="36576" distR="36576" simplePos="0" relativeHeight="251758592" behindDoc="0" locked="0" layoutInCell="1" allowOverlap="1">
                <wp:simplePos x="0" y="0"/>
                <wp:positionH relativeFrom="column">
                  <wp:posOffset>127635</wp:posOffset>
                </wp:positionH>
                <wp:positionV relativeFrom="paragraph">
                  <wp:posOffset>4916805</wp:posOffset>
                </wp:positionV>
                <wp:extent cx="6156960" cy="2531745"/>
                <wp:effectExtent l="0" t="0" r="0" b="0"/>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531745"/>
                        </a:xfrm>
                        <a:prstGeom prst="rect">
                          <a:avLst/>
                        </a:prstGeom>
                        <a:noFill/>
                        <a:ln>
                          <a:noFill/>
                        </a:ln>
                        <a:effectLst/>
                        <a:extLst>
                          <a:ext uri="{909E8E84-426E-40DD-AFC4-6F175D3DCCD1}">
                            <a14:hiddenFill xmlns:a14="http://schemas.microsoft.com/office/drawing/2010/main">
                              <a:solidFill>
                                <a:srgbClr val="00CCFF"/>
                              </a:solidFill>
                            </a14:hiddenFill>
                          </a:ex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14:hiddenEffects>
                          </a:ext>
                        </a:extLst>
                      </wps:spPr>
                      <wps:txbx>
                        <w:txbxContent>
                          <w:p w:rsidR="006C64DA" w:rsidRDefault="006C64DA" w:rsidP="00476F2F">
                            <w:pPr>
                              <w:pStyle w:val="1bntext"/>
                              <w:jc w:val="center"/>
                              <w:rPr>
                                <w:b/>
                                <w:bCs/>
                                <w:color w:val="193319"/>
                                <w:sz w:val="52"/>
                                <w:szCs w:val="52"/>
                              </w:rPr>
                            </w:pPr>
                            <w:r>
                              <w:rPr>
                                <w:b/>
                                <w:bCs/>
                                <w:color w:val="193319"/>
                                <w:sz w:val="52"/>
                                <w:szCs w:val="52"/>
                              </w:rPr>
                              <w:t xml:space="preserve">ZÁVĚREČNÝ ÚČET KAPITOLY </w:t>
                            </w:r>
                          </w:p>
                          <w:p w:rsidR="006C64DA" w:rsidRDefault="006C64DA" w:rsidP="00476F2F">
                            <w:pPr>
                              <w:pStyle w:val="1bntext"/>
                              <w:jc w:val="center"/>
                              <w:rPr>
                                <w:bCs/>
                                <w:color w:val="00CCFF"/>
                                <w:sz w:val="75"/>
                                <w:szCs w:val="75"/>
                              </w:rPr>
                            </w:pPr>
                            <w:r>
                              <w:rPr>
                                <w:bCs/>
                                <w:sz w:val="75"/>
                                <w:szCs w:val="75"/>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11" o:spid="_x0000_s1026" type="#_x0000_t202" style="position:absolute;left:0;text-align:left;margin-left:10.05pt;margin-top:387.15pt;width:484.8pt;height:199.35pt;z-index:2517585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" filled="f" fillcolor="#0cf" stroked="f" strokecolor="#0cf" strokeweight="0" insetpen="t">
                <v:textbox inset="2.85pt,2.85pt,2.85pt,2.85pt">
                  <w:txbxContent>
                    <w:p w:rsidR="006C64DA" w:rsidRDefault="006C64DA" w:rsidP="00476F2F">
                      <w:pPr>
                        <w:pStyle w:val="1bntext"/>
                        <w:jc w:val="center"/>
                        <w:rPr>
                          <w:b/>
                          <w:bCs/>
                          <w:color w:val="193319"/>
                          <w:sz w:val="52"/>
                          <w:szCs w:val="52"/>
                        </w:rPr>
                      </w:pPr>
                      <w:r>
                        <w:rPr>
                          <w:b/>
                          <w:bCs/>
                          <w:color w:val="193319"/>
                          <w:sz w:val="52"/>
                          <w:szCs w:val="52"/>
                        </w:rPr>
                        <w:t xml:space="preserve">ZÁVĚREČNÝ ÚČET KAPITOLY </w:t>
                      </w:r>
                    </w:p>
                    <w:p w:rsidR="006C64DA" w:rsidRDefault="006C64DA" w:rsidP="00476F2F">
                      <w:pPr>
                        <w:pStyle w:val="1bntext"/>
                        <w:jc w:val="center"/>
                        <w:rPr>
                          <w:bCs/>
                          <w:color w:val="00CCFF"/>
                          <w:sz w:val="75"/>
                          <w:szCs w:val="75"/>
                        </w:rPr>
                      </w:pPr>
                      <w:r>
                        <w:rPr>
                          <w:bCs/>
                          <w:sz w:val="75"/>
                          <w:szCs w:val="75"/>
                        </w:rPr>
                        <w:t> </w:t>
                      </w:r>
                    </w:p>
                  </w:txbxContent>
                </v:textbox>
              </v:shape>
            </w:pict>
          </mc:Fallback>
        </mc:AlternateContent>
      </w:r>
      <w:r>
        <w:rPr>
          <w:noProof/>
          <w:sz w:val="24"/>
          <w:szCs w:val="24"/>
          <w:lang w:eastAsia="cs-CZ"/>
        </w:rPr>
        <mc:AlternateContent>
          <mc:Choice Requires="wps">
            <w:drawing>
              <wp:anchor distT="36576" distB="36576" distL="36576" distR="36576" simplePos="0" relativeHeight="251759616" behindDoc="0" locked="0" layoutInCell="1" allowOverlap="1">
                <wp:simplePos x="0" y="0"/>
                <wp:positionH relativeFrom="column">
                  <wp:posOffset>407670</wp:posOffset>
                </wp:positionH>
                <wp:positionV relativeFrom="paragraph">
                  <wp:posOffset>5989955</wp:posOffset>
                </wp:positionV>
                <wp:extent cx="5581650" cy="1691640"/>
                <wp:effectExtent l="2540" t="3175" r="0" b="635"/>
                <wp:wrapNone/>
                <wp:docPr id="8"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691640"/>
                        </a:xfrm>
                        <a:prstGeom prst="rect">
                          <a:avLst/>
                        </a:prstGeom>
                        <a:noFill/>
                        <a:ln>
                          <a:noFill/>
                        </a:ln>
                        <a:effectLst/>
                        <a:extLst>
                          <a:ext uri="{909E8E84-426E-40DD-AFC4-6F175D3DCCD1}">
                            <a14:hiddenFill xmlns:a14="http://schemas.microsoft.com/office/drawing/2010/main">
                              <a:solidFill>
                                <a:srgbClr val="00CCFF"/>
                              </a:solidFill>
                            </a14:hiddenFill>
                          </a:ex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14:hiddenEffects>
                          </a:ext>
                        </a:extLst>
                      </wps:spPr>
                      <wps:txbx>
                        <w:txbxContent>
                          <w:p w:rsidR="006C64DA" w:rsidRDefault="006C64DA" w:rsidP="00476F2F">
                            <w:pPr>
                              <w:pStyle w:val="1bntext"/>
                              <w:jc w:val="center"/>
                              <w:rPr>
                                <w:b/>
                                <w:bCs/>
                                <w:color w:val="193319"/>
                                <w:sz w:val="32"/>
                                <w:szCs w:val="32"/>
                              </w:rPr>
                            </w:pPr>
                            <w:r>
                              <w:rPr>
                                <w:b/>
                                <w:bCs/>
                                <w:color w:val="193319"/>
                                <w:sz w:val="32"/>
                                <w:szCs w:val="32"/>
                              </w:rPr>
                              <w:t>336 – MINISTERSTVO  SPRAVEDLNOSTI  ČR</w:t>
                            </w:r>
                          </w:p>
                          <w:p w:rsidR="006C64DA" w:rsidRDefault="006C64DA" w:rsidP="00476F2F">
                            <w:pPr>
                              <w:pStyle w:val="1bntext"/>
                              <w:jc w:val="center"/>
                              <w:rPr>
                                <w:b/>
                                <w:bCs/>
                                <w:color w:val="193319"/>
                                <w:sz w:val="32"/>
                                <w:szCs w:val="32"/>
                              </w:rPr>
                            </w:pPr>
                            <w:r>
                              <w:rPr>
                                <w:b/>
                                <w:bCs/>
                                <w:color w:val="193319"/>
                                <w:sz w:val="32"/>
                                <w:szCs w:val="32"/>
                              </w:rPr>
                              <w:t xml:space="preserve"> ZA ROK 2018</w:t>
                            </w:r>
                          </w:p>
                          <w:p w:rsidR="006C64DA" w:rsidRDefault="006C64DA" w:rsidP="00476F2F">
                            <w:pPr>
                              <w:pStyle w:val="1bntext"/>
                              <w:jc w:val="center"/>
                              <w:rPr>
                                <w:bCs/>
                                <w:color w:val="193319"/>
                                <w:sz w:val="96"/>
                                <w:szCs w:val="96"/>
                              </w:rPr>
                            </w:pPr>
                            <w:r>
                              <w:rPr>
                                <w:bCs/>
                                <w:color w:val="193319"/>
                                <w:sz w:val="96"/>
                                <w:szCs w:val="96"/>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 o:spid="_x0000_s1027" type="#_x0000_t202" style="position:absolute;left:0;text-align:left;margin-left:32.1pt;margin-top:471.65pt;width:439.5pt;height:133.2pt;z-index:2517596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" filled="f" fillcolor="#0cf" stroked="f" strokecolor="#0cf" strokeweight="0" insetpen="t">
                <v:textbox inset="2.85pt,2.85pt,2.85pt,2.85pt">
                  <w:txbxContent>
                    <w:p w:rsidR="006C64DA" w:rsidRDefault="006C64DA" w:rsidP="00476F2F">
                      <w:pPr>
                        <w:pStyle w:val="1bntext"/>
                        <w:jc w:val="center"/>
                        <w:rPr>
                          <w:b/>
                          <w:bCs/>
                          <w:color w:val="193319"/>
                          <w:sz w:val="32"/>
                          <w:szCs w:val="32"/>
                        </w:rPr>
                      </w:pPr>
                      <w:r>
                        <w:rPr>
                          <w:b/>
                          <w:bCs/>
                          <w:color w:val="193319"/>
                          <w:sz w:val="32"/>
                          <w:szCs w:val="32"/>
                        </w:rPr>
                        <w:t>336 – </w:t>
                      </w:r>
                      <w:proofErr w:type="gramStart"/>
                      <w:r>
                        <w:rPr>
                          <w:b/>
                          <w:bCs/>
                          <w:color w:val="193319"/>
                          <w:sz w:val="32"/>
                          <w:szCs w:val="32"/>
                        </w:rPr>
                        <w:t>MINISTERSTVO  SPRAVEDLNOSTI</w:t>
                      </w:r>
                      <w:proofErr w:type="gramEnd"/>
                      <w:r>
                        <w:rPr>
                          <w:b/>
                          <w:bCs/>
                          <w:color w:val="193319"/>
                          <w:sz w:val="32"/>
                          <w:szCs w:val="32"/>
                        </w:rPr>
                        <w:t xml:space="preserve">  ČR</w:t>
                      </w:r>
                    </w:p>
                    <w:p w:rsidR="006C64DA" w:rsidRDefault="006C64DA" w:rsidP="00476F2F">
                      <w:pPr>
                        <w:pStyle w:val="1bntext"/>
                        <w:jc w:val="center"/>
                        <w:rPr>
                          <w:b/>
                          <w:bCs/>
                          <w:color w:val="193319"/>
                          <w:sz w:val="32"/>
                          <w:szCs w:val="32"/>
                        </w:rPr>
                      </w:pPr>
                      <w:r>
                        <w:rPr>
                          <w:b/>
                          <w:bCs/>
                          <w:color w:val="193319"/>
                          <w:sz w:val="32"/>
                          <w:szCs w:val="32"/>
                        </w:rPr>
                        <w:t xml:space="preserve"> ZA ROK 2018</w:t>
                      </w:r>
                    </w:p>
                    <w:p w:rsidR="006C64DA" w:rsidRDefault="006C64DA" w:rsidP="00476F2F">
                      <w:pPr>
                        <w:pStyle w:val="1bntext"/>
                        <w:jc w:val="center"/>
                        <w:rPr>
                          <w:bCs/>
                          <w:color w:val="193319"/>
                          <w:sz w:val="96"/>
                          <w:szCs w:val="96"/>
                        </w:rPr>
                      </w:pPr>
                      <w:r>
                        <w:rPr>
                          <w:bCs/>
                          <w:color w:val="193319"/>
                          <w:sz w:val="96"/>
                          <w:szCs w:val="96"/>
                        </w:rPr>
                        <w:t> </w:t>
                      </w:r>
                    </w:p>
                  </w:txbxContent>
                </v:textbox>
              </v:shape>
            </w:pict>
          </mc:Fallback>
        </mc:AlternateContent>
      </w:r>
      <w:r>
        <w:rPr>
          <w:noProof/>
          <w:sz w:val="24"/>
          <w:szCs w:val="24"/>
          <w:lang w:eastAsia="cs-CZ"/>
        </w:rPr>
        <w:drawing>
          <wp:anchor distT="36576" distB="36576" distL="36576" distR="36576" simplePos="0" relativeHeight="251760640" behindDoc="0" locked="0" layoutInCell="1" allowOverlap="1">
            <wp:simplePos x="0" y="0"/>
            <wp:positionH relativeFrom="column">
              <wp:posOffset>1224280</wp:posOffset>
            </wp:positionH>
            <wp:positionV relativeFrom="paragraph">
              <wp:posOffset>1878330</wp:posOffset>
            </wp:positionV>
            <wp:extent cx="4892675" cy="2669540"/>
            <wp:effectExtent l="0" t="0" r="3175" b="0"/>
            <wp:wrapNone/>
            <wp:docPr id="2" name="Obrázek 2" descr="Ministerstvo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0" descr="Ministerstvo1 (3)"/>
                    <pic:cNvPicPr>
                      <a:picLocks noChangeAspect="1" noChangeArrowheads="1"/>
                    </pic:cNvPicPr>
                  </pic:nvPicPr>
                  <pic:blipFill>
                    <a:blip r:embed="rId9">
                      <a:extLst>
                        <a:ext uri="{28A0092B-C50C-407E-A947-70E740481C1C}">
                          <a14:useLocalDpi xmlns:a14="http://schemas.microsoft.com/office/drawing/2010/main" val="0"/>
                        </a:ext>
                      </a:extLst>
                    </a:blip>
                    <a:srcRect t="8427" b="8427"/>
                    <a:stretch>
                      <a:fillRect/>
                    </a:stretch>
                  </pic:blipFill>
                  <pic:spPr bwMode="auto">
                    <a:xfrm>
                      <a:off x="0" y="0"/>
                      <a:ext cx="4892675" cy="2669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527DB">
        <w:rPr>
          <w:noProof/>
          <w:sz w:val="24"/>
          <w:szCs w:val="24"/>
          <w:lang w:eastAsia="cs-CZ"/>
        </w:rPr>
        <mc:AlternateContent>
          <mc:Choice Requires="wps">
            <w:drawing>
              <wp:anchor distT="36576" distB="36576" distL="36576" distR="36576" simplePos="0" relativeHeight="251754496" behindDoc="0" locked="0" layoutInCell="1" allowOverlap="1">
                <wp:simplePos x="0" y="0"/>
                <wp:positionH relativeFrom="column">
                  <wp:posOffset>127635</wp:posOffset>
                </wp:positionH>
                <wp:positionV relativeFrom="paragraph">
                  <wp:posOffset>4916805</wp:posOffset>
                </wp:positionV>
                <wp:extent cx="6156960" cy="2531745"/>
                <wp:effectExtent l="0" t="0" r="0" b="0"/>
                <wp:wrapNone/>
                <wp:docPr id="27" name="Textové pol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531745"/>
                        </a:xfrm>
                        <a:prstGeom prst="rect">
                          <a:avLst/>
                        </a:prstGeom>
                        <a:noFill/>
                        <a:ln>
                          <a:noFill/>
                        </a:ln>
                        <a:effectLst/>
                        <a:extLst>
                          <a:ext uri="{909E8E84-426E-40DD-AFC4-6F175D3DCCD1}">
                            <a14:hiddenFill xmlns:a14="http://schemas.microsoft.com/office/drawing/2010/main">
                              <a:solidFill>
                                <a:srgbClr val="FF9900"/>
                              </a:solidFill>
                            </a14:hiddenFill>
                          </a:ext>
                          <a:ext uri="{91240B29-F687-4F45-9708-019B960494DF}">
                            <a14:hiddenLine xmlns:a14="http://schemas.microsoft.com/office/drawing/2010/main" w="0" algn="in">
                              <a:solidFill>
                                <a:srgbClr val="FF9900"/>
                              </a:solidFill>
                              <a:miter lim="800000"/>
                              <a:headEnd/>
                              <a:tailEnd/>
                            </a14:hiddenLine>
                          </a:ext>
                          <a:ext uri="{AF507438-7753-43E0-B8FC-AC1667EBCBE1}">
                            <a14:hiddenEffects xmlns:a14="http://schemas.microsoft.com/office/drawing/2010/main">
                              <a:effectLst/>
                            </a14:hiddenEffects>
                          </a:ext>
                        </a:extLst>
                      </wps:spPr>
                      <wps:txbx>
                        <w:txbxContent>
                          <w:p w:rsidR="006C64DA" w:rsidRDefault="006C64DA" w:rsidP="009527DB">
                            <w:pPr>
                              <w:pStyle w:val="1bntext"/>
                              <w:jc w:val="center"/>
                              <w:rPr>
                                <w:bCs/>
                                <w:color w:val="FF9900"/>
                                <w:sz w:val="75"/>
                                <w:szCs w:val="75"/>
                              </w:rPr>
                            </w:pPr>
                            <w:r>
                              <w:rPr>
                                <w:bCs/>
                                <w:sz w:val="75"/>
                                <w:szCs w:val="75"/>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7" o:spid="_x0000_s1028" type="#_x0000_t202" style="position:absolute;left:0;text-align:left;margin-left:10.05pt;margin-top:387.15pt;width:484.8pt;height:199.35pt;z-index:251754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" filled="f" fillcolor="#f90" stroked="f" strokecolor="#f90" strokeweight="0" insetpen="t">
                <v:textbox inset="2.85pt,2.85pt,2.85pt,2.85pt">
                  <w:txbxContent>
                    <w:p w:rsidR="006C64DA" w:rsidRDefault="006C64DA" w:rsidP="009527DB">
                      <w:pPr>
                        <w:pStyle w:val="1bntext"/>
                        <w:jc w:val="center"/>
                        <w:rPr>
                          <w:bCs/>
                          <w:color w:val="FF9900"/>
                          <w:sz w:val="75"/>
                          <w:szCs w:val="75"/>
                        </w:rPr>
                      </w:pPr>
                      <w:r>
                        <w:rPr>
                          <w:bCs/>
                          <w:sz w:val="75"/>
                          <w:szCs w:val="75"/>
                        </w:rPr>
                        <w:t> </w:t>
                      </w:r>
                    </w:p>
                  </w:txbxContent>
                </v:textbox>
              </v:shape>
            </w:pict>
          </mc:Fallback>
        </mc:AlternateContent>
      </w:r>
      <w:r w:rsidR="009527DB">
        <w:rPr>
          <w:noProof/>
          <w:sz w:val="24"/>
          <w:szCs w:val="24"/>
          <w:lang w:eastAsia="cs-CZ"/>
        </w:rPr>
        <mc:AlternateContent>
          <mc:Choice Requires="wps">
            <w:drawing>
              <wp:anchor distT="36576" distB="36576" distL="36576" distR="36576" simplePos="0" relativeHeight="251755520" behindDoc="0" locked="0" layoutInCell="1" allowOverlap="1">
                <wp:simplePos x="0" y="0"/>
                <wp:positionH relativeFrom="column">
                  <wp:posOffset>407670</wp:posOffset>
                </wp:positionH>
                <wp:positionV relativeFrom="paragraph">
                  <wp:posOffset>5989955</wp:posOffset>
                </wp:positionV>
                <wp:extent cx="5581650" cy="1691640"/>
                <wp:effectExtent l="2540" t="3175" r="0" b="635"/>
                <wp:wrapNone/>
                <wp:docPr id="24" name="Textové pol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691640"/>
                        </a:xfrm>
                        <a:prstGeom prst="rect">
                          <a:avLst/>
                        </a:prstGeom>
                        <a:noFill/>
                        <a:ln>
                          <a:noFill/>
                        </a:ln>
                        <a:effectLst/>
                        <a:extLst>
                          <a:ext uri="{909E8E84-426E-40DD-AFC4-6F175D3DCCD1}">
                            <a14:hiddenFill xmlns:a14="http://schemas.microsoft.com/office/drawing/2010/main">
                              <a:solidFill>
                                <a:srgbClr val="FF9900"/>
                              </a:solidFill>
                            </a14:hiddenFill>
                          </a:ext>
                          <a:ext uri="{91240B29-F687-4F45-9708-019B960494DF}">
                            <a14:hiddenLine xmlns:a14="http://schemas.microsoft.com/office/drawing/2010/main" w="0" algn="in">
                              <a:solidFill>
                                <a:srgbClr val="FF9900"/>
                              </a:solidFill>
                              <a:miter lim="800000"/>
                              <a:headEnd/>
                              <a:tailEnd/>
                            </a14:hiddenLine>
                          </a:ext>
                          <a:ext uri="{AF507438-7753-43E0-B8FC-AC1667EBCBE1}">
                            <a14:hiddenEffects xmlns:a14="http://schemas.microsoft.com/office/drawing/2010/main">
                              <a:effectLst/>
                            </a14:hiddenEffects>
                          </a:ext>
                        </a:extLst>
                      </wps:spPr>
                      <wps:txbx>
                        <w:txbxContent>
                          <w:p w:rsidR="006C64DA" w:rsidRDefault="006C64DA" w:rsidP="009527DB">
                            <w:pPr>
                              <w:pStyle w:val="1bntext"/>
                              <w:jc w:val="center"/>
                              <w:rPr>
                                <w:bCs/>
                                <w:color w:val="C941B2"/>
                                <w:sz w:val="96"/>
                                <w:szCs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4" o:spid="_x0000_s1029" type="#_x0000_t202" style="position:absolute;left:0;text-align:left;margin-left:32.1pt;margin-top:471.65pt;width:439.5pt;height:133.2pt;z-index:251755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" filled="f" fillcolor="#f90" stroked="f" strokecolor="#f90" strokeweight="0" insetpen="t">
                <v:textbox inset="2.85pt,2.85pt,2.85pt,2.85pt">
                  <w:txbxContent>
                    <w:p w:rsidR="006C64DA" w:rsidRDefault="006C64DA" w:rsidP="009527DB">
                      <w:pPr>
                        <w:pStyle w:val="1bntext"/>
                        <w:jc w:val="center"/>
                        <w:rPr>
                          <w:bCs/>
                          <w:color w:val="C941B2"/>
                          <w:sz w:val="96"/>
                          <w:szCs w:val="96"/>
                        </w:rPr>
                      </w:pPr>
                    </w:p>
                  </w:txbxContent>
                </v:textbox>
              </v:shape>
            </w:pict>
          </mc:Fallback>
        </mc:AlternateContent>
      </w:r>
      <w:r w:rsidR="00E450C3">
        <w:rPr>
          <w:noProof/>
          <w:sz w:val="24"/>
          <w:szCs w:val="24"/>
          <w:lang w:eastAsia="cs-CZ"/>
        </w:rPr>
        <mc:AlternateContent>
          <mc:Choice Requires="wps">
            <w:drawing>
              <wp:anchor distT="36576" distB="36576" distL="36576" distR="36576" simplePos="0" relativeHeight="251734016" behindDoc="0" locked="0" layoutInCell="1" allowOverlap="1">
                <wp:simplePos x="0" y="0"/>
                <wp:positionH relativeFrom="column">
                  <wp:posOffset>127635</wp:posOffset>
                </wp:positionH>
                <wp:positionV relativeFrom="paragraph">
                  <wp:posOffset>4916805</wp:posOffset>
                </wp:positionV>
                <wp:extent cx="6156960" cy="2531745"/>
                <wp:effectExtent l="0" t="0" r="0" b="0"/>
                <wp:wrapNone/>
                <wp:docPr id="26" name="Textové pol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531745"/>
                        </a:xfrm>
                        <a:prstGeom prst="rect">
                          <a:avLst/>
                        </a:prstGeom>
                        <a:noFill/>
                        <a:ln>
                          <a:noFill/>
                        </a:ln>
                        <a:effectLst/>
                        <a:extLst>
                          <a:ext uri="{909E8E84-426E-40DD-AFC4-6F175D3DCCD1}">
                            <a14:hiddenFill xmlns:a14="http://schemas.microsoft.com/office/drawing/2010/main">
                              <a:solidFill>
                                <a:srgbClr val="00CCFF"/>
                              </a:solidFill>
                            </a14:hiddenFill>
                          </a:ex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14:hiddenEffects>
                          </a:ext>
                        </a:extLst>
                      </wps:spPr>
                      <wps:txbx>
                        <w:txbxContent>
                          <w:p w:rsidR="006C64DA" w:rsidRDefault="006C64DA" w:rsidP="00E450C3">
                            <w:pPr>
                              <w:pStyle w:val="1bntext"/>
                              <w:jc w:val="center"/>
                              <w:rPr>
                                <w:bCs/>
                                <w:color w:val="00CCFF"/>
                                <w:sz w:val="75"/>
                                <w:szCs w:val="75"/>
                              </w:rPr>
                            </w:pPr>
                            <w:r>
                              <w:rPr>
                                <w:bCs/>
                                <w:sz w:val="75"/>
                                <w:szCs w:val="75"/>
                              </w:rPr>
                              <w:t>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6" o:spid="_x0000_s1030" type="#_x0000_t202" style="position:absolute;left:0;text-align:left;margin-left:10.05pt;margin-top:387.15pt;width:484.8pt;height:199.35pt;z-index:251734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" filled="f" fillcolor="#0cf" stroked="f" strokecolor="#0cf" strokeweight="0" insetpen="t">
                <v:textbox inset="2.85pt,2.85pt,2.85pt,2.85pt">
                  <w:txbxContent>
                    <w:p w:rsidR="006C64DA" w:rsidRDefault="006C64DA" w:rsidP="00E450C3">
                      <w:pPr>
                        <w:pStyle w:val="1bntext"/>
                        <w:jc w:val="center"/>
                        <w:rPr>
                          <w:bCs/>
                          <w:color w:val="00CCFF"/>
                          <w:sz w:val="75"/>
                          <w:szCs w:val="75"/>
                        </w:rPr>
                      </w:pPr>
                      <w:r>
                        <w:rPr>
                          <w:bCs/>
                          <w:sz w:val="75"/>
                          <w:szCs w:val="75"/>
                        </w:rPr>
                        <w:t> </w:t>
                      </w:r>
                    </w:p>
                  </w:txbxContent>
                </v:textbox>
              </v:shape>
            </w:pict>
          </mc:Fallback>
        </mc:AlternateContent>
      </w:r>
      <w:r w:rsidR="00E450C3">
        <w:rPr>
          <w:noProof/>
          <w:sz w:val="24"/>
          <w:szCs w:val="24"/>
          <w:lang w:eastAsia="cs-CZ"/>
        </w:rPr>
        <mc:AlternateContent>
          <mc:Choice Requires="wps">
            <w:drawing>
              <wp:anchor distT="36576" distB="36576" distL="36576" distR="36576" simplePos="0" relativeHeight="251735040" behindDoc="0" locked="0" layoutInCell="1" allowOverlap="1">
                <wp:simplePos x="0" y="0"/>
                <wp:positionH relativeFrom="column">
                  <wp:posOffset>407670</wp:posOffset>
                </wp:positionH>
                <wp:positionV relativeFrom="paragraph">
                  <wp:posOffset>5989955</wp:posOffset>
                </wp:positionV>
                <wp:extent cx="5581650" cy="1691640"/>
                <wp:effectExtent l="2540" t="3175" r="0" b="635"/>
                <wp:wrapNone/>
                <wp:docPr id="25" name="Textové pol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691640"/>
                        </a:xfrm>
                        <a:prstGeom prst="rect">
                          <a:avLst/>
                        </a:prstGeom>
                        <a:noFill/>
                        <a:ln>
                          <a:noFill/>
                        </a:ln>
                        <a:effectLst/>
                        <a:extLst>
                          <a:ext uri="{909E8E84-426E-40DD-AFC4-6F175D3DCCD1}">
                            <a14:hiddenFill xmlns:a14="http://schemas.microsoft.com/office/drawing/2010/main">
                              <a:solidFill>
                                <a:srgbClr val="00CCFF"/>
                              </a:solidFill>
                            </a14:hiddenFill>
                          </a:ex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14:hiddenEffects>
                          </a:ext>
                        </a:extLst>
                      </wps:spPr>
                      <wps:txbx>
                        <w:txbxContent>
                          <w:p w:rsidR="006C64DA" w:rsidRDefault="006C64DA" w:rsidP="00E450C3">
                            <w:pPr>
                              <w:pStyle w:val="1bntext"/>
                              <w:jc w:val="center"/>
                              <w:rPr>
                                <w:bCs/>
                                <w:color w:val="000000"/>
                                <w:sz w:val="96"/>
                                <w:szCs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25" o:spid="_x0000_s1031" type="#_x0000_t202" style="position:absolute;left:0;text-align:left;margin-left:32.1pt;margin-top:471.65pt;width:439.5pt;height:133.2pt;z-index:251735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" filled="f" fillcolor="#0cf" stroked="f" strokecolor="#0cf" strokeweight="0" insetpen="t">
                <v:textbox inset="2.85pt,2.85pt,2.85pt,2.85pt">
                  <w:txbxContent>
                    <w:p w:rsidR="006C64DA" w:rsidRDefault="006C64DA" w:rsidP="00E450C3">
                      <w:pPr>
                        <w:pStyle w:val="1bntext"/>
                        <w:jc w:val="center"/>
                        <w:rPr>
                          <w:bCs/>
                          <w:color w:val="000000"/>
                          <w:sz w:val="96"/>
                          <w:szCs w:val="96"/>
                        </w:rPr>
                      </w:pPr>
                    </w:p>
                  </w:txbxContent>
                </v:textbox>
              </v:shape>
            </w:pict>
          </mc:Fallback>
        </mc:AlternateContent>
      </w:r>
      <w:r w:rsidR="00152327">
        <w:rPr>
          <w:noProof/>
          <w:sz w:val="24"/>
          <w:szCs w:val="24"/>
          <w:lang w:eastAsia="cs-CZ"/>
        </w:rPr>
        <mc:AlternateContent>
          <mc:Choice Requires="wps">
            <w:drawing>
              <wp:anchor distT="36576" distB="36576" distL="36576" distR="36576" simplePos="0" relativeHeight="251744256" behindDoc="0" locked="0" layoutInCell="1" allowOverlap="1">
                <wp:simplePos x="0" y="0"/>
                <wp:positionH relativeFrom="column">
                  <wp:posOffset>127635</wp:posOffset>
                </wp:positionH>
                <wp:positionV relativeFrom="paragraph">
                  <wp:posOffset>4916805</wp:posOffset>
                </wp:positionV>
                <wp:extent cx="6156960" cy="2531745"/>
                <wp:effectExtent l="0" t="0" r="0" b="0"/>
                <wp:wrapNone/>
                <wp:docPr id="10"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531745"/>
                        </a:xfrm>
                        <a:prstGeom prst="rect">
                          <a:avLst/>
                        </a:prstGeom>
                        <a:noFill/>
                        <a:ln>
                          <a:noFill/>
                        </a:ln>
                        <a:effectLst/>
                        <a:extLst>
                          <a:ext uri="{909E8E84-426E-40DD-AFC4-6F175D3DCCD1}">
                            <a14:hiddenFill xmlns:a14="http://schemas.microsoft.com/office/drawing/2010/main">
                              <a:solidFill>
                                <a:srgbClr val="00CCFF"/>
                              </a:solidFill>
                            </a14:hiddenFill>
                          </a:ex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14:hiddenEffects>
                          </a:ext>
                        </a:extLst>
                      </wps:spPr>
                      <wps:txbx>
                        <w:txbxContent>
                          <w:p w:rsidR="006C64DA" w:rsidRDefault="006C64DA" w:rsidP="009527DB">
                            <w:pPr>
                              <w:pStyle w:val="1bntext"/>
                              <w:rPr>
                                <w:bCs/>
                                <w:color w:val="00CCFF"/>
                                <w:sz w:val="75"/>
                                <w:szCs w:val="75"/>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 o:spid="_x0000_s1032" type="#_x0000_t202" style="position:absolute;left:0;text-align:left;margin-left:10.05pt;margin-top:387.15pt;width:484.8pt;height:199.35pt;z-index:251744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" filled="f" fillcolor="#0cf" stroked="f" strokecolor="#0cf" strokeweight="0" insetpen="t">
                <v:textbox inset="2.85pt,2.85pt,2.85pt,2.85pt">
                  <w:txbxContent>
                    <w:p w:rsidR="006C64DA" w:rsidRDefault="006C64DA" w:rsidP="009527DB">
                      <w:pPr>
                        <w:pStyle w:val="1bntext"/>
                        <w:rPr>
                          <w:bCs/>
                          <w:color w:val="00CCFF"/>
                          <w:sz w:val="75"/>
                          <w:szCs w:val="75"/>
                        </w:rPr>
                      </w:pPr>
                    </w:p>
                  </w:txbxContent>
                </v:textbox>
              </v:shape>
            </w:pict>
          </mc:Fallback>
        </mc:AlternateContent>
      </w:r>
      <w:r w:rsidR="00152327">
        <w:rPr>
          <w:noProof/>
          <w:sz w:val="24"/>
          <w:szCs w:val="24"/>
          <w:lang w:eastAsia="cs-CZ"/>
        </w:rPr>
        <mc:AlternateContent>
          <mc:Choice Requires="wps">
            <w:drawing>
              <wp:anchor distT="36576" distB="36576" distL="36576" distR="36576" simplePos="0" relativeHeight="251745280" behindDoc="0" locked="0" layoutInCell="1" allowOverlap="1">
                <wp:simplePos x="0" y="0"/>
                <wp:positionH relativeFrom="column">
                  <wp:posOffset>407670</wp:posOffset>
                </wp:positionH>
                <wp:positionV relativeFrom="paragraph">
                  <wp:posOffset>5989955</wp:posOffset>
                </wp:positionV>
                <wp:extent cx="5581650" cy="1691640"/>
                <wp:effectExtent l="2540" t="3175" r="0" b="635"/>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691640"/>
                        </a:xfrm>
                        <a:prstGeom prst="rect">
                          <a:avLst/>
                        </a:prstGeom>
                        <a:noFill/>
                        <a:ln>
                          <a:noFill/>
                        </a:ln>
                        <a:effectLst/>
                        <a:extLst>
                          <a:ext uri="{909E8E84-426E-40DD-AFC4-6F175D3DCCD1}">
                            <a14:hiddenFill xmlns:a14="http://schemas.microsoft.com/office/drawing/2010/main">
                              <a:solidFill>
                                <a:srgbClr val="00CCFF"/>
                              </a:solidFill>
                            </a14:hiddenFill>
                          </a:ext>
                          <a:ext uri="{91240B29-F687-4F45-9708-019B960494DF}">
                            <a14:hiddenLine xmlns:a14="http://schemas.microsoft.com/office/drawing/2010/main" w="0" algn="in">
                              <a:solidFill>
                                <a:srgbClr val="00CCFF"/>
                              </a:solidFill>
                              <a:miter lim="800000"/>
                              <a:headEnd/>
                              <a:tailEnd/>
                            </a14:hiddenLine>
                          </a:ext>
                          <a:ext uri="{AF507438-7753-43E0-B8FC-AC1667EBCBE1}">
                            <a14:hiddenEffects xmlns:a14="http://schemas.microsoft.com/office/drawing/2010/main">
                              <a:effectLst/>
                            </a14:hiddenEffects>
                          </a:ext>
                        </a:extLst>
                      </wps:spPr>
                      <wps:txbx>
                        <w:txbxContent>
                          <w:p w:rsidR="006C64DA" w:rsidRDefault="006C64DA" w:rsidP="00152327">
                            <w:pPr>
                              <w:pStyle w:val="1bntext"/>
                              <w:jc w:val="center"/>
                              <w:rPr>
                                <w:bCs/>
                                <w:color w:val="0070C0"/>
                                <w:sz w:val="96"/>
                                <w:szCs w:val="9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9" o:spid="_x0000_s1033" type="#_x0000_t202" style="position:absolute;left:0;text-align:left;margin-left:32.1pt;margin-top:471.65pt;width:439.5pt;height:133.2pt;z-index:2517452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" filled="f" fillcolor="#0cf" stroked="f" strokecolor="#0cf" strokeweight="0" insetpen="t">
                <v:textbox inset="2.85pt,2.85pt,2.85pt,2.85pt">
                  <w:txbxContent>
                    <w:p w:rsidR="006C64DA" w:rsidRDefault="006C64DA" w:rsidP="00152327">
                      <w:pPr>
                        <w:pStyle w:val="1bntext"/>
                        <w:jc w:val="center"/>
                        <w:rPr>
                          <w:bCs/>
                          <w:color w:val="0070C0"/>
                          <w:sz w:val="96"/>
                          <w:szCs w:val="96"/>
                        </w:rPr>
                      </w:pPr>
                    </w:p>
                  </w:txbxContent>
                </v:textbox>
              </v:shape>
            </w:pict>
          </mc:Fallback>
        </mc:AlternateContent>
      </w:r>
    </w:p>
    <w:p w:rsidR="003E197F" w:rsidRPr="003E197F" w:rsidRDefault="003E197F" w:rsidP="003E197F"/>
    <w:p w:rsidR="003E197F" w:rsidRPr="003E197F" w:rsidRDefault="003E197F" w:rsidP="003E197F"/>
    <w:p w:rsidR="003E197F" w:rsidRPr="003E197F" w:rsidRDefault="003E197F" w:rsidP="003E197F"/>
    <w:p w:rsidR="003E197F" w:rsidRPr="003E197F" w:rsidRDefault="003E197F" w:rsidP="003E197F"/>
    <w:p w:rsidR="003E197F" w:rsidRPr="003E197F" w:rsidRDefault="003E197F" w:rsidP="003E197F"/>
    <w:p w:rsidR="003E197F" w:rsidRPr="003E197F" w:rsidRDefault="003E197F" w:rsidP="003E197F"/>
    <w:p w:rsidR="003E197F" w:rsidRPr="003E197F" w:rsidRDefault="003E197F" w:rsidP="003E197F"/>
    <w:p w:rsidR="003E197F" w:rsidRPr="003E197F" w:rsidRDefault="003E197F" w:rsidP="003E197F"/>
    <w:p w:rsidR="003E197F" w:rsidRPr="003E197F" w:rsidRDefault="003E197F" w:rsidP="003E197F"/>
    <w:p w:rsidR="003E197F" w:rsidRDefault="003E197F" w:rsidP="003E197F"/>
    <w:p w:rsidR="003E197F" w:rsidRDefault="003E197F" w:rsidP="003E197F"/>
    <w:p w:rsidR="003E197F" w:rsidRDefault="003E197F">
      <w:pPr>
        <w:jc w:val="left"/>
      </w:pPr>
      <w:r>
        <w:br w:type="page"/>
      </w:r>
    </w:p>
    <w:p w:rsidR="007F3EBD" w:rsidRDefault="003E197F">
      <w:pPr>
        <w:jc w:val="left"/>
        <w:sectPr w:rsidR="007F3EBD">
          <w:headerReference w:type="default" r:id="rId10"/>
          <w:footerReference w:type="default" r:id="rId11"/>
          <w:pgSz w:w="11906" w:h="16838"/>
          <w:pgMar w:top="1417" w:right="1417" w:bottom="1417" w:left="1417" w:header="708" w:footer="708" w:gutter="0"/>
          <w:cols w:space="708"/>
          <w:docGrid w:linePitch="360"/>
        </w:sectPr>
      </w:pPr>
      <w:r>
        <w:lastRenderedPageBreak/>
        <w:br w:type="page"/>
      </w:r>
    </w:p>
    <w:p w:rsidR="00793EF1" w:rsidRDefault="00486319">
      <w:pPr>
        <w:pStyle w:val="Obsah1"/>
        <w:tabs>
          <w:tab w:val="left" w:pos="660"/>
          <w:tab w:val="right" w:leader="dot" w:pos="9062"/>
        </w:tabs>
        <w:rPr>
          <w:rFonts w:asciiTheme="minorHAnsi" w:eastAsiaTheme="minorEastAsia" w:hAnsiTheme="minorHAnsi"/>
          <w:noProof/>
          <w:lang w:eastAsia="cs-CZ"/>
        </w:rPr>
      </w:pPr>
      <w:r>
        <w:lastRenderedPageBreak/>
        <w:fldChar w:fldCharType="begin"/>
      </w:r>
      <w:r>
        <w:instrText xml:space="preserve"> TOC \o "1-2" \h \z \u </w:instrText>
      </w:r>
      <w:r>
        <w:fldChar w:fldCharType="separate"/>
      </w:r>
      <w:hyperlink w:anchor="_Toc3203397" w:history="1">
        <w:r w:rsidR="00793EF1" w:rsidRPr="00C301BD">
          <w:rPr>
            <w:rStyle w:val="Hypertextovodkaz"/>
            <w:noProof/>
            <w:lang w:bidi="en-US"/>
          </w:rPr>
          <w:t>A)</w:t>
        </w:r>
        <w:r w:rsidR="00793EF1">
          <w:rPr>
            <w:rFonts w:asciiTheme="minorHAnsi" w:eastAsiaTheme="minorEastAsia" w:hAnsiTheme="minorHAnsi"/>
            <w:noProof/>
            <w:lang w:eastAsia="cs-CZ"/>
          </w:rPr>
          <w:tab/>
        </w:r>
        <w:r w:rsidR="00793EF1" w:rsidRPr="00C301BD">
          <w:rPr>
            <w:rStyle w:val="Hypertextovodkaz"/>
            <w:noProof/>
            <w:lang w:bidi="en-US"/>
          </w:rPr>
          <w:t>PRŮVODNÍ ZPRÁVA</w:t>
        </w:r>
        <w:r w:rsidR="00793EF1">
          <w:rPr>
            <w:noProof/>
            <w:webHidden/>
          </w:rPr>
          <w:tab/>
        </w:r>
        <w:r w:rsidR="00793EF1">
          <w:rPr>
            <w:noProof/>
            <w:webHidden/>
          </w:rPr>
          <w:fldChar w:fldCharType="begin"/>
        </w:r>
        <w:r w:rsidR="00793EF1">
          <w:rPr>
            <w:noProof/>
            <w:webHidden/>
          </w:rPr>
          <w:instrText xml:space="preserve"> PAGEREF _Toc3203397 \h </w:instrText>
        </w:r>
        <w:r w:rsidR="00793EF1">
          <w:rPr>
            <w:noProof/>
            <w:webHidden/>
          </w:rPr>
        </w:r>
        <w:r w:rsidR="00793EF1">
          <w:rPr>
            <w:noProof/>
            <w:webHidden/>
          </w:rPr>
          <w:fldChar w:fldCharType="separate"/>
        </w:r>
        <w:r w:rsidR="00A50AA0">
          <w:rPr>
            <w:noProof/>
            <w:webHidden/>
          </w:rPr>
          <w:t>3</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398" w:history="1">
        <w:r w:rsidR="00793EF1" w:rsidRPr="00C301BD">
          <w:rPr>
            <w:rStyle w:val="Hypertextovodkaz"/>
            <w:noProof/>
          </w:rPr>
          <w:t>1</w:t>
        </w:r>
        <w:r w:rsidR="00793EF1">
          <w:rPr>
            <w:rFonts w:asciiTheme="minorHAnsi" w:eastAsiaTheme="minorEastAsia" w:hAnsiTheme="minorHAnsi"/>
            <w:noProof/>
            <w:lang w:eastAsia="cs-CZ"/>
          </w:rPr>
          <w:tab/>
        </w:r>
        <w:r w:rsidR="00793EF1" w:rsidRPr="00C301BD">
          <w:rPr>
            <w:rStyle w:val="Hypertextovodkaz"/>
            <w:noProof/>
          </w:rPr>
          <w:t>PŘÍJMY</w:t>
        </w:r>
        <w:r w:rsidR="00793EF1">
          <w:rPr>
            <w:noProof/>
            <w:webHidden/>
          </w:rPr>
          <w:tab/>
        </w:r>
        <w:r w:rsidR="00793EF1">
          <w:rPr>
            <w:noProof/>
            <w:webHidden/>
          </w:rPr>
          <w:fldChar w:fldCharType="begin"/>
        </w:r>
        <w:r w:rsidR="00793EF1">
          <w:rPr>
            <w:noProof/>
            <w:webHidden/>
          </w:rPr>
          <w:instrText xml:space="preserve"> PAGEREF _Toc3203398 \h </w:instrText>
        </w:r>
        <w:r w:rsidR="00793EF1">
          <w:rPr>
            <w:noProof/>
            <w:webHidden/>
          </w:rPr>
        </w:r>
        <w:r w:rsidR="00793EF1">
          <w:rPr>
            <w:noProof/>
            <w:webHidden/>
          </w:rPr>
          <w:fldChar w:fldCharType="separate"/>
        </w:r>
        <w:r w:rsidR="00A50AA0">
          <w:rPr>
            <w:noProof/>
            <w:webHidden/>
          </w:rPr>
          <w:t>8</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399" w:history="1">
        <w:r w:rsidR="00793EF1" w:rsidRPr="00C301BD">
          <w:rPr>
            <w:rStyle w:val="Hypertextovodkaz"/>
            <w:noProof/>
            <w:lang w:bidi="en-US"/>
          </w:rPr>
          <w:t>1.1</w:t>
        </w:r>
        <w:r w:rsidR="00793EF1">
          <w:rPr>
            <w:rFonts w:asciiTheme="minorHAnsi" w:eastAsiaTheme="minorEastAsia" w:hAnsiTheme="minorHAnsi"/>
            <w:noProof/>
            <w:lang w:eastAsia="cs-CZ"/>
          </w:rPr>
          <w:tab/>
        </w:r>
        <w:r w:rsidR="00793EF1" w:rsidRPr="00C301BD">
          <w:rPr>
            <w:rStyle w:val="Hypertextovodkaz"/>
            <w:noProof/>
            <w:lang w:bidi="en-US"/>
          </w:rPr>
          <w:t>ZVLÁŠTNÍ SKUPINA PŘÍJMŮ</w:t>
        </w:r>
        <w:r w:rsidR="00793EF1">
          <w:rPr>
            <w:noProof/>
            <w:webHidden/>
          </w:rPr>
          <w:tab/>
        </w:r>
        <w:r w:rsidR="00793EF1">
          <w:rPr>
            <w:noProof/>
            <w:webHidden/>
          </w:rPr>
          <w:fldChar w:fldCharType="begin"/>
        </w:r>
        <w:r w:rsidR="00793EF1">
          <w:rPr>
            <w:noProof/>
            <w:webHidden/>
          </w:rPr>
          <w:instrText xml:space="preserve"> PAGEREF _Toc3203399 \h </w:instrText>
        </w:r>
        <w:r w:rsidR="00793EF1">
          <w:rPr>
            <w:noProof/>
            <w:webHidden/>
          </w:rPr>
        </w:r>
        <w:r w:rsidR="00793EF1">
          <w:rPr>
            <w:noProof/>
            <w:webHidden/>
          </w:rPr>
          <w:fldChar w:fldCharType="separate"/>
        </w:r>
        <w:r w:rsidR="00A50AA0">
          <w:rPr>
            <w:noProof/>
            <w:webHidden/>
          </w:rPr>
          <w:t>9</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00" w:history="1">
        <w:r w:rsidR="00793EF1" w:rsidRPr="00C301BD">
          <w:rPr>
            <w:rStyle w:val="Hypertextovodkaz"/>
            <w:noProof/>
            <w:lang w:bidi="en-US"/>
          </w:rPr>
          <w:t>1.2</w:t>
        </w:r>
        <w:r w:rsidR="00793EF1">
          <w:rPr>
            <w:rFonts w:asciiTheme="minorHAnsi" w:eastAsiaTheme="minorEastAsia" w:hAnsiTheme="minorHAnsi"/>
            <w:noProof/>
            <w:lang w:eastAsia="cs-CZ"/>
          </w:rPr>
          <w:tab/>
        </w:r>
        <w:r w:rsidR="00793EF1" w:rsidRPr="00C301BD">
          <w:rPr>
            <w:rStyle w:val="Hypertextovodkaz"/>
            <w:noProof/>
            <w:lang w:bidi="en-US"/>
          </w:rPr>
          <w:t>POHLEDÁVKY</w:t>
        </w:r>
        <w:r w:rsidR="00793EF1">
          <w:rPr>
            <w:noProof/>
            <w:webHidden/>
          </w:rPr>
          <w:tab/>
        </w:r>
        <w:r w:rsidR="00793EF1">
          <w:rPr>
            <w:noProof/>
            <w:webHidden/>
          </w:rPr>
          <w:fldChar w:fldCharType="begin"/>
        </w:r>
        <w:r w:rsidR="00793EF1">
          <w:rPr>
            <w:noProof/>
            <w:webHidden/>
          </w:rPr>
          <w:instrText xml:space="preserve"> PAGEREF _Toc3203400 \h </w:instrText>
        </w:r>
        <w:r w:rsidR="00793EF1">
          <w:rPr>
            <w:noProof/>
            <w:webHidden/>
          </w:rPr>
        </w:r>
        <w:r w:rsidR="00793EF1">
          <w:rPr>
            <w:noProof/>
            <w:webHidden/>
          </w:rPr>
          <w:fldChar w:fldCharType="separate"/>
        </w:r>
        <w:r w:rsidR="00A50AA0">
          <w:rPr>
            <w:noProof/>
            <w:webHidden/>
          </w:rPr>
          <w:t>10</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01" w:history="1">
        <w:r w:rsidR="00793EF1" w:rsidRPr="00C301BD">
          <w:rPr>
            <w:rStyle w:val="Hypertextovodkaz"/>
            <w:noProof/>
          </w:rPr>
          <w:t>2</w:t>
        </w:r>
        <w:r w:rsidR="00793EF1">
          <w:rPr>
            <w:rFonts w:asciiTheme="minorHAnsi" w:eastAsiaTheme="minorEastAsia" w:hAnsiTheme="minorHAnsi"/>
            <w:noProof/>
            <w:lang w:eastAsia="cs-CZ"/>
          </w:rPr>
          <w:tab/>
        </w:r>
        <w:r w:rsidR="00793EF1" w:rsidRPr="00C301BD">
          <w:rPr>
            <w:rStyle w:val="Hypertextovodkaz"/>
            <w:noProof/>
          </w:rPr>
          <w:t>VÝDAJE</w:t>
        </w:r>
        <w:r w:rsidR="00793EF1">
          <w:rPr>
            <w:noProof/>
            <w:webHidden/>
          </w:rPr>
          <w:tab/>
        </w:r>
        <w:r w:rsidR="00793EF1">
          <w:rPr>
            <w:noProof/>
            <w:webHidden/>
          </w:rPr>
          <w:fldChar w:fldCharType="begin"/>
        </w:r>
        <w:r w:rsidR="00793EF1">
          <w:rPr>
            <w:noProof/>
            <w:webHidden/>
          </w:rPr>
          <w:instrText xml:space="preserve"> PAGEREF _Toc3203401 \h </w:instrText>
        </w:r>
        <w:r w:rsidR="00793EF1">
          <w:rPr>
            <w:noProof/>
            <w:webHidden/>
          </w:rPr>
        </w:r>
        <w:r w:rsidR="00793EF1">
          <w:rPr>
            <w:noProof/>
            <w:webHidden/>
          </w:rPr>
          <w:fldChar w:fldCharType="separate"/>
        </w:r>
        <w:r w:rsidR="00A50AA0">
          <w:rPr>
            <w:noProof/>
            <w:webHidden/>
          </w:rPr>
          <w:t>13</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02" w:history="1">
        <w:r w:rsidR="00793EF1" w:rsidRPr="00C301BD">
          <w:rPr>
            <w:rStyle w:val="Hypertextovodkaz"/>
            <w:noProof/>
            <w:lang w:bidi="en-US"/>
          </w:rPr>
          <w:t>2.1</w:t>
        </w:r>
        <w:r w:rsidR="00793EF1">
          <w:rPr>
            <w:rFonts w:asciiTheme="minorHAnsi" w:eastAsiaTheme="minorEastAsia" w:hAnsiTheme="minorHAnsi"/>
            <w:noProof/>
            <w:lang w:eastAsia="cs-CZ"/>
          </w:rPr>
          <w:tab/>
        </w:r>
        <w:r w:rsidR="00793EF1" w:rsidRPr="00C301BD">
          <w:rPr>
            <w:rStyle w:val="Hypertextovodkaz"/>
            <w:noProof/>
            <w:lang w:bidi="en-US"/>
          </w:rPr>
          <w:t>BĚŽNÉ VÝDAJE</w:t>
        </w:r>
        <w:r w:rsidR="00793EF1">
          <w:rPr>
            <w:noProof/>
            <w:webHidden/>
          </w:rPr>
          <w:tab/>
        </w:r>
        <w:r w:rsidR="00793EF1">
          <w:rPr>
            <w:noProof/>
            <w:webHidden/>
          </w:rPr>
          <w:fldChar w:fldCharType="begin"/>
        </w:r>
        <w:r w:rsidR="00793EF1">
          <w:rPr>
            <w:noProof/>
            <w:webHidden/>
          </w:rPr>
          <w:instrText xml:space="preserve"> PAGEREF _Toc3203402 \h </w:instrText>
        </w:r>
        <w:r w:rsidR="00793EF1">
          <w:rPr>
            <w:noProof/>
            <w:webHidden/>
          </w:rPr>
        </w:r>
        <w:r w:rsidR="00793EF1">
          <w:rPr>
            <w:noProof/>
            <w:webHidden/>
          </w:rPr>
          <w:fldChar w:fldCharType="separate"/>
        </w:r>
        <w:r w:rsidR="00A50AA0">
          <w:rPr>
            <w:noProof/>
            <w:webHidden/>
          </w:rPr>
          <w:t>14</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03" w:history="1">
        <w:r w:rsidR="00793EF1" w:rsidRPr="00C301BD">
          <w:rPr>
            <w:rStyle w:val="Hypertextovodkaz"/>
            <w:noProof/>
            <w:lang w:bidi="en-US"/>
          </w:rPr>
          <w:t>2.2</w:t>
        </w:r>
        <w:r w:rsidR="00793EF1">
          <w:rPr>
            <w:rFonts w:asciiTheme="minorHAnsi" w:eastAsiaTheme="minorEastAsia" w:hAnsiTheme="minorHAnsi"/>
            <w:noProof/>
            <w:lang w:eastAsia="cs-CZ"/>
          </w:rPr>
          <w:tab/>
        </w:r>
        <w:r w:rsidR="00793EF1" w:rsidRPr="00C301BD">
          <w:rPr>
            <w:rStyle w:val="Hypertextovodkaz"/>
            <w:noProof/>
            <w:lang w:bidi="en-US"/>
          </w:rPr>
          <w:t>VÝVOJ ZAMĚSTNANOSTI</w:t>
        </w:r>
        <w:r w:rsidR="00793EF1">
          <w:rPr>
            <w:noProof/>
            <w:webHidden/>
          </w:rPr>
          <w:tab/>
        </w:r>
        <w:r w:rsidR="00793EF1">
          <w:rPr>
            <w:noProof/>
            <w:webHidden/>
          </w:rPr>
          <w:fldChar w:fldCharType="begin"/>
        </w:r>
        <w:r w:rsidR="00793EF1">
          <w:rPr>
            <w:noProof/>
            <w:webHidden/>
          </w:rPr>
          <w:instrText xml:space="preserve"> PAGEREF _Toc3203403 \h </w:instrText>
        </w:r>
        <w:r w:rsidR="00793EF1">
          <w:rPr>
            <w:noProof/>
            <w:webHidden/>
          </w:rPr>
        </w:r>
        <w:r w:rsidR="00793EF1">
          <w:rPr>
            <w:noProof/>
            <w:webHidden/>
          </w:rPr>
          <w:fldChar w:fldCharType="separate"/>
        </w:r>
        <w:r w:rsidR="00A50AA0">
          <w:rPr>
            <w:noProof/>
            <w:webHidden/>
          </w:rPr>
          <w:t>33</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04" w:history="1">
        <w:r w:rsidR="00793EF1" w:rsidRPr="00C301BD">
          <w:rPr>
            <w:rStyle w:val="Hypertextovodkaz"/>
            <w:noProof/>
            <w:lang w:bidi="en-US"/>
          </w:rPr>
          <w:t>2.3</w:t>
        </w:r>
        <w:r w:rsidR="00793EF1">
          <w:rPr>
            <w:rFonts w:asciiTheme="minorHAnsi" w:eastAsiaTheme="minorEastAsia" w:hAnsiTheme="minorHAnsi"/>
            <w:noProof/>
            <w:lang w:eastAsia="cs-CZ"/>
          </w:rPr>
          <w:tab/>
        </w:r>
        <w:r w:rsidR="00793EF1" w:rsidRPr="00C301BD">
          <w:rPr>
            <w:rStyle w:val="Hypertextovodkaz"/>
            <w:noProof/>
            <w:lang w:bidi="en-US"/>
          </w:rPr>
          <w:t>ROVNOST MUŽŮ A ŽEN</w:t>
        </w:r>
        <w:r w:rsidR="00793EF1">
          <w:rPr>
            <w:noProof/>
            <w:webHidden/>
          </w:rPr>
          <w:tab/>
        </w:r>
        <w:r w:rsidR="00793EF1">
          <w:rPr>
            <w:noProof/>
            <w:webHidden/>
          </w:rPr>
          <w:fldChar w:fldCharType="begin"/>
        </w:r>
        <w:r w:rsidR="00793EF1">
          <w:rPr>
            <w:noProof/>
            <w:webHidden/>
          </w:rPr>
          <w:instrText xml:space="preserve"> PAGEREF _Toc3203404 \h </w:instrText>
        </w:r>
        <w:r w:rsidR="00793EF1">
          <w:rPr>
            <w:noProof/>
            <w:webHidden/>
          </w:rPr>
        </w:r>
        <w:r w:rsidR="00793EF1">
          <w:rPr>
            <w:noProof/>
            <w:webHidden/>
          </w:rPr>
          <w:fldChar w:fldCharType="separate"/>
        </w:r>
        <w:r w:rsidR="00A50AA0">
          <w:rPr>
            <w:noProof/>
            <w:webHidden/>
          </w:rPr>
          <w:t>37</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05" w:history="1">
        <w:r w:rsidR="00793EF1" w:rsidRPr="00C301BD">
          <w:rPr>
            <w:rStyle w:val="Hypertextovodkaz"/>
            <w:noProof/>
            <w:lang w:bidi="en-US"/>
          </w:rPr>
          <w:t>2.4</w:t>
        </w:r>
        <w:r w:rsidR="00793EF1">
          <w:rPr>
            <w:rFonts w:asciiTheme="minorHAnsi" w:eastAsiaTheme="minorEastAsia" w:hAnsiTheme="minorHAnsi"/>
            <w:noProof/>
            <w:lang w:eastAsia="cs-CZ"/>
          </w:rPr>
          <w:tab/>
        </w:r>
        <w:r w:rsidR="00793EF1" w:rsidRPr="00C301BD">
          <w:rPr>
            <w:rStyle w:val="Hypertextovodkaz"/>
            <w:noProof/>
            <w:lang w:bidi="en-US"/>
          </w:rPr>
          <w:t>PROGRAMOVÉ FINANCOVÁNÍ</w:t>
        </w:r>
        <w:r w:rsidR="00793EF1">
          <w:rPr>
            <w:noProof/>
            <w:webHidden/>
          </w:rPr>
          <w:tab/>
        </w:r>
        <w:r w:rsidR="00793EF1">
          <w:rPr>
            <w:noProof/>
            <w:webHidden/>
          </w:rPr>
          <w:fldChar w:fldCharType="begin"/>
        </w:r>
        <w:r w:rsidR="00793EF1">
          <w:rPr>
            <w:noProof/>
            <w:webHidden/>
          </w:rPr>
          <w:instrText xml:space="preserve"> PAGEREF _Toc3203405 \h </w:instrText>
        </w:r>
        <w:r w:rsidR="00793EF1">
          <w:rPr>
            <w:noProof/>
            <w:webHidden/>
          </w:rPr>
        </w:r>
        <w:r w:rsidR="00793EF1">
          <w:rPr>
            <w:noProof/>
            <w:webHidden/>
          </w:rPr>
          <w:fldChar w:fldCharType="separate"/>
        </w:r>
        <w:r w:rsidR="00A50AA0">
          <w:rPr>
            <w:noProof/>
            <w:webHidden/>
          </w:rPr>
          <w:t>37</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06" w:history="1">
        <w:r w:rsidR="00793EF1" w:rsidRPr="00C301BD">
          <w:rPr>
            <w:rStyle w:val="Hypertextovodkaz"/>
            <w:noProof/>
          </w:rPr>
          <w:t>3</w:t>
        </w:r>
        <w:r w:rsidR="00793EF1">
          <w:rPr>
            <w:rFonts w:asciiTheme="minorHAnsi" w:eastAsiaTheme="minorEastAsia" w:hAnsiTheme="minorHAnsi"/>
            <w:noProof/>
            <w:lang w:eastAsia="cs-CZ"/>
          </w:rPr>
          <w:tab/>
        </w:r>
        <w:r w:rsidR="00793EF1" w:rsidRPr="00C301BD">
          <w:rPr>
            <w:rStyle w:val="Hypertextovodkaz"/>
            <w:noProof/>
          </w:rPr>
          <w:t>BEZÚPLATNÉ PŘEVODY MAJETKU</w:t>
        </w:r>
        <w:r w:rsidR="00793EF1">
          <w:rPr>
            <w:noProof/>
            <w:webHidden/>
          </w:rPr>
          <w:tab/>
        </w:r>
        <w:r w:rsidR="00793EF1">
          <w:rPr>
            <w:noProof/>
            <w:webHidden/>
          </w:rPr>
          <w:fldChar w:fldCharType="begin"/>
        </w:r>
        <w:r w:rsidR="00793EF1">
          <w:rPr>
            <w:noProof/>
            <w:webHidden/>
          </w:rPr>
          <w:instrText xml:space="preserve"> PAGEREF _Toc3203406 \h </w:instrText>
        </w:r>
        <w:r w:rsidR="00793EF1">
          <w:rPr>
            <w:noProof/>
            <w:webHidden/>
          </w:rPr>
        </w:r>
        <w:r w:rsidR="00793EF1">
          <w:rPr>
            <w:noProof/>
            <w:webHidden/>
          </w:rPr>
          <w:fldChar w:fldCharType="separate"/>
        </w:r>
        <w:r w:rsidR="00A50AA0">
          <w:rPr>
            <w:noProof/>
            <w:webHidden/>
          </w:rPr>
          <w:t>42</w:t>
        </w:r>
        <w:r w:rsidR="00793EF1">
          <w:rPr>
            <w:noProof/>
            <w:webHidden/>
          </w:rPr>
          <w:fldChar w:fldCharType="end"/>
        </w:r>
      </w:hyperlink>
    </w:p>
    <w:p w:rsidR="00793EF1" w:rsidRDefault="0014148A">
      <w:pPr>
        <w:pStyle w:val="Obsah1"/>
        <w:tabs>
          <w:tab w:val="left" w:pos="660"/>
          <w:tab w:val="right" w:leader="dot" w:pos="9062"/>
        </w:tabs>
        <w:rPr>
          <w:rFonts w:asciiTheme="minorHAnsi" w:eastAsiaTheme="minorEastAsia" w:hAnsiTheme="minorHAnsi"/>
          <w:noProof/>
          <w:lang w:eastAsia="cs-CZ"/>
        </w:rPr>
      </w:pPr>
      <w:hyperlink w:anchor="_Toc3203407" w:history="1">
        <w:r w:rsidR="00793EF1" w:rsidRPr="00C301BD">
          <w:rPr>
            <w:rStyle w:val="Hypertextovodkaz"/>
            <w:noProof/>
            <w:lang w:bidi="en-US"/>
          </w:rPr>
          <w:t>B)</w:t>
        </w:r>
        <w:r w:rsidR="00793EF1">
          <w:rPr>
            <w:rFonts w:asciiTheme="minorHAnsi" w:eastAsiaTheme="minorEastAsia" w:hAnsiTheme="minorHAnsi"/>
            <w:noProof/>
            <w:lang w:eastAsia="cs-CZ"/>
          </w:rPr>
          <w:tab/>
        </w:r>
        <w:r w:rsidR="00793EF1" w:rsidRPr="00C301BD">
          <w:rPr>
            <w:rStyle w:val="Hypertextovodkaz"/>
            <w:noProof/>
            <w:lang w:bidi="en-US"/>
          </w:rPr>
          <w:t>SOUDY</w:t>
        </w:r>
        <w:r w:rsidR="00793EF1">
          <w:rPr>
            <w:noProof/>
            <w:webHidden/>
          </w:rPr>
          <w:tab/>
        </w:r>
        <w:r w:rsidR="00793EF1">
          <w:rPr>
            <w:noProof/>
            <w:webHidden/>
          </w:rPr>
          <w:fldChar w:fldCharType="begin"/>
        </w:r>
        <w:r w:rsidR="00793EF1">
          <w:rPr>
            <w:noProof/>
            <w:webHidden/>
          </w:rPr>
          <w:instrText xml:space="preserve"> PAGEREF _Toc3203407 \h </w:instrText>
        </w:r>
        <w:r w:rsidR="00793EF1">
          <w:rPr>
            <w:noProof/>
            <w:webHidden/>
          </w:rPr>
        </w:r>
        <w:r w:rsidR="00793EF1">
          <w:rPr>
            <w:noProof/>
            <w:webHidden/>
          </w:rPr>
          <w:fldChar w:fldCharType="separate"/>
        </w:r>
        <w:r w:rsidR="00A50AA0">
          <w:rPr>
            <w:noProof/>
            <w:webHidden/>
          </w:rPr>
          <w:t>43</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08" w:history="1">
        <w:r w:rsidR="00793EF1" w:rsidRPr="00C301BD">
          <w:rPr>
            <w:rStyle w:val="Hypertextovodkaz"/>
            <w:noProof/>
            <w14:scene3d>
              <w14:camera w14:prst="orthographicFront"/>
              <w14:lightRig w14:rig="threePt" w14:dir="t">
                <w14:rot w14:lat="0" w14:lon="0" w14:rev="0"/>
              </w14:lightRig>
            </w14:scene3d>
          </w:rPr>
          <w:t>1</w:t>
        </w:r>
        <w:r w:rsidR="00793EF1">
          <w:rPr>
            <w:rFonts w:asciiTheme="minorHAnsi" w:eastAsiaTheme="minorEastAsia" w:hAnsiTheme="minorHAnsi"/>
            <w:noProof/>
            <w:lang w:eastAsia="cs-CZ"/>
          </w:rPr>
          <w:tab/>
        </w:r>
        <w:r w:rsidR="00793EF1" w:rsidRPr="00C301BD">
          <w:rPr>
            <w:rStyle w:val="Hypertextovodkaz"/>
            <w:noProof/>
          </w:rPr>
          <w:t>BĚŽNÉ VÝDAJE</w:t>
        </w:r>
        <w:r w:rsidR="00793EF1">
          <w:rPr>
            <w:noProof/>
            <w:webHidden/>
          </w:rPr>
          <w:tab/>
        </w:r>
        <w:r w:rsidR="00793EF1">
          <w:rPr>
            <w:noProof/>
            <w:webHidden/>
          </w:rPr>
          <w:fldChar w:fldCharType="begin"/>
        </w:r>
        <w:r w:rsidR="00793EF1">
          <w:rPr>
            <w:noProof/>
            <w:webHidden/>
          </w:rPr>
          <w:instrText xml:space="preserve"> PAGEREF _Toc3203408 \h </w:instrText>
        </w:r>
        <w:r w:rsidR="00793EF1">
          <w:rPr>
            <w:noProof/>
            <w:webHidden/>
          </w:rPr>
        </w:r>
        <w:r w:rsidR="00793EF1">
          <w:rPr>
            <w:noProof/>
            <w:webHidden/>
          </w:rPr>
          <w:fldChar w:fldCharType="separate"/>
        </w:r>
        <w:r w:rsidR="00A50AA0">
          <w:rPr>
            <w:noProof/>
            <w:webHidden/>
          </w:rPr>
          <w:t>48</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09" w:history="1">
        <w:r w:rsidR="00793EF1" w:rsidRPr="00C301BD">
          <w:rPr>
            <w:rStyle w:val="Hypertextovodkaz"/>
            <w:noProof/>
          </w:rPr>
          <w:t>2</w:t>
        </w:r>
        <w:r w:rsidR="00793EF1">
          <w:rPr>
            <w:rFonts w:asciiTheme="minorHAnsi" w:eastAsiaTheme="minorEastAsia" w:hAnsiTheme="minorHAnsi"/>
            <w:noProof/>
            <w:lang w:eastAsia="cs-CZ"/>
          </w:rPr>
          <w:tab/>
        </w:r>
        <w:r w:rsidR="00793EF1" w:rsidRPr="00C301BD">
          <w:rPr>
            <w:rStyle w:val="Hypertextovodkaz"/>
            <w:noProof/>
          </w:rPr>
          <w:t>VÝVOJ ZAMĚSTNANOSTI</w:t>
        </w:r>
        <w:r w:rsidR="00793EF1">
          <w:rPr>
            <w:noProof/>
            <w:webHidden/>
          </w:rPr>
          <w:tab/>
        </w:r>
        <w:r w:rsidR="00793EF1">
          <w:rPr>
            <w:noProof/>
            <w:webHidden/>
          </w:rPr>
          <w:fldChar w:fldCharType="begin"/>
        </w:r>
        <w:r w:rsidR="00793EF1">
          <w:rPr>
            <w:noProof/>
            <w:webHidden/>
          </w:rPr>
          <w:instrText xml:space="preserve"> PAGEREF _Toc3203409 \h </w:instrText>
        </w:r>
        <w:r w:rsidR="00793EF1">
          <w:rPr>
            <w:noProof/>
            <w:webHidden/>
          </w:rPr>
        </w:r>
        <w:r w:rsidR="00793EF1">
          <w:rPr>
            <w:noProof/>
            <w:webHidden/>
          </w:rPr>
          <w:fldChar w:fldCharType="separate"/>
        </w:r>
        <w:r w:rsidR="00A50AA0">
          <w:rPr>
            <w:noProof/>
            <w:webHidden/>
          </w:rPr>
          <w:t>50</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10" w:history="1">
        <w:r w:rsidR="00793EF1" w:rsidRPr="00C301BD">
          <w:rPr>
            <w:rStyle w:val="Hypertextovodkaz"/>
            <w:noProof/>
            <w:lang w:bidi="en-US"/>
          </w:rPr>
          <w:t>2.1</w:t>
        </w:r>
        <w:r w:rsidR="00793EF1">
          <w:rPr>
            <w:rFonts w:asciiTheme="minorHAnsi" w:eastAsiaTheme="minorEastAsia" w:hAnsiTheme="minorHAnsi"/>
            <w:noProof/>
            <w:lang w:eastAsia="cs-CZ"/>
          </w:rPr>
          <w:tab/>
        </w:r>
        <w:r w:rsidR="00793EF1" w:rsidRPr="00C301BD">
          <w:rPr>
            <w:rStyle w:val="Hypertextovodkaz"/>
            <w:noProof/>
            <w:lang w:bidi="en-US"/>
          </w:rPr>
          <w:t>POČTY ZAMĚSTNANCŮ</w:t>
        </w:r>
        <w:r w:rsidR="00793EF1">
          <w:rPr>
            <w:noProof/>
            <w:webHidden/>
          </w:rPr>
          <w:tab/>
        </w:r>
        <w:r w:rsidR="00793EF1">
          <w:rPr>
            <w:noProof/>
            <w:webHidden/>
          </w:rPr>
          <w:fldChar w:fldCharType="begin"/>
        </w:r>
        <w:r w:rsidR="00793EF1">
          <w:rPr>
            <w:noProof/>
            <w:webHidden/>
          </w:rPr>
          <w:instrText xml:space="preserve"> PAGEREF _Toc3203410 \h </w:instrText>
        </w:r>
        <w:r w:rsidR="00793EF1">
          <w:rPr>
            <w:noProof/>
            <w:webHidden/>
          </w:rPr>
        </w:r>
        <w:r w:rsidR="00793EF1">
          <w:rPr>
            <w:noProof/>
            <w:webHidden/>
          </w:rPr>
          <w:fldChar w:fldCharType="separate"/>
        </w:r>
        <w:r w:rsidR="00A50AA0">
          <w:rPr>
            <w:noProof/>
            <w:webHidden/>
          </w:rPr>
          <w:t>50</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11" w:history="1">
        <w:r w:rsidR="00793EF1" w:rsidRPr="00C301BD">
          <w:rPr>
            <w:rStyle w:val="Hypertextovodkaz"/>
            <w:noProof/>
            <w:lang w:bidi="en-US"/>
          </w:rPr>
          <w:t>2.2</w:t>
        </w:r>
        <w:r w:rsidR="00793EF1">
          <w:rPr>
            <w:rFonts w:asciiTheme="minorHAnsi" w:eastAsiaTheme="minorEastAsia" w:hAnsiTheme="minorHAnsi"/>
            <w:noProof/>
            <w:lang w:eastAsia="cs-CZ"/>
          </w:rPr>
          <w:tab/>
        </w:r>
        <w:r w:rsidR="00793EF1" w:rsidRPr="00C301BD">
          <w:rPr>
            <w:rStyle w:val="Hypertextovodkaz"/>
            <w:noProof/>
            <w:lang w:bidi="en-US"/>
          </w:rPr>
          <w:t>PROSTŘEDKY NA PLATY A OSTATNÍ PLATBY ZA PROVEDENOU PRÁCI</w:t>
        </w:r>
        <w:r w:rsidR="00793EF1">
          <w:rPr>
            <w:noProof/>
            <w:webHidden/>
          </w:rPr>
          <w:tab/>
        </w:r>
        <w:r w:rsidR="00793EF1">
          <w:rPr>
            <w:noProof/>
            <w:webHidden/>
          </w:rPr>
          <w:fldChar w:fldCharType="begin"/>
        </w:r>
        <w:r w:rsidR="00793EF1">
          <w:rPr>
            <w:noProof/>
            <w:webHidden/>
          </w:rPr>
          <w:instrText xml:space="preserve"> PAGEREF _Toc3203411 \h </w:instrText>
        </w:r>
        <w:r w:rsidR="00793EF1">
          <w:rPr>
            <w:noProof/>
            <w:webHidden/>
          </w:rPr>
        </w:r>
        <w:r w:rsidR="00793EF1">
          <w:rPr>
            <w:noProof/>
            <w:webHidden/>
          </w:rPr>
          <w:fldChar w:fldCharType="separate"/>
        </w:r>
        <w:r w:rsidR="00A50AA0">
          <w:rPr>
            <w:noProof/>
            <w:webHidden/>
          </w:rPr>
          <w:t>50</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12" w:history="1">
        <w:r w:rsidR="00793EF1" w:rsidRPr="00C301BD">
          <w:rPr>
            <w:rStyle w:val="Hypertextovodkaz"/>
            <w:noProof/>
          </w:rPr>
          <w:t>3</w:t>
        </w:r>
        <w:r w:rsidR="00793EF1">
          <w:rPr>
            <w:rFonts w:asciiTheme="minorHAnsi" w:eastAsiaTheme="minorEastAsia" w:hAnsiTheme="minorHAnsi"/>
            <w:noProof/>
            <w:lang w:eastAsia="cs-CZ"/>
          </w:rPr>
          <w:tab/>
        </w:r>
        <w:r w:rsidR="00793EF1" w:rsidRPr="00C301BD">
          <w:rPr>
            <w:rStyle w:val="Hypertextovodkaz"/>
            <w:noProof/>
          </w:rPr>
          <w:t>PROGRAMOVÉ FINANCOVÁNÍ</w:t>
        </w:r>
        <w:r w:rsidR="00793EF1">
          <w:rPr>
            <w:noProof/>
            <w:webHidden/>
          </w:rPr>
          <w:tab/>
        </w:r>
        <w:r w:rsidR="00793EF1">
          <w:rPr>
            <w:noProof/>
            <w:webHidden/>
          </w:rPr>
          <w:fldChar w:fldCharType="begin"/>
        </w:r>
        <w:r w:rsidR="00793EF1">
          <w:rPr>
            <w:noProof/>
            <w:webHidden/>
          </w:rPr>
          <w:instrText xml:space="preserve"> PAGEREF _Toc3203412 \h </w:instrText>
        </w:r>
        <w:r w:rsidR="00793EF1">
          <w:rPr>
            <w:noProof/>
            <w:webHidden/>
          </w:rPr>
        </w:r>
        <w:r w:rsidR="00793EF1">
          <w:rPr>
            <w:noProof/>
            <w:webHidden/>
          </w:rPr>
          <w:fldChar w:fldCharType="separate"/>
        </w:r>
        <w:r w:rsidR="00A50AA0">
          <w:rPr>
            <w:noProof/>
            <w:webHidden/>
          </w:rPr>
          <w:t>52</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13" w:history="1">
        <w:r w:rsidR="00793EF1" w:rsidRPr="00C301BD">
          <w:rPr>
            <w:rStyle w:val="Hypertextovodkaz"/>
            <w:noProof/>
            <w:lang w:bidi="en-US"/>
          </w:rPr>
          <w:t>3.1</w:t>
        </w:r>
        <w:r w:rsidR="00793EF1">
          <w:rPr>
            <w:rFonts w:asciiTheme="minorHAnsi" w:eastAsiaTheme="minorEastAsia" w:hAnsiTheme="minorHAnsi"/>
            <w:noProof/>
            <w:lang w:eastAsia="cs-CZ"/>
          </w:rPr>
          <w:tab/>
        </w:r>
        <w:r w:rsidR="00793EF1" w:rsidRPr="00C301BD">
          <w:rPr>
            <w:rStyle w:val="Hypertextovodkaz"/>
            <w:noProof/>
            <w:lang w:bidi="en-US"/>
          </w:rPr>
          <w:t>PROGRAMOVÉ FINANCOVÁNÍ V ROCE 2018</w:t>
        </w:r>
        <w:r w:rsidR="00793EF1">
          <w:rPr>
            <w:noProof/>
            <w:webHidden/>
          </w:rPr>
          <w:tab/>
        </w:r>
        <w:r w:rsidR="00793EF1">
          <w:rPr>
            <w:noProof/>
            <w:webHidden/>
          </w:rPr>
          <w:fldChar w:fldCharType="begin"/>
        </w:r>
        <w:r w:rsidR="00793EF1">
          <w:rPr>
            <w:noProof/>
            <w:webHidden/>
          </w:rPr>
          <w:instrText xml:space="preserve"> PAGEREF _Toc3203413 \h </w:instrText>
        </w:r>
        <w:r w:rsidR="00793EF1">
          <w:rPr>
            <w:noProof/>
            <w:webHidden/>
          </w:rPr>
        </w:r>
        <w:r w:rsidR="00793EF1">
          <w:rPr>
            <w:noProof/>
            <w:webHidden/>
          </w:rPr>
          <w:fldChar w:fldCharType="separate"/>
        </w:r>
        <w:r w:rsidR="00A50AA0">
          <w:rPr>
            <w:noProof/>
            <w:webHidden/>
          </w:rPr>
          <w:t>52</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14" w:history="1">
        <w:r w:rsidR="00793EF1" w:rsidRPr="00C301BD">
          <w:rPr>
            <w:rStyle w:val="Hypertextovodkaz"/>
            <w:noProof/>
            <w:lang w:bidi="en-US"/>
          </w:rPr>
          <w:t>3.2</w:t>
        </w:r>
        <w:r w:rsidR="00793EF1">
          <w:rPr>
            <w:rFonts w:asciiTheme="minorHAnsi" w:eastAsiaTheme="minorEastAsia" w:hAnsiTheme="minorHAnsi"/>
            <w:noProof/>
            <w:lang w:eastAsia="cs-CZ"/>
          </w:rPr>
          <w:tab/>
        </w:r>
        <w:r w:rsidR="00793EF1" w:rsidRPr="00C301BD">
          <w:rPr>
            <w:rStyle w:val="Hypertextovodkaz"/>
            <w:noProof/>
            <w:lang w:bidi="en-US"/>
          </w:rPr>
          <w:t>PROGRAMOVÉ FINANCOVÁNÍ V LETECH 2014-2017</w:t>
        </w:r>
        <w:r w:rsidR="00793EF1">
          <w:rPr>
            <w:noProof/>
            <w:webHidden/>
          </w:rPr>
          <w:tab/>
        </w:r>
        <w:r w:rsidR="00793EF1">
          <w:rPr>
            <w:noProof/>
            <w:webHidden/>
          </w:rPr>
          <w:fldChar w:fldCharType="begin"/>
        </w:r>
        <w:r w:rsidR="00793EF1">
          <w:rPr>
            <w:noProof/>
            <w:webHidden/>
          </w:rPr>
          <w:instrText xml:space="preserve"> PAGEREF _Toc3203414 \h </w:instrText>
        </w:r>
        <w:r w:rsidR="00793EF1">
          <w:rPr>
            <w:noProof/>
            <w:webHidden/>
          </w:rPr>
        </w:r>
        <w:r w:rsidR="00793EF1">
          <w:rPr>
            <w:noProof/>
            <w:webHidden/>
          </w:rPr>
          <w:fldChar w:fldCharType="separate"/>
        </w:r>
        <w:r w:rsidR="00A50AA0">
          <w:rPr>
            <w:noProof/>
            <w:webHidden/>
          </w:rPr>
          <w:t>56</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15" w:history="1">
        <w:r w:rsidR="00793EF1" w:rsidRPr="00C301BD">
          <w:rPr>
            <w:rStyle w:val="Hypertextovodkaz"/>
            <w:noProof/>
            <w:spacing w:val="20"/>
          </w:rPr>
          <w:t>4.</w:t>
        </w:r>
        <w:r w:rsidR="00793EF1">
          <w:rPr>
            <w:rFonts w:asciiTheme="minorHAnsi" w:eastAsiaTheme="minorEastAsia" w:hAnsiTheme="minorHAnsi"/>
            <w:noProof/>
            <w:lang w:eastAsia="cs-CZ"/>
          </w:rPr>
          <w:tab/>
        </w:r>
        <w:r w:rsidR="00793EF1" w:rsidRPr="00C301BD">
          <w:rPr>
            <w:rStyle w:val="Hypertextovodkaz"/>
            <w:noProof/>
            <w:spacing w:val="20"/>
          </w:rPr>
          <w:t>PROSTŘEDKY EVROPSKÉ UNIE A FINANČNÍCH MECHANISMŮ</w:t>
        </w:r>
        <w:r w:rsidR="00793EF1">
          <w:rPr>
            <w:noProof/>
            <w:webHidden/>
          </w:rPr>
          <w:tab/>
        </w:r>
        <w:r w:rsidR="00793EF1">
          <w:rPr>
            <w:noProof/>
            <w:webHidden/>
          </w:rPr>
          <w:fldChar w:fldCharType="begin"/>
        </w:r>
        <w:r w:rsidR="00793EF1">
          <w:rPr>
            <w:noProof/>
            <w:webHidden/>
          </w:rPr>
          <w:instrText xml:space="preserve"> PAGEREF _Toc3203415 \h </w:instrText>
        </w:r>
        <w:r w:rsidR="00793EF1">
          <w:rPr>
            <w:noProof/>
            <w:webHidden/>
          </w:rPr>
        </w:r>
        <w:r w:rsidR="00793EF1">
          <w:rPr>
            <w:noProof/>
            <w:webHidden/>
          </w:rPr>
          <w:fldChar w:fldCharType="separate"/>
        </w:r>
        <w:r w:rsidR="00A50AA0">
          <w:rPr>
            <w:noProof/>
            <w:webHidden/>
          </w:rPr>
          <w:t>56</w:t>
        </w:r>
        <w:r w:rsidR="00793EF1">
          <w:rPr>
            <w:noProof/>
            <w:webHidden/>
          </w:rPr>
          <w:fldChar w:fldCharType="end"/>
        </w:r>
      </w:hyperlink>
    </w:p>
    <w:p w:rsidR="00793EF1" w:rsidRDefault="0014148A">
      <w:pPr>
        <w:pStyle w:val="Obsah1"/>
        <w:tabs>
          <w:tab w:val="left" w:pos="660"/>
          <w:tab w:val="right" w:leader="dot" w:pos="9062"/>
        </w:tabs>
        <w:rPr>
          <w:rFonts w:asciiTheme="minorHAnsi" w:eastAsiaTheme="minorEastAsia" w:hAnsiTheme="minorHAnsi"/>
          <w:noProof/>
          <w:lang w:eastAsia="cs-CZ"/>
        </w:rPr>
      </w:pPr>
      <w:hyperlink w:anchor="_Toc3203416" w:history="1">
        <w:r w:rsidR="00793EF1" w:rsidRPr="00C301BD">
          <w:rPr>
            <w:rStyle w:val="Hypertextovodkaz"/>
            <w:noProof/>
            <w:lang w:bidi="en-US"/>
          </w:rPr>
          <w:t>C)</w:t>
        </w:r>
        <w:r w:rsidR="00793EF1">
          <w:rPr>
            <w:rFonts w:asciiTheme="minorHAnsi" w:eastAsiaTheme="minorEastAsia" w:hAnsiTheme="minorHAnsi"/>
            <w:noProof/>
            <w:lang w:eastAsia="cs-CZ"/>
          </w:rPr>
          <w:tab/>
        </w:r>
        <w:r w:rsidR="00793EF1" w:rsidRPr="00C301BD">
          <w:rPr>
            <w:rStyle w:val="Hypertextovodkaz"/>
            <w:noProof/>
            <w:lang w:bidi="en-US"/>
          </w:rPr>
          <w:t>STÁTNÍ ZASTUPITELSTVÍ</w:t>
        </w:r>
        <w:r w:rsidR="00793EF1">
          <w:rPr>
            <w:noProof/>
            <w:webHidden/>
          </w:rPr>
          <w:tab/>
        </w:r>
        <w:r w:rsidR="00793EF1">
          <w:rPr>
            <w:noProof/>
            <w:webHidden/>
          </w:rPr>
          <w:fldChar w:fldCharType="begin"/>
        </w:r>
        <w:r w:rsidR="00793EF1">
          <w:rPr>
            <w:noProof/>
            <w:webHidden/>
          </w:rPr>
          <w:instrText xml:space="preserve"> PAGEREF _Toc3203416 \h </w:instrText>
        </w:r>
        <w:r w:rsidR="00793EF1">
          <w:rPr>
            <w:noProof/>
            <w:webHidden/>
          </w:rPr>
        </w:r>
        <w:r w:rsidR="00793EF1">
          <w:rPr>
            <w:noProof/>
            <w:webHidden/>
          </w:rPr>
          <w:fldChar w:fldCharType="separate"/>
        </w:r>
        <w:r w:rsidR="00A50AA0">
          <w:rPr>
            <w:noProof/>
            <w:webHidden/>
          </w:rPr>
          <w:t>59</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17" w:history="1">
        <w:r w:rsidR="00793EF1" w:rsidRPr="00C301BD">
          <w:rPr>
            <w:rStyle w:val="Hypertextovodkaz"/>
            <w:noProof/>
          </w:rPr>
          <w:t>1</w:t>
        </w:r>
        <w:r w:rsidR="00793EF1">
          <w:rPr>
            <w:rFonts w:asciiTheme="minorHAnsi" w:eastAsiaTheme="minorEastAsia" w:hAnsiTheme="minorHAnsi"/>
            <w:noProof/>
            <w:lang w:eastAsia="cs-CZ"/>
          </w:rPr>
          <w:tab/>
        </w:r>
        <w:r w:rsidR="00793EF1" w:rsidRPr="00C301BD">
          <w:rPr>
            <w:rStyle w:val="Hypertextovodkaz"/>
            <w:noProof/>
          </w:rPr>
          <w:t>BĚŽNÉ VÝDAJE</w:t>
        </w:r>
        <w:r w:rsidR="00793EF1">
          <w:rPr>
            <w:noProof/>
            <w:webHidden/>
          </w:rPr>
          <w:tab/>
        </w:r>
        <w:r w:rsidR="00793EF1">
          <w:rPr>
            <w:noProof/>
            <w:webHidden/>
          </w:rPr>
          <w:fldChar w:fldCharType="begin"/>
        </w:r>
        <w:r w:rsidR="00793EF1">
          <w:rPr>
            <w:noProof/>
            <w:webHidden/>
          </w:rPr>
          <w:instrText xml:space="preserve"> PAGEREF _Toc3203417 \h </w:instrText>
        </w:r>
        <w:r w:rsidR="00793EF1">
          <w:rPr>
            <w:noProof/>
            <w:webHidden/>
          </w:rPr>
        </w:r>
        <w:r w:rsidR="00793EF1">
          <w:rPr>
            <w:noProof/>
            <w:webHidden/>
          </w:rPr>
          <w:fldChar w:fldCharType="separate"/>
        </w:r>
        <w:r w:rsidR="00A50AA0">
          <w:rPr>
            <w:noProof/>
            <w:webHidden/>
          </w:rPr>
          <w:t>62</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18" w:history="1">
        <w:r w:rsidR="00793EF1" w:rsidRPr="00C301BD">
          <w:rPr>
            <w:rStyle w:val="Hypertextovodkaz"/>
            <w:noProof/>
          </w:rPr>
          <w:t>2</w:t>
        </w:r>
        <w:r w:rsidR="00793EF1">
          <w:rPr>
            <w:rFonts w:asciiTheme="minorHAnsi" w:eastAsiaTheme="minorEastAsia" w:hAnsiTheme="minorHAnsi"/>
            <w:noProof/>
            <w:lang w:eastAsia="cs-CZ"/>
          </w:rPr>
          <w:tab/>
        </w:r>
        <w:r w:rsidR="00793EF1" w:rsidRPr="00C301BD">
          <w:rPr>
            <w:rStyle w:val="Hypertextovodkaz"/>
            <w:caps/>
            <w:noProof/>
          </w:rPr>
          <w:t>VÝVOJ ZAMĚSTNANOSTI</w:t>
        </w:r>
        <w:r w:rsidR="00793EF1">
          <w:rPr>
            <w:noProof/>
            <w:webHidden/>
          </w:rPr>
          <w:tab/>
        </w:r>
        <w:r w:rsidR="00793EF1">
          <w:rPr>
            <w:noProof/>
            <w:webHidden/>
          </w:rPr>
          <w:fldChar w:fldCharType="begin"/>
        </w:r>
        <w:r w:rsidR="00793EF1">
          <w:rPr>
            <w:noProof/>
            <w:webHidden/>
          </w:rPr>
          <w:instrText xml:space="preserve"> PAGEREF _Toc3203418 \h </w:instrText>
        </w:r>
        <w:r w:rsidR="00793EF1">
          <w:rPr>
            <w:noProof/>
            <w:webHidden/>
          </w:rPr>
        </w:r>
        <w:r w:rsidR="00793EF1">
          <w:rPr>
            <w:noProof/>
            <w:webHidden/>
          </w:rPr>
          <w:fldChar w:fldCharType="separate"/>
        </w:r>
        <w:r w:rsidR="00A50AA0">
          <w:rPr>
            <w:noProof/>
            <w:webHidden/>
          </w:rPr>
          <w:t>63</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19" w:history="1">
        <w:r w:rsidR="00793EF1" w:rsidRPr="00C301BD">
          <w:rPr>
            <w:rStyle w:val="Hypertextovodkaz"/>
            <w:noProof/>
            <w:lang w:bidi="en-US"/>
          </w:rPr>
          <w:t>2.1</w:t>
        </w:r>
        <w:r w:rsidR="00793EF1">
          <w:rPr>
            <w:rFonts w:asciiTheme="minorHAnsi" w:eastAsiaTheme="minorEastAsia" w:hAnsiTheme="minorHAnsi"/>
            <w:noProof/>
            <w:lang w:eastAsia="cs-CZ"/>
          </w:rPr>
          <w:tab/>
        </w:r>
        <w:r w:rsidR="00793EF1" w:rsidRPr="00C301BD">
          <w:rPr>
            <w:rStyle w:val="Hypertextovodkaz"/>
            <w:noProof/>
            <w:lang w:bidi="en-US"/>
          </w:rPr>
          <w:t>POČTY ZAMĚSTNANCŮ</w:t>
        </w:r>
        <w:r w:rsidR="00793EF1">
          <w:rPr>
            <w:noProof/>
            <w:webHidden/>
          </w:rPr>
          <w:tab/>
        </w:r>
        <w:r w:rsidR="00793EF1">
          <w:rPr>
            <w:noProof/>
            <w:webHidden/>
          </w:rPr>
          <w:fldChar w:fldCharType="begin"/>
        </w:r>
        <w:r w:rsidR="00793EF1">
          <w:rPr>
            <w:noProof/>
            <w:webHidden/>
          </w:rPr>
          <w:instrText xml:space="preserve"> PAGEREF _Toc3203419 \h </w:instrText>
        </w:r>
        <w:r w:rsidR="00793EF1">
          <w:rPr>
            <w:noProof/>
            <w:webHidden/>
          </w:rPr>
        </w:r>
        <w:r w:rsidR="00793EF1">
          <w:rPr>
            <w:noProof/>
            <w:webHidden/>
          </w:rPr>
          <w:fldChar w:fldCharType="separate"/>
        </w:r>
        <w:r w:rsidR="00A50AA0">
          <w:rPr>
            <w:noProof/>
            <w:webHidden/>
          </w:rPr>
          <w:t>63</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20" w:history="1">
        <w:r w:rsidR="00793EF1" w:rsidRPr="00C301BD">
          <w:rPr>
            <w:rStyle w:val="Hypertextovodkaz"/>
            <w:noProof/>
            <w:lang w:bidi="en-US"/>
          </w:rPr>
          <w:t>2.2</w:t>
        </w:r>
        <w:r w:rsidR="00793EF1">
          <w:rPr>
            <w:rFonts w:asciiTheme="minorHAnsi" w:eastAsiaTheme="minorEastAsia" w:hAnsiTheme="minorHAnsi"/>
            <w:noProof/>
            <w:lang w:eastAsia="cs-CZ"/>
          </w:rPr>
          <w:tab/>
        </w:r>
        <w:r w:rsidR="00793EF1" w:rsidRPr="00C301BD">
          <w:rPr>
            <w:rStyle w:val="Hypertextovodkaz"/>
            <w:noProof/>
            <w:lang w:bidi="en-US"/>
          </w:rPr>
          <w:t>PROSTŘEDKY NA PLATY A OSTATNÍ PLATBY ZA PROVEDENOU PRÁCI</w:t>
        </w:r>
        <w:r w:rsidR="00793EF1">
          <w:rPr>
            <w:noProof/>
            <w:webHidden/>
          </w:rPr>
          <w:tab/>
        </w:r>
        <w:r w:rsidR="00793EF1">
          <w:rPr>
            <w:noProof/>
            <w:webHidden/>
          </w:rPr>
          <w:fldChar w:fldCharType="begin"/>
        </w:r>
        <w:r w:rsidR="00793EF1">
          <w:rPr>
            <w:noProof/>
            <w:webHidden/>
          </w:rPr>
          <w:instrText xml:space="preserve"> PAGEREF _Toc3203420 \h </w:instrText>
        </w:r>
        <w:r w:rsidR="00793EF1">
          <w:rPr>
            <w:noProof/>
            <w:webHidden/>
          </w:rPr>
        </w:r>
        <w:r w:rsidR="00793EF1">
          <w:rPr>
            <w:noProof/>
            <w:webHidden/>
          </w:rPr>
          <w:fldChar w:fldCharType="separate"/>
        </w:r>
        <w:r w:rsidR="00A50AA0">
          <w:rPr>
            <w:noProof/>
            <w:webHidden/>
          </w:rPr>
          <w:t>63</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21" w:history="1">
        <w:r w:rsidR="00793EF1" w:rsidRPr="00C301BD">
          <w:rPr>
            <w:rStyle w:val="Hypertextovodkaz"/>
            <w:noProof/>
          </w:rPr>
          <w:t>3</w:t>
        </w:r>
        <w:r w:rsidR="00793EF1">
          <w:rPr>
            <w:rFonts w:asciiTheme="minorHAnsi" w:eastAsiaTheme="minorEastAsia" w:hAnsiTheme="minorHAnsi"/>
            <w:noProof/>
            <w:lang w:eastAsia="cs-CZ"/>
          </w:rPr>
          <w:tab/>
        </w:r>
        <w:r w:rsidR="00793EF1" w:rsidRPr="00C301BD">
          <w:rPr>
            <w:rStyle w:val="Hypertextovodkaz"/>
            <w:noProof/>
          </w:rPr>
          <w:t>PROGRAMOVÉ FINANCOVÁNÍ</w:t>
        </w:r>
        <w:r w:rsidR="00793EF1">
          <w:rPr>
            <w:noProof/>
            <w:webHidden/>
          </w:rPr>
          <w:tab/>
        </w:r>
        <w:r w:rsidR="00793EF1">
          <w:rPr>
            <w:noProof/>
            <w:webHidden/>
          </w:rPr>
          <w:fldChar w:fldCharType="begin"/>
        </w:r>
        <w:r w:rsidR="00793EF1">
          <w:rPr>
            <w:noProof/>
            <w:webHidden/>
          </w:rPr>
          <w:instrText xml:space="preserve"> PAGEREF _Toc3203421 \h </w:instrText>
        </w:r>
        <w:r w:rsidR="00793EF1">
          <w:rPr>
            <w:noProof/>
            <w:webHidden/>
          </w:rPr>
        </w:r>
        <w:r w:rsidR="00793EF1">
          <w:rPr>
            <w:noProof/>
            <w:webHidden/>
          </w:rPr>
          <w:fldChar w:fldCharType="separate"/>
        </w:r>
        <w:r w:rsidR="00A50AA0">
          <w:rPr>
            <w:noProof/>
            <w:webHidden/>
          </w:rPr>
          <w:t>65</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22" w:history="1">
        <w:r w:rsidR="00793EF1" w:rsidRPr="00C301BD">
          <w:rPr>
            <w:rStyle w:val="Hypertextovodkaz"/>
            <w:noProof/>
            <w:lang w:bidi="en-US"/>
          </w:rPr>
          <w:t>3.1</w:t>
        </w:r>
        <w:r w:rsidR="00793EF1">
          <w:rPr>
            <w:rFonts w:asciiTheme="minorHAnsi" w:eastAsiaTheme="minorEastAsia" w:hAnsiTheme="minorHAnsi"/>
            <w:noProof/>
            <w:lang w:eastAsia="cs-CZ"/>
          </w:rPr>
          <w:tab/>
        </w:r>
        <w:r w:rsidR="00793EF1" w:rsidRPr="00C301BD">
          <w:rPr>
            <w:rStyle w:val="Hypertextovodkaz"/>
            <w:noProof/>
            <w:lang w:bidi="en-US"/>
          </w:rPr>
          <w:t>PROGRAMOVÉ FINANCOVÁNÍ V ROCE 2018</w:t>
        </w:r>
        <w:r w:rsidR="00793EF1">
          <w:rPr>
            <w:noProof/>
            <w:webHidden/>
          </w:rPr>
          <w:tab/>
        </w:r>
        <w:r w:rsidR="00793EF1">
          <w:rPr>
            <w:noProof/>
            <w:webHidden/>
          </w:rPr>
          <w:fldChar w:fldCharType="begin"/>
        </w:r>
        <w:r w:rsidR="00793EF1">
          <w:rPr>
            <w:noProof/>
            <w:webHidden/>
          </w:rPr>
          <w:instrText xml:space="preserve"> PAGEREF _Toc3203422 \h </w:instrText>
        </w:r>
        <w:r w:rsidR="00793EF1">
          <w:rPr>
            <w:noProof/>
            <w:webHidden/>
          </w:rPr>
        </w:r>
        <w:r w:rsidR="00793EF1">
          <w:rPr>
            <w:noProof/>
            <w:webHidden/>
          </w:rPr>
          <w:fldChar w:fldCharType="separate"/>
        </w:r>
        <w:r w:rsidR="00A50AA0">
          <w:rPr>
            <w:noProof/>
            <w:webHidden/>
          </w:rPr>
          <w:t>65</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23" w:history="1">
        <w:r w:rsidR="00793EF1" w:rsidRPr="00C301BD">
          <w:rPr>
            <w:rStyle w:val="Hypertextovodkaz"/>
            <w:noProof/>
            <w:lang w:bidi="en-US"/>
          </w:rPr>
          <w:t>3.2</w:t>
        </w:r>
        <w:r w:rsidR="00793EF1">
          <w:rPr>
            <w:rFonts w:asciiTheme="minorHAnsi" w:eastAsiaTheme="minorEastAsia" w:hAnsiTheme="minorHAnsi"/>
            <w:noProof/>
            <w:lang w:eastAsia="cs-CZ"/>
          </w:rPr>
          <w:tab/>
        </w:r>
        <w:r w:rsidR="00793EF1" w:rsidRPr="00C301BD">
          <w:rPr>
            <w:rStyle w:val="Hypertextovodkaz"/>
            <w:noProof/>
            <w:lang w:bidi="en-US"/>
          </w:rPr>
          <w:t>PROGRAMOVÉ FINANCOVÁNÍ V LETECH 2014 - 2017</w:t>
        </w:r>
        <w:r w:rsidR="00793EF1">
          <w:rPr>
            <w:noProof/>
            <w:webHidden/>
          </w:rPr>
          <w:tab/>
        </w:r>
        <w:r w:rsidR="00793EF1">
          <w:rPr>
            <w:noProof/>
            <w:webHidden/>
          </w:rPr>
          <w:fldChar w:fldCharType="begin"/>
        </w:r>
        <w:r w:rsidR="00793EF1">
          <w:rPr>
            <w:noProof/>
            <w:webHidden/>
          </w:rPr>
          <w:instrText xml:space="preserve"> PAGEREF _Toc3203423 \h </w:instrText>
        </w:r>
        <w:r w:rsidR="00793EF1">
          <w:rPr>
            <w:noProof/>
            <w:webHidden/>
          </w:rPr>
        </w:r>
        <w:r w:rsidR="00793EF1">
          <w:rPr>
            <w:noProof/>
            <w:webHidden/>
          </w:rPr>
          <w:fldChar w:fldCharType="separate"/>
        </w:r>
        <w:r w:rsidR="00A50AA0">
          <w:rPr>
            <w:noProof/>
            <w:webHidden/>
          </w:rPr>
          <w:t>67</w:t>
        </w:r>
        <w:r w:rsidR="00793EF1">
          <w:rPr>
            <w:noProof/>
            <w:webHidden/>
          </w:rPr>
          <w:fldChar w:fldCharType="end"/>
        </w:r>
      </w:hyperlink>
    </w:p>
    <w:p w:rsidR="00793EF1" w:rsidRDefault="0014148A">
      <w:pPr>
        <w:pStyle w:val="Obsah1"/>
        <w:tabs>
          <w:tab w:val="left" w:pos="660"/>
          <w:tab w:val="right" w:leader="dot" w:pos="9062"/>
        </w:tabs>
        <w:rPr>
          <w:rFonts w:asciiTheme="minorHAnsi" w:eastAsiaTheme="minorEastAsia" w:hAnsiTheme="minorHAnsi"/>
          <w:noProof/>
          <w:lang w:eastAsia="cs-CZ"/>
        </w:rPr>
      </w:pPr>
      <w:hyperlink w:anchor="_Toc3203424" w:history="1">
        <w:r w:rsidR="00793EF1" w:rsidRPr="00C301BD">
          <w:rPr>
            <w:rStyle w:val="Hypertextovodkaz"/>
            <w:noProof/>
            <w:lang w:bidi="en-US"/>
          </w:rPr>
          <w:t>D)</w:t>
        </w:r>
        <w:r w:rsidR="00793EF1">
          <w:rPr>
            <w:rFonts w:asciiTheme="minorHAnsi" w:eastAsiaTheme="minorEastAsia" w:hAnsiTheme="minorHAnsi"/>
            <w:noProof/>
            <w:lang w:eastAsia="cs-CZ"/>
          </w:rPr>
          <w:tab/>
        </w:r>
        <w:r w:rsidR="00793EF1" w:rsidRPr="00C301BD">
          <w:rPr>
            <w:rStyle w:val="Hypertextovodkaz"/>
            <w:noProof/>
            <w:lang w:bidi="en-US"/>
          </w:rPr>
          <w:t>MINISTERSTVO SPRAVEDLNOSTI ÚSTŘEDNÍ ORGÁN</w:t>
        </w:r>
        <w:r w:rsidR="00793EF1">
          <w:rPr>
            <w:noProof/>
            <w:webHidden/>
          </w:rPr>
          <w:tab/>
        </w:r>
        <w:r w:rsidR="00793EF1">
          <w:rPr>
            <w:noProof/>
            <w:webHidden/>
          </w:rPr>
          <w:fldChar w:fldCharType="begin"/>
        </w:r>
        <w:r w:rsidR="00793EF1">
          <w:rPr>
            <w:noProof/>
            <w:webHidden/>
          </w:rPr>
          <w:instrText xml:space="preserve"> PAGEREF _Toc3203424 \h </w:instrText>
        </w:r>
        <w:r w:rsidR="00793EF1">
          <w:rPr>
            <w:noProof/>
            <w:webHidden/>
          </w:rPr>
        </w:r>
        <w:r w:rsidR="00793EF1">
          <w:rPr>
            <w:noProof/>
            <w:webHidden/>
          </w:rPr>
          <w:fldChar w:fldCharType="separate"/>
        </w:r>
        <w:r w:rsidR="00A50AA0">
          <w:rPr>
            <w:noProof/>
            <w:webHidden/>
          </w:rPr>
          <w:t>69</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25" w:history="1">
        <w:r w:rsidR="00793EF1" w:rsidRPr="00C301BD">
          <w:rPr>
            <w:rStyle w:val="Hypertextovodkaz"/>
            <w:noProof/>
          </w:rPr>
          <w:t>1</w:t>
        </w:r>
        <w:r w:rsidR="00793EF1">
          <w:rPr>
            <w:rFonts w:asciiTheme="minorHAnsi" w:eastAsiaTheme="minorEastAsia" w:hAnsiTheme="minorHAnsi"/>
            <w:noProof/>
            <w:lang w:eastAsia="cs-CZ"/>
          </w:rPr>
          <w:tab/>
        </w:r>
        <w:r w:rsidR="00793EF1" w:rsidRPr="00C301BD">
          <w:rPr>
            <w:rStyle w:val="Hypertextovodkaz"/>
            <w:noProof/>
          </w:rPr>
          <w:t>BĚŽNÉ VÝDAJE</w:t>
        </w:r>
        <w:r w:rsidR="00793EF1">
          <w:rPr>
            <w:noProof/>
            <w:webHidden/>
          </w:rPr>
          <w:tab/>
        </w:r>
        <w:r w:rsidR="00793EF1">
          <w:rPr>
            <w:noProof/>
            <w:webHidden/>
          </w:rPr>
          <w:fldChar w:fldCharType="begin"/>
        </w:r>
        <w:r w:rsidR="00793EF1">
          <w:rPr>
            <w:noProof/>
            <w:webHidden/>
          </w:rPr>
          <w:instrText xml:space="preserve"> PAGEREF _Toc3203425 \h </w:instrText>
        </w:r>
        <w:r w:rsidR="00793EF1">
          <w:rPr>
            <w:noProof/>
            <w:webHidden/>
          </w:rPr>
        </w:r>
        <w:r w:rsidR="00793EF1">
          <w:rPr>
            <w:noProof/>
            <w:webHidden/>
          </w:rPr>
          <w:fldChar w:fldCharType="separate"/>
        </w:r>
        <w:r w:rsidR="00A50AA0">
          <w:rPr>
            <w:noProof/>
            <w:webHidden/>
          </w:rPr>
          <w:t>74</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26" w:history="1">
        <w:r w:rsidR="00793EF1" w:rsidRPr="00C301BD">
          <w:rPr>
            <w:rStyle w:val="Hypertextovodkaz"/>
            <w:noProof/>
          </w:rPr>
          <w:t>2</w:t>
        </w:r>
        <w:r w:rsidR="00793EF1">
          <w:rPr>
            <w:rFonts w:asciiTheme="minorHAnsi" w:eastAsiaTheme="minorEastAsia" w:hAnsiTheme="minorHAnsi"/>
            <w:noProof/>
            <w:lang w:eastAsia="cs-CZ"/>
          </w:rPr>
          <w:tab/>
        </w:r>
        <w:r w:rsidR="00793EF1" w:rsidRPr="00C301BD">
          <w:rPr>
            <w:rStyle w:val="Hypertextovodkaz"/>
            <w:noProof/>
          </w:rPr>
          <w:t>VÝVOJ ZAMĚSTNANOSTI</w:t>
        </w:r>
        <w:r w:rsidR="00793EF1">
          <w:rPr>
            <w:noProof/>
            <w:webHidden/>
          </w:rPr>
          <w:tab/>
        </w:r>
        <w:r w:rsidR="00793EF1">
          <w:rPr>
            <w:noProof/>
            <w:webHidden/>
          </w:rPr>
          <w:fldChar w:fldCharType="begin"/>
        </w:r>
        <w:r w:rsidR="00793EF1">
          <w:rPr>
            <w:noProof/>
            <w:webHidden/>
          </w:rPr>
          <w:instrText xml:space="preserve"> PAGEREF _Toc3203426 \h </w:instrText>
        </w:r>
        <w:r w:rsidR="00793EF1">
          <w:rPr>
            <w:noProof/>
            <w:webHidden/>
          </w:rPr>
        </w:r>
        <w:r w:rsidR="00793EF1">
          <w:rPr>
            <w:noProof/>
            <w:webHidden/>
          </w:rPr>
          <w:fldChar w:fldCharType="separate"/>
        </w:r>
        <w:r w:rsidR="00A50AA0">
          <w:rPr>
            <w:noProof/>
            <w:webHidden/>
          </w:rPr>
          <w:t>86</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27" w:history="1">
        <w:r w:rsidR="00793EF1" w:rsidRPr="00C301BD">
          <w:rPr>
            <w:rStyle w:val="Hypertextovodkaz"/>
            <w:noProof/>
            <w:lang w:bidi="en-US"/>
          </w:rPr>
          <w:t>2.1</w:t>
        </w:r>
        <w:r w:rsidR="00793EF1">
          <w:rPr>
            <w:rFonts w:asciiTheme="minorHAnsi" w:eastAsiaTheme="minorEastAsia" w:hAnsiTheme="minorHAnsi"/>
            <w:noProof/>
            <w:lang w:eastAsia="cs-CZ"/>
          </w:rPr>
          <w:tab/>
        </w:r>
        <w:r w:rsidR="00793EF1" w:rsidRPr="00C301BD">
          <w:rPr>
            <w:rStyle w:val="Hypertextovodkaz"/>
            <w:noProof/>
            <w:lang w:bidi="en-US"/>
          </w:rPr>
          <w:t>PROSTŘEDKY NA PLATY A OSTATNÍ PLATBY ZA PROVEDENOU PRÁCI</w:t>
        </w:r>
        <w:r w:rsidR="00793EF1">
          <w:rPr>
            <w:noProof/>
            <w:webHidden/>
          </w:rPr>
          <w:tab/>
        </w:r>
        <w:r w:rsidR="00793EF1">
          <w:rPr>
            <w:noProof/>
            <w:webHidden/>
          </w:rPr>
          <w:fldChar w:fldCharType="begin"/>
        </w:r>
        <w:r w:rsidR="00793EF1">
          <w:rPr>
            <w:noProof/>
            <w:webHidden/>
          </w:rPr>
          <w:instrText xml:space="preserve"> PAGEREF _Toc3203427 \h </w:instrText>
        </w:r>
        <w:r w:rsidR="00793EF1">
          <w:rPr>
            <w:noProof/>
            <w:webHidden/>
          </w:rPr>
        </w:r>
        <w:r w:rsidR="00793EF1">
          <w:rPr>
            <w:noProof/>
            <w:webHidden/>
          </w:rPr>
          <w:fldChar w:fldCharType="separate"/>
        </w:r>
        <w:r w:rsidR="00A50AA0">
          <w:rPr>
            <w:noProof/>
            <w:webHidden/>
          </w:rPr>
          <w:t>86</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28" w:history="1">
        <w:r w:rsidR="00793EF1" w:rsidRPr="00C301BD">
          <w:rPr>
            <w:rStyle w:val="Hypertextovodkaz"/>
            <w:noProof/>
            <w:lang w:bidi="en-US"/>
          </w:rPr>
          <w:t>2.2</w:t>
        </w:r>
        <w:r w:rsidR="00793EF1">
          <w:rPr>
            <w:rFonts w:asciiTheme="minorHAnsi" w:eastAsiaTheme="minorEastAsia" w:hAnsiTheme="minorHAnsi"/>
            <w:noProof/>
            <w:lang w:eastAsia="cs-CZ"/>
          </w:rPr>
          <w:tab/>
        </w:r>
        <w:r w:rsidR="00793EF1" w:rsidRPr="00C301BD">
          <w:rPr>
            <w:rStyle w:val="Hypertextovodkaz"/>
            <w:noProof/>
            <w:lang w:bidi="en-US"/>
          </w:rPr>
          <w:t>OSTATNÍ PLATBY ZA PROVEDENOU PRÁCI</w:t>
        </w:r>
        <w:r w:rsidR="00793EF1">
          <w:rPr>
            <w:noProof/>
            <w:webHidden/>
          </w:rPr>
          <w:tab/>
        </w:r>
        <w:r w:rsidR="00793EF1">
          <w:rPr>
            <w:noProof/>
            <w:webHidden/>
          </w:rPr>
          <w:fldChar w:fldCharType="begin"/>
        </w:r>
        <w:r w:rsidR="00793EF1">
          <w:rPr>
            <w:noProof/>
            <w:webHidden/>
          </w:rPr>
          <w:instrText xml:space="preserve"> PAGEREF _Toc3203428 \h </w:instrText>
        </w:r>
        <w:r w:rsidR="00793EF1">
          <w:rPr>
            <w:noProof/>
            <w:webHidden/>
          </w:rPr>
        </w:r>
        <w:r w:rsidR="00793EF1">
          <w:rPr>
            <w:noProof/>
            <w:webHidden/>
          </w:rPr>
          <w:fldChar w:fldCharType="separate"/>
        </w:r>
        <w:r w:rsidR="00A50AA0">
          <w:rPr>
            <w:noProof/>
            <w:webHidden/>
          </w:rPr>
          <w:t>87</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29" w:history="1">
        <w:r w:rsidR="00793EF1" w:rsidRPr="00C301BD">
          <w:rPr>
            <w:rStyle w:val="Hypertextovodkaz"/>
            <w:noProof/>
            <w:lang w:bidi="en-US"/>
          </w:rPr>
          <w:t>3</w:t>
        </w:r>
        <w:r w:rsidR="00793EF1">
          <w:rPr>
            <w:rFonts w:asciiTheme="minorHAnsi" w:eastAsiaTheme="minorEastAsia" w:hAnsiTheme="minorHAnsi"/>
            <w:noProof/>
            <w:lang w:eastAsia="cs-CZ"/>
          </w:rPr>
          <w:tab/>
        </w:r>
        <w:r w:rsidR="00793EF1" w:rsidRPr="00C301BD">
          <w:rPr>
            <w:rStyle w:val="Hypertextovodkaz"/>
            <w:noProof/>
            <w:lang w:bidi="en-US"/>
          </w:rPr>
          <w:t>PROGRAMOVÉ FINANCOVÁNÍ</w:t>
        </w:r>
        <w:r w:rsidR="00793EF1">
          <w:rPr>
            <w:noProof/>
            <w:webHidden/>
          </w:rPr>
          <w:tab/>
        </w:r>
        <w:r w:rsidR="00793EF1">
          <w:rPr>
            <w:noProof/>
            <w:webHidden/>
          </w:rPr>
          <w:fldChar w:fldCharType="begin"/>
        </w:r>
        <w:r w:rsidR="00793EF1">
          <w:rPr>
            <w:noProof/>
            <w:webHidden/>
          </w:rPr>
          <w:instrText xml:space="preserve"> PAGEREF _Toc3203429 \h </w:instrText>
        </w:r>
        <w:r w:rsidR="00793EF1">
          <w:rPr>
            <w:noProof/>
            <w:webHidden/>
          </w:rPr>
        </w:r>
        <w:r w:rsidR="00793EF1">
          <w:rPr>
            <w:noProof/>
            <w:webHidden/>
          </w:rPr>
          <w:fldChar w:fldCharType="separate"/>
        </w:r>
        <w:r w:rsidR="00A50AA0">
          <w:rPr>
            <w:noProof/>
            <w:webHidden/>
          </w:rPr>
          <w:t>87</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30" w:history="1">
        <w:r w:rsidR="00793EF1" w:rsidRPr="00C301BD">
          <w:rPr>
            <w:rStyle w:val="Hypertextovodkaz"/>
            <w:noProof/>
            <w:lang w:bidi="en-US"/>
          </w:rPr>
          <w:t>3.1</w:t>
        </w:r>
        <w:r w:rsidR="00793EF1">
          <w:rPr>
            <w:rFonts w:asciiTheme="minorHAnsi" w:eastAsiaTheme="minorEastAsia" w:hAnsiTheme="minorHAnsi"/>
            <w:noProof/>
            <w:lang w:eastAsia="cs-CZ"/>
          </w:rPr>
          <w:tab/>
        </w:r>
        <w:r w:rsidR="00793EF1" w:rsidRPr="00C301BD">
          <w:rPr>
            <w:rStyle w:val="Hypertextovodkaz"/>
            <w:noProof/>
            <w:lang w:bidi="en-US"/>
          </w:rPr>
          <w:t>PROGRAMOVÉ FINANCOVÁNÍ V ROCE 2018</w:t>
        </w:r>
        <w:r w:rsidR="00793EF1">
          <w:rPr>
            <w:noProof/>
            <w:webHidden/>
          </w:rPr>
          <w:tab/>
        </w:r>
        <w:r w:rsidR="00793EF1">
          <w:rPr>
            <w:noProof/>
            <w:webHidden/>
          </w:rPr>
          <w:fldChar w:fldCharType="begin"/>
        </w:r>
        <w:r w:rsidR="00793EF1">
          <w:rPr>
            <w:noProof/>
            <w:webHidden/>
          </w:rPr>
          <w:instrText xml:space="preserve"> PAGEREF _Toc3203430 \h </w:instrText>
        </w:r>
        <w:r w:rsidR="00793EF1">
          <w:rPr>
            <w:noProof/>
            <w:webHidden/>
          </w:rPr>
        </w:r>
        <w:r w:rsidR="00793EF1">
          <w:rPr>
            <w:noProof/>
            <w:webHidden/>
          </w:rPr>
          <w:fldChar w:fldCharType="separate"/>
        </w:r>
        <w:r w:rsidR="00A50AA0">
          <w:rPr>
            <w:noProof/>
            <w:webHidden/>
          </w:rPr>
          <w:t>87</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31" w:history="1">
        <w:r w:rsidR="00793EF1" w:rsidRPr="00C301BD">
          <w:rPr>
            <w:rStyle w:val="Hypertextovodkaz"/>
            <w:noProof/>
            <w:lang w:bidi="en-US"/>
          </w:rPr>
          <w:t>3.2</w:t>
        </w:r>
        <w:r w:rsidR="00793EF1">
          <w:rPr>
            <w:rFonts w:asciiTheme="minorHAnsi" w:eastAsiaTheme="minorEastAsia" w:hAnsiTheme="minorHAnsi"/>
            <w:noProof/>
            <w:lang w:eastAsia="cs-CZ"/>
          </w:rPr>
          <w:tab/>
        </w:r>
        <w:r w:rsidR="00793EF1" w:rsidRPr="00C301BD">
          <w:rPr>
            <w:rStyle w:val="Hypertextovodkaz"/>
            <w:noProof/>
            <w:lang w:bidi="en-US"/>
          </w:rPr>
          <w:t>PROGRAMOVÉ FINANCOVÁNÍ V LETECH 2014 – 2017</w:t>
        </w:r>
        <w:r w:rsidR="00793EF1">
          <w:rPr>
            <w:noProof/>
            <w:webHidden/>
          </w:rPr>
          <w:tab/>
        </w:r>
        <w:r w:rsidR="00793EF1">
          <w:rPr>
            <w:noProof/>
            <w:webHidden/>
          </w:rPr>
          <w:fldChar w:fldCharType="begin"/>
        </w:r>
        <w:r w:rsidR="00793EF1">
          <w:rPr>
            <w:noProof/>
            <w:webHidden/>
          </w:rPr>
          <w:instrText xml:space="preserve"> PAGEREF _Toc3203431 \h </w:instrText>
        </w:r>
        <w:r w:rsidR="00793EF1">
          <w:rPr>
            <w:noProof/>
            <w:webHidden/>
          </w:rPr>
        </w:r>
        <w:r w:rsidR="00793EF1">
          <w:rPr>
            <w:noProof/>
            <w:webHidden/>
          </w:rPr>
          <w:fldChar w:fldCharType="separate"/>
        </w:r>
        <w:r w:rsidR="00A50AA0">
          <w:rPr>
            <w:noProof/>
            <w:webHidden/>
          </w:rPr>
          <w:t>92</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32" w:history="1">
        <w:r w:rsidR="00793EF1" w:rsidRPr="00C301BD">
          <w:rPr>
            <w:rStyle w:val="Hypertextovodkaz"/>
            <w:noProof/>
            <w:lang w:bidi="en-US"/>
          </w:rPr>
          <w:t>4</w:t>
        </w:r>
        <w:r w:rsidR="00793EF1">
          <w:rPr>
            <w:rFonts w:asciiTheme="minorHAnsi" w:eastAsiaTheme="minorEastAsia" w:hAnsiTheme="minorHAnsi"/>
            <w:noProof/>
            <w:lang w:eastAsia="cs-CZ"/>
          </w:rPr>
          <w:tab/>
        </w:r>
        <w:r w:rsidR="00793EF1" w:rsidRPr="00C301BD">
          <w:rPr>
            <w:rStyle w:val="Hypertextovodkaz"/>
            <w:noProof/>
            <w:lang w:bidi="en-US"/>
          </w:rPr>
          <w:t>PROSTŘEDKY EVROPSKÉ UNIE A FINANČNÍCH MECHANISMŮ</w:t>
        </w:r>
        <w:r w:rsidR="00793EF1">
          <w:rPr>
            <w:noProof/>
            <w:webHidden/>
          </w:rPr>
          <w:tab/>
        </w:r>
        <w:r w:rsidR="00793EF1">
          <w:rPr>
            <w:noProof/>
            <w:webHidden/>
          </w:rPr>
          <w:fldChar w:fldCharType="begin"/>
        </w:r>
        <w:r w:rsidR="00793EF1">
          <w:rPr>
            <w:noProof/>
            <w:webHidden/>
          </w:rPr>
          <w:instrText xml:space="preserve"> PAGEREF _Toc3203432 \h </w:instrText>
        </w:r>
        <w:r w:rsidR="00793EF1">
          <w:rPr>
            <w:noProof/>
            <w:webHidden/>
          </w:rPr>
        </w:r>
        <w:r w:rsidR="00793EF1">
          <w:rPr>
            <w:noProof/>
            <w:webHidden/>
          </w:rPr>
          <w:fldChar w:fldCharType="separate"/>
        </w:r>
        <w:r w:rsidR="00A50AA0">
          <w:rPr>
            <w:noProof/>
            <w:webHidden/>
          </w:rPr>
          <w:t>92</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33" w:history="1">
        <w:r w:rsidR="00793EF1" w:rsidRPr="00C301BD">
          <w:rPr>
            <w:rStyle w:val="Hypertextovodkaz"/>
            <w:noProof/>
            <w:lang w:bidi="en-US"/>
          </w:rPr>
          <w:t>E)</w:t>
        </w:r>
        <w:r w:rsidR="00793EF1">
          <w:rPr>
            <w:rFonts w:asciiTheme="minorHAnsi" w:eastAsiaTheme="minorEastAsia" w:hAnsiTheme="minorHAnsi"/>
            <w:noProof/>
            <w:lang w:eastAsia="cs-CZ"/>
          </w:rPr>
          <w:tab/>
        </w:r>
        <w:r w:rsidR="00793EF1" w:rsidRPr="00C301BD">
          <w:rPr>
            <w:rStyle w:val="Hypertextovodkaz"/>
            <w:noProof/>
            <w:lang w:bidi="en-US"/>
          </w:rPr>
          <w:t>OSTATNÍ ORGANIZACE JUSTIČNÍ ČÁSTI</w:t>
        </w:r>
        <w:r w:rsidR="00793EF1">
          <w:rPr>
            <w:noProof/>
            <w:webHidden/>
          </w:rPr>
          <w:tab/>
        </w:r>
        <w:r w:rsidR="00793EF1">
          <w:rPr>
            <w:noProof/>
            <w:webHidden/>
          </w:rPr>
          <w:fldChar w:fldCharType="begin"/>
        </w:r>
        <w:r w:rsidR="00793EF1">
          <w:rPr>
            <w:noProof/>
            <w:webHidden/>
          </w:rPr>
          <w:instrText xml:space="preserve"> PAGEREF _Toc3203433 \h </w:instrText>
        </w:r>
        <w:r w:rsidR="00793EF1">
          <w:rPr>
            <w:noProof/>
            <w:webHidden/>
          </w:rPr>
        </w:r>
        <w:r w:rsidR="00793EF1">
          <w:rPr>
            <w:noProof/>
            <w:webHidden/>
          </w:rPr>
          <w:fldChar w:fldCharType="separate"/>
        </w:r>
        <w:r w:rsidR="00A50AA0">
          <w:rPr>
            <w:noProof/>
            <w:webHidden/>
          </w:rPr>
          <w:t>95</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34" w:history="1">
        <w:r w:rsidR="00793EF1" w:rsidRPr="00C301BD">
          <w:rPr>
            <w:rStyle w:val="Hypertextovodkaz"/>
            <w:noProof/>
            <w14:scene3d>
              <w14:camera w14:prst="orthographicFront"/>
              <w14:lightRig w14:rig="threePt" w14:dir="t">
                <w14:rot w14:lat="0" w14:lon="0" w14:rev="0"/>
              </w14:lightRig>
            </w14:scene3d>
          </w:rPr>
          <w:t>1</w:t>
        </w:r>
        <w:r w:rsidR="00793EF1">
          <w:rPr>
            <w:rFonts w:asciiTheme="minorHAnsi" w:eastAsiaTheme="minorEastAsia" w:hAnsiTheme="minorHAnsi"/>
            <w:noProof/>
            <w:lang w:eastAsia="cs-CZ"/>
          </w:rPr>
          <w:tab/>
        </w:r>
        <w:r w:rsidR="00793EF1" w:rsidRPr="00C301BD">
          <w:rPr>
            <w:rStyle w:val="Hypertextovodkaz"/>
            <w:noProof/>
          </w:rPr>
          <w:t>BĚŽNÉ VÝDAJE</w:t>
        </w:r>
        <w:r w:rsidR="00793EF1">
          <w:rPr>
            <w:noProof/>
            <w:webHidden/>
          </w:rPr>
          <w:tab/>
        </w:r>
        <w:r w:rsidR="00793EF1">
          <w:rPr>
            <w:noProof/>
            <w:webHidden/>
          </w:rPr>
          <w:fldChar w:fldCharType="begin"/>
        </w:r>
        <w:r w:rsidR="00793EF1">
          <w:rPr>
            <w:noProof/>
            <w:webHidden/>
          </w:rPr>
          <w:instrText xml:space="preserve"> PAGEREF _Toc3203434 \h </w:instrText>
        </w:r>
        <w:r w:rsidR="00793EF1">
          <w:rPr>
            <w:noProof/>
            <w:webHidden/>
          </w:rPr>
        </w:r>
        <w:r w:rsidR="00793EF1">
          <w:rPr>
            <w:noProof/>
            <w:webHidden/>
          </w:rPr>
          <w:fldChar w:fldCharType="separate"/>
        </w:r>
        <w:r w:rsidR="00A50AA0">
          <w:rPr>
            <w:noProof/>
            <w:webHidden/>
          </w:rPr>
          <w:t>98</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35" w:history="1">
        <w:r w:rsidR="00793EF1" w:rsidRPr="00C301BD">
          <w:rPr>
            <w:rStyle w:val="Hypertextovodkaz"/>
            <w:noProof/>
            <w14:scene3d>
              <w14:camera w14:prst="orthographicFront"/>
              <w14:lightRig w14:rig="threePt" w14:dir="t">
                <w14:rot w14:lat="0" w14:lon="0" w14:rev="0"/>
              </w14:lightRig>
            </w14:scene3d>
          </w:rPr>
          <w:t>2</w:t>
        </w:r>
        <w:r w:rsidR="00793EF1">
          <w:rPr>
            <w:rFonts w:asciiTheme="minorHAnsi" w:eastAsiaTheme="minorEastAsia" w:hAnsiTheme="minorHAnsi"/>
            <w:noProof/>
            <w:lang w:eastAsia="cs-CZ"/>
          </w:rPr>
          <w:tab/>
        </w:r>
        <w:r w:rsidR="00793EF1" w:rsidRPr="00C301BD">
          <w:rPr>
            <w:rStyle w:val="Hypertextovodkaz"/>
            <w:noProof/>
          </w:rPr>
          <w:t>VÝVOJ ZAMĚSTNANOSTI</w:t>
        </w:r>
        <w:r w:rsidR="00793EF1">
          <w:rPr>
            <w:noProof/>
            <w:webHidden/>
          </w:rPr>
          <w:tab/>
        </w:r>
        <w:r w:rsidR="00793EF1">
          <w:rPr>
            <w:noProof/>
            <w:webHidden/>
          </w:rPr>
          <w:fldChar w:fldCharType="begin"/>
        </w:r>
        <w:r w:rsidR="00793EF1">
          <w:rPr>
            <w:noProof/>
            <w:webHidden/>
          </w:rPr>
          <w:instrText xml:space="preserve"> PAGEREF _Toc3203435 \h </w:instrText>
        </w:r>
        <w:r w:rsidR="00793EF1">
          <w:rPr>
            <w:noProof/>
            <w:webHidden/>
          </w:rPr>
        </w:r>
        <w:r w:rsidR="00793EF1">
          <w:rPr>
            <w:noProof/>
            <w:webHidden/>
          </w:rPr>
          <w:fldChar w:fldCharType="separate"/>
        </w:r>
        <w:r w:rsidR="00A50AA0">
          <w:rPr>
            <w:noProof/>
            <w:webHidden/>
          </w:rPr>
          <w:t>102</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36" w:history="1">
        <w:r w:rsidR="00793EF1" w:rsidRPr="00C301BD">
          <w:rPr>
            <w:rStyle w:val="Hypertextovodkaz"/>
            <w:noProof/>
            <w:lang w:bidi="en-US"/>
            <w14:scene3d>
              <w14:camera w14:prst="orthographicFront"/>
              <w14:lightRig w14:rig="threePt" w14:dir="t">
                <w14:rot w14:lat="0" w14:lon="0" w14:rev="0"/>
              </w14:lightRig>
            </w14:scene3d>
          </w:rPr>
          <w:t>2.1</w:t>
        </w:r>
        <w:r w:rsidR="00793EF1">
          <w:rPr>
            <w:rFonts w:asciiTheme="minorHAnsi" w:eastAsiaTheme="minorEastAsia" w:hAnsiTheme="minorHAnsi"/>
            <w:noProof/>
            <w:lang w:eastAsia="cs-CZ"/>
          </w:rPr>
          <w:tab/>
        </w:r>
        <w:r w:rsidR="00793EF1" w:rsidRPr="00C301BD">
          <w:rPr>
            <w:rStyle w:val="Hypertextovodkaz"/>
            <w:noProof/>
            <w:lang w:bidi="en-US"/>
          </w:rPr>
          <w:t>POČTY ZAMĚSTNANCŮ</w:t>
        </w:r>
        <w:r w:rsidR="00793EF1">
          <w:rPr>
            <w:noProof/>
            <w:webHidden/>
          </w:rPr>
          <w:tab/>
        </w:r>
        <w:r w:rsidR="00793EF1">
          <w:rPr>
            <w:noProof/>
            <w:webHidden/>
          </w:rPr>
          <w:fldChar w:fldCharType="begin"/>
        </w:r>
        <w:r w:rsidR="00793EF1">
          <w:rPr>
            <w:noProof/>
            <w:webHidden/>
          </w:rPr>
          <w:instrText xml:space="preserve"> PAGEREF _Toc3203436 \h </w:instrText>
        </w:r>
        <w:r w:rsidR="00793EF1">
          <w:rPr>
            <w:noProof/>
            <w:webHidden/>
          </w:rPr>
        </w:r>
        <w:r w:rsidR="00793EF1">
          <w:rPr>
            <w:noProof/>
            <w:webHidden/>
          </w:rPr>
          <w:fldChar w:fldCharType="separate"/>
        </w:r>
        <w:r w:rsidR="00A50AA0">
          <w:rPr>
            <w:noProof/>
            <w:webHidden/>
          </w:rPr>
          <w:t>102</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37" w:history="1">
        <w:r w:rsidR="00793EF1" w:rsidRPr="00C301BD">
          <w:rPr>
            <w:rStyle w:val="Hypertextovodkaz"/>
            <w:noProof/>
            <w:lang w:bidi="en-US"/>
            <w14:scene3d>
              <w14:camera w14:prst="orthographicFront"/>
              <w14:lightRig w14:rig="threePt" w14:dir="t">
                <w14:rot w14:lat="0" w14:lon="0" w14:rev="0"/>
              </w14:lightRig>
            </w14:scene3d>
          </w:rPr>
          <w:t>2.2</w:t>
        </w:r>
        <w:r w:rsidR="00793EF1">
          <w:rPr>
            <w:rFonts w:asciiTheme="minorHAnsi" w:eastAsiaTheme="minorEastAsia" w:hAnsiTheme="minorHAnsi"/>
            <w:noProof/>
            <w:lang w:eastAsia="cs-CZ"/>
          </w:rPr>
          <w:tab/>
        </w:r>
        <w:r w:rsidR="00793EF1" w:rsidRPr="00C301BD">
          <w:rPr>
            <w:rStyle w:val="Hypertextovodkaz"/>
            <w:noProof/>
            <w:lang w:bidi="en-US"/>
          </w:rPr>
          <w:t>PROSTŘEDKY NA PLATY A OSTATNÍ PLATBY ZA PROVEDENOU PRÁCI</w:t>
        </w:r>
        <w:r w:rsidR="00793EF1">
          <w:rPr>
            <w:noProof/>
            <w:webHidden/>
          </w:rPr>
          <w:tab/>
        </w:r>
        <w:r w:rsidR="00793EF1">
          <w:rPr>
            <w:noProof/>
            <w:webHidden/>
          </w:rPr>
          <w:fldChar w:fldCharType="begin"/>
        </w:r>
        <w:r w:rsidR="00793EF1">
          <w:rPr>
            <w:noProof/>
            <w:webHidden/>
          </w:rPr>
          <w:instrText xml:space="preserve"> PAGEREF _Toc3203437 \h </w:instrText>
        </w:r>
        <w:r w:rsidR="00793EF1">
          <w:rPr>
            <w:noProof/>
            <w:webHidden/>
          </w:rPr>
        </w:r>
        <w:r w:rsidR="00793EF1">
          <w:rPr>
            <w:noProof/>
            <w:webHidden/>
          </w:rPr>
          <w:fldChar w:fldCharType="separate"/>
        </w:r>
        <w:r w:rsidR="00A50AA0">
          <w:rPr>
            <w:noProof/>
            <w:webHidden/>
          </w:rPr>
          <w:t>102</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38" w:history="1">
        <w:r w:rsidR="00793EF1" w:rsidRPr="00C301BD">
          <w:rPr>
            <w:rStyle w:val="Hypertextovodkaz"/>
            <w:noProof/>
            <w14:scene3d>
              <w14:camera w14:prst="orthographicFront"/>
              <w14:lightRig w14:rig="threePt" w14:dir="t">
                <w14:rot w14:lat="0" w14:lon="0" w14:rev="0"/>
              </w14:lightRig>
            </w14:scene3d>
          </w:rPr>
          <w:t>3</w:t>
        </w:r>
        <w:r w:rsidR="00793EF1">
          <w:rPr>
            <w:rFonts w:asciiTheme="minorHAnsi" w:eastAsiaTheme="minorEastAsia" w:hAnsiTheme="minorHAnsi"/>
            <w:noProof/>
            <w:lang w:eastAsia="cs-CZ"/>
          </w:rPr>
          <w:tab/>
        </w:r>
        <w:r w:rsidR="00793EF1" w:rsidRPr="00C301BD">
          <w:rPr>
            <w:rStyle w:val="Hypertextovodkaz"/>
            <w:noProof/>
          </w:rPr>
          <w:t>PROGRAMOVÉ FINANCOVÁNÍ</w:t>
        </w:r>
        <w:r w:rsidR="00793EF1">
          <w:rPr>
            <w:noProof/>
            <w:webHidden/>
          </w:rPr>
          <w:tab/>
        </w:r>
        <w:r w:rsidR="00793EF1">
          <w:rPr>
            <w:noProof/>
            <w:webHidden/>
          </w:rPr>
          <w:fldChar w:fldCharType="begin"/>
        </w:r>
        <w:r w:rsidR="00793EF1">
          <w:rPr>
            <w:noProof/>
            <w:webHidden/>
          </w:rPr>
          <w:instrText xml:space="preserve"> PAGEREF _Toc3203438 \h </w:instrText>
        </w:r>
        <w:r w:rsidR="00793EF1">
          <w:rPr>
            <w:noProof/>
            <w:webHidden/>
          </w:rPr>
        </w:r>
        <w:r w:rsidR="00793EF1">
          <w:rPr>
            <w:noProof/>
            <w:webHidden/>
          </w:rPr>
          <w:fldChar w:fldCharType="separate"/>
        </w:r>
        <w:r w:rsidR="00A50AA0">
          <w:rPr>
            <w:noProof/>
            <w:webHidden/>
          </w:rPr>
          <w:t>104</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39" w:history="1">
        <w:r w:rsidR="00793EF1" w:rsidRPr="00C301BD">
          <w:rPr>
            <w:rStyle w:val="Hypertextovodkaz"/>
            <w:noProof/>
            <w14:scene3d>
              <w14:camera w14:prst="orthographicFront"/>
              <w14:lightRig w14:rig="threePt" w14:dir="t">
                <w14:rot w14:lat="0" w14:lon="0" w14:rev="0"/>
              </w14:lightRig>
            </w14:scene3d>
          </w:rPr>
          <w:t>3.1</w:t>
        </w:r>
        <w:r w:rsidR="00793EF1">
          <w:rPr>
            <w:rFonts w:asciiTheme="minorHAnsi" w:eastAsiaTheme="minorEastAsia" w:hAnsiTheme="minorHAnsi"/>
            <w:noProof/>
            <w:lang w:eastAsia="cs-CZ"/>
          </w:rPr>
          <w:tab/>
        </w:r>
        <w:r w:rsidR="00793EF1" w:rsidRPr="00C301BD">
          <w:rPr>
            <w:rStyle w:val="Hypertextovodkaz"/>
            <w:noProof/>
            <w:lang w:bidi="en-US"/>
          </w:rPr>
          <w:t>PROGRAMOVÉ FINANCOVÁNÍ V ROCE 2018</w:t>
        </w:r>
        <w:r w:rsidR="00793EF1">
          <w:rPr>
            <w:noProof/>
            <w:webHidden/>
          </w:rPr>
          <w:tab/>
        </w:r>
        <w:r w:rsidR="00793EF1">
          <w:rPr>
            <w:noProof/>
            <w:webHidden/>
          </w:rPr>
          <w:fldChar w:fldCharType="begin"/>
        </w:r>
        <w:r w:rsidR="00793EF1">
          <w:rPr>
            <w:noProof/>
            <w:webHidden/>
          </w:rPr>
          <w:instrText xml:space="preserve"> PAGEREF _Toc3203439 \h </w:instrText>
        </w:r>
        <w:r w:rsidR="00793EF1">
          <w:rPr>
            <w:noProof/>
            <w:webHidden/>
          </w:rPr>
        </w:r>
        <w:r w:rsidR="00793EF1">
          <w:rPr>
            <w:noProof/>
            <w:webHidden/>
          </w:rPr>
          <w:fldChar w:fldCharType="separate"/>
        </w:r>
        <w:r w:rsidR="00A50AA0">
          <w:rPr>
            <w:noProof/>
            <w:webHidden/>
          </w:rPr>
          <w:t>104</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40" w:history="1">
        <w:r w:rsidR="00793EF1" w:rsidRPr="00C301BD">
          <w:rPr>
            <w:rStyle w:val="Hypertextovodkaz"/>
            <w:noProof/>
            <w:lang w:bidi="en-US"/>
            <w14:scene3d>
              <w14:camera w14:prst="orthographicFront"/>
              <w14:lightRig w14:rig="threePt" w14:dir="t">
                <w14:rot w14:lat="0" w14:lon="0" w14:rev="0"/>
              </w14:lightRig>
            </w14:scene3d>
          </w:rPr>
          <w:t>3.2</w:t>
        </w:r>
        <w:r w:rsidR="00793EF1">
          <w:rPr>
            <w:rFonts w:asciiTheme="minorHAnsi" w:eastAsiaTheme="minorEastAsia" w:hAnsiTheme="minorHAnsi"/>
            <w:noProof/>
            <w:lang w:eastAsia="cs-CZ"/>
          </w:rPr>
          <w:tab/>
        </w:r>
        <w:r w:rsidR="00793EF1" w:rsidRPr="00C301BD">
          <w:rPr>
            <w:rStyle w:val="Hypertextovodkaz"/>
            <w:noProof/>
            <w:lang w:bidi="en-US"/>
          </w:rPr>
          <w:t>PROGRAMOVÉ FINANCOVÁNÍ V LETECH 2014-2017</w:t>
        </w:r>
        <w:r w:rsidR="00793EF1">
          <w:rPr>
            <w:noProof/>
            <w:webHidden/>
          </w:rPr>
          <w:tab/>
        </w:r>
        <w:r w:rsidR="00793EF1">
          <w:rPr>
            <w:noProof/>
            <w:webHidden/>
          </w:rPr>
          <w:fldChar w:fldCharType="begin"/>
        </w:r>
        <w:r w:rsidR="00793EF1">
          <w:rPr>
            <w:noProof/>
            <w:webHidden/>
          </w:rPr>
          <w:instrText xml:space="preserve"> PAGEREF _Toc3203440 \h </w:instrText>
        </w:r>
        <w:r w:rsidR="00793EF1">
          <w:rPr>
            <w:noProof/>
            <w:webHidden/>
          </w:rPr>
        </w:r>
        <w:r w:rsidR="00793EF1">
          <w:rPr>
            <w:noProof/>
            <w:webHidden/>
          </w:rPr>
          <w:fldChar w:fldCharType="separate"/>
        </w:r>
        <w:r w:rsidR="00A50AA0">
          <w:rPr>
            <w:noProof/>
            <w:webHidden/>
          </w:rPr>
          <w:t>106</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41" w:history="1">
        <w:r w:rsidR="00793EF1" w:rsidRPr="00C301BD">
          <w:rPr>
            <w:rStyle w:val="Hypertextovodkaz"/>
            <w:noProof/>
            <w:lang w:bidi="en-US"/>
            <w14:scene3d>
              <w14:camera w14:prst="orthographicFront"/>
              <w14:lightRig w14:rig="threePt" w14:dir="t">
                <w14:rot w14:lat="0" w14:lon="0" w14:rev="0"/>
              </w14:lightRig>
            </w14:scene3d>
          </w:rPr>
          <w:t>4</w:t>
        </w:r>
        <w:r w:rsidR="00793EF1">
          <w:rPr>
            <w:rFonts w:asciiTheme="minorHAnsi" w:eastAsiaTheme="minorEastAsia" w:hAnsiTheme="minorHAnsi"/>
            <w:noProof/>
            <w:lang w:eastAsia="cs-CZ"/>
          </w:rPr>
          <w:tab/>
        </w:r>
        <w:r w:rsidR="00793EF1" w:rsidRPr="00C301BD">
          <w:rPr>
            <w:rStyle w:val="Hypertextovodkaz"/>
            <w:noProof/>
            <w:lang w:bidi="en-US"/>
          </w:rPr>
          <w:t>PROSTŘEDKY EVROPSKÉ UNIE A FINANČNÍCH MECHANISMŮ</w:t>
        </w:r>
        <w:r w:rsidR="00793EF1">
          <w:rPr>
            <w:noProof/>
            <w:webHidden/>
          </w:rPr>
          <w:tab/>
        </w:r>
        <w:r w:rsidR="00793EF1">
          <w:rPr>
            <w:noProof/>
            <w:webHidden/>
          </w:rPr>
          <w:fldChar w:fldCharType="begin"/>
        </w:r>
        <w:r w:rsidR="00793EF1">
          <w:rPr>
            <w:noProof/>
            <w:webHidden/>
          </w:rPr>
          <w:instrText xml:space="preserve"> PAGEREF _Toc3203441 \h </w:instrText>
        </w:r>
        <w:r w:rsidR="00793EF1">
          <w:rPr>
            <w:noProof/>
            <w:webHidden/>
          </w:rPr>
        </w:r>
        <w:r w:rsidR="00793EF1">
          <w:rPr>
            <w:noProof/>
            <w:webHidden/>
          </w:rPr>
          <w:fldChar w:fldCharType="separate"/>
        </w:r>
        <w:r w:rsidR="00A50AA0">
          <w:rPr>
            <w:noProof/>
            <w:webHidden/>
          </w:rPr>
          <w:t>107</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42" w:history="1">
        <w:r w:rsidR="00793EF1" w:rsidRPr="00C301BD">
          <w:rPr>
            <w:rStyle w:val="Hypertextovodkaz"/>
            <w:noProof/>
            <w:lang w:bidi="en-US"/>
          </w:rPr>
          <w:t>F)</w:t>
        </w:r>
        <w:r w:rsidR="00793EF1">
          <w:rPr>
            <w:rFonts w:asciiTheme="minorHAnsi" w:eastAsiaTheme="minorEastAsia" w:hAnsiTheme="minorHAnsi"/>
            <w:noProof/>
            <w:lang w:eastAsia="cs-CZ"/>
          </w:rPr>
          <w:tab/>
        </w:r>
        <w:r w:rsidR="00793EF1" w:rsidRPr="00C301BD">
          <w:rPr>
            <w:rStyle w:val="Hypertextovodkaz"/>
            <w:noProof/>
            <w:lang w:bidi="en-US"/>
          </w:rPr>
          <w:t>VĚZEŇSKÁ SLUŽBA</w:t>
        </w:r>
        <w:r w:rsidR="00793EF1">
          <w:rPr>
            <w:noProof/>
            <w:webHidden/>
          </w:rPr>
          <w:tab/>
        </w:r>
        <w:r w:rsidR="00793EF1">
          <w:rPr>
            <w:noProof/>
            <w:webHidden/>
          </w:rPr>
          <w:fldChar w:fldCharType="begin"/>
        </w:r>
        <w:r w:rsidR="00793EF1">
          <w:rPr>
            <w:noProof/>
            <w:webHidden/>
          </w:rPr>
          <w:instrText xml:space="preserve"> PAGEREF _Toc3203442 \h </w:instrText>
        </w:r>
        <w:r w:rsidR="00793EF1">
          <w:rPr>
            <w:noProof/>
            <w:webHidden/>
          </w:rPr>
        </w:r>
        <w:r w:rsidR="00793EF1">
          <w:rPr>
            <w:noProof/>
            <w:webHidden/>
          </w:rPr>
          <w:fldChar w:fldCharType="separate"/>
        </w:r>
        <w:r w:rsidR="00A50AA0">
          <w:rPr>
            <w:noProof/>
            <w:webHidden/>
          </w:rPr>
          <w:t>109</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43" w:history="1">
        <w:r w:rsidR="00793EF1" w:rsidRPr="00C301BD">
          <w:rPr>
            <w:rStyle w:val="Hypertextovodkaz"/>
            <w:noProof/>
          </w:rPr>
          <w:t>1</w:t>
        </w:r>
        <w:r w:rsidR="00793EF1">
          <w:rPr>
            <w:rFonts w:asciiTheme="minorHAnsi" w:eastAsiaTheme="minorEastAsia" w:hAnsiTheme="minorHAnsi"/>
            <w:noProof/>
            <w:lang w:eastAsia="cs-CZ"/>
          </w:rPr>
          <w:tab/>
        </w:r>
        <w:r w:rsidR="00793EF1" w:rsidRPr="00C301BD">
          <w:rPr>
            <w:rStyle w:val="Hypertextovodkaz"/>
            <w:noProof/>
          </w:rPr>
          <w:t>BĚŽNÉ VÝDAJE</w:t>
        </w:r>
        <w:r w:rsidR="00793EF1">
          <w:rPr>
            <w:noProof/>
            <w:webHidden/>
          </w:rPr>
          <w:tab/>
        </w:r>
        <w:r w:rsidR="00793EF1">
          <w:rPr>
            <w:noProof/>
            <w:webHidden/>
          </w:rPr>
          <w:fldChar w:fldCharType="begin"/>
        </w:r>
        <w:r w:rsidR="00793EF1">
          <w:rPr>
            <w:noProof/>
            <w:webHidden/>
          </w:rPr>
          <w:instrText xml:space="preserve"> PAGEREF _Toc3203443 \h </w:instrText>
        </w:r>
        <w:r w:rsidR="00793EF1">
          <w:rPr>
            <w:noProof/>
            <w:webHidden/>
          </w:rPr>
        </w:r>
        <w:r w:rsidR="00793EF1">
          <w:rPr>
            <w:noProof/>
            <w:webHidden/>
          </w:rPr>
          <w:fldChar w:fldCharType="separate"/>
        </w:r>
        <w:r w:rsidR="00A50AA0">
          <w:rPr>
            <w:noProof/>
            <w:webHidden/>
          </w:rPr>
          <w:t>119</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44" w:history="1">
        <w:r w:rsidR="00793EF1" w:rsidRPr="00C301BD">
          <w:rPr>
            <w:rStyle w:val="Hypertextovodkaz"/>
            <w:noProof/>
          </w:rPr>
          <w:t>2</w:t>
        </w:r>
        <w:r w:rsidR="00793EF1">
          <w:rPr>
            <w:rFonts w:asciiTheme="minorHAnsi" w:eastAsiaTheme="minorEastAsia" w:hAnsiTheme="minorHAnsi"/>
            <w:noProof/>
            <w:lang w:eastAsia="cs-CZ"/>
          </w:rPr>
          <w:tab/>
        </w:r>
        <w:r w:rsidR="00793EF1" w:rsidRPr="00C301BD">
          <w:rPr>
            <w:rStyle w:val="Hypertextovodkaz"/>
            <w:noProof/>
          </w:rPr>
          <w:t>VÝVOJ ZAMĚSTNANOSTI</w:t>
        </w:r>
        <w:r w:rsidR="00793EF1">
          <w:rPr>
            <w:noProof/>
            <w:webHidden/>
          </w:rPr>
          <w:tab/>
        </w:r>
        <w:r w:rsidR="00793EF1">
          <w:rPr>
            <w:noProof/>
            <w:webHidden/>
          </w:rPr>
          <w:fldChar w:fldCharType="begin"/>
        </w:r>
        <w:r w:rsidR="00793EF1">
          <w:rPr>
            <w:noProof/>
            <w:webHidden/>
          </w:rPr>
          <w:instrText xml:space="preserve"> PAGEREF _Toc3203444 \h </w:instrText>
        </w:r>
        <w:r w:rsidR="00793EF1">
          <w:rPr>
            <w:noProof/>
            <w:webHidden/>
          </w:rPr>
        </w:r>
        <w:r w:rsidR="00793EF1">
          <w:rPr>
            <w:noProof/>
            <w:webHidden/>
          </w:rPr>
          <w:fldChar w:fldCharType="separate"/>
        </w:r>
        <w:r w:rsidR="00A50AA0">
          <w:rPr>
            <w:noProof/>
            <w:webHidden/>
          </w:rPr>
          <w:t>121</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45" w:history="1">
        <w:r w:rsidR="00793EF1" w:rsidRPr="00C301BD">
          <w:rPr>
            <w:rStyle w:val="Hypertextovodkaz"/>
            <w:noProof/>
          </w:rPr>
          <w:t>3</w:t>
        </w:r>
        <w:r w:rsidR="00793EF1">
          <w:rPr>
            <w:rFonts w:asciiTheme="minorHAnsi" w:eastAsiaTheme="minorEastAsia" w:hAnsiTheme="minorHAnsi"/>
            <w:noProof/>
            <w:lang w:eastAsia="cs-CZ"/>
          </w:rPr>
          <w:tab/>
        </w:r>
        <w:r w:rsidR="00793EF1" w:rsidRPr="00C301BD">
          <w:rPr>
            <w:rStyle w:val="Hypertextovodkaz"/>
            <w:noProof/>
          </w:rPr>
          <w:t>PROGRAMOVÉ FINANCOVÁNÍ</w:t>
        </w:r>
        <w:r w:rsidR="00793EF1">
          <w:rPr>
            <w:noProof/>
            <w:webHidden/>
          </w:rPr>
          <w:tab/>
        </w:r>
        <w:r w:rsidR="00793EF1">
          <w:rPr>
            <w:noProof/>
            <w:webHidden/>
          </w:rPr>
          <w:fldChar w:fldCharType="begin"/>
        </w:r>
        <w:r w:rsidR="00793EF1">
          <w:rPr>
            <w:noProof/>
            <w:webHidden/>
          </w:rPr>
          <w:instrText xml:space="preserve"> PAGEREF _Toc3203445 \h </w:instrText>
        </w:r>
        <w:r w:rsidR="00793EF1">
          <w:rPr>
            <w:noProof/>
            <w:webHidden/>
          </w:rPr>
        </w:r>
        <w:r w:rsidR="00793EF1">
          <w:rPr>
            <w:noProof/>
            <w:webHidden/>
          </w:rPr>
          <w:fldChar w:fldCharType="separate"/>
        </w:r>
        <w:r w:rsidR="00A50AA0">
          <w:rPr>
            <w:noProof/>
            <w:webHidden/>
          </w:rPr>
          <w:t>124</w:t>
        </w:r>
        <w:r w:rsidR="00793EF1">
          <w:rPr>
            <w:noProof/>
            <w:webHidden/>
          </w:rPr>
          <w:fldChar w:fldCharType="end"/>
        </w:r>
      </w:hyperlink>
    </w:p>
    <w:p w:rsidR="00793EF1" w:rsidRDefault="0014148A">
      <w:pPr>
        <w:pStyle w:val="Obsah2"/>
        <w:tabs>
          <w:tab w:val="left" w:pos="880"/>
          <w:tab w:val="right" w:leader="dot" w:pos="9062"/>
        </w:tabs>
        <w:rPr>
          <w:rFonts w:asciiTheme="minorHAnsi" w:eastAsiaTheme="minorEastAsia" w:hAnsiTheme="minorHAnsi"/>
          <w:noProof/>
          <w:lang w:eastAsia="cs-CZ"/>
        </w:rPr>
      </w:pPr>
      <w:hyperlink w:anchor="_Toc3203446" w:history="1">
        <w:r w:rsidR="00793EF1" w:rsidRPr="00C301BD">
          <w:rPr>
            <w:rStyle w:val="Hypertextovodkaz"/>
            <w:noProof/>
            <w:lang w:bidi="en-US"/>
          </w:rPr>
          <w:t>3.1</w:t>
        </w:r>
        <w:r w:rsidR="00793EF1">
          <w:rPr>
            <w:rFonts w:asciiTheme="minorHAnsi" w:eastAsiaTheme="minorEastAsia" w:hAnsiTheme="minorHAnsi"/>
            <w:noProof/>
            <w:lang w:eastAsia="cs-CZ"/>
          </w:rPr>
          <w:tab/>
        </w:r>
        <w:r w:rsidR="00793EF1" w:rsidRPr="00C301BD">
          <w:rPr>
            <w:rStyle w:val="Hypertextovodkaz"/>
            <w:noProof/>
            <w:lang w:bidi="en-US"/>
          </w:rPr>
          <w:t>PROGRAMOVÉ FINANCOVÁNÍ V ROCE 2018</w:t>
        </w:r>
        <w:r w:rsidR="00793EF1">
          <w:rPr>
            <w:noProof/>
            <w:webHidden/>
          </w:rPr>
          <w:tab/>
        </w:r>
        <w:r w:rsidR="00793EF1">
          <w:rPr>
            <w:noProof/>
            <w:webHidden/>
          </w:rPr>
          <w:fldChar w:fldCharType="begin"/>
        </w:r>
        <w:r w:rsidR="00793EF1">
          <w:rPr>
            <w:noProof/>
            <w:webHidden/>
          </w:rPr>
          <w:instrText xml:space="preserve"> PAGEREF _Toc3203446 \h </w:instrText>
        </w:r>
        <w:r w:rsidR="00793EF1">
          <w:rPr>
            <w:noProof/>
            <w:webHidden/>
          </w:rPr>
        </w:r>
        <w:r w:rsidR="00793EF1">
          <w:rPr>
            <w:noProof/>
            <w:webHidden/>
          </w:rPr>
          <w:fldChar w:fldCharType="separate"/>
        </w:r>
        <w:r w:rsidR="00A50AA0">
          <w:rPr>
            <w:noProof/>
            <w:webHidden/>
          </w:rPr>
          <w:t>124</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47" w:history="1">
        <w:r w:rsidR="00793EF1" w:rsidRPr="00C301BD">
          <w:rPr>
            <w:rStyle w:val="Hypertextovodkaz"/>
            <w:noProof/>
          </w:rPr>
          <w:t>4</w:t>
        </w:r>
        <w:r w:rsidR="00793EF1">
          <w:rPr>
            <w:rFonts w:asciiTheme="minorHAnsi" w:eastAsiaTheme="minorEastAsia" w:hAnsiTheme="minorHAnsi"/>
            <w:noProof/>
            <w:lang w:eastAsia="cs-CZ"/>
          </w:rPr>
          <w:tab/>
        </w:r>
        <w:r w:rsidR="00793EF1" w:rsidRPr="00C301BD">
          <w:rPr>
            <w:rStyle w:val="Hypertextovodkaz"/>
            <w:noProof/>
          </w:rPr>
          <w:t>ZAHRANIČNÍ CESTY</w:t>
        </w:r>
        <w:r w:rsidR="00793EF1">
          <w:rPr>
            <w:noProof/>
            <w:webHidden/>
          </w:rPr>
          <w:tab/>
        </w:r>
        <w:r w:rsidR="00793EF1">
          <w:rPr>
            <w:noProof/>
            <w:webHidden/>
          </w:rPr>
          <w:fldChar w:fldCharType="begin"/>
        </w:r>
        <w:r w:rsidR="00793EF1">
          <w:rPr>
            <w:noProof/>
            <w:webHidden/>
          </w:rPr>
          <w:instrText xml:space="preserve"> PAGEREF _Toc3203447 \h </w:instrText>
        </w:r>
        <w:r w:rsidR="00793EF1">
          <w:rPr>
            <w:noProof/>
            <w:webHidden/>
          </w:rPr>
        </w:r>
        <w:r w:rsidR="00793EF1">
          <w:rPr>
            <w:noProof/>
            <w:webHidden/>
          </w:rPr>
          <w:fldChar w:fldCharType="separate"/>
        </w:r>
        <w:r w:rsidR="00A50AA0">
          <w:rPr>
            <w:noProof/>
            <w:webHidden/>
          </w:rPr>
          <w:t>127</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48" w:history="1">
        <w:r w:rsidR="00793EF1" w:rsidRPr="00C301BD">
          <w:rPr>
            <w:rStyle w:val="Hypertextovodkaz"/>
            <w:noProof/>
          </w:rPr>
          <w:t>5</w:t>
        </w:r>
        <w:r w:rsidR="00793EF1">
          <w:rPr>
            <w:rFonts w:asciiTheme="minorHAnsi" w:eastAsiaTheme="minorEastAsia" w:hAnsiTheme="minorHAnsi"/>
            <w:noProof/>
            <w:lang w:eastAsia="cs-CZ"/>
          </w:rPr>
          <w:tab/>
        </w:r>
        <w:r w:rsidR="00793EF1" w:rsidRPr="00C301BD">
          <w:rPr>
            <w:rStyle w:val="Hypertextovodkaz"/>
            <w:noProof/>
          </w:rPr>
          <w:t>PROSTŘEDKY EVROPSKÉ UNIE A OSTATNÍCH ZAHRANIČNÍCH PROGRAMŮ</w:t>
        </w:r>
        <w:r w:rsidR="00793EF1">
          <w:rPr>
            <w:noProof/>
            <w:webHidden/>
          </w:rPr>
          <w:tab/>
        </w:r>
        <w:r w:rsidR="00793EF1">
          <w:rPr>
            <w:noProof/>
            <w:webHidden/>
          </w:rPr>
          <w:fldChar w:fldCharType="begin"/>
        </w:r>
        <w:r w:rsidR="00793EF1">
          <w:rPr>
            <w:noProof/>
            <w:webHidden/>
          </w:rPr>
          <w:instrText xml:space="preserve"> PAGEREF _Toc3203448 \h </w:instrText>
        </w:r>
        <w:r w:rsidR="00793EF1">
          <w:rPr>
            <w:noProof/>
            <w:webHidden/>
          </w:rPr>
        </w:r>
        <w:r w:rsidR="00793EF1">
          <w:rPr>
            <w:noProof/>
            <w:webHidden/>
          </w:rPr>
          <w:fldChar w:fldCharType="separate"/>
        </w:r>
        <w:r w:rsidR="00A50AA0">
          <w:rPr>
            <w:noProof/>
            <w:webHidden/>
          </w:rPr>
          <w:t>127</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49" w:history="1">
        <w:r w:rsidR="00793EF1" w:rsidRPr="00C301BD">
          <w:rPr>
            <w:rStyle w:val="Hypertextovodkaz"/>
            <w:noProof/>
          </w:rPr>
          <w:t>6</w:t>
        </w:r>
        <w:r w:rsidR="00793EF1">
          <w:rPr>
            <w:rFonts w:asciiTheme="minorHAnsi" w:eastAsiaTheme="minorEastAsia" w:hAnsiTheme="minorHAnsi"/>
            <w:noProof/>
            <w:lang w:eastAsia="cs-CZ"/>
          </w:rPr>
          <w:tab/>
        </w:r>
        <w:r w:rsidR="00793EF1" w:rsidRPr="00C301BD">
          <w:rPr>
            <w:rStyle w:val="Hypertextovodkaz"/>
            <w:noProof/>
          </w:rPr>
          <w:t>MIMOROZPOČTOVÉ ZDROJE A REZERVNÍ FOND</w:t>
        </w:r>
        <w:r w:rsidR="00793EF1">
          <w:rPr>
            <w:noProof/>
            <w:webHidden/>
          </w:rPr>
          <w:tab/>
        </w:r>
        <w:r w:rsidR="00793EF1">
          <w:rPr>
            <w:noProof/>
            <w:webHidden/>
          </w:rPr>
          <w:fldChar w:fldCharType="begin"/>
        </w:r>
        <w:r w:rsidR="00793EF1">
          <w:rPr>
            <w:noProof/>
            <w:webHidden/>
          </w:rPr>
          <w:instrText xml:space="preserve"> PAGEREF _Toc3203449 \h </w:instrText>
        </w:r>
        <w:r w:rsidR="00793EF1">
          <w:rPr>
            <w:noProof/>
            <w:webHidden/>
          </w:rPr>
        </w:r>
        <w:r w:rsidR="00793EF1">
          <w:rPr>
            <w:noProof/>
            <w:webHidden/>
          </w:rPr>
          <w:fldChar w:fldCharType="separate"/>
        </w:r>
        <w:r w:rsidR="00A50AA0">
          <w:rPr>
            <w:noProof/>
            <w:webHidden/>
          </w:rPr>
          <w:t>127</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50" w:history="1">
        <w:r w:rsidR="00793EF1" w:rsidRPr="00C301BD">
          <w:rPr>
            <w:rStyle w:val="Hypertextovodkaz"/>
            <w:noProof/>
          </w:rPr>
          <w:t>7</w:t>
        </w:r>
        <w:r w:rsidR="00793EF1">
          <w:rPr>
            <w:rFonts w:asciiTheme="minorHAnsi" w:eastAsiaTheme="minorEastAsia" w:hAnsiTheme="minorHAnsi"/>
            <w:noProof/>
            <w:lang w:eastAsia="cs-CZ"/>
          </w:rPr>
          <w:tab/>
        </w:r>
        <w:r w:rsidR="00793EF1" w:rsidRPr="00C301BD">
          <w:rPr>
            <w:rStyle w:val="Hypertextovodkaz"/>
            <w:noProof/>
          </w:rPr>
          <w:t>SOCIÁLNÍ DÁVKY</w:t>
        </w:r>
        <w:r w:rsidR="00793EF1">
          <w:rPr>
            <w:noProof/>
            <w:webHidden/>
          </w:rPr>
          <w:tab/>
        </w:r>
        <w:r w:rsidR="00793EF1">
          <w:rPr>
            <w:noProof/>
            <w:webHidden/>
          </w:rPr>
          <w:fldChar w:fldCharType="begin"/>
        </w:r>
        <w:r w:rsidR="00793EF1">
          <w:rPr>
            <w:noProof/>
            <w:webHidden/>
          </w:rPr>
          <w:instrText xml:space="preserve"> PAGEREF _Toc3203450 \h </w:instrText>
        </w:r>
        <w:r w:rsidR="00793EF1">
          <w:rPr>
            <w:noProof/>
            <w:webHidden/>
          </w:rPr>
        </w:r>
        <w:r w:rsidR="00793EF1">
          <w:rPr>
            <w:noProof/>
            <w:webHidden/>
          </w:rPr>
          <w:fldChar w:fldCharType="separate"/>
        </w:r>
        <w:r w:rsidR="00A50AA0">
          <w:rPr>
            <w:noProof/>
            <w:webHidden/>
          </w:rPr>
          <w:t>128</w:t>
        </w:r>
        <w:r w:rsidR="00793EF1">
          <w:rPr>
            <w:noProof/>
            <w:webHidden/>
          </w:rPr>
          <w:fldChar w:fldCharType="end"/>
        </w:r>
      </w:hyperlink>
    </w:p>
    <w:p w:rsidR="00793EF1" w:rsidRDefault="0014148A">
      <w:pPr>
        <w:pStyle w:val="Obsah1"/>
        <w:tabs>
          <w:tab w:val="left" w:pos="660"/>
          <w:tab w:val="right" w:leader="dot" w:pos="9062"/>
        </w:tabs>
        <w:rPr>
          <w:rFonts w:asciiTheme="minorHAnsi" w:eastAsiaTheme="minorEastAsia" w:hAnsiTheme="minorHAnsi"/>
          <w:noProof/>
          <w:lang w:eastAsia="cs-CZ"/>
        </w:rPr>
      </w:pPr>
      <w:hyperlink w:anchor="_Toc3203451" w:history="1">
        <w:r w:rsidR="00793EF1" w:rsidRPr="00C301BD">
          <w:rPr>
            <w:rStyle w:val="Hypertextovodkaz"/>
            <w:noProof/>
            <w:lang w:bidi="en-US"/>
          </w:rPr>
          <w:t>G)</w:t>
        </w:r>
        <w:r w:rsidR="00793EF1">
          <w:rPr>
            <w:rFonts w:asciiTheme="minorHAnsi" w:eastAsiaTheme="minorEastAsia" w:hAnsiTheme="minorHAnsi"/>
            <w:noProof/>
            <w:lang w:eastAsia="cs-CZ"/>
          </w:rPr>
          <w:tab/>
        </w:r>
        <w:r w:rsidR="00793EF1" w:rsidRPr="00C301BD">
          <w:rPr>
            <w:rStyle w:val="Hypertextovodkaz"/>
            <w:noProof/>
            <w:lang w:bidi="en-US"/>
          </w:rPr>
          <w:t>STAVEBNÍ ÚŘAD</w:t>
        </w:r>
        <w:r w:rsidR="00793EF1">
          <w:rPr>
            <w:noProof/>
            <w:webHidden/>
          </w:rPr>
          <w:tab/>
        </w:r>
        <w:r w:rsidR="00793EF1">
          <w:rPr>
            <w:noProof/>
            <w:webHidden/>
          </w:rPr>
          <w:fldChar w:fldCharType="begin"/>
        </w:r>
        <w:r w:rsidR="00793EF1">
          <w:rPr>
            <w:noProof/>
            <w:webHidden/>
          </w:rPr>
          <w:instrText xml:space="preserve"> PAGEREF _Toc3203451 \h </w:instrText>
        </w:r>
        <w:r w:rsidR="00793EF1">
          <w:rPr>
            <w:noProof/>
            <w:webHidden/>
          </w:rPr>
        </w:r>
        <w:r w:rsidR="00793EF1">
          <w:rPr>
            <w:noProof/>
            <w:webHidden/>
          </w:rPr>
          <w:fldChar w:fldCharType="separate"/>
        </w:r>
        <w:r w:rsidR="00A50AA0">
          <w:rPr>
            <w:noProof/>
            <w:webHidden/>
          </w:rPr>
          <w:t>129</w:t>
        </w:r>
        <w:r w:rsidR="00793EF1">
          <w:rPr>
            <w:noProof/>
            <w:webHidden/>
          </w:rPr>
          <w:fldChar w:fldCharType="end"/>
        </w:r>
      </w:hyperlink>
    </w:p>
    <w:p w:rsidR="00793EF1" w:rsidRDefault="0014148A">
      <w:pPr>
        <w:pStyle w:val="Obsah1"/>
        <w:tabs>
          <w:tab w:val="left" w:pos="660"/>
          <w:tab w:val="right" w:leader="dot" w:pos="9062"/>
        </w:tabs>
        <w:rPr>
          <w:rFonts w:asciiTheme="minorHAnsi" w:eastAsiaTheme="minorEastAsia" w:hAnsiTheme="minorHAnsi"/>
          <w:noProof/>
          <w:lang w:eastAsia="cs-CZ"/>
        </w:rPr>
      </w:pPr>
      <w:hyperlink w:anchor="_Toc3203452" w:history="1">
        <w:r w:rsidR="00793EF1" w:rsidRPr="00C301BD">
          <w:rPr>
            <w:rStyle w:val="Hypertextovodkaz"/>
            <w:noProof/>
            <w:lang w:bidi="en-US"/>
          </w:rPr>
          <w:t>H)</w:t>
        </w:r>
        <w:r w:rsidR="00793EF1">
          <w:rPr>
            <w:rFonts w:asciiTheme="minorHAnsi" w:eastAsiaTheme="minorEastAsia" w:hAnsiTheme="minorHAnsi"/>
            <w:noProof/>
            <w:lang w:eastAsia="cs-CZ"/>
          </w:rPr>
          <w:tab/>
        </w:r>
        <w:r w:rsidR="00793EF1" w:rsidRPr="00C301BD">
          <w:rPr>
            <w:rStyle w:val="Hypertextovodkaz"/>
            <w:noProof/>
            <w:lang w:bidi="en-US"/>
          </w:rPr>
          <w:t>PŘEHLED KONTROLNÍCH AKCÍ</w:t>
        </w:r>
        <w:r w:rsidR="00793EF1">
          <w:rPr>
            <w:noProof/>
            <w:webHidden/>
          </w:rPr>
          <w:tab/>
        </w:r>
        <w:r w:rsidR="00793EF1">
          <w:rPr>
            <w:noProof/>
            <w:webHidden/>
          </w:rPr>
          <w:fldChar w:fldCharType="begin"/>
        </w:r>
        <w:r w:rsidR="00793EF1">
          <w:rPr>
            <w:noProof/>
            <w:webHidden/>
          </w:rPr>
          <w:instrText xml:space="preserve"> PAGEREF _Toc3203452 \h </w:instrText>
        </w:r>
        <w:r w:rsidR="00793EF1">
          <w:rPr>
            <w:noProof/>
            <w:webHidden/>
          </w:rPr>
        </w:r>
        <w:r w:rsidR="00793EF1">
          <w:rPr>
            <w:noProof/>
            <w:webHidden/>
          </w:rPr>
          <w:fldChar w:fldCharType="separate"/>
        </w:r>
        <w:r w:rsidR="00A50AA0">
          <w:rPr>
            <w:noProof/>
            <w:webHidden/>
          </w:rPr>
          <w:t>133</w:t>
        </w:r>
        <w:r w:rsidR="00793EF1">
          <w:rPr>
            <w:noProof/>
            <w:webHidden/>
          </w:rPr>
          <w:fldChar w:fldCharType="end"/>
        </w:r>
      </w:hyperlink>
    </w:p>
    <w:p w:rsidR="00793EF1" w:rsidRDefault="0014148A">
      <w:pPr>
        <w:pStyle w:val="Obsah1"/>
        <w:tabs>
          <w:tab w:val="left" w:pos="440"/>
          <w:tab w:val="right" w:leader="dot" w:pos="9062"/>
        </w:tabs>
        <w:rPr>
          <w:rFonts w:asciiTheme="minorHAnsi" w:eastAsiaTheme="minorEastAsia" w:hAnsiTheme="minorHAnsi"/>
          <w:noProof/>
          <w:lang w:eastAsia="cs-CZ"/>
        </w:rPr>
      </w:pPr>
      <w:hyperlink w:anchor="_Toc3203453" w:history="1">
        <w:r w:rsidR="00793EF1" w:rsidRPr="00C301BD">
          <w:rPr>
            <w:rStyle w:val="Hypertextovodkaz"/>
            <w:noProof/>
            <w:lang w:bidi="en-US"/>
          </w:rPr>
          <w:t>I)</w:t>
        </w:r>
        <w:r w:rsidR="00793EF1">
          <w:rPr>
            <w:rFonts w:asciiTheme="minorHAnsi" w:eastAsiaTheme="minorEastAsia" w:hAnsiTheme="minorHAnsi"/>
            <w:noProof/>
            <w:lang w:eastAsia="cs-CZ"/>
          </w:rPr>
          <w:tab/>
        </w:r>
        <w:r w:rsidR="00793EF1" w:rsidRPr="00C301BD">
          <w:rPr>
            <w:rStyle w:val="Hypertextovodkaz"/>
            <w:noProof/>
            <w:lang w:bidi="en-US"/>
          </w:rPr>
          <w:t>PŘÍLOHOVÁ ČÁST</w:t>
        </w:r>
        <w:r w:rsidR="00793EF1">
          <w:rPr>
            <w:noProof/>
            <w:webHidden/>
          </w:rPr>
          <w:tab/>
        </w:r>
        <w:r w:rsidR="00793EF1">
          <w:rPr>
            <w:noProof/>
            <w:webHidden/>
          </w:rPr>
          <w:fldChar w:fldCharType="begin"/>
        </w:r>
        <w:r w:rsidR="00793EF1">
          <w:rPr>
            <w:noProof/>
            <w:webHidden/>
          </w:rPr>
          <w:instrText xml:space="preserve"> PAGEREF _Toc3203453 \h </w:instrText>
        </w:r>
        <w:r w:rsidR="00793EF1">
          <w:rPr>
            <w:noProof/>
            <w:webHidden/>
          </w:rPr>
        </w:r>
        <w:r w:rsidR="00793EF1">
          <w:rPr>
            <w:noProof/>
            <w:webHidden/>
          </w:rPr>
          <w:fldChar w:fldCharType="separate"/>
        </w:r>
        <w:r w:rsidR="00A50AA0">
          <w:rPr>
            <w:noProof/>
            <w:webHidden/>
          </w:rPr>
          <w:t>139</w:t>
        </w:r>
        <w:r w:rsidR="00793EF1">
          <w:rPr>
            <w:noProof/>
            <w:webHidden/>
          </w:rPr>
          <w:fldChar w:fldCharType="end"/>
        </w:r>
      </w:hyperlink>
    </w:p>
    <w:p w:rsidR="00793EF1" w:rsidRDefault="00486319" w:rsidP="00793EF1">
      <w:pPr>
        <w:jc w:val="left"/>
        <w:outlineLvl w:val="2"/>
      </w:pPr>
      <w:r>
        <w:fldChar w:fldCharType="end"/>
      </w:r>
    </w:p>
    <w:p w:rsidR="00793EF1" w:rsidRPr="00C2463F" w:rsidRDefault="00793EF1" w:rsidP="00793EF1">
      <w:pPr>
        <w:pStyle w:val="Nzev"/>
        <w:numPr>
          <w:ilvl w:val="0"/>
          <w:numId w:val="0"/>
        </w:numPr>
        <w:jc w:val="both"/>
        <w:rPr>
          <w:lang w:val="cs-CZ"/>
        </w:rPr>
      </w:pPr>
    </w:p>
    <w:p w:rsidR="00793EF1" w:rsidRDefault="00793EF1" w:rsidP="00793EF1">
      <w:pPr>
        <w:spacing w:after="0"/>
      </w:pPr>
    </w:p>
    <w:p w:rsidR="00793EF1" w:rsidRDefault="00793EF1" w:rsidP="00793EF1">
      <w:pPr>
        <w:spacing w:after="0"/>
        <w:sectPr w:rsidR="00793EF1">
          <w:headerReference w:type="default" r:id="rId12"/>
          <w:pgSz w:w="11906" w:h="16838"/>
          <w:pgMar w:top="1417" w:right="1417" w:bottom="1417" w:left="1417" w:header="708" w:footer="708" w:gutter="0"/>
          <w:cols w:space="708"/>
          <w:docGrid w:linePitch="360"/>
        </w:sectPr>
      </w:pPr>
    </w:p>
    <w:p w:rsidR="00793EF1" w:rsidRDefault="00793EF1" w:rsidP="00793EF1">
      <w:pPr>
        <w:spacing w:after="0"/>
      </w:pPr>
      <w:r>
        <w:t>ACA – Asociace nejvyšších správních soudů a státních rad Evropské unie</w:t>
      </w:r>
    </w:p>
    <w:p w:rsidR="00793EF1" w:rsidRDefault="00793EF1" w:rsidP="00793EF1">
      <w:pPr>
        <w:spacing w:after="0"/>
      </w:pPr>
      <w:r>
        <w:t>AIDP – Mezinárodní společnost pro trestní právo</w:t>
      </w:r>
    </w:p>
    <w:p w:rsidR="00793EF1" w:rsidRDefault="00793EF1" w:rsidP="00793EF1">
      <w:pPr>
        <w:spacing w:after="0"/>
      </w:pPr>
      <w:r>
        <w:t>AIHJA/IASAJ – Mezinárodní asociace nejvyšších správních soudů</w:t>
      </w:r>
    </w:p>
    <w:p w:rsidR="00793EF1" w:rsidRDefault="00793EF1" w:rsidP="00793EF1">
      <w:pPr>
        <w:spacing w:after="0"/>
      </w:pPr>
      <w:r>
        <w:t>CCTV – bezpečnostní kamerový systém</w:t>
      </w:r>
    </w:p>
    <w:p w:rsidR="00793EF1" w:rsidRDefault="00793EF1" w:rsidP="00793EF1">
      <w:pPr>
        <w:spacing w:after="0"/>
      </w:pPr>
      <w:r>
        <w:t>CEP – Confederation of European Probation</w:t>
      </w:r>
    </w:p>
    <w:p w:rsidR="00793EF1" w:rsidRDefault="00793EF1" w:rsidP="00793EF1">
      <w:pPr>
        <w:spacing w:after="0"/>
      </w:pPr>
      <w:r>
        <w:t>DP – důchodové pojištění</w:t>
      </w:r>
    </w:p>
    <w:p w:rsidR="00793EF1" w:rsidRDefault="00793EF1" w:rsidP="00793EF1">
      <w:pPr>
        <w:spacing w:after="0"/>
      </w:pPr>
      <w:r>
        <w:t>EALCJ – Evropská asociace soudců pracovně právních soudů</w:t>
      </w:r>
    </w:p>
    <w:p w:rsidR="00793EF1" w:rsidRDefault="00793EF1" w:rsidP="00793EF1">
      <w:pPr>
        <w:spacing w:after="0"/>
      </w:pPr>
      <w:r>
        <w:t>EBR – Evropský obchodní rejstřík</w:t>
      </w:r>
    </w:p>
    <w:p w:rsidR="00793EF1" w:rsidRDefault="00793EF1" w:rsidP="00793EF1">
      <w:pPr>
        <w:spacing w:after="0"/>
      </w:pPr>
      <w:r>
        <w:t xml:space="preserve">e-CODEX – </w:t>
      </w:r>
      <w:r w:rsidRPr="00A342B6">
        <w:t>e-Justice Communication via Online Data Exchange</w:t>
      </w:r>
    </w:p>
    <w:p w:rsidR="00793EF1" w:rsidRDefault="00793EF1" w:rsidP="00793EF1">
      <w:pPr>
        <w:spacing w:after="0"/>
      </w:pPr>
      <w:r>
        <w:t>ECRF – Evropské fórum obchodních a hospodářských rejstříků</w:t>
      </w:r>
    </w:p>
    <w:p w:rsidR="00793EF1" w:rsidRDefault="00793EF1" w:rsidP="00793EF1">
      <w:pPr>
        <w:spacing w:after="0"/>
      </w:pPr>
      <w:r>
        <w:t>EED – směrnice Evropského parlamentu a Rady 2012/27/EU o energetické účinnosti</w:t>
      </w:r>
    </w:p>
    <w:p w:rsidR="00793EF1" w:rsidRDefault="00793EF1" w:rsidP="00793EF1">
      <w:pPr>
        <w:spacing w:after="0"/>
      </w:pPr>
      <w:r>
        <w:t>EFRJ – European Forum for Restorative Justice</w:t>
      </w:r>
    </w:p>
    <w:p w:rsidR="00793EF1" w:rsidRDefault="00793EF1" w:rsidP="00793EF1">
      <w:pPr>
        <w:spacing w:after="0"/>
      </w:pPr>
      <w:r>
        <w:t>EIO – European Investigation orders</w:t>
      </w:r>
    </w:p>
    <w:p w:rsidR="00793EF1" w:rsidRDefault="00793EF1" w:rsidP="00793EF1">
      <w:pPr>
        <w:spacing w:after="0"/>
      </w:pPr>
      <w:r>
        <w:t>eISIR – elektronický Informační systém insolvenčního rejstříku</w:t>
      </w:r>
    </w:p>
    <w:p w:rsidR="00793EF1" w:rsidRDefault="00793EF1" w:rsidP="00793EF1">
      <w:pPr>
        <w:spacing w:after="0"/>
      </w:pPr>
      <w:r>
        <w:t>EJTN – European Judicia Training Network</w:t>
      </w:r>
    </w:p>
    <w:p w:rsidR="00793EF1" w:rsidRDefault="00793EF1" w:rsidP="00793EF1">
      <w:pPr>
        <w:spacing w:after="0"/>
      </w:pPr>
      <w:r>
        <w:t>EMS – elektronický monitorovací systém</w:t>
      </w:r>
    </w:p>
    <w:p w:rsidR="00793EF1" w:rsidRPr="00A342B6" w:rsidRDefault="00793EF1" w:rsidP="00793EF1">
      <w:pPr>
        <w:spacing w:after="0"/>
      </w:pPr>
      <w:r>
        <w:t xml:space="preserve">EPS </w:t>
      </w:r>
      <w:r>
        <w:rPr>
          <w:i/>
        </w:rPr>
        <w:t>systém</w:t>
      </w:r>
      <w:r>
        <w:t>- elektrická požární signalizace</w:t>
      </w:r>
    </w:p>
    <w:p w:rsidR="00793EF1" w:rsidRDefault="00793EF1" w:rsidP="00793EF1">
      <w:pPr>
        <w:spacing w:after="0"/>
      </w:pPr>
      <w:r>
        <w:t>ESLP – Evropský soud pro lidská práva</w:t>
      </w:r>
    </w:p>
    <w:p w:rsidR="00793EF1" w:rsidRDefault="00793EF1" w:rsidP="00793EF1">
      <w:pPr>
        <w:spacing w:after="0"/>
      </w:pPr>
      <w:r>
        <w:t xml:space="preserve">EULEX- </w:t>
      </w:r>
      <w:r w:rsidRPr="00A342B6">
        <w:t>The European Union Rule of Law Mission in Kosovo</w:t>
      </w:r>
    </w:p>
    <w:p w:rsidR="00793EF1" w:rsidRDefault="00793EF1" w:rsidP="00793EF1">
      <w:pPr>
        <w:spacing w:after="0"/>
      </w:pPr>
      <w:r>
        <w:t xml:space="preserve">EUROJUST - </w:t>
      </w:r>
      <w:r w:rsidRPr="00A342B6">
        <w:t>The European Un</w:t>
      </w:r>
      <w:r>
        <w:t>ion’s Judicial Cooperation Unit</w:t>
      </w:r>
    </w:p>
    <w:p w:rsidR="00793EF1" w:rsidRDefault="00793EF1" w:rsidP="00793EF1">
      <w:pPr>
        <w:spacing w:after="0"/>
      </w:pPr>
      <w:r>
        <w:t>EUROPRIS – Evropská asociace vězeňských služeb</w:t>
      </w:r>
    </w:p>
    <w:p w:rsidR="00793EF1" w:rsidRDefault="00793EF1" w:rsidP="00793EF1">
      <w:pPr>
        <w:spacing w:after="0"/>
        <w:rPr>
          <w:i/>
        </w:rPr>
      </w:pPr>
      <w:r>
        <w:t xml:space="preserve">FC SAN </w:t>
      </w:r>
      <w:r>
        <w:rPr>
          <w:i/>
        </w:rPr>
        <w:t xml:space="preserve"> - </w:t>
      </w:r>
      <w:r>
        <w:t>Fibre channel</w:t>
      </w:r>
      <w:r w:rsidRPr="009A331C">
        <w:t xml:space="preserve"> Storage area network</w:t>
      </w:r>
    </w:p>
    <w:p w:rsidR="00793EF1" w:rsidRDefault="00793EF1" w:rsidP="00793EF1">
      <w:pPr>
        <w:spacing w:after="0"/>
      </w:pPr>
      <w:r>
        <w:t>FKSP – Fond kulturních a sociálních potřeb</w:t>
      </w:r>
    </w:p>
    <w:p w:rsidR="00793EF1" w:rsidRDefault="00793EF1" w:rsidP="00793EF1">
      <w:pPr>
        <w:spacing w:after="0"/>
      </w:pPr>
      <w:r>
        <w:t>FM – finanční mechanismus</w:t>
      </w:r>
    </w:p>
    <w:p w:rsidR="00793EF1" w:rsidRDefault="00793EF1" w:rsidP="00793EF1">
      <w:pPr>
        <w:spacing w:after="0"/>
      </w:pPr>
      <w:r>
        <w:t>FM3 – Finanční mechanismy EHP/Norsko 2014-2021</w:t>
      </w:r>
    </w:p>
    <w:p w:rsidR="00793EF1" w:rsidRDefault="00793EF1" w:rsidP="00793EF1">
      <w:pPr>
        <w:spacing w:after="0"/>
      </w:pPr>
      <w:r>
        <w:t>GRECO – Skupina států proti korupci</w:t>
      </w:r>
    </w:p>
    <w:p w:rsidR="00793EF1" w:rsidRDefault="00793EF1" w:rsidP="00793EF1">
      <w:pPr>
        <w:spacing w:after="0"/>
      </w:pPr>
      <w:r>
        <w:t>GŘ – Generální ředitelství</w:t>
      </w:r>
    </w:p>
    <w:p w:rsidR="00793EF1" w:rsidRDefault="00793EF1" w:rsidP="00793EF1">
      <w:pPr>
        <w:spacing w:after="0"/>
      </w:pPr>
      <w:r>
        <w:t>GŘ OL – Generální ředitelství odbor logistiky</w:t>
      </w:r>
    </w:p>
    <w:p w:rsidR="00793EF1" w:rsidRDefault="00793EF1" w:rsidP="00793EF1">
      <w:pPr>
        <w:spacing w:after="0"/>
      </w:pPr>
      <w:r>
        <w:t>HW – hardware</w:t>
      </w:r>
    </w:p>
    <w:p w:rsidR="00793EF1" w:rsidRDefault="00793EF1" w:rsidP="00793EF1">
      <w:pPr>
        <w:spacing w:after="0"/>
      </w:pPr>
      <w:r>
        <w:t>IAIR – Mezinárodní asociace insolvenčních regulátorů</w:t>
      </w:r>
    </w:p>
    <w:p w:rsidR="00793EF1" w:rsidRDefault="00793EF1" w:rsidP="00793EF1">
      <w:pPr>
        <w:spacing w:after="0"/>
      </w:pPr>
      <w:r>
        <w:t>IAP – Mezinárodní asociace prokurátorů</w:t>
      </w:r>
    </w:p>
    <w:p w:rsidR="00793EF1" w:rsidRDefault="00793EF1" w:rsidP="00793EF1">
      <w:pPr>
        <w:spacing w:after="0"/>
      </w:pPr>
      <w:r>
        <w:t>ICT – informační a komunikační technologie</w:t>
      </w:r>
    </w:p>
    <w:p w:rsidR="00793EF1" w:rsidRDefault="00793EF1" w:rsidP="00793EF1">
      <w:pPr>
        <w:spacing w:after="0"/>
      </w:pPr>
      <w:r>
        <w:t>IKSP – Institut pro kriminologii a sociální prevenci v Praze</w:t>
      </w:r>
    </w:p>
    <w:p w:rsidR="00793EF1" w:rsidRPr="00330D18" w:rsidRDefault="00793EF1" w:rsidP="00793EF1">
      <w:pPr>
        <w:spacing w:after="0"/>
      </w:pPr>
      <w:r>
        <w:t xml:space="preserve">IP </w:t>
      </w:r>
      <w:r>
        <w:rPr>
          <w:i/>
        </w:rPr>
        <w:t>kamerového systému</w:t>
      </w:r>
      <w:r>
        <w:t xml:space="preserve"> - </w:t>
      </w:r>
      <w:r w:rsidRPr="00330D18">
        <w:t>Internet Protocol</w:t>
      </w:r>
    </w:p>
    <w:p w:rsidR="00793EF1" w:rsidRDefault="00793EF1" w:rsidP="00793EF1">
      <w:pPr>
        <w:spacing w:after="0"/>
      </w:pPr>
      <w:r>
        <w:t>IROP – Integrovaný regionální operační program</w:t>
      </w:r>
    </w:p>
    <w:p w:rsidR="00793EF1" w:rsidRDefault="00793EF1" w:rsidP="00793EF1">
      <w:pPr>
        <w:spacing w:after="0"/>
      </w:pPr>
      <w:r>
        <w:t>ISEP – Informační systém evidence přestupků</w:t>
      </w:r>
    </w:p>
    <w:p w:rsidR="00793EF1" w:rsidRDefault="00793EF1" w:rsidP="00793EF1">
      <w:pPr>
        <w:spacing w:after="0"/>
      </w:pPr>
      <w:r>
        <w:t>ISVR – Informační systém veřejného rejstříku</w:t>
      </w:r>
    </w:p>
    <w:p w:rsidR="00793EF1" w:rsidRDefault="00793EF1" w:rsidP="00793EF1">
      <w:pPr>
        <w:spacing w:after="0"/>
      </w:pPr>
      <w:r>
        <w:t>JA – Justiční akademie</w:t>
      </w:r>
    </w:p>
    <w:p w:rsidR="00793EF1" w:rsidRDefault="00793EF1" w:rsidP="00793EF1">
      <w:pPr>
        <w:spacing w:after="0"/>
      </w:pPr>
      <w:r>
        <w:t>KOP – Komunitární operační program</w:t>
      </w:r>
    </w:p>
    <w:p w:rsidR="00793EF1" w:rsidRDefault="00793EF1" w:rsidP="00793EF1">
      <w:pPr>
        <w:spacing w:after="0"/>
      </w:pPr>
      <w:r>
        <w:t>KP – Komunitární program</w:t>
      </w:r>
    </w:p>
    <w:p w:rsidR="00793EF1" w:rsidRDefault="00793EF1" w:rsidP="00793EF1">
      <w:pPr>
        <w:spacing w:after="0"/>
      </w:pPr>
      <w:r>
        <w:t>KS – Krajský soud</w:t>
      </w:r>
    </w:p>
    <w:p w:rsidR="00793EF1" w:rsidRDefault="00793EF1" w:rsidP="00793EF1">
      <w:pPr>
        <w:spacing w:after="0"/>
      </w:pPr>
      <w:r>
        <w:t>KSZ – Krajské státní zastupitelství</w:t>
      </w:r>
    </w:p>
    <w:p w:rsidR="00793EF1" w:rsidRDefault="00793EF1" w:rsidP="00793EF1">
      <w:pPr>
        <w:spacing w:after="0"/>
      </w:pPr>
      <w:r>
        <w:t>MS – Městský soud</w:t>
      </w:r>
    </w:p>
    <w:p w:rsidR="00793EF1" w:rsidRDefault="00793EF1" w:rsidP="00793EF1">
      <w:pPr>
        <w:spacing w:after="0"/>
      </w:pPr>
      <w:r>
        <w:t>MSp – Ministerstvo spravedlnosti</w:t>
      </w:r>
    </w:p>
    <w:p w:rsidR="00793EF1" w:rsidRDefault="00793EF1" w:rsidP="00793EF1">
      <w:pPr>
        <w:spacing w:after="0"/>
      </w:pPr>
      <w:r>
        <w:t>MSZ – Městské státní zastupitelství</w:t>
      </w:r>
    </w:p>
    <w:p w:rsidR="00793EF1" w:rsidRDefault="00793EF1" w:rsidP="00793EF1">
      <w:pPr>
        <w:spacing w:after="0"/>
      </w:pPr>
      <w:r>
        <w:t>MTZ – Materiálně technická základna</w:t>
      </w:r>
    </w:p>
    <w:p w:rsidR="00793EF1" w:rsidRDefault="00793EF1" w:rsidP="00793EF1">
      <w:pPr>
        <w:spacing w:after="0"/>
      </w:pPr>
      <w:r>
        <w:t>NEPT – National Expert in Professional Training</w:t>
      </w:r>
    </w:p>
    <w:p w:rsidR="00793EF1" w:rsidRDefault="00793EF1" w:rsidP="00793EF1">
      <w:pPr>
        <w:spacing w:after="0"/>
      </w:pPr>
      <w:r>
        <w:t>NKÚ – Nejvyšší kontrolní úřad</w:t>
      </w:r>
    </w:p>
    <w:p w:rsidR="00793EF1" w:rsidRDefault="00793EF1" w:rsidP="00793EF1">
      <w:pPr>
        <w:spacing w:after="0"/>
      </w:pPr>
      <w:r>
        <w:t>NNV – nároky z nespotřebovaných výdajů</w:t>
      </w:r>
    </w:p>
    <w:p w:rsidR="00793EF1" w:rsidRDefault="00793EF1" w:rsidP="00793EF1">
      <w:pPr>
        <w:spacing w:after="0"/>
      </w:pPr>
      <w:r>
        <w:t>NP – nemocenské pojištění</w:t>
      </w:r>
    </w:p>
    <w:p w:rsidR="00793EF1" w:rsidRDefault="00793EF1" w:rsidP="00793EF1">
      <w:pPr>
        <w:spacing w:after="0"/>
      </w:pPr>
      <w:r>
        <w:t>NS – Nejvyšší soud</w:t>
      </w:r>
    </w:p>
    <w:p w:rsidR="00793EF1" w:rsidRDefault="00793EF1" w:rsidP="00793EF1">
      <w:pPr>
        <w:spacing w:after="0"/>
      </w:pPr>
      <w:r>
        <w:t>NSS – Nejvyšší správní soud</w:t>
      </w:r>
    </w:p>
    <w:p w:rsidR="00793EF1" w:rsidRDefault="00793EF1" w:rsidP="00793EF1">
      <w:pPr>
        <w:spacing w:after="0"/>
      </w:pPr>
      <w:r>
        <w:t>NSZ – Nejvyšší státní zastupitelství</w:t>
      </w:r>
    </w:p>
    <w:p w:rsidR="00793EF1" w:rsidRDefault="00793EF1" w:rsidP="00793EF1">
      <w:pPr>
        <w:spacing w:after="0"/>
      </w:pPr>
      <w:r>
        <w:t>ObS – Obvodní soud</w:t>
      </w:r>
    </w:p>
    <w:p w:rsidR="00793EF1" w:rsidRDefault="00793EF1" w:rsidP="00793EF1">
      <w:pPr>
        <w:spacing w:after="0"/>
      </w:pPr>
      <w:r>
        <w:t>OFMK – oddělení finanční a majetkové kontroly</w:t>
      </w:r>
    </w:p>
    <w:p w:rsidR="00793EF1" w:rsidRDefault="00793EF1" w:rsidP="00793EF1">
      <w:pPr>
        <w:spacing w:after="0"/>
      </w:pPr>
      <w:r>
        <w:t>OI – odbor informatiky</w:t>
      </w:r>
    </w:p>
    <w:p w:rsidR="00793EF1" w:rsidRDefault="00793EF1" w:rsidP="00793EF1">
      <w:pPr>
        <w:spacing w:after="0"/>
      </w:pPr>
      <w:r>
        <w:t>OON – ostatní osobní náklady</w:t>
      </w:r>
    </w:p>
    <w:p w:rsidR="00793EF1" w:rsidRDefault="00793EF1" w:rsidP="00793EF1">
      <w:pPr>
        <w:spacing w:after="0"/>
      </w:pPr>
      <w:r>
        <w:t>OP – operační program</w:t>
      </w:r>
    </w:p>
    <w:p w:rsidR="00793EF1" w:rsidRDefault="00793EF1" w:rsidP="00793EF1">
      <w:pPr>
        <w:spacing w:after="0"/>
      </w:pPr>
      <w:r>
        <w:t>OPLZZ – Operační program lidské zdroje a zaměstnanost</w:t>
      </w:r>
    </w:p>
    <w:p w:rsidR="00793EF1" w:rsidRDefault="00793EF1" w:rsidP="00793EF1">
      <w:pPr>
        <w:spacing w:after="0"/>
      </w:pPr>
      <w:r>
        <w:t>OPPP – Ostatní platby za provedenou práci</w:t>
      </w:r>
    </w:p>
    <w:p w:rsidR="00793EF1" w:rsidRDefault="00793EF1" w:rsidP="00793EF1">
      <w:pPr>
        <w:spacing w:after="0"/>
      </w:pPr>
      <w:r>
        <w:t>OPZ – Operační program Zaměstnanost</w:t>
      </w:r>
    </w:p>
    <w:p w:rsidR="00793EF1" w:rsidRDefault="00793EF1" w:rsidP="00793EF1">
      <w:pPr>
        <w:spacing w:after="0"/>
      </w:pPr>
      <w:r>
        <w:t>OPŽP – Operační program životní prostředí</w:t>
      </w:r>
    </w:p>
    <w:p w:rsidR="00793EF1" w:rsidRDefault="00793EF1" w:rsidP="00793EF1">
      <w:pPr>
        <w:spacing w:after="0"/>
      </w:pPr>
      <w:r>
        <w:t>OS – Okresní soud</w:t>
      </w:r>
    </w:p>
    <w:p w:rsidR="00793EF1" w:rsidRDefault="00793EF1" w:rsidP="00793EF1">
      <w:pPr>
        <w:spacing w:after="0"/>
      </w:pPr>
      <w:r>
        <w:t>OSS – organizační složky státu</w:t>
      </w:r>
    </w:p>
    <w:p w:rsidR="00793EF1" w:rsidRDefault="00793EF1" w:rsidP="00793EF1">
      <w:pPr>
        <w:spacing w:after="0"/>
      </w:pPr>
      <w:r>
        <w:t>OSZ – Okresní státní zastupitelství</w:t>
      </w:r>
    </w:p>
    <w:p w:rsidR="00793EF1" w:rsidRDefault="00793EF1" w:rsidP="00793EF1">
      <w:pPr>
        <w:spacing w:after="0"/>
      </w:pPr>
      <w:r>
        <w:t>OZ – organizační záležitosti</w:t>
      </w:r>
    </w:p>
    <w:p w:rsidR="00793EF1" w:rsidRDefault="00793EF1" w:rsidP="00793EF1">
      <w:pPr>
        <w:spacing w:after="0"/>
      </w:pPr>
      <w:r>
        <w:t>PDP – předem definovaný projekt</w:t>
      </w:r>
    </w:p>
    <w:p w:rsidR="00793EF1" w:rsidRDefault="00793EF1" w:rsidP="00793EF1">
      <w:pPr>
        <w:spacing w:after="0"/>
      </w:pPr>
      <w:r>
        <w:t>PMS – Probační a mediační služba</w:t>
      </w:r>
    </w:p>
    <w:p w:rsidR="00793EF1" w:rsidRDefault="00793EF1" w:rsidP="00793EF1">
      <w:pPr>
        <w:spacing w:after="0"/>
      </w:pPr>
      <w:r>
        <w:t>PP – přízemní podlaží</w:t>
      </w:r>
    </w:p>
    <w:p w:rsidR="00793EF1" w:rsidRDefault="00793EF1" w:rsidP="00793EF1">
      <w:pPr>
        <w:spacing w:after="0"/>
      </w:pPr>
      <w:r>
        <w:t>PZ – příspěvek na státní politiku zaměstnanosti</w:t>
      </w:r>
    </w:p>
    <w:p w:rsidR="00793EF1" w:rsidRDefault="00793EF1" w:rsidP="00793EF1">
      <w:pPr>
        <w:spacing w:after="0"/>
      </w:pPr>
      <w:r>
        <w:t>RT – Rejstřík trestů</w:t>
      </w:r>
    </w:p>
    <w:p w:rsidR="00793EF1" w:rsidRDefault="00793EF1" w:rsidP="00793EF1">
      <w:pPr>
        <w:spacing w:after="0"/>
      </w:pPr>
      <w:r>
        <w:t>RZ – Rozpočet po změnách</w:t>
      </w:r>
    </w:p>
    <w:p w:rsidR="00793EF1" w:rsidRDefault="00793EF1" w:rsidP="00793EF1">
      <w:pPr>
        <w:spacing w:after="0"/>
      </w:pPr>
      <w:r>
        <w:t>SHČ – Středisko hospodářské činnosti</w:t>
      </w:r>
    </w:p>
    <w:p w:rsidR="00793EF1" w:rsidRDefault="00793EF1" w:rsidP="00793EF1">
      <w:pPr>
        <w:spacing w:after="0"/>
      </w:pPr>
      <w:r>
        <w:t>SP – spisy stavebního úřadu</w:t>
      </w:r>
    </w:p>
    <w:p w:rsidR="00793EF1" w:rsidRDefault="00793EF1" w:rsidP="00793EF1">
      <w:pPr>
        <w:spacing w:after="0"/>
      </w:pPr>
      <w:r>
        <w:t>SR – státní rozpočet</w:t>
      </w:r>
    </w:p>
    <w:p w:rsidR="00793EF1" w:rsidRDefault="00793EF1" w:rsidP="00793EF1">
      <w:pPr>
        <w:spacing w:after="0"/>
      </w:pPr>
      <w:r>
        <w:t>SW – software</w:t>
      </w:r>
    </w:p>
    <w:p w:rsidR="00793EF1" w:rsidRDefault="00793EF1" w:rsidP="00793EF1">
      <w:pPr>
        <w:spacing w:after="0"/>
      </w:pPr>
      <w:r>
        <w:t>SZP – Společná zemědělská politika</w:t>
      </w:r>
    </w:p>
    <w:p w:rsidR="00793EF1" w:rsidRDefault="00793EF1" w:rsidP="00793EF1">
      <w:pPr>
        <w:spacing w:after="0"/>
      </w:pPr>
      <w:r>
        <w:t>UK – ubytovací kapacita</w:t>
      </w:r>
    </w:p>
    <w:p w:rsidR="00793EF1" w:rsidRDefault="00793EF1" w:rsidP="00793EF1">
      <w:pPr>
        <w:spacing w:after="0"/>
      </w:pPr>
      <w:r>
        <w:t xml:space="preserve">UPS - </w:t>
      </w:r>
      <w:r w:rsidRPr="00C2463F">
        <w:t>Uninterruptible Power Supply</w:t>
      </w:r>
      <w:r>
        <w:t xml:space="preserve"> (záložní zdroj napájení)</w:t>
      </w:r>
    </w:p>
    <w:p w:rsidR="00793EF1" w:rsidRDefault="00793EF1" w:rsidP="00793EF1">
      <w:pPr>
        <w:spacing w:after="0"/>
      </w:pPr>
      <w:r>
        <w:t>ÚZSVM – Úřad pro zastupování státu ve věcech majetkových</w:t>
      </w:r>
    </w:p>
    <w:p w:rsidR="00793EF1" w:rsidRDefault="00793EF1" w:rsidP="00793EF1">
      <w:pPr>
        <w:spacing w:after="0"/>
      </w:pPr>
      <w:r>
        <w:t>VIS – Vězeňský informační systém</w:t>
      </w:r>
    </w:p>
    <w:p w:rsidR="00793EF1" w:rsidRDefault="00793EF1" w:rsidP="00793EF1">
      <w:pPr>
        <w:spacing w:after="0"/>
      </w:pPr>
      <w:r>
        <w:t>VPS – Všeobecná pokladní správa</w:t>
      </w:r>
    </w:p>
    <w:p w:rsidR="00793EF1" w:rsidRDefault="00793EF1" w:rsidP="00793EF1">
      <w:pPr>
        <w:spacing w:after="0"/>
      </w:pPr>
      <w:r>
        <w:t>VS – Vězeňská služba</w:t>
      </w:r>
    </w:p>
    <w:p w:rsidR="00793EF1" w:rsidRDefault="00793EF1" w:rsidP="00793EF1">
      <w:pPr>
        <w:spacing w:after="0"/>
      </w:pPr>
      <w:r>
        <w:t>VS – Vrchní soud</w:t>
      </w:r>
    </w:p>
    <w:p w:rsidR="00793EF1" w:rsidRDefault="00793EF1" w:rsidP="00793EF1">
      <w:pPr>
        <w:spacing w:after="0"/>
      </w:pPr>
      <w:r>
        <w:t>VSZ – Vrchní státní zastupitelství</w:t>
      </w:r>
    </w:p>
    <w:p w:rsidR="00793EF1" w:rsidRDefault="00793EF1" w:rsidP="00793EF1">
      <w:pPr>
        <w:spacing w:after="0"/>
      </w:pPr>
      <w:r>
        <w:t>VZ – veřejné zakázky</w:t>
      </w:r>
    </w:p>
    <w:p w:rsidR="00793EF1" w:rsidRDefault="00793EF1" w:rsidP="00793EF1">
      <w:pPr>
        <w:spacing w:after="0"/>
      </w:pPr>
      <w:r>
        <w:t>ZKP – závěrečná kontrolní prohlídka</w:t>
      </w:r>
    </w:p>
    <w:p w:rsidR="00793EF1" w:rsidRDefault="00793EF1" w:rsidP="003E197F">
      <w:pPr>
        <w:sectPr w:rsidR="00793EF1" w:rsidSect="001A451B">
          <w:headerReference w:type="default" r:id="rId13"/>
          <w:footerReference w:type="default" r:id="rId14"/>
          <w:pgSz w:w="11906" w:h="16838"/>
          <w:pgMar w:top="1417" w:right="1417" w:bottom="1417" w:left="1417" w:header="708" w:footer="708" w:gutter="0"/>
          <w:pgNumType w:start="1"/>
          <w:cols w:space="708"/>
          <w:docGrid w:linePitch="360"/>
        </w:sectPr>
      </w:pPr>
    </w:p>
    <w:p w:rsidR="003E197F" w:rsidRPr="00D223F0" w:rsidRDefault="003E197F" w:rsidP="003E197F">
      <w:pPr>
        <w:spacing w:line="240" w:lineRule="auto"/>
        <w:rPr>
          <w:rFonts w:cs="Times New Roman"/>
        </w:rPr>
      </w:pPr>
      <w:r>
        <w:rPr>
          <w:noProof/>
          <w:lang w:eastAsia="cs-CZ"/>
        </w:rPr>
        <w:drawing>
          <wp:inline distT="0" distB="0" distL="0" distR="0" wp14:anchorId="7C28FEA9" wp14:editId="4BBE81EB">
            <wp:extent cx="5486400" cy="6496050"/>
            <wp:effectExtent l="0" t="0" r="0" b="0"/>
            <wp:docPr id="6" name="Obrázek 6" descr="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PZ"/>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6496050"/>
                    </a:xfrm>
                    <a:prstGeom prst="rect">
                      <a:avLst/>
                    </a:prstGeom>
                    <a:noFill/>
                    <a:ln>
                      <a:noFill/>
                    </a:ln>
                  </pic:spPr>
                </pic:pic>
              </a:graphicData>
            </a:graphic>
          </wp:inline>
        </w:drawing>
      </w:r>
    </w:p>
    <w:p w:rsidR="003E197F" w:rsidRDefault="003E197F" w:rsidP="003E197F">
      <w:pPr>
        <w:pStyle w:val="Nzev"/>
        <w:rPr>
          <w:lang w:val="cs-CZ"/>
        </w:rPr>
      </w:pPr>
      <w:bookmarkStart w:id="1" w:name="_Toc445212745"/>
      <w:bookmarkStart w:id="2" w:name="_Toc3203397"/>
      <w:r w:rsidRPr="00D223F0">
        <w:rPr>
          <w:lang w:val="cs-CZ"/>
        </w:rPr>
        <w:t>PRŮVODNÍ ZPRÁVA</w:t>
      </w:r>
      <w:bookmarkEnd w:id="1"/>
      <w:bookmarkEnd w:id="2"/>
    </w:p>
    <w:p w:rsidR="003E197F" w:rsidRDefault="003E197F" w:rsidP="003E197F">
      <w:pPr>
        <w:jc w:val="left"/>
        <w:rPr>
          <w:rFonts w:eastAsia="Times New Roman" w:cs="Times New Roman"/>
          <w:b/>
          <w:bCs/>
          <w:kern w:val="28"/>
          <w:sz w:val="40"/>
          <w:szCs w:val="32"/>
          <w:lang w:bidi="en-US"/>
        </w:rPr>
      </w:pPr>
      <w:r>
        <w:br w:type="page"/>
      </w:r>
    </w:p>
    <w:p w:rsidR="007F3EBD" w:rsidRDefault="007F3EBD">
      <w:pPr>
        <w:jc w:val="left"/>
      </w:pPr>
      <w:r>
        <w:br w:type="page"/>
      </w:r>
    </w:p>
    <w:p w:rsidR="007F3EBD" w:rsidRPr="00D223F0" w:rsidRDefault="007F3EBD" w:rsidP="007F3EBD">
      <w:pPr>
        <w:spacing w:line="240" w:lineRule="auto"/>
        <w:jc w:val="center"/>
        <w:rPr>
          <w:rFonts w:cs="Times New Roman"/>
          <w:sz w:val="28"/>
          <w:szCs w:val="28"/>
        </w:rPr>
      </w:pPr>
      <w:r w:rsidRPr="00D223F0">
        <w:rPr>
          <w:rFonts w:cs="Times New Roman"/>
          <w:sz w:val="28"/>
          <w:szCs w:val="28"/>
        </w:rPr>
        <w:t>ZÁVĚREČNÝ ÚČET KAPITOLY</w:t>
      </w:r>
    </w:p>
    <w:p w:rsidR="007F3EBD" w:rsidRPr="00D223F0" w:rsidRDefault="007F3EBD" w:rsidP="007F3EBD">
      <w:pPr>
        <w:spacing w:line="240" w:lineRule="auto"/>
        <w:jc w:val="center"/>
        <w:rPr>
          <w:rFonts w:cs="Times New Roman"/>
          <w:sz w:val="28"/>
          <w:szCs w:val="28"/>
        </w:rPr>
      </w:pPr>
      <w:r w:rsidRPr="00D223F0">
        <w:rPr>
          <w:rFonts w:cs="Times New Roman"/>
          <w:sz w:val="28"/>
          <w:szCs w:val="28"/>
        </w:rPr>
        <w:t>336 – MINISTERSTVO SPRAVEDLNOSTI ČR</w:t>
      </w:r>
    </w:p>
    <w:p w:rsidR="007F3EBD" w:rsidRPr="00D223F0" w:rsidRDefault="000E1D2E" w:rsidP="007F3EBD">
      <w:pPr>
        <w:spacing w:line="240" w:lineRule="auto"/>
        <w:jc w:val="center"/>
        <w:rPr>
          <w:rFonts w:cs="Times New Roman"/>
          <w:sz w:val="28"/>
          <w:szCs w:val="28"/>
        </w:rPr>
      </w:pPr>
      <w:r>
        <w:rPr>
          <w:rFonts w:cs="Times New Roman"/>
          <w:sz w:val="28"/>
          <w:szCs w:val="28"/>
        </w:rPr>
        <w:t>ZA ROK 201</w:t>
      </w:r>
      <w:r w:rsidR="00E450C3">
        <w:rPr>
          <w:rFonts w:cs="Times New Roman"/>
          <w:sz w:val="28"/>
          <w:szCs w:val="28"/>
        </w:rPr>
        <w:t>8</w:t>
      </w:r>
    </w:p>
    <w:p w:rsidR="007F3EBD" w:rsidRPr="00D223F0" w:rsidRDefault="007F3EBD" w:rsidP="007F3EBD">
      <w:pPr>
        <w:spacing w:line="240" w:lineRule="auto"/>
        <w:rPr>
          <w:rFonts w:cs="Times New Roman"/>
        </w:rPr>
      </w:pPr>
    </w:p>
    <w:p w:rsidR="007F3EBD" w:rsidRPr="000E1D2E" w:rsidRDefault="007F3EBD" w:rsidP="007F3EBD">
      <w:pPr>
        <w:spacing w:line="240" w:lineRule="auto"/>
        <w:ind w:firstLine="708"/>
        <w:rPr>
          <w:rFonts w:cs="Times New Roman"/>
          <w:color w:val="000000" w:themeColor="text1"/>
        </w:rPr>
      </w:pPr>
      <w:r w:rsidRPr="000E1D2E">
        <w:rPr>
          <w:rFonts w:cs="Times New Roman"/>
          <w:color w:val="000000" w:themeColor="text1"/>
        </w:rPr>
        <w:t>Zákon č. 4</w:t>
      </w:r>
      <w:r w:rsidR="00E450C3">
        <w:rPr>
          <w:rFonts w:cs="Times New Roman"/>
          <w:color w:val="000000" w:themeColor="text1"/>
        </w:rPr>
        <w:t>74</w:t>
      </w:r>
      <w:r w:rsidRPr="000E1D2E">
        <w:rPr>
          <w:rFonts w:cs="Times New Roman"/>
          <w:color w:val="000000" w:themeColor="text1"/>
        </w:rPr>
        <w:t>/201</w:t>
      </w:r>
      <w:r w:rsidR="00E450C3">
        <w:rPr>
          <w:rFonts w:cs="Times New Roman"/>
          <w:color w:val="000000" w:themeColor="text1"/>
        </w:rPr>
        <w:t>7</w:t>
      </w:r>
      <w:r w:rsidRPr="000E1D2E">
        <w:rPr>
          <w:rFonts w:cs="Times New Roman"/>
          <w:color w:val="000000" w:themeColor="text1"/>
        </w:rPr>
        <w:t xml:space="preserve"> Sb., o státním rozp</w:t>
      </w:r>
      <w:r w:rsidR="00505133" w:rsidRPr="000E1D2E">
        <w:rPr>
          <w:rFonts w:cs="Times New Roman"/>
          <w:color w:val="000000" w:themeColor="text1"/>
        </w:rPr>
        <w:t>očtu České republiky na rok 201</w:t>
      </w:r>
      <w:r w:rsidR="00E450C3">
        <w:rPr>
          <w:rFonts w:cs="Times New Roman"/>
          <w:color w:val="000000" w:themeColor="text1"/>
        </w:rPr>
        <w:t>8</w:t>
      </w:r>
      <w:r w:rsidRPr="000E1D2E">
        <w:rPr>
          <w:rFonts w:cs="Times New Roman"/>
          <w:color w:val="000000" w:themeColor="text1"/>
        </w:rPr>
        <w:t xml:space="preserve">, stanovil pro kapitolu 336 - Ministerstvo spravedlnosti příjmy ve výši </w:t>
      </w:r>
      <w:r w:rsidR="00E450C3">
        <w:rPr>
          <w:rFonts w:cs="Times New Roman"/>
          <w:color w:val="000000" w:themeColor="text1"/>
        </w:rPr>
        <w:t>3 029 833,75 </w:t>
      </w:r>
      <w:r w:rsidR="00505133" w:rsidRPr="000E1D2E">
        <w:rPr>
          <w:rFonts w:cs="Times New Roman"/>
          <w:color w:val="000000" w:themeColor="text1"/>
        </w:rPr>
        <w:t>tis. Kč</w:t>
      </w:r>
      <w:r w:rsidRPr="000E1D2E">
        <w:rPr>
          <w:rFonts w:cs="Times New Roman"/>
          <w:color w:val="000000" w:themeColor="text1"/>
        </w:rPr>
        <w:t xml:space="preserve"> a výdaje celkem ve výši </w:t>
      </w:r>
      <w:r w:rsidR="000B1BC0">
        <w:rPr>
          <w:rFonts w:cs="Times New Roman"/>
          <w:color w:val="000000" w:themeColor="text1"/>
        </w:rPr>
        <w:t>28 065 474,34 </w:t>
      </w:r>
      <w:r w:rsidRPr="000E1D2E">
        <w:rPr>
          <w:rFonts w:cs="Times New Roman"/>
          <w:color w:val="000000" w:themeColor="text1"/>
        </w:rPr>
        <w:t>tis. Kč.</w:t>
      </w:r>
    </w:p>
    <w:p w:rsidR="007F3EBD" w:rsidRPr="00D223F0" w:rsidRDefault="007F3EBD" w:rsidP="007F3EBD">
      <w:pPr>
        <w:pStyle w:val="1bntext"/>
        <w:rPr>
          <w:rFonts w:cs="Times New Roman"/>
          <w:sz w:val="22"/>
          <w:szCs w:val="22"/>
        </w:rPr>
      </w:pPr>
      <w:r w:rsidRPr="00D223F0">
        <w:rPr>
          <w:rFonts w:cs="Times New Roman"/>
          <w:sz w:val="22"/>
          <w:szCs w:val="22"/>
        </w:rPr>
        <w:t>Schválený rozpočet na rok 201</w:t>
      </w:r>
      <w:r w:rsidR="00E450C3">
        <w:rPr>
          <w:rFonts w:cs="Times New Roman"/>
          <w:sz w:val="22"/>
          <w:szCs w:val="22"/>
        </w:rPr>
        <w:t>8</w:t>
      </w:r>
      <w:r w:rsidRPr="00D223F0">
        <w:rPr>
          <w:rFonts w:cs="Times New Roman"/>
          <w:sz w:val="22"/>
          <w:szCs w:val="22"/>
        </w:rPr>
        <w:t xml:space="preserve"> zahrnoval příjmy a výdaje organizačních složek státu a příspěvkových organizací, tj. soudů a státních zastupitelství všech stupňů, Vězeňské služby</w:t>
      </w:r>
      <w:r w:rsidR="00065810">
        <w:rPr>
          <w:rFonts w:cs="Times New Roman"/>
          <w:sz w:val="22"/>
          <w:szCs w:val="22"/>
        </w:rPr>
        <w:t xml:space="preserve"> ČR</w:t>
      </w:r>
      <w:r w:rsidR="00F07D7C">
        <w:rPr>
          <w:rFonts w:cs="Times New Roman"/>
          <w:sz w:val="22"/>
          <w:szCs w:val="22"/>
        </w:rPr>
        <w:t xml:space="preserve"> (dále VS ČR)</w:t>
      </w:r>
      <w:r w:rsidRPr="00D223F0">
        <w:rPr>
          <w:rFonts w:cs="Times New Roman"/>
          <w:sz w:val="22"/>
          <w:szCs w:val="22"/>
        </w:rPr>
        <w:t>, aparátu Ministerstva spravedlnosti a několika dalších organizačních složek státu.</w:t>
      </w:r>
    </w:p>
    <w:p w:rsidR="007F3EBD" w:rsidRPr="00D223F0" w:rsidRDefault="007F3EBD" w:rsidP="007F3EBD">
      <w:pPr>
        <w:pStyle w:val="1bntext"/>
        <w:rPr>
          <w:rFonts w:cs="Times New Roman"/>
          <w:sz w:val="22"/>
          <w:szCs w:val="22"/>
        </w:rPr>
      </w:pPr>
      <w:r w:rsidRPr="00D223F0">
        <w:rPr>
          <w:rFonts w:cs="Times New Roman"/>
          <w:sz w:val="22"/>
          <w:szCs w:val="22"/>
        </w:rPr>
        <w:t>Ve Vězeňské službě ČR byla finančně zajištěna činnost Generálního ředitelství Vězeňské služby</w:t>
      </w:r>
      <w:r w:rsidR="00065810">
        <w:rPr>
          <w:rFonts w:cs="Times New Roman"/>
          <w:sz w:val="22"/>
          <w:szCs w:val="22"/>
        </w:rPr>
        <w:t xml:space="preserve"> ČR</w:t>
      </w:r>
      <w:r w:rsidRPr="00D223F0">
        <w:rPr>
          <w:rFonts w:cs="Times New Roman"/>
          <w:sz w:val="22"/>
          <w:szCs w:val="22"/>
        </w:rPr>
        <w:t xml:space="preserve"> a jím řízených 35 věznic, vazebních věznic, včetně ústavů pro výkon zabezpečovací detence</w:t>
      </w:r>
      <w:r w:rsidR="00DD0057">
        <w:rPr>
          <w:rFonts w:cs="Times New Roman"/>
          <w:sz w:val="22"/>
          <w:szCs w:val="22"/>
        </w:rPr>
        <w:t xml:space="preserve"> a </w:t>
      </w:r>
      <w:r w:rsidRPr="00D223F0">
        <w:rPr>
          <w:rFonts w:cs="Times New Roman"/>
          <w:sz w:val="22"/>
          <w:szCs w:val="22"/>
        </w:rPr>
        <w:t>Středního odborného učiliště a Akademie Vězeňské služby</w:t>
      </w:r>
      <w:r w:rsidR="00065810">
        <w:rPr>
          <w:rFonts w:cs="Times New Roman"/>
          <w:sz w:val="22"/>
          <w:szCs w:val="22"/>
        </w:rPr>
        <w:t xml:space="preserve"> ČR</w:t>
      </w:r>
      <w:r w:rsidRPr="00D223F0">
        <w:rPr>
          <w:rFonts w:cs="Times New Roman"/>
          <w:sz w:val="22"/>
          <w:szCs w:val="22"/>
        </w:rPr>
        <w:t xml:space="preserve">. </w:t>
      </w:r>
    </w:p>
    <w:p w:rsidR="007F3EBD" w:rsidRPr="00D223F0" w:rsidRDefault="007F3EBD" w:rsidP="007F3EBD">
      <w:pPr>
        <w:spacing w:line="240" w:lineRule="auto"/>
        <w:ind w:firstLine="708"/>
        <w:rPr>
          <w:rFonts w:cs="Times New Roman"/>
        </w:rPr>
      </w:pPr>
      <w:r w:rsidRPr="00D223F0">
        <w:rPr>
          <w:rFonts w:cs="Times New Roman"/>
        </w:rPr>
        <w:t xml:space="preserve">V justiční části resortu byl financován 1 městský soud a 7 krajských soudů, které přímo řídily 86 okresních a obvodních soudů, Vrchní soud v Praze, Vrchní soud v Olomouci, Nejvyšší soud </w:t>
      </w:r>
      <w:r>
        <w:rPr>
          <w:rFonts w:cs="Times New Roman"/>
        </w:rPr>
        <w:t>ČR</w:t>
      </w:r>
      <w:r w:rsidRPr="00D223F0">
        <w:rPr>
          <w:rFonts w:cs="Times New Roman"/>
        </w:rPr>
        <w:t xml:space="preserve"> a Nejvyšší správní soud. Dále bylo financováno 1 městské státní zastupitelství a 7 krajských státních zastupitelství, která řídila 86 okresních a obvodních státních zastupitelství, Vrchní státní zastupitelství v Praze, Vrchní státní zastupitelství v Olomouci a Nejvyšší státní zastupitelství. Kromě těchto organizací byly v justiční části resortu financovány i další organizační složky státu, tj. Rejstřík trestů</w:t>
      </w:r>
      <w:r w:rsidR="0099569C">
        <w:rPr>
          <w:rFonts w:cs="Times New Roman"/>
        </w:rPr>
        <w:t xml:space="preserve"> (dále </w:t>
      </w:r>
      <w:r w:rsidR="00062C48">
        <w:rPr>
          <w:rFonts w:cs="Times New Roman"/>
        </w:rPr>
        <w:t>jen „</w:t>
      </w:r>
      <w:r w:rsidR="0099569C">
        <w:rPr>
          <w:rFonts w:cs="Times New Roman"/>
        </w:rPr>
        <w:t>RT</w:t>
      </w:r>
      <w:r w:rsidR="00062C48">
        <w:rPr>
          <w:rFonts w:cs="Times New Roman"/>
        </w:rPr>
        <w:t>“</w:t>
      </w:r>
      <w:r w:rsidR="0099569C">
        <w:rPr>
          <w:rFonts w:cs="Times New Roman"/>
        </w:rPr>
        <w:t>)</w:t>
      </w:r>
      <w:r w:rsidRPr="00D223F0">
        <w:rPr>
          <w:rFonts w:cs="Times New Roman"/>
        </w:rPr>
        <w:t xml:space="preserve"> v Praze, Institut pro kriminologii a sociální prevenci v</w:t>
      </w:r>
      <w:r w:rsidR="00733512">
        <w:rPr>
          <w:rFonts w:cs="Times New Roman"/>
        </w:rPr>
        <w:t> </w:t>
      </w:r>
      <w:r w:rsidRPr="00D223F0">
        <w:rPr>
          <w:rFonts w:cs="Times New Roman"/>
        </w:rPr>
        <w:t>Praze</w:t>
      </w:r>
      <w:r w:rsidR="00733512">
        <w:rPr>
          <w:rFonts w:cs="Times New Roman"/>
        </w:rPr>
        <w:t xml:space="preserve"> (dále</w:t>
      </w:r>
      <w:r w:rsidR="00062C48">
        <w:rPr>
          <w:rFonts w:cs="Times New Roman"/>
        </w:rPr>
        <w:t xml:space="preserve"> jen „</w:t>
      </w:r>
      <w:r w:rsidR="00733512">
        <w:rPr>
          <w:rFonts w:cs="Times New Roman"/>
        </w:rPr>
        <w:t>IKSP</w:t>
      </w:r>
      <w:r w:rsidR="00062C48">
        <w:rPr>
          <w:rFonts w:cs="Times New Roman"/>
        </w:rPr>
        <w:t>“</w:t>
      </w:r>
      <w:r w:rsidR="00733512">
        <w:rPr>
          <w:rFonts w:cs="Times New Roman"/>
        </w:rPr>
        <w:t>)</w:t>
      </w:r>
      <w:r w:rsidRPr="00D223F0">
        <w:rPr>
          <w:rFonts w:cs="Times New Roman"/>
        </w:rPr>
        <w:t>, Probační a mediační služba</w:t>
      </w:r>
      <w:r w:rsidR="00733512">
        <w:rPr>
          <w:rFonts w:cs="Times New Roman"/>
        </w:rPr>
        <w:t xml:space="preserve"> (dále</w:t>
      </w:r>
      <w:r w:rsidR="00062C48">
        <w:rPr>
          <w:rFonts w:cs="Times New Roman"/>
        </w:rPr>
        <w:t xml:space="preserve"> jen „</w:t>
      </w:r>
      <w:r w:rsidR="00733512">
        <w:rPr>
          <w:rFonts w:cs="Times New Roman"/>
        </w:rPr>
        <w:t>PMS</w:t>
      </w:r>
      <w:r w:rsidR="00062C48">
        <w:rPr>
          <w:rFonts w:cs="Times New Roman"/>
        </w:rPr>
        <w:t>“</w:t>
      </w:r>
      <w:r w:rsidR="00733512">
        <w:rPr>
          <w:rFonts w:cs="Times New Roman"/>
        </w:rPr>
        <w:t>)</w:t>
      </w:r>
      <w:r w:rsidRPr="00D223F0">
        <w:rPr>
          <w:rFonts w:cs="Times New Roman"/>
        </w:rPr>
        <w:t xml:space="preserve"> a Justiční akademie v Kroměříži.</w:t>
      </w:r>
    </w:p>
    <w:p w:rsidR="007F3EBD" w:rsidRPr="00D223F0" w:rsidRDefault="007F3EBD" w:rsidP="007F3EBD">
      <w:pPr>
        <w:pStyle w:val="1bntext"/>
        <w:rPr>
          <w:rFonts w:cs="Times New Roman"/>
          <w:sz w:val="22"/>
          <w:szCs w:val="22"/>
        </w:rPr>
      </w:pPr>
      <w:r w:rsidRPr="00D223F0">
        <w:rPr>
          <w:rFonts w:cs="Times New Roman"/>
          <w:sz w:val="22"/>
          <w:szCs w:val="22"/>
        </w:rPr>
        <w:t>Hlavním záměrem na úseku výkonu správy v resortu spravedlnosti v roce 201</w:t>
      </w:r>
      <w:r w:rsidR="00E450C3">
        <w:rPr>
          <w:rFonts w:cs="Times New Roman"/>
          <w:sz w:val="22"/>
          <w:szCs w:val="22"/>
        </w:rPr>
        <w:t>8</w:t>
      </w:r>
      <w:r w:rsidRPr="00D223F0">
        <w:rPr>
          <w:rFonts w:cs="Times New Roman"/>
          <w:sz w:val="22"/>
          <w:szCs w:val="22"/>
        </w:rPr>
        <w:t xml:space="preserve"> bylo zajistit stabilizované výkony justice, pokračovat v elektronizaci justice, pokračovat v procesu humanizace výkonu vazby a postupně přibližovat české vězeňství k úrovni běžných evropských standardů. </w:t>
      </w:r>
    </w:p>
    <w:p w:rsidR="007F3EBD" w:rsidRPr="00D223F0" w:rsidRDefault="00065810" w:rsidP="007F3EBD">
      <w:pPr>
        <w:spacing w:line="240" w:lineRule="auto"/>
        <w:ind w:firstLine="708"/>
        <w:rPr>
          <w:rFonts w:cs="Times New Roman"/>
        </w:rPr>
      </w:pPr>
      <w:r>
        <w:rPr>
          <w:rFonts w:cs="Times New Roman"/>
        </w:rPr>
        <w:t xml:space="preserve">Schválený </w:t>
      </w:r>
      <w:r w:rsidR="007F3EBD" w:rsidRPr="00D223F0">
        <w:rPr>
          <w:rFonts w:cs="Times New Roman"/>
        </w:rPr>
        <w:t>a </w:t>
      </w:r>
      <w:r w:rsidR="00505133">
        <w:rPr>
          <w:rFonts w:cs="Times New Roman"/>
        </w:rPr>
        <w:t>v průběhu rozpočtového roku 201</w:t>
      </w:r>
      <w:r w:rsidR="00E450C3">
        <w:rPr>
          <w:rFonts w:cs="Times New Roman"/>
        </w:rPr>
        <w:t>8</w:t>
      </w:r>
      <w:r w:rsidR="007F3EBD" w:rsidRPr="00D223F0">
        <w:rPr>
          <w:rFonts w:cs="Times New Roman"/>
        </w:rPr>
        <w:t xml:space="preserve"> upravovaný rozpočet kapitoly 336 -Ministerstva spravedlnosti (viz příloha č. 1) byl plněn s následujícími souhrnnými výsledky:</w:t>
      </w:r>
    </w:p>
    <w:p w:rsidR="007F3EBD" w:rsidRPr="00D223F0" w:rsidRDefault="007F3EBD" w:rsidP="007F3EBD">
      <w:pPr>
        <w:spacing w:line="240" w:lineRule="auto"/>
        <w:rPr>
          <w:rFonts w:cs="Times New Roman"/>
        </w:rPr>
      </w:pPr>
      <w:r w:rsidRPr="00D223F0">
        <w:rPr>
          <w:rFonts w:cs="Times New Roman"/>
        </w:rPr>
        <w:br w:type="page"/>
      </w:r>
    </w:p>
    <w:p w:rsidR="00E450C3" w:rsidRPr="00D223F0" w:rsidRDefault="00E450C3" w:rsidP="00E450C3">
      <w:pPr>
        <w:spacing w:line="240" w:lineRule="auto"/>
        <w:jc w:val="center"/>
        <w:rPr>
          <w:rFonts w:cs="Times New Roman"/>
          <w:sz w:val="28"/>
          <w:szCs w:val="28"/>
        </w:rPr>
      </w:pPr>
      <w:r w:rsidRPr="00D223F0">
        <w:rPr>
          <w:rFonts w:cs="Times New Roman"/>
          <w:sz w:val="28"/>
          <w:szCs w:val="28"/>
        </w:rPr>
        <w:t>PŘÍJMY (v tis. Kč)</w:t>
      </w:r>
    </w:p>
    <w:p w:rsidR="00E450C3" w:rsidRPr="00D223F0" w:rsidRDefault="00E450C3" w:rsidP="00E450C3">
      <w:pPr>
        <w:spacing w:line="240" w:lineRule="auto"/>
        <w:jc w:val="center"/>
        <w:rPr>
          <w:rFonts w:cs="Times New Roman"/>
          <w:sz w:val="28"/>
          <w:szCs w:val="28"/>
        </w:rPr>
      </w:pPr>
    </w:p>
    <w:bookmarkStart w:id="3" w:name="_MON_1295939457"/>
    <w:bookmarkStart w:id="4" w:name="_MON_1295948268"/>
    <w:bookmarkStart w:id="5" w:name="_MON_1295948273"/>
    <w:bookmarkStart w:id="6" w:name="_MON_1295948330"/>
    <w:bookmarkStart w:id="7" w:name="_MON_1295958831"/>
    <w:bookmarkStart w:id="8" w:name="_MON_1296293578"/>
    <w:bookmarkStart w:id="9" w:name="_MON_1327387512"/>
    <w:bookmarkStart w:id="10" w:name="_MON_1327396966"/>
    <w:bookmarkStart w:id="11" w:name="_MON_1327407821"/>
    <w:bookmarkStart w:id="12" w:name="_MON_1327471263"/>
    <w:bookmarkStart w:id="13" w:name="_MON_1327471676"/>
    <w:bookmarkStart w:id="14" w:name="_MON_1327472037"/>
    <w:bookmarkStart w:id="15" w:name="_MON_1358587736"/>
    <w:bookmarkStart w:id="16" w:name="_MON_1358587863"/>
    <w:bookmarkStart w:id="17" w:name="_MON_1358588085"/>
    <w:bookmarkStart w:id="18" w:name="_MON_1358588108"/>
    <w:bookmarkStart w:id="19" w:name="_MON_1358592277"/>
    <w:bookmarkStart w:id="20" w:name="_MON_1358593642"/>
    <w:bookmarkStart w:id="21" w:name="_MON_1358593807"/>
    <w:bookmarkStart w:id="22" w:name="_MON_1358593886"/>
    <w:bookmarkStart w:id="23" w:name="_MON_1358593905"/>
    <w:bookmarkStart w:id="24" w:name="_MON_1358594128"/>
    <w:bookmarkStart w:id="25" w:name="_MON_1358674877"/>
    <w:bookmarkStart w:id="26" w:name="_MON_1358933607"/>
    <w:bookmarkStart w:id="27" w:name="_MON_1358937431"/>
    <w:bookmarkStart w:id="28" w:name="_MON_1389616969"/>
    <w:bookmarkStart w:id="29" w:name="_MON_1389617542"/>
    <w:bookmarkStart w:id="30" w:name="_MON_1389617659"/>
    <w:bookmarkStart w:id="31" w:name="_MON_1389617690"/>
    <w:bookmarkStart w:id="32" w:name="_MON_1389617706"/>
    <w:bookmarkStart w:id="33" w:name="_MON_1389617831"/>
    <w:bookmarkStart w:id="34" w:name="_MON_1389679089"/>
    <w:bookmarkStart w:id="35" w:name="_MON_1389680627"/>
    <w:bookmarkStart w:id="36" w:name="_MON_1389697753"/>
    <w:bookmarkStart w:id="37" w:name="_MON_1421648758"/>
    <w:bookmarkStart w:id="38" w:name="_MON_1421648867"/>
    <w:bookmarkStart w:id="39" w:name="_MON_1421648913"/>
    <w:bookmarkStart w:id="40" w:name="_MON_1421821118"/>
    <w:bookmarkStart w:id="41" w:name="_MON_1263645951"/>
    <w:bookmarkStart w:id="42" w:name="_MON_1264396069"/>
    <w:bookmarkStart w:id="43" w:name="_MON_1264241409"/>
    <w:bookmarkStart w:id="44" w:name="_MON_1264426504"/>
    <w:bookmarkStart w:id="45" w:name="_MON_1295934237"/>
    <w:bookmarkStart w:id="46" w:name="_MON_1295934695"/>
    <w:bookmarkStart w:id="47" w:name="_MON_1295935080"/>
    <w:bookmarkStart w:id="48" w:name="_MON_1389703179"/>
    <w:bookmarkStart w:id="49" w:name="_MON_1295935773"/>
    <w:bookmarkStart w:id="50" w:name="_MON_1295935894"/>
    <w:bookmarkStart w:id="51" w:name="_MON_1295935923"/>
    <w:bookmarkStart w:id="52" w:name="_MON_1295935950"/>
    <w:bookmarkStart w:id="53" w:name="_MON_129593597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Start w:id="54" w:name="_MON_1295935991"/>
    <w:bookmarkEnd w:id="54"/>
    <w:p w:rsidR="007F3EBD" w:rsidRPr="00D223F0" w:rsidRDefault="00411DAE" w:rsidP="00E450C3">
      <w:pPr>
        <w:spacing w:line="240" w:lineRule="auto"/>
        <w:jc w:val="center"/>
        <w:rPr>
          <w:rFonts w:cs="Times New Roman"/>
          <w:sz w:val="28"/>
          <w:szCs w:val="28"/>
        </w:rPr>
      </w:pPr>
      <w:r w:rsidRPr="00FA08AE">
        <w:object w:dxaOrig="9862" w:dyaOrig="7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95pt;height:383.8pt" o:ole="">
            <v:imagedata r:id="rId16" o:title=""/>
          </v:shape>
          <o:OLEObject Type="Embed" ProgID="Excel.Sheet.8" ShapeID="_x0000_i1025" DrawAspect="Content" ObjectID="_1616848851" r:id="rId17"/>
        </w:object>
      </w:r>
    </w:p>
    <w:p w:rsidR="007F3EBD" w:rsidRPr="00D223F0" w:rsidRDefault="007F3EBD" w:rsidP="007F3EBD">
      <w:pPr>
        <w:spacing w:line="240" w:lineRule="auto"/>
        <w:rPr>
          <w:rFonts w:cs="Times New Roman"/>
        </w:rPr>
      </w:pPr>
      <w:r w:rsidRPr="00D223F0">
        <w:rPr>
          <w:rFonts w:cs="Times New Roman"/>
        </w:rPr>
        <w:br w:type="page"/>
      </w:r>
    </w:p>
    <w:p w:rsidR="007F3EBD" w:rsidRPr="00411DAE" w:rsidRDefault="007F3EBD" w:rsidP="007F3EBD">
      <w:pPr>
        <w:spacing w:line="240" w:lineRule="auto"/>
        <w:jc w:val="center"/>
        <w:rPr>
          <w:rFonts w:cs="Times New Roman"/>
          <w:sz w:val="28"/>
          <w:szCs w:val="28"/>
        </w:rPr>
      </w:pPr>
      <w:r w:rsidRPr="00411DAE">
        <w:rPr>
          <w:rFonts w:cs="Times New Roman"/>
          <w:sz w:val="28"/>
          <w:szCs w:val="28"/>
        </w:rPr>
        <w:t>VÝDAJE (v tis. Kč)</w:t>
      </w:r>
    </w:p>
    <w:bookmarkStart w:id="55" w:name="_MON_1295930093"/>
    <w:bookmarkStart w:id="56" w:name="_MON_1295948367"/>
    <w:bookmarkStart w:id="57" w:name="_MON_1296036854"/>
    <w:bookmarkStart w:id="58" w:name="_MON_1296042011"/>
    <w:bookmarkStart w:id="59" w:name="_MON_1296042063"/>
    <w:bookmarkStart w:id="60" w:name="_MON_1296282068"/>
    <w:bookmarkStart w:id="61" w:name="_MON_1296282163"/>
    <w:bookmarkStart w:id="62" w:name="_MON_1296383090"/>
    <w:bookmarkStart w:id="63" w:name="_MON_1296452925"/>
    <w:bookmarkStart w:id="64" w:name="_MON_1296452957"/>
    <w:bookmarkStart w:id="65" w:name="_MON_1296452980"/>
    <w:bookmarkStart w:id="66" w:name="_MON_1296453039"/>
    <w:bookmarkStart w:id="67" w:name="_MON_1296453108"/>
    <w:bookmarkStart w:id="68" w:name="_MON_1296453180"/>
    <w:bookmarkStart w:id="69" w:name="_MON_1296453200"/>
    <w:bookmarkStart w:id="70" w:name="_MON_1326716147"/>
    <w:bookmarkStart w:id="71" w:name="_MON_1327207450"/>
    <w:bookmarkStart w:id="72" w:name="_MON_1327387125"/>
    <w:bookmarkStart w:id="73" w:name="_MON_1327408271"/>
    <w:bookmarkStart w:id="74" w:name="_MON_1327472160"/>
    <w:bookmarkStart w:id="75" w:name="_MON_1327494647"/>
    <w:bookmarkStart w:id="76" w:name="_MON_1328600266"/>
    <w:bookmarkStart w:id="77" w:name="_MON_1328601181"/>
    <w:bookmarkStart w:id="78" w:name="_MON_1328601340"/>
    <w:bookmarkStart w:id="79" w:name="_MON_1329218469"/>
    <w:bookmarkStart w:id="80" w:name="_MON_1329218693"/>
    <w:bookmarkStart w:id="81" w:name="_MON_1358245376"/>
    <w:bookmarkStart w:id="82" w:name="_MON_1358245451"/>
    <w:bookmarkStart w:id="83" w:name="_MON_1358245472"/>
    <w:bookmarkStart w:id="84" w:name="_MON_1358848946"/>
    <w:bookmarkStart w:id="85" w:name="_MON_1358848982"/>
    <w:bookmarkStart w:id="86" w:name="_MON_1358938051"/>
    <w:bookmarkStart w:id="87" w:name="_MON_1358940405"/>
    <w:bookmarkStart w:id="88" w:name="_MON_1360408403"/>
    <w:bookmarkStart w:id="89" w:name="_MON_1360408431"/>
    <w:bookmarkStart w:id="90" w:name="_MON_1360654996"/>
    <w:bookmarkStart w:id="91" w:name="_MON_1360655346"/>
    <w:bookmarkStart w:id="92" w:name="_MON_1360655397"/>
    <w:bookmarkStart w:id="93" w:name="_MON_1360655773"/>
    <w:bookmarkStart w:id="94" w:name="_MON_1360759259"/>
    <w:bookmarkStart w:id="95" w:name="_MON_1389003730"/>
    <w:bookmarkStart w:id="96" w:name="_MON_1389003919"/>
    <w:bookmarkStart w:id="97" w:name="_MON_1389004323"/>
    <w:bookmarkStart w:id="98" w:name="_MON_1389004335"/>
    <w:bookmarkStart w:id="99" w:name="_MON_1389004472"/>
    <w:bookmarkStart w:id="100" w:name="_MON_1389004490"/>
    <w:bookmarkStart w:id="101" w:name="_MON_1389074181"/>
    <w:bookmarkStart w:id="102" w:name="_MON_1389440115"/>
    <w:bookmarkStart w:id="103" w:name="_MON_1390047871"/>
    <w:bookmarkStart w:id="104" w:name="_MON_1390197320"/>
    <w:bookmarkStart w:id="105" w:name="_MON_1390199006"/>
    <w:bookmarkStart w:id="106" w:name="_MON_1390203797"/>
    <w:bookmarkStart w:id="107" w:name="_MON_1390636489"/>
    <w:bookmarkStart w:id="108" w:name="_MON_1390636542"/>
    <w:bookmarkStart w:id="109" w:name="_MON_1390636592"/>
    <w:bookmarkStart w:id="110" w:name="_MON_1390902883"/>
    <w:bookmarkStart w:id="111" w:name="_MON_1237972344"/>
    <w:bookmarkStart w:id="112" w:name="_MON_1237973189"/>
    <w:bookmarkStart w:id="113" w:name="_MON_1263029962"/>
    <w:bookmarkStart w:id="114" w:name="_MON_1263030254"/>
    <w:bookmarkStart w:id="115" w:name="_MON_1263030290"/>
    <w:bookmarkStart w:id="116" w:name="_MON_1263281429"/>
    <w:bookmarkStart w:id="117" w:name="_MON_1263281584"/>
    <w:bookmarkStart w:id="118" w:name="_MON_1263281812"/>
    <w:bookmarkStart w:id="119" w:name="_MON_1263281940"/>
    <w:bookmarkStart w:id="120" w:name="_MON_1263282271"/>
    <w:bookmarkStart w:id="121" w:name="_MON_1263282445"/>
    <w:bookmarkStart w:id="122" w:name="_MON_1263282874"/>
    <w:bookmarkStart w:id="123" w:name="_MON_1263381428"/>
    <w:bookmarkStart w:id="124" w:name="_MON_1263381696"/>
    <w:bookmarkStart w:id="125" w:name="_MON_1263381849"/>
    <w:bookmarkStart w:id="126" w:name="_MON_1263645973"/>
    <w:bookmarkStart w:id="127" w:name="_MON_1263646106"/>
    <w:bookmarkStart w:id="128" w:name="_MON_1263806723"/>
    <w:bookmarkStart w:id="129" w:name="_MON_1263807164"/>
    <w:bookmarkStart w:id="130" w:name="_MON_1263807978"/>
    <w:bookmarkStart w:id="131" w:name="_MON_1263810713"/>
    <w:bookmarkStart w:id="132" w:name="_MON_1263818262"/>
    <w:bookmarkStart w:id="133" w:name="_MON_1263818451"/>
    <w:bookmarkStart w:id="134" w:name="_MON_1263818649"/>
    <w:bookmarkStart w:id="135" w:name="_MON_1263818850"/>
    <w:bookmarkStart w:id="136" w:name="_MON_1263818955"/>
    <w:bookmarkStart w:id="137" w:name="_MON_1263885278"/>
    <w:bookmarkStart w:id="138" w:name="_MON_1263887073"/>
    <w:bookmarkStart w:id="139" w:name="_MON_1263887320"/>
    <w:bookmarkStart w:id="140" w:name="_MON_1263966302"/>
    <w:bookmarkStart w:id="141" w:name="_MON_1263977792"/>
    <w:bookmarkStart w:id="142" w:name="_MON_1263978583"/>
    <w:bookmarkStart w:id="143" w:name="_MON_1263986112"/>
    <w:bookmarkStart w:id="144" w:name="_MON_1264242445"/>
    <w:bookmarkStart w:id="145" w:name="_MON_1264242817"/>
    <w:bookmarkStart w:id="146" w:name="_MON_1264243035"/>
    <w:bookmarkStart w:id="147" w:name="_MON_1264396335"/>
    <w:bookmarkStart w:id="148" w:name="_MON_1264400014"/>
    <w:bookmarkStart w:id="149" w:name="_MON_1264404468"/>
    <w:bookmarkStart w:id="150" w:name="_MON_1264404554"/>
    <w:bookmarkStart w:id="151" w:name="_MON_1264404862"/>
    <w:bookmarkStart w:id="152" w:name="_MON_1264404914"/>
    <w:bookmarkStart w:id="153" w:name="_MON_1264405039"/>
    <w:bookmarkStart w:id="154" w:name="_MON_1264405102"/>
    <w:bookmarkStart w:id="155" w:name="_MON_1264406557"/>
    <w:bookmarkStart w:id="156" w:name="_MON_1264409147"/>
    <w:bookmarkStart w:id="157" w:name="_MON_1264409761"/>
    <w:bookmarkStart w:id="158" w:name="_MON_1264413212"/>
    <w:bookmarkStart w:id="159" w:name="_MON_1264421047"/>
    <w:bookmarkStart w:id="160" w:name="_MON_1264421534"/>
    <w:bookmarkStart w:id="161" w:name="_MON_1264426324"/>
    <w:bookmarkStart w:id="162" w:name="_MON_1264426517"/>
    <w:bookmarkStart w:id="163" w:name="_MON_1264426662"/>
    <w:bookmarkStart w:id="164" w:name="_MON_1264426705"/>
    <w:bookmarkStart w:id="165" w:name="_MON_1264426775"/>
    <w:bookmarkStart w:id="166" w:name="_MON_1264426793"/>
    <w:bookmarkStart w:id="167" w:name="_MON_1264426892"/>
    <w:bookmarkStart w:id="168" w:name="_MON_1264426904"/>
    <w:bookmarkStart w:id="169" w:name="_MON_1264427153"/>
    <w:bookmarkStart w:id="170" w:name="_MON_1264427181"/>
    <w:bookmarkStart w:id="171" w:name="_MON_1264487172"/>
    <w:bookmarkStart w:id="172" w:name="_MON_1264487342"/>
    <w:bookmarkStart w:id="173" w:name="_MON_1264487364"/>
    <w:bookmarkStart w:id="174" w:name="_MON_1264506265"/>
    <w:bookmarkStart w:id="175" w:name="_MON_1264511150"/>
    <w:bookmarkStart w:id="176" w:name="_MON_1295682111"/>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Start w:id="177" w:name="_MON_1295682143"/>
    <w:bookmarkEnd w:id="177"/>
    <w:p w:rsidR="007F3EBD" w:rsidRPr="00D223F0" w:rsidRDefault="002B2BD0" w:rsidP="007F3EBD">
      <w:pPr>
        <w:spacing w:line="240" w:lineRule="auto"/>
        <w:rPr>
          <w:rFonts w:cs="Times New Roman"/>
        </w:rPr>
      </w:pPr>
      <w:r w:rsidRPr="00531FD3">
        <w:rPr>
          <w:rFonts w:cs="Times New Roman"/>
        </w:rPr>
        <w:object w:dxaOrig="9202" w:dyaOrig="8918">
          <v:shape id="_x0000_i1026" type="#_x0000_t75" style="width:457.05pt;height:447.05pt" o:ole="">
            <v:imagedata r:id="rId18" o:title=""/>
          </v:shape>
          <o:OLEObject Type="Embed" ProgID="Excel.Sheet.8" ShapeID="_x0000_i1026" DrawAspect="Content" ObjectID="_1616848852" r:id="rId19"/>
        </w:object>
      </w:r>
    </w:p>
    <w:p w:rsidR="00105CB8" w:rsidRPr="00411DAE" w:rsidRDefault="007F3EBD" w:rsidP="00105CB8">
      <w:pPr>
        <w:spacing w:line="240" w:lineRule="auto"/>
        <w:ind w:firstLine="708"/>
        <w:rPr>
          <w:rFonts w:cs="Times New Roman"/>
          <w:highlight w:val="yellow"/>
        </w:rPr>
      </w:pPr>
      <w:r w:rsidRPr="00411DAE">
        <w:rPr>
          <w:rFonts w:cs="Times New Roman"/>
        </w:rPr>
        <w:t>Schválený rozpočet výdajů resortu byl stanoven ve výši 2</w:t>
      </w:r>
      <w:r w:rsidR="0046711B" w:rsidRPr="00411DAE">
        <w:rPr>
          <w:rFonts w:cs="Times New Roman"/>
        </w:rPr>
        <w:t>8</w:t>
      </w:r>
      <w:r w:rsidR="00A200BA" w:rsidRPr="00411DAE">
        <w:rPr>
          <w:rFonts w:cs="Times New Roman"/>
        </w:rPr>
        <w:t> </w:t>
      </w:r>
      <w:r w:rsidR="0046711B" w:rsidRPr="00411DAE">
        <w:rPr>
          <w:rFonts w:cs="Times New Roman"/>
        </w:rPr>
        <w:t>065</w:t>
      </w:r>
      <w:r w:rsidRPr="00411DAE">
        <w:rPr>
          <w:rFonts w:cs="Times New Roman"/>
        </w:rPr>
        <w:t> </w:t>
      </w:r>
      <w:r w:rsidR="0046711B" w:rsidRPr="00411DAE">
        <w:rPr>
          <w:rFonts w:cs="Times New Roman"/>
        </w:rPr>
        <w:t>474</w:t>
      </w:r>
      <w:r w:rsidRPr="00411DAE">
        <w:rPr>
          <w:rFonts w:cs="Times New Roman"/>
        </w:rPr>
        <w:t>,</w:t>
      </w:r>
      <w:r w:rsidR="0046711B" w:rsidRPr="00411DAE">
        <w:rPr>
          <w:rFonts w:cs="Times New Roman"/>
        </w:rPr>
        <w:t>3</w:t>
      </w:r>
      <w:r w:rsidR="00A200BA" w:rsidRPr="00411DAE">
        <w:rPr>
          <w:rFonts w:cs="Times New Roman"/>
        </w:rPr>
        <w:t>4</w:t>
      </w:r>
      <w:r w:rsidRPr="00411DAE">
        <w:rPr>
          <w:rFonts w:cs="Times New Roman"/>
        </w:rPr>
        <w:t> tis. Kč</w:t>
      </w:r>
      <w:r w:rsidR="00A200BA" w:rsidRPr="00411DAE">
        <w:rPr>
          <w:rFonts w:cs="Times New Roman"/>
        </w:rPr>
        <w:t>.</w:t>
      </w:r>
    </w:p>
    <w:p w:rsidR="007F3EBD" w:rsidRPr="00411DAE" w:rsidRDefault="007F3EBD" w:rsidP="0084592D">
      <w:pPr>
        <w:spacing w:line="240" w:lineRule="auto"/>
        <w:ind w:firstLine="708"/>
        <w:rPr>
          <w:rFonts w:cs="Times New Roman"/>
        </w:rPr>
      </w:pPr>
      <w:r w:rsidRPr="002B2BD0">
        <w:rPr>
          <w:rFonts w:cs="Times New Roman"/>
          <w:u w:val="single"/>
        </w:rPr>
        <w:t>Běžné výdaje</w:t>
      </w:r>
      <w:r w:rsidRPr="00411DAE">
        <w:rPr>
          <w:rFonts w:cs="Times New Roman"/>
        </w:rPr>
        <w:t xml:space="preserve"> byly čerpány v celkové výši 2</w:t>
      </w:r>
      <w:r w:rsidR="009C55B9" w:rsidRPr="00411DAE">
        <w:rPr>
          <w:rFonts w:cs="Times New Roman"/>
        </w:rPr>
        <w:t>7 375 138,67 </w:t>
      </w:r>
      <w:r w:rsidR="000E1D2E" w:rsidRPr="00411DAE">
        <w:rPr>
          <w:rFonts w:cs="Times New Roman"/>
        </w:rPr>
        <w:t>tis. </w:t>
      </w:r>
      <w:r w:rsidRPr="00411DAE">
        <w:rPr>
          <w:rFonts w:cs="Times New Roman"/>
        </w:rPr>
        <w:t>Kč (včetně čerpání nároků z nespotřebovaných výdajů před</w:t>
      </w:r>
      <w:r w:rsidR="0046711B" w:rsidRPr="00411DAE">
        <w:rPr>
          <w:rFonts w:cs="Times New Roman"/>
        </w:rPr>
        <w:t>chozích období), což odpovídá 100</w:t>
      </w:r>
      <w:r w:rsidRPr="00411DAE">
        <w:rPr>
          <w:rFonts w:cs="Times New Roman"/>
        </w:rPr>
        <w:t>,</w:t>
      </w:r>
      <w:r w:rsidR="0046711B" w:rsidRPr="00411DAE">
        <w:rPr>
          <w:rFonts w:cs="Times New Roman"/>
        </w:rPr>
        <w:t>76</w:t>
      </w:r>
      <w:r w:rsidR="009C55B9" w:rsidRPr="00411DAE">
        <w:rPr>
          <w:rFonts w:cs="Times New Roman"/>
        </w:rPr>
        <w:t> </w:t>
      </w:r>
      <w:r w:rsidR="0084592D" w:rsidRPr="00411DAE">
        <w:rPr>
          <w:rFonts w:cs="Times New Roman"/>
        </w:rPr>
        <w:t>% rozpočtu po změnách.</w:t>
      </w:r>
    </w:p>
    <w:p w:rsidR="00105CB8" w:rsidRPr="00411DAE" w:rsidRDefault="00105CB8" w:rsidP="00105CB8">
      <w:pPr>
        <w:spacing w:line="240" w:lineRule="auto"/>
        <w:ind w:firstLine="708"/>
        <w:rPr>
          <w:rFonts w:cs="Times New Roman"/>
        </w:rPr>
      </w:pPr>
      <w:r w:rsidRPr="00411DAE">
        <w:rPr>
          <w:rFonts w:cs="Times New Roman"/>
        </w:rPr>
        <w:t>Z toho bylo čerpáno na platy a ostatní platby za provedenou práci 1</w:t>
      </w:r>
      <w:r w:rsidR="009C55B9" w:rsidRPr="00411DAE">
        <w:rPr>
          <w:rFonts w:cs="Times New Roman"/>
        </w:rPr>
        <w:t>5 302 422,21 </w:t>
      </w:r>
      <w:r w:rsidRPr="00411DAE">
        <w:rPr>
          <w:rFonts w:cs="Times New Roman"/>
        </w:rPr>
        <w:t xml:space="preserve">tis. Kč. Tato částka byla </w:t>
      </w:r>
      <w:r w:rsidR="00A200BA" w:rsidRPr="00411DAE">
        <w:rPr>
          <w:rFonts w:cs="Times New Roman"/>
        </w:rPr>
        <w:t xml:space="preserve">také </w:t>
      </w:r>
      <w:r w:rsidR="0046387A" w:rsidRPr="00411DAE">
        <w:rPr>
          <w:rFonts w:cs="Times New Roman"/>
        </w:rPr>
        <w:t>z</w:t>
      </w:r>
      <w:r w:rsidRPr="00411DAE">
        <w:rPr>
          <w:rFonts w:cs="Times New Roman"/>
        </w:rPr>
        <w:t>části kryta nároky z nespotřebovaných výdajů</w:t>
      </w:r>
      <w:r w:rsidR="00A200BA" w:rsidRPr="00411DAE">
        <w:rPr>
          <w:rFonts w:cs="Times New Roman"/>
        </w:rPr>
        <w:t xml:space="preserve"> předchozích období.</w:t>
      </w:r>
    </w:p>
    <w:p w:rsidR="000A5A81" w:rsidRPr="00411DAE" w:rsidRDefault="000A5A81" w:rsidP="00411DAE">
      <w:pPr>
        <w:spacing w:line="240" w:lineRule="auto"/>
        <w:ind w:firstLine="708"/>
      </w:pPr>
      <w:r w:rsidRPr="00411DAE">
        <w:rPr>
          <w:u w:val="single"/>
        </w:rPr>
        <w:t>Kapitálové výdaje</w:t>
      </w:r>
      <w:r w:rsidRPr="00411DAE">
        <w:t xml:space="preserve"> byly čerpá</w:t>
      </w:r>
      <w:r w:rsidR="00A86DCA">
        <w:t>ny ve výši 893 278,86 tis. </w:t>
      </w:r>
      <w:r w:rsidRPr="00411DAE">
        <w:t>Kč (včetně nároků z nespotřebovaných výdajů), tj. o 176 944,09 tis. Kč méně než činil rozpočet po změnách.</w:t>
      </w:r>
    </w:p>
    <w:p w:rsidR="00CB4FD6" w:rsidRPr="000E1D2E" w:rsidRDefault="003C0C9A" w:rsidP="003C0C9A">
      <w:pPr>
        <w:jc w:val="left"/>
        <w:rPr>
          <w:rFonts w:cs="Times New Roman"/>
          <w:color w:val="000000" w:themeColor="text1"/>
        </w:rPr>
      </w:pPr>
      <w:r>
        <w:rPr>
          <w:rFonts w:cs="Times New Roman"/>
          <w:color w:val="000000" w:themeColor="text1"/>
        </w:rPr>
        <w:br w:type="page"/>
      </w:r>
    </w:p>
    <w:p w:rsidR="007F3EBD" w:rsidRPr="005475C4" w:rsidRDefault="007F3EBD" w:rsidP="007F3EBD">
      <w:pPr>
        <w:spacing w:line="240" w:lineRule="auto"/>
        <w:ind w:firstLine="708"/>
        <w:rPr>
          <w:rFonts w:cs="Times New Roman"/>
        </w:rPr>
      </w:pPr>
      <w:r w:rsidRPr="005475C4">
        <w:rPr>
          <w:rFonts w:cs="Times New Roman"/>
        </w:rPr>
        <w:t>V průběhu posledních let se plnění rozpočtových příjmů a čerpání rozpočtových výdajů kapitoly vyvíjelo takto:</w:t>
      </w:r>
    </w:p>
    <w:bookmarkStart w:id="178" w:name="_MON_1548678027"/>
    <w:bookmarkEnd w:id="178"/>
    <w:p w:rsidR="007F3EBD" w:rsidRPr="00D223F0" w:rsidRDefault="00411DAE" w:rsidP="00EB03F2">
      <w:pPr>
        <w:spacing w:line="240" w:lineRule="auto"/>
        <w:rPr>
          <w:rFonts w:cs="Times New Roman"/>
        </w:rPr>
      </w:pPr>
      <w:r w:rsidRPr="005475C4">
        <w:rPr>
          <w:rFonts w:cs="Times New Roman"/>
        </w:rPr>
        <w:object w:dxaOrig="8299" w:dyaOrig="2744">
          <v:shape id="_x0000_i1027" type="#_x0000_t75" style="width:433.9pt;height:143.35pt" o:ole="">
            <v:imagedata r:id="rId20" o:title=""/>
          </v:shape>
          <o:OLEObject Type="Embed" ProgID="Excel.Sheet.8" ShapeID="_x0000_i1027" DrawAspect="Content" ObjectID="_1616848853" r:id="rId21"/>
        </w:object>
      </w:r>
    </w:p>
    <w:p w:rsidR="007F3EBD" w:rsidRPr="00D223F0" w:rsidRDefault="007F3EBD" w:rsidP="00411DAE">
      <w:pPr>
        <w:spacing w:line="240" w:lineRule="auto"/>
        <w:ind w:firstLine="708"/>
        <w:rPr>
          <w:rFonts w:cs="Times New Roman"/>
        </w:rPr>
      </w:pPr>
      <w:r w:rsidRPr="00D223F0">
        <w:rPr>
          <w:rFonts w:cs="Times New Roman"/>
        </w:rPr>
        <w:t>Na základě vyhlášky Ministerstva financí č. 356/2015 Sb., kterou se mění vyhláška č. 419/2001 Sb., o rozsahu, struktuře a termínech údajů předkládaných pro vypracování návrhu státního závěrečného účtu, v platném znění, je v následujících částech proveden rozbor rovnoměrnosti čerpání výdajů v jednotlivých čtvrtletích a je uvedeno porovnání s výsledky za roky předcházející.</w:t>
      </w:r>
    </w:p>
    <w:p w:rsidR="007F3EBD" w:rsidRPr="00D223F0" w:rsidRDefault="007F3EBD" w:rsidP="0061220B">
      <w:pPr>
        <w:pStyle w:val="Nadpis1"/>
        <w:ind w:left="0" w:firstLine="426"/>
      </w:pPr>
      <w:bookmarkStart w:id="179" w:name="_Toc445212746"/>
      <w:bookmarkStart w:id="180" w:name="_Toc3203398"/>
      <w:r w:rsidRPr="00D223F0">
        <w:t>PŘÍJMY</w:t>
      </w:r>
      <w:bookmarkEnd w:id="179"/>
      <w:bookmarkEnd w:id="180"/>
      <w:r w:rsidRPr="00D223F0">
        <w:t xml:space="preserve"> </w:t>
      </w:r>
    </w:p>
    <w:p w:rsidR="000A5A81" w:rsidRPr="00411DAE" w:rsidRDefault="000A5A81" w:rsidP="0066423B">
      <w:pPr>
        <w:spacing w:line="240" w:lineRule="auto"/>
        <w:ind w:firstLine="708"/>
        <w:rPr>
          <w:rFonts w:cs="Times New Roman"/>
        </w:rPr>
      </w:pPr>
      <w:bookmarkStart w:id="181" w:name="_Toc381882082"/>
      <w:r w:rsidRPr="00411DAE">
        <w:rPr>
          <w:rFonts w:cs="Times New Roman"/>
        </w:rPr>
        <w:t>Rozpočet příjmů kapitoly 336 - Ministerstvo spravedlnosti v celkové výši 3 0</w:t>
      </w:r>
      <w:r w:rsidR="00F15EBE">
        <w:rPr>
          <w:rFonts w:cs="Times New Roman"/>
        </w:rPr>
        <w:t>29</w:t>
      </w:r>
      <w:r w:rsidRPr="00411DAE">
        <w:rPr>
          <w:rFonts w:cs="Times New Roman"/>
        </w:rPr>
        <w:t> 83</w:t>
      </w:r>
      <w:r w:rsidR="00F15EBE">
        <w:rPr>
          <w:rFonts w:cs="Times New Roman"/>
        </w:rPr>
        <w:t>3</w:t>
      </w:r>
      <w:r w:rsidR="00B031AE" w:rsidRPr="00411DAE">
        <w:rPr>
          <w:rFonts w:cs="Times New Roman"/>
        </w:rPr>
        <w:t>,</w:t>
      </w:r>
      <w:r w:rsidR="00F15EBE">
        <w:rPr>
          <w:rFonts w:cs="Times New Roman"/>
        </w:rPr>
        <w:t>75</w:t>
      </w:r>
      <w:r w:rsidRPr="00411DAE">
        <w:rPr>
          <w:rFonts w:cs="Times New Roman"/>
        </w:rPr>
        <w:t> tis. Kč byl stanoven na základě předpokládaných příjmů organizací resortu v justiční části i ve Vězeňské službě ČR. Dále byl stanoven ukazatel rozpočtu příjmů z pojistného na sociální zabezpečení a příspěvku na státní politiku zaměstnanosti ve výši 1 183 830,02 tis. Kč, z toho pak příjem z pojistného na důchodové pojištění ve vězeňství ve výši 1 052 293,35 tis. Kč.</w:t>
      </w:r>
    </w:p>
    <w:p w:rsidR="000A5A81" w:rsidRPr="00411DAE" w:rsidRDefault="000A5A81" w:rsidP="0066423B">
      <w:pPr>
        <w:spacing w:line="240" w:lineRule="auto"/>
        <w:ind w:firstLine="708"/>
        <w:rPr>
          <w:rFonts w:cs="Times New Roman"/>
        </w:rPr>
      </w:pPr>
      <w:r w:rsidRPr="00411DAE">
        <w:rPr>
          <w:rFonts w:cs="Times New Roman"/>
        </w:rPr>
        <w:t xml:space="preserve">Rozpočet </w:t>
      </w:r>
      <w:r w:rsidR="0030004A">
        <w:rPr>
          <w:rFonts w:cs="Times New Roman"/>
        </w:rPr>
        <w:t>po změnách ve výši 3 031 830,97</w:t>
      </w:r>
      <w:r w:rsidRPr="00411DAE">
        <w:rPr>
          <w:rFonts w:cs="Times New Roman"/>
        </w:rPr>
        <w:t xml:space="preserve"> tis. Kč byl splněn na </w:t>
      </w:r>
      <w:r w:rsidR="00B031AE" w:rsidRPr="00411DAE">
        <w:rPr>
          <w:rFonts w:cs="Times New Roman"/>
        </w:rPr>
        <w:t>117,77 </w:t>
      </w:r>
      <w:r w:rsidRPr="00411DAE">
        <w:rPr>
          <w:rFonts w:cs="Times New Roman"/>
        </w:rPr>
        <w:t> %, tj. skutečné plnění činilo 3 570 548,86 tis. Kč.</w:t>
      </w:r>
    </w:p>
    <w:p w:rsidR="000A5A81" w:rsidRPr="00411DAE" w:rsidRDefault="000A5A81" w:rsidP="0066423B">
      <w:pPr>
        <w:spacing w:line="240" w:lineRule="auto"/>
        <w:ind w:firstLine="708"/>
        <w:rPr>
          <w:rFonts w:cs="Times New Roman"/>
        </w:rPr>
      </w:pPr>
      <w:r w:rsidRPr="00411DAE">
        <w:rPr>
          <w:rFonts w:cs="Times New Roman"/>
        </w:rPr>
        <w:t>Příjmy z pojistného na sociální zabezpečení a příspěvek na státní politiku zaměstnanosti byly rozpočtovány ve výši 1 183 830,02 tis. Kč pouze u Vězeňské služby ČR a byly plněny v přímé souvislosti s vyplaceným objemem služebních příjmů příslušníků Vězeňské služby ČR za rok 2018 ve výši 1 136 5</w:t>
      </w:r>
      <w:r w:rsidR="00B031AE" w:rsidRPr="00411DAE">
        <w:rPr>
          <w:rFonts w:cs="Times New Roman"/>
        </w:rPr>
        <w:t>23,61 </w:t>
      </w:r>
      <w:r w:rsidRPr="00411DAE">
        <w:rPr>
          <w:rFonts w:cs="Times New Roman"/>
        </w:rPr>
        <w:t>tis. Kč. Součástí daňových příjmů jsou správní poplatky ve výši 2 189,67 tis. Kč.</w:t>
      </w:r>
    </w:p>
    <w:p w:rsidR="000A5A81" w:rsidRPr="00411DAE" w:rsidRDefault="000A5A81" w:rsidP="0066423B">
      <w:pPr>
        <w:pStyle w:val="1bntext"/>
        <w:ind w:firstLine="708"/>
        <w:rPr>
          <w:sz w:val="22"/>
          <w:szCs w:val="22"/>
        </w:rPr>
      </w:pPr>
      <w:r w:rsidRPr="00411DAE">
        <w:rPr>
          <w:sz w:val="22"/>
          <w:szCs w:val="22"/>
        </w:rPr>
        <w:t>Na plnění nedaňových příjmů, jejichž skutečná výše činila 2 221 721,05 tis. Kč, se podstatnou částí podílejí příjmy ze soudních poplatků, jejichž plnění činilo 1 152 760,78 tis. </w:t>
      </w:r>
      <w:r w:rsidR="00B031AE" w:rsidRPr="00411DAE">
        <w:rPr>
          <w:sz w:val="22"/>
          <w:szCs w:val="22"/>
        </w:rPr>
        <w:t xml:space="preserve">Kč, přijaté </w:t>
      </w:r>
      <w:r w:rsidRPr="00411DAE">
        <w:rPr>
          <w:sz w:val="22"/>
          <w:szCs w:val="22"/>
        </w:rPr>
        <w:t xml:space="preserve">nekapitálové příspěvky a náhrady (náhrady nákladů trestního řízení) ve výši </w:t>
      </w:r>
      <w:r w:rsidR="00B031AE" w:rsidRPr="00411DAE">
        <w:rPr>
          <w:sz w:val="22"/>
          <w:szCs w:val="22"/>
        </w:rPr>
        <w:t>731 320</w:t>
      </w:r>
      <w:r w:rsidR="00AB2DB2">
        <w:rPr>
          <w:sz w:val="22"/>
          <w:szCs w:val="22"/>
        </w:rPr>
        <w:t>,87 tis. Kč a </w:t>
      </w:r>
      <w:r w:rsidRPr="00411DAE">
        <w:rPr>
          <w:sz w:val="22"/>
          <w:szCs w:val="22"/>
        </w:rPr>
        <w:t>příjmy z peněžitých trestů přijatých od jiných subjektů ve výši 254 645,72 tis. Kč.</w:t>
      </w:r>
    </w:p>
    <w:p w:rsidR="000F072C" w:rsidRPr="00411DAE" w:rsidRDefault="000F072C" w:rsidP="0066423B">
      <w:pPr>
        <w:autoSpaceDE w:val="0"/>
        <w:autoSpaceDN w:val="0"/>
        <w:adjustRightInd w:val="0"/>
        <w:spacing w:after="240" w:line="240" w:lineRule="auto"/>
        <w:ind w:firstLine="708"/>
      </w:pPr>
      <w:r w:rsidRPr="00411DAE">
        <w:t>K plnění kapitálových příjmů ve výši 2 328,63 tis. Kč došlo odprodejem nepotřebného majetku, zejména prodejem vyřazených vozidel. U KS Ostrava došlo k prodeji pozemku ve výši 444,50 tis. Kč.</w:t>
      </w:r>
    </w:p>
    <w:p w:rsidR="000A5A81" w:rsidRPr="00411DAE" w:rsidRDefault="000A5A81" w:rsidP="0066423B">
      <w:pPr>
        <w:pStyle w:val="1bntext"/>
        <w:spacing w:after="0"/>
        <w:ind w:firstLine="709"/>
        <w:rPr>
          <w:sz w:val="22"/>
          <w:szCs w:val="22"/>
        </w:rPr>
      </w:pPr>
      <w:r w:rsidRPr="00411DAE">
        <w:rPr>
          <w:sz w:val="22"/>
          <w:szCs w:val="22"/>
        </w:rPr>
        <w:t>Rozpočet příjmů po změnách z rozpočtu EU a ostatních zahrani</w:t>
      </w:r>
      <w:r w:rsidR="00A86DCA">
        <w:rPr>
          <w:sz w:val="22"/>
          <w:szCs w:val="22"/>
        </w:rPr>
        <w:t>čních programů činil 109 860,94 tis. </w:t>
      </w:r>
      <w:r w:rsidRPr="00411DAE">
        <w:rPr>
          <w:sz w:val="22"/>
          <w:szCs w:val="22"/>
        </w:rPr>
        <w:t>Kč, plnění činilo 102 599,20 tis. Kč. Na plnění se podílely příjmy</w:t>
      </w:r>
      <w:r w:rsidR="00C1217B">
        <w:rPr>
          <w:sz w:val="22"/>
          <w:szCs w:val="22"/>
        </w:rPr>
        <w:t xml:space="preserve"> </w:t>
      </w:r>
      <w:r w:rsidRPr="00411DAE">
        <w:rPr>
          <w:sz w:val="22"/>
          <w:szCs w:val="22"/>
        </w:rPr>
        <w:t>z realizovaných projektů OP Zaměstnanost ve výši 33 348,46 tis. Kč, OPLZZ ve výši 48 042,94 tis. Kč, OPŽP ve výši 18 812,60 tis. Kč a Komunitární programy ve výši 2 395,20 tis. Kč.</w:t>
      </w:r>
    </w:p>
    <w:p w:rsidR="007F3EBD" w:rsidRPr="00C74571" w:rsidRDefault="007F3EBD" w:rsidP="00411DAE">
      <w:pPr>
        <w:spacing w:line="240" w:lineRule="auto"/>
        <w:jc w:val="left"/>
        <w:rPr>
          <w:rFonts w:eastAsia="Times New Roman" w:cs="Times New Roman"/>
        </w:rPr>
      </w:pPr>
      <w:r>
        <w:rPr>
          <w:rFonts w:cs="Times New Roman"/>
        </w:rPr>
        <w:br w:type="page"/>
      </w:r>
    </w:p>
    <w:p w:rsidR="0020489B" w:rsidRPr="000B0947" w:rsidRDefault="0020489B" w:rsidP="0020489B">
      <w:pPr>
        <w:spacing w:after="0" w:line="240" w:lineRule="auto"/>
        <w:rPr>
          <w:rFonts w:cs="Times New Roman"/>
        </w:rPr>
      </w:pPr>
      <w:bookmarkStart w:id="182" w:name="_Toc445212747"/>
      <w:r w:rsidRPr="000B0947">
        <w:rPr>
          <w:rFonts w:cs="Times New Roman"/>
        </w:rPr>
        <w:t>Plnění příjmů v členění na justiční část a vězeňskou část:</w:t>
      </w:r>
    </w:p>
    <w:bookmarkStart w:id="183" w:name="_MON_1515329737"/>
    <w:bookmarkEnd w:id="183"/>
    <w:p w:rsidR="0020489B" w:rsidRPr="00D223F0" w:rsidRDefault="005A2DBE" w:rsidP="0020489B">
      <w:pPr>
        <w:spacing w:after="0" w:line="240" w:lineRule="auto"/>
        <w:jc w:val="center"/>
        <w:rPr>
          <w:rFonts w:cs="Times New Roman"/>
        </w:rPr>
      </w:pPr>
      <w:r w:rsidRPr="00D223F0">
        <w:rPr>
          <w:rFonts w:cs="Times New Roman"/>
        </w:rPr>
        <w:object w:dxaOrig="8973" w:dyaOrig="5123">
          <v:shape id="_x0000_i1028" type="#_x0000_t75" style="width:430.75pt;height:246.05pt" o:ole="">
            <v:imagedata r:id="rId22" o:title=""/>
          </v:shape>
          <o:OLEObject Type="Embed" ProgID="Excel.Sheet.8" ShapeID="_x0000_i1028" DrawAspect="Content" ObjectID="_1616848854" r:id="rId23"/>
        </w:object>
      </w:r>
    </w:p>
    <w:p w:rsidR="0020489B" w:rsidRDefault="0020489B" w:rsidP="0020489B">
      <w:pPr>
        <w:spacing w:line="240" w:lineRule="auto"/>
        <w:rPr>
          <w:rFonts w:cs="Times New Roman"/>
        </w:rPr>
      </w:pPr>
    </w:p>
    <w:p w:rsidR="0020489B" w:rsidRPr="00D223F0" w:rsidRDefault="0020489B" w:rsidP="0020489B">
      <w:pPr>
        <w:spacing w:after="0" w:line="240" w:lineRule="auto"/>
        <w:rPr>
          <w:rFonts w:cs="Times New Roman"/>
        </w:rPr>
      </w:pPr>
      <w:r w:rsidRPr="00D223F0">
        <w:rPr>
          <w:rFonts w:cs="Times New Roman"/>
        </w:rPr>
        <w:t>Vývoj plnění rozpočtu příjmů v jednotlivých čtvrtletích:</w:t>
      </w:r>
    </w:p>
    <w:p w:rsidR="0020489B" w:rsidRPr="00D223F0" w:rsidRDefault="0014148A" w:rsidP="0020489B">
      <w:pPr>
        <w:spacing w:line="240" w:lineRule="auto"/>
        <w:rPr>
          <w:rFonts w:cs="Times New Roman"/>
        </w:rPr>
      </w:pPr>
      <w:r>
        <w:rPr>
          <w:rFonts w:cs="Times New Roman"/>
        </w:rPr>
        <w:pict>
          <v:shape id="_x0000_s3942" type="#_x0000_t75" style="position:absolute;left:0;text-align:left;margin-left:95.85pt;margin-top:8.8pt;width:245.35pt;height:117.65pt;z-index:251738112">
            <v:imagedata r:id="rId24" o:title=""/>
            <w10:wrap type="square" side="left"/>
          </v:shape>
          <o:OLEObject Type="Embed" ProgID="Excel.Sheet.8" ShapeID="_x0000_s3942" DrawAspect="Content" ObjectID="_1616848938" r:id="rId25"/>
        </w:pict>
      </w:r>
    </w:p>
    <w:p w:rsidR="0020489B" w:rsidRPr="00D223F0" w:rsidRDefault="0020489B" w:rsidP="0020489B">
      <w:pPr>
        <w:spacing w:line="240" w:lineRule="auto"/>
        <w:rPr>
          <w:rFonts w:cs="Times New Roman"/>
        </w:rPr>
      </w:pPr>
    </w:p>
    <w:p w:rsidR="0020489B" w:rsidRPr="00D223F0" w:rsidRDefault="0020489B" w:rsidP="0020489B">
      <w:pPr>
        <w:spacing w:line="240" w:lineRule="auto"/>
        <w:rPr>
          <w:rFonts w:cs="Times New Roman"/>
        </w:rPr>
      </w:pPr>
    </w:p>
    <w:p w:rsidR="0020489B" w:rsidRPr="00D223F0" w:rsidRDefault="0020489B" w:rsidP="0020489B">
      <w:pPr>
        <w:spacing w:line="240" w:lineRule="auto"/>
        <w:rPr>
          <w:rFonts w:cs="Times New Roman"/>
        </w:rPr>
      </w:pPr>
    </w:p>
    <w:p w:rsidR="0020489B" w:rsidRDefault="0020489B" w:rsidP="0020489B">
      <w:pPr>
        <w:spacing w:line="240" w:lineRule="auto"/>
        <w:rPr>
          <w:rFonts w:cs="Times New Roman"/>
        </w:rPr>
      </w:pPr>
    </w:p>
    <w:p w:rsidR="0020489B" w:rsidRPr="00D223F0" w:rsidRDefault="0020489B" w:rsidP="0020489B">
      <w:pPr>
        <w:spacing w:line="240" w:lineRule="auto"/>
        <w:rPr>
          <w:rFonts w:cs="Times New Roman"/>
        </w:rPr>
      </w:pPr>
    </w:p>
    <w:p w:rsidR="0020489B" w:rsidRPr="00411DAE" w:rsidRDefault="0020489B" w:rsidP="0020489B">
      <w:pPr>
        <w:spacing w:line="240" w:lineRule="auto"/>
        <w:ind w:firstLine="708"/>
        <w:rPr>
          <w:rFonts w:cs="Times New Roman"/>
        </w:rPr>
      </w:pPr>
      <w:r w:rsidRPr="00411DAE">
        <w:rPr>
          <w:rFonts w:cs="Times New Roman"/>
        </w:rPr>
        <w:t>Plnění daňových příjmů Vězeňské služby ČR dosáhlo 96,00</w:t>
      </w:r>
      <w:r w:rsidR="00411DAE" w:rsidRPr="00411DAE">
        <w:rPr>
          <w:rFonts w:cs="Times New Roman"/>
        </w:rPr>
        <w:t> </w:t>
      </w:r>
      <w:r w:rsidRPr="00411DAE">
        <w:rPr>
          <w:rFonts w:cs="Times New Roman"/>
        </w:rPr>
        <w:t>% vzhledem k tomu, že příjmy z pojistného na sociální zabezpečení jsou přímo závislé na skutečně vyplacených mzdových prostředcích příslušníkům Vězeňské služby ČR. V následujícím přehledu je znázorněn vývoj plnění těchto příjmů u Vězeňské služby ČR od roku 2014.</w:t>
      </w:r>
    </w:p>
    <w:bookmarkStart w:id="184" w:name="_MON_1515568610"/>
    <w:bookmarkEnd w:id="184"/>
    <w:p w:rsidR="000B36D1" w:rsidRPr="00D223F0" w:rsidRDefault="00411DAE" w:rsidP="0020489B">
      <w:pPr>
        <w:spacing w:line="240" w:lineRule="auto"/>
        <w:jc w:val="center"/>
        <w:rPr>
          <w:rFonts w:cs="Times New Roman"/>
        </w:rPr>
      </w:pPr>
      <w:r w:rsidRPr="00D223F0">
        <w:rPr>
          <w:rFonts w:cs="Times New Roman"/>
        </w:rPr>
        <w:object w:dxaOrig="9721" w:dyaOrig="1852">
          <v:shape id="_x0000_i1030" type="#_x0000_t75" style="width:486.45pt;height:91.4pt" o:ole="">
            <v:imagedata r:id="rId26" o:title=""/>
          </v:shape>
          <o:OLEObject Type="Embed" ProgID="Excel.Sheet.8" ShapeID="_x0000_i1030" DrawAspect="Content" ObjectID="_1616848855" r:id="rId27"/>
        </w:object>
      </w:r>
    </w:p>
    <w:p w:rsidR="007F3EBD" w:rsidRPr="00D223F0" w:rsidRDefault="007F3EBD" w:rsidP="008A1556">
      <w:pPr>
        <w:pStyle w:val="Nadpis2"/>
        <w:tabs>
          <w:tab w:val="left" w:pos="426"/>
        </w:tabs>
        <w:ind w:left="0" w:firstLine="709"/>
      </w:pPr>
      <w:bookmarkStart w:id="185" w:name="_Toc3203399"/>
      <w:r w:rsidRPr="00D223F0">
        <w:t>ZVLÁŠTNÍ SKUPINA PŘÍJMŮ</w:t>
      </w:r>
      <w:bookmarkEnd w:id="181"/>
      <w:bookmarkEnd w:id="182"/>
      <w:bookmarkEnd w:id="185"/>
    </w:p>
    <w:p w:rsidR="006455B7" w:rsidRDefault="0020489B" w:rsidP="007F3EBD">
      <w:pPr>
        <w:spacing w:line="240" w:lineRule="auto"/>
        <w:jc w:val="center"/>
        <w:rPr>
          <w:rFonts w:cs="Times New Roman"/>
        </w:rPr>
      </w:pPr>
      <w:r w:rsidRPr="00D223F0">
        <w:rPr>
          <w:rFonts w:cs="Times New Roman"/>
        </w:rPr>
        <w:t xml:space="preserve">V současné době do této skupiny příjmů patří pouze příjmy za prodej kolků. </w:t>
      </w:r>
      <w:bookmarkStart w:id="186" w:name="_MON_1611412593"/>
      <w:bookmarkEnd w:id="186"/>
      <w:r w:rsidR="00754422" w:rsidRPr="00D223F0">
        <w:rPr>
          <w:rFonts w:cs="Times New Roman"/>
        </w:rPr>
        <w:object w:dxaOrig="8189" w:dyaOrig="515">
          <v:shape id="_x0000_i1031" type="#_x0000_t75" style="width:477.7pt;height:30.05pt" o:ole="">
            <v:imagedata r:id="rId28" o:title=""/>
          </v:shape>
          <o:OLEObject Type="Embed" ProgID="Excel.Sheet.8" ShapeID="_x0000_i1031" DrawAspect="Content" ObjectID="_1616848856" r:id="rId29"/>
        </w:object>
      </w:r>
      <w:r w:rsidR="006455B7">
        <w:rPr>
          <w:rFonts w:cs="Times New Roman"/>
        </w:rPr>
        <w:br w:type="page"/>
      </w:r>
    </w:p>
    <w:p w:rsidR="007F3EBD" w:rsidRPr="00D223F0" w:rsidRDefault="007F3EBD" w:rsidP="008A1556">
      <w:pPr>
        <w:pStyle w:val="Nadpis2"/>
        <w:ind w:left="0" w:firstLine="709"/>
      </w:pPr>
      <w:bookmarkStart w:id="187" w:name="_Toc381882083"/>
      <w:bookmarkStart w:id="188" w:name="_Toc445212748"/>
      <w:bookmarkStart w:id="189" w:name="_Toc3203400"/>
      <w:r w:rsidRPr="00D223F0">
        <w:t>POHLEDÁVKY</w:t>
      </w:r>
      <w:bookmarkEnd w:id="187"/>
      <w:bookmarkEnd w:id="188"/>
      <w:bookmarkEnd w:id="189"/>
    </w:p>
    <w:p w:rsidR="00754422" w:rsidRPr="008B1679" w:rsidRDefault="00754422" w:rsidP="00754422">
      <w:pPr>
        <w:spacing w:line="240" w:lineRule="auto"/>
      </w:pPr>
      <w:r>
        <w:t>K 31. 12. 2018</w:t>
      </w:r>
      <w:r w:rsidRPr="008B1679">
        <w:t xml:space="preserve"> byly v justiční i vězeňské části evidovány následující neuhrazené pohledávky:</w:t>
      </w:r>
    </w:p>
    <w:bookmarkStart w:id="190" w:name="_MON_1611142400"/>
    <w:bookmarkEnd w:id="190"/>
    <w:p w:rsidR="007F3EBD" w:rsidRPr="00D223F0" w:rsidRDefault="003702BD" w:rsidP="00754422">
      <w:pPr>
        <w:spacing w:line="240" w:lineRule="auto"/>
        <w:ind w:left="-284"/>
        <w:jc w:val="center"/>
        <w:rPr>
          <w:rFonts w:cs="Times New Roman"/>
        </w:rPr>
      </w:pPr>
      <w:r>
        <w:object w:dxaOrig="10034" w:dyaOrig="11583">
          <v:shape id="_x0000_i1032" type="#_x0000_t75" style="width:501.5pt;height:579.15pt" o:ole="">
            <v:imagedata r:id="rId30" o:title=""/>
          </v:shape>
          <o:OLEObject Type="Embed" ProgID="Excel.Sheet.12" ShapeID="_x0000_i1032" DrawAspect="Content" ObjectID="_1616848857" r:id="rId31"/>
        </w:object>
      </w:r>
    </w:p>
    <w:bookmarkStart w:id="191" w:name="_MON_1611142894"/>
    <w:bookmarkEnd w:id="191"/>
    <w:p w:rsidR="007F3EBD" w:rsidRDefault="00E2775D" w:rsidP="007F3EBD">
      <w:pPr>
        <w:spacing w:line="240" w:lineRule="auto"/>
        <w:rPr>
          <w:rFonts w:cs="Times New Roman"/>
        </w:rPr>
      </w:pPr>
      <w:r>
        <w:object w:dxaOrig="9713" w:dyaOrig="11788">
          <v:shape id="_x0000_i1033" type="#_x0000_t75" style="width:485.2pt;height:588.5pt" o:ole="">
            <v:imagedata r:id="rId32" o:title=""/>
          </v:shape>
          <o:OLEObject Type="Embed" ProgID="Excel.Sheet.12" ShapeID="_x0000_i1033" DrawAspect="Content" ObjectID="_1616848858" r:id="rId33"/>
        </w:object>
      </w:r>
    </w:p>
    <w:p w:rsidR="007F3EBD" w:rsidRPr="00D223F0" w:rsidRDefault="007F3EBD" w:rsidP="007F3EBD">
      <w:pPr>
        <w:jc w:val="left"/>
        <w:rPr>
          <w:rFonts w:cs="Times New Roman"/>
        </w:rPr>
      </w:pPr>
      <w:r>
        <w:rPr>
          <w:rFonts w:cs="Times New Roman"/>
        </w:rPr>
        <w:br w:type="page"/>
      </w:r>
    </w:p>
    <w:p w:rsidR="00754422" w:rsidRPr="00754422" w:rsidRDefault="00754422" w:rsidP="00754422">
      <w:pPr>
        <w:spacing w:line="240" w:lineRule="auto"/>
        <w:rPr>
          <w:rFonts w:cs="Times New Roman"/>
          <w:b/>
          <w:u w:val="single"/>
        </w:rPr>
      </w:pPr>
      <w:r w:rsidRPr="00754422">
        <w:rPr>
          <w:rFonts w:cs="Times New Roman"/>
          <w:b/>
          <w:u w:val="single"/>
        </w:rPr>
        <w:t>Pohledávky ve vězeňské části tvoří:</w:t>
      </w:r>
    </w:p>
    <w:p w:rsidR="00754422" w:rsidRPr="00754422" w:rsidRDefault="00754422" w:rsidP="00754422">
      <w:pPr>
        <w:pStyle w:val="Zkladntext2"/>
        <w:numPr>
          <w:ilvl w:val="0"/>
          <w:numId w:val="3"/>
        </w:numPr>
        <w:spacing w:after="0" w:line="240" w:lineRule="auto"/>
        <w:ind w:left="714" w:hanging="357"/>
        <w:rPr>
          <w:sz w:val="22"/>
          <w:szCs w:val="22"/>
        </w:rPr>
      </w:pPr>
      <w:r w:rsidRPr="00754422">
        <w:rPr>
          <w:sz w:val="22"/>
          <w:szCs w:val="22"/>
        </w:rPr>
        <w:t>pohledávky za vězni v aktuálním stavu (vykonávající výkon trestu nebo vazby),</w:t>
      </w:r>
    </w:p>
    <w:p w:rsidR="00754422" w:rsidRPr="00754422" w:rsidRDefault="00754422" w:rsidP="00754422">
      <w:pPr>
        <w:pStyle w:val="Zkladntext2"/>
        <w:numPr>
          <w:ilvl w:val="0"/>
          <w:numId w:val="3"/>
        </w:numPr>
        <w:spacing w:after="0" w:line="240" w:lineRule="auto"/>
        <w:ind w:left="714" w:hanging="357"/>
        <w:rPr>
          <w:sz w:val="22"/>
          <w:szCs w:val="22"/>
        </w:rPr>
      </w:pPr>
      <w:r w:rsidRPr="00754422">
        <w:rPr>
          <w:sz w:val="22"/>
          <w:szCs w:val="22"/>
        </w:rPr>
        <w:t xml:space="preserve">pohledávky za propuštěnými vězni, </w:t>
      </w:r>
    </w:p>
    <w:p w:rsidR="00754422" w:rsidRPr="00754422" w:rsidRDefault="00754422" w:rsidP="00754422">
      <w:pPr>
        <w:pStyle w:val="Zkladntext2"/>
        <w:numPr>
          <w:ilvl w:val="0"/>
          <w:numId w:val="3"/>
        </w:numPr>
        <w:spacing w:after="0" w:line="240" w:lineRule="auto"/>
        <w:ind w:left="714" w:hanging="357"/>
        <w:rPr>
          <w:sz w:val="22"/>
          <w:szCs w:val="22"/>
        </w:rPr>
      </w:pPr>
      <w:r w:rsidRPr="00754422">
        <w:rPr>
          <w:noProof/>
          <w:sz w:val="22"/>
          <w:szCs w:val="22"/>
        </w:rPr>
        <mc:AlternateContent>
          <mc:Choice Requires="wps">
            <w:drawing>
              <wp:anchor distT="4294967294" distB="4294967294" distL="114298" distR="114298" simplePos="0" relativeHeight="251748352" behindDoc="0" locked="0" layoutInCell="1" allowOverlap="1" wp14:anchorId="10486CA6" wp14:editId="457CDC5E">
                <wp:simplePos x="0" y="0"/>
                <wp:positionH relativeFrom="column">
                  <wp:posOffset>1714499</wp:posOffset>
                </wp:positionH>
                <wp:positionV relativeFrom="paragraph">
                  <wp:posOffset>29844</wp:posOffset>
                </wp:positionV>
                <wp:extent cx="0" cy="0"/>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1" o:spid="_x0000_s1026" style="position:absolute;z-index:25174835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135pt,2.35pt" to="1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"/>
            </w:pict>
          </mc:Fallback>
        </mc:AlternateContent>
      </w:r>
      <w:r w:rsidRPr="00754422">
        <w:rPr>
          <w:sz w:val="22"/>
          <w:szCs w:val="22"/>
        </w:rPr>
        <w:t xml:space="preserve">ostatní pohledávky (za zaměstnanci, z obchodních vztahů, a jinými subjekty). </w:t>
      </w:r>
    </w:p>
    <w:p w:rsidR="00754422" w:rsidRPr="00754422" w:rsidRDefault="00754422" w:rsidP="00754422">
      <w:pPr>
        <w:spacing w:line="240" w:lineRule="auto"/>
        <w:rPr>
          <w:rFonts w:cs="Times New Roman"/>
        </w:rPr>
      </w:pPr>
    </w:p>
    <w:p w:rsidR="00754422" w:rsidRPr="00754422" w:rsidRDefault="00754422" w:rsidP="00754422">
      <w:pPr>
        <w:spacing w:after="120" w:line="240" w:lineRule="auto"/>
        <w:ind w:firstLine="567"/>
        <w:rPr>
          <w:rFonts w:cs="Times New Roman"/>
          <w:bCs/>
        </w:rPr>
      </w:pPr>
      <w:r w:rsidRPr="00754422">
        <w:rPr>
          <w:rFonts w:cs="Times New Roman"/>
          <w:bCs/>
        </w:rPr>
        <w:t>Přehled o neuhrazených pohledávkách Vězeňské služby ČR podle jednotlivých kategorií k datu 31. </w:t>
      </w:r>
      <w:r>
        <w:rPr>
          <w:rFonts w:cs="Times New Roman"/>
          <w:bCs/>
        </w:rPr>
        <w:t>12. </w:t>
      </w:r>
      <w:r w:rsidRPr="00754422">
        <w:rPr>
          <w:rFonts w:cs="Times New Roman"/>
          <w:bCs/>
        </w:rPr>
        <w:t>2018:</w:t>
      </w:r>
    </w:p>
    <w:bookmarkStart w:id="192" w:name="_MON_1609904170"/>
    <w:bookmarkEnd w:id="192"/>
    <w:p w:rsidR="00754422" w:rsidRPr="00754422" w:rsidRDefault="00754422" w:rsidP="00754422">
      <w:pPr>
        <w:spacing w:after="120" w:line="240" w:lineRule="auto"/>
        <w:jc w:val="left"/>
        <w:rPr>
          <w:rFonts w:cs="Times New Roman"/>
          <w:bCs/>
        </w:rPr>
      </w:pPr>
      <w:r w:rsidRPr="00754422">
        <w:rPr>
          <w:rFonts w:ascii="Calibri" w:eastAsia="Calibri" w:hAnsi="Calibri" w:cs="Times New Roman"/>
          <w:bCs/>
        </w:rPr>
        <w:object w:dxaOrig="9012" w:dyaOrig="2328">
          <v:shape id="_x0000_i1034" type="#_x0000_t75" style="width:458.9pt;height:118.35pt" o:ole="">
            <v:imagedata r:id="rId34" o:title=""/>
          </v:shape>
          <o:OLEObject Type="Embed" ProgID="Excel.Sheet.12" ShapeID="_x0000_i1034" DrawAspect="Content" ObjectID="_1616848859" r:id="rId35"/>
        </w:object>
      </w:r>
    </w:p>
    <w:p w:rsidR="00754422" w:rsidRPr="00754422" w:rsidRDefault="00754422" w:rsidP="00754422">
      <w:pPr>
        <w:spacing w:line="240" w:lineRule="auto"/>
        <w:rPr>
          <w:rFonts w:cs="Times New Roman"/>
          <w:bCs/>
        </w:rPr>
      </w:pPr>
      <w:r w:rsidRPr="00754422">
        <w:rPr>
          <w:rFonts w:cs="Times New Roman"/>
          <w:bCs/>
        </w:rPr>
        <w:t>Pohledávky za vězněnými osobami v aktuálním stavu:</w:t>
      </w:r>
    </w:p>
    <w:p w:rsidR="00754422" w:rsidRPr="00754422" w:rsidRDefault="00754422" w:rsidP="00754422">
      <w:pPr>
        <w:spacing w:line="240" w:lineRule="auto"/>
        <w:ind w:firstLine="567"/>
        <w:rPr>
          <w:rFonts w:cs="Times New Roman"/>
          <w:bCs/>
        </w:rPr>
      </w:pPr>
      <w:r w:rsidRPr="00754422">
        <w:rPr>
          <w:rFonts w:cs="Times New Roman"/>
          <w:bCs/>
        </w:rPr>
        <w:t>Úhrady pohledávek za vězněnými osobami v aktu</w:t>
      </w:r>
      <w:r>
        <w:rPr>
          <w:rFonts w:cs="Times New Roman"/>
          <w:bCs/>
        </w:rPr>
        <w:t>álním stavu za rok 2018 činí 20 609,92 tis. </w:t>
      </w:r>
      <w:r w:rsidRPr="00754422">
        <w:rPr>
          <w:rFonts w:cs="Times New Roman"/>
          <w:bCs/>
        </w:rPr>
        <w:t>Kč. Úspěšnost vymáhání v této kategorii pohledávek</w:t>
      </w:r>
      <w:r>
        <w:rPr>
          <w:rFonts w:cs="Times New Roman"/>
          <w:bCs/>
        </w:rPr>
        <w:t xml:space="preserve"> k 31. 12. 2018 byla cca 41 % z </w:t>
      </w:r>
      <w:r w:rsidRPr="00754422">
        <w:rPr>
          <w:rFonts w:cs="Times New Roman"/>
          <w:bCs/>
        </w:rPr>
        <w:t>objemu pohledávek za</w:t>
      </w:r>
      <w:r>
        <w:rPr>
          <w:rFonts w:cs="Times New Roman"/>
          <w:bCs/>
        </w:rPr>
        <w:t xml:space="preserve"> vězni v aktuálním stavu. K 31. 12. </w:t>
      </w:r>
      <w:r w:rsidRPr="00754422">
        <w:rPr>
          <w:rFonts w:cs="Times New Roman"/>
          <w:bCs/>
        </w:rPr>
        <w:t>2018 zůstaly nevymožen</w:t>
      </w:r>
      <w:r w:rsidR="0015682B">
        <w:rPr>
          <w:rFonts w:cs="Times New Roman"/>
          <w:bCs/>
        </w:rPr>
        <w:t>y pohledávky v </w:t>
      </w:r>
      <w:r>
        <w:rPr>
          <w:rFonts w:cs="Times New Roman"/>
          <w:bCs/>
        </w:rPr>
        <w:t>objemu 51 577,54 tis. </w:t>
      </w:r>
      <w:r w:rsidRPr="00754422">
        <w:rPr>
          <w:rFonts w:cs="Times New Roman"/>
          <w:bCs/>
        </w:rPr>
        <w:t>Kč.</w:t>
      </w:r>
    </w:p>
    <w:p w:rsidR="00754422" w:rsidRPr="00754422" w:rsidRDefault="00754422" w:rsidP="00754422">
      <w:pPr>
        <w:spacing w:line="240" w:lineRule="auto"/>
        <w:rPr>
          <w:rFonts w:cs="Times New Roman"/>
          <w:bCs/>
        </w:rPr>
      </w:pPr>
      <w:r w:rsidRPr="00754422">
        <w:rPr>
          <w:rFonts w:cs="Times New Roman"/>
          <w:bCs/>
        </w:rPr>
        <w:t>Pohledávky za osobami propuštěnými z výkonu trestu a vazby:</w:t>
      </w:r>
    </w:p>
    <w:p w:rsidR="00754422" w:rsidRPr="00754422" w:rsidRDefault="00754422" w:rsidP="00754422">
      <w:pPr>
        <w:spacing w:line="240" w:lineRule="auto"/>
        <w:ind w:firstLine="567"/>
        <w:rPr>
          <w:rFonts w:cs="Times New Roman"/>
          <w:bCs/>
        </w:rPr>
      </w:pPr>
      <w:r>
        <w:rPr>
          <w:rFonts w:cs="Times New Roman"/>
          <w:bCs/>
        </w:rPr>
        <w:t>Úhrady pohledávek</w:t>
      </w:r>
      <w:r w:rsidRPr="00754422">
        <w:rPr>
          <w:rFonts w:cs="Times New Roman"/>
          <w:bCs/>
        </w:rPr>
        <w:t xml:space="preserve"> z</w:t>
      </w:r>
      <w:r>
        <w:rPr>
          <w:rFonts w:cs="Times New Roman"/>
          <w:bCs/>
        </w:rPr>
        <w:t>a rok 2018 představují částku 7 217,19 tis. </w:t>
      </w:r>
      <w:r w:rsidRPr="00754422">
        <w:rPr>
          <w:rFonts w:cs="Times New Roman"/>
          <w:bCs/>
        </w:rPr>
        <w:t>Kč. Úspěšnost vymáhání ve vztahu k objemu pohledávek za osobami propuštěnými z výkonu vazby</w:t>
      </w:r>
      <w:r>
        <w:rPr>
          <w:rFonts w:cs="Times New Roman"/>
          <w:bCs/>
        </w:rPr>
        <w:t xml:space="preserve"> a trestu je cca 4 </w:t>
      </w:r>
      <w:r w:rsidRPr="00754422">
        <w:rPr>
          <w:rFonts w:cs="Times New Roman"/>
          <w:bCs/>
        </w:rPr>
        <w:t>%. Nevymožen</w:t>
      </w:r>
      <w:r>
        <w:rPr>
          <w:rFonts w:cs="Times New Roman"/>
          <w:bCs/>
        </w:rPr>
        <w:t>ý objem těchto pohledáve</w:t>
      </w:r>
      <w:r w:rsidR="0015682B">
        <w:rPr>
          <w:rFonts w:cs="Times New Roman"/>
          <w:bCs/>
        </w:rPr>
        <w:t>k k 31. 12. 2018 činí 177 619,00</w:t>
      </w:r>
      <w:r>
        <w:rPr>
          <w:rFonts w:cs="Times New Roman"/>
          <w:bCs/>
        </w:rPr>
        <w:t> tis. </w:t>
      </w:r>
      <w:r w:rsidRPr="00754422">
        <w:rPr>
          <w:rFonts w:cs="Times New Roman"/>
          <w:bCs/>
        </w:rPr>
        <w:t>Kč.</w:t>
      </w:r>
    </w:p>
    <w:p w:rsidR="00754422" w:rsidRPr="00754422" w:rsidRDefault="00754422" w:rsidP="00754422">
      <w:pPr>
        <w:spacing w:line="240" w:lineRule="auto"/>
        <w:rPr>
          <w:rFonts w:cs="Times New Roman"/>
          <w:bCs/>
        </w:rPr>
      </w:pPr>
      <w:r w:rsidRPr="00754422">
        <w:rPr>
          <w:rFonts w:cs="Times New Roman"/>
          <w:bCs/>
        </w:rPr>
        <w:t>Ostatní pohledávky:</w:t>
      </w:r>
    </w:p>
    <w:p w:rsidR="00754422" w:rsidRDefault="00754422" w:rsidP="00A54D2D">
      <w:pPr>
        <w:spacing w:line="240" w:lineRule="auto"/>
        <w:ind w:firstLine="708"/>
        <w:rPr>
          <w:rFonts w:cs="Times New Roman"/>
          <w:bCs/>
        </w:rPr>
      </w:pPr>
      <w:r w:rsidRPr="00754422">
        <w:rPr>
          <w:rFonts w:cs="Times New Roman"/>
          <w:bCs/>
        </w:rPr>
        <w:t>Za rok 2018 činí objem uhra</w:t>
      </w:r>
      <w:r>
        <w:rPr>
          <w:rFonts w:cs="Times New Roman"/>
          <w:bCs/>
        </w:rPr>
        <w:t>zených ostatních pohledávek 634 372,11 tis. </w:t>
      </w:r>
      <w:r w:rsidRPr="00754422">
        <w:rPr>
          <w:rFonts w:cs="Times New Roman"/>
          <w:bCs/>
        </w:rPr>
        <w:t xml:space="preserve">Kč a neuhrazený zůstatek této kategorie pohledávek je k tomuto datu </w:t>
      </w:r>
      <w:r w:rsidR="0015682B">
        <w:rPr>
          <w:rFonts w:cs="Times New Roman"/>
          <w:bCs/>
        </w:rPr>
        <w:t>evidován ve výši 479 810</w:t>
      </w:r>
      <w:r>
        <w:rPr>
          <w:rFonts w:cs="Times New Roman"/>
          <w:bCs/>
        </w:rPr>
        <w:t>,02 </w:t>
      </w:r>
      <w:r w:rsidRPr="00754422">
        <w:rPr>
          <w:rFonts w:cs="Times New Roman"/>
          <w:bCs/>
        </w:rPr>
        <w:t>Kč.</w:t>
      </w:r>
    </w:p>
    <w:p w:rsidR="007F3EBD" w:rsidRPr="00D223F0" w:rsidRDefault="007F3EBD" w:rsidP="00754422">
      <w:pPr>
        <w:spacing w:line="240" w:lineRule="auto"/>
        <w:rPr>
          <w:rFonts w:cs="Times New Roman"/>
        </w:rPr>
      </w:pPr>
      <w:r w:rsidRPr="00D223F0">
        <w:rPr>
          <w:rFonts w:cs="Times New Roman"/>
        </w:rPr>
        <w:br w:type="page"/>
      </w:r>
    </w:p>
    <w:p w:rsidR="007F3EBD" w:rsidRPr="00411DAE" w:rsidRDefault="007F3EBD" w:rsidP="0061220B">
      <w:pPr>
        <w:pStyle w:val="Nadpis1"/>
        <w:ind w:left="0" w:firstLine="426"/>
      </w:pPr>
      <w:bookmarkStart w:id="193" w:name="_Toc381882084"/>
      <w:bookmarkStart w:id="194" w:name="_Toc445212749"/>
      <w:bookmarkStart w:id="195" w:name="_Toc3203401"/>
      <w:r w:rsidRPr="00411DAE">
        <w:t>VÝDAJE</w:t>
      </w:r>
      <w:bookmarkEnd w:id="193"/>
      <w:bookmarkEnd w:id="194"/>
      <w:bookmarkEnd w:id="195"/>
    </w:p>
    <w:p w:rsidR="007F3EBD" w:rsidRPr="00411DAE" w:rsidRDefault="007F3EBD" w:rsidP="00A54D2D">
      <w:pPr>
        <w:spacing w:line="240" w:lineRule="auto"/>
        <w:ind w:firstLine="708"/>
        <w:rPr>
          <w:rFonts w:cs="Times New Roman"/>
        </w:rPr>
      </w:pPr>
      <w:r w:rsidRPr="00411DAE">
        <w:rPr>
          <w:rFonts w:cs="Times New Roman"/>
        </w:rPr>
        <w:t>Rozpočet stanovený pro kapitolu 336 – Ministerstvo spravedlnosti na rok 201</w:t>
      </w:r>
      <w:r w:rsidR="003773A1" w:rsidRPr="00411DAE">
        <w:rPr>
          <w:rFonts w:cs="Times New Roman"/>
        </w:rPr>
        <w:t>8</w:t>
      </w:r>
      <w:r w:rsidRPr="00411DAE">
        <w:rPr>
          <w:rFonts w:cs="Times New Roman"/>
        </w:rPr>
        <w:t xml:space="preserve"> byl čerpán, včetně mimorozpočtových zdrojů v justiční </w:t>
      </w:r>
      <w:r w:rsidR="00CF5588" w:rsidRPr="00411DAE">
        <w:rPr>
          <w:rFonts w:cs="Times New Roman"/>
        </w:rPr>
        <w:t>a</w:t>
      </w:r>
      <w:r w:rsidRPr="00411DAE">
        <w:rPr>
          <w:rFonts w:cs="Times New Roman"/>
        </w:rPr>
        <w:t> vězeňské části, k 31.</w:t>
      </w:r>
      <w:r w:rsidR="00C3682D" w:rsidRPr="00411DAE">
        <w:rPr>
          <w:rFonts w:cs="Times New Roman"/>
        </w:rPr>
        <w:t> </w:t>
      </w:r>
      <w:r w:rsidRPr="00411DAE">
        <w:rPr>
          <w:rFonts w:cs="Times New Roman"/>
        </w:rPr>
        <w:t>12.</w:t>
      </w:r>
      <w:r w:rsidR="00C3682D" w:rsidRPr="00411DAE">
        <w:rPr>
          <w:rFonts w:cs="Times New Roman"/>
        </w:rPr>
        <w:t> </w:t>
      </w:r>
      <w:r w:rsidRPr="00411DAE">
        <w:rPr>
          <w:rFonts w:cs="Times New Roman"/>
        </w:rPr>
        <w:t>201</w:t>
      </w:r>
      <w:r w:rsidR="003773A1" w:rsidRPr="00411DAE">
        <w:rPr>
          <w:rFonts w:cs="Times New Roman"/>
        </w:rPr>
        <w:t>8</w:t>
      </w:r>
      <w:r w:rsidRPr="00411DAE">
        <w:rPr>
          <w:rFonts w:cs="Times New Roman"/>
        </w:rPr>
        <w:t xml:space="preserve"> takto:</w:t>
      </w:r>
    </w:p>
    <w:bookmarkStart w:id="196" w:name="_MON_1485346201"/>
    <w:bookmarkEnd w:id="196"/>
    <w:p w:rsidR="00D26C27" w:rsidRPr="00722CA8" w:rsidRDefault="002B2BD0" w:rsidP="007F3EBD">
      <w:pPr>
        <w:spacing w:line="240" w:lineRule="auto"/>
        <w:rPr>
          <w:rFonts w:cs="Times New Roman"/>
          <w:color w:val="000000" w:themeColor="text1"/>
        </w:rPr>
      </w:pPr>
      <w:r w:rsidRPr="00411DAE">
        <w:rPr>
          <w:rFonts w:cs="Times New Roman"/>
        </w:rPr>
        <w:object w:dxaOrig="9437" w:dyaOrig="10083">
          <v:shape id="_x0000_i1035" type="#_x0000_t75" style="width:454.55pt;height:504.65pt" o:ole="">
            <v:imagedata r:id="rId36" o:title=""/>
          </v:shape>
          <o:OLEObject Type="Embed" ProgID="Excel.Sheet.8" ShapeID="_x0000_i1035" DrawAspect="Content" ObjectID="_1616848860" r:id="rId37"/>
        </w:object>
      </w:r>
      <w:r w:rsidR="009C55B9" w:rsidRPr="00411DAE">
        <w:rPr>
          <w:rFonts w:cs="Times New Roman"/>
          <w:i/>
        </w:rPr>
        <w:t>P</w:t>
      </w:r>
      <w:r w:rsidR="003C0C9A" w:rsidRPr="00411DAE">
        <w:rPr>
          <w:rFonts w:cs="Times New Roman"/>
          <w:i/>
        </w:rPr>
        <w:t>ozn.</w:t>
      </w:r>
      <w:r w:rsidR="009C55B9" w:rsidRPr="00411DAE">
        <w:rPr>
          <w:rFonts w:cs="Times New Roman"/>
          <w:i/>
        </w:rPr>
        <w:t>:</w:t>
      </w:r>
      <w:r w:rsidR="003C0C9A" w:rsidRPr="00411DAE">
        <w:rPr>
          <w:rFonts w:cs="Times New Roman"/>
          <w:i/>
        </w:rPr>
        <w:t xml:space="preserve"> </w:t>
      </w:r>
      <w:r w:rsidR="00B7586B" w:rsidRPr="00411DAE">
        <w:rPr>
          <w:rFonts w:cs="Times New Roman"/>
          <w:i/>
        </w:rPr>
        <w:t xml:space="preserve">Ve vězeňské části jsou uvedeny i výdaje </w:t>
      </w:r>
      <w:r w:rsidR="009C55B9" w:rsidRPr="00411DAE">
        <w:rPr>
          <w:rFonts w:cs="Times New Roman"/>
          <w:i/>
        </w:rPr>
        <w:t>aparátu Ministerstva spravedlnosti</w:t>
      </w:r>
      <w:r w:rsidR="00B7586B" w:rsidRPr="00411DAE">
        <w:rPr>
          <w:rFonts w:cs="Times New Roman"/>
          <w:i/>
        </w:rPr>
        <w:t xml:space="preserve"> </w:t>
      </w:r>
      <w:r w:rsidR="009C55B9" w:rsidRPr="00411DAE">
        <w:rPr>
          <w:rFonts w:cs="Times New Roman"/>
          <w:i/>
        </w:rPr>
        <w:t>na zotavovny Vězeňské služby</w:t>
      </w:r>
      <w:r w:rsidR="00B7586B" w:rsidRPr="00411DAE">
        <w:rPr>
          <w:rFonts w:cs="Times New Roman"/>
          <w:i/>
        </w:rPr>
        <w:t xml:space="preserve"> ČR</w:t>
      </w:r>
      <w:r w:rsidR="00722CA8">
        <w:rPr>
          <w:rFonts w:cs="Times New Roman"/>
          <w:i/>
        </w:rPr>
        <w:t>.</w:t>
      </w:r>
    </w:p>
    <w:p w:rsidR="007F3EBD" w:rsidRPr="00B00849" w:rsidRDefault="007F3EBD" w:rsidP="00FC27B8">
      <w:pPr>
        <w:pStyle w:val="Nadpis2"/>
        <w:numPr>
          <w:ilvl w:val="0"/>
          <w:numId w:val="0"/>
        </w:numPr>
        <w:rPr>
          <w:color w:val="000000" w:themeColor="text1"/>
        </w:rPr>
      </w:pPr>
      <w:r w:rsidRPr="00160FB8">
        <w:rPr>
          <w:highlight w:val="yellow"/>
        </w:rPr>
        <w:br w:type="page"/>
      </w:r>
      <w:bookmarkStart w:id="197" w:name="_Toc381882086"/>
      <w:bookmarkStart w:id="198" w:name="_Toc445212751"/>
    </w:p>
    <w:p w:rsidR="007F3EBD" w:rsidRPr="00411DAE" w:rsidRDefault="007F3EBD" w:rsidP="00376560">
      <w:pPr>
        <w:pStyle w:val="Nadpis2"/>
        <w:ind w:left="0" w:firstLine="567"/>
      </w:pPr>
      <w:bookmarkStart w:id="199" w:name="_Toc3203402"/>
      <w:r w:rsidRPr="00411DAE">
        <w:t>BĚŽNÉ VÝDAJE</w:t>
      </w:r>
      <w:bookmarkEnd w:id="197"/>
      <w:bookmarkEnd w:id="198"/>
      <w:bookmarkEnd w:id="199"/>
    </w:p>
    <w:p w:rsidR="00A658E0" w:rsidRDefault="007F3EBD" w:rsidP="00A658E0">
      <w:pPr>
        <w:spacing w:line="240" w:lineRule="auto"/>
        <w:ind w:firstLine="567"/>
      </w:pPr>
      <w:r w:rsidRPr="00411DAE">
        <w:rPr>
          <w:rFonts w:cs="Times New Roman"/>
        </w:rPr>
        <w:t>Rozpočet běžných výdajů kapitoly 336 – Ministerstvo spravedlnosti na rok 201</w:t>
      </w:r>
      <w:r w:rsidR="00B34591" w:rsidRPr="00411DAE">
        <w:rPr>
          <w:rFonts w:cs="Times New Roman"/>
        </w:rPr>
        <w:t>8</w:t>
      </w:r>
      <w:r w:rsidRPr="00411DAE">
        <w:rPr>
          <w:rFonts w:cs="Times New Roman"/>
        </w:rPr>
        <w:t xml:space="preserve"> byl schválen ve výši </w:t>
      </w:r>
      <w:r w:rsidR="00B34591" w:rsidRPr="00411DAE">
        <w:rPr>
          <w:rFonts w:cs="Times New Roman"/>
        </w:rPr>
        <w:t>27</w:t>
      </w:r>
      <w:r w:rsidR="008A1556" w:rsidRPr="00411DAE">
        <w:rPr>
          <w:rFonts w:cs="Times New Roman"/>
        </w:rPr>
        <w:t> </w:t>
      </w:r>
      <w:r w:rsidR="00B34591" w:rsidRPr="00411DAE">
        <w:rPr>
          <w:rFonts w:cs="Times New Roman"/>
        </w:rPr>
        <w:t>052</w:t>
      </w:r>
      <w:r w:rsidR="008A1556" w:rsidRPr="00411DAE">
        <w:rPr>
          <w:rFonts w:cs="Times New Roman"/>
        </w:rPr>
        <w:t> </w:t>
      </w:r>
      <w:r w:rsidR="00333A38" w:rsidRPr="00411DAE">
        <w:rPr>
          <w:rFonts w:cs="Times New Roman"/>
        </w:rPr>
        <w:t>533,01</w:t>
      </w:r>
      <w:r w:rsidR="009C55B9" w:rsidRPr="00411DAE">
        <w:rPr>
          <w:rFonts w:cs="Times New Roman"/>
        </w:rPr>
        <w:t> </w:t>
      </w:r>
      <w:r w:rsidRPr="00411DAE">
        <w:rPr>
          <w:rFonts w:cs="Times New Roman"/>
        </w:rPr>
        <w:t>tis.</w:t>
      </w:r>
      <w:r w:rsidR="00542CB2" w:rsidRPr="00411DAE">
        <w:rPr>
          <w:rFonts w:cs="Times New Roman"/>
        </w:rPr>
        <w:t> </w:t>
      </w:r>
      <w:r w:rsidRPr="00411DAE">
        <w:rPr>
          <w:rFonts w:cs="Times New Roman"/>
        </w:rPr>
        <w:t>Kč, v průběhu roku byl upraven na </w:t>
      </w:r>
      <w:r w:rsidR="00B34591" w:rsidRPr="00411DAE">
        <w:rPr>
          <w:rFonts w:cs="Times New Roman"/>
        </w:rPr>
        <w:t>27</w:t>
      </w:r>
      <w:r w:rsidR="008A1556" w:rsidRPr="00411DAE">
        <w:rPr>
          <w:rFonts w:cs="Times New Roman"/>
        </w:rPr>
        <w:t> </w:t>
      </w:r>
      <w:r w:rsidR="009C55B9" w:rsidRPr="00411DAE">
        <w:rPr>
          <w:rFonts w:cs="Times New Roman"/>
        </w:rPr>
        <w:t>169 261,15 </w:t>
      </w:r>
      <w:r w:rsidRPr="00411DAE">
        <w:rPr>
          <w:rFonts w:cs="Times New Roman"/>
        </w:rPr>
        <w:t xml:space="preserve">tis. Kč a jeho čerpání (včetně čerpání nároků z nespotřebovaných výdajů) činilo </w:t>
      </w:r>
      <w:r w:rsidR="00B34591" w:rsidRPr="00411DAE">
        <w:rPr>
          <w:rFonts w:cs="Times New Roman"/>
        </w:rPr>
        <w:t>27</w:t>
      </w:r>
      <w:r w:rsidR="008A1556" w:rsidRPr="00411DAE">
        <w:rPr>
          <w:rFonts w:cs="Times New Roman"/>
        </w:rPr>
        <w:t> </w:t>
      </w:r>
      <w:r w:rsidR="009C55B9" w:rsidRPr="00411DAE">
        <w:rPr>
          <w:rFonts w:cs="Times New Roman"/>
        </w:rPr>
        <w:t>375 138,67 </w:t>
      </w:r>
      <w:r w:rsidR="00B34591" w:rsidRPr="00411DAE">
        <w:rPr>
          <w:rFonts w:cs="Times New Roman"/>
        </w:rPr>
        <w:t>tis. Kč, (tj. 100</w:t>
      </w:r>
      <w:r w:rsidRPr="00411DAE">
        <w:rPr>
          <w:rFonts w:cs="Times New Roman"/>
        </w:rPr>
        <w:t>,</w:t>
      </w:r>
      <w:r w:rsidR="00B34591" w:rsidRPr="00411DAE">
        <w:rPr>
          <w:rFonts w:cs="Times New Roman"/>
        </w:rPr>
        <w:t>76</w:t>
      </w:r>
      <w:r w:rsidRPr="00411DAE">
        <w:rPr>
          <w:rFonts w:cs="Times New Roman"/>
        </w:rPr>
        <w:t> % rozpočtu po změnách).</w:t>
      </w:r>
      <w:r w:rsidR="00A658E0">
        <w:rPr>
          <w:rFonts w:cs="Times New Roman"/>
        </w:rPr>
        <w:t xml:space="preserve"> </w:t>
      </w:r>
      <w:r w:rsidR="00A658E0">
        <w:t>Během roku 2018 došlo k vázání běžných výdajů v celkové výši 878,84</w:t>
      </w:r>
      <w:r w:rsidR="006455B7">
        <w:t> </w:t>
      </w:r>
      <w:r w:rsidR="00A658E0">
        <w:t>tis.</w:t>
      </w:r>
      <w:r w:rsidR="006455B7">
        <w:t> </w:t>
      </w:r>
      <w:r w:rsidR="00A658E0">
        <w:t>Kč. Jedná se o sankce a penále vyplývající ze smluvních vztahů zejména u investičních akcí aparátu Ministerstva spravedlnosti a některých soudů.</w:t>
      </w:r>
    </w:p>
    <w:p w:rsidR="007F3EBD" w:rsidRPr="00E559D9" w:rsidRDefault="00C23006" w:rsidP="0066423B">
      <w:pPr>
        <w:spacing w:line="240" w:lineRule="auto"/>
        <w:ind w:firstLine="567"/>
        <w:rPr>
          <w:rFonts w:cs="Times New Roman"/>
        </w:rPr>
      </w:pPr>
      <w:r w:rsidRPr="00E559D9">
        <w:rPr>
          <w:rFonts w:cs="Times New Roman"/>
        </w:rPr>
        <w:t>Srovnání č</w:t>
      </w:r>
      <w:r w:rsidR="007F3EBD" w:rsidRPr="00E559D9">
        <w:rPr>
          <w:rFonts w:cs="Times New Roman"/>
        </w:rPr>
        <w:t>erpání běžných výdajů v jednotlivých čtvrtletích v letech 201</w:t>
      </w:r>
      <w:r w:rsidR="00B34591" w:rsidRPr="00E559D9">
        <w:rPr>
          <w:rFonts w:cs="Times New Roman"/>
        </w:rPr>
        <w:t>4</w:t>
      </w:r>
      <w:r w:rsidR="007F3EBD" w:rsidRPr="00E559D9">
        <w:rPr>
          <w:rFonts w:cs="Times New Roman"/>
        </w:rPr>
        <w:t xml:space="preserve"> – 201</w:t>
      </w:r>
      <w:r w:rsidR="00B34591" w:rsidRPr="00E559D9">
        <w:rPr>
          <w:rFonts w:cs="Times New Roman"/>
        </w:rPr>
        <w:t>8</w:t>
      </w:r>
      <w:r w:rsidR="007F3EBD" w:rsidRPr="00E559D9">
        <w:rPr>
          <w:rFonts w:cs="Times New Roman"/>
        </w:rPr>
        <w:t>:</w:t>
      </w:r>
    </w:p>
    <w:bookmarkStart w:id="200" w:name="_MON_1515932027"/>
    <w:bookmarkEnd w:id="200"/>
    <w:p w:rsidR="007F3EBD" w:rsidRPr="00264FF6" w:rsidRDefault="005D47E3" w:rsidP="0066423B">
      <w:pPr>
        <w:spacing w:after="0" w:line="240" w:lineRule="auto"/>
        <w:rPr>
          <w:rFonts w:cs="Times New Roman"/>
        </w:rPr>
      </w:pPr>
      <w:r w:rsidRPr="00264FF6">
        <w:rPr>
          <w:rFonts w:cs="Times New Roman"/>
        </w:rPr>
        <w:object w:dxaOrig="9571" w:dyaOrig="2030">
          <v:shape id="_x0000_i1036" type="#_x0000_t75" style="width:455.15pt;height:103.95pt" o:ole="">
            <v:imagedata r:id="rId38" o:title=""/>
            <o:lock v:ext="edit" aspectratio="f"/>
          </v:shape>
          <o:OLEObject Type="Embed" ProgID="Excel.Sheet.8" ShapeID="_x0000_i1036" DrawAspect="Content" ObjectID="_1616848861" r:id="rId39"/>
        </w:object>
      </w:r>
    </w:p>
    <w:p w:rsidR="00B36C05" w:rsidRPr="00AB2DB2" w:rsidRDefault="007F3EBD" w:rsidP="00A54D2D">
      <w:pPr>
        <w:spacing w:line="240" w:lineRule="auto"/>
        <w:ind w:firstLine="708"/>
        <w:rPr>
          <w:rFonts w:cs="Times New Roman"/>
        </w:rPr>
      </w:pPr>
      <w:r w:rsidRPr="00264FF6">
        <w:rPr>
          <w:rFonts w:cs="Times New Roman"/>
        </w:rPr>
        <w:t>Převážnou většinu objemu běžných výdajů tvořily prostředky na platy, ostatní platby za prov</w:t>
      </w:r>
      <w:r w:rsidRPr="00AB2DB2">
        <w:rPr>
          <w:rFonts w:cs="Times New Roman"/>
        </w:rPr>
        <w:t xml:space="preserve">edenou práci, povinné pojistné placené zaměstnavatelem a FKSP. </w:t>
      </w:r>
      <w:r w:rsidR="00B36C05" w:rsidRPr="00AB2DB2">
        <w:rPr>
          <w:rFonts w:cs="Times New Roman"/>
        </w:rPr>
        <w:t>Základní proporce ve složení čerpaných běžných výdajů ukazuje následující tabulka:</w:t>
      </w:r>
    </w:p>
    <w:bookmarkStart w:id="201" w:name="_MON_1578841514"/>
    <w:bookmarkEnd w:id="201"/>
    <w:p w:rsidR="00B36C05" w:rsidRPr="00FD22E2" w:rsidRDefault="00AB2DB2" w:rsidP="007F3EBD">
      <w:pPr>
        <w:spacing w:line="240" w:lineRule="auto"/>
        <w:rPr>
          <w:rFonts w:cs="Times New Roman"/>
          <w:color w:val="000000" w:themeColor="text1"/>
        </w:rPr>
      </w:pPr>
      <w:r w:rsidRPr="00FD22E2">
        <w:rPr>
          <w:rFonts w:cs="Times New Roman"/>
          <w:color w:val="000000" w:themeColor="text1"/>
        </w:rPr>
        <w:object w:dxaOrig="9545" w:dyaOrig="1475">
          <v:shape id="_x0000_i1037" type="#_x0000_t75" style="width:455.15pt;height:79.5pt" o:ole="">
            <v:imagedata r:id="rId40" o:title=""/>
            <o:lock v:ext="edit" aspectratio="f"/>
          </v:shape>
          <o:OLEObject Type="Embed" ProgID="Excel.Sheet.12" ShapeID="_x0000_i1037" DrawAspect="Content" ObjectID="_1616848862" r:id="rId41"/>
        </w:object>
      </w:r>
    </w:p>
    <w:p w:rsidR="007F3EBD" w:rsidRPr="00AB2DB2" w:rsidRDefault="007F3EBD" w:rsidP="00A54D2D">
      <w:pPr>
        <w:spacing w:line="240" w:lineRule="auto"/>
        <w:ind w:firstLine="708"/>
        <w:rPr>
          <w:rFonts w:cs="Times New Roman"/>
        </w:rPr>
      </w:pPr>
      <w:r w:rsidRPr="00AB2DB2">
        <w:rPr>
          <w:rFonts w:cs="Times New Roman"/>
        </w:rPr>
        <w:t>Z</w:t>
      </w:r>
      <w:r w:rsidR="00B36C05" w:rsidRPr="00AB2DB2">
        <w:rPr>
          <w:rFonts w:cs="Times New Roman"/>
        </w:rPr>
        <w:t> částky 5 </w:t>
      </w:r>
      <w:r w:rsidR="008A1556" w:rsidRPr="00AB2DB2">
        <w:rPr>
          <w:rFonts w:cs="Times New Roman"/>
        </w:rPr>
        <w:t>345</w:t>
      </w:r>
      <w:r w:rsidR="00B36C05" w:rsidRPr="00AB2DB2">
        <w:rPr>
          <w:rFonts w:cs="Times New Roman"/>
        </w:rPr>
        <w:t> </w:t>
      </w:r>
      <w:r w:rsidR="008A1556" w:rsidRPr="00AB2DB2">
        <w:rPr>
          <w:rFonts w:cs="Times New Roman"/>
        </w:rPr>
        <w:t>544,15</w:t>
      </w:r>
      <w:r w:rsidRPr="00AB2DB2">
        <w:rPr>
          <w:rFonts w:cs="Times New Roman"/>
        </w:rPr>
        <w:t xml:space="preserve"> tis. Kč </w:t>
      </w:r>
      <w:r w:rsidR="003407B2" w:rsidRPr="00AB2DB2">
        <w:rPr>
          <w:rFonts w:cs="Times New Roman"/>
        </w:rPr>
        <w:t xml:space="preserve">ostatních věcných výdajů, která představuje </w:t>
      </w:r>
      <w:r w:rsidR="008A1556" w:rsidRPr="00AB2DB2">
        <w:rPr>
          <w:rFonts w:cs="Times New Roman"/>
        </w:rPr>
        <w:t>19</w:t>
      </w:r>
      <w:r w:rsidRPr="00AB2DB2">
        <w:rPr>
          <w:rFonts w:cs="Times New Roman"/>
        </w:rPr>
        <w:t>,</w:t>
      </w:r>
      <w:r w:rsidR="008A1556" w:rsidRPr="00AB2DB2">
        <w:rPr>
          <w:rFonts w:cs="Times New Roman"/>
        </w:rPr>
        <w:t>53</w:t>
      </w:r>
      <w:r w:rsidRPr="00AB2DB2">
        <w:rPr>
          <w:rFonts w:cs="Times New Roman"/>
        </w:rPr>
        <w:t> % běžných výdajů kapitoly</w:t>
      </w:r>
      <w:r w:rsidR="003407B2" w:rsidRPr="00AB2DB2">
        <w:rPr>
          <w:rFonts w:cs="Times New Roman"/>
        </w:rPr>
        <w:t>,</w:t>
      </w:r>
      <w:r w:rsidRPr="00AB2DB2">
        <w:rPr>
          <w:rFonts w:cs="Times New Roman"/>
        </w:rPr>
        <w:t xml:space="preserve"> </w:t>
      </w:r>
      <w:r w:rsidR="003407B2" w:rsidRPr="00AB2DB2">
        <w:rPr>
          <w:rFonts w:cs="Times New Roman"/>
        </w:rPr>
        <w:t>byly zejména uhrazeny</w:t>
      </w:r>
      <w:r w:rsidRPr="00AB2DB2">
        <w:rPr>
          <w:rFonts w:cs="Times New Roman"/>
        </w:rPr>
        <w:t>:</w:t>
      </w:r>
    </w:p>
    <w:p w:rsidR="007F3EBD" w:rsidRPr="00AB2DB2" w:rsidRDefault="007F3EBD" w:rsidP="0066423B">
      <w:pPr>
        <w:spacing w:line="240" w:lineRule="auto"/>
        <w:rPr>
          <w:rFonts w:cs="Times New Roman"/>
        </w:rPr>
      </w:pPr>
      <w:r w:rsidRPr="00AB2DB2">
        <w:rPr>
          <w:rFonts w:cs="Times New Roman"/>
        </w:rPr>
        <w:t xml:space="preserve">- v justiční části </w:t>
      </w:r>
      <w:r w:rsidR="003407B2" w:rsidRPr="00AB2DB2">
        <w:rPr>
          <w:rFonts w:cs="Times New Roman"/>
        </w:rPr>
        <w:t>výdaje</w:t>
      </w:r>
      <w:r w:rsidRPr="00AB2DB2">
        <w:rPr>
          <w:rFonts w:cs="Times New Roman"/>
        </w:rPr>
        <w:t>, jež měly přímou vazbu na rozhodovací činnost soudů a činnost státních zastupitelství, jejichž výši ani četnost nelze ovlivnit a sazby jsou určeny příslušnými zákonnými předpisy, tj. advokáti ex offo, odměny za znalečné a tlumočné, úroky při vracení kaucí a trestních depozit, náhrady přísedícím, náhrady svědkům, paušální náhrady soudcům. Ve vězeňství jsou to výdaje např. za potraviny, prádlo</w:t>
      </w:r>
      <w:r w:rsidR="00CD7575">
        <w:rPr>
          <w:rFonts w:cs="Times New Roman"/>
        </w:rPr>
        <w:t xml:space="preserve">, </w:t>
      </w:r>
      <w:r w:rsidRPr="00AB2DB2">
        <w:rPr>
          <w:rFonts w:cs="Times New Roman"/>
        </w:rPr>
        <w:t xml:space="preserve">oděvy </w:t>
      </w:r>
      <w:r w:rsidR="00CD7575">
        <w:rPr>
          <w:rFonts w:cs="Times New Roman"/>
        </w:rPr>
        <w:t xml:space="preserve">a obuv </w:t>
      </w:r>
      <w:r w:rsidRPr="00AB2DB2">
        <w:rPr>
          <w:rFonts w:cs="Times New Roman"/>
        </w:rPr>
        <w:t>pro vězně;</w:t>
      </w:r>
    </w:p>
    <w:p w:rsidR="007F3EBD" w:rsidRPr="00AB2DB2" w:rsidRDefault="007F3EBD" w:rsidP="0066423B">
      <w:pPr>
        <w:spacing w:line="240" w:lineRule="auto"/>
        <w:rPr>
          <w:rFonts w:cs="Times New Roman"/>
        </w:rPr>
      </w:pPr>
      <w:r w:rsidRPr="00AB2DB2">
        <w:rPr>
          <w:rFonts w:cs="Times New Roman"/>
        </w:rPr>
        <w:t xml:space="preserve">- </w:t>
      </w:r>
      <w:r w:rsidR="003407B2" w:rsidRPr="00AB2DB2">
        <w:rPr>
          <w:rFonts w:cs="Times New Roman"/>
        </w:rPr>
        <w:t>výdaje</w:t>
      </w:r>
      <w:r w:rsidRPr="00AB2DB2">
        <w:rPr>
          <w:rFonts w:cs="Times New Roman"/>
        </w:rPr>
        <w:t>, které umožňovaly činnost jednotlivých organizací resortu a byly nutným předpokladem jejich provozu, tj. například nákup materiálů, veškerých energií, nakupovaných služeb (zejména telekomunikací, radiokomunikací a nájemné</w:t>
      </w:r>
      <w:r w:rsidR="002B2BD0">
        <w:rPr>
          <w:rFonts w:cs="Times New Roman"/>
        </w:rPr>
        <w:t>ho</w:t>
      </w:r>
      <w:r w:rsidRPr="00AB2DB2">
        <w:rPr>
          <w:rFonts w:cs="Times New Roman"/>
        </w:rPr>
        <w:t>).</w:t>
      </w:r>
    </w:p>
    <w:p w:rsidR="007F3EBD" w:rsidRPr="00AB2DB2" w:rsidRDefault="007F3EBD" w:rsidP="00A54D2D">
      <w:pPr>
        <w:spacing w:line="240" w:lineRule="auto"/>
        <w:ind w:firstLine="708"/>
        <w:rPr>
          <w:rFonts w:cs="Times New Roman"/>
        </w:rPr>
      </w:pPr>
      <w:r w:rsidRPr="00AB2DB2">
        <w:rPr>
          <w:rFonts w:cs="Times New Roman"/>
        </w:rPr>
        <w:t>V rámci celého rezortu je při vynakládání rozpočtových zdrojů kladen maximální důraz na hospodárnost, efektivnost a účelnost s důrazem na vyhodnocování cen na trhu (průzkumy trhu) a jejich minimalizace oslovováním širokého spektra potenciálních dodavatelů. V průběhu rozpočtového období dochází k pravidelnému sledování a vyhodnocování čerpání rozpočtu s případným prováděním úprav z důvodu efektivnějšího využití finančních prostředků. Veškeré výdaje jsou sledovány v rámci vnitřní kontroly jednotlivých organizačních složek, případně i kontroly z pozice kapitoly.</w:t>
      </w:r>
    </w:p>
    <w:p w:rsidR="001A451B" w:rsidRPr="00AB2DB2" w:rsidRDefault="001A451B" w:rsidP="001A451B">
      <w:pPr>
        <w:pStyle w:val="Nadpis3"/>
      </w:pPr>
      <w:r w:rsidRPr="00AB2DB2">
        <w:t>VÝVOJ MANDATORNÍCH VÝDAJŮ 201</w:t>
      </w:r>
      <w:r w:rsidR="00022497" w:rsidRPr="00AB2DB2">
        <w:t>4</w:t>
      </w:r>
      <w:r w:rsidRPr="00AB2DB2">
        <w:t xml:space="preserve"> – 201</w:t>
      </w:r>
      <w:r w:rsidR="00022497" w:rsidRPr="00AB2DB2">
        <w:t>8</w:t>
      </w:r>
    </w:p>
    <w:p w:rsidR="001A451B" w:rsidRPr="00AB2DB2" w:rsidRDefault="001A451B" w:rsidP="00A54D2D">
      <w:pPr>
        <w:pStyle w:val="1odrky"/>
        <w:numPr>
          <w:ilvl w:val="0"/>
          <w:numId w:val="0"/>
        </w:numPr>
        <w:ind w:firstLine="708"/>
        <w:rPr>
          <w:rFonts w:cs="Times New Roman"/>
          <w:sz w:val="22"/>
        </w:rPr>
      </w:pPr>
      <w:r w:rsidRPr="00AB2DB2">
        <w:rPr>
          <w:rFonts w:cs="Times New Roman"/>
          <w:sz w:val="22"/>
        </w:rPr>
        <w:t>Na základě podkladů od jednotlivých organizačních složek v</w:t>
      </w:r>
      <w:r w:rsidR="00F11D5C" w:rsidRPr="00AB2DB2">
        <w:rPr>
          <w:rFonts w:cs="Times New Roman"/>
          <w:sz w:val="22"/>
        </w:rPr>
        <w:t xml:space="preserve"> justiční části </w:t>
      </w:r>
      <w:r w:rsidR="00022497" w:rsidRPr="00AB2DB2">
        <w:rPr>
          <w:rFonts w:cs="Times New Roman"/>
          <w:sz w:val="22"/>
        </w:rPr>
        <w:t xml:space="preserve">rezortu </w:t>
      </w:r>
      <w:r w:rsidRPr="00AB2DB2">
        <w:rPr>
          <w:rFonts w:cs="Times New Roman"/>
          <w:sz w:val="22"/>
        </w:rPr>
        <w:t>spravedlnosti představovaly mandatorní výdaje (tabulka níže) v roce 201</w:t>
      </w:r>
      <w:r w:rsidR="00022497" w:rsidRPr="00AB2DB2">
        <w:rPr>
          <w:rFonts w:cs="Times New Roman"/>
          <w:sz w:val="22"/>
        </w:rPr>
        <w:t>8</w:t>
      </w:r>
      <w:r w:rsidRPr="00AB2DB2">
        <w:rPr>
          <w:rFonts w:cs="Times New Roman"/>
          <w:sz w:val="22"/>
        </w:rPr>
        <w:t xml:space="preserve"> výdaje ve výši 1 1</w:t>
      </w:r>
      <w:r w:rsidR="00666E74" w:rsidRPr="00AB2DB2">
        <w:rPr>
          <w:rFonts w:cs="Times New Roman"/>
          <w:sz w:val="22"/>
        </w:rPr>
        <w:t>86</w:t>
      </w:r>
      <w:r w:rsidRPr="00AB2DB2">
        <w:rPr>
          <w:rFonts w:cs="Times New Roman"/>
          <w:sz w:val="22"/>
        </w:rPr>
        <w:t> </w:t>
      </w:r>
      <w:r w:rsidR="00666E74" w:rsidRPr="00AB2DB2">
        <w:rPr>
          <w:rFonts w:cs="Times New Roman"/>
          <w:sz w:val="22"/>
        </w:rPr>
        <w:t>487</w:t>
      </w:r>
      <w:r w:rsidRPr="00AB2DB2">
        <w:rPr>
          <w:rFonts w:cs="Times New Roman"/>
          <w:sz w:val="22"/>
        </w:rPr>
        <w:t>,</w:t>
      </w:r>
      <w:r w:rsidR="00666E74" w:rsidRPr="00AB2DB2">
        <w:rPr>
          <w:rFonts w:cs="Times New Roman"/>
          <w:sz w:val="22"/>
        </w:rPr>
        <w:t>14</w:t>
      </w:r>
      <w:r w:rsidRPr="00AB2DB2">
        <w:rPr>
          <w:rFonts w:cs="Times New Roman"/>
          <w:sz w:val="22"/>
        </w:rPr>
        <w:t> tis. Kč, což oproti roku 201</w:t>
      </w:r>
      <w:r w:rsidR="00666E74" w:rsidRPr="00AB2DB2">
        <w:rPr>
          <w:rFonts w:cs="Times New Roman"/>
          <w:sz w:val="22"/>
        </w:rPr>
        <w:t>7</w:t>
      </w:r>
      <w:r w:rsidRPr="00AB2DB2">
        <w:rPr>
          <w:rFonts w:cs="Times New Roman"/>
          <w:sz w:val="22"/>
        </w:rPr>
        <w:t xml:space="preserve"> představuje </w:t>
      </w:r>
      <w:r w:rsidR="00A25337" w:rsidRPr="00AB2DB2">
        <w:rPr>
          <w:rFonts w:cs="Times New Roman"/>
          <w:sz w:val="22"/>
        </w:rPr>
        <w:t>pokles</w:t>
      </w:r>
      <w:r w:rsidRPr="00AB2DB2">
        <w:rPr>
          <w:rFonts w:cs="Times New Roman"/>
          <w:sz w:val="22"/>
        </w:rPr>
        <w:t xml:space="preserve"> o </w:t>
      </w:r>
      <w:r w:rsidR="00666E74" w:rsidRPr="00AB2DB2">
        <w:rPr>
          <w:rFonts w:cs="Times New Roman"/>
          <w:sz w:val="22"/>
        </w:rPr>
        <w:t>1 381</w:t>
      </w:r>
      <w:r w:rsidRPr="00AB2DB2">
        <w:rPr>
          <w:rFonts w:cs="Times New Roman"/>
          <w:sz w:val="22"/>
        </w:rPr>
        <w:t>,</w:t>
      </w:r>
      <w:r w:rsidR="00666E74" w:rsidRPr="00AB2DB2">
        <w:rPr>
          <w:rFonts w:cs="Times New Roman"/>
          <w:sz w:val="22"/>
        </w:rPr>
        <w:t>78 </w:t>
      </w:r>
      <w:r w:rsidRPr="00AB2DB2">
        <w:rPr>
          <w:rFonts w:cs="Times New Roman"/>
          <w:sz w:val="22"/>
        </w:rPr>
        <w:t>tis. Kč. V porovnání s rokem 201</w:t>
      </w:r>
      <w:r w:rsidR="00666E74" w:rsidRPr="00AB2DB2">
        <w:rPr>
          <w:rFonts w:cs="Times New Roman"/>
          <w:sz w:val="22"/>
        </w:rPr>
        <w:t>7</w:t>
      </w:r>
      <w:r w:rsidRPr="00AB2DB2">
        <w:rPr>
          <w:rFonts w:cs="Times New Roman"/>
          <w:sz w:val="22"/>
        </w:rPr>
        <w:t xml:space="preserve"> došlo k navýšení výdajů </w:t>
      </w:r>
      <w:r w:rsidR="00A25337" w:rsidRPr="00AB2DB2">
        <w:rPr>
          <w:rFonts w:cs="Times New Roman"/>
          <w:sz w:val="22"/>
        </w:rPr>
        <w:t xml:space="preserve">za </w:t>
      </w:r>
      <w:r w:rsidR="00666E74" w:rsidRPr="00AB2DB2">
        <w:rPr>
          <w:rFonts w:cs="Times New Roman"/>
          <w:sz w:val="22"/>
        </w:rPr>
        <w:t xml:space="preserve">odměny poskytnuté likvidátorovi podniku </w:t>
      </w:r>
      <w:r w:rsidR="00A25337" w:rsidRPr="00AB2DB2">
        <w:rPr>
          <w:rFonts w:cs="Times New Roman"/>
          <w:sz w:val="22"/>
        </w:rPr>
        <w:t>o 3</w:t>
      </w:r>
      <w:r w:rsidR="00666E74" w:rsidRPr="00AB2DB2">
        <w:rPr>
          <w:rFonts w:cs="Times New Roman"/>
          <w:sz w:val="22"/>
        </w:rPr>
        <w:t>2 021,87</w:t>
      </w:r>
      <w:r w:rsidR="00A25337" w:rsidRPr="00AB2DB2">
        <w:rPr>
          <w:rFonts w:cs="Times New Roman"/>
          <w:sz w:val="22"/>
        </w:rPr>
        <w:t xml:space="preserve"> tis. Kč, dále </w:t>
      </w:r>
      <w:r w:rsidR="00960B2B" w:rsidRPr="00AB2DB2">
        <w:rPr>
          <w:rFonts w:cs="Times New Roman"/>
          <w:sz w:val="22"/>
        </w:rPr>
        <w:t>navýšení</w:t>
      </w:r>
      <w:r w:rsidRPr="00AB2DB2">
        <w:rPr>
          <w:rFonts w:cs="Times New Roman"/>
          <w:sz w:val="22"/>
        </w:rPr>
        <w:t xml:space="preserve"> </w:t>
      </w:r>
      <w:r w:rsidR="00666E74" w:rsidRPr="00AB2DB2">
        <w:rPr>
          <w:rFonts w:cs="Times New Roman"/>
          <w:sz w:val="22"/>
        </w:rPr>
        <w:t>paušálních náhrad soudcům</w:t>
      </w:r>
      <w:r w:rsidR="00960B2B" w:rsidRPr="00AB2DB2">
        <w:rPr>
          <w:rFonts w:cs="Times New Roman"/>
          <w:sz w:val="22"/>
        </w:rPr>
        <w:t xml:space="preserve"> o 6 770,5</w:t>
      </w:r>
      <w:r w:rsidR="00A25337" w:rsidRPr="00AB2DB2">
        <w:rPr>
          <w:rFonts w:cs="Times New Roman"/>
          <w:sz w:val="22"/>
        </w:rPr>
        <w:t>4 tis. Kč</w:t>
      </w:r>
      <w:r w:rsidR="00960B2B" w:rsidRPr="00AB2DB2">
        <w:rPr>
          <w:rFonts w:cs="Times New Roman"/>
          <w:sz w:val="22"/>
        </w:rPr>
        <w:t xml:space="preserve"> a</w:t>
      </w:r>
      <w:r w:rsidR="00A25337" w:rsidRPr="00AB2DB2">
        <w:rPr>
          <w:rFonts w:cs="Times New Roman"/>
          <w:sz w:val="22"/>
        </w:rPr>
        <w:t xml:space="preserve"> </w:t>
      </w:r>
      <w:r w:rsidR="00960B2B" w:rsidRPr="00AB2DB2">
        <w:rPr>
          <w:rFonts w:cs="Times New Roman"/>
          <w:sz w:val="22"/>
        </w:rPr>
        <w:t>odměn ustanoveným</w:t>
      </w:r>
      <w:r w:rsidR="00AB2DB2">
        <w:rPr>
          <w:rFonts w:cs="Times New Roman"/>
          <w:sz w:val="22"/>
        </w:rPr>
        <w:t xml:space="preserve"> advokátům v civilních věcech o </w:t>
      </w:r>
      <w:r w:rsidR="00960B2B" w:rsidRPr="00AB2DB2">
        <w:rPr>
          <w:rFonts w:cs="Times New Roman"/>
          <w:sz w:val="22"/>
        </w:rPr>
        <w:t>2</w:t>
      </w:r>
      <w:r w:rsidRPr="00AB2DB2">
        <w:rPr>
          <w:rFonts w:cs="Times New Roman"/>
          <w:sz w:val="22"/>
        </w:rPr>
        <w:t> 8</w:t>
      </w:r>
      <w:r w:rsidR="00960B2B" w:rsidRPr="00AB2DB2">
        <w:rPr>
          <w:rFonts w:cs="Times New Roman"/>
          <w:sz w:val="22"/>
        </w:rPr>
        <w:t>28</w:t>
      </w:r>
      <w:r w:rsidRPr="00AB2DB2">
        <w:rPr>
          <w:rFonts w:cs="Times New Roman"/>
          <w:sz w:val="22"/>
        </w:rPr>
        <w:t>,</w:t>
      </w:r>
      <w:r w:rsidR="00960B2B" w:rsidRPr="00AB2DB2">
        <w:rPr>
          <w:rFonts w:cs="Times New Roman"/>
          <w:sz w:val="22"/>
        </w:rPr>
        <w:t>17 tis. </w:t>
      </w:r>
      <w:r w:rsidRPr="00AB2DB2">
        <w:rPr>
          <w:rFonts w:cs="Times New Roman"/>
          <w:sz w:val="22"/>
        </w:rPr>
        <w:t>Kč</w:t>
      </w:r>
      <w:r w:rsidR="00960B2B" w:rsidRPr="00AB2DB2">
        <w:rPr>
          <w:rFonts w:cs="Times New Roman"/>
          <w:sz w:val="22"/>
        </w:rPr>
        <w:t>. Naopak u</w:t>
      </w:r>
      <w:r w:rsidR="00FE63B3" w:rsidRPr="00AB2DB2">
        <w:rPr>
          <w:rFonts w:cs="Times New Roman"/>
          <w:sz w:val="22"/>
        </w:rPr>
        <w:t xml:space="preserve"> </w:t>
      </w:r>
      <w:r w:rsidR="00960B2B" w:rsidRPr="00AB2DB2">
        <w:rPr>
          <w:rFonts w:cs="Times New Roman"/>
          <w:sz w:val="22"/>
        </w:rPr>
        <w:t xml:space="preserve">většiny </w:t>
      </w:r>
      <w:r w:rsidR="00FE63B3" w:rsidRPr="00AB2DB2">
        <w:rPr>
          <w:rFonts w:cs="Times New Roman"/>
          <w:sz w:val="22"/>
        </w:rPr>
        <w:t xml:space="preserve">ostatních sledovaných mandatorních výdajů byl zaznamenán pokles, nejvíce u výdajů za </w:t>
      </w:r>
      <w:r w:rsidR="00960B2B" w:rsidRPr="00AB2DB2">
        <w:rPr>
          <w:rFonts w:cs="Times New Roman"/>
          <w:sz w:val="22"/>
        </w:rPr>
        <w:t>znalečné o 21 559,59 tis. </w:t>
      </w:r>
      <w:r w:rsidR="00FE63B3" w:rsidRPr="00AB2DB2">
        <w:rPr>
          <w:rFonts w:cs="Times New Roman"/>
          <w:sz w:val="22"/>
        </w:rPr>
        <w:t>Kč</w:t>
      </w:r>
      <w:r w:rsidR="00960B2B" w:rsidRPr="00AB2DB2">
        <w:rPr>
          <w:rFonts w:cs="Times New Roman"/>
          <w:sz w:val="22"/>
        </w:rPr>
        <w:t xml:space="preserve">, dále </w:t>
      </w:r>
      <w:r w:rsidR="00AB2DB2">
        <w:rPr>
          <w:rFonts w:cs="Times New Roman"/>
          <w:sz w:val="22"/>
        </w:rPr>
        <w:t>u odměn insolvenčním správcům o </w:t>
      </w:r>
      <w:r w:rsidR="00960B2B" w:rsidRPr="00AB2DB2">
        <w:rPr>
          <w:rFonts w:cs="Times New Roman"/>
          <w:sz w:val="22"/>
        </w:rPr>
        <w:t>12 839,34</w:t>
      </w:r>
      <w:r w:rsidR="00FE63B3" w:rsidRPr="00AB2DB2">
        <w:rPr>
          <w:rFonts w:cs="Times New Roman"/>
          <w:sz w:val="22"/>
        </w:rPr>
        <w:t> tis. Kč</w:t>
      </w:r>
      <w:r w:rsidR="00960B2B" w:rsidRPr="00AB2DB2">
        <w:rPr>
          <w:rFonts w:cs="Times New Roman"/>
          <w:sz w:val="22"/>
        </w:rPr>
        <w:t xml:space="preserve"> a ustanoveným advokátům v trestních věcech o 7 568,75 tis. Kč</w:t>
      </w:r>
      <w:r w:rsidR="00FE63B3" w:rsidRPr="00AB2DB2">
        <w:rPr>
          <w:rFonts w:cs="Times New Roman"/>
          <w:sz w:val="22"/>
        </w:rPr>
        <w:t>. O</w:t>
      </w:r>
      <w:r w:rsidR="00C42525">
        <w:rPr>
          <w:rFonts w:cs="Times New Roman"/>
          <w:sz w:val="22"/>
        </w:rPr>
        <w:t> </w:t>
      </w:r>
      <w:r w:rsidR="00960B2B" w:rsidRPr="00AB2DB2">
        <w:rPr>
          <w:rFonts w:cs="Times New Roman"/>
          <w:sz w:val="22"/>
        </w:rPr>
        <w:t>významných 1 214,1</w:t>
      </w:r>
      <w:r w:rsidR="00FE63B3" w:rsidRPr="00AB2DB2">
        <w:rPr>
          <w:rFonts w:cs="Times New Roman"/>
          <w:sz w:val="22"/>
        </w:rPr>
        <w:t xml:space="preserve">0 tis. Kč poklesly i </w:t>
      </w:r>
      <w:r w:rsidR="00960B2B" w:rsidRPr="00AB2DB2">
        <w:rPr>
          <w:rFonts w:cs="Times New Roman"/>
          <w:sz w:val="22"/>
        </w:rPr>
        <w:t>odměny notářům</w:t>
      </w:r>
      <w:r w:rsidR="00FE63B3" w:rsidRPr="00AB2DB2">
        <w:rPr>
          <w:rFonts w:cs="Times New Roman"/>
          <w:sz w:val="22"/>
        </w:rPr>
        <w:t>.</w:t>
      </w:r>
    </w:p>
    <w:p w:rsidR="001A451B" w:rsidRPr="00AB2DB2" w:rsidRDefault="001A451B" w:rsidP="00A54D2D">
      <w:pPr>
        <w:spacing w:line="240" w:lineRule="auto"/>
        <w:ind w:firstLine="708"/>
        <w:rPr>
          <w:rFonts w:cs="Times New Roman"/>
        </w:rPr>
      </w:pPr>
      <w:r w:rsidRPr="00AB2DB2">
        <w:rPr>
          <w:rFonts w:cs="Times New Roman"/>
        </w:rPr>
        <w:t xml:space="preserve">V justiční části resortu </w:t>
      </w:r>
      <w:r w:rsidR="00F11D5C" w:rsidRPr="00AB2DB2">
        <w:rPr>
          <w:rFonts w:cs="Times New Roman"/>
        </w:rPr>
        <w:t xml:space="preserve">představují </w:t>
      </w:r>
      <w:r w:rsidRPr="00AB2DB2">
        <w:rPr>
          <w:rFonts w:cs="Times New Roman"/>
        </w:rPr>
        <w:t>mandatorní výdaj</w:t>
      </w:r>
      <w:r w:rsidR="00F11D5C" w:rsidRPr="00AB2DB2">
        <w:rPr>
          <w:rFonts w:cs="Times New Roman"/>
        </w:rPr>
        <w:t>e</w:t>
      </w:r>
      <w:r w:rsidRPr="00AB2DB2">
        <w:rPr>
          <w:rFonts w:cs="Times New Roman"/>
        </w:rPr>
        <w:t xml:space="preserve"> podstatnou část ostatních věcných výdajů – celkem 3</w:t>
      </w:r>
      <w:r w:rsidR="00917A0B" w:rsidRPr="00AB2DB2">
        <w:rPr>
          <w:rFonts w:cs="Times New Roman"/>
        </w:rPr>
        <w:t>6,6</w:t>
      </w:r>
      <w:r w:rsidR="00557B83" w:rsidRPr="00AB2DB2">
        <w:rPr>
          <w:rFonts w:cs="Times New Roman"/>
        </w:rPr>
        <w:t>2 </w:t>
      </w:r>
      <w:r w:rsidRPr="00AB2DB2">
        <w:rPr>
          <w:rFonts w:cs="Times New Roman"/>
        </w:rPr>
        <w:t xml:space="preserve">%. Lze tedy konstatovat, </w:t>
      </w:r>
      <w:r w:rsidRPr="00AB2DB2">
        <w:rPr>
          <w:rFonts w:cs="Times New Roman"/>
          <w:u w:val="single"/>
        </w:rPr>
        <w:t xml:space="preserve">že výdaje v tomto podseskupení položek </w:t>
      </w:r>
      <w:r w:rsidR="00FE63B3" w:rsidRPr="00AB2DB2">
        <w:rPr>
          <w:rFonts w:cs="Times New Roman"/>
          <w:u w:val="single"/>
        </w:rPr>
        <w:t xml:space="preserve">519 </w:t>
      </w:r>
      <w:r w:rsidRPr="00AB2DB2">
        <w:rPr>
          <w:rFonts w:cs="Times New Roman"/>
          <w:u w:val="single"/>
        </w:rPr>
        <w:t>jsou trvale rozhodující pro celkové čerpání rozpočtových prostředků v oblasti věcných výdajů.</w:t>
      </w:r>
    </w:p>
    <w:p w:rsidR="001A451B" w:rsidRPr="00AB2DB2" w:rsidRDefault="001A451B" w:rsidP="00A54D2D">
      <w:pPr>
        <w:spacing w:line="240" w:lineRule="auto"/>
        <w:ind w:firstLine="708"/>
        <w:rPr>
          <w:rFonts w:cs="Times New Roman"/>
        </w:rPr>
      </w:pPr>
      <w:r w:rsidRPr="00AB2DB2">
        <w:rPr>
          <w:rFonts w:cs="Times New Roman"/>
        </w:rPr>
        <w:t>Výraznou měrou omezují výši finančních prostředků, kterou je možno použít na zajištění ostatních rozpočtových výdajů potřebných k řádnému zajištění chodu soudů a státních zastupitelství, přičemž jejich výši nelze ovlivnit s ohledem na přímou souvislost s rozhodovací činností soudů a státních zastupitelství.</w:t>
      </w:r>
    </w:p>
    <w:p w:rsidR="00156E12" w:rsidRPr="00AB2DB2" w:rsidRDefault="0014148A" w:rsidP="006B087D">
      <w:pPr>
        <w:spacing w:after="0" w:line="240" w:lineRule="auto"/>
        <w:ind w:firstLine="426"/>
        <w:rPr>
          <w:rFonts w:cs="Times New Roman"/>
        </w:rPr>
      </w:pPr>
      <w:r>
        <w:rPr>
          <w:rFonts w:cs="Times New Roman"/>
          <w:noProof/>
        </w:rPr>
        <w:pict>
          <v:shape id="_x0000_s1689" type="#_x0000_t75" style="position:absolute;left:0;text-align:left;margin-left:-2.75pt;margin-top:22.95pt;width:481.95pt;height:283.95pt;z-index:251673600;mso-position-horizontal:absolute;mso-position-horizontal-relative:text;mso-position-vertical:absolute;mso-position-vertical-relative:text">
            <v:imagedata r:id="rId42" o:title=""/>
            <w10:wrap type="topAndBottom"/>
          </v:shape>
          <o:OLEObject Type="Embed" ProgID="Excel.Sheet.8" ShapeID="_x0000_s1689" DrawAspect="Content" ObjectID="_1616848939" r:id="rId43"/>
        </w:pict>
      </w:r>
      <w:r w:rsidR="009A790E" w:rsidRPr="00AB2DB2">
        <w:rPr>
          <w:rFonts w:cs="Times New Roman"/>
        </w:rPr>
        <w:t>Přehled vybraných mandatorních výdajů za roky 201</w:t>
      </w:r>
      <w:r w:rsidR="00022497" w:rsidRPr="00AB2DB2">
        <w:rPr>
          <w:rFonts w:cs="Times New Roman"/>
        </w:rPr>
        <w:t>4 až 2018</w:t>
      </w:r>
      <w:r w:rsidR="009A790E" w:rsidRPr="00AB2DB2">
        <w:rPr>
          <w:rFonts w:cs="Times New Roman"/>
        </w:rPr>
        <w:t>:</w:t>
      </w:r>
    </w:p>
    <w:p w:rsidR="006455B7" w:rsidRDefault="006455B7" w:rsidP="009D58A0">
      <w:pPr>
        <w:spacing w:line="240" w:lineRule="auto"/>
        <w:rPr>
          <w:rFonts w:cs="Times New Roman"/>
          <w:color w:val="365F91" w:themeColor="accent1" w:themeShade="BF"/>
        </w:rPr>
      </w:pPr>
      <w:r>
        <w:rPr>
          <w:rFonts w:cs="Times New Roman"/>
          <w:color w:val="365F91" w:themeColor="accent1" w:themeShade="BF"/>
        </w:rPr>
        <w:br w:type="page"/>
      </w:r>
    </w:p>
    <w:p w:rsidR="001A451B" w:rsidRPr="00531FD3" w:rsidRDefault="00220C7C" w:rsidP="001A451B">
      <w:pPr>
        <w:spacing w:line="240" w:lineRule="auto"/>
        <w:rPr>
          <w:rFonts w:cs="Times New Roman"/>
          <w:color w:val="365F91" w:themeColor="accent1" w:themeShade="BF"/>
          <w:highlight w:val="yellow"/>
        </w:rPr>
      </w:pPr>
      <w:r>
        <w:rPr>
          <w:noProof/>
          <w:lang w:eastAsia="cs-CZ"/>
        </w:rPr>
        <w:drawing>
          <wp:inline distT="0" distB="0" distL="0" distR="0" wp14:anchorId="5A18D56B" wp14:editId="05C05971">
            <wp:extent cx="5762625" cy="3800475"/>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A451B" w:rsidRPr="00AB2DB2" w:rsidRDefault="001A451B" w:rsidP="001A451B">
      <w:pPr>
        <w:pStyle w:val="Nadpis3"/>
      </w:pPr>
      <w:r w:rsidRPr="00AB2DB2">
        <w:t xml:space="preserve">VÝVOJ OSTATNÍCH VĚCNÝCH </w:t>
      </w:r>
      <w:r w:rsidR="00A04659" w:rsidRPr="00AB2DB2">
        <w:t>VÝDAJŮ</w:t>
      </w:r>
      <w:r w:rsidRPr="00AB2DB2">
        <w:t xml:space="preserve"> 201</w:t>
      </w:r>
      <w:r w:rsidR="00962F80" w:rsidRPr="00AB2DB2">
        <w:t>4</w:t>
      </w:r>
      <w:r w:rsidRPr="00AB2DB2">
        <w:t xml:space="preserve"> – 201</w:t>
      </w:r>
      <w:r w:rsidR="00962F80" w:rsidRPr="00AB2DB2">
        <w:t>8</w:t>
      </w:r>
    </w:p>
    <w:p w:rsidR="00801E75" w:rsidRPr="00AB2DB2" w:rsidRDefault="00801E75" w:rsidP="00801E75">
      <w:pPr>
        <w:spacing w:after="240" w:line="240" w:lineRule="auto"/>
        <w:ind w:firstLine="567"/>
        <w:rPr>
          <w:rFonts w:cs="Times New Roman"/>
        </w:rPr>
      </w:pPr>
      <w:r w:rsidRPr="00AB2DB2">
        <w:rPr>
          <w:rFonts w:cs="Times New Roman"/>
        </w:rPr>
        <w:t>Schválený rozpočet kapitoly na rok 2018 v oblasti ostatních věcných výdajů byl stanoven ve výši 4 612 822,98 tis. Kč a po navýšení o nároky z nespotřebovaných výdajů m</w:t>
      </w:r>
      <w:r>
        <w:rPr>
          <w:rFonts w:cs="Times New Roman"/>
        </w:rPr>
        <w:t xml:space="preserve">inulých let byl čerpán ve výši </w:t>
      </w:r>
      <w:r w:rsidRPr="00AB2DB2">
        <w:rPr>
          <w:rFonts w:cs="Times New Roman"/>
        </w:rPr>
        <w:t>5 345 544,15 tis. Kč.</w:t>
      </w:r>
    </w:p>
    <w:p w:rsidR="00801E75" w:rsidRPr="00801E75" w:rsidRDefault="0014148A" w:rsidP="00801E75">
      <w:pPr>
        <w:spacing w:after="0" w:line="240" w:lineRule="auto"/>
        <w:ind w:firstLine="567"/>
      </w:pPr>
      <w:r>
        <w:rPr>
          <w:noProof/>
        </w:rPr>
        <w:pict>
          <v:shape id="_x0000_s4097" type="#_x0000_t75" style="position:absolute;left:0;text-align:left;margin-left:-1.8pt;margin-top:42.2pt;width:453.45pt;height:226.3pt;z-index:251762688" o:allowoverlap="f">
            <v:imagedata r:id="rId45" o:title=""/>
            <o:lock v:ext="edit" aspectratio="f"/>
            <w10:wrap type="topAndBottom"/>
          </v:shape>
          <o:OLEObject Type="Embed" ProgID="Excel.Sheet.12" ShapeID="_x0000_s4097" DrawAspect="Content" ObjectID="_1616848940" r:id="rId46"/>
        </w:pict>
      </w:r>
      <w:r w:rsidR="00801E75" w:rsidRPr="00801E75">
        <w:t>V následující tabulce je přehled po mandatorních výdajích nejdůležitějších podseskupení ostatních věcných výdajů kapitoly:</w:t>
      </w:r>
    </w:p>
    <w:p w:rsidR="00801E75" w:rsidRPr="00801E75" w:rsidRDefault="00801E75" w:rsidP="00801E75">
      <w:pPr>
        <w:spacing w:after="0" w:line="240" w:lineRule="auto"/>
        <w:rPr>
          <w:highlight w:val="yellow"/>
        </w:rPr>
      </w:pPr>
    </w:p>
    <w:p w:rsidR="00801E75" w:rsidRPr="00801E75" w:rsidRDefault="00801E75" w:rsidP="00801E75">
      <w:pPr>
        <w:jc w:val="left"/>
        <w:rPr>
          <w:highlight w:val="yellow"/>
        </w:rPr>
      </w:pPr>
      <w:r>
        <w:rPr>
          <w:highlight w:val="yellow"/>
        </w:rPr>
        <w:br w:type="page"/>
      </w:r>
    </w:p>
    <w:p w:rsidR="00801E75" w:rsidRPr="00801E75" w:rsidRDefault="00801E75" w:rsidP="00801E75">
      <w:pPr>
        <w:spacing w:after="240" w:line="240" w:lineRule="auto"/>
        <w:ind w:firstLine="567"/>
      </w:pPr>
      <w:r w:rsidRPr="00801E75">
        <w:t>V roce 2018 došlo k největšímu nárůstu výdajů na podseskupení výdajů 513 – Nákup materiálu. Konkrétně byl zaznamenán nárůst na rozpočtové položce 5137 – Drobný hmotný dlouhodobý majetek ve výši 55 303,21 tis. Kč, čerpání činilo 228 830,20 tis. Kč, dále na rozpočtové položce 5139 – Nákup materiálu jinde nezařazený ve výši 10 267,72 tis. Kč, zde čerpání činilo 359 151,30 tis. Kč. Naopak pokles výdajů byl zaznamenán na rozpočtové položce 5131 – Potraviny o částku 18 927,76 tis. Kč na skutečné čerpaní ve výši 505 333,00 tis. Kč, dále na rozpočtové položce 5134 – Prádlo, oděv a obuv o</w:t>
      </w:r>
      <w:r w:rsidR="006455B7">
        <w:t> </w:t>
      </w:r>
      <w:r w:rsidRPr="00801E75">
        <w:t>částku 12 316,48 tis. Kč na skutečné čerpání ve výši 42 181,56 tis. Kč. V roce 2017 Vězeňská služba ČR uzavřela rámcové smlouvy na nákup prádla, oděvů a obuvi, které měly vliv na čerpání na této rozpočtové položce.</w:t>
      </w:r>
    </w:p>
    <w:p w:rsidR="00801E75" w:rsidRPr="00801E75" w:rsidRDefault="0068115B" w:rsidP="00801E75">
      <w:pPr>
        <w:spacing w:after="240" w:line="240" w:lineRule="auto"/>
        <w:ind w:firstLine="708"/>
        <w:rPr>
          <w:rFonts w:eastAsia="Times New Roman"/>
          <w:szCs w:val="24"/>
        </w:rPr>
      </w:pPr>
      <w:r>
        <w:rPr>
          <w:rFonts w:eastAsia="Times New Roman"/>
          <w:szCs w:val="24"/>
        </w:rPr>
        <w:t>P</w:t>
      </w:r>
      <w:r w:rsidR="00801E75" w:rsidRPr="00801E75">
        <w:rPr>
          <w:rFonts w:eastAsia="Times New Roman"/>
          <w:szCs w:val="24"/>
        </w:rPr>
        <w:t>odseskupení výdajů 515 – Nákup vody, paliv a energie</w:t>
      </w:r>
      <w:r>
        <w:rPr>
          <w:rFonts w:eastAsia="Times New Roman"/>
          <w:szCs w:val="24"/>
        </w:rPr>
        <w:t xml:space="preserve"> zahrnuje výdaje</w:t>
      </w:r>
      <w:r w:rsidR="00801E75" w:rsidRPr="00801E75">
        <w:rPr>
          <w:rFonts w:eastAsia="Times New Roman"/>
          <w:szCs w:val="24"/>
        </w:rPr>
        <w:t xml:space="preserve"> na vodné a stočné, dodávané teplo, plyn, elektrickou energii, pevná paliva, pohonné hmoty a maziva, dodávky teplé vody a ostatní paliva a energie (např. technické plyny, olej do strojů a zařízení apod.) došlo taktéž k navýšení. Výdaje Vězeňské služby ČR na tomto podseskupení vykazují meziroční nárůst o 17 426,23 tis. Kč, což představuje většinu nárůstu celé kapitoly, která meziročně roste o 22 605,87 tis. Kč.</w:t>
      </w:r>
    </w:p>
    <w:p w:rsidR="00801E75" w:rsidRPr="00801E75" w:rsidRDefault="00801E75" w:rsidP="00801E75">
      <w:pPr>
        <w:spacing w:after="240" w:line="240" w:lineRule="auto"/>
        <w:ind w:firstLine="708"/>
        <w:rPr>
          <w:rFonts w:eastAsia="Times New Roman"/>
          <w:szCs w:val="24"/>
        </w:rPr>
      </w:pPr>
      <w:r w:rsidRPr="00801E75">
        <w:rPr>
          <w:rFonts w:eastAsia="Times New Roman"/>
          <w:szCs w:val="24"/>
        </w:rPr>
        <w:t>Naopak výrazné meziroční snížení výdajů je na podseskupení 516 – Nákup služeb, kde dochází k celkovému snížení sledovaných výdajů o 46 804,90 tis. Kč. K největšímu poklesu došlo na položce 5168 – Zpracování dat a služby související s informačními a komunikačními technologiemi o 53 100,05</w:t>
      </w:r>
      <w:r w:rsidRPr="00801E75">
        <w:t> </w:t>
      </w:r>
      <w:r w:rsidRPr="00801E75">
        <w:rPr>
          <w:rFonts w:eastAsia="Times New Roman"/>
          <w:szCs w:val="24"/>
        </w:rPr>
        <w:t>tis. Kč, kde čerpání činilo 296 374,01 tis. Kč. Zde se projevilo výrazné snížení výdajů za komunikační infrastrukturu ICT. K výraznému snížení došlo i u výdajů za nájemné, kde byl zaznamenán meziroční pokles o 8 459,97</w:t>
      </w:r>
      <w:r w:rsidRPr="00801E75">
        <w:t> </w:t>
      </w:r>
      <w:r w:rsidRPr="00801E75">
        <w:rPr>
          <w:rFonts w:eastAsia="Times New Roman"/>
          <w:szCs w:val="24"/>
        </w:rPr>
        <w:t>tis. Kč na skutečné čerpání ve výši 44 150,53 tis. Kč.</w:t>
      </w:r>
    </w:p>
    <w:p w:rsidR="001A451B" w:rsidRPr="00264FF6" w:rsidRDefault="001A451B" w:rsidP="001A451B">
      <w:pPr>
        <w:pStyle w:val="Nadpis3"/>
      </w:pPr>
      <w:r w:rsidRPr="00264FF6">
        <w:t>VÝPOČETNÍ TECHNIKA</w:t>
      </w:r>
    </w:p>
    <w:p w:rsidR="00105CB8" w:rsidRPr="00264FF6" w:rsidRDefault="00105CB8" w:rsidP="00105CB8">
      <w:pPr>
        <w:spacing w:line="240" w:lineRule="auto"/>
        <w:ind w:firstLine="708"/>
        <w:rPr>
          <w:rFonts w:eastAsia="Times New Roman" w:cs="Times New Roman"/>
          <w:szCs w:val="24"/>
          <w:lang w:eastAsia="cs-CZ"/>
        </w:rPr>
      </w:pPr>
      <w:r w:rsidRPr="00264FF6">
        <w:rPr>
          <w:rFonts w:cs="Times New Roman"/>
        </w:rPr>
        <w:t>V justiční části byl v roce 201</w:t>
      </w:r>
      <w:r w:rsidR="00293BD3" w:rsidRPr="00264FF6">
        <w:rPr>
          <w:rFonts w:cs="Times New Roman"/>
        </w:rPr>
        <w:t>8</w:t>
      </w:r>
      <w:r w:rsidRPr="00264FF6">
        <w:rPr>
          <w:rFonts w:cs="Times New Roman"/>
        </w:rPr>
        <w:t xml:space="preserve"> schválený rozpočet ostatních věcných výdajů pro ICT 4</w:t>
      </w:r>
      <w:r w:rsidR="00967119" w:rsidRPr="00264FF6">
        <w:rPr>
          <w:rFonts w:cs="Times New Roman"/>
        </w:rPr>
        <w:t>6</w:t>
      </w:r>
      <w:r w:rsidR="008F2A2E" w:rsidRPr="00264FF6">
        <w:rPr>
          <w:rFonts w:cs="Times New Roman"/>
        </w:rPr>
        <w:t>8</w:t>
      </w:r>
      <w:r w:rsidRPr="00264FF6">
        <w:rPr>
          <w:rFonts w:cs="Times New Roman"/>
        </w:rPr>
        <w:t> </w:t>
      </w:r>
      <w:r w:rsidR="008F2A2E" w:rsidRPr="00264FF6">
        <w:rPr>
          <w:rFonts w:cs="Times New Roman"/>
        </w:rPr>
        <w:t>83</w:t>
      </w:r>
      <w:r w:rsidRPr="00264FF6">
        <w:rPr>
          <w:rFonts w:cs="Times New Roman"/>
        </w:rPr>
        <w:t>0,00 tis. Kč</w:t>
      </w:r>
      <w:r w:rsidR="00E32E6D" w:rsidRPr="00264FF6">
        <w:rPr>
          <w:rFonts w:cs="Times New Roman"/>
        </w:rPr>
        <w:t>, skutečné čerpání (včetně nároků z nespotřebovaných výdajů) pak činilo 396 662,53 tis. Kč</w:t>
      </w:r>
      <w:r w:rsidRPr="00264FF6">
        <w:rPr>
          <w:rFonts w:cs="Times New Roman"/>
        </w:rPr>
        <w:t>. Největší část výdajů tvoří financování podpory a údržby informačních systémů v oblasti ICT v resortu, zajištění komunikační infrastruktury a licencí apod. Jedná se o výdaje na celkové zabezpečení běžného provozu ICT</w:t>
      </w:r>
      <w:r w:rsidRPr="00264FF6">
        <w:rPr>
          <w:rFonts w:eastAsia="Times New Roman" w:cs="Times New Roman"/>
          <w:szCs w:val="24"/>
          <w:lang w:eastAsia="cs-CZ"/>
        </w:rPr>
        <w:t>.</w:t>
      </w:r>
    </w:p>
    <w:p w:rsidR="00187C41" w:rsidRPr="00264FF6" w:rsidRDefault="00187C41" w:rsidP="00187C41">
      <w:pPr>
        <w:spacing w:line="240" w:lineRule="auto"/>
        <w:ind w:firstLine="708"/>
        <w:rPr>
          <w:rFonts w:cs="Times New Roman"/>
        </w:rPr>
      </w:pPr>
      <w:r w:rsidRPr="00264FF6">
        <w:rPr>
          <w:rFonts w:cs="Times New Roman"/>
        </w:rPr>
        <w:t xml:space="preserve">Ve vězeňské části nesledují všechny organizační jednotky ostatní věcné výdaje v členění na ICT, proto je třeba čísla v následující větě považovat za minimální. V organizačních jednotkách, kde jsou tyto údaje k dispozici, činil v roce 2018 schválený rozpočet ostatních věcných výdajů pro ICT 115 716,00 tis. Kč, změnami byl navýšen na 121 275,30 tis. Kč, skutečně čerpán pak ve výši 121 264,56 tis. Kč. Největší část ve výši 88 257,44 tis. Kč byla uhrazena za výdaje na zpracování dat </w:t>
      </w:r>
      <w:r w:rsidR="00264FF6" w:rsidRPr="00264FF6">
        <w:rPr>
          <w:rFonts w:cs="Times New Roman"/>
        </w:rPr>
        <w:t>a </w:t>
      </w:r>
      <w:r w:rsidRPr="00264FF6">
        <w:rPr>
          <w:rFonts w:cs="Times New Roman"/>
        </w:rPr>
        <w:t>služby související s informačními a komunikačními technologiemi (rozpočtová položka 5168).</w:t>
      </w:r>
    </w:p>
    <w:p w:rsidR="001A451B" w:rsidRPr="00264FF6" w:rsidRDefault="008B73D1" w:rsidP="001A451B">
      <w:pPr>
        <w:pStyle w:val="Nadpis3"/>
      </w:pPr>
      <w:r w:rsidRPr="00264FF6">
        <w:t xml:space="preserve">VÝDAJE DLE § 5271 – </w:t>
      </w:r>
      <w:r w:rsidR="001A451B" w:rsidRPr="00264FF6">
        <w:t>KRIZOVÉ ŘÍZENÍ A VÝDAJE NA BEZPEČNOST</w:t>
      </w:r>
    </w:p>
    <w:p w:rsidR="00105CB8" w:rsidRPr="00264FF6" w:rsidRDefault="008B73D1" w:rsidP="00105CB8">
      <w:pPr>
        <w:spacing w:line="240" w:lineRule="auto"/>
        <w:ind w:firstLine="708"/>
        <w:rPr>
          <w:rFonts w:cs="Times New Roman"/>
        </w:rPr>
      </w:pPr>
      <w:r w:rsidRPr="00264FF6">
        <w:rPr>
          <w:rFonts w:cs="Times New Roman"/>
        </w:rPr>
        <w:t>Na výdaje dle § 5271</w:t>
      </w:r>
      <w:r w:rsidR="00105CB8" w:rsidRPr="00264FF6">
        <w:rPr>
          <w:rFonts w:cs="Times New Roman"/>
        </w:rPr>
        <w:t xml:space="preserve"> – </w:t>
      </w:r>
      <w:r w:rsidRPr="00264FF6">
        <w:rPr>
          <w:rFonts w:cs="Times New Roman"/>
        </w:rPr>
        <w:t xml:space="preserve">Činnost orgánů krizového řízení na ústřední úrovni a dalších správních úřadů v oblasti krizového řízení </w:t>
      </w:r>
      <w:r w:rsidR="00105CB8" w:rsidRPr="00264FF6">
        <w:rPr>
          <w:rFonts w:cs="Times New Roman"/>
        </w:rPr>
        <w:t xml:space="preserve">dle zákona č. 240/2000 Sb., krizový </w:t>
      </w:r>
      <w:r w:rsidR="009C55B9" w:rsidRPr="00264FF6">
        <w:rPr>
          <w:rFonts w:cs="Times New Roman"/>
        </w:rPr>
        <w:t>zákon, bylo rozpočtováno 300,00 tis. </w:t>
      </w:r>
      <w:r w:rsidR="00105CB8" w:rsidRPr="00264FF6">
        <w:rPr>
          <w:rFonts w:cs="Times New Roman"/>
        </w:rPr>
        <w:t>Kč stejně jako v roce 201</w:t>
      </w:r>
      <w:r w:rsidRPr="00264FF6">
        <w:rPr>
          <w:rFonts w:cs="Times New Roman"/>
        </w:rPr>
        <w:t>7</w:t>
      </w:r>
      <w:r w:rsidR="00105CB8" w:rsidRPr="00264FF6">
        <w:rPr>
          <w:rFonts w:cs="Times New Roman"/>
        </w:rPr>
        <w:t xml:space="preserve">. Tato částka je závazným ukazatelem státního rozpočtu. </w:t>
      </w:r>
      <w:r w:rsidRPr="00264FF6">
        <w:rPr>
          <w:rFonts w:cs="Times New Roman"/>
        </w:rPr>
        <w:t>V roce 2018</w:t>
      </w:r>
      <w:r w:rsidR="00105CB8" w:rsidRPr="00264FF6">
        <w:rPr>
          <w:rFonts w:cs="Times New Roman"/>
        </w:rPr>
        <w:t xml:space="preserve"> </w:t>
      </w:r>
      <w:r w:rsidRPr="00264FF6">
        <w:rPr>
          <w:rFonts w:cs="Times New Roman"/>
        </w:rPr>
        <w:t>ne</w:t>
      </w:r>
      <w:r w:rsidR="00105CB8" w:rsidRPr="00264FF6">
        <w:rPr>
          <w:rFonts w:cs="Times New Roman"/>
        </w:rPr>
        <w:t>byl</w:t>
      </w:r>
      <w:r w:rsidR="00797367" w:rsidRPr="00264FF6">
        <w:rPr>
          <w:rFonts w:cs="Times New Roman"/>
        </w:rPr>
        <w:t>o</w:t>
      </w:r>
      <w:r w:rsidR="00105CB8" w:rsidRPr="00264FF6">
        <w:rPr>
          <w:rFonts w:cs="Times New Roman"/>
        </w:rPr>
        <w:t xml:space="preserve"> </w:t>
      </w:r>
      <w:r w:rsidR="00797367" w:rsidRPr="00264FF6">
        <w:rPr>
          <w:rFonts w:cs="Times New Roman"/>
        </w:rPr>
        <w:t>z této částky</w:t>
      </w:r>
      <w:r w:rsidR="00105CB8" w:rsidRPr="00264FF6">
        <w:rPr>
          <w:rFonts w:cs="Times New Roman"/>
        </w:rPr>
        <w:t xml:space="preserve"> na kriz</w:t>
      </w:r>
      <w:r w:rsidRPr="00264FF6">
        <w:rPr>
          <w:rFonts w:cs="Times New Roman"/>
        </w:rPr>
        <w:t>ová opatření</w:t>
      </w:r>
      <w:r w:rsidR="00105CB8" w:rsidRPr="00264FF6">
        <w:rPr>
          <w:rFonts w:cs="Times New Roman"/>
        </w:rPr>
        <w:t xml:space="preserve"> </w:t>
      </w:r>
      <w:r w:rsidR="004F464F" w:rsidRPr="00264FF6">
        <w:rPr>
          <w:rFonts w:cs="Times New Roman"/>
        </w:rPr>
        <w:t>vůbec čerpáno</w:t>
      </w:r>
      <w:r w:rsidR="00105CB8" w:rsidRPr="00264FF6">
        <w:rPr>
          <w:rFonts w:cs="Times New Roman"/>
        </w:rPr>
        <w:t>.</w:t>
      </w:r>
    </w:p>
    <w:p w:rsidR="001A451B" w:rsidRPr="00264FF6" w:rsidRDefault="001A451B" w:rsidP="001A451B">
      <w:pPr>
        <w:spacing w:line="240" w:lineRule="auto"/>
        <w:ind w:firstLine="708"/>
        <w:rPr>
          <w:rFonts w:cs="Times New Roman"/>
        </w:rPr>
      </w:pPr>
      <w:r w:rsidRPr="00264FF6">
        <w:rPr>
          <w:rFonts w:cs="Times New Roman"/>
        </w:rPr>
        <w:t>Na provozní výdaje na bezpečnost v justiční části bylo v roce 201</w:t>
      </w:r>
      <w:r w:rsidR="008B73D1" w:rsidRPr="00264FF6">
        <w:rPr>
          <w:rFonts w:cs="Times New Roman"/>
        </w:rPr>
        <w:t>8</w:t>
      </w:r>
      <w:r w:rsidRPr="00264FF6">
        <w:rPr>
          <w:rFonts w:cs="Times New Roman"/>
        </w:rPr>
        <w:t xml:space="preserve"> vyčleněno celkem </w:t>
      </w:r>
      <w:r w:rsidR="00797367" w:rsidRPr="00264FF6">
        <w:rPr>
          <w:rFonts w:cs="Times New Roman"/>
        </w:rPr>
        <w:t>5</w:t>
      </w:r>
      <w:r w:rsidR="00967119" w:rsidRPr="00264FF6">
        <w:rPr>
          <w:rFonts w:cs="Times New Roman"/>
        </w:rPr>
        <w:t>3</w:t>
      </w:r>
      <w:r w:rsidRPr="00264FF6">
        <w:rPr>
          <w:rFonts w:cs="Times New Roman"/>
        </w:rPr>
        <w:t> </w:t>
      </w:r>
      <w:r w:rsidR="00967119" w:rsidRPr="00264FF6">
        <w:rPr>
          <w:rFonts w:cs="Times New Roman"/>
        </w:rPr>
        <w:t>331</w:t>
      </w:r>
      <w:r w:rsidRPr="00264FF6">
        <w:rPr>
          <w:rFonts w:cs="Times New Roman"/>
        </w:rPr>
        <w:t>,</w:t>
      </w:r>
      <w:r w:rsidR="00797367" w:rsidRPr="00264FF6">
        <w:rPr>
          <w:rFonts w:cs="Times New Roman"/>
        </w:rPr>
        <w:t>00</w:t>
      </w:r>
      <w:r w:rsidR="00F23995" w:rsidRPr="00264FF6">
        <w:rPr>
          <w:rFonts w:cs="Times New Roman"/>
        </w:rPr>
        <w:t> </w:t>
      </w:r>
      <w:r w:rsidRPr="00264FF6">
        <w:rPr>
          <w:rFonts w:cs="Times New Roman"/>
        </w:rPr>
        <w:t xml:space="preserve">tis. Kč a celkem </w:t>
      </w:r>
      <w:r w:rsidR="004F464F" w:rsidRPr="00264FF6">
        <w:rPr>
          <w:rFonts w:cs="Times New Roman"/>
        </w:rPr>
        <w:t>bylo čerpáno (včetně nároků z nespotřebovaných výdajů)</w:t>
      </w:r>
      <w:r w:rsidRPr="00264FF6">
        <w:rPr>
          <w:rFonts w:cs="Times New Roman"/>
        </w:rPr>
        <w:t xml:space="preserve"> </w:t>
      </w:r>
      <w:r w:rsidR="00967119" w:rsidRPr="00264FF6">
        <w:rPr>
          <w:rFonts w:cs="Times New Roman"/>
        </w:rPr>
        <w:t>53 552,89</w:t>
      </w:r>
      <w:r w:rsidRPr="00264FF6">
        <w:rPr>
          <w:rFonts w:cs="Times New Roman"/>
        </w:rPr>
        <w:t> tis. Kč. Běžné výdaje byly směrovány především (mimo plateb za smluvní závazky z oblasti zajištění provozu bezpečnosti informačních systémů pro zpracování utajovaných informací) do oblasti pořízení služeb za úhrady servisních a revizních úkonů, na odborná školení zaměstnanců z problematiky ochrany utajovaných informací, ochrany utajovaných informací zpracovávaných informačními systémy, požární ochrany a bezpečnosti práce, na opravy bezpečnostních systémů apod.</w:t>
      </w:r>
    </w:p>
    <w:p w:rsidR="001A451B" w:rsidRPr="00264FF6" w:rsidRDefault="001A451B" w:rsidP="001A451B">
      <w:pPr>
        <w:pStyle w:val="Nadpis3"/>
      </w:pPr>
      <w:r w:rsidRPr="00264FF6">
        <w:t>CESTOVNÉ</w:t>
      </w:r>
    </w:p>
    <w:p w:rsidR="001A451B" w:rsidRPr="00264FF6" w:rsidRDefault="001A451B" w:rsidP="001A451B">
      <w:pPr>
        <w:spacing w:line="240" w:lineRule="auto"/>
        <w:ind w:firstLine="708"/>
        <w:rPr>
          <w:rFonts w:cs="Times New Roman"/>
        </w:rPr>
      </w:pPr>
      <w:r w:rsidRPr="00264FF6">
        <w:rPr>
          <w:rFonts w:cs="Times New Roman"/>
        </w:rPr>
        <w:t>Přehled čerpání běžných výdajů určených na tuzemské a zahraniční služební cesty (rozpočtová položka 5173) za justiční a vězeňskou část je uveden v následující tabulce:</w:t>
      </w:r>
    </w:p>
    <w:bookmarkStart w:id="202" w:name="_MON_1515934500"/>
    <w:bookmarkEnd w:id="202"/>
    <w:p w:rsidR="001A451B" w:rsidRPr="001C21CF" w:rsidRDefault="00891517" w:rsidP="001A451B">
      <w:pPr>
        <w:spacing w:line="240" w:lineRule="auto"/>
        <w:jc w:val="center"/>
        <w:rPr>
          <w:rFonts w:cs="Times New Roman"/>
          <w:color w:val="000000" w:themeColor="text1"/>
        </w:rPr>
      </w:pPr>
      <w:r w:rsidRPr="001C21CF">
        <w:rPr>
          <w:rFonts w:cs="Times New Roman"/>
          <w:color w:val="000000" w:themeColor="text1"/>
        </w:rPr>
        <w:object w:dxaOrig="8485" w:dyaOrig="2411">
          <v:shape id="_x0000_i1040" type="#_x0000_t75" style="width:444.5pt;height:120.85pt" o:ole="">
            <v:imagedata r:id="rId47" o:title=""/>
          </v:shape>
          <o:OLEObject Type="Embed" ProgID="Excel.Sheet.8" ShapeID="_x0000_i1040" DrawAspect="Content" ObjectID="_1616848863" r:id="rId48"/>
        </w:object>
      </w:r>
    </w:p>
    <w:p w:rsidR="00801E75" w:rsidRPr="00801E75" w:rsidRDefault="00801E75" w:rsidP="00801E75">
      <w:pPr>
        <w:spacing w:line="240" w:lineRule="auto"/>
        <w:ind w:firstLine="708"/>
      </w:pPr>
      <w:r w:rsidRPr="00801E75">
        <w:t>V rámci aparátu Ministerstva spravedlnosti bylo v roce 2018 realizováno 440 zahraničních pracovních cest. Z toho bylo realizováno 10 pracovních zahraničních cest z projektů EU. Evropskou komisí bylo refundováno 14 pracovních cest. U dalších cest zajis</w:t>
      </w:r>
      <w:r w:rsidR="0076636D">
        <w:t>tila Evropská komise letenky a </w:t>
      </w:r>
      <w:r w:rsidRPr="00801E75">
        <w:t>ubytování přímo. Náklady byly rovněž refundovány při účasti na seminářích a jednáních pořádaných Skupinou států proti korupci (GRECO), Evropským obchodním rejstříkem (EBR), mezinárodní sítí European Judicia Training Network (EJTN) a dalšími. Ve vězeňství byly výdaje na zahraniční cestovné, včetně eskort odsouzených, ve výši 2 255,95 tis. Kč, tedy o 2,55 tis. Kč více než v roce 2017. U soudů a zastupitelství byly realizovány zahraniční cesty v souvislosti s členstvím v mezinárodních organizacích a v rámci příhraniční spolupráce.</w:t>
      </w:r>
    </w:p>
    <w:p w:rsidR="001A451B" w:rsidRPr="00264FF6" w:rsidRDefault="001A451B" w:rsidP="001A451B">
      <w:pPr>
        <w:spacing w:line="240" w:lineRule="auto"/>
        <w:ind w:firstLine="708"/>
        <w:rPr>
          <w:rFonts w:cs="Times New Roman"/>
        </w:rPr>
      </w:pPr>
      <w:r w:rsidRPr="00264FF6">
        <w:rPr>
          <w:rFonts w:cs="Times New Roman"/>
        </w:rPr>
        <w:t>Financované zahraniční cesty byly uskutečněny v souvislosti se zajišťováním prezentace České republiky na mezinárodních akcích v souladu s kompetencemi Ministerstva spravedlnosti. Pracovníci, vysílaní za resort na zahraniční pracovní cesty, jsou nejen zaměstnanci aparátu Ministerstva spravedlnosti a Generálního ředitelství Vězeňské služby</w:t>
      </w:r>
      <w:r w:rsidR="00CF5588" w:rsidRPr="00264FF6">
        <w:rPr>
          <w:rFonts w:cs="Times New Roman"/>
        </w:rPr>
        <w:t xml:space="preserve"> ČR</w:t>
      </w:r>
      <w:r w:rsidRPr="00264FF6">
        <w:rPr>
          <w:rFonts w:cs="Times New Roman"/>
        </w:rPr>
        <w:t>, ale i soudci a státní zástupci z vybraných soudů a státních zastupitelství.</w:t>
      </w:r>
    </w:p>
    <w:p w:rsidR="001A451B" w:rsidRPr="00264FF6" w:rsidRDefault="001A451B" w:rsidP="001A451B">
      <w:pPr>
        <w:pStyle w:val="Nadpis3"/>
      </w:pPr>
      <w:r w:rsidRPr="00264FF6">
        <w:t>ODŠKODŇOVÁNÍ</w:t>
      </w:r>
    </w:p>
    <w:p w:rsidR="001A451B" w:rsidRPr="00264FF6" w:rsidRDefault="001A451B" w:rsidP="001A451B">
      <w:pPr>
        <w:pStyle w:val="1bntext"/>
        <w:rPr>
          <w:rFonts w:cs="Times New Roman"/>
          <w:sz w:val="22"/>
          <w:szCs w:val="22"/>
        </w:rPr>
      </w:pPr>
      <w:r w:rsidRPr="00264FF6">
        <w:rPr>
          <w:rFonts w:cs="Times New Roman"/>
          <w:sz w:val="22"/>
          <w:szCs w:val="22"/>
        </w:rPr>
        <w:t>Schválen</w:t>
      </w:r>
      <w:r w:rsidR="001C0166" w:rsidRPr="00264FF6">
        <w:rPr>
          <w:rFonts w:cs="Times New Roman"/>
          <w:sz w:val="22"/>
          <w:szCs w:val="22"/>
        </w:rPr>
        <w:t>ý rozpočet na rok 2018</w:t>
      </w:r>
      <w:r w:rsidRPr="00264FF6">
        <w:rPr>
          <w:rFonts w:cs="Times New Roman"/>
          <w:sz w:val="22"/>
          <w:szCs w:val="22"/>
        </w:rPr>
        <w:t xml:space="preserve"> obsahoval finanční prostředky na odškodňování dle zákona č. 119/1990 Sb., o soudní rehabilitaci</w:t>
      </w:r>
      <w:r w:rsidR="00B02B48">
        <w:rPr>
          <w:rFonts w:cs="Times New Roman"/>
          <w:sz w:val="22"/>
          <w:szCs w:val="22"/>
        </w:rPr>
        <w:t>,</w:t>
      </w:r>
      <w:r w:rsidRPr="00264FF6">
        <w:rPr>
          <w:rFonts w:cs="Times New Roman"/>
          <w:sz w:val="22"/>
          <w:szCs w:val="22"/>
        </w:rPr>
        <w:t xml:space="preserve"> a to ve výši </w:t>
      </w:r>
      <w:r w:rsidR="001C0166" w:rsidRPr="00264FF6">
        <w:rPr>
          <w:rFonts w:cs="Times New Roman"/>
          <w:sz w:val="22"/>
          <w:szCs w:val="22"/>
        </w:rPr>
        <w:t>2 5</w:t>
      </w:r>
      <w:r w:rsidRPr="00264FF6">
        <w:rPr>
          <w:rFonts w:cs="Times New Roman"/>
          <w:sz w:val="22"/>
          <w:szCs w:val="22"/>
        </w:rPr>
        <w:t xml:space="preserve">00,00 tis. Kč, skutečné výdaje činily </w:t>
      </w:r>
      <w:r w:rsidR="001C0166" w:rsidRPr="00264FF6">
        <w:rPr>
          <w:rFonts w:cs="Times New Roman"/>
          <w:sz w:val="22"/>
          <w:szCs w:val="22"/>
        </w:rPr>
        <w:t>1 046,23</w:t>
      </w:r>
      <w:r w:rsidR="00F23995" w:rsidRPr="00264FF6">
        <w:rPr>
          <w:rFonts w:cs="Times New Roman"/>
          <w:sz w:val="22"/>
          <w:szCs w:val="22"/>
        </w:rPr>
        <w:t> </w:t>
      </w:r>
      <w:r w:rsidRPr="00264FF6">
        <w:rPr>
          <w:rFonts w:cs="Times New Roman"/>
          <w:sz w:val="22"/>
          <w:szCs w:val="22"/>
        </w:rPr>
        <w:t>tis. Kč (§ 6391, položka 5422).</w:t>
      </w:r>
    </w:p>
    <w:p w:rsidR="001A451B" w:rsidRPr="00264FF6" w:rsidRDefault="001A451B" w:rsidP="001A451B">
      <w:pPr>
        <w:spacing w:line="240" w:lineRule="auto"/>
        <w:ind w:firstLine="708"/>
        <w:rPr>
          <w:rFonts w:cs="Times New Roman"/>
        </w:rPr>
      </w:pPr>
      <w:r w:rsidRPr="00264FF6">
        <w:rPr>
          <w:rFonts w:cs="Times New Roman"/>
        </w:rPr>
        <w:t xml:space="preserve">Dále byly rozpočtovány finanční prostředky na základě nařízení vlády č. 622/2004 Sb. určené Vězeňské službě ČR na odškodnění válečným veteránům a perzekuovaným osobám, schválený rozpočet </w:t>
      </w:r>
      <w:r w:rsidR="004F23AE" w:rsidRPr="00264FF6">
        <w:rPr>
          <w:rFonts w:cs="Times New Roman"/>
        </w:rPr>
        <w:t>2</w:t>
      </w:r>
      <w:r w:rsidRPr="00264FF6">
        <w:rPr>
          <w:rFonts w:cs="Times New Roman"/>
        </w:rPr>
        <w:t>00,00 tis. Kč</w:t>
      </w:r>
      <w:r w:rsidR="004F23AE" w:rsidRPr="00264FF6">
        <w:rPr>
          <w:rFonts w:cs="Times New Roman"/>
        </w:rPr>
        <w:t>. Rozpočet byl navýšen na</w:t>
      </w:r>
      <w:r w:rsidRPr="00264FF6">
        <w:rPr>
          <w:rFonts w:cs="Times New Roman"/>
        </w:rPr>
        <w:t xml:space="preserve"> </w:t>
      </w:r>
      <w:r w:rsidR="001C0166" w:rsidRPr="00264FF6">
        <w:rPr>
          <w:rFonts w:cs="Times New Roman"/>
        </w:rPr>
        <w:t>220,0</w:t>
      </w:r>
      <w:r w:rsidR="00F23995" w:rsidRPr="00264FF6">
        <w:rPr>
          <w:rFonts w:cs="Times New Roman"/>
        </w:rPr>
        <w:t>0 </w:t>
      </w:r>
      <w:r w:rsidR="004F23AE" w:rsidRPr="00264FF6">
        <w:rPr>
          <w:rFonts w:cs="Times New Roman"/>
        </w:rPr>
        <w:t xml:space="preserve">tis. Kč a tato částka </w:t>
      </w:r>
      <w:r w:rsidR="001C0166" w:rsidRPr="00264FF6">
        <w:rPr>
          <w:rFonts w:cs="Times New Roman"/>
        </w:rPr>
        <w:t>byla</w:t>
      </w:r>
      <w:r w:rsidR="004F23AE" w:rsidRPr="00264FF6">
        <w:rPr>
          <w:rFonts w:cs="Times New Roman"/>
        </w:rPr>
        <w:t xml:space="preserve"> vyčerpána</w:t>
      </w:r>
      <w:r w:rsidR="007C090C" w:rsidRPr="00264FF6">
        <w:rPr>
          <w:rFonts w:cs="Times New Roman"/>
        </w:rPr>
        <w:t xml:space="preserve"> ve výši 217,52 tis. </w:t>
      </w:r>
      <w:r w:rsidR="001C0166" w:rsidRPr="00264FF6">
        <w:rPr>
          <w:rFonts w:cs="Times New Roman"/>
        </w:rPr>
        <w:t>Kč</w:t>
      </w:r>
      <w:r w:rsidR="00D352E9" w:rsidRPr="00264FF6">
        <w:rPr>
          <w:rFonts w:cs="Times New Roman"/>
        </w:rPr>
        <w:t xml:space="preserve"> (§ </w:t>
      </w:r>
      <w:r w:rsidRPr="00264FF6">
        <w:rPr>
          <w:rFonts w:cs="Times New Roman"/>
        </w:rPr>
        <w:t>4193, položka 5422).</w:t>
      </w:r>
      <w:r w:rsidR="004F23AE" w:rsidRPr="00264FF6">
        <w:rPr>
          <w:rFonts w:cs="Times New Roman"/>
        </w:rPr>
        <w:t xml:space="preserve"> </w:t>
      </w:r>
    </w:p>
    <w:p w:rsidR="001A451B" w:rsidRPr="00264FF6" w:rsidRDefault="001A451B" w:rsidP="001A451B">
      <w:pPr>
        <w:pStyle w:val="1bntext"/>
        <w:ind w:firstLine="709"/>
        <w:rPr>
          <w:rFonts w:cs="Times New Roman"/>
          <w:sz w:val="22"/>
          <w:szCs w:val="22"/>
        </w:rPr>
      </w:pPr>
      <w:r w:rsidRPr="00264FF6">
        <w:rPr>
          <w:rFonts w:cs="Times New Roman"/>
          <w:sz w:val="22"/>
          <w:szCs w:val="22"/>
        </w:rPr>
        <w:t xml:space="preserve">Ostatní finanční prostředky na výplaty odškodňování nebyly v rozpočtu obsaženy. Na tyto účely byl rozpočet kapitoly navyšován Ministerstvem financí v průběhu roku rozpočtovými opatřeními na vrub kapitoly Všeobecná pokladní správa celkem o částku </w:t>
      </w:r>
      <w:r w:rsidR="008B3E7B" w:rsidRPr="00264FF6">
        <w:rPr>
          <w:rFonts w:cs="Times New Roman"/>
          <w:sz w:val="22"/>
          <w:szCs w:val="22"/>
        </w:rPr>
        <w:t>377 033,39</w:t>
      </w:r>
      <w:r w:rsidR="004F23AE" w:rsidRPr="00264FF6">
        <w:rPr>
          <w:rFonts w:cs="Times New Roman"/>
          <w:sz w:val="22"/>
          <w:szCs w:val="22"/>
        </w:rPr>
        <w:t> </w:t>
      </w:r>
      <w:r w:rsidR="00F23995" w:rsidRPr="00264FF6">
        <w:rPr>
          <w:rFonts w:cs="Times New Roman"/>
          <w:sz w:val="22"/>
          <w:szCs w:val="22"/>
        </w:rPr>
        <w:t>tis. </w:t>
      </w:r>
      <w:r w:rsidRPr="00264FF6">
        <w:rPr>
          <w:rFonts w:cs="Times New Roman"/>
          <w:sz w:val="22"/>
          <w:szCs w:val="22"/>
        </w:rPr>
        <w:t>Kč. Podrobně viz níže:</w:t>
      </w:r>
    </w:p>
    <w:p w:rsidR="001A451B" w:rsidRPr="00264FF6" w:rsidRDefault="001A451B" w:rsidP="00AB2DB2">
      <w:pPr>
        <w:numPr>
          <w:ilvl w:val="0"/>
          <w:numId w:val="30"/>
        </w:numPr>
        <w:spacing w:after="240" w:line="240" w:lineRule="auto"/>
        <w:rPr>
          <w:rFonts w:eastAsia="Times New Roman" w:cs="Times New Roman"/>
        </w:rPr>
      </w:pPr>
      <w:r w:rsidRPr="00264FF6">
        <w:rPr>
          <w:rFonts w:eastAsia="Times New Roman" w:cs="Times New Roman"/>
        </w:rPr>
        <w:t>navýšení rozpočtu na odškodnění podle zákona č. 82/1998 Sb., o odpovědnosti za škodu způsobenou při výkonu veřejné moci rozhodnutím nebo nesprávným úředním postupem</w:t>
      </w:r>
      <w:r w:rsidR="00B02B48">
        <w:rPr>
          <w:rFonts w:eastAsia="Times New Roman" w:cs="Times New Roman"/>
        </w:rPr>
        <w:t>,</w:t>
      </w:r>
      <w:r w:rsidRPr="00264FF6">
        <w:rPr>
          <w:rFonts w:eastAsia="Times New Roman" w:cs="Times New Roman"/>
        </w:rPr>
        <w:t xml:space="preserve"> činilo </w:t>
      </w:r>
      <w:r w:rsidR="008B3E7B" w:rsidRPr="00264FF6">
        <w:rPr>
          <w:rFonts w:eastAsia="Times New Roman" w:cs="Times New Roman"/>
        </w:rPr>
        <w:t>360</w:t>
      </w:r>
      <w:r w:rsidR="00F23995" w:rsidRPr="00264FF6">
        <w:rPr>
          <w:rFonts w:eastAsia="Times New Roman" w:cs="Times New Roman"/>
        </w:rPr>
        <w:t> 000,00 tis. </w:t>
      </w:r>
      <w:r w:rsidRPr="00264FF6">
        <w:rPr>
          <w:rFonts w:eastAsia="Times New Roman" w:cs="Times New Roman"/>
        </w:rPr>
        <w:t xml:space="preserve">Kč s kódem účelu 083980172, zapojeny byly nespotřebované výdaje z minulého období ve výši </w:t>
      </w:r>
      <w:r w:rsidR="008B3E7B" w:rsidRPr="00264FF6">
        <w:rPr>
          <w:rFonts w:eastAsia="Times New Roman" w:cs="Times New Roman"/>
        </w:rPr>
        <w:t>6 908,53</w:t>
      </w:r>
      <w:r w:rsidR="00F23995" w:rsidRPr="00264FF6">
        <w:rPr>
          <w:rFonts w:eastAsia="Times New Roman" w:cs="Times New Roman"/>
        </w:rPr>
        <w:t> tis. </w:t>
      </w:r>
      <w:r w:rsidRPr="00264FF6">
        <w:rPr>
          <w:rFonts w:eastAsia="Times New Roman" w:cs="Times New Roman"/>
        </w:rPr>
        <w:t xml:space="preserve">Kč, skutečně </w:t>
      </w:r>
      <w:r w:rsidR="0080522E" w:rsidRPr="00264FF6">
        <w:rPr>
          <w:rFonts w:eastAsia="Times New Roman" w:cs="Times New Roman"/>
        </w:rPr>
        <w:t>bylo čerpáno</w:t>
      </w:r>
      <w:r w:rsidRPr="00264FF6">
        <w:rPr>
          <w:rFonts w:eastAsia="Times New Roman" w:cs="Times New Roman"/>
        </w:rPr>
        <w:t xml:space="preserve"> </w:t>
      </w:r>
      <w:r w:rsidR="008B3E7B" w:rsidRPr="00264FF6">
        <w:rPr>
          <w:rFonts w:eastAsia="Times New Roman" w:cs="Times New Roman"/>
        </w:rPr>
        <w:t>365 720,71</w:t>
      </w:r>
      <w:r w:rsidR="00F23995" w:rsidRPr="00264FF6">
        <w:rPr>
          <w:rFonts w:eastAsia="Times New Roman" w:cs="Times New Roman"/>
        </w:rPr>
        <w:t> tis. </w:t>
      </w:r>
      <w:r w:rsidRPr="00264FF6">
        <w:rPr>
          <w:rFonts w:eastAsia="Times New Roman" w:cs="Times New Roman"/>
        </w:rPr>
        <w:t>Kč; (§ 6391, položka 5422);</w:t>
      </w:r>
    </w:p>
    <w:p w:rsidR="001A451B" w:rsidRPr="00264FF6" w:rsidRDefault="001A451B" w:rsidP="00AB2DB2">
      <w:pPr>
        <w:numPr>
          <w:ilvl w:val="0"/>
          <w:numId w:val="30"/>
        </w:numPr>
        <w:spacing w:after="240" w:line="240" w:lineRule="auto"/>
        <w:rPr>
          <w:rFonts w:eastAsia="Times New Roman" w:cs="Times New Roman"/>
        </w:rPr>
      </w:pPr>
      <w:r w:rsidRPr="00264FF6">
        <w:rPr>
          <w:rFonts w:eastAsia="Times New Roman" w:cs="Times New Roman"/>
        </w:rPr>
        <w:t>navýšení rozpočtu na odškodnění podle zákona č. 45/2013 Sb., o obětech trestných činů</w:t>
      </w:r>
      <w:r w:rsidR="00B02B48">
        <w:rPr>
          <w:rFonts w:eastAsia="Times New Roman" w:cs="Times New Roman"/>
        </w:rPr>
        <w:t>,</w:t>
      </w:r>
      <w:r w:rsidRPr="00264FF6">
        <w:rPr>
          <w:rFonts w:eastAsia="Times New Roman" w:cs="Times New Roman"/>
        </w:rPr>
        <w:t xml:space="preserve"> činilo 1</w:t>
      </w:r>
      <w:r w:rsidR="009F4E29" w:rsidRPr="00264FF6">
        <w:rPr>
          <w:rFonts w:eastAsia="Times New Roman" w:cs="Times New Roman"/>
        </w:rPr>
        <w:t>5</w:t>
      </w:r>
      <w:r w:rsidRPr="00264FF6">
        <w:rPr>
          <w:rFonts w:eastAsia="Times New Roman" w:cs="Times New Roman"/>
        </w:rPr>
        <w:t> </w:t>
      </w:r>
      <w:r w:rsidR="009F4E29" w:rsidRPr="00264FF6">
        <w:rPr>
          <w:rFonts w:eastAsia="Times New Roman" w:cs="Times New Roman"/>
        </w:rPr>
        <w:t>0</w:t>
      </w:r>
      <w:r w:rsidR="00F23995" w:rsidRPr="00264FF6">
        <w:rPr>
          <w:rFonts w:eastAsia="Times New Roman" w:cs="Times New Roman"/>
        </w:rPr>
        <w:t>00,00 </w:t>
      </w:r>
      <w:r w:rsidRPr="00264FF6">
        <w:rPr>
          <w:rFonts w:eastAsia="Times New Roman" w:cs="Times New Roman"/>
        </w:rPr>
        <w:t xml:space="preserve">tis. Kč s kódem účelu 143980003, zapojeny byly nespotřebované výdaje z minulého období ve výši </w:t>
      </w:r>
      <w:r w:rsidR="009F4E29" w:rsidRPr="00264FF6">
        <w:rPr>
          <w:rFonts w:eastAsia="Times New Roman" w:cs="Times New Roman"/>
        </w:rPr>
        <w:t>2 719,25</w:t>
      </w:r>
      <w:r w:rsidR="00F23995" w:rsidRPr="00264FF6">
        <w:rPr>
          <w:rFonts w:eastAsia="Times New Roman" w:cs="Times New Roman"/>
        </w:rPr>
        <w:t> </w:t>
      </w:r>
      <w:r w:rsidRPr="00264FF6">
        <w:rPr>
          <w:rFonts w:eastAsia="Times New Roman" w:cs="Times New Roman"/>
        </w:rPr>
        <w:t>tis. Kč, skutečně</w:t>
      </w:r>
      <w:r w:rsidR="0080522E" w:rsidRPr="00264FF6">
        <w:rPr>
          <w:rFonts w:eastAsia="Times New Roman" w:cs="Times New Roman"/>
        </w:rPr>
        <w:t xml:space="preserve"> bylo čerpáno</w:t>
      </w:r>
      <w:r w:rsidRPr="00264FF6">
        <w:rPr>
          <w:rFonts w:eastAsia="Times New Roman" w:cs="Times New Roman"/>
        </w:rPr>
        <w:t xml:space="preserve"> </w:t>
      </w:r>
      <w:r w:rsidR="009F4E29" w:rsidRPr="00264FF6">
        <w:rPr>
          <w:rFonts w:eastAsia="Times New Roman" w:cs="Times New Roman"/>
        </w:rPr>
        <w:t>15 417,41</w:t>
      </w:r>
      <w:r w:rsidR="00F23995" w:rsidRPr="00264FF6">
        <w:rPr>
          <w:rFonts w:eastAsia="Times New Roman" w:cs="Times New Roman"/>
        </w:rPr>
        <w:t> </w:t>
      </w:r>
      <w:r w:rsidRPr="00264FF6">
        <w:rPr>
          <w:rFonts w:eastAsia="Times New Roman" w:cs="Times New Roman"/>
        </w:rPr>
        <w:t>tis. Kč (§ 4341, položka 5429);</w:t>
      </w:r>
    </w:p>
    <w:p w:rsidR="00E05672" w:rsidRPr="00264FF6" w:rsidRDefault="00E05672" w:rsidP="00AB2DB2">
      <w:pPr>
        <w:pStyle w:val="1odrky"/>
        <w:numPr>
          <w:ilvl w:val="0"/>
          <w:numId w:val="30"/>
        </w:numPr>
        <w:rPr>
          <w:sz w:val="22"/>
          <w:szCs w:val="22"/>
        </w:rPr>
      </w:pPr>
      <w:r w:rsidRPr="00264FF6">
        <w:rPr>
          <w:sz w:val="22"/>
          <w:szCs w:val="22"/>
        </w:rPr>
        <w:t>na výplaty spravedlivého zadostiučinění na základě rozsudků Evropského soudu pro lidská práva (dále jen ESLP) byl v průběhu roku navýšen rozpočet z kapitoly Všeobecná po</w:t>
      </w:r>
      <w:r w:rsidR="00F23995" w:rsidRPr="00264FF6">
        <w:rPr>
          <w:sz w:val="22"/>
          <w:szCs w:val="22"/>
        </w:rPr>
        <w:t xml:space="preserve">kladní správa celkem o </w:t>
      </w:r>
      <w:r w:rsidR="00DC18A5" w:rsidRPr="00264FF6">
        <w:rPr>
          <w:sz w:val="22"/>
          <w:szCs w:val="22"/>
        </w:rPr>
        <w:t>2 033,39</w:t>
      </w:r>
      <w:r w:rsidR="00F23995" w:rsidRPr="00264FF6">
        <w:rPr>
          <w:sz w:val="22"/>
          <w:szCs w:val="22"/>
        </w:rPr>
        <w:t> tis. </w:t>
      </w:r>
      <w:r w:rsidRPr="00264FF6">
        <w:rPr>
          <w:sz w:val="22"/>
          <w:szCs w:val="22"/>
        </w:rPr>
        <w:t>Kč</w:t>
      </w:r>
      <w:r w:rsidR="00DC18A5" w:rsidRPr="00264FF6">
        <w:rPr>
          <w:sz w:val="22"/>
          <w:szCs w:val="22"/>
        </w:rPr>
        <w:t>, přičemž stejná částka byla také vyplacena</w:t>
      </w:r>
      <w:r w:rsidR="00F23995" w:rsidRPr="00264FF6">
        <w:rPr>
          <w:sz w:val="22"/>
          <w:szCs w:val="22"/>
        </w:rPr>
        <w:t xml:space="preserve"> (§ </w:t>
      </w:r>
      <w:r w:rsidR="00DC18A5" w:rsidRPr="00264FF6">
        <w:rPr>
          <w:sz w:val="22"/>
          <w:szCs w:val="22"/>
        </w:rPr>
        <w:t>6391, položka 5422)</w:t>
      </w:r>
      <w:r w:rsidRPr="00264FF6">
        <w:rPr>
          <w:sz w:val="22"/>
          <w:szCs w:val="22"/>
        </w:rPr>
        <w:t xml:space="preserve">. </w:t>
      </w:r>
      <w:r w:rsidR="00F634F0" w:rsidRPr="00264FF6">
        <w:rPr>
          <w:sz w:val="22"/>
          <w:szCs w:val="22"/>
        </w:rPr>
        <w:t>Obdržené finanční prostředky pro každý rozsudek měly vlastní kód účelu:</w:t>
      </w:r>
    </w:p>
    <w:p w:rsidR="00E05672" w:rsidRPr="00264FF6" w:rsidRDefault="00E05672" w:rsidP="00E05672">
      <w:pPr>
        <w:numPr>
          <w:ilvl w:val="1"/>
          <w:numId w:val="6"/>
        </w:numPr>
        <w:tabs>
          <w:tab w:val="clear" w:pos="1440"/>
          <w:tab w:val="num" w:pos="-6"/>
        </w:tabs>
        <w:spacing w:after="0" w:line="240" w:lineRule="auto"/>
        <w:ind w:left="717"/>
        <w:rPr>
          <w:b/>
        </w:rPr>
      </w:pPr>
      <w:r w:rsidRPr="00264FF6">
        <w:rPr>
          <w:b/>
        </w:rPr>
        <w:t xml:space="preserve">kód účelu VPS </w:t>
      </w:r>
      <w:r w:rsidR="00B05E51" w:rsidRPr="00264FF6">
        <w:rPr>
          <w:b/>
        </w:rPr>
        <w:t>183980005;</w:t>
      </w:r>
    </w:p>
    <w:p w:rsidR="00F23995" w:rsidRPr="00264FF6" w:rsidRDefault="00E05672" w:rsidP="00D352E9">
      <w:pPr>
        <w:spacing w:line="240" w:lineRule="auto"/>
        <w:ind w:left="717"/>
      </w:pPr>
      <w:r w:rsidRPr="00264FF6">
        <w:t xml:space="preserve">Rozhodnutí ve věci: </w:t>
      </w:r>
      <w:r w:rsidR="000D1A29" w:rsidRPr="00264FF6">
        <w:t xml:space="preserve">Colloredo Mansfeldová </w:t>
      </w:r>
      <w:r w:rsidRPr="00264FF6">
        <w:t>proti České republice. České republice vznikla povinnost uvedené stěžovatelce vyplat</w:t>
      </w:r>
      <w:r w:rsidR="000D1A29" w:rsidRPr="00264FF6">
        <w:t>it částku celkem 6 4</w:t>
      </w:r>
      <w:r w:rsidRPr="00264FF6">
        <w:t>00</w:t>
      </w:r>
      <w:r w:rsidR="007C090C" w:rsidRPr="00264FF6">
        <w:t>,00</w:t>
      </w:r>
      <w:r w:rsidR="007C090C" w:rsidRPr="00264FF6">
        <w:rPr>
          <w:rFonts w:cs="Times New Roman"/>
        </w:rPr>
        <w:t> </w:t>
      </w:r>
      <w:r w:rsidR="007C090C" w:rsidRPr="00264FF6">
        <w:t>€, rozpočet po změnách = 162,43</w:t>
      </w:r>
      <w:r w:rsidR="007C090C" w:rsidRPr="00264FF6">
        <w:rPr>
          <w:rFonts w:cs="Times New Roman"/>
        </w:rPr>
        <w:t> </w:t>
      </w:r>
      <w:r w:rsidR="000D1A29" w:rsidRPr="00264FF6">
        <w:t>tis</w:t>
      </w:r>
      <w:r w:rsidR="007C090C" w:rsidRPr="00264FF6">
        <w:t>.</w:t>
      </w:r>
      <w:r w:rsidR="007C090C" w:rsidRPr="00264FF6">
        <w:rPr>
          <w:rFonts w:cs="Times New Roman"/>
        </w:rPr>
        <w:t> </w:t>
      </w:r>
      <w:r w:rsidR="007C090C" w:rsidRPr="00264FF6">
        <w:t>Kč, skutečné čerpání = 162,43</w:t>
      </w:r>
      <w:r w:rsidR="007C090C" w:rsidRPr="00264FF6">
        <w:rPr>
          <w:rFonts w:cs="Times New Roman"/>
        </w:rPr>
        <w:t> </w:t>
      </w:r>
      <w:r w:rsidR="007C090C" w:rsidRPr="00264FF6">
        <w:t>tis.</w:t>
      </w:r>
      <w:r w:rsidR="007C090C" w:rsidRPr="00264FF6">
        <w:rPr>
          <w:rFonts w:cs="Times New Roman"/>
        </w:rPr>
        <w:t> </w:t>
      </w:r>
      <w:r w:rsidR="000D1A29" w:rsidRPr="00264FF6">
        <w:t>Kč.</w:t>
      </w:r>
    </w:p>
    <w:p w:rsidR="00E05672" w:rsidRPr="00264FF6" w:rsidRDefault="00B05E51" w:rsidP="00D352E9">
      <w:pPr>
        <w:numPr>
          <w:ilvl w:val="1"/>
          <w:numId w:val="6"/>
        </w:numPr>
        <w:tabs>
          <w:tab w:val="clear" w:pos="1440"/>
          <w:tab w:val="num" w:pos="-6"/>
        </w:tabs>
        <w:spacing w:after="0" w:line="240" w:lineRule="auto"/>
        <w:ind w:left="717"/>
        <w:rPr>
          <w:b/>
        </w:rPr>
      </w:pPr>
      <w:r w:rsidRPr="00264FF6">
        <w:rPr>
          <w:b/>
        </w:rPr>
        <w:t>kód účelu VPS 18</w:t>
      </w:r>
      <w:r w:rsidR="00E05672" w:rsidRPr="00264FF6">
        <w:rPr>
          <w:b/>
        </w:rPr>
        <w:t xml:space="preserve">3980009; </w:t>
      </w:r>
    </w:p>
    <w:p w:rsidR="00E05672" w:rsidRPr="00264FF6" w:rsidRDefault="007331F8" w:rsidP="00D352E9">
      <w:pPr>
        <w:spacing w:line="240" w:lineRule="auto"/>
        <w:ind w:left="717"/>
      </w:pPr>
      <w:r w:rsidRPr="00264FF6">
        <w:t>Rozhodnutí ve věci: Žirovnický proti České republice. České republice vznikla povinnost uvedenému stěžovateli vyplatit částku celkem 5 569,00 €, rozpočet po změnách = 141,45 tis.</w:t>
      </w:r>
      <w:r w:rsidRPr="00264FF6">
        <w:rPr>
          <w:rFonts w:cs="Times New Roman"/>
        </w:rPr>
        <w:t> </w:t>
      </w:r>
      <w:r w:rsidRPr="00264FF6">
        <w:t>Kč, skutečné čerpání = 141,45 tis. Kč.</w:t>
      </w:r>
    </w:p>
    <w:p w:rsidR="00E05672" w:rsidRPr="00264FF6" w:rsidRDefault="00B05E51" w:rsidP="00D352E9">
      <w:pPr>
        <w:numPr>
          <w:ilvl w:val="1"/>
          <w:numId w:val="6"/>
        </w:numPr>
        <w:tabs>
          <w:tab w:val="clear" w:pos="1440"/>
          <w:tab w:val="num" w:pos="-6"/>
        </w:tabs>
        <w:spacing w:after="0" w:line="240" w:lineRule="auto"/>
        <w:ind w:left="717"/>
        <w:rPr>
          <w:b/>
        </w:rPr>
      </w:pPr>
      <w:r w:rsidRPr="00264FF6">
        <w:rPr>
          <w:b/>
        </w:rPr>
        <w:t>kód účelu VPS 18398002</w:t>
      </w:r>
      <w:r w:rsidR="00E05672" w:rsidRPr="00264FF6">
        <w:rPr>
          <w:b/>
        </w:rPr>
        <w:t xml:space="preserve">7; </w:t>
      </w:r>
    </w:p>
    <w:p w:rsidR="003C0C9A" w:rsidRPr="00264FF6" w:rsidRDefault="007331F8" w:rsidP="00D352E9">
      <w:pPr>
        <w:spacing w:line="240" w:lineRule="auto"/>
        <w:ind w:left="717"/>
      </w:pPr>
      <w:r w:rsidRPr="00264FF6">
        <w:t>Rozhodnutí ve věci: Šedinová proti České republice. České republice vznikla povinnost uvedené stěžovatelce vyplatit částku celkem 4 000,00 €, rozpočet po změnách =</w:t>
      </w:r>
      <w:r w:rsidR="00AD41A2" w:rsidRPr="00264FF6">
        <w:t xml:space="preserve"> </w:t>
      </w:r>
      <w:r w:rsidRPr="00264FF6">
        <w:t>101,82 tis. Kč, skutečné čerpání = 101,82 tis. Kč.</w:t>
      </w:r>
    </w:p>
    <w:p w:rsidR="00E05672" w:rsidRPr="00264FF6" w:rsidRDefault="00B05E51" w:rsidP="00D352E9">
      <w:pPr>
        <w:numPr>
          <w:ilvl w:val="1"/>
          <w:numId w:val="6"/>
        </w:numPr>
        <w:tabs>
          <w:tab w:val="clear" w:pos="1440"/>
          <w:tab w:val="num" w:pos="-6"/>
        </w:tabs>
        <w:spacing w:after="0" w:line="240" w:lineRule="auto"/>
        <w:ind w:left="717"/>
        <w:rPr>
          <w:b/>
        </w:rPr>
      </w:pPr>
      <w:r w:rsidRPr="00264FF6">
        <w:rPr>
          <w:b/>
        </w:rPr>
        <w:t>kód účelu VPS 183980029</w:t>
      </w:r>
      <w:r w:rsidR="00E05672" w:rsidRPr="00264FF6">
        <w:rPr>
          <w:b/>
        </w:rPr>
        <w:t xml:space="preserve">; </w:t>
      </w:r>
    </w:p>
    <w:p w:rsidR="00E05672" w:rsidRPr="00264FF6" w:rsidRDefault="00E05672" w:rsidP="00D352E9">
      <w:pPr>
        <w:spacing w:line="240" w:lineRule="auto"/>
        <w:ind w:left="717"/>
      </w:pPr>
      <w:r w:rsidRPr="00264FF6">
        <w:t xml:space="preserve">Rozhodnutí ve věci: </w:t>
      </w:r>
      <w:r w:rsidR="00601DF9" w:rsidRPr="00264FF6">
        <w:t>Kuklík a ostatní proti České republice</w:t>
      </w:r>
      <w:r w:rsidRPr="00264FF6">
        <w:t>. České republice vznikla povinnost uvedeným stěžovatelům vyplatit částku celkem</w:t>
      </w:r>
      <w:r w:rsidR="007C090C" w:rsidRPr="00264FF6">
        <w:t xml:space="preserve"> 63 052,00</w:t>
      </w:r>
      <w:r w:rsidR="007C090C" w:rsidRPr="00264FF6">
        <w:rPr>
          <w:rFonts w:cs="Times New Roman"/>
        </w:rPr>
        <w:t> </w:t>
      </w:r>
      <w:r w:rsidR="00601DF9" w:rsidRPr="00264FF6">
        <w:t>€, a to na základě schváleného usnesení vlády č. 735 ze dne 19. července 2000 k ukončení jednotlivých případů formou smírného urovnání záležitostí</w:t>
      </w:r>
      <w:r w:rsidRPr="00264FF6">
        <w:t>.</w:t>
      </w:r>
      <w:r w:rsidR="00601DF9" w:rsidRPr="00264FF6">
        <w:t xml:space="preserve"> Rozp</w:t>
      </w:r>
      <w:r w:rsidR="007C090C" w:rsidRPr="00264FF6">
        <w:t>očet po změnách = 1 627,69</w:t>
      </w:r>
      <w:r w:rsidR="007C090C" w:rsidRPr="00264FF6">
        <w:rPr>
          <w:rFonts w:cs="Times New Roman"/>
        </w:rPr>
        <w:t> </w:t>
      </w:r>
      <w:r w:rsidR="007C090C" w:rsidRPr="00264FF6">
        <w:t>tis.</w:t>
      </w:r>
      <w:r w:rsidR="007C090C" w:rsidRPr="00264FF6">
        <w:rPr>
          <w:rFonts w:cs="Times New Roman"/>
        </w:rPr>
        <w:t> </w:t>
      </w:r>
      <w:r w:rsidR="00601DF9" w:rsidRPr="00264FF6">
        <w:t>Kč, skutečné čerpání = 1 627,6</w:t>
      </w:r>
      <w:r w:rsidR="007C090C" w:rsidRPr="00264FF6">
        <w:t>9</w:t>
      </w:r>
      <w:r w:rsidR="007C090C" w:rsidRPr="00264FF6">
        <w:rPr>
          <w:rFonts w:cs="Times New Roman"/>
        </w:rPr>
        <w:t> </w:t>
      </w:r>
      <w:r w:rsidR="007C090C" w:rsidRPr="00264FF6">
        <w:t>tis.</w:t>
      </w:r>
      <w:r w:rsidR="007C090C" w:rsidRPr="00264FF6">
        <w:rPr>
          <w:rFonts w:cs="Times New Roman"/>
        </w:rPr>
        <w:t> </w:t>
      </w:r>
      <w:r w:rsidR="00601DF9" w:rsidRPr="00264FF6">
        <w:t>Kč.</w:t>
      </w:r>
    </w:p>
    <w:p w:rsidR="001A451B" w:rsidRPr="00E559D9" w:rsidRDefault="001A451B" w:rsidP="001A451B">
      <w:pPr>
        <w:spacing w:line="240" w:lineRule="auto"/>
        <w:rPr>
          <w:rFonts w:cs="Times New Roman"/>
        </w:rPr>
      </w:pPr>
      <w:r w:rsidRPr="00E559D9">
        <w:rPr>
          <w:rFonts w:cs="Times New Roman"/>
        </w:rPr>
        <w:t>Přehled vyplaceného odškodného z převedených prostředků VPS daného roku v tis. Kč:</w:t>
      </w:r>
    </w:p>
    <w:bookmarkStart w:id="203" w:name="_MON_1485858849"/>
    <w:bookmarkEnd w:id="203"/>
    <w:p w:rsidR="001A451B" w:rsidRPr="00E559D9" w:rsidRDefault="00264FF6" w:rsidP="001A451B">
      <w:pPr>
        <w:spacing w:line="240" w:lineRule="auto"/>
        <w:jc w:val="center"/>
        <w:rPr>
          <w:rFonts w:cs="Times New Roman"/>
        </w:rPr>
      </w:pPr>
      <w:r w:rsidRPr="00E559D9">
        <w:rPr>
          <w:rFonts w:cs="Times New Roman"/>
        </w:rPr>
        <w:object w:dxaOrig="4545" w:dyaOrig="2258">
          <v:shape id="_x0000_i1041" type="#_x0000_t75" style="width:224.75pt;height:113.3pt" o:ole="">
            <v:imagedata r:id="rId49" o:title=""/>
          </v:shape>
          <o:OLEObject Type="Embed" ProgID="Excel.Sheet.8" ShapeID="_x0000_i1041" DrawAspect="Content" ObjectID="_1616848864" r:id="rId50"/>
        </w:object>
      </w:r>
    </w:p>
    <w:p w:rsidR="001A451B" w:rsidRPr="00531FD3" w:rsidRDefault="001A451B" w:rsidP="001A451B">
      <w:pPr>
        <w:spacing w:line="240" w:lineRule="auto"/>
        <w:jc w:val="center"/>
        <w:rPr>
          <w:rFonts w:cs="Times New Roman"/>
          <w:color w:val="365F91" w:themeColor="accent1" w:themeShade="BF"/>
          <w:highlight w:val="yellow"/>
        </w:rPr>
      </w:pPr>
    </w:p>
    <w:p w:rsidR="001A451B" w:rsidRPr="00264FF6" w:rsidRDefault="001A451B" w:rsidP="001A451B">
      <w:pPr>
        <w:pStyle w:val="Nadpis3"/>
        <w:rPr>
          <w:lang w:val="cs-CZ"/>
        </w:rPr>
      </w:pPr>
      <w:r w:rsidRPr="00264FF6">
        <w:rPr>
          <w:lang w:val="cs-CZ"/>
        </w:rPr>
        <w:t>ZÁLOHOVÉ PLATBY</w:t>
      </w:r>
    </w:p>
    <w:p w:rsidR="001A451B" w:rsidRPr="00264FF6" w:rsidRDefault="001A451B" w:rsidP="001A451B">
      <w:pPr>
        <w:spacing w:line="240" w:lineRule="auto"/>
        <w:ind w:firstLine="708"/>
        <w:rPr>
          <w:rFonts w:cs="Times New Roman"/>
        </w:rPr>
      </w:pPr>
      <w:r w:rsidRPr="00264FF6">
        <w:rPr>
          <w:rFonts w:cs="Times New Roman"/>
        </w:rPr>
        <w:t>Organizační složky</w:t>
      </w:r>
      <w:r w:rsidR="00803E2D" w:rsidRPr="00264FF6">
        <w:rPr>
          <w:rFonts w:cs="Times New Roman"/>
        </w:rPr>
        <w:t xml:space="preserve"> státu resortu spravedlnosti</w:t>
      </w:r>
      <w:r w:rsidR="009C55B9" w:rsidRPr="00264FF6">
        <w:rPr>
          <w:rFonts w:cs="Times New Roman"/>
        </w:rPr>
        <w:t xml:space="preserve"> nemají k 31. 12. </w:t>
      </w:r>
      <w:r w:rsidRPr="00264FF6">
        <w:rPr>
          <w:rFonts w:cs="Times New Roman"/>
        </w:rPr>
        <w:t>201</w:t>
      </w:r>
      <w:r w:rsidR="00F532E8" w:rsidRPr="00264FF6">
        <w:rPr>
          <w:rFonts w:cs="Times New Roman"/>
        </w:rPr>
        <w:t>8</w:t>
      </w:r>
      <w:r w:rsidRPr="00264FF6">
        <w:rPr>
          <w:rFonts w:cs="Times New Roman"/>
        </w:rPr>
        <w:t xml:space="preserve"> zúčtovány zálohové faktury za provozní výdaje, mezi které patří zálohy za vodu, teplo, plyn a elektrickou energii. K dalším zálohovým fakturám, které nebyly zúčtovány, patří předplatné časopisů a knih.</w:t>
      </w:r>
    </w:p>
    <w:p w:rsidR="006455B7" w:rsidRDefault="00803E2D" w:rsidP="001A451B">
      <w:pPr>
        <w:spacing w:line="240" w:lineRule="auto"/>
        <w:ind w:firstLine="708"/>
        <w:rPr>
          <w:rFonts w:cs="Times New Roman"/>
        </w:rPr>
      </w:pPr>
      <w:r w:rsidRPr="00264FF6">
        <w:rPr>
          <w:rFonts w:cs="Times New Roman"/>
        </w:rPr>
        <w:t>Největší částku v nezúčtovaných zálohových fakturách za provozní výdaje vedené na rozpočtové položce 5189 – Ostatní poskytované zálohy a jistiny vykazovala</w:t>
      </w:r>
      <w:r w:rsidR="001A451B" w:rsidRPr="00264FF6">
        <w:rPr>
          <w:rFonts w:cs="Times New Roman"/>
        </w:rPr>
        <w:t xml:space="preserve"> k 31.</w:t>
      </w:r>
      <w:r w:rsidR="00F634F0" w:rsidRPr="00264FF6">
        <w:rPr>
          <w:rFonts w:cs="Times New Roman"/>
        </w:rPr>
        <w:t> </w:t>
      </w:r>
      <w:r w:rsidR="001A451B" w:rsidRPr="00264FF6">
        <w:rPr>
          <w:rFonts w:cs="Times New Roman"/>
        </w:rPr>
        <w:t>12.</w:t>
      </w:r>
      <w:r w:rsidR="00F634F0" w:rsidRPr="00264FF6">
        <w:rPr>
          <w:rFonts w:cs="Times New Roman"/>
        </w:rPr>
        <w:t> </w:t>
      </w:r>
      <w:r w:rsidR="001A451B" w:rsidRPr="00264FF6">
        <w:rPr>
          <w:rFonts w:cs="Times New Roman"/>
        </w:rPr>
        <w:t>201</w:t>
      </w:r>
      <w:r w:rsidR="00F532E8" w:rsidRPr="00264FF6">
        <w:rPr>
          <w:rFonts w:cs="Times New Roman"/>
        </w:rPr>
        <w:t>8</w:t>
      </w:r>
      <w:r w:rsidR="001A451B" w:rsidRPr="00264FF6">
        <w:rPr>
          <w:rFonts w:cs="Times New Roman"/>
        </w:rPr>
        <w:t xml:space="preserve"> </w:t>
      </w:r>
      <w:r w:rsidR="00264FF6" w:rsidRPr="00264FF6">
        <w:rPr>
          <w:rFonts w:cs="Times New Roman"/>
        </w:rPr>
        <w:t>Probační a </w:t>
      </w:r>
      <w:r w:rsidRPr="00264FF6">
        <w:rPr>
          <w:rFonts w:cs="Times New Roman"/>
        </w:rPr>
        <w:t>mediační služba</w:t>
      </w:r>
      <w:r w:rsidR="001A451B" w:rsidRPr="00264FF6">
        <w:rPr>
          <w:rFonts w:cs="Times New Roman"/>
        </w:rPr>
        <w:t>. Jedná se většinou o zůstatky na účtech komerčních bank, kde mají OSS zřízeny platební karty, které používají někteří zaměstnanci př</w:t>
      </w:r>
      <w:r w:rsidR="00F23995" w:rsidRPr="00264FF6">
        <w:rPr>
          <w:rFonts w:cs="Times New Roman"/>
        </w:rPr>
        <w:t>i</w:t>
      </w:r>
      <w:r w:rsidR="00952A6B" w:rsidRPr="00264FF6">
        <w:rPr>
          <w:rFonts w:cs="Times New Roman"/>
        </w:rPr>
        <w:t> </w:t>
      </w:r>
      <w:r w:rsidR="001A451B" w:rsidRPr="00264FF6">
        <w:rPr>
          <w:rFonts w:cs="Times New Roman"/>
        </w:rPr>
        <w:t xml:space="preserve"> zahraničních služebních cestách. Na konci roku</w:t>
      </w:r>
      <w:r w:rsidR="00DD2E47" w:rsidRPr="00264FF6">
        <w:rPr>
          <w:rFonts w:cs="Times New Roman"/>
        </w:rPr>
        <w:t xml:space="preserve"> </w:t>
      </w:r>
      <w:r w:rsidR="001A451B" w:rsidRPr="00264FF6">
        <w:rPr>
          <w:rFonts w:cs="Times New Roman"/>
        </w:rPr>
        <w:t>komerční banky požadují na uvedených účtech zůstatky pro pokrytí nákladů souvisejících s vedením účtu. Na začátku následujícího účetního období převádí OSS zůstatek na příjmový účet.</w:t>
      </w:r>
      <w:r w:rsidR="006455B7">
        <w:rPr>
          <w:rFonts w:cs="Times New Roman"/>
        </w:rPr>
        <w:br w:type="page"/>
      </w:r>
    </w:p>
    <w:p w:rsidR="001A451B" w:rsidRPr="00264FF6" w:rsidRDefault="001A451B" w:rsidP="001A451B">
      <w:pPr>
        <w:pStyle w:val="Nadpis3"/>
      </w:pPr>
      <w:r w:rsidRPr="00264FF6">
        <w:t>DOTACE</w:t>
      </w:r>
    </w:p>
    <w:p w:rsidR="00952A6B" w:rsidRPr="00264FF6" w:rsidRDefault="001A451B" w:rsidP="00F23995">
      <w:pPr>
        <w:spacing w:line="240" w:lineRule="auto"/>
        <w:ind w:firstLine="708"/>
        <w:rPr>
          <w:rFonts w:cs="Times New Roman"/>
        </w:rPr>
      </w:pPr>
      <w:r w:rsidRPr="00264FF6">
        <w:rPr>
          <w:rFonts w:cs="Times New Roman"/>
        </w:rPr>
        <w:t>Na základě zásad vlády pro poskytování dotací ze státního rozpočtu České republiky nestátním neziskovým organizacím schválený</w:t>
      </w:r>
      <w:r w:rsidR="00D94F7F" w:rsidRPr="00264FF6">
        <w:rPr>
          <w:rFonts w:cs="Times New Roman"/>
        </w:rPr>
        <w:t>ch</w:t>
      </w:r>
      <w:r w:rsidR="00DA62C0" w:rsidRPr="00264FF6">
        <w:rPr>
          <w:rFonts w:cs="Times New Roman"/>
        </w:rPr>
        <w:t xml:space="preserve"> usnesením vlády</w:t>
      </w:r>
      <w:r w:rsidR="00AE24B4">
        <w:rPr>
          <w:rFonts w:cs="Times New Roman"/>
        </w:rPr>
        <w:t xml:space="preserve"> ČR ze dne 1. </w:t>
      </w:r>
      <w:r w:rsidR="00484448">
        <w:rPr>
          <w:rFonts w:cs="Times New Roman"/>
        </w:rPr>
        <w:t>ú</w:t>
      </w:r>
      <w:r w:rsidR="00AE24B4">
        <w:rPr>
          <w:rFonts w:cs="Times New Roman"/>
        </w:rPr>
        <w:t>nora 2010</w:t>
      </w:r>
      <w:r w:rsidR="00484448">
        <w:rPr>
          <w:rFonts w:cs="Times New Roman"/>
        </w:rPr>
        <w:t xml:space="preserve"> </w:t>
      </w:r>
      <w:r w:rsidR="005928F4" w:rsidRPr="00264FF6">
        <w:rPr>
          <w:rFonts w:cs="Times New Roman"/>
        </w:rPr>
        <w:t>č. 92</w:t>
      </w:r>
      <w:r w:rsidR="00484448">
        <w:rPr>
          <w:rFonts w:cs="Times New Roman"/>
        </w:rPr>
        <w:t xml:space="preserve"> </w:t>
      </w:r>
      <w:r w:rsidR="00DA62C0" w:rsidRPr="00264FF6">
        <w:rPr>
          <w:rFonts w:cs="Times New Roman"/>
        </w:rPr>
        <w:t>a usnesení</w:t>
      </w:r>
      <w:r w:rsidR="002B2BD0">
        <w:rPr>
          <w:rFonts w:cs="Times New Roman"/>
        </w:rPr>
        <w:t>m</w:t>
      </w:r>
      <w:r w:rsidR="00DA62C0" w:rsidRPr="00264FF6">
        <w:rPr>
          <w:rFonts w:cs="Times New Roman"/>
        </w:rPr>
        <w:t xml:space="preserve"> vlády</w:t>
      </w:r>
      <w:r w:rsidR="00484448">
        <w:rPr>
          <w:rFonts w:cs="Times New Roman"/>
        </w:rPr>
        <w:t xml:space="preserve"> ČR ze dne 10. </w:t>
      </w:r>
      <w:r w:rsidR="004D0F96">
        <w:rPr>
          <w:rFonts w:cs="Times New Roman"/>
        </w:rPr>
        <w:t>č</w:t>
      </w:r>
      <w:r w:rsidR="00484448">
        <w:rPr>
          <w:rFonts w:cs="Times New Roman"/>
        </w:rPr>
        <w:t>ervence 2017</w:t>
      </w:r>
      <w:r w:rsidRPr="00264FF6">
        <w:rPr>
          <w:rFonts w:cs="Times New Roman"/>
        </w:rPr>
        <w:t xml:space="preserve"> č. 5</w:t>
      </w:r>
      <w:r w:rsidR="00DA62C0" w:rsidRPr="00264FF6">
        <w:rPr>
          <w:rFonts w:cs="Times New Roman"/>
        </w:rPr>
        <w:t>04</w:t>
      </w:r>
      <w:r w:rsidR="00484448">
        <w:rPr>
          <w:rFonts w:cs="Times New Roman"/>
        </w:rPr>
        <w:t xml:space="preserve"> o H</w:t>
      </w:r>
      <w:r w:rsidRPr="00264FF6">
        <w:rPr>
          <w:rFonts w:cs="Times New Roman"/>
        </w:rPr>
        <w:t xml:space="preserve">lavních oblastech státní dotační politiky vůči nestátním neziskovým organizacím </w:t>
      </w:r>
      <w:r w:rsidR="00DA62C0" w:rsidRPr="00264FF6">
        <w:rPr>
          <w:rFonts w:cs="Times New Roman"/>
        </w:rPr>
        <w:t>pro rok 2018</w:t>
      </w:r>
      <w:r w:rsidR="00D94F7F" w:rsidRPr="00264FF6">
        <w:rPr>
          <w:rFonts w:cs="Times New Roman"/>
        </w:rPr>
        <w:t xml:space="preserve"> </w:t>
      </w:r>
      <w:r w:rsidRPr="00264FF6">
        <w:rPr>
          <w:rFonts w:cs="Times New Roman"/>
        </w:rPr>
        <w:t>a na základě schváleného zákona č. 45/2013 Sb.</w:t>
      </w:r>
      <w:r w:rsidR="005C2458">
        <w:rPr>
          <w:rFonts w:cs="Times New Roman"/>
        </w:rPr>
        <w:t>,</w:t>
      </w:r>
      <w:r w:rsidRPr="00264FF6">
        <w:rPr>
          <w:rFonts w:cs="Times New Roman"/>
        </w:rPr>
        <w:t xml:space="preserve"> o obětech trestných činů</w:t>
      </w:r>
      <w:r w:rsidR="005C2458">
        <w:rPr>
          <w:rFonts w:cs="Times New Roman"/>
        </w:rPr>
        <w:t>,</w:t>
      </w:r>
      <w:r w:rsidRPr="00264FF6">
        <w:rPr>
          <w:rFonts w:cs="Times New Roman"/>
        </w:rPr>
        <w:t xml:space="preserve"> </w:t>
      </w:r>
      <w:r w:rsidR="00291878">
        <w:rPr>
          <w:rFonts w:cs="Times New Roman"/>
        </w:rPr>
        <w:t xml:space="preserve">schválilo </w:t>
      </w:r>
      <w:r w:rsidRPr="00264FF6">
        <w:rPr>
          <w:rFonts w:cs="Times New Roman"/>
        </w:rPr>
        <w:t xml:space="preserve">Ministerstvo spravedlnosti </w:t>
      </w:r>
      <w:r w:rsidR="00D94F7F" w:rsidRPr="00264FF6">
        <w:rPr>
          <w:rFonts w:cs="Times New Roman"/>
        </w:rPr>
        <w:t xml:space="preserve">v </w:t>
      </w:r>
      <w:r w:rsidRPr="00264FF6">
        <w:rPr>
          <w:rFonts w:cs="Times New Roman"/>
        </w:rPr>
        <w:t>ro</w:t>
      </w:r>
      <w:r w:rsidR="00D94F7F" w:rsidRPr="00264FF6">
        <w:rPr>
          <w:rFonts w:cs="Times New Roman"/>
        </w:rPr>
        <w:t>ce</w:t>
      </w:r>
      <w:r w:rsidRPr="00264FF6">
        <w:rPr>
          <w:rFonts w:cs="Times New Roman"/>
        </w:rPr>
        <w:t xml:space="preserve"> 201</w:t>
      </w:r>
      <w:r w:rsidR="00EC1B9F" w:rsidRPr="00264FF6">
        <w:rPr>
          <w:rFonts w:cs="Times New Roman"/>
        </w:rPr>
        <w:t>8</w:t>
      </w:r>
      <w:r w:rsidRPr="00264FF6">
        <w:rPr>
          <w:rFonts w:cs="Times New Roman"/>
        </w:rPr>
        <w:t xml:space="preserve"> </w:t>
      </w:r>
      <w:r w:rsidR="00D94F7F" w:rsidRPr="00264FF6">
        <w:rPr>
          <w:rFonts w:cs="Times New Roman"/>
        </w:rPr>
        <w:t xml:space="preserve">žádosti o dotace </w:t>
      </w:r>
      <w:r w:rsidR="00A86DCA">
        <w:rPr>
          <w:rFonts w:cs="Times New Roman"/>
        </w:rPr>
        <w:t>v</w:t>
      </w:r>
      <w:r w:rsidR="00291878">
        <w:rPr>
          <w:rFonts w:cs="Times New Roman"/>
        </w:rPr>
        <w:t> </w:t>
      </w:r>
      <w:r w:rsidRPr="00264FF6">
        <w:rPr>
          <w:rFonts w:cs="Times New Roman"/>
        </w:rPr>
        <w:t>celkové</w:t>
      </w:r>
      <w:r w:rsidR="00291878">
        <w:rPr>
          <w:rFonts w:cs="Times New Roman"/>
        </w:rPr>
        <w:t>m objemu</w:t>
      </w:r>
      <w:r w:rsidRPr="00264FF6">
        <w:rPr>
          <w:rFonts w:cs="Times New Roman"/>
        </w:rPr>
        <w:t xml:space="preserve"> </w:t>
      </w:r>
      <w:r w:rsidR="00EC1B9F" w:rsidRPr="00264FF6">
        <w:rPr>
          <w:rFonts w:cs="Times New Roman"/>
        </w:rPr>
        <w:t>2</w:t>
      </w:r>
      <w:r w:rsidR="002A0703" w:rsidRPr="00264FF6">
        <w:rPr>
          <w:rFonts w:cs="Times New Roman"/>
        </w:rPr>
        <w:t>4 242,08</w:t>
      </w:r>
      <w:r w:rsidR="00F23995" w:rsidRPr="00264FF6">
        <w:rPr>
          <w:rFonts w:cs="Times New Roman"/>
        </w:rPr>
        <w:t> </w:t>
      </w:r>
      <w:r w:rsidRPr="00264FF6">
        <w:rPr>
          <w:rFonts w:cs="Times New Roman"/>
        </w:rPr>
        <w:t>tis. Kč</w:t>
      </w:r>
      <w:r w:rsidR="00952A6B" w:rsidRPr="00264FF6">
        <w:rPr>
          <w:rFonts w:cs="Times New Roman"/>
        </w:rPr>
        <w:t>:</w:t>
      </w:r>
    </w:p>
    <w:bookmarkStart w:id="204" w:name="_MON_1610537160"/>
    <w:bookmarkEnd w:id="204"/>
    <w:p w:rsidR="00952A6B" w:rsidRPr="00264FF6" w:rsidRDefault="00264FF6" w:rsidP="00952A6B">
      <w:pPr>
        <w:spacing w:line="240" w:lineRule="auto"/>
        <w:rPr>
          <w:rFonts w:cs="Times New Roman"/>
        </w:rPr>
      </w:pPr>
      <w:r w:rsidRPr="00264FF6">
        <w:object w:dxaOrig="9353" w:dyaOrig="4674">
          <v:shape id="_x0000_i1042" type="#_x0000_t75" style="width:453.3pt;height:226pt" o:ole="">
            <v:imagedata r:id="rId51" o:title=""/>
          </v:shape>
          <o:OLEObject Type="Embed" ProgID="Excel.Sheet.12" ShapeID="_x0000_i1042" DrawAspect="Content" ObjectID="_1616848865" r:id="rId52"/>
        </w:object>
      </w:r>
    </w:p>
    <w:p w:rsidR="001A451B" w:rsidRPr="00264FF6" w:rsidRDefault="001A451B" w:rsidP="00D94F7F">
      <w:pPr>
        <w:spacing w:line="240" w:lineRule="auto"/>
        <w:ind w:firstLine="708"/>
        <w:rPr>
          <w:rFonts w:cs="Times New Roman"/>
          <w:bCs/>
        </w:rPr>
      </w:pPr>
      <w:r w:rsidRPr="00264FF6">
        <w:rPr>
          <w:rFonts w:cs="Times New Roman"/>
        </w:rPr>
        <w:t xml:space="preserve">Odbor </w:t>
      </w:r>
      <w:r w:rsidR="005928F4" w:rsidRPr="00264FF6">
        <w:rPr>
          <w:rFonts w:cs="Times New Roman"/>
        </w:rPr>
        <w:t>evropských programů a dotací Ministerstva spravedlnosti</w:t>
      </w:r>
      <w:r w:rsidRPr="00264FF6">
        <w:rPr>
          <w:rFonts w:cs="Times New Roman"/>
        </w:rPr>
        <w:t xml:space="preserve"> spravuje a koordinuje proces udělování akreditací žadatelům</w:t>
      </w:r>
      <w:r w:rsidR="00D1318E">
        <w:rPr>
          <w:rFonts w:cs="Times New Roman"/>
        </w:rPr>
        <w:t xml:space="preserve"> (nestátní neziskové organizace -</w:t>
      </w:r>
      <w:r w:rsidRPr="00264FF6">
        <w:rPr>
          <w:rFonts w:cs="Times New Roman"/>
        </w:rPr>
        <w:t xml:space="preserve"> obecně prospěšné společnosti, registrované církve a náboženské společnosti, nadace a nadační fondy, spolky, ústavy, další právnické osoby) o realizaci </w:t>
      </w:r>
      <w:r w:rsidR="00952A6B" w:rsidRPr="00264FF6">
        <w:rPr>
          <w:rFonts w:cs="Times New Roman"/>
        </w:rPr>
        <w:t>„</w:t>
      </w:r>
      <w:r w:rsidRPr="00264FF6">
        <w:rPr>
          <w:rFonts w:cs="Times New Roman"/>
        </w:rPr>
        <w:t>probačních a resocializačních programů pro</w:t>
      </w:r>
      <w:r w:rsidR="00952A6B" w:rsidRPr="00264FF6">
        <w:rPr>
          <w:rFonts w:cs="Times New Roman"/>
        </w:rPr>
        <w:t> </w:t>
      </w:r>
      <w:r w:rsidRPr="00264FF6">
        <w:rPr>
          <w:rFonts w:cs="Times New Roman"/>
        </w:rPr>
        <w:t>mladistvé delikventy</w:t>
      </w:r>
      <w:r w:rsidR="00952A6B" w:rsidRPr="00264FF6">
        <w:rPr>
          <w:rFonts w:cs="Times New Roman"/>
        </w:rPr>
        <w:t>“</w:t>
      </w:r>
      <w:r w:rsidRPr="00264FF6">
        <w:rPr>
          <w:rFonts w:cs="Times New Roman"/>
        </w:rPr>
        <w:t>. Realizace probačních programů je upravena zákonem č. 218/2003 Sb., o soudnictví ve věcech mládeže</w:t>
      </w:r>
      <w:r w:rsidR="00CF5588" w:rsidRPr="00264FF6">
        <w:rPr>
          <w:rFonts w:cs="Times New Roman"/>
        </w:rPr>
        <w:t>,</w:t>
      </w:r>
      <w:r w:rsidRPr="00264FF6">
        <w:rPr>
          <w:rFonts w:cs="Times New Roman"/>
        </w:rPr>
        <w:t xml:space="preserve"> a musí být v souladu s metodikou pro poskytování dotací ze státního rozpočtu na dotační tituly Ministerst</w:t>
      </w:r>
      <w:r w:rsidR="005928F4" w:rsidRPr="00264FF6">
        <w:rPr>
          <w:rFonts w:cs="Times New Roman"/>
        </w:rPr>
        <w:t>va spravedlnosti</w:t>
      </w:r>
      <w:r w:rsidRPr="00264FF6">
        <w:rPr>
          <w:rFonts w:cs="Times New Roman"/>
        </w:rPr>
        <w:t>. Poskytování finančních prostředků se řídí zákonem č. 218/2000 Sb., o rozpočtových pravidlech a o změně n</w:t>
      </w:r>
      <w:r w:rsidR="00CF5588" w:rsidRPr="00264FF6">
        <w:rPr>
          <w:rFonts w:cs="Times New Roman"/>
        </w:rPr>
        <w:t>ěkterých souvisejících zákonů, u</w:t>
      </w:r>
      <w:r w:rsidRPr="00264FF6">
        <w:rPr>
          <w:rFonts w:cs="Times New Roman"/>
        </w:rPr>
        <w:t>snesením vlády ze dne 1. února 2010 č. 92 o Zásadách vlády pro poskytován</w:t>
      </w:r>
      <w:r w:rsidR="005928F4" w:rsidRPr="00264FF6">
        <w:rPr>
          <w:rFonts w:cs="Times New Roman"/>
        </w:rPr>
        <w:t xml:space="preserve">í dotací ze státního rozpočtu České republiky nestátním neziskovým organizacím </w:t>
      </w:r>
      <w:r w:rsidR="00526177" w:rsidRPr="00264FF6">
        <w:rPr>
          <w:rFonts w:cs="Times New Roman"/>
        </w:rPr>
        <w:t>ústředními orgány státní správy.</w:t>
      </w:r>
    </w:p>
    <w:p w:rsidR="00996DDC" w:rsidRPr="00264FF6" w:rsidRDefault="00BC2667" w:rsidP="00222B62">
      <w:pPr>
        <w:spacing w:line="240" w:lineRule="auto"/>
        <w:ind w:firstLine="708"/>
        <w:rPr>
          <w:rFonts w:cs="Times New Roman"/>
          <w:bCs/>
        </w:rPr>
      </w:pPr>
      <w:r w:rsidRPr="00264FF6">
        <w:rPr>
          <w:rFonts w:cs="Times New Roman"/>
          <w:bCs/>
        </w:rPr>
        <w:t xml:space="preserve">Podrobněji k dotacím </w:t>
      </w:r>
      <w:r w:rsidR="00852283" w:rsidRPr="00264FF6">
        <w:rPr>
          <w:rFonts w:cs="Times New Roman"/>
          <w:bCs/>
        </w:rPr>
        <w:t>v </w:t>
      </w:r>
      <w:r w:rsidR="001C530E" w:rsidRPr="00264FF6">
        <w:rPr>
          <w:rFonts w:cs="Times New Roman"/>
          <w:bCs/>
        </w:rPr>
        <w:t>části</w:t>
      </w:r>
      <w:r w:rsidR="00852283" w:rsidRPr="00264FF6">
        <w:rPr>
          <w:rFonts w:cs="Times New Roman"/>
          <w:bCs/>
        </w:rPr>
        <w:t xml:space="preserve"> </w:t>
      </w:r>
      <w:r w:rsidRPr="00264FF6">
        <w:rPr>
          <w:rFonts w:cs="Times New Roman"/>
          <w:bCs/>
        </w:rPr>
        <w:t>Ministerstvo spravedlnosti</w:t>
      </w:r>
      <w:r w:rsidR="00AC7FDE" w:rsidRPr="00264FF6">
        <w:rPr>
          <w:rFonts w:cs="Times New Roman"/>
          <w:bCs/>
        </w:rPr>
        <w:t xml:space="preserve"> </w:t>
      </w:r>
      <w:r w:rsidR="0079516D" w:rsidRPr="00264FF6">
        <w:rPr>
          <w:rFonts w:cs="Times New Roman"/>
          <w:bCs/>
        </w:rPr>
        <w:t>–</w:t>
      </w:r>
      <w:r w:rsidRPr="00264FF6">
        <w:rPr>
          <w:rFonts w:cs="Times New Roman"/>
          <w:bCs/>
        </w:rPr>
        <w:t xml:space="preserve"> ústřední orgán.</w:t>
      </w:r>
    </w:p>
    <w:p w:rsidR="000F072C" w:rsidRPr="0066423B" w:rsidRDefault="001A451B" w:rsidP="000F072C">
      <w:pPr>
        <w:pStyle w:val="Nadpis3"/>
      </w:pPr>
      <w:r w:rsidRPr="00264FF6">
        <w:t>PROSTŘEDKY EVROPSKÉ UNIE A FINANČNÍCH MECHANISMŮ</w:t>
      </w:r>
    </w:p>
    <w:p w:rsidR="000F072C" w:rsidRPr="00264FF6" w:rsidRDefault="0033546B" w:rsidP="0066423B">
      <w:pPr>
        <w:spacing w:line="240" w:lineRule="auto"/>
        <w:ind w:firstLine="708"/>
        <w:rPr>
          <w:rFonts w:cs="Times New Roman"/>
        </w:rPr>
      </w:pPr>
      <w:r w:rsidRPr="00264FF6">
        <w:rPr>
          <w:rFonts w:cs="Times New Roman"/>
        </w:rPr>
        <w:t>V roce 2018 byly organizační složky rezortu spravedlnosti</w:t>
      </w:r>
      <w:r w:rsidR="00AC128D" w:rsidRPr="00264FF6">
        <w:rPr>
          <w:rFonts w:cs="Times New Roman"/>
        </w:rPr>
        <w:t xml:space="preserve"> zapojeny do realizac</w:t>
      </w:r>
      <w:r w:rsidR="00A71B24" w:rsidRPr="00264FF6">
        <w:rPr>
          <w:rFonts w:cs="Times New Roman"/>
        </w:rPr>
        <w:t>e projektů Operačního programu Z</w:t>
      </w:r>
      <w:r w:rsidR="00AC128D" w:rsidRPr="00264FF6">
        <w:rPr>
          <w:rFonts w:cs="Times New Roman"/>
        </w:rPr>
        <w:t>aměstnanost pro období 2014 </w:t>
      </w:r>
      <w:r w:rsidRPr="00264FF6">
        <w:rPr>
          <w:rFonts w:cs="Times New Roman"/>
        </w:rPr>
        <w:t>–</w:t>
      </w:r>
      <w:r w:rsidR="00AC128D" w:rsidRPr="00264FF6">
        <w:rPr>
          <w:rFonts w:cs="Times New Roman"/>
        </w:rPr>
        <w:t> 2020 (OPZ 2014+) a Integrovaného regionálního operačního programu také pro období let 2014 – 2020 (IROP 2</w:t>
      </w:r>
      <w:r w:rsidRPr="00264FF6">
        <w:rPr>
          <w:rFonts w:cs="Times New Roman"/>
        </w:rPr>
        <w:t>014+). Dále byl realizován 1</w:t>
      </w:r>
      <w:r w:rsidR="00AC128D" w:rsidRPr="00264FF6">
        <w:rPr>
          <w:rFonts w:cs="Times New Roman"/>
        </w:rPr>
        <w:t xml:space="preserve"> projekt financovaný z Finančního mechanismu EHP/Norsko 2014</w:t>
      </w:r>
      <w:r w:rsidRPr="00264FF6">
        <w:rPr>
          <w:rFonts w:cs="Times New Roman"/>
        </w:rPr>
        <w:t xml:space="preserve"> – </w:t>
      </w:r>
      <w:r w:rsidR="00AC128D" w:rsidRPr="00264FF6">
        <w:rPr>
          <w:rFonts w:cs="Times New Roman"/>
        </w:rPr>
        <w:t>2021 (FM</w:t>
      </w:r>
      <w:r w:rsidRPr="00264FF6">
        <w:rPr>
          <w:rFonts w:cs="Times New Roman"/>
        </w:rPr>
        <w:t xml:space="preserve"> </w:t>
      </w:r>
      <w:r w:rsidR="00AC128D" w:rsidRPr="00264FF6">
        <w:rPr>
          <w:rFonts w:cs="Times New Roman"/>
        </w:rPr>
        <w:t xml:space="preserve">3) </w:t>
      </w:r>
      <w:r w:rsidR="000F072C" w:rsidRPr="00264FF6">
        <w:rPr>
          <w:rFonts w:cs="Times New Roman"/>
        </w:rPr>
        <w:t>a </w:t>
      </w:r>
      <w:r w:rsidR="00AC128D" w:rsidRPr="00264FF6">
        <w:rPr>
          <w:rFonts w:cs="Times New Roman"/>
        </w:rPr>
        <w:t>projekty financované z prostředků Komunitárních programů (KP). Projekty plánované v rámci Operačního programu Životní prostředí 2014 </w:t>
      </w:r>
      <w:r w:rsidR="001657A5" w:rsidRPr="00264FF6">
        <w:rPr>
          <w:rFonts w:cs="Times New Roman"/>
        </w:rPr>
        <w:t>–</w:t>
      </w:r>
      <w:r w:rsidR="00AC128D" w:rsidRPr="00264FF6">
        <w:rPr>
          <w:rFonts w:cs="Times New Roman"/>
        </w:rPr>
        <w:t xml:space="preserve"> 2020 </w:t>
      </w:r>
      <w:r w:rsidR="0066423B">
        <w:rPr>
          <w:rFonts w:cs="Times New Roman"/>
        </w:rPr>
        <w:t>nebyly v roce 2018 realizovány.</w:t>
      </w:r>
    </w:p>
    <w:bookmarkStart w:id="205" w:name="_MON_1547623153"/>
    <w:bookmarkEnd w:id="205"/>
    <w:p w:rsidR="00AC128D" w:rsidRPr="00264FF6" w:rsidRDefault="00501263" w:rsidP="0033546B">
      <w:pPr>
        <w:spacing w:after="0" w:line="240" w:lineRule="auto"/>
      </w:pPr>
      <w:r w:rsidRPr="00264FF6">
        <w:object w:dxaOrig="12306" w:dyaOrig="6213">
          <v:shape id="_x0000_i1043" type="#_x0000_t75" style="width:457.65pt;height:254.8pt" o:ole="">
            <v:imagedata r:id="rId53" o:title=""/>
            <o:lock v:ext="edit" aspectratio="f"/>
          </v:shape>
          <o:OLEObject Type="Embed" ProgID="Excel.Sheet.12" ShapeID="_x0000_i1043" DrawAspect="Content" ObjectID="_1616848866" r:id="rId54"/>
        </w:object>
      </w:r>
    </w:p>
    <w:p w:rsidR="00AC128D" w:rsidRPr="00264FF6" w:rsidRDefault="00AC128D" w:rsidP="0033546B">
      <w:pPr>
        <w:spacing w:line="240" w:lineRule="auto"/>
        <w:ind w:firstLine="708"/>
        <w:rPr>
          <w:rFonts w:cs="Times New Roman"/>
        </w:rPr>
      </w:pPr>
      <w:r w:rsidRPr="00264FF6">
        <w:rPr>
          <w:rFonts w:cs="Times New Roman"/>
        </w:rPr>
        <w:t>Projekty spolufinancované z těchto zahraničních zdrojů realizovalo Ministerstvo spravedlnosti, Probační a mediační služba, Justiční akademie, Okresní soud v Litoměřicích a Okresní soud v </w:t>
      </w:r>
      <w:r w:rsidR="0033546B" w:rsidRPr="00264FF6">
        <w:rPr>
          <w:rFonts w:cs="Times New Roman"/>
        </w:rPr>
        <w:t>T</w:t>
      </w:r>
      <w:r w:rsidRPr="00264FF6">
        <w:rPr>
          <w:rFonts w:cs="Times New Roman"/>
        </w:rPr>
        <w:t>eplicích. Celkem bylo na tyto projek</w:t>
      </w:r>
      <w:r w:rsidR="0033546B" w:rsidRPr="00264FF6">
        <w:rPr>
          <w:rFonts w:cs="Times New Roman"/>
        </w:rPr>
        <w:t>ty v roce 2018 vydáno 63 188,42 tis. </w:t>
      </w:r>
      <w:r w:rsidRPr="00264FF6">
        <w:rPr>
          <w:rFonts w:cs="Times New Roman"/>
        </w:rPr>
        <w:t>Kč, z toho ze zahraničních zdrojů byly reali</w:t>
      </w:r>
      <w:r w:rsidR="0033546B" w:rsidRPr="00264FF6">
        <w:rPr>
          <w:rFonts w:cs="Times New Roman"/>
        </w:rPr>
        <w:t>zovány výdaje ve výši 49 442,29 tis. </w:t>
      </w:r>
      <w:r w:rsidRPr="00264FF6">
        <w:rPr>
          <w:rFonts w:cs="Times New Roman"/>
        </w:rPr>
        <w:t>Kč, z tuzemských zdrojů bylo uhrazeno celkem 13 746,13 tis. Kč.</w:t>
      </w:r>
    </w:p>
    <w:p w:rsidR="0033546B" w:rsidRPr="00264FF6" w:rsidRDefault="00AC128D" w:rsidP="000F072C">
      <w:pPr>
        <w:spacing w:line="240" w:lineRule="auto"/>
        <w:ind w:firstLine="708"/>
        <w:rPr>
          <w:rFonts w:cs="Times New Roman"/>
        </w:rPr>
      </w:pPr>
      <w:r w:rsidRPr="00264FF6">
        <w:rPr>
          <w:rFonts w:cs="Times New Roman"/>
        </w:rPr>
        <w:t>Následuje stručný přehled rozpočtů programů podle nástrojů v čle</w:t>
      </w:r>
      <w:r w:rsidR="0033546B" w:rsidRPr="00264FF6">
        <w:rPr>
          <w:rFonts w:cs="Times New Roman"/>
        </w:rPr>
        <w:t xml:space="preserve">nění </w:t>
      </w:r>
      <w:r w:rsidR="008071FF">
        <w:rPr>
          <w:rFonts w:cs="Times New Roman"/>
        </w:rPr>
        <w:t>na organizační složky res</w:t>
      </w:r>
      <w:r w:rsidR="0033546B" w:rsidRPr="00264FF6">
        <w:rPr>
          <w:rFonts w:cs="Times New Roman"/>
        </w:rPr>
        <w:t>ortu spravedlnosti</w:t>
      </w:r>
      <w:r w:rsidRPr="00264FF6">
        <w:rPr>
          <w:rFonts w:cs="Times New Roman"/>
        </w:rPr>
        <w:t>. Podrobnější informace k jednotlivým projektům EU/FM jsou</w:t>
      </w:r>
      <w:r w:rsidR="0033546B" w:rsidRPr="00264FF6">
        <w:rPr>
          <w:rFonts w:cs="Times New Roman"/>
        </w:rPr>
        <w:t xml:space="preserve"> uvedeny v </w:t>
      </w:r>
      <w:r w:rsidR="004923EC">
        <w:rPr>
          <w:rFonts w:cs="Times New Roman"/>
        </w:rPr>
        <w:t>kapitolách</w:t>
      </w:r>
      <w:r w:rsidR="0033546B" w:rsidRPr="00264FF6">
        <w:rPr>
          <w:rFonts w:cs="Times New Roman"/>
        </w:rPr>
        <w:t xml:space="preserve"> B), D) a E).</w:t>
      </w:r>
    </w:p>
    <w:p w:rsidR="00AC128D" w:rsidRPr="00264FF6" w:rsidRDefault="00AC128D" w:rsidP="0033546B">
      <w:pPr>
        <w:pStyle w:val="text"/>
        <w:rPr>
          <w:b/>
          <w:u w:val="single"/>
        </w:rPr>
      </w:pPr>
      <w:r w:rsidRPr="00264FF6">
        <w:rPr>
          <w:b/>
          <w:u w:val="single"/>
        </w:rPr>
        <w:t>I. Operační programy</w:t>
      </w:r>
    </w:p>
    <w:p w:rsidR="00AC128D" w:rsidRPr="00264FF6" w:rsidRDefault="00AC128D" w:rsidP="0033546B">
      <w:pPr>
        <w:spacing w:line="240" w:lineRule="auto"/>
        <w:rPr>
          <w:rFonts w:cs="Times New Roman"/>
          <w:b/>
        </w:rPr>
      </w:pPr>
      <w:r w:rsidRPr="00264FF6">
        <w:rPr>
          <w:rFonts w:cs="Times New Roman"/>
          <w:b/>
        </w:rPr>
        <w:t xml:space="preserve">104 – Operační program Zaměstnanost 2014 </w:t>
      </w:r>
      <w:r w:rsidR="00A71B24" w:rsidRPr="00264FF6">
        <w:rPr>
          <w:rFonts w:cs="Times New Roman"/>
          <w:b/>
        </w:rPr>
        <w:t>–</w:t>
      </w:r>
      <w:r w:rsidRPr="00264FF6">
        <w:rPr>
          <w:rFonts w:cs="Times New Roman"/>
          <w:b/>
        </w:rPr>
        <w:t xml:space="preserve"> 2</w:t>
      </w:r>
      <w:r w:rsidR="001657A5" w:rsidRPr="00264FF6">
        <w:rPr>
          <w:rFonts w:cs="Times New Roman"/>
          <w:b/>
        </w:rPr>
        <w:t>020</w:t>
      </w:r>
    </w:p>
    <w:bookmarkStart w:id="206" w:name="_MON_1544512561"/>
    <w:bookmarkEnd w:id="206"/>
    <w:p w:rsidR="00AC128D" w:rsidRPr="00264FF6" w:rsidRDefault="00501263" w:rsidP="00AC128D">
      <w:pPr>
        <w:spacing w:after="240"/>
      </w:pPr>
      <w:r w:rsidRPr="00264FF6">
        <w:object w:dxaOrig="11701" w:dyaOrig="3691">
          <v:shape id="_x0000_i1044" type="#_x0000_t75" style="width:448.9pt;height:157.15pt" o:ole="">
            <v:imagedata r:id="rId55" o:title=""/>
            <o:lock v:ext="edit" aspectratio="f"/>
          </v:shape>
          <o:OLEObject Type="Embed" ProgID="Excel.Sheet.12" ShapeID="_x0000_i1044" DrawAspect="Content" ObjectID="_1616848867" r:id="rId56"/>
        </w:object>
      </w:r>
    </w:p>
    <w:p w:rsidR="001124D7" w:rsidRDefault="001124D7" w:rsidP="0022524F">
      <w:pPr>
        <w:spacing w:after="240" w:line="240" w:lineRule="auto"/>
        <w:ind w:firstLine="708"/>
      </w:pPr>
      <w:r w:rsidRPr="009D6CC7">
        <w:t>V rámci operačního programu Zaměstnanost 2014 – 2020 byly v roce 201</w:t>
      </w:r>
      <w:r>
        <w:t>8</w:t>
      </w:r>
      <w:r w:rsidRPr="009D6CC7">
        <w:t xml:space="preserve"> realizovány </w:t>
      </w:r>
      <w:r w:rsidR="0020601B">
        <w:t>3 </w:t>
      </w:r>
      <w:r w:rsidRPr="009D6CC7">
        <w:t>projekty Probační a mediační služby:</w:t>
      </w:r>
    </w:p>
    <w:p w:rsidR="001124D7" w:rsidRDefault="00AE307C" w:rsidP="0022524F">
      <w:pPr>
        <w:spacing w:after="240" w:line="240" w:lineRule="auto"/>
        <w:ind w:firstLine="708"/>
      </w:pPr>
      <w:r>
        <w:t xml:space="preserve">Projekt </w:t>
      </w:r>
      <w:r w:rsidR="001124D7" w:rsidRPr="009D6CC7">
        <w:t>„Křehká šance II“, doba realizace</w:t>
      </w:r>
      <w:r w:rsidR="001124D7">
        <w:t xml:space="preserve"> je</w:t>
      </w:r>
      <w:r w:rsidR="001124D7" w:rsidRPr="009D6CC7">
        <w:t xml:space="preserve"> 1. 5. 2016 - 30. 4. 2020. Cílem je rozvoj a rozšíření dosavadní praxe pro podmíněné propuštění, zavedení dvou inova</w:t>
      </w:r>
      <w:r w:rsidR="001124D7">
        <w:t xml:space="preserve">tivních restorativních programů </w:t>
      </w:r>
      <w:r w:rsidR="0020601B">
        <w:t>a </w:t>
      </w:r>
      <w:r w:rsidR="001124D7" w:rsidRPr="009D6CC7">
        <w:t>zpracování návrhu systémových změn v oblasti podmíněného propuštění v ČR.</w:t>
      </w:r>
    </w:p>
    <w:p w:rsidR="001124D7" w:rsidRPr="009D6CC7" w:rsidRDefault="001124D7" w:rsidP="0022524F">
      <w:pPr>
        <w:spacing w:after="240" w:line="240" w:lineRule="auto"/>
        <w:ind w:firstLine="708"/>
      </w:pPr>
      <w:r w:rsidRPr="009D6CC7">
        <w:t>Projekt „Proč zrovna já? II“, doba realizace</w:t>
      </w:r>
      <w:r>
        <w:t xml:space="preserve"> je</w:t>
      </w:r>
      <w:r w:rsidRPr="009D6CC7">
        <w:t xml:space="preserve"> 1. 7. 2016 - 30. 6. 2020.  Předmětem projektu je podpora a pomoc obětem trestných činů s cílem zabránit u obětí vzniku sociálního vyloučení, případně jeho rizika. Kromě vlastní pomoci a podpory obětem trestné činnosti bude v rámci tohoto projektu zvýšena systémová úroveň odborné pomoci. </w:t>
      </w:r>
    </w:p>
    <w:p w:rsidR="001124D7" w:rsidRPr="009D6CC7" w:rsidRDefault="001124D7" w:rsidP="0022524F">
      <w:pPr>
        <w:spacing w:after="240" w:line="240" w:lineRule="auto"/>
        <w:ind w:firstLine="708"/>
      </w:pPr>
      <w:r w:rsidRPr="009D6CC7">
        <w:t xml:space="preserve">Projekt „Na správnou cestu! II“, doba realizace </w:t>
      </w:r>
      <w:r>
        <w:t>je</w:t>
      </w:r>
      <w:r w:rsidRPr="009D6CC7">
        <w:t xml:space="preserve"> 1. 5. 2016 - 30. 4. 2020, podporuje rozvoj a rozšíření činnosti týmů pro mládež a dvou programů pro mladistvé pachatele trestných činů v rámci systému soudnictví nad mládeží a posílení odborné spolupráce mezi institucemi.</w:t>
      </w:r>
    </w:p>
    <w:p w:rsidR="001124D7" w:rsidRDefault="001124D7" w:rsidP="0022524F">
      <w:pPr>
        <w:spacing w:after="0" w:line="240" w:lineRule="auto"/>
        <w:ind w:firstLine="426"/>
      </w:pPr>
      <w:r w:rsidRPr="009D6CC7">
        <w:t>Justiční akademie realizovala 2 projekty v rámci programu</w:t>
      </w:r>
      <w:r>
        <w:t xml:space="preserve"> </w:t>
      </w:r>
      <w:r w:rsidRPr="00E25913">
        <w:t>Zaměstnanost 2014 – 2020:</w:t>
      </w:r>
    </w:p>
    <w:p w:rsidR="001124D7" w:rsidRDefault="001124D7" w:rsidP="0022524F">
      <w:pPr>
        <w:spacing w:after="0" w:line="240" w:lineRule="auto"/>
        <w:ind w:firstLine="426"/>
      </w:pPr>
    </w:p>
    <w:p w:rsidR="001124D7" w:rsidRDefault="001124D7" w:rsidP="001A3EB4">
      <w:pPr>
        <w:spacing w:after="0" w:line="240" w:lineRule="auto"/>
        <w:ind w:firstLine="708"/>
        <w:rPr>
          <w:rFonts w:eastAsia="Times New Roman"/>
        </w:rPr>
      </w:pPr>
      <w:r>
        <w:t>„</w:t>
      </w:r>
      <w:r w:rsidRPr="009D6CC7">
        <w:t>Ekonomické vzdělávání zaměstnanců justice“</w:t>
      </w:r>
      <w:r>
        <w:t>,</w:t>
      </w:r>
      <w:r w:rsidRPr="009D6CC7">
        <w:t xml:space="preserve"> doba realizace </w:t>
      </w:r>
      <w:r>
        <w:t>je</w:t>
      </w:r>
      <w:r w:rsidRPr="009D6CC7">
        <w:t xml:space="preserve"> 1.</w:t>
      </w:r>
      <w:r>
        <w:t> </w:t>
      </w:r>
      <w:r w:rsidRPr="009D6CC7">
        <w:t>1.</w:t>
      </w:r>
      <w:r>
        <w:t> </w:t>
      </w:r>
      <w:r w:rsidRPr="009D6CC7">
        <w:t>2018</w:t>
      </w:r>
      <w:r w:rsidR="00934A1C">
        <w:t xml:space="preserve"> – </w:t>
      </w:r>
      <w:r w:rsidRPr="009D6CC7">
        <w:t>31.</w:t>
      </w:r>
      <w:r>
        <w:t> </w:t>
      </w:r>
      <w:r w:rsidRPr="009D6CC7">
        <w:t>12.</w:t>
      </w:r>
      <w:r>
        <w:t> </w:t>
      </w:r>
      <w:r w:rsidRPr="009D6CC7">
        <w:t xml:space="preserve">2020. </w:t>
      </w:r>
      <w:r w:rsidRPr="009D6CC7">
        <w:rPr>
          <w:rFonts w:eastAsia="Times New Roman"/>
        </w:rPr>
        <w:t>Předmětem projektu je</w:t>
      </w:r>
      <w:r w:rsidRPr="009D6CC7">
        <w:t xml:space="preserve"> </w:t>
      </w:r>
      <w:r w:rsidRPr="009D6CC7">
        <w:rPr>
          <w:rFonts w:eastAsia="Times New Roman"/>
        </w:rPr>
        <w:t>vzdělávání soudců, státních zástupců a dalších zaměstnanců soudů a státních zastupitelství ve vybraných ekonomických oblastech, jež mají přímou souvislost</w:t>
      </w:r>
      <w:r>
        <w:rPr>
          <w:rFonts w:eastAsia="Times New Roman"/>
        </w:rPr>
        <w:t xml:space="preserve"> s </w:t>
      </w:r>
      <w:r w:rsidRPr="009D6CC7">
        <w:rPr>
          <w:rFonts w:eastAsia="Times New Roman"/>
        </w:rPr>
        <w:t xml:space="preserve">výkonem jejich funkce. Na jedné straně je projekt zaměřen na rozšiřování a prohlubování ekonomických znalostí soudců a státních zástupců, na druhé straně se zaměří na vzdělávání zaměstnanců ekonomické správy justice v oblasti rozpočtování, účetnictví či správy majetku. </w:t>
      </w:r>
    </w:p>
    <w:p w:rsidR="001124D7" w:rsidRPr="007F5FA0" w:rsidRDefault="001124D7" w:rsidP="0022524F">
      <w:pPr>
        <w:spacing w:after="0" w:line="240" w:lineRule="auto"/>
        <w:ind w:firstLine="426"/>
      </w:pPr>
    </w:p>
    <w:p w:rsidR="001124D7" w:rsidRDefault="001124D7" w:rsidP="0022524F">
      <w:pPr>
        <w:spacing w:after="240" w:line="240" w:lineRule="auto"/>
        <w:ind w:firstLine="708"/>
      </w:pPr>
      <w:r>
        <w:t>„</w:t>
      </w:r>
      <w:r w:rsidRPr="009D6CC7">
        <w:t>Rozvoj justice v oblasti manažerských dovednost</w:t>
      </w:r>
      <w:r w:rsidR="0099448E">
        <w:t>í</w:t>
      </w:r>
      <w:r w:rsidRPr="009D6CC7">
        <w:t>“</w:t>
      </w:r>
      <w:r>
        <w:t>,</w:t>
      </w:r>
      <w:r w:rsidRPr="009D6CC7">
        <w:t xml:space="preserve"> doba realizace </w:t>
      </w:r>
      <w:r>
        <w:t>je</w:t>
      </w:r>
      <w:r w:rsidRPr="009D6CC7">
        <w:t xml:space="preserve"> 1.</w:t>
      </w:r>
      <w:r>
        <w:t xml:space="preserve"> </w:t>
      </w:r>
      <w:r w:rsidRPr="009D6CC7">
        <w:t>1.</w:t>
      </w:r>
      <w:r>
        <w:t xml:space="preserve"> </w:t>
      </w:r>
      <w:r w:rsidRPr="009D6CC7">
        <w:t>2018 - 31.</w:t>
      </w:r>
      <w:r>
        <w:t xml:space="preserve"> </w:t>
      </w:r>
      <w:r w:rsidRPr="009D6CC7">
        <w:t>12.</w:t>
      </w:r>
      <w:r>
        <w:t xml:space="preserve"> 2020. </w:t>
      </w:r>
      <w:r w:rsidRPr="009D6CC7">
        <w:t>Cílem projektu je realizace specifických vzdělávacích a výcvikových seminářů zaměřených na rozvoj manažerských kompetencí v oblastech plánování, organizování, řízení lidí, vedení lidí, komunikování, vyjednávání, rozhodování, řešení problémů, s cílem proškolit řídící zaměstnance justice, kteří tak získají znalosti a dovednosti vedoucí k lepšímu využití potenciálu lidských zdrojů v</w:t>
      </w:r>
      <w:r w:rsidR="00C42525">
        <w:t> </w:t>
      </w:r>
      <w:r w:rsidRPr="009D6CC7">
        <w:t>organizaci, schopnosti řídit změny, efektivně nastavit procesy a ovlivňovat tak budoucnost institucí.</w:t>
      </w:r>
    </w:p>
    <w:p w:rsidR="00F41FB5" w:rsidRPr="00264FF6" w:rsidRDefault="00AC128D" w:rsidP="00F41FB5">
      <w:pPr>
        <w:spacing w:line="240" w:lineRule="auto"/>
        <w:rPr>
          <w:rFonts w:cs="Times New Roman"/>
          <w:b/>
        </w:rPr>
      </w:pPr>
      <w:r w:rsidRPr="00264FF6">
        <w:rPr>
          <w:rFonts w:cs="Times New Roman"/>
          <w:b/>
        </w:rPr>
        <w:t>106 – Operační program Životního prostředí 2014 – 2020</w:t>
      </w:r>
    </w:p>
    <w:bookmarkStart w:id="207" w:name="_MON_1610890798"/>
    <w:bookmarkEnd w:id="207"/>
    <w:p w:rsidR="00AC128D" w:rsidRPr="00264FF6" w:rsidRDefault="00501263" w:rsidP="00AC128D">
      <w:pPr>
        <w:spacing w:after="240"/>
      </w:pPr>
      <w:r w:rsidRPr="00264FF6">
        <w:object w:dxaOrig="11701" w:dyaOrig="3679">
          <v:shape id="_x0000_i1045" type="#_x0000_t75" style="width:448.9pt;height:154.65pt" o:ole="">
            <v:imagedata r:id="rId57" o:title=""/>
            <o:lock v:ext="edit" aspectratio="f"/>
          </v:shape>
          <o:OLEObject Type="Embed" ProgID="Excel.Sheet.12" ShapeID="_x0000_i1045" DrawAspect="Content" ObjectID="_1616848868" r:id="rId58"/>
        </w:object>
      </w:r>
    </w:p>
    <w:p w:rsidR="005201B2" w:rsidRPr="0066423B" w:rsidRDefault="005201B2" w:rsidP="0022524F">
      <w:pPr>
        <w:spacing w:after="240" w:line="240" w:lineRule="auto"/>
        <w:ind w:firstLine="708"/>
      </w:pPr>
      <w:r w:rsidRPr="0066423B">
        <w:t>V rámci Operačního programu Životní prostředí 2014 – 2020 jsou v realizaci dva projekty Okresního soudu v Litoměřicích a Teplicích. Cílem projektu Okresního soudu v Litoměřicích je snížení energetické náročnosti objektu, zahrnuje výměnu otvo</w:t>
      </w:r>
      <w:r w:rsidR="00A86DCA">
        <w:t>rových výplní, zateplení půdy a </w:t>
      </w:r>
      <w:r w:rsidRPr="0066423B">
        <w:t>vybraných plochých střech, vyregulování otopné soustavy a zavedení energetického ma</w:t>
      </w:r>
      <w:r w:rsidR="0020601B">
        <w:t>nagementu. Doba realizace je 1. 1. 2019 - 31. 5. </w:t>
      </w:r>
      <w:r w:rsidRPr="0066423B">
        <w:t xml:space="preserve">2022. </w:t>
      </w:r>
    </w:p>
    <w:p w:rsidR="006455B7" w:rsidRDefault="005201B2" w:rsidP="0022524F">
      <w:pPr>
        <w:spacing w:after="240" w:line="240" w:lineRule="auto"/>
        <w:ind w:firstLine="708"/>
      </w:pPr>
      <w:r w:rsidRPr="0066423B">
        <w:t>Cíl projektu Okresního soudu v Teplicích je snížení energetické náročnosti. Navržená opatření pro snížení energetické náročnosti zahrnují kompletní zateplení obálky budovy, instalaci nového zdroje tepla, vyregulování otopné soustavy a zavedení energetického ma</w:t>
      </w:r>
      <w:r w:rsidR="0020601B">
        <w:t>nagementu. Doba realizace je 1. 1. 2019 - 31. 3. </w:t>
      </w:r>
      <w:r w:rsidRPr="0066423B">
        <w:t>2020.</w:t>
      </w:r>
      <w:r w:rsidR="006455B7">
        <w:br w:type="page"/>
      </w:r>
    </w:p>
    <w:p w:rsidR="00AC128D" w:rsidRPr="00264FF6" w:rsidRDefault="00AC128D" w:rsidP="001657A5">
      <w:pPr>
        <w:spacing w:line="240" w:lineRule="auto"/>
        <w:rPr>
          <w:rFonts w:cs="Times New Roman"/>
          <w:b/>
        </w:rPr>
      </w:pPr>
      <w:r w:rsidRPr="00264FF6">
        <w:rPr>
          <w:rFonts w:cs="Times New Roman"/>
          <w:b/>
        </w:rPr>
        <w:t xml:space="preserve">107 – Integrovaný regionální operační program 2014 </w:t>
      </w:r>
      <w:r w:rsidR="001657A5" w:rsidRPr="00264FF6">
        <w:rPr>
          <w:rFonts w:cs="Times New Roman"/>
          <w:b/>
        </w:rPr>
        <w:t>–</w:t>
      </w:r>
      <w:r w:rsidRPr="00264FF6">
        <w:rPr>
          <w:rFonts w:cs="Times New Roman"/>
          <w:b/>
        </w:rPr>
        <w:t xml:space="preserve"> 2020</w:t>
      </w:r>
    </w:p>
    <w:bookmarkStart w:id="208" w:name="_MON_1544512706"/>
    <w:bookmarkEnd w:id="208"/>
    <w:p w:rsidR="00AC128D" w:rsidRPr="00264FF6" w:rsidRDefault="00EF395E" w:rsidP="00AC128D">
      <w:pPr>
        <w:spacing w:after="240"/>
      </w:pPr>
      <w:r w:rsidRPr="00264FF6">
        <w:object w:dxaOrig="11693" w:dyaOrig="1917">
          <v:shape id="_x0000_i1046" type="#_x0000_t75" style="width:448.9pt;height:79.5pt" o:ole="">
            <v:imagedata r:id="rId59" o:title=""/>
            <o:lock v:ext="edit" aspectratio="f"/>
          </v:shape>
          <o:OLEObject Type="Embed" ProgID="Excel.Sheet.12" ShapeID="_x0000_i1046" DrawAspect="Content" ObjectID="_1616848869" r:id="rId60"/>
        </w:object>
      </w:r>
    </w:p>
    <w:p w:rsidR="005201B2" w:rsidRPr="0066423B" w:rsidRDefault="005201B2" w:rsidP="005201B2">
      <w:pPr>
        <w:spacing w:after="240" w:line="240" w:lineRule="auto"/>
        <w:ind w:firstLine="708"/>
      </w:pPr>
      <w:r w:rsidRPr="0066423B">
        <w:t>V roce 2017 byly v rámci operačního programu IROP schváleny dva projekty. Jedním byl projekt "eJustice 2020 - část eISIR", jehož předmětem je vytvoření elektronického Informačního systému insolvenčního rejstříku eISIR, který zavádí do insolvenčního ří</w:t>
      </w:r>
      <w:r w:rsidR="004923EC">
        <w:t>zení plně elektronické podání a </w:t>
      </w:r>
      <w:r w:rsidRPr="0066423B">
        <w:t>plně elektronický spis. Období realizace projektu je od 25. 1. 2017 s předpokládaným termínem ukončení 31. 12. 2020. V  roce 2018 byla vysoutěžena jedna veřejná zakázka, na kterou finanční prostředky nebyly čerpány. Hlavním důvodem nečerpání finančních prostředků na projekt je posun realizace také ostatních veřejných zakázek do následujícího roku 2019.</w:t>
      </w:r>
    </w:p>
    <w:p w:rsidR="005201B2" w:rsidRPr="0066423B" w:rsidRDefault="005201B2" w:rsidP="005201B2">
      <w:pPr>
        <w:spacing w:after="240" w:line="240" w:lineRule="auto"/>
        <w:ind w:firstLine="708"/>
      </w:pPr>
      <w:r w:rsidRPr="0066423B">
        <w:t>V roce 2017 byl schválen projekt s názvem „Odhalování kybernetických zranitelností nástroji vulnerability managementu“. Cílem projektu je pořízení speciálního SW a výkonného serveru, který umožní vyhodnocovat v  reálném čase podezřelé chování komunikačních a informačních systémů Ministerstva spravedlnosti, zařazených do kritické informační infrastruktury státu. Projekt je realizován v období 19. 4. 2017 – 30. 4. 2019.</w:t>
      </w:r>
    </w:p>
    <w:p w:rsidR="00AC128D" w:rsidRPr="00264FF6" w:rsidRDefault="00AC128D" w:rsidP="001657A5">
      <w:pPr>
        <w:pStyle w:val="text"/>
        <w:rPr>
          <w:b/>
          <w:u w:val="single"/>
        </w:rPr>
      </w:pPr>
      <w:r w:rsidRPr="00264FF6">
        <w:rPr>
          <w:b/>
          <w:u w:val="single"/>
        </w:rPr>
        <w:t>II. Komunitární programy</w:t>
      </w:r>
    </w:p>
    <w:p w:rsidR="00AC128D" w:rsidRPr="00264FF6" w:rsidRDefault="00AC128D" w:rsidP="001657A5">
      <w:pPr>
        <w:spacing w:line="240" w:lineRule="auto"/>
        <w:rPr>
          <w:rFonts w:cs="Times New Roman"/>
          <w:b/>
        </w:rPr>
      </w:pPr>
      <w:r w:rsidRPr="00264FF6">
        <w:rPr>
          <w:rFonts w:cs="Times New Roman"/>
          <w:b/>
        </w:rPr>
        <w:t>047 – Komunitární programy</w:t>
      </w:r>
    </w:p>
    <w:bookmarkStart w:id="209" w:name="_MON_1544511232"/>
    <w:bookmarkEnd w:id="209"/>
    <w:p w:rsidR="00AC128D" w:rsidRPr="00264FF6" w:rsidRDefault="00501263" w:rsidP="00AC128D">
      <w:pPr>
        <w:spacing w:after="240"/>
      </w:pPr>
      <w:r w:rsidRPr="00264FF6">
        <w:object w:dxaOrig="11701" w:dyaOrig="4552">
          <v:shape id="_x0000_i1047" type="#_x0000_t75" style="width:448.9pt;height:192.2pt" o:ole="">
            <v:imagedata r:id="rId61" o:title=""/>
            <o:lock v:ext="edit" aspectratio="f"/>
          </v:shape>
          <o:OLEObject Type="Embed" ProgID="Excel.Sheet.12" ShapeID="_x0000_i1047" DrawAspect="Content" ObjectID="_1616848870" r:id="rId62"/>
        </w:object>
      </w:r>
    </w:p>
    <w:p w:rsidR="001124D7" w:rsidRPr="009D6CC7" w:rsidRDefault="001124D7" w:rsidP="00C14A52">
      <w:pPr>
        <w:shd w:val="clear" w:color="auto" w:fill="FFFFFF" w:themeFill="background1"/>
        <w:spacing w:after="240"/>
        <w:ind w:firstLine="708"/>
      </w:pPr>
      <w:r w:rsidRPr="009D6CC7">
        <w:t>Ministerstvo spravedlnosti realizovalo následující projekty:</w:t>
      </w:r>
    </w:p>
    <w:p w:rsidR="001124D7" w:rsidRDefault="001124D7" w:rsidP="001124D7">
      <w:pPr>
        <w:spacing w:after="0"/>
        <w:ind w:firstLine="708"/>
      </w:pPr>
      <w:r w:rsidRPr="009D6CC7">
        <w:t>V roce 2018 byla</w:t>
      </w:r>
      <w:r>
        <w:t xml:space="preserve"> MSp</w:t>
      </w:r>
      <w:r w:rsidRPr="009D6CC7">
        <w:t xml:space="preserve"> zahájena realizace projektu EXEC</w:t>
      </w:r>
      <w:r>
        <w:t>. Projekt EXEC umožní rychlou a </w:t>
      </w:r>
      <w:r w:rsidRPr="009D6CC7">
        <w:t>bezpečnou elektronickou výměnu evropského vyšetřovacího příkazu (Eur</w:t>
      </w:r>
      <w:r>
        <w:t>opean Investigation orders (EIO</w:t>
      </w:r>
      <w:r w:rsidRPr="009D6CC7">
        <w:t>)</w:t>
      </w:r>
      <w:r>
        <w:t>)</w:t>
      </w:r>
      <w:r w:rsidRPr="009D6CC7">
        <w:t>, a následně elektronickou výměnu důkazů (e-Evidence - dů</w:t>
      </w:r>
      <w:r>
        <w:t xml:space="preserve">kazy v digitalizované podobě). </w:t>
      </w:r>
      <w:r w:rsidRPr="009D6CC7">
        <w:t>Doba realizace</w:t>
      </w:r>
      <w:r>
        <w:t xml:space="preserve"> je </w:t>
      </w:r>
      <w:r w:rsidRPr="009D6CC7">
        <w:t>1.</w:t>
      </w:r>
      <w:r>
        <w:t xml:space="preserve"> </w:t>
      </w:r>
      <w:r w:rsidRPr="009D6CC7">
        <w:t>2.</w:t>
      </w:r>
      <w:r>
        <w:t xml:space="preserve"> </w:t>
      </w:r>
      <w:r w:rsidRPr="009D6CC7">
        <w:t>2018</w:t>
      </w:r>
      <w:r>
        <w:t xml:space="preserve"> </w:t>
      </w:r>
      <w:r w:rsidRPr="009D6CC7">
        <w:t>-</w:t>
      </w:r>
      <w:r>
        <w:t xml:space="preserve"> </w:t>
      </w:r>
      <w:r w:rsidRPr="009D6CC7">
        <w:t>31.</w:t>
      </w:r>
      <w:r>
        <w:t xml:space="preserve"> </w:t>
      </w:r>
      <w:r w:rsidRPr="009D6CC7">
        <w:t>1.</w:t>
      </w:r>
      <w:r>
        <w:t xml:space="preserve"> </w:t>
      </w:r>
      <w:r w:rsidRPr="009D6CC7">
        <w:t>2020. Projekt má za cíl nalézt společné technické řešení elektronické výměny pro zapojené členské státy EU. V rámci tohoto projektu budou členské státy vybírat technické možnosti realizace skrze existující koncové národní řešení e-CODEX nebo samostatné referenční rozhraní poskytnuté Evropskou komisí.</w:t>
      </w:r>
    </w:p>
    <w:p w:rsidR="0003668C" w:rsidRPr="001124D7" w:rsidRDefault="0003668C" w:rsidP="001124D7">
      <w:pPr>
        <w:spacing w:after="0"/>
        <w:ind w:firstLine="708"/>
      </w:pPr>
    </w:p>
    <w:p w:rsidR="001124D7" w:rsidRPr="009D6CC7" w:rsidRDefault="001124D7" w:rsidP="0022524F">
      <w:pPr>
        <w:spacing w:after="0" w:line="240" w:lineRule="auto"/>
        <w:ind w:firstLine="709"/>
        <w:rPr>
          <w:rFonts w:eastAsia="Times New Roman"/>
        </w:rPr>
      </w:pPr>
      <w:r>
        <w:rPr>
          <w:rFonts w:eastAsia="Times New Roman"/>
        </w:rPr>
        <w:t>„</w:t>
      </w:r>
      <w:r w:rsidRPr="009D6CC7">
        <w:rPr>
          <w:rFonts w:eastAsia="Times New Roman"/>
        </w:rPr>
        <w:t>Evropská síť pro práva obětí</w:t>
      </w:r>
      <w:r>
        <w:rPr>
          <w:rFonts w:eastAsia="Times New Roman"/>
        </w:rPr>
        <w:t>“</w:t>
      </w:r>
      <w:r w:rsidRPr="009D6CC7">
        <w:rPr>
          <w:rFonts w:eastAsia="Times New Roman"/>
        </w:rPr>
        <w:t xml:space="preserve"> </w:t>
      </w:r>
      <w:r>
        <w:rPr>
          <w:rFonts w:eastAsia="Times New Roman"/>
        </w:rPr>
        <w:t>je</w:t>
      </w:r>
      <w:r w:rsidRPr="009D6CC7">
        <w:rPr>
          <w:rFonts w:eastAsia="Times New Roman"/>
        </w:rPr>
        <w:t xml:space="preserve"> neformální sítí odborníků působících v oblasti ochrany</w:t>
      </w:r>
      <w:r>
        <w:rPr>
          <w:rFonts w:eastAsia="Times New Roman"/>
        </w:rPr>
        <w:t xml:space="preserve"> a </w:t>
      </w:r>
      <w:r w:rsidRPr="009D6CC7">
        <w:rPr>
          <w:rFonts w:eastAsia="Times New Roman"/>
        </w:rPr>
        <w:t xml:space="preserve">podpory obětí trestných činů. Myšlenka sítě se řídí koncepcí Evropské </w:t>
      </w:r>
      <w:r>
        <w:rPr>
          <w:rFonts w:eastAsia="Times New Roman"/>
        </w:rPr>
        <w:t>k</w:t>
      </w:r>
      <w:r w:rsidRPr="009D6CC7">
        <w:rPr>
          <w:rFonts w:eastAsia="Times New Roman"/>
        </w:rPr>
        <w:t>omise týkající se spolupráce mezi členskými státy. Síť byla zřízena s jasným cílem usnadnit aktivnější spolupráci mezi členskými státy v oblasti práv obětí s cílem zlepšit přístup ke spravedlnosti všem obětem trestných činů. Projekt proto navazuje na předchozí období, kde byly priority zaměřeny na definici minimálních st</w:t>
      </w:r>
      <w:r w:rsidR="008071FF">
        <w:rPr>
          <w:rFonts w:eastAsia="Times New Roman"/>
        </w:rPr>
        <w:t>andardů dle s</w:t>
      </w:r>
      <w:r w:rsidRPr="009D6CC7">
        <w:rPr>
          <w:rFonts w:eastAsia="Times New Roman"/>
        </w:rPr>
        <w:t>měrnice 2012/29/EU (práva obětí) a 2004/80/EC (odškodnění) a v následujícím čtyřletém období se v rámci projektu minimálně 14 členských států v čele s hlavním koordinátorem (Maďarsko) zaměří na vytvoření sítě přeshraničních kontaktů za účelem výměny dobré praxe, rozvoje a posílení v oblasti přeshraniční spolupráce, zlepšení a zrychlení vyřizování přeshraničních případů. Doba realizace</w:t>
      </w:r>
      <w:r>
        <w:rPr>
          <w:rFonts w:eastAsia="Times New Roman"/>
        </w:rPr>
        <w:t xml:space="preserve"> je </w:t>
      </w:r>
      <w:r w:rsidRPr="009D6CC7">
        <w:rPr>
          <w:rFonts w:eastAsia="Times New Roman"/>
        </w:rPr>
        <w:t>1.</w:t>
      </w:r>
      <w:r>
        <w:rPr>
          <w:rFonts w:eastAsia="Times New Roman"/>
        </w:rPr>
        <w:t> 4</w:t>
      </w:r>
      <w:r w:rsidRPr="009D6CC7">
        <w:rPr>
          <w:rFonts w:eastAsia="Times New Roman"/>
        </w:rPr>
        <w:t>.</w:t>
      </w:r>
      <w:r>
        <w:rPr>
          <w:rFonts w:eastAsia="Times New Roman"/>
        </w:rPr>
        <w:t> </w:t>
      </w:r>
      <w:r w:rsidRPr="009D6CC7">
        <w:rPr>
          <w:rFonts w:eastAsia="Times New Roman"/>
        </w:rPr>
        <w:t>2018 - 31.</w:t>
      </w:r>
      <w:r>
        <w:rPr>
          <w:rFonts w:eastAsia="Times New Roman"/>
        </w:rPr>
        <w:t> </w:t>
      </w:r>
      <w:r w:rsidRPr="009D6CC7">
        <w:rPr>
          <w:rFonts w:eastAsia="Times New Roman"/>
        </w:rPr>
        <w:t>12.</w:t>
      </w:r>
      <w:r>
        <w:rPr>
          <w:rFonts w:eastAsia="Times New Roman"/>
        </w:rPr>
        <w:t> </w:t>
      </w:r>
      <w:r w:rsidRPr="009D6CC7">
        <w:rPr>
          <w:rFonts w:eastAsia="Times New Roman"/>
        </w:rPr>
        <w:t>2021</w:t>
      </w:r>
      <w:r>
        <w:rPr>
          <w:rFonts w:eastAsia="Times New Roman"/>
        </w:rPr>
        <w:t>.</w:t>
      </w:r>
    </w:p>
    <w:p w:rsidR="001124D7" w:rsidRPr="009D6CC7" w:rsidRDefault="001124D7" w:rsidP="0022524F">
      <w:pPr>
        <w:spacing w:after="0" w:line="240" w:lineRule="auto"/>
        <w:rPr>
          <w:rFonts w:eastAsia="Times New Roman"/>
        </w:rPr>
      </w:pPr>
    </w:p>
    <w:p w:rsidR="001124D7" w:rsidRPr="009D6CC7" w:rsidRDefault="001124D7" w:rsidP="0022524F">
      <w:pPr>
        <w:spacing w:after="240" w:line="240" w:lineRule="auto"/>
        <w:ind w:firstLine="708"/>
      </w:pPr>
      <w:r>
        <w:t>Justiční akademie realizovala v letech 2016 – 2017 projekt „</w:t>
      </w:r>
      <w:r w:rsidRPr="00925DBE">
        <w:t>Training legal languages for effective functioning of judicial cooperation in EU"</w:t>
      </w:r>
      <w:r>
        <w:t>. Projekt byl zaměřen na zdokonalení znalosti odborného právního jazyka soudců, státních zástupců</w:t>
      </w:r>
      <w:r w:rsidR="008071FF">
        <w:t xml:space="preserve"> a</w:t>
      </w:r>
      <w:r>
        <w:t xml:space="preserve"> dalších zaměstnanců justice 5 členských států</w:t>
      </w:r>
      <w:r w:rsidR="008071FF">
        <w:t xml:space="preserve"> EU střední a východní Evropy z důvodu</w:t>
      </w:r>
      <w:r>
        <w:t xml:space="preserve"> konsistentní a efek</w:t>
      </w:r>
      <w:r w:rsidR="008071FF">
        <w:t>tivní implementace</w:t>
      </w:r>
      <w:r>
        <w:t xml:space="preserve"> práva EU.</w:t>
      </w:r>
      <w:r>
        <w:rPr>
          <w:noProof/>
          <w:lang w:eastAsia="cs-CZ"/>
        </w:rPr>
        <w:t xml:space="preserve"> </w:t>
      </w:r>
      <w:r>
        <w:t xml:space="preserve">V roce 2018 bylo provedeno závěrečné vyúčtování tohoto projektu, kdy Justiční akademie jako koordinátor vracela nevyčerpané prostředky mezi partnery. </w:t>
      </w:r>
    </w:p>
    <w:p w:rsidR="00AC128D" w:rsidRPr="00264FF6" w:rsidRDefault="00AC128D" w:rsidP="002A4E50">
      <w:pPr>
        <w:pStyle w:val="text"/>
        <w:rPr>
          <w:b/>
          <w:u w:val="single"/>
        </w:rPr>
      </w:pPr>
      <w:r w:rsidRPr="00264FF6">
        <w:rPr>
          <w:b/>
          <w:u w:val="single"/>
        </w:rPr>
        <w:t>III. Finanční mechanismy</w:t>
      </w:r>
    </w:p>
    <w:p w:rsidR="009119B5" w:rsidRPr="00264FF6" w:rsidRDefault="00AC128D" w:rsidP="002A4E50">
      <w:pPr>
        <w:spacing w:line="240" w:lineRule="auto"/>
        <w:rPr>
          <w:rFonts w:cs="Times New Roman"/>
          <w:b/>
        </w:rPr>
      </w:pPr>
      <w:r w:rsidRPr="00264FF6">
        <w:rPr>
          <w:rFonts w:cs="Times New Roman"/>
          <w:b/>
        </w:rPr>
        <w:t xml:space="preserve">060 – Finanční mechanismy EHP/Norsko 2014 </w:t>
      </w:r>
      <w:r w:rsidR="002A4E50" w:rsidRPr="00264FF6">
        <w:rPr>
          <w:rFonts w:cs="Times New Roman"/>
          <w:b/>
        </w:rPr>
        <w:t>–</w:t>
      </w:r>
      <w:r w:rsidRPr="00264FF6">
        <w:rPr>
          <w:rFonts w:cs="Times New Roman"/>
          <w:b/>
        </w:rPr>
        <w:t xml:space="preserve"> 2021</w:t>
      </w:r>
    </w:p>
    <w:bookmarkStart w:id="210" w:name="_MON_1610891652"/>
    <w:bookmarkEnd w:id="210"/>
    <w:p w:rsidR="00AC128D" w:rsidRPr="0093425B" w:rsidRDefault="00DD6794" w:rsidP="009119B5">
      <w:pPr>
        <w:tabs>
          <w:tab w:val="left" w:pos="0"/>
        </w:tabs>
        <w:spacing w:after="240"/>
        <w:jc w:val="left"/>
        <w:rPr>
          <w:rFonts w:eastAsia="Calibri" w:cs="Times New Roman"/>
          <w:color w:val="7030A0"/>
          <w:highlight w:val="yellow"/>
        </w:rPr>
      </w:pPr>
      <w:r w:rsidRPr="0093425B">
        <w:rPr>
          <w:rFonts w:eastAsia="Calibri" w:cs="Times New Roman"/>
          <w:color w:val="7030A0"/>
        </w:rPr>
        <w:object w:dxaOrig="11693" w:dyaOrig="1946">
          <v:shape id="_x0000_i1048" type="#_x0000_t75" style="width:450.15pt;height:88.3pt" o:ole="">
            <v:imagedata r:id="rId63" o:title=""/>
            <o:lock v:ext="edit" aspectratio="f"/>
          </v:shape>
          <o:OLEObject Type="Embed" ProgID="Excel.Sheet.12" ShapeID="_x0000_i1048" DrawAspect="Content" ObjectID="_1616848871" r:id="rId64"/>
        </w:object>
      </w:r>
    </w:p>
    <w:p w:rsidR="001124D7" w:rsidRDefault="001124D7" w:rsidP="0022524F">
      <w:pPr>
        <w:spacing w:after="240" w:line="240" w:lineRule="auto"/>
        <w:ind w:firstLine="708"/>
      </w:pPr>
      <w:r w:rsidRPr="0089640E">
        <w:t>Pro Finanční mechanism</w:t>
      </w:r>
      <w:r>
        <w:t>y</w:t>
      </w:r>
      <w:r w:rsidRPr="0089640E">
        <w:t xml:space="preserve"> </w:t>
      </w:r>
      <w:r>
        <w:t>EHP/</w:t>
      </w:r>
      <w:r w:rsidRPr="0089640E">
        <w:t>Norsko</w:t>
      </w:r>
      <w:r w:rsidR="0020601B">
        <w:t xml:space="preserve"> 2014-2021</w:t>
      </w:r>
      <w:r>
        <w:t xml:space="preserve"> (dále jen „FM3“) byl</w:t>
      </w:r>
      <w:r w:rsidR="00722CA8">
        <w:t>o na rok 2018 rozpočtováno 11,5 mil. </w:t>
      </w:r>
      <w:r>
        <w:t>Kč, a to z důvodu očekávané realizace plánovaných předem definovaných projektů (dále jen „PDP“), jejichž realizátory budou MSp, VS</w:t>
      </w:r>
      <w:r w:rsidR="0022524F">
        <w:t xml:space="preserve"> ČR</w:t>
      </w:r>
      <w:r>
        <w:t xml:space="preserve"> a PMS. </w:t>
      </w:r>
      <w:r w:rsidRPr="0089640E">
        <w:t xml:space="preserve">Předmětem </w:t>
      </w:r>
      <w:r>
        <w:t>těchto PDP</w:t>
      </w:r>
      <w:r w:rsidRPr="0089640E">
        <w:t xml:space="preserve"> </w:t>
      </w:r>
      <w:r>
        <w:t>b</w:t>
      </w:r>
      <w:r w:rsidRPr="0089640E">
        <w:t>ude nastavení systémových opatření v oblasti penitenciární a postpenitenciární péče zahrnující aktivity jako je vznik vzdělávacích center, multidisciplinární týmy, motivační programy, opatření proti radikalizaci vězňů</w:t>
      </w:r>
      <w:r>
        <w:t xml:space="preserve"> či zřízení a provoz probačního domu</w:t>
      </w:r>
      <w:r w:rsidRPr="0089640E">
        <w:t xml:space="preserve">. </w:t>
      </w:r>
      <w:r>
        <w:t>Rovněž bude v</w:t>
      </w:r>
      <w:r w:rsidRPr="0089640E">
        <w:t xml:space="preserve"> rámc</w:t>
      </w:r>
      <w:r>
        <w:t>i těchto PDP vyhlášena</w:t>
      </w:r>
      <w:r w:rsidRPr="0089640E">
        <w:t xml:space="preserve"> </w:t>
      </w:r>
      <w:r>
        <w:t>1 otevřená výzva</w:t>
      </w:r>
      <w:r w:rsidRPr="0089640E">
        <w:t xml:space="preserve"> zaměřen</w:t>
      </w:r>
      <w:r>
        <w:t>á</w:t>
      </w:r>
      <w:r w:rsidRPr="0089640E">
        <w:t xml:space="preserve"> </w:t>
      </w:r>
      <w:r>
        <w:t>jednak na p</w:t>
      </w:r>
      <w:r w:rsidRPr="006500EF">
        <w:t>odpor</w:t>
      </w:r>
      <w:r>
        <w:t>u</w:t>
      </w:r>
      <w:r w:rsidRPr="006500EF">
        <w:t xml:space="preserve"> reintegrace odsouze</w:t>
      </w:r>
      <w:r>
        <w:t>ných osob a osob propuštěných z </w:t>
      </w:r>
      <w:r w:rsidRPr="006500EF">
        <w:t>výkonu trestu odnětí svobody</w:t>
      </w:r>
      <w:r>
        <w:t>, jednak na z</w:t>
      </w:r>
      <w:r w:rsidRPr="006500EF">
        <w:t>ajištění odborné péče o</w:t>
      </w:r>
      <w:r>
        <w:t> </w:t>
      </w:r>
      <w:r w:rsidRPr="006500EF">
        <w:t>vězněné uživatele drog a její kontinuity po</w:t>
      </w:r>
      <w:r>
        <w:t> </w:t>
      </w:r>
      <w:r w:rsidRPr="006500EF">
        <w:t>propuštění z výkonu trestu</w:t>
      </w:r>
      <w:r>
        <w:t xml:space="preserve">. </w:t>
      </w:r>
    </w:p>
    <w:p w:rsidR="001124D7" w:rsidRDefault="001124D7" w:rsidP="0022524F">
      <w:pPr>
        <w:spacing w:after="240" w:line="240" w:lineRule="auto"/>
        <w:ind w:firstLine="708"/>
      </w:pPr>
      <w:r>
        <w:t xml:space="preserve">Po podpisu </w:t>
      </w:r>
      <w:r w:rsidRPr="0089640E">
        <w:t>Memoranda o</w:t>
      </w:r>
      <w:r>
        <w:t> </w:t>
      </w:r>
      <w:r w:rsidRPr="0089640E">
        <w:t>porozumění (Memorandum of Understanding on the Implementation of the Norwegian Financial Mechanism 2014-2</w:t>
      </w:r>
      <w:r>
        <w:t>021) mezi Norským královstvím a </w:t>
      </w:r>
      <w:r w:rsidRPr="0089640E">
        <w:t>Českou republikou</w:t>
      </w:r>
      <w:r>
        <w:t xml:space="preserve"> v září 2017 probíhala v průběhu celého roku 2018 příprava Dohody o programu Spravedlnost. Schválení Dohody a podepsání ze strany Ministerstva financí ČR, které plní roli Národního kontaktního místa pro FM3 a Ministerstva zahraničních věcí Norska je nezbytnou podmínkou možnosti čerpat finanční prostředky z FM3 na PDP. Z tohoto důvodu nebylo v roce 2018 možné rozpočtované finanční prostředky čerpat a očekávané zahájení realizace uvedených PDP se posouvá na rok 2019. </w:t>
      </w:r>
    </w:p>
    <w:p w:rsidR="001124D7" w:rsidRDefault="001124D7" w:rsidP="0022524F">
      <w:pPr>
        <w:spacing w:after="240" w:line="240" w:lineRule="auto"/>
        <w:ind w:firstLine="708"/>
      </w:pPr>
      <w:r w:rsidRPr="009D6CC7">
        <w:t xml:space="preserve">V rámci </w:t>
      </w:r>
      <w:r>
        <w:t>FM3 – Bilaterálního fondu na programové úrovni realizovalo</w:t>
      </w:r>
      <w:r w:rsidRPr="009D6CC7">
        <w:t xml:space="preserve"> Ministerstvo sp</w:t>
      </w:r>
      <w:r>
        <w:t>ravedlnosti projekt s názvem „</w:t>
      </w:r>
      <w:r w:rsidRPr="009D6CC7">
        <w:t>Pracovní cesta do Norska</w:t>
      </w:r>
      <w:r>
        <w:t xml:space="preserve"> - návštěva KRUS a kulatý stůl k </w:t>
      </w:r>
      <w:r w:rsidRPr="00D91D88">
        <w:t>možnostem bilaterální spolupráce v rámci PDP 1</w:t>
      </w:r>
      <w:r w:rsidRPr="009D6CC7">
        <w:t xml:space="preserve">“. Účelem pracovní cesty do Norska </w:t>
      </w:r>
      <w:r>
        <w:t>byla diskuze a </w:t>
      </w:r>
      <w:r w:rsidRPr="009D6CC7">
        <w:t>definice obsahu bilaterální spolupráce s norskými partnery v rámci Předem definovaného projektu 1 – Systém společného vzdělávání. Doba realizace</w:t>
      </w:r>
      <w:r>
        <w:t xml:space="preserve"> byla 14. 11. 2018 - 17. 11. </w:t>
      </w:r>
      <w:r w:rsidRPr="009D6CC7">
        <w:t>2018</w:t>
      </w:r>
      <w:r>
        <w:t xml:space="preserve">. Celkové výdaje byly ve výši 132 tis. Kč. </w:t>
      </w:r>
    </w:p>
    <w:p w:rsidR="001124D7" w:rsidRPr="00D352E9" w:rsidRDefault="001124D7" w:rsidP="001124D7">
      <w:pPr>
        <w:spacing w:line="240" w:lineRule="auto"/>
        <w:rPr>
          <w:rFonts w:eastAsia="Times New Roman" w:cs="Times New Roman"/>
          <w:b/>
          <w:color w:val="000000" w:themeColor="text1"/>
          <w:lang w:eastAsia="cs-CZ"/>
        </w:rPr>
      </w:pPr>
      <w:r w:rsidRPr="00D352E9">
        <w:rPr>
          <w:rFonts w:eastAsia="Times New Roman" w:cs="Times New Roman"/>
          <w:b/>
          <w:color w:val="000000" w:themeColor="text1"/>
          <w:lang w:eastAsia="cs-CZ"/>
        </w:rPr>
        <w:t>Výdaje na projekty spolufinancované z prostředků Evropsk</w:t>
      </w:r>
      <w:r>
        <w:rPr>
          <w:rFonts w:eastAsia="Times New Roman" w:cs="Times New Roman"/>
          <w:b/>
          <w:color w:val="000000" w:themeColor="text1"/>
          <w:lang w:eastAsia="cs-CZ"/>
        </w:rPr>
        <w:t>é unie, finančních mechanismů a </w:t>
      </w:r>
      <w:r w:rsidRPr="00D352E9">
        <w:rPr>
          <w:rFonts w:eastAsia="Times New Roman" w:cs="Times New Roman"/>
          <w:b/>
          <w:color w:val="000000" w:themeColor="text1"/>
          <w:lang w:eastAsia="cs-CZ"/>
        </w:rPr>
        <w:t xml:space="preserve">dalších prostředků ze zahraničí </w:t>
      </w:r>
      <w:r>
        <w:rPr>
          <w:rFonts w:eastAsia="Times New Roman" w:cs="Times New Roman"/>
          <w:b/>
          <w:color w:val="000000" w:themeColor="text1"/>
          <w:lang w:eastAsia="cs-CZ"/>
        </w:rPr>
        <w:t xml:space="preserve">v členění dle závazných ukazatelů </w:t>
      </w:r>
      <w:r w:rsidRPr="00D352E9">
        <w:rPr>
          <w:rFonts w:eastAsia="Times New Roman" w:cs="Times New Roman"/>
          <w:b/>
          <w:color w:val="000000" w:themeColor="text1"/>
          <w:lang w:eastAsia="cs-CZ"/>
        </w:rPr>
        <w:t>v roce 201</w:t>
      </w:r>
      <w:r>
        <w:rPr>
          <w:rFonts w:eastAsia="Times New Roman" w:cs="Times New Roman"/>
          <w:b/>
          <w:color w:val="000000" w:themeColor="text1"/>
          <w:lang w:eastAsia="cs-CZ"/>
        </w:rPr>
        <w:t>8</w:t>
      </w:r>
      <w:r w:rsidRPr="00D352E9">
        <w:rPr>
          <w:rFonts w:eastAsia="Times New Roman" w:cs="Times New Roman"/>
          <w:b/>
          <w:color w:val="000000" w:themeColor="text1"/>
          <w:lang w:eastAsia="cs-CZ"/>
        </w:rPr>
        <w:t>:</w:t>
      </w:r>
    </w:p>
    <w:bookmarkStart w:id="211" w:name="_MON_1611141425"/>
    <w:bookmarkEnd w:id="211"/>
    <w:p w:rsidR="001124D7" w:rsidRDefault="00DD6794" w:rsidP="0020601B">
      <w:pPr>
        <w:spacing w:after="240"/>
        <w:jc w:val="left"/>
      </w:pPr>
      <w:r w:rsidRPr="003054A1">
        <w:rPr>
          <w:rFonts w:eastAsia="Times New Roman" w:cs="Times New Roman"/>
          <w:color w:val="E36C0A" w:themeColor="accent6" w:themeShade="BF"/>
          <w:sz w:val="20"/>
          <w:szCs w:val="20"/>
          <w:lang w:eastAsia="cs-CZ"/>
        </w:rPr>
        <w:object w:dxaOrig="7601" w:dyaOrig="5164">
          <v:shape id="_x0000_i1049" type="#_x0000_t75" style="width:440.75pt;height:301.75pt" o:ole="">
            <v:imagedata r:id="rId65" o:title=""/>
          </v:shape>
          <o:OLEObject Type="Embed" ProgID="Excel.Sheet.8" ShapeID="_x0000_i1049" DrawAspect="Content" ObjectID="_1616848872" r:id="rId66"/>
        </w:object>
      </w:r>
    </w:p>
    <w:p w:rsidR="001A451B" w:rsidRPr="00264FF6" w:rsidRDefault="001A451B" w:rsidP="001A451B">
      <w:pPr>
        <w:pStyle w:val="Nadpis3"/>
      </w:pPr>
      <w:r w:rsidRPr="00264FF6">
        <w:t>PROSTŘEDKY NA PODPORU VÝZKUMU, VÝVOJE A INOVACÍ</w:t>
      </w:r>
    </w:p>
    <w:p w:rsidR="001A451B" w:rsidRPr="00264FF6" w:rsidRDefault="001A451B" w:rsidP="001A451B">
      <w:pPr>
        <w:pStyle w:val="1bntext"/>
        <w:rPr>
          <w:rFonts w:cs="Times New Roman"/>
          <w:sz w:val="22"/>
          <w:szCs w:val="22"/>
        </w:rPr>
      </w:pPr>
      <w:r w:rsidRPr="00264FF6">
        <w:rPr>
          <w:rFonts w:cs="Times New Roman"/>
          <w:sz w:val="22"/>
          <w:szCs w:val="22"/>
        </w:rPr>
        <w:t xml:space="preserve">V rámci </w:t>
      </w:r>
      <w:r w:rsidR="006723BA" w:rsidRPr="00264FF6">
        <w:rPr>
          <w:rFonts w:cs="Times New Roman"/>
          <w:sz w:val="22"/>
          <w:szCs w:val="22"/>
        </w:rPr>
        <w:t xml:space="preserve">schváleného rozpočtu </w:t>
      </w:r>
      <w:r w:rsidRPr="00264FF6">
        <w:rPr>
          <w:rFonts w:cs="Times New Roman"/>
          <w:sz w:val="22"/>
          <w:szCs w:val="22"/>
        </w:rPr>
        <w:t>re</w:t>
      </w:r>
      <w:r w:rsidR="006723BA" w:rsidRPr="00264FF6">
        <w:rPr>
          <w:rFonts w:cs="Times New Roman"/>
          <w:sz w:val="22"/>
          <w:szCs w:val="22"/>
        </w:rPr>
        <w:t>z</w:t>
      </w:r>
      <w:r w:rsidR="001C4C65" w:rsidRPr="00264FF6">
        <w:rPr>
          <w:rFonts w:cs="Times New Roman"/>
          <w:sz w:val="22"/>
          <w:szCs w:val="22"/>
        </w:rPr>
        <w:t>ortu</w:t>
      </w:r>
      <w:r w:rsidRPr="00264FF6">
        <w:rPr>
          <w:rFonts w:cs="Times New Roman"/>
          <w:sz w:val="22"/>
          <w:szCs w:val="22"/>
        </w:rPr>
        <w:t xml:space="preserve"> spravedlnosti</w:t>
      </w:r>
      <w:r w:rsidR="006723BA" w:rsidRPr="00264FF6">
        <w:rPr>
          <w:rFonts w:cs="Times New Roman"/>
          <w:sz w:val="22"/>
          <w:szCs w:val="22"/>
        </w:rPr>
        <w:t xml:space="preserve"> nebyly</w:t>
      </w:r>
      <w:r w:rsidRPr="00264FF6">
        <w:rPr>
          <w:rFonts w:cs="Times New Roman"/>
          <w:sz w:val="22"/>
          <w:szCs w:val="22"/>
        </w:rPr>
        <w:t xml:space="preserve"> na §</w:t>
      </w:r>
      <w:r w:rsidR="006723BA" w:rsidRPr="00264FF6">
        <w:rPr>
          <w:rFonts w:cs="Times New Roman"/>
          <w:sz w:val="22"/>
          <w:szCs w:val="22"/>
        </w:rPr>
        <w:t> </w:t>
      </w:r>
      <w:r w:rsidRPr="00264FF6">
        <w:rPr>
          <w:rFonts w:cs="Times New Roman"/>
          <w:sz w:val="22"/>
          <w:szCs w:val="22"/>
        </w:rPr>
        <w:t>5480 – Výzkum v oblasti právní ochrany na rok 201</w:t>
      </w:r>
      <w:r w:rsidR="001C4C65" w:rsidRPr="00264FF6">
        <w:rPr>
          <w:rFonts w:cs="Times New Roman"/>
          <w:sz w:val="22"/>
          <w:szCs w:val="22"/>
        </w:rPr>
        <w:t>8</w:t>
      </w:r>
      <w:r w:rsidRPr="00264FF6">
        <w:rPr>
          <w:rFonts w:cs="Times New Roman"/>
          <w:sz w:val="22"/>
          <w:szCs w:val="22"/>
        </w:rPr>
        <w:t xml:space="preserve"> vyčleněny </w:t>
      </w:r>
      <w:r w:rsidR="006723BA" w:rsidRPr="00264FF6">
        <w:rPr>
          <w:rFonts w:cs="Times New Roman"/>
          <w:sz w:val="22"/>
          <w:szCs w:val="22"/>
        </w:rPr>
        <w:t>žádné výdaje</w:t>
      </w:r>
      <w:r w:rsidRPr="00264FF6">
        <w:rPr>
          <w:rFonts w:cs="Times New Roman"/>
          <w:sz w:val="22"/>
          <w:szCs w:val="22"/>
        </w:rPr>
        <w:t>. Následně došlo k </w:t>
      </w:r>
      <w:r w:rsidR="006723BA" w:rsidRPr="00264FF6">
        <w:rPr>
          <w:rFonts w:cs="Times New Roman"/>
          <w:sz w:val="22"/>
          <w:szCs w:val="22"/>
        </w:rPr>
        <w:t>převodu</w:t>
      </w:r>
      <w:r w:rsidRPr="00264FF6">
        <w:rPr>
          <w:rFonts w:cs="Times New Roman"/>
          <w:sz w:val="22"/>
          <w:szCs w:val="22"/>
        </w:rPr>
        <w:t xml:space="preserve"> </w:t>
      </w:r>
      <w:r w:rsidR="001C4C65" w:rsidRPr="00264FF6">
        <w:rPr>
          <w:rFonts w:cs="Times New Roman"/>
          <w:sz w:val="22"/>
          <w:szCs w:val="22"/>
        </w:rPr>
        <w:t xml:space="preserve">prostředků </w:t>
      </w:r>
      <w:r w:rsidRPr="00264FF6">
        <w:rPr>
          <w:rFonts w:cs="Times New Roman"/>
          <w:sz w:val="22"/>
          <w:szCs w:val="22"/>
        </w:rPr>
        <w:t xml:space="preserve">z kapitoly 314 – Ministerstva vnitra </w:t>
      </w:r>
      <w:r w:rsidR="006723BA" w:rsidRPr="00264FF6">
        <w:rPr>
          <w:rFonts w:cs="Times New Roman"/>
          <w:sz w:val="22"/>
          <w:szCs w:val="22"/>
        </w:rPr>
        <w:t>ve výši</w:t>
      </w:r>
      <w:r w:rsidRPr="00264FF6">
        <w:rPr>
          <w:rFonts w:cs="Times New Roman"/>
          <w:sz w:val="22"/>
          <w:szCs w:val="22"/>
        </w:rPr>
        <w:t xml:space="preserve"> </w:t>
      </w:r>
      <w:r w:rsidR="007C090C" w:rsidRPr="00264FF6">
        <w:rPr>
          <w:rFonts w:cs="Times New Roman"/>
          <w:sz w:val="22"/>
          <w:szCs w:val="22"/>
        </w:rPr>
        <w:t>7 262,15</w:t>
      </w:r>
      <w:r w:rsidR="007C090C" w:rsidRPr="00264FF6">
        <w:rPr>
          <w:rFonts w:eastAsiaTheme="minorHAnsi" w:cs="Times New Roman"/>
          <w:sz w:val="22"/>
          <w:szCs w:val="22"/>
        </w:rPr>
        <w:t> </w:t>
      </w:r>
      <w:r w:rsidR="007C090C" w:rsidRPr="00264FF6">
        <w:rPr>
          <w:rFonts w:cs="Times New Roman"/>
          <w:sz w:val="22"/>
          <w:szCs w:val="22"/>
        </w:rPr>
        <w:t>tis.</w:t>
      </w:r>
      <w:r w:rsidRPr="00264FF6">
        <w:rPr>
          <w:rFonts w:cs="Times New Roman"/>
          <w:sz w:val="22"/>
          <w:szCs w:val="22"/>
        </w:rPr>
        <w:t xml:space="preserve"> Kč. Skutečné čerpání běžných výdajů bylo ve výši </w:t>
      </w:r>
      <w:r w:rsidR="001C4C65" w:rsidRPr="00264FF6">
        <w:rPr>
          <w:rFonts w:cs="Times New Roman"/>
          <w:sz w:val="22"/>
          <w:szCs w:val="22"/>
        </w:rPr>
        <w:t>7 231,01</w:t>
      </w:r>
      <w:r w:rsidR="007C090C" w:rsidRPr="00264FF6">
        <w:rPr>
          <w:rFonts w:eastAsiaTheme="minorHAnsi" w:cs="Times New Roman"/>
          <w:sz w:val="22"/>
          <w:szCs w:val="22"/>
        </w:rPr>
        <w:t> </w:t>
      </w:r>
      <w:r w:rsidRPr="00264FF6">
        <w:rPr>
          <w:rFonts w:cs="Times New Roman"/>
          <w:sz w:val="22"/>
          <w:szCs w:val="22"/>
        </w:rPr>
        <w:t>tis. Kč. Příslušné finanční prostředky byly urč</w:t>
      </w:r>
      <w:r w:rsidR="001C4C65" w:rsidRPr="00264FF6">
        <w:rPr>
          <w:rFonts w:cs="Times New Roman"/>
          <w:sz w:val="22"/>
          <w:szCs w:val="22"/>
        </w:rPr>
        <w:t>eny pro Institut</w:t>
      </w:r>
      <w:r w:rsidR="00166690" w:rsidRPr="00264FF6">
        <w:rPr>
          <w:rFonts w:cs="Times New Roman"/>
          <w:sz w:val="22"/>
          <w:szCs w:val="22"/>
        </w:rPr>
        <w:t xml:space="preserve"> pro kriminologii</w:t>
      </w:r>
      <w:r w:rsidR="00727316" w:rsidRPr="00264FF6">
        <w:rPr>
          <w:rFonts w:cs="Times New Roman"/>
          <w:sz w:val="22"/>
          <w:szCs w:val="22"/>
        </w:rPr>
        <w:t xml:space="preserve"> a </w:t>
      </w:r>
      <w:r w:rsidR="00166690" w:rsidRPr="00264FF6">
        <w:rPr>
          <w:rFonts w:cs="Times New Roman"/>
          <w:sz w:val="22"/>
          <w:szCs w:val="22"/>
        </w:rPr>
        <w:t>sociální prevenci</w:t>
      </w:r>
      <w:r w:rsidRPr="00264FF6">
        <w:rPr>
          <w:rFonts w:cs="Times New Roman"/>
          <w:sz w:val="22"/>
          <w:szCs w:val="22"/>
        </w:rPr>
        <w:t>.</w:t>
      </w:r>
    </w:p>
    <w:p w:rsidR="001A451B" w:rsidRPr="00264FF6" w:rsidRDefault="001A451B" w:rsidP="001A451B">
      <w:pPr>
        <w:spacing w:line="240" w:lineRule="auto"/>
        <w:ind w:firstLine="851"/>
        <w:rPr>
          <w:rFonts w:cs="Times New Roman"/>
        </w:rPr>
      </w:pPr>
      <w:r w:rsidRPr="00264FF6">
        <w:rPr>
          <w:rFonts w:cs="Times New Roman"/>
        </w:rPr>
        <w:t>Prostředky z kapitoly 314 – Ministerstvo vnitra byly schváleny:</w:t>
      </w:r>
    </w:p>
    <w:p w:rsidR="001A451B" w:rsidRPr="00264FF6" w:rsidRDefault="001A451B" w:rsidP="001D6A2D">
      <w:pPr>
        <w:pStyle w:val="Odstavecseseznamem"/>
        <w:numPr>
          <w:ilvl w:val="0"/>
          <w:numId w:val="8"/>
        </w:numPr>
        <w:rPr>
          <w:sz w:val="22"/>
          <w:lang w:val="cs-CZ"/>
        </w:rPr>
      </w:pPr>
      <w:r w:rsidRPr="00264FF6">
        <w:rPr>
          <w:sz w:val="22"/>
          <w:lang w:val="cs-CZ"/>
        </w:rPr>
        <w:t xml:space="preserve">na institucionální podporu ve výši </w:t>
      </w:r>
      <w:r w:rsidR="001D6A2D" w:rsidRPr="00264FF6">
        <w:rPr>
          <w:sz w:val="22"/>
          <w:lang w:val="cs-CZ"/>
        </w:rPr>
        <w:t>6 201,15</w:t>
      </w:r>
      <w:r w:rsidR="007C090C" w:rsidRPr="00264FF6">
        <w:rPr>
          <w:rFonts w:eastAsiaTheme="minorHAnsi"/>
          <w:sz w:val="22"/>
          <w:szCs w:val="22"/>
        </w:rPr>
        <w:t> </w:t>
      </w:r>
      <w:r w:rsidRPr="00264FF6">
        <w:rPr>
          <w:sz w:val="22"/>
          <w:lang w:val="cs-CZ"/>
        </w:rPr>
        <w:t>tis.</w:t>
      </w:r>
      <w:r w:rsidR="007C090C" w:rsidRPr="00264FF6">
        <w:rPr>
          <w:rFonts w:eastAsiaTheme="minorHAnsi"/>
          <w:sz w:val="22"/>
          <w:szCs w:val="22"/>
        </w:rPr>
        <w:t> </w:t>
      </w:r>
      <w:r w:rsidRPr="00264FF6">
        <w:rPr>
          <w:sz w:val="22"/>
          <w:lang w:val="cs-CZ"/>
        </w:rPr>
        <w:t xml:space="preserve">Kč, konečný rozpočet se zapojením nároků z nespotřebovaných výdajů činil celkem </w:t>
      </w:r>
      <w:r w:rsidR="001D6A2D" w:rsidRPr="00264FF6">
        <w:rPr>
          <w:sz w:val="22"/>
          <w:lang w:val="cs-CZ"/>
        </w:rPr>
        <w:t>6 481,66</w:t>
      </w:r>
      <w:r w:rsidR="007C090C" w:rsidRPr="00264FF6">
        <w:rPr>
          <w:rFonts w:eastAsiaTheme="minorHAnsi"/>
          <w:sz w:val="22"/>
          <w:szCs w:val="22"/>
        </w:rPr>
        <w:t> </w:t>
      </w:r>
      <w:r w:rsidR="007C090C" w:rsidRPr="00264FF6">
        <w:rPr>
          <w:sz w:val="22"/>
          <w:lang w:val="cs-CZ"/>
        </w:rPr>
        <w:t>tis.</w:t>
      </w:r>
      <w:r w:rsidR="007C090C" w:rsidRPr="00264FF6">
        <w:rPr>
          <w:rFonts w:eastAsiaTheme="minorHAnsi"/>
          <w:sz w:val="22"/>
          <w:szCs w:val="22"/>
        </w:rPr>
        <w:t> </w:t>
      </w:r>
      <w:r w:rsidRPr="00264FF6">
        <w:rPr>
          <w:sz w:val="22"/>
          <w:lang w:val="cs-CZ"/>
        </w:rPr>
        <w:t xml:space="preserve">Kč, čerpáno </w:t>
      </w:r>
      <w:r w:rsidR="001D6A2D" w:rsidRPr="00264FF6">
        <w:rPr>
          <w:sz w:val="22"/>
          <w:lang w:val="cs-CZ"/>
        </w:rPr>
        <w:t>bylo 6 170,78</w:t>
      </w:r>
      <w:r w:rsidR="007C090C" w:rsidRPr="00264FF6">
        <w:rPr>
          <w:rFonts w:eastAsiaTheme="minorHAnsi"/>
          <w:sz w:val="22"/>
          <w:szCs w:val="22"/>
        </w:rPr>
        <w:t> </w:t>
      </w:r>
      <w:r w:rsidRPr="00264FF6">
        <w:rPr>
          <w:sz w:val="22"/>
          <w:lang w:val="cs-CZ"/>
        </w:rPr>
        <w:t>tis. Kč,</w:t>
      </w:r>
    </w:p>
    <w:p w:rsidR="001A451B" w:rsidRPr="00264FF6" w:rsidRDefault="001A451B" w:rsidP="005567C0">
      <w:pPr>
        <w:pStyle w:val="Odstavecseseznamem"/>
        <w:numPr>
          <w:ilvl w:val="0"/>
          <w:numId w:val="8"/>
        </w:numPr>
        <w:rPr>
          <w:sz w:val="22"/>
        </w:rPr>
      </w:pPr>
      <w:r w:rsidRPr="00264FF6">
        <w:rPr>
          <w:sz w:val="22"/>
          <w:lang w:val="cs-CZ"/>
        </w:rPr>
        <w:t xml:space="preserve">na účelovou podporu výzkumu a vývoje ve výši </w:t>
      </w:r>
      <w:r w:rsidR="005567C0" w:rsidRPr="00264FF6">
        <w:rPr>
          <w:sz w:val="22"/>
          <w:lang w:val="cs-CZ"/>
        </w:rPr>
        <w:t>1 061,00</w:t>
      </w:r>
      <w:r w:rsidR="007C090C" w:rsidRPr="00264FF6">
        <w:rPr>
          <w:rFonts w:eastAsiaTheme="minorHAnsi"/>
          <w:sz w:val="22"/>
          <w:szCs w:val="22"/>
        </w:rPr>
        <w:t> </w:t>
      </w:r>
      <w:r w:rsidRPr="00264FF6">
        <w:rPr>
          <w:sz w:val="22"/>
          <w:lang w:val="cs-CZ"/>
        </w:rPr>
        <w:t>tis. Kč, konečný rozpočet se zapojením nárok</w:t>
      </w:r>
      <w:r w:rsidR="005567C0" w:rsidRPr="00264FF6">
        <w:rPr>
          <w:sz w:val="22"/>
          <w:lang w:val="cs-CZ"/>
        </w:rPr>
        <w:t>ů z nespotřebovaných výdajů činil taktéž</w:t>
      </w:r>
      <w:r w:rsidRPr="00264FF6">
        <w:rPr>
          <w:sz w:val="22"/>
          <w:lang w:val="cs-CZ"/>
        </w:rPr>
        <w:t xml:space="preserve"> 1 </w:t>
      </w:r>
      <w:r w:rsidR="005567C0" w:rsidRPr="00264FF6">
        <w:rPr>
          <w:sz w:val="22"/>
          <w:lang w:val="cs-CZ"/>
        </w:rPr>
        <w:t>061</w:t>
      </w:r>
      <w:r w:rsidRPr="00264FF6">
        <w:rPr>
          <w:sz w:val="22"/>
          <w:lang w:val="cs-CZ"/>
        </w:rPr>
        <w:t>,</w:t>
      </w:r>
      <w:r w:rsidR="00952A6B" w:rsidRPr="00264FF6">
        <w:rPr>
          <w:sz w:val="22"/>
          <w:lang w:val="cs-CZ"/>
        </w:rPr>
        <w:t>00</w:t>
      </w:r>
      <w:r w:rsidR="007C090C" w:rsidRPr="00264FF6">
        <w:rPr>
          <w:rFonts w:eastAsiaTheme="minorHAnsi"/>
          <w:sz w:val="22"/>
          <w:szCs w:val="22"/>
        </w:rPr>
        <w:t> </w:t>
      </w:r>
      <w:r w:rsidRPr="00264FF6">
        <w:rPr>
          <w:sz w:val="22"/>
          <w:lang w:val="cs-CZ"/>
        </w:rPr>
        <w:t xml:space="preserve">tis. Kč, čerpáno </w:t>
      </w:r>
      <w:r w:rsidR="005567C0" w:rsidRPr="00264FF6">
        <w:rPr>
          <w:sz w:val="22"/>
          <w:lang w:val="cs-CZ"/>
        </w:rPr>
        <w:t>bylo pak 1 060,23</w:t>
      </w:r>
      <w:r w:rsidR="007C090C" w:rsidRPr="00264FF6">
        <w:rPr>
          <w:rFonts w:eastAsiaTheme="minorHAnsi"/>
          <w:sz w:val="22"/>
          <w:szCs w:val="22"/>
        </w:rPr>
        <w:t> </w:t>
      </w:r>
      <w:r w:rsidRPr="00264FF6">
        <w:rPr>
          <w:sz w:val="22"/>
          <w:lang w:val="cs-CZ"/>
        </w:rPr>
        <w:t>tis. Kč</w:t>
      </w:r>
      <w:r w:rsidRPr="00264FF6">
        <w:rPr>
          <w:sz w:val="22"/>
        </w:rPr>
        <w:t>.</w:t>
      </w:r>
    </w:p>
    <w:p w:rsidR="001A451B" w:rsidRPr="00264FF6" w:rsidRDefault="001A451B" w:rsidP="001A451B">
      <w:pPr>
        <w:pStyle w:val="Odstavecseseznamem"/>
        <w:ind w:left="360"/>
        <w:rPr>
          <w:sz w:val="22"/>
        </w:rPr>
      </w:pPr>
    </w:p>
    <w:p w:rsidR="001A451B" w:rsidRPr="00264FF6" w:rsidRDefault="001A451B" w:rsidP="001A451B">
      <w:pPr>
        <w:spacing w:line="240" w:lineRule="auto"/>
        <w:ind w:firstLine="708"/>
        <w:rPr>
          <w:rFonts w:cs="Times New Roman"/>
        </w:rPr>
      </w:pPr>
      <w:r w:rsidRPr="00264FF6">
        <w:rPr>
          <w:rFonts w:cs="Times New Roman"/>
        </w:rPr>
        <w:t>Cílem činnosti Institutu</w:t>
      </w:r>
      <w:r w:rsidR="00166690" w:rsidRPr="00264FF6">
        <w:rPr>
          <w:rFonts w:cs="Times New Roman"/>
        </w:rPr>
        <w:t xml:space="preserve"> pro kriminologii a sociální prevenci</w:t>
      </w:r>
      <w:r w:rsidRPr="00264FF6">
        <w:rPr>
          <w:rFonts w:cs="Times New Roman"/>
        </w:rPr>
        <w:t xml:space="preserve"> je přispět výzkumnými poznatky ke zdokonalování právního řádu ČR, zkvalitnění legislativního procesu, dosažení větší funkčnosti a průchodnosti justičního systému, zvýšení účinnosti sankční politiky a na prevenci kriminality a sociálně patologických jevů (bližší informace v části Ostatní organizace justiční části).</w:t>
      </w:r>
    </w:p>
    <w:bookmarkStart w:id="212" w:name="_MON_1485609352"/>
    <w:bookmarkEnd w:id="212"/>
    <w:p w:rsidR="001A451B" w:rsidRPr="00264FF6" w:rsidRDefault="00D1318E" w:rsidP="001A451B">
      <w:pPr>
        <w:spacing w:line="240" w:lineRule="auto"/>
        <w:jc w:val="center"/>
        <w:rPr>
          <w:rFonts w:cs="Times New Roman"/>
        </w:rPr>
      </w:pPr>
      <w:r w:rsidRPr="00264FF6">
        <w:rPr>
          <w:rFonts w:cs="Times New Roman"/>
        </w:rPr>
        <w:object w:dxaOrig="7398" w:dyaOrig="1501">
          <v:shape id="_x0000_i1050" type="#_x0000_t75" style="width:438.25pt;height:89.55pt" o:ole="">
            <v:imagedata r:id="rId67" o:title=""/>
          </v:shape>
          <o:OLEObject Type="Embed" ProgID="Excel.Sheet.8" ShapeID="_x0000_i1050" DrawAspect="Content" ObjectID="_1616848873" r:id="rId68"/>
        </w:object>
      </w:r>
    </w:p>
    <w:p w:rsidR="001A451B" w:rsidRPr="00264FF6" w:rsidRDefault="001A451B" w:rsidP="001A451B">
      <w:pPr>
        <w:pStyle w:val="Nadpis3"/>
      </w:pPr>
      <w:r w:rsidRPr="00264FF6">
        <w:t>PROSTŘEDKY NA ZAPOJENÍ OBČANŮ ČR DO CIVILNÍCH STRUKTUR EU A DALŠÍCH MEZINÁRODNÍCH VLÁDNÍCH ORGANIZACÍ A DO VOLEBNÍCH POZOROVATELSKÝCH MISÍ</w:t>
      </w:r>
    </w:p>
    <w:p w:rsidR="001124D7" w:rsidRDefault="001A451B" w:rsidP="00A35B9A">
      <w:pPr>
        <w:spacing w:line="240" w:lineRule="auto"/>
        <w:ind w:firstLine="708"/>
        <w:rPr>
          <w:rFonts w:cs="Times New Roman"/>
        </w:rPr>
      </w:pPr>
      <w:r w:rsidRPr="00264FF6">
        <w:rPr>
          <w:rFonts w:cs="Times New Roman"/>
        </w:rPr>
        <w:t>V roce 201</w:t>
      </w:r>
      <w:r w:rsidR="00E95258" w:rsidRPr="00264FF6">
        <w:rPr>
          <w:rFonts w:cs="Times New Roman"/>
        </w:rPr>
        <w:t>8</w:t>
      </w:r>
      <w:r w:rsidRPr="00264FF6">
        <w:rPr>
          <w:rFonts w:cs="Times New Roman"/>
        </w:rPr>
        <w:t xml:space="preserve"> byli do mise EULEX Kosovo vysláni </w:t>
      </w:r>
      <w:r w:rsidR="00B94C3D" w:rsidRPr="00264FF6">
        <w:rPr>
          <w:rFonts w:cs="Times New Roman"/>
        </w:rPr>
        <w:t>2 soudci, 1</w:t>
      </w:r>
      <w:r w:rsidR="007A58F0" w:rsidRPr="00264FF6">
        <w:rPr>
          <w:rFonts w:cs="Times New Roman"/>
        </w:rPr>
        <w:t xml:space="preserve"> z Okres</w:t>
      </w:r>
      <w:r w:rsidR="00B94C3D" w:rsidRPr="00264FF6">
        <w:rPr>
          <w:rFonts w:cs="Times New Roman"/>
        </w:rPr>
        <w:t>ního soudu Brno – venkov a 1</w:t>
      </w:r>
      <w:r w:rsidR="007A58F0" w:rsidRPr="00264FF6">
        <w:rPr>
          <w:rFonts w:cs="Times New Roman"/>
        </w:rPr>
        <w:t xml:space="preserve"> z Okresního soudu v Děčíně. Do </w:t>
      </w:r>
      <w:r w:rsidRPr="00264FF6">
        <w:rPr>
          <w:rFonts w:cs="Times New Roman"/>
        </w:rPr>
        <w:t xml:space="preserve">mise EUROJUST Haag </w:t>
      </w:r>
      <w:r w:rsidR="007A58F0" w:rsidRPr="00264FF6">
        <w:rPr>
          <w:rFonts w:cs="Times New Roman"/>
        </w:rPr>
        <w:t>byli vy</w:t>
      </w:r>
      <w:r w:rsidR="00B94C3D" w:rsidRPr="00264FF6">
        <w:rPr>
          <w:rFonts w:cs="Times New Roman"/>
        </w:rPr>
        <w:t>sláni 2</w:t>
      </w:r>
      <w:r w:rsidR="007A58F0" w:rsidRPr="00264FF6">
        <w:rPr>
          <w:rFonts w:cs="Times New Roman"/>
        </w:rPr>
        <w:t xml:space="preserve"> </w:t>
      </w:r>
      <w:r w:rsidRPr="00264FF6">
        <w:rPr>
          <w:rFonts w:cs="Times New Roman"/>
        </w:rPr>
        <w:t xml:space="preserve">státní zástupci </w:t>
      </w:r>
      <w:r w:rsidR="00A86DCA">
        <w:rPr>
          <w:rFonts w:cs="Times New Roman"/>
        </w:rPr>
        <w:t>z </w:t>
      </w:r>
      <w:r w:rsidRPr="00264FF6">
        <w:rPr>
          <w:rFonts w:cs="Times New Roman"/>
        </w:rPr>
        <w:t>Nejvyššího státního zastupitelství v Brně.</w:t>
      </w:r>
      <w:r w:rsidR="00A64A00" w:rsidRPr="00264FF6">
        <w:rPr>
          <w:rFonts w:cs="Times New Roman"/>
        </w:rPr>
        <w:t xml:space="preserve"> 2 experti z Ministerstva spravedlnosti absolvovali odbornou stáž</w:t>
      </w:r>
      <w:r w:rsidR="00A64A00" w:rsidRPr="00264FF6">
        <w:t xml:space="preserve"> v rámci tréninkového programu </w:t>
      </w:r>
      <w:r w:rsidR="00A64A00" w:rsidRPr="00264FF6">
        <w:rPr>
          <w:rFonts w:cs="Times New Roman"/>
        </w:rPr>
        <w:t>National Expert in Professional Training (NEPT).</w:t>
      </w:r>
    </w:p>
    <w:p w:rsidR="000739E1" w:rsidRPr="00264FF6" w:rsidRDefault="0014148A" w:rsidP="003A5A0C">
      <w:pPr>
        <w:spacing w:after="0" w:line="240" w:lineRule="auto"/>
        <w:ind w:firstLine="709"/>
        <w:rPr>
          <w:rFonts w:cs="Times New Roman"/>
        </w:rPr>
      </w:pPr>
      <w:r>
        <w:rPr>
          <w:rFonts w:cs="Times New Roman"/>
          <w:noProof/>
        </w:rPr>
        <w:pict>
          <v:shape id="_x0000_s1901" type="#_x0000_t75" style="position:absolute;left:0;text-align:left;margin-left:-.3pt;margin-top:35.85pt;width:455.65pt;height:139.85pt;z-index:251677696;mso-position-horizontal:absolute;mso-position-horizontal-relative:text;mso-position-vertical:absolute;mso-position-vertical-relative:text">
            <v:imagedata r:id="rId69" o:title=""/>
            <w10:wrap type="topAndBottom"/>
          </v:shape>
          <o:OLEObject Type="Embed" ProgID="Excel.Sheet.12" ShapeID="_x0000_s1901" DrawAspect="Content" ObjectID="_1616848941" r:id="rId70"/>
        </w:pict>
      </w:r>
      <w:r w:rsidR="002932A8" w:rsidRPr="00264FF6">
        <w:rPr>
          <w:rFonts w:cs="Times New Roman"/>
        </w:rPr>
        <w:t>Tyto výdaje</w:t>
      </w:r>
      <w:r w:rsidR="00C065A7" w:rsidRPr="00264FF6">
        <w:rPr>
          <w:rFonts w:cs="Times New Roman"/>
        </w:rPr>
        <w:t xml:space="preserve"> byly financovány z kapitoly 398 </w:t>
      </w:r>
      <w:r w:rsidR="00A64A00" w:rsidRPr="00264FF6">
        <w:rPr>
          <w:rFonts w:cs="Times New Roman"/>
        </w:rPr>
        <w:t>–</w:t>
      </w:r>
      <w:r w:rsidR="00C065A7" w:rsidRPr="00264FF6">
        <w:rPr>
          <w:rFonts w:cs="Times New Roman"/>
        </w:rPr>
        <w:t xml:space="preserve"> Všeobecná pokladní správa</w:t>
      </w:r>
      <w:r w:rsidR="009560C7" w:rsidRPr="00264FF6">
        <w:rPr>
          <w:rFonts w:cs="Times New Roman"/>
        </w:rPr>
        <w:t>, kód účelu VPS 113980058</w:t>
      </w:r>
      <w:r w:rsidR="00A359D0" w:rsidRPr="00264FF6">
        <w:rPr>
          <w:rFonts w:cs="Times New Roman"/>
        </w:rPr>
        <w:t xml:space="preserve"> a 163980008</w:t>
      </w:r>
      <w:r w:rsidR="009560C7" w:rsidRPr="00264FF6">
        <w:rPr>
          <w:rFonts w:cs="Times New Roman"/>
        </w:rPr>
        <w:t>:</w:t>
      </w:r>
    </w:p>
    <w:p w:rsidR="001A451B" w:rsidRPr="00604AFB" w:rsidRDefault="001A451B" w:rsidP="009333D4">
      <w:pPr>
        <w:tabs>
          <w:tab w:val="left" w:pos="1020"/>
        </w:tabs>
        <w:spacing w:line="240" w:lineRule="auto"/>
        <w:rPr>
          <w:rFonts w:cs="Times New Roman"/>
          <w:highlight w:val="yellow"/>
        </w:rPr>
      </w:pPr>
    </w:p>
    <w:p w:rsidR="001A451B" w:rsidRPr="00E559D9" w:rsidRDefault="001A451B" w:rsidP="001A451B">
      <w:pPr>
        <w:pStyle w:val="Nadpis3"/>
      </w:pPr>
      <w:r w:rsidRPr="00E559D9">
        <w:t>PROGRAM PROTIDROGOVÉ POLITIKY</w:t>
      </w:r>
    </w:p>
    <w:p w:rsidR="0086659B" w:rsidRPr="00E559D9" w:rsidRDefault="0014148A" w:rsidP="000739E1">
      <w:pPr>
        <w:pStyle w:val="1bntext"/>
        <w:spacing w:after="0"/>
        <w:rPr>
          <w:rFonts w:cs="Times New Roman"/>
          <w:sz w:val="22"/>
          <w:szCs w:val="22"/>
        </w:rPr>
      </w:pPr>
      <w:r>
        <w:rPr>
          <w:rFonts w:cs="Times New Roman"/>
          <w:noProof/>
          <w:sz w:val="22"/>
          <w:szCs w:val="22"/>
          <w:lang w:eastAsia="cs-CZ"/>
        </w:rPr>
        <w:pict>
          <v:shape id="_x0000_s1903" type="#_x0000_t75" style="position:absolute;left:0;text-align:left;margin-left:-.3pt;margin-top:43.5pt;width:455.75pt;height:135.1pt;z-index:251678720;mso-position-horizontal-relative:text;mso-position-vertical-relative:text">
            <v:imagedata r:id="rId71" o:title=""/>
            <w10:wrap type="topAndBottom"/>
          </v:shape>
          <o:OLEObject Type="Embed" ProgID="Excel.Sheet.8" ShapeID="_x0000_s1903" DrawAspect="Content" ObjectID="_1616848942" r:id="rId72"/>
        </w:pict>
      </w:r>
      <w:r w:rsidR="001A451B" w:rsidRPr="00E559D9">
        <w:rPr>
          <w:rFonts w:cs="Times New Roman"/>
          <w:sz w:val="22"/>
          <w:szCs w:val="22"/>
        </w:rPr>
        <w:t>Rozpočet kapitoly Ministerstva spravedlnosti na rok 201</w:t>
      </w:r>
      <w:r w:rsidR="00F97396" w:rsidRPr="00E559D9">
        <w:rPr>
          <w:rFonts w:cs="Times New Roman"/>
          <w:sz w:val="22"/>
          <w:szCs w:val="22"/>
        </w:rPr>
        <w:t>8</w:t>
      </w:r>
      <w:r w:rsidR="001A451B" w:rsidRPr="00E559D9">
        <w:rPr>
          <w:rFonts w:cs="Times New Roman"/>
          <w:sz w:val="22"/>
          <w:szCs w:val="22"/>
        </w:rPr>
        <w:t xml:space="preserve"> </w:t>
      </w:r>
      <w:r w:rsidR="002932A8" w:rsidRPr="00E559D9">
        <w:rPr>
          <w:rFonts w:cs="Times New Roman"/>
          <w:sz w:val="22"/>
          <w:szCs w:val="22"/>
        </w:rPr>
        <w:t xml:space="preserve">vyčlenil </w:t>
      </w:r>
      <w:r w:rsidR="001A451B" w:rsidRPr="00E559D9">
        <w:rPr>
          <w:rFonts w:cs="Times New Roman"/>
          <w:sz w:val="22"/>
          <w:szCs w:val="22"/>
        </w:rPr>
        <w:t xml:space="preserve">výdaje na „Program protidrogové politiky“ </w:t>
      </w:r>
      <w:r w:rsidR="002932A8" w:rsidRPr="00E559D9">
        <w:rPr>
          <w:rFonts w:cs="Times New Roman"/>
          <w:sz w:val="22"/>
          <w:szCs w:val="22"/>
        </w:rPr>
        <w:t xml:space="preserve">v rozpočtech </w:t>
      </w:r>
      <w:r w:rsidR="001A451B" w:rsidRPr="00E559D9">
        <w:rPr>
          <w:rFonts w:cs="Times New Roman"/>
          <w:sz w:val="22"/>
          <w:szCs w:val="22"/>
        </w:rPr>
        <w:t>Vězeňské služb</w:t>
      </w:r>
      <w:r w:rsidR="002932A8" w:rsidRPr="00E559D9">
        <w:rPr>
          <w:rFonts w:cs="Times New Roman"/>
          <w:sz w:val="22"/>
          <w:szCs w:val="22"/>
        </w:rPr>
        <w:t>y</w:t>
      </w:r>
      <w:r w:rsidR="00DE2B9C" w:rsidRPr="00E559D9">
        <w:rPr>
          <w:rFonts w:cs="Times New Roman"/>
          <w:sz w:val="22"/>
          <w:szCs w:val="22"/>
        </w:rPr>
        <w:t xml:space="preserve"> ČR</w:t>
      </w:r>
      <w:r w:rsidR="001A451B" w:rsidRPr="00E559D9">
        <w:rPr>
          <w:rFonts w:cs="Times New Roman"/>
          <w:sz w:val="22"/>
          <w:szCs w:val="22"/>
        </w:rPr>
        <w:t>, Institutu pro kriminologii a sociální prevenci</w:t>
      </w:r>
      <w:r w:rsidR="002932A8" w:rsidRPr="00E559D9">
        <w:rPr>
          <w:rFonts w:cs="Times New Roman"/>
          <w:sz w:val="22"/>
          <w:szCs w:val="22"/>
        </w:rPr>
        <w:t>,</w:t>
      </w:r>
      <w:r w:rsidR="001A451B" w:rsidRPr="00E559D9">
        <w:rPr>
          <w:rFonts w:cs="Times New Roman"/>
          <w:sz w:val="22"/>
          <w:szCs w:val="22"/>
        </w:rPr>
        <w:t xml:space="preserve"> Justiční akademi</w:t>
      </w:r>
      <w:r w:rsidR="002932A8" w:rsidRPr="00E559D9">
        <w:rPr>
          <w:rFonts w:cs="Times New Roman"/>
          <w:sz w:val="22"/>
          <w:szCs w:val="22"/>
        </w:rPr>
        <w:t>e, Probační a mediační služby a aparátu MSp:</w:t>
      </w:r>
    </w:p>
    <w:p w:rsidR="000739E1" w:rsidRPr="00E559D9" w:rsidRDefault="000739E1" w:rsidP="000739E1">
      <w:pPr>
        <w:pStyle w:val="1bntext"/>
        <w:spacing w:after="0"/>
        <w:rPr>
          <w:rFonts w:cs="Times New Roman"/>
          <w:sz w:val="22"/>
          <w:szCs w:val="22"/>
          <w:highlight w:val="yellow"/>
        </w:rPr>
      </w:pPr>
    </w:p>
    <w:p w:rsidR="00BF00A3" w:rsidRPr="00E559D9" w:rsidRDefault="00BF00A3" w:rsidP="00BF00A3">
      <w:pPr>
        <w:spacing w:line="240" w:lineRule="auto"/>
        <w:ind w:firstLine="851"/>
        <w:rPr>
          <w:rFonts w:cs="Times New Roman"/>
        </w:rPr>
      </w:pPr>
      <w:r w:rsidRPr="00E559D9">
        <w:rPr>
          <w:rFonts w:cs="Times New Roman"/>
        </w:rPr>
        <w:t xml:space="preserve">Aparát MSp vyplácel tyto prostředky </w:t>
      </w:r>
      <w:r w:rsidR="00DB35CC" w:rsidRPr="00E559D9">
        <w:rPr>
          <w:rFonts w:cs="Times New Roman"/>
        </w:rPr>
        <w:t xml:space="preserve">pouze </w:t>
      </w:r>
      <w:r w:rsidRPr="00E559D9">
        <w:rPr>
          <w:rFonts w:cs="Times New Roman"/>
        </w:rPr>
        <w:t>formou dotací. Jedná se o jeden dotační titul s  §</w:t>
      </w:r>
      <w:r w:rsidR="009662F7" w:rsidRPr="00E559D9">
        <w:rPr>
          <w:rFonts w:cs="Times New Roman"/>
        </w:rPr>
        <w:t> </w:t>
      </w:r>
      <w:r w:rsidRPr="00E559D9">
        <w:rPr>
          <w:rFonts w:cs="Times New Roman"/>
        </w:rPr>
        <w:t xml:space="preserve">354132. </w:t>
      </w:r>
      <w:r w:rsidR="0051599A" w:rsidRPr="00E559D9">
        <w:rPr>
          <w:rFonts w:cs="Times New Roman"/>
        </w:rPr>
        <w:t>P</w:t>
      </w:r>
      <w:r w:rsidRPr="00E559D9">
        <w:rPr>
          <w:rFonts w:cs="Times New Roman"/>
        </w:rPr>
        <w:t xml:space="preserve">odrobnosti k těmto výdajům </w:t>
      </w:r>
      <w:r w:rsidR="0051599A" w:rsidRPr="00E559D9">
        <w:rPr>
          <w:rFonts w:cs="Times New Roman"/>
        </w:rPr>
        <w:t xml:space="preserve">u ostatních OSS </w:t>
      </w:r>
      <w:r w:rsidRPr="00E559D9">
        <w:rPr>
          <w:rFonts w:cs="Times New Roman"/>
        </w:rPr>
        <w:t>jsou uvedeny v oddílech D), E) a F).</w:t>
      </w:r>
    </w:p>
    <w:p w:rsidR="001A451B" w:rsidRPr="00E559D9" w:rsidRDefault="001A451B" w:rsidP="001A451B">
      <w:pPr>
        <w:pStyle w:val="Nadpis3"/>
      </w:pPr>
      <w:r w:rsidRPr="00E559D9">
        <w:t>PROGRAM SOCIÁLNÍ PREVENCE A PREVENCE KRIMINALITY</w:t>
      </w:r>
    </w:p>
    <w:p w:rsidR="0086659B" w:rsidRPr="00E559D9" w:rsidRDefault="0086659B" w:rsidP="00426594">
      <w:pPr>
        <w:pStyle w:val="1bntext"/>
        <w:spacing w:after="0"/>
        <w:rPr>
          <w:rFonts w:cs="Times New Roman"/>
          <w:sz w:val="22"/>
          <w:szCs w:val="22"/>
        </w:rPr>
      </w:pPr>
      <w:r w:rsidRPr="00E559D9">
        <w:rPr>
          <w:rFonts w:cs="Times New Roman"/>
          <w:sz w:val="22"/>
          <w:szCs w:val="22"/>
        </w:rPr>
        <w:t>Pro „Program sociální prevence a preven</w:t>
      </w:r>
      <w:r w:rsidR="00F84784" w:rsidRPr="00E559D9">
        <w:rPr>
          <w:rFonts w:cs="Times New Roman"/>
          <w:sz w:val="22"/>
          <w:szCs w:val="22"/>
        </w:rPr>
        <w:t>ce kriminality“ byly v roce 2018</w:t>
      </w:r>
      <w:r w:rsidRPr="00E559D9">
        <w:rPr>
          <w:rFonts w:cs="Times New Roman"/>
          <w:sz w:val="22"/>
          <w:szCs w:val="22"/>
        </w:rPr>
        <w:t xml:space="preserve"> vyčleněny výdaje v rozpočtech Vězeňské služby</w:t>
      </w:r>
      <w:r w:rsidR="00DE2B9C" w:rsidRPr="00E559D9">
        <w:rPr>
          <w:rFonts w:cs="Times New Roman"/>
          <w:sz w:val="22"/>
          <w:szCs w:val="22"/>
        </w:rPr>
        <w:t xml:space="preserve"> ČR</w:t>
      </w:r>
      <w:r w:rsidRPr="00E559D9">
        <w:rPr>
          <w:rFonts w:cs="Times New Roman"/>
          <w:sz w:val="22"/>
          <w:szCs w:val="22"/>
        </w:rPr>
        <w:t>, Institutu pro kriminologii a sociální prevenci, Justiční akademie, Probační a</w:t>
      </w:r>
      <w:r w:rsidR="00426594" w:rsidRPr="00E559D9">
        <w:rPr>
          <w:rFonts w:cs="Times New Roman"/>
          <w:sz w:val="22"/>
          <w:szCs w:val="22"/>
        </w:rPr>
        <w:t xml:space="preserve"> mediační služby a aparátu MSp:</w:t>
      </w:r>
    </w:p>
    <w:bookmarkStart w:id="213" w:name="_MON_1516017085"/>
    <w:bookmarkEnd w:id="213"/>
    <w:p w:rsidR="001A451B" w:rsidRPr="00604AFB" w:rsidRDefault="00D1318E" w:rsidP="001A451B">
      <w:pPr>
        <w:rPr>
          <w:rFonts w:cs="Times New Roman"/>
          <w:highlight w:val="yellow"/>
        </w:rPr>
      </w:pPr>
      <w:r w:rsidRPr="00A83FB5">
        <w:rPr>
          <w:rFonts w:cs="Times New Roman"/>
        </w:rPr>
        <w:object w:dxaOrig="10599" w:dyaOrig="2428">
          <v:shape id="_x0000_i1053" type="#_x0000_t75" style="width:453.3pt;height:130.25pt" o:ole="">
            <v:imagedata r:id="rId73" o:title=""/>
          </v:shape>
          <o:OLEObject Type="Embed" ProgID="Excel.Sheet.8" ShapeID="_x0000_i1053" DrawAspect="Content" ObjectID="_1616848874" r:id="rId74"/>
        </w:object>
      </w:r>
    </w:p>
    <w:p w:rsidR="00BF00A3" w:rsidRPr="00E559D9" w:rsidRDefault="00BF00A3" w:rsidP="00BF00A3">
      <w:pPr>
        <w:spacing w:line="240" w:lineRule="auto"/>
        <w:ind w:firstLine="851"/>
        <w:rPr>
          <w:rFonts w:cs="Times New Roman"/>
        </w:rPr>
      </w:pPr>
      <w:r w:rsidRPr="00E559D9">
        <w:rPr>
          <w:rFonts w:cs="Times New Roman"/>
        </w:rPr>
        <w:t xml:space="preserve">Aparát MSp vyplácel tyto prostředky </w:t>
      </w:r>
      <w:r w:rsidR="0051599A" w:rsidRPr="00E559D9">
        <w:rPr>
          <w:rFonts w:cs="Times New Roman"/>
        </w:rPr>
        <w:t xml:space="preserve">pouze </w:t>
      </w:r>
      <w:r w:rsidRPr="00E559D9">
        <w:rPr>
          <w:rFonts w:cs="Times New Roman"/>
        </w:rPr>
        <w:t>formou dotací. Jedná se o dva dotační tituly s</w:t>
      </w:r>
      <w:r w:rsidR="0051599A" w:rsidRPr="00E559D9">
        <w:rPr>
          <w:rFonts w:cs="Times New Roman"/>
        </w:rPr>
        <w:t> </w:t>
      </w:r>
      <w:r w:rsidRPr="00E559D9">
        <w:t>§</w:t>
      </w:r>
      <w:r w:rsidR="009662F7" w:rsidRPr="00E559D9">
        <w:t> </w:t>
      </w:r>
      <w:r w:rsidRPr="00E559D9">
        <w:rPr>
          <w:rFonts w:cs="Times New Roman"/>
        </w:rPr>
        <w:t>432931 a §</w:t>
      </w:r>
      <w:r w:rsidR="009662F7" w:rsidRPr="00E559D9">
        <w:rPr>
          <w:rFonts w:cs="Times New Roman"/>
        </w:rPr>
        <w:t> </w:t>
      </w:r>
      <w:r w:rsidRPr="00E559D9">
        <w:rPr>
          <w:rFonts w:cs="Times New Roman"/>
        </w:rPr>
        <w:t xml:space="preserve">434931. </w:t>
      </w:r>
      <w:r w:rsidR="00FD47BA">
        <w:rPr>
          <w:rFonts w:cs="Times New Roman"/>
        </w:rPr>
        <w:t xml:space="preserve">Pro </w:t>
      </w:r>
      <w:r w:rsidR="0051599A" w:rsidRPr="00E559D9">
        <w:rPr>
          <w:rFonts w:cs="Times New Roman"/>
        </w:rPr>
        <w:t xml:space="preserve">ostatní OSS jsou </w:t>
      </w:r>
      <w:r w:rsidR="00FD47BA">
        <w:rPr>
          <w:rFonts w:cs="Times New Roman"/>
        </w:rPr>
        <w:t xml:space="preserve">podrobnosti k těmto výdajům, zatříděným pod § 539931, </w:t>
      </w:r>
      <w:r w:rsidR="0051599A" w:rsidRPr="00E559D9">
        <w:rPr>
          <w:rFonts w:cs="Times New Roman"/>
        </w:rPr>
        <w:t>uvedeny v oddílech D), E) a F).</w:t>
      </w:r>
    </w:p>
    <w:p w:rsidR="001A451B" w:rsidRPr="00706BD2" w:rsidRDefault="001A451B" w:rsidP="007E02ED">
      <w:pPr>
        <w:pStyle w:val="Nadpis3"/>
        <w:rPr>
          <w:color w:val="000000" w:themeColor="text1"/>
        </w:rPr>
      </w:pPr>
      <w:r w:rsidRPr="00706BD2">
        <w:rPr>
          <w:color w:val="000000" w:themeColor="text1"/>
        </w:rPr>
        <w:t>DÁVKY SOCIÁLNÍHO ZABEZPEČENÍ</w:t>
      </w:r>
    </w:p>
    <w:p w:rsidR="000F072C" w:rsidRPr="00E559D9" w:rsidRDefault="000F072C" w:rsidP="000F072C">
      <w:pPr>
        <w:spacing w:after="240" w:line="240" w:lineRule="auto"/>
        <w:ind w:firstLine="708"/>
        <w:rPr>
          <w:rFonts w:cs="Times New Roman"/>
        </w:rPr>
      </w:pPr>
      <w:r w:rsidRPr="00E559D9">
        <w:rPr>
          <w:rFonts w:cs="Times New Roman"/>
        </w:rPr>
        <w:t xml:space="preserve">Vězeňská služba ČR zabezpečuje v souladu s příslušnými zákony výplaty dávek důchodového pojištění a výsluhových nároků bývalým </w:t>
      </w:r>
      <w:r w:rsidR="00AE307C">
        <w:rPr>
          <w:rFonts w:cs="Times New Roman"/>
        </w:rPr>
        <w:t>příslušníkům Vězeňské služby ČR</w:t>
      </w:r>
      <w:r w:rsidRPr="00E559D9">
        <w:rPr>
          <w:rFonts w:cs="Times New Roman"/>
        </w:rPr>
        <w:t xml:space="preserve"> a nemocenských dávek příslušníkům ve služebním poměru. </w:t>
      </w:r>
    </w:p>
    <w:p w:rsidR="000F072C" w:rsidRPr="00E559D9" w:rsidRDefault="000F072C" w:rsidP="000F072C">
      <w:pPr>
        <w:spacing w:after="240" w:line="240" w:lineRule="auto"/>
        <w:ind w:firstLine="708"/>
        <w:rPr>
          <w:rFonts w:cs="Times New Roman"/>
        </w:rPr>
      </w:pPr>
      <w:r w:rsidRPr="00E559D9">
        <w:rPr>
          <w:rFonts w:cs="Times New Roman"/>
        </w:rPr>
        <w:t>Dávky důchodového pojištění podle zákona č. 155/1995 Sb., o důchodovém pojištění, představují důchody starobní, invalidní, vdovské, vdovecké a sirotčí. Výsluhovými nároky podle zákona č. 361/2003 Sb., o služebním poměru příslušníků bezpečnostních sborů, jsou výsluhový příspěvek, odchodné a úmrtné. Nemocenskými dávkami jsou dávky podle zákona č. 187/2006 Sb., o ne</w:t>
      </w:r>
      <w:r w:rsidR="00AE307C">
        <w:rPr>
          <w:rFonts w:cs="Times New Roman"/>
        </w:rPr>
        <w:t>mocenském pojištění. V roce 2018</w:t>
      </w:r>
      <w:r w:rsidRPr="00E559D9">
        <w:rPr>
          <w:rFonts w:cs="Times New Roman"/>
        </w:rPr>
        <w:t xml:space="preserve"> byly nově přiznávány </w:t>
      </w:r>
      <w:r w:rsidR="00A86DCA">
        <w:rPr>
          <w:rFonts w:cs="Times New Roman"/>
        </w:rPr>
        <w:t>dávky otcovské poporodní péče a </w:t>
      </w:r>
      <w:r w:rsidRPr="00E559D9">
        <w:rPr>
          <w:rFonts w:cs="Times New Roman"/>
        </w:rPr>
        <w:t>dlouhodobé ošetřovné.</w:t>
      </w:r>
    </w:p>
    <w:p w:rsidR="000F072C" w:rsidRPr="00E559D9" w:rsidRDefault="000F072C" w:rsidP="000F072C">
      <w:pPr>
        <w:spacing w:after="240" w:line="240" w:lineRule="auto"/>
        <w:ind w:firstLine="708"/>
        <w:rPr>
          <w:rFonts w:cs="Times New Roman"/>
        </w:rPr>
      </w:pPr>
      <w:r w:rsidRPr="00E559D9">
        <w:rPr>
          <w:rFonts w:cs="Times New Roman"/>
        </w:rPr>
        <w:t xml:space="preserve">Z hlediska vyměření výše dávky, přiznání </w:t>
      </w:r>
      <w:r w:rsidR="00934A1C">
        <w:rPr>
          <w:rFonts w:cs="Times New Roman"/>
        </w:rPr>
        <w:t>dávky a případně odejmutí dávky</w:t>
      </w:r>
      <w:r w:rsidRPr="00E559D9">
        <w:rPr>
          <w:rFonts w:cs="Times New Roman"/>
        </w:rPr>
        <w:t xml:space="preserve"> vychází Vězeňská služba ČR při vyplácení uvedených sociálních dávek z podmínek pro nárok na dávku a pro nárok na výplatu dávky, které jsou dány příslušnými zákonnými normami. </w:t>
      </w:r>
    </w:p>
    <w:p w:rsidR="000F072C" w:rsidRPr="00E559D9" w:rsidRDefault="000F072C" w:rsidP="00A86DCA">
      <w:pPr>
        <w:spacing w:after="240" w:line="240" w:lineRule="auto"/>
        <w:ind w:firstLine="708"/>
        <w:rPr>
          <w:rFonts w:cs="Times New Roman"/>
        </w:rPr>
      </w:pPr>
      <w:r w:rsidRPr="00E559D9">
        <w:rPr>
          <w:rFonts w:cs="Times New Roman"/>
        </w:rPr>
        <w:t>Schválený rozpočet byl rozepsán ve výši 1</w:t>
      </w:r>
      <w:r w:rsidR="00A86DCA">
        <w:rPr>
          <w:rFonts w:cs="Times New Roman"/>
        </w:rPr>
        <w:t> </w:t>
      </w:r>
      <w:r w:rsidRPr="00E559D9">
        <w:rPr>
          <w:rFonts w:cs="Times New Roman"/>
        </w:rPr>
        <w:t>325</w:t>
      </w:r>
      <w:r w:rsidR="00A86DCA">
        <w:rPr>
          <w:rFonts w:cs="Times New Roman"/>
        </w:rPr>
        <w:t> </w:t>
      </w:r>
      <w:r w:rsidRPr="00E559D9">
        <w:rPr>
          <w:rFonts w:cs="Times New Roman"/>
        </w:rPr>
        <w:t>000,00 tis. Kč, rozpočet po změná</w:t>
      </w:r>
      <w:r w:rsidR="00A86DCA">
        <w:rPr>
          <w:rFonts w:cs="Times New Roman"/>
        </w:rPr>
        <w:t>ch činil 1 332 000,00 tis. </w:t>
      </w:r>
      <w:r w:rsidRPr="00E559D9">
        <w:rPr>
          <w:rFonts w:cs="Times New Roman"/>
        </w:rPr>
        <w:t>Kč. Rozpočet důchodů byl snížen o 8</w:t>
      </w:r>
      <w:r w:rsidR="00A86DCA">
        <w:rPr>
          <w:rFonts w:cs="Times New Roman"/>
        </w:rPr>
        <w:t> </w:t>
      </w:r>
      <w:r w:rsidRPr="00E559D9">
        <w:rPr>
          <w:rFonts w:cs="Times New Roman"/>
        </w:rPr>
        <w:t>500,00 tis. Kč. Prostředky byly převedeny rozpočtovým opatřením do rozpočtu ostatních sociálních dávek, a to k zajištění výsluhových příspěvků. Celkem byly dávky čerpány ve výši 1 324 719,31 tis. Kč.</w:t>
      </w:r>
    </w:p>
    <w:p w:rsidR="000F072C" w:rsidRPr="00E559D9" w:rsidRDefault="000F072C" w:rsidP="000F072C">
      <w:pPr>
        <w:spacing w:after="240" w:line="240" w:lineRule="auto"/>
        <w:ind w:firstLine="708"/>
        <w:rPr>
          <w:rFonts w:cs="Times New Roman"/>
        </w:rPr>
      </w:pPr>
      <w:r w:rsidRPr="00E559D9">
        <w:rPr>
          <w:rFonts w:cs="Times New Roman"/>
        </w:rPr>
        <w:t>Mimo výše uvedené částky byla v rozpočtu Vězeňské sl</w:t>
      </w:r>
      <w:r w:rsidR="00A86DCA">
        <w:rPr>
          <w:rFonts w:cs="Times New Roman"/>
        </w:rPr>
        <w:t>užby ČR rozpočtována částka 200 </w:t>
      </w:r>
      <w:r w:rsidRPr="00E559D9">
        <w:rPr>
          <w:rFonts w:cs="Times New Roman"/>
        </w:rPr>
        <w:t xml:space="preserve">tis. Kč na zajištění dávek a odškodnění válečným veteránům a perzekuovaným osobám. Skutečné čerpání činilo 217,52 tis. Kč. </w:t>
      </w:r>
    </w:p>
    <w:p w:rsidR="000F072C" w:rsidRPr="00E559D9" w:rsidRDefault="000F072C" w:rsidP="000F072C">
      <w:pPr>
        <w:spacing w:after="240" w:line="240" w:lineRule="auto"/>
        <w:ind w:firstLine="708"/>
        <w:rPr>
          <w:rFonts w:cs="Times New Roman"/>
        </w:rPr>
      </w:pPr>
      <w:r w:rsidRPr="00E559D9">
        <w:rPr>
          <w:rFonts w:cs="Times New Roman"/>
        </w:rPr>
        <w:t>Za rok 2018 bylo celkem vyplaceno 50 045 dávek důchodové</w:t>
      </w:r>
      <w:r w:rsidR="00A86DCA">
        <w:rPr>
          <w:rFonts w:cs="Times New Roman"/>
        </w:rPr>
        <w:t>ho pojištění v celkové výši 707 </w:t>
      </w:r>
      <w:r w:rsidRPr="00E559D9">
        <w:rPr>
          <w:rFonts w:cs="Times New Roman"/>
        </w:rPr>
        <w:t>674,71</w:t>
      </w:r>
      <w:r w:rsidR="00A86DCA">
        <w:rPr>
          <w:rFonts w:cs="Times New Roman"/>
        </w:rPr>
        <w:t> tis. </w:t>
      </w:r>
      <w:r w:rsidRPr="00E559D9">
        <w:rPr>
          <w:rFonts w:cs="Times New Roman"/>
        </w:rPr>
        <w:t>Kč (v roce 2017 t</w:t>
      </w:r>
      <w:r w:rsidR="00A86DCA">
        <w:rPr>
          <w:rFonts w:cs="Times New Roman"/>
        </w:rPr>
        <w:t>o bylo 50 046 dávek ve výši 677 419,61 tis. </w:t>
      </w:r>
      <w:r w:rsidRPr="00E559D9">
        <w:rPr>
          <w:rFonts w:cs="Times New Roman"/>
        </w:rPr>
        <w:t>Kč) a 61 360 dávek výsluhový</w:t>
      </w:r>
      <w:r w:rsidR="00A86DCA">
        <w:rPr>
          <w:rFonts w:cs="Times New Roman"/>
        </w:rPr>
        <w:t>ch příspěvků v celkové výši 553 703,59 tis. </w:t>
      </w:r>
      <w:r w:rsidRPr="00E559D9">
        <w:rPr>
          <w:rFonts w:cs="Times New Roman"/>
        </w:rPr>
        <w:t xml:space="preserve">Kč (v roce 2017 to bylo </w:t>
      </w:r>
      <w:r w:rsidR="00A86DCA">
        <w:rPr>
          <w:rFonts w:cs="Times New Roman"/>
        </w:rPr>
        <w:t>61 305 dávek ve výši 537 316,02 tis. </w:t>
      </w:r>
      <w:r w:rsidRPr="00E559D9">
        <w:rPr>
          <w:rFonts w:cs="Times New Roman"/>
        </w:rPr>
        <w:t xml:space="preserve">Kč). </w:t>
      </w:r>
    </w:p>
    <w:p w:rsidR="000F072C" w:rsidRPr="00E559D9" w:rsidRDefault="000F072C" w:rsidP="000F072C">
      <w:pPr>
        <w:spacing w:after="240" w:line="240" w:lineRule="auto"/>
        <w:ind w:firstLine="708"/>
        <w:rPr>
          <w:rFonts w:cs="Times New Roman"/>
        </w:rPr>
      </w:pPr>
      <w:r w:rsidRPr="00E559D9">
        <w:rPr>
          <w:rFonts w:cs="Times New Roman"/>
        </w:rPr>
        <w:t>Za rok 2018 bylo nově přiznáno 159 důchodů a 136 výsluhových příspěvků. Průměrná výše nově přiznaných</w:t>
      </w:r>
      <w:r w:rsidR="00A86DCA">
        <w:rPr>
          <w:rFonts w:cs="Times New Roman"/>
        </w:rPr>
        <w:t xml:space="preserve"> starobních důchodů byla 16 140 </w:t>
      </w:r>
      <w:r w:rsidRPr="00E559D9">
        <w:rPr>
          <w:rFonts w:cs="Times New Roman"/>
        </w:rPr>
        <w:t>Kč, invalidních důcho</w:t>
      </w:r>
      <w:r w:rsidR="00A86DCA">
        <w:rPr>
          <w:rFonts w:cs="Times New Roman"/>
        </w:rPr>
        <w:t>dů v prvním stupni invalidity 6 784 </w:t>
      </w:r>
      <w:r w:rsidRPr="00E559D9">
        <w:rPr>
          <w:rFonts w:cs="Times New Roman"/>
        </w:rPr>
        <w:t>Kč, invalidních důchodů ve</w:t>
      </w:r>
      <w:r w:rsidR="00A86DCA">
        <w:rPr>
          <w:rFonts w:cs="Times New Roman"/>
        </w:rPr>
        <w:t xml:space="preserve"> druhém stupni invalidity 7 278 </w:t>
      </w:r>
      <w:r w:rsidRPr="00E559D9">
        <w:rPr>
          <w:rFonts w:cs="Times New Roman"/>
        </w:rPr>
        <w:t>Kč, invalidních</w:t>
      </w:r>
      <w:r w:rsidR="00AE307C">
        <w:rPr>
          <w:rFonts w:cs="Times New Roman"/>
        </w:rPr>
        <w:t xml:space="preserve"> důchodů</w:t>
      </w:r>
      <w:r w:rsidRPr="00E559D9">
        <w:rPr>
          <w:rFonts w:cs="Times New Roman"/>
        </w:rPr>
        <w:t xml:space="preserve"> ve </w:t>
      </w:r>
      <w:r w:rsidR="00A86DCA">
        <w:rPr>
          <w:rFonts w:cs="Times New Roman"/>
        </w:rPr>
        <w:t>třetím stupni invalidity 15 122 </w:t>
      </w:r>
      <w:r w:rsidRPr="00E559D9">
        <w:rPr>
          <w:rFonts w:cs="Times New Roman"/>
        </w:rPr>
        <w:t>Kč, vdovských důchodů 9</w:t>
      </w:r>
      <w:r w:rsidR="00A86DCA">
        <w:rPr>
          <w:rFonts w:cs="Times New Roman"/>
        </w:rPr>
        <w:t> </w:t>
      </w:r>
      <w:r w:rsidRPr="00E559D9">
        <w:rPr>
          <w:rFonts w:cs="Times New Roman"/>
        </w:rPr>
        <w:t>3</w:t>
      </w:r>
      <w:r w:rsidR="00A86DCA">
        <w:rPr>
          <w:rFonts w:cs="Times New Roman"/>
        </w:rPr>
        <w:t>24 Kč a sirotčích důchodů 8 122 </w:t>
      </w:r>
      <w:r w:rsidRPr="00E559D9">
        <w:rPr>
          <w:rFonts w:cs="Times New Roman"/>
        </w:rPr>
        <w:t>Kč. U nově přiznaných výsluhových příspěvků činila</w:t>
      </w:r>
      <w:r w:rsidR="00A86DCA">
        <w:rPr>
          <w:rFonts w:cs="Times New Roman"/>
        </w:rPr>
        <w:t xml:space="preserve"> průměrná výše příspěvku 15 838 </w:t>
      </w:r>
      <w:r w:rsidRPr="00E559D9">
        <w:rPr>
          <w:rFonts w:cs="Times New Roman"/>
        </w:rPr>
        <w:t>Kč.</w:t>
      </w:r>
    </w:p>
    <w:p w:rsidR="000F072C" w:rsidRPr="00E559D9" w:rsidRDefault="000F072C" w:rsidP="000F072C">
      <w:pPr>
        <w:spacing w:after="240" w:line="240" w:lineRule="auto"/>
        <w:ind w:firstLine="708"/>
        <w:rPr>
          <w:rFonts w:cs="Times New Roman"/>
        </w:rPr>
      </w:pPr>
      <w:r w:rsidRPr="00E559D9">
        <w:rPr>
          <w:rFonts w:cs="Times New Roman"/>
        </w:rPr>
        <w:t>Na dávkách nemocenského pojištění bylo příslušníkům v roce 2018 vyplaceno 27 840,15 tis. Kč (v roc</w:t>
      </w:r>
      <w:r w:rsidR="00A86DCA">
        <w:rPr>
          <w:rFonts w:cs="Times New Roman"/>
        </w:rPr>
        <w:t>e 2017 bylo vyplaceno 20 407,47 </w:t>
      </w:r>
      <w:r w:rsidRPr="00E559D9">
        <w:rPr>
          <w:rFonts w:cs="Times New Roman"/>
        </w:rPr>
        <w:t>tis. Kč). Z toho na nemocenské bylo vynaloženo 22 641,73 tis. Kč (v roce 2017 bylo vynaloženo 16 493,24 tis. Kč), na peněžitou pomoc v mat</w:t>
      </w:r>
      <w:r w:rsidR="002B2BD0">
        <w:rPr>
          <w:rFonts w:cs="Times New Roman"/>
        </w:rPr>
        <w:t>eřství bylo vynaloženo 4 302,77 tis. </w:t>
      </w:r>
      <w:r w:rsidRPr="00E559D9">
        <w:rPr>
          <w:rFonts w:cs="Times New Roman"/>
        </w:rPr>
        <w:t>Kč (v roce 2017 bylo vy</w:t>
      </w:r>
      <w:r w:rsidR="00A86DCA">
        <w:rPr>
          <w:rFonts w:cs="Times New Roman"/>
        </w:rPr>
        <w:t>naloženo 3 912,48 tis. </w:t>
      </w:r>
      <w:r w:rsidRPr="00E559D9">
        <w:rPr>
          <w:rFonts w:cs="Times New Roman"/>
        </w:rPr>
        <w:t>Kč), na dlouhodobé ošetřovné 5,28</w:t>
      </w:r>
      <w:r w:rsidR="00A86DCA">
        <w:t> </w:t>
      </w:r>
      <w:r w:rsidRPr="00E559D9">
        <w:rPr>
          <w:rFonts w:cs="Times New Roman"/>
        </w:rPr>
        <w:t>tis.</w:t>
      </w:r>
      <w:r w:rsidR="00A86DCA">
        <w:rPr>
          <w:rFonts w:cs="Times New Roman"/>
        </w:rPr>
        <w:t> </w:t>
      </w:r>
      <w:r w:rsidRPr="00E559D9">
        <w:rPr>
          <w:rFonts w:cs="Times New Roman"/>
        </w:rPr>
        <w:t>Kč (nově od roku 201</w:t>
      </w:r>
      <w:r w:rsidR="002E0B53">
        <w:rPr>
          <w:rFonts w:cs="Times New Roman"/>
        </w:rPr>
        <w:t>8</w:t>
      </w:r>
      <w:r w:rsidRPr="00E559D9">
        <w:rPr>
          <w:rFonts w:cs="Times New Roman"/>
        </w:rPr>
        <w:t>), a na otcov</w:t>
      </w:r>
      <w:r w:rsidR="00A86DCA">
        <w:rPr>
          <w:rFonts w:cs="Times New Roman"/>
        </w:rPr>
        <w:t>skou poporodní péči 890,37 tis. </w:t>
      </w:r>
      <w:r w:rsidRPr="00E559D9">
        <w:rPr>
          <w:rFonts w:cs="Times New Roman"/>
        </w:rPr>
        <w:t>Kč (nově od roku 201</w:t>
      </w:r>
      <w:r w:rsidR="002E0B53">
        <w:rPr>
          <w:rFonts w:cs="Times New Roman"/>
        </w:rPr>
        <w:t>8</w:t>
      </w:r>
      <w:r w:rsidRPr="00E559D9">
        <w:rPr>
          <w:rFonts w:cs="Times New Roman"/>
        </w:rPr>
        <w:t>). Odchodné bylo vyplaceno v celkové výši 33 820,20</w:t>
      </w:r>
      <w:r w:rsidR="00A86DCA">
        <w:rPr>
          <w:rFonts w:cs="Times New Roman"/>
        </w:rPr>
        <w:t> </w:t>
      </w:r>
      <w:r w:rsidRPr="00E559D9">
        <w:rPr>
          <w:rFonts w:cs="Times New Roman"/>
        </w:rPr>
        <w:t>tis. Kč (v roce 2017 bylo vyplaceno ve výši 31 551,03 tis. Kč). Na úmrtném bylo pozůstalým vyplaceno 1 680,66 tis. Kč (v roce 2017 bylo vyplaceno 427,23 tis. Kč).</w:t>
      </w:r>
    </w:p>
    <w:p w:rsidR="000F072C" w:rsidRPr="00E559D9" w:rsidRDefault="005708DD" w:rsidP="000F072C">
      <w:pPr>
        <w:spacing w:after="0"/>
        <w:rPr>
          <w:rFonts w:cs="Times New Roman"/>
        </w:rPr>
      </w:pPr>
      <w:r>
        <w:rPr>
          <w:rFonts w:cs="Times New Roman"/>
        </w:rPr>
        <w:t>Přehled o ukazateli důchodů</w:t>
      </w:r>
      <w:r w:rsidR="000F072C" w:rsidRPr="00E559D9">
        <w:rPr>
          <w:rFonts w:cs="Times New Roman"/>
        </w:rPr>
        <w:t xml:space="preserve"> a čerpání podle jednotlivých důchodů za rok 2018:</w:t>
      </w:r>
    </w:p>
    <w:p w:rsidR="000F072C" w:rsidRPr="00E559D9" w:rsidRDefault="000F072C" w:rsidP="000F072C">
      <w:pPr>
        <w:spacing w:after="0"/>
        <w:ind w:left="7080" w:firstLine="708"/>
        <w:jc w:val="center"/>
        <w:rPr>
          <w:rFonts w:cs="Times New Roman"/>
        </w:rPr>
      </w:pPr>
      <w:r w:rsidRPr="00E559D9">
        <w:rPr>
          <w:rFonts w:cs="Times New Roman"/>
        </w:rPr>
        <w:t>v tis. Kč</w:t>
      </w:r>
    </w:p>
    <w:bookmarkStart w:id="214" w:name="_MON_1578473147"/>
    <w:bookmarkEnd w:id="214"/>
    <w:p w:rsidR="000F072C" w:rsidRPr="00597A7E" w:rsidRDefault="00BE4680" w:rsidP="000F072C">
      <w:pPr>
        <w:spacing w:after="0"/>
        <w:jc w:val="center"/>
        <w:rPr>
          <w:rFonts w:cs="Times New Roman"/>
          <w:color w:val="FF0000"/>
          <w:highlight w:val="yellow"/>
        </w:rPr>
      </w:pPr>
      <w:r w:rsidRPr="00E559D9">
        <w:rPr>
          <w:rFonts w:cs="Times New Roman"/>
          <w:color w:val="FF0000"/>
        </w:rPr>
        <w:object w:dxaOrig="9029" w:dyaOrig="3102">
          <v:shape id="_x0000_i1054" type="#_x0000_t75" style="width:459.55pt;height:171.55pt" o:ole="">
            <v:imagedata r:id="rId75" o:title=""/>
          </v:shape>
          <o:OLEObject Type="Embed" ProgID="Excel.Sheet.12" ShapeID="_x0000_i1054" DrawAspect="Content" ObjectID="_1616848875" r:id="rId76"/>
        </w:object>
      </w:r>
    </w:p>
    <w:p w:rsidR="005708DD" w:rsidRDefault="005708DD" w:rsidP="000F072C">
      <w:pPr>
        <w:spacing w:after="0"/>
        <w:rPr>
          <w:rFonts w:cs="Times New Roman"/>
        </w:rPr>
      </w:pPr>
    </w:p>
    <w:p w:rsidR="000F072C" w:rsidRDefault="000F072C" w:rsidP="000F072C">
      <w:pPr>
        <w:spacing w:after="0"/>
        <w:rPr>
          <w:rFonts w:cs="Times New Roman"/>
        </w:rPr>
      </w:pPr>
      <w:r w:rsidRPr="00E559D9">
        <w:rPr>
          <w:rFonts w:cs="Times New Roman"/>
        </w:rPr>
        <w:t>Přehled o vývoji počtu dávek důchodového pojištění a výsluhového příspěvku v roce 2018:</w:t>
      </w:r>
    </w:p>
    <w:p w:rsidR="00BE4680" w:rsidRPr="00E559D9" w:rsidRDefault="00BE4680" w:rsidP="000F072C">
      <w:pPr>
        <w:spacing w:after="0"/>
        <w:rPr>
          <w:rFonts w:cs="Times New Roman"/>
        </w:rPr>
      </w:pPr>
    </w:p>
    <w:bookmarkStart w:id="215" w:name="_MON_1578473640"/>
    <w:bookmarkEnd w:id="215"/>
    <w:p w:rsidR="006455B7" w:rsidRDefault="00BE4680" w:rsidP="000F072C">
      <w:pPr>
        <w:spacing w:after="0"/>
        <w:rPr>
          <w:rFonts w:cs="Times New Roman"/>
          <w:color w:val="FF0000"/>
        </w:rPr>
      </w:pPr>
      <w:r w:rsidRPr="00E559D9">
        <w:rPr>
          <w:rFonts w:cs="Times New Roman"/>
          <w:color w:val="FF0000"/>
        </w:rPr>
        <w:object w:dxaOrig="9023" w:dyaOrig="4529">
          <v:shape id="_x0000_i1055" type="#_x0000_t75" style="width:460.8pt;height:251.05pt" o:ole="">
            <v:imagedata r:id="rId77" o:title=""/>
          </v:shape>
          <o:OLEObject Type="Embed" ProgID="Excel.Sheet.12" ShapeID="_x0000_i1055" DrawAspect="Content" ObjectID="_1616848876" r:id="rId78"/>
        </w:object>
      </w:r>
      <w:r w:rsidR="006455B7">
        <w:rPr>
          <w:rFonts w:cs="Times New Roman"/>
          <w:color w:val="FF0000"/>
        </w:rPr>
        <w:br w:type="page"/>
      </w:r>
    </w:p>
    <w:p w:rsidR="000F072C" w:rsidRPr="00E559D9" w:rsidRDefault="000F072C" w:rsidP="000F072C">
      <w:pPr>
        <w:spacing w:after="0"/>
        <w:rPr>
          <w:rFonts w:cs="Times New Roman"/>
        </w:rPr>
      </w:pPr>
      <w:r w:rsidRPr="00E559D9">
        <w:rPr>
          <w:rFonts w:cs="Times New Roman"/>
        </w:rPr>
        <w:t>Přehled o skutečných výdajích na výplatu dávek sociálního zabezpečení v letech 2014 až 2018:</w:t>
      </w:r>
    </w:p>
    <w:p w:rsidR="000F072C" w:rsidRPr="00E559D9" w:rsidRDefault="000F072C" w:rsidP="000F072C">
      <w:pPr>
        <w:spacing w:after="0"/>
        <w:rPr>
          <w:rFonts w:cs="Times New Roman"/>
        </w:rPr>
      </w:pPr>
    </w:p>
    <w:p w:rsidR="000F072C" w:rsidRPr="00E559D9" w:rsidRDefault="000F072C" w:rsidP="00C14A52">
      <w:pPr>
        <w:spacing w:after="0"/>
        <w:ind w:left="7080" w:firstLine="708"/>
        <w:jc w:val="center"/>
        <w:rPr>
          <w:rFonts w:cs="Times New Roman"/>
        </w:rPr>
      </w:pPr>
      <w:r w:rsidRPr="00E559D9">
        <w:rPr>
          <w:rFonts w:cs="Times New Roman"/>
        </w:rPr>
        <w:t>v tis. Kč</w:t>
      </w:r>
    </w:p>
    <w:bookmarkStart w:id="216" w:name="_MON_1578474057"/>
    <w:bookmarkEnd w:id="216"/>
    <w:p w:rsidR="000F072C" w:rsidRPr="00E559D9" w:rsidRDefault="00864943" w:rsidP="000F072C">
      <w:pPr>
        <w:spacing w:after="0"/>
        <w:rPr>
          <w:rFonts w:cs="Times New Roman"/>
          <w:color w:val="FF0000"/>
        </w:rPr>
      </w:pPr>
      <w:r w:rsidRPr="00E559D9">
        <w:rPr>
          <w:rFonts w:cs="Times New Roman"/>
          <w:color w:val="FF0000"/>
        </w:rPr>
        <w:object w:dxaOrig="8986" w:dyaOrig="5674">
          <v:shape id="_x0000_i1056" type="#_x0000_t75" style="width:470.8pt;height:298pt" o:ole="">
            <v:imagedata r:id="rId79" o:title=""/>
          </v:shape>
          <o:OLEObject Type="Embed" ProgID="Excel.Sheet.12" ShapeID="_x0000_i1056" DrawAspect="Content" ObjectID="_1616848877" r:id="rId80"/>
        </w:object>
      </w:r>
    </w:p>
    <w:p w:rsidR="004034A4" w:rsidRDefault="004034A4" w:rsidP="000F072C">
      <w:pPr>
        <w:spacing w:after="0"/>
        <w:rPr>
          <w:rFonts w:cs="Times New Roman"/>
        </w:rPr>
      </w:pPr>
    </w:p>
    <w:p w:rsidR="000F072C" w:rsidRPr="00E559D9" w:rsidRDefault="000F072C" w:rsidP="000F072C">
      <w:pPr>
        <w:spacing w:after="0"/>
        <w:rPr>
          <w:rFonts w:cs="Times New Roman"/>
        </w:rPr>
      </w:pPr>
      <w:r w:rsidRPr="00E559D9">
        <w:rPr>
          <w:rFonts w:cs="Times New Roman"/>
        </w:rPr>
        <w:t>Přehled o vývoji průměrné výše jednotlivých druhů důchodů a výsluhového příspěvku v roce 2018:</w:t>
      </w:r>
    </w:p>
    <w:p w:rsidR="000F072C" w:rsidRPr="00E559D9" w:rsidRDefault="000F072C" w:rsidP="000F072C">
      <w:pPr>
        <w:spacing w:after="0"/>
        <w:rPr>
          <w:rFonts w:cs="Times New Roman"/>
        </w:rPr>
      </w:pPr>
    </w:p>
    <w:p w:rsidR="000F072C" w:rsidRPr="00E559D9" w:rsidRDefault="000F072C" w:rsidP="000F072C">
      <w:pPr>
        <w:spacing w:after="0"/>
        <w:jc w:val="right"/>
        <w:rPr>
          <w:rFonts w:cs="Times New Roman"/>
        </w:rPr>
      </w:pPr>
      <w:r w:rsidRPr="00E559D9">
        <w:rPr>
          <w:rFonts w:cs="Times New Roman"/>
        </w:rPr>
        <w:t>v Kč</w:t>
      </w:r>
    </w:p>
    <w:bookmarkStart w:id="217" w:name="_MON_1578125879"/>
    <w:bookmarkEnd w:id="217"/>
    <w:p w:rsidR="007E02ED" w:rsidRPr="00C63185" w:rsidRDefault="000F072C" w:rsidP="000F072C">
      <w:pPr>
        <w:spacing w:after="0" w:line="240" w:lineRule="auto"/>
        <w:rPr>
          <w:rFonts w:cs="Times New Roman"/>
        </w:rPr>
      </w:pPr>
      <w:r w:rsidRPr="00E559D9">
        <w:rPr>
          <w:rFonts w:cs="Times New Roman"/>
          <w:color w:val="FF0000"/>
        </w:rPr>
        <w:object w:dxaOrig="8988" w:dyaOrig="4018">
          <v:shape id="_x0000_i1057" type="#_x0000_t75" style="width:469.55pt;height:211.6pt" o:ole="">
            <v:imagedata r:id="rId81" o:title=""/>
          </v:shape>
          <o:OLEObject Type="Embed" ProgID="Excel.Sheet.12" ShapeID="_x0000_i1057" DrawAspect="Content" ObjectID="_1616848878" r:id="rId82"/>
        </w:object>
      </w:r>
    </w:p>
    <w:p w:rsidR="001A451B" w:rsidRPr="00E559D9" w:rsidRDefault="001A451B" w:rsidP="001A451B">
      <w:pPr>
        <w:pStyle w:val="Nadpis3"/>
      </w:pPr>
      <w:r w:rsidRPr="00E559D9">
        <w:t>PŘÍSPĚVKY PŘÍSPĚVKOVÝM ORGANIZACÍM</w:t>
      </w:r>
    </w:p>
    <w:p w:rsidR="00EA7E33" w:rsidRPr="00E559D9" w:rsidRDefault="001A451B" w:rsidP="00EA7E33">
      <w:pPr>
        <w:pStyle w:val="1bntext"/>
        <w:ind w:firstLine="709"/>
        <w:rPr>
          <w:rFonts w:cs="Times New Roman"/>
          <w:sz w:val="22"/>
          <w:szCs w:val="22"/>
        </w:rPr>
      </w:pPr>
      <w:r w:rsidRPr="00E559D9">
        <w:rPr>
          <w:rFonts w:cs="Times New Roman"/>
          <w:sz w:val="22"/>
          <w:szCs w:val="22"/>
        </w:rPr>
        <w:t>Ministerstvo spravedlnosti v průběhu roku 201</w:t>
      </w:r>
      <w:r w:rsidR="00C63185" w:rsidRPr="00E559D9">
        <w:rPr>
          <w:rFonts w:cs="Times New Roman"/>
          <w:sz w:val="22"/>
          <w:szCs w:val="22"/>
        </w:rPr>
        <w:t>8</w:t>
      </w:r>
      <w:r w:rsidRPr="00E559D9">
        <w:rPr>
          <w:rFonts w:cs="Times New Roman"/>
          <w:sz w:val="22"/>
          <w:szCs w:val="22"/>
        </w:rPr>
        <w:t xml:space="preserve"> řídilo činnost 3 příspěvkových organizací – zotavoven Vězeňské služby</w:t>
      </w:r>
      <w:r w:rsidR="00DE2B9C" w:rsidRPr="00E559D9">
        <w:rPr>
          <w:rFonts w:cs="Times New Roman"/>
          <w:sz w:val="22"/>
          <w:szCs w:val="22"/>
        </w:rPr>
        <w:t xml:space="preserve"> ČR</w:t>
      </w:r>
      <w:r w:rsidRPr="00E559D9">
        <w:rPr>
          <w:rFonts w:cs="Times New Roman"/>
          <w:sz w:val="22"/>
          <w:szCs w:val="22"/>
        </w:rPr>
        <w:t xml:space="preserve">. V rámci schváleného rozpočtu věcných výdajů byl zotavovnám rozpočtován neinvestiční příspěvek na zajištění hlavní činnosti ve výši </w:t>
      </w:r>
      <w:r w:rsidR="007C090C" w:rsidRPr="00E559D9">
        <w:rPr>
          <w:rFonts w:cs="Times New Roman"/>
          <w:sz w:val="22"/>
          <w:szCs w:val="22"/>
        </w:rPr>
        <w:t>26 265,38</w:t>
      </w:r>
      <w:r w:rsidR="007C090C" w:rsidRPr="00E559D9">
        <w:rPr>
          <w:rFonts w:eastAsiaTheme="minorHAnsi" w:cs="Times New Roman"/>
          <w:sz w:val="22"/>
          <w:szCs w:val="22"/>
        </w:rPr>
        <w:t> </w:t>
      </w:r>
      <w:r w:rsidR="007C090C" w:rsidRPr="00E559D9">
        <w:rPr>
          <w:rFonts w:cs="Times New Roman"/>
          <w:sz w:val="22"/>
          <w:szCs w:val="22"/>
        </w:rPr>
        <w:t>tis.</w:t>
      </w:r>
      <w:r w:rsidR="007C090C" w:rsidRPr="00E559D9">
        <w:rPr>
          <w:rFonts w:eastAsiaTheme="minorHAnsi" w:cs="Times New Roman"/>
          <w:sz w:val="22"/>
          <w:szCs w:val="22"/>
        </w:rPr>
        <w:t> </w:t>
      </w:r>
      <w:r w:rsidRPr="00E559D9">
        <w:rPr>
          <w:rFonts w:cs="Times New Roman"/>
          <w:sz w:val="22"/>
          <w:szCs w:val="22"/>
        </w:rPr>
        <w:t>Kč, který byl v průběhu roku 201</w:t>
      </w:r>
      <w:r w:rsidR="00C63185" w:rsidRPr="00E559D9">
        <w:rPr>
          <w:rFonts w:cs="Times New Roman"/>
          <w:sz w:val="22"/>
          <w:szCs w:val="22"/>
        </w:rPr>
        <w:t>8</w:t>
      </w:r>
      <w:r w:rsidR="00DE6881" w:rsidRPr="00E559D9">
        <w:rPr>
          <w:rFonts w:cs="Times New Roman"/>
          <w:sz w:val="22"/>
          <w:szCs w:val="22"/>
        </w:rPr>
        <w:t xml:space="preserve"> </w:t>
      </w:r>
      <w:r w:rsidRPr="00E559D9">
        <w:rPr>
          <w:rFonts w:cs="Times New Roman"/>
          <w:sz w:val="22"/>
          <w:szCs w:val="22"/>
        </w:rPr>
        <w:t xml:space="preserve">navýšen </w:t>
      </w:r>
      <w:r w:rsidR="00DE6881" w:rsidRPr="00E559D9">
        <w:rPr>
          <w:rFonts w:cs="Times New Roman"/>
          <w:sz w:val="22"/>
          <w:szCs w:val="22"/>
        </w:rPr>
        <w:t>na</w:t>
      </w:r>
      <w:r w:rsidRPr="00E559D9">
        <w:rPr>
          <w:rFonts w:cs="Times New Roman"/>
          <w:sz w:val="22"/>
          <w:szCs w:val="22"/>
        </w:rPr>
        <w:t xml:space="preserve"> </w:t>
      </w:r>
      <w:r w:rsidR="00C63185" w:rsidRPr="00E559D9">
        <w:rPr>
          <w:rFonts w:cs="Times New Roman"/>
          <w:sz w:val="22"/>
          <w:szCs w:val="22"/>
        </w:rPr>
        <w:t>32 569,03</w:t>
      </w:r>
      <w:r w:rsidR="00750AD1" w:rsidRPr="00E559D9">
        <w:rPr>
          <w:rFonts w:cs="Times New Roman"/>
          <w:sz w:val="22"/>
          <w:szCs w:val="22"/>
        </w:rPr>
        <w:t> </w:t>
      </w:r>
      <w:r w:rsidR="007C090C" w:rsidRPr="00E559D9">
        <w:rPr>
          <w:rFonts w:cs="Times New Roman"/>
          <w:sz w:val="22"/>
          <w:szCs w:val="22"/>
        </w:rPr>
        <w:t>tis.</w:t>
      </w:r>
      <w:r w:rsidR="007C090C" w:rsidRPr="00E559D9">
        <w:rPr>
          <w:rFonts w:eastAsiaTheme="minorHAnsi" w:cs="Times New Roman"/>
          <w:sz w:val="22"/>
          <w:szCs w:val="22"/>
        </w:rPr>
        <w:t> </w:t>
      </w:r>
      <w:r w:rsidRPr="00E559D9">
        <w:rPr>
          <w:rFonts w:cs="Times New Roman"/>
          <w:sz w:val="22"/>
          <w:szCs w:val="22"/>
        </w:rPr>
        <w:t>Kč</w:t>
      </w:r>
      <w:r w:rsidR="0020278C" w:rsidRPr="00E559D9">
        <w:rPr>
          <w:rFonts w:cs="Times New Roman"/>
          <w:sz w:val="22"/>
          <w:szCs w:val="22"/>
        </w:rPr>
        <w:t xml:space="preserve"> (bez výdajů programového financování)</w:t>
      </w:r>
      <w:r w:rsidRPr="00E559D9">
        <w:rPr>
          <w:rFonts w:cs="Times New Roman"/>
          <w:sz w:val="22"/>
          <w:szCs w:val="22"/>
        </w:rPr>
        <w:t>. Příspěvek byl jednotlivými zotavovnami plně vyčerpán, a to především k zabezpečení stravovacích a ubytovací</w:t>
      </w:r>
      <w:r w:rsidR="004D701B" w:rsidRPr="00E559D9">
        <w:rPr>
          <w:rFonts w:cs="Times New Roman"/>
          <w:sz w:val="22"/>
          <w:szCs w:val="22"/>
        </w:rPr>
        <w:t>ch služeb. V zotavovnách byly v </w:t>
      </w:r>
      <w:r w:rsidRPr="00E559D9">
        <w:rPr>
          <w:rFonts w:cs="Times New Roman"/>
          <w:sz w:val="22"/>
          <w:szCs w:val="22"/>
        </w:rPr>
        <w:t>souladu s ustanovením § 80 zákona č. 361/2003 Sb.</w:t>
      </w:r>
      <w:r w:rsidR="00A86DCA">
        <w:rPr>
          <w:rFonts w:cs="Times New Roman"/>
          <w:sz w:val="22"/>
          <w:szCs w:val="22"/>
        </w:rPr>
        <w:t>, o </w:t>
      </w:r>
      <w:r w:rsidR="00DE6881" w:rsidRPr="00E559D9">
        <w:rPr>
          <w:rFonts w:cs="Times New Roman"/>
          <w:sz w:val="22"/>
          <w:szCs w:val="22"/>
        </w:rPr>
        <w:t>služebním poměru příslušníků bezpečnostních sborů,</w:t>
      </w:r>
      <w:r w:rsidRPr="00E559D9">
        <w:rPr>
          <w:rFonts w:cs="Times New Roman"/>
          <w:sz w:val="22"/>
          <w:szCs w:val="22"/>
        </w:rPr>
        <w:t xml:space="preserve"> uskutečněny ozdravné pobyty příslušníků</w:t>
      </w:r>
      <w:r w:rsidR="00DE6881" w:rsidRPr="00E559D9">
        <w:rPr>
          <w:rFonts w:cs="Times New Roman"/>
          <w:sz w:val="22"/>
          <w:szCs w:val="22"/>
        </w:rPr>
        <w:t xml:space="preserve"> Vězeňské služby</w:t>
      </w:r>
      <w:r w:rsidR="00F901E3" w:rsidRPr="00E559D9">
        <w:rPr>
          <w:rFonts w:cs="Times New Roman"/>
          <w:sz w:val="22"/>
          <w:szCs w:val="22"/>
        </w:rPr>
        <w:t xml:space="preserve"> ČR</w:t>
      </w:r>
      <w:r w:rsidRPr="00E559D9">
        <w:rPr>
          <w:rFonts w:cs="Times New Roman"/>
          <w:sz w:val="22"/>
          <w:szCs w:val="22"/>
        </w:rPr>
        <w:t xml:space="preserve">. Podrobněji viz kapitola Ústřední orgán. </w:t>
      </w:r>
    </w:p>
    <w:p w:rsidR="0020601B" w:rsidRDefault="00976BD1" w:rsidP="00243FCF">
      <w:pPr>
        <w:pStyle w:val="1bntext"/>
        <w:ind w:firstLine="709"/>
        <w:rPr>
          <w:rFonts w:cs="Times New Roman"/>
          <w:sz w:val="22"/>
          <w:szCs w:val="22"/>
        </w:rPr>
      </w:pPr>
      <w:r w:rsidRPr="00E559D9">
        <w:rPr>
          <w:rFonts w:cs="Times New Roman"/>
          <w:sz w:val="22"/>
          <w:szCs w:val="22"/>
        </w:rPr>
        <w:t>V průběhu roku byly rozpočtovým opatřením zajištěny finanční prostředky</w:t>
      </w:r>
      <w:r w:rsidR="0020278C" w:rsidRPr="00E559D9">
        <w:rPr>
          <w:rFonts w:cs="Times New Roman"/>
          <w:sz w:val="22"/>
          <w:szCs w:val="22"/>
        </w:rPr>
        <w:t xml:space="preserve"> programového financování určené zejména</w:t>
      </w:r>
      <w:r w:rsidRPr="00E559D9">
        <w:rPr>
          <w:rFonts w:cs="Times New Roman"/>
          <w:sz w:val="22"/>
          <w:szCs w:val="22"/>
        </w:rPr>
        <w:t xml:space="preserve"> na rekonstrukce </w:t>
      </w:r>
      <w:r w:rsidR="00EA7E33" w:rsidRPr="00E559D9">
        <w:rPr>
          <w:rFonts w:cs="Times New Roman"/>
          <w:sz w:val="22"/>
          <w:szCs w:val="22"/>
        </w:rPr>
        <w:t>Zotavov</w:t>
      </w:r>
      <w:r w:rsidRPr="00E559D9">
        <w:rPr>
          <w:rFonts w:cs="Times New Roman"/>
          <w:sz w:val="22"/>
          <w:szCs w:val="22"/>
        </w:rPr>
        <w:t>en</w:t>
      </w:r>
      <w:r w:rsidR="00EA7E33" w:rsidRPr="00E559D9">
        <w:rPr>
          <w:rFonts w:cs="Times New Roman"/>
          <w:sz w:val="22"/>
          <w:szCs w:val="22"/>
        </w:rPr>
        <w:t xml:space="preserve"> </w:t>
      </w:r>
      <w:r w:rsidR="00F901E3" w:rsidRPr="00E559D9">
        <w:rPr>
          <w:rFonts w:cs="Times New Roman"/>
          <w:sz w:val="22"/>
          <w:szCs w:val="22"/>
        </w:rPr>
        <w:t>Vězeňské služby</w:t>
      </w:r>
      <w:r w:rsidR="00EA7E33" w:rsidRPr="00E559D9">
        <w:rPr>
          <w:rFonts w:cs="Times New Roman"/>
          <w:sz w:val="22"/>
          <w:szCs w:val="22"/>
        </w:rPr>
        <w:t xml:space="preserve"> ČR Praha, Pracov a </w:t>
      </w:r>
      <w:r w:rsidR="00F97DD0" w:rsidRPr="00E559D9">
        <w:rPr>
          <w:rFonts w:cs="Times New Roman"/>
          <w:sz w:val="22"/>
          <w:szCs w:val="22"/>
        </w:rPr>
        <w:t xml:space="preserve">Přední </w:t>
      </w:r>
      <w:r w:rsidR="00EA7E33" w:rsidRPr="00E559D9">
        <w:rPr>
          <w:rFonts w:cs="Times New Roman"/>
          <w:sz w:val="22"/>
          <w:szCs w:val="22"/>
        </w:rPr>
        <w:t>Labská v c</w:t>
      </w:r>
      <w:r w:rsidR="00C63185" w:rsidRPr="00E559D9">
        <w:rPr>
          <w:rFonts w:cs="Times New Roman"/>
          <w:sz w:val="22"/>
          <w:szCs w:val="22"/>
        </w:rPr>
        <w:t xml:space="preserve">elkové výši </w:t>
      </w:r>
      <w:r w:rsidR="00243FCF">
        <w:rPr>
          <w:rFonts w:cs="Times New Roman"/>
          <w:sz w:val="22"/>
          <w:szCs w:val="22"/>
        </w:rPr>
        <w:t>15 000,00</w:t>
      </w:r>
      <w:r w:rsidR="007C090C" w:rsidRPr="00E559D9">
        <w:rPr>
          <w:rFonts w:eastAsiaTheme="minorHAnsi" w:cs="Times New Roman"/>
          <w:sz w:val="22"/>
          <w:szCs w:val="22"/>
        </w:rPr>
        <w:t> </w:t>
      </w:r>
      <w:r w:rsidR="007D540D" w:rsidRPr="00E559D9">
        <w:rPr>
          <w:rFonts w:cs="Times New Roman"/>
          <w:sz w:val="22"/>
          <w:szCs w:val="22"/>
        </w:rPr>
        <w:t>tis.</w:t>
      </w:r>
      <w:r w:rsidR="007C090C" w:rsidRPr="00E559D9">
        <w:rPr>
          <w:rFonts w:eastAsiaTheme="minorHAnsi" w:cs="Times New Roman"/>
          <w:sz w:val="22"/>
          <w:szCs w:val="22"/>
        </w:rPr>
        <w:t> </w:t>
      </w:r>
      <w:r w:rsidR="007D540D" w:rsidRPr="00E559D9">
        <w:rPr>
          <w:rFonts w:cs="Times New Roman"/>
          <w:sz w:val="22"/>
          <w:szCs w:val="22"/>
        </w:rPr>
        <w:t>Kč</w:t>
      </w:r>
      <w:r w:rsidR="00243FCF">
        <w:rPr>
          <w:rFonts w:cs="Times New Roman"/>
          <w:sz w:val="22"/>
          <w:szCs w:val="22"/>
        </w:rPr>
        <w:t>. Čerpány byly nároky</w:t>
      </w:r>
      <w:r w:rsidR="00267DAB">
        <w:rPr>
          <w:rFonts w:cs="Times New Roman"/>
          <w:sz w:val="22"/>
          <w:szCs w:val="22"/>
        </w:rPr>
        <w:t xml:space="preserve"> z nespotřebovaných výdajů</w:t>
      </w:r>
      <w:r w:rsidR="0020278C" w:rsidRPr="00E559D9">
        <w:rPr>
          <w:rFonts w:cs="Times New Roman"/>
          <w:sz w:val="22"/>
          <w:szCs w:val="22"/>
        </w:rPr>
        <w:t xml:space="preserve"> ve výši 40 668,49</w:t>
      </w:r>
      <w:r w:rsidR="0020278C" w:rsidRPr="00E559D9">
        <w:rPr>
          <w:rFonts w:eastAsiaTheme="minorHAnsi" w:cs="Times New Roman"/>
          <w:sz w:val="22"/>
          <w:szCs w:val="22"/>
        </w:rPr>
        <w:t> </w:t>
      </w:r>
      <w:r w:rsidR="0020278C" w:rsidRPr="00E559D9">
        <w:rPr>
          <w:rFonts w:cs="Times New Roman"/>
          <w:sz w:val="22"/>
          <w:szCs w:val="22"/>
        </w:rPr>
        <w:t>tis.</w:t>
      </w:r>
      <w:r w:rsidR="0020278C" w:rsidRPr="00E559D9">
        <w:rPr>
          <w:rFonts w:eastAsiaTheme="minorHAnsi" w:cs="Times New Roman"/>
          <w:sz w:val="22"/>
          <w:szCs w:val="22"/>
        </w:rPr>
        <w:t> </w:t>
      </w:r>
      <w:r w:rsidR="0020278C" w:rsidRPr="00E559D9">
        <w:rPr>
          <w:rFonts w:cs="Times New Roman"/>
          <w:sz w:val="22"/>
          <w:szCs w:val="22"/>
        </w:rPr>
        <w:t>Kč (z toho</w:t>
      </w:r>
      <w:r w:rsidR="00EA7E33" w:rsidRPr="00E559D9">
        <w:rPr>
          <w:rFonts w:cs="Times New Roman"/>
          <w:sz w:val="22"/>
          <w:szCs w:val="22"/>
        </w:rPr>
        <w:t xml:space="preserve"> </w:t>
      </w:r>
      <w:r w:rsidR="00C63185" w:rsidRPr="00E559D9">
        <w:rPr>
          <w:rFonts w:cs="Times New Roman"/>
          <w:sz w:val="22"/>
          <w:szCs w:val="22"/>
        </w:rPr>
        <w:t xml:space="preserve">kapitálové </w:t>
      </w:r>
      <w:r w:rsidR="00EA7E33" w:rsidRPr="00E559D9">
        <w:rPr>
          <w:rFonts w:cs="Times New Roman"/>
          <w:sz w:val="22"/>
          <w:szCs w:val="22"/>
        </w:rPr>
        <w:t xml:space="preserve">výdaje ve výši </w:t>
      </w:r>
      <w:r w:rsidR="00C63185" w:rsidRPr="00E559D9">
        <w:rPr>
          <w:rFonts w:cs="Times New Roman"/>
          <w:sz w:val="22"/>
          <w:szCs w:val="22"/>
        </w:rPr>
        <w:t>38 382,80</w:t>
      </w:r>
      <w:r w:rsidR="007C090C" w:rsidRPr="00E559D9">
        <w:rPr>
          <w:rFonts w:eastAsiaTheme="minorHAnsi" w:cs="Times New Roman"/>
          <w:sz w:val="22"/>
          <w:szCs w:val="22"/>
        </w:rPr>
        <w:t> </w:t>
      </w:r>
      <w:r w:rsidR="00EA7E33" w:rsidRPr="00E559D9">
        <w:rPr>
          <w:rFonts w:cs="Times New Roman"/>
          <w:sz w:val="22"/>
          <w:szCs w:val="22"/>
        </w:rPr>
        <w:t>tis.</w:t>
      </w:r>
      <w:r w:rsidR="007C090C" w:rsidRPr="00E559D9">
        <w:rPr>
          <w:rFonts w:eastAsiaTheme="minorHAnsi" w:cs="Times New Roman"/>
          <w:sz w:val="22"/>
          <w:szCs w:val="22"/>
        </w:rPr>
        <w:t> </w:t>
      </w:r>
      <w:r w:rsidR="00EA7E33" w:rsidRPr="00E559D9">
        <w:rPr>
          <w:rFonts w:cs="Times New Roman"/>
          <w:sz w:val="22"/>
          <w:szCs w:val="22"/>
        </w:rPr>
        <w:t>Kč</w:t>
      </w:r>
      <w:r w:rsidR="0020278C" w:rsidRPr="00E559D9">
        <w:rPr>
          <w:rFonts w:cs="Times New Roman"/>
          <w:sz w:val="22"/>
          <w:szCs w:val="22"/>
        </w:rPr>
        <w:t>)</w:t>
      </w:r>
      <w:r w:rsidR="00EA7E33" w:rsidRPr="00E559D9">
        <w:rPr>
          <w:rFonts w:cs="Times New Roman"/>
          <w:sz w:val="22"/>
          <w:szCs w:val="22"/>
        </w:rPr>
        <w:t>.</w:t>
      </w:r>
    </w:p>
    <w:p w:rsidR="001A451B" w:rsidRPr="00E559D9" w:rsidRDefault="001A451B" w:rsidP="001A451B">
      <w:pPr>
        <w:pStyle w:val="Nadpis3"/>
      </w:pPr>
      <w:r w:rsidRPr="00E559D9">
        <w:t>PŘÍSPĚVKY MEZINÁRODNÍM ORGANIZACÍM</w:t>
      </w:r>
    </w:p>
    <w:p w:rsidR="000D6674" w:rsidRPr="00E559D9" w:rsidRDefault="001A451B" w:rsidP="000D6674">
      <w:pPr>
        <w:pStyle w:val="Normlnweb"/>
        <w:spacing w:after="0" w:afterAutospacing="0"/>
        <w:ind w:firstLine="708"/>
        <w:rPr>
          <w:sz w:val="22"/>
          <w:szCs w:val="22"/>
        </w:rPr>
      </w:pPr>
      <w:r w:rsidRPr="00E559D9">
        <w:rPr>
          <w:sz w:val="22"/>
        </w:rPr>
        <w:t xml:space="preserve">Obdobně jako v předcházejících letech byly v kapitole Ministerstva spravedlnosti ve schváleném </w:t>
      </w:r>
      <w:r w:rsidRPr="00E559D9">
        <w:rPr>
          <w:sz w:val="22"/>
          <w:szCs w:val="22"/>
        </w:rPr>
        <w:t xml:space="preserve">rozpočtu vyčleněny </w:t>
      </w:r>
      <w:r w:rsidR="00F920ED" w:rsidRPr="00E559D9">
        <w:rPr>
          <w:sz w:val="22"/>
          <w:szCs w:val="22"/>
        </w:rPr>
        <w:t>prostředky</w:t>
      </w:r>
      <w:r w:rsidR="005708DD">
        <w:rPr>
          <w:sz w:val="22"/>
          <w:szCs w:val="22"/>
        </w:rPr>
        <w:t xml:space="preserve"> na</w:t>
      </w:r>
      <w:r w:rsidR="00F920ED" w:rsidRPr="00E559D9">
        <w:rPr>
          <w:sz w:val="22"/>
          <w:szCs w:val="22"/>
        </w:rPr>
        <w:t xml:space="preserve"> </w:t>
      </w:r>
      <w:r w:rsidRPr="00E559D9">
        <w:rPr>
          <w:sz w:val="22"/>
          <w:szCs w:val="22"/>
        </w:rPr>
        <w:t>příspěvky na členství v mezinárodních organizacích a </w:t>
      </w:r>
      <w:r w:rsidR="00F920ED" w:rsidRPr="00E559D9">
        <w:rPr>
          <w:sz w:val="22"/>
          <w:szCs w:val="22"/>
        </w:rPr>
        <w:t xml:space="preserve">další související výdaje do zahraničí </w:t>
      </w:r>
      <w:r w:rsidRPr="00E559D9">
        <w:rPr>
          <w:sz w:val="22"/>
          <w:szCs w:val="22"/>
        </w:rPr>
        <w:t>(</w:t>
      </w:r>
      <w:r w:rsidR="000D6674" w:rsidRPr="00E559D9">
        <w:rPr>
          <w:sz w:val="22"/>
          <w:szCs w:val="22"/>
        </w:rPr>
        <w:t xml:space="preserve">seskupení </w:t>
      </w:r>
      <w:r w:rsidRPr="00E559D9">
        <w:rPr>
          <w:sz w:val="22"/>
          <w:szCs w:val="22"/>
        </w:rPr>
        <w:t>rozpočtov</w:t>
      </w:r>
      <w:r w:rsidR="000D6674" w:rsidRPr="00E559D9">
        <w:rPr>
          <w:sz w:val="22"/>
          <w:szCs w:val="22"/>
        </w:rPr>
        <w:t xml:space="preserve">ých </w:t>
      </w:r>
      <w:r w:rsidRPr="00E559D9">
        <w:rPr>
          <w:sz w:val="22"/>
          <w:szCs w:val="22"/>
        </w:rPr>
        <w:t>polož</w:t>
      </w:r>
      <w:r w:rsidR="000D6674" w:rsidRPr="00E559D9">
        <w:rPr>
          <w:sz w:val="22"/>
          <w:szCs w:val="22"/>
        </w:rPr>
        <w:t>e</w:t>
      </w:r>
      <w:r w:rsidRPr="00E559D9">
        <w:rPr>
          <w:sz w:val="22"/>
          <w:szCs w:val="22"/>
        </w:rPr>
        <w:t>k 55)</w:t>
      </w:r>
      <w:r w:rsidR="007D7195">
        <w:rPr>
          <w:sz w:val="22"/>
          <w:szCs w:val="22"/>
        </w:rPr>
        <w:t>,</w:t>
      </w:r>
      <w:r w:rsidRPr="00E559D9">
        <w:rPr>
          <w:sz w:val="22"/>
          <w:szCs w:val="22"/>
        </w:rPr>
        <w:t xml:space="preserve"> a to v celkové výši </w:t>
      </w:r>
      <w:r w:rsidR="00F920ED" w:rsidRPr="00E559D9">
        <w:rPr>
          <w:sz w:val="22"/>
          <w:szCs w:val="22"/>
        </w:rPr>
        <w:t>3 422,00</w:t>
      </w:r>
      <w:r w:rsidR="00750AD1" w:rsidRPr="00E559D9">
        <w:rPr>
          <w:sz w:val="22"/>
          <w:szCs w:val="22"/>
        </w:rPr>
        <w:t> </w:t>
      </w:r>
      <w:r w:rsidR="00706BD2" w:rsidRPr="00E559D9">
        <w:rPr>
          <w:sz w:val="22"/>
          <w:szCs w:val="22"/>
        </w:rPr>
        <w:t>tis. </w:t>
      </w:r>
      <w:r w:rsidRPr="00E559D9">
        <w:rPr>
          <w:sz w:val="22"/>
          <w:szCs w:val="22"/>
        </w:rPr>
        <w:t xml:space="preserve">Kč, </w:t>
      </w:r>
      <w:r w:rsidR="000D6674" w:rsidRPr="00E559D9">
        <w:rPr>
          <w:sz w:val="22"/>
          <w:szCs w:val="22"/>
        </w:rPr>
        <w:t xml:space="preserve">Konečný rozpočet </w:t>
      </w:r>
      <w:r w:rsidR="00F920ED" w:rsidRPr="00E559D9">
        <w:rPr>
          <w:sz w:val="22"/>
          <w:szCs w:val="22"/>
        </w:rPr>
        <w:t xml:space="preserve">včetně nároků z nespotřebovaných výdajů </w:t>
      </w:r>
      <w:r w:rsidRPr="00E559D9">
        <w:rPr>
          <w:sz w:val="22"/>
          <w:szCs w:val="22"/>
        </w:rPr>
        <w:t xml:space="preserve">činil </w:t>
      </w:r>
      <w:r w:rsidR="00F920ED" w:rsidRPr="00E559D9">
        <w:rPr>
          <w:sz w:val="22"/>
          <w:szCs w:val="22"/>
        </w:rPr>
        <w:t>3 927,31 tis. Kč, skutečné výdaje pak byly čerpány ve výši 2 551,93</w:t>
      </w:r>
      <w:r w:rsidR="00750AD1" w:rsidRPr="00E559D9">
        <w:rPr>
          <w:sz w:val="22"/>
          <w:szCs w:val="22"/>
        </w:rPr>
        <w:t> </w:t>
      </w:r>
      <w:r w:rsidR="00706BD2" w:rsidRPr="00E559D9">
        <w:rPr>
          <w:sz w:val="22"/>
          <w:szCs w:val="22"/>
        </w:rPr>
        <w:t>tis. </w:t>
      </w:r>
      <w:r w:rsidRPr="00E559D9">
        <w:rPr>
          <w:sz w:val="22"/>
          <w:szCs w:val="22"/>
        </w:rPr>
        <w:t>Kč</w:t>
      </w:r>
      <w:r w:rsidR="00F920ED" w:rsidRPr="00E559D9">
        <w:rPr>
          <w:sz w:val="22"/>
          <w:szCs w:val="22"/>
        </w:rPr>
        <w:t xml:space="preserve"> takto</w:t>
      </w:r>
      <w:r w:rsidR="000D6674" w:rsidRPr="00E559D9">
        <w:rPr>
          <w:sz w:val="22"/>
          <w:szCs w:val="22"/>
        </w:rPr>
        <w:t>:</w:t>
      </w:r>
    </w:p>
    <w:bookmarkStart w:id="218" w:name="_MON_1579420393"/>
    <w:bookmarkEnd w:id="218"/>
    <w:p w:rsidR="000D6674" w:rsidRPr="00E559D9" w:rsidRDefault="00E559D9" w:rsidP="00070677">
      <w:pPr>
        <w:pStyle w:val="Normlnweb"/>
        <w:spacing w:before="0" w:beforeAutospacing="0" w:after="0" w:afterAutospacing="0"/>
        <w:rPr>
          <w:sz w:val="22"/>
          <w:szCs w:val="22"/>
        </w:rPr>
      </w:pPr>
      <w:r w:rsidRPr="00E559D9">
        <w:rPr>
          <w:sz w:val="22"/>
          <w:szCs w:val="22"/>
        </w:rPr>
        <w:object w:dxaOrig="10469" w:dyaOrig="4172">
          <v:shape id="_x0000_i1058" type="#_x0000_t75" style="width:455.8pt;height:180.95pt" o:ole="">
            <v:imagedata r:id="rId83" o:title=""/>
          </v:shape>
          <o:OLEObject Type="Embed" ProgID="Excel.Sheet.12" ShapeID="_x0000_i1058" DrawAspect="Content" ObjectID="_1616848879" r:id="rId84"/>
        </w:object>
      </w:r>
    </w:p>
    <w:p w:rsidR="00BF00A3" w:rsidRPr="00E559D9" w:rsidRDefault="00BF00A3" w:rsidP="00FC27B8">
      <w:pPr>
        <w:pStyle w:val="Normlnweb"/>
        <w:spacing w:before="0" w:beforeAutospacing="0"/>
        <w:ind w:firstLine="851"/>
        <w:rPr>
          <w:sz w:val="22"/>
          <w:szCs w:val="22"/>
        </w:rPr>
      </w:pPr>
      <w:r w:rsidRPr="00E559D9">
        <w:rPr>
          <w:sz w:val="22"/>
          <w:szCs w:val="22"/>
        </w:rPr>
        <w:t>Ministerstvo spravedlnosti uhradilo příspěvky za členství České republiky ve Skupině států proti korupci (GRECO), za členství v Mezinárodní asociaci insolvenčních regulátorů (IAIR), za členství v Evropském obchodním rejstříku (EBR), za členství v mezinárodní organizaci Evropské fórum obchodních a hospodářských rejstříků (ECRF</w:t>
      </w:r>
      <w:r w:rsidR="00070677" w:rsidRPr="00E559D9">
        <w:rPr>
          <w:sz w:val="22"/>
          <w:szCs w:val="22"/>
        </w:rPr>
        <w:t>)</w:t>
      </w:r>
      <w:r w:rsidRPr="00E559D9">
        <w:rPr>
          <w:sz w:val="22"/>
          <w:szCs w:val="22"/>
        </w:rPr>
        <w:t xml:space="preserve"> a příspěvek Evropskému soudu pro lidská práva (ESLP).</w:t>
      </w:r>
    </w:p>
    <w:p w:rsidR="00967119" w:rsidRPr="00E559D9" w:rsidRDefault="00BF00A3" w:rsidP="00576EE3">
      <w:pPr>
        <w:pStyle w:val="Normlnweb"/>
        <w:spacing w:before="0" w:beforeAutospacing="0"/>
        <w:ind w:firstLine="851"/>
        <w:rPr>
          <w:sz w:val="22"/>
          <w:szCs w:val="22"/>
        </w:rPr>
      </w:pPr>
      <w:r w:rsidRPr="00E559D9">
        <w:rPr>
          <w:sz w:val="22"/>
          <w:szCs w:val="22"/>
        </w:rPr>
        <w:t>Nejvyšší soud uhradil členské příspěvky me</w:t>
      </w:r>
      <w:r w:rsidR="007D7195">
        <w:rPr>
          <w:sz w:val="22"/>
          <w:szCs w:val="22"/>
        </w:rPr>
        <w:t>zinárodní nevládní organizaci</w:t>
      </w:r>
      <w:r w:rsidRPr="00E559D9">
        <w:rPr>
          <w:sz w:val="22"/>
          <w:szCs w:val="22"/>
        </w:rPr>
        <w:t xml:space="preserve"> </w:t>
      </w:r>
      <w:r w:rsidR="00070677" w:rsidRPr="00E559D9">
        <w:rPr>
          <w:sz w:val="22"/>
          <w:szCs w:val="22"/>
        </w:rPr>
        <w:t xml:space="preserve">Síť předsedů nejvyšších soudů členských států Evropské unie (Network of the Presidents of the Supreme Judicial Courts of the European Union) </w:t>
      </w:r>
      <w:r w:rsidRPr="00E559D9">
        <w:rPr>
          <w:sz w:val="22"/>
          <w:szCs w:val="22"/>
        </w:rPr>
        <w:t>a </w:t>
      </w:r>
      <w:r w:rsidR="007D7195">
        <w:rPr>
          <w:sz w:val="22"/>
          <w:szCs w:val="22"/>
        </w:rPr>
        <w:t xml:space="preserve">organizaci </w:t>
      </w:r>
      <w:r w:rsidR="00070677" w:rsidRPr="00E559D9">
        <w:rPr>
          <w:sz w:val="22"/>
          <w:szCs w:val="22"/>
        </w:rPr>
        <w:t>Evropská asociace soudců pracovně právních soudů (The European Association of Labour Court Judges / EALCJ)</w:t>
      </w:r>
      <w:r w:rsidRPr="00E559D9">
        <w:rPr>
          <w:sz w:val="22"/>
          <w:szCs w:val="22"/>
        </w:rPr>
        <w:t xml:space="preserve">. </w:t>
      </w:r>
      <w:r w:rsidR="00070677" w:rsidRPr="00E559D9">
        <w:rPr>
          <w:sz w:val="22"/>
          <w:szCs w:val="22"/>
        </w:rPr>
        <w:t>Nejvyšší správní soud uhradil příspěvky Asociaci nejvyšších správních soudů a státních rad Evropské unie (ACA) a Mezinárodní asociaci nejvyšších správních soudů (AIHJA / IASAJ).</w:t>
      </w:r>
      <w:r w:rsidR="00267E1C" w:rsidRPr="00E559D9">
        <w:rPr>
          <w:sz w:val="22"/>
          <w:szCs w:val="22"/>
        </w:rPr>
        <w:t xml:space="preserve"> </w:t>
      </w:r>
      <w:r w:rsidRPr="00E559D9">
        <w:rPr>
          <w:sz w:val="22"/>
          <w:szCs w:val="22"/>
        </w:rPr>
        <w:t xml:space="preserve">Nejvyšší státní zastupitelství uhradilo příspěvek Mezinárodní asociaci prokurátorů (International Association of Prosecutors </w:t>
      </w:r>
      <w:r w:rsidR="00967119" w:rsidRPr="00E559D9">
        <w:rPr>
          <w:sz w:val="22"/>
          <w:szCs w:val="22"/>
        </w:rPr>
        <w:t>–</w:t>
      </w:r>
      <w:r w:rsidRPr="00E559D9">
        <w:rPr>
          <w:sz w:val="22"/>
          <w:szCs w:val="22"/>
        </w:rPr>
        <w:t xml:space="preserve"> IAP). </w:t>
      </w:r>
      <w:r w:rsidR="00A86DCA">
        <w:rPr>
          <w:sz w:val="22"/>
          <w:szCs w:val="22"/>
        </w:rPr>
        <w:t>Institut pro kriminologii a </w:t>
      </w:r>
      <w:r w:rsidR="00967119" w:rsidRPr="00E559D9">
        <w:rPr>
          <w:sz w:val="22"/>
          <w:szCs w:val="22"/>
        </w:rPr>
        <w:t>sociální prevenci uhradil členské příspěvky Mezinárodní kriminologické společnosti, Mezinárodní společnosti pro trestní právo – AIDP a Mezinárodní viktimologické společnosti. Probační a mediační služba uhradila členský příspěvek 2 mezinárodním organizacím: CEP (Confederation of European Probation) a EFRJ (European Forum for Restorative Justice). Justiční akademie uhradila členský příspěvek mezinárodní síti EJTN (European Judicia Training Network).</w:t>
      </w:r>
    </w:p>
    <w:p w:rsidR="00070677" w:rsidRPr="00E559D9" w:rsidRDefault="00576EE3" w:rsidP="000F072C">
      <w:pPr>
        <w:pStyle w:val="Normlnweb"/>
        <w:spacing w:before="0" w:beforeAutospacing="0"/>
        <w:ind w:firstLine="851"/>
        <w:rPr>
          <w:sz w:val="22"/>
          <w:szCs w:val="22"/>
        </w:rPr>
      </w:pPr>
      <w:r w:rsidRPr="00E559D9">
        <w:rPr>
          <w:sz w:val="22"/>
          <w:szCs w:val="22"/>
        </w:rPr>
        <w:t>Vězeňská služba</w:t>
      </w:r>
      <w:r w:rsidR="008A2043">
        <w:rPr>
          <w:sz w:val="22"/>
          <w:szCs w:val="22"/>
        </w:rPr>
        <w:t xml:space="preserve"> ČR</w:t>
      </w:r>
      <w:r w:rsidRPr="00E559D9">
        <w:rPr>
          <w:sz w:val="22"/>
          <w:szCs w:val="22"/>
        </w:rPr>
        <w:t xml:space="preserve"> uhradila členský příspěvek Evropské asociaci vězeňských služeb (EUROPRIS), která sdružuje vězeňské služby členských států Evropské unie.</w:t>
      </w:r>
    </w:p>
    <w:p w:rsidR="001A451B" w:rsidRPr="00D223F0" w:rsidRDefault="001A451B" w:rsidP="001A451B">
      <w:pPr>
        <w:pStyle w:val="Nadpis3"/>
      </w:pPr>
      <w:r w:rsidRPr="00D223F0">
        <w:t>HOSPODÁŘSKÁ ČINNOST</w:t>
      </w:r>
    </w:p>
    <w:p w:rsidR="001A451B" w:rsidRPr="005E1265" w:rsidRDefault="001A451B" w:rsidP="001A451B">
      <w:pPr>
        <w:spacing w:line="240" w:lineRule="auto"/>
        <w:rPr>
          <w:rFonts w:cs="Times New Roman"/>
          <w:b/>
          <w:u w:val="single"/>
        </w:rPr>
      </w:pPr>
      <w:r w:rsidRPr="005E1265">
        <w:rPr>
          <w:rFonts w:cs="Times New Roman"/>
          <w:b/>
          <w:u w:val="single"/>
        </w:rPr>
        <w:t>Vězeňská služba</w:t>
      </w:r>
      <w:r w:rsidR="00F901E3">
        <w:rPr>
          <w:rFonts w:cs="Times New Roman"/>
          <w:b/>
          <w:u w:val="single"/>
        </w:rPr>
        <w:t xml:space="preserve"> ČR</w:t>
      </w:r>
      <w:r w:rsidRPr="005E1265">
        <w:rPr>
          <w:rFonts w:cs="Times New Roman"/>
          <w:b/>
          <w:u w:val="single"/>
        </w:rPr>
        <w:t xml:space="preserve"> </w:t>
      </w:r>
    </w:p>
    <w:p w:rsidR="000F072C" w:rsidRPr="00E559D9" w:rsidRDefault="000F072C" w:rsidP="000D7B88">
      <w:pPr>
        <w:autoSpaceDE w:val="0"/>
        <w:autoSpaceDN w:val="0"/>
        <w:adjustRightInd w:val="0"/>
        <w:spacing w:after="240" w:line="240" w:lineRule="auto"/>
        <w:ind w:firstLine="708"/>
      </w:pPr>
      <w:r w:rsidRPr="00E559D9">
        <w:t xml:space="preserve">Hospodářskou činnost za účelem zaměstnávání vězněných osob vykonává Vězeňská služba ČR ve Středisku hospodářské činnosti Vězeňské služby ČR (dále </w:t>
      </w:r>
      <w:r w:rsidR="007D7195">
        <w:t>jen „</w:t>
      </w:r>
      <w:r w:rsidRPr="00E559D9">
        <w:t>SHČ</w:t>
      </w:r>
      <w:r w:rsidR="007D7195">
        <w:t>“</w:t>
      </w:r>
      <w:r w:rsidRPr="00E559D9">
        <w:t>), a to na základě ustanovení § 23b zákona č. 555/1992 Sb., o Vězeňské službě a justiční stráži České republiky. V roce 2018 realizovalo hospodářskou činnost 27 organizačních jednotek Vězeňské služby</w:t>
      </w:r>
      <w:r w:rsidR="00554B75">
        <w:t xml:space="preserve"> ČR</w:t>
      </w:r>
      <w:r w:rsidRPr="00E559D9">
        <w:t xml:space="preserve">. Na pracovištích provozoven hospodářské činnosti bylo v roce 2018 pracovně zařazeno průměrně 4 191 odsouzených, což je o 734 odsouzených více než v roce 2017. Celkový čistý zisk (po zdanění) dosáhl </w:t>
      </w:r>
      <w:r w:rsidRPr="00E559D9">
        <w:rPr>
          <w:bCs/>
        </w:rPr>
        <w:t>65 591,04 tis.</w:t>
      </w:r>
      <w:r w:rsidR="0066423B">
        <w:t> Kč, to je o 14 425,61 tis. </w:t>
      </w:r>
      <w:r w:rsidRPr="00E559D9">
        <w:t xml:space="preserve">Kč více než v roce 2017. </w:t>
      </w:r>
    </w:p>
    <w:p w:rsidR="000F072C" w:rsidRPr="00E559D9" w:rsidRDefault="000F072C" w:rsidP="000F072C">
      <w:pPr>
        <w:autoSpaceDE w:val="0"/>
        <w:autoSpaceDN w:val="0"/>
        <w:adjustRightInd w:val="0"/>
        <w:spacing w:after="240" w:line="240" w:lineRule="auto"/>
        <w:ind w:firstLine="708"/>
      </w:pPr>
      <w:r w:rsidRPr="00E559D9">
        <w:t>Část zisku bude rozdělena individuálně dle potřeb příslušných organizačních jednotek s hospodářskou činností na posílení hlavní činnosti, a to především na pořízení investičního majetku, na nákup drobného dlouhodobého hmotného majetku, nákup materiálu a na opravy a udržování.</w:t>
      </w:r>
    </w:p>
    <w:p w:rsidR="000F072C" w:rsidRPr="00E559D9" w:rsidRDefault="000F072C" w:rsidP="000F072C">
      <w:pPr>
        <w:pStyle w:val="Zkladntext"/>
        <w:spacing w:after="240"/>
        <w:jc w:val="center"/>
        <w:rPr>
          <w:rFonts w:cs="Times New Roman"/>
        </w:rPr>
      </w:pPr>
      <w:r w:rsidRPr="00E559D9">
        <w:rPr>
          <w:rFonts w:cs="Times New Roman"/>
        </w:rPr>
        <w:t>Hospodářský výsledek provozoven SHČ za rok 2018:</w:t>
      </w:r>
    </w:p>
    <w:p w:rsidR="000F072C" w:rsidRPr="000D7B88" w:rsidRDefault="000F072C" w:rsidP="000F072C">
      <w:pPr>
        <w:pStyle w:val="Zkladntext"/>
        <w:spacing w:after="0" w:line="240" w:lineRule="auto"/>
        <w:ind w:right="227"/>
        <w:jc w:val="right"/>
        <w:rPr>
          <w:rFonts w:cs="Times New Roman"/>
        </w:rPr>
      </w:pPr>
      <w:r w:rsidRPr="000D7B88">
        <w:rPr>
          <w:rFonts w:cs="Times New Roman"/>
        </w:rPr>
        <w:t>v tis. Kč</w:t>
      </w:r>
    </w:p>
    <w:bookmarkStart w:id="219" w:name="_MON_1578482962"/>
    <w:bookmarkEnd w:id="219"/>
    <w:p w:rsidR="000F072C" w:rsidRPr="00E559D9" w:rsidRDefault="000F072C" w:rsidP="000F072C">
      <w:pPr>
        <w:pStyle w:val="Zkladntext"/>
        <w:spacing w:after="0" w:line="240" w:lineRule="auto"/>
        <w:jc w:val="center"/>
        <w:rPr>
          <w:rFonts w:cs="Times New Roman"/>
          <w:sz w:val="24"/>
          <w:szCs w:val="24"/>
        </w:rPr>
      </w:pPr>
      <w:r w:rsidRPr="00E559D9">
        <w:rPr>
          <w:rFonts w:cs="Times New Roman"/>
        </w:rPr>
        <w:object w:dxaOrig="8619" w:dyaOrig="1379">
          <v:shape id="_x0000_i1059" type="#_x0000_t75" style="width:430.75pt;height:67.6pt" o:ole="" o:bordertopcolor="this" o:borderleftcolor="this" o:borderbottomcolor="this" o:borderrightcolor="this">
            <v:imagedata r:id="rId85" o:title=""/>
            <w10:bordertop type="single" width="4"/>
            <w10:borderleft type="single" width="4"/>
            <w10:borderbottom type="single" width="4"/>
            <w10:borderright type="single" width="4"/>
          </v:shape>
          <o:OLEObject Type="Embed" ProgID="Excel.Sheet.12" ShapeID="_x0000_i1059" DrawAspect="Content" ObjectID="_1616848880" r:id="rId86"/>
        </w:object>
      </w:r>
    </w:p>
    <w:p w:rsidR="000F072C" w:rsidRPr="00E559D9" w:rsidRDefault="000F072C" w:rsidP="000F072C">
      <w:pPr>
        <w:autoSpaceDE w:val="0"/>
        <w:autoSpaceDN w:val="0"/>
        <w:adjustRightInd w:val="0"/>
        <w:spacing w:after="240" w:line="240" w:lineRule="auto"/>
        <w:ind w:firstLine="708"/>
        <w:rPr>
          <w:rFonts w:cs="Times New Roman"/>
        </w:rPr>
      </w:pPr>
    </w:p>
    <w:p w:rsidR="000F072C" w:rsidRPr="00E559D9" w:rsidRDefault="000F072C" w:rsidP="000F072C">
      <w:pPr>
        <w:rPr>
          <w:rFonts w:cs="Times New Roman"/>
        </w:rPr>
      </w:pPr>
      <w:r w:rsidRPr="00E559D9">
        <w:rPr>
          <w:rFonts w:cs="Times New Roman"/>
        </w:rPr>
        <w:t xml:space="preserve">Podrobněji je hospodářská činnost rozvedena v kapitole F) Vězeňská služba. </w:t>
      </w:r>
    </w:p>
    <w:p w:rsidR="00C43F07" w:rsidRPr="005340E2" w:rsidRDefault="00C43F07" w:rsidP="00C43F07">
      <w:pPr>
        <w:pStyle w:val="Nadpis3"/>
      </w:pPr>
      <w:r w:rsidRPr="005340E2">
        <w:t>MIMOROZPOČTOVÉ ZDROJE – ČERPÁNÍ</w:t>
      </w:r>
    </w:p>
    <w:p w:rsidR="00C43F07" w:rsidRPr="005340E2" w:rsidRDefault="00C43F07" w:rsidP="00C43F07">
      <w:pPr>
        <w:spacing w:line="240" w:lineRule="auto"/>
        <w:ind w:firstLine="708"/>
        <w:rPr>
          <w:rFonts w:cs="Times New Roman"/>
        </w:rPr>
      </w:pPr>
      <w:r w:rsidRPr="005340E2">
        <w:rPr>
          <w:rFonts w:cs="Times New Roman"/>
        </w:rPr>
        <w:t>Mimorozpočtové zdroje b</w:t>
      </w:r>
      <w:r w:rsidR="007D7195">
        <w:rPr>
          <w:rFonts w:cs="Times New Roman"/>
        </w:rPr>
        <w:t xml:space="preserve">yly v resortu čerpány v souladu s </w:t>
      </w:r>
      <w:r w:rsidRPr="005340E2">
        <w:rPr>
          <w:rFonts w:cs="Times New Roman"/>
        </w:rPr>
        <w:t>§ 25 odst. 1 písm. b) a § 45 odst. 3 zákona č. 218/2000 Sb., o rozpočtových pravidlech.</w:t>
      </w:r>
      <w:r w:rsidR="00003373" w:rsidRPr="005340E2">
        <w:rPr>
          <w:rFonts w:cs="Times New Roman"/>
        </w:rPr>
        <w:t xml:space="preserve"> Celkově bylo v roce 2018</w:t>
      </w:r>
      <w:r w:rsidR="001D0572" w:rsidRPr="005340E2">
        <w:rPr>
          <w:rFonts w:cs="Times New Roman"/>
        </w:rPr>
        <w:t xml:space="preserve"> čerpáno </w:t>
      </w:r>
      <w:r w:rsidR="006F2A28" w:rsidRPr="005340E2">
        <w:rPr>
          <w:rFonts w:cs="Times New Roman"/>
        </w:rPr>
        <w:t>41 169,08</w:t>
      </w:r>
      <w:r w:rsidR="007C090C" w:rsidRPr="005340E2">
        <w:rPr>
          <w:rFonts w:cs="Times New Roman"/>
        </w:rPr>
        <w:t> </w:t>
      </w:r>
      <w:r w:rsidR="001D0572" w:rsidRPr="005340E2">
        <w:rPr>
          <w:rFonts w:cs="Times New Roman"/>
        </w:rPr>
        <w:t>tis. Kč.</w:t>
      </w:r>
    </w:p>
    <w:p w:rsidR="00C43F07" w:rsidRPr="005340E2" w:rsidRDefault="00A73B80" w:rsidP="00C43F07">
      <w:pPr>
        <w:spacing w:line="240" w:lineRule="auto"/>
        <w:ind w:firstLine="708"/>
        <w:rPr>
          <w:rFonts w:cs="Times New Roman"/>
        </w:rPr>
      </w:pPr>
      <w:r w:rsidRPr="005340E2">
        <w:rPr>
          <w:rFonts w:cs="Times New Roman"/>
        </w:rPr>
        <w:t xml:space="preserve">V oblasti běžných výdajů bez programového financování byly mimorozpočtové zdroje čerpány </w:t>
      </w:r>
      <w:r w:rsidR="001D0572" w:rsidRPr="005340E2">
        <w:rPr>
          <w:rFonts w:cs="Times New Roman"/>
        </w:rPr>
        <w:t>převážně ve Vězeňské službě</w:t>
      </w:r>
      <w:r w:rsidR="00F901E3" w:rsidRPr="005340E2">
        <w:rPr>
          <w:rFonts w:cs="Times New Roman"/>
        </w:rPr>
        <w:t xml:space="preserve"> ČR</w:t>
      </w:r>
      <w:r w:rsidR="001D0572" w:rsidRPr="005340E2">
        <w:rPr>
          <w:rFonts w:cs="Times New Roman"/>
        </w:rPr>
        <w:t xml:space="preserve"> ve výši </w:t>
      </w:r>
      <w:r w:rsidR="005D1CF2" w:rsidRPr="005340E2">
        <w:rPr>
          <w:rFonts w:cs="Times New Roman"/>
        </w:rPr>
        <w:t>31 982,44</w:t>
      </w:r>
      <w:r w:rsidR="001D0572" w:rsidRPr="005340E2">
        <w:rPr>
          <w:rFonts w:cs="Times New Roman"/>
        </w:rPr>
        <w:t> </w:t>
      </w:r>
      <w:r w:rsidR="00AC4FB4" w:rsidRPr="005340E2">
        <w:rPr>
          <w:rFonts w:cs="Times New Roman"/>
        </w:rPr>
        <w:t>tis. </w:t>
      </w:r>
      <w:r w:rsidR="001D0572" w:rsidRPr="005340E2">
        <w:rPr>
          <w:rFonts w:cs="Times New Roman"/>
        </w:rPr>
        <w:t xml:space="preserve">Kč. Většinu tohoto objemu představují výnosy z hospodářské činnosti provozované ve věznicích. V justiční části byly čerpány mimorozpočtové zdroje </w:t>
      </w:r>
      <w:r w:rsidRPr="005340E2">
        <w:rPr>
          <w:rFonts w:cs="Times New Roman"/>
        </w:rPr>
        <w:t xml:space="preserve">ve výši </w:t>
      </w:r>
      <w:r w:rsidR="006F2A28" w:rsidRPr="005340E2">
        <w:rPr>
          <w:rFonts w:cs="Times New Roman"/>
        </w:rPr>
        <w:t>475,05</w:t>
      </w:r>
      <w:r w:rsidR="007C090C" w:rsidRPr="005340E2">
        <w:rPr>
          <w:rFonts w:cs="Times New Roman"/>
        </w:rPr>
        <w:t> </w:t>
      </w:r>
      <w:r w:rsidR="001D0572" w:rsidRPr="005340E2">
        <w:rPr>
          <w:rFonts w:cs="Times New Roman"/>
        </w:rPr>
        <w:t>t</w:t>
      </w:r>
      <w:r w:rsidR="007C090C" w:rsidRPr="005340E2">
        <w:rPr>
          <w:rFonts w:cs="Times New Roman"/>
        </w:rPr>
        <w:t>is. </w:t>
      </w:r>
      <w:r w:rsidRPr="005340E2">
        <w:rPr>
          <w:rFonts w:cs="Times New Roman"/>
        </w:rPr>
        <w:t>Kč</w:t>
      </w:r>
      <w:r w:rsidR="00AC72DE" w:rsidRPr="005340E2">
        <w:rPr>
          <w:rFonts w:cs="Times New Roman"/>
        </w:rPr>
        <w:t>, zde se převážně jedná o přijatá pojistná plnění</w:t>
      </w:r>
      <w:r w:rsidRPr="005340E2">
        <w:rPr>
          <w:rFonts w:cs="Times New Roman"/>
        </w:rPr>
        <w:t xml:space="preserve">. </w:t>
      </w:r>
      <w:r w:rsidR="00AC72DE" w:rsidRPr="005340E2">
        <w:rPr>
          <w:rFonts w:cs="Times New Roman"/>
        </w:rPr>
        <w:t>Většina těchto prostředků byla použita na opravy a udržování, v případě Vězeňské služby ČR také na nákup materiálu a drobného dlouhodobého majetku.</w:t>
      </w:r>
    </w:p>
    <w:p w:rsidR="000F072C" w:rsidRPr="0020601B" w:rsidRDefault="000F072C" w:rsidP="0020601B">
      <w:pPr>
        <w:spacing w:line="240" w:lineRule="auto"/>
        <w:ind w:firstLine="709"/>
        <w:rPr>
          <w:rFonts w:cs="Times New Roman"/>
        </w:rPr>
      </w:pPr>
      <w:r w:rsidRPr="005340E2">
        <w:rPr>
          <w:rFonts w:cs="Times New Roman"/>
        </w:rPr>
        <w:t>V oblasti programového financování byly čerpány mimorozpočtové prostředky ve výši 8 711,60 </w:t>
      </w:r>
      <w:r w:rsidR="005340E2">
        <w:rPr>
          <w:rFonts w:cs="Times New Roman"/>
        </w:rPr>
        <w:t>tis. </w:t>
      </w:r>
      <w:r w:rsidR="00554B75">
        <w:rPr>
          <w:rFonts w:cs="Times New Roman"/>
        </w:rPr>
        <w:t>Kč. U Vězeňské služby</w:t>
      </w:r>
      <w:r w:rsidRPr="005340E2">
        <w:rPr>
          <w:rFonts w:cs="Times New Roman"/>
        </w:rPr>
        <w:t xml:space="preserve"> ČR se jednalo o hospodářskou činnost; v justiční</w:t>
      </w:r>
      <w:r w:rsidR="0020601B">
        <w:rPr>
          <w:rFonts w:cs="Times New Roman"/>
        </w:rPr>
        <w:t xml:space="preserve"> části to byly prostředky FKSP.</w:t>
      </w:r>
    </w:p>
    <w:bookmarkStart w:id="220" w:name="_MON_1579429243"/>
    <w:bookmarkEnd w:id="220"/>
    <w:p w:rsidR="006944E6" w:rsidRPr="00604AFB" w:rsidRDefault="001A3EB4" w:rsidP="00D61FF6">
      <w:pPr>
        <w:spacing w:after="0" w:line="240" w:lineRule="auto"/>
        <w:jc w:val="center"/>
        <w:rPr>
          <w:rFonts w:cs="Times New Roman"/>
          <w:color w:val="000000" w:themeColor="text1"/>
        </w:rPr>
      </w:pPr>
      <w:r w:rsidRPr="00604AFB">
        <w:rPr>
          <w:rFonts w:cs="Times New Roman"/>
        </w:rPr>
        <w:object w:dxaOrig="9876" w:dyaOrig="3200">
          <v:shape id="_x0000_i1060" type="#_x0000_t75" style="width:453.9pt;height:159.65pt" o:ole="">
            <v:imagedata r:id="rId87" o:title=""/>
          </v:shape>
          <o:OLEObject Type="Embed" ProgID="Excel.Sheet.12" ShapeID="_x0000_i1060" DrawAspect="Content" ObjectID="_1616848881" r:id="rId88"/>
        </w:object>
      </w:r>
    </w:p>
    <w:p w:rsidR="006944E6" w:rsidRPr="005340E2" w:rsidRDefault="006944E6" w:rsidP="006944E6">
      <w:pPr>
        <w:pStyle w:val="Nadpis3"/>
      </w:pPr>
      <w:r w:rsidRPr="005340E2">
        <w:t>REZERVNÍ FOND</w:t>
      </w:r>
    </w:p>
    <w:p w:rsidR="006944E6" w:rsidRPr="005340E2" w:rsidRDefault="006944E6" w:rsidP="006944E6">
      <w:pPr>
        <w:spacing w:before="120" w:line="240" w:lineRule="auto"/>
        <w:ind w:firstLine="576"/>
        <w:rPr>
          <w:rFonts w:cs="Times New Roman"/>
        </w:rPr>
      </w:pPr>
      <w:r w:rsidRPr="005340E2">
        <w:rPr>
          <w:rFonts w:cs="Times New Roman"/>
        </w:rPr>
        <w:t>V roce 201</w:t>
      </w:r>
      <w:r w:rsidR="00B9022B" w:rsidRPr="005340E2">
        <w:rPr>
          <w:rFonts w:cs="Times New Roman"/>
        </w:rPr>
        <w:t>8</w:t>
      </w:r>
      <w:r w:rsidRPr="005340E2">
        <w:rPr>
          <w:rFonts w:cs="Times New Roman"/>
        </w:rPr>
        <w:t xml:space="preserve"> čerpa</w:t>
      </w:r>
      <w:r w:rsidR="00B9022B" w:rsidRPr="005340E2">
        <w:rPr>
          <w:rFonts w:cs="Times New Roman"/>
        </w:rPr>
        <w:t>la z rezervního fondu výdaje</w:t>
      </w:r>
      <w:r w:rsidRPr="005340E2">
        <w:rPr>
          <w:rFonts w:cs="Times New Roman"/>
        </w:rPr>
        <w:t xml:space="preserve"> Vězeňská služba ČR ve výši </w:t>
      </w:r>
      <w:r w:rsidR="00B9022B" w:rsidRPr="005340E2">
        <w:rPr>
          <w:rFonts w:cs="Times New Roman"/>
        </w:rPr>
        <w:t>27,13</w:t>
      </w:r>
      <w:r w:rsidR="00B9645B" w:rsidRPr="005340E2">
        <w:rPr>
          <w:rFonts w:cs="Times New Roman"/>
        </w:rPr>
        <w:t xml:space="preserve"> tis. Kč </w:t>
      </w:r>
      <w:r w:rsidRPr="005340E2">
        <w:rPr>
          <w:rFonts w:cs="Times New Roman"/>
        </w:rPr>
        <w:t>na nákup drobného dlouhodobého majetku</w:t>
      </w:r>
      <w:r w:rsidR="00B9645B" w:rsidRPr="005340E2">
        <w:rPr>
          <w:rFonts w:cs="Times New Roman"/>
        </w:rPr>
        <w:t xml:space="preserve"> a dalšího materiálu</w:t>
      </w:r>
      <w:r w:rsidRPr="005340E2">
        <w:rPr>
          <w:rFonts w:cs="Times New Roman"/>
        </w:rPr>
        <w:t>.</w:t>
      </w:r>
      <w:r w:rsidR="00B9022B" w:rsidRPr="005340E2">
        <w:rPr>
          <w:rFonts w:cs="Times New Roman"/>
        </w:rPr>
        <w:t xml:space="preserve"> Dále Justiční akademi</w:t>
      </w:r>
      <w:r w:rsidR="007C090C" w:rsidRPr="005340E2">
        <w:rPr>
          <w:rFonts w:cs="Times New Roman"/>
        </w:rPr>
        <w:t>e čerpala částku ve výši 196,27 tis. </w:t>
      </w:r>
      <w:r w:rsidR="00B9022B" w:rsidRPr="005340E2">
        <w:rPr>
          <w:rFonts w:cs="Times New Roman"/>
        </w:rPr>
        <w:t>Kč v rámci komunitárních programů.</w:t>
      </w:r>
    </w:p>
    <w:p w:rsidR="00C43F07" w:rsidRPr="005340E2" w:rsidRDefault="00C43F07" w:rsidP="00C43F07">
      <w:pPr>
        <w:pStyle w:val="Nadpis3"/>
      </w:pPr>
      <w:r w:rsidRPr="005340E2">
        <w:t xml:space="preserve">NÁROKY Z NESPOTŘEBOVANÝCH VÝDAJŮ </w:t>
      </w:r>
    </w:p>
    <w:p w:rsidR="00A23D61" w:rsidRPr="005340E2" w:rsidRDefault="00C43F07" w:rsidP="00C43F07">
      <w:pPr>
        <w:spacing w:line="240" w:lineRule="auto"/>
        <w:ind w:firstLine="708"/>
        <w:rPr>
          <w:rFonts w:cs="Times New Roman"/>
        </w:rPr>
      </w:pPr>
      <w:r w:rsidRPr="005340E2">
        <w:rPr>
          <w:rFonts w:cs="Times New Roman"/>
        </w:rPr>
        <w:t>Nároky z nespotřebovaných výdajů organizačních složek státu v resortu Ministers</w:t>
      </w:r>
      <w:r w:rsidR="00F807B9" w:rsidRPr="005340E2">
        <w:rPr>
          <w:rFonts w:cs="Times New Roman"/>
        </w:rPr>
        <w:t>tva spravedlnosti činily k 1.</w:t>
      </w:r>
      <w:r w:rsidR="0066423B">
        <w:rPr>
          <w:rFonts w:cs="Times New Roman"/>
        </w:rPr>
        <w:t> </w:t>
      </w:r>
      <w:r w:rsidR="00F807B9" w:rsidRPr="005340E2">
        <w:rPr>
          <w:rFonts w:cs="Times New Roman"/>
        </w:rPr>
        <w:t>1.</w:t>
      </w:r>
      <w:r w:rsidR="0066423B">
        <w:rPr>
          <w:rFonts w:cs="Times New Roman"/>
        </w:rPr>
        <w:t> </w:t>
      </w:r>
      <w:r w:rsidRPr="005340E2">
        <w:rPr>
          <w:rFonts w:cs="Times New Roman"/>
        </w:rPr>
        <w:t>201</w:t>
      </w:r>
      <w:r w:rsidR="006101D1" w:rsidRPr="005340E2">
        <w:rPr>
          <w:rFonts w:cs="Times New Roman"/>
        </w:rPr>
        <w:t>8</w:t>
      </w:r>
      <w:r w:rsidRPr="005340E2">
        <w:rPr>
          <w:rFonts w:cs="Times New Roman"/>
        </w:rPr>
        <w:t xml:space="preserve"> celkem</w:t>
      </w:r>
      <w:r w:rsidR="00F807B9" w:rsidRPr="005340E2">
        <w:rPr>
          <w:rFonts w:cs="Times New Roman"/>
        </w:rPr>
        <w:t xml:space="preserve"> </w:t>
      </w:r>
      <w:r w:rsidR="006101D1" w:rsidRPr="005340E2">
        <w:rPr>
          <w:rFonts w:cs="Times New Roman"/>
        </w:rPr>
        <w:t>3 842 903,81</w:t>
      </w:r>
      <w:r w:rsidR="003D26FB" w:rsidRPr="005340E2">
        <w:rPr>
          <w:rFonts w:cs="Times New Roman"/>
        </w:rPr>
        <w:t> </w:t>
      </w:r>
      <w:r w:rsidR="00F807B9" w:rsidRPr="005340E2">
        <w:rPr>
          <w:rFonts w:cs="Times New Roman"/>
        </w:rPr>
        <w:t xml:space="preserve">tis. Kč. </w:t>
      </w:r>
      <w:r w:rsidR="006101D1" w:rsidRPr="005340E2">
        <w:rPr>
          <w:rFonts w:cs="Times New Roman"/>
        </w:rPr>
        <w:t>Jejich využití v roce 2018 ukazuje následující tabulka:</w:t>
      </w:r>
    </w:p>
    <w:bookmarkStart w:id="221" w:name="_MON_1579442724"/>
    <w:bookmarkEnd w:id="221"/>
    <w:p w:rsidR="00C43F07" w:rsidRPr="005340E2" w:rsidRDefault="005708DD" w:rsidP="00C43F07">
      <w:pPr>
        <w:spacing w:line="240" w:lineRule="auto"/>
        <w:rPr>
          <w:rFonts w:cs="Times New Roman"/>
        </w:rPr>
      </w:pPr>
      <w:r w:rsidRPr="005340E2">
        <w:rPr>
          <w:rFonts w:cs="Times New Roman"/>
        </w:rPr>
        <w:object w:dxaOrig="10259" w:dyaOrig="3772">
          <v:shape id="_x0000_i1061" type="#_x0000_t75" style="width:452.65pt;height:179.05pt" o:ole="">
            <v:imagedata r:id="rId89" o:title=""/>
          </v:shape>
          <o:OLEObject Type="Embed" ProgID="Excel.Sheet.8" ShapeID="_x0000_i1061" DrawAspect="Content" ObjectID="_1616848882" r:id="rId90"/>
        </w:object>
      </w:r>
    </w:p>
    <w:p w:rsidR="00C43F07" w:rsidRPr="005340E2" w:rsidRDefault="00C43F07" w:rsidP="00C43F07">
      <w:pPr>
        <w:spacing w:line="240" w:lineRule="auto"/>
        <w:ind w:firstLine="708"/>
        <w:rPr>
          <w:rFonts w:cs="Times New Roman"/>
        </w:rPr>
      </w:pPr>
      <w:r w:rsidRPr="005340E2">
        <w:rPr>
          <w:rFonts w:cs="Times New Roman"/>
        </w:rPr>
        <w:t>V roce 201</w:t>
      </w:r>
      <w:r w:rsidR="00FB6B5E" w:rsidRPr="005340E2">
        <w:rPr>
          <w:rFonts w:cs="Times New Roman"/>
        </w:rPr>
        <w:t>8</w:t>
      </w:r>
      <w:r w:rsidRPr="005340E2">
        <w:rPr>
          <w:rFonts w:cs="Times New Roman"/>
        </w:rPr>
        <w:t xml:space="preserve"> byly ukončeny nároky z nespotřebovaných profilujících výdajů v celkové výši </w:t>
      </w:r>
      <w:r w:rsidR="007C090C" w:rsidRPr="005340E2">
        <w:rPr>
          <w:rFonts w:cs="Times New Roman"/>
        </w:rPr>
        <w:t>131,39 </w:t>
      </w:r>
      <w:r w:rsidR="003D26FB" w:rsidRPr="005340E2">
        <w:rPr>
          <w:rFonts w:cs="Times New Roman"/>
        </w:rPr>
        <w:t>tis. </w:t>
      </w:r>
      <w:r w:rsidR="00FB6B5E" w:rsidRPr="005340E2">
        <w:rPr>
          <w:rFonts w:cs="Times New Roman"/>
        </w:rPr>
        <w:t xml:space="preserve">Kč, které </w:t>
      </w:r>
      <w:r w:rsidR="00734DF4" w:rsidRPr="005340E2">
        <w:rPr>
          <w:rFonts w:cs="Times New Roman"/>
        </w:rPr>
        <w:t xml:space="preserve">představují </w:t>
      </w:r>
      <w:r w:rsidR="00A303B0" w:rsidRPr="005340E2">
        <w:rPr>
          <w:rFonts w:cs="Times New Roman"/>
        </w:rPr>
        <w:t xml:space="preserve">nároky </w:t>
      </w:r>
      <w:r w:rsidR="00734DF4" w:rsidRPr="005340E2">
        <w:rPr>
          <w:rFonts w:cs="Times New Roman"/>
        </w:rPr>
        <w:t xml:space="preserve">vzniklé </w:t>
      </w:r>
      <w:r w:rsidR="00FB6B5E" w:rsidRPr="005340E2">
        <w:rPr>
          <w:rFonts w:cs="Times New Roman"/>
        </w:rPr>
        <w:t>z prostředků převedených do resortu spravedlnosti z kapitoly 398 – Všeobecná pokladní správa</w:t>
      </w:r>
      <w:r w:rsidR="009D3E08" w:rsidRPr="005340E2">
        <w:rPr>
          <w:rFonts w:cs="Times New Roman"/>
        </w:rPr>
        <w:t>. Tyto prostředky</w:t>
      </w:r>
      <w:r w:rsidR="00FB6B5E" w:rsidRPr="005340E2">
        <w:rPr>
          <w:rFonts w:cs="Times New Roman"/>
        </w:rPr>
        <w:t xml:space="preserve"> disponovaly kódem účelu VPS, přičemž tento </w:t>
      </w:r>
      <w:r w:rsidR="00A303B0" w:rsidRPr="005340E2">
        <w:rPr>
          <w:rFonts w:cs="Times New Roman"/>
        </w:rPr>
        <w:t>účel určení již pominul a není tedy možné je dál využít.</w:t>
      </w:r>
    </w:p>
    <w:p w:rsidR="00C43F07" w:rsidRPr="005340E2" w:rsidRDefault="00C43F07" w:rsidP="00C43F07">
      <w:pPr>
        <w:spacing w:line="240" w:lineRule="auto"/>
        <w:ind w:firstLine="708"/>
        <w:rPr>
          <w:rFonts w:cs="Times New Roman"/>
        </w:rPr>
      </w:pPr>
      <w:r w:rsidRPr="005340E2">
        <w:rPr>
          <w:rFonts w:cs="Times New Roman"/>
        </w:rPr>
        <w:t>Nároky z nespotřebovaných neprofilujících výdajů byly v roce 201</w:t>
      </w:r>
      <w:r w:rsidR="00FB6B5E" w:rsidRPr="005340E2">
        <w:rPr>
          <w:rFonts w:cs="Times New Roman"/>
        </w:rPr>
        <w:t>8</w:t>
      </w:r>
      <w:r w:rsidRPr="005340E2">
        <w:rPr>
          <w:rFonts w:cs="Times New Roman"/>
        </w:rPr>
        <w:t xml:space="preserve"> využity v oblasti pojistného a FKSP, dále byly zapojovány při nedostatečnosti v oblasti provozních a ostatních věcných výdajů (např. mandatorní výdaje, odstupné</w:t>
      </w:r>
      <w:r w:rsidR="00FB6B5E" w:rsidRPr="005340E2">
        <w:rPr>
          <w:rFonts w:cs="Times New Roman"/>
        </w:rPr>
        <w:t>, opravy a udržování majetku apod.</w:t>
      </w:r>
      <w:r w:rsidRPr="005340E2">
        <w:rPr>
          <w:rFonts w:cs="Times New Roman"/>
        </w:rPr>
        <w:t xml:space="preserve">). </w:t>
      </w:r>
    </w:p>
    <w:p w:rsidR="00C43F07" w:rsidRPr="005340E2" w:rsidRDefault="00C43F07" w:rsidP="00C43F07">
      <w:pPr>
        <w:pStyle w:val="Nadpis3"/>
      </w:pPr>
      <w:r w:rsidRPr="005340E2">
        <w:t>ROZBOR OSTATNÍCH VĚCNÝCH NÁKLADŮ SPOJENÝCH S HOSPODAŘENÍM ORGANIZAČNÍCH SLOŽEK STÁTU</w:t>
      </w:r>
    </w:p>
    <w:p w:rsidR="000F072C" w:rsidRPr="005340E2" w:rsidRDefault="00C43F07" w:rsidP="00C43F07">
      <w:pPr>
        <w:spacing w:line="240" w:lineRule="auto"/>
        <w:ind w:firstLine="576"/>
        <w:rPr>
          <w:rFonts w:cs="Times New Roman"/>
        </w:rPr>
      </w:pPr>
      <w:r w:rsidRPr="005340E2">
        <w:rPr>
          <w:rFonts w:cs="Times New Roman"/>
        </w:rPr>
        <w:t xml:space="preserve">Rozbor nákladovosti nebyl Ministerstvem spravedlnosti zpracován, neboť kapitola nevykazuje finančně vyčíslitelné výkony, příp. zisk. Lze však konstatovat, že vynaložené náklady přispívají k postupnému zkvalitňování soudního řízení, urychlení </w:t>
      </w:r>
      <w:r w:rsidR="006101D1" w:rsidRPr="005340E2">
        <w:rPr>
          <w:rFonts w:cs="Times New Roman"/>
        </w:rPr>
        <w:t xml:space="preserve">a zefektivnění </w:t>
      </w:r>
      <w:r w:rsidRPr="005340E2">
        <w:rPr>
          <w:rFonts w:cs="Times New Roman"/>
        </w:rPr>
        <w:t>soudního jednání, zvýšení bezpečnosti účastníků soudního jednání, vybavení a zabezpečen</w:t>
      </w:r>
      <w:r w:rsidR="006101D1" w:rsidRPr="005340E2">
        <w:rPr>
          <w:rFonts w:cs="Times New Roman"/>
        </w:rPr>
        <w:t>í věznic apod.</w:t>
      </w:r>
    </w:p>
    <w:p w:rsidR="00C43F07" w:rsidRPr="000566ED" w:rsidRDefault="00C43F07" w:rsidP="006F3EFC">
      <w:pPr>
        <w:pStyle w:val="Nadpis2"/>
        <w:ind w:left="0" w:firstLine="0"/>
      </w:pPr>
      <w:bookmarkStart w:id="222" w:name="_Toc381882087"/>
      <w:bookmarkStart w:id="223" w:name="_Toc445212752"/>
      <w:bookmarkStart w:id="224" w:name="_Toc3203403"/>
      <w:r w:rsidRPr="000566ED">
        <w:t>VÝVOJ ZAMĚSTNANOSTI</w:t>
      </w:r>
      <w:bookmarkEnd w:id="222"/>
      <w:bookmarkEnd w:id="223"/>
      <w:bookmarkEnd w:id="224"/>
    </w:p>
    <w:p w:rsidR="00C43F07" w:rsidRPr="000566ED" w:rsidRDefault="00C43F07" w:rsidP="00C43F07">
      <w:pPr>
        <w:pStyle w:val="Nadpis3"/>
      </w:pPr>
      <w:r w:rsidRPr="000566ED">
        <w:t xml:space="preserve">POČTY </w:t>
      </w:r>
      <w:r w:rsidR="0068115B">
        <w:t>ZAMĚSTNANCŮ</w:t>
      </w:r>
    </w:p>
    <w:p w:rsidR="0011317A" w:rsidRPr="000566ED" w:rsidRDefault="0011317A" w:rsidP="0090368F">
      <w:pPr>
        <w:spacing w:line="240" w:lineRule="auto"/>
        <w:ind w:firstLine="576"/>
        <w:rPr>
          <w:rFonts w:cs="Times New Roman"/>
        </w:rPr>
      </w:pPr>
      <w:r w:rsidRPr="000566ED">
        <w:rPr>
          <w:rFonts w:cs="Times New Roman"/>
        </w:rPr>
        <w:t>Upravené limity počtů zaměstnanců resortu spravedlnosti a rozpočtově zajištěné počty soudců byly v letech 2014 – 2018 následující:</w:t>
      </w:r>
    </w:p>
    <w:p w:rsidR="002C13E6" w:rsidRPr="000566ED" w:rsidRDefault="0014148A" w:rsidP="0011317A">
      <w:pPr>
        <w:pStyle w:val="Odstavecseseznamem"/>
        <w:ind w:left="0"/>
      </w:pPr>
      <w:r>
        <w:rPr>
          <w:noProof/>
          <w:lang w:val="cs-CZ" w:eastAsia="cs-CZ" w:bidi="ar-SA"/>
        </w:rPr>
        <w:pict>
          <v:shape id="_x0000_s3826" type="#_x0000_t75" style="position:absolute;left:0;text-align:left;margin-left:0;margin-top:21.7pt;width:450.6pt;height:301.2pt;z-index:251723776;mso-position-horizontal:left;mso-position-horizontal-relative:text;mso-position-vertical-relative:text" o:allowoverlap="f">
            <v:imagedata r:id="rId91" o:title=""/>
            <w10:wrap type="topAndBottom" side="right"/>
          </v:shape>
          <o:OLEObject Type="Embed" ProgID="Excel.Sheet.8" ShapeID="_x0000_s3826" DrawAspect="Content" ObjectID="_1616848943" r:id="rId92"/>
        </w:pict>
      </w:r>
    </w:p>
    <w:p w:rsidR="0090368F" w:rsidRDefault="0090368F" w:rsidP="002C13E6">
      <w:pPr>
        <w:jc w:val="left"/>
        <w:rPr>
          <w:rFonts w:cs="Times New Roman"/>
        </w:rPr>
      </w:pPr>
    </w:p>
    <w:p w:rsidR="002C13E6" w:rsidRPr="002C13E6" w:rsidRDefault="002C13E6" w:rsidP="002C13E6">
      <w:pPr>
        <w:jc w:val="left"/>
        <w:rPr>
          <w:rFonts w:eastAsia="Times New Roman" w:cs="Times New Roman"/>
          <w:sz w:val="24"/>
          <w:szCs w:val="24"/>
          <w:lang w:val="en-US" w:bidi="en-US"/>
        </w:rPr>
      </w:pPr>
      <w:r w:rsidRPr="002C13E6">
        <w:rPr>
          <w:rFonts w:cs="Times New Roman"/>
        </w:rPr>
        <w:br w:type="page"/>
      </w:r>
    </w:p>
    <w:p w:rsidR="0090368F" w:rsidRPr="000566ED" w:rsidRDefault="0014148A" w:rsidP="0090368F">
      <w:pPr>
        <w:spacing w:line="240" w:lineRule="auto"/>
        <w:ind w:firstLine="576"/>
        <w:rPr>
          <w:rFonts w:cs="Times New Roman"/>
        </w:rPr>
      </w:pPr>
      <w:r>
        <w:rPr>
          <w:rFonts w:cs="Times New Roman"/>
        </w:rPr>
        <w:pict>
          <v:shape id="_x0000_s3827" type="#_x0000_t75" style="position:absolute;left:0;text-align:left;margin-left:0;margin-top:33.25pt;width:455.95pt;height:287.2pt;z-index:251725824;mso-position-horizontal:left;mso-position-horizontal-relative:text;mso-position-vertical-relative:text" o:allowoverlap="f">
            <v:imagedata r:id="rId93" o:title=""/>
            <w10:wrap type="topAndBottom" side="right"/>
          </v:shape>
          <o:OLEObject Type="Embed" ProgID="Excel.Sheet.8" ShapeID="_x0000_s3827" DrawAspect="Content" ObjectID="_1616848944" r:id="rId94"/>
        </w:pict>
      </w:r>
      <w:r w:rsidR="0090368F" w:rsidRPr="000566ED">
        <w:rPr>
          <w:rFonts w:cs="Times New Roman"/>
        </w:rPr>
        <w:t xml:space="preserve">Skutečné průměrné, přepočtené stavy zaměstnanců </w:t>
      </w:r>
      <w:r w:rsidR="00A104B9">
        <w:rPr>
          <w:rFonts w:cs="Times New Roman"/>
        </w:rPr>
        <w:t xml:space="preserve">a soudců </w:t>
      </w:r>
      <w:r w:rsidR="0090368F" w:rsidRPr="000566ED">
        <w:rPr>
          <w:rFonts w:cs="Times New Roman"/>
        </w:rPr>
        <w:t>v letech 2014 – 2018 činily:</w:t>
      </w:r>
    </w:p>
    <w:p w:rsidR="00D26C27" w:rsidRPr="000566ED" w:rsidRDefault="00D26C27" w:rsidP="002C13E6">
      <w:pPr>
        <w:spacing w:line="240" w:lineRule="auto"/>
        <w:ind w:firstLine="708"/>
        <w:rPr>
          <w:rFonts w:cs="Times New Roman"/>
        </w:rPr>
      </w:pPr>
    </w:p>
    <w:p w:rsidR="0090368F" w:rsidRPr="000566ED" w:rsidRDefault="0090368F" w:rsidP="0090368F">
      <w:pPr>
        <w:spacing w:line="240" w:lineRule="auto"/>
        <w:ind w:firstLine="576"/>
        <w:rPr>
          <w:rFonts w:cs="Times New Roman"/>
        </w:rPr>
      </w:pPr>
      <w:r w:rsidRPr="000566ED">
        <w:rPr>
          <w:rFonts w:cs="Times New Roman"/>
        </w:rPr>
        <w:t>Podle zákona č. 6/2002 Sb., o soudech a soudcích, stanoví Ministerstvo spravedlnosti v rámci výkonu státní správy soudům počty soudců a </w:t>
      </w:r>
      <w:r w:rsidR="0068115B">
        <w:rPr>
          <w:rFonts w:cs="Times New Roman"/>
        </w:rPr>
        <w:t xml:space="preserve">počty </w:t>
      </w:r>
      <w:r w:rsidRPr="000566ED">
        <w:rPr>
          <w:rFonts w:cs="Times New Roman"/>
        </w:rPr>
        <w:t>zaměstnanců soudů. Obdobné pravomoci má ministerstvo podle zákona č. 283/1993 Sb., o státním zastupitelství</w:t>
      </w:r>
      <w:r w:rsidR="000E1E36">
        <w:rPr>
          <w:rFonts w:cs="Times New Roman"/>
        </w:rPr>
        <w:t>,</w:t>
      </w:r>
      <w:r w:rsidRPr="000566ED">
        <w:rPr>
          <w:rFonts w:cs="Times New Roman"/>
        </w:rPr>
        <w:t xml:space="preserve"> při stanovení počtu státních zástupců a ostatních zaměstnanců státních zastupitelství.</w:t>
      </w:r>
    </w:p>
    <w:p w:rsidR="0090368F" w:rsidRPr="000566ED" w:rsidRDefault="0090368F" w:rsidP="0090368F">
      <w:pPr>
        <w:spacing w:line="240" w:lineRule="auto"/>
        <w:ind w:firstLine="576"/>
        <w:rPr>
          <w:rFonts w:cs="Times New Roman"/>
        </w:rPr>
      </w:pPr>
      <w:r w:rsidRPr="000566ED">
        <w:rPr>
          <w:rFonts w:cs="Times New Roman"/>
        </w:rPr>
        <w:t>Podrobnější údaje o počtech zaměstnanců a plnění podle kategorií zaměstnanců jsou uvedeny v jednotlivých rozpočtových paragrafech.</w:t>
      </w:r>
    </w:p>
    <w:p w:rsidR="002C13E6" w:rsidRPr="00D26C27" w:rsidRDefault="00D26C27" w:rsidP="00D26C27">
      <w:pPr>
        <w:jc w:val="left"/>
        <w:rPr>
          <w:rFonts w:eastAsia="Calibri" w:cs="Times New Roman"/>
          <w:color w:val="000000" w:themeColor="text1"/>
        </w:rPr>
      </w:pPr>
      <w:r>
        <w:rPr>
          <w:rFonts w:eastAsia="Calibri" w:cs="Times New Roman"/>
          <w:color w:val="000000" w:themeColor="text1"/>
        </w:rPr>
        <w:br w:type="page"/>
      </w:r>
    </w:p>
    <w:p w:rsidR="00D26C27" w:rsidRPr="000566ED" w:rsidRDefault="002C13E6" w:rsidP="00D26C27">
      <w:pPr>
        <w:pStyle w:val="Nadpis3"/>
      </w:pPr>
      <w:r w:rsidRPr="000566ED">
        <w:t>PROSTŘEDKY NA PLATY A OSTATNÍ PLATBY ZA PROVEDENOU PRÁCI</w:t>
      </w:r>
    </w:p>
    <w:p w:rsidR="0090368F" w:rsidRPr="000566ED" w:rsidRDefault="0014148A" w:rsidP="00A54D2D">
      <w:pPr>
        <w:spacing w:line="240" w:lineRule="auto"/>
        <w:ind w:firstLine="708"/>
        <w:rPr>
          <w:rFonts w:cs="Times New Roman"/>
        </w:rPr>
      </w:pPr>
      <w:r>
        <w:rPr>
          <w:rFonts w:cs="Times New Roman"/>
        </w:rPr>
        <w:pict>
          <v:shape id="_x0000_s3828" type="#_x0000_t75" style="position:absolute;left:0;text-align:left;margin-left:0;margin-top:75.15pt;width:464.7pt;height:318.05pt;z-index:251727872;mso-position-horizontal:left;mso-position-horizontal-relative:text;mso-position-vertical:absolute;mso-position-vertical-relative:text">
            <v:imagedata r:id="rId95" o:title=""/>
            <w10:wrap type="topAndBottom"/>
          </v:shape>
          <o:OLEObject Type="Embed" ProgID="Excel.Sheet.8" ShapeID="_x0000_s3828" DrawAspect="Content" ObjectID="_1616848945" r:id="rId96"/>
        </w:pict>
      </w:r>
      <w:r w:rsidR="0090368F" w:rsidRPr="000566ED">
        <w:rPr>
          <w:rFonts w:cs="Times New Roman"/>
        </w:rPr>
        <w:t>Na rok 2018 byl schválen závazný objem prostředků na platy a ostatní platby za provedenou práci pro kapitolu 336 – Ministerstvo spravedlnosti ve výši 15 529 667,58</w:t>
      </w:r>
      <w:r w:rsidR="00562DE3" w:rsidRPr="000566ED">
        <w:rPr>
          <w:rFonts w:cs="Times New Roman"/>
        </w:rPr>
        <w:t> </w:t>
      </w:r>
      <w:r w:rsidR="0090368F" w:rsidRPr="000566ED">
        <w:rPr>
          <w:rFonts w:cs="Times New Roman"/>
        </w:rPr>
        <w:t>tis. Kč, po změnách ve výši 15 535 167,03 tis. Kč. Pro justiční část resortu byl rozpočet upraven na částku 10 201 893,24</w:t>
      </w:r>
      <w:r w:rsidR="00562DE3" w:rsidRPr="000566ED">
        <w:rPr>
          <w:rFonts w:cs="Times New Roman"/>
        </w:rPr>
        <w:t> </w:t>
      </w:r>
      <w:r w:rsidR="0090368F" w:rsidRPr="000566ED">
        <w:rPr>
          <w:rFonts w:cs="Times New Roman"/>
        </w:rPr>
        <w:t>tis. Kč a pro Vězeňskou službu ČR na částku 5 333 273,79 tis. Kč. Upravené prostředky na platy a ostatní platby za provedenou práci pak byly členěny:</w:t>
      </w:r>
    </w:p>
    <w:p w:rsidR="002C13E6" w:rsidRPr="00604AFB" w:rsidRDefault="002C13E6" w:rsidP="00562DE3">
      <w:pPr>
        <w:pStyle w:val="Odstavecseseznamem"/>
        <w:tabs>
          <w:tab w:val="left" w:pos="0"/>
        </w:tabs>
        <w:ind w:left="0"/>
        <w:rPr>
          <w:highlight w:val="yellow"/>
        </w:rPr>
      </w:pPr>
    </w:p>
    <w:p w:rsidR="0090368F" w:rsidRPr="000566ED" w:rsidRDefault="0090368F" w:rsidP="00A54D2D">
      <w:pPr>
        <w:spacing w:line="240" w:lineRule="auto"/>
        <w:ind w:firstLine="708"/>
        <w:rPr>
          <w:rFonts w:cs="Times New Roman"/>
        </w:rPr>
      </w:pPr>
      <w:r w:rsidRPr="000566ED">
        <w:rPr>
          <w:rFonts w:cs="Times New Roman"/>
        </w:rPr>
        <w:t>Podrobnější údaje o úpravách prostředků na platy a ostatní platby za provedenou práci a čerpání podle kategorií jsou uvedeny v jednotlivých rozpočtových paragrafech.</w:t>
      </w:r>
    </w:p>
    <w:p w:rsidR="002C13E6" w:rsidRPr="002C13E6" w:rsidRDefault="002C13E6" w:rsidP="002C13E6">
      <w:pPr>
        <w:spacing w:line="240" w:lineRule="auto"/>
        <w:rPr>
          <w:rFonts w:cs="Times New Roman"/>
        </w:rPr>
      </w:pPr>
      <w:r w:rsidRPr="002C13E6">
        <w:rPr>
          <w:rFonts w:cs="Times New Roman"/>
        </w:rPr>
        <w:br w:type="page"/>
      </w:r>
    </w:p>
    <w:p w:rsidR="00562DE3" w:rsidRPr="000566ED" w:rsidRDefault="00562DE3" w:rsidP="00562DE3">
      <w:pPr>
        <w:spacing w:line="240" w:lineRule="auto"/>
        <w:ind w:firstLine="576"/>
        <w:rPr>
          <w:rFonts w:cs="Times New Roman"/>
        </w:rPr>
      </w:pPr>
      <w:r w:rsidRPr="000566ED">
        <w:rPr>
          <w:rFonts w:cs="Times New Roman"/>
        </w:rPr>
        <w:t>Čerpání prostředků na platy a ostatní platby za provedenou práci v letech 2014 – 2018 bylo následující:</w:t>
      </w:r>
    </w:p>
    <w:bookmarkStart w:id="225" w:name="_MON_1296372381"/>
    <w:bookmarkEnd w:id="225"/>
    <w:p w:rsidR="002C13E6" w:rsidRDefault="001A3EB4" w:rsidP="002C13E6">
      <w:pPr>
        <w:spacing w:line="240" w:lineRule="auto"/>
        <w:rPr>
          <w:rFonts w:cs="Times New Roman"/>
        </w:rPr>
      </w:pPr>
      <w:r w:rsidRPr="002C13E6">
        <w:rPr>
          <w:rFonts w:cs="Times New Roman"/>
        </w:rPr>
        <w:object w:dxaOrig="9218" w:dyaOrig="7790">
          <v:shape id="_x0000_i1065" type="#_x0000_t75" style="width:455.15pt;height:397.55pt" o:ole="">
            <v:imagedata r:id="rId97" o:title=""/>
          </v:shape>
          <o:OLEObject Type="Embed" ProgID="Excel.Sheet.8" ShapeID="_x0000_i1065" DrawAspect="Content" ObjectID="_1616848883" r:id="rId98"/>
        </w:object>
      </w:r>
      <w:bookmarkStart w:id="226" w:name="_MON_1296372435"/>
      <w:bookmarkStart w:id="227" w:name="_MON_1296372476"/>
      <w:bookmarkStart w:id="228" w:name="_MON_1296372485"/>
      <w:bookmarkStart w:id="229" w:name="_MON_1296372499"/>
      <w:bookmarkStart w:id="230" w:name="_MON_1296462083"/>
      <w:bookmarkStart w:id="231" w:name="_MON_1326803874"/>
      <w:bookmarkStart w:id="232" w:name="_MON_1326804236"/>
      <w:bookmarkStart w:id="233" w:name="_MON_1326804367"/>
      <w:bookmarkStart w:id="234" w:name="_MON_1326804948"/>
      <w:bookmarkStart w:id="235" w:name="_MON_1327402357"/>
      <w:bookmarkStart w:id="236" w:name="_MON_1327402575"/>
      <w:bookmarkStart w:id="237" w:name="_MON_1327476274"/>
      <w:bookmarkStart w:id="238" w:name="_MON_1327496621"/>
      <w:bookmarkStart w:id="239" w:name="_MON_1547886960"/>
      <w:bookmarkStart w:id="240" w:name="_MON_1329219777"/>
      <w:bookmarkStart w:id="241" w:name="_MON_1358328641"/>
      <w:bookmarkStart w:id="242" w:name="_MON_1358329805"/>
      <w:bookmarkStart w:id="243" w:name="_MON_1358330052"/>
      <w:bookmarkStart w:id="244" w:name="_MON_1360670496"/>
      <w:bookmarkStart w:id="245" w:name="_MON_1389012377"/>
      <w:bookmarkStart w:id="246" w:name="_MON_1389013756"/>
      <w:bookmarkStart w:id="247" w:name="_MON_1389014272"/>
      <w:bookmarkStart w:id="248" w:name="_MON_1389014320"/>
      <w:bookmarkStart w:id="249" w:name="_MON_1389014351"/>
      <w:bookmarkStart w:id="250" w:name="_MON_1389014366"/>
      <w:bookmarkStart w:id="251" w:name="_MON_1389444018"/>
      <w:bookmarkStart w:id="252" w:name="_MON_1389444479"/>
      <w:bookmarkStart w:id="253" w:name="_MON_1389444534"/>
      <w:bookmarkStart w:id="254" w:name="_MON_1389444550"/>
      <w:bookmarkStart w:id="255" w:name="_MON_1390903216"/>
      <w:bookmarkStart w:id="256" w:name="_MON_1295429404"/>
      <w:bookmarkStart w:id="257" w:name="_MON_1295429644"/>
      <w:bookmarkStart w:id="258" w:name="_MON_1296020604"/>
      <w:bookmarkStart w:id="259" w:name="_MON_1296029004"/>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562DE3" w:rsidRPr="000566ED" w:rsidRDefault="00562DE3" w:rsidP="00562DE3">
      <w:pPr>
        <w:spacing w:line="240" w:lineRule="auto"/>
        <w:ind w:firstLine="576"/>
        <w:rPr>
          <w:rFonts w:cs="Times New Roman"/>
        </w:rPr>
      </w:pPr>
      <w:r w:rsidRPr="000566ED">
        <w:rPr>
          <w:rFonts w:cs="Times New Roman"/>
        </w:rPr>
        <w:t>V roce 2018 bylo dosaženo v jednotlivých čtvrtletích za celou kapitolu toto čerpání:</w:t>
      </w:r>
    </w:p>
    <w:bookmarkStart w:id="260" w:name="_MON_1360670800"/>
    <w:bookmarkEnd w:id="260"/>
    <w:bookmarkStart w:id="261" w:name="_MON_1390903555"/>
    <w:bookmarkEnd w:id="261"/>
    <w:p w:rsidR="00562DE3" w:rsidRPr="000566ED" w:rsidRDefault="000566ED" w:rsidP="00562DE3">
      <w:pPr>
        <w:spacing w:line="240" w:lineRule="auto"/>
        <w:jc w:val="center"/>
        <w:rPr>
          <w:rFonts w:cs="Times New Roman"/>
          <w:highlight w:val="yellow"/>
        </w:rPr>
      </w:pPr>
      <w:r w:rsidRPr="000566ED">
        <w:rPr>
          <w:rFonts w:cs="Times New Roman"/>
        </w:rPr>
        <w:object w:dxaOrig="7560" w:dyaOrig="2768">
          <v:shape id="_x0000_i1066" type="#_x0000_t75" style="width:376.3pt;height:137.75pt" o:ole="">
            <v:imagedata r:id="rId99" o:title=""/>
          </v:shape>
          <o:OLEObject Type="Embed" ProgID="Excel.Sheet.8" ShapeID="_x0000_i1066" DrawAspect="Content" ObjectID="_1616848884" r:id="rId100"/>
        </w:object>
      </w:r>
    </w:p>
    <w:p w:rsidR="00562DE3" w:rsidRPr="000566ED" w:rsidRDefault="00562DE3" w:rsidP="00B12697">
      <w:pPr>
        <w:spacing w:line="240" w:lineRule="auto"/>
        <w:ind w:firstLine="576"/>
        <w:rPr>
          <w:rFonts w:cs="Times New Roman"/>
        </w:rPr>
      </w:pPr>
      <w:r w:rsidRPr="000566ED">
        <w:rPr>
          <w:rFonts w:cs="Times New Roman"/>
        </w:rPr>
        <w:t>V této části materiálu jsou uvedeny údaje výdajového účtu, tj. včetně prostředků, které zůstaly nečerpány na depozitním účtu a následně b</w:t>
      </w:r>
      <w:r w:rsidR="00F837EB" w:rsidRPr="000566ED">
        <w:rPr>
          <w:rFonts w:cs="Times New Roman"/>
        </w:rPr>
        <w:t>yly převedeny na příjmový účet.</w:t>
      </w:r>
    </w:p>
    <w:p w:rsidR="00562DE3" w:rsidRPr="000566ED" w:rsidRDefault="00562DE3" w:rsidP="00B12697">
      <w:pPr>
        <w:spacing w:line="240" w:lineRule="auto"/>
        <w:ind w:firstLine="576"/>
        <w:rPr>
          <w:rFonts w:cs="Times New Roman"/>
        </w:rPr>
      </w:pPr>
      <w:r w:rsidRPr="000566ED">
        <w:rPr>
          <w:rFonts w:cs="Times New Roman"/>
        </w:rPr>
        <w:t>Závazné ukazatele kapitoly 336 – Ministerstvo spravedlnosti byly v roce 2018 v oblasti prostředků na platy a ostatních plateb za provedenou práci, povinné pojistné placené zaměstnavatelem a převod do FKSP překročeny o čerpání prostředků z nároků z nespotřebovaných výdajů.</w:t>
      </w:r>
    </w:p>
    <w:p w:rsidR="00C43F07" w:rsidRPr="000566ED" w:rsidRDefault="00C43F07" w:rsidP="006F3EFC">
      <w:pPr>
        <w:pStyle w:val="Nadpis2"/>
        <w:ind w:left="0" w:firstLine="0"/>
      </w:pPr>
      <w:bookmarkStart w:id="262" w:name="_Toc381882088"/>
      <w:bookmarkStart w:id="263" w:name="_Toc445212753"/>
      <w:bookmarkStart w:id="264" w:name="_Toc3203404"/>
      <w:r w:rsidRPr="000566ED">
        <w:t>ROVNOST MUŽŮ A ŽEN</w:t>
      </w:r>
      <w:bookmarkEnd w:id="262"/>
      <w:bookmarkEnd w:id="263"/>
      <w:bookmarkEnd w:id="264"/>
    </w:p>
    <w:p w:rsidR="00F837EB" w:rsidRPr="000566ED" w:rsidRDefault="00F837EB" w:rsidP="00F837EB">
      <w:pPr>
        <w:spacing w:line="240" w:lineRule="auto"/>
        <w:ind w:firstLine="576"/>
        <w:rPr>
          <w:rFonts w:cs="Times New Roman"/>
        </w:rPr>
      </w:pPr>
      <w:r w:rsidRPr="000566ED">
        <w:rPr>
          <w:rFonts w:cs="Times New Roman"/>
        </w:rPr>
        <w:t>V průběhu roku 2018 nedošlo v resortu spravedlnosti na úseku rozpočtování k situaci, která by vyžadovala přijetí zvláštního opatření za účelem prosazení rovného přístupu k postavení žen a mužů v zaměstnání. Ve mzdové oblasti je zavedenou praxí stanovení pro zaměstnance ve shodných organizačních složkách shodné průměrné platy. Při stanovování průměrných platů není rozlišováno, zda se jedná o muže nebo ženu.</w:t>
      </w:r>
    </w:p>
    <w:p w:rsidR="00F837EB" w:rsidRPr="000566ED" w:rsidRDefault="00F837EB" w:rsidP="00F837EB">
      <w:pPr>
        <w:spacing w:line="240" w:lineRule="auto"/>
        <w:ind w:firstLine="576"/>
        <w:rPr>
          <w:rFonts w:cs="Times New Roman"/>
        </w:rPr>
      </w:pPr>
      <w:r w:rsidRPr="000566ED">
        <w:rPr>
          <w:rFonts w:cs="Times New Roman"/>
        </w:rPr>
        <w:t>V justiční části resortu spravedlnosti je celkově zaměstnáno vyšší procento žen než mužů. Nerovnost vzájemného postavení mužů a žen v zaměstnání (ať již ve funkčním zařazení či v platovém ohodnocení) je v resortu spravedlnosti v podstatě vyloučena. Naopak řada žen zastává v resortu spravedlnosti vrcholné řídící funkce. V kategorii soudců a státních zástupců je zaměstnáno více žen než mužů. Opačný poměr mezi ženami a muži je ve vězeňství, což je dané charakterem činnosti. Lze konstatovat, že při získávání pracovního místa jsou v resortu vytvořeny stejné podmínky pro muže i ženy.</w:t>
      </w:r>
    </w:p>
    <w:p w:rsidR="00C43F07" w:rsidRPr="00D223F0" w:rsidRDefault="00C43F07" w:rsidP="006F3EFC">
      <w:pPr>
        <w:pStyle w:val="Nadpis2"/>
        <w:ind w:left="0" w:firstLine="0"/>
      </w:pPr>
      <w:bookmarkStart w:id="265" w:name="_Toc381882089"/>
      <w:bookmarkStart w:id="266" w:name="_Toc445212754"/>
      <w:bookmarkStart w:id="267" w:name="_Toc3203405"/>
      <w:r w:rsidRPr="00D223F0">
        <w:t>PROGRAMOVÉ FINANCOVÁNÍ</w:t>
      </w:r>
      <w:bookmarkEnd w:id="265"/>
      <w:bookmarkEnd w:id="266"/>
      <w:bookmarkEnd w:id="267"/>
    </w:p>
    <w:p w:rsidR="000F072C" w:rsidRPr="000566ED" w:rsidRDefault="000F072C" w:rsidP="0066423B">
      <w:pPr>
        <w:spacing w:line="240" w:lineRule="auto"/>
        <w:ind w:firstLine="576"/>
        <w:rPr>
          <w:rFonts w:cs="Times New Roman"/>
        </w:rPr>
      </w:pPr>
      <w:r w:rsidRPr="000566ED">
        <w:rPr>
          <w:rFonts w:cs="Times New Roman"/>
        </w:rPr>
        <w:t>Rozpočet po změnách v roce 2018 činil 1 141 821,59 tis. Kč, skutečné čerpání vč. nároků z nespotřebovaných výdajů a mimorozpočtových</w:t>
      </w:r>
      <w:r w:rsidR="007720D8">
        <w:rPr>
          <w:rFonts w:cs="Times New Roman"/>
        </w:rPr>
        <w:t xml:space="preserve"> zdrojů bylo ve výši 948 769,07 tis. </w:t>
      </w:r>
      <w:r w:rsidRPr="000566ED">
        <w:rPr>
          <w:rFonts w:cs="Times New Roman"/>
        </w:rPr>
        <w:t xml:space="preserve">Kč, </w:t>
      </w:r>
      <w:r w:rsidR="007720D8">
        <w:rPr>
          <w:rFonts w:cs="Times New Roman"/>
        </w:rPr>
        <w:t>což představuje plnění na 83,09 </w:t>
      </w:r>
      <w:r w:rsidRPr="000566ED">
        <w:rPr>
          <w:rFonts w:cs="Times New Roman"/>
        </w:rPr>
        <w:t xml:space="preserve">%. Nároky z nespotřebovaných výdajů byly </w:t>
      </w:r>
      <w:r w:rsidR="007720D8">
        <w:rPr>
          <w:rFonts w:cs="Times New Roman"/>
        </w:rPr>
        <w:t>čerpány ve výši 673 279,52 tis. </w:t>
      </w:r>
      <w:r w:rsidRPr="000566ED">
        <w:rPr>
          <w:rFonts w:cs="Times New Roman"/>
        </w:rPr>
        <w:t>Kč.</w:t>
      </w:r>
    </w:p>
    <w:bookmarkStart w:id="268" w:name="_MON_1515320558"/>
    <w:bookmarkEnd w:id="268"/>
    <w:p w:rsidR="000F072C" w:rsidRDefault="004034A4" w:rsidP="000F072C">
      <w:pPr>
        <w:spacing w:line="240" w:lineRule="auto"/>
        <w:rPr>
          <w:rFonts w:cs="Times New Roman"/>
          <w:sz w:val="20"/>
        </w:rPr>
      </w:pPr>
      <w:r w:rsidRPr="000566ED">
        <w:rPr>
          <w:rFonts w:cs="Times New Roman"/>
        </w:rPr>
        <w:object w:dxaOrig="9221" w:dyaOrig="1955">
          <v:shape id="_x0000_i1067" type="#_x0000_t75" style="width:457.05pt;height:97.65pt" o:ole="">
            <v:imagedata r:id="rId101" o:title=""/>
          </v:shape>
          <o:OLEObject Type="Embed" ProgID="Excel.Sheet.8" ShapeID="_x0000_i1067" DrawAspect="Content" ObjectID="_1616848885" r:id="rId102"/>
        </w:object>
      </w:r>
      <w:r w:rsidR="000F072C" w:rsidRPr="000566ED">
        <w:rPr>
          <w:rFonts w:cs="Times New Roman"/>
          <w:sz w:val="20"/>
        </w:rPr>
        <w:t>pozn. Ve vězeňské části jsou zahrnuty výdaje na zotavovny (§ 5449): rozpočet po změnách ve výši 15 000,00 tis. Kč a skutečnost čerpání ve výši 38 382,80 tis. Kč (pol. 6351) a 2 285,69 tis. Kč (pol. 5336)</w:t>
      </w:r>
      <w:r w:rsidR="005C26A6">
        <w:rPr>
          <w:rFonts w:cs="Times New Roman"/>
          <w:sz w:val="20"/>
        </w:rPr>
        <w:t>.</w:t>
      </w:r>
    </w:p>
    <w:p w:rsidR="000064FC" w:rsidRDefault="000064FC" w:rsidP="000F072C">
      <w:pPr>
        <w:spacing w:line="240" w:lineRule="auto"/>
        <w:rPr>
          <w:rFonts w:cs="Times New Roman"/>
        </w:rPr>
      </w:pPr>
      <w:r>
        <w:rPr>
          <w:rFonts w:cs="Times New Roman"/>
          <w:sz w:val="20"/>
        </w:rPr>
        <w:tab/>
      </w:r>
      <w:r w:rsidRPr="00027524">
        <w:rPr>
          <w:rFonts w:cs="Times New Roman"/>
        </w:rPr>
        <w:t>V justiční části byly vázány výdaje ve výši 9 730,00 tis. Kč</w:t>
      </w:r>
      <w:r w:rsidR="00B12697" w:rsidRPr="00027524">
        <w:rPr>
          <w:rFonts w:cs="Times New Roman"/>
        </w:rPr>
        <w:t xml:space="preserve"> </w:t>
      </w:r>
      <w:r w:rsidRPr="00027524">
        <w:rPr>
          <w:rFonts w:cs="Times New Roman"/>
        </w:rPr>
        <w:t xml:space="preserve">v souvislosti se zápočtem uplatněné sankce vůči dodavateli u akce PMS – elektronický monitorovací systém pro trestní justici. </w:t>
      </w:r>
    </w:p>
    <w:p w:rsidR="00027524" w:rsidRPr="00027524" w:rsidRDefault="00027524" w:rsidP="000F072C">
      <w:pPr>
        <w:spacing w:line="240" w:lineRule="auto"/>
        <w:rPr>
          <w:rFonts w:cs="Times New Roman"/>
        </w:rPr>
      </w:pPr>
      <w:r w:rsidRPr="00027524">
        <w:rPr>
          <w:rFonts w:cs="Times New Roman"/>
        </w:rPr>
        <w:t>Účelové prostředky:</w:t>
      </w:r>
    </w:p>
    <w:p w:rsidR="00027524" w:rsidRPr="00027524" w:rsidRDefault="00027524" w:rsidP="00027524">
      <w:pPr>
        <w:pStyle w:val="Odstavecseseznamem"/>
        <w:numPr>
          <w:ilvl w:val="0"/>
          <w:numId w:val="48"/>
        </w:numPr>
        <w:rPr>
          <w:sz w:val="22"/>
          <w:szCs w:val="22"/>
        </w:rPr>
      </w:pPr>
      <w:r w:rsidRPr="00027524">
        <w:rPr>
          <w:sz w:val="22"/>
          <w:szCs w:val="22"/>
        </w:rPr>
        <w:t xml:space="preserve">v justiční části byly čerpány nároky z nespotřebovaných výdajů s kódem účelu </w:t>
      </w:r>
      <w:r w:rsidRPr="00027524">
        <w:rPr>
          <w:b/>
          <w:sz w:val="22"/>
          <w:szCs w:val="22"/>
        </w:rPr>
        <w:t>163980038</w:t>
      </w:r>
      <w:r w:rsidRPr="00027524">
        <w:rPr>
          <w:sz w:val="22"/>
          <w:szCs w:val="22"/>
        </w:rPr>
        <w:t xml:space="preserve"> Rozvoj ICT ve výši 36 369,99 tis. Kč;</w:t>
      </w:r>
    </w:p>
    <w:p w:rsidR="00027524" w:rsidRPr="00027524" w:rsidRDefault="00027524" w:rsidP="00027524">
      <w:pPr>
        <w:pStyle w:val="Odstavecseseznamem"/>
        <w:numPr>
          <w:ilvl w:val="0"/>
          <w:numId w:val="48"/>
        </w:numPr>
        <w:rPr>
          <w:sz w:val="22"/>
          <w:szCs w:val="22"/>
        </w:rPr>
      </w:pPr>
      <w:r w:rsidRPr="00027524">
        <w:rPr>
          <w:sz w:val="22"/>
          <w:szCs w:val="22"/>
        </w:rPr>
        <w:t xml:space="preserve">ve vězeňské části byly čerpány nároky z nespotřebovaných výdajů s kódem účelu </w:t>
      </w:r>
      <w:r w:rsidRPr="00027524">
        <w:rPr>
          <w:b/>
          <w:sz w:val="22"/>
          <w:szCs w:val="22"/>
        </w:rPr>
        <w:t>153980038</w:t>
      </w:r>
      <w:r>
        <w:rPr>
          <w:sz w:val="22"/>
          <w:szCs w:val="22"/>
        </w:rPr>
        <w:t xml:space="preserve"> k zajištění kapacit VS ČR dle usnesení vlády č. 574/2015</w:t>
      </w:r>
      <w:r w:rsidRPr="00027524">
        <w:rPr>
          <w:sz w:val="22"/>
          <w:szCs w:val="22"/>
        </w:rPr>
        <w:t xml:space="preserve"> ve výši 979,85 tis. Kč. </w:t>
      </w:r>
    </w:p>
    <w:p w:rsidR="00027524" w:rsidRPr="00027524" w:rsidRDefault="00027524" w:rsidP="00027524">
      <w:pPr>
        <w:pStyle w:val="Odstavecseseznamem"/>
        <w:rPr>
          <w:sz w:val="22"/>
          <w:szCs w:val="22"/>
        </w:rPr>
      </w:pPr>
    </w:p>
    <w:p w:rsidR="000F072C" w:rsidRPr="000566ED" w:rsidRDefault="000F072C" w:rsidP="000F072C">
      <w:pPr>
        <w:spacing w:line="240" w:lineRule="auto"/>
        <w:rPr>
          <w:rFonts w:cs="Times New Roman"/>
        </w:rPr>
      </w:pPr>
      <w:r w:rsidRPr="000566ED">
        <w:rPr>
          <w:rFonts w:cs="Times New Roman"/>
        </w:rPr>
        <w:t>Důvody nedočerpání výdajů na programové financování:</w:t>
      </w:r>
    </w:p>
    <w:p w:rsidR="000F072C" w:rsidRPr="000566ED" w:rsidRDefault="000F072C" w:rsidP="000F072C">
      <w:pPr>
        <w:pStyle w:val="Odstavecseseznamem"/>
        <w:numPr>
          <w:ilvl w:val="0"/>
          <w:numId w:val="9"/>
        </w:numPr>
        <w:rPr>
          <w:sz w:val="22"/>
          <w:szCs w:val="22"/>
          <w:lang w:val="cs-CZ"/>
        </w:rPr>
      </w:pPr>
      <w:r w:rsidRPr="000566ED">
        <w:rPr>
          <w:sz w:val="22"/>
          <w:szCs w:val="22"/>
          <w:lang w:val="cs-CZ"/>
        </w:rPr>
        <w:t>V justiční části:</w:t>
      </w:r>
    </w:p>
    <w:p w:rsidR="000F072C" w:rsidRPr="000566ED" w:rsidRDefault="000F072C" w:rsidP="000F072C">
      <w:pPr>
        <w:pStyle w:val="Odstavecseseznamem"/>
        <w:rPr>
          <w:sz w:val="22"/>
          <w:szCs w:val="22"/>
          <w:lang w:val="cs-CZ"/>
        </w:rPr>
      </w:pPr>
    </w:p>
    <w:p w:rsidR="000F072C" w:rsidRPr="000566ED" w:rsidRDefault="000F072C" w:rsidP="000F072C">
      <w:pPr>
        <w:numPr>
          <w:ilvl w:val="1"/>
          <w:numId w:val="9"/>
        </w:numPr>
        <w:spacing w:after="0" w:line="240" w:lineRule="auto"/>
        <w:rPr>
          <w:b/>
        </w:rPr>
      </w:pPr>
      <w:r w:rsidRPr="000566ED">
        <w:t>Přednostně byly v r. 2018 pro financování akcí využívány prostředky nároků z nespotřebovaných výdajů, které byly na jejich financování vázány z předchozích let. Důsledkem je nedostatečné čerpání rozpočtu roku 2018.</w:t>
      </w:r>
    </w:p>
    <w:p w:rsidR="000F072C" w:rsidRPr="000566ED" w:rsidRDefault="000F072C" w:rsidP="000F072C">
      <w:pPr>
        <w:spacing w:after="0" w:line="240" w:lineRule="auto"/>
        <w:ind w:left="1440"/>
        <w:rPr>
          <w:b/>
        </w:rPr>
      </w:pPr>
    </w:p>
    <w:p w:rsidR="000F072C" w:rsidRPr="000566ED" w:rsidRDefault="000F072C" w:rsidP="000F072C">
      <w:pPr>
        <w:numPr>
          <w:ilvl w:val="1"/>
          <w:numId w:val="9"/>
        </w:numPr>
        <w:spacing w:after="0" w:line="240" w:lineRule="auto"/>
        <w:rPr>
          <w:b/>
        </w:rPr>
      </w:pPr>
      <w:r w:rsidRPr="000566ED">
        <w:t>V justiční části rezortu je snahou zabezpečit i financování investičně náročnějších akcí, které mají ale delší projektovou přípravu včetně vyřízení stavebního povolení. Delší je i zadání veřejné zakázky (VZ).  Při určování zdrojů financová</w:t>
      </w:r>
      <w:r w:rsidR="007720D8">
        <w:t>ní akce jsme omezeni jednak výši rozpočtu na příslušný rok, výši</w:t>
      </w:r>
      <w:r w:rsidRPr="000566ED">
        <w:t xml:space="preserve"> střednědobého výhledu na další roky a významně přispívá k rozpisu zdrojů financování akce i platnost programu. Z uvedených důvodů tak často finanční rozložení zdrojů neodpovídá časovému harmonogramu realizace akce, a tím dochází především na počátku realizace akce ke vzniku nároků a jejich posouvání do dalších let.</w:t>
      </w:r>
    </w:p>
    <w:p w:rsidR="000F072C" w:rsidRPr="000566ED" w:rsidRDefault="000F072C" w:rsidP="000F072C">
      <w:pPr>
        <w:spacing w:after="0" w:line="240" w:lineRule="auto"/>
        <w:rPr>
          <w:b/>
        </w:rPr>
      </w:pPr>
    </w:p>
    <w:p w:rsidR="000F072C" w:rsidRPr="000566ED" w:rsidRDefault="000F072C" w:rsidP="000F072C">
      <w:pPr>
        <w:numPr>
          <w:ilvl w:val="1"/>
          <w:numId w:val="9"/>
        </w:numPr>
        <w:spacing w:after="0" w:line="240" w:lineRule="auto"/>
        <w:rPr>
          <w:b/>
        </w:rPr>
      </w:pPr>
      <w:r w:rsidRPr="000566ED">
        <w:t>S tím souvisí i skutečnost, že u větších stavebních akcí je příprava časově náročnější a k čerpání zpravidla dochází až s určitým časovým posunem. Příprava stavebních akcí se prodlužuje především z důvodu delší administrace žádostí o financování, kde jsou zejména nedostatky v postupech žadatelů o financování akcí a doplňování podkladů, nebo z důvodu úprav projektové dokumentace vyplývajících z nárůstu nákladů po vypracování projektu. Dlouhá je i doba administrace a schvalování zadávacích dokumentací u podlimitních a nadlimitních VZ.</w:t>
      </w:r>
    </w:p>
    <w:p w:rsidR="000F072C" w:rsidRPr="000566ED" w:rsidRDefault="000F072C" w:rsidP="000F072C">
      <w:pPr>
        <w:pStyle w:val="Odstavecseseznamem"/>
        <w:rPr>
          <w:b/>
        </w:rPr>
      </w:pPr>
    </w:p>
    <w:p w:rsidR="000F072C" w:rsidRPr="000566ED" w:rsidRDefault="000F072C" w:rsidP="000F072C">
      <w:pPr>
        <w:numPr>
          <w:ilvl w:val="1"/>
          <w:numId w:val="9"/>
        </w:numPr>
        <w:spacing w:after="0" w:line="240" w:lineRule="auto"/>
        <w:rPr>
          <w:b/>
        </w:rPr>
      </w:pPr>
      <w:r w:rsidRPr="000566ED">
        <w:t>Z důvodu stavebního boomu stoupají nabídkové ceny stavebních prací a narůstá počet akcí, kde se musí zadávací řízení několikrát opakovat, protože buď není podána žádná nabídka, nebo cena převyšuje výši přidělených prostředků na akci. Snahou je potom docílit snížení nabídkové ceny úpravou zadávacích podmínek při zadání VZ, což se promítne do prodloužení termínu realizace akce.</w:t>
      </w:r>
    </w:p>
    <w:p w:rsidR="000F072C" w:rsidRPr="000566ED" w:rsidRDefault="000F072C" w:rsidP="000F072C">
      <w:pPr>
        <w:pStyle w:val="Odstavecseseznamem"/>
        <w:rPr>
          <w:b/>
        </w:rPr>
      </w:pPr>
    </w:p>
    <w:p w:rsidR="000F072C" w:rsidRPr="000566ED" w:rsidRDefault="000F072C" w:rsidP="000F072C">
      <w:pPr>
        <w:numPr>
          <w:ilvl w:val="1"/>
          <w:numId w:val="9"/>
        </w:numPr>
        <w:spacing w:after="0" w:line="240" w:lineRule="auto"/>
        <w:rPr>
          <w:b/>
        </w:rPr>
      </w:pPr>
      <w:r w:rsidRPr="000566ED">
        <w:t>Zákon o VZ je administrativně náročný a klade vysoké požadavky na odborné znalosti v oblasti VZ a zadavatelé mají problémy s jeho aplikací. V rezortu MSp je velký počet organizačních složek, přičemž řada z nich nemá dostatečné zkušenosti se zajištěním realizace akce. OSS se mnohdy potýkají s problémem obsadit pozice investičních techniků odborně kvalifikovanými osobami s dostatkem zkušeností s přípravou akcí (nedostatečné platové ohodnocení), důsledkem je prodlužování termínů přípravy akce.</w:t>
      </w:r>
    </w:p>
    <w:p w:rsidR="000F072C" w:rsidRPr="000566ED" w:rsidRDefault="000F072C" w:rsidP="000F072C">
      <w:pPr>
        <w:spacing w:after="0" w:line="240" w:lineRule="auto"/>
        <w:ind w:left="1440"/>
        <w:rPr>
          <w:b/>
        </w:rPr>
      </w:pPr>
    </w:p>
    <w:p w:rsidR="000F072C" w:rsidRPr="000566ED" w:rsidRDefault="000F072C" w:rsidP="000F072C">
      <w:pPr>
        <w:pStyle w:val="Odstavecseseznamem"/>
        <w:numPr>
          <w:ilvl w:val="0"/>
          <w:numId w:val="9"/>
        </w:numPr>
        <w:rPr>
          <w:sz w:val="22"/>
          <w:szCs w:val="22"/>
          <w:lang w:val="cs-CZ"/>
        </w:rPr>
      </w:pPr>
      <w:r w:rsidRPr="000566ED">
        <w:rPr>
          <w:sz w:val="22"/>
          <w:szCs w:val="22"/>
          <w:lang w:val="cs-CZ"/>
        </w:rPr>
        <w:t>Ve vězeňské části:</w:t>
      </w:r>
    </w:p>
    <w:p w:rsidR="000F072C" w:rsidRPr="000566ED" w:rsidRDefault="000F072C" w:rsidP="000F072C">
      <w:pPr>
        <w:pStyle w:val="Odstavecseseznamem"/>
        <w:rPr>
          <w:sz w:val="22"/>
          <w:szCs w:val="22"/>
          <w:lang w:val="cs-CZ"/>
        </w:rPr>
      </w:pPr>
    </w:p>
    <w:p w:rsidR="000F072C" w:rsidRPr="000566ED" w:rsidRDefault="000F072C" w:rsidP="00A54D2D">
      <w:pPr>
        <w:spacing w:after="0" w:line="240" w:lineRule="auto"/>
        <w:ind w:firstLine="708"/>
        <w:rPr>
          <w:rFonts w:cs="Times New Roman"/>
          <w:szCs w:val="24"/>
        </w:rPr>
      </w:pPr>
      <w:r w:rsidRPr="000566ED">
        <w:rPr>
          <w:rFonts w:cs="Times New Roman"/>
          <w:szCs w:val="24"/>
        </w:rPr>
        <w:t>Nedostatečné čerpání investičních prostředků je ovlivněno vícero vynucenými i nevynucenými faktory, jež nelze shrnout do jediného bodu, a lze konstatovat, že se jedná o téměř identické situace a stavy, které se obdobně projevily taktéž v předešlém období. V obecné rovině se jedná o neutěšenou personální situaci ve VS ČR, často nedostatečnou odbornost pracovníků na organizačních jednotkách, odpovědných za průběh a realizaci investičních akcí. Na druhé straně je však nutné vzít v potaz i aktuální a pro investora ekonomicky i časově nevýhodný vývoj ve stavebním oboru a zároveň zdlouhavé administrativní procesy.</w:t>
      </w:r>
    </w:p>
    <w:p w:rsidR="000F072C" w:rsidRPr="000566ED" w:rsidRDefault="000F072C" w:rsidP="000F072C">
      <w:pPr>
        <w:spacing w:after="0" w:line="240" w:lineRule="auto"/>
        <w:ind w:firstLine="360"/>
        <w:rPr>
          <w:rFonts w:cs="Times New Roman"/>
          <w:szCs w:val="24"/>
        </w:rPr>
      </w:pPr>
    </w:p>
    <w:p w:rsidR="00F11F43" w:rsidRPr="000566ED" w:rsidRDefault="00F11F43" w:rsidP="00F11F43">
      <w:pPr>
        <w:spacing w:after="0" w:line="240" w:lineRule="auto"/>
        <w:rPr>
          <w:rFonts w:cs="Times New Roman"/>
          <w:szCs w:val="24"/>
        </w:rPr>
      </w:pPr>
      <w:r w:rsidRPr="000566ED">
        <w:rPr>
          <w:rFonts w:cs="Times New Roman"/>
          <w:szCs w:val="24"/>
        </w:rPr>
        <w:t>Hlavními faktory, jejichž důsledkem je posouvání realizace akcí a tím i nečerpání výdajů</w:t>
      </w:r>
      <w:r w:rsidR="001F08A8">
        <w:rPr>
          <w:rFonts w:cs="Times New Roman"/>
          <w:szCs w:val="24"/>
        </w:rPr>
        <w:t>,</w:t>
      </w:r>
      <w:r w:rsidRPr="000566ED">
        <w:rPr>
          <w:rFonts w:cs="Times New Roman"/>
          <w:szCs w:val="24"/>
        </w:rPr>
        <w:t xml:space="preserve"> jsou:</w:t>
      </w:r>
    </w:p>
    <w:p w:rsidR="00F11F43" w:rsidRPr="000566ED" w:rsidRDefault="00F11F43" w:rsidP="00F11F43">
      <w:pPr>
        <w:spacing w:after="0" w:line="240" w:lineRule="auto"/>
        <w:rPr>
          <w:rFonts w:cs="Times New Roman"/>
          <w:szCs w:val="24"/>
        </w:rPr>
      </w:pPr>
    </w:p>
    <w:p w:rsidR="00F11F43" w:rsidRPr="000566ED" w:rsidRDefault="00F11F43" w:rsidP="00AB2DB2">
      <w:pPr>
        <w:pStyle w:val="Odstavecseseznamem"/>
        <w:numPr>
          <w:ilvl w:val="0"/>
          <w:numId w:val="39"/>
        </w:numPr>
        <w:spacing w:line="276" w:lineRule="auto"/>
        <w:rPr>
          <w:sz w:val="22"/>
          <w:szCs w:val="22"/>
          <w:lang w:val="cs-CZ"/>
        </w:rPr>
      </w:pPr>
      <w:r w:rsidRPr="000566ED">
        <w:rPr>
          <w:sz w:val="22"/>
          <w:szCs w:val="22"/>
          <w:lang w:val="cs-CZ"/>
        </w:rPr>
        <w:t>kvalita</w:t>
      </w:r>
      <w:r w:rsidRPr="000566ED">
        <w:rPr>
          <w:sz w:val="22"/>
          <w:szCs w:val="22"/>
        </w:rPr>
        <w:t xml:space="preserve"> a</w:t>
      </w:r>
      <w:r w:rsidRPr="000566ED">
        <w:rPr>
          <w:sz w:val="22"/>
          <w:szCs w:val="22"/>
          <w:lang w:val="cs-CZ"/>
        </w:rPr>
        <w:t xml:space="preserve"> dodržování termínu</w:t>
      </w:r>
      <w:r w:rsidRPr="000566ED">
        <w:rPr>
          <w:sz w:val="22"/>
          <w:szCs w:val="22"/>
        </w:rPr>
        <w:t xml:space="preserve"> pro</w:t>
      </w:r>
      <w:r w:rsidRPr="000566ED">
        <w:rPr>
          <w:sz w:val="22"/>
          <w:szCs w:val="22"/>
          <w:lang w:val="cs-CZ"/>
        </w:rPr>
        <w:t xml:space="preserve"> předložení projektových dokumentací</w:t>
      </w:r>
      <w:r w:rsidRPr="000566ED">
        <w:rPr>
          <w:sz w:val="22"/>
          <w:szCs w:val="22"/>
        </w:rPr>
        <w:t xml:space="preserve"> </w:t>
      </w:r>
    </w:p>
    <w:p w:rsidR="00F11F43" w:rsidRPr="000566ED" w:rsidRDefault="00F11F43" w:rsidP="00AB2DB2">
      <w:pPr>
        <w:pStyle w:val="Odstavecseseznamem"/>
        <w:numPr>
          <w:ilvl w:val="0"/>
          <w:numId w:val="39"/>
        </w:numPr>
        <w:spacing w:line="276" w:lineRule="auto"/>
        <w:rPr>
          <w:sz w:val="22"/>
          <w:szCs w:val="22"/>
          <w:lang w:val="cs-CZ"/>
        </w:rPr>
      </w:pPr>
      <w:r w:rsidRPr="000566ED">
        <w:rPr>
          <w:sz w:val="22"/>
          <w:szCs w:val="22"/>
          <w:lang w:val="cs-CZ"/>
        </w:rPr>
        <w:t>přesycenost stavebního trhu</w:t>
      </w:r>
      <w:r w:rsidRPr="000566ED">
        <w:rPr>
          <w:sz w:val="22"/>
          <w:szCs w:val="22"/>
        </w:rPr>
        <w:t xml:space="preserve"> </w:t>
      </w:r>
      <w:r w:rsidRPr="000566ED">
        <w:rPr>
          <w:sz w:val="22"/>
          <w:szCs w:val="22"/>
          <w:lang w:val="cs-CZ"/>
        </w:rPr>
        <w:t>(jak</w:t>
      </w:r>
      <w:r w:rsidR="005C26A6">
        <w:rPr>
          <w:sz w:val="22"/>
          <w:szCs w:val="22"/>
        </w:rPr>
        <w:t xml:space="preserve"> u </w:t>
      </w:r>
      <w:r w:rsidR="005C26A6" w:rsidRPr="005C26A6">
        <w:rPr>
          <w:sz w:val="22"/>
          <w:szCs w:val="22"/>
          <w:lang w:val="cs-CZ"/>
        </w:rPr>
        <w:t>projektové</w:t>
      </w:r>
      <w:r w:rsidR="005C26A6">
        <w:rPr>
          <w:sz w:val="22"/>
          <w:szCs w:val="22"/>
        </w:rPr>
        <w:t xml:space="preserve"> </w:t>
      </w:r>
      <w:r w:rsidR="005C26A6" w:rsidRPr="005C26A6">
        <w:rPr>
          <w:sz w:val="22"/>
          <w:szCs w:val="22"/>
          <w:lang w:val="cs-CZ"/>
        </w:rPr>
        <w:t>dokumentace</w:t>
      </w:r>
      <w:r w:rsidRPr="000566ED">
        <w:rPr>
          <w:sz w:val="22"/>
          <w:szCs w:val="22"/>
        </w:rPr>
        <w:t>,</w:t>
      </w:r>
      <w:r w:rsidRPr="000566ED">
        <w:rPr>
          <w:sz w:val="22"/>
          <w:szCs w:val="22"/>
          <w:lang w:val="cs-CZ"/>
        </w:rPr>
        <w:t xml:space="preserve"> tak</w:t>
      </w:r>
      <w:r w:rsidRPr="000566ED">
        <w:rPr>
          <w:sz w:val="22"/>
          <w:szCs w:val="22"/>
        </w:rPr>
        <w:t xml:space="preserve"> u</w:t>
      </w:r>
      <w:r w:rsidRPr="000566ED">
        <w:rPr>
          <w:sz w:val="22"/>
          <w:szCs w:val="22"/>
          <w:lang w:val="cs-CZ"/>
        </w:rPr>
        <w:t xml:space="preserve"> realizací</w:t>
      </w:r>
      <w:r w:rsidRPr="000566ED">
        <w:rPr>
          <w:sz w:val="22"/>
          <w:szCs w:val="22"/>
        </w:rPr>
        <w:t>)</w:t>
      </w:r>
    </w:p>
    <w:p w:rsidR="00F11F43" w:rsidRPr="000566ED" w:rsidRDefault="00F11F43" w:rsidP="00AB2DB2">
      <w:pPr>
        <w:pStyle w:val="Odstavecseseznamem"/>
        <w:numPr>
          <w:ilvl w:val="0"/>
          <w:numId w:val="39"/>
        </w:numPr>
        <w:spacing w:line="276" w:lineRule="auto"/>
        <w:rPr>
          <w:sz w:val="22"/>
          <w:szCs w:val="22"/>
          <w:lang w:val="cs-CZ"/>
        </w:rPr>
      </w:pPr>
      <w:r w:rsidRPr="000566ED">
        <w:rPr>
          <w:sz w:val="22"/>
          <w:szCs w:val="22"/>
          <w:lang w:val="cs-CZ"/>
        </w:rPr>
        <w:t>opakovaná výběrová řízení</w:t>
      </w:r>
      <w:r w:rsidRPr="000566ED">
        <w:rPr>
          <w:sz w:val="22"/>
          <w:szCs w:val="22"/>
        </w:rPr>
        <w:t xml:space="preserve"> z</w:t>
      </w:r>
      <w:r w:rsidRPr="000566ED">
        <w:rPr>
          <w:sz w:val="22"/>
          <w:szCs w:val="22"/>
          <w:lang w:val="cs-CZ"/>
        </w:rPr>
        <w:t> důvodu nezájmu uchazečů či</w:t>
      </w:r>
      <w:r w:rsidRPr="000566ED">
        <w:rPr>
          <w:sz w:val="22"/>
          <w:szCs w:val="22"/>
        </w:rPr>
        <w:t xml:space="preserve"> z</w:t>
      </w:r>
      <w:r w:rsidRPr="000566ED">
        <w:rPr>
          <w:sz w:val="22"/>
          <w:szCs w:val="22"/>
          <w:lang w:val="cs-CZ"/>
        </w:rPr>
        <w:t xml:space="preserve"> důvodu obdržení cenově přemrštěných nabídek</w:t>
      </w:r>
    </w:p>
    <w:p w:rsidR="00F11F43" w:rsidRPr="000566ED" w:rsidRDefault="00F11F43" w:rsidP="00AB2DB2">
      <w:pPr>
        <w:pStyle w:val="Odstavecseseznamem"/>
        <w:numPr>
          <w:ilvl w:val="0"/>
          <w:numId w:val="39"/>
        </w:numPr>
        <w:spacing w:line="276" w:lineRule="auto"/>
        <w:rPr>
          <w:sz w:val="22"/>
          <w:szCs w:val="22"/>
          <w:lang w:val="cs-CZ"/>
        </w:rPr>
      </w:pPr>
      <w:r w:rsidRPr="000566ED">
        <w:rPr>
          <w:sz w:val="22"/>
          <w:szCs w:val="22"/>
          <w:lang w:val="cs-CZ"/>
        </w:rPr>
        <w:t>zdlouhavé lhůty</w:t>
      </w:r>
      <w:r w:rsidRPr="000566ED">
        <w:rPr>
          <w:sz w:val="22"/>
          <w:szCs w:val="22"/>
        </w:rPr>
        <w:t xml:space="preserve"> v</w:t>
      </w:r>
      <w:r w:rsidRPr="000566ED">
        <w:rPr>
          <w:sz w:val="22"/>
          <w:szCs w:val="22"/>
          <w:lang w:val="cs-CZ"/>
        </w:rPr>
        <w:t xml:space="preserve"> rámci schvalovacích procesů příslušných resortů státního aparátu</w:t>
      </w:r>
      <w:r w:rsidRPr="000566ED">
        <w:rPr>
          <w:sz w:val="22"/>
          <w:szCs w:val="22"/>
        </w:rPr>
        <w:t xml:space="preserve"> </w:t>
      </w:r>
    </w:p>
    <w:p w:rsidR="000F072C" w:rsidRPr="000566ED" w:rsidRDefault="000F072C" w:rsidP="000F072C">
      <w:pPr>
        <w:spacing w:after="0"/>
        <w:rPr>
          <w:rFonts w:cs="Times New Roman"/>
        </w:rPr>
      </w:pPr>
    </w:p>
    <w:p w:rsidR="000F072C" w:rsidRPr="000566ED" w:rsidRDefault="000F072C" w:rsidP="000F072C">
      <w:pPr>
        <w:spacing w:after="0" w:line="240" w:lineRule="auto"/>
        <w:ind w:firstLine="708"/>
        <w:rPr>
          <w:rFonts w:cs="Times New Roman"/>
          <w:szCs w:val="24"/>
        </w:rPr>
      </w:pPr>
      <w:r w:rsidRPr="000566ED">
        <w:rPr>
          <w:rFonts w:cs="Times New Roman"/>
          <w:szCs w:val="24"/>
        </w:rPr>
        <w:t xml:space="preserve">V současné době je nejvíce finančních prostředků alokováno na stavební akce většího objemu s hodnotou násobků desítek miliónů, u kterých se původně předpokládal rychlejší průběh, a tedy i čerpání. Týká se to většiny akcí ubytovacích kapacit, akcí bezpečnostního charakteru nebo akcí souvisejících s plněním článku 5 EED, jejichž realizace jsou naplánovány v dlouhodobějším časovém horizontu. Jakákoli časová prodleva (viz výše) má však ve svém důsledku velmi negativní dopad na dodržení plánovaných harmonogramů, a to řádově o měsíce, v případě ubytovacích kapacit dokonce o roky. </w:t>
      </w:r>
    </w:p>
    <w:p w:rsidR="000F072C" w:rsidRPr="000566ED" w:rsidRDefault="000F072C" w:rsidP="000F072C">
      <w:pPr>
        <w:spacing w:after="0"/>
        <w:rPr>
          <w:rFonts w:cs="Times New Roman"/>
          <w:szCs w:val="24"/>
        </w:rPr>
      </w:pPr>
    </w:p>
    <w:p w:rsidR="000F072C" w:rsidRPr="000566ED" w:rsidRDefault="000F072C" w:rsidP="000F072C">
      <w:pPr>
        <w:spacing w:after="0" w:line="240" w:lineRule="auto"/>
        <w:ind w:firstLine="708"/>
        <w:rPr>
          <w:rFonts w:cs="Times New Roman"/>
        </w:rPr>
      </w:pPr>
      <w:r w:rsidRPr="000566ED">
        <w:rPr>
          <w:rFonts w:cs="Times New Roman"/>
          <w:szCs w:val="24"/>
        </w:rPr>
        <w:t>S ohledem na uvedenou situaci byla v </w:t>
      </w:r>
      <w:r w:rsidR="003C2B5E">
        <w:rPr>
          <w:rFonts w:cs="Times New Roman"/>
          <w:szCs w:val="24"/>
        </w:rPr>
        <w:t>rámci</w:t>
      </w:r>
      <w:r w:rsidRPr="000566ED">
        <w:rPr>
          <w:rFonts w:cs="Times New Roman"/>
          <w:szCs w:val="24"/>
        </w:rPr>
        <w:t xml:space="preserve"> VS ČR přijata příslušná organizační opatření, v rámci nichž mají organizační jednotky povinnost předkládat min. 1x měsíčně aktualizaci stavu investičních akcí, včetně čerpání a zdůvodnění průtahů v průběhu procesů realizace či administrace. Pomocí těchto informací oddělení programového financování a investic GŘ VS ČR provádí pravidelnou kontrolu, díky čemuž se v loňském roce podařilo nastartovat zlepšení čerpání (de facto historicky nejvyšší v objemu 435 mil. Kč). Zároveň tato opatření vedla ke zlepšení průběhu realizace investičních akcí v daných termínech.</w:t>
      </w:r>
    </w:p>
    <w:p w:rsidR="000F072C" w:rsidRPr="000566ED" w:rsidRDefault="000F072C" w:rsidP="000F072C">
      <w:pPr>
        <w:spacing w:line="240" w:lineRule="auto"/>
        <w:ind w:firstLine="708"/>
        <w:rPr>
          <w:rFonts w:cs="Times New Roman"/>
        </w:rPr>
      </w:pPr>
    </w:p>
    <w:p w:rsidR="000F072C" w:rsidRPr="000566ED" w:rsidRDefault="000F072C" w:rsidP="000F072C">
      <w:pPr>
        <w:spacing w:line="240" w:lineRule="auto"/>
        <w:ind w:firstLine="708"/>
        <w:rPr>
          <w:rFonts w:cs="Times New Roman"/>
        </w:rPr>
      </w:pPr>
      <w:r w:rsidRPr="000566ED">
        <w:rPr>
          <w:rFonts w:cs="Times New Roman"/>
        </w:rPr>
        <w:t>Z hlediska resortu bylo do nároků z nespotřebovaných výdajů za oblast programového financování z objemu rozpočtu po změnách roku 2018 převedeno 865 31</w:t>
      </w:r>
      <w:r w:rsidR="005201B2">
        <w:rPr>
          <w:rFonts w:cs="Times New Roman"/>
        </w:rPr>
        <w:t>3,64 tis. Kč, z toho 569 843,67 </w:t>
      </w:r>
      <w:r w:rsidRPr="000566ED">
        <w:rPr>
          <w:rFonts w:cs="Times New Roman"/>
        </w:rPr>
        <w:t>tis. K</w:t>
      </w:r>
      <w:r w:rsidR="005201B2">
        <w:rPr>
          <w:rFonts w:cs="Times New Roman"/>
        </w:rPr>
        <w:t>č v justiční části a 295 469,97 </w:t>
      </w:r>
      <w:r w:rsidRPr="000566ED">
        <w:rPr>
          <w:rFonts w:cs="Times New Roman"/>
        </w:rPr>
        <w:t>tis. Kč ve vězeňské části resortu (v tom 15 000,00 tis. Kč tvoří nároky z nespotřebovaných výdajů z akcí zotavoven Vězeňské služby ČR).</w:t>
      </w:r>
    </w:p>
    <w:p w:rsidR="000F072C" w:rsidRPr="00D223F0" w:rsidRDefault="000F072C" w:rsidP="000F072C">
      <w:pPr>
        <w:pStyle w:val="Nadpis3"/>
      </w:pPr>
      <w:r w:rsidRPr="00D223F0">
        <w:t>INVESTIČNÍ VÝDAJE</w:t>
      </w:r>
    </w:p>
    <w:p w:rsidR="000F072C" w:rsidRPr="0066423B" w:rsidRDefault="000F072C" w:rsidP="0066423B">
      <w:pPr>
        <w:pStyle w:val="1bntext"/>
        <w:rPr>
          <w:color w:val="00B050"/>
          <w:sz w:val="22"/>
          <w:szCs w:val="22"/>
        </w:rPr>
      </w:pPr>
      <w:r w:rsidRPr="0066423B">
        <w:rPr>
          <w:rFonts w:cs="Times New Roman"/>
          <w:sz w:val="22"/>
          <w:szCs w:val="22"/>
        </w:rPr>
        <w:t xml:space="preserve">Z celkového objemu investičních výdajů zařazených v programovém financování bylo rozdělení na justiční a vězeňskou část následující: </w:t>
      </w:r>
    </w:p>
    <w:bookmarkStart w:id="269" w:name="_MON_1358244229"/>
    <w:bookmarkStart w:id="270" w:name="_MON_1358251127"/>
    <w:bookmarkStart w:id="271" w:name="_MON_1359188806"/>
    <w:bookmarkStart w:id="272" w:name="_MON_1360408349"/>
    <w:bookmarkStart w:id="273" w:name="_MON_1389693384"/>
    <w:bookmarkStart w:id="274" w:name="_MON_1390375509"/>
    <w:bookmarkStart w:id="275" w:name="_MON_1390385549"/>
    <w:bookmarkStart w:id="276" w:name="_MON_1390730069"/>
    <w:bookmarkStart w:id="277" w:name="_MON_1263622690"/>
    <w:bookmarkStart w:id="278" w:name="_MON_1263622862"/>
    <w:bookmarkStart w:id="279" w:name="_MON_1263636389"/>
    <w:bookmarkStart w:id="280" w:name="_MON_1264487428"/>
    <w:bookmarkStart w:id="281" w:name="_MON_1264590632"/>
    <w:bookmarkStart w:id="282" w:name="_MON_1295432220"/>
    <w:bookmarkStart w:id="283" w:name="_MON_1295433460"/>
    <w:bookmarkStart w:id="284" w:name="_MON_1295433488"/>
    <w:bookmarkStart w:id="285" w:name="_MON_1295434434"/>
    <w:bookmarkStart w:id="286" w:name="_MON_1295434509"/>
    <w:bookmarkStart w:id="287" w:name="_MON_1295434557"/>
    <w:bookmarkStart w:id="288" w:name="_MON_1295434642"/>
    <w:bookmarkStart w:id="289" w:name="_MON_1295434758"/>
    <w:bookmarkStart w:id="290" w:name="_MON_1295434891"/>
    <w:bookmarkStart w:id="291" w:name="_MON_1327403544"/>
    <w:bookmarkStart w:id="292" w:name="_MON_1327472956"/>
    <w:bookmarkStart w:id="293" w:name="_MON_1327473026"/>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Start w:id="294" w:name="_MON_1327473054"/>
    <w:bookmarkEnd w:id="294"/>
    <w:p w:rsidR="000F072C" w:rsidRPr="003B6167" w:rsidRDefault="009E4270" w:rsidP="000F072C">
      <w:pPr>
        <w:pStyle w:val="1bntext"/>
        <w:spacing w:after="0"/>
        <w:ind w:left="-284" w:firstLine="0"/>
        <w:jc w:val="center"/>
        <w:rPr>
          <w:color w:val="00B050"/>
          <w:highlight w:val="green"/>
        </w:rPr>
      </w:pPr>
      <w:r w:rsidRPr="003B6167">
        <w:rPr>
          <w:color w:val="00B050"/>
        </w:rPr>
        <w:object w:dxaOrig="9101" w:dyaOrig="5461">
          <v:shape id="_x0000_i1068" type="#_x0000_t75" style="width:390.7pt;height:250.45pt" o:ole="">
            <v:imagedata r:id="rId103" o:title=""/>
          </v:shape>
          <o:OLEObject Type="Embed" ProgID="Excel.Sheet.8" ShapeID="_x0000_i1068" DrawAspect="Content" ObjectID="_1616848886" r:id="rId104"/>
        </w:object>
      </w:r>
    </w:p>
    <w:p w:rsidR="000F072C" w:rsidRPr="000566ED" w:rsidRDefault="000F072C" w:rsidP="00F11F43">
      <w:pPr>
        <w:pStyle w:val="1bntext"/>
        <w:ind w:left="-284" w:firstLine="992"/>
      </w:pPr>
      <w:r w:rsidRPr="000566ED">
        <w:rPr>
          <w:sz w:val="20"/>
          <w:szCs w:val="20"/>
        </w:rPr>
        <w:t xml:space="preserve">*) Ve vězeňské části jsou v RZ a skutečnosti uvedeny výdaje zotavoven </w:t>
      </w:r>
      <w:r w:rsidRPr="000566ED">
        <w:rPr>
          <w:sz w:val="18"/>
          <w:szCs w:val="18"/>
        </w:rPr>
        <w:t>(§ 5449)</w:t>
      </w:r>
      <w:r w:rsidRPr="000566ED">
        <w:rPr>
          <w:sz w:val="20"/>
          <w:szCs w:val="20"/>
        </w:rPr>
        <w:t xml:space="preserve"> </w:t>
      </w:r>
    </w:p>
    <w:p w:rsidR="000F072C" w:rsidRPr="000566ED" w:rsidRDefault="000F072C" w:rsidP="000F072C">
      <w:pPr>
        <w:spacing w:line="240" w:lineRule="auto"/>
        <w:ind w:firstLine="708"/>
        <w:rPr>
          <w:rFonts w:cs="Times New Roman"/>
        </w:rPr>
      </w:pPr>
      <w:r w:rsidRPr="000566ED">
        <w:rPr>
          <w:rFonts w:cs="Times New Roman"/>
          <w:b/>
        </w:rPr>
        <w:t>V justiční části</w:t>
      </w:r>
      <w:r w:rsidRPr="000566ED">
        <w:rPr>
          <w:rFonts w:cs="Times New Roman"/>
        </w:rPr>
        <w:t xml:space="preserve"> resortu byly v roce 2018 čerpány nároky z nespotřebov</w:t>
      </w:r>
      <w:r w:rsidR="00A86DCA">
        <w:rPr>
          <w:rFonts w:cs="Times New Roman"/>
        </w:rPr>
        <w:t>aných výdajů ve výši 322 200,09 </w:t>
      </w:r>
      <w:r w:rsidRPr="000566ED">
        <w:rPr>
          <w:rFonts w:cs="Times New Roman"/>
        </w:rPr>
        <w:t>tis. Kč, především na akce PMS – rekonstrukce budovy Senovážná (49 615,86 tis. Kč), MSp – demolice a následná výstavba budovy Bayerova, Brno (38 355,46 tis. Kč), MSp – nákup</w:t>
      </w:r>
      <w:r w:rsidR="00A86DCA">
        <w:rPr>
          <w:rFonts w:cs="Times New Roman"/>
        </w:rPr>
        <w:t xml:space="preserve"> licencí Oracle (16 335,00 tis. </w:t>
      </w:r>
      <w:r w:rsidRPr="000566ED">
        <w:rPr>
          <w:rFonts w:cs="Times New Roman"/>
        </w:rPr>
        <w:t>Kč), MSp – obměna s</w:t>
      </w:r>
      <w:r w:rsidR="00A86DCA">
        <w:rPr>
          <w:rFonts w:cs="Times New Roman"/>
        </w:rPr>
        <w:t>erverů pro ISVR (11 930,60 tis. </w:t>
      </w:r>
      <w:r w:rsidRPr="000566ED">
        <w:rPr>
          <w:rFonts w:cs="Times New Roman"/>
        </w:rPr>
        <w:t>Kč), MS Praha – navýšení k</w:t>
      </w:r>
      <w:r w:rsidR="00A86DCA">
        <w:rPr>
          <w:rFonts w:cs="Times New Roman"/>
        </w:rPr>
        <w:t>apacity Slezská (11 913,92 tis. </w:t>
      </w:r>
      <w:r w:rsidRPr="000566ED">
        <w:rPr>
          <w:rFonts w:cs="Times New Roman"/>
        </w:rPr>
        <w:t>Kč), OS Strakonice – elektroinstalace (10 163,68 tis. Kč).</w:t>
      </w:r>
    </w:p>
    <w:p w:rsidR="000F072C" w:rsidRDefault="000F072C" w:rsidP="000F072C">
      <w:pPr>
        <w:spacing w:line="240" w:lineRule="auto"/>
        <w:ind w:firstLine="708"/>
        <w:rPr>
          <w:rFonts w:cs="Times New Roman"/>
        </w:rPr>
      </w:pPr>
      <w:r w:rsidRPr="000566ED">
        <w:rPr>
          <w:rFonts w:cs="Times New Roman"/>
          <w:b/>
        </w:rPr>
        <w:t>Ve vězeňské části</w:t>
      </w:r>
      <w:r w:rsidRPr="000566ED">
        <w:rPr>
          <w:rFonts w:cs="Times New Roman"/>
        </w:rPr>
        <w:t xml:space="preserve"> činilo čerpání nároků z nes</w:t>
      </w:r>
      <w:r w:rsidR="00A86DCA">
        <w:rPr>
          <w:rFonts w:cs="Times New Roman"/>
        </w:rPr>
        <w:t>potřebovaných výdajů 304 977,89 </w:t>
      </w:r>
      <w:r w:rsidRPr="000566ED">
        <w:rPr>
          <w:rFonts w:cs="Times New Roman"/>
        </w:rPr>
        <w:t xml:space="preserve">tis. Kč, zejména na akce GŘ OL – eskortní vozidla (57 522,92 tis. Kč), GŘ OL – nákladní skříňová vozidla (36 118,50 tis. Kč), GŘ OL – eskortní autobusy 2018 (29 820,45 tis. Kč), GŘ OL – nákup RTG zavazadel 2018 (19 838,57 tis. Kč), Zotavovna Na Květnici – modernizace recepce a sálu </w:t>
      </w:r>
      <w:r w:rsidR="000566ED">
        <w:rPr>
          <w:rFonts w:cs="Times New Roman"/>
        </w:rPr>
        <w:t>(10 745,36 tis. </w:t>
      </w:r>
      <w:r w:rsidRPr="000566ED">
        <w:rPr>
          <w:rFonts w:cs="Times New Roman"/>
        </w:rPr>
        <w:t>Kč), Zotavovna Na Květnici – rekonstrukce pokojů a komun</w:t>
      </w:r>
      <w:r w:rsidR="000566ED">
        <w:rPr>
          <w:rFonts w:cs="Times New Roman"/>
        </w:rPr>
        <w:t>ikačních chodeb (10 522,98 tis. </w:t>
      </w:r>
      <w:r w:rsidRPr="000566ED">
        <w:rPr>
          <w:rFonts w:cs="Times New Roman"/>
        </w:rPr>
        <w:t xml:space="preserve">Kč). </w:t>
      </w:r>
    </w:p>
    <w:p w:rsidR="00C43F07" w:rsidRPr="00D223F0" w:rsidRDefault="00C43F07" w:rsidP="00C43F07">
      <w:pPr>
        <w:pStyle w:val="Nadpis3"/>
      </w:pPr>
      <w:r w:rsidRPr="00D223F0">
        <w:t>NEINVESTIČNÍ VÝDAJE</w:t>
      </w:r>
    </w:p>
    <w:p w:rsidR="00411DAE" w:rsidRPr="000566ED" w:rsidRDefault="00411DAE" w:rsidP="00411DAE">
      <w:pPr>
        <w:spacing w:line="240" w:lineRule="auto"/>
        <w:ind w:firstLine="708"/>
        <w:rPr>
          <w:rFonts w:cs="Times New Roman"/>
        </w:rPr>
      </w:pPr>
      <w:r w:rsidRPr="000566ED">
        <w:rPr>
          <w:rFonts w:cs="Times New Roman"/>
        </w:rPr>
        <w:t xml:space="preserve">Z celkového objemu </w:t>
      </w:r>
      <w:r w:rsidRPr="000566ED">
        <w:rPr>
          <w:rFonts w:cs="Times New Roman"/>
          <w:b/>
        </w:rPr>
        <w:t>neinvestičních výdajů</w:t>
      </w:r>
      <w:r w:rsidRPr="000566ED">
        <w:rPr>
          <w:rFonts w:cs="Times New Roman"/>
        </w:rPr>
        <w:t xml:space="preserve"> zařazených v programovém financování bylo rozdělení na justiční a vězeňskou část následující: </w:t>
      </w:r>
    </w:p>
    <w:p w:rsidR="00411DAE" w:rsidRPr="00D223F0" w:rsidRDefault="005708DD" w:rsidP="00411DAE">
      <w:pPr>
        <w:spacing w:line="240" w:lineRule="auto"/>
        <w:rPr>
          <w:rFonts w:cs="Times New Roman"/>
        </w:rPr>
      </w:pPr>
      <w:r>
        <w:rPr>
          <w:rFonts w:cs="Times New Roman"/>
        </w:rPr>
        <w:t xml:space="preserve">  </w:t>
      </w:r>
      <w:bookmarkStart w:id="295" w:name="_MON_1487062627"/>
      <w:bookmarkEnd w:id="295"/>
      <w:r w:rsidR="00EF395E" w:rsidRPr="00D223F0">
        <w:rPr>
          <w:rFonts w:cs="Times New Roman"/>
        </w:rPr>
        <w:object w:dxaOrig="9103" w:dyaOrig="2587">
          <v:shape id="_x0000_i1069" type="#_x0000_t75" style="width:440.15pt;height:127.7pt" o:ole="">
            <v:imagedata r:id="rId105" o:title=""/>
          </v:shape>
          <o:OLEObject Type="Embed" ProgID="Excel.Sheet.8" ShapeID="_x0000_i1069" DrawAspect="Content" ObjectID="_1616848887" r:id="rId106"/>
        </w:object>
      </w:r>
    </w:p>
    <w:p w:rsidR="00411DAE" w:rsidRPr="000566ED" w:rsidRDefault="00411DAE" w:rsidP="00411DAE">
      <w:pPr>
        <w:spacing w:line="240" w:lineRule="auto"/>
        <w:ind w:firstLine="708"/>
        <w:rPr>
          <w:rFonts w:cs="Times New Roman"/>
        </w:rPr>
      </w:pPr>
      <w:r w:rsidRPr="000566ED">
        <w:rPr>
          <w:rFonts w:cs="Times New Roman"/>
        </w:rPr>
        <w:t>V justiční části resortu byly v roce 2018 čerpány nároky z nespotřebovaných výdajů ve výši 41 092,91 tis. Kč. Jednalo se např. o akce PMS – elektronický monitorovací systém pro</w:t>
      </w:r>
      <w:r w:rsidR="000566ED" w:rsidRPr="000566ED">
        <w:rPr>
          <w:rFonts w:cs="Times New Roman"/>
        </w:rPr>
        <w:t xml:space="preserve"> trestní justici (5 780,29 tis. </w:t>
      </w:r>
      <w:r w:rsidRPr="000566ED">
        <w:rPr>
          <w:rFonts w:cs="Times New Roman"/>
        </w:rPr>
        <w:t>Kč), PMS – rekonstrukce budovy Senovážná 995/2 (5 172,89 tis. Kč), VS Praha – výměna nebo oprava oken (4 </w:t>
      </w:r>
      <w:r w:rsidR="000566ED" w:rsidRPr="000566ED">
        <w:rPr>
          <w:rFonts w:cs="Times New Roman"/>
        </w:rPr>
        <w:t>321,88 tis. </w:t>
      </w:r>
      <w:r w:rsidRPr="000566ED">
        <w:rPr>
          <w:rFonts w:cs="Times New Roman"/>
        </w:rPr>
        <w:t>Kč), JA – v</w:t>
      </w:r>
      <w:r w:rsidR="000566ED" w:rsidRPr="000566ED">
        <w:rPr>
          <w:rFonts w:cs="Times New Roman"/>
        </w:rPr>
        <w:t>ýměna oken – budova B (3 158,14 tis. </w:t>
      </w:r>
      <w:r w:rsidRPr="000566ED">
        <w:rPr>
          <w:rFonts w:cs="Times New Roman"/>
        </w:rPr>
        <w:t>Kč).</w:t>
      </w:r>
    </w:p>
    <w:p w:rsidR="00411DAE" w:rsidRPr="000566ED" w:rsidRDefault="00411DAE" w:rsidP="00411DAE">
      <w:pPr>
        <w:spacing w:line="240" w:lineRule="auto"/>
        <w:ind w:firstLine="708"/>
        <w:rPr>
          <w:rFonts w:cs="Times New Roman"/>
        </w:rPr>
      </w:pPr>
      <w:r w:rsidRPr="000566ED">
        <w:rPr>
          <w:rFonts w:cs="Times New Roman"/>
        </w:rPr>
        <w:t>Ve vězeňské části resortu byly v roce 2018 čerpány nároky z nespotřebovaných výdajů ve výši 5 008,63 tis. Kč.</w:t>
      </w:r>
    </w:p>
    <w:p w:rsidR="00411DAE" w:rsidRPr="000566ED" w:rsidRDefault="005C26A6" w:rsidP="00411DAE">
      <w:pPr>
        <w:spacing w:line="240" w:lineRule="auto"/>
        <w:ind w:firstLine="708"/>
        <w:rPr>
          <w:rFonts w:cs="Times New Roman"/>
        </w:rPr>
      </w:pPr>
      <w:r>
        <w:rPr>
          <w:rFonts w:cs="Times New Roman"/>
        </w:rPr>
        <w:t>Použití investičních</w:t>
      </w:r>
      <w:r w:rsidR="00411DAE" w:rsidRPr="000566ED">
        <w:rPr>
          <w:rFonts w:cs="Times New Roman"/>
        </w:rPr>
        <w:t xml:space="preserve"> a neinvestičních výdajů bylo realizováno v roce 2018 prostřednictvím schválených programů v tomto členění:</w:t>
      </w:r>
    </w:p>
    <w:p w:rsidR="00411DAE" w:rsidRPr="000566ED" w:rsidRDefault="00411DAE" w:rsidP="00411DAE">
      <w:pPr>
        <w:spacing w:line="240" w:lineRule="auto"/>
        <w:rPr>
          <w:rFonts w:cs="Times New Roman"/>
          <w:b/>
        </w:rPr>
      </w:pPr>
      <w:r w:rsidRPr="000566ED">
        <w:rPr>
          <w:rFonts w:cs="Times New Roman"/>
          <w:b/>
        </w:rPr>
        <w:t>036 010 Rozvoj a obnova mat. technické základny justice – od roku 2017</w:t>
      </w:r>
    </w:p>
    <w:p w:rsidR="00411DAE" w:rsidRPr="000566ED" w:rsidRDefault="00411DAE" w:rsidP="00411DAE">
      <w:pPr>
        <w:pStyle w:val="Textdopisu"/>
        <w:rPr>
          <w:sz w:val="22"/>
          <w:szCs w:val="22"/>
        </w:rPr>
      </w:pPr>
      <w:r w:rsidRPr="000566ED">
        <w:rPr>
          <w:sz w:val="22"/>
          <w:szCs w:val="22"/>
        </w:rPr>
        <w:t>Dopisem č.j. MF-1213/2018/1403-3 ze dne 7.</w:t>
      </w:r>
      <w:r w:rsidR="007720D8">
        <w:rPr>
          <w:sz w:val="22"/>
          <w:szCs w:val="22"/>
        </w:rPr>
        <w:t> </w:t>
      </w:r>
      <w:r w:rsidRPr="000566ED">
        <w:rPr>
          <w:sz w:val="22"/>
          <w:szCs w:val="22"/>
        </w:rPr>
        <w:t>2.</w:t>
      </w:r>
      <w:r w:rsidR="007720D8">
        <w:rPr>
          <w:sz w:val="22"/>
          <w:szCs w:val="22"/>
        </w:rPr>
        <w:t> </w:t>
      </w:r>
      <w:r w:rsidRPr="000566ED">
        <w:rPr>
          <w:sz w:val="22"/>
          <w:szCs w:val="22"/>
        </w:rPr>
        <w:t>2018 schválilo M</w:t>
      </w:r>
      <w:r w:rsidR="005708DD">
        <w:rPr>
          <w:sz w:val="22"/>
          <w:szCs w:val="22"/>
        </w:rPr>
        <w:t xml:space="preserve">inisterstvo </w:t>
      </w:r>
      <w:r w:rsidR="007D7195">
        <w:rPr>
          <w:sz w:val="22"/>
          <w:szCs w:val="22"/>
        </w:rPr>
        <w:t>f</w:t>
      </w:r>
      <w:r w:rsidR="005708DD">
        <w:rPr>
          <w:sz w:val="22"/>
          <w:szCs w:val="22"/>
        </w:rPr>
        <w:t>inancí</w:t>
      </w:r>
      <w:r w:rsidRPr="000566ED">
        <w:rPr>
          <w:sz w:val="22"/>
          <w:szCs w:val="22"/>
        </w:rPr>
        <w:t xml:space="preserve"> dokumentaci nového programu 036 01</w:t>
      </w:r>
      <w:r w:rsidR="005708DD">
        <w:rPr>
          <w:sz w:val="22"/>
          <w:szCs w:val="22"/>
        </w:rPr>
        <w:t>0</w:t>
      </w:r>
      <w:r w:rsidRPr="000566ED">
        <w:rPr>
          <w:sz w:val="22"/>
          <w:szCs w:val="22"/>
        </w:rPr>
        <w:t xml:space="preserve"> „Rozvoj a obnova materiálně technické základny justice od roku 2017“ na roky 2018 až 2022 a stanovilo celkovou účast státního rozpočtu ve výši 1 896 186,48 tis. Kč. Tento program nahrazuje dobíhající programy 136 010 a 136 110.</w:t>
      </w:r>
    </w:p>
    <w:p w:rsidR="00411DAE" w:rsidRPr="000566ED" w:rsidRDefault="00411DAE" w:rsidP="00411DAE">
      <w:pPr>
        <w:pStyle w:val="Textdopisu"/>
      </w:pPr>
    </w:p>
    <w:p w:rsidR="00411DAE" w:rsidRPr="000566ED" w:rsidRDefault="00411DAE" w:rsidP="00411DAE">
      <w:pPr>
        <w:spacing w:line="240" w:lineRule="auto"/>
        <w:rPr>
          <w:rFonts w:cs="Times New Roman"/>
          <w:b/>
        </w:rPr>
      </w:pPr>
      <w:r w:rsidRPr="000566ED">
        <w:rPr>
          <w:rFonts w:cs="Times New Roman"/>
          <w:b/>
        </w:rPr>
        <w:t>136 010 Rozvoj a obnova mat. technické základny systému řízení MSp – od roku 2007</w:t>
      </w:r>
    </w:p>
    <w:p w:rsidR="00411DAE" w:rsidRPr="000566ED" w:rsidRDefault="00411DAE" w:rsidP="00411DAE">
      <w:pPr>
        <w:spacing w:line="240" w:lineRule="auto"/>
        <w:ind w:firstLine="708"/>
        <w:rPr>
          <w:rFonts w:cs="Times New Roman"/>
        </w:rPr>
      </w:pPr>
      <w:r w:rsidRPr="000566ED">
        <w:rPr>
          <w:rFonts w:cs="Times New Roman"/>
        </w:rPr>
        <w:t xml:space="preserve">V rámci tohoto programu jsou financovány investiční potřeby aparátu MSp, Rejstříku trestů, Probační a mediační služby, Justiční akademie v Kroměříži a IKSP. Dále tento program financuje veškeré výdaje ICT a bezpečnosti justičních složek resortu. Financování programu bylo zahájeno v roce 2009, v dubnu 2018 byla schválena další aktualizace programu spočívající v zahrnutí výdajů ve výši 177 848,54 tis. Kč (EU podíl) na projekt IROP s názvem eJustice 2020 – část eISIR – Informační systém Insolvenční rejstřík do programu a prodloužení realizace několika podprogramů. Program je schválen do konce roku 2023 v celkovém objemu 2 659 446,49 tis. Kč. </w:t>
      </w:r>
    </w:p>
    <w:p w:rsidR="00411DAE" w:rsidRPr="000566ED" w:rsidRDefault="00411DAE" w:rsidP="00EF395E">
      <w:pPr>
        <w:spacing w:line="240" w:lineRule="auto"/>
        <w:rPr>
          <w:rFonts w:cs="Times New Roman"/>
          <w:b/>
        </w:rPr>
      </w:pPr>
      <w:r w:rsidRPr="000566ED">
        <w:rPr>
          <w:rFonts w:cs="Times New Roman"/>
          <w:b/>
        </w:rPr>
        <w:t>136 110 Rozvoj a obnova mat. technické základny justice</w:t>
      </w:r>
    </w:p>
    <w:p w:rsidR="00EF395E" w:rsidRDefault="00411DAE" w:rsidP="00EF395E">
      <w:pPr>
        <w:spacing w:line="240" w:lineRule="auto"/>
        <w:ind w:firstLine="708"/>
        <w:rPr>
          <w:rFonts w:cs="Times New Roman"/>
        </w:rPr>
      </w:pPr>
      <w:r w:rsidRPr="000566ED">
        <w:rPr>
          <w:rFonts w:cs="Times New Roman"/>
        </w:rPr>
        <w:t xml:space="preserve">Cílem tohoto programu je financování modernizací, rekonstrukcí, výstaveb a dalšího rozšiřování kapacit soudů a státních zastupitelství. Mimo stavebních akcí spadá do tohoto programu i obnova a pořizování kancelářské techniky (kopírky, frankovací stroje, klimatizace atd.), vozového parku a zajišťování dalších investičních potřeb justičních složek. V prosinci 2018 byla schválena aktualizace programu a jeho prodloužení do roku 2022 v souvislosti s přesunem přidělených investičních prostředků ve výši 400 mil. Kč u akce MSp – Justiční areál v Ústí nad Labem z roku 2019 do roku 2022 s ohledem na stávající stav realizace akce. Celkový finanční objem programu činí 4 618 263,41 tis. Kč. </w:t>
      </w:r>
    </w:p>
    <w:p w:rsidR="00A61EFE" w:rsidRDefault="00A61EFE" w:rsidP="00EF395E">
      <w:pPr>
        <w:spacing w:line="240" w:lineRule="auto"/>
        <w:ind w:firstLine="708"/>
        <w:rPr>
          <w:rFonts w:cs="Times New Roman"/>
        </w:rPr>
      </w:pPr>
    </w:p>
    <w:p w:rsidR="00411DAE" w:rsidRPr="000566ED" w:rsidRDefault="00411DAE" w:rsidP="00EF395E">
      <w:pPr>
        <w:spacing w:line="240" w:lineRule="auto"/>
        <w:rPr>
          <w:rFonts w:cs="Times New Roman"/>
          <w:b/>
        </w:rPr>
      </w:pPr>
      <w:r w:rsidRPr="000566ED">
        <w:rPr>
          <w:rFonts w:cs="Times New Roman"/>
          <w:b/>
        </w:rPr>
        <w:t>136 310 Rozvoj a obnova mat. technické základny vězeňství</w:t>
      </w:r>
    </w:p>
    <w:p w:rsidR="00411DAE" w:rsidRDefault="00411DAE" w:rsidP="00EF395E">
      <w:pPr>
        <w:pStyle w:val="Textdopisu"/>
        <w:rPr>
          <w:sz w:val="22"/>
          <w:szCs w:val="22"/>
        </w:rPr>
      </w:pPr>
      <w:r w:rsidRPr="000566ED">
        <w:rPr>
          <w:sz w:val="22"/>
          <w:szCs w:val="22"/>
        </w:rPr>
        <w:t>V roce 2013 byla schválena dokumentace programu 136 310 vězeňské části re</w:t>
      </w:r>
      <w:r w:rsidR="00A86DCA">
        <w:rPr>
          <w:sz w:val="22"/>
          <w:szCs w:val="22"/>
        </w:rPr>
        <w:t>sortu v celkové výši 310 452,00 tis. </w:t>
      </w:r>
      <w:r w:rsidRPr="000566ED">
        <w:rPr>
          <w:sz w:val="22"/>
          <w:szCs w:val="22"/>
        </w:rPr>
        <w:t xml:space="preserve">Kč na období 2013 – 2015, která svým </w:t>
      </w:r>
      <w:r w:rsidR="007720D8">
        <w:rPr>
          <w:sz w:val="22"/>
          <w:szCs w:val="22"/>
        </w:rPr>
        <w:t>obsahem navazuje na program 236 </w:t>
      </w:r>
      <w:r w:rsidRPr="000566ED">
        <w:rPr>
          <w:sz w:val="22"/>
          <w:szCs w:val="22"/>
        </w:rPr>
        <w:t>210. Dopisem č.j. MF-15558/2018/1403-3 ze dne 14.</w:t>
      </w:r>
      <w:r w:rsidR="007720D8">
        <w:rPr>
          <w:sz w:val="22"/>
          <w:szCs w:val="22"/>
        </w:rPr>
        <w:t> </w:t>
      </w:r>
      <w:r w:rsidRPr="000566ED">
        <w:rPr>
          <w:sz w:val="22"/>
          <w:szCs w:val="22"/>
        </w:rPr>
        <w:t>6.</w:t>
      </w:r>
      <w:r w:rsidR="007720D8">
        <w:rPr>
          <w:sz w:val="22"/>
          <w:szCs w:val="22"/>
        </w:rPr>
        <w:t> </w:t>
      </w:r>
      <w:r w:rsidRPr="000566ED">
        <w:rPr>
          <w:sz w:val="22"/>
          <w:szCs w:val="22"/>
        </w:rPr>
        <w:t>2018 schválilo Ministerstvo financí aktua</w:t>
      </w:r>
      <w:r w:rsidR="007720D8">
        <w:rPr>
          <w:sz w:val="22"/>
          <w:szCs w:val="22"/>
        </w:rPr>
        <w:t>lizaci dokumentace programu 136 </w:t>
      </w:r>
      <w:r w:rsidRPr="000566ED">
        <w:rPr>
          <w:sz w:val="22"/>
          <w:szCs w:val="22"/>
        </w:rPr>
        <w:t>31</w:t>
      </w:r>
      <w:r w:rsidR="00A61EFE">
        <w:rPr>
          <w:sz w:val="22"/>
          <w:szCs w:val="22"/>
        </w:rPr>
        <w:t>0</w:t>
      </w:r>
      <w:r w:rsidRPr="000566ED">
        <w:rPr>
          <w:sz w:val="22"/>
          <w:szCs w:val="22"/>
        </w:rPr>
        <w:t xml:space="preserve"> „Rozvoj a obnova materiálně technické základny vězeňství“ v souvislosti s realizací 6 projektů OPŽP zaměřených na dosažení energetických úspor (článek 5 EED) a stanovilo celkovou účast státníh</w:t>
      </w:r>
      <w:r w:rsidR="00A86DCA">
        <w:rPr>
          <w:sz w:val="22"/>
          <w:szCs w:val="22"/>
        </w:rPr>
        <w:t>o rozpočtu ve výši 3 370 642,11 </w:t>
      </w:r>
      <w:r w:rsidRPr="000566ED">
        <w:rPr>
          <w:sz w:val="22"/>
          <w:szCs w:val="22"/>
        </w:rPr>
        <w:t>tis. Kč s termínem u</w:t>
      </w:r>
      <w:r w:rsidR="00EF395E">
        <w:rPr>
          <w:sz w:val="22"/>
          <w:szCs w:val="22"/>
        </w:rPr>
        <w:t>končení programu do 31.</w:t>
      </w:r>
      <w:r w:rsidR="007720D8">
        <w:rPr>
          <w:sz w:val="22"/>
          <w:szCs w:val="22"/>
        </w:rPr>
        <w:t> </w:t>
      </w:r>
      <w:r w:rsidR="00EF395E">
        <w:rPr>
          <w:sz w:val="22"/>
          <w:szCs w:val="22"/>
        </w:rPr>
        <w:t>12.</w:t>
      </w:r>
      <w:r w:rsidR="007720D8">
        <w:rPr>
          <w:sz w:val="22"/>
          <w:szCs w:val="22"/>
        </w:rPr>
        <w:t> </w:t>
      </w:r>
      <w:r w:rsidR="00EF395E">
        <w:rPr>
          <w:sz w:val="22"/>
          <w:szCs w:val="22"/>
        </w:rPr>
        <w:t>2023.</w:t>
      </w:r>
    </w:p>
    <w:p w:rsidR="00EF395E" w:rsidRPr="00EF395E" w:rsidRDefault="00EF395E" w:rsidP="00EF395E">
      <w:pPr>
        <w:pStyle w:val="Textdopisu"/>
        <w:rPr>
          <w:sz w:val="22"/>
          <w:szCs w:val="22"/>
        </w:rPr>
      </w:pPr>
    </w:p>
    <w:p w:rsidR="00411DAE" w:rsidRPr="000566ED" w:rsidRDefault="00411DAE" w:rsidP="00EF395E">
      <w:pPr>
        <w:spacing w:line="240" w:lineRule="auto"/>
        <w:rPr>
          <w:rFonts w:cs="Times New Roman"/>
          <w:b/>
        </w:rPr>
      </w:pPr>
      <w:r w:rsidRPr="000566ED">
        <w:rPr>
          <w:rFonts w:cs="Times New Roman"/>
          <w:b/>
        </w:rPr>
        <w:t>236 210 Rozvoj a obnova mat. technické základny vězeňství</w:t>
      </w:r>
    </w:p>
    <w:p w:rsidR="00411DAE" w:rsidRPr="000566ED" w:rsidRDefault="00411DAE" w:rsidP="00411DAE">
      <w:pPr>
        <w:spacing w:line="240" w:lineRule="auto"/>
        <w:ind w:firstLine="708"/>
        <w:rPr>
          <w:rFonts w:cs="Times New Roman"/>
        </w:rPr>
      </w:pPr>
      <w:r w:rsidRPr="000566ED">
        <w:rPr>
          <w:rFonts w:cs="Times New Roman"/>
        </w:rPr>
        <w:t>Obsahem tohoto programu je pořizování a zhodnocení majetku Vězeňské služby ČR ve všech oblastech jejího působení. Jedná se údržbu nemovitostí, rozšiřování ubytovacích kapacit pro odsouzené, obnova stravovacích technologií, zajištění a rozšíření bezpečnosti věznic, pořizování eskortních vozidel a vozového parku, budování prostor pro zaměstnávání vězňů atd. Financování programu bylo zahájeno v roce 2003, program byl několikrát aktualizován. Poslední aktualizace programu byla Ministerstvem financí schválena v roce 2018, přičemž byl program prodloužen do roku 2020 z důvodu dokončení a dofinancování 3 projektů realizovaných ve věznicích Bělušice, Příbram a Praha-Ruzyně. Celkový finanční o</w:t>
      </w:r>
      <w:r w:rsidR="00A86DCA">
        <w:rPr>
          <w:rFonts w:cs="Times New Roman"/>
        </w:rPr>
        <w:t>bjem programu činí 4 268 960,71 tis. </w:t>
      </w:r>
      <w:r w:rsidRPr="000566ED">
        <w:rPr>
          <w:rFonts w:cs="Times New Roman"/>
        </w:rPr>
        <w:t>Kč.</w:t>
      </w:r>
    </w:p>
    <w:p w:rsidR="00411DAE" w:rsidRPr="004923EC" w:rsidRDefault="0014148A" w:rsidP="00047A2D">
      <w:pPr>
        <w:pStyle w:val="1bntext"/>
        <w:tabs>
          <w:tab w:val="left" w:pos="993"/>
        </w:tabs>
        <w:ind w:firstLine="0"/>
        <w:contextualSpacing/>
        <w:rPr>
          <w:sz w:val="22"/>
          <w:szCs w:val="22"/>
        </w:rPr>
      </w:pPr>
      <w:r>
        <w:rPr>
          <w:noProof/>
          <w:sz w:val="22"/>
          <w:szCs w:val="22"/>
        </w:rPr>
        <w:pict>
          <v:shape id="_x0000_s3943" type="#_x0000_t75" style="position:absolute;left:0;text-align:left;margin-left:10.05pt;margin-top:37.3pt;width:435.4pt;height:363.35pt;z-index:251741184;mso-position-horizontal-relative:text;mso-position-vertical-relative:text">
            <v:imagedata r:id="rId107" o:title=""/>
            <w10:wrap type="square" side="right"/>
          </v:shape>
          <o:OLEObject Type="Embed" ProgID="Excel.Sheet.8" ShapeID="_x0000_s3943" DrawAspect="Content" ObjectID="_1616848946" r:id="rId108"/>
        </w:pict>
      </w:r>
      <w:r w:rsidR="00411DAE" w:rsidRPr="004923EC">
        <w:rPr>
          <w:sz w:val="22"/>
          <w:szCs w:val="22"/>
        </w:rPr>
        <w:t>Přehled čerpání finančních prostředků z hlediska programů:</w:t>
      </w:r>
      <w:bookmarkStart w:id="296" w:name="_MON_1264590706"/>
      <w:bookmarkStart w:id="297" w:name="_MON_1295433629"/>
      <w:bookmarkStart w:id="298" w:name="_MON_1295434470"/>
      <w:bookmarkStart w:id="299" w:name="_MON_1295434498"/>
      <w:bookmarkStart w:id="300" w:name="_MON_1295434542"/>
      <w:bookmarkStart w:id="301" w:name="_MON_1295434655"/>
      <w:bookmarkStart w:id="302" w:name="_MON_1295434813"/>
      <w:bookmarkStart w:id="303" w:name="_MON_1295434990"/>
      <w:bookmarkStart w:id="304" w:name="_MON_1327403631"/>
      <w:bookmarkStart w:id="305" w:name="_MON_1327403641"/>
      <w:bookmarkStart w:id="306" w:name="_MON_1327403656"/>
      <w:bookmarkStart w:id="307" w:name="_MON_1327403705"/>
      <w:bookmarkStart w:id="308" w:name="_MON_1327473099"/>
      <w:bookmarkStart w:id="309" w:name="_MON_1327732709"/>
      <w:bookmarkStart w:id="310" w:name="_MON_1327732798"/>
      <w:bookmarkStart w:id="311" w:name="_MON_1358244428"/>
      <w:bookmarkStart w:id="312" w:name="_MON_1358244645"/>
      <w:bookmarkStart w:id="313" w:name="_MON_1360408129"/>
      <w:bookmarkStart w:id="314" w:name="_MON_1360408296"/>
      <w:bookmarkStart w:id="315" w:name="_MON_1389695082"/>
      <w:bookmarkStart w:id="316" w:name="_MON_1389695201"/>
      <w:bookmarkStart w:id="317" w:name="_MON_1389695304"/>
      <w:bookmarkStart w:id="318" w:name="_MON_1389695828"/>
      <w:bookmarkStart w:id="319" w:name="_MON_1390375545"/>
      <w:bookmarkStart w:id="320" w:name="_MON_1390376158"/>
      <w:bookmarkStart w:id="321" w:name="_MON_1237972666"/>
      <w:bookmarkStart w:id="322" w:name="_MON_1263622773"/>
      <w:bookmarkStart w:id="323" w:name="_MON_1263622837"/>
      <w:bookmarkStart w:id="324" w:name="_MON_1263636406"/>
      <w:bookmarkStart w:id="325" w:name="_MON_1263981572"/>
      <w:bookmarkStart w:id="326" w:name="_MON_1264487483"/>
      <w:bookmarkStart w:id="327" w:name="_MON_1264590432"/>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rsidR="00B72BEF" w:rsidRDefault="00B72BEF" w:rsidP="00411DAE">
      <w:pPr>
        <w:spacing w:line="240" w:lineRule="auto"/>
        <w:rPr>
          <w:rFonts w:cs="Times New Roman"/>
          <w:b/>
          <w:color w:val="000000" w:themeColor="text1"/>
        </w:rPr>
      </w:pPr>
      <w:r>
        <w:rPr>
          <w:rFonts w:cs="Times New Roman"/>
          <w:b/>
          <w:color w:val="000000" w:themeColor="text1"/>
        </w:rPr>
        <w:br w:type="page"/>
      </w:r>
    </w:p>
    <w:p w:rsidR="00411DAE" w:rsidRDefault="00411DAE" w:rsidP="00411DAE">
      <w:pPr>
        <w:spacing w:line="240" w:lineRule="auto"/>
        <w:rPr>
          <w:rFonts w:cs="Times New Roman"/>
          <w:b/>
          <w:color w:val="000000" w:themeColor="text1"/>
        </w:rPr>
      </w:pPr>
      <w:r>
        <w:rPr>
          <w:rFonts w:cs="Times New Roman"/>
          <w:b/>
          <w:color w:val="000000" w:themeColor="text1"/>
        </w:rPr>
        <w:t>V</w:t>
      </w:r>
      <w:r w:rsidRPr="009A42E6">
        <w:rPr>
          <w:rFonts w:cs="Times New Roman"/>
          <w:b/>
          <w:color w:val="000000" w:themeColor="text1"/>
        </w:rPr>
        <w:t>ývoj výdajů na programové financování v letech 201</w:t>
      </w:r>
      <w:r>
        <w:rPr>
          <w:rFonts w:cs="Times New Roman"/>
          <w:b/>
          <w:color w:val="000000" w:themeColor="text1"/>
        </w:rPr>
        <w:t>1</w:t>
      </w:r>
      <w:r w:rsidRPr="009A42E6">
        <w:rPr>
          <w:rFonts w:cs="Times New Roman"/>
          <w:b/>
          <w:color w:val="000000" w:themeColor="text1"/>
        </w:rPr>
        <w:t>-201</w:t>
      </w:r>
      <w:r>
        <w:rPr>
          <w:rFonts w:cs="Times New Roman"/>
          <w:b/>
          <w:color w:val="000000" w:themeColor="text1"/>
        </w:rPr>
        <w:t>8</w:t>
      </w:r>
    </w:p>
    <w:p w:rsidR="006C64DA" w:rsidRPr="006C64DA" w:rsidRDefault="006C64DA" w:rsidP="006C64DA">
      <w:pPr>
        <w:spacing w:after="0" w:line="240" w:lineRule="auto"/>
        <w:jc w:val="right"/>
        <w:rPr>
          <w:rFonts w:cs="Times New Roman"/>
          <w:color w:val="000000" w:themeColor="text1"/>
        </w:rPr>
      </w:pPr>
      <w:r w:rsidRPr="006C64DA">
        <w:rPr>
          <w:rFonts w:cs="Times New Roman"/>
          <w:color w:val="000000" w:themeColor="text1"/>
        </w:rPr>
        <w:t>V tis. Kč</w:t>
      </w:r>
    </w:p>
    <w:tbl>
      <w:tblPr>
        <w:tblW w:w="9260" w:type="dxa"/>
        <w:tblInd w:w="55" w:type="dxa"/>
        <w:tblLayout w:type="fixed"/>
        <w:tblCellMar>
          <w:left w:w="70" w:type="dxa"/>
          <w:right w:w="70" w:type="dxa"/>
        </w:tblCellMar>
        <w:tblLook w:val="04A0" w:firstRow="1" w:lastRow="0" w:firstColumn="1" w:lastColumn="0" w:noHBand="0" w:noVBand="1"/>
      </w:tblPr>
      <w:tblGrid>
        <w:gridCol w:w="1716"/>
        <w:gridCol w:w="943"/>
        <w:gridCol w:w="943"/>
        <w:gridCol w:w="943"/>
        <w:gridCol w:w="943"/>
        <w:gridCol w:w="943"/>
        <w:gridCol w:w="943"/>
        <w:gridCol w:w="943"/>
        <w:gridCol w:w="943"/>
      </w:tblGrid>
      <w:tr w:rsidR="006C64DA" w:rsidRPr="006C64DA" w:rsidTr="006C64DA">
        <w:trPr>
          <w:trHeight w:val="315"/>
        </w:trPr>
        <w:tc>
          <w:tcPr>
            <w:tcW w:w="1716" w:type="dxa"/>
            <w:tcBorders>
              <w:top w:val="nil"/>
              <w:left w:val="nil"/>
              <w:bottom w:val="nil"/>
              <w:right w:val="single" w:sz="8" w:space="0" w:color="auto"/>
            </w:tcBorders>
            <w:shd w:val="clear" w:color="auto" w:fill="auto"/>
            <w:noWrap/>
            <w:vAlign w:val="bottom"/>
            <w:hideMark/>
          </w:tcPr>
          <w:p w:rsidR="006C64DA" w:rsidRPr="006C64DA" w:rsidRDefault="006C64DA" w:rsidP="006C64DA">
            <w:pPr>
              <w:spacing w:after="0" w:line="240" w:lineRule="auto"/>
              <w:jc w:val="left"/>
              <w:rPr>
                <w:rFonts w:ascii="Calibri" w:eastAsia="Times New Roman" w:hAnsi="Calibri" w:cs="Times New Roman"/>
                <w:color w:val="000000"/>
                <w:lang w:eastAsia="cs-CZ"/>
              </w:rPr>
            </w:pPr>
            <w:r w:rsidRPr="006C64DA">
              <w:rPr>
                <w:rFonts w:ascii="Calibri" w:eastAsia="Times New Roman" w:hAnsi="Calibri" w:cs="Times New Roman"/>
                <w:color w:val="000000"/>
                <w:lang w:eastAsia="cs-CZ"/>
              </w:rPr>
              <w:t> </w:t>
            </w:r>
          </w:p>
        </w:tc>
        <w:tc>
          <w:tcPr>
            <w:tcW w:w="943" w:type="dxa"/>
            <w:tcBorders>
              <w:top w:val="single" w:sz="8" w:space="0" w:color="auto"/>
              <w:left w:val="nil"/>
              <w:bottom w:val="single" w:sz="8" w:space="0" w:color="auto"/>
              <w:right w:val="single" w:sz="8" w:space="0" w:color="auto"/>
            </w:tcBorders>
            <w:shd w:val="clear" w:color="000000" w:fill="B7DEE8"/>
            <w:noWrap/>
            <w:vAlign w:val="center"/>
            <w:hideMark/>
          </w:tcPr>
          <w:p w:rsidR="006C64DA" w:rsidRPr="006C64DA" w:rsidRDefault="006C64DA" w:rsidP="006C64DA">
            <w:pPr>
              <w:spacing w:after="0" w:line="240" w:lineRule="auto"/>
              <w:jc w:val="center"/>
              <w:rPr>
                <w:rFonts w:eastAsia="Times New Roman" w:cs="Times New Roman"/>
                <w:b/>
                <w:bCs/>
                <w:color w:val="000000"/>
                <w:sz w:val="20"/>
                <w:szCs w:val="20"/>
                <w:lang w:eastAsia="cs-CZ"/>
              </w:rPr>
            </w:pPr>
            <w:r w:rsidRPr="006C64DA">
              <w:rPr>
                <w:rFonts w:eastAsia="Times New Roman" w:cs="Times New Roman"/>
                <w:b/>
                <w:bCs/>
                <w:color w:val="000000"/>
                <w:sz w:val="20"/>
                <w:szCs w:val="20"/>
                <w:lang w:eastAsia="cs-CZ"/>
              </w:rPr>
              <w:t>2011</w:t>
            </w:r>
          </w:p>
        </w:tc>
        <w:tc>
          <w:tcPr>
            <w:tcW w:w="943" w:type="dxa"/>
            <w:tcBorders>
              <w:top w:val="single" w:sz="8" w:space="0" w:color="auto"/>
              <w:left w:val="nil"/>
              <w:bottom w:val="single" w:sz="8" w:space="0" w:color="auto"/>
              <w:right w:val="single" w:sz="8" w:space="0" w:color="auto"/>
            </w:tcBorders>
            <w:shd w:val="clear" w:color="000000" w:fill="B7DEE8"/>
            <w:noWrap/>
            <w:vAlign w:val="center"/>
            <w:hideMark/>
          </w:tcPr>
          <w:p w:rsidR="006C64DA" w:rsidRPr="006C64DA" w:rsidRDefault="006C64DA" w:rsidP="006C64DA">
            <w:pPr>
              <w:spacing w:after="0" w:line="240" w:lineRule="auto"/>
              <w:jc w:val="center"/>
              <w:rPr>
                <w:rFonts w:eastAsia="Times New Roman" w:cs="Times New Roman"/>
                <w:b/>
                <w:bCs/>
                <w:color w:val="000000"/>
                <w:sz w:val="20"/>
                <w:szCs w:val="20"/>
                <w:lang w:eastAsia="cs-CZ"/>
              </w:rPr>
            </w:pPr>
            <w:r w:rsidRPr="006C64DA">
              <w:rPr>
                <w:rFonts w:eastAsia="Times New Roman" w:cs="Times New Roman"/>
                <w:b/>
                <w:bCs/>
                <w:color w:val="000000"/>
                <w:sz w:val="20"/>
                <w:szCs w:val="20"/>
                <w:lang w:eastAsia="cs-CZ"/>
              </w:rPr>
              <w:t>2012</w:t>
            </w:r>
          </w:p>
        </w:tc>
        <w:tc>
          <w:tcPr>
            <w:tcW w:w="943" w:type="dxa"/>
            <w:tcBorders>
              <w:top w:val="single" w:sz="8" w:space="0" w:color="auto"/>
              <w:left w:val="nil"/>
              <w:bottom w:val="single" w:sz="8" w:space="0" w:color="auto"/>
              <w:right w:val="single" w:sz="8" w:space="0" w:color="auto"/>
            </w:tcBorders>
            <w:shd w:val="clear" w:color="000000" w:fill="B7DEE8"/>
            <w:noWrap/>
            <w:vAlign w:val="center"/>
            <w:hideMark/>
          </w:tcPr>
          <w:p w:rsidR="006C64DA" w:rsidRPr="006C64DA" w:rsidRDefault="006C64DA" w:rsidP="006C64DA">
            <w:pPr>
              <w:spacing w:after="0" w:line="240" w:lineRule="auto"/>
              <w:jc w:val="center"/>
              <w:rPr>
                <w:rFonts w:eastAsia="Times New Roman" w:cs="Times New Roman"/>
                <w:b/>
                <w:bCs/>
                <w:color w:val="000000"/>
                <w:sz w:val="20"/>
                <w:szCs w:val="20"/>
                <w:lang w:eastAsia="cs-CZ"/>
              </w:rPr>
            </w:pPr>
            <w:r w:rsidRPr="006C64DA">
              <w:rPr>
                <w:rFonts w:eastAsia="Times New Roman" w:cs="Times New Roman"/>
                <w:b/>
                <w:bCs/>
                <w:color w:val="000000"/>
                <w:sz w:val="20"/>
                <w:szCs w:val="20"/>
                <w:lang w:eastAsia="cs-CZ"/>
              </w:rPr>
              <w:t>2013</w:t>
            </w:r>
          </w:p>
        </w:tc>
        <w:tc>
          <w:tcPr>
            <w:tcW w:w="943" w:type="dxa"/>
            <w:tcBorders>
              <w:top w:val="single" w:sz="8" w:space="0" w:color="auto"/>
              <w:left w:val="nil"/>
              <w:bottom w:val="single" w:sz="8" w:space="0" w:color="auto"/>
              <w:right w:val="single" w:sz="8" w:space="0" w:color="auto"/>
            </w:tcBorders>
            <w:shd w:val="clear" w:color="000000" w:fill="B7DEE8"/>
            <w:noWrap/>
            <w:vAlign w:val="center"/>
            <w:hideMark/>
          </w:tcPr>
          <w:p w:rsidR="006C64DA" w:rsidRPr="006C64DA" w:rsidRDefault="006C64DA" w:rsidP="006C64DA">
            <w:pPr>
              <w:spacing w:after="0" w:line="240" w:lineRule="auto"/>
              <w:jc w:val="center"/>
              <w:rPr>
                <w:rFonts w:eastAsia="Times New Roman" w:cs="Times New Roman"/>
                <w:b/>
                <w:bCs/>
                <w:color w:val="000000"/>
                <w:sz w:val="20"/>
                <w:szCs w:val="20"/>
                <w:lang w:eastAsia="cs-CZ"/>
              </w:rPr>
            </w:pPr>
            <w:r w:rsidRPr="006C64DA">
              <w:rPr>
                <w:rFonts w:eastAsia="Times New Roman" w:cs="Times New Roman"/>
                <w:b/>
                <w:bCs/>
                <w:color w:val="000000"/>
                <w:sz w:val="20"/>
                <w:szCs w:val="20"/>
                <w:lang w:eastAsia="cs-CZ"/>
              </w:rPr>
              <w:t>2014</w:t>
            </w:r>
          </w:p>
        </w:tc>
        <w:tc>
          <w:tcPr>
            <w:tcW w:w="943" w:type="dxa"/>
            <w:tcBorders>
              <w:top w:val="single" w:sz="8" w:space="0" w:color="auto"/>
              <w:left w:val="nil"/>
              <w:bottom w:val="single" w:sz="8" w:space="0" w:color="auto"/>
              <w:right w:val="single" w:sz="8" w:space="0" w:color="auto"/>
            </w:tcBorders>
            <w:shd w:val="clear" w:color="000000" w:fill="B7DEE8"/>
            <w:noWrap/>
            <w:vAlign w:val="center"/>
            <w:hideMark/>
          </w:tcPr>
          <w:p w:rsidR="006C64DA" w:rsidRPr="006C64DA" w:rsidRDefault="006C64DA" w:rsidP="006C64DA">
            <w:pPr>
              <w:spacing w:after="0" w:line="240" w:lineRule="auto"/>
              <w:jc w:val="center"/>
              <w:rPr>
                <w:rFonts w:eastAsia="Times New Roman" w:cs="Times New Roman"/>
                <w:b/>
                <w:bCs/>
                <w:color w:val="000000"/>
                <w:sz w:val="20"/>
                <w:szCs w:val="20"/>
                <w:lang w:eastAsia="cs-CZ"/>
              </w:rPr>
            </w:pPr>
            <w:r w:rsidRPr="006C64DA">
              <w:rPr>
                <w:rFonts w:eastAsia="Times New Roman" w:cs="Times New Roman"/>
                <w:b/>
                <w:bCs/>
                <w:color w:val="000000"/>
                <w:sz w:val="20"/>
                <w:szCs w:val="20"/>
                <w:lang w:eastAsia="cs-CZ"/>
              </w:rPr>
              <w:t>2015</w:t>
            </w:r>
          </w:p>
        </w:tc>
        <w:tc>
          <w:tcPr>
            <w:tcW w:w="943" w:type="dxa"/>
            <w:tcBorders>
              <w:top w:val="single" w:sz="8" w:space="0" w:color="auto"/>
              <w:left w:val="nil"/>
              <w:bottom w:val="single" w:sz="8" w:space="0" w:color="auto"/>
              <w:right w:val="single" w:sz="4" w:space="0" w:color="auto"/>
            </w:tcBorders>
            <w:shd w:val="clear" w:color="000000" w:fill="B7DEE8"/>
            <w:noWrap/>
            <w:vAlign w:val="center"/>
            <w:hideMark/>
          </w:tcPr>
          <w:p w:rsidR="006C64DA" w:rsidRPr="006C64DA" w:rsidRDefault="006C64DA" w:rsidP="006C64DA">
            <w:pPr>
              <w:spacing w:after="0" w:line="240" w:lineRule="auto"/>
              <w:jc w:val="center"/>
              <w:rPr>
                <w:rFonts w:eastAsia="Times New Roman" w:cs="Times New Roman"/>
                <w:b/>
                <w:bCs/>
                <w:color w:val="000000"/>
                <w:sz w:val="20"/>
                <w:szCs w:val="20"/>
                <w:lang w:eastAsia="cs-CZ"/>
              </w:rPr>
            </w:pPr>
            <w:r w:rsidRPr="006C64DA">
              <w:rPr>
                <w:rFonts w:eastAsia="Times New Roman" w:cs="Times New Roman"/>
                <w:b/>
                <w:bCs/>
                <w:color w:val="000000"/>
                <w:sz w:val="20"/>
                <w:szCs w:val="20"/>
                <w:lang w:eastAsia="cs-CZ"/>
              </w:rPr>
              <w:t>2016</w:t>
            </w:r>
          </w:p>
        </w:tc>
        <w:tc>
          <w:tcPr>
            <w:tcW w:w="943" w:type="dxa"/>
            <w:tcBorders>
              <w:top w:val="single" w:sz="4" w:space="0" w:color="auto"/>
              <w:left w:val="single" w:sz="4" w:space="0" w:color="auto"/>
              <w:bottom w:val="single" w:sz="4" w:space="0" w:color="auto"/>
              <w:right w:val="single" w:sz="4" w:space="0" w:color="auto"/>
            </w:tcBorders>
            <w:shd w:val="clear" w:color="000000" w:fill="B7DEE8"/>
            <w:noWrap/>
            <w:vAlign w:val="center"/>
            <w:hideMark/>
          </w:tcPr>
          <w:p w:rsidR="006C64DA" w:rsidRPr="006C64DA" w:rsidRDefault="006C64DA" w:rsidP="006C64DA">
            <w:pPr>
              <w:spacing w:after="0" w:line="240" w:lineRule="auto"/>
              <w:jc w:val="center"/>
              <w:rPr>
                <w:rFonts w:eastAsia="Times New Roman" w:cs="Times New Roman"/>
                <w:b/>
                <w:bCs/>
                <w:color w:val="000000"/>
                <w:sz w:val="20"/>
                <w:szCs w:val="20"/>
                <w:lang w:eastAsia="cs-CZ"/>
              </w:rPr>
            </w:pPr>
            <w:r w:rsidRPr="006C64DA">
              <w:rPr>
                <w:rFonts w:eastAsia="Times New Roman" w:cs="Times New Roman"/>
                <w:b/>
                <w:bCs/>
                <w:color w:val="000000"/>
                <w:sz w:val="20"/>
                <w:szCs w:val="20"/>
                <w:lang w:eastAsia="cs-CZ"/>
              </w:rPr>
              <w:t>2017</w:t>
            </w:r>
          </w:p>
        </w:tc>
        <w:tc>
          <w:tcPr>
            <w:tcW w:w="943" w:type="dxa"/>
            <w:tcBorders>
              <w:top w:val="single" w:sz="4" w:space="0" w:color="auto"/>
              <w:left w:val="single" w:sz="4" w:space="0" w:color="auto"/>
              <w:bottom w:val="single" w:sz="4" w:space="0" w:color="auto"/>
              <w:right w:val="single" w:sz="4" w:space="0" w:color="auto"/>
            </w:tcBorders>
            <w:shd w:val="clear" w:color="000000" w:fill="B7DEE8"/>
            <w:noWrap/>
            <w:vAlign w:val="center"/>
            <w:hideMark/>
          </w:tcPr>
          <w:p w:rsidR="006C64DA" w:rsidRPr="006C64DA" w:rsidRDefault="006C64DA" w:rsidP="006C64DA">
            <w:pPr>
              <w:spacing w:after="0" w:line="240" w:lineRule="auto"/>
              <w:jc w:val="center"/>
              <w:rPr>
                <w:rFonts w:eastAsia="Times New Roman" w:cs="Times New Roman"/>
                <w:b/>
                <w:bCs/>
                <w:color w:val="000000"/>
                <w:sz w:val="20"/>
                <w:szCs w:val="20"/>
                <w:lang w:eastAsia="cs-CZ"/>
              </w:rPr>
            </w:pPr>
            <w:r w:rsidRPr="006C64DA">
              <w:rPr>
                <w:rFonts w:eastAsia="Times New Roman" w:cs="Times New Roman"/>
                <w:b/>
                <w:bCs/>
                <w:color w:val="000000"/>
                <w:sz w:val="20"/>
                <w:szCs w:val="20"/>
                <w:lang w:eastAsia="cs-CZ"/>
              </w:rPr>
              <w:t>2018</w:t>
            </w:r>
          </w:p>
        </w:tc>
      </w:tr>
      <w:tr w:rsidR="006C64DA" w:rsidRPr="006C64DA" w:rsidTr="006C64DA">
        <w:trPr>
          <w:trHeight w:val="315"/>
        </w:trPr>
        <w:tc>
          <w:tcPr>
            <w:tcW w:w="1716" w:type="dxa"/>
            <w:tcBorders>
              <w:top w:val="single" w:sz="8" w:space="0" w:color="auto"/>
              <w:left w:val="single" w:sz="8" w:space="0" w:color="auto"/>
              <w:bottom w:val="single" w:sz="8" w:space="0" w:color="auto"/>
              <w:right w:val="single" w:sz="8" w:space="0" w:color="auto"/>
            </w:tcBorders>
            <w:shd w:val="clear" w:color="000000" w:fill="B7DEE8"/>
            <w:noWrap/>
            <w:vAlign w:val="center"/>
            <w:hideMark/>
          </w:tcPr>
          <w:p w:rsidR="006C64DA" w:rsidRPr="006C64DA" w:rsidRDefault="006C64DA" w:rsidP="006C64DA">
            <w:pPr>
              <w:spacing w:after="0" w:line="240" w:lineRule="auto"/>
              <w:jc w:val="left"/>
              <w:rPr>
                <w:rFonts w:eastAsia="Times New Roman" w:cs="Times New Roman"/>
                <w:color w:val="000000"/>
                <w:sz w:val="20"/>
                <w:szCs w:val="20"/>
                <w:lang w:eastAsia="cs-CZ"/>
              </w:rPr>
            </w:pPr>
            <w:r w:rsidRPr="006C64DA">
              <w:rPr>
                <w:rFonts w:eastAsia="Times New Roman" w:cs="Times New Roman"/>
                <w:color w:val="000000"/>
                <w:sz w:val="20"/>
                <w:szCs w:val="20"/>
                <w:lang w:eastAsia="cs-CZ"/>
              </w:rPr>
              <w:t>schválený rozpočet</w:t>
            </w:r>
          </w:p>
        </w:tc>
        <w:tc>
          <w:tcPr>
            <w:tcW w:w="943" w:type="dxa"/>
            <w:tcBorders>
              <w:top w:val="nil"/>
              <w:left w:val="nil"/>
              <w:bottom w:val="single" w:sz="8" w:space="0" w:color="auto"/>
              <w:right w:val="single" w:sz="8"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520 295</w:t>
            </w:r>
          </w:p>
        </w:tc>
        <w:tc>
          <w:tcPr>
            <w:tcW w:w="943" w:type="dxa"/>
            <w:tcBorders>
              <w:top w:val="nil"/>
              <w:left w:val="nil"/>
              <w:bottom w:val="single" w:sz="8" w:space="0" w:color="auto"/>
              <w:right w:val="single" w:sz="8"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756 774</w:t>
            </w:r>
          </w:p>
        </w:tc>
        <w:tc>
          <w:tcPr>
            <w:tcW w:w="943" w:type="dxa"/>
            <w:tcBorders>
              <w:top w:val="nil"/>
              <w:left w:val="nil"/>
              <w:bottom w:val="single" w:sz="8" w:space="0" w:color="auto"/>
              <w:right w:val="single" w:sz="8"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1 299 280</w:t>
            </w:r>
          </w:p>
        </w:tc>
        <w:tc>
          <w:tcPr>
            <w:tcW w:w="943" w:type="dxa"/>
            <w:tcBorders>
              <w:top w:val="nil"/>
              <w:left w:val="nil"/>
              <w:bottom w:val="single" w:sz="8" w:space="0" w:color="auto"/>
              <w:right w:val="single" w:sz="8"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913 627</w:t>
            </w:r>
          </w:p>
        </w:tc>
        <w:tc>
          <w:tcPr>
            <w:tcW w:w="943" w:type="dxa"/>
            <w:tcBorders>
              <w:top w:val="nil"/>
              <w:left w:val="nil"/>
              <w:bottom w:val="single" w:sz="8" w:space="0" w:color="auto"/>
              <w:right w:val="single" w:sz="8"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1 026 184</w:t>
            </w:r>
          </w:p>
        </w:tc>
        <w:tc>
          <w:tcPr>
            <w:tcW w:w="943" w:type="dxa"/>
            <w:tcBorders>
              <w:top w:val="nil"/>
              <w:left w:val="nil"/>
              <w:bottom w:val="single" w:sz="8" w:space="0" w:color="auto"/>
              <w:right w:val="single" w:sz="4"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952 477</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939 150</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1 106 030</w:t>
            </w:r>
          </w:p>
        </w:tc>
      </w:tr>
      <w:tr w:rsidR="006C64DA" w:rsidRPr="006C64DA" w:rsidTr="006C64DA">
        <w:trPr>
          <w:trHeight w:val="315"/>
        </w:trPr>
        <w:tc>
          <w:tcPr>
            <w:tcW w:w="1716" w:type="dxa"/>
            <w:tcBorders>
              <w:top w:val="nil"/>
              <w:left w:val="single" w:sz="8" w:space="0" w:color="auto"/>
              <w:bottom w:val="single" w:sz="8" w:space="0" w:color="auto"/>
              <w:right w:val="single" w:sz="8" w:space="0" w:color="auto"/>
            </w:tcBorders>
            <w:shd w:val="clear" w:color="000000" w:fill="B7DEE8"/>
            <w:noWrap/>
            <w:vAlign w:val="center"/>
            <w:hideMark/>
          </w:tcPr>
          <w:p w:rsidR="006C64DA" w:rsidRPr="006C64DA" w:rsidRDefault="006C64DA" w:rsidP="006C64DA">
            <w:pPr>
              <w:spacing w:after="0" w:line="240" w:lineRule="auto"/>
              <w:jc w:val="left"/>
              <w:rPr>
                <w:rFonts w:eastAsia="Times New Roman" w:cs="Times New Roman"/>
                <w:color w:val="000000"/>
                <w:sz w:val="20"/>
                <w:szCs w:val="20"/>
                <w:lang w:eastAsia="cs-CZ"/>
              </w:rPr>
            </w:pPr>
            <w:r w:rsidRPr="006C64DA">
              <w:rPr>
                <w:rFonts w:eastAsia="Times New Roman" w:cs="Times New Roman"/>
                <w:color w:val="000000"/>
                <w:sz w:val="20"/>
                <w:szCs w:val="20"/>
                <w:lang w:eastAsia="cs-CZ"/>
              </w:rPr>
              <w:t xml:space="preserve">skutečnost </w:t>
            </w:r>
          </w:p>
        </w:tc>
        <w:tc>
          <w:tcPr>
            <w:tcW w:w="943" w:type="dxa"/>
            <w:tcBorders>
              <w:top w:val="nil"/>
              <w:left w:val="nil"/>
              <w:bottom w:val="single" w:sz="8" w:space="0" w:color="auto"/>
              <w:right w:val="single" w:sz="8"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516 073</w:t>
            </w:r>
          </w:p>
        </w:tc>
        <w:tc>
          <w:tcPr>
            <w:tcW w:w="943" w:type="dxa"/>
            <w:tcBorders>
              <w:top w:val="nil"/>
              <w:left w:val="nil"/>
              <w:bottom w:val="single" w:sz="8" w:space="0" w:color="auto"/>
              <w:right w:val="single" w:sz="8"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677 260</w:t>
            </w:r>
          </w:p>
        </w:tc>
        <w:tc>
          <w:tcPr>
            <w:tcW w:w="943" w:type="dxa"/>
            <w:tcBorders>
              <w:top w:val="nil"/>
              <w:left w:val="nil"/>
              <w:bottom w:val="single" w:sz="8" w:space="0" w:color="auto"/>
              <w:right w:val="single" w:sz="8"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592 590</w:t>
            </w:r>
          </w:p>
        </w:tc>
        <w:tc>
          <w:tcPr>
            <w:tcW w:w="943" w:type="dxa"/>
            <w:tcBorders>
              <w:top w:val="nil"/>
              <w:left w:val="nil"/>
              <w:bottom w:val="single" w:sz="8" w:space="0" w:color="auto"/>
              <w:right w:val="single" w:sz="8"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487 850</w:t>
            </w:r>
          </w:p>
        </w:tc>
        <w:tc>
          <w:tcPr>
            <w:tcW w:w="943" w:type="dxa"/>
            <w:tcBorders>
              <w:top w:val="nil"/>
              <w:left w:val="nil"/>
              <w:bottom w:val="single" w:sz="8" w:space="0" w:color="auto"/>
              <w:right w:val="single" w:sz="8"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571 931</w:t>
            </w:r>
          </w:p>
        </w:tc>
        <w:tc>
          <w:tcPr>
            <w:tcW w:w="943" w:type="dxa"/>
            <w:tcBorders>
              <w:top w:val="nil"/>
              <w:left w:val="nil"/>
              <w:bottom w:val="single" w:sz="8" w:space="0" w:color="auto"/>
              <w:right w:val="single" w:sz="4"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717 192</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579 725</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C64DA" w:rsidRPr="006C64DA" w:rsidRDefault="006C64DA" w:rsidP="006C64DA">
            <w:pPr>
              <w:spacing w:after="0" w:line="240" w:lineRule="auto"/>
              <w:jc w:val="right"/>
              <w:rPr>
                <w:rFonts w:eastAsia="Times New Roman" w:cs="Times New Roman"/>
                <w:color w:val="000000"/>
                <w:sz w:val="20"/>
                <w:szCs w:val="20"/>
                <w:lang w:eastAsia="cs-CZ"/>
              </w:rPr>
            </w:pPr>
            <w:r w:rsidRPr="006C64DA">
              <w:rPr>
                <w:rFonts w:eastAsia="Times New Roman" w:cs="Times New Roman"/>
                <w:color w:val="000000"/>
                <w:sz w:val="20"/>
                <w:szCs w:val="20"/>
                <w:lang w:eastAsia="cs-CZ"/>
              </w:rPr>
              <w:t>948 769</w:t>
            </w:r>
          </w:p>
        </w:tc>
      </w:tr>
    </w:tbl>
    <w:p w:rsidR="00A50AA0" w:rsidRDefault="00A50AA0" w:rsidP="00411DAE"/>
    <w:p w:rsidR="00411DAE" w:rsidRDefault="006C64DA" w:rsidP="00411DAE">
      <w:r>
        <w:rPr>
          <w:noProof/>
          <w:lang w:eastAsia="cs-CZ"/>
        </w:rPr>
        <w:drawing>
          <wp:anchor distT="0" distB="0" distL="114300" distR="114300" simplePos="0" relativeHeight="251769856" behindDoc="0" locked="0" layoutInCell="1" allowOverlap="1" wp14:anchorId="3AB04472" wp14:editId="173EA342">
            <wp:simplePos x="0" y="0"/>
            <wp:positionH relativeFrom="column">
              <wp:posOffset>610235</wp:posOffset>
            </wp:positionH>
            <wp:positionV relativeFrom="paragraph">
              <wp:posOffset>311785</wp:posOffset>
            </wp:positionV>
            <wp:extent cx="4752975" cy="3648075"/>
            <wp:effectExtent l="0" t="0" r="9525" b="9525"/>
            <wp:wrapSquare wrapText="bothSides"/>
            <wp:docPr id="41" name="Graf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14:sizeRelH relativeFrom="page">
              <wp14:pctWidth>0</wp14:pctWidth>
            </wp14:sizeRelH>
            <wp14:sizeRelV relativeFrom="page">
              <wp14:pctHeight>0</wp14:pctHeight>
            </wp14:sizeRelV>
          </wp:anchor>
        </w:drawing>
      </w:r>
    </w:p>
    <w:p w:rsidR="006C64DA" w:rsidRDefault="006C64DA" w:rsidP="00411DAE"/>
    <w:p w:rsidR="006C64DA" w:rsidRDefault="006C64DA" w:rsidP="00411DAE"/>
    <w:p w:rsidR="006C64DA" w:rsidRDefault="006C64DA" w:rsidP="00411DAE"/>
    <w:p w:rsidR="006C64DA" w:rsidRDefault="006C64DA" w:rsidP="00411DAE"/>
    <w:p w:rsidR="006C64DA" w:rsidRDefault="006C64DA" w:rsidP="00411DAE"/>
    <w:p w:rsidR="006C64DA" w:rsidRDefault="006C64DA" w:rsidP="00411DAE"/>
    <w:p w:rsidR="006C64DA" w:rsidRDefault="006C64DA" w:rsidP="00411DAE"/>
    <w:p w:rsidR="006C64DA" w:rsidRDefault="006C64DA" w:rsidP="00411DAE"/>
    <w:p w:rsidR="006C64DA" w:rsidRDefault="006C64DA" w:rsidP="00411DAE"/>
    <w:p w:rsidR="006C64DA" w:rsidRDefault="006C64DA" w:rsidP="00411DAE"/>
    <w:p w:rsidR="006C64DA" w:rsidRDefault="006C64DA" w:rsidP="00411DAE"/>
    <w:p w:rsidR="006C64DA" w:rsidRDefault="006C64DA" w:rsidP="00411DAE"/>
    <w:p w:rsidR="006C64DA" w:rsidRDefault="006C64DA" w:rsidP="00411DAE"/>
    <w:p w:rsidR="006C64DA" w:rsidRPr="00D223F0" w:rsidRDefault="006C64DA" w:rsidP="00411DAE"/>
    <w:p w:rsidR="00411DAE" w:rsidRPr="00D223F0" w:rsidRDefault="00411DAE" w:rsidP="00411DAE">
      <w:pPr>
        <w:pStyle w:val="Nadpis1"/>
        <w:ind w:left="432"/>
      </w:pPr>
      <w:bookmarkStart w:id="328" w:name="_Toc445212755"/>
      <w:bookmarkStart w:id="329" w:name="_Toc3203406"/>
      <w:r w:rsidRPr="00D223F0">
        <w:t>BEZÚPLATNÉ PŘEVODY MAJETKU</w:t>
      </w:r>
      <w:bookmarkEnd w:id="328"/>
      <w:bookmarkEnd w:id="329"/>
    </w:p>
    <w:p w:rsidR="00411DAE" w:rsidRDefault="00411DAE" w:rsidP="00A54D2D">
      <w:pPr>
        <w:spacing w:line="240" w:lineRule="auto"/>
        <w:ind w:firstLine="708"/>
        <w:rPr>
          <w:rFonts w:cs="Times New Roman"/>
        </w:rPr>
      </w:pPr>
      <w:r w:rsidRPr="00D223F0">
        <w:rPr>
          <w:rFonts w:cs="Times New Roman"/>
        </w:rPr>
        <w:t>V roce 201</w:t>
      </w:r>
      <w:r>
        <w:rPr>
          <w:rFonts w:cs="Times New Roman"/>
        </w:rPr>
        <w:t>8</w:t>
      </w:r>
      <w:r w:rsidRPr="00D223F0">
        <w:rPr>
          <w:rFonts w:cs="Times New Roman"/>
        </w:rPr>
        <w:t xml:space="preserve"> nebyly realizovány žádné bezúplatné převody nemovitého majetku, a to jak formou daru nestátním právnickým či fyzickým osobám, tak formou bezúplatného nabytí tohoto majetku od nestátních právnických či fyzických osob.</w:t>
      </w:r>
    </w:p>
    <w:p w:rsidR="00CC4432" w:rsidRDefault="00CC4432" w:rsidP="00A54D2D">
      <w:pPr>
        <w:spacing w:line="240" w:lineRule="auto"/>
        <w:ind w:firstLine="708"/>
        <w:rPr>
          <w:rFonts w:cs="Times New Roman"/>
        </w:rPr>
      </w:pPr>
      <w:r>
        <w:rPr>
          <w:rFonts w:cs="Times New Roman"/>
        </w:rPr>
        <w:t>Úřadu pro zastupování státu ve věcech majetkových byly na základě Zápisu o předání majetku a o změně příslušnosti hospodařit s majetkem státu předány pozemky od VS ČR a OS v Chomutově a bytová jednotka vč. spoluvlastnického podílu od VSZ Praha.</w:t>
      </w:r>
    </w:p>
    <w:p w:rsidR="00411DAE" w:rsidRDefault="00411DAE" w:rsidP="00411DAE">
      <w:pPr>
        <w:jc w:val="left"/>
        <w:rPr>
          <w:rFonts w:cs="Times New Roman"/>
        </w:rPr>
      </w:pPr>
      <w:r>
        <w:rPr>
          <w:rFonts w:cs="Times New Roman"/>
        </w:rPr>
        <w:br w:type="page"/>
      </w:r>
    </w:p>
    <w:p w:rsidR="00BE3589" w:rsidRDefault="00BE3589">
      <w:pPr>
        <w:jc w:val="left"/>
        <w:rPr>
          <w:rFonts w:cs="Times New Roman"/>
        </w:rPr>
        <w:sectPr w:rsidR="00BE3589">
          <w:headerReference w:type="default" r:id="rId110"/>
          <w:pgSz w:w="11906" w:h="16838"/>
          <w:pgMar w:top="1417" w:right="1417" w:bottom="1417" w:left="1417" w:header="708" w:footer="708" w:gutter="0"/>
          <w:cols w:space="708"/>
          <w:docGrid w:linePitch="360"/>
        </w:sectPr>
      </w:pPr>
    </w:p>
    <w:p w:rsidR="00BE3589" w:rsidRDefault="00BE3589" w:rsidP="00BE3589">
      <w:r>
        <w:rPr>
          <w:noProof/>
          <w:lang w:eastAsia="cs-CZ"/>
        </w:rPr>
        <w:drawing>
          <wp:inline distT="0" distB="0" distL="0" distR="0" wp14:anchorId="3B4998F5" wp14:editId="117DC94C">
            <wp:extent cx="5057140" cy="6623685"/>
            <wp:effectExtent l="0" t="0" r="0" b="5715"/>
            <wp:docPr id="82" name="Obrázek 82" descr="Obráze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descr="Obrázek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057140" cy="6623685"/>
                    </a:xfrm>
                    <a:prstGeom prst="rect">
                      <a:avLst/>
                    </a:prstGeom>
                    <a:noFill/>
                    <a:ln>
                      <a:noFill/>
                    </a:ln>
                  </pic:spPr>
                </pic:pic>
              </a:graphicData>
            </a:graphic>
          </wp:inline>
        </w:drawing>
      </w:r>
    </w:p>
    <w:p w:rsidR="00BE3589" w:rsidRPr="00C179D4" w:rsidRDefault="00BE3589" w:rsidP="00BE3589">
      <w:pPr>
        <w:pStyle w:val="Nzev"/>
      </w:pPr>
      <w:bookmarkStart w:id="330" w:name="_Toc381882090"/>
      <w:bookmarkStart w:id="331" w:name="_Toc445212756"/>
      <w:bookmarkStart w:id="332" w:name="_Toc3203407"/>
      <w:r w:rsidRPr="00C179D4">
        <w:t>SOUDY</w:t>
      </w:r>
      <w:bookmarkEnd w:id="330"/>
      <w:bookmarkEnd w:id="331"/>
      <w:bookmarkEnd w:id="332"/>
    </w:p>
    <w:p w:rsidR="00BE3589" w:rsidRPr="00C179D4" w:rsidRDefault="00BE3589" w:rsidP="00BE3589">
      <w:pPr>
        <w:jc w:val="left"/>
        <w:rPr>
          <w:rFonts w:cs="Times New Roman"/>
        </w:rPr>
      </w:pPr>
      <w:r w:rsidRPr="00C179D4">
        <w:rPr>
          <w:rFonts w:cs="Times New Roman"/>
        </w:rPr>
        <w:br w:type="page"/>
      </w:r>
      <w:r>
        <w:rPr>
          <w:rFonts w:cs="Times New Roman"/>
        </w:rPr>
        <w:br w:type="page"/>
      </w:r>
    </w:p>
    <w:p w:rsidR="00BE3589" w:rsidRPr="00C179D4" w:rsidRDefault="00BE3589" w:rsidP="00BE3589">
      <w:pPr>
        <w:spacing w:line="240" w:lineRule="auto"/>
        <w:jc w:val="center"/>
        <w:rPr>
          <w:rFonts w:cs="Times New Roman"/>
          <w:sz w:val="36"/>
          <w:szCs w:val="36"/>
        </w:rPr>
      </w:pPr>
      <w:r w:rsidRPr="00C179D4">
        <w:rPr>
          <w:rFonts w:cs="Times New Roman"/>
          <w:sz w:val="36"/>
          <w:szCs w:val="36"/>
        </w:rPr>
        <w:t>SOUDY</w:t>
      </w:r>
    </w:p>
    <w:p w:rsidR="00BE3589" w:rsidRPr="00C179D4" w:rsidRDefault="00BE3589" w:rsidP="00BE3589">
      <w:pPr>
        <w:spacing w:line="240" w:lineRule="auto"/>
        <w:jc w:val="center"/>
        <w:rPr>
          <w:rFonts w:cs="Times New Roman"/>
          <w:sz w:val="36"/>
          <w:szCs w:val="36"/>
        </w:rPr>
      </w:pPr>
      <w:r w:rsidRPr="00C179D4">
        <w:rPr>
          <w:rFonts w:cs="Times New Roman"/>
          <w:sz w:val="36"/>
          <w:szCs w:val="36"/>
        </w:rPr>
        <w:t>PŘÍJMY</w:t>
      </w:r>
    </w:p>
    <w:p w:rsidR="005201B2" w:rsidRPr="00A66953" w:rsidRDefault="005201B2" w:rsidP="005201B2">
      <w:pPr>
        <w:spacing w:line="240" w:lineRule="auto"/>
        <w:ind w:firstLine="708"/>
        <w:rPr>
          <w:rFonts w:cs="Times New Roman"/>
        </w:rPr>
      </w:pPr>
      <w:r w:rsidRPr="00A66953">
        <w:rPr>
          <w:rFonts w:cs="Times New Roman"/>
        </w:rPr>
        <w:t>Rozpočet příjmů pro soudy všech stupňů na rok 2018 byl rozepsán ve výši 1 496 751,67 tis. Kč a během roku byl upraven na 1 494 769,56 tis. Kč. Rozpočet byl splněn ve výši 1 878 878,95 tis. Kč, tj. na 125,70 %</w:t>
      </w:r>
      <w:r w:rsidR="00D57550">
        <w:rPr>
          <w:rFonts w:cs="Times New Roman"/>
        </w:rPr>
        <w:t xml:space="preserve"> k rozpočtu po změnách</w:t>
      </w:r>
      <w:r w:rsidRPr="00A66953">
        <w:rPr>
          <w:rFonts w:cs="Times New Roman"/>
        </w:rPr>
        <w:t>.</w:t>
      </w:r>
    </w:p>
    <w:p w:rsidR="005201B2" w:rsidRPr="00A66953" w:rsidRDefault="005201B2" w:rsidP="005201B2">
      <w:pPr>
        <w:pStyle w:val="1bntext"/>
        <w:ind w:firstLine="708"/>
        <w:jc w:val="left"/>
        <w:rPr>
          <w:rFonts w:cs="Times New Roman"/>
          <w:sz w:val="22"/>
        </w:rPr>
      </w:pPr>
      <w:r w:rsidRPr="00A66953">
        <w:rPr>
          <w:rFonts w:cs="Times New Roman"/>
          <w:sz w:val="22"/>
        </w:rPr>
        <w:t>V jednotlivých čtvrtletích byly příjmy plněny takto:</w:t>
      </w:r>
    </w:p>
    <w:p w:rsidR="005201B2" w:rsidRPr="00A66953" w:rsidRDefault="005708DD" w:rsidP="005708DD">
      <w:pPr>
        <w:pStyle w:val="1bntext"/>
        <w:ind w:left="2124" w:firstLine="0"/>
        <w:rPr>
          <w:rFonts w:cs="Times New Roman"/>
          <w:sz w:val="22"/>
        </w:rPr>
      </w:pPr>
      <w:r>
        <w:rPr>
          <w:rFonts w:cs="Times New Roman"/>
          <w:sz w:val="22"/>
        </w:rPr>
        <w:t xml:space="preserve">      </w:t>
      </w:r>
      <w:bookmarkStart w:id="333" w:name="_MON_1548073248"/>
      <w:bookmarkEnd w:id="333"/>
      <w:r w:rsidR="00A66953" w:rsidRPr="00A66953">
        <w:rPr>
          <w:rFonts w:cs="Times New Roman"/>
          <w:sz w:val="22"/>
        </w:rPr>
        <w:object w:dxaOrig="3859" w:dyaOrig="2056">
          <v:shape id="_x0000_i1071" type="#_x0000_t75" style="width:193.45pt;height:102.7pt" o:ole="">
            <v:imagedata r:id="rId112" o:title=""/>
          </v:shape>
          <o:OLEObject Type="Embed" ProgID="Excel.Sheet.12" ShapeID="_x0000_i1071" DrawAspect="Content" ObjectID="_1616848888" r:id="rId113"/>
        </w:object>
      </w:r>
    </w:p>
    <w:p w:rsidR="005201B2" w:rsidRPr="00A66953" w:rsidRDefault="005201B2" w:rsidP="005201B2">
      <w:pPr>
        <w:pStyle w:val="1bntext"/>
        <w:ind w:firstLine="708"/>
        <w:jc w:val="center"/>
        <w:rPr>
          <w:rFonts w:cs="Times New Roman"/>
          <w:sz w:val="22"/>
        </w:rPr>
      </w:pPr>
    </w:p>
    <w:p w:rsidR="005201B2" w:rsidRPr="00A66953" w:rsidRDefault="005201B2" w:rsidP="005201B2">
      <w:pPr>
        <w:pStyle w:val="1bntext"/>
        <w:ind w:firstLine="708"/>
        <w:rPr>
          <w:rFonts w:cs="Times New Roman"/>
          <w:sz w:val="22"/>
        </w:rPr>
      </w:pPr>
      <w:r w:rsidRPr="00A66953">
        <w:rPr>
          <w:rFonts w:cs="Times New Roman"/>
          <w:sz w:val="22"/>
        </w:rPr>
        <w:t>Rozhodující podíl na plnění příjmové části rozpočtu soudů tvoří příjmy ze soudních poplatků ve výši 1 152 760,78 tis. Kč, příjmy přijatých nekapitálových příspěvků a náhrad (příjmy z náhrad nákladů trestního řízení) ve výši 432 550,40 tis. Kč, příjmy ze sankčních plateb přijatých od jiných subjektů (příjmy z peněžitých trestů přijatých od jiných subjektů) ve výši 252 274,00 tis. Kč.</w:t>
      </w:r>
    </w:p>
    <w:p w:rsidR="005201B2" w:rsidRPr="00A66953" w:rsidRDefault="005201B2" w:rsidP="005201B2">
      <w:pPr>
        <w:spacing w:line="240" w:lineRule="auto"/>
        <w:jc w:val="center"/>
        <w:rPr>
          <w:rFonts w:cs="Times New Roman"/>
        </w:rPr>
      </w:pPr>
      <w:r w:rsidRPr="00A66953">
        <w:rPr>
          <w:rFonts w:cs="Times New Roman"/>
        </w:rPr>
        <w:t>Porovnání s předcházejícími lety, kdy příjmy činily:</w:t>
      </w:r>
    </w:p>
    <w:bookmarkStart w:id="334" w:name="_MON_1422092186"/>
    <w:bookmarkEnd w:id="334"/>
    <w:p w:rsidR="005201B2" w:rsidRPr="00A66953" w:rsidRDefault="004034A4" w:rsidP="005201B2">
      <w:pPr>
        <w:spacing w:line="240" w:lineRule="auto"/>
        <w:jc w:val="center"/>
        <w:rPr>
          <w:rFonts w:cs="Times New Roman"/>
        </w:rPr>
      </w:pPr>
      <w:r w:rsidRPr="00A66953">
        <w:rPr>
          <w:rFonts w:cs="Times New Roman"/>
        </w:rPr>
        <w:object w:dxaOrig="2742" w:dyaOrig="2454">
          <v:shape id="_x0000_i1072" type="#_x0000_t75" style="width:137.1pt;height:122.1pt" o:ole="">
            <v:imagedata r:id="rId114" o:title=""/>
          </v:shape>
          <o:OLEObject Type="Embed" ProgID="Excel.Sheet.8" ShapeID="_x0000_i1072" DrawAspect="Content" ObjectID="_1616848889" r:id="rId115"/>
        </w:object>
      </w:r>
      <w:bookmarkStart w:id="335" w:name="_MON_1263625503"/>
      <w:bookmarkStart w:id="336" w:name="_MON_1263625531"/>
      <w:bookmarkStart w:id="337" w:name="_MON_1263625599"/>
      <w:bookmarkStart w:id="338" w:name="_MON_1264589419"/>
      <w:bookmarkStart w:id="339" w:name="_MON_1264589443"/>
      <w:bookmarkStart w:id="340" w:name="_MON_1264589456"/>
      <w:bookmarkStart w:id="341" w:name="_MON_1264589781"/>
      <w:bookmarkStart w:id="342" w:name="_MON_1264835837"/>
      <w:bookmarkStart w:id="343" w:name="_MON_1295349534"/>
      <w:bookmarkStart w:id="344" w:name="_MON_1297687098"/>
      <w:bookmarkStart w:id="345" w:name="_MON_1297761562"/>
      <w:bookmarkStart w:id="346" w:name="_MON_1297761641"/>
      <w:bookmarkStart w:id="347" w:name="_MON_1297761681"/>
      <w:bookmarkStart w:id="348" w:name="_MON_1297769122"/>
      <w:bookmarkStart w:id="349" w:name="_MON_1327754213"/>
      <w:bookmarkStart w:id="350" w:name="_MON_1327754226"/>
      <w:bookmarkStart w:id="351" w:name="_MON_1358334073"/>
      <w:bookmarkStart w:id="352" w:name="_MON_1358334180"/>
      <w:bookmarkStart w:id="353" w:name="_MON_1389690760"/>
      <w:bookmarkStart w:id="354" w:name="_MON_1389690789"/>
      <w:bookmarkStart w:id="355" w:name="_MON_1389778609"/>
      <w:bookmarkStart w:id="356" w:name="_MON_1389778915"/>
      <w:bookmarkStart w:id="357" w:name="_MON_1421576034"/>
      <w:bookmarkStart w:id="358" w:name="_MON_1421576044"/>
      <w:bookmarkStart w:id="359" w:name="_MON_1421576197"/>
      <w:bookmarkStart w:id="360" w:name="_MON_1421576294"/>
      <w:bookmarkStart w:id="361" w:name="_MON_1421576309"/>
      <w:bookmarkStart w:id="362" w:name="_MON_1421576321"/>
      <w:bookmarkStart w:id="363" w:name="_MON_1421576341"/>
      <w:bookmarkStart w:id="364" w:name="_MON_1421576352"/>
      <w:bookmarkStart w:id="365" w:name="_MON_1421576405"/>
      <w:bookmarkStart w:id="366" w:name="_MON_1421576416"/>
      <w:bookmarkStart w:id="367" w:name="_MON_1421576435"/>
      <w:bookmarkStart w:id="368" w:name="_MON_1422092186"/>
      <w:bookmarkStart w:id="369" w:name="_MON_1263625390"/>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sidR="005201B2" w:rsidRPr="00A66953">
        <w:rPr>
          <w:rFonts w:cs="Times New Roman"/>
        </w:rPr>
        <w:br w:type="textWrapping" w:clear="all"/>
      </w:r>
    </w:p>
    <w:p w:rsidR="005201B2" w:rsidRDefault="005201B2" w:rsidP="005201B2">
      <w:pPr>
        <w:spacing w:after="0" w:line="240" w:lineRule="auto"/>
        <w:ind w:firstLine="709"/>
        <w:rPr>
          <w:rFonts w:cs="Times New Roman"/>
        </w:rPr>
      </w:pPr>
      <w:r w:rsidRPr="00A66953">
        <w:rPr>
          <w:rFonts w:cs="Times New Roman"/>
        </w:rPr>
        <w:t xml:space="preserve">Klesající trend plnění příjmů </w:t>
      </w:r>
      <w:r w:rsidR="00D57550">
        <w:rPr>
          <w:rFonts w:cs="Times New Roman"/>
        </w:rPr>
        <w:t>od</w:t>
      </w:r>
      <w:r w:rsidRPr="00A66953">
        <w:rPr>
          <w:rFonts w:cs="Times New Roman"/>
        </w:rPr>
        <w:t xml:space="preserve"> roku 2013 je způsoben zejména poklesem příjmů ze soudních poplatků – viz graf níže. Snížení soudních poplatků bylo způsobeno jednak poklesem nápadu soudních řízení </w:t>
      </w:r>
      <w:r w:rsidRPr="00A66953">
        <w:t>a jednak</w:t>
      </w:r>
      <w:r w:rsidRPr="00A66953">
        <w:rPr>
          <w:rFonts w:cs="Times New Roman"/>
        </w:rPr>
        <w:t xml:space="preserve"> realizací elektronického rozkazního řízení, kdy byl výrazně snížen poplatek dle novely sazebníku poplatků položka 2, odst. 1 zák. č. 549/1991 Sb., o soudních poplatcích. V roce 2015 pak vešla v platnost novela zákona o soudních poplatcích, která umožňuje notářům zápis společností do veřejných rejstříků za snížený poplatek a současně byl snížen poplatek za prvozápisy s.r.o. dle požadavku Evropské komise.</w:t>
      </w:r>
    </w:p>
    <w:p w:rsidR="00A66953" w:rsidRPr="00A66953" w:rsidRDefault="00A66953" w:rsidP="005201B2">
      <w:pPr>
        <w:spacing w:after="0" w:line="240" w:lineRule="auto"/>
        <w:ind w:firstLine="709"/>
        <w:rPr>
          <w:rFonts w:cs="Times New Roman"/>
        </w:rPr>
      </w:pPr>
    </w:p>
    <w:p w:rsidR="005201B2" w:rsidRPr="00A66953" w:rsidRDefault="005201B2" w:rsidP="00533065">
      <w:pPr>
        <w:spacing w:line="240" w:lineRule="auto"/>
        <w:ind w:firstLine="708"/>
        <w:rPr>
          <w:rFonts w:cs="Times New Roman"/>
        </w:rPr>
      </w:pPr>
      <w:r w:rsidRPr="00A66953">
        <w:rPr>
          <w:rFonts w:cs="Times New Roman"/>
        </w:rPr>
        <w:t>V roce 2018 je nárůst příjmů způsoben mírným zvýšením příjmů ze soudních poplatků a</w:t>
      </w:r>
      <w:r w:rsidR="00B72BEF">
        <w:rPr>
          <w:rFonts w:cs="Times New Roman"/>
        </w:rPr>
        <w:t> </w:t>
      </w:r>
      <w:r w:rsidRPr="00A66953">
        <w:rPr>
          <w:rFonts w:cs="Times New Roman"/>
        </w:rPr>
        <w:t>zároveň výrazným meziročním nárůstem příjmů přijatých nekapitálových příspěvků a náhrad (příjmy z náhrad nákladů trestního řízení) a příjmů ze sankčních plateb přijatých od jiných subjektů (příjmy z peněžitých trestů přijatých od jiných subjektů).</w:t>
      </w:r>
    </w:p>
    <w:p w:rsidR="00BE3589" w:rsidRPr="00A66953" w:rsidRDefault="00BE3589" w:rsidP="005201B2">
      <w:pPr>
        <w:spacing w:line="240" w:lineRule="auto"/>
        <w:rPr>
          <w:rFonts w:cs="Times New Roman"/>
        </w:rPr>
      </w:pPr>
      <w:r w:rsidRPr="00A66953">
        <w:rPr>
          <w:rFonts w:cs="Times New Roman"/>
        </w:rPr>
        <w:br w:type="page"/>
      </w:r>
    </w:p>
    <w:p w:rsidR="005201B2" w:rsidRPr="00992646" w:rsidRDefault="005201B2" w:rsidP="005201B2">
      <w:pPr>
        <w:spacing w:line="240" w:lineRule="auto"/>
        <w:jc w:val="center"/>
        <w:rPr>
          <w:rFonts w:cs="Times New Roman"/>
          <w:b/>
        </w:rPr>
      </w:pPr>
      <w:r w:rsidRPr="00C179D4">
        <w:rPr>
          <w:rFonts w:cs="Times New Roman"/>
          <w:b/>
        </w:rPr>
        <w:t xml:space="preserve">Vývoj plnění soudních poplatků </w:t>
      </w:r>
      <w:r>
        <w:rPr>
          <w:rFonts w:cs="Times New Roman"/>
          <w:b/>
        </w:rPr>
        <w:t>od roku 2013</w:t>
      </w:r>
    </w:p>
    <w:bookmarkStart w:id="370" w:name="_MON_1483773153"/>
    <w:bookmarkEnd w:id="370"/>
    <w:p w:rsidR="005201B2" w:rsidRPr="00C179D4" w:rsidRDefault="00A66953" w:rsidP="005201B2">
      <w:pPr>
        <w:spacing w:line="240" w:lineRule="auto"/>
        <w:jc w:val="center"/>
        <w:rPr>
          <w:rFonts w:cs="Times New Roman"/>
        </w:rPr>
      </w:pPr>
      <w:r w:rsidRPr="00C179D4">
        <w:rPr>
          <w:rFonts w:cs="Times New Roman"/>
        </w:rPr>
        <w:object w:dxaOrig="8443" w:dyaOrig="863">
          <v:shape id="_x0000_i1073" type="#_x0000_t75" style="width:459.55pt;height:45.7pt" o:ole="">
            <v:imagedata r:id="rId116" o:title=""/>
          </v:shape>
          <o:OLEObject Type="Embed" ProgID="Excel.Sheet.8" ShapeID="_x0000_i1073" DrawAspect="Content" ObjectID="_1616848890" r:id="rId117"/>
        </w:object>
      </w:r>
    </w:p>
    <w:p w:rsidR="005201B2" w:rsidRPr="00C179D4" w:rsidRDefault="005201B2" w:rsidP="005201B2">
      <w:pPr>
        <w:spacing w:line="240" w:lineRule="auto"/>
        <w:rPr>
          <w:rFonts w:cs="Times New Roman"/>
        </w:rPr>
      </w:pPr>
    </w:p>
    <w:p w:rsidR="005201B2" w:rsidRPr="00C179D4" w:rsidRDefault="005201B2" w:rsidP="005201B2">
      <w:pPr>
        <w:spacing w:line="240" w:lineRule="auto"/>
        <w:rPr>
          <w:rFonts w:cs="Times New Roman"/>
        </w:rPr>
      </w:pPr>
    </w:p>
    <w:p w:rsidR="005201B2" w:rsidRPr="00C179D4" w:rsidRDefault="005201B2" w:rsidP="005201B2">
      <w:pPr>
        <w:spacing w:line="240" w:lineRule="auto"/>
        <w:jc w:val="center"/>
        <w:rPr>
          <w:rFonts w:cs="Times New Roman"/>
        </w:rPr>
      </w:pPr>
      <w:r>
        <w:rPr>
          <w:noProof/>
          <w:lang w:eastAsia="cs-CZ"/>
        </w:rPr>
        <w:drawing>
          <wp:inline distT="0" distB="0" distL="0" distR="0" wp14:anchorId="21A0175E" wp14:editId="15AD31D1">
            <wp:extent cx="4810125" cy="3705225"/>
            <wp:effectExtent l="0" t="0" r="9525" b="9525"/>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r w:rsidRPr="00C179D4">
        <w:rPr>
          <w:rFonts w:cs="Times New Roman"/>
        </w:rPr>
        <w:br w:type="textWrapping" w:clear="all"/>
      </w:r>
    </w:p>
    <w:p w:rsidR="00BE3589" w:rsidRPr="00A66953" w:rsidRDefault="00BE3589" w:rsidP="00BE3589">
      <w:pPr>
        <w:spacing w:line="240" w:lineRule="auto"/>
        <w:jc w:val="center"/>
        <w:rPr>
          <w:rFonts w:cs="Times New Roman"/>
          <w:sz w:val="36"/>
          <w:szCs w:val="36"/>
        </w:rPr>
      </w:pPr>
      <w:r w:rsidRPr="00C179D4">
        <w:rPr>
          <w:rFonts w:cs="Times New Roman"/>
        </w:rPr>
        <w:br w:type="page"/>
      </w:r>
      <w:r w:rsidRPr="00A66953">
        <w:rPr>
          <w:rFonts w:cs="Times New Roman"/>
          <w:sz w:val="36"/>
          <w:szCs w:val="36"/>
        </w:rPr>
        <w:t>VÝDAJE</w:t>
      </w:r>
    </w:p>
    <w:p w:rsidR="00BE3589" w:rsidRPr="00A66953" w:rsidRDefault="00BE3589" w:rsidP="00BE3589">
      <w:pPr>
        <w:spacing w:line="240" w:lineRule="auto"/>
        <w:rPr>
          <w:rFonts w:cs="Times New Roman"/>
        </w:rPr>
      </w:pPr>
    </w:p>
    <w:p w:rsidR="00BE3589" w:rsidRPr="00A66953" w:rsidRDefault="00BE3589" w:rsidP="00BE3589">
      <w:pPr>
        <w:spacing w:line="240" w:lineRule="auto"/>
        <w:ind w:firstLine="708"/>
        <w:rPr>
          <w:rFonts w:cs="Times New Roman"/>
        </w:rPr>
      </w:pPr>
      <w:bookmarkStart w:id="371" w:name="_MON_1357975651"/>
      <w:bookmarkStart w:id="372" w:name="_MON_1357976005"/>
      <w:bookmarkStart w:id="373" w:name="_MON_1358150682"/>
      <w:bookmarkStart w:id="374" w:name="_MON_1358150703"/>
      <w:bookmarkStart w:id="375" w:name="_MON_1358150813"/>
      <w:bookmarkStart w:id="376" w:name="_MON_1358748787"/>
      <w:bookmarkStart w:id="377" w:name="_MON_1358749747"/>
      <w:bookmarkStart w:id="378" w:name="_MON_1358749760"/>
      <w:bookmarkStart w:id="379" w:name="_MON_1358848339"/>
      <w:bookmarkStart w:id="380" w:name="_MON_1358850466"/>
      <w:bookmarkStart w:id="381" w:name="_MON_1358921589"/>
      <w:bookmarkStart w:id="382" w:name="_MON_1358921730"/>
      <w:bookmarkStart w:id="383" w:name="_MON_1390384586"/>
      <w:bookmarkStart w:id="384" w:name="_MON_1390632342"/>
      <w:bookmarkStart w:id="385" w:name="_MON_1390635528"/>
      <w:bookmarkStart w:id="386" w:name="_MON_1357974263"/>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sidRPr="00A66953">
        <w:rPr>
          <w:rFonts w:cs="Times New Roman"/>
        </w:rPr>
        <w:t>Schválený a v průběhu rozpočtového roku 201</w:t>
      </w:r>
      <w:r w:rsidR="0073324A" w:rsidRPr="00A66953">
        <w:rPr>
          <w:rFonts w:cs="Times New Roman"/>
        </w:rPr>
        <w:t>8</w:t>
      </w:r>
      <w:r w:rsidR="006D55C2" w:rsidRPr="00A66953">
        <w:rPr>
          <w:rFonts w:cs="Times New Roman"/>
        </w:rPr>
        <w:t xml:space="preserve"> </w:t>
      </w:r>
      <w:r w:rsidRPr="00A66953">
        <w:rPr>
          <w:rFonts w:cs="Times New Roman"/>
        </w:rPr>
        <w:t>upravovaný rozpočet výdajů soudů byl plněn ve všech stanovených závazných ukazatelích s následujícími souhrnnými výsledky.</w:t>
      </w:r>
    </w:p>
    <w:bookmarkStart w:id="387" w:name="_MON_1357975595"/>
    <w:bookmarkEnd w:id="387"/>
    <w:p w:rsidR="00BE3589" w:rsidRPr="00A66953" w:rsidRDefault="005708DD" w:rsidP="00BE3589">
      <w:pPr>
        <w:spacing w:line="240" w:lineRule="auto"/>
        <w:jc w:val="center"/>
        <w:rPr>
          <w:rFonts w:cs="Times New Roman"/>
        </w:rPr>
      </w:pPr>
      <w:r w:rsidRPr="00A66953">
        <w:rPr>
          <w:rFonts w:cs="Times New Roman"/>
        </w:rPr>
        <w:object w:dxaOrig="9598" w:dyaOrig="6862">
          <v:shape id="_x0000_i1074" type="#_x0000_t75" style="width:453.9pt;height:334.95pt" o:ole="">
            <v:imagedata r:id="rId119" o:title=""/>
          </v:shape>
          <o:OLEObject Type="Embed" ProgID="Excel.Sheet.8" ShapeID="_x0000_i1074" DrawAspect="Content" ObjectID="_1616848891" r:id="rId120"/>
        </w:object>
      </w:r>
    </w:p>
    <w:p w:rsidR="00BE3589" w:rsidRPr="00A66953" w:rsidRDefault="00BE3589" w:rsidP="003B0EBC">
      <w:pPr>
        <w:spacing w:line="240" w:lineRule="auto"/>
        <w:ind w:firstLine="708"/>
        <w:rPr>
          <w:rFonts w:cs="Times New Roman"/>
        </w:rPr>
      </w:pPr>
      <w:r w:rsidRPr="00A66953">
        <w:rPr>
          <w:rFonts w:cs="Times New Roman"/>
        </w:rPr>
        <w:t>Z ce</w:t>
      </w:r>
      <w:r w:rsidR="00D73FAB" w:rsidRPr="00A66953">
        <w:rPr>
          <w:rFonts w:cs="Times New Roman"/>
        </w:rPr>
        <w:t>lkového objemu běžných výdajů 12 412 293</w:t>
      </w:r>
      <w:r w:rsidRPr="00A66953">
        <w:rPr>
          <w:rFonts w:cs="Times New Roman"/>
        </w:rPr>
        <w:t>,</w:t>
      </w:r>
      <w:r w:rsidR="00D73FAB" w:rsidRPr="00A66953">
        <w:rPr>
          <w:rFonts w:cs="Times New Roman"/>
        </w:rPr>
        <w:t>4</w:t>
      </w:r>
      <w:r w:rsidR="004F6846" w:rsidRPr="00A66953">
        <w:rPr>
          <w:rFonts w:cs="Times New Roman"/>
        </w:rPr>
        <w:t>2 </w:t>
      </w:r>
      <w:r w:rsidRPr="00A66953">
        <w:rPr>
          <w:rFonts w:cs="Times New Roman"/>
        </w:rPr>
        <w:t>tis.</w:t>
      </w:r>
      <w:r w:rsidR="004F6846" w:rsidRPr="00A66953">
        <w:rPr>
          <w:rFonts w:cs="Times New Roman"/>
        </w:rPr>
        <w:t> </w:t>
      </w:r>
      <w:r w:rsidRPr="00A66953">
        <w:rPr>
          <w:rFonts w:cs="Times New Roman"/>
        </w:rPr>
        <w:t>Kč připadlo 8</w:t>
      </w:r>
      <w:r w:rsidR="00D73FAB" w:rsidRPr="00A66953">
        <w:rPr>
          <w:rFonts w:cs="Times New Roman"/>
        </w:rPr>
        <w:t>2</w:t>
      </w:r>
      <w:r w:rsidRPr="00A66953">
        <w:rPr>
          <w:rFonts w:cs="Times New Roman"/>
        </w:rPr>
        <w:t>,</w:t>
      </w:r>
      <w:r w:rsidR="00D73FAB" w:rsidRPr="00A66953">
        <w:rPr>
          <w:rFonts w:cs="Times New Roman"/>
        </w:rPr>
        <w:t>3</w:t>
      </w:r>
      <w:r w:rsidR="004F6846" w:rsidRPr="00A66953">
        <w:rPr>
          <w:rFonts w:cs="Times New Roman"/>
        </w:rPr>
        <w:t>8</w:t>
      </w:r>
      <w:r w:rsidRPr="00A66953">
        <w:rPr>
          <w:rFonts w:cs="Times New Roman"/>
        </w:rPr>
        <w:t> % na platy zaměstnanců, ostatní platby za provedenou práci, povinné pojistné placené zaměstnavatelem a FKSP. Na ostatní věcné výdaje připadlo 1</w:t>
      </w:r>
      <w:r w:rsidR="00D73FAB" w:rsidRPr="00A66953">
        <w:rPr>
          <w:rFonts w:cs="Times New Roman"/>
        </w:rPr>
        <w:t>7</w:t>
      </w:r>
      <w:r w:rsidRPr="00A66953">
        <w:rPr>
          <w:rFonts w:cs="Times New Roman"/>
        </w:rPr>
        <w:t>,</w:t>
      </w:r>
      <w:r w:rsidR="00D73FAB" w:rsidRPr="00A66953">
        <w:rPr>
          <w:rFonts w:cs="Times New Roman"/>
        </w:rPr>
        <w:t>6</w:t>
      </w:r>
      <w:r w:rsidR="004F6846" w:rsidRPr="00A66953">
        <w:rPr>
          <w:rFonts w:cs="Times New Roman"/>
        </w:rPr>
        <w:t>2</w:t>
      </w:r>
      <w:r w:rsidR="003965CF" w:rsidRPr="00A66953">
        <w:rPr>
          <w:rFonts w:cs="Times New Roman"/>
        </w:rPr>
        <w:t> </w:t>
      </w:r>
      <w:r w:rsidRPr="00A66953">
        <w:rPr>
          <w:rFonts w:cs="Times New Roman"/>
        </w:rPr>
        <w:t>%.</w:t>
      </w:r>
    </w:p>
    <w:p w:rsidR="00BE3589" w:rsidRPr="00D73FAB" w:rsidRDefault="00BE3589" w:rsidP="00BE3589">
      <w:pPr>
        <w:spacing w:line="240" w:lineRule="auto"/>
        <w:rPr>
          <w:rFonts w:cs="Times New Roman"/>
          <w:color w:val="00B0F0"/>
        </w:rPr>
      </w:pPr>
      <w:r w:rsidRPr="00D73FAB">
        <w:rPr>
          <w:rFonts w:cs="Times New Roman"/>
          <w:color w:val="00B0F0"/>
        </w:rPr>
        <w:br w:type="page"/>
      </w:r>
    </w:p>
    <w:p w:rsidR="00BE3589" w:rsidRPr="003639C2" w:rsidRDefault="00BE3589" w:rsidP="0061220B">
      <w:pPr>
        <w:pStyle w:val="Nadpis1"/>
        <w:numPr>
          <w:ilvl w:val="0"/>
          <w:numId w:val="10"/>
        </w:numPr>
      </w:pPr>
      <w:bookmarkStart w:id="388" w:name="_Toc445212757"/>
      <w:bookmarkStart w:id="389" w:name="_Toc3203408"/>
      <w:r w:rsidRPr="003639C2">
        <w:t>BĚŽNÉ VÝDAJE</w:t>
      </w:r>
      <w:bookmarkEnd w:id="388"/>
      <w:bookmarkEnd w:id="389"/>
    </w:p>
    <w:p w:rsidR="00D46805" w:rsidRPr="003639C2" w:rsidRDefault="00BE3589" w:rsidP="00D46805">
      <w:pPr>
        <w:spacing w:line="240" w:lineRule="auto"/>
        <w:ind w:firstLine="708"/>
        <w:rPr>
          <w:rFonts w:cs="Times New Roman"/>
        </w:rPr>
      </w:pPr>
      <w:r w:rsidRPr="003639C2">
        <w:rPr>
          <w:rFonts w:cs="Times New Roman"/>
        </w:rPr>
        <w:t>Rozpočet běžných výdajů so</w:t>
      </w:r>
      <w:r w:rsidR="005708DD">
        <w:rPr>
          <w:rFonts w:cs="Times New Roman"/>
        </w:rPr>
        <w:t>udů (zejména § 5420 a § 5491 – T</w:t>
      </w:r>
      <w:r w:rsidRPr="003639C2">
        <w:rPr>
          <w:rFonts w:cs="Times New Roman"/>
        </w:rPr>
        <w:t>ransfery do zahraničí) pro rok 201</w:t>
      </w:r>
      <w:r w:rsidR="00286CB9" w:rsidRPr="003639C2">
        <w:rPr>
          <w:rFonts w:cs="Times New Roman"/>
        </w:rPr>
        <w:t>8</w:t>
      </w:r>
      <w:r w:rsidRPr="003639C2">
        <w:rPr>
          <w:rFonts w:cs="Times New Roman"/>
        </w:rPr>
        <w:t xml:space="preserve"> byl schválen ve výši </w:t>
      </w:r>
      <w:r w:rsidR="00FC2C17">
        <w:rPr>
          <w:rFonts w:cs="Times New Roman"/>
        </w:rPr>
        <w:t>12 186 849,07 </w:t>
      </w:r>
      <w:r w:rsidRPr="003639C2">
        <w:rPr>
          <w:rFonts w:cs="Times New Roman"/>
        </w:rPr>
        <w:t xml:space="preserve">tis. Kč. V průběhu roku byl upraven na částku </w:t>
      </w:r>
      <w:r w:rsidR="00286CB9" w:rsidRPr="003639C2">
        <w:rPr>
          <w:rFonts w:cs="Times New Roman"/>
        </w:rPr>
        <w:t>12 203 </w:t>
      </w:r>
      <w:r w:rsidR="003965CF" w:rsidRPr="003639C2">
        <w:rPr>
          <w:rFonts w:cs="Times New Roman"/>
        </w:rPr>
        <w:t>663,83 </w:t>
      </w:r>
      <w:r w:rsidRPr="003639C2">
        <w:rPr>
          <w:rFonts w:cs="Times New Roman"/>
        </w:rPr>
        <w:t xml:space="preserve">tis. Kč a skutečné čerpání (včetně čerpání nároků z nespotřebovaných výdajů a mimorozpočtových zdrojů) bylo ve výši </w:t>
      </w:r>
      <w:r w:rsidR="00286CB9" w:rsidRPr="003639C2">
        <w:rPr>
          <w:rFonts w:cs="Times New Roman"/>
        </w:rPr>
        <w:t>12 412 293,42</w:t>
      </w:r>
      <w:r w:rsidR="00424CFD" w:rsidRPr="003639C2">
        <w:rPr>
          <w:rFonts w:cs="Times New Roman"/>
        </w:rPr>
        <w:t> </w:t>
      </w:r>
      <w:r w:rsidRPr="003639C2">
        <w:rPr>
          <w:rFonts w:cs="Times New Roman"/>
        </w:rPr>
        <w:t>tis. Kč.</w:t>
      </w:r>
    </w:p>
    <w:p w:rsidR="004057CA" w:rsidRPr="004057CA" w:rsidRDefault="0014148A" w:rsidP="004057CA">
      <w:pPr>
        <w:spacing w:line="240" w:lineRule="auto"/>
        <w:ind w:firstLine="708"/>
      </w:pPr>
      <w:r>
        <w:pict>
          <v:shape id="_x0000_s4098" type="#_x0000_t75" style="position:absolute;left:0;text-align:left;margin-left:-.3pt;margin-top:44.95pt;width:452.1pt;height:203.45pt;z-index:251764736" o:allowoverlap="f">
            <v:imagedata r:id="rId121" o:title=""/>
            <o:lock v:ext="edit" aspectratio="f"/>
            <w10:wrap type="topAndBottom"/>
          </v:shape>
          <o:OLEObject Type="Embed" ProgID="Excel.Sheet.12" ShapeID="_x0000_s4098" DrawAspect="Content" ObjectID="_1616848947" r:id="rId122"/>
        </w:pict>
      </w:r>
      <w:r w:rsidR="004057CA" w:rsidRPr="004057CA">
        <w:t>V následující tabulce je přehled po mandatorních výdajích nejdůležitějších podseskupení ostatních věcných výdajů za roky 2014 až 2018:</w:t>
      </w:r>
    </w:p>
    <w:p w:rsidR="004057CA" w:rsidRPr="004057CA" w:rsidRDefault="004057CA" w:rsidP="004057CA">
      <w:pPr>
        <w:spacing w:line="240" w:lineRule="auto"/>
        <w:ind w:firstLine="708"/>
      </w:pPr>
    </w:p>
    <w:p w:rsidR="004057CA" w:rsidRPr="004057CA" w:rsidRDefault="004057CA" w:rsidP="004057CA">
      <w:pPr>
        <w:spacing w:line="240" w:lineRule="auto"/>
        <w:ind w:firstLine="708"/>
      </w:pPr>
      <w:r w:rsidRPr="004057CA">
        <w:t xml:space="preserve">Ze srovnání roku 2018 s rokem 2017 je patrný nárůst výdajů v oblasti nákupů materiálu </w:t>
      </w:r>
      <w:r w:rsidRPr="004057CA">
        <w:br/>
        <w:t xml:space="preserve">a energií. Výrazný nárůst výdajů byl zaznamenán na položce 5137 – Drobný hmotný dlouhodobý majetek, konkrétně o 12 730,55 tis. Kč na skutečné čerpání ve výši 86 207,65 tis. Kč. Toto zvýšení souvisí se snahou soudů zefektivňovat a modernizovat zázemí svých budov. Růst výdajů za energie je způsoben růstem tržních cen zejména elektrické energie. Naopak pokles v podseskupení výdajů 516 – Nákup služeb je způsoben snížením výdajů především na položce 5164 – Nájemné </w:t>
      </w:r>
      <w:r w:rsidR="003C2B5E">
        <w:t xml:space="preserve">o </w:t>
      </w:r>
      <w:r w:rsidRPr="004057CA">
        <w:t>8 391,68 tis. Kč, skutečné čerpání činilo 18 302,64 tis. Kč. Pokles výdajů za nájemné významně ovlivnil přesun skladu centrální spisovny Městského soudu v Praze z pronajímaných prostor do nového vlastního objektu v Hostivicích, který proběhl v roce 2017.</w:t>
      </w:r>
    </w:p>
    <w:p w:rsidR="00C463A9" w:rsidRPr="003639C2" w:rsidRDefault="00C463A9" w:rsidP="00C463A9">
      <w:pPr>
        <w:spacing w:line="240" w:lineRule="auto"/>
        <w:ind w:firstLine="708"/>
        <w:rPr>
          <w:rFonts w:cs="Times New Roman"/>
        </w:rPr>
      </w:pPr>
      <w:r w:rsidRPr="003639C2">
        <w:rPr>
          <w:rFonts w:cs="Times New Roman"/>
        </w:rPr>
        <w:t>Převážnou část rozpočtu soudů však představují mandatorní výdaje. Jedná se o výdaje, které musí soudy vyplácet ze zákona a jejichž výši nemůž</w:t>
      </w:r>
      <w:r w:rsidR="00183121" w:rsidRPr="003639C2">
        <w:rPr>
          <w:rFonts w:cs="Times New Roman"/>
        </w:rPr>
        <w:t>e Ministerstvo spravedlnosti</w:t>
      </w:r>
      <w:r w:rsidRPr="003639C2">
        <w:rPr>
          <w:rFonts w:cs="Times New Roman"/>
        </w:rPr>
        <w:t xml:space="preserve"> ovlivnit. Tyto výdaje</w:t>
      </w:r>
      <w:r w:rsidR="00D94E8D" w:rsidRPr="003639C2">
        <w:t xml:space="preserve"> </w:t>
      </w:r>
      <w:r w:rsidR="00BE37A6" w:rsidRPr="003639C2">
        <w:rPr>
          <w:rFonts w:cs="Times New Roman"/>
        </w:rPr>
        <w:t>nelze sledovat v Integrovaném informačním systému Státní pokladny</w:t>
      </w:r>
      <w:r w:rsidR="00D94E8D" w:rsidRPr="003639C2">
        <w:rPr>
          <w:rFonts w:cs="Times New Roman"/>
        </w:rPr>
        <w:t xml:space="preserve"> a jsou vytěženy z rozborů hospodaření jednotlivých OSS.</w:t>
      </w:r>
      <w:r w:rsidRPr="003639C2">
        <w:rPr>
          <w:rFonts w:cs="Times New Roman"/>
        </w:rPr>
        <w:t xml:space="preserve"> </w:t>
      </w:r>
      <w:r w:rsidR="00D94E8D" w:rsidRPr="003639C2">
        <w:rPr>
          <w:rFonts w:cs="Times New Roman"/>
        </w:rPr>
        <w:t xml:space="preserve">Zde je jejich </w:t>
      </w:r>
      <w:r w:rsidR="00BE37A6" w:rsidRPr="003639C2">
        <w:rPr>
          <w:rFonts w:cs="Times New Roman"/>
        </w:rPr>
        <w:t>přehled pro soudy za období 2014 až 2018</w:t>
      </w:r>
      <w:r w:rsidR="00D94E8D" w:rsidRPr="003639C2">
        <w:rPr>
          <w:rFonts w:cs="Times New Roman"/>
        </w:rPr>
        <w:t>:</w:t>
      </w:r>
    </w:p>
    <w:p w:rsidR="00C13A82" w:rsidRDefault="0014148A" w:rsidP="003965CF">
      <w:pPr>
        <w:spacing w:after="0" w:line="240" w:lineRule="auto"/>
        <w:rPr>
          <w:rFonts w:cs="Times New Roman"/>
          <w:u w:val="single"/>
        </w:rPr>
      </w:pPr>
      <w:r>
        <w:rPr>
          <w:rFonts w:cs="Times New Roman"/>
          <w:noProof/>
          <w:u w:val="single"/>
          <w:lang w:eastAsia="cs-CZ"/>
        </w:rPr>
        <w:pict>
          <v:shape id="_x0000_s3738" type="#_x0000_t75" style="position:absolute;left:0;text-align:left;margin-left:.35pt;margin-top:14.7pt;width:453.2pt;height:338.15pt;z-index:251721728;mso-position-horizontal-relative:text;mso-position-vertical-relative:text">
            <v:imagedata r:id="rId123" o:title=""/>
            <w10:wrap type="topAndBottom"/>
          </v:shape>
          <o:OLEObject Type="Embed" ProgID="Excel.Sheet.8" ShapeID="_x0000_s3738" DrawAspect="Content" ObjectID="_1616848948" r:id="rId124"/>
        </w:pict>
      </w:r>
    </w:p>
    <w:p w:rsidR="00C13A82" w:rsidRPr="00276969" w:rsidRDefault="00C13A82" w:rsidP="003427AA">
      <w:pPr>
        <w:spacing w:after="240" w:line="240" w:lineRule="auto"/>
        <w:rPr>
          <w:rFonts w:cs="Times New Roman"/>
          <w:color w:val="00B0F0"/>
          <w:u w:val="single"/>
        </w:rPr>
      </w:pPr>
    </w:p>
    <w:p w:rsidR="00BE3589" w:rsidRPr="003639C2" w:rsidRDefault="00BE3589" w:rsidP="003D26FB">
      <w:pPr>
        <w:pStyle w:val="1odrky"/>
        <w:numPr>
          <w:ilvl w:val="0"/>
          <w:numId w:val="0"/>
        </w:numPr>
        <w:ind w:firstLine="708"/>
        <w:rPr>
          <w:rFonts w:eastAsia="Calibri" w:cs="Times New Roman"/>
          <w:sz w:val="22"/>
          <w:szCs w:val="22"/>
        </w:rPr>
      </w:pPr>
      <w:r w:rsidRPr="003639C2">
        <w:rPr>
          <w:rFonts w:eastAsia="Calibri" w:cs="Times New Roman"/>
          <w:sz w:val="22"/>
          <w:szCs w:val="22"/>
        </w:rPr>
        <w:t>V roce 201</w:t>
      </w:r>
      <w:r w:rsidR="003427AA" w:rsidRPr="003639C2">
        <w:rPr>
          <w:rFonts w:eastAsia="Calibri" w:cs="Times New Roman"/>
          <w:sz w:val="22"/>
          <w:szCs w:val="22"/>
        </w:rPr>
        <w:t>8</w:t>
      </w:r>
      <w:r w:rsidRPr="003639C2">
        <w:rPr>
          <w:rFonts w:eastAsia="Calibri" w:cs="Times New Roman"/>
          <w:sz w:val="22"/>
          <w:szCs w:val="22"/>
        </w:rPr>
        <w:t xml:space="preserve"> došlo v porovnání s rokem 201</w:t>
      </w:r>
      <w:r w:rsidR="003427AA" w:rsidRPr="003639C2">
        <w:rPr>
          <w:rFonts w:eastAsia="Calibri" w:cs="Times New Roman"/>
          <w:sz w:val="22"/>
          <w:szCs w:val="22"/>
        </w:rPr>
        <w:t>7</w:t>
      </w:r>
      <w:r w:rsidRPr="003639C2">
        <w:rPr>
          <w:rFonts w:eastAsia="Calibri" w:cs="Times New Roman"/>
          <w:sz w:val="22"/>
          <w:szCs w:val="22"/>
        </w:rPr>
        <w:t xml:space="preserve"> k</w:t>
      </w:r>
      <w:r w:rsidR="003427AA" w:rsidRPr="003639C2">
        <w:rPr>
          <w:rFonts w:eastAsia="Calibri" w:cs="Times New Roman"/>
          <w:sz w:val="22"/>
          <w:szCs w:val="22"/>
        </w:rPr>
        <w:t> mírnému celkovému nárůstu</w:t>
      </w:r>
      <w:r w:rsidR="00D2491A" w:rsidRPr="003639C2">
        <w:rPr>
          <w:rFonts w:eastAsia="Calibri" w:cs="Times New Roman"/>
          <w:sz w:val="22"/>
          <w:szCs w:val="22"/>
        </w:rPr>
        <w:t xml:space="preserve"> uvedených mandatorních výdajů </w:t>
      </w:r>
      <w:r w:rsidR="003427AA" w:rsidRPr="003639C2">
        <w:rPr>
          <w:rFonts w:eastAsia="Calibri" w:cs="Times New Roman"/>
          <w:sz w:val="22"/>
          <w:szCs w:val="22"/>
        </w:rPr>
        <w:t>o 1 539</w:t>
      </w:r>
      <w:r w:rsidRPr="003639C2">
        <w:rPr>
          <w:rFonts w:eastAsia="Calibri" w:cs="Times New Roman"/>
          <w:sz w:val="22"/>
          <w:szCs w:val="22"/>
        </w:rPr>
        <w:t>,</w:t>
      </w:r>
      <w:r w:rsidR="003427AA" w:rsidRPr="003639C2">
        <w:rPr>
          <w:rFonts w:eastAsia="Calibri" w:cs="Times New Roman"/>
          <w:sz w:val="22"/>
          <w:szCs w:val="22"/>
        </w:rPr>
        <w:t>72 </w:t>
      </w:r>
      <w:r w:rsidRPr="003639C2">
        <w:rPr>
          <w:rFonts w:eastAsia="Calibri" w:cs="Times New Roman"/>
          <w:sz w:val="22"/>
          <w:szCs w:val="22"/>
        </w:rPr>
        <w:t>tis. Kč.</w:t>
      </w:r>
      <w:r w:rsidR="003427AA" w:rsidRPr="003639C2">
        <w:rPr>
          <w:rFonts w:eastAsia="Calibri" w:cs="Times New Roman"/>
          <w:sz w:val="22"/>
          <w:szCs w:val="22"/>
        </w:rPr>
        <w:t xml:space="preserve"> Nejvíce k němu přispěl nárůst</w:t>
      </w:r>
      <w:r w:rsidR="00183121" w:rsidRPr="003639C2">
        <w:rPr>
          <w:rFonts w:eastAsia="Calibri" w:cs="Times New Roman"/>
          <w:sz w:val="22"/>
          <w:szCs w:val="22"/>
        </w:rPr>
        <w:t xml:space="preserve"> odměn </w:t>
      </w:r>
      <w:r w:rsidR="003427AA" w:rsidRPr="003639C2">
        <w:rPr>
          <w:rFonts w:eastAsia="Calibri" w:cs="Times New Roman"/>
          <w:sz w:val="22"/>
          <w:szCs w:val="22"/>
        </w:rPr>
        <w:t xml:space="preserve">poskytnutých likvidátorovi podniku, paušální náhrady soudcům a odměny ustanoveným advokátům v civilních věcech. </w:t>
      </w:r>
      <w:r w:rsidR="00276969" w:rsidRPr="003639C2">
        <w:rPr>
          <w:rFonts w:eastAsia="Calibri" w:cs="Times New Roman"/>
          <w:sz w:val="22"/>
          <w:szCs w:val="22"/>
        </w:rPr>
        <w:t>Naopak p</w:t>
      </w:r>
      <w:r w:rsidR="00183121" w:rsidRPr="003639C2">
        <w:rPr>
          <w:rFonts w:eastAsia="Calibri" w:cs="Times New Roman"/>
          <w:sz w:val="22"/>
          <w:szCs w:val="22"/>
        </w:rPr>
        <w:t xml:space="preserve">roti tomuto trendu jde </w:t>
      </w:r>
      <w:r w:rsidR="00276969" w:rsidRPr="003639C2">
        <w:rPr>
          <w:rFonts w:eastAsia="Calibri" w:cs="Times New Roman"/>
          <w:sz w:val="22"/>
          <w:szCs w:val="22"/>
        </w:rPr>
        <w:t>pokles v odměnách za znalečné, odměnách insolvenčním správcům a ustanoveným advokátům v trestních věcech</w:t>
      </w:r>
      <w:r w:rsidR="00183121" w:rsidRPr="003639C2">
        <w:rPr>
          <w:rFonts w:eastAsia="Calibri" w:cs="Times New Roman"/>
          <w:sz w:val="22"/>
          <w:szCs w:val="22"/>
        </w:rPr>
        <w:t>.</w:t>
      </w:r>
    </w:p>
    <w:p w:rsidR="00BE3589" w:rsidRPr="003639C2" w:rsidRDefault="00A64A00" w:rsidP="00BE3589">
      <w:pPr>
        <w:spacing w:line="240" w:lineRule="auto"/>
        <w:ind w:firstLine="708"/>
        <w:rPr>
          <w:rFonts w:cs="Times New Roman"/>
        </w:rPr>
      </w:pPr>
      <w:r w:rsidRPr="003639C2">
        <w:rPr>
          <w:rFonts w:cs="Times New Roman"/>
        </w:rPr>
        <w:t>Lze</w:t>
      </w:r>
      <w:r w:rsidR="00BE3589" w:rsidRPr="003639C2">
        <w:rPr>
          <w:rFonts w:cs="Times New Roman"/>
        </w:rPr>
        <w:t xml:space="preserve"> konstatovat, že výdaje na tomto podseskupení položek jsou významné pro celkové čerpání rozpočtových prostředků soudů v oblasti věcných výdajů. Výraznou měrou omezují výši </w:t>
      </w:r>
      <w:r w:rsidR="00354388" w:rsidRPr="003639C2">
        <w:rPr>
          <w:rFonts w:cs="Times New Roman"/>
        </w:rPr>
        <w:t xml:space="preserve">disponibilních </w:t>
      </w:r>
      <w:r w:rsidR="00BE3589" w:rsidRPr="003639C2">
        <w:rPr>
          <w:rFonts w:cs="Times New Roman"/>
        </w:rPr>
        <w:t>finančních prostředků, pokud se na rozpočet výdajů kapitoly uplatňuje restriktivní meziroční pokles, který způsobuje deficit rozpočtových výdajů potřebných k řádnému zajištění chodu soudů. Výši těchto výdajů nemůže správce kapitoly ovlivnit s ohledem na přímou souvislost s nezáv</w:t>
      </w:r>
      <w:r w:rsidR="00354388" w:rsidRPr="003639C2">
        <w:rPr>
          <w:rFonts w:cs="Times New Roman"/>
        </w:rPr>
        <w:t>islou rozhodovací činností soudní soustavy</w:t>
      </w:r>
      <w:r w:rsidR="00BE3589" w:rsidRPr="003639C2">
        <w:rPr>
          <w:rFonts w:cs="Times New Roman"/>
        </w:rPr>
        <w:t>.</w:t>
      </w:r>
    </w:p>
    <w:p w:rsidR="00BE3589" w:rsidRPr="003639C2" w:rsidRDefault="00BE3589" w:rsidP="003B0EBC">
      <w:pPr>
        <w:spacing w:line="240" w:lineRule="auto"/>
        <w:ind w:firstLine="708"/>
        <w:rPr>
          <w:rFonts w:cs="Times New Roman"/>
        </w:rPr>
      </w:pPr>
      <w:r w:rsidRPr="003639C2">
        <w:rPr>
          <w:rFonts w:cs="Times New Roman"/>
        </w:rPr>
        <w:t>V kapitole Ministerstva spravedlnosti byly v oblasti soudů vyčleněny fin</w:t>
      </w:r>
      <w:r w:rsidR="00882163" w:rsidRPr="003639C2">
        <w:rPr>
          <w:rFonts w:cs="Times New Roman"/>
        </w:rPr>
        <w:t>anční prostředky na příspěvky a</w:t>
      </w:r>
      <w:r w:rsidRPr="003639C2">
        <w:rPr>
          <w:rFonts w:cs="Times New Roman"/>
        </w:rPr>
        <w:t xml:space="preserve"> </w:t>
      </w:r>
      <w:r w:rsidR="00882163" w:rsidRPr="003639C2">
        <w:rPr>
          <w:rFonts w:cs="Times New Roman"/>
        </w:rPr>
        <w:t xml:space="preserve">další platby do zahraniční, např. za členství </w:t>
      </w:r>
      <w:r w:rsidRPr="003639C2">
        <w:rPr>
          <w:rFonts w:cs="Times New Roman"/>
        </w:rPr>
        <w:t>v meziná</w:t>
      </w:r>
      <w:r w:rsidR="00882163" w:rsidRPr="003639C2">
        <w:rPr>
          <w:rFonts w:cs="Times New Roman"/>
        </w:rPr>
        <w:t>rodních organizacích (podseskupení rozpočtových položek 55) celkem ve výši 186</w:t>
      </w:r>
      <w:r w:rsidRPr="003639C2">
        <w:rPr>
          <w:rFonts w:cs="Times New Roman"/>
        </w:rPr>
        <w:t>,00 tis. Kč, skuteč</w:t>
      </w:r>
      <w:r w:rsidR="003B0EBC" w:rsidRPr="003639C2">
        <w:rPr>
          <w:rFonts w:cs="Times New Roman"/>
        </w:rPr>
        <w:t xml:space="preserve">né čerpání bylo </w:t>
      </w:r>
      <w:r w:rsidR="003965CF" w:rsidRPr="003639C2">
        <w:rPr>
          <w:rFonts w:cs="Times New Roman"/>
        </w:rPr>
        <w:t>154,20 </w:t>
      </w:r>
      <w:r w:rsidR="003B0EBC" w:rsidRPr="003639C2">
        <w:rPr>
          <w:rFonts w:cs="Times New Roman"/>
        </w:rPr>
        <w:t>tis. Kč.</w:t>
      </w:r>
    </w:p>
    <w:p w:rsidR="00BE3589" w:rsidRPr="003639C2" w:rsidRDefault="00BE3589" w:rsidP="00BE3589">
      <w:pPr>
        <w:spacing w:line="240" w:lineRule="auto"/>
        <w:rPr>
          <w:rFonts w:cs="Times New Roman"/>
        </w:rPr>
      </w:pPr>
      <w:r w:rsidRPr="003639C2">
        <w:rPr>
          <w:rFonts w:cs="Times New Roman"/>
          <w:u w:val="single"/>
        </w:rPr>
        <w:t>Nejvyšší správní soud</w:t>
      </w:r>
      <w:r w:rsidRPr="003639C2">
        <w:rPr>
          <w:rFonts w:cs="Times New Roman"/>
        </w:rPr>
        <w:t xml:space="preserve"> </w:t>
      </w:r>
      <w:r w:rsidR="00302A97" w:rsidRPr="003639C2">
        <w:rPr>
          <w:rFonts w:cs="Times New Roman"/>
        </w:rPr>
        <w:t>v roce 2018</w:t>
      </w:r>
      <w:r w:rsidR="000C6651" w:rsidRPr="003639C2">
        <w:rPr>
          <w:rFonts w:cs="Times New Roman"/>
        </w:rPr>
        <w:t xml:space="preserve"> zaplatil členské příspěvky ve výši </w:t>
      </w:r>
      <w:r w:rsidR="00302A97" w:rsidRPr="003639C2">
        <w:rPr>
          <w:rFonts w:cs="Times New Roman"/>
        </w:rPr>
        <w:t>78,05</w:t>
      </w:r>
      <w:r w:rsidR="000C6651" w:rsidRPr="003639C2">
        <w:rPr>
          <w:rFonts w:cs="Times New Roman"/>
        </w:rPr>
        <w:t> tis. Kč těmto dvěma</w:t>
      </w:r>
      <w:r w:rsidRPr="003639C2">
        <w:rPr>
          <w:rFonts w:cs="Times New Roman"/>
        </w:rPr>
        <w:t xml:space="preserve"> mezinárodní</w:t>
      </w:r>
      <w:r w:rsidR="000C6651" w:rsidRPr="003639C2">
        <w:rPr>
          <w:rFonts w:cs="Times New Roman"/>
        </w:rPr>
        <w:t>m</w:t>
      </w:r>
      <w:r w:rsidRPr="003639C2">
        <w:rPr>
          <w:rFonts w:cs="Times New Roman"/>
        </w:rPr>
        <w:t xml:space="preserve"> organizací</w:t>
      </w:r>
      <w:r w:rsidR="000C6651" w:rsidRPr="003639C2">
        <w:rPr>
          <w:rFonts w:cs="Times New Roman"/>
        </w:rPr>
        <w:t>m</w:t>
      </w:r>
      <w:r w:rsidRPr="003639C2">
        <w:rPr>
          <w:rFonts w:cs="Times New Roman"/>
        </w:rPr>
        <w:t>:</w:t>
      </w:r>
    </w:p>
    <w:p w:rsidR="00BE3589" w:rsidRPr="003639C2" w:rsidRDefault="00BE3589" w:rsidP="00BE3589">
      <w:pPr>
        <w:spacing w:line="240" w:lineRule="auto"/>
        <w:rPr>
          <w:rFonts w:cs="Times New Roman"/>
        </w:rPr>
      </w:pPr>
      <w:r w:rsidRPr="003639C2">
        <w:rPr>
          <w:rFonts w:cs="Times New Roman"/>
        </w:rPr>
        <w:t>1. Asociace nejvyšších správních soudů a státních rad Evropské unie (ACA)</w:t>
      </w:r>
      <w:r w:rsidR="003965CF" w:rsidRPr="003639C2">
        <w:rPr>
          <w:rFonts w:cs="Times New Roman"/>
        </w:rPr>
        <w:t xml:space="preserve"> – příspěvek ve výši 70,14 tis. </w:t>
      </w:r>
      <w:r w:rsidR="00200A7C" w:rsidRPr="003639C2">
        <w:rPr>
          <w:rFonts w:cs="Times New Roman"/>
        </w:rPr>
        <w:t>Kč</w:t>
      </w:r>
    </w:p>
    <w:p w:rsidR="003B0EBC" w:rsidRPr="003639C2" w:rsidRDefault="00BE3589" w:rsidP="00BE3589">
      <w:pPr>
        <w:spacing w:line="240" w:lineRule="auto"/>
        <w:rPr>
          <w:rFonts w:cs="Times New Roman"/>
        </w:rPr>
      </w:pPr>
      <w:r w:rsidRPr="003639C2">
        <w:rPr>
          <w:rFonts w:cs="Times New Roman"/>
        </w:rPr>
        <w:t>2. Mezinárodní asociace ne</w:t>
      </w:r>
      <w:r w:rsidR="00D37DEE">
        <w:rPr>
          <w:rFonts w:cs="Times New Roman"/>
        </w:rPr>
        <w:t>jvyšších správních soudů (AIHJA/</w:t>
      </w:r>
      <w:r w:rsidRPr="003639C2">
        <w:rPr>
          <w:rFonts w:cs="Times New Roman"/>
        </w:rPr>
        <w:t>IASAJ</w:t>
      </w:r>
      <w:r w:rsidR="000C6651" w:rsidRPr="003639C2">
        <w:rPr>
          <w:rFonts w:cs="Times New Roman"/>
        </w:rPr>
        <w:t>)</w:t>
      </w:r>
      <w:r w:rsidR="003965CF" w:rsidRPr="003639C2">
        <w:rPr>
          <w:rFonts w:cs="Times New Roman"/>
        </w:rPr>
        <w:t xml:space="preserve"> – příspěvek ve výši 7,91 tis. </w:t>
      </w:r>
      <w:r w:rsidR="000065F7" w:rsidRPr="003639C2">
        <w:rPr>
          <w:rFonts w:cs="Times New Roman"/>
        </w:rPr>
        <w:t>Kč</w:t>
      </w:r>
      <w:r w:rsidRPr="003639C2">
        <w:rPr>
          <w:rFonts w:cs="Times New Roman"/>
        </w:rPr>
        <w:t>.</w:t>
      </w:r>
    </w:p>
    <w:p w:rsidR="00BE3589" w:rsidRPr="003639C2" w:rsidRDefault="00BE3589" w:rsidP="00BE3589">
      <w:pPr>
        <w:spacing w:line="240" w:lineRule="auto"/>
        <w:rPr>
          <w:rFonts w:cs="Times New Roman"/>
        </w:rPr>
      </w:pPr>
      <w:r w:rsidRPr="003639C2">
        <w:rPr>
          <w:rFonts w:cs="Times New Roman"/>
          <w:u w:val="single"/>
        </w:rPr>
        <w:t>Nejvyšší soud</w:t>
      </w:r>
      <w:r w:rsidRPr="003639C2">
        <w:rPr>
          <w:rFonts w:cs="Times New Roman"/>
        </w:rPr>
        <w:t xml:space="preserve"> </w:t>
      </w:r>
      <w:r w:rsidR="00302A97" w:rsidRPr="003639C2">
        <w:rPr>
          <w:rFonts w:cs="Times New Roman"/>
        </w:rPr>
        <w:t>v roce 2018</w:t>
      </w:r>
      <w:r w:rsidR="00D271BF" w:rsidRPr="003639C2">
        <w:rPr>
          <w:rFonts w:cs="Times New Roman"/>
        </w:rPr>
        <w:t xml:space="preserve"> zaplatil </w:t>
      </w:r>
      <w:r w:rsidR="003965CF" w:rsidRPr="003639C2">
        <w:rPr>
          <w:rFonts w:cs="Times New Roman"/>
        </w:rPr>
        <w:t>76,15 tis. </w:t>
      </w:r>
      <w:r w:rsidR="00D271BF" w:rsidRPr="003639C2">
        <w:rPr>
          <w:rFonts w:cs="Times New Roman"/>
        </w:rPr>
        <w:t>Kč jako členské příspěvky</w:t>
      </w:r>
      <w:r w:rsidR="000C6651" w:rsidRPr="003639C2">
        <w:rPr>
          <w:rFonts w:cs="Times New Roman"/>
        </w:rPr>
        <w:t xml:space="preserve"> těmto </w:t>
      </w:r>
      <w:r w:rsidR="00D271BF" w:rsidRPr="003639C2">
        <w:rPr>
          <w:rFonts w:cs="Times New Roman"/>
        </w:rPr>
        <w:t xml:space="preserve">dvěma </w:t>
      </w:r>
      <w:r w:rsidRPr="003639C2">
        <w:rPr>
          <w:rFonts w:cs="Times New Roman"/>
        </w:rPr>
        <w:t>mezinárodní</w:t>
      </w:r>
      <w:r w:rsidR="00D271BF" w:rsidRPr="003639C2">
        <w:rPr>
          <w:rFonts w:cs="Times New Roman"/>
        </w:rPr>
        <w:t>m</w:t>
      </w:r>
      <w:r w:rsidRPr="003639C2">
        <w:rPr>
          <w:rFonts w:cs="Times New Roman"/>
        </w:rPr>
        <w:t xml:space="preserve"> organizací</w:t>
      </w:r>
      <w:r w:rsidR="00D271BF" w:rsidRPr="003639C2">
        <w:rPr>
          <w:rFonts w:cs="Times New Roman"/>
        </w:rPr>
        <w:t>m</w:t>
      </w:r>
      <w:r w:rsidRPr="003639C2">
        <w:rPr>
          <w:rFonts w:cs="Times New Roman"/>
        </w:rPr>
        <w:t>:</w:t>
      </w:r>
    </w:p>
    <w:p w:rsidR="00BE3589" w:rsidRPr="003639C2" w:rsidRDefault="00BE3589" w:rsidP="00BE3589">
      <w:pPr>
        <w:spacing w:line="240" w:lineRule="auto"/>
        <w:rPr>
          <w:rFonts w:cs="Times New Roman"/>
        </w:rPr>
      </w:pPr>
      <w:r w:rsidRPr="003639C2">
        <w:rPr>
          <w:rFonts w:cs="Times New Roman"/>
        </w:rPr>
        <w:t>1. Síť předsedů nejvyšších soudů členských států Evropské unie (Network of the Presidents of the Supreme Judicial Courts of the European</w:t>
      </w:r>
      <w:r w:rsidR="00A158C8" w:rsidRPr="003639C2">
        <w:rPr>
          <w:rFonts w:cs="Times New Roman"/>
        </w:rPr>
        <w:t xml:space="preserve"> Union) – </w:t>
      </w:r>
      <w:r w:rsidRPr="003639C2">
        <w:rPr>
          <w:rFonts w:cs="Times New Roman"/>
        </w:rPr>
        <w:t>p</w:t>
      </w:r>
      <w:r w:rsidR="00A158C8" w:rsidRPr="003639C2">
        <w:rPr>
          <w:rFonts w:cs="Times New Roman"/>
        </w:rPr>
        <w:t>říspěvek ve výši 50,79</w:t>
      </w:r>
      <w:r w:rsidR="003965CF" w:rsidRPr="003639C2">
        <w:rPr>
          <w:rFonts w:cs="Times New Roman"/>
        </w:rPr>
        <w:t> tis. </w:t>
      </w:r>
      <w:r w:rsidRPr="003639C2">
        <w:rPr>
          <w:rFonts w:cs="Times New Roman"/>
        </w:rPr>
        <w:t>Kč</w:t>
      </w:r>
      <w:r w:rsidR="000C6651" w:rsidRPr="003639C2">
        <w:rPr>
          <w:rFonts w:cs="Times New Roman"/>
        </w:rPr>
        <w:t>,</w:t>
      </w:r>
    </w:p>
    <w:p w:rsidR="00BE3589" w:rsidRPr="003639C2" w:rsidRDefault="00BE3589" w:rsidP="00BE3589">
      <w:pPr>
        <w:spacing w:line="240" w:lineRule="auto"/>
        <w:rPr>
          <w:rFonts w:cs="Times New Roman"/>
        </w:rPr>
      </w:pPr>
      <w:r w:rsidRPr="003639C2">
        <w:rPr>
          <w:rFonts w:cs="Times New Roman"/>
        </w:rPr>
        <w:t xml:space="preserve"> 2. Evropská asociace soudců pracovně právních soudů (The European Association </w:t>
      </w:r>
      <w:r w:rsidR="00A158C8" w:rsidRPr="003639C2">
        <w:rPr>
          <w:rFonts w:cs="Times New Roman"/>
        </w:rPr>
        <w:t xml:space="preserve">of Labour Court Judges /EALCJ) – </w:t>
      </w:r>
      <w:r w:rsidRPr="003639C2">
        <w:rPr>
          <w:rFonts w:cs="Times New Roman"/>
        </w:rPr>
        <w:t>p</w:t>
      </w:r>
      <w:r w:rsidR="00A158C8" w:rsidRPr="003639C2">
        <w:rPr>
          <w:rFonts w:cs="Times New Roman"/>
        </w:rPr>
        <w:t>říspěvek ve výši 25,3</w:t>
      </w:r>
      <w:r w:rsidR="003965CF" w:rsidRPr="003639C2">
        <w:rPr>
          <w:rFonts w:cs="Times New Roman"/>
        </w:rPr>
        <w:t>6 tis. </w:t>
      </w:r>
      <w:r w:rsidRPr="003639C2">
        <w:rPr>
          <w:rFonts w:cs="Times New Roman"/>
        </w:rPr>
        <w:t>Kč.</w:t>
      </w:r>
    </w:p>
    <w:p w:rsidR="00BE3589" w:rsidRPr="003639C2" w:rsidRDefault="00BE3589" w:rsidP="00BE3589">
      <w:pPr>
        <w:spacing w:line="240" w:lineRule="auto"/>
        <w:rPr>
          <w:rFonts w:cs="Times New Roman"/>
          <w:highlight w:val="yellow"/>
        </w:rPr>
      </w:pPr>
    </w:p>
    <w:p w:rsidR="00BE3589" w:rsidRPr="003639C2" w:rsidRDefault="00BE3589" w:rsidP="00AB2DB2">
      <w:pPr>
        <w:pStyle w:val="Nadpis1"/>
        <w:numPr>
          <w:ilvl w:val="0"/>
          <w:numId w:val="28"/>
        </w:numPr>
        <w:ind w:left="0" w:firstLine="0"/>
      </w:pPr>
      <w:bookmarkStart w:id="390" w:name="_Toc3203409"/>
      <w:r w:rsidRPr="003639C2">
        <w:t>VÝVOJ ZAMĚSTNANOSTI</w:t>
      </w:r>
      <w:bookmarkEnd w:id="390"/>
    </w:p>
    <w:p w:rsidR="00BE3589" w:rsidRPr="003639C2" w:rsidRDefault="00BE3589" w:rsidP="00011B51">
      <w:pPr>
        <w:pStyle w:val="Nadpis2"/>
        <w:ind w:left="0" w:firstLine="0"/>
      </w:pPr>
      <w:bookmarkStart w:id="391" w:name="_Toc3203410"/>
      <w:r w:rsidRPr="003639C2">
        <w:t xml:space="preserve">POČTY </w:t>
      </w:r>
      <w:r w:rsidR="00E57AEE">
        <w:t>ZAMĚSTNANCŮ</w:t>
      </w:r>
      <w:bookmarkEnd w:id="391"/>
    </w:p>
    <w:p w:rsidR="0004608D" w:rsidRPr="003639C2" w:rsidRDefault="0004608D" w:rsidP="00D322BC">
      <w:pPr>
        <w:pStyle w:val="1odrky"/>
        <w:numPr>
          <w:ilvl w:val="0"/>
          <w:numId w:val="0"/>
        </w:numPr>
        <w:ind w:firstLine="708"/>
        <w:rPr>
          <w:rFonts w:eastAsia="Calibri" w:cs="Times New Roman"/>
          <w:sz w:val="22"/>
          <w:szCs w:val="22"/>
        </w:rPr>
      </w:pPr>
      <w:r w:rsidRPr="003639C2">
        <w:rPr>
          <w:rFonts w:eastAsia="Calibri" w:cs="Times New Roman"/>
          <w:sz w:val="22"/>
          <w:szCs w:val="22"/>
        </w:rPr>
        <w:t>Rozpočtem po změnách na rok 2018 byly zajištěny prostředky na platy pro 9 963 zaměstnanců soudů. Průměrné přepočtené počty zaměstnanců na soudech byly následující:</w:t>
      </w:r>
    </w:p>
    <w:tbl>
      <w:tblPr>
        <w:tblW w:w="4960" w:type="dxa"/>
        <w:jc w:val="center"/>
        <w:tblInd w:w="55" w:type="dxa"/>
        <w:tblCellMar>
          <w:left w:w="70" w:type="dxa"/>
          <w:right w:w="70" w:type="dxa"/>
        </w:tblCellMar>
        <w:tblLook w:val="0000" w:firstRow="0" w:lastRow="0" w:firstColumn="0" w:lastColumn="0" w:noHBand="0" w:noVBand="0"/>
      </w:tblPr>
      <w:tblGrid>
        <w:gridCol w:w="4000"/>
        <w:gridCol w:w="960"/>
      </w:tblGrid>
      <w:tr w:rsidR="0004608D" w:rsidRPr="003639C2" w:rsidTr="003C311F">
        <w:trPr>
          <w:trHeight w:val="315"/>
          <w:jc w:val="center"/>
        </w:trPr>
        <w:tc>
          <w:tcPr>
            <w:tcW w:w="4000" w:type="dxa"/>
            <w:tcBorders>
              <w:top w:val="single" w:sz="4" w:space="0" w:color="auto"/>
              <w:left w:val="single" w:sz="4" w:space="0" w:color="auto"/>
              <w:bottom w:val="single" w:sz="4" w:space="0" w:color="auto"/>
              <w:right w:val="single" w:sz="4" w:space="0" w:color="auto"/>
            </w:tcBorders>
            <w:shd w:val="clear" w:color="auto" w:fill="auto"/>
            <w:vAlign w:val="center"/>
          </w:tcPr>
          <w:p w:rsidR="0004608D" w:rsidRPr="003639C2" w:rsidRDefault="0004608D" w:rsidP="003C311F">
            <w:pPr>
              <w:spacing w:after="0" w:line="240" w:lineRule="auto"/>
              <w:jc w:val="left"/>
              <w:rPr>
                <w:rFonts w:cs="Times New Roman"/>
              </w:rPr>
            </w:pPr>
            <w:r w:rsidRPr="003639C2">
              <w:rPr>
                <w:rFonts w:cs="Times New Roman"/>
              </w:rPr>
              <w:t>Asistenti soudců</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08D" w:rsidRPr="003639C2" w:rsidRDefault="0004608D" w:rsidP="003C311F">
            <w:pPr>
              <w:spacing w:after="0" w:line="240" w:lineRule="auto"/>
              <w:jc w:val="right"/>
              <w:rPr>
                <w:rFonts w:cs="Times New Roman"/>
              </w:rPr>
            </w:pPr>
            <w:r w:rsidRPr="003639C2">
              <w:rPr>
                <w:rFonts w:cs="Times New Roman"/>
              </w:rPr>
              <w:t>998</w:t>
            </w:r>
          </w:p>
        </w:tc>
      </w:tr>
      <w:tr w:rsidR="0004608D" w:rsidRPr="003639C2" w:rsidTr="003C311F">
        <w:trPr>
          <w:trHeight w:val="315"/>
          <w:jc w:val="center"/>
        </w:trPr>
        <w:tc>
          <w:tcPr>
            <w:tcW w:w="4000" w:type="dxa"/>
            <w:tcBorders>
              <w:top w:val="single" w:sz="4" w:space="0" w:color="auto"/>
              <w:left w:val="single" w:sz="4" w:space="0" w:color="auto"/>
              <w:bottom w:val="single" w:sz="4" w:space="0" w:color="auto"/>
              <w:right w:val="single" w:sz="4" w:space="0" w:color="auto"/>
            </w:tcBorders>
            <w:shd w:val="clear" w:color="auto" w:fill="auto"/>
            <w:vAlign w:val="center"/>
          </w:tcPr>
          <w:p w:rsidR="0004608D" w:rsidRPr="003639C2" w:rsidRDefault="0004608D" w:rsidP="003C311F">
            <w:pPr>
              <w:spacing w:after="0" w:line="240" w:lineRule="auto"/>
              <w:jc w:val="left"/>
              <w:rPr>
                <w:rFonts w:cs="Times New Roman"/>
              </w:rPr>
            </w:pPr>
            <w:r w:rsidRPr="003639C2">
              <w:rPr>
                <w:rFonts w:cs="Times New Roman"/>
              </w:rPr>
              <w:t>Justiční čekatelé</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08D" w:rsidRPr="003639C2" w:rsidRDefault="0004608D" w:rsidP="003C311F">
            <w:pPr>
              <w:spacing w:after="0" w:line="240" w:lineRule="auto"/>
              <w:jc w:val="right"/>
              <w:rPr>
                <w:rFonts w:cs="Times New Roman"/>
              </w:rPr>
            </w:pPr>
            <w:r w:rsidRPr="003639C2">
              <w:rPr>
                <w:rFonts w:cs="Times New Roman"/>
              </w:rPr>
              <w:t>74</w:t>
            </w:r>
          </w:p>
        </w:tc>
      </w:tr>
      <w:tr w:rsidR="0004608D" w:rsidRPr="003639C2" w:rsidTr="003C311F">
        <w:trPr>
          <w:trHeight w:val="315"/>
          <w:jc w:val="center"/>
        </w:trPr>
        <w:tc>
          <w:tcPr>
            <w:tcW w:w="4000" w:type="dxa"/>
            <w:tcBorders>
              <w:top w:val="single" w:sz="4" w:space="0" w:color="auto"/>
              <w:left w:val="single" w:sz="4" w:space="0" w:color="auto"/>
              <w:bottom w:val="single" w:sz="4" w:space="0" w:color="auto"/>
              <w:right w:val="single" w:sz="4" w:space="0" w:color="auto"/>
            </w:tcBorders>
            <w:shd w:val="clear" w:color="auto" w:fill="auto"/>
            <w:vAlign w:val="center"/>
          </w:tcPr>
          <w:p w:rsidR="0004608D" w:rsidRPr="003639C2" w:rsidRDefault="0004608D" w:rsidP="003C311F">
            <w:pPr>
              <w:spacing w:after="0" w:line="240" w:lineRule="auto"/>
              <w:jc w:val="left"/>
              <w:rPr>
                <w:rFonts w:cs="Times New Roman"/>
              </w:rPr>
            </w:pPr>
            <w:r w:rsidRPr="003639C2">
              <w:rPr>
                <w:rFonts w:cs="Times New Roman"/>
              </w:rPr>
              <w:t>Odborní a administrativní zaměstnanci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08D" w:rsidRPr="003639C2" w:rsidRDefault="0004608D" w:rsidP="003C311F">
            <w:pPr>
              <w:spacing w:after="0" w:line="240" w:lineRule="auto"/>
              <w:jc w:val="right"/>
              <w:rPr>
                <w:rFonts w:cs="Times New Roman"/>
              </w:rPr>
            </w:pPr>
            <w:r w:rsidRPr="003639C2">
              <w:rPr>
                <w:rFonts w:cs="Times New Roman"/>
              </w:rPr>
              <w:t>7 794</w:t>
            </w:r>
          </w:p>
        </w:tc>
      </w:tr>
      <w:tr w:rsidR="0004608D" w:rsidRPr="003639C2" w:rsidTr="003C311F">
        <w:trPr>
          <w:trHeight w:val="330"/>
          <w:jc w:val="center"/>
        </w:trPr>
        <w:tc>
          <w:tcPr>
            <w:tcW w:w="4000" w:type="dxa"/>
            <w:tcBorders>
              <w:top w:val="single" w:sz="4" w:space="0" w:color="auto"/>
              <w:left w:val="single" w:sz="4" w:space="0" w:color="auto"/>
              <w:bottom w:val="single" w:sz="4" w:space="0" w:color="auto"/>
              <w:right w:val="single" w:sz="4" w:space="0" w:color="auto"/>
            </w:tcBorders>
            <w:shd w:val="clear" w:color="auto" w:fill="auto"/>
            <w:vAlign w:val="center"/>
          </w:tcPr>
          <w:p w:rsidR="0004608D" w:rsidRPr="003639C2" w:rsidRDefault="0004608D" w:rsidP="003C311F">
            <w:pPr>
              <w:spacing w:after="0" w:line="240" w:lineRule="auto"/>
              <w:jc w:val="left"/>
              <w:rPr>
                <w:rFonts w:cs="Times New Roman"/>
              </w:rPr>
            </w:pPr>
            <w:r w:rsidRPr="003639C2">
              <w:rPr>
                <w:rFonts w:cs="Times New Roman"/>
              </w:rPr>
              <w:t>Pomocní a obslužní zaměstnanci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4608D" w:rsidRPr="003639C2" w:rsidRDefault="0004608D" w:rsidP="003C311F">
            <w:pPr>
              <w:spacing w:after="0" w:line="240" w:lineRule="auto"/>
              <w:jc w:val="right"/>
              <w:rPr>
                <w:rFonts w:cs="Times New Roman"/>
              </w:rPr>
            </w:pPr>
            <w:r w:rsidRPr="003639C2">
              <w:rPr>
                <w:rFonts w:cs="Times New Roman"/>
              </w:rPr>
              <w:t>511</w:t>
            </w:r>
          </w:p>
        </w:tc>
      </w:tr>
      <w:tr w:rsidR="0004608D" w:rsidRPr="003639C2" w:rsidTr="003C311F">
        <w:trPr>
          <w:trHeight w:val="330"/>
          <w:jc w:val="center"/>
        </w:trPr>
        <w:tc>
          <w:tcPr>
            <w:tcW w:w="40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4608D" w:rsidRPr="003639C2" w:rsidRDefault="0004608D" w:rsidP="003C311F">
            <w:pPr>
              <w:spacing w:after="0" w:line="240" w:lineRule="auto"/>
              <w:jc w:val="left"/>
              <w:rPr>
                <w:rFonts w:cs="Times New Roman"/>
              </w:rPr>
            </w:pPr>
            <w:r w:rsidRPr="003639C2">
              <w:rPr>
                <w:rFonts w:cs="Times New Roman"/>
              </w:rPr>
              <w:t>Úhrnem</w:t>
            </w:r>
          </w:p>
        </w:tc>
        <w:tc>
          <w:tcPr>
            <w:tcW w:w="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04608D" w:rsidRPr="003639C2" w:rsidRDefault="00D322BC" w:rsidP="003C311F">
            <w:pPr>
              <w:spacing w:after="0" w:line="240" w:lineRule="auto"/>
              <w:jc w:val="right"/>
              <w:rPr>
                <w:rFonts w:cs="Times New Roman"/>
              </w:rPr>
            </w:pPr>
            <w:r w:rsidRPr="003639C2">
              <w:rPr>
                <w:rFonts w:cs="Times New Roman"/>
              </w:rPr>
              <w:t>9 </w:t>
            </w:r>
            <w:r w:rsidR="0004608D" w:rsidRPr="003639C2">
              <w:rPr>
                <w:rFonts w:cs="Times New Roman"/>
              </w:rPr>
              <w:t>377</w:t>
            </w:r>
          </w:p>
        </w:tc>
      </w:tr>
    </w:tbl>
    <w:p w:rsidR="0004608D" w:rsidRPr="003639C2" w:rsidRDefault="0004608D" w:rsidP="0004608D">
      <w:pPr>
        <w:spacing w:line="240" w:lineRule="auto"/>
        <w:rPr>
          <w:rFonts w:cs="Times New Roman"/>
        </w:rPr>
      </w:pPr>
    </w:p>
    <w:p w:rsidR="0004608D" w:rsidRPr="003639C2" w:rsidRDefault="0004608D" w:rsidP="00D322BC">
      <w:pPr>
        <w:pStyle w:val="1odrky"/>
        <w:numPr>
          <w:ilvl w:val="0"/>
          <w:numId w:val="0"/>
        </w:numPr>
        <w:ind w:firstLine="708"/>
        <w:rPr>
          <w:rFonts w:eastAsia="Calibri" w:cs="Times New Roman"/>
          <w:sz w:val="22"/>
          <w:szCs w:val="22"/>
        </w:rPr>
      </w:pPr>
      <w:r w:rsidRPr="003639C2">
        <w:rPr>
          <w:rFonts w:eastAsia="Calibri" w:cs="Times New Roman"/>
          <w:sz w:val="22"/>
          <w:szCs w:val="22"/>
        </w:rPr>
        <w:t>Počty zaměstnanců soudů byly plněny na 94,12</w:t>
      </w:r>
      <w:r w:rsidR="00D322BC" w:rsidRPr="003639C2">
        <w:rPr>
          <w:rFonts w:cs="Times New Roman"/>
        </w:rPr>
        <w:t> </w:t>
      </w:r>
      <w:r w:rsidRPr="003639C2">
        <w:rPr>
          <w:rFonts w:eastAsia="Calibri" w:cs="Times New Roman"/>
          <w:sz w:val="22"/>
          <w:szCs w:val="22"/>
        </w:rPr>
        <w:t>% k</w:t>
      </w:r>
      <w:r w:rsidR="00D322BC" w:rsidRPr="003639C2">
        <w:rPr>
          <w:rFonts w:eastAsia="Calibri" w:cs="Times New Roman"/>
          <w:sz w:val="22"/>
          <w:szCs w:val="22"/>
        </w:rPr>
        <w:t xml:space="preserve">  rozpočtu po změnách. Proti roku 2017 (9 387 funkčních míst</w:t>
      </w:r>
      <w:r w:rsidRPr="003639C2">
        <w:rPr>
          <w:rFonts w:eastAsia="Calibri" w:cs="Times New Roman"/>
          <w:sz w:val="22"/>
          <w:szCs w:val="22"/>
        </w:rPr>
        <w:t>) se celkové počty zaměstnanců soudů (v průměrném přepočteném počtu) snížily o 10 osob. Rozpočtově zajištěné počty soudců (počty soudců nejsou na rozdíl od ostatních kategorií zaměstnanců stanoveny rozpisem ukazatelů rozpočtu) činily 3 063 osob; jejich skutečný průměrný pře</w:t>
      </w:r>
      <w:r w:rsidR="00D322BC" w:rsidRPr="003639C2">
        <w:rPr>
          <w:rFonts w:eastAsia="Calibri" w:cs="Times New Roman"/>
          <w:sz w:val="22"/>
          <w:szCs w:val="22"/>
        </w:rPr>
        <w:t>počtený počet v roce 2018 byl 2</w:t>
      </w:r>
      <w:r w:rsidR="00D322BC" w:rsidRPr="003639C2">
        <w:rPr>
          <w:rFonts w:cs="Times New Roman"/>
        </w:rPr>
        <w:t> </w:t>
      </w:r>
      <w:r w:rsidRPr="003639C2">
        <w:rPr>
          <w:rFonts w:eastAsia="Calibri" w:cs="Times New Roman"/>
          <w:sz w:val="22"/>
          <w:szCs w:val="22"/>
        </w:rPr>
        <w:t>895 osob. Oproti roku 2017 (2</w:t>
      </w:r>
      <w:r w:rsidR="00D322BC" w:rsidRPr="003639C2">
        <w:rPr>
          <w:rFonts w:cs="Times New Roman"/>
        </w:rPr>
        <w:t> </w:t>
      </w:r>
      <w:r w:rsidRPr="003639C2">
        <w:rPr>
          <w:rFonts w:eastAsia="Calibri" w:cs="Times New Roman"/>
          <w:sz w:val="22"/>
          <w:szCs w:val="22"/>
        </w:rPr>
        <w:t>910 soudců) došlo k poklesu průměrného přepočteného počtu soudců o 15.</w:t>
      </w:r>
    </w:p>
    <w:p w:rsidR="00BE3589" w:rsidRPr="003639C2" w:rsidRDefault="00BE3589" w:rsidP="00011B51">
      <w:pPr>
        <w:pStyle w:val="Nadpis2"/>
        <w:ind w:left="0" w:firstLine="0"/>
      </w:pPr>
      <w:bookmarkStart w:id="392" w:name="_Toc3203411"/>
      <w:r w:rsidRPr="003639C2">
        <w:t>PROSTŘEDKY NA PLATY A OSTATNÍ PLATBY ZA PROVEDENOU PRÁCI</w:t>
      </w:r>
      <w:bookmarkEnd w:id="392"/>
    </w:p>
    <w:p w:rsidR="00377D6D" w:rsidRPr="003639C2" w:rsidRDefault="00377D6D" w:rsidP="00377D6D">
      <w:pPr>
        <w:pStyle w:val="1odrky"/>
        <w:numPr>
          <w:ilvl w:val="0"/>
          <w:numId w:val="0"/>
        </w:numPr>
        <w:ind w:firstLine="708"/>
        <w:rPr>
          <w:rFonts w:eastAsia="Calibri" w:cs="Times New Roman"/>
          <w:sz w:val="22"/>
          <w:szCs w:val="22"/>
        </w:rPr>
      </w:pPr>
      <w:r w:rsidRPr="003639C2">
        <w:rPr>
          <w:rFonts w:eastAsia="Calibri" w:cs="Times New Roman"/>
          <w:sz w:val="22"/>
          <w:szCs w:val="22"/>
        </w:rPr>
        <w:t>Na rok 2018 činil schválený rozpočet prostředků na platy a ostatní platby za provedenou práci celkem 7 622 301,32 tis. Kč, z toho specifický ukazatel výdaje na platy soudců byl schválen ve výši 4 453 009,90</w:t>
      </w:r>
      <w:r w:rsidR="00C477D0" w:rsidRPr="003639C2">
        <w:rPr>
          <w:rFonts w:eastAsia="Calibri" w:cs="Times New Roman"/>
          <w:sz w:val="22"/>
          <w:szCs w:val="22"/>
        </w:rPr>
        <w:t> tis. Kč.</w:t>
      </w:r>
    </w:p>
    <w:p w:rsidR="00377D6D" w:rsidRPr="003639C2" w:rsidRDefault="00377D6D" w:rsidP="00C477D0">
      <w:pPr>
        <w:pStyle w:val="1odrky"/>
        <w:numPr>
          <w:ilvl w:val="0"/>
          <w:numId w:val="0"/>
        </w:numPr>
        <w:ind w:firstLine="708"/>
        <w:rPr>
          <w:rFonts w:eastAsia="Calibri" w:cs="Times New Roman"/>
          <w:sz w:val="22"/>
          <w:szCs w:val="22"/>
        </w:rPr>
      </w:pPr>
      <w:r w:rsidRPr="003639C2">
        <w:rPr>
          <w:rFonts w:eastAsia="Calibri" w:cs="Times New Roman"/>
          <w:sz w:val="22"/>
          <w:szCs w:val="22"/>
        </w:rPr>
        <w:t>V průběhu roku 2018 došlo ke snížení rozpočtu na platy zaměstnanců. Rozpočet po změnách prostředků na platy a ostatní platby za provedenou prác</w:t>
      </w:r>
      <w:r w:rsidR="00C477D0" w:rsidRPr="003639C2">
        <w:rPr>
          <w:rFonts w:eastAsia="Calibri" w:cs="Times New Roman"/>
          <w:sz w:val="22"/>
          <w:szCs w:val="22"/>
        </w:rPr>
        <w:t>i se tak snížil na 7 618 060,37 </w:t>
      </w:r>
      <w:r w:rsidRPr="003639C2">
        <w:rPr>
          <w:rFonts w:eastAsia="Calibri" w:cs="Times New Roman"/>
          <w:sz w:val="22"/>
          <w:szCs w:val="22"/>
        </w:rPr>
        <w:t>tis.</w:t>
      </w:r>
      <w:r w:rsidR="00C477D0" w:rsidRPr="003639C2">
        <w:rPr>
          <w:rFonts w:eastAsia="Calibri" w:cs="Times New Roman"/>
          <w:sz w:val="22"/>
          <w:szCs w:val="22"/>
        </w:rPr>
        <w:t> </w:t>
      </w:r>
      <w:r w:rsidRPr="003639C2">
        <w:rPr>
          <w:rFonts w:eastAsia="Calibri" w:cs="Times New Roman"/>
          <w:sz w:val="22"/>
          <w:szCs w:val="22"/>
        </w:rPr>
        <w:t>Kč, z toho výdaje na platy soudců 4 453 009,90 tis. Kč zůstaly nezměněny.</w:t>
      </w:r>
    </w:p>
    <w:p w:rsidR="00377D6D" w:rsidRPr="003639C2" w:rsidRDefault="00377D6D" w:rsidP="00C477D0">
      <w:pPr>
        <w:pStyle w:val="1odrky"/>
        <w:numPr>
          <w:ilvl w:val="0"/>
          <w:numId w:val="0"/>
        </w:numPr>
        <w:ind w:firstLine="708"/>
        <w:rPr>
          <w:rFonts w:eastAsia="Calibri" w:cs="Times New Roman"/>
          <w:sz w:val="22"/>
          <w:szCs w:val="22"/>
        </w:rPr>
      </w:pPr>
      <w:r w:rsidRPr="003639C2">
        <w:rPr>
          <w:rFonts w:eastAsia="Calibri" w:cs="Times New Roman"/>
          <w:sz w:val="22"/>
          <w:szCs w:val="22"/>
        </w:rPr>
        <w:t xml:space="preserve">V průběhu roku byla ze zapojených nároků z nespotřebovaných profilujících výdajů na platy zaměstnanců skutečně čerpána částka ve výši 53 347,55 tis. Kč, 19 614,77 tis. Kč na platy soudců </w:t>
      </w:r>
      <w:r w:rsidR="00C477D0" w:rsidRPr="003639C2">
        <w:rPr>
          <w:rFonts w:eastAsia="Calibri" w:cs="Times New Roman"/>
          <w:sz w:val="22"/>
          <w:szCs w:val="22"/>
        </w:rPr>
        <w:br/>
        <w:t>a 3 821,53 tis. </w:t>
      </w:r>
      <w:r w:rsidRPr="003639C2">
        <w:rPr>
          <w:rFonts w:eastAsia="Calibri" w:cs="Times New Roman"/>
          <w:sz w:val="22"/>
          <w:szCs w:val="22"/>
        </w:rPr>
        <w:t>Kč na ostatní platby za provedenou práci.</w:t>
      </w:r>
    </w:p>
    <w:p w:rsidR="00C477D0" w:rsidRPr="003639C2" w:rsidRDefault="00C477D0">
      <w:pPr>
        <w:jc w:val="left"/>
        <w:rPr>
          <w:rFonts w:eastAsia="Calibri" w:cs="Times New Roman"/>
        </w:rPr>
      </w:pPr>
      <w:r w:rsidRPr="003639C2">
        <w:rPr>
          <w:rFonts w:eastAsia="Calibri" w:cs="Times New Roman"/>
        </w:rPr>
        <w:br w:type="page"/>
      </w:r>
    </w:p>
    <w:p w:rsidR="00377D6D" w:rsidRPr="00D37DEE" w:rsidRDefault="00377D6D" w:rsidP="00C477D0">
      <w:pPr>
        <w:pStyle w:val="1odrky"/>
        <w:numPr>
          <w:ilvl w:val="0"/>
          <w:numId w:val="0"/>
        </w:numPr>
        <w:ind w:firstLine="708"/>
        <w:rPr>
          <w:rFonts w:eastAsia="Calibri" w:cs="Times New Roman"/>
          <w:sz w:val="22"/>
          <w:szCs w:val="22"/>
        </w:rPr>
      </w:pPr>
      <w:r w:rsidRPr="00D37DEE">
        <w:rPr>
          <w:rFonts w:eastAsia="Calibri" w:cs="Times New Roman"/>
          <w:sz w:val="22"/>
          <w:szCs w:val="22"/>
        </w:rPr>
        <w:t>Čerpání prostředků na platy a ostatní platby za provedenou práci (včetně platů soudců):</w:t>
      </w:r>
    </w:p>
    <w:bookmarkStart w:id="393" w:name="_MON_1327734433"/>
    <w:bookmarkEnd w:id="393"/>
    <w:p w:rsidR="00377D6D" w:rsidRPr="00D37DEE" w:rsidRDefault="00D37DEE" w:rsidP="00377D6D">
      <w:pPr>
        <w:spacing w:line="240" w:lineRule="auto"/>
        <w:jc w:val="center"/>
        <w:rPr>
          <w:rFonts w:cs="Times New Roman"/>
          <w:highlight w:val="yellow"/>
        </w:rPr>
      </w:pPr>
      <w:r w:rsidRPr="00D37DEE">
        <w:rPr>
          <w:rFonts w:cs="Times New Roman"/>
        </w:rPr>
        <w:object w:dxaOrig="6502" w:dyaOrig="3535">
          <v:shape id="_x0000_i1077" type="#_x0000_t75" style="width:313.65pt;height:189.1pt" o:ole="">
            <v:imagedata r:id="rId125" o:title=""/>
          </v:shape>
          <o:OLEObject Type="Embed" ProgID="Excel.Sheet.8" ShapeID="_x0000_i1077" DrawAspect="Content" ObjectID="_1616848892" r:id="rId126"/>
        </w:object>
      </w:r>
    </w:p>
    <w:p w:rsidR="00BE3589" w:rsidRPr="00D37DEE" w:rsidRDefault="00BE3589" w:rsidP="00BE3589">
      <w:pPr>
        <w:pStyle w:val="Nadpis3"/>
      </w:pPr>
      <w:r w:rsidRPr="00D37DEE">
        <w:t>PROSTŘEDKY NA PLATY</w:t>
      </w:r>
    </w:p>
    <w:p w:rsidR="00AB767D" w:rsidRPr="00D37DEE" w:rsidRDefault="00AB767D" w:rsidP="00AB767D">
      <w:pPr>
        <w:pStyle w:val="1odrky"/>
        <w:numPr>
          <w:ilvl w:val="0"/>
          <w:numId w:val="0"/>
        </w:numPr>
        <w:ind w:firstLine="708"/>
        <w:rPr>
          <w:rFonts w:eastAsia="Calibri" w:cs="Times New Roman"/>
          <w:sz w:val="22"/>
          <w:szCs w:val="22"/>
        </w:rPr>
      </w:pPr>
      <w:r w:rsidRPr="00D37DEE">
        <w:rPr>
          <w:rFonts w:eastAsia="Calibri" w:cs="Times New Roman"/>
          <w:sz w:val="22"/>
          <w:szCs w:val="22"/>
        </w:rPr>
        <w:t>V roce 2018 činil schválený rozpočet na položce 5011 na platy zaměstnanců soudů 3 150 884,66 tis. Kč, rozpočet po změnách 3 146 788,96 tis. Kč a konečný rozpočet 3 200 136,51 tis. Kč.</w:t>
      </w:r>
    </w:p>
    <w:p w:rsidR="00AB767D" w:rsidRPr="00D37DEE" w:rsidRDefault="00AB767D" w:rsidP="00AB767D">
      <w:pPr>
        <w:pStyle w:val="1odrky"/>
        <w:numPr>
          <w:ilvl w:val="0"/>
          <w:numId w:val="0"/>
        </w:numPr>
        <w:ind w:firstLine="708"/>
        <w:rPr>
          <w:rFonts w:eastAsia="Calibri" w:cs="Times New Roman"/>
          <w:sz w:val="22"/>
          <w:szCs w:val="22"/>
        </w:rPr>
      </w:pPr>
      <w:r w:rsidRPr="00D37DEE">
        <w:rPr>
          <w:rFonts w:eastAsia="Calibri" w:cs="Times New Roman"/>
          <w:sz w:val="22"/>
          <w:szCs w:val="22"/>
        </w:rPr>
        <w:t xml:space="preserve">Výdajový účet neumožňuje členění na kategorie zaměstnanců. Z uvedeného důvodu je použit nákladový účet. </w:t>
      </w:r>
    </w:p>
    <w:p w:rsidR="00AB767D" w:rsidRPr="00D37DEE" w:rsidRDefault="00AB767D" w:rsidP="00AB767D">
      <w:pPr>
        <w:pStyle w:val="1odrky"/>
        <w:numPr>
          <w:ilvl w:val="0"/>
          <w:numId w:val="0"/>
        </w:numPr>
        <w:ind w:firstLine="708"/>
        <w:rPr>
          <w:rFonts w:eastAsia="Calibri" w:cs="Times New Roman"/>
          <w:sz w:val="22"/>
          <w:szCs w:val="22"/>
        </w:rPr>
      </w:pPr>
      <w:r w:rsidRPr="00D37DEE">
        <w:rPr>
          <w:rFonts w:eastAsia="Calibri" w:cs="Times New Roman"/>
          <w:sz w:val="22"/>
          <w:szCs w:val="22"/>
        </w:rPr>
        <w:t>Výdaje na platy dle jednotlivých kategorií a průměrná výše platů:</w:t>
      </w:r>
    </w:p>
    <w:tbl>
      <w:tblPr>
        <w:tblW w:w="0" w:type="auto"/>
        <w:jc w:val="center"/>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6"/>
        <w:gridCol w:w="2186"/>
      </w:tblGrid>
      <w:tr w:rsidR="00AB767D" w:rsidRPr="00D37DEE" w:rsidTr="003C311F">
        <w:trPr>
          <w:trHeight w:val="358"/>
          <w:jc w:val="center"/>
        </w:trPr>
        <w:tc>
          <w:tcPr>
            <w:tcW w:w="6156" w:type="dxa"/>
            <w:shd w:val="clear" w:color="auto" w:fill="auto"/>
            <w:vAlign w:val="center"/>
          </w:tcPr>
          <w:p w:rsidR="00AB767D" w:rsidRPr="00D37DEE" w:rsidRDefault="00AB767D" w:rsidP="003C311F">
            <w:pPr>
              <w:spacing w:after="0" w:line="240" w:lineRule="auto"/>
              <w:jc w:val="left"/>
              <w:rPr>
                <w:rFonts w:cs="Times New Roman"/>
              </w:rPr>
            </w:pPr>
            <w:r w:rsidRPr="00D37DEE">
              <w:rPr>
                <w:rFonts w:cs="Times New Roman"/>
              </w:rPr>
              <w:t>asistenti soudců – průměrný plat činil 31 116</w:t>
            </w:r>
            <w:r w:rsidRPr="00D37DEE">
              <w:rPr>
                <w:rFonts w:eastAsia="Calibri" w:cs="Times New Roman"/>
              </w:rPr>
              <w:t> </w:t>
            </w:r>
            <w:r w:rsidRPr="00D37DEE">
              <w:rPr>
                <w:rFonts w:cs="Times New Roman"/>
              </w:rPr>
              <w:t>Kč</w:t>
            </w:r>
          </w:p>
        </w:tc>
        <w:tc>
          <w:tcPr>
            <w:tcW w:w="2186" w:type="dxa"/>
            <w:shd w:val="clear" w:color="auto" w:fill="auto"/>
            <w:vAlign w:val="center"/>
          </w:tcPr>
          <w:p w:rsidR="00AB767D" w:rsidRPr="00D37DEE" w:rsidRDefault="00AB767D" w:rsidP="003C311F">
            <w:pPr>
              <w:spacing w:after="0" w:line="240" w:lineRule="auto"/>
              <w:jc w:val="right"/>
              <w:rPr>
                <w:rFonts w:cs="Times New Roman"/>
              </w:rPr>
            </w:pPr>
            <w:r w:rsidRPr="00D37DEE">
              <w:rPr>
                <w:rFonts w:cs="Times New Roman"/>
              </w:rPr>
              <w:t>372 647,30</w:t>
            </w:r>
            <w:r w:rsidRPr="00D37DEE">
              <w:rPr>
                <w:rFonts w:eastAsia="Calibri" w:cs="Times New Roman"/>
              </w:rPr>
              <w:t> </w:t>
            </w:r>
            <w:r w:rsidRPr="00D37DEE">
              <w:rPr>
                <w:rFonts w:cs="Times New Roman"/>
              </w:rPr>
              <w:t>tis. Kč</w:t>
            </w:r>
          </w:p>
        </w:tc>
      </w:tr>
      <w:tr w:rsidR="00AB767D" w:rsidRPr="00D37DEE" w:rsidTr="003C311F">
        <w:trPr>
          <w:trHeight w:val="358"/>
          <w:jc w:val="center"/>
        </w:trPr>
        <w:tc>
          <w:tcPr>
            <w:tcW w:w="6156" w:type="dxa"/>
            <w:shd w:val="clear" w:color="auto" w:fill="auto"/>
            <w:vAlign w:val="center"/>
          </w:tcPr>
          <w:p w:rsidR="00AB767D" w:rsidRPr="00D37DEE" w:rsidRDefault="00AB767D" w:rsidP="003C311F">
            <w:pPr>
              <w:spacing w:after="0" w:line="240" w:lineRule="auto"/>
              <w:jc w:val="left"/>
              <w:rPr>
                <w:rFonts w:cs="Times New Roman"/>
              </w:rPr>
            </w:pPr>
            <w:r w:rsidRPr="00D37DEE">
              <w:rPr>
                <w:rFonts w:cs="Times New Roman"/>
              </w:rPr>
              <w:t>justiční čekatelé – průměrný plat činil 30 269</w:t>
            </w:r>
            <w:r w:rsidRPr="00D37DEE">
              <w:rPr>
                <w:rFonts w:eastAsia="Calibri" w:cs="Times New Roman"/>
              </w:rPr>
              <w:t> </w:t>
            </w:r>
            <w:r w:rsidRPr="00D37DEE">
              <w:rPr>
                <w:rFonts w:cs="Times New Roman"/>
              </w:rPr>
              <w:t>Kč</w:t>
            </w:r>
          </w:p>
        </w:tc>
        <w:tc>
          <w:tcPr>
            <w:tcW w:w="2186" w:type="dxa"/>
            <w:shd w:val="clear" w:color="auto" w:fill="auto"/>
            <w:vAlign w:val="center"/>
          </w:tcPr>
          <w:p w:rsidR="00AB767D" w:rsidRPr="00D37DEE" w:rsidRDefault="00AB767D" w:rsidP="003C311F">
            <w:pPr>
              <w:spacing w:after="0" w:line="240" w:lineRule="auto"/>
              <w:jc w:val="right"/>
              <w:rPr>
                <w:rFonts w:cs="Times New Roman"/>
              </w:rPr>
            </w:pPr>
            <w:r w:rsidRPr="00D37DEE">
              <w:rPr>
                <w:rFonts w:cs="Times New Roman"/>
              </w:rPr>
              <w:t>26 799,18</w:t>
            </w:r>
            <w:r w:rsidRPr="00D37DEE">
              <w:rPr>
                <w:rFonts w:eastAsia="Calibri" w:cs="Times New Roman"/>
              </w:rPr>
              <w:t> </w:t>
            </w:r>
            <w:r w:rsidRPr="00D37DEE">
              <w:rPr>
                <w:rFonts w:cs="Times New Roman"/>
              </w:rPr>
              <w:t xml:space="preserve"> tis. Kč</w:t>
            </w:r>
          </w:p>
        </w:tc>
      </w:tr>
      <w:tr w:rsidR="00AB767D" w:rsidRPr="00D37DEE" w:rsidTr="003C311F">
        <w:trPr>
          <w:trHeight w:val="358"/>
          <w:jc w:val="center"/>
        </w:trPr>
        <w:tc>
          <w:tcPr>
            <w:tcW w:w="6156" w:type="dxa"/>
            <w:shd w:val="clear" w:color="auto" w:fill="auto"/>
            <w:vAlign w:val="center"/>
          </w:tcPr>
          <w:p w:rsidR="00AB767D" w:rsidRPr="00D37DEE" w:rsidRDefault="00AB767D" w:rsidP="003C311F">
            <w:pPr>
              <w:spacing w:after="0" w:line="240" w:lineRule="auto"/>
              <w:jc w:val="left"/>
              <w:rPr>
                <w:rFonts w:cs="Times New Roman"/>
              </w:rPr>
            </w:pPr>
            <w:r w:rsidRPr="00D37DEE">
              <w:rPr>
                <w:rFonts w:cs="Times New Roman"/>
              </w:rPr>
              <w:t>odborní a administrativní zam. – průměrný plat činil 28 147</w:t>
            </w:r>
            <w:r w:rsidRPr="00D37DEE">
              <w:rPr>
                <w:rFonts w:eastAsia="Calibri" w:cs="Times New Roman"/>
              </w:rPr>
              <w:t> </w:t>
            </w:r>
            <w:r w:rsidRPr="00D37DEE">
              <w:rPr>
                <w:rFonts w:cs="Times New Roman"/>
              </w:rPr>
              <w:t>Kč</w:t>
            </w:r>
          </w:p>
        </w:tc>
        <w:tc>
          <w:tcPr>
            <w:tcW w:w="2186" w:type="dxa"/>
            <w:shd w:val="clear" w:color="auto" w:fill="auto"/>
            <w:vAlign w:val="center"/>
          </w:tcPr>
          <w:p w:rsidR="00AB767D" w:rsidRPr="00D37DEE" w:rsidRDefault="00AB767D" w:rsidP="003C311F">
            <w:pPr>
              <w:spacing w:after="0" w:line="240" w:lineRule="auto"/>
              <w:jc w:val="right"/>
              <w:rPr>
                <w:rFonts w:cs="Times New Roman"/>
              </w:rPr>
            </w:pPr>
            <w:r w:rsidRPr="00D37DEE">
              <w:rPr>
                <w:rFonts w:cs="Times New Roman"/>
              </w:rPr>
              <w:t>2</w:t>
            </w:r>
            <w:r w:rsidRPr="00D37DEE">
              <w:rPr>
                <w:rFonts w:eastAsia="Calibri" w:cs="Times New Roman"/>
              </w:rPr>
              <w:t> </w:t>
            </w:r>
            <w:r w:rsidRPr="00D37DEE">
              <w:rPr>
                <w:rFonts w:cs="Times New Roman"/>
              </w:rPr>
              <w:t>633 418,15</w:t>
            </w:r>
            <w:r w:rsidRPr="00D37DEE">
              <w:rPr>
                <w:rFonts w:eastAsia="Calibri" w:cs="Times New Roman"/>
              </w:rPr>
              <w:t> </w:t>
            </w:r>
            <w:r w:rsidRPr="00D37DEE">
              <w:rPr>
                <w:rFonts w:cs="Times New Roman"/>
              </w:rPr>
              <w:t>tis. Kč</w:t>
            </w:r>
          </w:p>
        </w:tc>
      </w:tr>
      <w:tr w:rsidR="00AB767D" w:rsidRPr="00D37DEE" w:rsidTr="003C311F">
        <w:trPr>
          <w:trHeight w:val="358"/>
          <w:jc w:val="center"/>
        </w:trPr>
        <w:tc>
          <w:tcPr>
            <w:tcW w:w="6156" w:type="dxa"/>
            <w:shd w:val="clear" w:color="auto" w:fill="auto"/>
            <w:vAlign w:val="center"/>
          </w:tcPr>
          <w:p w:rsidR="00AB767D" w:rsidRPr="00D37DEE" w:rsidRDefault="00AB767D" w:rsidP="003C311F">
            <w:pPr>
              <w:spacing w:after="0" w:line="240" w:lineRule="auto"/>
              <w:jc w:val="left"/>
              <w:rPr>
                <w:rFonts w:cs="Times New Roman"/>
              </w:rPr>
            </w:pPr>
            <w:r w:rsidRPr="00D37DEE">
              <w:rPr>
                <w:rFonts w:cs="Times New Roman"/>
              </w:rPr>
              <w:t>pomocní a obslužní zaměstnanci – průměrný plat činil 18 680</w:t>
            </w:r>
            <w:r w:rsidRPr="00D37DEE">
              <w:rPr>
                <w:rFonts w:eastAsia="Calibri" w:cs="Times New Roman"/>
              </w:rPr>
              <w:t> </w:t>
            </w:r>
            <w:r w:rsidRPr="00D37DEE">
              <w:rPr>
                <w:rFonts w:cs="Times New Roman"/>
              </w:rPr>
              <w:t>Kč</w:t>
            </w:r>
          </w:p>
        </w:tc>
        <w:tc>
          <w:tcPr>
            <w:tcW w:w="2186" w:type="dxa"/>
            <w:shd w:val="clear" w:color="auto" w:fill="auto"/>
            <w:vAlign w:val="center"/>
          </w:tcPr>
          <w:p w:rsidR="00AB767D" w:rsidRPr="00D37DEE" w:rsidRDefault="00AB767D" w:rsidP="003C311F">
            <w:pPr>
              <w:spacing w:after="0" w:line="240" w:lineRule="auto"/>
              <w:jc w:val="right"/>
              <w:rPr>
                <w:rFonts w:cs="Times New Roman"/>
              </w:rPr>
            </w:pPr>
            <w:r w:rsidRPr="00D37DEE">
              <w:rPr>
                <w:rFonts w:cs="Times New Roman"/>
              </w:rPr>
              <w:t>114 502,36</w:t>
            </w:r>
            <w:r w:rsidRPr="00D37DEE">
              <w:rPr>
                <w:rFonts w:eastAsia="Calibri" w:cs="Times New Roman"/>
              </w:rPr>
              <w:t> </w:t>
            </w:r>
            <w:r w:rsidRPr="00D37DEE">
              <w:rPr>
                <w:rFonts w:cs="Times New Roman"/>
              </w:rPr>
              <w:t>tis. Kč</w:t>
            </w:r>
          </w:p>
        </w:tc>
      </w:tr>
      <w:tr w:rsidR="00AB767D" w:rsidRPr="00D37DEE" w:rsidTr="003C311F">
        <w:trPr>
          <w:trHeight w:val="358"/>
          <w:jc w:val="center"/>
        </w:trPr>
        <w:tc>
          <w:tcPr>
            <w:tcW w:w="6156" w:type="dxa"/>
            <w:shd w:val="clear" w:color="auto" w:fill="auto"/>
            <w:vAlign w:val="center"/>
          </w:tcPr>
          <w:p w:rsidR="00AB767D" w:rsidRPr="00D37DEE" w:rsidRDefault="00AB767D" w:rsidP="003C311F">
            <w:pPr>
              <w:spacing w:after="0" w:line="240" w:lineRule="auto"/>
              <w:jc w:val="left"/>
              <w:rPr>
                <w:rFonts w:cs="Times New Roman"/>
              </w:rPr>
            </w:pPr>
            <w:r w:rsidRPr="00D37DEE">
              <w:rPr>
                <w:rFonts w:cs="Times New Roman"/>
              </w:rPr>
              <w:t>zaměstnanci soudů celkem – průměrný plat činil 27</w:t>
            </w:r>
            <w:r w:rsidRPr="00D37DEE">
              <w:rPr>
                <w:rFonts w:eastAsia="Calibri" w:cs="Times New Roman"/>
              </w:rPr>
              <w:t> </w:t>
            </w:r>
            <w:r w:rsidRPr="00D37DEE">
              <w:rPr>
                <w:rFonts w:cs="Times New Roman"/>
              </w:rPr>
              <w:t>983</w:t>
            </w:r>
            <w:r w:rsidRPr="00D37DEE">
              <w:rPr>
                <w:rFonts w:eastAsia="Calibri" w:cs="Times New Roman"/>
              </w:rPr>
              <w:t> </w:t>
            </w:r>
            <w:r w:rsidRPr="00D37DEE">
              <w:rPr>
                <w:rFonts w:cs="Times New Roman"/>
              </w:rPr>
              <w:t>Kč</w:t>
            </w:r>
          </w:p>
        </w:tc>
        <w:tc>
          <w:tcPr>
            <w:tcW w:w="2186" w:type="dxa"/>
            <w:shd w:val="clear" w:color="auto" w:fill="auto"/>
            <w:vAlign w:val="center"/>
          </w:tcPr>
          <w:p w:rsidR="00AB767D" w:rsidRPr="00D37DEE" w:rsidRDefault="00AB767D" w:rsidP="003C311F">
            <w:pPr>
              <w:spacing w:after="0" w:line="240" w:lineRule="auto"/>
              <w:jc w:val="right"/>
              <w:rPr>
                <w:rFonts w:cs="Times New Roman"/>
              </w:rPr>
            </w:pPr>
            <w:r w:rsidRPr="00D37DEE">
              <w:rPr>
                <w:rFonts w:cs="Times New Roman"/>
              </w:rPr>
              <w:t>3</w:t>
            </w:r>
            <w:r w:rsidRPr="00D37DEE">
              <w:rPr>
                <w:rFonts w:eastAsia="Calibri" w:cs="Times New Roman"/>
              </w:rPr>
              <w:t> </w:t>
            </w:r>
            <w:r w:rsidRPr="00D37DEE">
              <w:rPr>
                <w:rFonts w:cs="Times New Roman"/>
              </w:rPr>
              <w:t>148 707,44</w:t>
            </w:r>
            <w:r w:rsidRPr="00D37DEE">
              <w:rPr>
                <w:rFonts w:eastAsia="Calibri" w:cs="Times New Roman"/>
              </w:rPr>
              <w:t> </w:t>
            </w:r>
            <w:r w:rsidRPr="00D37DEE">
              <w:rPr>
                <w:rFonts w:cs="Times New Roman"/>
              </w:rPr>
              <w:t>tis. Kč</w:t>
            </w:r>
          </w:p>
        </w:tc>
      </w:tr>
    </w:tbl>
    <w:p w:rsidR="00AB767D" w:rsidRPr="00D37DEE" w:rsidRDefault="00AB767D" w:rsidP="00AB767D">
      <w:pPr>
        <w:spacing w:after="0" w:line="240" w:lineRule="auto"/>
        <w:ind w:firstLine="709"/>
        <w:rPr>
          <w:rFonts w:cs="Times New Roman"/>
        </w:rPr>
      </w:pPr>
    </w:p>
    <w:p w:rsidR="00AB767D" w:rsidRPr="00D37DEE" w:rsidRDefault="00AB767D" w:rsidP="00AB767D">
      <w:pPr>
        <w:spacing w:line="240" w:lineRule="auto"/>
        <w:ind w:firstLine="708"/>
        <w:rPr>
          <w:rFonts w:cs="Times New Roman"/>
        </w:rPr>
      </w:pPr>
      <w:r w:rsidRPr="00D37DEE">
        <w:rPr>
          <w:rFonts w:cs="Times New Roman"/>
        </w:rPr>
        <w:t>Skutečný průměrný měsíční plat zaměstnance soudů všech stupňů v roce 2014 byl 22 929 Kč, v roce 2015 byl 23 134 Kč, v roce 2016 činil 24 075</w:t>
      </w:r>
      <w:r w:rsidRPr="00D37DEE">
        <w:rPr>
          <w:rFonts w:eastAsia="Calibri" w:cs="Times New Roman"/>
        </w:rPr>
        <w:t> </w:t>
      </w:r>
      <w:r w:rsidRPr="00D37DEE">
        <w:rPr>
          <w:rFonts w:cs="Times New Roman"/>
        </w:rPr>
        <w:t>Kč, v roce 2017 činil 25 762</w:t>
      </w:r>
      <w:r w:rsidRPr="00D37DEE">
        <w:rPr>
          <w:rFonts w:eastAsia="Calibri" w:cs="Times New Roman"/>
        </w:rPr>
        <w:t> </w:t>
      </w:r>
      <w:r w:rsidRPr="00D37DEE">
        <w:rPr>
          <w:rFonts w:cs="Times New Roman"/>
        </w:rPr>
        <w:t>Kč a v roce 2018 činil 27 983</w:t>
      </w:r>
      <w:r w:rsidRPr="00D37DEE">
        <w:rPr>
          <w:rFonts w:eastAsia="Calibri" w:cs="Times New Roman"/>
        </w:rPr>
        <w:t> </w:t>
      </w:r>
      <w:r w:rsidRPr="00D37DEE">
        <w:rPr>
          <w:rFonts w:cs="Times New Roman"/>
        </w:rPr>
        <w:t>Kč. Nárůst průměrných platů činí v roce 2018 meziročně 2</w:t>
      </w:r>
      <w:r w:rsidRPr="00D37DEE">
        <w:rPr>
          <w:rFonts w:eastAsia="Calibri" w:cs="Times New Roman"/>
        </w:rPr>
        <w:t> </w:t>
      </w:r>
      <w:r w:rsidRPr="00D37DEE">
        <w:rPr>
          <w:rFonts w:cs="Times New Roman"/>
        </w:rPr>
        <w:t>221</w:t>
      </w:r>
      <w:r w:rsidRPr="00D37DEE">
        <w:rPr>
          <w:rFonts w:eastAsia="Calibri" w:cs="Times New Roman"/>
        </w:rPr>
        <w:t> </w:t>
      </w:r>
      <w:r w:rsidRPr="00D37DEE">
        <w:rPr>
          <w:rFonts w:cs="Times New Roman"/>
        </w:rPr>
        <w:t>Kč, tj. 8,62 %.</w:t>
      </w:r>
    </w:p>
    <w:p w:rsidR="00AB767D" w:rsidRPr="00D37DEE" w:rsidRDefault="00AB767D" w:rsidP="00AB767D">
      <w:pPr>
        <w:spacing w:line="240" w:lineRule="auto"/>
        <w:ind w:firstLine="708"/>
        <w:rPr>
          <w:rFonts w:cs="Times New Roman"/>
        </w:rPr>
      </w:pPr>
      <w:r w:rsidRPr="00D37DEE">
        <w:rPr>
          <w:rFonts w:cs="Times New Roman"/>
        </w:rPr>
        <w:t xml:space="preserve">Na nenárokové složky platů (osobní příplatky a odměny) </w:t>
      </w:r>
      <w:r w:rsidR="00356FB4">
        <w:rPr>
          <w:rFonts w:cs="Times New Roman"/>
        </w:rPr>
        <w:t>bylo čerpáno</w:t>
      </w:r>
      <w:r w:rsidR="00D37DEE">
        <w:rPr>
          <w:rFonts w:cs="Times New Roman"/>
        </w:rPr>
        <w:t xml:space="preserve"> celkem 593 737,07 tis. Kč, tj. </w:t>
      </w:r>
      <w:r w:rsidRPr="00D37DEE">
        <w:rPr>
          <w:rFonts w:cs="Times New Roman"/>
        </w:rPr>
        <w:t>18,86 % z  celkových nákladů na platy.</w:t>
      </w:r>
    </w:p>
    <w:p w:rsidR="00BE3589" w:rsidRPr="00D37DEE" w:rsidRDefault="00BE3589" w:rsidP="00BE3589">
      <w:pPr>
        <w:pStyle w:val="Nadpis3"/>
      </w:pPr>
      <w:r w:rsidRPr="00D37DEE">
        <w:t>OSTATNÍ PLATBY ZA PROVEDENOU PRÁCI</w:t>
      </w:r>
    </w:p>
    <w:p w:rsidR="00DA2DC7" w:rsidRPr="00D37DEE" w:rsidRDefault="00DA2DC7" w:rsidP="00DA2DC7">
      <w:pPr>
        <w:spacing w:line="240" w:lineRule="auto"/>
        <w:ind w:firstLine="708"/>
        <w:rPr>
          <w:rFonts w:cs="Times New Roman"/>
        </w:rPr>
      </w:pPr>
      <w:r w:rsidRPr="00D37DEE">
        <w:rPr>
          <w:rFonts w:cs="Times New Roman"/>
        </w:rPr>
        <w:t xml:space="preserve">V roce 2018 schválený rozpočet na ostatní platby za provedenou práci činil 4 471 416,67 tis. Kč, </w:t>
      </w:r>
      <w:r w:rsidR="00BB1DDD" w:rsidRPr="00D37DEE">
        <w:rPr>
          <w:rFonts w:cs="Times New Roman"/>
        </w:rPr>
        <w:t>rozpočet po změnách pak činil 4 471 271,42 </w:t>
      </w:r>
      <w:r w:rsidRPr="00D37DEE">
        <w:rPr>
          <w:rFonts w:cs="Times New Roman"/>
        </w:rPr>
        <w:t>tis. Kč. Největší část připadla na platy soud</w:t>
      </w:r>
      <w:r w:rsidR="00BB1DDD" w:rsidRPr="00D37DEE">
        <w:rPr>
          <w:rFonts w:cs="Times New Roman"/>
        </w:rPr>
        <w:t>ců – schválený rozpočet 4 453 009,90 tis. </w:t>
      </w:r>
      <w:r w:rsidRPr="00D37DEE">
        <w:rPr>
          <w:rFonts w:cs="Times New Roman"/>
        </w:rPr>
        <w:t xml:space="preserve">Kč a rovněž rozpočet po změnách </w:t>
      </w:r>
      <w:r w:rsidR="00BB1DDD" w:rsidRPr="00D37DEE">
        <w:rPr>
          <w:rFonts w:cs="Times New Roman"/>
        </w:rPr>
        <w:t>představuje částku 4 453 009,90 tis. </w:t>
      </w:r>
      <w:r w:rsidRPr="00D37DEE">
        <w:rPr>
          <w:rFonts w:cs="Times New Roman"/>
        </w:rPr>
        <w:t>Kč. Výdaje na p</w:t>
      </w:r>
      <w:r w:rsidR="00BB1DDD" w:rsidRPr="00D37DEE">
        <w:rPr>
          <w:rFonts w:cs="Times New Roman"/>
        </w:rPr>
        <w:t>laty soudců činily 4 416 860,92 </w:t>
      </w:r>
      <w:r w:rsidRPr="00D37DEE">
        <w:rPr>
          <w:rFonts w:cs="Times New Roman"/>
        </w:rPr>
        <w:t>tis. Kč.</w:t>
      </w:r>
    </w:p>
    <w:p w:rsidR="00DA2DC7" w:rsidRPr="00D37DEE" w:rsidRDefault="00DA2DC7" w:rsidP="00DA2DC7">
      <w:pPr>
        <w:spacing w:line="240" w:lineRule="auto"/>
        <w:ind w:firstLine="708"/>
        <w:rPr>
          <w:rFonts w:cs="Times New Roman"/>
        </w:rPr>
      </w:pPr>
      <w:r w:rsidRPr="00D37DEE">
        <w:rPr>
          <w:rFonts w:cs="Times New Roman"/>
        </w:rPr>
        <w:t xml:space="preserve">Skutečný průměrný měsíční </w:t>
      </w:r>
      <w:r w:rsidR="00BB1DDD" w:rsidRPr="00D37DEE">
        <w:rPr>
          <w:rFonts w:cs="Times New Roman"/>
        </w:rPr>
        <w:t>plat soudců v roce 2018 byl 127 071 </w:t>
      </w:r>
      <w:r w:rsidRPr="00D37DEE">
        <w:rPr>
          <w:rFonts w:cs="Times New Roman"/>
        </w:rPr>
        <w:t>Kč, v roce 2017 byl 126 314</w:t>
      </w:r>
      <w:r w:rsidR="00BB1DDD" w:rsidRPr="00D37DEE">
        <w:rPr>
          <w:rFonts w:cs="Times New Roman"/>
        </w:rPr>
        <w:t> Kč, v roce 2016 činil 117 234 </w:t>
      </w:r>
      <w:r w:rsidRPr="00D37DEE">
        <w:rPr>
          <w:rFonts w:cs="Times New Roman"/>
        </w:rPr>
        <w:t>Kč, v roce 2015 byl 114</w:t>
      </w:r>
      <w:r w:rsidR="00BB1DDD" w:rsidRPr="00D37DEE">
        <w:rPr>
          <w:rFonts w:cs="Times New Roman"/>
        </w:rPr>
        <w:t> 130 Kč, v roce 2014 byl 97 014 </w:t>
      </w:r>
      <w:r w:rsidRPr="00D37DEE">
        <w:rPr>
          <w:rFonts w:cs="Times New Roman"/>
        </w:rPr>
        <w:t>Kč. Příslušné průměry jsou očištěny o doplatky vyplývající z dohod o narovnání za roky 2013 a 2014, pro příklad průměrný plat za rok 2015 se zahrnutím doplatků platů za r</w:t>
      </w:r>
      <w:r w:rsidR="00BB1DDD" w:rsidRPr="00D37DEE">
        <w:rPr>
          <w:rFonts w:cs="Times New Roman"/>
        </w:rPr>
        <w:t>oky 2012 až 2014 činil 131 165 </w:t>
      </w:r>
      <w:r w:rsidRPr="00D37DEE">
        <w:rPr>
          <w:rFonts w:cs="Times New Roman"/>
        </w:rPr>
        <w:t>Kč.</w:t>
      </w:r>
    </w:p>
    <w:p w:rsidR="00DA2DC7" w:rsidRPr="00D37DEE" w:rsidRDefault="00DA2DC7" w:rsidP="00DA2DC7">
      <w:pPr>
        <w:spacing w:line="240" w:lineRule="auto"/>
        <w:ind w:firstLine="708"/>
        <w:rPr>
          <w:rFonts w:cs="Times New Roman"/>
        </w:rPr>
      </w:pPr>
      <w:r w:rsidRPr="00D37DEE">
        <w:rPr>
          <w:rFonts w:cs="Times New Roman"/>
        </w:rPr>
        <w:t>Srovnání platů soudců za období 2014 – 2018 v Kč (včetně doplatků v roce 2015):</w:t>
      </w:r>
    </w:p>
    <w:bookmarkStart w:id="394" w:name="_MON_1610782339"/>
    <w:bookmarkEnd w:id="394"/>
    <w:p w:rsidR="00DA2DC7" w:rsidRPr="00D37DEE" w:rsidRDefault="00DA2DC7" w:rsidP="00DA2DC7">
      <w:pPr>
        <w:spacing w:before="240" w:line="240" w:lineRule="auto"/>
        <w:rPr>
          <w:rFonts w:cs="Times New Roman"/>
        </w:rPr>
      </w:pPr>
      <w:r w:rsidRPr="00D37DEE">
        <w:rPr>
          <w:rFonts w:cs="Times New Roman"/>
        </w:rPr>
        <w:object w:dxaOrig="10074" w:dyaOrig="5838">
          <v:shape id="_x0000_i1078" type="#_x0000_t75" style="width:447.05pt;height:280.5pt" o:ole="">
            <v:imagedata r:id="rId127" o:title=""/>
          </v:shape>
          <o:OLEObject Type="Embed" ProgID="Excel.Sheet.12" ShapeID="_x0000_i1078" DrawAspect="Content" ObjectID="_1616848893" r:id="rId128"/>
        </w:object>
      </w:r>
    </w:p>
    <w:p w:rsidR="00BE3589" w:rsidRPr="00D37DEE" w:rsidRDefault="00DA2DC7" w:rsidP="00DA2DC7">
      <w:pPr>
        <w:spacing w:line="240" w:lineRule="auto"/>
        <w:ind w:firstLine="708"/>
        <w:rPr>
          <w:rFonts w:cs="Times New Roman"/>
        </w:rPr>
      </w:pPr>
      <w:r w:rsidRPr="00D37DEE">
        <w:rPr>
          <w:rFonts w:cs="Times New Roman"/>
        </w:rPr>
        <w:t>Závazný objem prostředků na platy a ostatní platby za provedenou práci za soudy celkem byl dodržen.</w:t>
      </w:r>
    </w:p>
    <w:p w:rsidR="00BE3589" w:rsidRPr="00992646" w:rsidRDefault="00BE3589" w:rsidP="00011B51">
      <w:pPr>
        <w:pStyle w:val="Nadpis1"/>
        <w:ind w:left="0" w:firstLine="0"/>
      </w:pPr>
      <w:bookmarkStart w:id="395" w:name="_Toc381882095"/>
      <w:bookmarkStart w:id="396" w:name="_Toc445212761"/>
      <w:bookmarkStart w:id="397" w:name="_Toc3203412"/>
      <w:r w:rsidRPr="00992646">
        <w:t>PROGRAMOVÉ FINANCOVÁNÍ</w:t>
      </w:r>
      <w:bookmarkEnd w:id="395"/>
      <w:bookmarkEnd w:id="396"/>
      <w:bookmarkEnd w:id="397"/>
    </w:p>
    <w:p w:rsidR="00BE3589" w:rsidRPr="00C179D4" w:rsidRDefault="00BE3589" w:rsidP="00011B51">
      <w:pPr>
        <w:pStyle w:val="Nadpis2"/>
        <w:ind w:left="0" w:firstLine="0"/>
      </w:pPr>
      <w:bookmarkStart w:id="398" w:name="_Toc445212762"/>
      <w:bookmarkStart w:id="399" w:name="_Toc3203413"/>
      <w:r w:rsidRPr="00C179D4">
        <w:t>PROGRAMOVÉ FINANCOVÁNÍ V ROCE 201</w:t>
      </w:r>
      <w:bookmarkEnd w:id="398"/>
      <w:r w:rsidR="00715544">
        <w:t>8</w:t>
      </w:r>
      <w:bookmarkEnd w:id="399"/>
    </w:p>
    <w:p w:rsidR="00A86DCA" w:rsidRPr="00D37DEE" w:rsidRDefault="00A86DCA" w:rsidP="00A86DCA">
      <w:pPr>
        <w:spacing w:line="240" w:lineRule="auto"/>
        <w:ind w:firstLine="576"/>
        <w:rPr>
          <w:rFonts w:cs="Times New Roman"/>
        </w:rPr>
      </w:pPr>
      <w:r w:rsidRPr="00D37DEE">
        <w:rPr>
          <w:rFonts w:cs="Times New Roman"/>
        </w:rPr>
        <w:t>V této části byly rozpočtovány výdaje na programové financování pro soustavu soudů, která zahrnuje financování 8 krajských soudů, jež přímo řídí 86 okresních a obvodních soudů, vrchní soudy v Praze a v Olomouci a Nejvyšší soud a Nejvyšší správní soud.</w:t>
      </w:r>
    </w:p>
    <w:p w:rsidR="00A86DCA" w:rsidRPr="00D37DEE" w:rsidRDefault="00A86DCA" w:rsidP="00A86DCA">
      <w:pPr>
        <w:spacing w:after="0" w:line="240" w:lineRule="auto"/>
        <w:jc w:val="center"/>
        <w:rPr>
          <w:rFonts w:cs="Times New Roman"/>
        </w:rPr>
      </w:pPr>
      <w:r w:rsidRPr="00D37DEE">
        <w:rPr>
          <w:rFonts w:cs="Times New Roman"/>
        </w:rPr>
        <w:t>Výdaje na programové financování byly čerpány následovně:</w:t>
      </w:r>
    </w:p>
    <w:p w:rsidR="00A86DCA" w:rsidRPr="00D37DEE" w:rsidRDefault="00A86DCA" w:rsidP="00A86DCA">
      <w:pPr>
        <w:spacing w:after="0" w:line="240" w:lineRule="auto"/>
        <w:jc w:val="center"/>
        <w:rPr>
          <w:rFonts w:cs="Times New Roman"/>
        </w:rPr>
      </w:pPr>
    </w:p>
    <w:tbl>
      <w:tblPr>
        <w:tblW w:w="0" w:type="auto"/>
        <w:tblInd w:w="38" w:type="dxa"/>
        <w:tblLook w:val="01E0" w:firstRow="1" w:lastRow="1" w:firstColumn="1" w:lastColumn="1" w:noHBand="0" w:noVBand="0"/>
      </w:tblPr>
      <w:tblGrid>
        <w:gridCol w:w="6014"/>
        <w:gridCol w:w="2336"/>
      </w:tblGrid>
      <w:tr w:rsidR="00A86DCA" w:rsidRPr="00D37DEE" w:rsidTr="0020601B">
        <w:tc>
          <w:tcPr>
            <w:tcW w:w="6014" w:type="dxa"/>
            <w:shd w:val="clear" w:color="auto" w:fill="auto"/>
          </w:tcPr>
          <w:p w:rsidR="00A86DCA" w:rsidRPr="00D37DEE" w:rsidRDefault="00A86DCA" w:rsidP="0020601B">
            <w:pPr>
              <w:pStyle w:val="Bezmezer"/>
              <w:rPr>
                <w:rFonts w:ascii="Times New Roman" w:hAnsi="Times New Roman"/>
              </w:rPr>
            </w:pPr>
            <w:r w:rsidRPr="00D37DEE">
              <w:rPr>
                <w:rFonts w:ascii="Times New Roman" w:hAnsi="Times New Roman"/>
              </w:rPr>
              <w:t xml:space="preserve">Skutečnost 2017 </w:t>
            </w:r>
          </w:p>
        </w:tc>
        <w:tc>
          <w:tcPr>
            <w:tcW w:w="2336" w:type="dxa"/>
            <w:shd w:val="clear" w:color="auto" w:fill="auto"/>
          </w:tcPr>
          <w:p w:rsidR="00A86DCA" w:rsidRPr="00D37DEE" w:rsidRDefault="00A86DCA" w:rsidP="0020601B">
            <w:pPr>
              <w:pStyle w:val="Bezmezer"/>
              <w:rPr>
                <w:rFonts w:ascii="Times New Roman" w:hAnsi="Times New Roman"/>
              </w:rPr>
            </w:pPr>
            <w:r w:rsidRPr="00D37DEE">
              <w:rPr>
                <w:rFonts w:ascii="Times New Roman" w:hAnsi="Times New Roman"/>
              </w:rPr>
              <w:t>191 439,61 tis. Kč</w:t>
            </w:r>
          </w:p>
        </w:tc>
      </w:tr>
      <w:tr w:rsidR="00A86DCA" w:rsidRPr="00D37DEE" w:rsidTr="0020601B">
        <w:tc>
          <w:tcPr>
            <w:tcW w:w="6014" w:type="dxa"/>
            <w:shd w:val="clear" w:color="auto" w:fill="auto"/>
          </w:tcPr>
          <w:p w:rsidR="00A86DCA" w:rsidRPr="00D37DEE" w:rsidRDefault="00A86DCA" w:rsidP="0020601B">
            <w:pPr>
              <w:pStyle w:val="Bezmezer"/>
              <w:rPr>
                <w:rFonts w:ascii="Times New Roman" w:hAnsi="Times New Roman"/>
              </w:rPr>
            </w:pPr>
            <w:r w:rsidRPr="00D37DEE">
              <w:rPr>
                <w:rFonts w:ascii="Times New Roman" w:hAnsi="Times New Roman"/>
              </w:rPr>
              <w:t xml:space="preserve">Schválený rozpočet 2018  </w:t>
            </w:r>
          </w:p>
        </w:tc>
        <w:tc>
          <w:tcPr>
            <w:tcW w:w="2336" w:type="dxa"/>
            <w:shd w:val="clear" w:color="auto" w:fill="auto"/>
          </w:tcPr>
          <w:p w:rsidR="00A86DCA" w:rsidRPr="00D37DEE" w:rsidRDefault="00A86DCA" w:rsidP="0020601B">
            <w:pPr>
              <w:pStyle w:val="Bezmezer"/>
              <w:rPr>
                <w:rFonts w:ascii="Times New Roman" w:hAnsi="Times New Roman"/>
              </w:rPr>
            </w:pPr>
            <w:r w:rsidRPr="00D37DEE">
              <w:rPr>
                <w:rFonts w:ascii="Times New Roman" w:hAnsi="Times New Roman"/>
              </w:rPr>
              <w:t>211 323,81 tis. Kč</w:t>
            </w:r>
          </w:p>
        </w:tc>
      </w:tr>
      <w:tr w:rsidR="00A86DCA" w:rsidRPr="00D37DEE" w:rsidTr="0020601B">
        <w:tc>
          <w:tcPr>
            <w:tcW w:w="6014" w:type="dxa"/>
            <w:shd w:val="clear" w:color="auto" w:fill="auto"/>
          </w:tcPr>
          <w:p w:rsidR="00A86DCA" w:rsidRPr="00D37DEE" w:rsidRDefault="00A86DCA" w:rsidP="0020601B">
            <w:pPr>
              <w:pStyle w:val="Bezmezer"/>
              <w:rPr>
                <w:rFonts w:ascii="Times New Roman" w:hAnsi="Times New Roman"/>
              </w:rPr>
            </w:pPr>
            <w:r w:rsidRPr="00D37DEE">
              <w:rPr>
                <w:rFonts w:ascii="Times New Roman" w:hAnsi="Times New Roman"/>
              </w:rPr>
              <w:t xml:space="preserve">Rozpočet po změnách 2018 </w:t>
            </w:r>
          </w:p>
        </w:tc>
        <w:tc>
          <w:tcPr>
            <w:tcW w:w="2336" w:type="dxa"/>
            <w:shd w:val="clear" w:color="auto" w:fill="auto"/>
          </w:tcPr>
          <w:p w:rsidR="00A86DCA" w:rsidRPr="00D37DEE" w:rsidRDefault="00A86DCA" w:rsidP="0020601B">
            <w:pPr>
              <w:pStyle w:val="Bezmezer"/>
              <w:rPr>
                <w:rFonts w:ascii="Times New Roman" w:hAnsi="Times New Roman"/>
              </w:rPr>
            </w:pPr>
            <w:r w:rsidRPr="00D37DEE">
              <w:rPr>
                <w:rFonts w:ascii="Times New Roman" w:hAnsi="Times New Roman"/>
              </w:rPr>
              <w:t>332 865,17 tis. Kč</w:t>
            </w:r>
          </w:p>
        </w:tc>
      </w:tr>
      <w:tr w:rsidR="00A86DCA" w:rsidRPr="00D37DEE" w:rsidTr="0020601B">
        <w:tc>
          <w:tcPr>
            <w:tcW w:w="6014" w:type="dxa"/>
            <w:shd w:val="clear" w:color="auto" w:fill="auto"/>
          </w:tcPr>
          <w:p w:rsidR="00A86DCA" w:rsidRPr="00D37DEE" w:rsidRDefault="00A86DCA" w:rsidP="0020601B">
            <w:pPr>
              <w:pStyle w:val="Bezmezer"/>
              <w:rPr>
                <w:rFonts w:ascii="Times New Roman" w:hAnsi="Times New Roman"/>
              </w:rPr>
            </w:pPr>
            <w:r w:rsidRPr="00D37DEE">
              <w:rPr>
                <w:rFonts w:ascii="Times New Roman" w:hAnsi="Times New Roman"/>
              </w:rPr>
              <w:t>Skutečnost vč. NNV 2018</w:t>
            </w:r>
          </w:p>
        </w:tc>
        <w:tc>
          <w:tcPr>
            <w:tcW w:w="2336" w:type="dxa"/>
            <w:shd w:val="clear" w:color="auto" w:fill="auto"/>
          </w:tcPr>
          <w:p w:rsidR="00A86DCA" w:rsidRPr="00D37DEE" w:rsidRDefault="00A86DCA" w:rsidP="0020601B">
            <w:pPr>
              <w:pStyle w:val="Bezmezer"/>
              <w:rPr>
                <w:rFonts w:ascii="Times New Roman" w:hAnsi="Times New Roman"/>
              </w:rPr>
            </w:pPr>
            <w:r w:rsidRPr="00D37DEE">
              <w:rPr>
                <w:rFonts w:ascii="Times New Roman" w:hAnsi="Times New Roman"/>
              </w:rPr>
              <w:t>250 142,40 tis. Kč</w:t>
            </w:r>
          </w:p>
        </w:tc>
      </w:tr>
      <w:tr w:rsidR="00A86DCA" w:rsidRPr="00D37DEE" w:rsidTr="0020601B">
        <w:tc>
          <w:tcPr>
            <w:tcW w:w="6014" w:type="dxa"/>
            <w:shd w:val="clear" w:color="auto" w:fill="auto"/>
          </w:tcPr>
          <w:p w:rsidR="00A86DCA" w:rsidRPr="00D37DEE" w:rsidRDefault="00A86DCA" w:rsidP="0020601B">
            <w:pPr>
              <w:pStyle w:val="Bezmezer"/>
              <w:rPr>
                <w:rFonts w:ascii="Times New Roman" w:hAnsi="Times New Roman"/>
              </w:rPr>
            </w:pPr>
            <w:r w:rsidRPr="00D37DEE">
              <w:rPr>
                <w:rFonts w:ascii="Times New Roman" w:hAnsi="Times New Roman"/>
              </w:rPr>
              <w:t>Plnění k RZ v procentech</w:t>
            </w:r>
          </w:p>
        </w:tc>
        <w:tc>
          <w:tcPr>
            <w:tcW w:w="2336" w:type="dxa"/>
            <w:shd w:val="clear" w:color="auto" w:fill="auto"/>
          </w:tcPr>
          <w:p w:rsidR="00A86DCA" w:rsidRPr="00D37DEE" w:rsidRDefault="00A86DCA" w:rsidP="0020601B">
            <w:pPr>
              <w:pStyle w:val="Bezmezer"/>
              <w:rPr>
                <w:rFonts w:ascii="Times New Roman" w:hAnsi="Times New Roman"/>
              </w:rPr>
            </w:pPr>
            <w:r w:rsidRPr="00D37DEE">
              <w:rPr>
                <w:rFonts w:ascii="Times New Roman" w:hAnsi="Times New Roman"/>
              </w:rPr>
              <w:t xml:space="preserve">                75,15 %</w:t>
            </w:r>
          </w:p>
        </w:tc>
      </w:tr>
      <w:tr w:rsidR="00A86DCA" w:rsidRPr="00D37DEE" w:rsidTr="0020601B">
        <w:tc>
          <w:tcPr>
            <w:tcW w:w="6014" w:type="dxa"/>
            <w:shd w:val="clear" w:color="auto" w:fill="auto"/>
          </w:tcPr>
          <w:p w:rsidR="00A86DCA" w:rsidRPr="00D37DEE" w:rsidRDefault="00A86DCA" w:rsidP="0020601B">
            <w:pPr>
              <w:spacing w:after="0" w:line="240" w:lineRule="auto"/>
              <w:rPr>
                <w:rFonts w:cs="Times New Roman"/>
              </w:rPr>
            </w:pPr>
          </w:p>
        </w:tc>
        <w:tc>
          <w:tcPr>
            <w:tcW w:w="2336" w:type="dxa"/>
            <w:shd w:val="clear" w:color="auto" w:fill="auto"/>
          </w:tcPr>
          <w:p w:rsidR="00A86DCA" w:rsidRPr="00D37DEE" w:rsidRDefault="00A86DCA" w:rsidP="0020601B">
            <w:pPr>
              <w:spacing w:after="0" w:line="240" w:lineRule="auto"/>
              <w:rPr>
                <w:rFonts w:cs="Times New Roman"/>
              </w:rPr>
            </w:pPr>
          </w:p>
        </w:tc>
      </w:tr>
    </w:tbl>
    <w:p w:rsidR="00243240" w:rsidRDefault="00243240" w:rsidP="00A86DCA">
      <w:pPr>
        <w:spacing w:line="240" w:lineRule="auto"/>
        <w:rPr>
          <w:rFonts w:cs="Times New Roman"/>
        </w:rPr>
      </w:pPr>
      <w:r>
        <w:rPr>
          <w:rFonts w:cs="Times New Roman"/>
        </w:rPr>
        <w:br w:type="page"/>
      </w:r>
    </w:p>
    <w:p w:rsidR="00A86DCA" w:rsidRPr="00D37DEE" w:rsidRDefault="00A86DCA" w:rsidP="00A86DCA">
      <w:pPr>
        <w:spacing w:line="240" w:lineRule="auto"/>
        <w:rPr>
          <w:rFonts w:cs="Times New Roman"/>
        </w:rPr>
      </w:pPr>
      <w:r w:rsidRPr="00D37DEE">
        <w:rPr>
          <w:rFonts w:cs="Times New Roman"/>
        </w:rPr>
        <w:t>Přičemž jednotlivé soudy se na plnění podílely takto:</w:t>
      </w:r>
    </w:p>
    <w:bookmarkStart w:id="400" w:name="_MON_1515843731"/>
    <w:bookmarkEnd w:id="400"/>
    <w:p w:rsidR="00A86DCA" w:rsidRPr="00F365A4" w:rsidRDefault="00A86DCA" w:rsidP="00A86DCA">
      <w:pPr>
        <w:spacing w:line="240" w:lineRule="auto"/>
        <w:jc w:val="center"/>
        <w:rPr>
          <w:rFonts w:cs="Times New Roman"/>
          <w:color w:val="00B050"/>
        </w:rPr>
      </w:pPr>
      <w:r w:rsidRPr="00F365A4">
        <w:rPr>
          <w:rFonts w:cs="Times New Roman"/>
          <w:color w:val="00B050"/>
        </w:rPr>
        <w:object w:dxaOrig="8354" w:dyaOrig="5225">
          <v:shape id="_x0000_i1079" type="#_x0000_t75" style="width:368.75pt;height:229.15pt" o:ole="">
            <v:imagedata r:id="rId129" o:title=""/>
          </v:shape>
          <o:OLEObject Type="Embed" ProgID="Excel.Sheet.8" ShapeID="_x0000_i1079" DrawAspect="Content" ObjectID="_1616848894" r:id="rId130"/>
        </w:object>
      </w:r>
    </w:p>
    <w:p w:rsidR="00A86DCA" w:rsidRPr="00F365A4" w:rsidRDefault="00A86DCA" w:rsidP="00A86DCA">
      <w:pPr>
        <w:spacing w:line="240" w:lineRule="auto"/>
        <w:rPr>
          <w:rFonts w:cs="Times New Roman"/>
          <w:color w:val="00B050"/>
        </w:rPr>
      </w:pPr>
    </w:p>
    <w:p w:rsidR="00A86DCA" w:rsidRPr="00D37DEE" w:rsidRDefault="00A86DCA" w:rsidP="00A86DCA">
      <w:pPr>
        <w:spacing w:line="240" w:lineRule="auto"/>
        <w:ind w:firstLine="708"/>
        <w:rPr>
          <w:rFonts w:cs="Times New Roman"/>
        </w:rPr>
      </w:pPr>
      <w:r w:rsidRPr="00D37DEE">
        <w:rPr>
          <w:rFonts w:cs="Times New Roman"/>
        </w:rPr>
        <w:t>Skutečné čerpání výdajů na programové financování vč. nároků z nespotřebovaných výdajů za soudy činilo 250 142,40 tis. Kč, což představuje plnění k rozpočtu po změnách na 75,15 %. Z toho čerpání investičních výdajů činilo 219 951,58 tis. Kč a neinvestičních výdajů 30 190,82 tis. Kč.</w:t>
      </w:r>
    </w:p>
    <w:p w:rsidR="00A86DCA" w:rsidRPr="00D37DEE" w:rsidRDefault="00A86DCA" w:rsidP="00A86DCA">
      <w:pPr>
        <w:spacing w:line="240" w:lineRule="auto"/>
        <w:ind w:firstLine="708"/>
        <w:rPr>
          <w:rFonts w:cs="Times New Roman"/>
        </w:rPr>
      </w:pPr>
      <w:r w:rsidRPr="00D37DEE">
        <w:rPr>
          <w:rFonts w:cs="Times New Roman"/>
        </w:rPr>
        <w:t>Soudy čerpaly v roce 2018 nároky z nespotřebovaných výdajů ve výši 168 081,80 tis. Kč.</w:t>
      </w:r>
    </w:p>
    <w:p w:rsidR="00A86DCA" w:rsidRPr="00D37DEE" w:rsidRDefault="00A86DCA" w:rsidP="00A86DCA">
      <w:pPr>
        <w:spacing w:line="240" w:lineRule="auto"/>
        <w:ind w:firstLine="708"/>
        <w:rPr>
          <w:rFonts w:cs="Times New Roman"/>
        </w:rPr>
      </w:pPr>
      <w:r w:rsidRPr="00D37DEE">
        <w:rPr>
          <w:rFonts w:cs="Times New Roman"/>
        </w:rPr>
        <w:t>Do nároků z nespotřebovaných výdajů bylo z rozpočtu po změnách roku 2018 převedeno 250 804,56 tis. Kč.</w:t>
      </w:r>
    </w:p>
    <w:p w:rsidR="00EA41FC" w:rsidRPr="00D574EF" w:rsidRDefault="00EA41FC" w:rsidP="00EA41FC">
      <w:pPr>
        <w:spacing w:line="240" w:lineRule="auto"/>
        <w:rPr>
          <w:rFonts w:cs="Times New Roman"/>
        </w:rPr>
      </w:pPr>
      <w:bookmarkStart w:id="401" w:name="_Toc445212763"/>
      <w:r w:rsidRPr="00D574EF">
        <w:rPr>
          <w:rFonts w:cs="Times New Roman"/>
        </w:rPr>
        <w:t>V jednotlivých čtvrtletích byly investiční výdaje čerpány následovně:</w:t>
      </w:r>
    </w:p>
    <w:bookmarkStart w:id="402" w:name="_MON_1516445558"/>
    <w:bookmarkEnd w:id="402"/>
    <w:p w:rsidR="00EA41FC" w:rsidRPr="00C179D4" w:rsidRDefault="00EA41FC" w:rsidP="00EA41FC">
      <w:pPr>
        <w:spacing w:line="240" w:lineRule="auto"/>
        <w:jc w:val="center"/>
        <w:rPr>
          <w:rFonts w:cs="Times New Roman"/>
        </w:rPr>
      </w:pPr>
      <w:r w:rsidRPr="00C179D4">
        <w:rPr>
          <w:rFonts w:cs="Times New Roman"/>
        </w:rPr>
        <w:object w:dxaOrig="3845" w:dyaOrig="2027">
          <v:shape id="_x0000_i1080" type="#_x0000_t75" style="width:192.2pt;height:101.45pt" o:ole="">
            <v:imagedata r:id="rId131" o:title=""/>
          </v:shape>
          <o:OLEObject Type="Embed" ProgID="Excel.Sheet.8" ShapeID="_x0000_i1080" DrawAspect="Content" ObjectID="_1616848895" r:id="rId132"/>
        </w:object>
      </w:r>
    </w:p>
    <w:p w:rsidR="00EA41FC" w:rsidRPr="00D37DEE" w:rsidRDefault="00EA41FC" w:rsidP="00533065">
      <w:pPr>
        <w:overflowPunct w:val="0"/>
        <w:autoSpaceDE w:val="0"/>
        <w:autoSpaceDN w:val="0"/>
        <w:adjustRightInd w:val="0"/>
        <w:spacing w:before="240" w:after="0" w:line="240" w:lineRule="auto"/>
        <w:ind w:firstLine="708"/>
        <w:textAlignment w:val="baseline"/>
        <w:rPr>
          <w:rFonts w:cs="Times New Roman"/>
        </w:rPr>
      </w:pPr>
      <w:r w:rsidRPr="00D37DEE">
        <w:rPr>
          <w:rFonts w:eastAsia="Times New Roman" w:cs="Times New Roman"/>
          <w:bCs/>
          <w:kern w:val="32"/>
        </w:rPr>
        <w:t xml:space="preserve">Převážná část výdajů určených na </w:t>
      </w:r>
      <w:r w:rsidRPr="00D37DEE">
        <w:rPr>
          <w:rFonts w:cs="Times New Roman"/>
        </w:rPr>
        <w:t>rozvoj a obnovu MTZ justiční části rezortu byla jako v předchozích letech přidělena na</w:t>
      </w:r>
      <w:r w:rsidRPr="00D37DEE">
        <w:rPr>
          <w:rFonts w:eastAsia="Times New Roman" w:cs="Times New Roman"/>
          <w:bCs/>
          <w:kern w:val="32"/>
        </w:rPr>
        <w:t xml:space="preserve"> </w:t>
      </w:r>
      <w:r w:rsidRPr="00D37DEE">
        <w:rPr>
          <w:rFonts w:eastAsia="Times New Roman" w:cs="Times New Roman"/>
        </w:rPr>
        <w:t>zlepšení podmínek pro výkon soudnictví, zabezpečení spolehlivosti provozu technického zázemí soudů a předcházení škod na majetku vlivem zanedbané údržby. Akce</w:t>
      </w:r>
      <w:r w:rsidRPr="00D37DEE">
        <w:rPr>
          <w:rFonts w:cs="Times New Roman"/>
        </w:rPr>
        <w:t xml:space="preserve"> financované z limitu výdajů pro rok 2018 byly zaměřeny ve velké </w:t>
      </w:r>
      <w:r w:rsidR="00D37ECD">
        <w:rPr>
          <w:rFonts w:cs="Times New Roman"/>
        </w:rPr>
        <w:t>míře především na modernizaci a </w:t>
      </w:r>
      <w:r w:rsidRPr="00D37DEE">
        <w:rPr>
          <w:rFonts w:cs="Times New Roman"/>
        </w:rPr>
        <w:t xml:space="preserve">rozšíření počtu jednacích síní a kancelářských ploch, na výměnu oken, opravu fasád a zateplení budov, sanaci vlhkého zdiva, rekonstrukci elektroinstalací, rozšíření kapacity spisoven instalací dalších posuvných a pevných regálů, na pořízení klimatizace do kanceláří, jednacích síní a serveroven, na nákup frankovacích strojů a UPS. Dále byla řešena obnova části stravovacích provozů v budovách KS Praha a VS Praha. </w:t>
      </w:r>
    </w:p>
    <w:p w:rsidR="00CD39FA" w:rsidRDefault="00CD39FA" w:rsidP="00EA41FC">
      <w:pPr>
        <w:spacing w:line="240" w:lineRule="auto"/>
        <w:rPr>
          <w:rFonts w:cs="Times New Roman"/>
        </w:rPr>
      </w:pPr>
      <w:r>
        <w:rPr>
          <w:rFonts w:cs="Times New Roman"/>
        </w:rPr>
        <w:br w:type="page"/>
      </w:r>
    </w:p>
    <w:p w:rsidR="00EA41FC" w:rsidRPr="00D37DEE" w:rsidRDefault="00EA41FC" w:rsidP="00EA41FC">
      <w:pPr>
        <w:spacing w:line="240" w:lineRule="auto"/>
        <w:rPr>
          <w:rFonts w:cs="Times New Roman"/>
        </w:rPr>
      </w:pPr>
      <w:r w:rsidRPr="00D37DEE">
        <w:rPr>
          <w:rFonts w:cs="Times New Roman"/>
        </w:rPr>
        <w:t xml:space="preserve">K největším akcím roku 2018 patřily tyto stavební akce: </w:t>
      </w:r>
    </w:p>
    <w:p w:rsidR="00EA41FC" w:rsidRPr="00591D06" w:rsidRDefault="00EA41FC" w:rsidP="00EA41FC">
      <w:pPr>
        <w:tabs>
          <w:tab w:val="center" w:pos="7513"/>
        </w:tabs>
        <w:overflowPunct w:val="0"/>
        <w:autoSpaceDE w:val="0"/>
        <w:autoSpaceDN w:val="0"/>
        <w:adjustRightInd w:val="0"/>
        <w:spacing w:after="0"/>
        <w:textAlignment w:val="baseline"/>
        <w:rPr>
          <w:rFonts w:eastAsia="Times New Roman" w:cs="Times New Roman"/>
          <w:bCs/>
          <w:kern w:val="32"/>
          <w:sz w:val="14"/>
          <w:u w:val="single"/>
        </w:rPr>
      </w:pPr>
    </w:p>
    <w:p w:rsidR="00EA41FC" w:rsidRPr="00D37DEE" w:rsidRDefault="00EA41FC" w:rsidP="00EA41FC">
      <w:pPr>
        <w:tabs>
          <w:tab w:val="center" w:pos="7513"/>
        </w:tabs>
        <w:overflowPunct w:val="0"/>
        <w:autoSpaceDE w:val="0"/>
        <w:autoSpaceDN w:val="0"/>
        <w:adjustRightInd w:val="0"/>
        <w:spacing w:after="120"/>
        <w:textAlignment w:val="baseline"/>
        <w:rPr>
          <w:rFonts w:eastAsia="Times New Roman" w:cs="Times New Roman"/>
          <w:bCs/>
          <w:kern w:val="32"/>
          <w:u w:val="single"/>
        </w:rPr>
      </w:pPr>
      <w:r w:rsidRPr="00D37DEE">
        <w:rPr>
          <w:rFonts w:eastAsia="Times New Roman" w:cs="Times New Roman"/>
          <w:bCs/>
          <w:kern w:val="32"/>
          <w:u w:val="single"/>
        </w:rPr>
        <w:t>KS Praha – půdní vestavba v budově A</w:t>
      </w:r>
    </w:p>
    <w:p w:rsidR="00EA41FC" w:rsidRPr="00D37DEE" w:rsidRDefault="00EA41FC" w:rsidP="00EA41FC">
      <w:pPr>
        <w:autoSpaceDE w:val="0"/>
        <w:autoSpaceDN w:val="0"/>
        <w:adjustRightInd w:val="0"/>
        <w:spacing w:after="120" w:line="240" w:lineRule="auto"/>
        <w:ind w:firstLine="708"/>
        <w:contextualSpacing/>
        <w:rPr>
          <w:rFonts w:eastAsia="Calibri" w:cs="Times New Roman"/>
        </w:rPr>
      </w:pPr>
      <w:r w:rsidRPr="00D37DEE">
        <w:t xml:space="preserve">Areál budov Krajského soudu v Praze je z hlediska kancelářských prostor nedostatečný.  Realizací půdní vestavby v budově A došlo k rozšíření kancelářských ploch cca o 500 m² v nových 27 samostatných kancelářích pro soudce a 1 halové kanceláři o 6 boxech pro soudní správu. Kanceláře mají zajištěno přirozené osvětlení a větrání, které je doplněno o možnost klimatizace v letním období.  Součástí akce bylo i přemístění kotelny z půdy do suterénu budovy. </w:t>
      </w:r>
      <w:r w:rsidRPr="00D37DEE">
        <w:rPr>
          <w:rFonts w:eastAsia="Calibri" w:cs="Times New Roman"/>
        </w:rPr>
        <w:t>Celková finančn</w:t>
      </w:r>
      <w:r w:rsidR="00FC2C17">
        <w:rPr>
          <w:rFonts w:eastAsia="Calibri" w:cs="Times New Roman"/>
        </w:rPr>
        <w:t>í náročnost akce činí 37 389,71 </w:t>
      </w:r>
      <w:r w:rsidRPr="00D37DEE">
        <w:rPr>
          <w:rFonts w:eastAsia="Calibri" w:cs="Times New Roman"/>
        </w:rPr>
        <w:t>tis. Kč, z toho bylo v roce 2018 čerpáno 7 305,16 tis. Kč.</w:t>
      </w:r>
    </w:p>
    <w:p w:rsidR="00EA41FC" w:rsidRPr="00591D06" w:rsidRDefault="00EA41FC" w:rsidP="00EA41FC">
      <w:pPr>
        <w:tabs>
          <w:tab w:val="center" w:pos="7513"/>
        </w:tabs>
        <w:overflowPunct w:val="0"/>
        <w:autoSpaceDE w:val="0"/>
        <w:autoSpaceDN w:val="0"/>
        <w:adjustRightInd w:val="0"/>
        <w:spacing w:after="0"/>
        <w:contextualSpacing/>
        <w:textAlignment w:val="baseline"/>
        <w:rPr>
          <w:rFonts w:eastAsia="Calibri" w:cs="Times New Roman"/>
          <w:sz w:val="14"/>
        </w:rPr>
      </w:pPr>
    </w:p>
    <w:p w:rsidR="008364EA" w:rsidRDefault="008364EA" w:rsidP="008364EA">
      <w:pPr>
        <w:tabs>
          <w:tab w:val="center" w:pos="7513"/>
        </w:tabs>
        <w:overflowPunct w:val="0"/>
        <w:autoSpaceDE w:val="0"/>
        <w:autoSpaceDN w:val="0"/>
        <w:adjustRightInd w:val="0"/>
        <w:spacing w:after="0"/>
        <w:contextualSpacing/>
        <w:jc w:val="center"/>
        <w:textAlignment w:val="baseline"/>
        <w:rPr>
          <w:rFonts w:eastAsia="Calibri" w:cs="Times New Roman"/>
        </w:rPr>
      </w:pPr>
      <w:r>
        <w:rPr>
          <w:rFonts w:eastAsia="Calibri" w:cs="Times New Roman"/>
        </w:rPr>
        <w:t>KS Praha – půdní vestavba v budově A</w:t>
      </w:r>
    </w:p>
    <w:p w:rsidR="00A658E0" w:rsidRDefault="00A658E0" w:rsidP="008364EA">
      <w:pPr>
        <w:tabs>
          <w:tab w:val="center" w:pos="7513"/>
        </w:tabs>
        <w:overflowPunct w:val="0"/>
        <w:autoSpaceDE w:val="0"/>
        <w:autoSpaceDN w:val="0"/>
        <w:adjustRightInd w:val="0"/>
        <w:spacing w:after="0"/>
        <w:contextualSpacing/>
        <w:jc w:val="center"/>
        <w:textAlignment w:val="baseline"/>
        <w:rPr>
          <w:rFonts w:eastAsia="Calibri" w:cs="Times New Roman"/>
        </w:rPr>
      </w:pPr>
    </w:p>
    <w:p w:rsidR="008364EA" w:rsidRDefault="008364EA" w:rsidP="00A658E0">
      <w:pPr>
        <w:tabs>
          <w:tab w:val="center" w:pos="7513"/>
        </w:tabs>
        <w:overflowPunct w:val="0"/>
        <w:autoSpaceDE w:val="0"/>
        <w:autoSpaceDN w:val="0"/>
        <w:adjustRightInd w:val="0"/>
        <w:spacing w:after="0"/>
        <w:contextualSpacing/>
        <w:jc w:val="center"/>
        <w:textAlignment w:val="baseline"/>
        <w:rPr>
          <w:rFonts w:eastAsia="Calibri" w:cs="Times New Roman"/>
        </w:rPr>
      </w:pPr>
      <w:r>
        <w:rPr>
          <w:noProof/>
          <w:lang w:eastAsia="cs-CZ"/>
        </w:rPr>
        <w:drawing>
          <wp:inline distT="0" distB="0" distL="0" distR="0" wp14:anchorId="305CC909" wp14:editId="72993B41">
            <wp:extent cx="4632385" cy="2769080"/>
            <wp:effectExtent l="0" t="0" r="0" b="0"/>
            <wp:docPr id="30" name="Obrázek 30" descr="KS Praha - půdní vestavba v budově A realiza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KS Praha - půdní vestavba v budově A realizace2"/>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r="16391"/>
                    <a:stretch/>
                  </pic:blipFill>
                  <pic:spPr bwMode="auto">
                    <a:xfrm>
                      <a:off x="0" y="0"/>
                      <a:ext cx="4632384" cy="2769079"/>
                    </a:xfrm>
                    <a:prstGeom prst="rect">
                      <a:avLst/>
                    </a:prstGeom>
                    <a:noFill/>
                    <a:ln>
                      <a:noFill/>
                    </a:ln>
                    <a:extLst>
                      <a:ext uri="{53640926-AAD7-44D8-BBD7-CCE9431645EC}">
                        <a14:shadowObscured xmlns:a14="http://schemas.microsoft.com/office/drawing/2010/main"/>
                      </a:ext>
                    </a:extLst>
                  </pic:spPr>
                </pic:pic>
              </a:graphicData>
            </a:graphic>
          </wp:inline>
        </w:drawing>
      </w:r>
    </w:p>
    <w:p w:rsidR="008364EA" w:rsidRDefault="008364EA" w:rsidP="00EA41FC">
      <w:pPr>
        <w:tabs>
          <w:tab w:val="center" w:pos="7513"/>
        </w:tabs>
        <w:overflowPunct w:val="0"/>
        <w:autoSpaceDE w:val="0"/>
        <w:autoSpaceDN w:val="0"/>
        <w:adjustRightInd w:val="0"/>
        <w:spacing w:after="0"/>
        <w:contextualSpacing/>
        <w:textAlignment w:val="baseline"/>
        <w:rPr>
          <w:rFonts w:eastAsia="Calibri" w:cs="Times New Roman"/>
        </w:rPr>
      </w:pPr>
    </w:p>
    <w:p w:rsidR="008364EA" w:rsidRPr="00D37DEE" w:rsidRDefault="00A658E0" w:rsidP="00A658E0">
      <w:pPr>
        <w:tabs>
          <w:tab w:val="center" w:pos="7513"/>
        </w:tabs>
        <w:overflowPunct w:val="0"/>
        <w:autoSpaceDE w:val="0"/>
        <w:autoSpaceDN w:val="0"/>
        <w:adjustRightInd w:val="0"/>
        <w:spacing w:after="0"/>
        <w:contextualSpacing/>
        <w:jc w:val="center"/>
        <w:textAlignment w:val="baseline"/>
        <w:rPr>
          <w:rFonts w:eastAsia="Calibri" w:cs="Times New Roman"/>
        </w:rPr>
      </w:pPr>
      <w:r>
        <w:rPr>
          <w:noProof/>
          <w:lang w:eastAsia="cs-CZ"/>
        </w:rPr>
        <w:drawing>
          <wp:inline distT="0" distB="0" distL="0" distR="0" wp14:anchorId="7B831669" wp14:editId="6EFFA643">
            <wp:extent cx="4666891" cy="2621634"/>
            <wp:effectExtent l="0" t="0" r="635" b="7620"/>
            <wp:docPr id="31" name="Obrázek 31" descr="KS Praha - půdní vestavba v budově A realiz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KS Praha - půdní vestavba v budově A realizace1"/>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666736" cy="2621547"/>
                    </a:xfrm>
                    <a:prstGeom prst="rect">
                      <a:avLst/>
                    </a:prstGeom>
                    <a:noFill/>
                    <a:ln>
                      <a:noFill/>
                    </a:ln>
                  </pic:spPr>
                </pic:pic>
              </a:graphicData>
            </a:graphic>
          </wp:inline>
        </w:drawing>
      </w:r>
    </w:p>
    <w:p w:rsidR="00A658E0" w:rsidRDefault="00A658E0" w:rsidP="00EA41FC">
      <w:pPr>
        <w:tabs>
          <w:tab w:val="center" w:pos="7513"/>
        </w:tabs>
        <w:overflowPunct w:val="0"/>
        <w:autoSpaceDE w:val="0"/>
        <w:autoSpaceDN w:val="0"/>
        <w:adjustRightInd w:val="0"/>
        <w:spacing w:after="0"/>
        <w:textAlignment w:val="baseline"/>
        <w:rPr>
          <w:rFonts w:eastAsia="Times New Roman" w:cs="Times New Roman"/>
          <w:bCs/>
          <w:kern w:val="32"/>
          <w:u w:val="single"/>
        </w:rPr>
      </w:pPr>
    </w:p>
    <w:p w:rsidR="00EA41FC" w:rsidRPr="00D37DEE" w:rsidRDefault="00EA41FC" w:rsidP="00EA41FC">
      <w:pPr>
        <w:tabs>
          <w:tab w:val="center" w:pos="7513"/>
        </w:tabs>
        <w:overflowPunct w:val="0"/>
        <w:autoSpaceDE w:val="0"/>
        <w:autoSpaceDN w:val="0"/>
        <w:adjustRightInd w:val="0"/>
        <w:spacing w:after="0"/>
        <w:textAlignment w:val="baseline"/>
        <w:rPr>
          <w:rFonts w:eastAsia="Times New Roman" w:cs="Times New Roman"/>
          <w:bCs/>
          <w:kern w:val="32"/>
          <w:u w:val="single"/>
        </w:rPr>
      </w:pPr>
      <w:r w:rsidRPr="00D37DEE">
        <w:rPr>
          <w:rFonts w:eastAsia="Times New Roman" w:cs="Times New Roman"/>
          <w:bCs/>
          <w:kern w:val="32"/>
          <w:u w:val="single"/>
        </w:rPr>
        <w:t>KS Praha – rekonstrukce gastroprovozu v 1. PP v budově D</w:t>
      </w:r>
    </w:p>
    <w:p w:rsidR="00EA41FC" w:rsidRPr="00D37DEE" w:rsidRDefault="00EA41FC" w:rsidP="00EA41FC">
      <w:pPr>
        <w:spacing w:before="120" w:after="0" w:line="240" w:lineRule="auto"/>
        <w:ind w:firstLine="708"/>
        <w:rPr>
          <w:rFonts w:eastAsia="Calibri" w:cs="Times New Roman"/>
        </w:rPr>
      </w:pPr>
      <w:r w:rsidRPr="00D37DEE">
        <w:rPr>
          <w:rFonts w:eastAsia="Times New Roman" w:cs="Times New Roman"/>
          <w:bCs/>
          <w:kern w:val="32"/>
          <w:lang w:eastAsia="cs-CZ"/>
        </w:rPr>
        <w:t>Cílem akce je rekonstrukce gastroprovozu spočívající v provedení nezbytných stavebních úprav (vč. výměny veškerých provozních sítí) stávajících prostor ku</w:t>
      </w:r>
      <w:r w:rsidR="00D37DEE">
        <w:rPr>
          <w:rFonts w:eastAsia="Times New Roman" w:cs="Times New Roman"/>
          <w:bCs/>
          <w:kern w:val="32"/>
          <w:lang w:eastAsia="cs-CZ"/>
        </w:rPr>
        <w:t>chyně, umývárny nádobí, šaten a </w:t>
      </w:r>
      <w:r w:rsidRPr="00D37DEE">
        <w:rPr>
          <w:rFonts w:eastAsia="Times New Roman" w:cs="Times New Roman"/>
          <w:bCs/>
          <w:kern w:val="32"/>
          <w:lang w:eastAsia="cs-CZ"/>
        </w:rPr>
        <w:t>sociálního zařízení pro personál a obnova zastaralého technologického</w:t>
      </w:r>
      <w:r w:rsidR="00D37DEE">
        <w:rPr>
          <w:rFonts w:eastAsia="Times New Roman" w:cs="Times New Roman"/>
          <w:bCs/>
          <w:kern w:val="32"/>
          <w:lang w:eastAsia="cs-CZ"/>
        </w:rPr>
        <w:t xml:space="preserve"> vybavení pro přípravu a </w:t>
      </w:r>
      <w:r w:rsidRPr="00D37DEE">
        <w:rPr>
          <w:rFonts w:eastAsia="Times New Roman" w:cs="Times New Roman"/>
          <w:bCs/>
          <w:kern w:val="32"/>
          <w:lang w:eastAsia="cs-CZ"/>
        </w:rPr>
        <w:t xml:space="preserve">vaření jídel. Součástí je i výměna výtahu pro dopravu jídel do jídelny. </w:t>
      </w:r>
      <w:r w:rsidRPr="00D37DEE">
        <w:rPr>
          <w:rFonts w:eastAsia="Calibri" w:cs="Times New Roman"/>
        </w:rPr>
        <w:t>Celková finanční náročnost akce činí 11 041,73 tis. Kč, z toho bylo v roce 2018 čerpáno 8 551,58 tis. Kč.</w:t>
      </w:r>
    </w:p>
    <w:p w:rsidR="00EA41FC" w:rsidRPr="00D37DEE" w:rsidRDefault="00EA41FC" w:rsidP="00EA41FC">
      <w:pPr>
        <w:autoSpaceDE w:val="0"/>
        <w:autoSpaceDN w:val="0"/>
        <w:adjustRightInd w:val="0"/>
        <w:spacing w:after="0" w:line="240" w:lineRule="auto"/>
        <w:rPr>
          <w:rFonts w:cs="Times New Roman"/>
        </w:rPr>
      </w:pPr>
    </w:p>
    <w:p w:rsidR="00EA41FC" w:rsidRPr="00D37DEE" w:rsidRDefault="00EA41FC" w:rsidP="00EA41FC">
      <w:pPr>
        <w:spacing w:after="0" w:line="240" w:lineRule="auto"/>
        <w:rPr>
          <w:rFonts w:cs="Times New Roman"/>
          <w:u w:val="single"/>
        </w:rPr>
      </w:pPr>
      <w:r w:rsidRPr="00D37DEE">
        <w:rPr>
          <w:rFonts w:cs="Times New Roman"/>
          <w:u w:val="single"/>
        </w:rPr>
        <w:t>OS Strakonice – elektroinstalace</w:t>
      </w:r>
    </w:p>
    <w:p w:rsidR="00EA41FC" w:rsidRPr="00D37DEE" w:rsidRDefault="00EA41FC" w:rsidP="00EA41FC">
      <w:pPr>
        <w:spacing w:before="120" w:after="0" w:line="240" w:lineRule="auto"/>
        <w:ind w:firstLine="708"/>
        <w:rPr>
          <w:rFonts w:cs="Times New Roman"/>
        </w:rPr>
      </w:pPr>
      <w:r w:rsidRPr="00D37DEE">
        <w:rPr>
          <w:rFonts w:eastAsia="Times New Roman" w:cs="Times New Roman"/>
          <w:bCs/>
          <w:kern w:val="32"/>
          <w:lang w:eastAsia="cs-CZ"/>
        </w:rPr>
        <w:t xml:space="preserve">Záměrem realizace akce byla kompletní výměna všech druhů rozvodů kabelového typu v budově okresního soudu za účelem dosažení standardního fungování elektrických rozvodů, osvětlení, rozvodů datové sítě, bezpečnostních prvků a vyvolávacích zařízení z jednacích síní. Dalším z cílů byla výměna všech svítidel, instalace elektrické požární signalizace a dopracování termoregulace vytápění objektu. Vše bylo provedeno též za účelem snížení energetické náročnosti a za účelem dosažení úspory ve spotřebě energií. </w:t>
      </w:r>
      <w:r w:rsidRPr="00D37DEE">
        <w:rPr>
          <w:rFonts w:cs="Times New Roman"/>
        </w:rPr>
        <w:t>V roce</w:t>
      </w:r>
      <w:r w:rsidR="00FC2C17">
        <w:rPr>
          <w:rFonts w:cs="Times New Roman"/>
        </w:rPr>
        <w:t xml:space="preserve"> 2018 bylo vyčerpáno 10 163,69 tis. </w:t>
      </w:r>
      <w:r w:rsidRPr="00D37DEE">
        <w:rPr>
          <w:rFonts w:cs="Times New Roman"/>
        </w:rPr>
        <w:t>Kč z celkových 10 535,02 tis. Kč.</w:t>
      </w:r>
    </w:p>
    <w:p w:rsidR="00EA41FC" w:rsidRDefault="00EA41FC" w:rsidP="00EA41FC">
      <w:pPr>
        <w:spacing w:after="0" w:line="240" w:lineRule="auto"/>
        <w:rPr>
          <w:rFonts w:cs="Times New Roman"/>
          <w:u w:val="single"/>
        </w:rPr>
      </w:pPr>
    </w:p>
    <w:p w:rsidR="00EA41FC" w:rsidRPr="00D37DEE" w:rsidRDefault="00EA41FC" w:rsidP="00EA41FC">
      <w:pPr>
        <w:spacing w:after="0" w:line="240" w:lineRule="auto"/>
        <w:rPr>
          <w:rFonts w:cs="Times New Roman"/>
          <w:u w:val="single"/>
        </w:rPr>
      </w:pPr>
      <w:r w:rsidRPr="00D37DEE">
        <w:rPr>
          <w:rFonts w:cs="Times New Roman"/>
          <w:u w:val="single"/>
        </w:rPr>
        <w:t>KS Ostrava – zřízení únikových schodišť a propojení únikových cest v budově A</w:t>
      </w:r>
    </w:p>
    <w:p w:rsidR="00EA41FC" w:rsidRPr="00D37DEE" w:rsidRDefault="00EA41FC" w:rsidP="00EA41FC">
      <w:pPr>
        <w:spacing w:before="120" w:after="0" w:line="240" w:lineRule="auto"/>
        <w:ind w:firstLine="708"/>
        <w:rPr>
          <w:rFonts w:cs="Times New Roman"/>
        </w:rPr>
      </w:pPr>
      <w:r w:rsidRPr="00D37DEE">
        <w:rPr>
          <w:rFonts w:eastAsia="Times New Roman" w:cs="Times New Roman"/>
          <w:bCs/>
          <w:kern w:val="32"/>
          <w:lang w:eastAsia="cs-CZ"/>
        </w:rPr>
        <w:t xml:space="preserve">Náplní akce je vytvoření únikových cest a jejich propojení se všemi patry v budově „A“ KS Ostrava. V roce 2018 jsou již dokončena všechna zadávací řízení a probíhaly zvláště práce na schodišti „A1“, které již bylo ve druhém čtvrtletí roku 2018 dokončeno a předáno k užívání. Byly zahájeny také montážní práce na schodišti „A2“ a  dokončení celé akce je plánováno ve druhém čtvrtletí roku 2019. </w:t>
      </w:r>
      <w:r w:rsidRPr="00D37DEE">
        <w:rPr>
          <w:rFonts w:eastAsia="Times New Roman" w:cs="Times New Roman"/>
          <w:bCs/>
          <w:kern w:val="32"/>
        </w:rPr>
        <w:t>C</w:t>
      </w:r>
      <w:r w:rsidRPr="00D37DEE">
        <w:rPr>
          <w:rFonts w:cs="Times New Roman"/>
        </w:rPr>
        <w:t>elkové plánované výdaje akce činí 17 989,86 tis. Kč, v roce 2018 bylo čerpáno 12 716,74 tis. Kč.</w:t>
      </w:r>
    </w:p>
    <w:p w:rsidR="00EA41FC" w:rsidRPr="00D37DEE" w:rsidRDefault="00EA41FC" w:rsidP="00EA41FC">
      <w:pPr>
        <w:spacing w:before="240" w:after="0" w:line="240" w:lineRule="auto"/>
        <w:ind w:firstLine="567"/>
        <w:rPr>
          <w:rFonts w:eastAsia="Calibri" w:cs="Times New Roman"/>
        </w:rPr>
      </w:pPr>
      <w:r w:rsidRPr="00D37DEE">
        <w:rPr>
          <w:rFonts w:cs="Times New Roman"/>
        </w:rPr>
        <w:t xml:space="preserve">Dalším významným cílem MSp je zajistit financování nové dislokace OS Praha 5, konkrétně realizací 3 investičních akcí MS Praha, a to </w:t>
      </w:r>
      <w:r w:rsidRPr="00D37DEE">
        <w:rPr>
          <w:rFonts w:eastAsia="Times New Roman" w:cs="Times New Roman"/>
          <w:bCs/>
          <w:kern w:val="32"/>
          <w:u w:val="single"/>
        </w:rPr>
        <w:t>MS Praha – navýšení kapacity Slezská</w:t>
      </w:r>
      <w:r w:rsidRPr="00D37DEE">
        <w:rPr>
          <w:rFonts w:eastAsia="Times New Roman" w:cs="Times New Roman"/>
          <w:bCs/>
          <w:kern w:val="32"/>
        </w:rPr>
        <w:t xml:space="preserve"> (celkové plánované výdaje 61 444,44 tis. Kč), </w:t>
      </w:r>
      <w:r w:rsidRPr="00D37DEE">
        <w:rPr>
          <w:rFonts w:eastAsia="Times New Roman" w:cs="Times New Roman"/>
          <w:bCs/>
          <w:kern w:val="32"/>
          <w:u w:val="single"/>
        </w:rPr>
        <w:t>MS Praha – dislokace OS Praha 5, Hybernská</w:t>
      </w:r>
      <w:r w:rsidRPr="00D37DEE">
        <w:rPr>
          <w:rFonts w:eastAsia="Times New Roman" w:cs="Times New Roman"/>
          <w:bCs/>
          <w:kern w:val="32"/>
        </w:rPr>
        <w:t xml:space="preserve"> (celkové </w:t>
      </w:r>
      <w:r w:rsidR="00FC2C17">
        <w:rPr>
          <w:rFonts w:eastAsia="Times New Roman" w:cs="Times New Roman"/>
          <w:bCs/>
          <w:kern w:val="32"/>
        </w:rPr>
        <w:t>plánované výdaje 55 788,20 tis. </w:t>
      </w:r>
      <w:r w:rsidRPr="00D37DEE">
        <w:rPr>
          <w:rFonts w:eastAsia="Times New Roman" w:cs="Times New Roman"/>
          <w:bCs/>
          <w:kern w:val="32"/>
        </w:rPr>
        <w:t xml:space="preserve">Kč) a </w:t>
      </w:r>
      <w:r w:rsidRPr="00D37DEE">
        <w:rPr>
          <w:rFonts w:eastAsia="Times New Roman" w:cs="Times New Roman"/>
          <w:bCs/>
          <w:kern w:val="32"/>
          <w:u w:val="single"/>
        </w:rPr>
        <w:t>MS Praha – nástavba dvorního traktu Spálená</w:t>
      </w:r>
      <w:r w:rsidRPr="00D37DEE">
        <w:rPr>
          <w:rFonts w:eastAsia="Times New Roman" w:cs="Times New Roman"/>
          <w:bCs/>
          <w:kern w:val="32"/>
        </w:rPr>
        <w:t xml:space="preserve"> (celkové plánované výdaje 28 986,</w:t>
      </w:r>
      <w:r w:rsidR="00FC2C17">
        <w:rPr>
          <w:rFonts w:eastAsia="Times New Roman" w:cs="Times New Roman"/>
          <w:bCs/>
          <w:kern w:val="32"/>
        </w:rPr>
        <w:t>21 tis. </w:t>
      </w:r>
      <w:r w:rsidRPr="00D37DEE">
        <w:rPr>
          <w:rFonts w:eastAsia="Times New Roman" w:cs="Times New Roman"/>
          <w:bCs/>
          <w:kern w:val="32"/>
        </w:rPr>
        <w:t>Kč).</w:t>
      </w:r>
      <w:r w:rsidRPr="00D37DEE">
        <w:rPr>
          <w:rFonts w:cs="Times New Roman"/>
        </w:rPr>
        <w:t xml:space="preserve"> Po realizaci těchto akcí bude OS Praha 5 dislokován</w:t>
      </w:r>
      <w:r w:rsidRPr="00D37DEE">
        <w:rPr>
          <w:rFonts w:eastAsia="Calibri" w:cs="Times New Roman"/>
        </w:rPr>
        <w:t xml:space="preserve"> do budovy MS v Praze Hybernská 18, Praha 1, odkud se přemístí do budovy Slezská úsek správního soudnictví MS Praha. </w:t>
      </w:r>
    </w:p>
    <w:p w:rsidR="00EA41FC" w:rsidRPr="00D37DEE" w:rsidRDefault="00EA41FC" w:rsidP="00EA41FC">
      <w:pPr>
        <w:spacing w:after="0" w:line="240" w:lineRule="auto"/>
        <w:rPr>
          <w:rFonts w:cs="Times New Roman"/>
          <w:u w:val="single"/>
        </w:rPr>
      </w:pPr>
    </w:p>
    <w:p w:rsidR="00EA41FC" w:rsidRPr="00D37DEE" w:rsidRDefault="00EA41FC" w:rsidP="00EA41FC">
      <w:pPr>
        <w:spacing w:after="120" w:line="240" w:lineRule="auto"/>
        <w:rPr>
          <w:rFonts w:cs="Times New Roman"/>
          <w:u w:val="single"/>
        </w:rPr>
      </w:pPr>
      <w:r w:rsidRPr="00D37DEE">
        <w:rPr>
          <w:rFonts w:cs="Times New Roman"/>
          <w:u w:val="single"/>
        </w:rPr>
        <w:t>MS Praha – navýšení kapacity Slezská</w:t>
      </w:r>
    </w:p>
    <w:p w:rsidR="00EA41FC" w:rsidRPr="00D37DEE" w:rsidRDefault="00EA41FC" w:rsidP="00533065">
      <w:pPr>
        <w:spacing w:before="240" w:after="120" w:line="240" w:lineRule="auto"/>
        <w:ind w:firstLine="708"/>
        <w:rPr>
          <w:rFonts w:eastAsia="Calibri" w:cs="Times New Roman"/>
        </w:rPr>
      </w:pPr>
      <w:r w:rsidRPr="00D37DEE">
        <w:rPr>
          <w:rFonts w:eastAsia="Calibri" w:cs="Times New Roman"/>
        </w:rPr>
        <w:t xml:space="preserve">V budově MS Praha Slezská se stavebními úpravami a změnou využití vybraných prostor docílí </w:t>
      </w:r>
      <w:r w:rsidR="00FC2C17">
        <w:rPr>
          <w:rFonts w:eastAsia="Calibri" w:cs="Times New Roman"/>
        </w:rPr>
        <w:t>zvýšení kapacity</w:t>
      </w:r>
      <w:r w:rsidRPr="00D37DEE">
        <w:rPr>
          <w:rFonts w:eastAsia="Calibri" w:cs="Times New Roman"/>
        </w:rPr>
        <w:t xml:space="preserve"> budovy, zvýší se i počet jednacích síní. Součást</w:t>
      </w:r>
      <w:r w:rsidR="00D37ECD">
        <w:rPr>
          <w:rFonts w:eastAsia="Calibri" w:cs="Times New Roman"/>
        </w:rPr>
        <w:t>í akce je výměna rozvodů vody a </w:t>
      </w:r>
      <w:r w:rsidRPr="00D37DEE">
        <w:rPr>
          <w:rFonts w:eastAsia="Calibri" w:cs="Times New Roman"/>
        </w:rPr>
        <w:t>kanalizace a celková rekonstrukce sociálních zařízení, sanace sklepů a základového zdiva. V roce 2018 byly čerpány výdaje ve výši 11 913,92 tis. Kč.</w:t>
      </w:r>
    </w:p>
    <w:p w:rsidR="00EA41FC" w:rsidRDefault="00EA41FC" w:rsidP="00715057">
      <w:pPr>
        <w:spacing w:line="240" w:lineRule="auto"/>
        <w:ind w:firstLine="708"/>
        <w:rPr>
          <w:rFonts w:cs="Times New Roman"/>
        </w:rPr>
      </w:pPr>
      <w:r w:rsidRPr="00D37DEE">
        <w:rPr>
          <w:rFonts w:eastAsia="Times New Roman" w:cs="Times New Roman"/>
          <w:lang w:eastAsia="cs-CZ"/>
        </w:rPr>
        <w:t xml:space="preserve">K naplnění vládního plánu financování </w:t>
      </w:r>
      <w:r w:rsidRPr="00715057">
        <w:rPr>
          <w:rFonts w:eastAsia="Times New Roman" w:cs="Times New Roman"/>
          <w:i/>
          <w:u w:val="single"/>
          <w:lang w:eastAsia="cs-CZ"/>
        </w:rPr>
        <w:t>Národního rozvojového programu mobility pro všechny</w:t>
      </w:r>
      <w:r w:rsidRPr="00D37DEE">
        <w:rPr>
          <w:rFonts w:eastAsia="Times New Roman" w:cs="Times New Roman"/>
          <w:lang w:eastAsia="cs-CZ"/>
        </w:rPr>
        <w:t>, který ukládá ústředním orgánům státní správy financovat z rozpočtových kapitol odstraňování bariér při vstupu do státních a veřejných institucí, je č</w:t>
      </w:r>
      <w:r w:rsidRPr="00D37DEE">
        <w:rPr>
          <w:rFonts w:cs="Times New Roman"/>
        </w:rPr>
        <w:t>ást prostředků průběžně přidělována na financování bezbariérových přístupů do budov soudů a státních zastupitelství. V roce 2018 bylo na tat</w:t>
      </w:r>
      <w:r w:rsidR="00FC2C17">
        <w:rPr>
          <w:rFonts w:cs="Times New Roman"/>
        </w:rPr>
        <w:t>o opatření vydáno 8 050,96 tis. </w:t>
      </w:r>
      <w:r w:rsidRPr="00D37DEE">
        <w:rPr>
          <w:rFonts w:cs="Times New Roman"/>
        </w:rPr>
        <w:t>Kč. Zrealizovala se výměna nákladního výtahu v OS Praha 3 (1 881,21 tis. Kč) a rekonstrukce výtahu v OS Rokycany (1 280,18 tis. Kč). Bylo vybudováno bezbariérové WC v OS M</w:t>
      </w:r>
      <w:r w:rsidR="00715057">
        <w:rPr>
          <w:rFonts w:cs="Times New Roman"/>
        </w:rPr>
        <w:t xml:space="preserve">ladá Boleslav (693,48 tis. Kč). </w:t>
      </w:r>
      <w:r w:rsidR="00715057" w:rsidRPr="00D37DEE">
        <w:rPr>
          <w:rFonts w:cs="Times New Roman"/>
        </w:rPr>
        <w:t>V OSZ Cheb byl vybudován bezbariérový přístup do budovy (688,91 tis. Kč).</w:t>
      </w:r>
    </w:p>
    <w:p w:rsidR="00715057" w:rsidRPr="00D37DEE" w:rsidRDefault="00715057" w:rsidP="00715057">
      <w:pPr>
        <w:spacing w:line="240" w:lineRule="auto"/>
        <w:ind w:firstLine="708"/>
        <w:rPr>
          <w:rFonts w:cs="Times New Roman"/>
        </w:rPr>
      </w:pPr>
      <w:r>
        <w:rPr>
          <w:rFonts w:cs="Times New Roman"/>
        </w:rPr>
        <w:t>Kromě soudů a státních zastupitelství realizovala bezbariérová opatření i PMS v rámci rekonstrukce budovy Senovážná 995/2  -  výtah a bezbariérové WC (</w:t>
      </w:r>
      <w:r w:rsidR="00591D06" w:rsidRPr="00D37DEE">
        <w:rPr>
          <w:rFonts w:cs="Times New Roman"/>
        </w:rPr>
        <w:t>3 230,10 tis. Kč</w:t>
      </w:r>
      <w:r>
        <w:rPr>
          <w:rFonts w:cs="Times New Roman"/>
        </w:rPr>
        <w:t>)</w:t>
      </w:r>
      <w:r w:rsidR="00591D06">
        <w:rPr>
          <w:rFonts w:cs="Times New Roman"/>
        </w:rPr>
        <w:t xml:space="preserve"> a JA v Kroměříži - výměna</w:t>
      </w:r>
      <w:r w:rsidR="00591D06" w:rsidRPr="00D37DEE">
        <w:rPr>
          <w:rFonts w:cs="Times New Roman"/>
        </w:rPr>
        <w:t xml:space="preserve"> schodišťové plošiny (277,09 tis. Kč)</w:t>
      </w:r>
      <w:r w:rsidR="00591D06">
        <w:rPr>
          <w:rFonts w:cs="Times New Roman"/>
        </w:rPr>
        <w:t>.</w:t>
      </w:r>
    </w:p>
    <w:p w:rsidR="00EA41FC" w:rsidRPr="00D37DEE" w:rsidRDefault="00EA41FC" w:rsidP="00FC2C17">
      <w:pPr>
        <w:spacing w:line="240" w:lineRule="auto"/>
        <w:ind w:firstLine="708"/>
        <w:rPr>
          <w:rFonts w:cs="Times New Roman"/>
        </w:rPr>
      </w:pPr>
      <w:r w:rsidRPr="00D37DEE">
        <w:rPr>
          <w:rFonts w:cs="Times New Roman"/>
        </w:rPr>
        <w:t xml:space="preserve">V roce 2018 bylo vynaloženo na bezpečnost soudů 26 319,45 tis. Kč. Finanční prostředky byly využity na pořízení, rozšíření a obměnu kamerových systémů, na nákup rentgenů pro kontrolu pošty a zavazadel a rámových detektorů kovů. Dále investice směřovaly do zabezpečení serveroven samozhášecím systémem a do modernizace připojení k Systému centrální ochrany Policie ČR. Z větších akcí lze jmenovat: OS Liberec – vybudování </w:t>
      </w:r>
      <w:r w:rsidR="00FC2C17">
        <w:rPr>
          <w:rFonts w:cs="Times New Roman"/>
        </w:rPr>
        <w:t>IP kamerového systému (2 285,11 tis. </w:t>
      </w:r>
      <w:r w:rsidRPr="00D37DEE">
        <w:rPr>
          <w:rFonts w:cs="Times New Roman"/>
        </w:rPr>
        <w:t>Kč), MS Praha – rekonstrukce systém</w:t>
      </w:r>
      <w:r w:rsidR="00FC2C17">
        <w:rPr>
          <w:rFonts w:cs="Times New Roman"/>
        </w:rPr>
        <w:t>u EPS, Hybernská (1 541,47 tis. </w:t>
      </w:r>
      <w:r w:rsidRPr="00D37DEE">
        <w:rPr>
          <w:rFonts w:cs="Times New Roman"/>
        </w:rPr>
        <w:t xml:space="preserve">Kč), OS Jihlava – revitalizace kamerového systému (1 506,35 tis. Kč), OS Hodonín – průchozí detektor kovů a zavazadlový rentgen, Sadová (1 137,38 tis. Kč). </w:t>
      </w:r>
    </w:p>
    <w:p w:rsidR="00EA41FC" w:rsidRPr="00D37DEE" w:rsidRDefault="00EA41FC" w:rsidP="00EA41FC">
      <w:pPr>
        <w:spacing w:line="240" w:lineRule="auto"/>
        <w:ind w:firstLine="708"/>
        <w:rPr>
          <w:rFonts w:cs="Times New Roman"/>
        </w:rPr>
      </w:pPr>
      <w:r w:rsidRPr="00D37DEE">
        <w:rPr>
          <w:rFonts w:cs="Times New Roman"/>
        </w:rPr>
        <w:t>Na informační technologie bylo v loňském roce v oblasti programového f</w:t>
      </w:r>
      <w:r w:rsidR="00FC2C17">
        <w:rPr>
          <w:rFonts w:cs="Times New Roman"/>
        </w:rPr>
        <w:t>inancování vynaloženo 65 105,48 </w:t>
      </w:r>
      <w:r w:rsidRPr="00D37DEE">
        <w:rPr>
          <w:rFonts w:cs="Times New Roman"/>
        </w:rPr>
        <w:t>tis. Kč. Některé komodity byly pořizovány z rámcových dohod – disková pole vč. pevných disků, servery s paměťovými moduly a licence VMware. K největším akcím roku 2018 patřily: KS Praha – centrální telefonní ústředna (4 690,69 tis. Kč), MS Praha – FC SA</w:t>
      </w:r>
      <w:r w:rsidR="00FC2C17">
        <w:rPr>
          <w:rFonts w:cs="Times New Roman"/>
        </w:rPr>
        <w:t>N infrastruktura (2 394,51 tis. </w:t>
      </w:r>
      <w:r w:rsidRPr="00D37DEE">
        <w:rPr>
          <w:rFonts w:cs="Times New Roman"/>
        </w:rPr>
        <w:t xml:space="preserve">Kč), KS České Budějovice – nákup serverů a diskových polí </w:t>
      </w:r>
      <w:r w:rsidR="00715544">
        <w:rPr>
          <w:rFonts w:cs="Times New Roman"/>
        </w:rPr>
        <w:t>(2 924,74 tis. Kč), OS </w:t>
      </w:r>
      <w:r w:rsidRPr="00D37DEE">
        <w:rPr>
          <w:rFonts w:cs="Times New Roman"/>
        </w:rPr>
        <w:t>Hradec Králové – optika a aktivní prvky (1 237,83 tis. Kč).</w:t>
      </w:r>
    </w:p>
    <w:bookmarkEnd w:id="401"/>
    <w:p w:rsidR="00EA41FC" w:rsidRPr="00D37DEE" w:rsidRDefault="00EA41FC" w:rsidP="00EA41FC">
      <w:pPr>
        <w:spacing w:line="240" w:lineRule="auto"/>
        <w:ind w:firstLine="708"/>
        <w:rPr>
          <w:rFonts w:cs="Times New Roman"/>
        </w:rPr>
      </w:pPr>
      <w:r w:rsidRPr="00D37DEE">
        <w:rPr>
          <w:rFonts w:cs="Times New Roman"/>
        </w:rPr>
        <w:t>V oblasti autoprovozu bylo pořízeno 42 vozidel v celkové hodnotě 24 021,55 tis. Kč. Jednalo se o 4 mikrobusy, 3 vícemístná vozidla, 1 luxusní osobní vozidlo a 34 osobních automobilů střední nebo nižší třídy.</w:t>
      </w:r>
    </w:p>
    <w:p w:rsidR="00EA41FC" w:rsidRPr="00D37DEE" w:rsidRDefault="00EA41FC" w:rsidP="00EA41FC">
      <w:pPr>
        <w:pStyle w:val="Nadpis2"/>
        <w:ind w:left="576"/>
      </w:pPr>
      <w:bookmarkStart w:id="403" w:name="_Toc508610906"/>
      <w:bookmarkStart w:id="404" w:name="_Toc3203414"/>
      <w:r w:rsidRPr="00D37DEE">
        <w:t>PROGRAMOVÉ FINANCOVÁNÍ V LETECH 2014-201</w:t>
      </w:r>
      <w:bookmarkEnd w:id="403"/>
      <w:r w:rsidRPr="00D37DEE">
        <w:t>7</w:t>
      </w:r>
      <w:bookmarkEnd w:id="404"/>
    </w:p>
    <w:p w:rsidR="00BE3589" w:rsidRDefault="00EA41FC" w:rsidP="00BE3589">
      <w:pPr>
        <w:spacing w:line="240" w:lineRule="auto"/>
        <w:rPr>
          <w:rFonts w:cs="Times New Roman"/>
          <w:color w:val="00B050"/>
          <w:spacing w:val="20"/>
        </w:rPr>
      </w:pPr>
      <w:r w:rsidRPr="000E7EFC">
        <w:rPr>
          <w:rFonts w:cs="Times New Roman"/>
          <w:color w:val="00B050"/>
        </w:rPr>
        <w:t xml:space="preserve"> </w:t>
      </w:r>
      <w:bookmarkStart w:id="405" w:name="_MON_1389610430"/>
      <w:bookmarkEnd w:id="405"/>
      <w:r w:rsidRPr="000E7EFC">
        <w:rPr>
          <w:rFonts w:cs="Times New Roman"/>
          <w:color w:val="00B050"/>
          <w:spacing w:val="20"/>
        </w:rPr>
        <w:object w:dxaOrig="10062" w:dyaOrig="5210">
          <v:shape id="_x0000_i1081" type="#_x0000_t75" style="width:444.5pt;height:229.75pt" o:ole="">
            <v:imagedata r:id="rId135" o:title=""/>
          </v:shape>
          <o:OLEObject Type="Embed" ProgID="Excel.Sheet.8" ShapeID="_x0000_i1081" DrawAspect="Content" ObjectID="_1616848896" r:id="rId136"/>
        </w:object>
      </w:r>
    </w:p>
    <w:p w:rsidR="00B72BEF" w:rsidRDefault="00B72BEF" w:rsidP="00BE3589">
      <w:pPr>
        <w:spacing w:line="240" w:lineRule="auto"/>
        <w:rPr>
          <w:rFonts w:cs="Times New Roman"/>
          <w:color w:val="00B050"/>
          <w:spacing w:val="20"/>
        </w:rPr>
      </w:pPr>
    </w:p>
    <w:p w:rsidR="00BE3589" w:rsidRPr="00944D39" w:rsidRDefault="00BE3589" w:rsidP="00944D39">
      <w:pPr>
        <w:pStyle w:val="Styl1"/>
        <w:numPr>
          <w:ilvl w:val="0"/>
          <w:numId w:val="49"/>
        </w:numPr>
        <w:jc w:val="left"/>
        <w:rPr>
          <w:spacing w:val="20"/>
        </w:rPr>
      </w:pPr>
      <w:bookmarkStart w:id="406" w:name="_Toc3203415"/>
      <w:r w:rsidRPr="00944D39">
        <w:rPr>
          <w:spacing w:val="20"/>
        </w:rPr>
        <w:t>PROSTŘEDKY EVROPSKÉ UNIE A FINANČNÍCH MECHANISMŮ</w:t>
      </w:r>
      <w:bookmarkEnd w:id="406"/>
    </w:p>
    <w:p w:rsidR="00F73BDB" w:rsidRPr="00D37DEE" w:rsidRDefault="00F73BDB" w:rsidP="006F162C">
      <w:pPr>
        <w:spacing w:after="0" w:line="240" w:lineRule="auto"/>
        <w:jc w:val="left"/>
        <w:rPr>
          <w:rFonts w:eastAsia="Calibri" w:cs="Times New Roman"/>
        </w:rPr>
      </w:pPr>
    </w:p>
    <w:bookmarkStart w:id="407" w:name="_MON_1610803681"/>
    <w:bookmarkEnd w:id="407"/>
    <w:p w:rsidR="00B72BEF" w:rsidRDefault="00DB5014" w:rsidP="00F73BDB">
      <w:pPr>
        <w:spacing w:after="240"/>
      </w:pPr>
      <w:r w:rsidRPr="00D37DEE">
        <w:object w:dxaOrig="11701" w:dyaOrig="4479">
          <v:shape id="_x0000_i1082" type="#_x0000_t75" style="width:448.9pt;height:190.35pt" o:ole="">
            <v:imagedata r:id="rId137" o:title=""/>
            <o:lock v:ext="edit" aspectratio="f"/>
          </v:shape>
          <o:OLEObject Type="Embed" ProgID="Excel.Sheet.12" ShapeID="_x0000_i1082" DrawAspect="Content" ObjectID="_1616848897" r:id="rId138"/>
        </w:object>
      </w:r>
      <w:r w:rsidR="00B72BEF">
        <w:br w:type="page"/>
      </w:r>
    </w:p>
    <w:p w:rsidR="00F73BDB" w:rsidRPr="00D37DEE" w:rsidRDefault="00F73BDB" w:rsidP="006F162C">
      <w:pPr>
        <w:spacing w:line="240" w:lineRule="auto"/>
        <w:rPr>
          <w:rFonts w:cs="Times New Roman"/>
          <w:b/>
        </w:rPr>
      </w:pPr>
      <w:r w:rsidRPr="00D37DEE">
        <w:rPr>
          <w:rFonts w:cs="Times New Roman"/>
          <w:b/>
        </w:rPr>
        <w:t>106 – Operační program Životní prostředí 2014 – 2020</w:t>
      </w:r>
    </w:p>
    <w:p w:rsidR="006F162C" w:rsidRPr="00D37DEE" w:rsidRDefault="00F73BDB" w:rsidP="006F162C">
      <w:pPr>
        <w:spacing w:line="240" w:lineRule="auto"/>
        <w:ind w:firstLine="708"/>
        <w:rPr>
          <w:rFonts w:cs="Times New Roman"/>
        </w:rPr>
      </w:pPr>
      <w:r w:rsidRPr="00D37DEE">
        <w:rPr>
          <w:rFonts w:cs="Times New Roman"/>
        </w:rPr>
        <w:t xml:space="preserve">V rámci Operačního programu Životní prostředí </w:t>
      </w:r>
      <w:r w:rsidR="006F162C" w:rsidRPr="00D37DEE">
        <w:rPr>
          <w:rFonts w:cs="Times New Roman"/>
        </w:rPr>
        <w:t>2014 – 2020 jsou v realizaci 2</w:t>
      </w:r>
      <w:r w:rsidRPr="00D37DEE">
        <w:rPr>
          <w:rFonts w:cs="Times New Roman"/>
        </w:rPr>
        <w:t xml:space="preserve"> projekty Okresního soudu </w:t>
      </w:r>
      <w:r w:rsidR="006F162C" w:rsidRPr="00D37DEE">
        <w:rPr>
          <w:rFonts w:cs="Times New Roman"/>
        </w:rPr>
        <w:t>v Litoměřicích a Teplicích.</w:t>
      </w:r>
    </w:p>
    <w:p w:rsidR="006F162C" w:rsidRPr="00D37DEE" w:rsidRDefault="00F73BDB" w:rsidP="006F162C">
      <w:pPr>
        <w:spacing w:line="240" w:lineRule="auto"/>
        <w:ind w:firstLine="708"/>
        <w:rPr>
          <w:rFonts w:cs="Times New Roman"/>
        </w:rPr>
      </w:pPr>
      <w:r w:rsidRPr="00D37DEE">
        <w:rPr>
          <w:rFonts w:cs="Times New Roman"/>
        </w:rPr>
        <w:t>Cílem projektu Okresního soudu v Litoměřicích je snížení</w:t>
      </w:r>
      <w:r w:rsidR="006F162C" w:rsidRPr="00D37DEE">
        <w:rPr>
          <w:rFonts w:cs="Times New Roman"/>
        </w:rPr>
        <w:t xml:space="preserve"> energetické náročnosti objektu –</w:t>
      </w:r>
      <w:r w:rsidRPr="00D37DEE">
        <w:rPr>
          <w:rFonts w:cs="Times New Roman"/>
        </w:rPr>
        <w:t xml:space="preserve"> zahrnuje výměnu otvorových výplní, zateplení půdy a vybraných plochých střech, vyregulování otopné soustavy a zavedení energetického ma</w:t>
      </w:r>
      <w:r w:rsidR="00647E5E" w:rsidRPr="00D37DEE">
        <w:rPr>
          <w:rFonts w:cs="Times New Roman"/>
        </w:rPr>
        <w:t>nagementu. Doba realizace je 1. </w:t>
      </w:r>
      <w:r w:rsidRPr="00D37DEE">
        <w:rPr>
          <w:rFonts w:cs="Times New Roman"/>
        </w:rPr>
        <w:t>1.</w:t>
      </w:r>
      <w:r w:rsidR="00647E5E" w:rsidRPr="00D37DEE">
        <w:rPr>
          <w:rFonts w:cs="Times New Roman"/>
        </w:rPr>
        <w:t> </w:t>
      </w:r>
      <w:r w:rsidRPr="00D37DEE">
        <w:rPr>
          <w:rFonts w:cs="Times New Roman"/>
        </w:rPr>
        <w:t xml:space="preserve">2019 </w:t>
      </w:r>
      <w:r w:rsidR="006F162C" w:rsidRPr="00D37DEE">
        <w:rPr>
          <w:rFonts w:cs="Times New Roman"/>
        </w:rPr>
        <w:t>–</w:t>
      </w:r>
      <w:r w:rsidRPr="00D37DEE">
        <w:rPr>
          <w:rFonts w:cs="Times New Roman"/>
        </w:rPr>
        <w:t xml:space="preserve"> 3</w:t>
      </w:r>
      <w:r w:rsidR="00647E5E" w:rsidRPr="00D37DEE">
        <w:rPr>
          <w:rFonts w:cs="Times New Roman"/>
        </w:rPr>
        <w:t>1. 5. </w:t>
      </w:r>
      <w:r w:rsidR="006F162C" w:rsidRPr="00D37DEE">
        <w:rPr>
          <w:rFonts w:cs="Times New Roman"/>
        </w:rPr>
        <w:t>2022.</w:t>
      </w:r>
    </w:p>
    <w:p w:rsidR="006F162C" w:rsidRPr="00D37DEE" w:rsidRDefault="00F73BDB" w:rsidP="006F162C">
      <w:pPr>
        <w:spacing w:line="240" w:lineRule="auto"/>
        <w:ind w:firstLine="708"/>
        <w:rPr>
          <w:rFonts w:cs="Times New Roman"/>
        </w:rPr>
      </w:pPr>
      <w:r w:rsidRPr="00D37DEE">
        <w:rPr>
          <w:rFonts w:cs="Times New Roman"/>
        </w:rPr>
        <w:t>Cíl</w:t>
      </w:r>
      <w:r w:rsidR="006F162C" w:rsidRPr="00D37DEE">
        <w:rPr>
          <w:rFonts w:cs="Times New Roman"/>
        </w:rPr>
        <w:t>em</w:t>
      </w:r>
      <w:r w:rsidRPr="00D37DEE">
        <w:rPr>
          <w:rFonts w:cs="Times New Roman"/>
        </w:rPr>
        <w:t xml:space="preserve"> projektu Okresního soudu v Teplicích je snížení energetické náročnosti</w:t>
      </w:r>
      <w:r w:rsidR="006F162C" w:rsidRPr="00D37DEE">
        <w:rPr>
          <w:rFonts w:cs="Times New Roman"/>
        </w:rPr>
        <w:t xml:space="preserve"> objektu – n</w:t>
      </w:r>
      <w:r w:rsidRPr="00D37DEE">
        <w:rPr>
          <w:rFonts w:cs="Times New Roman"/>
        </w:rPr>
        <w:t>avržená opatření pro snížení energetické náročnosti zahrnují kompletní zateplení obálky budovy, instalaci nového zdroje tepla, vyregulování otopné soustavy a zavedení energetického ma</w:t>
      </w:r>
      <w:r w:rsidR="00647E5E" w:rsidRPr="00D37DEE">
        <w:rPr>
          <w:rFonts w:cs="Times New Roman"/>
        </w:rPr>
        <w:t>nagementu. Doba realizace je 1. 1. </w:t>
      </w:r>
      <w:r w:rsidRPr="00D37DEE">
        <w:rPr>
          <w:rFonts w:cs="Times New Roman"/>
        </w:rPr>
        <w:t xml:space="preserve">2019 </w:t>
      </w:r>
      <w:r w:rsidR="006F162C" w:rsidRPr="00D37DEE">
        <w:rPr>
          <w:rFonts w:cs="Times New Roman"/>
        </w:rPr>
        <w:t>–</w:t>
      </w:r>
      <w:r w:rsidRPr="00D37DEE">
        <w:rPr>
          <w:rFonts w:cs="Times New Roman"/>
        </w:rPr>
        <w:t xml:space="preserve"> 3</w:t>
      </w:r>
      <w:r w:rsidR="00647E5E" w:rsidRPr="00D37DEE">
        <w:rPr>
          <w:rFonts w:cs="Times New Roman"/>
        </w:rPr>
        <w:t>1. 3. </w:t>
      </w:r>
      <w:r w:rsidR="006F162C" w:rsidRPr="00D37DEE">
        <w:rPr>
          <w:rFonts w:cs="Times New Roman"/>
        </w:rPr>
        <w:t>2020.</w:t>
      </w:r>
    </w:p>
    <w:p w:rsidR="00F73BDB" w:rsidRPr="00D37DEE" w:rsidRDefault="00F73BDB" w:rsidP="006F162C">
      <w:pPr>
        <w:spacing w:line="240" w:lineRule="auto"/>
        <w:ind w:firstLine="708"/>
        <w:rPr>
          <w:rFonts w:cs="Times New Roman"/>
        </w:rPr>
      </w:pPr>
      <w:r w:rsidRPr="00D37DEE">
        <w:rPr>
          <w:rFonts w:cs="Times New Roman"/>
        </w:rPr>
        <w:t>V  roce 2018 nebyly čerpány finanční prostředky z dův</w:t>
      </w:r>
      <w:r w:rsidR="006F162C" w:rsidRPr="00D37DEE">
        <w:rPr>
          <w:rFonts w:cs="Times New Roman"/>
        </w:rPr>
        <w:t>odu posunu harmonogramu projektů</w:t>
      </w:r>
      <w:r w:rsidRPr="00D37DEE">
        <w:rPr>
          <w:rFonts w:cs="Times New Roman"/>
        </w:rPr>
        <w:t>, realizace projektu se tak posunula do následujícího roku 2019.</w:t>
      </w:r>
    </w:p>
    <w:p w:rsidR="00F73BDB" w:rsidRPr="00D37DEE" w:rsidRDefault="00F73BDB" w:rsidP="006F162C">
      <w:pPr>
        <w:spacing w:line="240" w:lineRule="auto"/>
        <w:rPr>
          <w:rFonts w:cs="Times New Roman"/>
          <w:b/>
        </w:rPr>
      </w:pPr>
      <w:r w:rsidRPr="00D37DEE">
        <w:rPr>
          <w:rFonts w:cs="Times New Roman"/>
          <w:b/>
        </w:rPr>
        <w:t>047 – Komunitární programy</w:t>
      </w:r>
    </w:p>
    <w:p w:rsidR="00F73BDB" w:rsidRPr="00D37DEE" w:rsidRDefault="00F73BDB" w:rsidP="006F162C">
      <w:pPr>
        <w:spacing w:line="240" w:lineRule="auto"/>
        <w:ind w:firstLine="708"/>
        <w:rPr>
          <w:rFonts w:cs="Times New Roman"/>
        </w:rPr>
      </w:pPr>
      <w:r w:rsidRPr="00D37DEE">
        <w:rPr>
          <w:rFonts w:cs="Times New Roman"/>
        </w:rPr>
        <w:t>Projekt plánovaný pro Nejvyšší soud nebyl realizován. Část tuzemských výdajů schválených pro Nejvyšší soud byla během roku vrácena do jeho „neevropských“ ostatních věcných výdajů.</w:t>
      </w:r>
      <w:r w:rsidR="006F162C" w:rsidRPr="00D37DEE">
        <w:rPr>
          <w:rFonts w:cs="Times New Roman"/>
        </w:rPr>
        <w:t xml:space="preserve"> Zbývajících 963,44 tis. </w:t>
      </w:r>
      <w:r w:rsidRPr="00D37DEE">
        <w:rPr>
          <w:rFonts w:cs="Times New Roman"/>
        </w:rPr>
        <w:t>Kč tuzemského a celý zahraniční podíl byly přesunuty do rozpo</w:t>
      </w:r>
      <w:r w:rsidR="006F162C" w:rsidRPr="00D37DEE">
        <w:rPr>
          <w:rFonts w:cs="Times New Roman"/>
        </w:rPr>
        <w:t>čtu Ministerstva spravedlnosti.</w:t>
      </w:r>
    </w:p>
    <w:p w:rsidR="00FE1786" w:rsidRDefault="00FE1786">
      <w:pPr>
        <w:jc w:val="left"/>
        <w:rPr>
          <w:rFonts w:eastAsia="Calibri" w:cs="Times New Roman"/>
        </w:rPr>
      </w:pPr>
      <w:r>
        <w:rPr>
          <w:rFonts w:eastAsia="Calibri" w:cs="Times New Roman"/>
        </w:rPr>
        <w:br w:type="page"/>
      </w:r>
    </w:p>
    <w:p w:rsidR="003B0EBC" w:rsidRDefault="003B0EBC">
      <w:pPr>
        <w:jc w:val="left"/>
        <w:rPr>
          <w:rFonts w:eastAsia="Calibri" w:cs="Times New Roman"/>
        </w:rPr>
        <w:sectPr w:rsidR="003B0EBC">
          <w:headerReference w:type="default" r:id="rId139"/>
          <w:pgSz w:w="11906" w:h="16838"/>
          <w:pgMar w:top="1417" w:right="1417" w:bottom="1417" w:left="1417" w:header="708" w:footer="708" w:gutter="0"/>
          <w:cols w:space="708"/>
          <w:docGrid w:linePitch="360"/>
        </w:sectPr>
      </w:pPr>
      <w:r>
        <w:rPr>
          <w:rFonts w:eastAsia="Calibri" w:cs="Times New Roman"/>
        </w:rPr>
        <w:br w:type="page"/>
      </w:r>
    </w:p>
    <w:p w:rsidR="003B0EBC" w:rsidRDefault="003B0EBC" w:rsidP="003B0EBC">
      <w:r>
        <w:rPr>
          <w:noProof/>
          <w:lang w:eastAsia="cs-CZ"/>
        </w:rPr>
        <w:drawing>
          <wp:inline distT="0" distB="0" distL="0" distR="0" wp14:anchorId="609A5CBD" wp14:editId="1CE49701">
            <wp:extent cx="5144770" cy="6734810"/>
            <wp:effectExtent l="0" t="0" r="0" b="8890"/>
            <wp:docPr id="90" name="Obrázek 90" descr="Obráze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Obrázek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144770" cy="6734810"/>
                    </a:xfrm>
                    <a:prstGeom prst="rect">
                      <a:avLst/>
                    </a:prstGeom>
                    <a:noFill/>
                    <a:ln>
                      <a:noFill/>
                    </a:ln>
                  </pic:spPr>
                </pic:pic>
              </a:graphicData>
            </a:graphic>
          </wp:inline>
        </w:drawing>
      </w:r>
    </w:p>
    <w:p w:rsidR="003B0EBC" w:rsidRPr="004D1143" w:rsidRDefault="003B0EBC" w:rsidP="003B0EBC">
      <w:pPr>
        <w:pStyle w:val="Nzev"/>
        <w:rPr>
          <w:lang w:val="cs-CZ"/>
        </w:rPr>
      </w:pPr>
      <w:bookmarkStart w:id="408" w:name="_Toc445212764"/>
      <w:bookmarkStart w:id="409" w:name="_Toc3203416"/>
      <w:r w:rsidRPr="003B0EBC">
        <w:t>STÁTNÍ</w:t>
      </w:r>
      <w:r w:rsidRPr="004D1143">
        <w:rPr>
          <w:lang w:val="cs-CZ"/>
        </w:rPr>
        <w:t xml:space="preserve"> ZASTUPITELSTVÍ</w:t>
      </w:r>
      <w:bookmarkEnd w:id="408"/>
      <w:bookmarkEnd w:id="409"/>
    </w:p>
    <w:p w:rsidR="003B0EBC" w:rsidRDefault="003B0EBC" w:rsidP="003B0EBC">
      <w:pPr>
        <w:jc w:val="left"/>
        <w:rPr>
          <w:rFonts w:cs="Times New Roman"/>
        </w:rPr>
      </w:pPr>
      <w:r>
        <w:rPr>
          <w:rFonts w:cs="Times New Roman"/>
        </w:rPr>
        <w:br w:type="page"/>
      </w:r>
    </w:p>
    <w:p w:rsidR="00427C90" w:rsidRDefault="00427C90">
      <w:pPr>
        <w:jc w:val="left"/>
        <w:rPr>
          <w:rFonts w:eastAsia="Calibri" w:cs="Times New Roman"/>
        </w:rPr>
        <w:sectPr w:rsidR="00427C90">
          <w:headerReference w:type="default" r:id="rId141"/>
          <w:pgSz w:w="11906" w:h="16838"/>
          <w:pgMar w:top="1417" w:right="1417" w:bottom="1417" w:left="1417" w:header="708" w:footer="708" w:gutter="0"/>
          <w:cols w:space="708"/>
          <w:docGrid w:linePitch="360"/>
        </w:sectPr>
      </w:pPr>
    </w:p>
    <w:p w:rsidR="00427C90" w:rsidRPr="00A0719C" w:rsidRDefault="00427C90" w:rsidP="00427C90">
      <w:pPr>
        <w:spacing w:line="240" w:lineRule="auto"/>
        <w:jc w:val="center"/>
        <w:rPr>
          <w:rFonts w:eastAsia="Times New Roman" w:cs="Times New Roman"/>
          <w:kern w:val="28"/>
          <w:sz w:val="40"/>
          <w:szCs w:val="32"/>
          <w:lang w:bidi="en-US"/>
        </w:rPr>
      </w:pPr>
      <w:r w:rsidRPr="00A0719C">
        <w:rPr>
          <w:rFonts w:cs="Times New Roman"/>
          <w:sz w:val="36"/>
          <w:szCs w:val="36"/>
        </w:rPr>
        <w:t>STÁTNÍ ZASTUPITELSTVÍ</w:t>
      </w:r>
    </w:p>
    <w:p w:rsidR="00427C90" w:rsidRPr="00A0719C" w:rsidRDefault="00427C90" w:rsidP="00427C90">
      <w:pPr>
        <w:spacing w:line="240" w:lineRule="auto"/>
        <w:jc w:val="center"/>
        <w:rPr>
          <w:rFonts w:cs="Times New Roman"/>
          <w:sz w:val="36"/>
          <w:szCs w:val="36"/>
        </w:rPr>
      </w:pPr>
      <w:r w:rsidRPr="00A0719C">
        <w:rPr>
          <w:rFonts w:cs="Times New Roman"/>
          <w:sz w:val="36"/>
          <w:szCs w:val="36"/>
        </w:rPr>
        <w:t>PŘÍJMY</w:t>
      </w:r>
    </w:p>
    <w:p w:rsidR="007A4DAA" w:rsidRPr="00D47677" w:rsidRDefault="007A4DAA" w:rsidP="007A4DAA">
      <w:pPr>
        <w:pStyle w:val="1bntext"/>
        <w:ind w:firstLine="708"/>
        <w:rPr>
          <w:rFonts w:cs="Times New Roman"/>
          <w:sz w:val="22"/>
        </w:rPr>
      </w:pPr>
      <w:r w:rsidRPr="00D47677">
        <w:rPr>
          <w:rFonts w:cs="Times New Roman"/>
          <w:sz w:val="22"/>
        </w:rPr>
        <w:t>Rozpočet příjmů pro státní zastupitelství na rok 2018 byl rozepsán ve výši 2 272,00 tis. Kč a v průběhu roku byl upraven na částku 1 958,50 tis. Kč. Rozpočet byl splněn ve výši 4 045,06  tis. Kč, tj. plnění na 206,5</w:t>
      </w:r>
      <w:r w:rsidR="00F86559">
        <w:rPr>
          <w:rFonts w:cs="Times New Roman"/>
          <w:sz w:val="22"/>
        </w:rPr>
        <w:t>9</w:t>
      </w:r>
      <w:r w:rsidRPr="00D47677">
        <w:rPr>
          <w:rFonts w:cs="Times New Roman"/>
          <w:sz w:val="22"/>
        </w:rPr>
        <w:t> %</w:t>
      </w:r>
      <w:r w:rsidR="00F86559">
        <w:rPr>
          <w:rFonts w:cs="Times New Roman"/>
          <w:sz w:val="22"/>
        </w:rPr>
        <w:t xml:space="preserve"> k rozpočtu po změnách</w:t>
      </w:r>
      <w:r w:rsidRPr="00D47677">
        <w:rPr>
          <w:rFonts w:cs="Times New Roman"/>
          <w:sz w:val="22"/>
        </w:rPr>
        <w:t>.</w:t>
      </w:r>
    </w:p>
    <w:p w:rsidR="007A4DAA" w:rsidRPr="00D47677" w:rsidRDefault="007A4DAA" w:rsidP="007A4DAA">
      <w:pPr>
        <w:pStyle w:val="1bntext"/>
        <w:rPr>
          <w:rFonts w:cs="Times New Roman"/>
          <w:sz w:val="22"/>
        </w:rPr>
      </w:pPr>
      <w:r w:rsidRPr="00D47677">
        <w:rPr>
          <w:rFonts w:cs="Times New Roman"/>
          <w:sz w:val="22"/>
        </w:rPr>
        <w:t>Porovnání s předcházejícími lety, kdy příjmy činily:</w:t>
      </w:r>
    </w:p>
    <w:bookmarkStart w:id="410" w:name="_MON_1483270737"/>
    <w:bookmarkEnd w:id="410"/>
    <w:p w:rsidR="007A4DAA" w:rsidRDefault="004A0E02" w:rsidP="007A4DAA">
      <w:pPr>
        <w:pStyle w:val="1bntext"/>
        <w:ind w:firstLine="0"/>
        <w:jc w:val="center"/>
        <w:rPr>
          <w:rFonts w:cs="Times New Roman"/>
        </w:rPr>
      </w:pPr>
      <w:r w:rsidRPr="00A0719C">
        <w:rPr>
          <w:rFonts w:cs="Times New Roman"/>
        </w:rPr>
        <w:object w:dxaOrig="2742" w:dyaOrig="2454">
          <v:shape id="_x0000_i1083" type="#_x0000_t75" style="width:137.1pt;height:107.05pt" o:ole="">
            <v:imagedata r:id="rId142" o:title=""/>
          </v:shape>
          <o:OLEObject Type="Embed" ProgID="Excel.Sheet.8" ShapeID="_x0000_i1083" DrawAspect="Content" ObjectID="_1616848898" r:id="rId143"/>
        </w:object>
      </w:r>
    </w:p>
    <w:p w:rsidR="007A4DAA" w:rsidRPr="00A0719C" w:rsidRDefault="007A4DAA" w:rsidP="007A4DAA">
      <w:pPr>
        <w:pStyle w:val="1bntext"/>
        <w:ind w:firstLine="0"/>
        <w:jc w:val="center"/>
        <w:rPr>
          <w:rFonts w:cs="Times New Roman"/>
        </w:rPr>
      </w:pPr>
    </w:p>
    <w:p w:rsidR="007A4DAA" w:rsidRPr="00D47677" w:rsidRDefault="007A4DAA" w:rsidP="007A4DAA">
      <w:pPr>
        <w:pStyle w:val="1bntext"/>
        <w:ind w:firstLine="708"/>
        <w:rPr>
          <w:rFonts w:cs="Times New Roman"/>
          <w:sz w:val="22"/>
        </w:rPr>
      </w:pPr>
      <w:r w:rsidRPr="00D47677">
        <w:rPr>
          <w:rFonts w:cs="Times New Roman"/>
          <w:sz w:val="22"/>
        </w:rPr>
        <w:t xml:space="preserve">V roce 2018 se do příjmů státních zastupitelství promítly příjmy z pronájmů nemovitostí a jejich částí ve výši 1 643,11 tis. Kč a z přijatých nekapitálových příspěvků a náhrad ve výši 1 246,28 tis. Kč. Dalšími příjmy jsou příjmy nahodilé nebo marginálního významu. </w:t>
      </w:r>
    </w:p>
    <w:p w:rsidR="007A4DAA" w:rsidRDefault="007A4DAA" w:rsidP="007A4DAA">
      <w:pPr>
        <w:pStyle w:val="1bntext"/>
        <w:ind w:firstLine="708"/>
        <w:rPr>
          <w:rFonts w:cs="Times New Roman"/>
          <w:sz w:val="22"/>
        </w:rPr>
      </w:pPr>
      <w:r w:rsidRPr="00A0719C">
        <w:rPr>
          <w:rFonts w:cs="Times New Roman"/>
          <w:sz w:val="22"/>
        </w:rPr>
        <w:t>V jednotlivých čtvrtletích byly příjmy plněny takto:</w:t>
      </w:r>
    </w:p>
    <w:p w:rsidR="007A4DAA" w:rsidRDefault="007A4DAA" w:rsidP="007A4DAA">
      <w:pPr>
        <w:pStyle w:val="1bntext"/>
        <w:ind w:firstLine="708"/>
        <w:rPr>
          <w:rFonts w:cs="Times New Roman"/>
          <w:sz w:val="22"/>
        </w:rPr>
      </w:pPr>
    </w:p>
    <w:bookmarkStart w:id="411" w:name="_MON_1548140813"/>
    <w:bookmarkEnd w:id="411"/>
    <w:p w:rsidR="00427C90" w:rsidRPr="00A0719C" w:rsidRDefault="00352F31" w:rsidP="007A4DAA">
      <w:pPr>
        <w:pStyle w:val="1bntext"/>
        <w:ind w:firstLine="0"/>
        <w:jc w:val="center"/>
        <w:rPr>
          <w:rFonts w:cs="Times New Roman"/>
          <w:highlight w:val="cyan"/>
        </w:rPr>
      </w:pPr>
      <w:r>
        <w:rPr>
          <w:rFonts w:cs="Times New Roman"/>
          <w:sz w:val="22"/>
        </w:rPr>
        <w:object w:dxaOrig="3580" w:dyaOrig="2068">
          <v:shape id="_x0000_i1084" type="#_x0000_t75" style="width:178.45pt;height:103.3pt" o:ole="">
            <v:imagedata r:id="rId144" o:title=""/>
          </v:shape>
          <o:OLEObject Type="Embed" ProgID="Excel.Sheet.12" ShapeID="_x0000_i1084" DrawAspect="Content" ObjectID="_1616848899" r:id="rId145"/>
        </w:object>
      </w:r>
    </w:p>
    <w:p w:rsidR="00427C90" w:rsidRPr="00427C90" w:rsidRDefault="00427C90" w:rsidP="00427C90">
      <w:pPr>
        <w:jc w:val="left"/>
        <w:rPr>
          <w:rFonts w:eastAsia="Times New Roman" w:cs="Times New Roman"/>
          <w:sz w:val="24"/>
          <w:szCs w:val="24"/>
        </w:rPr>
      </w:pPr>
      <w:r>
        <w:rPr>
          <w:rFonts w:eastAsia="Times New Roman" w:cs="Times New Roman"/>
          <w:sz w:val="24"/>
          <w:szCs w:val="24"/>
        </w:rPr>
        <w:br w:type="page"/>
      </w:r>
    </w:p>
    <w:p w:rsidR="00427C90" w:rsidRPr="00D47677" w:rsidRDefault="00427C90" w:rsidP="00427C90">
      <w:pPr>
        <w:tabs>
          <w:tab w:val="left" w:pos="5054"/>
        </w:tabs>
        <w:spacing w:line="240" w:lineRule="auto"/>
        <w:jc w:val="center"/>
        <w:rPr>
          <w:rFonts w:cs="Times New Roman"/>
          <w:sz w:val="36"/>
          <w:szCs w:val="36"/>
        </w:rPr>
      </w:pPr>
      <w:r w:rsidRPr="00D47677">
        <w:rPr>
          <w:rFonts w:cs="Times New Roman"/>
          <w:sz w:val="36"/>
          <w:szCs w:val="36"/>
        </w:rPr>
        <w:t>VÝDAJE</w:t>
      </w:r>
    </w:p>
    <w:p w:rsidR="00427C90" w:rsidRPr="00D47677" w:rsidRDefault="00427C90" w:rsidP="00427C90">
      <w:pPr>
        <w:spacing w:line="240" w:lineRule="auto"/>
        <w:ind w:firstLine="708"/>
        <w:rPr>
          <w:rFonts w:cs="Times New Roman"/>
        </w:rPr>
      </w:pPr>
      <w:bookmarkStart w:id="412" w:name="OLE_LINK1"/>
      <w:r w:rsidRPr="00D47677">
        <w:rPr>
          <w:rFonts w:cs="Times New Roman"/>
        </w:rPr>
        <w:t>Schválený a v průběhu rozpočtového roku 201</w:t>
      </w:r>
      <w:r w:rsidR="00A158C8" w:rsidRPr="00D47677">
        <w:rPr>
          <w:rFonts w:cs="Times New Roman"/>
        </w:rPr>
        <w:t>8</w:t>
      </w:r>
      <w:r w:rsidRPr="00D47677">
        <w:rPr>
          <w:rFonts w:cs="Times New Roman"/>
        </w:rPr>
        <w:t xml:space="preserve"> upravovaný rozpočet výdajů státních zastupitelství byl plněn ve všech stanovených závazných ukazatelích s následujícími souhrnnými výsledky.</w:t>
      </w:r>
    </w:p>
    <w:bookmarkStart w:id="413" w:name="_MON_1485320028"/>
    <w:bookmarkEnd w:id="413"/>
    <w:p w:rsidR="00427C90" w:rsidRPr="00D47677" w:rsidRDefault="00E44A4E" w:rsidP="006247EA">
      <w:pPr>
        <w:spacing w:after="0" w:line="240" w:lineRule="auto"/>
        <w:jc w:val="center"/>
        <w:rPr>
          <w:rFonts w:cs="Times New Roman"/>
        </w:rPr>
      </w:pPr>
      <w:r w:rsidRPr="00D47677">
        <w:rPr>
          <w:rFonts w:cs="Times New Roman"/>
        </w:rPr>
        <w:object w:dxaOrig="9370" w:dyaOrig="7675">
          <v:shape id="_x0000_i1085" type="#_x0000_t75" style="width:455.15pt;height:385.65pt" o:ole="">
            <v:imagedata r:id="rId146" o:title=""/>
          </v:shape>
          <o:OLEObject Type="Embed" ProgID="Excel.Sheet.8" ShapeID="_x0000_i1085" DrawAspect="Content" ObjectID="_1616848900" r:id="rId147"/>
        </w:object>
      </w:r>
      <w:bookmarkEnd w:id="412"/>
    </w:p>
    <w:p w:rsidR="00427C90" w:rsidRPr="009B7C68" w:rsidRDefault="00427C90" w:rsidP="00427C90">
      <w:pPr>
        <w:spacing w:line="240" w:lineRule="auto"/>
        <w:rPr>
          <w:rFonts w:cs="Times New Roman"/>
        </w:rPr>
      </w:pPr>
      <w:r w:rsidRPr="009B7C68">
        <w:rPr>
          <w:rFonts w:cs="Times New Roman"/>
        </w:rPr>
        <w:br w:type="page"/>
      </w:r>
    </w:p>
    <w:p w:rsidR="00427C90" w:rsidRPr="00D47677" w:rsidRDefault="00427C90" w:rsidP="00AB2DB2">
      <w:pPr>
        <w:pStyle w:val="Nadpis1"/>
        <w:numPr>
          <w:ilvl w:val="0"/>
          <w:numId w:val="27"/>
        </w:numPr>
        <w:ind w:left="0" w:firstLine="0"/>
      </w:pPr>
      <w:bookmarkStart w:id="414" w:name="_Toc445212765"/>
      <w:bookmarkStart w:id="415" w:name="_Toc3203417"/>
      <w:r w:rsidRPr="00D47677">
        <w:t>BĚŽNÉ VÝDAJE</w:t>
      </w:r>
      <w:bookmarkEnd w:id="414"/>
      <w:bookmarkEnd w:id="415"/>
    </w:p>
    <w:p w:rsidR="00427C90" w:rsidRPr="00D47677" w:rsidRDefault="00427C90" w:rsidP="00427C90">
      <w:pPr>
        <w:spacing w:line="240" w:lineRule="auto"/>
        <w:ind w:firstLine="708"/>
        <w:rPr>
          <w:rFonts w:cs="Times New Roman"/>
        </w:rPr>
      </w:pPr>
      <w:r w:rsidRPr="00D47677">
        <w:rPr>
          <w:rFonts w:cs="Times New Roman"/>
        </w:rPr>
        <w:t>Rozpočet běžných výdajů pro rok 201</w:t>
      </w:r>
      <w:r w:rsidR="00943FE4" w:rsidRPr="00D47677">
        <w:rPr>
          <w:rFonts w:cs="Times New Roman"/>
        </w:rPr>
        <w:t>8</w:t>
      </w:r>
      <w:r w:rsidRPr="00D47677">
        <w:rPr>
          <w:rFonts w:cs="Times New Roman"/>
        </w:rPr>
        <w:t xml:space="preserve"> byl schválen ve výši </w:t>
      </w:r>
      <w:r w:rsidR="00943FE4" w:rsidRPr="00D47677">
        <w:rPr>
          <w:rFonts w:cs="Times New Roman"/>
        </w:rPr>
        <w:t xml:space="preserve">2 970 690,29 </w:t>
      </w:r>
      <w:r w:rsidRPr="00D47677">
        <w:rPr>
          <w:rFonts w:cs="Times New Roman"/>
        </w:rPr>
        <w:t xml:space="preserve">tis. Kč. V průběhu roku byl rozpočtovými opatřeními upraven na částku </w:t>
      </w:r>
      <w:r w:rsidR="00943FE4" w:rsidRPr="00D47677">
        <w:rPr>
          <w:rFonts w:cs="Times New Roman"/>
        </w:rPr>
        <w:t>2 891 589,00</w:t>
      </w:r>
      <w:r w:rsidR="009B7C68" w:rsidRPr="00D47677">
        <w:rPr>
          <w:rFonts w:cs="Times New Roman"/>
        </w:rPr>
        <w:t> </w:t>
      </w:r>
      <w:r w:rsidRPr="00D47677">
        <w:rPr>
          <w:rFonts w:cs="Times New Roman"/>
        </w:rPr>
        <w:t xml:space="preserve">tis. Kč a skutečné čerpání (včetně čerpání prostředků nároků z nespotřebovaných výdajů) bylo ve výši </w:t>
      </w:r>
      <w:r w:rsidR="00943FE4" w:rsidRPr="00D47677">
        <w:rPr>
          <w:rFonts w:cs="Times New Roman"/>
        </w:rPr>
        <w:t>2 962 610,01</w:t>
      </w:r>
      <w:r w:rsidR="009B7C68" w:rsidRPr="00D47677">
        <w:rPr>
          <w:rFonts w:cs="Times New Roman"/>
        </w:rPr>
        <w:t> </w:t>
      </w:r>
      <w:r w:rsidRPr="00D47677">
        <w:rPr>
          <w:rFonts w:cs="Times New Roman"/>
        </w:rPr>
        <w:t>ti</w:t>
      </w:r>
      <w:r w:rsidR="00943FE4" w:rsidRPr="00D47677">
        <w:rPr>
          <w:rFonts w:cs="Times New Roman"/>
        </w:rPr>
        <w:t>s. Kč, což představuje plnění 102</w:t>
      </w:r>
      <w:r w:rsidRPr="00D47677">
        <w:rPr>
          <w:rFonts w:cs="Times New Roman"/>
        </w:rPr>
        <w:t>,</w:t>
      </w:r>
      <w:r w:rsidR="00943FE4" w:rsidRPr="00D47677">
        <w:rPr>
          <w:rFonts w:cs="Times New Roman"/>
        </w:rPr>
        <w:t>46 % oproti</w:t>
      </w:r>
      <w:r w:rsidRPr="00D47677">
        <w:rPr>
          <w:rFonts w:cs="Times New Roman"/>
        </w:rPr>
        <w:t xml:space="preserve"> rozpočtu</w:t>
      </w:r>
      <w:r w:rsidR="00943FE4" w:rsidRPr="00D47677">
        <w:rPr>
          <w:rFonts w:cs="Times New Roman"/>
        </w:rPr>
        <w:t xml:space="preserve"> po změnách</w:t>
      </w:r>
      <w:r w:rsidRPr="00D47677">
        <w:rPr>
          <w:rFonts w:cs="Times New Roman"/>
        </w:rPr>
        <w:t>.</w:t>
      </w:r>
    </w:p>
    <w:p w:rsidR="004057CA" w:rsidRPr="004057CA" w:rsidRDefault="0014148A" w:rsidP="004057CA">
      <w:pPr>
        <w:spacing w:line="240" w:lineRule="auto"/>
        <w:ind w:firstLine="708"/>
      </w:pPr>
      <w:r>
        <w:rPr>
          <w:noProof/>
        </w:rPr>
        <w:pict>
          <v:shape id="_x0000_s4099" type="#_x0000_t75" style="position:absolute;left:0;text-align:left;margin-left:-.3pt;margin-top:39.95pt;width:451.2pt;height:229.6pt;z-index:251766784" o:preferrelative="f">
            <v:imagedata r:id="rId148" o:title=""/>
            <o:lock v:ext="edit" aspectratio="f"/>
            <w10:wrap type="topAndBottom"/>
          </v:shape>
          <o:OLEObject Type="Embed" ProgID="Excel.Sheet.8" ShapeID="_x0000_s4099" DrawAspect="Content" ObjectID="_1616848949" r:id="rId149"/>
        </w:pict>
      </w:r>
      <w:r w:rsidR="004057CA" w:rsidRPr="004057CA">
        <w:t>V následující tabulce je přehled nejdůležitějších podseskupe</w:t>
      </w:r>
      <w:r w:rsidR="004057CA">
        <w:t>ní ostatních věcných výdajů za </w:t>
      </w:r>
      <w:r w:rsidR="004057CA" w:rsidRPr="004057CA">
        <w:t>roky 2014 až 2018:</w:t>
      </w:r>
    </w:p>
    <w:p w:rsidR="00634CE2" w:rsidRPr="004057CA" w:rsidRDefault="00634CE2" w:rsidP="00634CE2">
      <w:pPr>
        <w:spacing w:line="240" w:lineRule="auto"/>
        <w:rPr>
          <w:rFonts w:cs="Times New Roman"/>
          <w:highlight w:val="yellow"/>
        </w:rPr>
      </w:pPr>
    </w:p>
    <w:p w:rsidR="00B33E2E" w:rsidRPr="00D47677" w:rsidRDefault="0014148A" w:rsidP="00B33E2E">
      <w:pPr>
        <w:spacing w:line="240" w:lineRule="auto"/>
        <w:ind w:firstLine="708"/>
        <w:rPr>
          <w:rFonts w:cs="Times New Roman"/>
        </w:rPr>
      </w:pPr>
      <w:r>
        <w:rPr>
          <w:rFonts w:cs="Times New Roman"/>
          <w:noProof/>
          <w:lang w:eastAsia="cs-CZ"/>
        </w:rPr>
        <w:pict>
          <v:shape id="_x0000_s3739" type="#_x0000_t75" style="position:absolute;left:0;text-align:left;margin-left:-.3pt;margin-top:25.05pt;width:451.2pt;height:128.6pt;z-index:251722752;mso-position-horizontal-relative:text;mso-position-vertical-relative:text">
            <v:imagedata r:id="rId150" o:title=""/>
            <w10:wrap type="topAndBottom"/>
          </v:shape>
          <o:OLEObject Type="Embed" ProgID="Excel.Sheet.8" ShapeID="_x0000_s3739" DrawAspect="Content" ObjectID="_1616848950" r:id="rId151"/>
        </w:pict>
      </w:r>
      <w:r w:rsidR="00B33E2E" w:rsidRPr="004057CA">
        <w:rPr>
          <w:rFonts w:cs="Times New Roman"/>
        </w:rPr>
        <w:t xml:space="preserve">Přehled mandatorních </w:t>
      </w:r>
      <w:r w:rsidR="00B33E2E" w:rsidRPr="00D47677">
        <w:rPr>
          <w:rFonts w:cs="Times New Roman"/>
        </w:rPr>
        <w:t>výdajů státních zastupitelství za roky 2014 až 2018:</w:t>
      </w:r>
    </w:p>
    <w:p w:rsidR="00B33E2E" w:rsidRPr="00D47677" w:rsidRDefault="00B33E2E" w:rsidP="00B33E2E">
      <w:pPr>
        <w:spacing w:line="240" w:lineRule="auto"/>
        <w:rPr>
          <w:rFonts w:cs="Times New Roman"/>
        </w:rPr>
      </w:pPr>
    </w:p>
    <w:p w:rsidR="00427C90" w:rsidRPr="00D47677" w:rsidRDefault="00BA074C" w:rsidP="00427C90">
      <w:pPr>
        <w:pStyle w:val="1bntext"/>
        <w:ind w:firstLine="708"/>
        <w:rPr>
          <w:rFonts w:eastAsia="Calibri" w:cs="Times New Roman"/>
          <w:sz w:val="22"/>
          <w:szCs w:val="22"/>
        </w:rPr>
      </w:pPr>
      <w:r w:rsidRPr="00D47677">
        <w:rPr>
          <w:rFonts w:eastAsia="Calibri" w:cs="Times New Roman"/>
          <w:sz w:val="22"/>
          <w:szCs w:val="22"/>
        </w:rPr>
        <w:t>Obdobně ja</w:t>
      </w:r>
      <w:r w:rsidR="002B1B54" w:rsidRPr="00D47677">
        <w:rPr>
          <w:rFonts w:eastAsia="Calibri" w:cs="Times New Roman"/>
          <w:sz w:val="22"/>
          <w:szCs w:val="22"/>
        </w:rPr>
        <w:t>ko na soudech klesly v roce 2018</w:t>
      </w:r>
      <w:r w:rsidRPr="00D47677">
        <w:rPr>
          <w:rFonts w:eastAsia="Calibri" w:cs="Times New Roman"/>
          <w:sz w:val="22"/>
          <w:szCs w:val="22"/>
        </w:rPr>
        <w:t xml:space="preserve"> na státních zastupitelstvích meziročně odměny </w:t>
      </w:r>
      <w:r w:rsidR="002B1B54" w:rsidRPr="00D47677">
        <w:rPr>
          <w:rFonts w:eastAsia="Calibri" w:cs="Times New Roman"/>
          <w:sz w:val="22"/>
          <w:szCs w:val="22"/>
        </w:rPr>
        <w:t xml:space="preserve">ustanoveným advokátům v trestních věcech a odměny </w:t>
      </w:r>
      <w:r w:rsidRPr="00D47677">
        <w:rPr>
          <w:rFonts w:eastAsia="Calibri" w:cs="Times New Roman"/>
          <w:sz w:val="22"/>
          <w:szCs w:val="22"/>
        </w:rPr>
        <w:t xml:space="preserve">vyplacené znalcům. </w:t>
      </w:r>
      <w:r w:rsidR="002B1B54" w:rsidRPr="00D47677">
        <w:rPr>
          <w:rFonts w:eastAsia="Calibri" w:cs="Times New Roman"/>
          <w:sz w:val="22"/>
          <w:szCs w:val="22"/>
        </w:rPr>
        <w:t xml:space="preserve">Drobný nárůst je </w:t>
      </w:r>
      <w:r w:rsidRPr="00D47677">
        <w:rPr>
          <w:rFonts w:eastAsia="Calibri" w:cs="Times New Roman"/>
          <w:sz w:val="22"/>
          <w:szCs w:val="22"/>
        </w:rPr>
        <w:t xml:space="preserve">v odměnách tlumočníkům. </w:t>
      </w:r>
      <w:r w:rsidR="00427C90" w:rsidRPr="00D47677">
        <w:rPr>
          <w:rFonts w:eastAsia="Calibri" w:cs="Times New Roman"/>
          <w:sz w:val="22"/>
          <w:szCs w:val="22"/>
        </w:rPr>
        <w:t>Celkem výše uv</w:t>
      </w:r>
      <w:r w:rsidR="002B1B54" w:rsidRPr="00D47677">
        <w:rPr>
          <w:rFonts w:eastAsia="Calibri" w:cs="Times New Roman"/>
          <w:sz w:val="22"/>
          <w:szCs w:val="22"/>
        </w:rPr>
        <w:t>edené mandatorní výdaje klesly</w:t>
      </w:r>
      <w:r w:rsidR="00427C90" w:rsidRPr="00D47677">
        <w:rPr>
          <w:rFonts w:eastAsia="Calibri" w:cs="Times New Roman"/>
          <w:sz w:val="22"/>
          <w:szCs w:val="22"/>
        </w:rPr>
        <w:t xml:space="preserve"> o </w:t>
      </w:r>
      <w:r w:rsidR="002B1B54" w:rsidRPr="00D47677">
        <w:rPr>
          <w:rFonts w:eastAsia="Calibri" w:cs="Times New Roman"/>
          <w:sz w:val="22"/>
          <w:szCs w:val="22"/>
        </w:rPr>
        <w:t>2 928</w:t>
      </w:r>
      <w:r w:rsidR="00427C90" w:rsidRPr="00D47677">
        <w:rPr>
          <w:rFonts w:eastAsia="Calibri" w:cs="Times New Roman"/>
          <w:sz w:val="22"/>
          <w:szCs w:val="22"/>
        </w:rPr>
        <w:t>,</w:t>
      </w:r>
      <w:r w:rsidR="002B1B54" w:rsidRPr="00D47677">
        <w:rPr>
          <w:rFonts w:eastAsia="Calibri" w:cs="Times New Roman"/>
          <w:sz w:val="22"/>
          <w:szCs w:val="22"/>
        </w:rPr>
        <w:t>45 tis. </w:t>
      </w:r>
      <w:r w:rsidRPr="00D47677">
        <w:rPr>
          <w:rFonts w:eastAsia="Calibri" w:cs="Times New Roman"/>
          <w:sz w:val="22"/>
          <w:szCs w:val="22"/>
        </w:rPr>
        <w:t>Kč</w:t>
      </w:r>
      <w:r w:rsidR="00427C90" w:rsidRPr="00D47677">
        <w:rPr>
          <w:rFonts w:eastAsia="Calibri" w:cs="Times New Roman"/>
          <w:sz w:val="22"/>
          <w:szCs w:val="22"/>
        </w:rPr>
        <w:t>.</w:t>
      </w:r>
    </w:p>
    <w:p w:rsidR="00883944" w:rsidRPr="00D47677" w:rsidRDefault="00427C90" w:rsidP="00883944">
      <w:pPr>
        <w:pStyle w:val="1bntext"/>
        <w:ind w:firstLine="708"/>
        <w:rPr>
          <w:rFonts w:eastAsia="Calibri" w:cs="Times New Roman"/>
          <w:sz w:val="22"/>
          <w:szCs w:val="22"/>
        </w:rPr>
      </w:pPr>
      <w:r w:rsidRPr="00D47677">
        <w:rPr>
          <w:rFonts w:eastAsia="Calibri" w:cs="Times New Roman"/>
          <w:sz w:val="22"/>
          <w:szCs w:val="22"/>
        </w:rPr>
        <w:t>Na služební cesty tuzemské i zahraniční (</w:t>
      </w:r>
      <w:r w:rsidR="00883944" w:rsidRPr="00D47677">
        <w:rPr>
          <w:rFonts w:eastAsia="Calibri" w:cs="Times New Roman"/>
          <w:sz w:val="22"/>
          <w:szCs w:val="22"/>
        </w:rPr>
        <w:t xml:space="preserve">rozpočtová </w:t>
      </w:r>
      <w:r w:rsidRPr="00D47677">
        <w:rPr>
          <w:rFonts w:eastAsia="Calibri" w:cs="Times New Roman"/>
          <w:sz w:val="22"/>
          <w:szCs w:val="22"/>
        </w:rPr>
        <w:t xml:space="preserve">položka 5173) bylo </w:t>
      </w:r>
      <w:r w:rsidR="00883944" w:rsidRPr="00D47677">
        <w:rPr>
          <w:rFonts w:eastAsia="Calibri" w:cs="Times New Roman"/>
          <w:sz w:val="22"/>
          <w:szCs w:val="22"/>
        </w:rPr>
        <w:t xml:space="preserve">v soustavě státních zastupitelství </w:t>
      </w:r>
      <w:r w:rsidRPr="00D47677">
        <w:rPr>
          <w:rFonts w:eastAsia="Calibri" w:cs="Times New Roman"/>
          <w:sz w:val="22"/>
          <w:szCs w:val="22"/>
        </w:rPr>
        <w:t xml:space="preserve">vynaloženo celkem </w:t>
      </w:r>
      <w:r w:rsidR="00883944" w:rsidRPr="00D47677">
        <w:rPr>
          <w:rFonts w:eastAsia="Calibri" w:cs="Times New Roman"/>
          <w:sz w:val="22"/>
          <w:szCs w:val="22"/>
        </w:rPr>
        <w:t>3 705,95</w:t>
      </w:r>
      <w:r w:rsidR="00BA074C" w:rsidRPr="00D47677">
        <w:rPr>
          <w:rFonts w:eastAsia="Calibri" w:cs="Times New Roman"/>
          <w:sz w:val="22"/>
          <w:szCs w:val="22"/>
        </w:rPr>
        <w:t> </w:t>
      </w:r>
      <w:r w:rsidRPr="00D47677">
        <w:rPr>
          <w:rFonts w:eastAsia="Calibri" w:cs="Times New Roman"/>
          <w:sz w:val="22"/>
          <w:szCs w:val="22"/>
        </w:rPr>
        <w:t>tis. Kč.</w:t>
      </w:r>
    </w:p>
    <w:p w:rsidR="00427C90" w:rsidRPr="00D47677" w:rsidRDefault="00427C90" w:rsidP="00011B51">
      <w:pPr>
        <w:pStyle w:val="Nadpis1"/>
        <w:ind w:left="0" w:firstLine="0"/>
        <w:rPr>
          <w:rStyle w:val="Nadpis1Char"/>
          <w:b/>
          <w:bCs/>
          <w:caps/>
        </w:rPr>
      </w:pPr>
      <w:bookmarkStart w:id="416" w:name="_Toc445212766"/>
      <w:bookmarkStart w:id="417" w:name="_Toc3203418"/>
      <w:r w:rsidRPr="00D47677">
        <w:rPr>
          <w:rStyle w:val="Nadpis1Char"/>
          <w:b/>
          <w:bCs/>
          <w:caps/>
        </w:rPr>
        <w:t>VÝVOJ ZAMĚSTNANOSTI</w:t>
      </w:r>
      <w:bookmarkEnd w:id="416"/>
      <w:bookmarkEnd w:id="417"/>
    </w:p>
    <w:p w:rsidR="00427C90" w:rsidRPr="00D47677" w:rsidRDefault="00427C90" w:rsidP="00011B51">
      <w:pPr>
        <w:pStyle w:val="Nadpis2"/>
        <w:ind w:left="0" w:firstLine="0"/>
      </w:pPr>
      <w:bookmarkStart w:id="418" w:name="_Toc381882102"/>
      <w:bookmarkStart w:id="419" w:name="_Toc445212767"/>
      <w:bookmarkStart w:id="420" w:name="_Toc3203419"/>
      <w:r w:rsidRPr="00D47677">
        <w:t xml:space="preserve">POČTY </w:t>
      </w:r>
      <w:r w:rsidR="00E57AEE">
        <w:t>ZAMĚSTNANC</w:t>
      </w:r>
      <w:r w:rsidRPr="00D47677">
        <w:t>Ů</w:t>
      </w:r>
      <w:bookmarkEnd w:id="418"/>
      <w:bookmarkEnd w:id="419"/>
      <w:bookmarkEnd w:id="420"/>
    </w:p>
    <w:p w:rsidR="00631A02" w:rsidRPr="00D47677" w:rsidRDefault="00631A02" w:rsidP="00631A02">
      <w:pPr>
        <w:pStyle w:val="1bntext"/>
        <w:ind w:firstLine="708"/>
        <w:rPr>
          <w:rFonts w:eastAsia="Calibri" w:cs="Times New Roman"/>
          <w:sz w:val="22"/>
          <w:szCs w:val="22"/>
        </w:rPr>
      </w:pPr>
      <w:r w:rsidRPr="00D47677">
        <w:rPr>
          <w:rFonts w:eastAsia="Calibri" w:cs="Times New Roman"/>
          <w:sz w:val="22"/>
          <w:szCs w:val="22"/>
        </w:rPr>
        <w:t>Na rok 2018 byl pro státní zastupitelství upravený závazný limit počtu zaměstnanců ve výši 2 792 osob, z toho 1 280 míst bylo určeno pro státní zástupce. Skutečné (průměrné, přepočtené) počty zaměstnanců v celoročním vyjádření v jednotlivých kategoriích byly následující:</w:t>
      </w:r>
    </w:p>
    <w:tbl>
      <w:tblPr>
        <w:tblW w:w="499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876"/>
      </w:tblGrid>
      <w:tr w:rsidR="00631A02" w:rsidRPr="00D47677" w:rsidTr="003C311F">
        <w:trPr>
          <w:jc w:val="center"/>
        </w:trPr>
        <w:tc>
          <w:tcPr>
            <w:tcW w:w="4122" w:type="dxa"/>
            <w:tcBorders>
              <w:top w:val="nil"/>
              <w:left w:val="nil"/>
              <w:right w:val="nil"/>
            </w:tcBorders>
            <w:shd w:val="clear" w:color="auto" w:fill="auto"/>
          </w:tcPr>
          <w:p w:rsidR="00631A02" w:rsidRPr="00D47677" w:rsidRDefault="00631A02" w:rsidP="003C311F">
            <w:pPr>
              <w:pStyle w:val="1bntext"/>
              <w:spacing w:after="0"/>
              <w:ind w:firstLine="0"/>
              <w:rPr>
                <w:rFonts w:cs="Times New Roman"/>
                <w:sz w:val="22"/>
                <w:szCs w:val="22"/>
              </w:rPr>
            </w:pPr>
          </w:p>
        </w:tc>
        <w:tc>
          <w:tcPr>
            <w:tcW w:w="876" w:type="dxa"/>
            <w:tcBorders>
              <w:top w:val="nil"/>
              <w:left w:val="nil"/>
              <w:right w:val="nil"/>
            </w:tcBorders>
            <w:shd w:val="clear" w:color="auto" w:fill="auto"/>
          </w:tcPr>
          <w:p w:rsidR="00631A02" w:rsidRPr="00D47677" w:rsidRDefault="00631A02" w:rsidP="003C311F">
            <w:pPr>
              <w:pStyle w:val="1bntext"/>
              <w:spacing w:after="0"/>
              <w:ind w:firstLine="0"/>
              <w:jc w:val="center"/>
              <w:rPr>
                <w:rFonts w:cs="Times New Roman"/>
                <w:sz w:val="22"/>
                <w:szCs w:val="22"/>
              </w:rPr>
            </w:pPr>
            <w:r w:rsidRPr="00D47677">
              <w:rPr>
                <w:rFonts w:cs="Times New Roman"/>
                <w:sz w:val="22"/>
                <w:szCs w:val="22"/>
              </w:rPr>
              <w:t>osoby</w:t>
            </w:r>
          </w:p>
        </w:tc>
      </w:tr>
      <w:tr w:rsidR="00631A02" w:rsidRPr="00D47677" w:rsidTr="003C311F">
        <w:trPr>
          <w:jc w:val="center"/>
        </w:trPr>
        <w:tc>
          <w:tcPr>
            <w:tcW w:w="4122" w:type="dxa"/>
            <w:shd w:val="clear" w:color="auto" w:fill="auto"/>
          </w:tcPr>
          <w:p w:rsidR="00631A02" w:rsidRPr="00D47677" w:rsidRDefault="00631A02" w:rsidP="003C311F">
            <w:pPr>
              <w:pStyle w:val="1bntext"/>
              <w:spacing w:after="0"/>
              <w:ind w:firstLine="0"/>
              <w:rPr>
                <w:rFonts w:cs="Times New Roman"/>
                <w:sz w:val="22"/>
                <w:szCs w:val="22"/>
              </w:rPr>
            </w:pPr>
            <w:r w:rsidRPr="00D47677">
              <w:rPr>
                <w:rFonts w:cs="Times New Roman"/>
                <w:sz w:val="22"/>
                <w:szCs w:val="22"/>
              </w:rPr>
              <w:t>Státní zástupci</w:t>
            </w:r>
          </w:p>
        </w:tc>
        <w:tc>
          <w:tcPr>
            <w:tcW w:w="876" w:type="dxa"/>
            <w:shd w:val="clear" w:color="auto" w:fill="auto"/>
          </w:tcPr>
          <w:p w:rsidR="00631A02" w:rsidRPr="00D47677" w:rsidRDefault="00631A02" w:rsidP="003C311F">
            <w:pPr>
              <w:pStyle w:val="1bntext"/>
              <w:spacing w:after="0"/>
              <w:ind w:firstLine="0"/>
              <w:jc w:val="right"/>
              <w:rPr>
                <w:rFonts w:cs="Times New Roman"/>
                <w:sz w:val="22"/>
                <w:szCs w:val="22"/>
              </w:rPr>
            </w:pPr>
            <w:r w:rsidRPr="00D47677">
              <w:rPr>
                <w:rFonts w:cs="Times New Roman"/>
                <w:sz w:val="22"/>
                <w:szCs w:val="22"/>
              </w:rPr>
              <w:t>1 177</w:t>
            </w:r>
          </w:p>
        </w:tc>
      </w:tr>
      <w:tr w:rsidR="00631A02" w:rsidRPr="00D47677" w:rsidTr="003C311F">
        <w:trPr>
          <w:jc w:val="center"/>
        </w:trPr>
        <w:tc>
          <w:tcPr>
            <w:tcW w:w="4122" w:type="dxa"/>
            <w:shd w:val="clear" w:color="auto" w:fill="auto"/>
          </w:tcPr>
          <w:p w:rsidR="00631A02" w:rsidRPr="00D47677" w:rsidRDefault="00631A02" w:rsidP="003C311F">
            <w:pPr>
              <w:pStyle w:val="1bntext"/>
              <w:spacing w:after="0"/>
              <w:ind w:firstLine="0"/>
              <w:rPr>
                <w:rFonts w:cs="Times New Roman"/>
                <w:sz w:val="22"/>
                <w:szCs w:val="22"/>
              </w:rPr>
            </w:pPr>
            <w:r w:rsidRPr="00D47677">
              <w:rPr>
                <w:rFonts w:cs="Times New Roman"/>
                <w:sz w:val="22"/>
                <w:szCs w:val="22"/>
              </w:rPr>
              <w:t>Asistenti a analytici</w:t>
            </w:r>
          </w:p>
        </w:tc>
        <w:tc>
          <w:tcPr>
            <w:tcW w:w="876" w:type="dxa"/>
            <w:shd w:val="clear" w:color="auto" w:fill="auto"/>
          </w:tcPr>
          <w:p w:rsidR="00631A02" w:rsidRPr="00D47677" w:rsidRDefault="00631A02" w:rsidP="003C311F">
            <w:pPr>
              <w:pStyle w:val="1bntext"/>
              <w:spacing w:after="0"/>
              <w:ind w:firstLine="0"/>
              <w:jc w:val="right"/>
              <w:rPr>
                <w:rFonts w:cs="Times New Roman"/>
                <w:sz w:val="22"/>
                <w:szCs w:val="22"/>
              </w:rPr>
            </w:pPr>
            <w:r w:rsidRPr="00D47677">
              <w:rPr>
                <w:rFonts w:cs="Times New Roman"/>
                <w:sz w:val="22"/>
                <w:szCs w:val="22"/>
              </w:rPr>
              <w:t>14</w:t>
            </w:r>
          </w:p>
        </w:tc>
      </w:tr>
      <w:tr w:rsidR="00631A02" w:rsidRPr="00D47677" w:rsidTr="003C311F">
        <w:trPr>
          <w:jc w:val="center"/>
        </w:trPr>
        <w:tc>
          <w:tcPr>
            <w:tcW w:w="4122" w:type="dxa"/>
            <w:shd w:val="clear" w:color="auto" w:fill="auto"/>
          </w:tcPr>
          <w:p w:rsidR="00631A02" w:rsidRPr="00D47677" w:rsidRDefault="00631A02" w:rsidP="003C311F">
            <w:pPr>
              <w:pStyle w:val="1bntext"/>
              <w:tabs>
                <w:tab w:val="left" w:pos="2835"/>
              </w:tabs>
              <w:spacing w:after="0"/>
              <w:ind w:firstLine="0"/>
              <w:rPr>
                <w:rFonts w:cs="Times New Roman"/>
                <w:sz w:val="22"/>
                <w:szCs w:val="22"/>
              </w:rPr>
            </w:pPr>
            <w:r w:rsidRPr="00D47677">
              <w:rPr>
                <w:rFonts w:cs="Times New Roman"/>
                <w:sz w:val="22"/>
                <w:szCs w:val="22"/>
              </w:rPr>
              <w:t>Právní čekatelé</w:t>
            </w:r>
            <w:r w:rsidRPr="00D47677">
              <w:rPr>
                <w:rFonts w:cs="Times New Roman"/>
                <w:sz w:val="22"/>
                <w:szCs w:val="22"/>
              </w:rPr>
              <w:tab/>
            </w:r>
          </w:p>
        </w:tc>
        <w:tc>
          <w:tcPr>
            <w:tcW w:w="876" w:type="dxa"/>
            <w:shd w:val="clear" w:color="auto" w:fill="auto"/>
          </w:tcPr>
          <w:p w:rsidR="00631A02" w:rsidRPr="00D47677" w:rsidRDefault="00631A02" w:rsidP="003C311F">
            <w:pPr>
              <w:pStyle w:val="1bntext"/>
              <w:spacing w:after="0"/>
              <w:ind w:firstLine="0"/>
              <w:jc w:val="right"/>
              <w:rPr>
                <w:rFonts w:cs="Times New Roman"/>
                <w:sz w:val="22"/>
                <w:szCs w:val="22"/>
              </w:rPr>
            </w:pPr>
            <w:r w:rsidRPr="00D47677">
              <w:rPr>
                <w:rFonts w:cs="Times New Roman"/>
                <w:sz w:val="22"/>
                <w:szCs w:val="22"/>
              </w:rPr>
              <w:t>62</w:t>
            </w:r>
          </w:p>
        </w:tc>
      </w:tr>
      <w:tr w:rsidR="00631A02" w:rsidRPr="00D47677" w:rsidTr="003C311F">
        <w:trPr>
          <w:jc w:val="center"/>
        </w:trPr>
        <w:tc>
          <w:tcPr>
            <w:tcW w:w="4122" w:type="dxa"/>
            <w:shd w:val="clear" w:color="auto" w:fill="auto"/>
          </w:tcPr>
          <w:p w:rsidR="00631A02" w:rsidRPr="00D47677" w:rsidRDefault="00631A02" w:rsidP="003C311F">
            <w:pPr>
              <w:pStyle w:val="1bntext"/>
              <w:spacing w:after="0"/>
              <w:ind w:firstLine="0"/>
              <w:rPr>
                <w:rFonts w:cs="Times New Roman"/>
                <w:sz w:val="22"/>
                <w:szCs w:val="22"/>
              </w:rPr>
            </w:pPr>
            <w:r w:rsidRPr="00D47677">
              <w:rPr>
                <w:rFonts w:cs="Times New Roman"/>
                <w:sz w:val="22"/>
                <w:szCs w:val="22"/>
              </w:rPr>
              <w:t xml:space="preserve">Odborní a administrativní zaměstnanci </w:t>
            </w:r>
          </w:p>
        </w:tc>
        <w:tc>
          <w:tcPr>
            <w:tcW w:w="876" w:type="dxa"/>
            <w:shd w:val="clear" w:color="auto" w:fill="auto"/>
          </w:tcPr>
          <w:p w:rsidR="00631A02" w:rsidRPr="00D47677" w:rsidRDefault="00631A02" w:rsidP="00E44A4E">
            <w:pPr>
              <w:pStyle w:val="1bntext"/>
              <w:spacing w:after="0"/>
              <w:ind w:firstLine="0"/>
              <w:jc w:val="right"/>
              <w:rPr>
                <w:rFonts w:cs="Times New Roman"/>
                <w:sz w:val="22"/>
                <w:szCs w:val="22"/>
              </w:rPr>
            </w:pPr>
            <w:r w:rsidRPr="00D47677">
              <w:rPr>
                <w:rFonts w:cs="Times New Roman"/>
                <w:sz w:val="22"/>
                <w:szCs w:val="22"/>
              </w:rPr>
              <w:t>1 13</w:t>
            </w:r>
            <w:r w:rsidR="00E44A4E">
              <w:rPr>
                <w:rFonts w:cs="Times New Roman"/>
                <w:sz w:val="22"/>
                <w:szCs w:val="22"/>
              </w:rPr>
              <w:t>4</w:t>
            </w:r>
          </w:p>
        </w:tc>
      </w:tr>
      <w:tr w:rsidR="00631A02" w:rsidRPr="00D47677" w:rsidTr="003C311F">
        <w:trPr>
          <w:jc w:val="center"/>
        </w:trPr>
        <w:tc>
          <w:tcPr>
            <w:tcW w:w="4122" w:type="dxa"/>
            <w:shd w:val="clear" w:color="auto" w:fill="auto"/>
          </w:tcPr>
          <w:p w:rsidR="00631A02" w:rsidRPr="00D47677" w:rsidRDefault="00631A02" w:rsidP="003C311F">
            <w:pPr>
              <w:pStyle w:val="1bntext"/>
              <w:spacing w:after="0"/>
              <w:ind w:firstLine="0"/>
              <w:rPr>
                <w:rFonts w:cs="Times New Roman"/>
                <w:sz w:val="22"/>
                <w:szCs w:val="22"/>
              </w:rPr>
            </w:pPr>
            <w:r w:rsidRPr="00D47677">
              <w:rPr>
                <w:rFonts w:cs="Times New Roman"/>
                <w:sz w:val="22"/>
                <w:szCs w:val="22"/>
              </w:rPr>
              <w:t>Pomocní a obslužní zaměstnanci</w:t>
            </w:r>
          </w:p>
        </w:tc>
        <w:tc>
          <w:tcPr>
            <w:tcW w:w="876" w:type="dxa"/>
            <w:shd w:val="clear" w:color="auto" w:fill="auto"/>
          </w:tcPr>
          <w:p w:rsidR="00631A02" w:rsidRPr="00D47677" w:rsidRDefault="00631A02" w:rsidP="003C311F">
            <w:pPr>
              <w:pStyle w:val="1bntext"/>
              <w:spacing w:after="0"/>
              <w:ind w:firstLine="0"/>
              <w:jc w:val="right"/>
              <w:rPr>
                <w:rFonts w:cs="Times New Roman"/>
                <w:sz w:val="22"/>
                <w:szCs w:val="22"/>
              </w:rPr>
            </w:pPr>
            <w:r w:rsidRPr="00D47677">
              <w:rPr>
                <w:rFonts w:cs="Times New Roman"/>
                <w:sz w:val="22"/>
                <w:szCs w:val="22"/>
              </w:rPr>
              <w:t>207</w:t>
            </w:r>
          </w:p>
        </w:tc>
      </w:tr>
      <w:tr w:rsidR="00631A02" w:rsidRPr="00D47677" w:rsidTr="003C311F">
        <w:trPr>
          <w:jc w:val="center"/>
        </w:trPr>
        <w:tc>
          <w:tcPr>
            <w:tcW w:w="4122" w:type="dxa"/>
            <w:shd w:val="clear" w:color="auto" w:fill="auto"/>
          </w:tcPr>
          <w:p w:rsidR="00631A02" w:rsidRPr="00D47677" w:rsidRDefault="00631A02" w:rsidP="003C311F">
            <w:pPr>
              <w:pStyle w:val="1bntext"/>
              <w:spacing w:after="0"/>
              <w:ind w:firstLine="0"/>
              <w:rPr>
                <w:rFonts w:cs="Times New Roman"/>
                <w:sz w:val="22"/>
                <w:szCs w:val="22"/>
              </w:rPr>
            </w:pPr>
            <w:r w:rsidRPr="00D47677">
              <w:rPr>
                <w:rFonts w:cs="Times New Roman"/>
                <w:sz w:val="22"/>
                <w:szCs w:val="22"/>
              </w:rPr>
              <w:t>Úhrnem</w:t>
            </w:r>
          </w:p>
        </w:tc>
        <w:tc>
          <w:tcPr>
            <w:tcW w:w="876" w:type="dxa"/>
            <w:shd w:val="clear" w:color="auto" w:fill="auto"/>
          </w:tcPr>
          <w:p w:rsidR="00631A02" w:rsidRPr="00D47677" w:rsidRDefault="00631A02" w:rsidP="003C311F">
            <w:pPr>
              <w:pStyle w:val="1bntext"/>
              <w:spacing w:after="0"/>
              <w:ind w:firstLine="0"/>
              <w:jc w:val="right"/>
              <w:rPr>
                <w:rFonts w:cs="Times New Roman"/>
                <w:sz w:val="22"/>
                <w:szCs w:val="22"/>
              </w:rPr>
            </w:pPr>
            <w:r w:rsidRPr="00D47677">
              <w:rPr>
                <w:rFonts w:cs="Times New Roman"/>
                <w:sz w:val="22"/>
                <w:szCs w:val="22"/>
              </w:rPr>
              <w:t>2 594</w:t>
            </w:r>
          </w:p>
        </w:tc>
      </w:tr>
    </w:tbl>
    <w:p w:rsidR="00631A02" w:rsidRPr="00D47677" w:rsidRDefault="00631A02" w:rsidP="00631A02">
      <w:pPr>
        <w:spacing w:line="240" w:lineRule="auto"/>
        <w:rPr>
          <w:rFonts w:cs="Times New Roman"/>
          <w:highlight w:val="yellow"/>
        </w:rPr>
      </w:pPr>
    </w:p>
    <w:p w:rsidR="00631A02" w:rsidRPr="00D47677" w:rsidRDefault="00631A02" w:rsidP="00631A02">
      <w:pPr>
        <w:pStyle w:val="1bntext"/>
        <w:ind w:firstLine="708"/>
        <w:rPr>
          <w:rFonts w:eastAsia="Calibri" w:cs="Times New Roman"/>
          <w:sz w:val="22"/>
          <w:szCs w:val="22"/>
        </w:rPr>
      </w:pPr>
      <w:r w:rsidRPr="00D47677">
        <w:rPr>
          <w:rFonts w:eastAsia="Calibri" w:cs="Times New Roman"/>
          <w:sz w:val="22"/>
          <w:szCs w:val="22"/>
        </w:rPr>
        <w:t>Z celkového upraveného počtu míst zaměstnanců pro rok 2018 představuje počet neobsazených míst 198, tj. 7,09 %. Počet neobsazených míst státních zástupců v průměru činil 103 míst, z toho 61 státních zástupkyň je na mateřské (rodičovské) dovolené.</w:t>
      </w:r>
    </w:p>
    <w:p w:rsidR="00427C90" w:rsidRPr="00D47677" w:rsidRDefault="00427C90" w:rsidP="00011B51">
      <w:pPr>
        <w:pStyle w:val="Nadpis2"/>
        <w:ind w:left="0" w:firstLine="0"/>
      </w:pPr>
      <w:bookmarkStart w:id="421" w:name="_Toc381882103"/>
      <w:bookmarkStart w:id="422" w:name="_Toc445212768"/>
      <w:bookmarkStart w:id="423" w:name="_Toc3203420"/>
      <w:r w:rsidRPr="00D47677">
        <w:t>PROSTŘEDKY</w:t>
      </w:r>
      <w:r w:rsidR="00693459" w:rsidRPr="00D47677">
        <w:t xml:space="preserve"> </w:t>
      </w:r>
      <w:r w:rsidRPr="00D47677">
        <w:t>NA</w:t>
      </w:r>
      <w:r w:rsidR="00693459" w:rsidRPr="00D47677">
        <w:t xml:space="preserve"> </w:t>
      </w:r>
      <w:r w:rsidRPr="00D47677">
        <w:t>PLATY A</w:t>
      </w:r>
      <w:r w:rsidR="00693459" w:rsidRPr="00D47677">
        <w:t xml:space="preserve"> </w:t>
      </w:r>
      <w:r w:rsidRPr="00D47677">
        <w:t>OSTATNÍ PLATBY ZA PROVEDENOU PRÁCI</w:t>
      </w:r>
      <w:bookmarkEnd w:id="421"/>
      <w:bookmarkEnd w:id="422"/>
      <w:bookmarkEnd w:id="423"/>
    </w:p>
    <w:p w:rsidR="000A3FF3" w:rsidRPr="00D47677" w:rsidRDefault="000A3FF3" w:rsidP="000A3FF3">
      <w:pPr>
        <w:pStyle w:val="1bntext"/>
        <w:ind w:firstLine="708"/>
        <w:rPr>
          <w:rFonts w:eastAsia="Calibri" w:cs="Times New Roman"/>
          <w:sz w:val="22"/>
          <w:szCs w:val="22"/>
        </w:rPr>
      </w:pPr>
      <w:r w:rsidRPr="00D47677">
        <w:rPr>
          <w:rFonts w:eastAsia="Calibri" w:cs="Times New Roman"/>
          <w:sz w:val="22"/>
          <w:szCs w:val="22"/>
        </w:rPr>
        <w:t>Pro státní zastupitelství byl stanoven závazný objem prostředků na platy a ostatní platby za provedenou práci ve výši 2 065 092,40 tis. Kč, z toho prostředky na platy státních zástupců činily 1 594 785,89 tis. Kč.</w:t>
      </w:r>
    </w:p>
    <w:p w:rsidR="00357858" w:rsidRPr="00426FD4" w:rsidRDefault="00357858" w:rsidP="00357858">
      <w:pPr>
        <w:spacing w:line="240" w:lineRule="auto"/>
        <w:ind w:firstLine="709"/>
        <w:rPr>
          <w:highlight w:val="yellow"/>
        </w:rPr>
      </w:pPr>
      <w:r w:rsidRPr="00426FD4">
        <w:rPr>
          <w:rFonts w:cs="Times New Roman"/>
        </w:rPr>
        <w:t xml:space="preserve">Z celkového objemu činily prostředky na platy zaměstnanců </w:t>
      </w:r>
      <w:r w:rsidR="00832F00">
        <w:rPr>
          <w:rFonts w:cs="Times New Roman"/>
        </w:rPr>
        <w:t>469 088,04 tis. </w:t>
      </w:r>
      <w:r w:rsidR="00085C15">
        <w:rPr>
          <w:rFonts w:cs="Times New Roman"/>
        </w:rPr>
        <w:t>Kč. Jako nesystémové</w:t>
      </w:r>
      <w:r>
        <w:rPr>
          <w:rFonts w:cs="Times New Roman"/>
        </w:rPr>
        <w:t xml:space="preserve"> opatření ve prospěch ostatních organizačních složek </w:t>
      </w:r>
      <w:r w:rsidR="00832F00">
        <w:rPr>
          <w:rFonts w:cs="Times New Roman"/>
        </w:rPr>
        <w:t>byl schválený rozpočet snížen o 17 706,02 tis. </w:t>
      </w:r>
      <w:r>
        <w:rPr>
          <w:rFonts w:cs="Times New Roman"/>
        </w:rPr>
        <w:t xml:space="preserve">Kč. </w:t>
      </w:r>
      <w:r w:rsidRPr="00426FD4">
        <w:rPr>
          <w:rFonts w:cs="Times New Roman"/>
        </w:rPr>
        <w:t xml:space="preserve">Dále byla provedena </w:t>
      </w:r>
      <w:r w:rsidRPr="00426FD4">
        <w:t>t</w:t>
      </w:r>
      <w:r>
        <w:t xml:space="preserve">rvalá změna, která se </w:t>
      </w:r>
      <w:r w:rsidRPr="00426FD4">
        <w:t>týkala navýšení 4 míst asistentů státních zástupců Nejvyššího státního zastupitelství v Brně (celoroční průměrný přepočtený počet ve výši 1,67 míst) v objemu prostředků na platy 526</w:t>
      </w:r>
      <w:r w:rsidR="00832F00">
        <w:t>, 66 </w:t>
      </w:r>
      <w:r>
        <w:t>tis.</w:t>
      </w:r>
      <w:r w:rsidR="00832F00">
        <w:t> </w:t>
      </w:r>
      <w:r w:rsidRPr="00426FD4">
        <w:t>Kč, z prostředků soudů.</w:t>
      </w:r>
      <w:r>
        <w:t xml:space="preserve"> Rozpočet </w:t>
      </w:r>
      <w:r w:rsidR="00832F00">
        <w:t>po změnách tak činil 451 908,68 tis. </w:t>
      </w:r>
      <w:r>
        <w:t>Kč</w:t>
      </w:r>
      <w:r w:rsidR="00D0768E">
        <w:t>. Ostatní platby za provedenou prá</w:t>
      </w:r>
      <w:r w:rsidR="00832F00">
        <w:t>ci byly sníženy o 1 000,00 tis. </w:t>
      </w:r>
      <w:r w:rsidR="00D0768E">
        <w:t>Kč ve prospěch Justiční akademie.</w:t>
      </w:r>
    </w:p>
    <w:p w:rsidR="00D0768E" w:rsidRDefault="00D0768E" w:rsidP="00701BA5">
      <w:pPr>
        <w:pStyle w:val="1bntext"/>
        <w:ind w:firstLine="708"/>
        <w:rPr>
          <w:rFonts w:eastAsia="Calibri" w:cs="Times New Roman"/>
          <w:sz w:val="22"/>
          <w:szCs w:val="22"/>
        </w:rPr>
      </w:pPr>
      <w:r>
        <w:rPr>
          <w:rFonts w:eastAsia="Calibri" w:cs="Times New Roman"/>
          <w:sz w:val="22"/>
          <w:szCs w:val="22"/>
        </w:rPr>
        <w:t>Celkový r</w:t>
      </w:r>
      <w:r w:rsidR="000A3FF3" w:rsidRPr="00634CE2">
        <w:rPr>
          <w:rFonts w:eastAsia="Calibri" w:cs="Times New Roman"/>
          <w:sz w:val="22"/>
          <w:szCs w:val="22"/>
        </w:rPr>
        <w:t>ozpočet po změn</w:t>
      </w:r>
      <w:r w:rsidR="00701BA5" w:rsidRPr="00634CE2">
        <w:rPr>
          <w:rFonts w:eastAsia="Calibri" w:cs="Times New Roman"/>
          <w:sz w:val="22"/>
          <w:szCs w:val="22"/>
        </w:rPr>
        <w:t xml:space="preserve">ách </w:t>
      </w:r>
      <w:r>
        <w:rPr>
          <w:rFonts w:eastAsia="Calibri" w:cs="Times New Roman"/>
          <w:sz w:val="22"/>
          <w:szCs w:val="22"/>
        </w:rPr>
        <w:t xml:space="preserve">tak </w:t>
      </w:r>
      <w:r w:rsidR="00701BA5" w:rsidRPr="00634CE2">
        <w:rPr>
          <w:rFonts w:eastAsia="Calibri" w:cs="Times New Roman"/>
          <w:sz w:val="22"/>
          <w:szCs w:val="22"/>
        </w:rPr>
        <w:t xml:space="preserve">činil 2 046 913,03 tis. Kč. </w:t>
      </w:r>
    </w:p>
    <w:p w:rsidR="000A3FF3" w:rsidRPr="00634CE2" w:rsidRDefault="000A3FF3" w:rsidP="00701BA5">
      <w:pPr>
        <w:pStyle w:val="1bntext"/>
        <w:ind w:firstLine="708"/>
        <w:rPr>
          <w:rFonts w:eastAsia="Calibri" w:cs="Times New Roman"/>
          <w:sz w:val="22"/>
          <w:szCs w:val="22"/>
        </w:rPr>
      </w:pPr>
      <w:r w:rsidRPr="00634CE2">
        <w:rPr>
          <w:rFonts w:eastAsia="Calibri" w:cs="Times New Roman"/>
          <w:sz w:val="22"/>
          <w:szCs w:val="22"/>
        </w:rPr>
        <w:t>Čerpání prostředků na platy a ostatní platby za provedenou práci bylo následující:</w:t>
      </w:r>
    </w:p>
    <w:p w:rsidR="00AB1DBA" w:rsidRDefault="00085C15" w:rsidP="00085C15">
      <w:pPr>
        <w:spacing w:line="240" w:lineRule="auto"/>
        <w:ind w:left="707" w:firstLine="709"/>
        <w:rPr>
          <w:rFonts w:cs="Times New Roman"/>
        </w:rPr>
      </w:pPr>
      <w:r>
        <w:rPr>
          <w:rFonts w:cs="Times New Roman"/>
        </w:rPr>
        <w:t xml:space="preserve"> </w:t>
      </w:r>
      <w:bookmarkStart w:id="424" w:name="_MON_1610959635"/>
      <w:bookmarkEnd w:id="424"/>
      <w:r w:rsidR="00D13480" w:rsidRPr="00634CE2">
        <w:rPr>
          <w:rFonts w:cs="Times New Roman"/>
        </w:rPr>
        <w:object w:dxaOrig="6390" w:dyaOrig="3367">
          <v:shape id="_x0000_i1088" type="#_x0000_t75" style="width:313.05pt;height:170.3pt" o:ole="">
            <v:imagedata r:id="rId152" o:title=""/>
          </v:shape>
          <o:OLEObject Type="Embed" ProgID="Excel.Sheet.8" ShapeID="_x0000_i1088" DrawAspect="Content" ObjectID="_1616848901" r:id="rId153"/>
        </w:object>
      </w:r>
      <w:r w:rsidR="00AB1DBA">
        <w:rPr>
          <w:rFonts w:cs="Times New Roman"/>
        </w:rPr>
        <w:br w:type="page"/>
      </w:r>
    </w:p>
    <w:p w:rsidR="00427C90" w:rsidRPr="00D47677" w:rsidRDefault="00427C90" w:rsidP="00427C90">
      <w:pPr>
        <w:pStyle w:val="Nadpis3"/>
      </w:pPr>
      <w:r w:rsidRPr="00D47677">
        <w:t>PROSTŘEDKY NA PLATY</w:t>
      </w:r>
    </w:p>
    <w:p w:rsidR="00701BA5" w:rsidRPr="00D47677" w:rsidRDefault="00701BA5" w:rsidP="00701BA5">
      <w:pPr>
        <w:pStyle w:val="1bntext"/>
        <w:ind w:firstLine="708"/>
        <w:rPr>
          <w:rFonts w:eastAsia="Calibri" w:cs="Times New Roman"/>
          <w:sz w:val="22"/>
          <w:szCs w:val="22"/>
        </w:rPr>
      </w:pPr>
      <w:r w:rsidRPr="00D47677">
        <w:rPr>
          <w:rFonts w:eastAsia="Calibri" w:cs="Times New Roman"/>
          <w:sz w:val="22"/>
          <w:szCs w:val="22"/>
        </w:rPr>
        <w:t>Rozpočet prostředků na platy po změnách činil 2 046 694,57 tis. Kč, v tom prostředky na platy státních zástupců činily 1 594 785,89 tis. Kč.</w:t>
      </w:r>
    </w:p>
    <w:p w:rsidR="00701BA5" w:rsidRPr="00D47677" w:rsidRDefault="00701BA5" w:rsidP="00701BA5">
      <w:pPr>
        <w:pStyle w:val="1bntext"/>
        <w:ind w:firstLine="708"/>
        <w:rPr>
          <w:rFonts w:eastAsia="Calibri" w:cs="Times New Roman"/>
          <w:sz w:val="22"/>
          <w:szCs w:val="22"/>
        </w:rPr>
      </w:pPr>
      <w:r w:rsidRPr="00D47677">
        <w:rPr>
          <w:rFonts w:eastAsia="Calibri" w:cs="Times New Roman"/>
          <w:sz w:val="22"/>
          <w:szCs w:val="22"/>
        </w:rPr>
        <w:t>Výdajový účet neumožňuje členění na kategorie zaměstnanců. Z uvedeného důvodu je použit nákladový účet.</w:t>
      </w:r>
    </w:p>
    <w:p w:rsidR="00701BA5" w:rsidRPr="00D47677" w:rsidRDefault="00701BA5" w:rsidP="00701BA5">
      <w:pPr>
        <w:pStyle w:val="1bntext"/>
        <w:ind w:firstLine="708"/>
        <w:rPr>
          <w:rFonts w:eastAsia="Calibri" w:cs="Times New Roman"/>
          <w:sz w:val="22"/>
          <w:szCs w:val="22"/>
        </w:rPr>
      </w:pPr>
      <w:r w:rsidRPr="00D47677">
        <w:rPr>
          <w:rFonts w:eastAsia="Calibri" w:cs="Times New Roman"/>
          <w:sz w:val="22"/>
          <w:szCs w:val="22"/>
        </w:rPr>
        <w:t>Průměrná výše platů dle jednotlivých kategorií z nákladového účtu:</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9"/>
        <w:gridCol w:w="2177"/>
      </w:tblGrid>
      <w:tr w:rsidR="00701BA5" w:rsidRPr="00D47677" w:rsidTr="003C311F">
        <w:trPr>
          <w:jc w:val="center"/>
        </w:trPr>
        <w:tc>
          <w:tcPr>
            <w:tcW w:w="5599" w:type="dxa"/>
            <w:shd w:val="clear" w:color="auto" w:fill="auto"/>
          </w:tcPr>
          <w:p w:rsidR="00701BA5" w:rsidRPr="00D47677" w:rsidRDefault="00701BA5" w:rsidP="003C311F">
            <w:pPr>
              <w:pStyle w:val="1bntext"/>
              <w:spacing w:after="0"/>
              <w:ind w:firstLine="0"/>
              <w:rPr>
                <w:rFonts w:cs="Times New Roman"/>
                <w:sz w:val="22"/>
              </w:rPr>
            </w:pPr>
            <w:r w:rsidRPr="00D47677">
              <w:rPr>
                <w:rFonts w:cs="Times New Roman"/>
                <w:sz w:val="22"/>
              </w:rPr>
              <w:t>právní čekatelé</w:t>
            </w:r>
          </w:p>
        </w:tc>
        <w:tc>
          <w:tcPr>
            <w:tcW w:w="2177" w:type="dxa"/>
            <w:shd w:val="clear" w:color="auto" w:fill="auto"/>
          </w:tcPr>
          <w:p w:rsidR="00701BA5" w:rsidRPr="00D47677" w:rsidRDefault="00701BA5" w:rsidP="003C311F">
            <w:pPr>
              <w:pStyle w:val="1bntext"/>
              <w:spacing w:after="0"/>
              <w:ind w:firstLine="0"/>
              <w:jc w:val="right"/>
              <w:rPr>
                <w:rFonts w:cs="Times New Roman"/>
                <w:sz w:val="22"/>
              </w:rPr>
            </w:pPr>
            <w:r w:rsidRPr="00D47677">
              <w:rPr>
                <w:rFonts w:cs="Times New Roman"/>
                <w:sz w:val="22"/>
              </w:rPr>
              <w:t>27 139 Kč</w:t>
            </w:r>
          </w:p>
        </w:tc>
      </w:tr>
      <w:tr w:rsidR="00701BA5" w:rsidRPr="00D47677" w:rsidTr="003C311F">
        <w:trPr>
          <w:jc w:val="center"/>
        </w:trPr>
        <w:tc>
          <w:tcPr>
            <w:tcW w:w="5599" w:type="dxa"/>
            <w:shd w:val="clear" w:color="auto" w:fill="auto"/>
          </w:tcPr>
          <w:p w:rsidR="00701BA5" w:rsidRPr="00D47677" w:rsidRDefault="00701BA5" w:rsidP="003C311F">
            <w:pPr>
              <w:pStyle w:val="1bntext"/>
              <w:spacing w:after="0"/>
              <w:ind w:firstLine="0"/>
              <w:rPr>
                <w:rFonts w:cs="Times New Roman"/>
                <w:sz w:val="22"/>
              </w:rPr>
            </w:pPr>
            <w:r w:rsidRPr="00D47677">
              <w:rPr>
                <w:rFonts w:cs="Times New Roman"/>
                <w:sz w:val="22"/>
              </w:rPr>
              <w:t>asistenti a analytici</w:t>
            </w:r>
          </w:p>
        </w:tc>
        <w:tc>
          <w:tcPr>
            <w:tcW w:w="2177" w:type="dxa"/>
            <w:shd w:val="clear" w:color="auto" w:fill="auto"/>
          </w:tcPr>
          <w:p w:rsidR="00701BA5" w:rsidRPr="00D47677" w:rsidRDefault="00701BA5" w:rsidP="003C311F">
            <w:pPr>
              <w:pStyle w:val="1bntext"/>
              <w:spacing w:after="0"/>
              <w:ind w:firstLine="0"/>
              <w:jc w:val="right"/>
              <w:rPr>
                <w:rFonts w:cs="Times New Roman"/>
                <w:sz w:val="22"/>
              </w:rPr>
            </w:pPr>
            <w:r w:rsidRPr="00D47677">
              <w:rPr>
                <w:rFonts w:cs="Times New Roman"/>
                <w:sz w:val="22"/>
              </w:rPr>
              <w:t>48 823 Kč</w:t>
            </w:r>
          </w:p>
        </w:tc>
      </w:tr>
      <w:tr w:rsidR="00701BA5" w:rsidRPr="00D47677" w:rsidTr="003C311F">
        <w:trPr>
          <w:jc w:val="center"/>
        </w:trPr>
        <w:tc>
          <w:tcPr>
            <w:tcW w:w="5599" w:type="dxa"/>
            <w:shd w:val="clear" w:color="auto" w:fill="auto"/>
          </w:tcPr>
          <w:p w:rsidR="00701BA5" w:rsidRPr="00D47677" w:rsidRDefault="00701BA5" w:rsidP="003C311F">
            <w:pPr>
              <w:pStyle w:val="1bntext"/>
              <w:spacing w:after="0"/>
              <w:ind w:firstLine="0"/>
              <w:rPr>
                <w:rFonts w:cs="Times New Roman"/>
                <w:sz w:val="22"/>
              </w:rPr>
            </w:pPr>
            <w:r w:rsidRPr="00D47677">
              <w:rPr>
                <w:rFonts w:cs="Times New Roman"/>
                <w:sz w:val="22"/>
              </w:rPr>
              <w:t>odborní a administrativní zaměstnanci</w:t>
            </w:r>
          </w:p>
        </w:tc>
        <w:tc>
          <w:tcPr>
            <w:tcW w:w="2177" w:type="dxa"/>
            <w:shd w:val="clear" w:color="auto" w:fill="auto"/>
          </w:tcPr>
          <w:p w:rsidR="00701BA5" w:rsidRPr="00D47677" w:rsidRDefault="00701BA5" w:rsidP="003C311F">
            <w:pPr>
              <w:pStyle w:val="1bntext"/>
              <w:spacing w:after="0"/>
              <w:ind w:firstLine="0"/>
              <w:jc w:val="right"/>
              <w:rPr>
                <w:rFonts w:cs="Times New Roman"/>
                <w:sz w:val="22"/>
              </w:rPr>
            </w:pPr>
            <w:r w:rsidRPr="00D47677">
              <w:rPr>
                <w:rFonts w:cs="Times New Roman"/>
                <w:sz w:val="22"/>
              </w:rPr>
              <w:t>29 211 Kč</w:t>
            </w:r>
          </w:p>
        </w:tc>
      </w:tr>
      <w:tr w:rsidR="00701BA5" w:rsidRPr="00D47677" w:rsidTr="003C311F">
        <w:trPr>
          <w:jc w:val="center"/>
        </w:trPr>
        <w:tc>
          <w:tcPr>
            <w:tcW w:w="5599" w:type="dxa"/>
            <w:shd w:val="clear" w:color="auto" w:fill="auto"/>
          </w:tcPr>
          <w:p w:rsidR="00701BA5" w:rsidRPr="00D47677" w:rsidRDefault="00701BA5" w:rsidP="003C311F">
            <w:pPr>
              <w:pStyle w:val="1bntext"/>
              <w:spacing w:after="0"/>
              <w:ind w:firstLine="0"/>
              <w:rPr>
                <w:rFonts w:cs="Times New Roman"/>
                <w:sz w:val="22"/>
              </w:rPr>
            </w:pPr>
            <w:r w:rsidRPr="00D47677">
              <w:rPr>
                <w:rFonts w:cs="Times New Roman"/>
                <w:sz w:val="22"/>
              </w:rPr>
              <w:t>pomocní a obslužní zaměstnanci</w:t>
            </w:r>
          </w:p>
        </w:tc>
        <w:tc>
          <w:tcPr>
            <w:tcW w:w="2177" w:type="dxa"/>
            <w:shd w:val="clear" w:color="auto" w:fill="auto"/>
          </w:tcPr>
          <w:p w:rsidR="00701BA5" w:rsidRPr="00D47677" w:rsidRDefault="00701BA5" w:rsidP="003C311F">
            <w:pPr>
              <w:pStyle w:val="1bntext"/>
              <w:spacing w:after="0"/>
              <w:ind w:firstLine="0"/>
              <w:jc w:val="right"/>
              <w:rPr>
                <w:rFonts w:cs="Times New Roman"/>
                <w:sz w:val="22"/>
              </w:rPr>
            </w:pPr>
            <w:r w:rsidRPr="00D47677">
              <w:rPr>
                <w:rFonts w:cs="Times New Roman"/>
                <w:sz w:val="22"/>
              </w:rPr>
              <w:t>19 706 Kč</w:t>
            </w:r>
          </w:p>
        </w:tc>
      </w:tr>
      <w:tr w:rsidR="00701BA5" w:rsidRPr="00D47677" w:rsidTr="003C311F">
        <w:trPr>
          <w:jc w:val="center"/>
        </w:trPr>
        <w:tc>
          <w:tcPr>
            <w:tcW w:w="5599" w:type="dxa"/>
            <w:shd w:val="clear" w:color="auto" w:fill="auto"/>
          </w:tcPr>
          <w:p w:rsidR="00701BA5" w:rsidRPr="00D47677" w:rsidRDefault="00701BA5" w:rsidP="003C311F">
            <w:pPr>
              <w:pStyle w:val="1bntext"/>
              <w:spacing w:after="0"/>
              <w:ind w:firstLine="0"/>
              <w:rPr>
                <w:rFonts w:cs="Times New Roman"/>
                <w:sz w:val="22"/>
              </w:rPr>
            </w:pPr>
            <w:r w:rsidRPr="00D47677">
              <w:rPr>
                <w:rFonts w:cs="Times New Roman"/>
                <w:sz w:val="22"/>
              </w:rPr>
              <w:t>zaměstnanci státního zastupitelství celkem</w:t>
            </w:r>
          </w:p>
        </w:tc>
        <w:tc>
          <w:tcPr>
            <w:tcW w:w="2177" w:type="dxa"/>
            <w:shd w:val="clear" w:color="auto" w:fill="auto"/>
          </w:tcPr>
          <w:p w:rsidR="00701BA5" w:rsidRPr="00D47677" w:rsidRDefault="00701BA5" w:rsidP="003C311F">
            <w:pPr>
              <w:pStyle w:val="1bntext"/>
              <w:spacing w:after="0"/>
              <w:ind w:firstLine="0"/>
              <w:jc w:val="right"/>
              <w:rPr>
                <w:rFonts w:cs="Times New Roman"/>
                <w:sz w:val="22"/>
              </w:rPr>
            </w:pPr>
            <w:r w:rsidRPr="00D47677">
              <w:rPr>
                <w:rFonts w:cs="Times New Roman"/>
                <w:sz w:val="22"/>
              </w:rPr>
              <w:t>27 921 Kč</w:t>
            </w:r>
          </w:p>
        </w:tc>
      </w:tr>
      <w:tr w:rsidR="00701BA5" w:rsidRPr="00D47677" w:rsidTr="003C311F">
        <w:trPr>
          <w:jc w:val="center"/>
        </w:trPr>
        <w:tc>
          <w:tcPr>
            <w:tcW w:w="5599" w:type="dxa"/>
            <w:shd w:val="clear" w:color="auto" w:fill="auto"/>
          </w:tcPr>
          <w:p w:rsidR="00701BA5" w:rsidRPr="00D47677" w:rsidRDefault="00701BA5" w:rsidP="003C311F">
            <w:pPr>
              <w:pStyle w:val="1bntext"/>
              <w:spacing w:after="0"/>
              <w:ind w:firstLine="0"/>
              <w:rPr>
                <w:rFonts w:cs="Times New Roman"/>
                <w:sz w:val="22"/>
              </w:rPr>
            </w:pPr>
            <w:r w:rsidRPr="00D47677">
              <w:rPr>
                <w:rFonts w:cs="Times New Roman"/>
                <w:sz w:val="22"/>
              </w:rPr>
              <w:t>státní zástupci</w:t>
            </w:r>
          </w:p>
        </w:tc>
        <w:tc>
          <w:tcPr>
            <w:tcW w:w="2177" w:type="dxa"/>
            <w:shd w:val="clear" w:color="auto" w:fill="auto"/>
          </w:tcPr>
          <w:p w:rsidR="00701BA5" w:rsidRPr="00D47677" w:rsidRDefault="00701BA5" w:rsidP="003C311F">
            <w:pPr>
              <w:pStyle w:val="1bntext"/>
              <w:spacing w:after="0"/>
              <w:ind w:firstLine="0"/>
              <w:jc w:val="right"/>
              <w:rPr>
                <w:rFonts w:cs="Times New Roman"/>
                <w:sz w:val="22"/>
              </w:rPr>
            </w:pPr>
            <w:r w:rsidRPr="00D47677">
              <w:rPr>
                <w:rFonts w:cs="Times New Roman"/>
                <w:sz w:val="22"/>
              </w:rPr>
              <w:t>110 300 Kč</w:t>
            </w:r>
          </w:p>
        </w:tc>
      </w:tr>
    </w:tbl>
    <w:p w:rsidR="00701BA5" w:rsidRPr="00D47677" w:rsidRDefault="00701BA5" w:rsidP="00701BA5">
      <w:pPr>
        <w:spacing w:after="120" w:line="240" w:lineRule="auto"/>
        <w:ind w:firstLine="709"/>
        <w:rPr>
          <w:rFonts w:cs="Times New Roman"/>
          <w:highlight w:val="yellow"/>
        </w:rPr>
      </w:pPr>
    </w:p>
    <w:p w:rsidR="00701BA5" w:rsidRPr="00D47677" w:rsidRDefault="00701BA5" w:rsidP="00332AD3">
      <w:pPr>
        <w:pStyle w:val="1bntext"/>
        <w:ind w:firstLine="708"/>
        <w:rPr>
          <w:rFonts w:eastAsia="Calibri" w:cs="Times New Roman"/>
          <w:sz w:val="22"/>
          <w:szCs w:val="22"/>
        </w:rPr>
      </w:pPr>
      <w:r w:rsidRPr="00D47677">
        <w:rPr>
          <w:rFonts w:eastAsia="Calibri" w:cs="Times New Roman"/>
          <w:sz w:val="22"/>
          <w:szCs w:val="22"/>
        </w:rPr>
        <w:t>Průměrný měsíční plat zaměstnanců státních zastupitelství (bez státních zástupců) všech stupňů v roce 2018 činil 27 921 Kč, v roce 2017 činil 25 740 Kč, v roce 2016 celkem 23 874 Kč, v roce 2015 celkem 23 267 Kč, rok 2014 – 22 192 Kč, rok 2013 – 20 831 Kč. Na nenárokové složky platů (osobní příplatky a odměny) u zaměstnanců bylo čerpáno celkem 114 052,55</w:t>
      </w:r>
      <w:r w:rsidR="00332AD3" w:rsidRPr="00D47677">
        <w:rPr>
          <w:rFonts w:eastAsia="Calibri" w:cs="Times New Roman"/>
          <w:sz w:val="22"/>
          <w:szCs w:val="22"/>
        </w:rPr>
        <w:t> tis. </w:t>
      </w:r>
      <w:r w:rsidRPr="00D47677">
        <w:rPr>
          <w:rFonts w:eastAsia="Calibri" w:cs="Times New Roman"/>
          <w:sz w:val="22"/>
          <w:szCs w:val="22"/>
        </w:rPr>
        <w:t>Kč, tj. 24,01 % z celkových výdajů.</w:t>
      </w:r>
    </w:p>
    <w:p w:rsidR="00701BA5" w:rsidRPr="00D47677" w:rsidRDefault="00701BA5" w:rsidP="00332AD3">
      <w:pPr>
        <w:pStyle w:val="1bntext"/>
        <w:ind w:firstLine="708"/>
        <w:rPr>
          <w:rFonts w:eastAsia="Calibri" w:cs="Times New Roman"/>
          <w:sz w:val="22"/>
          <w:szCs w:val="22"/>
        </w:rPr>
      </w:pPr>
      <w:r w:rsidRPr="00D47677">
        <w:rPr>
          <w:rFonts w:eastAsia="Calibri" w:cs="Times New Roman"/>
          <w:sz w:val="22"/>
          <w:szCs w:val="22"/>
        </w:rPr>
        <w:t>Skutečné průměrné platy zaměstnanců jso</w:t>
      </w:r>
      <w:r w:rsidR="00332AD3" w:rsidRPr="00D47677">
        <w:rPr>
          <w:rFonts w:eastAsia="Calibri" w:cs="Times New Roman"/>
          <w:sz w:val="22"/>
          <w:szCs w:val="22"/>
        </w:rPr>
        <w:t>u proti roku 2017 vyšší o 2 181 </w:t>
      </w:r>
      <w:r w:rsidRPr="00D47677">
        <w:rPr>
          <w:rFonts w:eastAsia="Calibri" w:cs="Times New Roman"/>
          <w:sz w:val="22"/>
          <w:szCs w:val="22"/>
        </w:rPr>
        <w:t>Kč,</w:t>
      </w:r>
      <w:r w:rsidR="00332AD3" w:rsidRPr="00D47677">
        <w:rPr>
          <w:rFonts w:eastAsia="Calibri" w:cs="Times New Roman"/>
          <w:sz w:val="22"/>
          <w:szCs w:val="22"/>
        </w:rPr>
        <w:t xml:space="preserve"> což představuje zvýšení o 8,47 </w:t>
      </w:r>
      <w:r w:rsidRPr="00D47677">
        <w:rPr>
          <w:rFonts w:eastAsia="Calibri" w:cs="Times New Roman"/>
          <w:sz w:val="22"/>
          <w:szCs w:val="22"/>
        </w:rPr>
        <w:t>%.</w:t>
      </w:r>
    </w:p>
    <w:p w:rsidR="0053033A" w:rsidRDefault="00701BA5" w:rsidP="00332AD3">
      <w:pPr>
        <w:pStyle w:val="1bntext"/>
        <w:ind w:firstLine="708"/>
        <w:rPr>
          <w:rFonts w:eastAsia="Calibri" w:cs="Times New Roman"/>
          <w:sz w:val="22"/>
          <w:szCs w:val="22"/>
        </w:rPr>
      </w:pPr>
      <w:r w:rsidRPr="00D47677">
        <w:rPr>
          <w:rFonts w:eastAsia="Calibri" w:cs="Times New Roman"/>
          <w:sz w:val="22"/>
          <w:szCs w:val="22"/>
        </w:rPr>
        <w:t>Skutečný průměrný plat státních zástupců v roce 2018 činil 110 3</w:t>
      </w:r>
      <w:r w:rsidR="00332AD3" w:rsidRPr="00D47677">
        <w:rPr>
          <w:rFonts w:eastAsia="Calibri" w:cs="Times New Roman"/>
          <w:sz w:val="22"/>
          <w:szCs w:val="22"/>
        </w:rPr>
        <w:t>00 </w:t>
      </w:r>
      <w:r w:rsidRPr="00D47677">
        <w:rPr>
          <w:rFonts w:eastAsia="Calibri" w:cs="Times New Roman"/>
          <w:sz w:val="22"/>
          <w:szCs w:val="22"/>
        </w:rPr>
        <w:t>Kč. V minulých letech průměrné platy státních zást</w:t>
      </w:r>
      <w:r w:rsidR="00332AD3" w:rsidRPr="00D47677">
        <w:rPr>
          <w:rFonts w:eastAsia="Calibri" w:cs="Times New Roman"/>
          <w:sz w:val="22"/>
          <w:szCs w:val="22"/>
        </w:rPr>
        <w:t>upců činily: rok 2017 – 105 340 </w:t>
      </w:r>
      <w:r w:rsidRPr="00D47677">
        <w:rPr>
          <w:rFonts w:eastAsia="Calibri" w:cs="Times New Roman"/>
          <w:sz w:val="22"/>
          <w:szCs w:val="22"/>
        </w:rPr>
        <w:t>Kč</w:t>
      </w:r>
      <w:r w:rsidR="00332AD3" w:rsidRPr="00D47677">
        <w:rPr>
          <w:rFonts w:eastAsia="Calibri" w:cs="Times New Roman"/>
          <w:sz w:val="22"/>
          <w:szCs w:val="22"/>
        </w:rPr>
        <w:t>, rok 2016 – 101 851 </w:t>
      </w:r>
      <w:r w:rsidRPr="00D47677">
        <w:rPr>
          <w:rFonts w:eastAsia="Calibri" w:cs="Times New Roman"/>
          <w:sz w:val="22"/>
          <w:szCs w:val="22"/>
        </w:rPr>
        <w:t>Kč, rok 2015 (bez prostředků za vyplacené dohody)</w:t>
      </w:r>
      <w:r w:rsidR="00332AD3" w:rsidRPr="00D47677">
        <w:rPr>
          <w:rFonts w:eastAsia="Calibri" w:cs="Times New Roman"/>
          <w:sz w:val="22"/>
          <w:szCs w:val="22"/>
        </w:rPr>
        <w:t xml:space="preserve"> – 99 741 Kč, rok 2014 – 84 567 Kč, rok 2013 – 82 008 </w:t>
      </w:r>
      <w:r w:rsidRPr="00D47677">
        <w:rPr>
          <w:rFonts w:eastAsia="Calibri" w:cs="Times New Roman"/>
          <w:sz w:val="22"/>
          <w:szCs w:val="22"/>
        </w:rPr>
        <w:t>Kč.</w:t>
      </w:r>
    </w:p>
    <w:p w:rsidR="00701BA5" w:rsidRPr="00D47677" w:rsidRDefault="00701BA5" w:rsidP="00332AD3">
      <w:pPr>
        <w:pStyle w:val="1bntext"/>
        <w:ind w:firstLine="708"/>
        <w:rPr>
          <w:rFonts w:eastAsia="Calibri" w:cs="Times New Roman"/>
          <w:sz w:val="22"/>
          <w:szCs w:val="22"/>
        </w:rPr>
      </w:pPr>
      <w:r w:rsidRPr="00D47677">
        <w:rPr>
          <w:rFonts w:eastAsia="Calibri" w:cs="Times New Roman"/>
          <w:sz w:val="22"/>
          <w:szCs w:val="22"/>
        </w:rPr>
        <w:t>Vývoj platů státních zástupců za období 201</w:t>
      </w:r>
      <w:r w:rsidR="00352F31">
        <w:rPr>
          <w:rFonts w:eastAsia="Calibri" w:cs="Times New Roman"/>
          <w:sz w:val="22"/>
          <w:szCs w:val="22"/>
        </w:rPr>
        <w:t>4</w:t>
      </w:r>
      <w:r w:rsidRPr="00D47677">
        <w:rPr>
          <w:rFonts w:eastAsia="Calibri" w:cs="Times New Roman"/>
          <w:sz w:val="22"/>
          <w:szCs w:val="22"/>
        </w:rPr>
        <w:t xml:space="preserve"> – 2018 v Kč (včetně doplatků v roce 2015)</w:t>
      </w:r>
      <w:r w:rsidR="00332AD3" w:rsidRPr="00D47677">
        <w:rPr>
          <w:rFonts w:eastAsia="Calibri" w:cs="Times New Roman"/>
          <w:sz w:val="22"/>
          <w:szCs w:val="22"/>
        </w:rPr>
        <w:t>:</w:t>
      </w:r>
    </w:p>
    <w:p w:rsidR="006867B8" w:rsidRDefault="006867B8" w:rsidP="00701BA5">
      <w:pPr>
        <w:pStyle w:val="1bntext"/>
        <w:ind w:firstLine="0"/>
        <w:jc w:val="center"/>
        <w:rPr>
          <w:rFonts w:cs="Times New Roman"/>
          <w:color w:val="00B0F0"/>
          <w:sz w:val="22"/>
          <w:highlight w:val="yellow"/>
        </w:rPr>
      </w:pPr>
      <w:r>
        <w:rPr>
          <w:noProof/>
          <w:lang w:eastAsia="cs-CZ"/>
        </w:rPr>
        <w:drawing>
          <wp:inline distT="0" distB="0" distL="0" distR="0" wp14:anchorId="0A671C65" wp14:editId="4604ECBD">
            <wp:extent cx="4869180" cy="3086100"/>
            <wp:effectExtent l="0" t="0" r="26670" b="19050"/>
            <wp:docPr id="38" name="Graf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r>
        <w:rPr>
          <w:rFonts w:cs="Times New Roman"/>
          <w:color w:val="00B0F0"/>
          <w:sz w:val="22"/>
          <w:highlight w:val="yellow"/>
        </w:rPr>
        <w:br w:type="page"/>
      </w:r>
    </w:p>
    <w:p w:rsidR="00701BA5" w:rsidRPr="00332AD3" w:rsidRDefault="00701BA5" w:rsidP="00701BA5">
      <w:pPr>
        <w:pStyle w:val="1bntext"/>
        <w:ind w:firstLine="0"/>
        <w:jc w:val="center"/>
        <w:rPr>
          <w:rFonts w:cs="Times New Roman"/>
          <w:color w:val="00B0F0"/>
          <w:sz w:val="22"/>
          <w:highlight w:val="yellow"/>
        </w:rPr>
      </w:pPr>
    </w:p>
    <w:p w:rsidR="002C13E6" w:rsidRPr="00D47677" w:rsidRDefault="002C13E6" w:rsidP="002C13E6">
      <w:pPr>
        <w:pStyle w:val="Nadpis3"/>
      </w:pPr>
      <w:r w:rsidRPr="00D47677">
        <w:t>OSTATNÍ PLATBY ZA PROVEDENOU PRÁCI</w:t>
      </w:r>
    </w:p>
    <w:p w:rsidR="00332AD3" w:rsidRPr="00D47677" w:rsidRDefault="00332AD3" w:rsidP="00332AD3">
      <w:pPr>
        <w:pStyle w:val="1bntext"/>
        <w:ind w:firstLine="708"/>
        <w:rPr>
          <w:rFonts w:eastAsia="Calibri" w:cs="Times New Roman"/>
          <w:sz w:val="22"/>
          <w:szCs w:val="22"/>
        </w:rPr>
      </w:pPr>
      <w:r w:rsidRPr="00D47677">
        <w:rPr>
          <w:rFonts w:eastAsia="Calibri" w:cs="Times New Roman"/>
          <w:sz w:val="22"/>
          <w:szCs w:val="22"/>
        </w:rPr>
        <w:t>Rozpočet po změnách na ostatní platby za provedenou práci činil 218,46 tis. Kč. Výdaje celkem v roce 2018 činily 558,12 tis. Kč. Rozdíl mezi schváleným rozpočtem na ostatní platby za provedenou práci a skutečnými výdaji byl pokryt ze zapojených nároků z nespotřebovaných výdajů. Prostředky na ostatní platby za provedenou práci byly čerpány na dohody a na odstupné.</w:t>
      </w:r>
    </w:p>
    <w:p w:rsidR="00427C90" w:rsidRPr="00D47677" w:rsidRDefault="00427C90" w:rsidP="00011B51">
      <w:pPr>
        <w:pStyle w:val="Nadpis1"/>
        <w:ind w:left="0" w:firstLine="0"/>
      </w:pPr>
      <w:bookmarkStart w:id="425" w:name="_Toc445212769"/>
      <w:bookmarkStart w:id="426" w:name="_Toc3203421"/>
      <w:r w:rsidRPr="00D47677">
        <w:t>PROGRAMOVÉ FINANCOVÁNÍ</w:t>
      </w:r>
      <w:bookmarkEnd w:id="425"/>
      <w:bookmarkEnd w:id="426"/>
    </w:p>
    <w:p w:rsidR="00427C90" w:rsidRPr="00D47677" w:rsidRDefault="00427C90" w:rsidP="00011B51">
      <w:pPr>
        <w:pStyle w:val="Nadpis2"/>
        <w:ind w:left="0" w:firstLine="0"/>
      </w:pPr>
      <w:bookmarkStart w:id="427" w:name="_Toc445212770"/>
      <w:bookmarkStart w:id="428" w:name="_Toc3203422"/>
      <w:r w:rsidRPr="00D47677">
        <w:t>PROGRAMOVÉ FINANCOVÁNÍ V ROCE 201</w:t>
      </w:r>
      <w:bookmarkEnd w:id="427"/>
      <w:r w:rsidR="00D47677" w:rsidRPr="00D47677">
        <w:t>8</w:t>
      </w:r>
      <w:bookmarkEnd w:id="428"/>
    </w:p>
    <w:p w:rsidR="00D47677" w:rsidRPr="00D47677" w:rsidRDefault="00D47677" w:rsidP="00D47677">
      <w:pPr>
        <w:spacing w:line="240" w:lineRule="auto"/>
        <w:ind w:firstLine="708"/>
        <w:rPr>
          <w:rFonts w:cs="Times New Roman"/>
        </w:rPr>
      </w:pPr>
      <w:bookmarkStart w:id="429" w:name="_Toc413335049"/>
      <w:r w:rsidRPr="00D47677">
        <w:rPr>
          <w:rFonts w:cs="Times New Roman"/>
        </w:rPr>
        <w:t>Výdaje na programové financování byly vyčleněny na financování 8 krajských státních zastupitelství, jež řídila 86 okresních a obvodních státních zastupitelství, dále pro Vrchní státní zastupitelství v Praze a v Olomouci a Nejvyšší státní zastupitelství.</w:t>
      </w:r>
    </w:p>
    <w:p w:rsidR="00D47677" w:rsidRPr="00D47677" w:rsidRDefault="00D47677" w:rsidP="00D47677">
      <w:pPr>
        <w:pStyle w:val="1bntext"/>
        <w:spacing w:after="0"/>
        <w:rPr>
          <w:rFonts w:cs="Times New Roman"/>
          <w:sz w:val="22"/>
        </w:rPr>
      </w:pPr>
      <w:r w:rsidRPr="00D47677">
        <w:rPr>
          <w:rFonts w:cs="Times New Roman"/>
          <w:sz w:val="22"/>
        </w:rPr>
        <w:t>Výdaje na programové financování byly čerpány následovně:</w:t>
      </w:r>
    </w:p>
    <w:tbl>
      <w:tblPr>
        <w:tblW w:w="0" w:type="auto"/>
        <w:tblInd w:w="38" w:type="dxa"/>
        <w:tblLook w:val="01E0" w:firstRow="1" w:lastRow="1" w:firstColumn="1" w:lastColumn="1" w:noHBand="0" w:noVBand="0"/>
      </w:tblPr>
      <w:tblGrid>
        <w:gridCol w:w="6014"/>
        <w:gridCol w:w="2103"/>
      </w:tblGrid>
      <w:tr w:rsidR="00D47677" w:rsidRPr="00D47677" w:rsidTr="00B12697">
        <w:tc>
          <w:tcPr>
            <w:tcW w:w="6014" w:type="dxa"/>
            <w:shd w:val="clear" w:color="auto" w:fill="auto"/>
          </w:tcPr>
          <w:p w:rsidR="00D47677" w:rsidRPr="00D47677" w:rsidRDefault="00D47677" w:rsidP="00B12697">
            <w:pPr>
              <w:pStyle w:val="1bntext"/>
              <w:spacing w:after="0"/>
              <w:ind w:firstLine="0"/>
              <w:rPr>
                <w:rFonts w:cs="Times New Roman"/>
                <w:sz w:val="22"/>
              </w:rPr>
            </w:pPr>
            <w:r w:rsidRPr="00D47677">
              <w:rPr>
                <w:rFonts w:cs="Times New Roman"/>
                <w:sz w:val="22"/>
              </w:rPr>
              <w:t>Skutečnost 2017</w:t>
            </w:r>
          </w:p>
        </w:tc>
        <w:tc>
          <w:tcPr>
            <w:tcW w:w="2103" w:type="dxa"/>
            <w:shd w:val="clear" w:color="auto" w:fill="auto"/>
          </w:tcPr>
          <w:p w:rsidR="00D47677" w:rsidRPr="00D47677" w:rsidRDefault="00D47677" w:rsidP="00B12697">
            <w:pPr>
              <w:pStyle w:val="1bntext"/>
              <w:spacing w:after="0"/>
              <w:ind w:firstLine="0"/>
              <w:jc w:val="right"/>
              <w:rPr>
                <w:rFonts w:cs="Times New Roman"/>
                <w:sz w:val="22"/>
              </w:rPr>
            </w:pPr>
            <w:r w:rsidRPr="00D47677">
              <w:rPr>
                <w:rFonts w:cs="Times New Roman"/>
                <w:sz w:val="22"/>
              </w:rPr>
              <w:t>10 534,72 tis. Kč</w:t>
            </w:r>
          </w:p>
        </w:tc>
      </w:tr>
      <w:tr w:rsidR="00D47677" w:rsidRPr="00D47677" w:rsidTr="00B12697">
        <w:tc>
          <w:tcPr>
            <w:tcW w:w="6014" w:type="dxa"/>
            <w:shd w:val="clear" w:color="auto" w:fill="auto"/>
          </w:tcPr>
          <w:p w:rsidR="00D47677" w:rsidRPr="00D47677" w:rsidRDefault="00D47677" w:rsidP="00B12697">
            <w:pPr>
              <w:pStyle w:val="1bntext"/>
              <w:spacing w:after="0"/>
              <w:ind w:firstLine="0"/>
              <w:rPr>
                <w:rFonts w:cs="Times New Roman"/>
                <w:sz w:val="22"/>
              </w:rPr>
            </w:pPr>
            <w:r w:rsidRPr="00D47677">
              <w:rPr>
                <w:rFonts w:cs="Times New Roman"/>
                <w:sz w:val="22"/>
              </w:rPr>
              <w:t>Schválený rozpočet 2018</w:t>
            </w:r>
          </w:p>
        </w:tc>
        <w:tc>
          <w:tcPr>
            <w:tcW w:w="2103" w:type="dxa"/>
            <w:shd w:val="clear" w:color="auto" w:fill="auto"/>
          </w:tcPr>
          <w:p w:rsidR="00D47677" w:rsidRPr="00D47677" w:rsidRDefault="006E133A" w:rsidP="00B12697">
            <w:pPr>
              <w:pStyle w:val="1bntext"/>
              <w:spacing w:after="0"/>
              <w:ind w:firstLine="0"/>
              <w:jc w:val="right"/>
              <w:rPr>
                <w:rFonts w:cs="Times New Roman"/>
                <w:sz w:val="22"/>
              </w:rPr>
            </w:pPr>
            <w:r>
              <w:rPr>
                <w:rFonts w:cs="Times New Roman"/>
                <w:sz w:val="22"/>
              </w:rPr>
              <w:t>1 338,11</w:t>
            </w:r>
            <w:r w:rsidR="00D47677" w:rsidRPr="00D47677">
              <w:rPr>
                <w:rFonts w:cs="Times New Roman"/>
                <w:sz w:val="22"/>
              </w:rPr>
              <w:t> tis. Kč</w:t>
            </w:r>
          </w:p>
        </w:tc>
      </w:tr>
      <w:tr w:rsidR="00D47677" w:rsidRPr="00D47677" w:rsidTr="00B12697">
        <w:tc>
          <w:tcPr>
            <w:tcW w:w="6014" w:type="dxa"/>
            <w:shd w:val="clear" w:color="auto" w:fill="auto"/>
          </w:tcPr>
          <w:p w:rsidR="00D47677" w:rsidRPr="00D47677" w:rsidRDefault="00D47677" w:rsidP="00B12697">
            <w:pPr>
              <w:pStyle w:val="1bntext"/>
              <w:spacing w:after="0"/>
              <w:ind w:firstLine="0"/>
              <w:rPr>
                <w:rFonts w:cs="Times New Roman"/>
                <w:sz w:val="22"/>
              </w:rPr>
            </w:pPr>
            <w:r w:rsidRPr="00D47677">
              <w:rPr>
                <w:rFonts w:cs="Times New Roman"/>
                <w:sz w:val="22"/>
              </w:rPr>
              <w:t>Rozpočet po změnách 2018</w:t>
            </w:r>
          </w:p>
        </w:tc>
        <w:tc>
          <w:tcPr>
            <w:tcW w:w="2103" w:type="dxa"/>
            <w:shd w:val="clear" w:color="auto" w:fill="auto"/>
          </w:tcPr>
          <w:p w:rsidR="00D47677" w:rsidRPr="00D47677" w:rsidRDefault="00D47677" w:rsidP="00B12697">
            <w:pPr>
              <w:pStyle w:val="1bntext"/>
              <w:spacing w:after="0"/>
              <w:ind w:firstLine="0"/>
              <w:jc w:val="right"/>
              <w:rPr>
                <w:rFonts w:cs="Times New Roman"/>
                <w:sz w:val="22"/>
              </w:rPr>
            </w:pPr>
            <w:r w:rsidRPr="00D47677">
              <w:rPr>
                <w:rFonts w:cs="Times New Roman"/>
                <w:sz w:val="22"/>
              </w:rPr>
              <w:t>24 990,25 tis. Kč</w:t>
            </w:r>
          </w:p>
        </w:tc>
      </w:tr>
      <w:tr w:rsidR="00D47677" w:rsidRPr="00D47677" w:rsidTr="00B12697">
        <w:tc>
          <w:tcPr>
            <w:tcW w:w="6014" w:type="dxa"/>
            <w:shd w:val="clear" w:color="auto" w:fill="auto"/>
          </w:tcPr>
          <w:p w:rsidR="00D47677" w:rsidRPr="00D47677" w:rsidRDefault="00D47677" w:rsidP="00B12697">
            <w:pPr>
              <w:pStyle w:val="1bntext"/>
              <w:spacing w:after="0"/>
              <w:ind w:firstLine="0"/>
              <w:rPr>
                <w:rFonts w:cs="Times New Roman"/>
                <w:sz w:val="22"/>
              </w:rPr>
            </w:pPr>
            <w:r w:rsidRPr="00D47677">
              <w:rPr>
                <w:rFonts w:cs="Times New Roman"/>
                <w:sz w:val="22"/>
              </w:rPr>
              <w:t>Skutečnost vč. čerpání NNV 2018</w:t>
            </w:r>
          </w:p>
        </w:tc>
        <w:tc>
          <w:tcPr>
            <w:tcW w:w="2103" w:type="dxa"/>
            <w:shd w:val="clear" w:color="auto" w:fill="auto"/>
          </w:tcPr>
          <w:p w:rsidR="00D47677" w:rsidRPr="00D47677" w:rsidRDefault="00D47677" w:rsidP="00B12697">
            <w:pPr>
              <w:pStyle w:val="1bntext"/>
              <w:spacing w:after="0"/>
              <w:ind w:firstLine="0"/>
              <w:jc w:val="right"/>
              <w:rPr>
                <w:rFonts w:cs="Times New Roman"/>
                <w:sz w:val="22"/>
              </w:rPr>
            </w:pPr>
            <w:r w:rsidRPr="00D47677">
              <w:rPr>
                <w:rFonts w:cs="Times New Roman"/>
                <w:sz w:val="22"/>
              </w:rPr>
              <w:t>26 242,18 tis. Kč</w:t>
            </w:r>
          </w:p>
        </w:tc>
      </w:tr>
      <w:tr w:rsidR="00D47677" w:rsidRPr="00D47677" w:rsidTr="00B12697">
        <w:tc>
          <w:tcPr>
            <w:tcW w:w="6014" w:type="dxa"/>
            <w:shd w:val="clear" w:color="auto" w:fill="auto"/>
          </w:tcPr>
          <w:p w:rsidR="00D47677" w:rsidRPr="00D47677" w:rsidRDefault="00D47677" w:rsidP="00B12697">
            <w:pPr>
              <w:pStyle w:val="1bntext"/>
              <w:ind w:firstLine="0"/>
              <w:jc w:val="left"/>
              <w:rPr>
                <w:rFonts w:cs="Times New Roman"/>
                <w:sz w:val="22"/>
              </w:rPr>
            </w:pPr>
            <w:r w:rsidRPr="00D47677">
              <w:rPr>
                <w:rFonts w:cs="Times New Roman"/>
                <w:sz w:val="22"/>
              </w:rPr>
              <w:t xml:space="preserve">Plnění v procentech       </w:t>
            </w:r>
          </w:p>
        </w:tc>
        <w:tc>
          <w:tcPr>
            <w:tcW w:w="2103" w:type="dxa"/>
            <w:shd w:val="clear" w:color="auto" w:fill="auto"/>
          </w:tcPr>
          <w:p w:rsidR="00D47677" w:rsidRPr="00D47677" w:rsidRDefault="00D47677" w:rsidP="00B12697">
            <w:pPr>
              <w:pStyle w:val="1bntext"/>
              <w:spacing w:after="0"/>
              <w:ind w:firstLine="0"/>
              <w:jc w:val="right"/>
              <w:rPr>
                <w:rFonts w:cs="Times New Roman"/>
                <w:sz w:val="22"/>
              </w:rPr>
            </w:pPr>
            <w:r w:rsidRPr="00D47677">
              <w:rPr>
                <w:rFonts w:cs="Times New Roman"/>
                <w:sz w:val="22"/>
              </w:rPr>
              <w:t>105,01 %</w:t>
            </w:r>
          </w:p>
        </w:tc>
      </w:tr>
    </w:tbl>
    <w:p w:rsidR="0053033A" w:rsidRDefault="0053033A" w:rsidP="00D47677">
      <w:pPr>
        <w:spacing w:line="240" w:lineRule="auto"/>
        <w:jc w:val="left"/>
        <w:rPr>
          <w:rFonts w:cs="Times New Roman"/>
        </w:rPr>
      </w:pPr>
    </w:p>
    <w:p w:rsidR="00D47677" w:rsidRPr="00D47677" w:rsidRDefault="00D47677" w:rsidP="00D47677">
      <w:pPr>
        <w:spacing w:line="240" w:lineRule="auto"/>
        <w:jc w:val="left"/>
        <w:rPr>
          <w:rFonts w:cs="Times New Roman"/>
        </w:rPr>
      </w:pPr>
      <w:r w:rsidRPr="00D47677">
        <w:rPr>
          <w:rFonts w:cs="Times New Roman"/>
        </w:rPr>
        <w:t>Přičemž jednotlivá státní zastupitelství se na plnění podílela takto:</w:t>
      </w:r>
    </w:p>
    <w:bookmarkStart w:id="430" w:name="_MON_1485153439"/>
    <w:bookmarkEnd w:id="430"/>
    <w:p w:rsidR="00D47677" w:rsidRPr="0002530F" w:rsidRDefault="00D47677" w:rsidP="00D47677">
      <w:pPr>
        <w:spacing w:line="240" w:lineRule="auto"/>
        <w:jc w:val="left"/>
        <w:rPr>
          <w:rFonts w:cs="Times New Roman"/>
          <w:color w:val="00B050"/>
        </w:rPr>
      </w:pPr>
      <w:r w:rsidRPr="0002530F">
        <w:rPr>
          <w:rFonts w:cs="Times New Roman"/>
          <w:color w:val="00B050"/>
        </w:rPr>
        <w:object w:dxaOrig="8863" w:dyaOrig="4745">
          <v:shape id="_x0000_i1089" type="#_x0000_t75" style="width:435.75pt;height:208.5pt" o:ole="">
            <v:imagedata r:id="rId155" o:title=""/>
          </v:shape>
          <o:OLEObject Type="Embed" ProgID="Excel.Sheet.8" ShapeID="_x0000_i1089" DrawAspect="Content" ObjectID="_1616848902" r:id="rId156"/>
        </w:object>
      </w:r>
      <w:r w:rsidRPr="0002530F">
        <w:rPr>
          <w:rFonts w:cs="Times New Roman"/>
          <w:color w:val="00B050"/>
        </w:rPr>
        <w:t xml:space="preserve"> </w:t>
      </w:r>
    </w:p>
    <w:p w:rsidR="00D47677" w:rsidRPr="00D47677" w:rsidRDefault="00D47677" w:rsidP="00D47677">
      <w:pPr>
        <w:spacing w:line="240" w:lineRule="auto"/>
        <w:ind w:firstLine="708"/>
        <w:rPr>
          <w:rFonts w:cs="Times New Roman"/>
        </w:rPr>
      </w:pPr>
      <w:r w:rsidRPr="00D47677">
        <w:rPr>
          <w:rFonts w:cs="Times New Roman"/>
        </w:rPr>
        <w:t>Skutečné čerpání výdajů na programové financování u státních zastupitelství včetně čerpání nároků z nespotřebovaných výdajů činilo 26 242,18 tis. Kč, což představuje plnění na 105,01 % k rozpočtu po změnách. Z toho čerpání investičních výdajů činilo 24 827,11 tis. Kč a neinvestičních výdajů 1 415,07 tis. Kč.</w:t>
      </w:r>
    </w:p>
    <w:p w:rsidR="00CD39FA" w:rsidRDefault="00D47677" w:rsidP="00491D61">
      <w:pPr>
        <w:spacing w:line="240" w:lineRule="auto"/>
        <w:ind w:firstLine="708"/>
        <w:rPr>
          <w:rFonts w:cs="Times New Roman"/>
        </w:rPr>
      </w:pPr>
      <w:r w:rsidRPr="00D47677">
        <w:rPr>
          <w:rFonts w:cs="Times New Roman"/>
        </w:rPr>
        <w:t>Státní zastupitelství čerpala v roce 2018 nároky z nespotřebovaných výdajů ve výši 15 470,55 tis. Kč. Do nároků z nespotřebovaných výdajů bylo za rok 2018 převedeno 14 218,62 tis. Kč.</w:t>
      </w:r>
      <w:r w:rsidR="00CD39FA">
        <w:rPr>
          <w:rFonts w:cs="Times New Roman"/>
        </w:rPr>
        <w:br w:type="page"/>
      </w:r>
    </w:p>
    <w:p w:rsidR="00D47677" w:rsidRDefault="00D47677" w:rsidP="00D47677">
      <w:pPr>
        <w:spacing w:after="0" w:line="240" w:lineRule="auto"/>
        <w:ind w:firstLine="708"/>
        <w:jc w:val="center"/>
        <w:rPr>
          <w:rFonts w:cs="Times New Roman"/>
        </w:rPr>
      </w:pPr>
      <w:r w:rsidRPr="00D47677">
        <w:rPr>
          <w:rFonts w:cs="Times New Roman"/>
        </w:rPr>
        <w:t>V jednotlivých čtvrtletích byly kapitálové výdaje čerpány následovně:</w:t>
      </w:r>
    </w:p>
    <w:p w:rsidR="00AB1DBA" w:rsidRPr="00D47677" w:rsidRDefault="00AB1DBA" w:rsidP="00D47677">
      <w:pPr>
        <w:spacing w:after="0" w:line="240" w:lineRule="auto"/>
        <w:ind w:firstLine="708"/>
        <w:jc w:val="center"/>
        <w:rPr>
          <w:rFonts w:cs="Times New Roman"/>
        </w:rPr>
      </w:pPr>
    </w:p>
    <w:bookmarkStart w:id="431" w:name="_MON_1453810791"/>
    <w:bookmarkEnd w:id="431"/>
    <w:p w:rsidR="00D47677" w:rsidRPr="00D47677" w:rsidRDefault="00634CE2" w:rsidP="00D47677">
      <w:pPr>
        <w:spacing w:line="240" w:lineRule="auto"/>
        <w:ind w:firstLine="708"/>
        <w:jc w:val="center"/>
        <w:rPr>
          <w:rFonts w:cs="Times New Roman"/>
        </w:rPr>
      </w:pPr>
      <w:r w:rsidRPr="00D47677">
        <w:rPr>
          <w:rFonts w:cs="Times New Roman"/>
        </w:rPr>
        <w:object w:dxaOrig="5305" w:dyaOrig="2009">
          <v:shape id="_x0000_i1090" type="#_x0000_t75" style="width:257.3pt;height:115.85pt" o:ole="">
            <v:imagedata r:id="rId157" o:title=""/>
          </v:shape>
          <o:OLEObject Type="Embed" ProgID="Excel.Sheet.8" ShapeID="_x0000_i1090" DrawAspect="Content" ObjectID="_1616848903" r:id="rId158"/>
        </w:object>
      </w:r>
    </w:p>
    <w:p w:rsidR="00D47677" w:rsidRPr="00D47677" w:rsidRDefault="00D47677" w:rsidP="00D47677">
      <w:pPr>
        <w:spacing w:line="240" w:lineRule="auto"/>
        <w:ind w:firstLine="708"/>
        <w:rPr>
          <w:rFonts w:cs="Times New Roman"/>
        </w:rPr>
      </w:pPr>
      <w:r w:rsidRPr="00D47677">
        <w:rPr>
          <w:rFonts w:cs="Times New Roman"/>
        </w:rPr>
        <w:t>Výdaje na programové financování byly u státních zastupitelství směrovány do následujících akcí:</w:t>
      </w:r>
    </w:p>
    <w:bookmarkEnd w:id="429"/>
    <w:p w:rsidR="00D47677" w:rsidRPr="00D47677" w:rsidRDefault="00D47677" w:rsidP="00D47677">
      <w:pPr>
        <w:spacing w:before="120" w:after="0" w:line="240" w:lineRule="auto"/>
        <w:rPr>
          <w:rFonts w:cs="Times New Roman"/>
          <w:u w:val="single"/>
        </w:rPr>
      </w:pPr>
      <w:r w:rsidRPr="00D47677">
        <w:rPr>
          <w:rFonts w:cs="Times New Roman"/>
          <w:u w:val="single"/>
        </w:rPr>
        <w:t>KSZ Praha - OSZ Kolín - sanace budovy</w:t>
      </w:r>
    </w:p>
    <w:p w:rsidR="00D47677" w:rsidRPr="00D47677" w:rsidRDefault="00D47677" w:rsidP="00D47677">
      <w:pPr>
        <w:spacing w:before="120" w:after="0" w:line="240" w:lineRule="auto"/>
        <w:ind w:firstLine="708"/>
        <w:rPr>
          <w:rFonts w:cs="Times New Roman"/>
        </w:rPr>
      </w:pPr>
      <w:r w:rsidRPr="00D47677">
        <w:rPr>
          <w:rFonts w:cs="Times New Roman"/>
        </w:rPr>
        <w:t xml:space="preserve">V rámci akce byla provedena sanace pozemních prostor </w:t>
      </w:r>
      <w:r w:rsidRPr="00D47677">
        <w:t xml:space="preserve">objektu OSZ Kolín </w:t>
      </w:r>
      <w:r w:rsidRPr="00D47677">
        <w:rPr>
          <w:rFonts w:cs="Times New Roman"/>
        </w:rPr>
        <w:t xml:space="preserve">a vybudování spisovny z nevyužité garáže. Celková finanční náročnost akce činila 3 231,10 tis. Kč, z toho v roce 2018 </w:t>
      </w:r>
      <w:r w:rsidR="003A1E89">
        <w:rPr>
          <w:rFonts w:cs="Times New Roman"/>
        </w:rPr>
        <w:t xml:space="preserve">skutečné čerpání činilo </w:t>
      </w:r>
      <w:r w:rsidR="00352F31">
        <w:rPr>
          <w:rFonts w:cs="Times New Roman"/>
        </w:rPr>
        <w:t>2 977,00</w:t>
      </w:r>
      <w:r w:rsidRPr="00D47677">
        <w:rPr>
          <w:rFonts w:cs="Times New Roman"/>
        </w:rPr>
        <w:t> tis. Kč.</w:t>
      </w:r>
    </w:p>
    <w:p w:rsidR="00D47677" w:rsidRPr="00D47677" w:rsidRDefault="00D47677" w:rsidP="00D47677">
      <w:pPr>
        <w:spacing w:after="0" w:line="240" w:lineRule="auto"/>
        <w:ind w:firstLine="708"/>
        <w:rPr>
          <w:rFonts w:cs="Times New Roman"/>
        </w:rPr>
      </w:pPr>
    </w:p>
    <w:p w:rsidR="00D47677" w:rsidRPr="00D47677" w:rsidRDefault="00D47677" w:rsidP="00D47677">
      <w:pPr>
        <w:spacing w:line="240" w:lineRule="auto"/>
        <w:ind w:firstLine="708"/>
        <w:rPr>
          <w:rFonts w:cs="Times New Roman"/>
        </w:rPr>
      </w:pPr>
      <w:r w:rsidRPr="00D47677">
        <w:rPr>
          <w:rFonts w:cs="Times New Roman"/>
        </w:rPr>
        <w:t>Celkově v rámci dvanácti realizovaných stavebních akcí bylo investováno 6 020,56 tis. Kč. Kromě výše uvedené akce se jednalo např. o tyto akce: MSZ v Praze - rozšíření kancelářských ploch Lazarská 4/10 Praha 2 (623,15 tis. Kč), OSZ Cheb - bezbariérový přístup objek</w:t>
      </w:r>
      <w:r w:rsidR="00352F31">
        <w:rPr>
          <w:rFonts w:cs="Times New Roman"/>
        </w:rPr>
        <w:t>tu (660,47</w:t>
      </w:r>
      <w:r w:rsidRPr="00D47677">
        <w:rPr>
          <w:rFonts w:cs="Times New Roman"/>
        </w:rPr>
        <w:t> tis. Kč)</w:t>
      </w:r>
      <w:r w:rsidR="00430D30">
        <w:rPr>
          <w:rFonts w:cs="Times New Roman"/>
        </w:rPr>
        <w:t xml:space="preserve"> a </w:t>
      </w:r>
      <w:r w:rsidRPr="00D47677">
        <w:rPr>
          <w:rFonts w:cs="Times New Roman"/>
        </w:rPr>
        <w:t>NSZ Brno - sanace prostor podzemního podlaží objektu Jezuitská 4 (592,44 tis. Kč).</w:t>
      </w:r>
    </w:p>
    <w:p w:rsidR="00D47677" w:rsidRPr="00D47677" w:rsidRDefault="00D47677" w:rsidP="00D47677">
      <w:pPr>
        <w:spacing w:after="0" w:line="240" w:lineRule="auto"/>
        <w:ind w:firstLine="708"/>
        <w:rPr>
          <w:rFonts w:cs="Times New Roman"/>
        </w:rPr>
      </w:pPr>
      <w:r w:rsidRPr="00D47677">
        <w:rPr>
          <w:rFonts w:cs="Times New Roman"/>
        </w:rPr>
        <w:t xml:space="preserve">V rámci obměny vozového parku bylo pořízeno celkem 5 osobních vozidel a 1 užitkové </w:t>
      </w:r>
      <w:r w:rsidR="00352F31">
        <w:rPr>
          <w:rFonts w:cs="Times New Roman"/>
        </w:rPr>
        <w:t xml:space="preserve">vozidlo </w:t>
      </w:r>
      <w:r w:rsidRPr="00D47677">
        <w:rPr>
          <w:rFonts w:cs="Times New Roman"/>
        </w:rPr>
        <w:t>v celkové výši 4 454,49 tis. Kč. Z toho např. pro NSZ Brno 1 os</w:t>
      </w:r>
      <w:r w:rsidR="00814F6A">
        <w:rPr>
          <w:rFonts w:cs="Times New Roman"/>
        </w:rPr>
        <w:t>obní</w:t>
      </w:r>
      <w:r w:rsidR="00491D61">
        <w:rPr>
          <w:rFonts w:cs="Times New Roman"/>
        </w:rPr>
        <w:t xml:space="preserve"> vozidlo SUV </w:t>
      </w:r>
      <w:r w:rsidRPr="00D47677">
        <w:rPr>
          <w:rFonts w:cs="Times New Roman"/>
        </w:rPr>
        <w:t>(942,36 tis. Kč)</w:t>
      </w:r>
      <w:r w:rsidR="00491D61">
        <w:rPr>
          <w:rFonts w:cs="Times New Roman"/>
        </w:rPr>
        <w:t>,</w:t>
      </w:r>
      <w:r w:rsidRPr="00D47677">
        <w:rPr>
          <w:rFonts w:cs="Times New Roman"/>
        </w:rPr>
        <w:t xml:space="preserve"> pro MSZ Praha</w:t>
      </w:r>
      <w:r w:rsidR="00430D30">
        <w:rPr>
          <w:rFonts w:cs="Times New Roman"/>
        </w:rPr>
        <w:t xml:space="preserve"> 1</w:t>
      </w:r>
      <w:r w:rsidRPr="00D47677">
        <w:rPr>
          <w:rFonts w:cs="Times New Roman"/>
        </w:rPr>
        <w:t xml:space="preserve"> užitkové vozidlo (1 396,40 tis. Kč) a 1 osobní vozidlo (387,81 tis. Kč).</w:t>
      </w:r>
    </w:p>
    <w:p w:rsidR="00D47677" w:rsidRPr="00D47677" w:rsidRDefault="00D47677" w:rsidP="00D47677">
      <w:pPr>
        <w:autoSpaceDE w:val="0"/>
        <w:autoSpaceDN w:val="0"/>
        <w:adjustRightInd w:val="0"/>
        <w:spacing w:after="0" w:line="240" w:lineRule="auto"/>
        <w:rPr>
          <w:rFonts w:cs="Times New Roman"/>
        </w:rPr>
      </w:pPr>
    </w:p>
    <w:p w:rsidR="00D47677" w:rsidRPr="00D47677" w:rsidRDefault="00D47677" w:rsidP="00D47677">
      <w:pPr>
        <w:spacing w:line="240" w:lineRule="auto"/>
        <w:ind w:firstLine="708"/>
        <w:rPr>
          <w:rFonts w:cs="Times New Roman"/>
        </w:rPr>
      </w:pPr>
      <w:r w:rsidRPr="00D47677">
        <w:rPr>
          <w:rFonts w:cs="Times New Roman"/>
        </w:rPr>
        <w:t>V oblasti bezpečnosti bylo v roce 2018 realizováno celkem 6 akcí v celkové hodnotě 924,87 tis. Kč. Největší akcí realizovalo KSZ Brno - revitalizaci kamerového systému a zabezpečení serverovny ve výši (470,52 tis. Kč). Dále např. VSZ Olomouc - rozšíření sytému CCTV (110,46 tis. Kč) a KSZ Ostrava-zabezpečení dvou serveroven (107,01 tis. Kč)</w:t>
      </w:r>
      <w:r w:rsidR="00491D61">
        <w:rPr>
          <w:rFonts w:cs="Times New Roman"/>
        </w:rPr>
        <w:t>.</w:t>
      </w:r>
    </w:p>
    <w:p w:rsidR="00D47677" w:rsidRPr="00D47677" w:rsidRDefault="00D47677" w:rsidP="00D47677">
      <w:pPr>
        <w:spacing w:line="240" w:lineRule="auto"/>
        <w:ind w:firstLine="708"/>
        <w:rPr>
          <w:rFonts w:cs="Times New Roman"/>
        </w:rPr>
      </w:pPr>
      <w:r w:rsidRPr="00D47677">
        <w:rPr>
          <w:rFonts w:cs="Times New Roman"/>
        </w:rPr>
        <w:t>Na informační technologie vynaložila státní zastupitelství v loňském roce 14 842,26 tis. Kč. Jednalo se např. o akce: MSZ Praha – nákup 8 ks serverů (1 143,84 t</w:t>
      </w:r>
      <w:r w:rsidR="00491D61">
        <w:rPr>
          <w:rFonts w:cs="Times New Roman"/>
        </w:rPr>
        <w:t>is. Kč), KSZ Ostrava - nákup 12 </w:t>
      </w:r>
      <w:r w:rsidRPr="00D47677">
        <w:rPr>
          <w:rFonts w:cs="Times New Roman"/>
        </w:rPr>
        <w:t>serverů (1 365,06 tis. Kč) nebo KSZ Plzeň - Nákup multifunkčních zařízení formátu A3 (792,26 tis. Kč).</w:t>
      </w:r>
    </w:p>
    <w:p w:rsidR="00D47677" w:rsidRPr="00D47677" w:rsidRDefault="00D47677" w:rsidP="00D47677">
      <w:pPr>
        <w:pStyle w:val="Nadpis2"/>
        <w:ind w:left="576"/>
      </w:pPr>
      <w:bookmarkStart w:id="432" w:name="_Toc445212771"/>
      <w:bookmarkStart w:id="433" w:name="_Toc508610914"/>
      <w:bookmarkStart w:id="434" w:name="_Toc3203423"/>
      <w:r w:rsidRPr="00D47677">
        <w:t>PROGRAMOVÉ FINANCOVÁNÍ V LETECH 2014 - 201</w:t>
      </w:r>
      <w:bookmarkEnd w:id="432"/>
      <w:bookmarkEnd w:id="433"/>
      <w:r w:rsidRPr="00D47677">
        <w:t>7</w:t>
      </w:r>
      <w:bookmarkEnd w:id="434"/>
    </w:p>
    <w:bookmarkStart w:id="435" w:name="_MON_1485153786"/>
    <w:bookmarkEnd w:id="435"/>
    <w:p w:rsidR="00427C90" w:rsidRDefault="00D47677" w:rsidP="00D47677">
      <w:pPr>
        <w:spacing w:line="240" w:lineRule="auto"/>
        <w:jc w:val="center"/>
        <w:rPr>
          <w:rFonts w:cs="Times New Roman"/>
          <w:spacing w:val="20"/>
        </w:rPr>
      </w:pPr>
      <w:r w:rsidRPr="00D47677">
        <w:rPr>
          <w:rFonts w:cs="Times New Roman"/>
          <w:spacing w:val="20"/>
        </w:rPr>
        <w:object w:dxaOrig="9406" w:dyaOrig="5018">
          <v:shape id="_x0000_i1091" type="#_x0000_t75" style="width:470.8pt;height:267.95pt" o:ole="">
            <v:imagedata r:id="rId159" o:title=""/>
          </v:shape>
          <o:OLEObject Type="Embed" ProgID="Excel.Sheet.8" ShapeID="_x0000_i1091" DrawAspect="Content" ObjectID="_1616848904" r:id="rId160"/>
        </w:object>
      </w:r>
    </w:p>
    <w:p w:rsidR="00AB1DBA" w:rsidRDefault="00AB1DBA" w:rsidP="00D47677">
      <w:pPr>
        <w:spacing w:line="240" w:lineRule="auto"/>
        <w:jc w:val="center"/>
        <w:rPr>
          <w:rFonts w:cs="Times New Roman"/>
          <w:spacing w:val="20"/>
        </w:rPr>
      </w:pPr>
      <w:r>
        <w:rPr>
          <w:rFonts w:cs="Times New Roman"/>
          <w:spacing w:val="20"/>
        </w:rPr>
        <w:br w:type="page"/>
      </w:r>
    </w:p>
    <w:p w:rsidR="00AB1DBA" w:rsidRPr="00D47677" w:rsidRDefault="00AB1DBA" w:rsidP="00D47677">
      <w:pPr>
        <w:spacing w:line="240" w:lineRule="auto"/>
        <w:jc w:val="center"/>
        <w:rPr>
          <w:rFonts w:cs="Times New Roman"/>
          <w:spacing w:val="20"/>
        </w:rPr>
      </w:pPr>
    </w:p>
    <w:p w:rsidR="00634CE2" w:rsidRDefault="00634CE2">
      <w:pPr>
        <w:jc w:val="left"/>
        <w:rPr>
          <w:rFonts w:eastAsia="Times New Roman" w:cs="Times New Roman"/>
          <w:b/>
          <w:bCs/>
          <w:sz w:val="26"/>
          <w:szCs w:val="26"/>
          <w:u w:val="single"/>
          <w:lang w:val="en-US" w:bidi="en-US"/>
        </w:rPr>
      </w:pPr>
      <w:r>
        <w:rPr>
          <w:rFonts w:eastAsia="Times New Roman" w:cs="Times New Roman"/>
          <w:b/>
          <w:bCs/>
          <w:sz w:val="26"/>
          <w:szCs w:val="26"/>
          <w:u w:val="single"/>
          <w:lang w:val="en-US" w:bidi="en-US"/>
        </w:rPr>
        <w:br w:type="page"/>
      </w:r>
    </w:p>
    <w:p w:rsidR="00427C90" w:rsidRDefault="00427C90">
      <w:pPr>
        <w:jc w:val="left"/>
        <w:rPr>
          <w:rFonts w:eastAsia="Times New Roman" w:cs="Times New Roman"/>
          <w:b/>
          <w:bCs/>
          <w:sz w:val="26"/>
          <w:szCs w:val="26"/>
          <w:u w:val="single"/>
          <w:lang w:val="en-US" w:bidi="en-US"/>
        </w:rPr>
        <w:sectPr w:rsidR="00427C90" w:rsidSect="00CC565B">
          <w:headerReference w:type="default" r:id="rId161"/>
          <w:footerReference w:type="default" r:id="rId162"/>
          <w:pgSz w:w="11906" w:h="16838"/>
          <w:pgMar w:top="1418" w:right="1418" w:bottom="1418" w:left="1418" w:header="708" w:footer="708" w:gutter="0"/>
          <w:cols w:space="708"/>
          <w:docGrid w:linePitch="360"/>
        </w:sectPr>
      </w:pPr>
    </w:p>
    <w:p w:rsidR="00427C90" w:rsidRDefault="00427C90" w:rsidP="00427C90">
      <w:bookmarkStart w:id="436" w:name="_Toc445212772"/>
      <w:r>
        <w:rPr>
          <w:noProof/>
          <w:lang w:eastAsia="cs-CZ"/>
        </w:rPr>
        <w:drawing>
          <wp:inline distT="0" distB="0" distL="0" distR="0" wp14:anchorId="31D20EF5" wp14:editId="62948F04">
            <wp:extent cx="4972050" cy="6515100"/>
            <wp:effectExtent l="0" t="0" r="0" b="0"/>
            <wp:docPr id="94" name="Obrázek 94" descr="Obráze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 descr="Obrázek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972050" cy="6515100"/>
                    </a:xfrm>
                    <a:prstGeom prst="rect">
                      <a:avLst/>
                    </a:prstGeom>
                    <a:noFill/>
                    <a:ln>
                      <a:noFill/>
                    </a:ln>
                  </pic:spPr>
                </pic:pic>
              </a:graphicData>
            </a:graphic>
          </wp:inline>
        </w:drawing>
      </w:r>
    </w:p>
    <w:p w:rsidR="00427C90" w:rsidRPr="001A3AC1" w:rsidRDefault="00427C90" w:rsidP="00427C90">
      <w:pPr>
        <w:pStyle w:val="Nzev"/>
        <w:rPr>
          <w:lang w:val="cs-CZ"/>
        </w:rPr>
      </w:pPr>
      <w:bookmarkStart w:id="437" w:name="_Toc3203424"/>
      <w:r w:rsidRPr="001A3AC1">
        <w:rPr>
          <w:lang w:val="cs-CZ"/>
        </w:rPr>
        <w:t>MINISTERSTVO SPRAVEDLNOSTI ÚSTŘEDNÍ ORGÁN</w:t>
      </w:r>
      <w:bookmarkEnd w:id="436"/>
      <w:bookmarkEnd w:id="437"/>
    </w:p>
    <w:p w:rsidR="00427C90" w:rsidRDefault="00427C90">
      <w:pPr>
        <w:jc w:val="left"/>
        <w:rPr>
          <w:rFonts w:eastAsia="Times New Roman" w:cs="Times New Roman"/>
          <w:b/>
          <w:bCs/>
          <w:sz w:val="26"/>
          <w:szCs w:val="26"/>
          <w:u w:val="single"/>
          <w:lang w:val="en-US" w:bidi="en-US"/>
        </w:rPr>
      </w:pPr>
      <w:r>
        <w:rPr>
          <w:rFonts w:eastAsia="Times New Roman" w:cs="Times New Roman"/>
          <w:b/>
          <w:bCs/>
          <w:sz w:val="26"/>
          <w:szCs w:val="26"/>
          <w:u w:val="single"/>
          <w:lang w:val="en-US" w:bidi="en-US"/>
        </w:rPr>
        <w:br w:type="page"/>
      </w:r>
    </w:p>
    <w:p w:rsidR="00427C90" w:rsidRDefault="00427C90">
      <w:pPr>
        <w:jc w:val="left"/>
        <w:rPr>
          <w:rFonts w:eastAsia="Times New Roman" w:cs="Times New Roman"/>
          <w:b/>
          <w:bCs/>
          <w:sz w:val="26"/>
          <w:szCs w:val="26"/>
          <w:u w:val="single"/>
          <w:lang w:val="en-US" w:bidi="en-US"/>
        </w:rPr>
      </w:pPr>
      <w:r>
        <w:rPr>
          <w:rFonts w:eastAsia="Times New Roman" w:cs="Times New Roman"/>
          <w:b/>
          <w:bCs/>
          <w:sz w:val="26"/>
          <w:szCs w:val="26"/>
          <w:u w:val="single"/>
          <w:lang w:val="en-US" w:bidi="en-US"/>
        </w:rPr>
        <w:br w:type="page"/>
      </w:r>
    </w:p>
    <w:p w:rsidR="00D6181A" w:rsidRPr="001A3AC1" w:rsidRDefault="00D6181A" w:rsidP="00D6181A">
      <w:pPr>
        <w:spacing w:line="240" w:lineRule="auto"/>
        <w:jc w:val="center"/>
        <w:rPr>
          <w:rFonts w:cs="Times New Roman"/>
          <w:sz w:val="36"/>
          <w:szCs w:val="36"/>
        </w:rPr>
      </w:pPr>
      <w:r w:rsidRPr="001A3AC1">
        <w:rPr>
          <w:rFonts w:cs="Times New Roman"/>
          <w:sz w:val="36"/>
          <w:szCs w:val="36"/>
        </w:rPr>
        <w:t>MINISTERSTVO SPRAVEDLNOSTI</w:t>
      </w:r>
    </w:p>
    <w:p w:rsidR="00D6181A" w:rsidRPr="001A3AC1" w:rsidRDefault="00D6181A" w:rsidP="00D6181A">
      <w:pPr>
        <w:spacing w:line="240" w:lineRule="auto"/>
        <w:jc w:val="center"/>
        <w:rPr>
          <w:rFonts w:cs="Times New Roman"/>
          <w:sz w:val="36"/>
          <w:szCs w:val="36"/>
        </w:rPr>
      </w:pPr>
      <w:r w:rsidRPr="001A3AC1">
        <w:rPr>
          <w:rFonts w:cs="Times New Roman"/>
          <w:sz w:val="36"/>
          <w:szCs w:val="36"/>
        </w:rPr>
        <w:t>ÚSTŘEDNÍ ORGÁN</w:t>
      </w:r>
    </w:p>
    <w:p w:rsidR="00D6181A" w:rsidRPr="007326C2" w:rsidRDefault="00D6181A" w:rsidP="00D6181A">
      <w:pPr>
        <w:jc w:val="center"/>
        <w:rPr>
          <w:rFonts w:cs="Times New Roman"/>
          <w:sz w:val="36"/>
          <w:szCs w:val="36"/>
        </w:rPr>
      </w:pPr>
      <w:r w:rsidRPr="007326C2">
        <w:rPr>
          <w:rFonts w:cs="Times New Roman"/>
          <w:sz w:val="36"/>
          <w:szCs w:val="36"/>
        </w:rPr>
        <w:t>PŘÍJMY</w:t>
      </w:r>
    </w:p>
    <w:bookmarkStart w:id="438" w:name="_MON_1390216156"/>
    <w:bookmarkStart w:id="439" w:name="_MON_1390215216"/>
    <w:bookmarkStart w:id="440" w:name="_MON_1390215318"/>
    <w:bookmarkStart w:id="441" w:name="_MON_1390215857"/>
    <w:bookmarkEnd w:id="438"/>
    <w:bookmarkEnd w:id="439"/>
    <w:bookmarkEnd w:id="440"/>
    <w:bookmarkEnd w:id="441"/>
    <w:bookmarkStart w:id="442" w:name="_MON_1390215266"/>
    <w:bookmarkEnd w:id="442"/>
    <w:p w:rsidR="00D6181A" w:rsidRPr="00A02E7F" w:rsidRDefault="00085C15" w:rsidP="00D6181A">
      <w:pPr>
        <w:pStyle w:val="1bntext"/>
        <w:ind w:firstLine="0"/>
        <w:jc w:val="center"/>
        <w:rPr>
          <w:rFonts w:cs="Times New Roman"/>
          <w:color w:val="FF0000"/>
        </w:rPr>
      </w:pPr>
      <w:r w:rsidRPr="00A02E7F">
        <w:rPr>
          <w:rFonts w:cs="Times New Roman"/>
          <w:color w:val="FF0000"/>
        </w:rPr>
        <w:object w:dxaOrig="8672" w:dyaOrig="3103">
          <v:shape id="_x0000_i1092" type="#_x0000_t75" style="width:420.75pt;height:152.75pt" o:ole="">
            <v:imagedata r:id="rId164" o:title=""/>
          </v:shape>
          <o:OLEObject Type="Embed" ProgID="Excel.Sheet.8" ShapeID="_x0000_i1092" DrawAspect="Content" ObjectID="_1616848905" r:id="rId165"/>
        </w:object>
      </w:r>
    </w:p>
    <w:p w:rsidR="00D6181A" w:rsidRPr="00D6181A" w:rsidRDefault="00D6181A" w:rsidP="00D6181A">
      <w:pPr>
        <w:pStyle w:val="Bezmezer"/>
        <w:ind w:firstLine="708"/>
        <w:jc w:val="both"/>
        <w:rPr>
          <w:rFonts w:ascii="Times New Roman" w:hAnsi="Times New Roman"/>
          <w:strike/>
        </w:rPr>
      </w:pPr>
      <w:r w:rsidRPr="00D6181A">
        <w:rPr>
          <w:rFonts w:ascii="Times New Roman" w:hAnsi="Times New Roman"/>
        </w:rPr>
        <w:t xml:space="preserve">Pro rok 2018 byl aparátu Ministerstva spravedlnosti stanoven rozpočet příjmů v celkové výši 122 597,05 tis. Kč, z toho ve tř. 2 ve výši 23 878,00 tis. Kč a ve tř. 4 ve výši 98 719,05 tis. Kč. Skutečné plnění příjmů činilo 97 651,73 tis. Kč, tj. rozpočet byl splněn na 77,69 %. </w:t>
      </w:r>
    </w:p>
    <w:p w:rsidR="00D6181A" w:rsidRPr="00D6181A" w:rsidRDefault="00D6181A" w:rsidP="00D6181A">
      <w:pPr>
        <w:pStyle w:val="Bezmezer"/>
        <w:ind w:firstLine="708"/>
        <w:jc w:val="both"/>
        <w:rPr>
          <w:rFonts w:ascii="Times New Roman" w:hAnsi="Times New Roman"/>
          <w:highlight w:val="green"/>
        </w:rPr>
      </w:pPr>
    </w:p>
    <w:p w:rsidR="00D6181A" w:rsidRPr="00D6181A" w:rsidRDefault="00D6181A" w:rsidP="00085C15">
      <w:pPr>
        <w:pStyle w:val="1bntext"/>
        <w:ind w:firstLine="708"/>
        <w:rPr>
          <w:rFonts w:cs="Times New Roman"/>
          <w:sz w:val="22"/>
        </w:rPr>
      </w:pPr>
      <w:r w:rsidRPr="00D6181A">
        <w:rPr>
          <w:rFonts w:cs="Times New Roman"/>
          <w:sz w:val="22"/>
        </w:rPr>
        <w:t>V jednotlivých čtvrtletích byly příjmy plněny následovně:</w:t>
      </w:r>
    </w:p>
    <w:bookmarkStart w:id="443" w:name="_MON_1390216672"/>
    <w:bookmarkEnd w:id="443"/>
    <w:p w:rsidR="00D6181A" w:rsidRPr="00FD62E4" w:rsidRDefault="00D6181A" w:rsidP="00D6181A">
      <w:pPr>
        <w:pStyle w:val="1bntext"/>
        <w:spacing w:after="0" w:line="360" w:lineRule="auto"/>
        <w:ind w:firstLine="0"/>
        <w:jc w:val="center"/>
        <w:rPr>
          <w:rFonts w:cs="Times New Roman"/>
          <w:color w:val="FF0000"/>
          <w:highlight w:val="green"/>
        </w:rPr>
      </w:pPr>
      <w:r w:rsidRPr="006B428E">
        <w:rPr>
          <w:rFonts w:cs="Times New Roman"/>
          <w:color w:val="FF0000"/>
        </w:rPr>
        <w:object w:dxaOrig="3774" w:dyaOrig="2027">
          <v:shape id="_x0000_i1093" type="#_x0000_t75" style="width:187.85pt;height:102.05pt" o:ole="">
            <v:imagedata r:id="rId166" o:title=""/>
          </v:shape>
          <o:OLEObject Type="Embed" ProgID="Excel.Sheet.8" ShapeID="_x0000_i1093" DrawAspect="Content" ObjectID="_1616848906" r:id="rId167"/>
        </w:object>
      </w:r>
      <w:r w:rsidRPr="00FD62E4">
        <w:rPr>
          <w:rFonts w:cs="Times New Roman"/>
          <w:color w:val="FF0000"/>
          <w:highlight w:val="green"/>
        </w:rPr>
        <w:t xml:space="preserve"> </w:t>
      </w:r>
    </w:p>
    <w:p w:rsidR="00D6181A" w:rsidRPr="00D6181A" w:rsidRDefault="00D6181A" w:rsidP="00D6181A">
      <w:pPr>
        <w:pStyle w:val="Bezmezer"/>
        <w:ind w:firstLine="708"/>
        <w:jc w:val="both"/>
        <w:rPr>
          <w:rFonts w:ascii="Times New Roman" w:hAnsi="Times New Roman"/>
          <w:highlight w:val="green"/>
        </w:rPr>
      </w:pPr>
      <w:r w:rsidRPr="00D6181A">
        <w:rPr>
          <w:rFonts w:ascii="Times New Roman" w:hAnsi="Times New Roman"/>
        </w:rPr>
        <w:t>Na plnění nedaňových příjmů se podílely zejména prostředky z přijatých nekapitálových příspěvků a náhrad ve výši 29 928,23 tis. Kč a to hlavně z tzv. narovnání od pachatelů z trestního řízení (v řízení o přečinu může soud se souhlasem obviněného a poškozeného rozhodnout o schválení narovnání a zastavit tak trestní stíhání) a dále z poskytování služeb ve výši 1 446,94 tis. Kč, a to za vybrané poplatky za zkoušky insolvenčních správců a mediátorů. Ministerstvo spravedlnosti vykonává dohled nad insolvenčními správci na základě zákona č. 312/2006 Sb. o insolvenčních správcích, ve znění pozdějších předpisů. Za správní delikty insolvenční správci uhradili sankce ve výši 1 597,10 tis. Kč.</w:t>
      </w:r>
    </w:p>
    <w:p w:rsidR="00D6181A" w:rsidRPr="00D6181A" w:rsidRDefault="00D6181A" w:rsidP="00D6181A">
      <w:pPr>
        <w:pStyle w:val="Bezmezer"/>
        <w:ind w:firstLine="708"/>
        <w:jc w:val="both"/>
        <w:rPr>
          <w:rFonts w:ascii="Times New Roman" w:hAnsi="Times New Roman"/>
          <w:highlight w:val="green"/>
        </w:rPr>
      </w:pPr>
    </w:p>
    <w:p w:rsidR="00D6181A" w:rsidRPr="00D6181A" w:rsidRDefault="00D6181A" w:rsidP="00D6181A">
      <w:pPr>
        <w:pStyle w:val="1bntext"/>
        <w:rPr>
          <w:sz w:val="22"/>
          <w:szCs w:val="22"/>
        </w:rPr>
      </w:pPr>
      <w:r w:rsidRPr="00D6181A">
        <w:rPr>
          <w:sz w:val="22"/>
          <w:szCs w:val="22"/>
        </w:rPr>
        <w:t xml:space="preserve">Ve sledované tř. 3 se v roce 2018 neuskutečnil žádný odprodej. </w:t>
      </w:r>
    </w:p>
    <w:p w:rsidR="00D6181A" w:rsidRPr="00D6181A" w:rsidRDefault="00D6181A" w:rsidP="00D6181A">
      <w:pPr>
        <w:pStyle w:val="1bntext"/>
        <w:rPr>
          <w:sz w:val="22"/>
          <w:szCs w:val="22"/>
          <w:highlight w:val="green"/>
        </w:rPr>
      </w:pPr>
      <w:r w:rsidRPr="00D6181A">
        <w:rPr>
          <w:sz w:val="22"/>
          <w:szCs w:val="22"/>
        </w:rPr>
        <w:t>Rozpočet příjmů přijatých transferů byl stanoven ve výši 98 719,05 tis. Kč, skutečné plnění činilo 60 505,82 tis. Kč, největší podíl na těchto příjmech činila položka 4132 (příjmy z majetkových trestních sankcí dle zákona č. 59/2017 Sb., o použití peněžních prostředků z majetkových trestních sankcí uložených v trestním řízení), a to ve výši 53 151,76 tis. Kč. Příjmy z projektů spolufinancovaných z Operačního</w:t>
      </w:r>
      <w:r w:rsidR="000A7B75">
        <w:rPr>
          <w:sz w:val="22"/>
          <w:szCs w:val="22"/>
        </w:rPr>
        <w:t xml:space="preserve"> programu L</w:t>
      </w:r>
      <w:r w:rsidRPr="00D6181A">
        <w:rPr>
          <w:sz w:val="22"/>
          <w:szCs w:val="22"/>
        </w:rPr>
        <w:t>idské zdroje a zaměstnanost a Komunitárních programů činily 7 354,06 tis. Kč a byly přijaty na tyto projekty:</w:t>
      </w:r>
    </w:p>
    <w:p w:rsidR="00D6181A" w:rsidRDefault="0014148A" w:rsidP="00D6181A">
      <w:pPr>
        <w:pStyle w:val="1bntext"/>
        <w:spacing w:after="0"/>
        <w:ind w:firstLine="0"/>
        <w:rPr>
          <w:sz w:val="22"/>
          <w:szCs w:val="22"/>
          <w:highlight w:val="green"/>
        </w:rPr>
      </w:pPr>
      <w:r>
        <w:rPr>
          <w:noProof/>
          <w:sz w:val="22"/>
          <w:szCs w:val="22"/>
          <w:lang w:eastAsia="cs-CZ"/>
        </w:rPr>
        <w:pict>
          <v:shape id="_x0000_s4032" type="#_x0000_t75" style="position:absolute;left:0;text-align:left;margin-left:-18.9pt;margin-top:.1pt;width:542.95pt;height:226.75pt;z-index:251751424;mso-position-horizontal-relative:text;mso-position-vertical-relative:text">
            <v:imagedata r:id="rId168" o:title=""/>
            <w10:wrap type="square" side="left"/>
          </v:shape>
          <o:OLEObject Type="Embed" ProgID="Excel.Sheet.8" ShapeID="_x0000_s4032" DrawAspect="Content" ObjectID="_1616848951" r:id="rId169"/>
        </w:pict>
      </w:r>
    </w:p>
    <w:p w:rsidR="00D6181A" w:rsidRDefault="00D6181A" w:rsidP="00D6181A">
      <w:pPr>
        <w:pStyle w:val="1bntext"/>
        <w:spacing w:after="0"/>
        <w:ind w:firstLine="0"/>
        <w:rPr>
          <w:sz w:val="22"/>
          <w:szCs w:val="22"/>
          <w:highlight w:val="green"/>
        </w:rPr>
      </w:pPr>
    </w:p>
    <w:p w:rsidR="00D6181A" w:rsidRPr="00056C1D" w:rsidRDefault="00D6181A" w:rsidP="00D6181A">
      <w:pPr>
        <w:pStyle w:val="1bntext"/>
        <w:spacing w:after="0"/>
        <w:ind w:firstLine="0"/>
        <w:jc w:val="center"/>
        <w:rPr>
          <w:sz w:val="22"/>
          <w:szCs w:val="22"/>
          <w:highlight w:val="green"/>
        </w:rPr>
      </w:pPr>
    </w:p>
    <w:p w:rsidR="00D6181A" w:rsidRPr="00D6181A" w:rsidRDefault="0014148A" w:rsidP="00D6181A">
      <w:pPr>
        <w:pStyle w:val="1bntext"/>
        <w:ind w:firstLine="0"/>
        <w:jc w:val="center"/>
        <w:rPr>
          <w:rFonts w:cs="Times New Roman"/>
          <w:sz w:val="22"/>
          <w:szCs w:val="22"/>
        </w:rPr>
      </w:pPr>
      <w:r>
        <w:rPr>
          <w:rFonts w:cs="Times New Roman"/>
          <w:strike/>
          <w:noProof/>
          <w:color w:val="FF0000"/>
          <w:highlight w:val="green"/>
        </w:rPr>
        <w:pict>
          <v:shape id="_x0000_s4031" type="#_x0000_t75" style="position:absolute;left:0;text-align:left;margin-left:168.75pt;margin-top:25.1pt;width:114.1pt;height:112.65pt;z-index:251750400;mso-position-horizontal-relative:text;mso-position-vertical-relative:text">
            <v:imagedata r:id="rId170" o:title=""/>
            <w10:wrap type="square" side="left"/>
          </v:shape>
          <o:OLEObject Type="Embed" ProgID="Excel.Sheet.8" ShapeID="_x0000_s4031" DrawAspect="Content" ObjectID="_1616848952" r:id="rId171"/>
        </w:pict>
      </w:r>
      <w:r w:rsidR="00D6181A" w:rsidRPr="00D6181A">
        <w:rPr>
          <w:rFonts w:cs="Times New Roman"/>
          <w:sz w:val="22"/>
          <w:szCs w:val="22"/>
        </w:rPr>
        <w:t>Porovnání plnění příjmů v letech 2013 - 2018</w:t>
      </w:r>
    </w:p>
    <w:p w:rsidR="00D6181A" w:rsidRDefault="00D6181A" w:rsidP="00D6181A">
      <w:pPr>
        <w:jc w:val="left"/>
        <w:rPr>
          <w:szCs w:val="24"/>
        </w:rPr>
      </w:pPr>
      <w:bookmarkStart w:id="444" w:name="_MON_1390220973"/>
      <w:bookmarkEnd w:id="444"/>
      <w:r>
        <w:rPr>
          <w:rFonts w:cs="Times New Roman"/>
          <w:strike/>
          <w:color w:val="FF0000"/>
        </w:rPr>
        <w:br w:type="textWrapping" w:clear="all"/>
      </w:r>
    </w:p>
    <w:p w:rsidR="00446AD3" w:rsidRPr="00446AD3" w:rsidRDefault="00446AD3" w:rsidP="00446AD3">
      <w:pPr>
        <w:jc w:val="left"/>
        <w:rPr>
          <w:rFonts w:cs="Times New Roman"/>
        </w:rPr>
      </w:pPr>
      <w:r>
        <w:rPr>
          <w:rFonts w:cs="Times New Roman"/>
        </w:rPr>
        <w:br w:type="page"/>
      </w:r>
    </w:p>
    <w:p w:rsidR="00427C90" w:rsidRPr="00D6181A" w:rsidRDefault="004D701B" w:rsidP="004D701B">
      <w:pPr>
        <w:spacing w:line="240" w:lineRule="auto"/>
        <w:jc w:val="center"/>
        <w:rPr>
          <w:rFonts w:cs="Times New Roman"/>
          <w:sz w:val="36"/>
          <w:szCs w:val="36"/>
        </w:rPr>
      </w:pPr>
      <w:r w:rsidRPr="00D6181A">
        <w:rPr>
          <w:rFonts w:cs="Times New Roman"/>
          <w:sz w:val="36"/>
          <w:szCs w:val="36"/>
        </w:rPr>
        <w:t>VÝDAJE</w:t>
      </w:r>
    </w:p>
    <w:p w:rsidR="004D701B" w:rsidRPr="00D6181A" w:rsidRDefault="004D701B" w:rsidP="004D701B">
      <w:pPr>
        <w:spacing w:line="240" w:lineRule="auto"/>
        <w:jc w:val="center"/>
        <w:rPr>
          <w:rFonts w:cs="Times New Roman"/>
          <w:sz w:val="36"/>
          <w:szCs w:val="36"/>
        </w:rPr>
      </w:pPr>
    </w:p>
    <w:p w:rsidR="00427C90" w:rsidRPr="00D6181A" w:rsidRDefault="00427C90" w:rsidP="00427C90">
      <w:pPr>
        <w:spacing w:line="240" w:lineRule="auto"/>
        <w:ind w:firstLine="708"/>
        <w:rPr>
          <w:rFonts w:cs="Times New Roman"/>
        </w:rPr>
      </w:pPr>
      <w:r w:rsidRPr="00D6181A">
        <w:rPr>
          <w:rFonts w:cs="Times New Roman"/>
        </w:rPr>
        <w:t>Schválený a v průběhu rozpočtového roku 201</w:t>
      </w:r>
      <w:r w:rsidR="00696196" w:rsidRPr="00D6181A">
        <w:rPr>
          <w:rFonts w:cs="Times New Roman"/>
        </w:rPr>
        <w:t>8</w:t>
      </w:r>
      <w:r w:rsidRPr="00D6181A">
        <w:rPr>
          <w:rFonts w:cs="Times New Roman"/>
        </w:rPr>
        <w:t xml:space="preserve"> upravovaný rozpočet </w:t>
      </w:r>
      <w:r w:rsidR="00D6104E" w:rsidRPr="00D6181A">
        <w:rPr>
          <w:rFonts w:cs="Times New Roman"/>
        </w:rPr>
        <w:t>aparátu Ministerstva spravedlnosti</w:t>
      </w:r>
      <w:r w:rsidR="003D26FB" w:rsidRPr="00D6181A">
        <w:rPr>
          <w:rFonts w:cs="Times New Roman"/>
        </w:rPr>
        <w:t xml:space="preserve"> byl</w:t>
      </w:r>
      <w:r w:rsidRPr="00D6181A">
        <w:rPr>
          <w:rFonts w:cs="Times New Roman"/>
        </w:rPr>
        <w:t xml:space="preserve"> plněn ve všech stanovených závazných ukazatelích s ná</w:t>
      </w:r>
      <w:r w:rsidR="000D73AE" w:rsidRPr="00D6181A">
        <w:rPr>
          <w:rFonts w:cs="Times New Roman"/>
        </w:rPr>
        <w:t>sledujícími souhrnnými výsledky:</w:t>
      </w:r>
    </w:p>
    <w:bookmarkStart w:id="445" w:name="_MON_1390660970"/>
    <w:bookmarkEnd w:id="445"/>
    <w:p w:rsidR="00CC565B" w:rsidRPr="004057CA" w:rsidRDefault="00F73585" w:rsidP="00427C90">
      <w:pPr>
        <w:spacing w:line="240" w:lineRule="auto"/>
        <w:rPr>
          <w:rFonts w:cs="Times New Roman"/>
          <w:i/>
        </w:rPr>
      </w:pPr>
      <w:r w:rsidRPr="00D6181A">
        <w:rPr>
          <w:rFonts w:cs="Times New Roman"/>
        </w:rPr>
        <w:object w:dxaOrig="10663" w:dyaOrig="10129">
          <v:shape id="_x0000_i1096" type="#_x0000_t75" style="width:454.55pt;height:420.75pt" o:ole="">
            <v:imagedata r:id="rId172" o:title=""/>
          </v:shape>
          <o:OLEObject Type="Embed" ProgID="Excel.Sheet.8" ShapeID="_x0000_i1096" DrawAspect="Content" ObjectID="_1616848907" r:id="rId173"/>
        </w:object>
      </w:r>
      <w:r w:rsidR="00696196" w:rsidRPr="00D6181A">
        <w:rPr>
          <w:rFonts w:cs="Times New Roman"/>
          <w:i/>
        </w:rPr>
        <w:t>P</w:t>
      </w:r>
      <w:r w:rsidR="00C4349E" w:rsidRPr="00D6181A">
        <w:rPr>
          <w:rFonts w:cs="Times New Roman"/>
          <w:i/>
        </w:rPr>
        <w:t>ozn.</w:t>
      </w:r>
      <w:r w:rsidR="00696196" w:rsidRPr="00D6181A">
        <w:rPr>
          <w:rFonts w:cs="Times New Roman"/>
          <w:i/>
        </w:rPr>
        <w:t>:</w:t>
      </w:r>
      <w:r w:rsidR="00C4349E" w:rsidRPr="00D6181A">
        <w:rPr>
          <w:rFonts w:cs="Times New Roman"/>
          <w:i/>
        </w:rPr>
        <w:t xml:space="preserve"> Ve výdajích aparátu Ministerstva spravedlnosti jsou zahrnuty i výdaje zotavoven </w:t>
      </w:r>
      <w:r w:rsidR="00B65384" w:rsidRPr="00D6181A">
        <w:rPr>
          <w:rFonts w:cs="Times New Roman"/>
          <w:i/>
        </w:rPr>
        <w:t xml:space="preserve">Vězeňské služby </w:t>
      </w:r>
      <w:r w:rsidR="00C4349E" w:rsidRPr="00D6181A">
        <w:rPr>
          <w:rFonts w:cs="Times New Roman"/>
          <w:i/>
        </w:rPr>
        <w:t>ČR</w:t>
      </w:r>
      <w:r w:rsidR="00CC565B" w:rsidRPr="00D6181A">
        <w:rPr>
          <w:rFonts w:cs="Times New Roman"/>
          <w:i/>
        </w:rPr>
        <w:t>.</w:t>
      </w:r>
    </w:p>
    <w:p w:rsidR="00427C90" w:rsidRPr="00FB7AB4" w:rsidRDefault="00BC5E70" w:rsidP="00BC5E70">
      <w:pPr>
        <w:jc w:val="left"/>
        <w:rPr>
          <w:rFonts w:eastAsia="Times New Roman" w:cs="Times New Roman"/>
          <w:szCs w:val="24"/>
          <w:highlight w:val="yellow"/>
        </w:rPr>
      </w:pPr>
      <w:bookmarkStart w:id="446" w:name="_MON_1357975595"/>
      <w:bookmarkEnd w:id="446"/>
      <w:r w:rsidRPr="00FB7AB4">
        <w:rPr>
          <w:rFonts w:cs="Times New Roman"/>
          <w:highlight w:val="yellow"/>
        </w:rPr>
        <w:br w:type="page"/>
      </w:r>
    </w:p>
    <w:p w:rsidR="00427C90" w:rsidRPr="00FF411A" w:rsidRDefault="00427C90" w:rsidP="00427C90">
      <w:pPr>
        <w:pStyle w:val="Nadpis1"/>
        <w:numPr>
          <w:ilvl w:val="0"/>
          <w:numId w:val="29"/>
        </w:numPr>
        <w:ind w:left="0" w:firstLine="0"/>
      </w:pPr>
      <w:bookmarkStart w:id="447" w:name="_MON_1390660978"/>
      <w:bookmarkStart w:id="448" w:name="_MON_1390660992"/>
      <w:bookmarkStart w:id="449" w:name="_MON_1390660887"/>
      <w:bookmarkStart w:id="450" w:name="_Toc445212773"/>
      <w:bookmarkStart w:id="451" w:name="_Toc3203425"/>
      <w:bookmarkEnd w:id="447"/>
      <w:bookmarkEnd w:id="448"/>
      <w:bookmarkEnd w:id="449"/>
      <w:r w:rsidRPr="00FF411A">
        <w:t>BĚŽNÉ VÝDAJE</w:t>
      </w:r>
      <w:bookmarkEnd w:id="450"/>
      <w:bookmarkEnd w:id="451"/>
    </w:p>
    <w:p w:rsidR="00427C90" w:rsidRPr="00FF411A" w:rsidRDefault="00427C90" w:rsidP="00427C90">
      <w:pPr>
        <w:spacing w:line="240" w:lineRule="auto"/>
        <w:ind w:firstLine="709"/>
        <w:rPr>
          <w:rFonts w:cs="Times New Roman"/>
        </w:rPr>
      </w:pPr>
      <w:r w:rsidRPr="00FF411A">
        <w:rPr>
          <w:rFonts w:cs="Times New Roman"/>
        </w:rPr>
        <w:t>Rozpočet běžných výdajů aparátu Ministerstva spravedlnosti na rok 201</w:t>
      </w:r>
      <w:r w:rsidR="00AD7447" w:rsidRPr="00FF411A">
        <w:rPr>
          <w:rFonts w:cs="Times New Roman"/>
        </w:rPr>
        <w:t>8</w:t>
      </w:r>
      <w:r w:rsidRPr="00FF411A">
        <w:rPr>
          <w:rFonts w:cs="Times New Roman"/>
        </w:rPr>
        <w:t xml:space="preserve"> byl schválen ve výši </w:t>
      </w:r>
      <w:r w:rsidR="007447EE" w:rsidRPr="00FF411A">
        <w:rPr>
          <w:rFonts w:cs="Times New Roman"/>
        </w:rPr>
        <w:t>999 887,77 </w:t>
      </w:r>
      <w:r w:rsidRPr="00FF411A">
        <w:rPr>
          <w:rFonts w:cs="Times New Roman"/>
        </w:rPr>
        <w:t>tis.</w:t>
      </w:r>
      <w:r w:rsidR="009C13D6" w:rsidRPr="00FF411A">
        <w:rPr>
          <w:rFonts w:cs="Times New Roman"/>
        </w:rPr>
        <w:t> </w:t>
      </w:r>
      <w:r w:rsidRPr="00FF411A">
        <w:rPr>
          <w:rFonts w:cs="Times New Roman"/>
        </w:rPr>
        <w:t xml:space="preserve">Kč. Rozpočet po změnách </w:t>
      </w:r>
      <w:r w:rsidR="00382DCE">
        <w:rPr>
          <w:rFonts w:cs="Times New Roman"/>
        </w:rPr>
        <w:t xml:space="preserve"> ve výši </w:t>
      </w:r>
      <w:r w:rsidR="007447EE" w:rsidRPr="00FF411A">
        <w:rPr>
          <w:rFonts w:cs="Times New Roman"/>
        </w:rPr>
        <w:t>1 039 458,29 tis. </w:t>
      </w:r>
      <w:r w:rsidR="00382DCE">
        <w:rPr>
          <w:rFonts w:cs="Times New Roman"/>
        </w:rPr>
        <w:t>Kč</w:t>
      </w:r>
      <w:r w:rsidRPr="00FF411A">
        <w:rPr>
          <w:rFonts w:cs="Times New Roman"/>
        </w:rPr>
        <w:t xml:space="preserve"> byl čerpán </w:t>
      </w:r>
      <w:r w:rsidR="009C13D6" w:rsidRPr="00FF411A">
        <w:rPr>
          <w:rFonts w:cs="Times New Roman"/>
        </w:rPr>
        <w:t xml:space="preserve">ve výši </w:t>
      </w:r>
      <w:r w:rsidR="00AD7447" w:rsidRPr="00FF411A">
        <w:rPr>
          <w:rFonts w:cs="Times New Roman"/>
        </w:rPr>
        <w:t>1 132 311,65</w:t>
      </w:r>
      <w:r w:rsidR="001F6982" w:rsidRPr="00FF411A">
        <w:rPr>
          <w:rFonts w:cs="Times New Roman"/>
        </w:rPr>
        <w:t> tis. </w:t>
      </w:r>
      <w:r w:rsidRPr="00FF411A">
        <w:rPr>
          <w:rFonts w:cs="Times New Roman"/>
        </w:rPr>
        <w:t xml:space="preserve">Kč, což představuje </w:t>
      </w:r>
      <w:r w:rsidR="00AD7447" w:rsidRPr="00FF411A">
        <w:rPr>
          <w:rFonts w:cs="Times New Roman"/>
        </w:rPr>
        <w:t>108,93</w:t>
      </w:r>
      <w:r w:rsidR="001F6982" w:rsidRPr="00FF411A">
        <w:rPr>
          <w:rFonts w:cs="Times New Roman"/>
        </w:rPr>
        <w:t> </w:t>
      </w:r>
      <w:r w:rsidR="007447EE" w:rsidRPr="00FF411A">
        <w:rPr>
          <w:rFonts w:cs="Times New Roman"/>
        </w:rPr>
        <w:t>% k rozpočtu po změnách.</w:t>
      </w:r>
    </w:p>
    <w:p w:rsidR="00427C90" w:rsidRPr="00FF411A" w:rsidRDefault="0014148A" w:rsidP="00427C90">
      <w:pPr>
        <w:tabs>
          <w:tab w:val="left" w:pos="709"/>
          <w:tab w:val="left" w:pos="5511"/>
        </w:tabs>
        <w:spacing w:line="240" w:lineRule="auto"/>
        <w:ind w:firstLine="709"/>
        <w:rPr>
          <w:rFonts w:cs="Times New Roman"/>
        </w:rPr>
      </w:pPr>
      <w:r>
        <w:rPr>
          <w:rFonts w:cs="Times New Roman"/>
          <w:noProof/>
          <w:highlight w:val="yellow"/>
          <w:lang w:eastAsia="cs-CZ"/>
        </w:rPr>
        <w:pict>
          <v:shape id="_x0000_s1472" type="#_x0000_t75" style="position:absolute;left:0;text-align:left;margin-left:0;margin-top:23.4pt;width:203.1pt;height:85.1pt;z-index:251667456;mso-position-horizontal:center" o:allowoverlap="f">
            <v:imagedata r:id="rId174" o:title=""/>
            <w10:wrap type="topAndBottom" side="left"/>
          </v:shape>
          <o:OLEObject Type="Embed" ProgID="Excel.Sheet.8" ShapeID="_x0000_s1472" DrawAspect="Content" ObjectID="_1616848953" r:id="rId175"/>
        </w:pict>
      </w:r>
      <w:r w:rsidR="00427C90" w:rsidRPr="00FF411A">
        <w:rPr>
          <w:rFonts w:cs="Times New Roman"/>
        </w:rPr>
        <w:t>V jednotlivých čtvrtletích byly běžné výdaje čerpány následovně:</w:t>
      </w:r>
    </w:p>
    <w:p w:rsidR="00427C90" w:rsidRPr="00F73585" w:rsidRDefault="00427C90" w:rsidP="00427C90">
      <w:pPr>
        <w:tabs>
          <w:tab w:val="left" w:pos="5511"/>
        </w:tabs>
        <w:spacing w:line="240" w:lineRule="auto"/>
        <w:rPr>
          <w:rFonts w:cs="Times New Roman"/>
          <w:sz w:val="2"/>
        </w:rPr>
      </w:pPr>
    </w:p>
    <w:p w:rsidR="004057CA" w:rsidRPr="004057CA" w:rsidRDefault="0014148A" w:rsidP="004057CA">
      <w:pPr>
        <w:spacing w:line="240" w:lineRule="auto"/>
        <w:ind w:firstLine="709"/>
      </w:pPr>
      <w:r>
        <w:rPr>
          <w:noProof/>
        </w:rPr>
        <w:pict>
          <v:shape id="_x0000_s4100" type="#_x0000_t75" style="position:absolute;left:0;text-align:left;margin-left:0;margin-top:40.4pt;width:452.65pt;height:247.15pt;z-index:251768832" o:allowoverlap="f">
            <v:imagedata r:id="rId176" o:title=""/>
            <w10:wrap type="topAndBottom"/>
          </v:shape>
          <o:OLEObject Type="Embed" ProgID="Excel.Sheet.12" ShapeID="_x0000_s4100" DrawAspect="Content" ObjectID="_1616848954" r:id="rId177"/>
        </w:pict>
      </w:r>
      <w:r w:rsidR="004057CA" w:rsidRPr="004057CA">
        <w:t>Vývoj nejdůležitějších ostatních věcných výdajů za posledních 5 let je patrný z následující tabulky:</w:t>
      </w:r>
    </w:p>
    <w:p w:rsidR="009404AA" w:rsidRPr="00FF411A" w:rsidRDefault="009404AA" w:rsidP="007447EE">
      <w:pPr>
        <w:spacing w:after="0" w:line="240" w:lineRule="auto"/>
        <w:rPr>
          <w:rFonts w:cs="Times New Roman"/>
        </w:rPr>
      </w:pPr>
    </w:p>
    <w:p w:rsidR="004057CA" w:rsidRPr="004057CA" w:rsidRDefault="004057CA" w:rsidP="004057CA">
      <w:pPr>
        <w:spacing w:after="240" w:line="240" w:lineRule="auto"/>
        <w:ind w:firstLine="709"/>
        <w:rPr>
          <w:rFonts w:eastAsia="Times New Roman"/>
        </w:rPr>
      </w:pPr>
      <w:r w:rsidRPr="004057CA">
        <w:rPr>
          <w:rFonts w:eastAsia="Times New Roman"/>
        </w:rPr>
        <w:t>Na podseskupení rozpočtových položek 513 – Nákupy materiálu došlo ve srovnání s předcházejícím rokem k celkovému nárůstu čerpání ve výši 1 762,04</w:t>
      </w:r>
      <w:r w:rsidRPr="004057CA">
        <w:t> </w:t>
      </w:r>
      <w:r w:rsidRPr="004057CA">
        <w:rPr>
          <w:rFonts w:eastAsia="Times New Roman"/>
        </w:rPr>
        <w:t>tis.</w:t>
      </w:r>
      <w:r w:rsidRPr="004057CA">
        <w:t> </w:t>
      </w:r>
      <w:r w:rsidRPr="004057CA">
        <w:rPr>
          <w:rFonts w:eastAsia="Times New Roman"/>
        </w:rPr>
        <w:t>Kč, což souvisí se snahou ministerstva zefektivňovat a modernizovat zázemí svých budov (např. nákupy modernějších počítačů, obměna mobilních telefonů a telefonních přístrojů pro zaměstnance ministerstva apod.). Z důvodů vyšší bezpečnosti se uskutečnil také nákup čipových karet pro identifikac</w:t>
      </w:r>
      <w:r w:rsidR="0076636D">
        <w:rPr>
          <w:rFonts w:eastAsia="Times New Roman"/>
        </w:rPr>
        <w:t>i uživatelů a jejich přístup k </w:t>
      </w:r>
      <w:r w:rsidRPr="004057CA">
        <w:rPr>
          <w:rFonts w:eastAsia="Times New Roman"/>
        </w:rPr>
        <w:t>elektronickým datům při práci s výpočetní technikou. Výše uvedené potvrzuje fakt, že nejvyšší čerpání z tohoto podseskupení výdajů proběhlo na položce 5137 – Drobný hmotný dlouhodobý majetek, které se oproti roku 2017 zvýšilo o 1 872,80 tis. Kč na částku ve výši 6 929,65 tis. Kč.</w:t>
      </w:r>
    </w:p>
    <w:p w:rsidR="004057CA" w:rsidRPr="004057CA" w:rsidRDefault="004057CA" w:rsidP="004057CA">
      <w:pPr>
        <w:spacing w:after="240" w:line="240" w:lineRule="auto"/>
        <w:ind w:firstLine="709"/>
        <w:rPr>
          <w:rFonts w:eastAsia="Times New Roman"/>
        </w:rPr>
      </w:pPr>
      <w:r w:rsidRPr="004057CA">
        <w:rPr>
          <w:rFonts w:eastAsia="Times New Roman"/>
        </w:rPr>
        <w:t>Na podseskupení rozpočtových položek 515 – Nákup vody, paliv a energie došlo ve srovnání s rokem 2017 k poklesu výdajů o 125,60</w:t>
      </w:r>
      <w:r w:rsidRPr="004057CA">
        <w:t> </w:t>
      </w:r>
      <w:r w:rsidRPr="004057CA">
        <w:rPr>
          <w:rFonts w:eastAsia="Times New Roman"/>
        </w:rPr>
        <w:t>tis.</w:t>
      </w:r>
      <w:r w:rsidRPr="004057CA">
        <w:t> </w:t>
      </w:r>
      <w:r w:rsidRPr="004057CA">
        <w:rPr>
          <w:rFonts w:eastAsia="Times New Roman"/>
        </w:rPr>
        <w:t>Kč. Většina výdajů na to</w:t>
      </w:r>
      <w:r w:rsidR="0076636D">
        <w:rPr>
          <w:rFonts w:eastAsia="Times New Roman"/>
        </w:rPr>
        <w:t>mto podseskupení výdajů 515 ve </w:t>
      </w:r>
      <w:r w:rsidRPr="004057CA">
        <w:rPr>
          <w:rFonts w:eastAsia="Times New Roman"/>
        </w:rPr>
        <w:t>výši 24</w:t>
      </w:r>
      <w:r w:rsidRPr="004057CA">
        <w:t> </w:t>
      </w:r>
      <w:r w:rsidRPr="004057CA">
        <w:rPr>
          <w:rFonts w:eastAsia="Times New Roman"/>
        </w:rPr>
        <w:t>070,88</w:t>
      </w:r>
      <w:r w:rsidRPr="004057CA">
        <w:t> </w:t>
      </w:r>
      <w:r w:rsidRPr="004057CA">
        <w:rPr>
          <w:rFonts w:eastAsia="Times New Roman"/>
        </w:rPr>
        <w:t>tis. Kč byla vynaložena na zajištění správy Justičního areálu Na Míčánkách, kde sídlí několik obvodních soudů a státních zastupitelství. Pokles výdajů za teplo je způsoben mírnějším počasím v zimním období, nárůst výdajů za elektřinu větší spotřebou na klimatizování budov v letním období. Svoji roli zde sehrává i vývoj dodavatelských cen.</w:t>
      </w:r>
    </w:p>
    <w:p w:rsidR="004057CA" w:rsidRPr="004057CA" w:rsidRDefault="004057CA" w:rsidP="004057CA">
      <w:pPr>
        <w:spacing w:line="240" w:lineRule="auto"/>
        <w:ind w:firstLine="709"/>
        <w:rPr>
          <w:rFonts w:eastAsia="Times New Roman"/>
          <w:lang w:eastAsia="cs-CZ"/>
        </w:rPr>
      </w:pPr>
      <w:r w:rsidRPr="004057CA">
        <w:t>Výrazné meziroční snížení výdajů na podseskupení rozpočtových položek 516 – Nákup služeb je způsobeno především výrazným snížením výdajů za komunikační infrastrukturu ICT, konkrétně na položce 5168 – Zpracování dat a služby související s informačními a komunikačními technologiemi klesly meziročně výdaje o 33 921,89 tis. Kč na částku ve výši 176 133,61 tis. Kč. Tyto služby nakupuje aparát MSp centrálně pro všechny OSS ve svém rezortu</w:t>
      </w:r>
      <w:r w:rsidRPr="004057CA">
        <w:rPr>
          <w:rFonts w:eastAsia="Times New Roman"/>
          <w:lang w:eastAsia="cs-CZ"/>
        </w:rPr>
        <w:t>.</w:t>
      </w:r>
    </w:p>
    <w:p w:rsidR="00EA1F8C" w:rsidRPr="00FF411A" w:rsidRDefault="00427C90" w:rsidP="00FC2013">
      <w:pPr>
        <w:spacing w:line="240" w:lineRule="auto"/>
        <w:ind w:firstLine="709"/>
        <w:rPr>
          <w:rFonts w:eastAsia="Times New Roman" w:cs="Times New Roman"/>
          <w:lang w:eastAsia="cs-CZ"/>
        </w:rPr>
      </w:pPr>
      <w:r w:rsidRPr="00FF411A">
        <w:rPr>
          <w:rFonts w:eastAsia="Times New Roman" w:cs="Times New Roman"/>
          <w:lang w:eastAsia="cs-CZ"/>
        </w:rPr>
        <w:t>V průběhu roku bylo čerpání běžných výdajů vyhodnocováno s důrazem zajistit rovnoměrné čerpání rozpočtových zdrojů a nepřipustit neefektivní výdaje v půs</w:t>
      </w:r>
      <w:r w:rsidR="00FC2013" w:rsidRPr="00FF411A">
        <w:rPr>
          <w:rFonts w:eastAsia="Times New Roman" w:cs="Times New Roman"/>
          <w:lang w:eastAsia="cs-CZ"/>
        </w:rPr>
        <w:t>obnosti ministerstva – aparátu.</w:t>
      </w:r>
    </w:p>
    <w:p w:rsidR="00427C90" w:rsidRPr="00FF411A" w:rsidRDefault="00427C90" w:rsidP="00B7123F">
      <w:pPr>
        <w:spacing w:line="240" w:lineRule="auto"/>
        <w:ind w:firstLine="709"/>
        <w:rPr>
          <w:rFonts w:eastAsia="Times New Roman" w:cs="Times New Roman"/>
          <w:lang w:eastAsia="cs-CZ"/>
        </w:rPr>
      </w:pPr>
      <w:r w:rsidRPr="00FF411A">
        <w:rPr>
          <w:rFonts w:eastAsia="Times New Roman" w:cs="Times New Roman"/>
          <w:lang w:eastAsia="cs-CZ"/>
        </w:rPr>
        <w:t>Dále uvádíme podrobný rozbor hospodaření za oblasti:</w:t>
      </w:r>
    </w:p>
    <w:p w:rsidR="00427C90" w:rsidRPr="00FF411A" w:rsidRDefault="00427C90" w:rsidP="00427C90">
      <w:pPr>
        <w:spacing w:line="240" w:lineRule="auto"/>
        <w:rPr>
          <w:rFonts w:cs="Times New Roman"/>
          <w:b/>
          <w:u w:val="single"/>
        </w:rPr>
      </w:pPr>
      <w:r w:rsidRPr="00FF411A">
        <w:rPr>
          <w:rFonts w:cs="Times New Roman"/>
          <w:b/>
          <w:u w:val="single"/>
        </w:rPr>
        <w:t>Cestovné</w:t>
      </w:r>
    </w:p>
    <w:p w:rsidR="001F389F" w:rsidRPr="00F232DD" w:rsidRDefault="00A45EA6" w:rsidP="00F232DD">
      <w:pPr>
        <w:spacing w:line="240" w:lineRule="auto"/>
        <w:ind w:firstLine="708"/>
        <w:rPr>
          <w:rFonts w:cs="Times New Roman"/>
        </w:rPr>
      </w:pPr>
      <w:r w:rsidRPr="00F232DD">
        <w:rPr>
          <w:rFonts w:cs="Times New Roman"/>
        </w:rPr>
        <w:t xml:space="preserve">Celkové náklady na cestovném činily </w:t>
      </w:r>
      <w:r w:rsidR="007447EE" w:rsidRPr="00F232DD">
        <w:rPr>
          <w:rFonts w:cs="Times New Roman"/>
        </w:rPr>
        <w:t>5 533,31 tis. </w:t>
      </w:r>
      <w:r w:rsidRPr="00F232DD">
        <w:rPr>
          <w:rFonts w:cs="Times New Roman"/>
        </w:rPr>
        <w:t>Kč</w:t>
      </w:r>
      <w:r w:rsidR="001F389F" w:rsidRPr="00F232DD">
        <w:rPr>
          <w:rFonts w:cs="Times New Roman"/>
        </w:rPr>
        <w:t>, z</w:t>
      </w:r>
      <w:r w:rsidR="001F389F" w:rsidRPr="00F232DD">
        <w:t> toho tuzems</w:t>
      </w:r>
      <w:r w:rsidR="007447EE" w:rsidRPr="00F232DD">
        <w:t xml:space="preserve">ké cestovné bylo </w:t>
      </w:r>
      <w:r w:rsidR="00F232DD">
        <w:t>ve </w:t>
      </w:r>
      <w:r w:rsidR="007447EE" w:rsidRPr="00F232DD">
        <w:t>výši 875,23</w:t>
      </w:r>
      <w:r w:rsidR="007447EE" w:rsidRPr="00F232DD">
        <w:rPr>
          <w:rFonts w:cs="Times New Roman"/>
        </w:rPr>
        <w:t> </w:t>
      </w:r>
      <w:r w:rsidR="007447EE" w:rsidRPr="00F232DD">
        <w:t>tis.</w:t>
      </w:r>
      <w:r w:rsidR="007447EE" w:rsidRPr="00F232DD">
        <w:rPr>
          <w:rFonts w:cs="Times New Roman"/>
        </w:rPr>
        <w:t> </w:t>
      </w:r>
      <w:r w:rsidR="001F389F" w:rsidRPr="00F232DD">
        <w:t>Kč a zahraniční cestovné činilo 4 658,08</w:t>
      </w:r>
      <w:r w:rsidR="007447EE" w:rsidRPr="00F232DD">
        <w:rPr>
          <w:rFonts w:cs="Times New Roman"/>
        </w:rPr>
        <w:t> </w:t>
      </w:r>
      <w:r w:rsidR="007447EE" w:rsidRPr="00F232DD">
        <w:t>tis.</w:t>
      </w:r>
      <w:r w:rsidR="007447EE" w:rsidRPr="00F232DD">
        <w:rPr>
          <w:rFonts w:cs="Times New Roman"/>
        </w:rPr>
        <w:t> </w:t>
      </w:r>
      <w:r w:rsidR="001F389F" w:rsidRPr="00F232DD">
        <w:t>Kč.</w:t>
      </w:r>
    </w:p>
    <w:p w:rsidR="001F389F" w:rsidRPr="00F232DD" w:rsidRDefault="001F389F" w:rsidP="00F232DD">
      <w:pPr>
        <w:spacing w:after="240" w:line="240" w:lineRule="auto"/>
        <w:ind w:firstLine="709"/>
        <w:rPr>
          <w:rFonts w:cs="Times New Roman"/>
        </w:rPr>
      </w:pPr>
      <w:r w:rsidRPr="00F232DD">
        <w:rPr>
          <w:rFonts w:cs="Times New Roman"/>
        </w:rPr>
        <w:t>V roce 2018 bylo uskutečněno 440 zahraničních pracovních cest. Z toho v rámci pracovních skupin Rady EU jich proběhlo 132. Refundovaná částka za rok 2018 činila 1 319,19 tis. Kč.</w:t>
      </w:r>
    </w:p>
    <w:p w:rsidR="00EA1F8C" w:rsidRPr="00F232DD" w:rsidRDefault="00A45EA6" w:rsidP="00F232DD">
      <w:pPr>
        <w:spacing w:line="240" w:lineRule="auto"/>
        <w:ind w:firstLine="708"/>
        <w:rPr>
          <w:rFonts w:cs="Times New Roman"/>
        </w:rPr>
      </w:pPr>
      <w:r w:rsidRPr="00F232DD">
        <w:rPr>
          <w:rFonts w:cs="Times New Roman"/>
        </w:rPr>
        <w:t>Evro</w:t>
      </w:r>
      <w:r w:rsidR="001F389F" w:rsidRPr="00F232DD">
        <w:rPr>
          <w:rFonts w:cs="Times New Roman"/>
        </w:rPr>
        <w:t>pskou komisí bylo refundováno 14</w:t>
      </w:r>
      <w:r w:rsidRPr="00F232DD">
        <w:rPr>
          <w:rFonts w:cs="Times New Roman"/>
        </w:rPr>
        <w:t xml:space="preserve"> pracovních cest. U dalších cest zajistila Evropská komise letenky a</w:t>
      </w:r>
      <w:r w:rsidR="00642D38" w:rsidRPr="00F232DD">
        <w:rPr>
          <w:rFonts w:cs="Times New Roman"/>
        </w:rPr>
        <w:t> </w:t>
      </w:r>
      <w:r w:rsidR="001F389F" w:rsidRPr="00F232DD">
        <w:rPr>
          <w:rFonts w:cs="Times New Roman"/>
        </w:rPr>
        <w:t>ubytování přímo.</w:t>
      </w:r>
    </w:p>
    <w:p w:rsidR="006D4D7C" w:rsidRPr="00F232DD" w:rsidRDefault="008B5D54" w:rsidP="00F232DD">
      <w:pPr>
        <w:spacing w:line="240" w:lineRule="auto"/>
        <w:ind w:firstLine="708"/>
        <w:rPr>
          <w:rFonts w:cs="Times New Roman"/>
        </w:rPr>
      </w:pPr>
      <w:r w:rsidRPr="00F232DD">
        <w:rPr>
          <w:rFonts w:cs="Times New Roman"/>
        </w:rPr>
        <w:t>V rámci projektů financovaných z pro</w:t>
      </w:r>
      <w:r w:rsidR="001F389F" w:rsidRPr="00F232DD">
        <w:rPr>
          <w:rFonts w:cs="Times New Roman"/>
        </w:rPr>
        <w:t>středků EU/FM bylo realizováno 10</w:t>
      </w:r>
      <w:r w:rsidRPr="00F232DD">
        <w:rPr>
          <w:rFonts w:cs="Times New Roman"/>
        </w:rPr>
        <w:t xml:space="preserve"> zahraničních pracovních cest.</w:t>
      </w:r>
    </w:p>
    <w:p w:rsidR="00427C90" w:rsidRPr="00FF411A" w:rsidRDefault="00427C90" w:rsidP="006D4D7C">
      <w:pPr>
        <w:spacing w:before="240" w:line="240" w:lineRule="auto"/>
        <w:rPr>
          <w:rFonts w:cs="Times New Roman"/>
          <w:b/>
          <w:u w:val="single"/>
        </w:rPr>
      </w:pPr>
      <w:r w:rsidRPr="00FF411A">
        <w:rPr>
          <w:rFonts w:cs="Times New Roman"/>
          <w:b/>
          <w:u w:val="single"/>
        </w:rPr>
        <w:t>Odškodňování</w:t>
      </w:r>
    </w:p>
    <w:p w:rsidR="00EA1F8C" w:rsidRPr="00FF411A" w:rsidRDefault="00EA1F8C" w:rsidP="00642D38">
      <w:pPr>
        <w:pStyle w:val="1bntext"/>
        <w:rPr>
          <w:rFonts w:cs="Times New Roman"/>
          <w:sz w:val="22"/>
          <w:szCs w:val="22"/>
        </w:rPr>
      </w:pPr>
      <w:r w:rsidRPr="00FF411A">
        <w:rPr>
          <w:rFonts w:cs="Times New Roman"/>
          <w:sz w:val="22"/>
          <w:szCs w:val="22"/>
        </w:rPr>
        <w:t>Oblast odškodňování v působnosti Ministerstva spravedlnosti zahrnuje náhrady škody způsobené při výkonu veřejné moci dle zákona č. 82/1998 Sb.</w:t>
      </w:r>
      <w:r w:rsidR="0006510C">
        <w:rPr>
          <w:rFonts w:cs="Times New Roman"/>
          <w:sz w:val="22"/>
          <w:szCs w:val="22"/>
        </w:rPr>
        <w:t>,</w:t>
      </w:r>
      <w:r w:rsidRPr="00FF411A">
        <w:rPr>
          <w:rFonts w:cs="Times New Roman"/>
          <w:sz w:val="22"/>
          <w:szCs w:val="22"/>
        </w:rPr>
        <w:t xml:space="preserve"> o odpovědnosti za škodu způsobenou při výkonu veřejné moci, peněžitou pomoc obětem dle zákona č. 45/2013 Sb.</w:t>
      </w:r>
      <w:r w:rsidR="0006510C">
        <w:rPr>
          <w:rFonts w:cs="Times New Roman"/>
          <w:sz w:val="22"/>
          <w:szCs w:val="22"/>
        </w:rPr>
        <w:t>,</w:t>
      </w:r>
      <w:r w:rsidRPr="00FF411A">
        <w:rPr>
          <w:rFonts w:cs="Times New Roman"/>
          <w:sz w:val="22"/>
          <w:szCs w:val="22"/>
        </w:rPr>
        <w:t xml:space="preserve"> o obětech trestných činů</w:t>
      </w:r>
      <w:r w:rsidR="002F5D94" w:rsidRPr="00FF411A">
        <w:rPr>
          <w:rFonts w:cs="Times New Roman"/>
          <w:sz w:val="22"/>
          <w:szCs w:val="22"/>
        </w:rPr>
        <w:t>,</w:t>
      </w:r>
      <w:r w:rsidRPr="00FF411A">
        <w:rPr>
          <w:rFonts w:cs="Times New Roman"/>
          <w:sz w:val="22"/>
          <w:szCs w:val="22"/>
        </w:rPr>
        <w:t xml:space="preserve"> náhrad</w:t>
      </w:r>
      <w:r w:rsidR="002F5D94" w:rsidRPr="00FF411A">
        <w:rPr>
          <w:rFonts w:cs="Times New Roman"/>
          <w:sz w:val="22"/>
          <w:szCs w:val="22"/>
        </w:rPr>
        <w:t>y</w:t>
      </w:r>
      <w:r w:rsidRPr="00FF411A">
        <w:rPr>
          <w:rFonts w:cs="Times New Roman"/>
          <w:sz w:val="22"/>
          <w:szCs w:val="22"/>
        </w:rPr>
        <w:t xml:space="preserve"> poskytovan</w:t>
      </w:r>
      <w:r w:rsidR="002F5D94" w:rsidRPr="00FF411A">
        <w:rPr>
          <w:rFonts w:cs="Times New Roman"/>
          <w:sz w:val="22"/>
          <w:szCs w:val="22"/>
        </w:rPr>
        <w:t>é</w:t>
      </w:r>
      <w:r w:rsidRPr="00FF411A">
        <w:rPr>
          <w:rFonts w:cs="Times New Roman"/>
          <w:sz w:val="22"/>
          <w:szCs w:val="22"/>
        </w:rPr>
        <w:t xml:space="preserve"> dle zák</w:t>
      </w:r>
      <w:r w:rsidR="002F5D94" w:rsidRPr="00FF411A">
        <w:rPr>
          <w:rFonts w:cs="Times New Roman"/>
          <w:sz w:val="22"/>
          <w:szCs w:val="22"/>
        </w:rPr>
        <w:t xml:space="preserve">ona </w:t>
      </w:r>
      <w:r w:rsidRPr="00FF411A">
        <w:rPr>
          <w:rFonts w:cs="Times New Roman"/>
          <w:sz w:val="22"/>
          <w:szCs w:val="22"/>
        </w:rPr>
        <w:t>č. 119/1990 Sb.</w:t>
      </w:r>
      <w:r w:rsidR="0006510C">
        <w:rPr>
          <w:rFonts w:cs="Times New Roman"/>
          <w:sz w:val="22"/>
          <w:szCs w:val="22"/>
        </w:rPr>
        <w:t>,</w:t>
      </w:r>
      <w:r w:rsidRPr="00FF411A">
        <w:rPr>
          <w:rFonts w:cs="Times New Roman"/>
          <w:sz w:val="22"/>
          <w:szCs w:val="22"/>
        </w:rPr>
        <w:t xml:space="preserve"> o soudní rehabilitaci</w:t>
      </w:r>
      <w:r w:rsidR="0006510C">
        <w:rPr>
          <w:rFonts w:cs="Times New Roman"/>
          <w:sz w:val="22"/>
          <w:szCs w:val="22"/>
        </w:rPr>
        <w:t>,</w:t>
      </w:r>
      <w:r w:rsidR="002F5D94" w:rsidRPr="00FF411A">
        <w:rPr>
          <w:rFonts w:cs="Times New Roman"/>
          <w:sz w:val="22"/>
          <w:szCs w:val="22"/>
        </w:rPr>
        <w:t xml:space="preserve"> a konečně plnění podle rozhodnutí a </w:t>
      </w:r>
      <w:r w:rsidR="002F5D94" w:rsidRPr="00FF411A">
        <w:rPr>
          <w:sz w:val="22"/>
          <w:szCs w:val="22"/>
        </w:rPr>
        <w:t>výplaty spravedlivého zadostiučinění na základě rozsudků Evropského soudu pro lidská práva (dále jen ESLP)</w:t>
      </w:r>
      <w:r w:rsidRPr="00FF411A">
        <w:rPr>
          <w:rFonts w:cs="Times New Roman"/>
          <w:sz w:val="22"/>
          <w:szCs w:val="22"/>
        </w:rPr>
        <w:t>.</w:t>
      </w:r>
    </w:p>
    <w:p w:rsidR="00642D38" w:rsidRPr="00FF411A" w:rsidRDefault="007A4597" w:rsidP="00642D38">
      <w:pPr>
        <w:pStyle w:val="1bntext"/>
        <w:rPr>
          <w:rFonts w:cs="Times New Roman"/>
          <w:sz w:val="22"/>
          <w:szCs w:val="22"/>
        </w:rPr>
      </w:pPr>
      <w:r w:rsidRPr="00FF411A">
        <w:rPr>
          <w:rFonts w:cs="Times New Roman"/>
          <w:sz w:val="22"/>
          <w:szCs w:val="22"/>
        </w:rPr>
        <w:t>Schválený rozpočet na rok 2018</w:t>
      </w:r>
      <w:r w:rsidR="00642D38" w:rsidRPr="00FF411A">
        <w:rPr>
          <w:rFonts w:cs="Times New Roman"/>
          <w:sz w:val="22"/>
          <w:szCs w:val="22"/>
        </w:rPr>
        <w:t xml:space="preserve"> obsahoval finanční prostředky na odškodňo</w:t>
      </w:r>
      <w:r w:rsidRPr="00FF411A">
        <w:rPr>
          <w:rFonts w:cs="Times New Roman"/>
          <w:sz w:val="22"/>
          <w:szCs w:val="22"/>
        </w:rPr>
        <w:t>vání dle zákona č. 119/1990 Sb.</w:t>
      </w:r>
      <w:r w:rsidR="0006510C">
        <w:rPr>
          <w:rFonts w:cs="Times New Roman"/>
          <w:sz w:val="22"/>
          <w:szCs w:val="22"/>
        </w:rPr>
        <w:t>,</w:t>
      </w:r>
      <w:r w:rsidR="00642D38" w:rsidRPr="00FF411A">
        <w:rPr>
          <w:rFonts w:cs="Times New Roman"/>
          <w:sz w:val="22"/>
          <w:szCs w:val="22"/>
        </w:rPr>
        <w:t xml:space="preserve"> o so</w:t>
      </w:r>
      <w:r w:rsidRPr="00FF411A">
        <w:rPr>
          <w:rFonts w:cs="Times New Roman"/>
          <w:sz w:val="22"/>
          <w:szCs w:val="22"/>
        </w:rPr>
        <w:t>udní rehabilitaci</w:t>
      </w:r>
      <w:r w:rsidR="0006510C">
        <w:rPr>
          <w:rFonts w:cs="Times New Roman"/>
          <w:sz w:val="22"/>
          <w:szCs w:val="22"/>
        </w:rPr>
        <w:t>,</w:t>
      </w:r>
      <w:r w:rsidRPr="00FF411A">
        <w:rPr>
          <w:rFonts w:cs="Times New Roman"/>
          <w:sz w:val="22"/>
          <w:szCs w:val="22"/>
        </w:rPr>
        <w:t xml:space="preserve"> a to ve výši 2 5</w:t>
      </w:r>
      <w:r w:rsidR="00642D38" w:rsidRPr="00FF411A">
        <w:rPr>
          <w:rFonts w:cs="Times New Roman"/>
          <w:sz w:val="22"/>
          <w:szCs w:val="22"/>
        </w:rPr>
        <w:t xml:space="preserve">00,00 tis. Kč, </w:t>
      </w:r>
      <w:r w:rsidR="00815D22" w:rsidRPr="00FF411A">
        <w:rPr>
          <w:rFonts w:cs="Times New Roman"/>
          <w:sz w:val="22"/>
          <w:szCs w:val="22"/>
        </w:rPr>
        <w:t xml:space="preserve">skutečné výdaje činily </w:t>
      </w:r>
      <w:r w:rsidR="007447EE" w:rsidRPr="00FF411A">
        <w:rPr>
          <w:rFonts w:cs="Times New Roman"/>
          <w:sz w:val="22"/>
          <w:szCs w:val="22"/>
        </w:rPr>
        <w:t>1 046,23</w:t>
      </w:r>
      <w:r w:rsidR="007447EE" w:rsidRPr="00FF411A">
        <w:rPr>
          <w:rFonts w:eastAsiaTheme="minorHAnsi" w:cs="Times New Roman"/>
          <w:sz w:val="22"/>
          <w:szCs w:val="22"/>
        </w:rPr>
        <w:t> </w:t>
      </w:r>
      <w:r w:rsidR="00642D38" w:rsidRPr="00FF411A">
        <w:rPr>
          <w:rFonts w:cs="Times New Roman"/>
          <w:sz w:val="22"/>
          <w:szCs w:val="22"/>
        </w:rPr>
        <w:t>tis. Kč (§ 6391, položka 5422).</w:t>
      </w:r>
    </w:p>
    <w:p w:rsidR="00642D38" w:rsidRPr="00FF411A" w:rsidRDefault="00642D38" w:rsidP="00642D38">
      <w:pPr>
        <w:pStyle w:val="1bntext"/>
        <w:ind w:firstLine="709"/>
        <w:rPr>
          <w:rFonts w:cs="Times New Roman"/>
          <w:sz w:val="22"/>
          <w:szCs w:val="22"/>
        </w:rPr>
      </w:pPr>
      <w:r w:rsidRPr="00FF411A">
        <w:rPr>
          <w:rFonts w:cs="Times New Roman"/>
          <w:sz w:val="22"/>
          <w:szCs w:val="22"/>
        </w:rPr>
        <w:t xml:space="preserve">Ostatní finanční prostředky na výplaty odškodňování nebyly v rozpočtu obsaženy. Na tyto účely byl rozpočet kapitoly navyšován Ministerstvem financí v průběhu roku rozpočtovými opatřeními na vrub kapitoly Všeobecná pokladní správa celkem o částku </w:t>
      </w:r>
      <w:r w:rsidR="007447EE" w:rsidRPr="00FF411A">
        <w:rPr>
          <w:rFonts w:cs="Times New Roman"/>
          <w:sz w:val="22"/>
          <w:szCs w:val="22"/>
        </w:rPr>
        <w:t>377 033,39</w:t>
      </w:r>
      <w:r w:rsidR="007447EE" w:rsidRPr="00FF411A">
        <w:rPr>
          <w:rFonts w:eastAsiaTheme="minorHAnsi" w:cs="Times New Roman"/>
          <w:sz w:val="22"/>
          <w:szCs w:val="22"/>
        </w:rPr>
        <w:t> </w:t>
      </w:r>
      <w:r w:rsidR="007447EE" w:rsidRPr="00FF411A">
        <w:rPr>
          <w:rFonts w:cs="Times New Roman"/>
          <w:sz w:val="22"/>
          <w:szCs w:val="22"/>
        </w:rPr>
        <w:t>tis.</w:t>
      </w:r>
      <w:r w:rsidR="007447EE" w:rsidRPr="00FF411A">
        <w:rPr>
          <w:rFonts w:eastAsiaTheme="minorHAnsi" w:cs="Times New Roman"/>
          <w:sz w:val="22"/>
          <w:szCs w:val="22"/>
        </w:rPr>
        <w:t> </w:t>
      </w:r>
      <w:r w:rsidRPr="00FF411A">
        <w:rPr>
          <w:rFonts w:cs="Times New Roman"/>
          <w:sz w:val="22"/>
          <w:szCs w:val="22"/>
        </w:rPr>
        <w:t>Kč:</w:t>
      </w:r>
    </w:p>
    <w:p w:rsidR="00AF1E8C" w:rsidRPr="00FF411A" w:rsidRDefault="00AF1E8C" w:rsidP="00AB2DB2">
      <w:pPr>
        <w:numPr>
          <w:ilvl w:val="0"/>
          <w:numId w:val="30"/>
        </w:numPr>
        <w:spacing w:after="240" w:line="240" w:lineRule="auto"/>
        <w:rPr>
          <w:rFonts w:eastAsia="Times New Roman" w:cs="Times New Roman"/>
        </w:rPr>
      </w:pPr>
      <w:r w:rsidRPr="00FF411A">
        <w:rPr>
          <w:rFonts w:eastAsia="Times New Roman" w:cs="Times New Roman"/>
        </w:rPr>
        <w:t>navýšení rozpočtu na odškodnění podle zákona č. 82/1998 Sb., o odpovědnosti za škodu způsobenou při výkonu veřejné moci rozhodnutím nebo nesprávným úředním postupem</w:t>
      </w:r>
      <w:r w:rsidR="0006510C">
        <w:rPr>
          <w:rFonts w:eastAsia="Times New Roman" w:cs="Times New Roman"/>
        </w:rPr>
        <w:t>,</w:t>
      </w:r>
      <w:r w:rsidRPr="00FF411A">
        <w:rPr>
          <w:rFonts w:eastAsia="Times New Roman" w:cs="Times New Roman"/>
        </w:rPr>
        <w:t xml:space="preserve"> činilo 360 000,00 tis. Kč s kódem účelu 083980172, zapojeny byly nespotřebované výdaje z minulého období ve výši 6 908,53 tis. Kč, skutečně </w:t>
      </w:r>
      <w:r w:rsidR="00832F00">
        <w:rPr>
          <w:rFonts w:eastAsia="Times New Roman" w:cs="Times New Roman"/>
        </w:rPr>
        <w:t>bylo čerpáno 365 720,71 tis. Kč</w:t>
      </w:r>
      <w:r w:rsidRPr="00FF411A">
        <w:rPr>
          <w:rFonts w:eastAsia="Times New Roman" w:cs="Times New Roman"/>
        </w:rPr>
        <w:t xml:space="preserve"> (§ 6391, položka 5422);</w:t>
      </w:r>
    </w:p>
    <w:p w:rsidR="00AF1E8C" w:rsidRPr="00FF411A" w:rsidRDefault="00AF1E8C" w:rsidP="00AB2DB2">
      <w:pPr>
        <w:numPr>
          <w:ilvl w:val="0"/>
          <w:numId w:val="30"/>
        </w:numPr>
        <w:spacing w:after="240" w:line="240" w:lineRule="auto"/>
        <w:rPr>
          <w:rFonts w:eastAsia="Times New Roman" w:cs="Times New Roman"/>
        </w:rPr>
      </w:pPr>
      <w:r w:rsidRPr="00FF411A">
        <w:rPr>
          <w:rFonts w:eastAsia="Times New Roman" w:cs="Times New Roman"/>
        </w:rPr>
        <w:t>navýšení rozpočtu na odškodnění podle zákona č. 45/2013 Sb., o obětech trestných činů</w:t>
      </w:r>
      <w:r w:rsidR="0006510C">
        <w:rPr>
          <w:rFonts w:eastAsia="Times New Roman" w:cs="Times New Roman"/>
        </w:rPr>
        <w:t>,</w:t>
      </w:r>
      <w:r w:rsidRPr="00FF411A">
        <w:rPr>
          <w:rFonts w:eastAsia="Times New Roman" w:cs="Times New Roman"/>
        </w:rPr>
        <w:t xml:space="preserve"> činilo 15 000,00 tis. Kč s kódem účelu 143980003, zapojeny byly nespotřebované výdaje z minulého období ve výši 2 719,25 tis. Kč, skutečně bylo čerpáno 15 417,41 tis. Kč (§ 4341, položka 5429);</w:t>
      </w:r>
    </w:p>
    <w:p w:rsidR="00AF1E8C" w:rsidRPr="00FF411A" w:rsidRDefault="00AF1E8C" w:rsidP="00AB2DB2">
      <w:pPr>
        <w:pStyle w:val="1odrky"/>
        <w:numPr>
          <w:ilvl w:val="0"/>
          <w:numId w:val="30"/>
        </w:numPr>
        <w:rPr>
          <w:sz w:val="22"/>
          <w:szCs w:val="22"/>
        </w:rPr>
      </w:pPr>
      <w:r w:rsidRPr="00FF411A">
        <w:rPr>
          <w:sz w:val="22"/>
          <w:szCs w:val="22"/>
        </w:rPr>
        <w:t>na výplaty spravedlivého zadostiučinění na základě rozsudků Evropského soudu pro lidská práva (dále jen ESLP) byl v průběhu roku navýšen rozpočet z kapitoly Všeobecná pokladní správa celkem o 2 033,39 tis. Kč, přičemž stejná částka byla také vyplacena (§ 6391, položka 5422). Obdržené finanční prostředky pro každý rozsudek měly vlastní kód účelu:</w:t>
      </w:r>
    </w:p>
    <w:p w:rsidR="007331F8" w:rsidRPr="00FF411A" w:rsidRDefault="007331F8" w:rsidP="007331F8">
      <w:pPr>
        <w:numPr>
          <w:ilvl w:val="1"/>
          <w:numId w:val="6"/>
        </w:numPr>
        <w:tabs>
          <w:tab w:val="clear" w:pos="1440"/>
          <w:tab w:val="num" w:pos="-6"/>
        </w:tabs>
        <w:spacing w:after="0" w:line="240" w:lineRule="auto"/>
        <w:ind w:left="717"/>
        <w:rPr>
          <w:b/>
        </w:rPr>
      </w:pPr>
      <w:r w:rsidRPr="00FF411A">
        <w:rPr>
          <w:b/>
        </w:rPr>
        <w:t>kód účelu VPS 183980005;</w:t>
      </w:r>
    </w:p>
    <w:p w:rsidR="007331F8" w:rsidRPr="00FF411A" w:rsidRDefault="007331F8" w:rsidP="007331F8">
      <w:pPr>
        <w:spacing w:line="240" w:lineRule="auto"/>
        <w:ind w:left="717"/>
      </w:pPr>
      <w:r w:rsidRPr="00FF411A">
        <w:t>Rozhodnutí ve věci: Colloredo Mansfeldová proti České republice. České republice vznikla povinnost uvedené stěžovatelce vyplatit částku celkem 6 400,00</w:t>
      </w:r>
      <w:r w:rsidRPr="00FF411A">
        <w:rPr>
          <w:rFonts w:cs="Times New Roman"/>
        </w:rPr>
        <w:t> </w:t>
      </w:r>
      <w:r w:rsidRPr="00FF411A">
        <w:t>€, rozpočet po změnách = 162,43</w:t>
      </w:r>
      <w:r w:rsidRPr="00FF411A">
        <w:rPr>
          <w:rFonts w:cs="Times New Roman"/>
        </w:rPr>
        <w:t> </w:t>
      </w:r>
      <w:r w:rsidRPr="00FF411A">
        <w:t>tis.</w:t>
      </w:r>
      <w:r w:rsidRPr="00FF411A">
        <w:rPr>
          <w:rFonts w:cs="Times New Roman"/>
        </w:rPr>
        <w:t> </w:t>
      </w:r>
      <w:r w:rsidRPr="00FF411A">
        <w:t>Kč, skutečné čerpání = 162,43</w:t>
      </w:r>
      <w:r w:rsidRPr="00FF411A">
        <w:rPr>
          <w:rFonts w:cs="Times New Roman"/>
        </w:rPr>
        <w:t> </w:t>
      </w:r>
      <w:r w:rsidRPr="00FF411A">
        <w:t>tis.</w:t>
      </w:r>
      <w:r w:rsidRPr="00FF411A">
        <w:rPr>
          <w:rFonts w:cs="Times New Roman"/>
        </w:rPr>
        <w:t> </w:t>
      </w:r>
      <w:r w:rsidRPr="00FF411A">
        <w:t>Kč.</w:t>
      </w:r>
    </w:p>
    <w:p w:rsidR="007331F8" w:rsidRPr="00FF411A" w:rsidRDefault="007331F8" w:rsidP="007331F8">
      <w:pPr>
        <w:numPr>
          <w:ilvl w:val="1"/>
          <w:numId w:val="6"/>
        </w:numPr>
        <w:tabs>
          <w:tab w:val="clear" w:pos="1440"/>
          <w:tab w:val="num" w:pos="-6"/>
        </w:tabs>
        <w:spacing w:after="0" w:line="240" w:lineRule="auto"/>
        <w:ind w:left="717"/>
        <w:rPr>
          <w:b/>
        </w:rPr>
      </w:pPr>
      <w:r w:rsidRPr="00FF411A">
        <w:rPr>
          <w:b/>
        </w:rPr>
        <w:t xml:space="preserve">kód účelu VPS 183980009; </w:t>
      </w:r>
    </w:p>
    <w:p w:rsidR="007331F8" w:rsidRPr="00FF411A" w:rsidRDefault="007331F8" w:rsidP="007331F8">
      <w:pPr>
        <w:spacing w:line="240" w:lineRule="auto"/>
        <w:ind w:left="717"/>
      </w:pPr>
      <w:r w:rsidRPr="00FF411A">
        <w:t>Rozhodnutí ve věci: Žirovnický proti České republice. České republice vznikla povinnost uvedenému stěžovateli vyplatit částku celkem 5 569,00 €, rozpočet po změnách = 141,45 tis.</w:t>
      </w:r>
      <w:r w:rsidRPr="00FF411A">
        <w:rPr>
          <w:rFonts w:cs="Times New Roman"/>
        </w:rPr>
        <w:t> </w:t>
      </w:r>
      <w:r w:rsidRPr="00FF411A">
        <w:t>Kč, skutečné čerpání = 141,45 tis. Kč.</w:t>
      </w:r>
    </w:p>
    <w:p w:rsidR="007331F8" w:rsidRPr="00FF411A" w:rsidRDefault="007331F8" w:rsidP="007331F8">
      <w:pPr>
        <w:numPr>
          <w:ilvl w:val="1"/>
          <w:numId w:val="6"/>
        </w:numPr>
        <w:tabs>
          <w:tab w:val="clear" w:pos="1440"/>
          <w:tab w:val="num" w:pos="-6"/>
        </w:tabs>
        <w:spacing w:after="0" w:line="240" w:lineRule="auto"/>
        <w:ind w:left="717"/>
        <w:rPr>
          <w:b/>
        </w:rPr>
      </w:pPr>
      <w:r w:rsidRPr="00FF411A">
        <w:rPr>
          <w:b/>
        </w:rPr>
        <w:t xml:space="preserve">kód účelu VPS 183980027; </w:t>
      </w:r>
    </w:p>
    <w:p w:rsidR="007331F8" w:rsidRPr="00FF411A" w:rsidRDefault="007331F8" w:rsidP="007331F8">
      <w:pPr>
        <w:spacing w:line="240" w:lineRule="auto"/>
        <w:ind w:left="717"/>
      </w:pPr>
      <w:r w:rsidRPr="00FF411A">
        <w:t>Rozhodnutí ve věci: Šedinová proti České republice. České republice vznikla povinnost uvedené stěžovatelce vyplatit částku celkem 4 000,00 €, rozpočet po změnách =</w:t>
      </w:r>
      <w:r w:rsidR="00AD41A2" w:rsidRPr="00FF411A">
        <w:t xml:space="preserve"> </w:t>
      </w:r>
      <w:r w:rsidRPr="00FF411A">
        <w:t>101,82 tis. Kč, skutečné čerpání = 101,82 tis. Kč.</w:t>
      </w:r>
    </w:p>
    <w:p w:rsidR="007331F8" w:rsidRPr="00FF411A" w:rsidRDefault="007331F8" w:rsidP="007331F8">
      <w:pPr>
        <w:numPr>
          <w:ilvl w:val="1"/>
          <w:numId w:val="6"/>
        </w:numPr>
        <w:tabs>
          <w:tab w:val="clear" w:pos="1440"/>
          <w:tab w:val="num" w:pos="-6"/>
        </w:tabs>
        <w:spacing w:after="0" w:line="240" w:lineRule="auto"/>
        <w:ind w:left="717"/>
        <w:rPr>
          <w:b/>
        </w:rPr>
      </w:pPr>
      <w:r w:rsidRPr="00FF411A">
        <w:rPr>
          <w:b/>
        </w:rPr>
        <w:t xml:space="preserve">kód účelu VPS 183980029; </w:t>
      </w:r>
    </w:p>
    <w:p w:rsidR="007331F8" w:rsidRPr="00FF411A" w:rsidRDefault="0014148A" w:rsidP="007331F8">
      <w:pPr>
        <w:spacing w:line="240" w:lineRule="auto"/>
        <w:ind w:left="717"/>
      </w:pPr>
      <w:r>
        <w:rPr>
          <w:rFonts w:cs="Times New Roman"/>
        </w:rPr>
        <w:pict>
          <v:shape id="_x0000_s3243" type="#_x0000_t75" style="position:absolute;left:0;text-align:left;margin-left:151.85pt;margin-top:98.7pt;width:166.8pt;height:68.2pt;z-index:251688960;mso-position-horizontal-relative:text;mso-position-vertical-relative:text">
            <v:imagedata r:id="rId178" o:title=""/>
            <w10:wrap type="topAndBottom"/>
          </v:shape>
          <o:OLEObject Type="Embed" ProgID="Excel.Sheet.8" ShapeID="_x0000_s3243" DrawAspect="Content" ObjectID="_1616848955" r:id="rId179"/>
        </w:pict>
      </w:r>
      <w:r w:rsidR="007331F8" w:rsidRPr="00FF411A">
        <w:t>Rozhodnutí ve věci: Kuklík a ostatní proti České republice. České republice vznikla povinnost uvedeným stěžovatelům vyplatit částku celkem 63 052,00</w:t>
      </w:r>
      <w:r w:rsidR="007331F8" w:rsidRPr="00FF411A">
        <w:rPr>
          <w:rFonts w:cs="Times New Roman"/>
        </w:rPr>
        <w:t> </w:t>
      </w:r>
      <w:r w:rsidR="007331F8" w:rsidRPr="00FF411A">
        <w:t>€, a to na základě schváleného usnesení vlády č. 735 ze dne 19. července 2000 k ukončení jednotlivých případů formou smírného urovnání záležitostí. Rozpočet po změnách = 1 627,69</w:t>
      </w:r>
      <w:r w:rsidR="007331F8" w:rsidRPr="00FF411A">
        <w:rPr>
          <w:rFonts w:cs="Times New Roman"/>
        </w:rPr>
        <w:t> </w:t>
      </w:r>
      <w:r w:rsidR="007331F8" w:rsidRPr="00FF411A">
        <w:t>tis.</w:t>
      </w:r>
      <w:r w:rsidR="007331F8" w:rsidRPr="00FF411A">
        <w:rPr>
          <w:rFonts w:cs="Times New Roman"/>
        </w:rPr>
        <w:t> </w:t>
      </w:r>
      <w:r w:rsidR="007331F8" w:rsidRPr="00FF411A">
        <w:t>Kč, skutečné čerpání = 1 627,69</w:t>
      </w:r>
      <w:r w:rsidR="007331F8" w:rsidRPr="00FF411A">
        <w:rPr>
          <w:rFonts w:cs="Times New Roman"/>
        </w:rPr>
        <w:t> </w:t>
      </w:r>
      <w:r w:rsidR="007331F8" w:rsidRPr="00FF411A">
        <w:t>tis.</w:t>
      </w:r>
      <w:r w:rsidR="007331F8" w:rsidRPr="00FF411A">
        <w:rPr>
          <w:rFonts w:cs="Times New Roman"/>
        </w:rPr>
        <w:t> </w:t>
      </w:r>
      <w:r w:rsidR="007331F8" w:rsidRPr="00FF411A">
        <w:t>Kč.</w:t>
      </w:r>
    </w:p>
    <w:p w:rsidR="00EA1F8C" w:rsidRPr="00FF411A" w:rsidRDefault="00642D38" w:rsidP="007331F8">
      <w:pPr>
        <w:spacing w:line="240" w:lineRule="auto"/>
        <w:ind w:firstLine="708"/>
        <w:rPr>
          <w:rFonts w:cs="Times New Roman"/>
        </w:rPr>
      </w:pPr>
      <w:r w:rsidRPr="00FF411A">
        <w:rPr>
          <w:rFonts w:cs="Times New Roman"/>
        </w:rPr>
        <w:t>Přehled vyplaceného odškodného z převedených prostředků VPS daného roku v tis. Kč:</w:t>
      </w:r>
    </w:p>
    <w:p w:rsidR="001F389F" w:rsidRDefault="001F389F" w:rsidP="004D701B">
      <w:pPr>
        <w:spacing w:after="0" w:line="240" w:lineRule="auto"/>
        <w:ind w:firstLine="426"/>
        <w:rPr>
          <w:rFonts w:eastAsia="Calibri" w:cs="Times New Roman"/>
          <w:highlight w:val="yellow"/>
        </w:rPr>
      </w:pPr>
      <w:bookmarkStart w:id="452" w:name="_MON_1358328748"/>
      <w:bookmarkStart w:id="453" w:name="_MON_1358328786"/>
      <w:bookmarkStart w:id="454" w:name="_MON_1358328797"/>
      <w:bookmarkStart w:id="455" w:name="_MON_1358328804"/>
      <w:bookmarkStart w:id="456" w:name="_MON_1358328816"/>
      <w:bookmarkStart w:id="457" w:name="_MON_1358328831"/>
      <w:bookmarkStart w:id="458" w:name="_MON_1358328860"/>
      <w:bookmarkStart w:id="459" w:name="_MON_1389081598"/>
      <w:bookmarkStart w:id="460" w:name="_MON_1390652144"/>
      <w:bookmarkStart w:id="461" w:name="_MON_1356431541"/>
      <w:bookmarkStart w:id="462" w:name="_MON_1356431647"/>
      <w:bookmarkStart w:id="463" w:name="_MON_1356770227"/>
      <w:bookmarkEnd w:id="452"/>
      <w:bookmarkEnd w:id="453"/>
      <w:bookmarkEnd w:id="454"/>
      <w:bookmarkEnd w:id="455"/>
      <w:bookmarkEnd w:id="456"/>
      <w:bookmarkEnd w:id="457"/>
      <w:bookmarkEnd w:id="458"/>
      <w:bookmarkEnd w:id="459"/>
      <w:bookmarkEnd w:id="460"/>
      <w:bookmarkEnd w:id="461"/>
      <w:bookmarkEnd w:id="462"/>
      <w:bookmarkEnd w:id="463"/>
    </w:p>
    <w:p w:rsidR="008F0989" w:rsidRPr="00FF411A" w:rsidRDefault="008F0989" w:rsidP="008F0989">
      <w:pPr>
        <w:spacing w:line="240" w:lineRule="auto"/>
        <w:ind w:firstLine="708"/>
        <w:rPr>
          <w:rFonts w:cs="Times New Roman"/>
        </w:rPr>
      </w:pPr>
      <w:r w:rsidRPr="00FF411A">
        <w:rPr>
          <w:rFonts w:cs="Times New Roman"/>
        </w:rPr>
        <w:t>Agenda náhrad poskytovaných dle zákona č. 119/1990 Sb.</w:t>
      </w:r>
      <w:r w:rsidR="0006510C">
        <w:rPr>
          <w:rFonts w:cs="Times New Roman"/>
        </w:rPr>
        <w:t>,</w:t>
      </w:r>
      <w:r w:rsidRPr="00FF411A">
        <w:rPr>
          <w:rFonts w:cs="Times New Roman"/>
        </w:rPr>
        <w:t xml:space="preserve"> o soudní rehabilitaci</w:t>
      </w:r>
      <w:r w:rsidR="0006510C">
        <w:rPr>
          <w:rFonts w:cs="Times New Roman"/>
        </w:rPr>
        <w:t>,</w:t>
      </w:r>
      <w:r w:rsidRPr="00FF411A">
        <w:rPr>
          <w:rFonts w:cs="Times New Roman"/>
        </w:rPr>
        <w:t xml:space="preserve"> je v celkovém rozsahu zpracovávaných věcí zastoupena spíše nepatrně, během roku 2018 bylo podáno 93 žádostí </w:t>
      </w:r>
      <w:r w:rsidR="00FF411A" w:rsidRPr="00FF411A">
        <w:rPr>
          <w:rFonts w:cs="Times New Roman"/>
        </w:rPr>
        <w:t>o </w:t>
      </w:r>
      <w:r w:rsidRPr="00FF411A">
        <w:rPr>
          <w:rFonts w:cs="Times New Roman"/>
        </w:rPr>
        <w:t xml:space="preserve">odškodnění, Ministerstvo spravedlnosti vyřídilo 105 věcí tohoto typu a odškodnění přiznalo </w:t>
      </w:r>
      <w:r w:rsidR="00FF411A" w:rsidRPr="00FF411A">
        <w:rPr>
          <w:rFonts w:cs="Times New Roman"/>
        </w:rPr>
        <w:t>v 52 </w:t>
      </w:r>
      <w:r w:rsidRPr="00FF411A">
        <w:rPr>
          <w:rFonts w:cs="Times New Roman"/>
        </w:rPr>
        <w:t xml:space="preserve">případech. Proplacena byla </w:t>
      </w:r>
      <w:r w:rsidR="007447EE" w:rsidRPr="00FF411A">
        <w:rPr>
          <w:rFonts w:cs="Times New Roman"/>
        </w:rPr>
        <w:t>náhrada v celkové výši 1 038,36 tis. </w:t>
      </w:r>
      <w:r w:rsidRPr="00FF411A">
        <w:rPr>
          <w:rFonts w:cs="Times New Roman"/>
        </w:rPr>
        <w:t>Kč.</w:t>
      </w:r>
    </w:p>
    <w:p w:rsidR="001F389F" w:rsidRPr="00FF411A" w:rsidRDefault="001F389F" w:rsidP="008F0989">
      <w:pPr>
        <w:spacing w:line="240" w:lineRule="auto"/>
        <w:ind w:firstLine="708"/>
        <w:rPr>
          <w:rFonts w:cs="Times New Roman"/>
        </w:rPr>
      </w:pPr>
      <w:r w:rsidRPr="00FF411A">
        <w:rPr>
          <w:rFonts w:cs="Times New Roman"/>
        </w:rPr>
        <w:t>Pokud j</w:t>
      </w:r>
      <w:r w:rsidR="008F0989" w:rsidRPr="00FF411A">
        <w:rPr>
          <w:rFonts w:cs="Times New Roman"/>
        </w:rPr>
        <w:t>d</w:t>
      </w:r>
      <w:r w:rsidRPr="00FF411A">
        <w:rPr>
          <w:rFonts w:cs="Times New Roman"/>
        </w:rPr>
        <w:t xml:space="preserve">e o agendu </w:t>
      </w:r>
      <w:r w:rsidR="008F0989" w:rsidRPr="00FF411A">
        <w:rPr>
          <w:rFonts w:cs="Times New Roman"/>
        </w:rPr>
        <w:t>dle zákona č. 82/1998 Sb.</w:t>
      </w:r>
      <w:r w:rsidRPr="00FF411A">
        <w:rPr>
          <w:rFonts w:cs="Times New Roman"/>
        </w:rPr>
        <w:t xml:space="preserve"> mimosoudně bylo v roce 2018 u Ministe</w:t>
      </w:r>
      <w:r w:rsidR="008F0989" w:rsidRPr="00FF411A">
        <w:rPr>
          <w:rFonts w:cs="Times New Roman"/>
        </w:rPr>
        <w:t>rstva spravedlnosti uplatněno 3 </w:t>
      </w:r>
      <w:r w:rsidRPr="00FF411A">
        <w:rPr>
          <w:rFonts w:cs="Times New Roman"/>
        </w:rPr>
        <w:t>590 žádost</w:t>
      </w:r>
      <w:r w:rsidR="007447EE" w:rsidRPr="00FF411A">
        <w:rPr>
          <w:rFonts w:cs="Times New Roman"/>
        </w:rPr>
        <w:t>í o odškodnění, vyřízeno bylo 3 </w:t>
      </w:r>
      <w:r w:rsidRPr="00FF411A">
        <w:rPr>
          <w:rFonts w:cs="Times New Roman"/>
        </w:rPr>
        <w:t>842 žádostí (již druhým rokem se daří zpracovávat vyšší objem žádostí než je nápad, což je zásadním předpokladem pro zkracování ne zcela uspokojiv</w:t>
      </w:r>
      <w:r w:rsidR="008F0989" w:rsidRPr="00FF411A">
        <w:rPr>
          <w:rFonts w:cs="Times New Roman"/>
        </w:rPr>
        <w:t>é délky vyřizování těchto věcí), z toho pak v 1 </w:t>
      </w:r>
      <w:r w:rsidRPr="00FF411A">
        <w:rPr>
          <w:rFonts w:cs="Times New Roman"/>
        </w:rPr>
        <w:t xml:space="preserve">512 případech bylo žadateli mimosoudně přiznáno odškodnění. Neuspokojení žadatelé mají možnost se obrátit se svým nárokem na soud, </w:t>
      </w:r>
      <w:r w:rsidR="008F0989" w:rsidRPr="00FF411A">
        <w:rPr>
          <w:rFonts w:cs="Times New Roman"/>
        </w:rPr>
        <w:t>takto bylo v roce 2018 podáno 2 </w:t>
      </w:r>
      <w:r w:rsidRPr="00FF411A">
        <w:rPr>
          <w:rFonts w:cs="Times New Roman"/>
        </w:rPr>
        <w:t xml:space="preserve">000 žalob (ve srovnání s rokem předešlým došlo k poklesu </w:t>
      </w:r>
      <w:r w:rsidR="00FF411A" w:rsidRPr="00FF411A">
        <w:rPr>
          <w:rFonts w:cs="Times New Roman"/>
        </w:rPr>
        <w:t>o </w:t>
      </w:r>
      <w:r w:rsidRPr="00FF411A">
        <w:rPr>
          <w:rFonts w:cs="Times New Roman"/>
        </w:rPr>
        <w:t>685 podaných žalob, což je patrně pozitivním výsledkem zpoplatnění žalob tohoto typu, které může vést ke snížení počtu ši</w:t>
      </w:r>
      <w:r w:rsidR="00283817">
        <w:rPr>
          <w:rFonts w:cs="Times New Roman"/>
        </w:rPr>
        <w:t>kano</w:t>
      </w:r>
      <w:r w:rsidR="008F0989" w:rsidRPr="00FF411A">
        <w:rPr>
          <w:rFonts w:cs="Times New Roman"/>
        </w:rPr>
        <w:t>zně zahajovaných sporů) a 2 </w:t>
      </w:r>
      <w:r w:rsidRPr="00FF411A">
        <w:rPr>
          <w:rFonts w:cs="Times New Roman"/>
        </w:rPr>
        <w:t>433 soudních</w:t>
      </w:r>
      <w:r w:rsidR="00FF411A" w:rsidRPr="00FF411A">
        <w:rPr>
          <w:rFonts w:cs="Times New Roman"/>
        </w:rPr>
        <w:t xml:space="preserve"> sporů bylo ukončeno. Žalobám o </w:t>
      </w:r>
      <w:r w:rsidRPr="00FF411A">
        <w:rPr>
          <w:rFonts w:cs="Times New Roman"/>
        </w:rPr>
        <w:t>náhradu škody bylo zcela vyhověno v 71 případech, 585 žalob pak bylo úspěšných jen zčásti. Na</w:t>
      </w:r>
      <w:r w:rsidR="00FF411A" w:rsidRPr="00FF411A">
        <w:rPr>
          <w:rFonts w:cs="Times New Roman"/>
        </w:rPr>
        <w:t> </w:t>
      </w:r>
      <w:r w:rsidRPr="00FF411A">
        <w:rPr>
          <w:rFonts w:cs="Times New Roman"/>
        </w:rPr>
        <w:t>náhradě škody (včetně případných úroků z prodlení či nákladů řízení v probíhajících soudních sporech) bylo zaplaceno (mimosoudně, i n</w:t>
      </w:r>
      <w:r w:rsidR="008F0989" w:rsidRPr="00FF411A">
        <w:rPr>
          <w:rFonts w:cs="Times New Roman"/>
        </w:rPr>
        <w:t>a základě rozhodnutí soudů) 365 </w:t>
      </w:r>
      <w:r w:rsidR="007447EE" w:rsidRPr="00FF411A">
        <w:rPr>
          <w:rFonts w:cs="Times New Roman"/>
        </w:rPr>
        <w:t>720,71 tis. </w:t>
      </w:r>
      <w:r w:rsidRPr="00FF411A">
        <w:rPr>
          <w:rFonts w:cs="Times New Roman"/>
        </w:rPr>
        <w:t xml:space="preserve">Kč, což je </w:t>
      </w:r>
      <w:r w:rsidR="00FF411A" w:rsidRPr="00FF411A">
        <w:rPr>
          <w:rFonts w:cs="Times New Roman"/>
        </w:rPr>
        <w:t>ve </w:t>
      </w:r>
      <w:r w:rsidRPr="00FF411A">
        <w:rPr>
          <w:rFonts w:cs="Times New Roman"/>
        </w:rPr>
        <w:t>srovnání s roke</w:t>
      </w:r>
      <w:r w:rsidR="007447EE" w:rsidRPr="00FF411A">
        <w:rPr>
          <w:rFonts w:cs="Times New Roman"/>
        </w:rPr>
        <w:t>m předešlým nárůst o cca 55 000 tis. </w:t>
      </w:r>
      <w:r w:rsidRPr="00FF411A">
        <w:rPr>
          <w:rFonts w:cs="Times New Roman"/>
        </w:rPr>
        <w:t>Kč.</w:t>
      </w:r>
    </w:p>
    <w:p w:rsidR="001F389F" w:rsidRPr="00FF411A" w:rsidRDefault="001F389F" w:rsidP="008F0989">
      <w:pPr>
        <w:spacing w:line="240" w:lineRule="auto"/>
        <w:ind w:firstLine="708"/>
        <w:rPr>
          <w:rFonts w:cs="Times New Roman"/>
        </w:rPr>
      </w:pPr>
      <w:r w:rsidRPr="00FF411A">
        <w:rPr>
          <w:rFonts w:cs="Times New Roman"/>
        </w:rPr>
        <w:t xml:space="preserve">Stejně jako v dřívějších letech platí, že nejčastějšími důvody, v souvislosti s nimiž je náhrada škody po Ministerstvu spravedlnosti žádána, zůstává trestní stíhání osob, které nebyly shledány vinnými (a trestní stíhání tak nemělo být ani zahajováno) a nepřiměřená délka soudního řízení </w:t>
      </w:r>
      <w:r w:rsidR="00FF411A" w:rsidRPr="00FF411A">
        <w:rPr>
          <w:rFonts w:cs="Times New Roman"/>
        </w:rPr>
        <w:t>ve </w:t>
      </w:r>
      <w:r w:rsidRPr="00FF411A">
        <w:rPr>
          <w:rFonts w:cs="Times New Roman"/>
        </w:rPr>
        <w:t>věcech občanskoprávních. Obě tyto převažující škodní události jsou ve zpracovávané agendě zastoupeny stejnou měrou, jedinými dalšími statisticky výrazněji zastoupenými škodními událostmi jsou nesprávný úřední postup soudu spočívající ve vadném vyznačení doložky právní moci a také, jako relativní novum, pochybení exekutora spočívající v tom, že bez právního důvodu zadržuje (či snad dokonce použil k jinému účelu) plnění získané exekucí od povinného. Právě posledně zmíněná škodní událost, spojená s činností několika jednotlivých (nyní již bývalých a pro svou činnost trestně stíhaných nebo dokonce odsouzených) osob, má vliv na zjištěný nárůst celkově propláceného odškodnění. Obdobně se pak na nárůstu vyplaceného odškodnění podílelo několik soudních rozhodnutí s nestandardně vysokým přísudkem, kupříkladu věc vedená před Obvodním soudem pro Prahu 2 pod sp.zn. 10 C 139/2008, v níž bylo přiznáno odškodnění převyšující 35 000 tis. Kč v souvislosti s exekucí vedenou na majetek poškozeného na základě (jak bylo později soudy deklarováno) neplatného exekučního titulu.</w:t>
      </w:r>
    </w:p>
    <w:p w:rsidR="001F389F" w:rsidRPr="00FF411A" w:rsidRDefault="001F389F" w:rsidP="0071467F">
      <w:pPr>
        <w:spacing w:line="240" w:lineRule="auto"/>
        <w:ind w:firstLine="708"/>
        <w:rPr>
          <w:rFonts w:cs="Times New Roman"/>
        </w:rPr>
      </w:pPr>
      <w:r w:rsidRPr="00FF411A">
        <w:rPr>
          <w:rFonts w:cs="Times New Roman"/>
        </w:rPr>
        <w:t>Dle věcné skladby propláceného odškodnění převažují náklady vynaložené na právní zastoupení při obhajobě trestně stíhaných osob, zadostiučinění za nemajetkovou újmu způsobenou jak nepřiměřenou délkou řízení před soudem, tak omezením osobní svobody či zásahem do osobnostních práv během trestního stíhání</w:t>
      </w:r>
      <w:r w:rsidR="004D0F96">
        <w:rPr>
          <w:rFonts w:cs="Times New Roman"/>
        </w:rPr>
        <w:t>,</w:t>
      </w:r>
      <w:r w:rsidRPr="00FF411A">
        <w:rPr>
          <w:rFonts w:cs="Times New Roman"/>
        </w:rPr>
        <w:t xml:space="preserve"> a konečně též náhrada za plnění prokazatelně vymožené exekutorem, které nebylo vyplaceno oprávněným. Nezanedbatelnou částku odškodnění pak představovala náhrada majetku, který byl poškozeným plněn na základě rozhodnutí orgánu veřejné moci, jež později odpadlo (vydáním mimořádného opravného prostředku) a jehož vydání zpět se poškozený již po příjemci (ani z titulu práva na vydání bezdůvodného obohacení) nedomohl</w:t>
      </w:r>
      <w:r w:rsidR="004D0F96">
        <w:rPr>
          <w:rFonts w:cs="Times New Roman"/>
        </w:rPr>
        <w:t>,</w:t>
      </w:r>
      <w:r w:rsidRPr="00FF411A">
        <w:rPr>
          <w:rFonts w:cs="Times New Roman"/>
        </w:rPr>
        <w:t xml:space="preserve"> a to pro úpadek či nemajetnost bezdůvodně obohaceného.</w:t>
      </w:r>
    </w:p>
    <w:p w:rsidR="001F389F" w:rsidRPr="00FF411A" w:rsidRDefault="001F389F" w:rsidP="0071467F">
      <w:pPr>
        <w:spacing w:line="240" w:lineRule="auto"/>
        <w:ind w:firstLine="708"/>
        <w:rPr>
          <w:rFonts w:cs="Times New Roman"/>
        </w:rPr>
      </w:pPr>
      <w:r w:rsidRPr="00FF411A">
        <w:rPr>
          <w:rFonts w:cs="Times New Roman"/>
        </w:rPr>
        <w:t xml:space="preserve">Jako hlavní rizika, z nichž plyne povinnost </w:t>
      </w:r>
      <w:r w:rsidR="0071467F" w:rsidRPr="00FF411A">
        <w:rPr>
          <w:rFonts w:cs="Times New Roman"/>
        </w:rPr>
        <w:t xml:space="preserve">státu hradit odškodnění dle zákona </w:t>
      </w:r>
      <w:r w:rsidRPr="00FF411A">
        <w:rPr>
          <w:rFonts w:cs="Times New Roman"/>
        </w:rPr>
        <w:t>č. 82/1998 Sb. v působnosti Ministerstva spravedlnosti lze tedy pravidelně identifikovat nedůvodné vedení trestního stíhání, nepřiměřenou délku soudního řízení ve věcech občanskoprávních a majetkové dopady změn rozhodnutí nižších soudů v řízení o mimořádných opravných prostředcích.</w:t>
      </w:r>
    </w:p>
    <w:p w:rsidR="001F389F" w:rsidRPr="00FF411A" w:rsidRDefault="001F389F" w:rsidP="0071467F">
      <w:pPr>
        <w:spacing w:line="240" w:lineRule="auto"/>
        <w:ind w:firstLine="708"/>
        <w:rPr>
          <w:rFonts w:cs="Times New Roman"/>
        </w:rPr>
      </w:pPr>
      <w:r w:rsidRPr="00FF411A">
        <w:rPr>
          <w:rFonts w:cs="Times New Roman"/>
        </w:rPr>
        <w:t xml:space="preserve">Pokud jde o agendu peněžité pomoci obětem trestných činů, během roku 2018 napadlo 267 nových návrhů na zahájení řízení o tomto nároku, Ministerstvo spravedlnosti řízení ukončilo v 310 věcech. Z toho byla peněžitá pomoc proplacena </w:t>
      </w:r>
      <w:r w:rsidR="00F60221">
        <w:rPr>
          <w:rFonts w:cs="Times New Roman"/>
        </w:rPr>
        <w:t xml:space="preserve"> ve </w:t>
      </w:r>
      <w:r w:rsidRPr="00FF411A">
        <w:rPr>
          <w:rFonts w:cs="Times New Roman"/>
        </w:rPr>
        <w:t>145</w:t>
      </w:r>
      <w:r w:rsidR="007447EE" w:rsidRPr="00FF411A">
        <w:rPr>
          <w:rFonts w:cs="Times New Roman"/>
        </w:rPr>
        <w:t xml:space="preserve"> </w:t>
      </w:r>
      <w:r w:rsidR="00F60221">
        <w:rPr>
          <w:rFonts w:cs="Times New Roman"/>
        </w:rPr>
        <w:t>případech</w:t>
      </w:r>
      <w:r w:rsidR="007447EE" w:rsidRPr="00FF411A">
        <w:rPr>
          <w:rFonts w:cs="Times New Roman"/>
        </w:rPr>
        <w:t>, v celkové výši 15 417,41 tis. </w:t>
      </w:r>
      <w:r w:rsidRPr="00FF411A">
        <w:rPr>
          <w:rFonts w:cs="Times New Roman"/>
        </w:rPr>
        <w:t>Kč.</w:t>
      </w:r>
    </w:p>
    <w:p w:rsidR="001F389F" w:rsidRPr="00FF411A" w:rsidRDefault="001F389F" w:rsidP="0071467F">
      <w:pPr>
        <w:spacing w:line="240" w:lineRule="auto"/>
        <w:ind w:firstLine="708"/>
        <w:rPr>
          <w:rFonts w:cs="Times New Roman"/>
        </w:rPr>
      </w:pPr>
      <w:r w:rsidRPr="00FF411A">
        <w:rPr>
          <w:rFonts w:cs="Times New Roman"/>
        </w:rPr>
        <w:t>Mezinárodní spory byly v souvislosti s rozsudky Evropského soudu pro lidská práva financovány dle přiložené tabulky:</w:t>
      </w:r>
    </w:p>
    <w:tbl>
      <w:tblPr>
        <w:tblW w:w="9072" w:type="dxa"/>
        <w:tblInd w:w="70" w:type="dxa"/>
        <w:tblLayout w:type="fixed"/>
        <w:tblCellMar>
          <w:left w:w="70" w:type="dxa"/>
          <w:right w:w="70" w:type="dxa"/>
        </w:tblCellMar>
        <w:tblLook w:val="04A0" w:firstRow="1" w:lastRow="0" w:firstColumn="1" w:lastColumn="0" w:noHBand="0" w:noVBand="1"/>
      </w:tblPr>
      <w:tblGrid>
        <w:gridCol w:w="1418"/>
        <w:gridCol w:w="1093"/>
        <w:gridCol w:w="1093"/>
        <w:gridCol w:w="1094"/>
        <w:gridCol w:w="1093"/>
        <w:gridCol w:w="1094"/>
        <w:gridCol w:w="1093"/>
        <w:gridCol w:w="1094"/>
      </w:tblGrid>
      <w:tr w:rsidR="005A4A59" w:rsidRPr="00FF411A" w:rsidTr="005A4A59">
        <w:trPr>
          <w:trHeight w:val="300"/>
          <w:tblHeader/>
        </w:trPr>
        <w:tc>
          <w:tcPr>
            <w:tcW w:w="9072"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5A4A59" w:rsidRPr="00FF411A" w:rsidRDefault="005A4A59" w:rsidP="005A4A59">
            <w:pPr>
              <w:spacing w:after="0" w:line="240" w:lineRule="auto"/>
              <w:jc w:val="center"/>
              <w:rPr>
                <w:rFonts w:eastAsia="Times New Roman" w:cs="Times New Roman"/>
                <w:b/>
                <w:bCs/>
                <w:sz w:val="20"/>
                <w:szCs w:val="20"/>
                <w:lang w:eastAsia="cs-CZ"/>
              </w:rPr>
            </w:pPr>
            <w:r w:rsidRPr="00FF411A">
              <w:rPr>
                <w:rFonts w:eastAsia="Times New Roman" w:cs="Times New Roman"/>
                <w:b/>
                <w:bCs/>
                <w:sz w:val="20"/>
                <w:szCs w:val="20"/>
                <w:lang w:eastAsia="cs-CZ"/>
              </w:rPr>
              <w:t>Ministerstvo spravedlnosti – aparát – odškodňová</w:t>
            </w:r>
            <w:r w:rsidR="00677E15" w:rsidRPr="00FF411A">
              <w:rPr>
                <w:rFonts w:eastAsia="Times New Roman" w:cs="Times New Roman"/>
                <w:b/>
                <w:bCs/>
                <w:sz w:val="20"/>
                <w:szCs w:val="20"/>
                <w:lang w:eastAsia="cs-CZ"/>
              </w:rPr>
              <w:t>ní – mezinárodní spory ESLP 2018</w:t>
            </w:r>
            <w:r w:rsidRPr="00FF411A">
              <w:rPr>
                <w:rFonts w:eastAsia="Times New Roman" w:cs="Times New Roman"/>
                <w:b/>
                <w:bCs/>
                <w:sz w:val="20"/>
                <w:szCs w:val="20"/>
                <w:lang w:eastAsia="cs-CZ"/>
              </w:rPr>
              <w:t xml:space="preserve"> – úhrady</w:t>
            </w:r>
          </w:p>
        </w:tc>
      </w:tr>
      <w:tr w:rsidR="005A4A59" w:rsidRPr="00FF411A" w:rsidTr="005A4A59">
        <w:trPr>
          <w:trHeight w:val="643"/>
          <w:tblHeader/>
        </w:trPr>
        <w:tc>
          <w:tcPr>
            <w:tcW w:w="1418"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5A4A59" w:rsidRPr="00FF411A" w:rsidRDefault="005A4A59" w:rsidP="005A4A59">
            <w:pPr>
              <w:spacing w:after="0" w:line="240" w:lineRule="auto"/>
              <w:jc w:val="center"/>
              <w:rPr>
                <w:rFonts w:eastAsia="Times New Roman" w:cs="Times New Roman"/>
                <w:b/>
                <w:sz w:val="16"/>
                <w:szCs w:val="16"/>
                <w:lang w:eastAsia="cs-CZ"/>
              </w:rPr>
            </w:pPr>
            <w:r w:rsidRPr="00FF411A">
              <w:rPr>
                <w:rFonts w:eastAsia="Times New Roman" w:cs="Times New Roman"/>
                <w:b/>
                <w:sz w:val="16"/>
                <w:szCs w:val="16"/>
                <w:lang w:eastAsia="cs-CZ"/>
              </w:rPr>
              <w:t xml:space="preserve">odškodňování </w:t>
            </w:r>
            <w:r w:rsidRPr="00FF411A">
              <w:rPr>
                <w:rFonts w:eastAsia="Times New Roman" w:cs="Times New Roman"/>
                <w:b/>
                <w:sz w:val="16"/>
                <w:szCs w:val="16"/>
                <w:lang w:eastAsia="cs-CZ"/>
              </w:rPr>
              <w:br/>
              <w:t>ve věci</w:t>
            </w:r>
          </w:p>
        </w:tc>
        <w:tc>
          <w:tcPr>
            <w:tcW w:w="1093" w:type="dxa"/>
            <w:tcBorders>
              <w:top w:val="nil"/>
              <w:left w:val="nil"/>
              <w:bottom w:val="single" w:sz="4" w:space="0" w:color="auto"/>
              <w:right w:val="single" w:sz="4" w:space="0" w:color="auto"/>
            </w:tcBorders>
            <w:shd w:val="clear" w:color="auto" w:fill="BFBFBF" w:themeFill="background1" w:themeFillShade="BF"/>
            <w:vAlign w:val="center"/>
            <w:hideMark/>
          </w:tcPr>
          <w:p w:rsidR="005A4A59" w:rsidRPr="00FF411A" w:rsidRDefault="005A4A59" w:rsidP="005A4A59">
            <w:pPr>
              <w:spacing w:after="0" w:line="240" w:lineRule="auto"/>
              <w:jc w:val="center"/>
              <w:rPr>
                <w:rFonts w:eastAsia="Times New Roman" w:cs="Times New Roman"/>
                <w:b/>
                <w:sz w:val="16"/>
                <w:szCs w:val="16"/>
                <w:lang w:eastAsia="cs-CZ"/>
              </w:rPr>
            </w:pPr>
            <w:r w:rsidRPr="00FF411A">
              <w:rPr>
                <w:rFonts w:eastAsia="Times New Roman" w:cs="Times New Roman"/>
                <w:b/>
                <w:sz w:val="16"/>
                <w:szCs w:val="16"/>
                <w:lang w:eastAsia="cs-CZ"/>
              </w:rPr>
              <w:t>účel</w:t>
            </w:r>
          </w:p>
        </w:tc>
        <w:tc>
          <w:tcPr>
            <w:tcW w:w="1093" w:type="dxa"/>
            <w:tcBorders>
              <w:top w:val="nil"/>
              <w:left w:val="nil"/>
              <w:bottom w:val="single" w:sz="4" w:space="0" w:color="auto"/>
              <w:right w:val="single" w:sz="4" w:space="0" w:color="auto"/>
            </w:tcBorders>
            <w:shd w:val="clear" w:color="auto" w:fill="BFBFBF" w:themeFill="background1" w:themeFillShade="BF"/>
            <w:vAlign w:val="center"/>
            <w:hideMark/>
          </w:tcPr>
          <w:p w:rsidR="005A4A59" w:rsidRPr="00FF411A" w:rsidRDefault="005A4A59" w:rsidP="005A4A59">
            <w:pPr>
              <w:spacing w:after="0" w:line="240" w:lineRule="auto"/>
              <w:jc w:val="center"/>
              <w:rPr>
                <w:rFonts w:eastAsia="Times New Roman" w:cs="Times New Roman"/>
                <w:b/>
                <w:sz w:val="16"/>
                <w:szCs w:val="16"/>
                <w:lang w:eastAsia="cs-CZ"/>
              </w:rPr>
            </w:pPr>
            <w:r w:rsidRPr="00FF411A">
              <w:rPr>
                <w:rFonts w:eastAsia="Times New Roman" w:cs="Times New Roman"/>
                <w:b/>
                <w:sz w:val="16"/>
                <w:szCs w:val="16"/>
                <w:lang w:eastAsia="cs-CZ"/>
              </w:rPr>
              <w:t>částka v cizí měně</w:t>
            </w:r>
          </w:p>
        </w:tc>
        <w:tc>
          <w:tcPr>
            <w:tcW w:w="1094" w:type="dxa"/>
            <w:tcBorders>
              <w:top w:val="nil"/>
              <w:left w:val="nil"/>
              <w:bottom w:val="single" w:sz="4" w:space="0" w:color="auto"/>
              <w:right w:val="single" w:sz="4" w:space="0" w:color="auto"/>
            </w:tcBorders>
            <w:shd w:val="clear" w:color="auto" w:fill="BFBFBF" w:themeFill="background1" w:themeFillShade="BF"/>
            <w:vAlign w:val="center"/>
            <w:hideMark/>
          </w:tcPr>
          <w:p w:rsidR="005A4A59" w:rsidRPr="00FF411A" w:rsidRDefault="005A4A59" w:rsidP="005A4A59">
            <w:pPr>
              <w:spacing w:after="0" w:line="240" w:lineRule="auto"/>
              <w:jc w:val="center"/>
              <w:rPr>
                <w:rFonts w:eastAsia="Times New Roman" w:cs="Times New Roman"/>
                <w:b/>
                <w:sz w:val="16"/>
                <w:szCs w:val="16"/>
                <w:lang w:eastAsia="cs-CZ"/>
              </w:rPr>
            </w:pPr>
            <w:r w:rsidRPr="00FF411A">
              <w:rPr>
                <w:rFonts w:eastAsia="Times New Roman" w:cs="Times New Roman"/>
                <w:b/>
                <w:sz w:val="16"/>
                <w:szCs w:val="16"/>
                <w:lang w:eastAsia="cs-CZ"/>
              </w:rPr>
              <w:t>kurz ČNB</w:t>
            </w:r>
          </w:p>
        </w:tc>
        <w:tc>
          <w:tcPr>
            <w:tcW w:w="1093" w:type="dxa"/>
            <w:tcBorders>
              <w:top w:val="nil"/>
              <w:left w:val="nil"/>
              <w:bottom w:val="single" w:sz="4" w:space="0" w:color="auto"/>
              <w:right w:val="single" w:sz="4" w:space="0" w:color="auto"/>
            </w:tcBorders>
            <w:shd w:val="clear" w:color="auto" w:fill="BFBFBF" w:themeFill="background1" w:themeFillShade="BF"/>
            <w:vAlign w:val="center"/>
            <w:hideMark/>
          </w:tcPr>
          <w:p w:rsidR="005A4A59" w:rsidRPr="00FF411A" w:rsidRDefault="005A4A59" w:rsidP="005A4A59">
            <w:pPr>
              <w:spacing w:after="0" w:line="240" w:lineRule="auto"/>
              <w:jc w:val="center"/>
              <w:rPr>
                <w:rFonts w:eastAsia="Times New Roman" w:cs="Times New Roman"/>
                <w:b/>
                <w:sz w:val="16"/>
                <w:szCs w:val="16"/>
                <w:lang w:eastAsia="cs-CZ"/>
              </w:rPr>
            </w:pPr>
            <w:r w:rsidRPr="00FF411A">
              <w:rPr>
                <w:rFonts w:eastAsia="Times New Roman" w:cs="Times New Roman"/>
                <w:b/>
                <w:sz w:val="16"/>
                <w:szCs w:val="16"/>
                <w:lang w:eastAsia="cs-CZ"/>
              </w:rPr>
              <w:t>datum úhrady</w:t>
            </w:r>
          </w:p>
        </w:tc>
        <w:tc>
          <w:tcPr>
            <w:tcW w:w="1094" w:type="dxa"/>
            <w:tcBorders>
              <w:top w:val="nil"/>
              <w:left w:val="nil"/>
              <w:bottom w:val="single" w:sz="4" w:space="0" w:color="auto"/>
              <w:right w:val="single" w:sz="4" w:space="0" w:color="auto"/>
            </w:tcBorders>
            <w:shd w:val="clear" w:color="auto" w:fill="BFBFBF" w:themeFill="background1" w:themeFillShade="BF"/>
            <w:vAlign w:val="center"/>
            <w:hideMark/>
          </w:tcPr>
          <w:p w:rsidR="005A4A59" w:rsidRPr="00FF411A" w:rsidRDefault="005A4A59" w:rsidP="005A4A59">
            <w:pPr>
              <w:spacing w:after="0" w:line="240" w:lineRule="auto"/>
              <w:jc w:val="center"/>
              <w:rPr>
                <w:rFonts w:eastAsia="Times New Roman" w:cs="Times New Roman"/>
                <w:b/>
                <w:sz w:val="16"/>
                <w:szCs w:val="16"/>
                <w:lang w:eastAsia="cs-CZ"/>
              </w:rPr>
            </w:pPr>
            <w:r w:rsidRPr="00FF411A">
              <w:rPr>
                <w:rFonts w:eastAsia="Times New Roman" w:cs="Times New Roman"/>
                <w:b/>
                <w:sz w:val="16"/>
                <w:szCs w:val="16"/>
                <w:lang w:eastAsia="cs-CZ"/>
              </w:rPr>
              <w:t>úhrada v Kč (účel)</w:t>
            </w:r>
          </w:p>
        </w:tc>
        <w:tc>
          <w:tcPr>
            <w:tcW w:w="1093" w:type="dxa"/>
            <w:tcBorders>
              <w:top w:val="nil"/>
              <w:left w:val="nil"/>
              <w:bottom w:val="single" w:sz="4" w:space="0" w:color="auto"/>
              <w:right w:val="single" w:sz="4" w:space="0" w:color="auto"/>
            </w:tcBorders>
            <w:shd w:val="clear" w:color="auto" w:fill="BFBFBF" w:themeFill="background1" w:themeFillShade="BF"/>
            <w:vAlign w:val="center"/>
            <w:hideMark/>
          </w:tcPr>
          <w:p w:rsidR="005A4A59" w:rsidRPr="00FF411A" w:rsidRDefault="005A4A59" w:rsidP="005A4A59">
            <w:pPr>
              <w:spacing w:after="0" w:line="240" w:lineRule="auto"/>
              <w:jc w:val="center"/>
              <w:rPr>
                <w:rFonts w:eastAsia="Times New Roman" w:cs="Times New Roman"/>
                <w:b/>
                <w:sz w:val="16"/>
                <w:szCs w:val="16"/>
                <w:lang w:eastAsia="cs-CZ"/>
              </w:rPr>
            </w:pPr>
            <w:r w:rsidRPr="00FF411A">
              <w:rPr>
                <w:rFonts w:eastAsia="Times New Roman" w:cs="Times New Roman"/>
                <w:b/>
                <w:sz w:val="16"/>
                <w:szCs w:val="16"/>
                <w:lang w:eastAsia="cs-CZ"/>
              </w:rPr>
              <w:t>úhrada v Kč (vlastní prostředky)</w:t>
            </w:r>
          </w:p>
        </w:tc>
        <w:tc>
          <w:tcPr>
            <w:tcW w:w="1094" w:type="dxa"/>
            <w:tcBorders>
              <w:top w:val="nil"/>
              <w:left w:val="nil"/>
              <w:bottom w:val="single" w:sz="4" w:space="0" w:color="auto"/>
              <w:right w:val="single" w:sz="4" w:space="0" w:color="auto"/>
            </w:tcBorders>
            <w:shd w:val="clear" w:color="auto" w:fill="BFBFBF" w:themeFill="background1" w:themeFillShade="BF"/>
            <w:vAlign w:val="center"/>
            <w:hideMark/>
          </w:tcPr>
          <w:p w:rsidR="005A4A59" w:rsidRPr="00FF411A" w:rsidRDefault="005A4A59" w:rsidP="005A4A59">
            <w:pPr>
              <w:spacing w:after="0" w:line="240" w:lineRule="auto"/>
              <w:jc w:val="center"/>
              <w:rPr>
                <w:rFonts w:eastAsia="Times New Roman" w:cs="Times New Roman"/>
                <w:b/>
                <w:sz w:val="16"/>
                <w:szCs w:val="16"/>
                <w:lang w:eastAsia="cs-CZ"/>
              </w:rPr>
            </w:pPr>
            <w:r w:rsidRPr="00FF411A">
              <w:rPr>
                <w:rFonts w:eastAsia="Times New Roman" w:cs="Times New Roman"/>
                <w:b/>
                <w:sz w:val="16"/>
                <w:szCs w:val="16"/>
                <w:lang w:eastAsia="cs-CZ"/>
              </w:rPr>
              <w:t>celkem uhrazeno</w:t>
            </w:r>
          </w:p>
        </w:tc>
      </w:tr>
      <w:tr w:rsidR="005A4A59" w:rsidRPr="00FF411A" w:rsidTr="00677E15">
        <w:trPr>
          <w:trHeight w:val="540"/>
        </w:trPr>
        <w:tc>
          <w:tcPr>
            <w:tcW w:w="1418" w:type="dxa"/>
            <w:tcBorders>
              <w:top w:val="nil"/>
              <w:left w:val="single" w:sz="4" w:space="0" w:color="auto"/>
              <w:bottom w:val="single" w:sz="4" w:space="0" w:color="auto"/>
              <w:right w:val="single" w:sz="4" w:space="0" w:color="auto"/>
            </w:tcBorders>
            <w:shd w:val="clear" w:color="auto" w:fill="auto"/>
            <w:noWrap/>
            <w:vAlign w:val="center"/>
          </w:tcPr>
          <w:p w:rsidR="005A4A59" w:rsidRPr="00FF411A" w:rsidRDefault="005A4A59" w:rsidP="00677E15">
            <w:pPr>
              <w:spacing w:after="0" w:line="240" w:lineRule="auto"/>
              <w:jc w:val="left"/>
              <w:rPr>
                <w:rFonts w:eastAsia="Times New Roman" w:cs="Times New Roman"/>
                <w:sz w:val="16"/>
                <w:szCs w:val="16"/>
                <w:lang w:eastAsia="cs-CZ"/>
              </w:rPr>
            </w:pPr>
            <w:r w:rsidRPr="00FF411A">
              <w:rPr>
                <w:rFonts w:eastAsia="Times New Roman" w:cs="Times New Roman"/>
                <w:sz w:val="16"/>
                <w:szCs w:val="16"/>
                <w:lang w:eastAsia="cs-CZ"/>
              </w:rPr>
              <w:t>Colloredo Mansfeldová</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183980005</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6 400,00 €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25,445</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15.03.</w:t>
            </w:r>
            <w:r w:rsidR="00677E15" w:rsidRPr="00FF411A">
              <w:rPr>
                <w:rFonts w:eastAsia="Times New Roman" w:cs="Times New Roman"/>
                <w:sz w:val="16"/>
                <w:szCs w:val="16"/>
                <w:lang w:eastAsia="cs-CZ"/>
              </w:rPr>
              <w:t>20</w:t>
            </w:r>
            <w:r w:rsidRPr="00FF411A">
              <w:rPr>
                <w:rFonts w:eastAsia="Times New Roman" w:cs="Times New Roman"/>
                <w:sz w:val="16"/>
                <w:szCs w:val="16"/>
                <w:lang w:eastAsia="cs-CZ"/>
              </w:rPr>
              <w:t>18</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162 432,00    </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416,00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162 848,00    </w:t>
            </w:r>
          </w:p>
        </w:tc>
      </w:tr>
      <w:tr w:rsidR="005A4A59" w:rsidRPr="00FF411A" w:rsidTr="00677E15">
        <w:trPr>
          <w:trHeight w:val="465"/>
        </w:trPr>
        <w:tc>
          <w:tcPr>
            <w:tcW w:w="1418" w:type="dxa"/>
            <w:tcBorders>
              <w:top w:val="nil"/>
              <w:left w:val="single" w:sz="4" w:space="0" w:color="auto"/>
              <w:bottom w:val="single" w:sz="4" w:space="0" w:color="auto"/>
              <w:right w:val="single" w:sz="4" w:space="0" w:color="auto"/>
            </w:tcBorders>
            <w:shd w:val="clear" w:color="auto" w:fill="auto"/>
            <w:noWrap/>
            <w:vAlign w:val="center"/>
          </w:tcPr>
          <w:p w:rsidR="005A4A59" w:rsidRPr="00FF411A" w:rsidRDefault="00677E15" w:rsidP="00677E15">
            <w:pPr>
              <w:spacing w:after="0" w:line="240" w:lineRule="auto"/>
              <w:jc w:val="left"/>
              <w:rPr>
                <w:rFonts w:eastAsia="Times New Roman" w:cs="Times New Roman"/>
                <w:sz w:val="16"/>
                <w:szCs w:val="16"/>
                <w:lang w:eastAsia="cs-CZ"/>
              </w:rPr>
            </w:pPr>
            <w:r w:rsidRPr="00FF411A">
              <w:rPr>
                <w:rFonts w:eastAsia="Times New Roman" w:cs="Times New Roman"/>
                <w:sz w:val="16"/>
                <w:szCs w:val="16"/>
                <w:lang w:eastAsia="cs-CZ"/>
              </w:rPr>
              <w:t>Ž</w:t>
            </w:r>
            <w:r w:rsidR="005A4A59" w:rsidRPr="00FF411A">
              <w:rPr>
                <w:rFonts w:eastAsia="Times New Roman" w:cs="Times New Roman"/>
                <w:sz w:val="16"/>
                <w:szCs w:val="16"/>
                <w:lang w:eastAsia="cs-CZ"/>
              </w:rPr>
              <w:t>irovnický</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183980009</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5 569,00 €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25,435</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25.04.</w:t>
            </w:r>
            <w:r w:rsidR="00677E15" w:rsidRPr="00FF411A">
              <w:rPr>
                <w:rFonts w:eastAsia="Times New Roman" w:cs="Times New Roman"/>
                <w:sz w:val="16"/>
                <w:szCs w:val="16"/>
                <w:lang w:eastAsia="cs-CZ"/>
              </w:rPr>
              <w:t>20</w:t>
            </w:r>
            <w:r w:rsidRPr="00FF411A">
              <w:rPr>
                <w:rFonts w:eastAsia="Times New Roman" w:cs="Times New Roman"/>
                <w:sz w:val="16"/>
                <w:szCs w:val="16"/>
                <w:lang w:eastAsia="cs-CZ"/>
              </w:rPr>
              <w:t>18</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141 453,00    </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194,52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141 647,52    </w:t>
            </w:r>
          </w:p>
        </w:tc>
      </w:tr>
      <w:tr w:rsidR="005A4A59" w:rsidRPr="00FF411A" w:rsidTr="00677E15">
        <w:trPr>
          <w:trHeight w:val="465"/>
        </w:trPr>
        <w:tc>
          <w:tcPr>
            <w:tcW w:w="1418" w:type="dxa"/>
            <w:tcBorders>
              <w:top w:val="nil"/>
              <w:left w:val="single" w:sz="4" w:space="0" w:color="auto"/>
              <w:bottom w:val="single" w:sz="4" w:space="0" w:color="auto"/>
              <w:right w:val="single" w:sz="4" w:space="0" w:color="auto"/>
            </w:tcBorders>
            <w:shd w:val="clear" w:color="auto" w:fill="auto"/>
            <w:vAlign w:val="center"/>
          </w:tcPr>
          <w:p w:rsidR="005A4A59" w:rsidRPr="00FF411A" w:rsidRDefault="00677E15" w:rsidP="00677E15">
            <w:pPr>
              <w:spacing w:after="0" w:line="240" w:lineRule="auto"/>
              <w:jc w:val="left"/>
              <w:rPr>
                <w:rFonts w:eastAsia="Times New Roman" w:cs="Times New Roman"/>
                <w:sz w:val="16"/>
                <w:szCs w:val="16"/>
                <w:lang w:eastAsia="cs-CZ"/>
              </w:rPr>
            </w:pPr>
            <w:r w:rsidRPr="00FF411A">
              <w:rPr>
                <w:rFonts w:eastAsia="Times New Roman" w:cs="Times New Roman"/>
                <w:sz w:val="16"/>
                <w:szCs w:val="16"/>
                <w:lang w:eastAsia="cs-CZ"/>
              </w:rPr>
              <w:t>Š</w:t>
            </w:r>
            <w:r w:rsidR="005A4A59" w:rsidRPr="00FF411A">
              <w:rPr>
                <w:rFonts w:eastAsia="Times New Roman" w:cs="Times New Roman"/>
                <w:sz w:val="16"/>
                <w:szCs w:val="16"/>
                <w:lang w:eastAsia="cs-CZ"/>
              </w:rPr>
              <w:t>edinová</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183980027</w:t>
            </w:r>
          </w:p>
        </w:tc>
        <w:tc>
          <w:tcPr>
            <w:tcW w:w="1093" w:type="dxa"/>
            <w:tcBorders>
              <w:top w:val="nil"/>
              <w:left w:val="nil"/>
              <w:bottom w:val="single" w:sz="4" w:space="0" w:color="auto"/>
              <w:right w:val="single" w:sz="4" w:space="0" w:color="auto"/>
            </w:tcBorders>
            <w:shd w:val="clear" w:color="auto" w:fill="auto"/>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4 000,00 €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25,875</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02.11.</w:t>
            </w:r>
            <w:r w:rsidR="00677E15" w:rsidRPr="00FF411A">
              <w:rPr>
                <w:rFonts w:eastAsia="Times New Roman" w:cs="Times New Roman"/>
                <w:sz w:val="16"/>
                <w:szCs w:val="16"/>
                <w:lang w:eastAsia="cs-CZ"/>
              </w:rPr>
              <w:t>20</w:t>
            </w:r>
            <w:r w:rsidRPr="00FF411A">
              <w:rPr>
                <w:rFonts w:eastAsia="Times New Roman" w:cs="Times New Roman"/>
                <w:sz w:val="16"/>
                <w:szCs w:val="16"/>
                <w:lang w:eastAsia="cs-CZ"/>
              </w:rPr>
              <w:t>18</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101 820,00    </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1 680,00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103 500,00    </w:t>
            </w:r>
          </w:p>
        </w:tc>
      </w:tr>
      <w:tr w:rsidR="005A4A59" w:rsidRPr="00FF411A" w:rsidTr="00677E15">
        <w:trPr>
          <w:trHeight w:val="465"/>
        </w:trPr>
        <w:tc>
          <w:tcPr>
            <w:tcW w:w="1418" w:type="dxa"/>
            <w:tcBorders>
              <w:top w:val="nil"/>
              <w:left w:val="single" w:sz="4" w:space="0" w:color="auto"/>
              <w:bottom w:val="single" w:sz="4" w:space="0" w:color="auto"/>
              <w:right w:val="single" w:sz="4" w:space="0" w:color="auto"/>
            </w:tcBorders>
            <w:shd w:val="clear" w:color="auto" w:fill="auto"/>
            <w:vAlign w:val="center"/>
          </w:tcPr>
          <w:p w:rsidR="005A4A59" w:rsidRPr="00FF411A" w:rsidRDefault="005A4A59" w:rsidP="00677E15">
            <w:pPr>
              <w:spacing w:after="0" w:line="240" w:lineRule="auto"/>
              <w:jc w:val="left"/>
              <w:rPr>
                <w:rFonts w:eastAsia="Times New Roman" w:cs="Times New Roman"/>
                <w:sz w:val="16"/>
                <w:szCs w:val="16"/>
                <w:lang w:eastAsia="cs-CZ"/>
              </w:rPr>
            </w:pPr>
            <w:r w:rsidRPr="00FF411A">
              <w:rPr>
                <w:rFonts w:eastAsia="Times New Roman" w:cs="Times New Roman"/>
                <w:sz w:val="16"/>
                <w:szCs w:val="16"/>
                <w:lang w:eastAsia="cs-CZ"/>
              </w:rPr>
              <w:t>František Kuklík</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183980029</w:t>
            </w:r>
          </w:p>
        </w:tc>
        <w:tc>
          <w:tcPr>
            <w:tcW w:w="1093" w:type="dxa"/>
            <w:tcBorders>
              <w:top w:val="nil"/>
              <w:left w:val="nil"/>
              <w:bottom w:val="single" w:sz="4" w:space="0" w:color="auto"/>
              <w:right w:val="single" w:sz="4" w:space="0" w:color="auto"/>
            </w:tcBorders>
            <w:shd w:val="clear" w:color="auto" w:fill="auto"/>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8 780,00 €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26,05</w:t>
            </w:r>
            <w:r w:rsidR="00677E15" w:rsidRPr="00FF411A">
              <w:rPr>
                <w:rFonts w:eastAsia="Times New Roman" w:cs="Times New Roman"/>
                <w:sz w:val="16"/>
                <w:szCs w:val="16"/>
                <w:lang w:eastAsia="cs-CZ"/>
              </w:rPr>
              <w:t>0</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04.12.</w:t>
            </w:r>
            <w:r w:rsidR="00677E15" w:rsidRPr="00FF411A">
              <w:rPr>
                <w:rFonts w:eastAsia="Times New Roman" w:cs="Times New Roman"/>
                <w:sz w:val="16"/>
                <w:szCs w:val="16"/>
                <w:lang w:eastAsia="cs-CZ"/>
              </w:rPr>
              <w:t>20</w:t>
            </w:r>
            <w:r w:rsidRPr="00FF411A">
              <w:rPr>
                <w:rFonts w:eastAsia="Times New Roman" w:cs="Times New Roman"/>
                <w:sz w:val="16"/>
                <w:szCs w:val="16"/>
                <w:lang w:eastAsia="cs-CZ"/>
              </w:rPr>
              <w:t>18</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228 719,00    </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228 719,00    </w:t>
            </w:r>
          </w:p>
        </w:tc>
      </w:tr>
      <w:tr w:rsidR="005A4A59" w:rsidRPr="00FF411A" w:rsidTr="00677E15">
        <w:trPr>
          <w:trHeight w:val="465"/>
        </w:trPr>
        <w:tc>
          <w:tcPr>
            <w:tcW w:w="1418" w:type="dxa"/>
            <w:tcBorders>
              <w:top w:val="nil"/>
              <w:left w:val="single" w:sz="4" w:space="0" w:color="auto"/>
              <w:bottom w:val="single" w:sz="4" w:space="0" w:color="auto"/>
              <w:right w:val="single" w:sz="4" w:space="0" w:color="auto"/>
            </w:tcBorders>
            <w:shd w:val="clear" w:color="auto" w:fill="auto"/>
            <w:vAlign w:val="center"/>
          </w:tcPr>
          <w:p w:rsidR="005A4A59" w:rsidRPr="00FF411A" w:rsidRDefault="005A4A59" w:rsidP="00677E15">
            <w:pPr>
              <w:spacing w:after="0" w:line="240" w:lineRule="auto"/>
              <w:jc w:val="left"/>
              <w:rPr>
                <w:rFonts w:eastAsia="Times New Roman" w:cs="Times New Roman"/>
                <w:sz w:val="16"/>
                <w:szCs w:val="16"/>
                <w:lang w:eastAsia="cs-CZ"/>
              </w:rPr>
            </w:pPr>
            <w:r w:rsidRPr="00FF411A">
              <w:rPr>
                <w:rFonts w:eastAsia="Times New Roman" w:cs="Times New Roman"/>
                <w:sz w:val="16"/>
                <w:szCs w:val="16"/>
                <w:lang w:eastAsia="cs-CZ"/>
              </w:rPr>
              <w:t>Jan Jošt</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183980029</w:t>
            </w:r>
          </w:p>
        </w:tc>
        <w:tc>
          <w:tcPr>
            <w:tcW w:w="1093" w:type="dxa"/>
            <w:tcBorders>
              <w:top w:val="nil"/>
              <w:left w:val="nil"/>
              <w:bottom w:val="single" w:sz="4" w:space="0" w:color="auto"/>
              <w:right w:val="single" w:sz="4" w:space="0" w:color="auto"/>
            </w:tcBorders>
            <w:shd w:val="clear" w:color="auto" w:fill="auto"/>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8 246,00 €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25,885</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05.12.</w:t>
            </w:r>
            <w:r w:rsidR="00677E15" w:rsidRPr="00FF411A">
              <w:rPr>
                <w:rFonts w:eastAsia="Times New Roman" w:cs="Times New Roman"/>
                <w:sz w:val="16"/>
                <w:szCs w:val="16"/>
                <w:lang w:eastAsia="cs-CZ"/>
              </w:rPr>
              <w:t>20</w:t>
            </w:r>
            <w:r w:rsidRPr="00FF411A">
              <w:rPr>
                <w:rFonts w:eastAsia="Times New Roman" w:cs="Times New Roman"/>
                <w:sz w:val="16"/>
                <w:szCs w:val="16"/>
                <w:lang w:eastAsia="cs-CZ"/>
              </w:rPr>
              <w:t>18</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213 447,71    </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677E15"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213 447,71</w:t>
            </w:r>
          </w:p>
        </w:tc>
      </w:tr>
      <w:tr w:rsidR="005A4A59" w:rsidRPr="00FF411A" w:rsidTr="00677E15">
        <w:trPr>
          <w:trHeight w:val="465"/>
        </w:trPr>
        <w:tc>
          <w:tcPr>
            <w:tcW w:w="1418" w:type="dxa"/>
            <w:tcBorders>
              <w:top w:val="nil"/>
              <w:left w:val="single" w:sz="4" w:space="0" w:color="auto"/>
              <w:bottom w:val="single" w:sz="4" w:space="0" w:color="auto"/>
              <w:right w:val="single" w:sz="4" w:space="0" w:color="auto"/>
            </w:tcBorders>
            <w:shd w:val="clear" w:color="auto" w:fill="auto"/>
            <w:vAlign w:val="center"/>
          </w:tcPr>
          <w:p w:rsidR="005A4A59" w:rsidRPr="00FF411A" w:rsidRDefault="005A4A59" w:rsidP="00677E15">
            <w:pPr>
              <w:spacing w:after="0" w:line="240" w:lineRule="auto"/>
              <w:jc w:val="left"/>
              <w:rPr>
                <w:rFonts w:eastAsia="Times New Roman" w:cs="Times New Roman"/>
                <w:sz w:val="16"/>
                <w:szCs w:val="16"/>
                <w:lang w:eastAsia="cs-CZ"/>
              </w:rPr>
            </w:pPr>
            <w:r w:rsidRPr="00FF411A">
              <w:rPr>
                <w:rFonts w:eastAsia="Times New Roman" w:cs="Times New Roman"/>
                <w:sz w:val="16"/>
                <w:szCs w:val="16"/>
                <w:lang w:eastAsia="cs-CZ"/>
              </w:rPr>
              <w:t>Olga a Michal Heldenburgovi</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183980029</w:t>
            </w:r>
          </w:p>
        </w:tc>
        <w:tc>
          <w:tcPr>
            <w:tcW w:w="1093" w:type="dxa"/>
            <w:tcBorders>
              <w:top w:val="nil"/>
              <w:left w:val="nil"/>
              <w:bottom w:val="single" w:sz="4" w:space="0" w:color="auto"/>
              <w:right w:val="single" w:sz="4" w:space="0" w:color="auto"/>
            </w:tcBorders>
            <w:shd w:val="clear" w:color="auto" w:fill="auto"/>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5 132,00 €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25,885</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05.12.</w:t>
            </w:r>
            <w:r w:rsidR="00677E15" w:rsidRPr="00FF411A">
              <w:rPr>
                <w:rFonts w:eastAsia="Times New Roman" w:cs="Times New Roman"/>
                <w:sz w:val="16"/>
                <w:szCs w:val="16"/>
                <w:lang w:eastAsia="cs-CZ"/>
              </w:rPr>
              <w:t>20</w:t>
            </w:r>
            <w:r w:rsidRPr="00FF411A">
              <w:rPr>
                <w:rFonts w:eastAsia="Times New Roman" w:cs="Times New Roman"/>
                <w:sz w:val="16"/>
                <w:szCs w:val="16"/>
                <w:lang w:eastAsia="cs-CZ"/>
              </w:rPr>
              <w:t>18</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132 841,82    </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132 841,82    </w:t>
            </w:r>
          </w:p>
        </w:tc>
      </w:tr>
      <w:tr w:rsidR="005A4A59" w:rsidRPr="00FF411A" w:rsidTr="00677E15">
        <w:trPr>
          <w:trHeight w:val="465"/>
        </w:trPr>
        <w:tc>
          <w:tcPr>
            <w:tcW w:w="1418" w:type="dxa"/>
            <w:tcBorders>
              <w:top w:val="nil"/>
              <w:left w:val="single" w:sz="4" w:space="0" w:color="auto"/>
              <w:bottom w:val="single" w:sz="4" w:space="0" w:color="auto"/>
              <w:right w:val="single" w:sz="4" w:space="0" w:color="auto"/>
            </w:tcBorders>
            <w:shd w:val="clear" w:color="auto" w:fill="auto"/>
            <w:vAlign w:val="center"/>
          </w:tcPr>
          <w:p w:rsidR="005A4A59" w:rsidRPr="00FF411A" w:rsidRDefault="005A4A59" w:rsidP="00677E15">
            <w:pPr>
              <w:spacing w:after="0" w:line="240" w:lineRule="auto"/>
              <w:jc w:val="left"/>
              <w:rPr>
                <w:rFonts w:eastAsia="Times New Roman" w:cs="Times New Roman"/>
                <w:sz w:val="16"/>
                <w:szCs w:val="16"/>
                <w:lang w:eastAsia="cs-CZ"/>
              </w:rPr>
            </w:pPr>
            <w:r w:rsidRPr="00FF411A">
              <w:rPr>
                <w:rFonts w:eastAsia="Times New Roman" w:cs="Times New Roman"/>
                <w:sz w:val="16"/>
                <w:szCs w:val="16"/>
                <w:lang w:eastAsia="cs-CZ"/>
              </w:rPr>
              <w:t>Oldřich Ráž</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183980029</w:t>
            </w:r>
          </w:p>
        </w:tc>
        <w:tc>
          <w:tcPr>
            <w:tcW w:w="1093" w:type="dxa"/>
            <w:tcBorders>
              <w:top w:val="nil"/>
              <w:left w:val="nil"/>
              <w:bottom w:val="single" w:sz="4" w:space="0" w:color="auto"/>
              <w:right w:val="single" w:sz="4" w:space="0" w:color="auto"/>
            </w:tcBorders>
            <w:shd w:val="clear" w:color="auto" w:fill="auto"/>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27 121,00 €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25,885</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05.12.</w:t>
            </w:r>
            <w:r w:rsidR="00677E15" w:rsidRPr="00FF411A">
              <w:rPr>
                <w:rFonts w:eastAsia="Times New Roman" w:cs="Times New Roman"/>
                <w:sz w:val="16"/>
                <w:szCs w:val="16"/>
                <w:lang w:eastAsia="cs-CZ"/>
              </w:rPr>
              <w:t>20</w:t>
            </w:r>
            <w:r w:rsidRPr="00FF411A">
              <w:rPr>
                <w:rFonts w:eastAsia="Times New Roman" w:cs="Times New Roman"/>
                <w:sz w:val="16"/>
                <w:szCs w:val="16"/>
                <w:lang w:eastAsia="cs-CZ"/>
              </w:rPr>
              <w:t>18</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702 027,09    </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702 027,09    </w:t>
            </w:r>
          </w:p>
        </w:tc>
      </w:tr>
      <w:tr w:rsidR="005A4A59" w:rsidRPr="00FF411A" w:rsidTr="00677E15">
        <w:trPr>
          <w:trHeight w:val="465"/>
        </w:trPr>
        <w:tc>
          <w:tcPr>
            <w:tcW w:w="1418" w:type="dxa"/>
            <w:tcBorders>
              <w:top w:val="nil"/>
              <w:left w:val="single" w:sz="4" w:space="0" w:color="auto"/>
              <w:bottom w:val="single" w:sz="4" w:space="0" w:color="auto"/>
              <w:right w:val="single" w:sz="4" w:space="0" w:color="auto"/>
            </w:tcBorders>
            <w:shd w:val="clear" w:color="auto" w:fill="auto"/>
            <w:vAlign w:val="center"/>
          </w:tcPr>
          <w:p w:rsidR="005A4A59" w:rsidRPr="00FF411A" w:rsidRDefault="005A4A59" w:rsidP="00677E15">
            <w:pPr>
              <w:spacing w:after="0" w:line="240" w:lineRule="auto"/>
              <w:jc w:val="left"/>
              <w:rPr>
                <w:rFonts w:eastAsia="Times New Roman" w:cs="Times New Roman"/>
                <w:sz w:val="16"/>
                <w:szCs w:val="16"/>
                <w:lang w:eastAsia="cs-CZ"/>
              </w:rPr>
            </w:pPr>
            <w:r w:rsidRPr="00FF411A">
              <w:rPr>
                <w:rFonts w:eastAsia="Times New Roman" w:cs="Times New Roman"/>
                <w:sz w:val="16"/>
                <w:szCs w:val="16"/>
                <w:lang w:eastAsia="cs-CZ"/>
              </w:rPr>
              <w:t>Vladimír Stuchlý</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183980029</w:t>
            </w:r>
          </w:p>
        </w:tc>
        <w:tc>
          <w:tcPr>
            <w:tcW w:w="1093" w:type="dxa"/>
            <w:tcBorders>
              <w:top w:val="nil"/>
              <w:left w:val="nil"/>
              <w:bottom w:val="single" w:sz="4" w:space="0" w:color="auto"/>
              <w:right w:val="single" w:sz="4" w:space="0" w:color="auto"/>
            </w:tcBorders>
            <w:shd w:val="clear" w:color="auto" w:fill="auto"/>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13 773,00 €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25,865</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10.12.</w:t>
            </w:r>
            <w:r w:rsidR="00677E15" w:rsidRPr="00FF411A">
              <w:rPr>
                <w:rFonts w:eastAsia="Times New Roman" w:cs="Times New Roman"/>
                <w:sz w:val="16"/>
                <w:szCs w:val="16"/>
                <w:lang w:eastAsia="cs-CZ"/>
              </w:rPr>
              <w:t>20</w:t>
            </w:r>
            <w:r w:rsidRPr="00FF411A">
              <w:rPr>
                <w:rFonts w:eastAsia="Times New Roman" w:cs="Times New Roman"/>
                <w:sz w:val="16"/>
                <w:szCs w:val="16"/>
                <w:lang w:eastAsia="cs-CZ"/>
              </w:rPr>
              <w:t>18</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350 651,38    </w:t>
            </w:r>
          </w:p>
        </w:tc>
        <w:tc>
          <w:tcPr>
            <w:tcW w:w="1093"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5 587,27    </w:t>
            </w:r>
          </w:p>
        </w:tc>
        <w:tc>
          <w:tcPr>
            <w:tcW w:w="1094" w:type="dxa"/>
            <w:tcBorders>
              <w:top w:val="nil"/>
              <w:left w:val="nil"/>
              <w:bottom w:val="single" w:sz="4" w:space="0" w:color="auto"/>
              <w:right w:val="single" w:sz="4" w:space="0" w:color="auto"/>
            </w:tcBorders>
            <w:shd w:val="clear" w:color="auto" w:fill="auto"/>
            <w:noWrap/>
            <w:vAlign w:val="center"/>
            <w:hideMark/>
          </w:tcPr>
          <w:p w:rsidR="005A4A59" w:rsidRPr="00FF411A" w:rsidRDefault="005A4A59" w:rsidP="00677E15">
            <w:pPr>
              <w:spacing w:after="0" w:line="240" w:lineRule="auto"/>
              <w:jc w:val="right"/>
              <w:rPr>
                <w:rFonts w:eastAsia="Times New Roman" w:cs="Times New Roman"/>
                <w:sz w:val="16"/>
                <w:szCs w:val="16"/>
                <w:lang w:eastAsia="cs-CZ"/>
              </w:rPr>
            </w:pPr>
            <w:r w:rsidRPr="00FF411A">
              <w:rPr>
                <w:rFonts w:eastAsia="Times New Roman" w:cs="Times New Roman"/>
                <w:sz w:val="16"/>
                <w:szCs w:val="16"/>
                <w:lang w:eastAsia="cs-CZ"/>
              </w:rPr>
              <w:t xml:space="preserve">356 238,65    </w:t>
            </w:r>
          </w:p>
        </w:tc>
      </w:tr>
      <w:tr w:rsidR="00677E15" w:rsidRPr="00FF411A" w:rsidTr="009E6C9C">
        <w:trPr>
          <w:trHeight w:val="465"/>
        </w:trPr>
        <w:tc>
          <w:tcPr>
            <w:tcW w:w="5791" w:type="dxa"/>
            <w:gridSpan w:val="5"/>
            <w:tcBorders>
              <w:top w:val="nil"/>
              <w:left w:val="single" w:sz="4" w:space="0" w:color="auto"/>
              <w:bottom w:val="single" w:sz="4" w:space="0" w:color="auto"/>
              <w:right w:val="single" w:sz="4" w:space="0" w:color="auto"/>
            </w:tcBorders>
            <w:shd w:val="clear" w:color="auto" w:fill="BFBFBF" w:themeFill="background1" w:themeFillShade="BF"/>
            <w:vAlign w:val="center"/>
          </w:tcPr>
          <w:p w:rsidR="00677E15" w:rsidRPr="00FF411A" w:rsidRDefault="00677E15" w:rsidP="00677E15">
            <w:pPr>
              <w:spacing w:after="0" w:line="240" w:lineRule="auto"/>
              <w:jc w:val="center"/>
              <w:rPr>
                <w:rFonts w:eastAsia="Times New Roman" w:cs="Times New Roman"/>
                <w:b/>
                <w:sz w:val="16"/>
                <w:szCs w:val="16"/>
                <w:lang w:eastAsia="cs-CZ"/>
              </w:rPr>
            </w:pPr>
            <w:r w:rsidRPr="00FF411A">
              <w:rPr>
                <w:rFonts w:eastAsia="Times New Roman" w:cs="Times New Roman"/>
                <w:b/>
                <w:sz w:val="16"/>
                <w:szCs w:val="16"/>
                <w:lang w:eastAsia="cs-CZ"/>
              </w:rPr>
              <w:t>CELKEM</w:t>
            </w:r>
          </w:p>
        </w:tc>
        <w:tc>
          <w:tcPr>
            <w:tcW w:w="1094" w:type="dxa"/>
            <w:tcBorders>
              <w:top w:val="nil"/>
              <w:left w:val="nil"/>
              <w:bottom w:val="single" w:sz="4" w:space="0" w:color="auto"/>
              <w:right w:val="single" w:sz="4" w:space="0" w:color="auto"/>
            </w:tcBorders>
            <w:shd w:val="clear" w:color="auto" w:fill="BFBFBF" w:themeFill="background1" w:themeFillShade="BF"/>
            <w:noWrap/>
            <w:vAlign w:val="center"/>
            <w:hideMark/>
          </w:tcPr>
          <w:p w:rsidR="00677E15" w:rsidRPr="00FF411A" w:rsidRDefault="00677E15" w:rsidP="00677E15">
            <w:pPr>
              <w:spacing w:after="0" w:line="240" w:lineRule="auto"/>
              <w:jc w:val="center"/>
              <w:rPr>
                <w:rFonts w:eastAsia="Times New Roman" w:cs="Times New Roman"/>
                <w:b/>
                <w:sz w:val="16"/>
                <w:szCs w:val="16"/>
                <w:lang w:eastAsia="cs-CZ"/>
              </w:rPr>
            </w:pPr>
            <w:r w:rsidRPr="00FF411A">
              <w:rPr>
                <w:rFonts w:eastAsia="Times New Roman" w:cs="Times New Roman"/>
                <w:b/>
                <w:sz w:val="16"/>
                <w:szCs w:val="16"/>
                <w:lang w:eastAsia="cs-CZ"/>
              </w:rPr>
              <w:t xml:space="preserve">2 033 392,00    </w:t>
            </w:r>
          </w:p>
        </w:tc>
        <w:tc>
          <w:tcPr>
            <w:tcW w:w="1093" w:type="dxa"/>
            <w:tcBorders>
              <w:top w:val="nil"/>
              <w:left w:val="nil"/>
              <w:bottom w:val="single" w:sz="4" w:space="0" w:color="auto"/>
              <w:right w:val="single" w:sz="4" w:space="0" w:color="auto"/>
            </w:tcBorders>
            <w:shd w:val="clear" w:color="auto" w:fill="BFBFBF" w:themeFill="background1" w:themeFillShade="BF"/>
            <w:noWrap/>
            <w:vAlign w:val="center"/>
            <w:hideMark/>
          </w:tcPr>
          <w:p w:rsidR="00677E15" w:rsidRPr="00FF411A" w:rsidRDefault="00677E15" w:rsidP="005A4A59">
            <w:pPr>
              <w:spacing w:after="0" w:line="240" w:lineRule="auto"/>
              <w:jc w:val="right"/>
              <w:rPr>
                <w:rFonts w:eastAsia="Times New Roman" w:cs="Times New Roman"/>
                <w:b/>
                <w:sz w:val="16"/>
                <w:szCs w:val="16"/>
                <w:lang w:eastAsia="cs-CZ"/>
              </w:rPr>
            </w:pPr>
            <w:r w:rsidRPr="00FF411A">
              <w:rPr>
                <w:rFonts w:eastAsia="Times New Roman" w:cs="Times New Roman"/>
                <w:b/>
                <w:sz w:val="16"/>
                <w:szCs w:val="16"/>
                <w:lang w:eastAsia="cs-CZ"/>
              </w:rPr>
              <w:t xml:space="preserve">7 877,79    </w:t>
            </w:r>
          </w:p>
        </w:tc>
        <w:tc>
          <w:tcPr>
            <w:tcW w:w="1094" w:type="dxa"/>
            <w:tcBorders>
              <w:top w:val="nil"/>
              <w:left w:val="nil"/>
              <w:bottom w:val="single" w:sz="4" w:space="0" w:color="auto"/>
              <w:right w:val="single" w:sz="4" w:space="0" w:color="auto"/>
            </w:tcBorders>
            <w:shd w:val="clear" w:color="auto" w:fill="BFBFBF" w:themeFill="background1" w:themeFillShade="BF"/>
            <w:noWrap/>
            <w:vAlign w:val="center"/>
            <w:hideMark/>
          </w:tcPr>
          <w:p w:rsidR="00677E15" w:rsidRPr="00FF411A" w:rsidRDefault="00677E15" w:rsidP="005A4A59">
            <w:pPr>
              <w:spacing w:after="0" w:line="240" w:lineRule="auto"/>
              <w:jc w:val="right"/>
              <w:rPr>
                <w:rFonts w:eastAsia="Times New Roman" w:cs="Times New Roman"/>
                <w:b/>
                <w:sz w:val="16"/>
                <w:szCs w:val="16"/>
                <w:lang w:eastAsia="cs-CZ"/>
              </w:rPr>
            </w:pPr>
            <w:r w:rsidRPr="00FF411A">
              <w:rPr>
                <w:rFonts w:eastAsia="Times New Roman" w:cs="Times New Roman"/>
                <w:b/>
                <w:sz w:val="16"/>
                <w:szCs w:val="16"/>
                <w:lang w:eastAsia="cs-CZ"/>
              </w:rPr>
              <w:t xml:space="preserve"> 2 041 269,79    </w:t>
            </w:r>
          </w:p>
        </w:tc>
      </w:tr>
    </w:tbl>
    <w:p w:rsidR="001F389F" w:rsidRPr="00071453" w:rsidRDefault="004C672E" w:rsidP="004C672E">
      <w:pPr>
        <w:autoSpaceDE w:val="0"/>
        <w:autoSpaceDN w:val="0"/>
        <w:adjustRightInd w:val="0"/>
        <w:spacing w:after="0" w:line="240" w:lineRule="auto"/>
        <w:rPr>
          <w:i/>
        </w:rPr>
      </w:pPr>
      <w:r w:rsidRPr="00071453">
        <w:rPr>
          <w:i/>
        </w:rPr>
        <w:t xml:space="preserve">Pozn.: </w:t>
      </w:r>
      <w:r w:rsidR="001F389F" w:rsidRPr="00071453">
        <w:rPr>
          <w:i/>
        </w:rPr>
        <w:t>Úhrady jednotlivých rozsudků byly převáděny na české koruny podle kurzu platného ke dni zaplacení.</w:t>
      </w:r>
    </w:p>
    <w:p w:rsidR="002F5D94" w:rsidRPr="00FF411A" w:rsidRDefault="002F5D94" w:rsidP="002F5D94">
      <w:pPr>
        <w:spacing w:after="0" w:line="240" w:lineRule="auto"/>
        <w:jc w:val="left"/>
        <w:rPr>
          <w:rFonts w:eastAsia="Calibri" w:cs="Times New Roman"/>
          <w:b/>
          <w:highlight w:val="yellow"/>
        </w:rPr>
      </w:pPr>
    </w:p>
    <w:p w:rsidR="0076636D" w:rsidRPr="0076636D" w:rsidRDefault="0076636D" w:rsidP="0076636D">
      <w:pPr>
        <w:spacing w:after="240" w:line="240" w:lineRule="auto"/>
        <w:rPr>
          <w:rFonts w:eastAsia="Times New Roman"/>
          <w:b/>
          <w:u w:val="single"/>
        </w:rPr>
      </w:pPr>
      <w:r w:rsidRPr="0076636D">
        <w:rPr>
          <w:rFonts w:eastAsia="Times New Roman"/>
          <w:b/>
          <w:u w:val="single"/>
        </w:rPr>
        <w:t>Neinvestiční dotace</w:t>
      </w:r>
    </w:p>
    <w:p w:rsidR="00304183" w:rsidRDefault="0076636D" w:rsidP="00304183">
      <w:pPr>
        <w:spacing w:line="240" w:lineRule="auto"/>
        <w:ind w:firstLine="708"/>
      </w:pPr>
      <w:r w:rsidRPr="0076636D">
        <w:t xml:space="preserve">Na základě zásad vlády pro poskytování dotací ze státního rozpočtu České republiky nestátním neziskovým organizacím schválených </w:t>
      </w:r>
      <w:r w:rsidR="00476BD5" w:rsidRPr="00264FF6">
        <w:rPr>
          <w:rFonts w:cs="Times New Roman"/>
        </w:rPr>
        <w:t>usnesením vlády</w:t>
      </w:r>
      <w:r w:rsidR="00476BD5">
        <w:rPr>
          <w:rFonts w:cs="Times New Roman"/>
        </w:rPr>
        <w:t xml:space="preserve"> ČR ze dne 1. února 2010 </w:t>
      </w:r>
      <w:r w:rsidR="00476BD5" w:rsidRPr="00264FF6">
        <w:rPr>
          <w:rFonts w:cs="Times New Roman"/>
        </w:rPr>
        <w:t>č. 92</w:t>
      </w:r>
      <w:r w:rsidR="00476BD5">
        <w:rPr>
          <w:rFonts w:cs="Times New Roman"/>
        </w:rPr>
        <w:t xml:space="preserve"> </w:t>
      </w:r>
      <w:r w:rsidR="00476BD5" w:rsidRPr="00264FF6">
        <w:rPr>
          <w:rFonts w:cs="Times New Roman"/>
        </w:rPr>
        <w:t>a usnesení</w:t>
      </w:r>
      <w:r w:rsidR="00476BD5">
        <w:rPr>
          <w:rFonts w:cs="Times New Roman"/>
        </w:rPr>
        <w:t>m</w:t>
      </w:r>
      <w:r w:rsidR="00476BD5" w:rsidRPr="00264FF6">
        <w:rPr>
          <w:rFonts w:cs="Times New Roman"/>
        </w:rPr>
        <w:t xml:space="preserve"> vlády</w:t>
      </w:r>
      <w:r w:rsidR="00476BD5">
        <w:rPr>
          <w:rFonts w:cs="Times New Roman"/>
        </w:rPr>
        <w:t xml:space="preserve"> ČR ze dne 10. července 2017</w:t>
      </w:r>
      <w:r w:rsidR="00476BD5" w:rsidRPr="00264FF6">
        <w:rPr>
          <w:rFonts w:cs="Times New Roman"/>
        </w:rPr>
        <w:t xml:space="preserve"> č. 504</w:t>
      </w:r>
      <w:r w:rsidR="00476BD5">
        <w:rPr>
          <w:rFonts w:cs="Times New Roman"/>
        </w:rPr>
        <w:t xml:space="preserve"> o H</w:t>
      </w:r>
      <w:r w:rsidR="00476BD5" w:rsidRPr="00264FF6">
        <w:rPr>
          <w:rFonts w:cs="Times New Roman"/>
        </w:rPr>
        <w:t>lavních oblastech státní dotační politiky vůči nestátním neziskovým organizacím pro rok 2018</w:t>
      </w:r>
      <w:r w:rsidRPr="0076636D">
        <w:t xml:space="preserve"> a na základě schváleného zákona č. 45/2013 Sb.</w:t>
      </w:r>
      <w:r w:rsidR="00283817">
        <w:t>,</w:t>
      </w:r>
      <w:r w:rsidRPr="0076636D">
        <w:t xml:space="preserve"> o obětech trestných činů</w:t>
      </w:r>
      <w:r w:rsidR="00283817">
        <w:t>,</w:t>
      </w:r>
      <w:r w:rsidRPr="0076636D">
        <w:t xml:space="preserve"> vyčlenilo ve svém rozpočtu Ministerstvo spravedlnosti v roce 2018 na schválené žádosti </w:t>
      </w:r>
      <w:r>
        <w:t>o dotace finanční prostředky v </w:t>
      </w:r>
      <w:r w:rsidRPr="0076636D">
        <w:t>celkové výši 24 242,08 tis. Kč:</w:t>
      </w:r>
    </w:p>
    <w:bookmarkStart w:id="464" w:name="_MON_1610535237"/>
    <w:bookmarkEnd w:id="464"/>
    <w:p w:rsidR="00304183" w:rsidRPr="00304183" w:rsidRDefault="00DB5014" w:rsidP="00304183">
      <w:pPr>
        <w:spacing w:line="240" w:lineRule="auto"/>
        <w:rPr>
          <w:color w:val="365F91"/>
        </w:rPr>
      </w:pPr>
      <w:r w:rsidRPr="00241F95">
        <w:rPr>
          <w:color w:val="365F91"/>
        </w:rPr>
        <w:object w:dxaOrig="9346" w:dyaOrig="4867">
          <v:shape id="_x0000_i1100" type="#_x0000_t75" style="width:452.05pt;height:236.05pt" o:ole="">
            <v:imagedata r:id="rId180" o:title=""/>
          </v:shape>
          <o:OLEObject Type="Embed" ProgID="Excel.Sheet.12" ShapeID="_x0000_i1100" DrawAspect="Content" ObjectID="_1616848908" r:id="rId181"/>
        </w:object>
      </w:r>
    </w:p>
    <w:p w:rsidR="00F73585" w:rsidRDefault="00F73585" w:rsidP="0076636D">
      <w:pPr>
        <w:spacing w:after="0" w:line="240" w:lineRule="auto"/>
        <w:rPr>
          <w:b/>
        </w:rPr>
      </w:pPr>
    </w:p>
    <w:p w:rsidR="0076636D" w:rsidRPr="0076636D" w:rsidRDefault="0076636D" w:rsidP="0076636D">
      <w:pPr>
        <w:spacing w:after="0" w:line="240" w:lineRule="auto"/>
        <w:rPr>
          <w:b/>
        </w:rPr>
      </w:pPr>
      <w:r w:rsidRPr="0076636D">
        <w:rPr>
          <w:b/>
        </w:rPr>
        <w:t>Dotace na programy protidrogové politiky ve věznicích</w:t>
      </w:r>
    </w:p>
    <w:p w:rsidR="0076636D" w:rsidRPr="0076636D" w:rsidRDefault="0076636D" w:rsidP="0076636D">
      <w:pPr>
        <w:spacing w:after="0" w:line="240" w:lineRule="auto"/>
      </w:pPr>
    </w:p>
    <w:p w:rsidR="0076636D" w:rsidRPr="0076636D" w:rsidRDefault="0076636D" w:rsidP="0076636D">
      <w:pPr>
        <w:spacing w:line="240" w:lineRule="auto"/>
        <w:ind w:firstLine="708"/>
      </w:pPr>
      <w:r w:rsidRPr="0076636D">
        <w:t>Pro rok 2018 měly prioritu takové projekty, které svým obsahem reagují na konkrétní potřeby odsouzených – uživatelů drog v době zpravidla 6 měsíců před očekávaným koncem výkonu trestu odnětí svobody nebo trestního opatření nebo v době zpravidla 3 měsíce před vznikem zákonných podmínek pro podání žádosti o podmíněné propuštění (vytváření plánů následné péče) a mají návaznost do oblasti postpenitenciární péče (nabídka míst v síti služeb ambulantních doléčovacích programů, rezidenční péče v terapeutických komunitách apod.).</w:t>
      </w:r>
    </w:p>
    <w:p w:rsidR="0076636D" w:rsidRDefault="0076636D" w:rsidP="0076636D">
      <w:pPr>
        <w:spacing w:line="240" w:lineRule="auto"/>
        <w:ind w:firstLine="708"/>
      </w:pPr>
      <w:r w:rsidRPr="0076636D">
        <w:t>O dotaci požádalo 7 subjektů na celkem 8 projektů. Všechny žádosti prošly formálně technickým hodnocením. Poté byly předloženy externím hodnotitelům a následně dotační komisi Ministerstva spravedlnosti. Komise zasedala dne 21. března 2018, po</w:t>
      </w:r>
      <w:r>
        <w:t>suzovala jednotlivé žádosti po </w:t>
      </w:r>
      <w:r w:rsidRPr="0076636D">
        <w:t>obsahové i finanční stránce, s přihlédnutím k posudkům externích hodnotitelů. Komise poté předložila návrh na finanční podporu jednotlivých projektů. Všec</w:t>
      </w:r>
      <w:r>
        <w:t>h 8 projektů bylo doporučeno k </w:t>
      </w:r>
      <w:r w:rsidRPr="0076636D">
        <w:t xml:space="preserve">podpoře. K 31. 12. 2018 byla poskytnuta na programy protidrogové politiky ve věznicích </w:t>
      </w:r>
      <w:r>
        <w:t>částka ve </w:t>
      </w:r>
      <w:r w:rsidRPr="0076636D">
        <w:t>výši 7 963, 46 tis.  Kč.</w:t>
      </w:r>
    </w:p>
    <w:p w:rsidR="00F73585" w:rsidRDefault="00F73585" w:rsidP="0076636D">
      <w:pPr>
        <w:spacing w:line="240" w:lineRule="auto"/>
        <w:ind w:firstLine="708"/>
      </w:pPr>
    </w:p>
    <w:p w:rsidR="00F73585" w:rsidRDefault="00F73585" w:rsidP="0076636D">
      <w:pPr>
        <w:spacing w:line="240" w:lineRule="auto"/>
        <w:ind w:firstLine="708"/>
      </w:pPr>
    </w:p>
    <w:p w:rsidR="00F73585" w:rsidRDefault="00F73585" w:rsidP="0076636D">
      <w:pPr>
        <w:spacing w:line="240" w:lineRule="auto"/>
        <w:ind w:firstLine="708"/>
      </w:pPr>
    </w:p>
    <w:p w:rsidR="00F73585" w:rsidRDefault="00F73585" w:rsidP="0076636D">
      <w:pPr>
        <w:spacing w:line="240" w:lineRule="auto"/>
        <w:ind w:firstLine="708"/>
      </w:pPr>
    </w:p>
    <w:p w:rsidR="00F73585" w:rsidRPr="0076636D" w:rsidRDefault="00F73585" w:rsidP="0076636D">
      <w:pPr>
        <w:spacing w:line="240" w:lineRule="auto"/>
        <w:ind w:firstLine="708"/>
      </w:pPr>
    </w:p>
    <w:p w:rsidR="0076636D" w:rsidRPr="0076636D" w:rsidRDefault="0076636D" w:rsidP="0076636D">
      <w:pPr>
        <w:spacing w:after="0" w:line="240" w:lineRule="auto"/>
        <w:jc w:val="right"/>
      </w:pPr>
      <w:r w:rsidRPr="0076636D">
        <w:t>v tis. Kč</w:t>
      </w:r>
    </w:p>
    <w:tbl>
      <w:tblPr>
        <w:tblW w:w="0" w:type="auto"/>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2889"/>
        <w:gridCol w:w="2055"/>
        <w:gridCol w:w="2055"/>
      </w:tblGrid>
      <w:tr w:rsidR="0076636D" w:rsidRPr="0076636D" w:rsidTr="001A3EB4">
        <w:trPr>
          <w:trHeight w:val="567"/>
          <w:tblHeader/>
          <w:jc w:val="center"/>
        </w:trPr>
        <w:tc>
          <w:tcPr>
            <w:tcW w:w="218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Organizace (žadatel)</w:t>
            </w:r>
          </w:p>
        </w:tc>
        <w:tc>
          <w:tcPr>
            <w:tcW w:w="288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Název projektu</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Schválená výše dotace</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Poskytnuto</w:t>
            </w:r>
          </w:p>
        </w:tc>
      </w:tr>
      <w:tr w:rsidR="0076636D" w:rsidRPr="0076636D" w:rsidTr="001A3EB4">
        <w:trPr>
          <w:trHeight w:val="567"/>
          <w:jc w:val="center"/>
        </w:trPr>
        <w:tc>
          <w:tcPr>
            <w:tcW w:w="218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LAXUS, z.ú.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5229</w:t>
            </w:r>
          </w:p>
        </w:tc>
        <w:tc>
          <w:tcPr>
            <w:tcW w:w="288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Centrum poradenských služeb pro obviněné a odsouzené</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2 000,00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2 000,00 </w:t>
            </w:r>
          </w:p>
        </w:tc>
      </w:tr>
      <w:tr w:rsidR="0076636D" w:rsidRPr="0076636D" w:rsidTr="001A3EB4">
        <w:trPr>
          <w:trHeight w:val="567"/>
          <w:jc w:val="center"/>
        </w:trPr>
        <w:tc>
          <w:tcPr>
            <w:tcW w:w="218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Společnost Podané ruce o.p.s.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5221</w:t>
            </w:r>
          </w:p>
        </w:tc>
        <w:tc>
          <w:tcPr>
            <w:tcW w:w="288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Centrum poradenských služeb ve vězení a po výstupu</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1 692,50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1 692, 50 </w:t>
            </w:r>
          </w:p>
        </w:tc>
      </w:tr>
      <w:tr w:rsidR="0076636D" w:rsidRPr="0076636D" w:rsidTr="001A3EB4">
        <w:trPr>
          <w:trHeight w:val="567"/>
          <w:jc w:val="center"/>
        </w:trPr>
        <w:tc>
          <w:tcPr>
            <w:tcW w:w="218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Centrum protidrogové prevence a terapie,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5221</w:t>
            </w:r>
          </w:p>
        </w:tc>
        <w:tc>
          <w:tcPr>
            <w:tcW w:w="288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Program pro osoby v konfliktu se zákonem, CPPT, o. p. s.</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1 076, 00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1 076, 00</w:t>
            </w:r>
          </w:p>
        </w:tc>
      </w:tr>
      <w:tr w:rsidR="0076636D" w:rsidRPr="0076636D" w:rsidTr="001A3EB4">
        <w:trPr>
          <w:trHeight w:val="567"/>
          <w:jc w:val="center"/>
        </w:trPr>
        <w:tc>
          <w:tcPr>
            <w:tcW w:w="218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Společnost Podané ruce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5221</w:t>
            </w:r>
          </w:p>
        </w:tc>
        <w:tc>
          <w:tcPr>
            <w:tcW w:w="288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Práce s klienty v konfliktu se zákonem</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999, 28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999, 28 </w:t>
            </w:r>
          </w:p>
        </w:tc>
      </w:tr>
      <w:tr w:rsidR="0076636D" w:rsidRPr="0076636D" w:rsidTr="001A3EB4">
        <w:trPr>
          <w:trHeight w:val="567"/>
          <w:jc w:val="center"/>
        </w:trPr>
        <w:tc>
          <w:tcPr>
            <w:tcW w:w="218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SANANIM z.ú.</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5229</w:t>
            </w:r>
          </w:p>
        </w:tc>
        <w:tc>
          <w:tcPr>
            <w:tcW w:w="288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COKUZ – Práce s uživateli drog ve vazbách</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1 012, 35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1 012, 35  </w:t>
            </w:r>
          </w:p>
        </w:tc>
      </w:tr>
      <w:tr w:rsidR="0076636D" w:rsidRPr="0076636D" w:rsidTr="001A3EB4">
        <w:trPr>
          <w:trHeight w:val="567"/>
          <w:jc w:val="center"/>
        </w:trPr>
        <w:tc>
          <w:tcPr>
            <w:tcW w:w="218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Prevent 99, z.ú.</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5229</w:t>
            </w:r>
          </w:p>
        </w:tc>
        <w:tc>
          <w:tcPr>
            <w:tcW w:w="288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Program adiktologických služeb pro vězněné osoby OS PREVENT</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246, 69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246, 69 </w:t>
            </w:r>
          </w:p>
        </w:tc>
      </w:tr>
      <w:tr w:rsidR="0076636D" w:rsidRPr="0076636D" w:rsidTr="001A3EB4">
        <w:trPr>
          <w:trHeight w:val="567"/>
          <w:jc w:val="center"/>
        </w:trPr>
        <w:tc>
          <w:tcPr>
            <w:tcW w:w="218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Most k naději, z.s.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288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Protidrogové programy v penitenciárních zařízeních</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597, 22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597, 22 </w:t>
            </w:r>
          </w:p>
        </w:tc>
      </w:tr>
      <w:tr w:rsidR="0076636D" w:rsidRPr="0076636D" w:rsidTr="001A3EB4">
        <w:trPr>
          <w:trHeight w:val="567"/>
          <w:jc w:val="center"/>
        </w:trPr>
        <w:tc>
          <w:tcPr>
            <w:tcW w:w="218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DRUG – OUT Klub,  z. 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288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Ambulantní adiktologické služby – adiktologická penitenciární péče</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339, 42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339, 42 </w:t>
            </w:r>
          </w:p>
        </w:tc>
      </w:tr>
      <w:tr w:rsidR="0076636D" w:rsidRPr="0076636D" w:rsidTr="001A3EB4">
        <w:trPr>
          <w:trHeight w:val="567"/>
          <w:jc w:val="center"/>
        </w:trPr>
        <w:tc>
          <w:tcPr>
            <w:tcW w:w="507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CELKEM</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right"/>
              <w:rPr>
                <w:rFonts w:eastAsia="Times New Roman"/>
                <w:b/>
                <w:lang w:eastAsia="cs-CZ"/>
              </w:rPr>
            </w:pPr>
            <w:r w:rsidRPr="0076636D">
              <w:rPr>
                <w:rFonts w:eastAsia="Times New Roman"/>
                <w:b/>
                <w:lang w:eastAsia="cs-CZ"/>
              </w:rPr>
              <w:t xml:space="preserve">7 963, 46 </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right"/>
              <w:rPr>
                <w:rFonts w:eastAsia="Times New Roman"/>
                <w:b/>
                <w:lang w:eastAsia="cs-CZ"/>
              </w:rPr>
            </w:pPr>
            <w:r w:rsidRPr="0076636D">
              <w:rPr>
                <w:rFonts w:eastAsia="Times New Roman"/>
                <w:b/>
                <w:lang w:eastAsia="cs-CZ"/>
              </w:rPr>
              <w:t xml:space="preserve">7 963, 46 </w:t>
            </w:r>
          </w:p>
        </w:tc>
      </w:tr>
    </w:tbl>
    <w:p w:rsidR="0076636D" w:rsidRPr="0076636D" w:rsidRDefault="0076636D" w:rsidP="0076636D">
      <w:pPr>
        <w:spacing w:line="240" w:lineRule="auto"/>
      </w:pPr>
    </w:p>
    <w:p w:rsidR="0076636D" w:rsidRPr="0076636D" w:rsidRDefault="0076636D" w:rsidP="0076636D">
      <w:pPr>
        <w:spacing w:after="0" w:line="240" w:lineRule="auto"/>
        <w:rPr>
          <w:rFonts w:eastAsia="Times New Roman"/>
          <w:b/>
          <w:lang w:eastAsia="cs-CZ"/>
        </w:rPr>
      </w:pPr>
      <w:r w:rsidRPr="0076636D">
        <w:rPr>
          <w:rFonts w:eastAsia="Times New Roman"/>
          <w:b/>
          <w:lang w:eastAsia="cs-CZ"/>
        </w:rPr>
        <w:t>Dotace na probační a resocializační programy pro mladistvé delikventy</w:t>
      </w:r>
    </w:p>
    <w:p w:rsidR="0076636D" w:rsidRPr="0076636D" w:rsidRDefault="0076636D" w:rsidP="0076636D">
      <w:pPr>
        <w:spacing w:after="0" w:line="240" w:lineRule="auto"/>
        <w:rPr>
          <w:rFonts w:eastAsia="Times New Roman"/>
          <w:lang w:eastAsia="cs-CZ"/>
        </w:rPr>
      </w:pPr>
    </w:p>
    <w:p w:rsidR="0076636D" w:rsidRPr="0076636D" w:rsidRDefault="0076636D" w:rsidP="0076636D">
      <w:pPr>
        <w:spacing w:line="240" w:lineRule="auto"/>
        <w:ind w:firstLine="708"/>
      </w:pPr>
      <w:r w:rsidRPr="0076636D">
        <w:t>Jedná se o probační programy ve smyslu zákona č. 218/2003 Sb., o soudnictví ve věcech mládeže. Jde o programy sociálního výcviku, psychologického poradenství, terapeutické programy, programy zahrnující obecně prospěšnou činnost, vzdělávací, doškolovací, rekvalifikační nebo jiné vhodné programy k rozvíjení sociálních dovedností a osobnosti mladistvých, které směřují k tomu, aby se mladiství vyhnuli chování, které by bylo v rozporu se zákonem a k podpoře jejich vhodného sociálního zázemí a k urovnání vztahů mezi nimi a poškozenými.</w:t>
      </w:r>
    </w:p>
    <w:p w:rsidR="0076636D" w:rsidRPr="0076636D" w:rsidRDefault="0076636D" w:rsidP="0076636D">
      <w:pPr>
        <w:spacing w:line="240" w:lineRule="auto"/>
        <w:ind w:firstLine="708"/>
      </w:pPr>
      <w:r w:rsidRPr="0076636D">
        <w:t xml:space="preserve">O dotaci požádalo 8 subjektů na 8 projektů. Všechny žádosti prošly formálně technickým hodnocením. Poté byly předloženy externím hodnotitelům a následně dotační komisi Ministerstva spravedlnosti. Komise zasedala dne 26. března 2018 a posuzovala jednotlivé žádosti po obsahové </w:t>
      </w:r>
      <w:r w:rsidRPr="0076636D">
        <w:br/>
        <w:t xml:space="preserve">i finanční stránce, s přihlédnutím k posudkům externích hodnotitelů. Komise poté předložila návrh </w:t>
      </w:r>
      <w:r w:rsidRPr="0076636D">
        <w:br/>
        <w:t>na finanční podporu jednotlivých projektů. Všech 8 projektů bylo doporučeno k podpoře.</w:t>
      </w:r>
    </w:p>
    <w:p w:rsidR="0076636D" w:rsidRDefault="0076636D" w:rsidP="0076636D">
      <w:pPr>
        <w:spacing w:line="240" w:lineRule="auto"/>
        <w:ind w:firstLine="708"/>
      </w:pPr>
      <w:r w:rsidRPr="0076636D">
        <w:t xml:space="preserve">K 31. 12. 2018 byla poskytnuta na Rozvoj probačních a resocializačních programů pro mladistvé delikventy částka ve výši 1 966,75 tis. Kč. </w:t>
      </w:r>
    </w:p>
    <w:p w:rsidR="00CD39FA" w:rsidRDefault="00CD39FA" w:rsidP="0076636D">
      <w:pPr>
        <w:spacing w:after="0" w:line="240" w:lineRule="auto"/>
        <w:jc w:val="right"/>
      </w:pPr>
      <w:r>
        <w:br w:type="page"/>
      </w:r>
    </w:p>
    <w:p w:rsidR="0076636D" w:rsidRPr="0076636D" w:rsidRDefault="0076636D" w:rsidP="0076636D">
      <w:pPr>
        <w:spacing w:after="0" w:line="240" w:lineRule="auto"/>
        <w:jc w:val="right"/>
        <w:rPr>
          <w:rFonts w:eastAsia="Times New Roman"/>
          <w:lang w:eastAsia="cs-CZ"/>
        </w:rPr>
      </w:pPr>
      <w:r w:rsidRPr="0076636D">
        <w:rPr>
          <w:rFonts w:eastAsia="Times New Roman"/>
          <w:lang w:eastAsia="cs-CZ"/>
        </w:rPr>
        <w:t>v tis. Kč</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752"/>
        <w:gridCol w:w="2055"/>
        <w:gridCol w:w="2055"/>
      </w:tblGrid>
      <w:tr w:rsidR="0076636D" w:rsidRPr="0076636D" w:rsidTr="001A3EB4">
        <w:trPr>
          <w:trHeight w:val="567"/>
          <w:tblHeader/>
        </w:trPr>
        <w:tc>
          <w:tcPr>
            <w:tcW w:w="231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Organizace (žadatel)</w:t>
            </w:r>
          </w:p>
        </w:tc>
        <w:tc>
          <w:tcPr>
            <w:tcW w:w="275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Název projektu</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Schválená výše dotace</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Poskytnuto</w:t>
            </w:r>
          </w:p>
        </w:tc>
      </w:tr>
      <w:tr w:rsidR="0076636D" w:rsidRPr="0076636D" w:rsidTr="001A3EB4">
        <w:trPr>
          <w:trHeight w:val="567"/>
        </w:trPr>
        <w:tc>
          <w:tcPr>
            <w:tcW w:w="23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SKP - Centrum,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5221</w:t>
            </w:r>
          </w:p>
        </w:tc>
        <w:tc>
          <w:tcPr>
            <w:tcW w:w="2752"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Probační program</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296, 93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296, 93 </w:t>
            </w:r>
          </w:p>
        </w:tc>
      </w:tr>
      <w:tr w:rsidR="0076636D" w:rsidRPr="0076636D" w:rsidTr="001A3EB4">
        <w:trPr>
          <w:trHeight w:val="567"/>
        </w:trPr>
        <w:tc>
          <w:tcPr>
            <w:tcW w:w="23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Farní charita Tábor</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5223</w:t>
            </w:r>
          </w:p>
        </w:tc>
        <w:tc>
          <w:tcPr>
            <w:tcW w:w="2752"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Probační program AURITUS</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171, 00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171, 00 </w:t>
            </w:r>
          </w:p>
        </w:tc>
      </w:tr>
      <w:tr w:rsidR="0076636D" w:rsidRPr="0076636D" w:rsidTr="001A3EB4">
        <w:trPr>
          <w:trHeight w:val="567"/>
        </w:trPr>
        <w:tc>
          <w:tcPr>
            <w:tcW w:w="23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Člověk v tísni,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5221</w:t>
            </w:r>
          </w:p>
        </w:tc>
        <w:tc>
          <w:tcPr>
            <w:tcW w:w="2752"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Probační program Na cestě k odpovědnosti</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126, 90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126, 90 </w:t>
            </w:r>
          </w:p>
        </w:tc>
      </w:tr>
      <w:tr w:rsidR="0076636D" w:rsidRPr="0076636D" w:rsidTr="001A3EB4">
        <w:trPr>
          <w:trHeight w:val="567"/>
        </w:trPr>
        <w:tc>
          <w:tcPr>
            <w:tcW w:w="23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Diecézní charita Brno</w:t>
            </w:r>
          </w:p>
          <w:p w:rsidR="0076636D" w:rsidRPr="0076636D" w:rsidRDefault="00833F3C" w:rsidP="0076636D">
            <w:pPr>
              <w:spacing w:after="0" w:line="240" w:lineRule="auto"/>
              <w:jc w:val="left"/>
              <w:rPr>
                <w:rFonts w:eastAsia="Times New Roman"/>
                <w:lang w:eastAsia="cs-CZ"/>
              </w:rPr>
            </w:pPr>
            <w:r>
              <w:rPr>
                <w:rFonts w:eastAsia="Times New Roman"/>
                <w:lang w:eastAsia="cs-CZ"/>
              </w:rPr>
              <w:t>pol.</w:t>
            </w:r>
            <w:r w:rsidR="0076636D" w:rsidRPr="0076636D">
              <w:rPr>
                <w:rFonts w:eastAsia="Times New Roman"/>
                <w:lang w:eastAsia="cs-CZ"/>
              </w:rPr>
              <w:t xml:space="preserve"> 5223</w:t>
            </w:r>
          </w:p>
        </w:tc>
        <w:tc>
          <w:tcPr>
            <w:tcW w:w="2752"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Probační program MOST</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177, 00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177, 00 </w:t>
            </w:r>
          </w:p>
        </w:tc>
      </w:tr>
      <w:tr w:rsidR="0076636D" w:rsidRPr="0076636D" w:rsidTr="001A3EB4">
        <w:trPr>
          <w:trHeight w:val="567"/>
        </w:trPr>
        <w:tc>
          <w:tcPr>
            <w:tcW w:w="23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PROSTOR PRO,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 xml:space="preserve">5221 </w:t>
            </w:r>
          </w:p>
        </w:tc>
        <w:tc>
          <w:tcPr>
            <w:tcW w:w="2752"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Právo pro každý den</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120, 73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120, 73 </w:t>
            </w:r>
          </w:p>
        </w:tc>
      </w:tr>
      <w:tr w:rsidR="0076636D" w:rsidRPr="0076636D" w:rsidTr="001A3EB4">
        <w:trPr>
          <w:trHeight w:val="567"/>
        </w:trPr>
        <w:tc>
          <w:tcPr>
            <w:tcW w:w="23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pPr>
            <w:r w:rsidRPr="0076636D">
              <w:rPr>
                <w:rFonts w:eastAsia="Times New Roman"/>
                <w:lang w:eastAsia="cs-CZ"/>
              </w:rPr>
              <w:t>Arteda, z.s.</w:t>
            </w:r>
            <w:r w:rsidRPr="0076636D">
              <w:t xml:space="preserve">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2752"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Probační program NABOSO</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140, 00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140, 00 </w:t>
            </w:r>
          </w:p>
        </w:tc>
      </w:tr>
      <w:tr w:rsidR="0076636D" w:rsidRPr="0076636D" w:rsidTr="001A3EB4">
        <w:trPr>
          <w:trHeight w:val="567"/>
        </w:trPr>
        <w:tc>
          <w:tcPr>
            <w:tcW w:w="23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Proxima Sociale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5221</w:t>
            </w:r>
          </w:p>
        </w:tc>
        <w:tc>
          <w:tcPr>
            <w:tcW w:w="2752"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Probační program Proxima Sociale</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487, 52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487, 52 </w:t>
            </w:r>
          </w:p>
        </w:tc>
      </w:tr>
      <w:tr w:rsidR="0076636D" w:rsidRPr="0076636D" w:rsidTr="001A3EB4">
        <w:trPr>
          <w:trHeight w:val="567"/>
        </w:trPr>
        <w:tc>
          <w:tcPr>
            <w:tcW w:w="23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Ratolest Brno, z.s.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2752"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Změnit směr</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446, 67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446, 67 </w:t>
            </w:r>
          </w:p>
        </w:tc>
      </w:tr>
      <w:tr w:rsidR="0076636D" w:rsidRPr="0076636D" w:rsidTr="001A3EB4">
        <w:trPr>
          <w:trHeight w:val="567"/>
        </w:trPr>
        <w:tc>
          <w:tcPr>
            <w:tcW w:w="507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CELKEM</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right"/>
              <w:rPr>
                <w:rFonts w:eastAsia="Times New Roman"/>
                <w:b/>
                <w:lang w:eastAsia="cs-CZ"/>
              </w:rPr>
            </w:pPr>
            <w:r w:rsidRPr="0076636D">
              <w:rPr>
                <w:rFonts w:eastAsia="Times New Roman"/>
                <w:b/>
                <w:lang w:eastAsia="cs-CZ"/>
              </w:rPr>
              <w:t xml:space="preserve">1 966, 75 </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right"/>
              <w:rPr>
                <w:rFonts w:eastAsia="Times New Roman"/>
                <w:b/>
                <w:lang w:eastAsia="cs-CZ"/>
              </w:rPr>
            </w:pPr>
            <w:r w:rsidRPr="0076636D">
              <w:rPr>
                <w:rFonts w:eastAsia="Times New Roman"/>
                <w:b/>
                <w:lang w:eastAsia="cs-CZ"/>
              </w:rPr>
              <w:t xml:space="preserve">1 966, 75 </w:t>
            </w:r>
          </w:p>
        </w:tc>
      </w:tr>
    </w:tbl>
    <w:p w:rsidR="0076636D" w:rsidRDefault="0076636D" w:rsidP="0076636D">
      <w:pPr>
        <w:spacing w:after="0" w:line="240" w:lineRule="auto"/>
        <w:rPr>
          <w:rFonts w:eastAsia="Times New Roman"/>
          <w:lang w:eastAsia="cs-CZ"/>
        </w:rPr>
      </w:pPr>
    </w:p>
    <w:p w:rsidR="00AB1DBA" w:rsidRPr="0076636D" w:rsidRDefault="00AB1DBA" w:rsidP="0076636D">
      <w:pPr>
        <w:spacing w:after="0" w:line="240" w:lineRule="auto"/>
        <w:rPr>
          <w:rFonts w:eastAsia="Times New Roman"/>
          <w:lang w:eastAsia="cs-CZ"/>
        </w:rPr>
      </w:pPr>
    </w:p>
    <w:p w:rsidR="0076636D" w:rsidRPr="0076636D" w:rsidRDefault="0076636D" w:rsidP="0076636D">
      <w:pPr>
        <w:spacing w:after="0" w:line="240" w:lineRule="auto"/>
        <w:rPr>
          <w:rFonts w:eastAsia="Times New Roman"/>
          <w:b/>
          <w:lang w:eastAsia="cs-CZ"/>
        </w:rPr>
      </w:pPr>
      <w:r w:rsidRPr="0076636D">
        <w:rPr>
          <w:rFonts w:eastAsia="Times New Roman"/>
          <w:b/>
          <w:lang w:eastAsia="cs-CZ"/>
        </w:rPr>
        <w:t>Probační a resocializační programy pro dospělé pachatele</w:t>
      </w:r>
    </w:p>
    <w:p w:rsidR="0076636D" w:rsidRPr="0076636D" w:rsidRDefault="0076636D" w:rsidP="0076636D">
      <w:pPr>
        <w:spacing w:after="0" w:line="240" w:lineRule="auto"/>
        <w:rPr>
          <w:rFonts w:eastAsia="Times New Roman"/>
          <w:sz w:val="24"/>
          <w:szCs w:val="24"/>
          <w:lang w:eastAsia="cs-CZ"/>
        </w:rPr>
      </w:pPr>
    </w:p>
    <w:p w:rsidR="0076636D" w:rsidRPr="0076636D" w:rsidRDefault="0076636D" w:rsidP="0076636D">
      <w:pPr>
        <w:spacing w:after="120" w:line="240" w:lineRule="auto"/>
        <w:ind w:firstLine="709"/>
      </w:pPr>
      <w:r w:rsidRPr="0076636D">
        <w:t xml:space="preserve">Titul je zaměřen na poskytování probačních a resocializačních programů pro dospělé </w:t>
      </w:r>
      <w:r w:rsidRPr="0076636D">
        <w:br/>
        <w:t xml:space="preserve">ve smyslu zákona č. 40/2009 Sb., trestní zákoník. Jedná se o programy, </w:t>
      </w:r>
      <w:r w:rsidR="001D0AE4">
        <w:t>jejichž</w:t>
      </w:r>
      <w:r w:rsidRPr="0076636D">
        <w:t xml:space="preserve"> obecným cílem má být úspěšná resocializace pachatelů, resp. klientů, jejich začlenění do společnosti, podpora procesu desistance (ukončení kriminálního chování) a následné snížení recidivy. Jednotlivými typy programů jsou:</w:t>
      </w:r>
    </w:p>
    <w:p w:rsidR="0076636D" w:rsidRPr="0076636D" w:rsidRDefault="0076636D" w:rsidP="0076636D">
      <w:pPr>
        <w:spacing w:after="0" w:line="240" w:lineRule="auto"/>
        <w:ind w:firstLine="709"/>
      </w:pPr>
      <w:r w:rsidRPr="0076636D">
        <w:t>a) programy pro nebezpečné řidiče</w:t>
      </w:r>
    </w:p>
    <w:p w:rsidR="0076636D" w:rsidRPr="0076636D" w:rsidRDefault="0076636D" w:rsidP="0076636D">
      <w:pPr>
        <w:spacing w:after="0" w:line="240" w:lineRule="auto"/>
        <w:ind w:firstLine="709"/>
      </w:pPr>
      <w:r w:rsidRPr="0076636D">
        <w:t>b) programy zaměřené na přijetí odpovědnosti za spáchaný trestný čin</w:t>
      </w:r>
    </w:p>
    <w:p w:rsidR="0076636D" w:rsidRPr="0076636D" w:rsidRDefault="0076636D" w:rsidP="0076636D">
      <w:pPr>
        <w:spacing w:after="0" w:line="240" w:lineRule="auto"/>
        <w:ind w:firstLine="709"/>
      </w:pPr>
      <w:r w:rsidRPr="0076636D">
        <w:t>c) programy zaměřené na zvýšení rodičovské odpovědnosti (především v souvislosti</w:t>
      </w:r>
    </w:p>
    <w:p w:rsidR="0076636D" w:rsidRPr="0076636D" w:rsidRDefault="0076636D" w:rsidP="0076636D">
      <w:pPr>
        <w:spacing w:after="0" w:line="240" w:lineRule="auto"/>
        <w:ind w:firstLine="993"/>
      </w:pPr>
      <w:r w:rsidRPr="0076636D">
        <w:t>s vyživovací povinností)</w:t>
      </w:r>
    </w:p>
    <w:p w:rsidR="0076636D" w:rsidRPr="0076636D" w:rsidRDefault="0076636D" w:rsidP="0076636D">
      <w:pPr>
        <w:spacing w:after="0" w:line="240" w:lineRule="auto"/>
        <w:ind w:firstLine="709"/>
      </w:pPr>
      <w:r w:rsidRPr="0076636D">
        <w:t>d) programy zaměřené na snížení agresivity</w:t>
      </w:r>
    </w:p>
    <w:p w:rsidR="0076636D" w:rsidRPr="0076636D" w:rsidRDefault="0076636D" w:rsidP="0076636D">
      <w:pPr>
        <w:spacing w:after="0" w:line="240" w:lineRule="auto"/>
        <w:ind w:firstLine="709"/>
      </w:pPr>
      <w:r w:rsidRPr="0076636D">
        <w:t xml:space="preserve">e) programy zaměřené na zvládání rizikových faktorů resocializace </w:t>
      </w:r>
    </w:p>
    <w:p w:rsidR="0076636D" w:rsidRPr="0076636D" w:rsidRDefault="0076636D" w:rsidP="0076636D">
      <w:pPr>
        <w:spacing w:after="0" w:line="240" w:lineRule="auto"/>
      </w:pPr>
    </w:p>
    <w:p w:rsidR="00AB1DBA" w:rsidRDefault="0076636D" w:rsidP="0076636D">
      <w:pPr>
        <w:spacing w:line="240" w:lineRule="auto"/>
        <w:ind w:firstLine="708"/>
      </w:pPr>
      <w:r w:rsidRPr="0076636D">
        <w:t>O dotaci požádalo celkem 7 subjektů na celkem 8 projektů. Všechny žádosti prošly formálně technickým hodnocením. Poté byly žádosti předloženy externím hodnotitelům a následně dotační komisi Ministerstva spravedlnosti. Komise zasedala dne 28. března 2018 a posuzovala jednotlivé žádosti po obsahové i finanční stránce, s přihlédnutím k posudkům externích hodnotitelů. Komise poté předložila návrh na finanční podporu jednotlivých projektů, vš</w:t>
      </w:r>
      <w:r>
        <w:t xml:space="preserve">ech 8 projektů bylo doporučeno </w:t>
      </w:r>
      <w:r w:rsidRPr="0076636D">
        <w:t>k</w:t>
      </w:r>
      <w:r>
        <w:t> </w:t>
      </w:r>
      <w:r w:rsidRPr="0076636D">
        <w:t>podpoře. Organizace Rubikon Centrum, z.s. vrátila do rozpočtu dotaci ve výši 305 525 Kč z důvodu odstoupení od realizace projektu. K 31. 12</w:t>
      </w:r>
      <w:r w:rsidR="009D3BBE">
        <w:t>.</w:t>
      </w:r>
      <w:r w:rsidRPr="0076636D">
        <w:t> 2018 byla na Rozvoj probačních a resocializačních programů pro dospělé pachatele poskytnuta částka ve výši 2 426,18 tis. Kč.</w:t>
      </w:r>
    </w:p>
    <w:p w:rsidR="00AB1DBA" w:rsidRDefault="00AB1DBA" w:rsidP="0076636D">
      <w:pPr>
        <w:spacing w:line="240" w:lineRule="auto"/>
        <w:ind w:firstLine="708"/>
      </w:pPr>
      <w:r>
        <w:br w:type="page"/>
      </w:r>
    </w:p>
    <w:p w:rsidR="0076636D" w:rsidRPr="0076636D" w:rsidRDefault="0076636D" w:rsidP="0076636D">
      <w:pPr>
        <w:spacing w:after="0" w:line="240" w:lineRule="auto"/>
        <w:jc w:val="right"/>
      </w:pPr>
      <w:r w:rsidRPr="0076636D">
        <w:t>v tis. Kč.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835"/>
        <w:gridCol w:w="2055"/>
        <w:gridCol w:w="2055"/>
      </w:tblGrid>
      <w:tr w:rsidR="0076636D" w:rsidRPr="0076636D" w:rsidTr="001A3EB4">
        <w:trPr>
          <w:trHeight w:val="567"/>
        </w:trPr>
        <w:tc>
          <w:tcPr>
            <w:tcW w:w="223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Organizace (žadatel)</w:t>
            </w:r>
          </w:p>
        </w:tc>
        <w:tc>
          <w:tcPr>
            <w:tcW w:w="283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Název projektu</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Schválená výše dotace</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Poskytnuto</w:t>
            </w:r>
          </w:p>
        </w:tc>
      </w:tr>
      <w:tr w:rsidR="0076636D" w:rsidRPr="0076636D" w:rsidTr="001A3EB4">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Člověk v tísni,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5221</w:t>
            </w:r>
          </w:p>
        </w:tc>
        <w:tc>
          <w:tcPr>
            <w:tcW w:w="28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Na cestě k odpovědnosti</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93, 08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93, 08 </w:t>
            </w:r>
          </w:p>
        </w:tc>
      </w:tr>
      <w:tr w:rsidR="0076636D" w:rsidRPr="0076636D" w:rsidTr="001A3EB4">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Diakonie ČCE – Středisko křesťanské pomoci v Praze</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5223</w:t>
            </w:r>
          </w:p>
        </w:tc>
        <w:tc>
          <w:tcPr>
            <w:tcW w:w="28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Stop násilí</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258, 50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258, 50 </w:t>
            </w:r>
          </w:p>
        </w:tc>
      </w:tr>
      <w:tr w:rsidR="0076636D" w:rsidRPr="0076636D" w:rsidTr="001A3EB4">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Theia - krizové centrum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5221</w:t>
            </w:r>
          </w:p>
        </w:tc>
        <w:tc>
          <w:tcPr>
            <w:tcW w:w="28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Tvá volba 2018</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337, 56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337, 56 </w:t>
            </w:r>
          </w:p>
        </w:tc>
      </w:tr>
      <w:tr w:rsidR="0076636D" w:rsidRPr="0076636D" w:rsidTr="001A3EB4">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Diecézní charita Brno</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5223</w:t>
            </w:r>
          </w:p>
        </w:tc>
        <w:tc>
          <w:tcPr>
            <w:tcW w:w="28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Probační program MOST pro dospělé</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133, 00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133, 00 </w:t>
            </w:r>
          </w:p>
        </w:tc>
      </w:tr>
      <w:tr w:rsidR="0076636D" w:rsidRPr="0076636D" w:rsidTr="001A3EB4">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Společnost Podané ruce o.p.s. (Olomouc)</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5221</w:t>
            </w:r>
          </w:p>
        </w:tc>
        <w:tc>
          <w:tcPr>
            <w:tcW w:w="28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304183" w:rsidP="0076636D">
            <w:pPr>
              <w:spacing w:after="0" w:line="240" w:lineRule="auto"/>
              <w:jc w:val="left"/>
              <w:rPr>
                <w:rFonts w:eastAsia="Times New Roman"/>
                <w:lang w:eastAsia="cs-CZ"/>
              </w:rPr>
            </w:pPr>
            <w:r>
              <w:rPr>
                <w:rFonts w:eastAsia="Times New Roman"/>
                <w:lang w:eastAsia="cs-CZ"/>
              </w:rPr>
              <w:t>Práce s klienty v konfliktu se zákonem – probační a </w:t>
            </w:r>
            <w:r w:rsidR="0076636D" w:rsidRPr="0076636D">
              <w:rPr>
                <w:rFonts w:eastAsia="Times New Roman"/>
                <w:lang w:eastAsia="cs-CZ"/>
              </w:rPr>
              <w:t>resocializační program</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711, 10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711, 10 </w:t>
            </w:r>
          </w:p>
        </w:tc>
      </w:tr>
      <w:tr w:rsidR="0076636D" w:rsidRPr="0076636D" w:rsidTr="001A3EB4">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Společnost Podané ruce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5221</w:t>
            </w:r>
          </w:p>
        </w:tc>
        <w:tc>
          <w:tcPr>
            <w:tcW w:w="28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Probační program KOMPAS</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631, 90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631, 90 </w:t>
            </w:r>
          </w:p>
        </w:tc>
      </w:tr>
      <w:tr w:rsidR="0076636D" w:rsidRPr="0076636D" w:rsidTr="001A3EB4">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NOMIA, z.ú.</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833F3C">
              <w:rPr>
                <w:rFonts w:eastAsia="Times New Roman"/>
                <w:lang w:eastAsia="cs-CZ"/>
              </w:rPr>
              <w:t xml:space="preserve"> </w:t>
            </w:r>
            <w:r w:rsidRPr="0076636D">
              <w:rPr>
                <w:rFonts w:eastAsia="Times New Roman"/>
                <w:lang w:eastAsia="cs-CZ"/>
              </w:rPr>
              <w:t>5229</w:t>
            </w:r>
          </w:p>
        </w:tc>
        <w:tc>
          <w:tcPr>
            <w:tcW w:w="28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Terapeutický program narativní práce s agresí</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261, 04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261, 04 </w:t>
            </w:r>
          </w:p>
        </w:tc>
      </w:tr>
      <w:tr w:rsidR="0076636D" w:rsidRPr="0076636D" w:rsidTr="001A3EB4">
        <w:trPr>
          <w:trHeight w:val="567"/>
        </w:trPr>
        <w:tc>
          <w:tcPr>
            <w:tcW w:w="22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RUBIKON Centrum, z.s.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283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Probační program RUBIKON</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303, 53 </w:t>
            </w:r>
          </w:p>
        </w:tc>
        <w:tc>
          <w:tcPr>
            <w:tcW w:w="2055"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0,00 </w:t>
            </w:r>
          </w:p>
        </w:tc>
      </w:tr>
      <w:tr w:rsidR="0076636D" w:rsidRPr="0076636D" w:rsidTr="001A3EB4">
        <w:trPr>
          <w:trHeight w:val="567"/>
        </w:trPr>
        <w:tc>
          <w:tcPr>
            <w:tcW w:w="507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CELKEM</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right"/>
              <w:rPr>
                <w:rFonts w:eastAsia="Times New Roman"/>
                <w:b/>
                <w:lang w:eastAsia="cs-CZ"/>
              </w:rPr>
            </w:pPr>
            <w:r w:rsidRPr="0076636D">
              <w:rPr>
                <w:rFonts w:eastAsia="Times New Roman"/>
                <w:b/>
                <w:lang w:eastAsia="cs-CZ"/>
              </w:rPr>
              <w:t xml:space="preserve">2 729, 71 </w:t>
            </w:r>
          </w:p>
        </w:tc>
        <w:tc>
          <w:tcPr>
            <w:tcW w:w="2055"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right"/>
              <w:rPr>
                <w:rFonts w:eastAsia="Times New Roman"/>
                <w:b/>
                <w:lang w:eastAsia="cs-CZ"/>
              </w:rPr>
            </w:pPr>
            <w:r w:rsidRPr="0076636D">
              <w:rPr>
                <w:rFonts w:eastAsia="Times New Roman"/>
                <w:b/>
                <w:lang w:eastAsia="cs-CZ"/>
              </w:rPr>
              <w:t xml:space="preserve">2 426, 18 </w:t>
            </w:r>
          </w:p>
        </w:tc>
      </w:tr>
    </w:tbl>
    <w:p w:rsidR="0076636D" w:rsidRPr="0076636D" w:rsidRDefault="0076636D" w:rsidP="0076636D">
      <w:pPr>
        <w:spacing w:after="0" w:line="240" w:lineRule="auto"/>
        <w:rPr>
          <w:rFonts w:eastAsia="Times New Roman"/>
          <w:lang w:eastAsia="cs-CZ"/>
        </w:rPr>
      </w:pPr>
    </w:p>
    <w:p w:rsidR="0076636D" w:rsidRPr="0076636D" w:rsidRDefault="0076636D" w:rsidP="0076636D">
      <w:pPr>
        <w:spacing w:after="0" w:line="240" w:lineRule="auto"/>
        <w:rPr>
          <w:rFonts w:eastAsia="Times New Roman"/>
          <w:lang w:eastAsia="cs-CZ"/>
        </w:rPr>
      </w:pPr>
    </w:p>
    <w:p w:rsidR="0076636D" w:rsidRPr="0076636D" w:rsidRDefault="0076636D" w:rsidP="0076636D">
      <w:pPr>
        <w:spacing w:after="0" w:line="240" w:lineRule="auto"/>
        <w:rPr>
          <w:rFonts w:eastAsia="Times New Roman"/>
          <w:b/>
          <w:lang w:eastAsia="cs-CZ"/>
        </w:rPr>
      </w:pPr>
      <w:r w:rsidRPr="0076636D">
        <w:rPr>
          <w:rFonts w:eastAsia="Times New Roman"/>
          <w:b/>
          <w:lang w:eastAsia="cs-CZ"/>
        </w:rPr>
        <w:t>Dotace na program Rozvoj služeb pro oběti trestné činnosti podle zákona č. 45/2013 Sb.</w:t>
      </w:r>
    </w:p>
    <w:p w:rsidR="0076636D" w:rsidRPr="0076636D" w:rsidRDefault="0076636D" w:rsidP="0076636D">
      <w:pPr>
        <w:spacing w:after="0" w:line="240" w:lineRule="auto"/>
        <w:rPr>
          <w:rFonts w:eastAsia="Times New Roman"/>
          <w:lang w:eastAsia="cs-CZ"/>
        </w:rPr>
      </w:pPr>
    </w:p>
    <w:p w:rsidR="0076636D" w:rsidRPr="0076636D" w:rsidRDefault="0076636D" w:rsidP="0076636D">
      <w:pPr>
        <w:spacing w:line="240" w:lineRule="auto"/>
        <w:ind w:firstLine="708"/>
      </w:pPr>
      <w:r w:rsidRPr="0076636D">
        <w:t>Dotace jsou určeny pro akreditované restorativní programy a programy na poskytování právních informací obětem trestné činnosti. O dotaci požádalo celkem 20 subjektů na 21 projektů. Všechny žádosti prošly formálně technickým hodnocením. Poté byly předloženy externím hodnotitel</w:t>
      </w:r>
      <w:r w:rsidR="00382DCE">
        <w:t>ům a následně dotační komisi Ministerstva spravedlnosti</w:t>
      </w:r>
      <w:r w:rsidRPr="0076636D">
        <w:t>. Komise zasedala dne 19. března 2018 a posuzovala jednotlivé žádosti po obsahové i finanční stránce, s přihlédnutím k posudkům externích hodnotitelů. Komise poté předložila návrh na finanční podporu jednotlivých projektů. 20 žádostí bylo doporučeno k podpoře, 1 žádost byla zamítnuta z důvodu závažných věcných nedostatků.</w:t>
      </w:r>
    </w:p>
    <w:p w:rsidR="0076636D" w:rsidRDefault="0076636D" w:rsidP="0076636D">
      <w:pPr>
        <w:spacing w:line="240" w:lineRule="auto"/>
        <w:ind w:firstLine="708"/>
      </w:pPr>
      <w:r w:rsidRPr="0076636D">
        <w:t>K 31. 12. 2018 byla na Rozvoj služeb pro oběti trestné činnosti poskytovaných na základě zákona č. 45/2013 Sb., o obětech trestných činů</w:t>
      </w:r>
      <w:r w:rsidR="008303F3">
        <w:t>,</w:t>
      </w:r>
      <w:r w:rsidRPr="0076636D">
        <w:t xml:space="preserve"> poskytnuta částka ve výši 9 985,17 tis. Kč.</w:t>
      </w:r>
    </w:p>
    <w:p w:rsidR="00A70DD3" w:rsidRPr="0076636D" w:rsidRDefault="00A70DD3" w:rsidP="00A70DD3">
      <w:pPr>
        <w:jc w:val="left"/>
      </w:pPr>
      <w:r>
        <w:br w:type="page"/>
      </w:r>
    </w:p>
    <w:p w:rsidR="0076636D" w:rsidRPr="0076636D" w:rsidRDefault="0076636D" w:rsidP="0076636D">
      <w:pPr>
        <w:spacing w:after="0" w:line="240" w:lineRule="auto"/>
        <w:jc w:val="right"/>
      </w:pPr>
      <w:r w:rsidRPr="0076636D">
        <w:t>v tis. Kč.</w:t>
      </w:r>
    </w:p>
    <w:tbl>
      <w:tblPr>
        <w:tblW w:w="9781"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969"/>
        <w:gridCol w:w="1417"/>
        <w:gridCol w:w="1418"/>
      </w:tblGrid>
      <w:tr w:rsidR="0076636D" w:rsidRPr="0076636D" w:rsidTr="00E71E94">
        <w:trPr>
          <w:trHeight w:val="567"/>
          <w:tblHeader/>
        </w:trPr>
        <w:tc>
          <w:tcPr>
            <w:tcW w:w="297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b/>
              </w:rPr>
            </w:pPr>
            <w:r w:rsidRPr="0076636D">
              <w:rPr>
                <w:b/>
              </w:rPr>
              <w:t>Organizace (žadatel)</w:t>
            </w:r>
          </w:p>
        </w:tc>
        <w:tc>
          <w:tcPr>
            <w:tcW w:w="3969"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b/>
              </w:rPr>
            </w:pPr>
            <w:r w:rsidRPr="0076636D">
              <w:rPr>
                <w:b/>
              </w:rPr>
              <w:t>Název projektu</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b/>
              </w:rPr>
            </w:pPr>
            <w:r w:rsidRPr="0076636D">
              <w:rPr>
                <w:b/>
              </w:rPr>
              <w:t>Schválená výše dotace</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b/>
              </w:rPr>
            </w:pPr>
            <w:r w:rsidRPr="0076636D">
              <w:rPr>
                <w:b/>
              </w:rPr>
              <w:t>Poskytnuto</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pPr>
            <w:r w:rsidRPr="0076636D">
              <w:t xml:space="preserve">In IUSTITIA, o.p.s. </w:t>
            </w:r>
          </w:p>
          <w:p w:rsidR="0076636D" w:rsidRPr="0076636D" w:rsidRDefault="0076636D" w:rsidP="0076636D">
            <w:pPr>
              <w:spacing w:after="0" w:line="240" w:lineRule="auto"/>
              <w:jc w:val="left"/>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5221</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pPr>
            <w:r w:rsidRPr="0076636D">
              <w:t>Poradna Justýna</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pPr>
            <w:r w:rsidRPr="0076636D">
              <w:t xml:space="preserve">1 498, 17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pPr>
            <w:r w:rsidRPr="0076636D">
              <w:t xml:space="preserve">1 498, 17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Rozkoš bez rizika, z.s.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Poskytování právního poradenství a právní pomoci ženám ze sexbyznysu</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642, 00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642, 00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Prosapia, z.ú.</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5229</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Poradna Prosapia – poskytování právních informací</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1 064, 38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1 064, 38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Persefona, z.s.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Služby poskytování právních informací obětem domácího násilí, znásilnění a sexuálního zneužívání</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709, 00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709, 00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Cesta integrace, o.p.s.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5221</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Občanská poradna – poradenství obětem trestných činů a domácího násilí </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690, 00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690, 00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ACORUS, z.ú.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5229</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Poskytování právních informací</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123, 42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123, 42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ProFem, o.p.s.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5221</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proFem – poskytování právních informací obětem trestných činů</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662, 42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662, 42</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La Strada, Česká Republika, o.p.s.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5221</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Poskytování právních informací pro oběti trestného činu obchodování s lidmi</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622, 17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622, 17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Theia - krizové centrum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5221</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Theia – pomoc obětem trestných činů 2016</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484, 54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484, 54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Občanské poradenské středisko, o.p.s.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5221</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Šance jít dál</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385, 92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385, 92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Respondeo, z.s.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Poskytování právních informací obětem trestných činů ve Středočeském kraji</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715, 30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715, 30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Člověk v tísni, o.p.s.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5221</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Poradenství obětem trestné činnosti v Karlových Varech</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348, 73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348, 73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Člověk v tísni, o.p.s.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5221</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Poradenství obětem trestné činnosti v Plzeňském kraji</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272, 77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272, 77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DROM, romské středisko</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5229</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Pomoc obětem trestných činů v sociálně vyloučených lokalitách města Brna</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266, 04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266, 04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Centrum nové naděje, z.ú.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5229</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Podpora obětem a pozůstalým po obětech trestných činů</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211, 70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211, 70</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 xml:space="preserve">LUMA MB, z.s. </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Pomoc obětem trestných činů 2018</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170, 04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170, 04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Azylový dům pro ženy a matky s dětmi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5221</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Poskytování právních informací obětem trestných činů</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152, 00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152, 00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Vzájemné soužití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5221</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tabs>
                <w:tab w:val="left" w:pos="551"/>
              </w:tabs>
              <w:spacing w:after="0" w:line="240" w:lineRule="auto"/>
              <w:jc w:val="left"/>
              <w:rPr>
                <w:rFonts w:eastAsia="Times New Roman"/>
                <w:lang w:eastAsia="cs-CZ"/>
              </w:rPr>
            </w:pPr>
            <w:r w:rsidRPr="0076636D">
              <w:rPr>
                <w:rFonts w:eastAsia="Times New Roman"/>
                <w:lang w:eastAsia="cs-CZ"/>
              </w:rPr>
              <w:t>Poskytování právních informací obětem trestných činů</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160, 50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160, 50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 Dialog, z.s.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Obnovení dialogu v rodinách zasažených trestným činem</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500, 00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500, 00 </w:t>
            </w:r>
          </w:p>
        </w:tc>
      </w:tr>
      <w:tr w:rsidR="0076636D" w:rsidRPr="0076636D" w:rsidTr="00E71E94">
        <w:trPr>
          <w:trHeight w:val="567"/>
        </w:trPr>
        <w:tc>
          <w:tcPr>
            <w:tcW w:w="29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Mezinárodní vězeňské společenství, z.s.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3969"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tabs>
                <w:tab w:val="left" w:pos="306"/>
              </w:tabs>
              <w:spacing w:after="0" w:line="240" w:lineRule="auto"/>
              <w:jc w:val="left"/>
              <w:rPr>
                <w:rFonts w:eastAsia="Times New Roman"/>
                <w:lang w:eastAsia="cs-CZ"/>
              </w:rPr>
            </w:pPr>
            <w:r w:rsidRPr="0076636D">
              <w:rPr>
                <w:rFonts w:eastAsia="Times New Roman"/>
                <w:lang w:eastAsia="cs-CZ"/>
              </w:rPr>
              <w:t>Building bridges</w:t>
            </w:r>
          </w:p>
        </w:tc>
        <w:tc>
          <w:tcPr>
            <w:tcW w:w="141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306, 07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306, 07 </w:t>
            </w:r>
          </w:p>
        </w:tc>
      </w:tr>
      <w:tr w:rsidR="0076636D" w:rsidRPr="0076636D" w:rsidTr="00E71E94">
        <w:trPr>
          <w:trHeight w:val="567"/>
        </w:trPr>
        <w:tc>
          <w:tcPr>
            <w:tcW w:w="694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tabs>
                <w:tab w:val="left" w:pos="306"/>
              </w:tabs>
              <w:spacing w:after="0" w:line="240" w:lineRule="auto"/>
              <w:jc w:val="center"/>
              <w:rPr>
                <w:rFonts w:eastAsia="Times New Roman"/>
                <w:b/>
                <w:lang w:eastAsia="cs-CZ"/>
              </w:rPr>
            </w:pPr>
            <w:r w:rsidRPr="0076636D">
              <w:rPr>
                <w:rFonts w:eastAsia="Times New Roman"/>
                <w:b/>
                <w:lang w:eastAsia="cs-CZ"/>
              </w:rPr>
              <w:t>CELKEM</w:t>
            </w:r>
          </w:p>
        </w:tc>
        <w:tc>
          <w:tcPr>
            <w:tcW w:w="141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right"/>
              <w:rPr>
                <w:rFonts w:eastAsia="Times New Roman"/>
                <w:b/>
                <w:lang w:eastAsia="cs-CZ"/>
              </w:rPr>
            </w:pPr>
            <w:r w:rsidRPr="0076636D">
              <w:rPr>
                <w:rFonts w:eastAsia="Times New Roman"/>
                <w:b/>
                <w:lang w:eastAsia="cs-CZ"/>
              </w:rPr>
              <w:t xml:space="preserve">9 985, 17 </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right"/>
              <w:rPr>
                <w:rFonts w:eastAsia="Times New Roman"/>
                <w:b/>
                <w:lang w:eastAsia="cs-CZ"/>
              </w:rPr>
            </w:pPr>
            <w:r w:rsidRPr="0076636D">
              <w:rPr>
                <w:rFonts w:eastAsia="Times New Roman"/>
                <w:b/>
                <w:lang w:eastAsia="cs-CZ"/>
              </w:rPr>
              <w:t xml:space="preserve">9 985, 17 </w:t>
            </w:r>
          </w:p>
        </w:tc>
      </w:tr>
    </w:tbl>
    <w:p w:rsidR="0076636D" w:rsidRPr="0076636D" w:rsidRDefault="0076636D" w:rsidP="0076636D">
      <w:pPr>
        <w:spacing w:after="0" w:line="240" w:lineRule="auto"/>
        <w:rPr>
          <w:rFonts w:eastAsia="Times New Roman"/>
          <w:b/>
          <w:lang w:eastAsia="cs-CZ"/>
        </w:rPr>
      </w:pPr>
      <w:r w:rsidRPr="0076636D">
        <w:rPr>
          <w:rFonts w:eastAsia="Times New Roman"/>
          <w:b/>
          <w:lang w:eastAsia="cs-CZ"/>
        </w:rPr>
        <w:t>Podpora rodin osob ve výkonu trestu odnětí svobody</w:t>
      </w:r>
    </w:p>
    <w:p w:rsidR="0076636D" w:rsidRPr="0076636D" w:rsidRDefault="0076636D" w:rsidP="0076636D">
      <w:pPr>
        <w:spacing w:after="0" w:line="240" w:lineRule="auto"/>
        <w:rPr>
          <w:rFonts w:eastAsia="Times New Roman"/>
          <w:lang w:eastAsia="cs-CZ"/>
        </w:rPr>
      </w:pPr>
    </w:p>
    <w:p w:rsidR="0076636D" w:rsidRPr="0076636D" w:rsidRDefault="0076636D" w:rsidP="0076636D">
      <w:pPr>
        <w:spacing w:line="240" w:lineRule="auto"/>
        <w:ind w:firstLine="708"/>
      </w:pPr>
      <w:r w:rsidRPr="0076636D">
        <w:t>Jde o nový dotační titul na rok 2018, který je zaměřen na zajišťování práce s rodinami odsouzených ve výkonu trestu odnětí svobody. Cílem těchto progra</w:t>
      </w:r>
      <w:r>
        <w:t>mů je udržení kontaktů osob ve </w:t>
      </w:r>
      <w:r w:rsidRPr="0076636D">
        <w:t>výkonu trestu odnětí svobody se svými blízkými, podpora funkčních vztahů a rodinného zázemí, udržení a posílení rodičovské role odsouzeného, snižování nepřízniv</w:t>
      </w:r>
      <w:r>
        <w:t>ého dopadu věznění některého z </w:t>
      </w:r>
      <w:r w:rsidRPr="0076636D">
        <w:t>rodičů na děti. Programy zahrnují i ekonomickou a provozní podporu kontaktů odsouzeného s rodinou.</w:t>
      </w:r>
    </w:p>
    <w:p w:rsidR="0076636D" w:rsidRPr="0076636D" w:rsidRDefault="0076636D" w:rsidP="0076636D">
      <w:pPr>
        <w:spacing w:line="240" w:lineRule="auto"/>
        <w:ind w:firstLine="708"/>
      </w:pPr>
      <w:r w:rsidRPr="0076636D">
        <w:t xml:space="preserve">O dotaci požádaly celkem 4 subjekty na 4 projekty. Všechny žádosti prošly formálně technickým hodnocením. Poté byly žádosti předloženy externím hodnotitelům a následně projekty posuzovala dotační komise Ministerstva spravedlnosti. Komise </w:t>
      </w:r>
      <w:r w:rsidR="00304183">
        <w:t>zasedala dne 23. března 2018 a </w:t>
      </w:r>
      <w:r w:rsidRPr="0076636D">
        <w:t>posuzovala jednotlivé žádosti po obsahové i finanční stránce, s přihlédnutím k posudkům externích hodnotitelů. Komise poté předložila návrh na finanční podporu je</w:t>
      </w:r>
      <w:r w:rsidR="00304183">
        <w:t>dnotlivých projektů, všechny 4 </w:t>
      </w:r>
      <w:r w:rsidRPr="0076636D">
        <w:t>projekty byly doporučeny k podpoře.</w:t>
      </w:r>
    </w:p>
    <w:p w:rsidR="0076636D" w:rsidRPr="0076636D" w:rsidRDefault="0076636D" w:rsidP="0076636D">
      <w:pPr>
        <w:spacing w:line="240" w:lineRule="auto"/>
        <w:ind w:firstLine="708"/>
      </w:pPr>
      <w:r w:rsidRPr="0076636D">
        <w:t>K 31. 12</w:t>
      </w:r>
      <w:r w:rsidR="00131BBB">
        <w:t>.</w:t>
      </w:r>
      <w:r w:rsidRPr="0076636D">
        <w:t> 2018 byla na Podporu rodin osob ve výkonu trestu odnětí</w:t>
      </w:r>
      <w:r w:rsidR="00D630F0">
        <w:t xml:space="preserve"> svobody</w:t>
      </w:r>
      <w:r w:rsidRPr="0076636D">
        <w:t xml:space="preserve"> poskytnuta částka ve výši 1 597,00 tis. Kč.</w:t>
      </w:r>
    </w:p>
    <w:p w:rsidR="0076636D" w:rsidRPr="0076636D" w:rsidRDefault="0076636D" w:rsidP="0076636D">
      <w:pPr>
        <w:spacing w:after="0" w:line="240" w:lineRule="auto"/>
        <w:jc w:val="right"/>
      </w:pPr>
      <w:r w:rsidRPr="0076636D">
        <w:t>v tis. Kč.</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877"/>
        <w:gridCol w:w="2157"/>
        <w:gridCol w:w="2013"/>
      </w:tblGrid>
      <w:tr w:rsidR="00304183" w:rsidRPr="0076636D" w:rsidTr="00304183">
        <w:trPr>
          <w:trHeight w:val="492"/>
        </w:trPr>
        <w:tc>
          <w:tcPr>
            <w:tcW w:w="226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Organizace (žadatel)</w:t>
            </w:r>
          </w:p>
        </w:tc>
        <w:tc>
          <w:tcPr>
            <w:tcW w:w="287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Název projektu</w:t>
            </w:r>
          </w:p>
        </w:tc>
        <w:tc>
          <w:tcPr>
            <w:tcW w:w="215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Schválená výše dotace</w:t>
            </w:r>
          </w:p>
        </w:tc>
        <w:tc>
          <w:tcPr>
            <w:tcW w:w="201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b/>
                <w:lang w:eastAsia="cs-CZ"/>
              </w:rPr>
            </w:pPr>
            <w:r w:rsidRPr="0076636D">
              <w:rPr>
                <w:rFonts w:eastAsia="Times New Roman"/>
                <w:b/>
                <w:lang w:eastAsia="cs-CZ"/>
              </w:rPr>
              <w:t>Poskytnuto</w:t>
            </w:r>
          </w:p>
        </w:tc>
      </w:tr>
      <w:tr w:rsidR="00304183" w:rsidRPr="0076636D" w:rsidTr="00304183">
        <w:trPr>
          <w:trHeight w:val="492"/>
        </w:trPr>
        <w:tc>
          <w:tcPr>
            <w:tcW w:w="226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Občanské sdružení Za branou, z.s.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28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Posilování rodinných vazeb odsouzených</w:t>
            </w:r>
          </w:p>
        </w:tc>
        <w:tc>
          <w:tcPr>
            <w:tcW w:w="215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210, 96</w:t>
            </w:r>
          </w:p>
        </w:tc>
        <w:tc>
          <w:tcPr>
            <w:tcW w:w="2013"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210, 96 </w:t>
            </w:r>
          </w:p>
        </w:tc>
      </w:tr>
      <w:tr w:rsidR="00304183" w:rsidRPr="0076636D" w:rsidTr="00304183">
        <w:trPr>
          <w:trHeight w:val="492"/>
        </w:trPr>
        <w:tc>
          <w:tcPr>
            <w:tcW w:w="226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Mezinárodní vězeňské společenství, z.s.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28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Podpora resilience rodin odsouzených ve výkonu trestu odnětí svobody</w:t>
            </w:r>
          </w:p>
        </w:tc>
        <w:tc>
          <w:tcPr>
            <w:tcW w:w="215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827, 75 </w:t>
            </w:r>
          </w:p>
        </w:tc>
        <w:tc>
          <w:tcPr>
            <w:tcW w:w="2013"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827, 75 </w:t>
            </w:r>
          </w:p>
        </w:tc>
      </w:tr>
      <w:tr w:rsidR="00304183" w:rsidRPr="0076636D" w:rsidTr="00304183">
        <w:trPr>
          <w:trHeight w:val="492"/>
        </w:trPr>
        <w:tc>
          <w:tcPr>
            <w:tcW w:w="226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EUROTOPIA.CZ o.p.s.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w:t>
            </w:r>
            <w:r w:rsidR="00A70DD3">
              <w:rPr>
                <w:rFonts w:eastAsia="Times New Roman"/>
                <w:lang w:eastAsia="cs-CZ"/>
              </w:rPr>
              <w:t xml:space="preserve"> </w:t>
            </w:r>
            <w:r w:rsidRPr="0076636D">
              <w:rPr>
                <w:rFonts w:eastAsia="Times New Roman"/>
                <w:lang w:eastAsia="cs-CZ"/>
              </w:rPr>
              <w:t>5221</w:t>
            </w:r>
          </w:p>
        </w:tc>
        <w:tc>
          <w:tcPr>
            <w:tcW w:w="28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Náprava vztahů v rodině / druhá šance pro rodinu</w:t>
            </w:r>
          </w:p>
        </w:tc>
        <w:tc>
          <w:tcPr>
            <w:tcW w:w="215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298, 00</w:t>
            </w:r>
          </w:p>
        </w:tc>
        <w:tc>
          <w:tcPr>
            <w:tcW w:w="2013"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298, 00</w:t>
            </w:r>
          </w:p>
        </w:tc>
      </w:tr>
      <w:tr w:rsidR="00304183" w:rsidRPr="0076636D" w:rsidTr="00304183">
        <w:trPr>
          <w:trHeight w:val="492"/>
        </w:trPr>
        <w:tc>
          <w:tcPr>
            <w:tcW w:w="2268"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DRUG – OUT Klub, z. s.</w:t>
            </w:r>
          </w:p>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pol. 5222</w:t>
            </w:r>
          </w:p>
        </w:tc>
        <w:tc>
          <w:tcPr>
            <w:tcW w:w="287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76636D">
            <w:pPr>
              <w:spacing w:after="0" w:line="240" w:lineRule="auto"/>
              <w:jc w:val="left"/>
              <w:rPr>
                <w:rFonts w:eastAsia="Times New Roman"/>
                <w:lang w:eastAsia="cs-CZ"/>
              </w:rPr>
            </w:pPr>
            <w:r w:rsidRPr="0076636D">
              <w:rPr>
                <w:rFonts w:eastAsia="Times New Roman"/>
                <w:lang w:eastAsia="cs-CZ"/>
              </w:rPr>
              <w:t>Program psych</w:t>
            </w:r>
            <w:r>
              <w:rPr>
                <w:rFonts w:eastAsia="Times New Roman"/>
                <w:lang w:eastAsia="cs-CZ"/>
              </w:rPr>
              <w:t xml:space="preserve">osociální podpory rodin osob </w:t>
            </w:r>
            <w:r w:rsidRPr="0076636D">
              <w:t>v</w:t>
            </w:r>
            <w:r>
              <w:t> </w:t>
            </w:r>
            <w:r w:rsidRPr="0076636D">
              <w:t>konfliktu</w:t>
            </w:r>
            <w:r w:rsidRPr="0076636D">
              <w:rPr>
                <w:rFonts w:eastAsia="Times New Roman"/>
                <w:lang w:eastAsia="cs-CZ"/>
              </w:rPr>
              <w:t xml:space="preserve"> se zákonem</w:t>
            </w:r>
          </w:p>
        </w:tc>
        <w:tc>
          <w:tcPr>
            <w:tcW w:w="2157"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 xml:space="preserve">260, 29 </w:t>
            </w:r>
          </w:p>
        </w:tc>
        <w:tc>
          <w:tcPr>
            <w:tcW w:w="2013" w:type="dxa"/>
            <w:tcBorders>
              <w:top w:val="single" w:sz="4" w:space="0" w:color="auto"/>
              <w:left w:val="single" w:sz="4" w:space="0" w:color="auto"/>
              <w:bottom w:val="single" w:sz="4" w:space="0" w:color="auto"/>
              <w:right w:val="single" w:sz="4" w:space="0" w:color="auto"/>
            </w:tcBorders>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lang w:eastAsia="cs-CZ"/>
              </w:rPr>
              <w:t>260, 29</w:t>
            </w:r>
          </w:p>
        </w:tc>
      </w:tr>
      <w:tr w:rsidR="0076636D" w:rsidRPr="0076636D" w:rsidTr="00304183">
        <w:trPr>
          <w:trHeight w:val="492"/>
        </w:trPr>
        <w:tc>
          <w:tcPr>
            <w:tcW w:w="5145"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center"/>
              <w:rPr>
                <w:rFonts w:eastAsia="Times New Roman"/>
                <w:lang w:eastAsia="cs-CZ"/>
              </w:rPr>
            </w:pPr>
            <w:r w:rsidRPr="0076636D">
              <w:rPr>
                <w:rFonts w:eastAsia="Times New Roman"/>
                <w:b/>
                <w:lang w:eastAsia="cs-CZ"/>
              </w:rPr>
              <w:t>CELKEM</w:t>
            </w:r>
          </w:p>
        </w:tc>
        <w:tc>
          <w:tcPr>
            <w:tcW w:w="215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right"/>
              <w:rPr>
                <w:rFonts w:eastAsia="Times New Roman"/>
                <w:b/>
                <w:sz w:val="24"/>
                <w:szCs w:val="24"/>
                <w:lang w:eastAsia="cs-CZ"/>
              </w:rPr>
            </w:pPr>
            <w:r w:rsidRPr="0076636D">
              <w:rPr>
                <w:rFonts w:eastAsia="Times New Roman"/>
                <w:b/>
                <w:sz w:val="24"/>
                <w:szCs w:val="24"/>
                <w:lang w:eastAsia="cs-CZ"/>
              </w:rPr>
              <w:t xml:space="preserve">1 597, 00 </w:t>
            </w:r>
          </w:p>
        </w:tc>
        <w:tc>
          <w:tcPr>
            <w:tcW w:w="201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6636D" w:rsidRPr="0076636D" w:rsidRDefault="0076636D" w:rsidP="001A3EB4">
            <w:pPr>
              <w:spacing w:after="0" w:line="240" w:lineRule="auto"/>
              <w:jc w:val="right"/>
              <w:rPr>
                <w:rFonts w:eastAsia="Times New Roman"/>
                <w:lang w:eastAsia="cs-CZ"/>
              </w:rPr>
            </w:pPr>
            <w:r w:rsidRPr="0076636D">
              <w:rPr>
                <w:rFonts w:eastAsia="Times New Roman"/>
                <w:b/>
                <w:sz w:val="24"/>
                <w:szCs w:val="24"/>
                <w:lang w:eastAsia="cs-CZ"/>
              </w:rPr>
              <w:t xml:space="preserve">1 597, 00 </w:t>
            </w:r>
          </w:p>
        </w:tc>
      </w:tr>
    </w:tbl>
    <w:p w:rsidR="000464E2" w:rsidRPr="00FF411A" w:rsidRDefault="000464E2" w:rsidP="00961B24">
      <w:pPr>
        <w:spacing w:after="0" w:line="240" w:lineRule="auto"/>
        <w:rPr>
          <w:rFonts w:eastAsia="Times New Roman" w:cs="Times New Roman"/>
          <w:b/>
          <w:u w:val="single"/>
        </w:rPr>
      </w:pPr>
    </w:p>
    <w:p w:rsidR="00427C90" w:rsidRPr="00FF411A" w:rsidRDefault="00427C90" w:rsidP="00961B24">
      <w:pPr>
        <w:spacing w:after="0" w:line="240" w:lineRule="auto"/>
        <w:rPr>
          <w:rFonts w:eastAsia="Times New Roman" w:cs="Times New Roman"/>
          <w:b/>
          <w:u w:val="single"/>
        </w:rPr>
      </w:pPr>
      <w:r w:rsidRPr="00FF411A">
        <w:rPr>
          <w:rFonts w:eastAsia="Times New Roman" w:cs="Times New Roman"/>
          <w:b/>
          <w:u w:val="single"/>
        </w:rPr>
        <w:t>Příspěvky mezinárodním organizacím</w:t>
      </w:r>
    </w:p>
    <w:p w:rsidR="00961B24" w:rsidRPr="00FF411A" w:rsidRDefault="00961B24" w:rsidP="00961B24">
      <w:pPr>
        <w:spacing w:after="0" w:line="240" w:lineRule="auto"/>
        <w:rPr>
          <w:rFonts w:cs="Times New Roman"/>
        </w:rPr>
      </w:pPr>
    </w:p>
    <w:p w:rsidR="00961B24" w:rsidRPr="00FF411A" w:rsidRDefault="00961B24" w:rsidP="00961B24">
      <w:pPr>
        <w:spacing w:line="240" w:lineRule="auto"/>
        <w:ind w:firstLine="708"/>
        <w:rPr>
          <w:rFonts w:cs="Times New Roman"/>
        </w:rPr>
      </w:pPr>
      <w:r w:rsidRPr="00FF411A">
        <w:rPr>
          <w:rFonts w:cs="Times New Roman"/>
        </w:rPr>
        <w:t xml:space="preserve">Ministerstvo spravedlnosti uhradilo v roce 2018 příspěvky mezinárodním organizacím </w:t>
      </w:r>
      <w:r w:rsidR="00F232DD">
        <w:rPr>
          <w:rFonts w:cs="Times New Roman"/>
        </w:rPr>
        <w:t>v </w:t>
      </w:r>
      <w:r w:rsidR="007447EE" w:rsidRPr="00FF411A">
        <w:rPr>
          <w:rFonts w:cs="Times New Roman"/>
        </w:rPr>
        <w:t>celkové výši 1 520,44 tis. </w:t>
      </w:r>
      <w:r w:rsidRPr="00FF411A">
        <w:rPr>
          <w:rFonts w:cs="Times New Roman"/>
        </w:rPr>
        <w:t>Kč, a to za členství České republiky ve Skupině států proti</w:t>
      </w:r>
      <w:r w:rsidR="007447EE" w:rsidRPr="00FF411A">
        <w:rPr>
          <w:rFonts w:cs="Times New Roman"/>
        </w:rPr>
        <w:t xml:space="preserve"> korupci (GRECO) ve výši 292,35 </w:t>
      </w:r>
      <w:r w:rsidRPr="00FF411A">
        <w:rPr>
          <w:rFonts w:cs="Times New Roman"/>
        </w:rPr>
        <w:t>tis.</w:t>
      </w:r>
      <w:r w:rsidR="00BE5A86">
        <w:rPr>
          <w:rFonts w:cs="Times New Roman"/>
        </w:rPr>
        <w:t> </w:t>
      </w:r>
      <w:r w:rsidRPr="00FF411A">
        <w:rPr>
          <w:rFonts w:cs="Times New Roman"/>
        </w:rPr>
        <w:t>Kč a také nově dobrovolný příspěvek Skupině států proti</w:t>
      </w:r>
      <w:r w:rsidR="007447EE" w:rsidRPr="00FF411A">
        <w:rPr>
          <w:rFonts w:cs="Times New Roman"/>
        </w:rPr>
        <w:t xml:space="preserve"> koru</w:t>
      </w:r>
      <w:r w:rsidR="00BE5A86">
        <w:rPr>
          <w:rFonts w:cs="Times New Roman"/>
        </w:rPr>
        <w:t>pci (GRECO) ve výši 261,15 tis.</w:t>
      </w:r>
      <w:r w:rsidR="007447EE" w:rsidRPr="00FF411A">
        <w:rPr>
          <w:rFonts w:cs="Times New Roman"/>
        </w:rPr>
        <w:t> </w:t>
      </w:r>
      <w:r w:rsidRPr="00FF411A">
        <w:rPr>
          <w:rFonts w:cs="Times New Roman"/>
        </w:rPr>
        <w:t xml:space="preserve">Kč, za členství v Mezinárodní asociaci insolvenčních </w:t>
      </w:r>
      <w:r w:rsidR="007447EE" w:rsidRPr="00FF411A">
        <w:rPr>
          <w:rFonts w:cs="Times New Roman"/>
        </w:rPr>
        <w:t>regulátorů (IAIR) ve výši 30,64 tis. </w:t>
      </w:r>
      <w:r w:rsidRPr="00FF411A">
        <w:rPr>
          <w:rFonts w:cs="Times New Roman"/>
        </w:rPr>
        <w:t>Kč, za členství v Evropském obchodním rejstř</w:t>
      </w:r>
      <w:r w:rsidR="007447EE" w:rsidRPr="00FF411A">
        <w:rPr>
          <w:rFonts w:cs="Times New Roman"/>
        </w:rPr>
        <w:t>íku (EBR) částku ve výši 234,84 tis. </w:t>
      </w:r>
      <w:r w:rsidRPr="00FF411A">
        <w:rPr>
          <w:rFonts w:cs="Times New Roman"/>
        </w:rPr>
        <w:t>Kč (v roce 2018 poskytnuta sleva), za členství v mezinárodní organizaci Evropské fórum obchodních a hospodářských</w:t>
      </w:r>
      <w:r w:rsidR="007447EE" w:rsidRPr="00FF411A">
        <w:rPr>
          <w:rFonts w:cs="Times New Roman"/>
        </w:rPr>
        <w:t xml:space="preserve"> rejstříků (ECRF) ve výši 51,11 tis. </w:t>
      </w:r>
      <w:r w:rsidRPr="00FF411A">
        <w:rPr>
          <w:rFonts w:cs="Times New Roman"/>
        </w:rPr>
        <w:t xml:space="preserve">Kč a příspěvek Evropskému soudu pro lidská práva (ESLP) </w:t>
      </w:r>
      <w:r w:rsidR="007447EE" w:rsidRPr="00FF411A">
        <w:rPr>
          <w:rFonts w:cs="Times New Roman"/>
        </w:rPr>
        <w:t>v částce 650,35 tis. </w:t>
      </w:r>
      <w:r w:rsidRPr="00FF411A">
        <w:rPr>
          <w:rFonts w:cs="Times New Roman"/>
        </w:rPr>
        <w:t>Kč.</w:t>
      </w:r>
    </w:p>
    <w:p w:rsidR="00427C90" w:rsidRPr="00FF411A" w:rsidRDefault="00427C90" w:rsidP="00525098">
      <w:pPr>
        <w:spacing w:after="0" w:line="240" w:lineRule="auto"/>
        <w:rPr>
          <w:rFonts w:eastAsia="Times New Roman" w:cs="Times New Roman"/>
          <w:b/>
          <w:highlight w:val="yellow"/>
          <w:u w:val="single"/>
        </w:rPr>
      </w:pPr>
      <w:r w:rsidRPr="00FF411A">
        <w:rPr>
          <w:rFonts w:eastAsia="Times New Roman" w:cs="Times New Roman"/>
          <w:b/>
          <w:u w:val="single"/>
        </w:rPr>
        <w:t>Příspěvky příspěvkovým organizacím</w:t>
      </w:r>
    </w:p>
    <w:p w:rsidR="00525098" w:rsidRPr="00FF411A" w:rsidRDefault="00525098" w:rsidP="00525098">
      <w:pPr>
        <w:spacing w:after="0" w:line="240" w:lineRule="auto"/>
        <w:rPr>
          <w:rFonts w:eastAsia="Calibri" w:cs="Times New Roman"/>
          <w:highlight w:val="yellow"/>
        </w:rPr>
      </w:pPr>
    </w:p>
    <w:p w:rsidR="00D6181A" w:rsidRPr="00FF411A" w:rsidRDefault="00D6181A" w:rsidP="00D6181A">
      <w:pPr>
        <w:spacing w:line="240" w:lineRule="auto"/>
        <w:ind w:firstLine="708"/>
      </w:pPr>
      <w:r w:rsidRPr="00FF411A">
        <w:t xml:space="preserve">Ministerstvo spravedlnosti v průběhu roku 2018 řídilo činnost 3 příspěvkových organizací – zotavoven Vězeňské služby ČR, a to Zotavovna Praha, Zotavovna Přední Labská a Zotavovna Pracov (dále jen „zotavovny“). Zotavovny poskytují v souladu se zřizovacími listinami </w:t>
      </w:r>
      <w:r w:rsidR="001D0AE4">
        <w:t>jako svou hlavní činnost</w:t>
      </w:r>
      <w:r w:rsidRPr="00FF411A">
        <w:t xml:space="preserve"> ubytovací a stravovací služby přednostně pro ozdravné pobyty příslušníků Vězeňské služby ČR a dále pro služební a pracovní akce Vězeňské s</w:t>
      </w:r>
      <w:r w:rsidR="001D0AE4">
        <w:t>lužby ČR (porady, školení) a res</w:t>
      </w:r>
      <w:r w:rsidRPr="00FF411A">
        <w:t>ortu ministerstva. Za účelem využití svých kapacit provozují zotavovny i jinou (vedlejší) činnost, a to za úplatu. Jejím předmětem je poskytování ubytovacích a stravovacích služeb pro rekreace zaměstnanců Vězeňské služby ČR a jejich rodinných příslušníků, rekreace zaměstnanců rezortu ministerstva, případně i jiným fyzickým či právnickým osobám, provozování sportovních činností apod. Lůžková kapacita zotavoven v roce 2018 činila bez přistýlek 365 lůžek. Jejich skutečné využití se pohybovalo v rozpětí od 38 % (Zotavovna Pracov) až po téměř 65 % (Zotavovna Praha). V zotavovnách byly v souladu s ustanovení</w:t>
      </w:r>
      <w:r w:rsidR="007E7FD3">
        <w:t>m</w:t>
      </w:r>
      <w:r w:rsidRPr="00FF411A">
        <w:t xml:space="preserve"> § 80 zákona č. 361/2003 Sb. uskutečněny ozdravné pobyty pro 2 452 příslušníků, což představuje 24 716 lůžkodnů. V rámci schváleného rozpočtu věcných výdajů byl zotavovnám rozpočtován neinvestiční příspěvek na zajištění h</w:t>
      </w:r>
      <w:r w:rsidR="00A26569">
        <w:t>lavní činnosti ve výši 26 265,38</w:t>
      </w:r>
      <w:r w:rsidRPr="00FF411A">
        <w:t> tis. Kč, který byl v průběhu roku 2018 navýšen o 6 303,65 tis. Kč. Neinvestiční příspěvek byl jednotlivými zotavovnami plně vyčerpán, a byly pokryty náklady spojené především s poskytnutím ozdravných poby</w:t>
      </w:r>
      <w:r w:rsidR="00FF411A" w:rsidRPr="00FF411A">
        <w:t>tů příslušníků, stravovacích a </w:t>
      </w:r>
      <w:r w:rsidRPr="00FF411A">
        <w:t>ubytovacích služeb v průběhu pracovních a služebních akcí za</w:t>
      </w:r>
      <w:r w:rsidR="00FF411A" w:rsidRPr="00FF411A">
        <w:t>městnanců Vězeňské služby ČR a </w:t>
      </w:r>
      <w:r w:rsidRPr="00FF411A">
        <w:t xml:space="preserve">Ministerstva spravedlnosti, jakož i náklady na dlouhodobé ubytování zaměstnanců Vězeňské služby ČR a Ministerstva spravedlnosti. </w:t>
      </w:r>
    </w:p>
    <w:tbl>
      <w:tblPr>
        <w:tblW w:w="8880" w:type="dxa"/>
        <w:jc w:val="center"/>
        <w:tblInd w:w="70" w:type="dxa"/>
        <w:tblCellMar>
          <w:left w:w="70" w:type="dxa"/>
          <w:right w:w="70" w:type="dxa"/>
        </w:tblCellMar>
        <w:tblLook w:val="04A0" w:firstRow="1" w:lastRow="0" w:firstColumn="1" w:lastColumn="0" w:noHBand="0" w:noVBand="1"/>
      </w:tblPr>
      <w:tblGrid>
        <w:gridCol w:w="3375"/>
        <w:gridCol w:w="1914"/>
        <w:gridCol w:w="1717"/>
        <w:gridCol w:w="1874"/>
      </w:tblGrid>
      <w:tr w:rsidR="00FF411A" w:rsidRPr="00FF411A" w:rsidTr="00304183">
        <w:trPr>
          <w:trHeight w:val="240"/>
          <w:jc w:val="center"/>
        </w:trPr>
        <w:tc>
          <w:tcPr>
            <w:tcW w:w="3375" w:type="dxa"/>
            <w:tcBorders>
              <w:top w:val="nil"/>
              <w:left w:val="nil"/>
              <w:bottom w:val="single" w:sz="12" w:space="0" w:color="auto"/>
              <w:right w:val="nil"/>
            </w:tcBorders>
            <w:shd w:val="clear" w:color="auto" w:fill="auto"/>
            <w:vAlign w:val="center"/>
            <w:hideMark/>
          </w:tcPr>
          <w:p w:rsidR="00D6181A" w:rsidRPr="00FF411A" w:rsidRDefault="00D6181A" w:rsidP="00E405B5">
            <w:pPr>
              <w:spacing w:after="0" w:line="240" w:lineRule="auto"/>
              <w:rPr>
                <w:rFonts w:eastAsia="Times New Roman"/>
                <w:lang w:eastAsia="cs-CZ"/>
              </w:rPr>
            </w:pPr>
            <w:r w:rsidRPr="00FF411A">
              <w:rPr>
                <w:rFonts w:eastAsia="Times New Roman"/>
                <w:lang w:eastAsia="cs-CZ"/>
              </w:rPr>
              <w:t> </w:t>
            </w:r>
          </w:p>
        </w:tc>
        <w:tc>
          <w:tcPr>
            <w:tcW w:w="1914" w:type="dxa"/>
            <w:tcBorders>
              <w:top w:val="nil"/>
              <w:left w:val="nil"/>
              <w:bottom w:val="single" w:sz="12" w:space="0" w:color="auto"/>
              <w:right w:val="nil"/>
            </w:tcBorders>
            <w:shd w:val="clear" w:color="auto" w:fill="auto"/>
            <w:vAlign w:val="center"/>
            <w:hideMark/>
          </w:tcPr>
          <w:p w:rsidR="00D6181A" w:rsidRPr="00FF411A" w:rsidRDefault="00D6181A" w:rsidP="00E405B5">
            <w:pPr>
              <w:spacing w:after="0" w:line="240" w:lineRule="auto"/>
              <w:rPr>
                <w:rFonts w:eastAsia="Times New Roman"/>
                <w:lang w:eastAsia="cs-CZ"/>
              </w:rPr>
            </w:pPr>
            <w:r w:rsidRPr="00FF411A">
              <w:rPr>
                <w:rFonts w:eastAsia="Times New Roman"/>
                <w:lang w:eastAsia="cs-CZ"/>
              </w:rPr>
              <w:t> </w:t>
            </w:r>
          </w:p>
        </w:tc>
        <w:tc>
          <w:tcPr>
            <w:tcW w:w="1717" w:type="dxa"/>
            <w:tcBorders>
              <w:top w:val="nil"/>
              <w:left w:val="nil"/>
              <w:bottom w:val="single" w:sz="12" w:space="0" w:color="auto"/>
              <w:right w:val="nil"/>
            </w:tcBorders>
            <w:shd w:val="clear" w:color="auto" w:fill="auto"/>
            <w:vAlign w:val="center"/>
            <w:hideMark/>
          </w:tcPr>
          <w:p w:rsidR="00D6181A" w:rsidRPr="00FF411A" w:rsidRDefault="00D6181A" w:rsidP="00E405B5">
            <w:pPr>
              <w:spacing w:after="0" w:line="240" w:lineRule="auto"/>
              <w:rPr>
                <w:rFonts w:eastAsia="Times New Roman"/>
                <w:lang w:eastAsia="cs-CZ"/>
              </w:rPr>
            </w:pPr>
            <w:r w:rsidRPr="00FF411A">
              <w:rPr>
                <w:rFonts w:eastAsia="Times New Roman"/>
                <w:lang w:eastAsia="cs-CZ"/>
              </w:rPr>
              <w:t> </w:t>
            </w:r>
          </w:p>
        </w:tc>
        <w:tc>
          <w:tcPr>
            <w:tcW w:w="1874" w:type="dxa"/>
            <w:tcBorders>
              <w:top w:val="nil"/>
              <w:left w:val="nil"/>
              <w:bottom w:val="single" w:sz="12" w:space="0" w:color="auto"/>
              <w:right w:val="nil"/>
            </w:tcBorders>
            <w:shd w:val="clear" w:color="auto" w:fill="auto"/>
            <w:vAlign w:val="center"/>
            <w:hideMark/>
          </w:tcPr>
          <w:p w:rsidR="00D6181A" w:rsidRPr="00FF411A" w:rsidRDefault="00D6181A" w:rsidP="00E405B5">
            <w:pPr>
              <w:spacing w:after="0" w:line="240" w:lineRule="auto"/>
              <w:jc w:val="right"/>
              <w:rPr>
                <w:rFonts w:eastAsia="Times New Roman"/>
                <w:lang w:eastAsia="cs-CZ"/>
              </w:rPr>
            </w:pPr>
            <w:r w:rsidRPr="00FF411A">
              <w:rPr>
                <w:rFonts w:eastAsia="Times New Roman"/>
                <w:lang w:eastAsia="cs-CZ"/>
              </w:rPr>
              <w:t>v tis. Kč</w:t>
            </w:r>
          </w:p>
        </w:tc>
      </w:tr>
      <w:tr w:rsidR="00FF411A" w:rsidRPr="00FF411A" w:rsidTr="00304183">
        <w:trPr>
          <w:trHeight w:val="456"/>
          <w:jc w:val="center"/>
        </w:trPr>
        <w:tc>
          <w:tcPr>
            <w:tcW w:w="3375" w:type="dxa"/>
            <w:vMerge w:val="restart"/>
            <w:tcBorders>
              <w:top w:val="nil"/>
              <w:left w:val="single" w:sz="12" w:space="0" w:color="auto"/>
              <w:bottom w:val="single" w:sz="12" w:space="0" w:color="000000"/>
              <w:right w:val="single" w:sz="8" w:space="0" w:color="auto"/>
            </w:tcBorders>
            <w:shd w:val="clear" w:color="000000" w:fill="BFBFBF"/>
            <w:vAlign w:val="center"/>
            <w:hideMark/>
          </w:tcPr>
          <w:p w:rsidR="00D6181A" w:rsidRPr="00FF411A" w:rsidRDefault="00D6181A" w:rsidP="00E405B5">
            <w:pPr>
              <w:spacing w:after="0" w:line="240" w:lineRule="auto"/>
              <w:jc w:val="center"/>
              <w:rPr>
                <w:rFonts w:eastAsia="Times New Roman"/>
                <w:b/>
                <w:bCs/>
                <w:lang w:eastAsia="cs-CZ"/>
              </w:rPr>
            </w:pPr>
            <w:r w:rsidRPr="00FF411A">
              <w:rPr>
                <w:rFonts w:eastAsia="Times New Roman"/>
                <w:b/>
                <w:bCs/>
                <w:lang w:eastAsia="cs-CZ"/>
              </w:rPr>
              <w:t>Zotavovna</w:t>
            </w:r>
          </w:p>
        </w:tc>
        <w:tc>
          <w:tcPr>
            <w:tcW w:w="1914" w:type="dxa"/>
            <w:vMerge w:val="restart"/>
            <w:tcBorders>
              <w:top w:val="nil"/>
              <w:left w:val="single" w:sz="8" w:space="0" w:color="auto"/>
              <w:bottom w:val="single" w:sz="12" w:space="0" w:color="000000"/>
              <w:right w:val="single" w:sz="8" w:space="0" w:color="auto"/>
            </w:tcBorders>
            <w:shd w:val="clear" w:color="000000" w:fill="BFBFBF"/>
            <w:vAlign w:val="center"/>
            <w:hideMark/>
          </w:tcPr>
          <w:p w:rsidR="00D6181A" w:rsidRPr="00FF411A" w:rsidRDefault="00D6181A" w:rsidP="00E405B5">
            <w:pPr>
              <w:spacing w:after="0" w:line="240" w:lineRule="auto"/>
              <w:jc w:val="center"/>
              <w:rPr>
                <w:rFonts w:eastAsia="Times New Roman"/>
                <w:b/>
                <w:bCs/>
                <w:lang w:eastAsia="cs-CZ"/>
              </w:rPr>
            </w:pPr>
            <w:r w:rsidRPr="00FF411A">
              <w:rPr>
                <w:rFonts w:eastAsia="Times New Roman"/>
                <w:b/>
                <w:bCs/>
                <w:lang w:eastAsia="cs-CZ"/>
              </w:rPr>
              <w:t>Schválený rozpočet</w:t>
            </w:r>
          </w:p>
        </w:tc>
        <w:tc>
          <w:tcPr>
            <w:tcW w:w="1717" w:type="dxa"/>
            <w:vMerge w:val="restart"/>
            <w:tcBorders>
              <w:top w:val="nil"/>
              <w:left w:val="single" w:sz="8" w:space="0" w:color="auto"/>
              <w:bottom w:val="single" w:sz="12" w:space="0" w:color="000000"/>
              <w:right w:val="single" w:sz="8" w:space="0" w:color="auto"/>
            </w:tcBorders>
            <w:shd w:val="clear" w:color="000000" w:fill="BFBFBF"/>
            <w:vAlign w:val="center"/>
            <w:hideMark/>
          </w:tcPr>
          <w:p w:rsidR="00D6181A" w:rsidRPr="00FF411A" w:rsidRDefault="00D6181A" w:rsidP="00E405B5">
            <w:pPr>
              <w:spacing w:after="0" w:line="240" w:lineRule="auto"/>
              <w:jc w:val="center"/>
              <w:rPr>
                <w:rFonts w:eastAsia="Times New Roman"/>
                <w:b/>
                <w:bCs/>
                <w:lang w:eastAsia="cs-CZ"/>
              </w:rPr>
            </w:pPr>
            <w:r w:rsidRPr="00FF411A">
              <w:rPr>
                <w:rFonts w:eastAsia="Times New Roman"/>
                <w:b/>
                <w:bCs/>
                <w:lang w:eastAsia="cs-CZ"/>
              </w:rPr>
              <w:t>Rozpočet po změnách</w:t>
            </w:r>
          </w:p>
        </w:tc>
        <w:tc>
          <w:tcPr>
            <w:tcW w:w="1874" w:type="dxa"/>
            <w:vMerge w:val="restart"/>
            <w:tcBorders>
              <w:top w:val="nil"/>
              <w:left w:val="single" w:sz="8" w:space="0" w:color="auto"/>
              <w:bottom w:val="single" w:sz="12" w:space="0" w:color="000000"/>
              <w:right w:val="single" w:sz="12" w:space="0" w:color="auto"/>
            </w:tcBorders>
            <w:shd w:val="clear" w:color="000000" w:fill="BFBFBF"/>
            <w:vAlign w:val="center"/>
            <w:hideMark/>
          </w:tcPr>
          <w:p w:rsidR="00D6181A" w:rsidRPr="00FF411A" w:rsidRDefault="00D6181A" w:rsidP="00E405B5">
            <w:pPr>
              <w:spacing w:after="0" w:line="240" w:lineRule="auto"/>
              <w:jc w:val="center"/>
              <w:rPr>
                <w:rFonts w:eastAsia="Times New Roman"/>
                <w:b/>
                <w:bCs/>
                <w:lang w:eastAsia="cs-CZ"/>
              </w:rPr>
            </w:pPr>
            <w:r w:rsidRPr="00FF411A">
              <w:rPr>
                <w:rFonts w:eastAsia="Times New Roman"/>
                <w:b/>
                <w:bCs/>
                <w:lang w:eastAsia="cs-CZ"/>
              </w:rPr>
              <w:t>Čerpání</w:t>
            </w:r>
          </w:p>
        </w:tc>
      </w:tr>
      <w:tr w:rsidR="00FF411A" w:rsidRPr="00FF411A" w:rsidTr="00304183">
        <w:trPr>
          <w:trHeight w:val="253"/>
          <w:jc w:val="center"/>
        </w:trPr>
        <w:tc>
          <w:tcPr>
            <w:tcW w:w="3375" w:type="dxa"/>
            <w:vMerge/>
            <w:tcBorders>
              <w:top w:val="nil"/>
              <w:left w:val="single" w:sz="12" w:space="0" w:color="auto"/>
              <w:bottom w:val="single" w:sz="12" w:space="0" w:color="000000"/>
              <w:right w:val="single" w:sz="8" w:space="0" w:color="auto"/>
            </w:tcBorders>
            <w:vAlign w:val="center"/>
            <w:hideMark/>
          </w:tcPr>
          <w:p w:rsidR="00D6181A" w:rsidRPr="00FF411A" w:rsidRDefault="00D6181A" w:rsidP="00E405B5">
            <w:pPr>
              <w:spacing w:after="0" w:line="240" w:lineRule="auto"/>
              <w:rPr>
                <w:rFonts w:eastAsia="Times New Roman"/>
                <w:b/>
                <w:bCs/>
                <w:lang w:eastAsia="cs-CZ"/>
              </w:rPr>
            </w:pPr>
          </w:p>
        </w:tc>
        <w:tc>
          <w:tcPr>
            <w:tcW w:w="1914" w:type="dxa"/>
            <w:vMerge/>
            <w:tcBorders>
              <w:top w:val="nil"/>
              <w:left w:val="single" w:sz="8" w:space="0" w:color="auto"/>
              <w:bottom w:val="single" w:sz="12" w:space="0" w:color="000000"/>
              <w:right w:val="single" w:sz="8" w:space="0" w:color="auto"/>
            </w:tcBorders>
            <w:vAlign w:val="center"/>
            <w:hideMark/>
          </w:tcPr>
          <w:p w:rsidR="00D6181A" w:rsidRPr="00FF411A" w:rsidRDefault="00D6181A" w:rsidP="00E405B5">
            <w:pPr>
              <w:spacing w:after="0" w:line="240" w:lineRule="auto"/>
              <w:rPr>
                <w:rFonts w:eastAsia="Times New Roman"/>
                <w:b/>
                <w:bCs/>
                <w:lang w:eastAsia="cs-CZ"/>
              </w:rPr>
            </w:pPr>
          </w:p>
        </w:tc>
        <w:tc>
          <w:tcPr>
            <w:tcW w:w="1717" w:type="dxa"/>
            <w:vMerge/>
            <w:tcBorders>
              <w:top w:val="nil"/>
              <w:left w:val="single" w:sz="8" w:space="0" w:color="auto"/>
              <w:bottom w:val="single" w:sz="12" w:space="0" w:color="000000"/>
              <w:right w:val="single" w:sz="8" w:space="0" w:color="auto"/>
            </w:tcBorders>
            <w:vAlign w:val="center"/>
            <w:hideMark/>
          </w:tcPr>
          <w:p w:rsidR="00D6181A" w:rsidRPr="00FF411A" w:rsidRDefault="00D6181A" w:rsidP="00E405B5">
            <w:pPr>
              <w:spacing w:after="0" w:line="240" w:lineRule="auto"/>
              <w:rPr>
                <w:rFonts w:eastAsia="Times New Roman"/>
                <w:b/>
                <w:bCs/>
                <w:lang w:eastAsia="cs-CZ"/>
              </w:rPr>
            </w:pPr>
          </w:p>
        </w:tc>
        <w:tc>
          <w:tcPr>
            <w:tcW w:w="1874" w:type="dxa"/>
            <w:vMerge/>
            <w:tcBorders>
              <w:top w:val="nil"/>
              <w:left w:val="single" w:sz="8" w:space="0" w:color="auto"/>
              <w:bottom w:val="single" w:sz="12" w:space="0" w:color="000000"/>
              <w:right w:val="single" w:sz="12" w:space="0" w:color="auto"/>
            </w:tcBorders>
            <w:vAlign w:val="center"/>
            <w:hideMark/>
          </w:tcPr>
          <w:p w:rsidR="00D6181A" w:rsidRPr="00FF411A" w:rsidRDefault="00D6181A" w:rsidP="00E405B5">
            <w:pPr>
              <w:spacing w:after="0" w:line="240" w:lineRule="auto"/>
              <w:rPr>
                <w:rFonts w:eastAsia="Times New Roman"/>
                <w:b/>
                <w:bCs/>
                <w:lang w:eastAsia="cs-CZ"/>
              </w:rPr>
            </w:pPr>
          </w:p>
        </w:tc>
      </w:tr>
      <w:tr w:rsidR="00FF411A" w:rsidRPr="00FF411A" w:rsidTr="00304183">
        <w:trPr>
          <w:trHeight w:val="249"/>
          <w:jc w:val="center"/>
        </w:trPr>
        <w:tc>
          <w:tcPr>
            <w:tcW w:w="3375" w:type="dxa"/>
            <w:tcBorders>
              <w:top w:val="nil"/>
              <w:left w:val="single" w:sz="12" w:space="0" w:color="auto"/>
              <w:bottom w:val="single" w:sz="8" w:space="0" w:color="auto"/>
              <w:right w:val="single" w:sz="8" w:space="0" w:color="auto"/>
            </w:tcBorders>
            <w:shd w:val="clear" w:color="auto" w:fill="auto"/>
            <w:vAlign w:val="center"/>
            <w:hideMark/>
          </w:tcPr>
          <w:p w:rsidR="00D6181A" w:rsidRPr="00FF411A" w:rsidRDefault="00D6181A" w:rsidP="00E405B5">
            <w:pPr>
              <w:spacing w:after="0" w:line="240" w:lineRule="auto"/>
              <w:rPr>
                <w:rFonts w:eastAsia="Times New Roman"/>
                <w:lang w:eastAsia="cs-CZ"/>
              </w:rPr>
            </w:pPr>
            <w:r w:rsidRPr="00FF411A">
              <w:rPr>
                <w:rFonts w:eastAsia="Times New Roman"/>
                <w:lang w:eastAsia="cs-CZ"/>
              </w:rPr>
              <w:t>Pracov</w:t>
            </w:r>
          </w:p>
        </w:tc>
        <w:tc>
          <w:tcPr>
            <w:tcW w:w="1914" w:type="dxa"/>
            <w:tcBorders>
              <w:top w:val="nil"/>
              <w:left w:val="nil"/>
              <w:bottom w:val="single" w:sz="8" w:space="0" w:color="auto"/>
              <w:right w:val="single" w:sz="8" w:space="0" w:color="auto"/>
            </w:tcBorders>
            <w:shd w:val="clear" w:color="auto" w:fill="auto"/>
            <w:vAlign w:val="center"/>
          </w:tcPr>
          <w:p w:rsidR="00D6181A" w:rsidRPr="00FF411A" w:rsidRDefault="00D6181A" w:rsidP="00E405B5">
            <w:pPr>
              <w:spacing w:after="0" w:line="240" w:lineRule="auto"/>
              <w:jc w:val="right"/>
              <w:rPr>
                <w:rFonts w:eastAsia="Times New Roman"/>
                <w:lang w:eastAsia="cs-CZ"/>
              </w:rPr>
            </w:pPr>
            <w:r w:rsidRPr="00FF411A">
              <w:rPr>
                <w:rFonts w:eastAsia="Times New Roman"/>
                <w:lang w:eastAsia="cs-CZ"/>
              </w:rPr>
              <w:t>9 533,15</w:t>
            </w:r>
          </w:p>
        </w:tc>
        <w:tc>
          <w:tcPr>
            <w:tcW w:w="1717" w:type="dxa"/>
            <w:tcBorders>
              <w:top w:val="nil"/>
              <w:left w:val="nil"/>
              <w:bottom w:val="single" w:sz="8" w:space="0" w:color="auto"/>
              <w:right w:val="single" w:sz="8" w:space="0" w:color="auto"/>
            </w:tcBorders>
            <w:shd w:val="clear" w:color="auto" w:fill="auto"/>
            <w:vAlign w:val="center"/>
          </w:tcPr>
          <w:p w:rsidR="00D6181A" w:rsidRPr="00FF411A" w:rsidRDefault="00D6181A" w:rsidP="00E405B5">
            <w:pPr>
              <w:spacing w:after="0" w:line="240" w:lineRule="auto"/>
              <w:jc w:val="right"/>
              <w:rPr>
                <w:rFonts w:eastAsia="Times New Roman"/>
                <w:lang w:eastAsia="cs-CZ"/>
              </w:rPr>
            </w:pPr>
            <w:r w:rsidRPr="00FF411A">
              <w:rPr>
                <w:rFonts w:eastAsia="Times New Roman"/>
                <w:lang w:eastAsia="cs-CZ"/>
              </w:rPr>
              <w:t>12 091,99</w:t>
            </w:r>
          </w:p>
        </w:tc>
        <w:tc>
          <w:tcPr>
            <w:tcW w:w="1874" w:type="dxa"/>
            <w:tcBorders>
              <w:top w:val="nil"/>
              <w:left w:val="nil"/>
              <w:bottom w:val="single" w:sz="8" w:space="0" w:color="auto"/>
              <w:right w:val="single" w:sz="12" w:space="0" w:color="auto"/>
            </w:tcBorders>
            <w:shd w:val="clear" w:color="auto" w:fill="auto"/>
            <w:vAlign w:val="center"/>
          </w:tcPr>
          <w:p w:rsidR="00D6181A" w:rsidRPr="00FF411A" w:rsidRDefault="00D6181A" w:rsidP="00E405B5">
            <w:pPr>
              <w:spacing w:after="0" w:line="240" w:lineRule="auto"/>
              <w:jc w:val="right"/>
              <w:rPr>
                <w:rFonts w:eastAsia="Times New Roman"/>
                <w:lang w:eastAsia="cs-CZ"/>
              </w:rPr>
            </w:pPr>
            <w:r w:rsidRPr="00FF411A">
              <w:rPr>
                <w:rFonts w:eastAsia="Times New Roman"/>
                <w:lang w:eastAsia="cs-CZ"/>
              </w:rPr>
              <w:t>13 418,22</w:t>
            </w:r>
          </w:p>
        </w:tc>
      </w:tr>
      <w:tr w:rsidR="00FF411A" w:rsidRPr="00FF411A" w:rsidTr="00304183">
        <w:trPr>
          <w:trHeight w:val="240"/>
          <w:jc w:val="center"/>
        </w:trPr>
        <w:tc>
          <w:tcPr>
            <w:tcW w:w="3375" w:type="dxa"/>
            <w:tcBorders>
              <w:top w:val="nil"/>
              <w:left w:val="single" w:sz="12" w:space="0" w:color="auto"/>
              <w:bottom w:val="single" w:sz="8" w:space="0" w:color="auto"/>
              <w:right w:val="single" w:sz="8" w:space="0" w:color="auto"/>
            </w:tcBorders>
            <w:shd w:val="clear" w:color="auto" w:fill="auto"/>
            <w:vAlign w:val="center"/>
            <w:hideMark/>
          </w:tcPr>
          <w:p w:rsidR="00D6181A" w:rsidRPr="00FF411A" w:rsidRDefault="00D6181A" w:rsidP="00E405B5">
            <w:pPr>
              <w:spacing w:after="0" w:line="240" w:lineRule="auto"/>
              <w:rPr>
                <w:rFonts w:eastAsia="Times New Roman"/>
                <w:lang w:eastAsia="cs-CZ"/>
              </w:rPr>
            </w:pPr>
            <w:r w:rsidRPr="00FF411A">
              <w:rPr>
                <w:rFonts w:eastAsia="Times New Roman"/>
                <w:lang w:eastAsia="cs-CZ"/>
              </w:rPr>
              <w:t>Praha</w:t>
            </w:r>
          </w:p>
        </w:tc>
        <w:tc>
          <w:tcPr>
            <w:tcW w:w="1914" w:type="dxa"/>
            <w:tcBorders>
              <w:top w:val="nil"/>
              <w:left w:val="nil"/>
              <w:bottom w:val="single" w:sz="8" w:space="0" w:color="auto"/>
              <w:right w:val="single" w:sz="8" w:space="0" w:color="auto"/>
            </w:tcBorders>
            <w:shd w:val="clear" w:color="auto" w:fill="auto"/>
            <w:vAlign w:val="center"/>
          </w:tcPr>
          <w:p w:rsidR="00D6181A" w:rsidRPr="00FF411A" w:rsidRDefault="00D6181A" w:rsidP="00E405B5">
            <w:pPr>
              <w:spacing w:after="0" w:line="240" w:lineRule="auto"/>
              <w:jc w:val="right"/>
              <w:rPr>
                <w:rFonts w:eastAsia="Times New Roman"/>
                <w:lang w:eastAsia="cs-CZ"/>
              </w:rPr>
            </w:pPr>
            <w:r w:rsidRPr="00FF411A">
              <w:rPr>
                <w:rFonts w:eastAsia="Times New Roman"/>
                <w:lang w:eastAsia="cs-CZ"/>
              </w:rPr>
              <w:t>10 239,01</w:t>
            </w:r>
          </w:p>
        </w:tc>
        <w:tc>
          <w:tcPr>
            <w:tcW w:w="1717" w:type="dxa"/>
            <w:tcBorders>
              <w:top w:val="nil"/>
              <w:left w:val="nil"/>
              <w:bottom w:val="single" w:sz="8" w:space="0" w:color="auto"/>
              <w:right w:val="single" w:sz="8" w:space="0" w:color="auto"/>
            </w:tcBorders>
            <w:shd w:val="clear" w:color="auto" w:fill="auto"/>
            <w:vAlign w:val="center"/>
          </w:tcPr>
          <w:p w:rsidR="00D6181A" w:rsidRPr="00FF411A" w:rsidRDefault="00D6181A" w:rsidP="00E405B5">
            <w:pPr>
              <w:spacing w:after="0" w:line="240" w:lineRule="auto"/>
              <w:jc w:val="right"/>
              <w:rPr>
                <w:rFonts w:eastAsia="Times New Roman"/>
                <w:lang w:eastAsia="cs-CZ"/>
              </w:rPr>
            </w:pPr>
            <w:r w:rsidRPr="00FF411A">
              <w:rPr>
                <w:rFonts w:eastAsia="Times New Roman"/>
                <w:lang w:eastAsia="cs-CZ"/>
              </w:rPr>
              <w:t>12 451,74</w:t>
            </w:r>
          </w:p>
        </w:tc>
        <w:tc>
          <w:tcPr>
            <w:tcW w:w="1874" w:type="dxa"/>
            <w:tcBorders>
              <w:top w:val="nil"/>
              <w:left w:val="nil"/>
              <w:bottom w:val="single" w:sz="8" w:space="0" w:color="auto"/>
              <w:right w:val="single" w:sz="12" w:space="0" w:color="auto"/>
            </w:tcBorders>
            <w:shd w:val="clear" w:color="auto" w:fill="auto"/>
            <w:vAlign w:val="center"/>
          </w:tcPr>
          <w:p w:rsidR="00D6181A" w:rsidRPr="00FF411A" w:rsidRDefault="00D6181A" w:rsidP="00E405B5">
            <w:pPr>
              <w:spacing w:after="0" w:line="240" w:lineRule="auto"/>
              <w:jc w:val="right"/>
              <w:rPr>
                <w:rFonts w:eastAsia="Times New Roman"/>
                <w:lang w:eastAsia="cs-CZ"/>
              </w:rPr>
            </w:pPr>
            <w:r w:rsidRPr="00FF411A">
              <w:rPr>
                <w:rFonts w:eastAsia="Times New Roman"/>
                <w:lang w:eastAsia="cs-CZ"/>
              </w:rPr>
              <w:t>13 411,20</w:t>
            </w:r>
          </w:p>
        </w:tc>
      </w:tr>
      <w:tr w:rsidR="00FF411A" w:rsidRPr="00FF411A" w:rsidTr="00304183">
        <w:trPr>
          <w:trHeight w:val="240"/>
          <w:jc w:val="center"/>
        </w:trPr>
        <w:tc>
          <w:tcPr>
            <w:tcW w:w="3375" w:type="dxa"/>
            <w:tcBorders>
              <w:top w:val="nil"/>
              <w:left w:val="single" w:sz="12" w:space="0" w:color="auto"/>
              <w:bottom w:val="single" w:sz="12" w:space="0" w:color="auto"/>
              <w:right w:val="single" w:sz="8" w:space="0" w:color="auto"/>
            </w:tcBorders>
            <w:shd w:val="clear" w:color="auto" w:fill="auto"/>
            <w:vAlign w:val="center"/>
            <w:hideMark/>
          </w:tcPr>
          <w:p w:rsidR="00D6181A" w:rsidRPr="00FF411A" w:rsidRDefault="00D6181A" w:rsidP="00E405B5">
            <w:pPr>
              <w:spacing w:after="0" w:line="240" w:lineRule="auto"/>
              <w:rPr>
                <w:rFonts w:eastAsia="Times New Roman"/>
                <w:lang w:eastAsia="cs-CZ"/>
              </w:rPr>
            </w:pPr>
            <w:r w:rsidRPr="00FF411A">
              <w:rPr>
                <w:rFonts w:eastAsia="Times New Roman"/>
                <w:lang w:eastAsia="cs-CZ"/>
              </w:rPr>
              <w:t>Přední Labská</w:t>
            </w:r>
          </w:p>
        </w:tc>
        <w:tc>
          <w:tcPr>
            <w:tcW w:w="1914" w:type="dxa"/>
            <w:tcBorders>
              <w:top w:val="nil"/>
              <w:left w:val="nil"/>
              <w:bottom w:val="single" w:sz="12" w:space="0" w:color="auto"/>
              <w:right w:val="single" w:sz="8" w:space="0" w:color="auto"/>
            </w:tcBorders>
            <w:shd w:val="clear" w:color="auto" w:fill="auto"/>
            <w:vAlign w:val="center"/>
          </w:tcPr>
          <w:p w:rsidR="00D6181A" w:rsidRPr="00FF411A" w:rsidRDefault="00D6181A" w:rsidP="00E405B5">
            <w:pPr>
              <w:spacing w:after="0" w:line="240" w:lineRule="auto"/>
              <w:jc w:val="right"/>
              <w:rPr>
                <w:rFonts w:eastAsia="Times New Roman"/>
                <w:lang w:eastAsia="cs-CZ"/>
              </w:rPr>
            </w:pPr>
            <w:r w:rsidRPr="00FF411A">
              <w:rPr>
                <w:rFonts w:eastAsia="Times New Roman"/>
                <w:lang w:eastAsia="cs-CZ"/>
              </w:rPr>
              <w:t>6 493,22</w:t>
            </w:r>
          </w:p>
        </w:tc>
        <w:tc>
          <w:tcPr>
            <w:tcW w:w="1717" w:type="dxa"/>
            <w:tcBorders>
              <w:top w:val="nil"/>
              <w:left w:val="nil"/>
              <w:bottom w:val="single" w:sz="12" w:space="0" w:color="auto"/>
              <w:right w:val="single" w:sz="8" w:space="0" w:color="auto"/>
            </w:tcBorders>
            <w:shd w:val="clear" w:color="auto" w:fill="auto"/>
            <w:vAlign w:val="center"/>
          </w:tcPr>
          <w:p w:rsidR="00D6181A" w:rsidRPr="00FF411A" w:rsidRDefault="00D6181A" w:rsidP="00E405B5">
            <w:pPr>
              <w:spacing w:after="0" w:line="240" w:lineRule="auto"/>
              <w:jc w:val="right"/>
              <w:rPr>
                <w:rFonts w:eastAsia="Times New Roman"/>
                <w:lang w:eastAsia="cs-CZ"/>
              </w:rPr>
            </w:pPr>
            <w:r w:rsidRPr="00FF411A">
              <w:rPr>
                <w:rFonts w:eastAsia="Times New Roman"/>
                <w:lang w:eastAsia="cs-CZ"/>
              </w:rPr>
              <w:t>8 025,30</w:t>
            </w:r>
          </w:p>
        </w:tc>
        <w:tc>
          <w:tcPr>
            <w:tcW w:w="1874" w:type="dxa"/>
            <w:tcBorders>
              <w:top w:val="nil"/>
              <w:left w:val="nil"/>
              <w:bottom w:val="single" w:sz="12" w:space="0" w:color="auto"/>
              <w:right w:val="single" w:sz="12" w:space="0" w:color="auto"/>
            </w:tcBorders>
            <w:shd w:val="clear" w:color="auto" w:fill="auto"/>
            <w:vAlign w:val="center"/>
          </w:tcPr>
          <w:p w:rsidR="00D6181A" w:rsidRPr="00FF411A" w:rsidRDefault="00D6181A" w:rsidP="00E405B5">
            <w:pPr>
              <w:spacing w:after="0" w:line="240" w:lineRule="auto"/>
              <w:jc w:val="right"/>
              <w:rPr>
                <w:rFonts w:eastAsia="Times New Roman"/>
                <w:lang w:eastAsia="cs-CZ"/>
              </w:rPr>
            </w:pPr>
            <w:r w:rsidRPr="00FF411A">
              <w:rPr>
                <w:rFonts w:eastAsia="Times New Roman"/>
                <w:lang w:eastAsia="cs-CZ"/>
              </w:rPr>
              <w:t>8 025,30</w:t>
            </w:r>
          </w:p>
        </w:tc>
      </w:tr>
      <w:tr w:rsidR="00FF411A" w:rsidRPr="00FF411A" w:rsidTr="00304183">
        <w:trPr>
          <w:trHeight w:val="249"/>
          <w:jc w:val="center"/>
        </w:trPr>
        <w:tc>
          <w:tcPr>
            <w:tcW w:w="3375" w:type="dxa"/>
            <w:tcBorders>
              <w:top w:val="nil"/>
              <w:left w:val="single" w:sz="12" w:space="0" w:color="auto"/>
              <w:bottom w:val="single" w:sz="12" w:space="0" w:color="auto"/>
              <w:right w:val="single" w:sz="8" w:space="0" w:color="auto"/>
            </w:tcBorders>
            <w:shd w:val="clear" w:color="000000" w:fill="C0C0C0"/>
            <w:vAlign w:val="center"/>
            <w:hideMark/>
          </w:tcPr>
          <w:p w:rsidR="00D6181A" w:rsidRPr="00FF411A" w:rsidRDefault="00D6181A" w:rsidP="00E405B5">
            <w:pPr>
              <w:spacing w:after="0" w:line="240" w:lineRule="auto"/>
              <w:rPr>
                <w:rFonts w:eastAsia="Times New Roman"/>
                <w:b/>
                <w:bCs/>
                <w:lang w:eastAsia="cs-CZ"/>
              </w:rPr>
            </w:pPr>
            <w:r w:rsidRPr="00FF411A">
              <w:rPr>
                <w:rFonts w:eastAsia="Times New Roman"/>
                <w:b/>
                <w:bCs/>
                <w:lang w:eastAsia="cs-CZ"/>
              </w:rPr>
              <w:t>Celkem</w:t>
            </w:r>
          </w:p>
        </w:tc>
        <w:tc>
          <w:tcPr>
            <w:tcW w:w="1914" w:type="dxa"/>
            <w:tcBorders>
              <w:top w:val="nil"/>
              <w:left w:val="nil"/>
              <w:bottom w:val="single" w:sz="12" w:space="0" w:color="auto"/>
              <w:right w:val="single" w:sz="8" w:space="0" w:color="auto"/>
            </w:tcBorders>
            <w:shd w:val="clear" w:color="000000" w:fill="C0C0C0"/>
            <w:noWrap/>
            <w:vAlign w:val="center"/>
          </w:tcPr>
          <w:p w:rsidR="00D6181A" w:rsidRPr="00FF411A" w:rsidRDefault="00D6181A" w:rsidP="00E405B5">
            <w:pPr>
              <w:spacing w:after="0" w:line="240" w:lineRule="auto"/>
              <w:jc w:val="right"/>
              <w:rPr>
                <w:rFonts w:eastAsia="Times New Roman"/>
                <w:b/>
                <w:bCs/>
                <w:lang w:eastAsia="cs-CZ"/>
              </w:rPr>
            </w:pPr>
            <w:r w:rsidRPr="00FF411A">
              <w:rPr>
                <w:rFonts w:eastAsia="Times New Roman"/>
                <w:b/>
                <w:bCs/>
                <w:lang w:eastAsia="cs-CZ"/>
              </w:rPr>
              <w:t>26 265,38</w:t>
            </w:r>
          </w:p>
        </w:tc>
        <w:tc>
          <w:tcPr>
            <w:tcW w:w="1717" w:type="dxa"/>
            <w:tcBorders>
              <w:top w:val="nil"/>
              <w:left w:val="nil"/>
              <w:bottom w:val="single" w:sz="12" w:space="0" w:color="auto"/>
              <w:right w:val="single" w:sz="8" w:space="0" w:color="auto"/>
            </w:tcBorders>
            <w:shd w:val="clear" w:color="000000" w:fill="C0C0C0"/>
            <w:noWrap/>
            <w:vAlign w:val="center"/>
          </w:tcPr>
          <w:p w:rsidR="00D6181A" w:rsidRPr="00FF411A" w:rsidRDefault="00D6181A" w:rsidP="00E405B5">
            <w:pPr>
              <w:spacing w:after="0" w:line="240" w:lineRule="auto"/>
              <w:jc w:val="right"/>
              <w:rPr>
                <w:rFonts w:eastAsia="Times New Roman"/>
                <w:b/>
                <w:bCs/>
                <w:lang w:eastAsia="cs-CZ"/>
              </w:rPr>
            </w:pPr>
            <w:r w:rsidRPr="00FF411A">
              <w:rPr>
                <w:rFonts w:eastAsia="Times New Roman"/>
                <w:b/>
                <w:bCs/>
                <w:lang w:eastAsia="cs-CZ"/>
              </w:rPr>
              <w:t>32 569,03</w:t>
            </w:r>
          </w:p>
        </w:tc>
        <w:tc>
          <w:tcPr>
            <w:tcW w:w="1874" w:type="dxa"/>
            <w:tcBorders>
              <w:top w:val="single" w:sz="12" w:space="0" w:color="auto"/>
              <w:left w:val="nil"/>
              <w:bottom w:val="single" w:sz="12" w:space="0" w:color="auto"/>
              <w:right w:val="single" w:sz="12" w:space="0" w:color="auto"/>
            </w:tcBorders>
            <w:shd w:val="clear" w:color="000000" w:fill="C0C0C0"/>
            <w:noWrap/>
            <w:vAlign w:val="center"/>
          </w:tcPr>
          <w:p w:rsidR="00D6181A" w:rsidRPr="00FF411A" w:rsidRDefault="00D6181A" w:rsidP="00E405B5">
            <w:pPr>
              <w:spacing w:after="0" w:line="240" w:lineRule="auto"/>
              <w:jc w:val="right"/>
              <w:rPr>
                <w:rFonts w:eastAsia="Times New Roman"/>
                <w:b/>
                <w:bCs/>
                <w:lang w:eastAsia="cs-CZ"/>
              </w:rPr>
            </w:pPr>
            <w:r w:rsidRPr="00FF411A">
              <w:rPr>
                <w:rFonts w:eastAsia="Times New Roman"/>
                <w:b/>
                <w:bCs/>
                <w:lang w:eastAsia="cs-CZ"/>
              </w:rPr>
              <w:t>34 854,72</w:t>
            </w:r>
          </w:p>
        </w:tc>
      </w:tr>
    </w:tbl>
    <w:p w:rsidR="00FF411A" w:rsidRPr="00FF411A" w:rsidRDefault="00FF411A" w:rsidP="00FF411A"/>
    <w:p w:rsidR="009007DA" w:rsidRPr="00FF411A" w:rsidRDefault="00FF411A" w:rsidP="00FF411A">
      <w:pPr>
        <w:ind w:firstLine="708"/>
      </w:pPr>
      <w:r w:rsidRPr="00FF411A">
        <w:t>Čerpání obsahuje i výdaje ve výši 2 285,69 tis. Kč, které byly zotavovnami vynaloženy v rámci programového financování – neinvestiční transfery (pol. 5336).</w:t>
      </w:r>
    </w:p>
    <w:p w:rsidR="009007DA" w:rsidRPr="00FF411A" w:rsidRDefault="009007DA" w:rsidP="009007DA">
      <w:pPr>
        <w:spacing w:after="0" w:line="240" w:lineRule="auto"/>
        <w:jc w:val="left"/>
        <w:rPr>
          <w:rFonts w:eastAsia="Calibri" w:cs="Times New Roman"/>
          <w:b/>
        </w:rPr>
      </w:pPr>
      <w:r w:rsidRPr="00FF411A">
        <w:rPr>
          <w:rFonts w:eastAsia="Calibri" w:cs="Times New Roman"/>
          <w:b/>
        </w:rPr>
        <w:t xml:space="preserve">Přehled o výsledku hospodaření zotavoven </w:t>
      </w:r>
    </w:p>
    <w:p w:rsidR="009007DA" w:rsidRPr="00FF411A" w:rsidRDefault="009007DA" w:rsidP="009007DA">
      <w:pPr>
        <w:spacing w:after="0" w:line="240" w:lineRule="auto"/>
        <w:jc w:val="left"/>
        <w:rPr>
          <w:rFonts w:eastAsia="Calibri" w:cs="Times New Roman"/>
        </w:rPr>
      </w:pPr>
    </w:p>
    <w:p w:rsidR="00636D63" w:rsidRPr="00FF411A" w:rsidRDefault="00636D63" w:rsidP="00636D63">
      <w:pPr>
        <w:spacing w:line="240" w:lineRule="auto"/>
        <w:ind w:firstLine="708"/>
        <w:rPr>
          <w:rFonts w:cs="Times New Roman"/>
        </w:rPr>
      </w:pPr>
      <w:r w:rsidRPr="00FF411A">
        <w:rPr>
          <w:rFonts w:cs="Times New Roman"/>
        </w:rPr>
        <w:t>Zotavovny účtovaly odděleně náklady a výnosy hlavní činnosti a jiné (vedlejší) činnosti. V následujícím přehledu jsou uvedeny výsledky hospodaření dosažené jednotlivými organizacemi v roce 2018, včetně souhrnného hospodářského výsledku:</w:t>
      </w:r>
    </w:p>
    <w:tbl>
      <w:tblPr>
        <w:tblW w:w="8772" w:type="dxa"/>
        <w:jc w:val="center"/>
        <w:tblInd w:w="70" w:type="dxa"/>
        <w:tblCellMar>
          <w:left w:w="70" w:type="dxa"/>
          <w:right w:w="70" w:type="dxa"/>
        </w:tblCellMar>
        <w:tblLook w:val="04A0" w:firstRow="1" w:lastRow="0" w:firstColumn="1" w:lastColumn="0" w:noHBand="0" w:noVBand="1"/>
      </w:tblPr>
      <w:tblGrid>
        <w:gridCol w:w="3333"/>
        <w:gridCol w:w="1891"/>
        <w:gridCol w:w="1696"/>
        <w:gridCol w:w="1852"/>
      </w:tblGrid>
      <w:tr w:rsidR="0044103D" w:rsidRPr="00FF411A" w:rsidTr="00304183">
        <w:trPr>
          <w:trHeight w:val="243"/>
          <w:jc w:val="center"/>
        </w:trPr>
        <w:tc>
          <w:tcPr>
            <w:tcW w:w="3333" w:type="dxa"/>
            <w:tcBorders>
              <w:top w:val="nil"/>
              <w:left w:val="nil"/>
              <w:bottom w:val="single" w:sz="12" w:space="0" w:color="auto"/>
              <w:right w:val="nil"/>
            </w:tcBorders>
            <w:shd w:val="clear" w:color="auto" w:fill="auto"/>
            <w:vAlign w:val="center"/>
            <w:hideMark/>
          </w:tcPr>
          <w:p w:rsidR="009007DA" w:rsidRPr="00FF411A" w:rsidRDefault="009007DA" w:rsidP="0044103D">
            <w:pPr>
              <w:spacing w:after="0" w:line="240" w:lineRule="auto"/>
              <w:jc w:val="center"/>
              <w:rPr>
                <w:rFonts w:eastAsia="Times New Roman" w:cs="Times New Roman"/>
                <w:lang w:eastAsia="cs-CZ"/>
              </w:rPr>
            </w:pPr>
            <w:r w:rsidRPr="00FF411A">
              <w:rPr>
                <w:rFonts w:eastAsia="Times New Roman" w:cs="Times New Roman"/>
                <w:lang w:eastAsia="cs-CZ"/>
              </w:rPr>
              <w:t> </w:t>
            </w:r>
          </w:p>
        </w:tc>
        <w:tc>
          <w:tcPr>
            <w:tcW w:w="1891" w:type="dxa"/>
            <w:tcBorders>
              <w:top w:val="nil"/>
              <w:left w:val="nil"/>
              <w:bottom w:val="single" w:sz="12" w:space="0" w:color="auto"/>
              <w:right w:val="nil"/>
            </w:tcBorders>
            <w:shd w:val="clear" w:color="auto" w:fill="auto"/>
            <w:vAlign w:val="center"/>
            <w:hideMark/>
          </w:tcPr>
          <w:p w:rsidR="009007DA" w:rsidRPr="00FF411A" w:rsidRDefault="009007DA" w:rsidP="0044103D">
            <w:pPr>
              <w:spacing w:after="0" w:line="240" w:lineRule="auto"/>
              <w:jc w:val="left"/>
              <w:rPr>
                <w:rFonts w:eastAsia="Times New Roman" w:cs="Times New Roman"/>
                <w:lang w:eastAsia="cs-CZ"/>
              </w:rPr>
            </w:pPr>
            <w:r w:rsidRPr="00FF411A">
              <w:rPr>
                <w:rFonts w:eastAsia="Times New Roman" w:cs="Times New Roman"/>
                <w:lang w:eastAsia="cs-CZ"/>
              </w:rPr>
              <w:t> </w:t>
            </w:r>
          </w:p>
        </w:tc>
        <w:tc>
          <w:tcPr>
            <w:tcW w:w="1696" w:type="dxa"/>
            <w:tcBorders>
              <w:top w:val="nil"/>
              <w:left w:val="nil"/>
              <w:bottom w:val="single" w:sz="12" w:space="0" w:color="auto"/>
              <w:right w:val="nil"/>
            </w:tcBorders>
            <w:shd w:val="clear" w:color="auto" w:fill="auto"/>
            <w:vAlign w:val="center"/>
            <w:hideMark/>
          </w:tcPr>
          <w:p w:rsidR="009007DA" w:rsidRPr="00FF411A" w:rsidRDefault="009007DA" w:rsidP="0044103D">
            <w:pPr>
              <w:spacing w:after="0" w:line="240" w:lineRule="auto"/>
              <w:jc w:val="left"/>
              <w:rPr>
                <w:rFonts w:eastAsia="Times New Roman" w:cs="Times New Roman"/>
                <w:lang w:eastAsia="cs-CZ"/>
              </w:rPr>
            </w:pPr>
            <w:r w:rsidRPr="00FF411A">
              <w:rPr>
                <w:rFonts w:eastAsia="Times New Roman" w:cs="Times New Roman"/>
                <w:lang w:eastAsia="cs-CZ"/>
              </w:rPr>
              <w:t> </w:t>
            </w:r>
          </w:p>
        </w:tc>
        <w:tc>
          <w:tcPr>
            <w:tcW w:w="1852" w:type="dxa"/>
            <w:tcBorders>
              <w:top w:val="nil"/>
              <w:left w:val="nil"/>
              <w:bottom w:val="single" w:sz="12" w:space="0" w:color="auto"/>
              <w:right w:val="nil"/>
            </w:tcBorders>
            <w:shd w:val="clear" w:color="auto" w:fill="auto"/>
            <w:vAlign w:val="center"/>
            <w:hideMark/>
          </w:tcPr>
          <w:p w:rsidR="009007DA" w:rsidRPr="00FF411A" w:rsidRDefault="009007DA" w:rsidP="0044103D">
            <w:pPr>
              <w:spacing w:after="0" w:line="240" w:lineRule="auto"/>
              <w:jc w:val="right"/>
              <w:rPr>
                <w:rFonts w:eastAsia="Times New Roman" w:cs="Times New Roman"/>
                <w:lang w:eastAsia="cs-CZ"/>
              </w:rPr>
            </w:pPr>
            <w:r w:rsidRPr="00FF411A">
              <w:rPr>
                <w:rFonts w:eastAsia="Times New Roman" w:cs="Times New Roman"/>
                <w:lang w:eastAsia="cs-CZ"/>
              </w:rPr>
              <w:t>v</w:t>
            </w:r>
            <w:r w:rsidR="00A10E9C" w:rsidRPr="00FF411A">
              <w:rPr>
                <w:rFonts w:eastAsia="Times New Roman" w:cs="Times New Roman"/>
                <w:lang w:eastAsia="cs-CZ"/>
              </w:rPr>
              <w:t xml:space="preserve"> tis.</w:t>
            </w:r>
            <w:r w:rsidRPr="00FF411A">
              <w:rPr>
                <w:rFonts w:eastAsia="Times New Roman" w:cs="Times New Roman"/>
                <w:lang w:eastAsia="cs-CZ"/>
              </w:rPr>
              <w:t xml:space="preserve"> Kč</w:t>
            </w:r>
          </w:p>
        </w:tc>
      </w:tr>
      <w:tr w:rsidR="0044103D" w:rsidRPr="00FF411A" w:rsidTr="00304183">
        <w:trPr>
          <w:trHeight w:val="596"/>
          <w:jc w:val="center"/>
        </w:trPr>
        <w:tc>
          <w:tcPr>
            <w:tcW w:w="3333" w:type="dxa"/>
            <w:tcBorders>
              <w:top w:val="nil"/>
              <w:left w:val="single" w:sz="12" w:space="0" w:color="auto"/>
              <w:bottom w:val="single" w:sz="12" w:space="0" w:color="auto"/>
              <w:right w:val="single" w:sz="8" w:space="0" w:color="auto"/>
            </w:tcBorders>
            <w:shd w:val="clear" w:color="000000" w:fill="BFBFBF"/>
            <w:vAlign w:val="center"/>
            <w:hideMark/>
          </w:tcPr>
          <w:p w:rsidR="009007DA" w:rsidRPr="00FF411A" w:rsidRDefault="009007DA" w:rsidP="0044103D">
            <w:pPr>
              <w:spacing w:after="0" w:line="240" w:lineRule="auto"/>
              <w:jc w:val="center"/>
              <w:rPr>
                <w:rFonts w:eastAsia="Times New Roman" w:cs="Times New Roman"/>
                <w:b/>
                <w:bCs/>
                <w:lang w:eastAsia="cs-CZ"/>
              </w:rPr>
            </w:pPr>
            <w:r w:rsidRPr="00FF411A">
              <w:rPr>
                <w:rFonts w:eastAsia="Times New Roman" w:cs="Times New Roman"/>
                <w:b/>
                <w:bCs/>
                <w:lang w:eastAsia="cs-CZ"/>
              </w:rPr>
              <w:t>Zotavovna</w:t>
            </w:r>
          </w:p>
        </w:tc>
        <w:tc>
          <w:tcPr>
            <w:tcW w:w="1891" w:type="dxa"/>
            <w:tcBorders>
              <w:top w:val="nil"/>
              <w:left w:val="nil"/>
              <w:bottom w:val="single" w:sz="12" w:space="0" w:color="auto"/>
              <w:right w:val="single" w:sz="8" w:space="0" w:color="auto"/>
            </w:tcBorders>
            <w:shd w:val="clear" w:color="000000" w:fill="BFBFBF"/>
            <w:vAlign w:val="center"/>
            <w:hideMark/>
          </w:tcPr>
          <w:p w:rsidR="009007DA" w:rsidRPr="00FF411A" w:rsidRDefault="009007DA" w:rsidP="0044103D">
            <w:pPr>
              <w:spacing w:after="0" w:line="240" w:lineRule="auto"/>
              <w:jc w:val="center"/>
              <w:rPr>
                <w:rFonts w:eastAsia="Times New Roman" w:cs="Times New Roman"/>
                <w:b/>
                <w:bCs/>
                <w:lang w:eastAsia="cs-CZ"/>
              </w:rPr>
            </w:pPr>
            <w:r w:rsidRPr="00FF411A">
              <w:rPr>
                <w:rFonts w:eastAsia="Times New Roman" w:cs="Times New Roman"/>
                <w:b/>
                <w:bCs/>
                <w:lang w:eastAsia="cs-CZ"/>
              </w:rPr>
              <w:t>Hlavní činnost</w:t>
            </w:r>
          </w:p>
        </w:tc>
        <w:tc>
          <w:tcPr>
            <w:tcW w:w="1696" w:type="dxa"/>
            <w:tcBorders>
              <w:top w:val="nil"/>
              <w:left w:val="nil"/>
              <w:bottom w:val="single" w:sz="12" w:space="0" w:color="auto"/>
              <w:right w:val="single" w:sz="8" w:space="0" w:color="auto"/>
            </w:tcBorders>
            <w:shd w:val="clear" w:color="000000" w:fill="BFBFBF"/>
            <w:vAlign w:val="center"/>
            <w:hideMark/>
          </w:tcPr>
          <w:p w:rsidR="009007DA" w:rsidRPr="00FF411A" w:rsidRDefault="009007DA" w:rsidP="0044103D">
            <w:pPr>
              <w:spacing w:after="0" w:line="240" w:lineRule="auto"/>
              <w:jc w:val="center"/>
              <w:rPr>
                <w:rFonts w:eastAsia="Times New Roman" w:cs="Times New Roman"/>
                <w:b/>
                <w:bCs/>
                <w:lang w:eastAsia="cs-CZ"/>
              </w:rPr>
            </w:pPr>
            <w:r w:rsidRPr="00FF411A">
              <w:rPr>
                <w:rFonts w:eastAsia="Times New Roman" w:cs="Times New Roman"/>
                <w:b/>
                <w:bCs/>
                <w:lang w:eastAsia="cs-CZ"/>
              </w:rPr>
              <w:t>Jiná činnost</w:t>
            </w:r>
          </w:p>
        </w:tc>
        <w:tc>
          <w:tcPr>
            <w:tcW w:w="1852" w:type="dxa"/>
            <w:tcBorders>
              <w:top w:val="nil"/>
              <w:left w:val="nil"/>
              <w:bottom w:val="single" w:sz="12" w:space="0" w:color="auto"/>
              <w:right w:val="single" w:sz="12" w:space="0" w:color="auto"/>
            </w:tcBorders>
            <w:shd w:val="clear" w:color="000000" w:fill="BFBFBF"/>
            <w:vAlign w:val="center"/>
            <w:hideMark/>
          </w:tcPr>
          <w:p w:rsidR="009007DA" w:rsidRPr="00FF411A" w:rsidRDefault="009007DA" w:rsidP="0044103D">
            <w:pPr>
              <w:spacing w:after="0" w:line="240" w:lineRule="auto"/>
              <w:jc w:val="center"/>
              <w:rPr>
                <w:rFonts w:eastAsia="Times New Roman" w:cs="Times New Roman"/>
                <w:b/>
                <w:bCs/>
                <w:lang w:eastAsia="cs-CZ"/>
              </w:rPr>
            </w:pPr>
            <w:r w:rsidRPr="00FF411A">
              <w:rPr>
                <w:rFonts w:eastAsia="Times New Roman" w:cs="Times New Roman"/>
                <w:b/>
                <w:bCs/>
                <w:lang w:eastAsia="cs-CZ"/>
              </w:rPr>
              <w:t>Výsledek hospodaření</w:t>
            </w:r>
          </w:p>
        </w:tc>
      </w:tr>
      <w:tr w:rsidR="0044103D" w:rsidRPr="00FF411A" w:rsidTr="00304183">
        <w:trPr>
          <w:trHeight w:val="311"/>
          <w:jc w:val="center"/>
        </w:trPr>
        <w:tc>
          <w:tcPr>
            <w:tcW w:w="3333" w:type="dxa"/>
            <w:tcBorders>
              <w:top w:val="nil"/>
              <w:left w:val="single" w:sz="12" w:space="0" w:color="auto"/>
              <w:bottom w:val="single" w:sz="8" w:space="0" w:color="auto"/>
              <w:right w:val="single" w:sz="8" w:space="0" w:color="auto"/>
            </w:tcBorders>
            <w:shd w:val="clear" w:color="auto" w:fill="auto"/>
            <w:vAlign w:val="center"/>
            <w:hideMark/>
          </w:tcPr>
          <w:p w:rsidR="0044103D" w:rsidRPr="00FF411A" w:rsidRDefault="0044103D" w:rsidP="0044103D">
            <w:pPr>
              <w:spacing w:after="0" w:line="240" w:lineRule="auto"/>
              <w:jc w:val="left"/>
              <w:rPr>
                <w:rFonts w:eastAsia="Times New Roman" w:cs="Times New Roman"/>
                <w:lang w:eastAsia="cs-CZ"/>
              </w:rPr>
            </w:pPr>
            <w:r w:rsidRPr="00FF411A">
              <w:rPr>
                <w:rFonts w:eastAsia="Times New Roman" w:cs="Times New Roman"/>
                <w:lang w:eastAsia="cs-CZ"/>
              </w:rPr>
              <w:t>Pracov</w:t>
            </w:r>
          </w:p>
        </w:tc>
        <w:tc>
          <w:tcPr>
            <w:tcW w:w="1891" w:type="dxa"/>
            <w:tcBorders>
              <w:top w:val="nil"/>
              <w:left w:val="nil"/>
              <w:bottom w:val="single" w:sz="8" w:space="0" w:color="auto"/>
              <w:right w:val="single" w:sz="8" w:space="0" w:color="auto"/>
            </w:tcBorders>
            <w:shd w:val="clear" w:color="auto" w:fill="auto"/>
            <w:vAlign w:val="center"/>
          </w:tcPr>
          <w:p w:rsidR="0044103D" w:rsidRPr="00FF411A" w:rsidRDefault="0044103D" w:rsidP="0044103D">
            <w:pPr>
              <w:spacing w:after="0" w:line="240" w:lineRule="auto"/>
              <w:jc w:val="right"/>
              <w:rPr>
                <w:rFonts w:eastAsia="Times New Roman"/>
                <w:lang w:eastAsia="cs-CZ"/>
              </w:rPr>
            </w:pPr>
            <w:r w:rsidRPr="00FF411A">
              <w:rPr>
                <w:rFonts w:eastAsia="Times New Roman"/>
                <w:lang w:eastAsia="cs-CZ"/>
              </w:rPr>
              <w:t>252,77</w:t>
            </w:r>
          </w:p>
        </w:tc>
        <w:tc>
          <w:tcPr>
            <w:tcW w:w="1696" w:type="dxa"/>
            <w:tcBorders>
              <w:top w:val="nil"/>
              <w:left w:val="nil"/>
              <w:bottom w:val="single" w:sz="8" w:space="0" w:color="auto"/>
              <w:right w:val="single" w:sz="8" w:space="0" w:color="auto"/>
            </w:tcBorders>
            <w:shd w:val="clear" w:color="auto" w:fill="auto"/>
            <w:vAlign w:val="center"/>
          </w:tcPr>
          <w:p w:rsidR="0044103D" w:rsidRPr="00FF411A" w:rsidRDefault="0044103D" w:rsidP="0044103D">
            <w:pPr>
              <w:spacing w:after="0" w:line="240" w:lineRule="auto"/>
              <w:jc w:val="right"/>
              <w:rPr>
                <w:rFonts w:eastAsia="Times New Roman"/>
                <w:lang w:eastAsia="cs-CZ"/>
              </w:rPr>
            </w:pPr>
            <w:r w:rsidRPr="00FF411A">
              <w:rPr>
                <w:rFonts w:eastAsia="Times New Roman"/>
                <w:lang w:eastAsia="cs-CZ"/>
              </w:rPr>
              <w:t>35,85</w:t>
            </w:r>
          </w:p>
        </w:tc>
        <w:tc>
          <w:tcPr>
            <w:tcW w:w="1852" w:type="dxa"/>
            <w:tcBorders>
              <w:top w:val="nil"/>
              <w:left w:val="nil"/>
              <w:bottom w:val="single" w:sz="8" w:space="0" w:color="auto"/>
              <w:right w:val="single" w:sz="12" w:space="0" w:color="auto"/>
            </w:tcBorders>
            <w:shd w:val="clear" w:color="auto" w:fill="auto"/>
            <w:vAlign w:val="center"/>
          </w:tcPr>
          <w:p w:rsidR="0044103D" w:rsidRPr="00FF411A" w:rsidRDefault="0044103D" w:rsidP="0044103D">
            <w:pPr>
              <w:spacing w:after="0" w:line="240" w:lineRule="auto"/>
              <w:jc w:val="right"/>
              <w:rPr>
                <w:rFonts w:eastAsia="Times New Roman"/>
                <w:b/>
                <w:bCs/>
                <w:lang w:eastAsia="cs-CZ"/>
              </w:rPr>
            </w:pPr>
            <w:r w:rsidRPr="00FF411A">
              <w:rPr>
                <w:rFonts w:eastAsia="Times New Roman"/>
                <w:b/>
                <w:bCs/>
                <w:lang w:eastAsia="cs-CZ"/>
              </w:rPr>
              <w:t>288,62</w:t>
            </w:r>
          </w:p>
        </w:tc>
      </w:tr>
      <w:tr w:rsidR="0044103D" w:rsidRPr="00FF411A" w:rsidTr="00304183">
        <w:trPr>
          <w:trHeight w:val="298"/>
          <w:jc w:val="center"/>
        </w:trPr>
        <w:tc>
          <w:tcPr>
            <w:tcW w:w="3333" w:type="dxa"/>
            <w:tcBorders>
              <w:top w:val="nil"/>
              <w:left w:val="single" w:sz="12" w:space="0" w:color="auto"/>
              <w:bottom w:val="single" w:sz="8" w:space="0" w:color="auto"/>
              <w:right w:val="single" w:sz="8" w:space="0" w:color="auto"/>
            </w:tcBorders>
            <w:shd w:val="clear" w:color="auto" w:fill="auto"/>
            <w:vAlign w:val="center"/>
            <w:hideMark/>
          </w:tcPr>
          <w:p w:rsidR="0044103D" w:rsidRPr="00FF411A" w:rsidRDefault="0044103D" w:rsidP="0044103D">
            <w:pPr>
              <w:spacing w:after="0" w:line="240" w:lineRule="auto"/>
              <w:jc w:val="left"/>
              <w:rPr>
                <w:rFonts w:eastAsia="Times New Roman" w:cs="Times New Roman"/>
                <w:lang w:eastAsia="cs-CZ"/>
              </w:rPr>
            </w:pPr>
            <w:r w:rsidRPr="00FF411A">
              <w:rPr>
                <w:rFonts w:eastAsia="Times New Roman" w:cs="Times New Roman"/>
                <w:lang w:eastAsia="cs-CZ"/>
              </w:rPr>
              <w:t>Praha</w:t>
            </w:r>
          </w:p>
        </w:tc>
        <w:tc>
          <w:tcPr>
            <w:tcW w:w="1891" w:type="dxa"/>
            <w:tcBorders>
              <w:top w:val="nil"/>
              <w:left w:val="nil"/>
              <w:bottom w:val="single" w:sz="8" w:space="0" w:color="auto"/>
              <w:right w:val="single" w:sz="8" w:space="0" w:color="auto"/>
            </w:tcBorders>
            <w:shd w:val="clear" w:color="auto" w:fill="auto"/>
            <w:vAlign w:val="center"/>
          </w:tcPr>
          <w:p w:rsidR="0044103D" w:rsidRPr="00FF411A" w:rsidRDefault="0044103D" w:rsidP="0044103D">
            <w:pPr>
              <w:spacing w:after="0" w:line="240" w:lineRule="auto"/>
              <w:jc w:val="right"/>
              <w:rPr>
                <w:rFonts w:eastAsia="Times New Roman"/>
                <w:lang w:eastAsia="cs-CZ"/>
              </w:rPr>
            </w:pPr>
            <w:r w:rsidRPr="00FF411A">
              <w:rPr>
                <w:rFonts w:eastAsia="Times New Roman"/>
                <w:lang w:eastAsia="cs-CZ"/>
              </w:rPr>
              <w:t>5,04</w:t>
            </w:r>
          </w:p>
        </w:tc>
        <w:tc>
          <w:tcPr>
            <w:tcW w:w="1696" w:type="dxa"/>
            <w:tcBorders>
              <w:top w:val="nil"/>
              <w:left w:val="nil"/>
              <w:bottom w:val="single" w:sz="8" w:space="0" w:color="auto"/>
              <w:right w:val="single" w:sz="8" w:space="0" w:color="auto"/>
            </w:tcBorders>
            <w:shd w:val="clear" w:color="auto" w:fill="auto"/>
            <w:vAlign w:val="center"/>
          </w:tcPr>
          <w:p w:rsidR="0044103D" w:rsidRPr="00FF411A" w:rsidRDefault="0044103D" w:rsidP="0044103D">
            <w:pPr>
              <w:spacing w:after="0" w:line="240" w:lineRule="auto"/>
              <w:jc w:val="right"/>
              <w:rPr>
                <w:rFonts w:eastAsia="Times New Roman"/>
                <w:lang w:eastAsia="cs-CZ"/>
              </w:rPr>
            </w:pPr>
            <w:r w:rsidRPr="00FF411A">
              <w:rPr>
                <w:rFonts w:eastAsia="Times New Roman"/>
                <w:lang w:eastAsia="cs-CZ"/>
              </w:rPr>
              <w:t>6,08</w:t>
            </w:r>
          </w:p>
        </w:tc>
        <w:tc>
          <w:tcPr>
            <w:tcW w:w="1852" w:type="dxa"/>
            <w:tcBorders>
              <w:top w:val="nil"/>
              <w:left w:val="nil"/>
              <w:bottom w:val="single" w:sz="8" w:space="0" w:color="auto"/>
              <w:right w:val="single" w:sz="12" w:space="0" w:color="auto"/>
            </w:tcBorders>
            <w:shd w:val="clear" w:color="auto" w:fill="auto"/>
            <w:vAlign w:val="center"/>
          </w:tcPr>
          <w:p w:rsidR="0044103D" w:rsidRPr="00FF411A" w:rsidRDefault="0044103D" w:rsidP="0044103D">
            <w:pPr>
              <w:spacing w:after="0" w:line="240" w:lineRule="auto"/>
              <w:jc w:val="right"/>
              <w:rPr>
                <w:rFonts w:eastAsia="Times New Roman"/>
                <w:b/>
                <w:bCs/>
                <w:lang w:eastAsia="cs-CZ"/>
              </w:rPr>
            </w:pPr>
            <w:r w:rsidRPr="00FF411A">
              <w:rPr>
                <w:rFonts w:eastAsia="Times New Roman"/>
                <w:b/>
                <w:bCs/>
                <w:lang w:eastAsia="cs-CZ"/>
              </w:rPr>
              <w:t>11,12</w:t>
            </w:r>
          </w:p>
        </w:tc>
      </w:tr>
      <w:tr w:rsidR="0044103D" w:rsidRPr="00FF411A" w:rsidTr="00304183">
        <w:trPr>
          <w:trHeight w:val="298"/>
          <w:jc w:val="center"/>
        </w:trPr>
        <w:tc>
          <w:tcPr>
            <w:tcW w:w="3333" w:type="dxa"/>
            <w:tcBorders>
              <w:top w:val="nil"/>
              <w:left w:val="single" w:sz="12" w:space="0" w:color="auto"/>
              <w:bottom w:val="single" w:sz="12" w:space="0" w:color="auto"/>
              <w:right w:val="single" w:sz="8" w:space="0" w:color="auto"/>
            </w:tcBorders>
            <w:shd w:val="clear" w:color="auto" w:fill="auto"/>
            <w:vAlign w:val="center"/>
            <w:hideMark/>
          </w:tcPr>
          <w:p w:rsidR="0044103D" w:rsidRPr="00FF411A" w:rsidRDefault="0044103D" w:rsidP="0044103D">
            <w:pPr>
              <w:spacing w:after="0" w:line="240" w:lineRule="auto"/>
              <w:jc w:val="left"/>
              <w:rPr>
                <w:rFonts w:eastAsia="Times New Roman" w:cs="Times New Roman"/>
                <w:lang w:eastAsia="cs-CZ"/>
              </w:rPr>
            </w:pPr>
            <w:r w:rsidRPr="00FF411A">
              <w:rPr>
                <w:rFonts w:eastAsia="Times New Roman" w:cs="Times New Roman"/>
                <w:lang w:eastAsia="cs-CZ"/>
              </w:rPr>
              <w:t>Přední Labská</w:t>
            </w:r>
          </w:p>
        </w:tc>
        <w:tc>
          <w:tcPr>
            <w:tcW w:w="1891" w:type="dxa"/>
            <w:tcBorders>
              <w:top w:val="nil"/>
              <w:left w:val="nil"/>
              <w:bottom w:val="single" w:sz="12" w:space="0" w:color="auto"/>
              <w:right w:val="single" w:sz="8" w:space="0" w:color="auto"/>
            </w:tcBorders>
            <w:shd w:val="clear" w:color="auto" w:fill="auto"/>
            <w:vAlign w:val="center"/>
          </w:tcPr>
          <w:p w:rsidR="0044103D" w:rsidRPr="00FF411A" w:rsidRDefault="0044103D" w:rsidP="0044103D">
            <w:pPr>
              <w:spacing w:after="0" w:line="240" w:lineRule="auto"/>
              <w:jc w:val="right"/>
              <w:rPr>
                <w:rFonts w:eastAsia="Times New Roman"/>
                <w:lang w:eastAsia="cs-CZ"/>
              </w:rPr>
            </w:pPr>
            <w:r w:rsidRPr="00FF411A">
              <w:rPr>
                <w:rFonts w:eastAsia="Times New Roman"/>
                <w:lang w:eastAsia="cs-CZ"/>
              </w:rPr>
              <w:t>11,96</w:t>
            </w:r>
          </w:p>
        </w:tc>
        <w:tc>
          <w:tcPr>
            <w:tcW w:w="1696" w:type="dxa"/>
            <w:tcBorders>
              <w:top w:val="nil"/>
              <w:left w:val="nil"/>
              <w:bottom w:val="single" w:sz="12" w:space="0" w:color="auto"/>
              <w:right w:val="single" w:sz="8" w:space="0" w:color="auto"/>
            </w:tcBorders>
            <w:shd w:val="clear" w:color="auto" w:fill="auto"/>
            <w:vAlign w:val="center"/>
          </w:tcPr>
          <w:p w:rsidR="0044103D" w:rsidRPr="00FF411A" w:rsidRDefault="0044103D" w:rsidP="0044103D">
            <w:pPr>
              <w:spacing w:after="0" w:line="240" w:lineRule="auto"/>
              <w:jc w:val="right"/>
              <w:rPr>
                <w:rFonts w:eastAsia="Times New Roman"/>
                <w:lang w:eastAsia="cs-CZ"/>
              </w:rPr>
            </w:pPr>
            <w:r w:rsidRPr="00FF411A">
              <w:rPr>
                <w:rFonts w:eastAsia="Times New Roman"/>
                <w:lang w:eastAsia="cs-CZ"/>
              </w:rPr>
              <w:t>101,32</w:t>
            </w:r>
          </w:p>
        </w:tc>
        <w:tc>
          <w:tcPr>
            <w:tcW w:w="1852" w:type="dxa"/>
            <w:tcBorders>
              <w:top w:val="nil"/>
              <w:left w:val="nil"/>
              <w:bottom w:val="single" w:sz="12" w:space="0" w:color="auto"/>
              <w:right w:val="single" w:sz="12" w:space="0" w:color="auto"/>
            </w:tcBorders>
            <w:shd w:val="clear" w:color="auto" w:fill="auto"/>
            <w:vAlign w:val="center"/>
          </w:tcPr>
          <w:p w:rsidR="0044103D" w:rsidRPr="00FF411A" w:rsidRDefault="0044103D" w:rsidP="0044103D">
            <w:pPr>
              <w:spacing w:after="0" w:line="240" w:lineRule="auto"/>
              <w:jc w:val="right"/>
              <w:rPr>
                <w:rFonts w:eastAsia="Times New Roman"/>
                <w:b/>
                <w:bCs/>
                <w:lang w:eastAsia="cs-CZ"/>
              </w:rPr>
            </w:pPr>
            <w:r w:rsidRPr="00FF411A">
              <w:rPr>
                <w:rFonts w:eastAsia="Times New Roman"/>
                <w:b/>
                <w:bCs/>
                <w:lang w:eastAsia="cs-CZ"/>
              </w:rPr>
              <w:t>113,28</w:t>
            </w:r>
          </w:p>
        </w:tc>
      </w:tr>
      <w:tr w:rsidR="0044103D" w:rsidRPr="00FF411A" w:rsidTr="00304183">
        <w:trPr>
          <w:trHeight w:val="311"/>
          <w:jc w:val="center"/>
        </w:trPr>
        <w:tc>
          <w:tcPr>
            <w:tcW w:w="3333" w:type="dxa"/>
            <w:tcBorders>
              <w:top w:val="nil"/>
              <w:left w:val="single" w:sz="12" w:space="0" w:color="auto"/>
              <w:bottom w:val="single" w:sz="12" w:space="0" w:color="auto"/>
              <w:right w:val="single" w:sz="8" w:space="0" w:color="auto"/>
            </w:tcBorders>
            <w:shd w:val="clear" w:color="000000" w:fill="C0C0C0"/>
            <w:vAlign w:val="center"/>
            <w:hideMark/>
          </w:tcPr>
          <w:p w:rsidR="0044103D" w:rsidRPr="00FF411A" w:rsidRDefault="0044103D" w:rsidP="0044103D">
            <w:pPr>
              <w:spacing w:after="0" w:line="240" w:lineRule="auto"/>
              <w:jc w:val="left"/>
              <w:rPr>
                <w:rFonts w:eastAsia="Times New Roman" w:cs="Times New Roman"/>
                <w:b/>
                <w:bCs/>
                <w:lang w:eastAsia="cs-CZ"/>
              </w:rPr>
            </w:pPr>
            <w:r w:rsidRPr="00FF411A">
              <w:rPr>
                <w:rFonts w:eastAsia="Times New Roman" w:cs="Times New Roman"/>
                <w:b/>
                <w:bCs/>
                <w:lang w:eastAsia="cs-CZ"/>
              </w:rPr>
              <w:t>Celkem</w:t>
            </w:r>
          </w:p>
        </w:tc>
        <w:tc>
          <w:tcPr>
            <w:tcW w:w="1891" w:type="dxa"/>
            <w:tcBorders>
              <w:top w:val="nil"/>
              <w:left w:val="nil"/>
              <w:bottom w:val="single" w:sz="12" w:space="0" w:color="auto"/>
              <w:right w:val="single" w:sz="8" w:space="0" w:color="auto"/>
            </w:tcBorders>
            <w:shd w:val="clear" w:color="000000" w:fill="C0C0C0"/>
            <w:vAlign w:val="center"/>
          </w:tcPr>
          <w:p w:rsidR="0044103D" w:rsidRPr="00FF411A" w:rsidRDefault="0044103D" w:rsidP="0044103D">
            <w:pPr>
              <w:spacing w:after="0" w:line="240" w:lineRule="auto"/>
              <w:jc w:val="right"/>
              <w:rPr>
                <w:rFonts w:eastAsia="Times New Roman"/>
                <w:b/>
                <w:bCs/>
                <w:lang w:eastAsia="cs-CZ"/>
              </w:rPr>
            </w:pPr>
            <w:r w:rsidRPr="00FF411A">
              <w:rPr>
                <w:rFonts w:eastAsia="Times New Roman"/>
                <w:b/>
                <w:bCs/>
                <w:lang w:eastAsia="cs-CZ"/>
              </w:rPr>
              <w:t>269,77</w:t>
            </w:r>
          </w:p>
        </w:tc>
        <w:tc>
          <w:tcPr>
            <w:tcW w:w="1696" w:type="dxa"/>
            <w:tcBorders>
              <w:top w:val="nil"/>
              <w:left w:val="nil"/>
              <w:bottom w:val="single" w:sz="12" w:space="0" w:color="auto"/>
              <w:right w:val="single" w:sz="8" w:space="0" w:color="auto"/>
            </w:tcBorders>
            <w:shd w:val="clear" w:color="000000" w:fill="C0C0C0"/>
            <w:vAlign w:val="center"/>
          </w:tcPr>
          <w:p w:rsidR="0044103D" w:rsidRPr="00FF411A" w:rsidRDefault="0044103D" w:rsidP="0044103D">
            <w:pPr>
              <w:spacing w:after="0" w:line="240" w:lineRule="auto"/>
              <w:jc w:val="right"/>
              <w:rPr>
                <w:rFonts w:eastAsia="Times New Roman"/>
                <w:b/>
                <w:bCs/>
                <w:lang w:eastAsia="cs-CZ"/>
              </w:rPr>
            </w:pPr>
            <w:r w:rsidRPr="00FF411A">
              <w:rPr>
                <w:rFonts w:eastAsia="Times New Roman"/>
                <w:b/>
                <w:bCs/>
                <w:lang w:eastAsia="cs-CZ"/>
              </w:rPr>
              <w:t>143,25</w:t>
            </w:r>
          </w:p>
        </w:tc>
        <w:tc>
          <w:tcPr>
            <w:tcW w:w="1852" w:type="dxa"/>
            <w:tcBorders>
              <w:top w:val="single" w:sz="12" w:space="0" w:color="auto"/>
              <w:left w:val="nil"/>
              <w:bottom w:val="single" w:sz="12" w:space="0" w:color="auto"/>
              <w:right w:val="single" w:sz="12" w:space="0" w:color="auto"/>
            </w:tcBorders>
            <w:shd w:val="clear" w:color="000000" w:fill="C0C0C0"/>
            <w:vAlign w:val="center"/>
          </w:tcPr>
          <w:p w:rsidR="0044103D" w:rsidRPr="00FF411A" w:rsidRDefault="0044103D" w:rsidP="0044103D">
            <w:pPr>
              <w:spacing w:after="0" w:line="240" w:lineRule="auto"/>
              <w:jc w:val="right"/>
              <w:rPr>
                <w:rFonts w:eastAsia="Times New Roman"/>
                <w:b/>
                <w:bCs/>
                <w:lang w:eastAsia="cs-CZ"/>
              </w:rPr>
            </w:pPr>
            <w:r w:rsidRPr="00FF411A">
              <w:rPr>
                <w:rFonts w:eastAsia="Times New Roman"/>
                <w:b/>
                <w:bCs/>
                <w:lang w:eastAsia="cs-CZ"/>
              </w:rPr>
              <w:t>413,02</w:t>
            </w:r>
          </w:p>
        </w:tc>
      </w:tr>
    </w:tbl>
    <w:p w:rsidR="009007DA" w:rsidRPr="00FF411A" w:rsidRDefault="009007DA" w:rsidP="00E02807">
      <w:pPr>
        <w:spacing w:after="0" w:line="240" w:lineRule="auto"/>
        <w:rPr>
          <w:rFonts w:eastAsia="Calibri" w:cs="Times New Roman"/>
          <w:sz w:val="24"/>
          <w:szCs w:val="24"/>
        </w:rPr>
      </w:pPr>
    </w:p>
    <w:p w:rsidR="009007DA" w:rsidRPr="00FF411A" w:rsidRDefault="009007DA" w:rsidP="00E02807">
      <w:pPr>
        <w:spacing w:after="0" w:line="240" w:lineRule="auto"/>
        <w:jc w:val="left"/>
        <w:rPr>
          <w:rFonts w:eastAsia="Times New Roman" w:cs="Times New Roman"/>
          <w:b/>
          <w:lang w:bidi="en-US"/>
        </w:rPr>
      </w:pPr>
      <w:r w:rsidRPr="00FF411A">
        <w:rPr>
          <w:rFonts w:eastAsia="Times New Roman" w:cs="Times New Roman"/>
          <w:b/>
          <w:lang w:bidi="en-US"/>
        </w:rPr>
        <w:t>Přehled o výnosech a nákladech je</w:t>
      </w:r>
      <w:r w:rsidR="00E02807" w:rsidRPr="00FF411A">
        <w:rPr>
          <w:rFonts w:eastAsia="Times New Roman" w:cs="Times New Roman"/>
          <w:b/>
          <w:lang w:bidi="en-US"/>
        </w:rPr>
        <w:t>dnotlivých zotavoven v roce 2018</w:t>
      </w:r>
    </w:p>
    <w:p w:rsidR="00E02807" w:rsidRPr="00FF411A" w:rsidRDefault="00E02807" w:rsidP="00E02807">
      <w:pPr>
        <w:spacing w:after="0" w:line="240" w:lineRule="auto"/>
        <w:jc w:val="left"/>
        <w:rPr>
          <w:rFonts w:eastAsia="Times New Roman" w:cs="Times New Roman"/>
          <w:lang w:bidi="en-US"/>
        </w:rPr>
      </w:pPr>
    </w:p>
    <w:tbl>
      <w:tblPr>
        <w:tblW w:w="8928" w:type="dxa"/>
        <w:jc w:val="center"/>
        <w:tblInd w:w="70" w:type="dxa"/>
        <w:tblCellMar>
          <w:left w:w="70" w:type="dxa"/>
          <w:right w:w="70" w:type="dxa"/>
        </w:tblCellMar>
        <w:tblLook w:val="04A0" w:firstRow="1" w:lastRow="0" w:firstColumn="1" w:lastColumn="0" w:noHBand="0" w:noVBand="1"/>
      </w:tblPr>
      <w:tblGrid>
        <w:gridCol w:w="3409"/>
        <w:gridCol w:w="1918"/>
        <w:gridCol w:w="1721"/>
        <w:gridCol w:w="1880"/>
      </w:tblGrid>
      <w:tr w:rsidR="00E02807" w:rsidRPr="00FF411A" w:rsidTr="00304183">
        <w:trPr>
          <w:trHeight w:val="268"/>
          <w:jc w:val="center"/>
        </w:trPr>
        <w:tc>
          <w:tcPr>
            <w:tcW w:w="3409" w:type="dxa"/>
            <w:tcBorders>
              <w:top w:val="nil"/>
              <w:left w:val="nil"/>
              <w:bottom w:val="single" w:sz="12" w:space="0" w:color="auto"/>
              <w:right w:val="nil"/>
            </w:tcBorders>
            <w:shd w:val="clear" w:color="auto" w:fill="auto"/>
            <w:noWrap/>
            <w:vAlign w:val="center"/>
            <w:hideMark/>
          </w:tcPr>
          <w:p w:rsidR="009007DA" w:rsidRPr="00FF411A" w:rsidRDefault="009007DA" w:rsidP="00E02807">
            <w:pPr>
              <w:spacing w:after="0" w:line="240" w:lineRule="auto"/>
              <w:jc w:val="left"/>
              <w:rPr>
                <w:rFonts w:eastAsia="Times New Roman" w:cs="Times New Roman"/>
                <w:b/>
                <w:bCs/>
                <w:lang w:eastAsia="cs-CZ"/>
              </w:rPr>
            </w:pPr>
            <w:r w:rsidRPr="00FF411A">
              <w:rPr>
                <w:rFonts w:eastAsia="Times New Roman" w:cs="Times New Roman"/>
                <w:b/>
                <w:bCs/>
                <w:lang w:eastAsia="cs-CZ"/>
              </w:rPr>
              <w:t> </w:t>
            </w:r>
          </w:p>
        </w:tc>
        <w:tc>
          <w:tcPr>
            <w:tcW w:w="1918" w:type="dxa"/>
            <w:tcBorders>
              <w:top w:val="nil"/>
              <w:left w:val="nil"/>
              <w:bottom w:val="single" w:sz="12" w:space="0" w:color="auto"/>
              <w:right w:val="nil"/>
            </w:tcBorders>
            <w:shd w:val="clear" w:color="auto" w:fill="auto"/>
            <w:vAlign w:val="center"/>
            <w:hideMark/>
          </w:tcPr>
          <w:p w:rsidR="009007DA" w:rsidRPr="00FF411A" w:rsidRDefault="009007DA" w:rsidP="00E02807">
            <w:pPr>
              <w:spacing w:after="0" w:line="240" w:lineRule="auto"/>
              <w:jc w:val="center"/>
              <w:rPr>
                <w:rFonts w:eastAsia="Times New Roman" w:cs="Times New Roman"/>
                <w:b/>
                <w:lang w:eastAsia="cs-CZ"/>
              </w:rPr>
            </w:pPr>
            <w:r w:rsidRPr="00FF411A">
              <w:rPr>
                <w:rFonts w:eastAsia="Times New Roman" w:cs="Times New Roman"/>
                <w:b/>
                <w:lang w:eastAsia="cs-CZ"/>
              </w:rPr>
              <w:t>Výnosy</w:t>
            </w:r>
          </w:p>
        </w:tc>
        <w:tc>
          <w:tcPr>
            <w:tcW w:w="1721" w:type="dxa"/>
            <w:tcBorders>
              <w:top w:val="nil"/>
              <w:left w:val="nil"/>
              <w:bottom w:val="single" w:sz="12" w:space="0" w:color="auto"/>
              <w:right w:val="nil"/>
            </w:tcBorders>
            <w:shd w:val="clear" w:color="auto" w:fill="auto"/>
            <w:vAlign w:val="center"/>
            <w:hideMark/>
          </w:tcPr>
          <w:p w:rsidR="009007DA" w:rsidRPr="00FF411A" w:rsidRDefault="009007DA" w:rsidP="00E02807">
            <w:pPr>
              <w:spacing w:after="0" w:line="240" w:lineRule="auto"/>
              <w:jc w:val="left"/>
              <w:rPr>
                <w:rFonts w:eastAsia="Times New Roman" w:cs="Times New Roman"/>
                <w:lang w:eastAsia="cs-CZ"/>
              </w:rPr>
            </w:pPr>
            <w:r w:rsidRPr="00FF411A">
              <w:rPr>
                <w:rFonts w:eastAsia="Times New Roman" w:cs="Times New Roman"/>
                <w:lang w:eastAsia="cs-CZ"/>
              </w:rPr>
              <w:t> </w:t>
            </w:r>
          </w:p>
        </w:tc>
        <w:tc>
          <w:tcPr>
            <w:tcW w:w="1880" w:type="dxa"/>
            <w:tcBorders>
              <w:top w:val="nil"/>
              <w:left w:val="nil"/>
              <w:bottom w:val="single" w:sz="12" w:space="0" w:color="auto"/>
              <w:right w:val="nil"/>
            </w:tcBorders>
            <w:shd w:val="clear" w:color="auto" w:fill="auto"/>
            <w:vAlign w:val="center"/>
            <w:hideMark/>
          </w:tcPr>
          <w:p w:rsidR="009007DA" w:rsidRPr="00FF411A" w:rsidRDefault="009007DA" w:rsidP="00E02807">
            <w:pPr>
              <w:spacing w:after="0" w:line="240" w:lineRule="auto"/>
              <w:jc w:val="right"/>
              <w:rPr>
                <w:rFonts w:eastAsia="Times New Roman" w:cs="Times New Roman"/>
                <w:lang w:eastAsia="cs-CZ"/>
              </w:rPr>
            </w:pPr>
            <w:r w:rsidRPr="00FF411A">
              <w:rPr>
                <w:rFonts w:eastAsia="Times New Roman" w:cs="Times New Roman"/>
                <w:lang w:eastAsia="cs-CZ"/>
              </w:rPr>
              <w:t>v</w:t>
            </w:r>
            <w:r w:rsidR="00BD0595" w:rsidRPr="00FF411A">
              <w:rPr>
                <w:rFonts w:eastAsia="Times New Roman" w:cs="Times New Roman"/>
                <w:lang w:eastAsia="cs-CZ"/>
              </w:rPr>
              <w:t xml:space="preserve"> tis.</w:t>
            </w:r>
            <w:r w:rsidRPr="00FF411A">
              <w:rPr>
                <w:rFonts w:eastAsia="Times New Roman" w:cs="Times New Roman"/>
                <w:lang w:eastAsia="cs-CZ"/>
              </w:rPr>
              <w:t xml:space="preserve"> Kč</w:t>
            </w:r>
          </w:p>
        </w:tc>
      </w:tr>
      <w:tr w:rsidR="00E02807" w:rsidRPr="00FF411A" w:rsidTr="00304183">
        <w:trPr>
          <w:trHeight w:val="343"/>
          <w:jc w:val="center"/>
        </w:trPr>
        <w:tc>
          <w:tcPr>
            <w:tcW w:w="3409" w:type="dxa"/>
            <w:tcBorders>
              <w:top w:val="nil"/>
              <w:left w:val="single" w:sz="12" w:space="0" w:color="auto"/>
              <w:bottom w:val="single" w:sz="12" w:space="0" w:color="auto"/>
              <w:right w:val="single" w:sz="8" w:space="0" w:color="auto"/>
            </w:tcBorders>
            <w:shd w:val="clear" w:color="000000" w:fill="BFBFBF"/>
            <w:vAlign w:val="center"/>
            <w:hideMark/>
          </w:tcPr>
          <w:p w:rsidR="009007DA" w:rsidRPr="00FF411A" w:rsidRDefault="009007DA" w:rsidP="00E02807">
            <w:pPr>
              <w:spacing w:after="0" w:line="240" w:lineRule="auto"/>
              <w:jc w:val="center"/>
              <w:rPr>
                <w:rFonts w:eastAsia="Times New Roman" w:cs="Times New Roman"/>
                <w:b/>
                <w:bCs/>
                <w:lang w:eastAsia="cs-CZ"/>
              </w:rPr>
            </w:pPr>
            <w:r w:rsidRPr="00FF411A">
              <w:rPr>
                <w:rFonts w:eastAsia="Times New Roman" w:cs="Times New Roman"/>
                <w:b/>
                <w:bCs/>
                <w:lang w:eastAsia="cs-CZ"/>
              </w:rPr>
              <w:t>Zotavovna</w:t>
            </w:r>
          </w:p>
        </w:tc>
        <w:tc>
          <w:tcPr>
            <w:tcW w:w="1918" w:type="dxa"/>
            <w:tcBorders>
              <w:top w:val="nil"/>
              <w:left w:val="nil"/>
              <w:bottom w:val="single" w:sz="12" w:space="0" w:color="auto"/>
              <w:right w:val="single" w:sz="8" w:space="0" w:color="auto"/>
            </w:tcBorders>
            <w:shd w:val="clear" w:color="000000" w:fill="BFBFBF"/>
            <w:vAlign w:val="center"/>
            <w:hideMark/>
          </w:tcPr>
          <w:p w:rsidR="009007DA" w:rsidRPr="00FF411A" w:rsidRDefault="009007DA" w:rsidP="00E02807">
            <w:pPr>
              <w:spacing w:after="0" w:line="240" w:lineRule="auto"/>
              <w:jc w:val="center"/>
              <w:rPr>
                <w:rFonts w:eastAsia="Times New Roman" w:cs="Times New Roman"/>
                <w:b/>
                <w:bCs/>
                <w:lang w:eastAsia="cs-CZ"/>
              </w:rPr>
            </w:pPr>
            <w:r w:rsidRPr="00FF411A">
              <w:rPr>
                <w:rFonts w:eastAsia="Times New Roman" w:cs="Times New Roman"/>
                <w:b/>
                <w:bCs/>
                <w:lang w:eastAsia="cs-CZ"/>
              </w:rPr>
              <w:t>Hlavní činnost</w:t>
            </w:r>
          </w:p>
        </w:tc>
        <w:tc>
          <w:tcPr>
            <w:tcW w:w="1721" w:type="dxa"/>
            <w:tcBorders>
              <w:top w:val="nil"/>
              <w:left w:val="nil"/>
              <w:bottom w:val="single" w:sz="12" w:space="0" w:color="auto"/>
              <w:right w:val="single" w:sz="8" w:space="0" w:color="auto"/>
            </w:tcBorders>
            <w:shd w:val="clear" w:color="000000" w:fill="BFBFBF"/>
            <w:vAlign w:val="center"/>
            <w:hideMark/>
          </w:tcPr>
          <w:p w:rsidR="009007DA" w:rsidRPr="00FF411A" w:rsidRDefault="009007DA" w:rsidP="00E02807">
            <w:pPr>
              <w:spacing w:after="0" w:line="240" w:lineRule="auto"/>
              <w:jc w:val="center"/>
              <w:rPr>
                <w:rFonts w:eastAsia="Times New Roman" w:cs="Times New Roman"/>
                <w:b/>
                <w:bCs/>
                <w:lang w:eastAsia="cs-CZ"/>
              </w:rPr>
            </w:pPr>
            <w:r w:rsidRPr="00FF411A">
              <w:rPr>
                <w:rFonts w:eastAsia="Times New Roman" w:cs="Times New Roman"/>
                <w:b/>
                <w:bCs/>
                <w:lang w:eastAsia="cs-CZ"/>
              </w:rPr>
              <w:t>Jiná činnost</w:t>
            </w:r>
          </w:p>
        </w:tc>
        <w:tc>
          <w:tcPr>
            <w:tcW w:w="1880" w:type="dxa"/>
            <w:tcBorders>
              <w:top w:val="nil"/>
              <w:left w:val="nil"/>
              <w:bottom w:val="single" w:sz="12" w:space="0" w:color="auto"/>
              <w:right w:val="single" w:sz="12" w:space="0" w:color="auto"/>
            </w:tcBorders>
            <w:shd w:val="clear" w:color="000000" w:fill="BFBFBF"/>
            <w:vAlign w:val="center"/>
            <w:hideMark/>
          </w:tcPr>
          <w:p w:rsidR="009007DA" w:rsidRPr="00FF411A" w:rsidRDefault="009007DA" w:rsidP="00E02807">
            <w:pPr>
              <w:spacing w:after="0" w:line="240" w:lineRule="auto"/>
              <w:jc w:val="center"/>
              <w:rPr>
                <w:rFonts w:eastAsia="Times New Roman" w:cs="Times New Roman"/>
                <w:b/>
                <w:bCs/>
                <w:lang w:eastAsia="cs-CZ"/>
              </w:rPr>
            </w:pPr>
            <w:r w:rsidRPr="00FF411A">
              <w:rPr>
                <w:rFonts w:eastAsia="Times New Roman" w:cs="Times New Roman"/>
                <w:b/>
                <w:bCs/>
                <w:lang w:eastAsia="cs-CZ"/>
              </w:rPr>
              <w:t>Celkem</w:t>
            </w:r>
          </w:p>
        </w:tc>
      </w:tr>
      <w:tr w:rsidR="00E02807" w:rsidRPr="00FF411A" w:rsidTr="00304183">
        <w:trPr>
          <w:trHeight w:val="343"/>
          <w:jc w:val="center"/>
        </w:trPr>
        <w:tc>
          <w:tcPr>
            <w:tcW w:w="3409" w:type="dxa"/>
            <w:tcBorders>
              <w:top w:val="nil"/>
              <w:left w:val="single" w:sz="12" w:space="0" w:color="auto"/>
              <w:bottom w:val="single" w:sz="8" w:space="0" w:color="auto"/>
              <w:right w:val="single" w:sz="8" w:space="0" w:color="auto"/>
            </w:tcBorders>
            <w:shd w:val="clear" w:color="auto" w:fill="auto"/>
            <w:vAlign w:val="center"/>
            <w:hideMark/>
          </w:tcPr>
          <w:p w:rsidR="00E02807" w:rsidRPr="00FF411A" w:rsidRDefault="00E02807" w:rsidP="00E02807">
            <w:pPr>
              <w:spacing w:after="0" w:line="240" w:lineRule="auto"/>
              <w:jc w:val="left"/>
              <w:rPr>
                <w:rFonts w:eastAsia="Times New Roman" w:cs="Times New Roman"/>
                <w:lang w:eastAsia="cs-CZ"/>
              </w:rPr>
            </w:pPr>
            <w:r w:rsidRPr="00FF411A">
              <w:rPr>
                <w:rFonts w:eastAsia="Times New Roman" w:cs="Times New Roman"/>
                <w:lang w:eastAsia="cs-CZ"/>
              </w:rPr>
              <w:t>Pracov</w:t>
            </w:r>
          </w:p>
        </w:tc>
        <w:tc>
          <w:tcPr>
            <w:tcW w:w="1918" w:type="dxa"/>
            <w:tcBorders>
              <w:top w:val="nil"/>
              <w:left w:val="nil"/>
              <w:bottom w:val="single" w:sz="8" w:space="0" w:color="auto"/>
              <w:right w:val="single" w:sz="8" w:space="0" w:color="auto"/>
            </w:tcBorders>
            <w:shd w:val="clear" w:color="auto" w:fill="auto"/>
            <w:vAlign w:val="center"/>
          </w:tcPr>
          <w:p w:rsidR="00E02807" w:rsidRPr="00FF411A" w:rsidRDefault="00E02807" w:rsidP="00E02807">
            <w:pPr>
              <w:spacing w:after="0" w:line="240" w:lineRule="auto"/>
              <w:jc w:val="right"/>
              <w:rPr>
                <w:rFonts w:eastAsia="Times New Roman"/>
                <w:lang w:eastAsia="cs-CZ"/>
              </w:rPr>
            </w:pPr>
            <w:r w:rsidRPr="00FF411A">
              <w:rPr>
                <w:rFonts w:eastAsia="Times New Roman"/>
                <w:lang w:eastAsia="cs-CZ"/>
              </w:rPr>
              <w:t>15 090,87</w:t>
            </w:r>
          </w:p>
        </w:tc>
        <w:tc>
          <w:tcPr>
            <w:tcW w:w="1721" w:type="dxa"/>
            <w:tcBorders>
              <w:top w:val="nil"/>
              <w:left w:val="nil"/>
              <w:bottom w:val="single" w:sz="8" w:space="0" w:color="auto"/>
              <w:right w:val="single" w:sz="8" w:space="0" w:color="auto"/>
            </w:tcBorders>
            <w:shd w:val="clear" w:color="auto" w:fill="auto"/>
            <w:vAlign w:val="center"/>
          </w:tcPr>
          <w:p w:rsidR="00E02807" w:rsidRPr="00FF411A" w:rsidRDefault="00E02807" w:rsidP="00E02807">
            <w:pPr>
              <w:spacing w:after="0" w:line="240" w:lineRule="auto"/>
              <w:jc w:val="right"/>
              <w:rPr>
                <w:rFonts w:eastAsia="Times New Roman"/>
                <w:lang w:eastAsia="cs-CZ"/>
              </w:rPr>
            </w:pPr>
            <w:r w:rsidRPr="00FF411A">
              <w:rPr>
                <w:rFonts w:eastAsia="Times New Roman"/>
                <w:lang w:eastAsia="cs-CZ"/>
              </w:rPr>
              <w:t>5 805,08</w:t>
            </w:r>
          </w:p>
        </w:tc>
        <w:tc>
          <w:tcPr>
            <w:tcW w:w="1880" w:type="dxa"/>
            <w:tcBorders>
              <w:top w:val="nil"/>
              <w:left w:val="nil"/>
              <w:bottom w:val="single" w:sz="8" w:space="0" w:color="auto"/>
              <w:right w:val="single" w:sz="12" w:space="0" w:color="auto"/>
            </w:tcBorders>
            <w:shd w:val="clear" w:color="auto" w:fill="auto"/>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20 895,95</w:t>
            </w:r>
          </w:p>
        </w:tc>
      </w:tr>
      <w:tr w:rsidR="00E02807" w:rsidRPr="00FF411A" w:rsidTr="00304183">
        <w:trPr>
          <w:trHeight w:val="328"/>
          <w:jc w:val="center"/>
        </w:trPr>
        <w:tc>
          <w:tcPr>
            <w:tcW w:w="3409" w:type="dxa"/>
            <w:tcBorders>
              <w:top w:val="nil"/>
              <w:left w:val="single" w:sz="12" w:space="0" w:color="auto"/>
              <w:bottom w:val="single" w:sz="8" w:space="0" w:color="auto"/>
              <w:right w:val="single" w:sz="8" w:space="0" w:color="auto"/>
            </w:tcBorders>
            <w:shd w:val="clear" w:color="auto" w:fill="auto"/>
            <w:vAlign w:val="center"/>
            <w:hideMark/>
          </w:tcPr>
          <w:p w:rsidR="00E02807" w:rsidRPr="00FF411A" w:rsidRDefault="00E02807" w:rsidP="00E02807">
            <w:pPr>
              <w:spacing w:after="0" w:line="240" w:lineRule="auto"/>
              <w:jc w:val="left"/>
              <w:rPr>
                <w:rFonts w:eastAsia="Times New Roman" w:cs="Times New Roman"/>
                <w:lang w:eastAsia="cs-CZ"/>
              </w:rPr>
            </w:pPr>
            <w:r w:rsidRPr="00FF411A">
              <w:rPr>
                <w:rFonts w:eastAsia="Times New Roman" w:cs="Times New Roman"/>
                <w:lang w:eastAsia="cs-CZ"/>
              </w:rPr>
              <w:t>Praha</w:t>
            </w:r>
          </w:p>
        </w:tc>
        <w:tc>
          <w:tcPr>
            <w:tcW w:w="1918" w:type="dxa"/>
            <w:tcBorders>
              <w:top w:val="nil"/>
              <w:left w:val="nil"/>
              <w:bottom w:val="single" w:sz="8" w:space="0" w:color="auto"/>
              <w:right w:val="single" w:sz="8" w:space="0" w:color="auto"/>
            </w:tcBorders>
            <w:shd w:val="clear" w:color="auto" w:fill="auto"/>
            <w:vAlign w:val="center"/>
          </w:tcPr>
          <w:p w:rsidR="00E02807" w:rsidRPr="00FF411A" w:rsidRDefault="00E02807" w:rsidP="00E02807">
            <w:pPr>
              <w:spacing w:after="0" w:line="240" w:lineRule="auto"/>
              <w:jc w:val="right"/>
              <w:rPr>
                <w:rFonts w:eastAsia="Times New Roman"/>
                <w:lang w:eastAsia="cs-CZ"/>
              </w:rPr>
            </w:pPr>
            <w:r w:rsidRPr="00FF411A">
              <w:rPr>
                <w:rFonts w:eastAsia="Times New Roman"/>
                <w:lang w:eastAsia="cs-CZ"/>
              </w:rPr>
              <w:t>13 493,12</w:t>
            </w:r>
          </w:p>
        </w:tc>
        <w:tc>
          <w:tcPr>
            <w:tcW w:w="1721" w:type="dxa"/>
            <w:tcBorders>
              <w:top w:val="nil"/>
              <w:left w:val="nil"/>
              <w:bottom w:val="single" w:sz="8" w:space="0" w:color="auto"/>
              <w:right w:val="single" w:sz="8" w:space="0" w:color="auto"/>
            </w:tcBorders>
            <w:shd w:val="clear" w:color="auto" w:fill="auto"/>
            <w:vAlign w:val="center"/>
          </w:tcPr>
          <w:p w:rsidR="00E02807" w:rsidRPr="00FF411A" w:rsidRDefault="00E02807" w:rsidP="00FD6093">
            <w:pPr>
              <w:spacing w:after="0" w:line="240" w:lineRule="auto"/>
              <w:jc w:val="right"/>
              <w:rPr>
                <w:rFonts w:eastAsia="Times New Roman"/>
                <w:lang w:eastAsia="cs-CZ"/>
              </w:rPr>
            </w:pPr>
            <w:r w:rsidRPr="00FF411A">
              <w:rPr>
                <w:rFonts w:eastAsia="Times New Roman"/>
                <w:lang w:eastAsia="cs-CZ"/>
              </w:rPr>
              <w:t>5 821,0</w:t>
            </w:r>
            <w:r w:rsidR="00FD6093">
              <w:rPr>
                <w:rFonts w:eastAsia="Times New Roman"/>
                <w:lang w:eastAsia="cs-CZ"/>
              </w:rPr>
              <w:t>6</w:t>
            </w:r>
          </w:p>
        </w:tc>
        <w:tc>
          <w:tcPr>
            <w:tcW w:w="1880" w:type="dxa"/>
            <w:tcBorders>
              <w:top w:val="nil"/>
              <w:left w:val="nil"/>
              <w:bottom w:val="single" w:sz="8" w:space="0" w:color="auto"/>
              <w:right w:val="single" w:sz="12" w:space="0" w:color="auto"/>
            </w:tcBorders>
            <w:shd w:val="clear" w:color="auto" w:fill="auto"/>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19 314,18</w:t>
            </w:r>
          </w:p>
        </w:tc>
      </w:tr>
      <w:tr w:rsidR="00E02807" w:rsidRPr="00FF411A" w:rsidTr="00304183">
        <w:trPr>
          <w:trHeight w:val="328"/>
          <w:jc w:val="center"/>
        </w:trPr>
        <w:tc>
          <w:tcPr>
            <w:tcW w:w="3409" w:type="dxa"/>
            <w:tcBorders>
              <w:top w:val="nil"/>
              <w:left w:val="single" w:sz="12" w:space="0" w:color="auto"/>
              <w:bottom w:val="single" w:sz="12" w:space="0" w:color="auto"/>
              <w:right w:val="single" w:sz="8" w:space="0" w:color="auto"/>
            </w:tcBorders>
            <w:shd w:val="clear" w:color="auto" w:fill="auto"/>
            <w:vAlign w:val="center"/>
            <w:hideMark/>
          </w:tcPr>
          <w:p w:rsidR="00E02807" w:rsidRPr="00FF411A" w:rsidRDefault="00E02807" w:rsidP="00E02807">
            <w:pPr>
              <w:spacing w:after="0" w:line="240" w:lineRule="auto"/>
              <w:jc w:val="left"/>
              <w:rPr>
                <w:rFonts w:eastAsia="Times New Roman" w:cs="Times New Roman"/>
                <w:lang w:eastAsia="cs-CZ"/>
              </w:rPr>
            </w:pPr>
            <w:r w:rsidRPr="00FF411A">
              <w:rPr>
                <w:rFonts w:eastAsia="Times New Roman" w:cs="Times New Roman"/>
                <w:lang w:eastAsia="cs-CZ"/>
              </w:rPr>
              <w:t>Přední Labská</w:t>
            </w:r>
          </w:p>
        </w:tc>
        <w:tc>
          <w:tcPr>
            <w:tcW w:w="1918" w:type="dxa"/>
            <w:tcBorders>
              <w:top w:val="nil"/>
              <w:left w:val="nil"/>
              <w:bottom w:val="single" w:sz="12" w:space="0" w:color="auto"/>
              <w:right w:val="single" w:sz="8" w:space="0" w:color="auto"/>
            </w:tcBorders>
            <w:shd w:val="clear" w:color="auto" w:fill="auto"/>
            <w:vAlign w:val="center"/>
          </w:tcPr>
          <w:p w:rsidR="00E02807" w:rsidRPr="00FF411A" w:rsidRDefault="00E02807" w:rsidP="00E02807">
            <w:pPr>
              <w:spacing w:after="0" w:line="240" w:lineRule="auto"/>
              <w:jc w:val="right"/>
              <w:rPr>
                <w:rFonts w:eastAsia="Times New Roman"/>
                <w:lang w:eastAsia="cs-CZ"/>
              </w:rPr>
            </w:pPr>
            <w:r w:rsidRPr="00FF411A">
              <w:rPr>
                <w:rFonts w:eastAsia="Times New Roman"/>
                <w:lang w:eastAsia="cs-CZ"/>
              </w:rPr>
              <w:t>13 175,75</w:t>
            </w:r>
          </w:p>
        </w:tc>
        <w:tc>
          <w:tcPr>
            <w:tcW w:w="1721" w:type="dxa"/>
            <w:tcBorders>
              <w:top w:val="nil"/>
              <w:left w:val="nil"/>
              <w:bottom w:val="single" w:sz="12" w:space="0" w:color="auto"/>
              <w:right w:val="single" w:sz="8" w:space="0" w:color="auto"/>
            </w:tcBorders>
            <w:shd w:val="clear" w:color="auto" w:fill="auto"/>
            <w:vAlign w:val="center"/>
          </w:tcPr>
          <w:p w:rsidR="00E02807" w:rsidRPr="00FF411A" w:rsidRDefault="00E02807" w:rsidP="00E02807">
            <w:pPr>
              <w:spacing w:after="0" w:line="240" w:lineRule="auto"/>
              <w:jc w:val="right"/>
              <w:rPr>
                <w:rFonts w:eastAsia="Times New Roman"/>
                <w:lang w:eastAsia="cs-CZ"/>
              </w:rPr>
            </w:pPr>
            <w:r w:rsidRPr="00FF411A">
              <w:rPr>
                <w:rFonts w:eastAsia="Times New Roman"/>
                <w:lang w:eastAsia="cs-CZ"/>
              </w:rPr>
              <w:t>9 064,26</w:t>
            </w:r>
          </w:p>
        </w:tc>
        <w:tc>
          <w:tcPr>
            <w:tcW w:w="1880" w:type="dxa"/>
            <w:tcBorders>
              <w:top w:val="nil"/>
              <w:left w:val="nil"/>
              <w:bottom w:val="single" w:sz="12" w:space="0" w:color="auto"/>
              <w:right w:val="single" w:sz="12" w:space="0" w:color="auto"/>
            </w:tcBorders>
            <w:shd w:val="clear" w:color="auto" w:fill="auto"/>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22 240,01</w:t>
            </w:r>
          </w:p>
        </w:tc>
      </w:tr>
      <w:tr w:rsidR="00E02807" w:rsidRPr="00FF411A" w:rsidTr="00304183">
        <w:trPr>
          <w:trHeight w:val="343"/>
          <w:jc w:val="center"/>
        </w:trPr>
        <w:tc>
          <w:tcPr>
            <w:tcW w:w="3409" w:type="dxa"/>
            <w:tcBorders>
              <w:top w:val="nil"/>
              <w:left w:val="single" w:sz="12" w:space="0" w:color="auto"/>
              <w:bottom w:val="single" w:sz="12" w:space="0" w:color="auto"/>
              <w:right w:val="single" w:sz="8" w:space="0" w:color="auto"/>
            </w:tcBorders>
            <w:shd w:val="clear" w:color="000000" w:fill="C0C0C0"/>
            <w:vAlign w:val="center"/>
            <w:hideMark/>
          </w:tcPr>
          <w:p w:rsidR="00E02807" w:rsidRPr="00FF411A" w:rsidRDefault="00E02807" w:rsidP="00E02807">
            <w:pPr>
              <w:spacing w:after="0" w:line="240" w:lineRule="auto"/>
              <w:jc w:val="left"/>
              <w:rPr>
                <w:rFonts w:eastAsia="Times New Roman" w:cs="Times New Roman"/>
                <w:b/>
                <w:bCs/>
                <w:lang w:eastAsia="cs-CZ"/>
              </w:rPr>
            </w:pPr>
            <w:r w:rsidRPr="00FF411A">
              <w:rPr>
                <w:rFonts w:eastAsia="Times New Roman" w:cs="Times New Roman"/>
                <w:b/>
                <w:bCs/>
                <w:lang w:eastAsia="cs-CZ"/>
              </w:rPr>
              <w:t>Celkem</w:t>
            </w:r>
          </w:p>
        </w:tc>
        <w:tc>
          <w:tcPr>
            <w:tcW w:w="1918" w:type="dxa"/>
            <w:tcBorders>
              <w:top w:val="nil"/>
              <w:left w:val="nil"/>
              <w:bottom w:val="single" w:sz="12" w:space="0" w:color="auto"/>
              <w:right w:val="single" w:sz="8" w:space="0" w:color="auto"/>
            </w:tcBorders>
            <w:shd w:val="clear" w:color="000000" w:fill="C0C0C0"/>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41 759,74</w:t>
            </w:r>
          </w:p>
        </w:tc>
        <w:tc>
          <w:tcPr>
            <w:tcW w:w="1721" w:type="dxa"/>
            <w:tcBorders>
              <w:top w:val="nil"/>
              <w:left w:val="nil"/>
              <w:bottom w:val="single" w:sz="12" w:space="0" w:color="auto"/>
              <w:right w:val="single" w:sz="8" w:space="0" w:color="auto"/>
            </w:tcBorders>
            <w:shd w:val="clear" w:color="000000" w:fill="C0C0C0"/>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20 690,40</w:t>
            </w:r>
          </w:p>
        </w:tc>
        <w:tc>
          <w:tcPr>
            <w:tcW w:w="1880" w:type="dxa"/>
            <w:tcBorders>
              <w:top w:val="single" w:sz="12" w:space="0" w:color="auto"/>
              <w:left w:val="nil"/>
              <w:bottom w:val="single" w:sz="12" w:space="0" w:color="auto"/>
              <w:right w:val="single" w:sz="12" w:space="0" w:color="auto"/>
            </w:tcBorders>
            <w:shd w:val="clear" w:color="000000" w:fill="C0C0C0"/>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62 450,14</w:t>
            </w:r>
          </w:p>
        </w:tc>
      </w:tr>
    </w:tbl>
    <w:p w:rsidR="00AC0980" w:rsidRPr="00FF411A" w:rsidRDefault="00AC0980" w:rsidP="00E02807">
      <w:pPr>
        <w:spacing w:after="0" w:line="240" w:lineRule="auto"/>
        <w:jc w:val="left"/>
        <w:rPr>
          <w:rFonts w:eastAsia="Calibri" w:cs="Times New Roman"/>
          <w:bCs/>
          <w:iCs/>
          <w:highlight w:val="yellow"/>
        </w:rPr>
      </w:pPr>
    </w:p>
    <w:tbl>
      <w:tblPr>
        <w:tblW w:w="8774" w:type="dxa"/>
        <w:jc w:val="center"/>
        <w:tblInd w:w="70" w:type="dxa"/>
        <w:tblCellMar>
          <w:left w:w="70" w:type="dxa"/>
          <w:right w:w="70" w:type="dxa"/>
        </w:tblCellMar>
        <w:tblLook w:val="04A0" w:firstRow="1" w:lastRow="0" w:firstColumn="1" w:lastColumn="0" w:noHBand="0" w:noVBand="1"/>
      </w:tblPr>
      <w:tblGrid>
        <w:gridCol w:w="3334"/>
        <w:gridCol w:w="1891"/>
        <w:gridCol w:w="1697"/>
        <w:gridCol w:w="1852"/>
      </w:tblGrid>
      <w:tr w:rsidR="00E02807" w:rsidRPr="00FF411A" w:rsidTr="000464E2">
        <w:trPr>
          <w:trHeight w:val="295"/>
          <w:jc w:val="center"/>
        </w:trPr>
        <w:tc>
          <w:tcPr>
            <w:tcW w:w="3334" w:type="dxa"/>
            <w:tcBorders>
              <w:top w:val="nil"/>
              <w:left w:val="nil"/>
              <w:bottom w:val="single" w:sz="12" w:space="0" w:color="auto"/>
              <w:right w:val="nil"/>
            </w:tcBorders>
            <w:shd w:val="clear" w:color="auto" w:fill="auto"/>
            <w:vAlign w:val="center"/>
            <w:hideMark/>
          </w:tcPr>
          <w:p w:rsidR="009007DA" w:rsidRPr="00FF411A" w:rsidRDefault="009007DA" w:rsidP="00E02807">
            <w:pPr>
              <w:spacing w:after="0" w:line="240" w:lineRule="auto"/>
              <w:jc w:val="left"/>
              <w:rPr>
                <w:rFonts w:eastAsia="Times New Roman" w:cs="Times New Roman"/>
                <w:lang w:eastAsia="cs-CZ"/>
              </w:rPr>
            </w:pPr>
            <w:r w:rsidRPr="00FF411A">
              <w:rPr>
                <w:rFonts w:eastAsia="Times New Roman" w:cs="Times New Roman"/>
                <w:lang w:eastAsia="cs-CZ"/>
              </w:rPr>
              <w:t> </w:t>
            </w:r>
          </w:p>
        </w:tc>
        <w:tc>
          <w:tcPr>
            <w:tcW w:w="1891" w:type="dxa"/>
            <w:tcBorders>
              <w:top w:val="nil"/>
              <w:left w:val="nil"/>
              <w:bottom w:val="single" w:sz="12" w:space="0" w:color="auto"/>
              <w:right w:val="nil"/>
            </w:tcBorders>
            <w:shd w:val="clear" w:color="auto" w:fill="auto"/>
            <w:vAlign w:val="center"/>
            <w:hideMark/>
          </w:tcPr>
          <w:p w:rsidR="009007DA" w:rsidRPr="00FF411A" w:rsidRDefault="009007DA" w:rsidP="00E02807">
            <w:pPr>
              <w:spacing w:after="0" w:line="240" w:lineRule="auto"/>
              <w:jc w:val="center"/>
              <w:rPr>
                <w:rFonts w:eastAsia="Calibri" w:cs="Times New Roman"/>
                <w:b/>
                <w:bCs/>
                <w:iCs/>
              </w:rPr>
            </w:pPr>
            <w:r w:rsidRPr="00FF411A">
              <w:rPr>
                <w:rFonts w:eastAsia="Times New Roman" w:cs="Times New Roman"/>
                <w:lang w:eastAsia="cs-CZ"/>
              </w:rPr>
              <w:t> </w:t>
            </w:r>
            <w:r w:rsidR="009B6E83" w:rsidRPr="00FF411A">
              <w:rPr>
                <w:rFonts w:eastAsia="Calibri" w:cs="Times New Roman"/>
                <w:b/>
                <w:bCs/>
                <w:iCs/>
              </w:rPr>
              <w:t>Náklady</w:t>
            </w:r>
          </w:p>
        </w:tc>
        <w:tc>
          <w:tcPr>
            <w:tcW w:w="1697" w:type="dxa"/>
            <w:tcBorders>
              <w:top w:val="nil"/>
              <w:left w:val="nil"/>
              <w:bottom w:val="single" w:sz="12" w:space="0" w:color="auto"/>
              <w:right w:val="nil"/>
            </w:tcBorders>
            <w:shd w:val="clear" w:color="auto" w:fill="auto"/>
            <w:vAlign w:val="center"/>
            <w:hideMark/>
          </w:tcPr>
          <w:p w:rsidR="009007DA" w:rsidRPr="00FF411A" w:rsidRDefault="009007DA" w:rsidP="00E02807">
            <w:pPr>
              <w:spacing w:after="0" w:line="240" w:lineRule="auto"/>
              <w:jc w:val="left"/>
              <w:rPr>
                <w:rFonts w:eastAsia="Times New Roman" w:cs="Times New Roman"/>
                <w:lang w:eastAsia="cs-CZ"/>
              </w:rPr>
            </w:pPr>
            <w:r w:rsidRPr="00FF411A">
              <w:rPr>
                <w:rFonts w:eastAsia="Times New Roman" w:cs="Times New Roman"/>
                <w:lang w:eastAsia="cs-CZ"/>
              </w:rPr>
              <w:t> </w:t>
            </w:r>
          </w:p>
        </w:tc>
        <w:tc>
          <w:tcPr>
            <w:tcW w:w="1852" w:type="dxa"/>
            <w:tcBorders>
              <w:top w:val="nil"/>
              <w:left w:val="nil"/>
              <w:bottom w:val="single" w:sz="12" w:space="0" w:color="auto"/>
              <w:right w:val="nil"/>
            </w:tcBorders>
            <w:shd w:val="clear" w:color="auto" w:fill="auto"/>
            <w:vAlign w:val="center"/>
            <w:hideMark/>
          </w:tcPr>
          <w:p w:rsidR="009007DA" w:rsidRPr="00FF411A" w:rsidRDefault="009007DA" w:rsidP="00E02807">
            <w:pPr>
              <w:spacing w:after="0" w:line="240" w:lineRule="auto"/>
              <w:jc w:val="right"/>
              <w:rPr>
                <w:rFonts w:eastAsia="Times New Roman" w:cs="Times New Roman"/>
                <w:lang w:eastAsia="cs-CZ"/>
              </w:rPr>
            </w:pPr>
            <w:r w:rsidRPr="00FF411A">
              <w:rPr>
                <w:rFonts w:eastAsia="Times New Roman" w:cs="Times New Roman"/>
                <w:lang w:eastAsia="cs-CZ"/>
              </w:rPr>
              <w:t>v</w:t>
            </w:r>
            <w:r w:rsidR="00BD0595" w:rsidRPr="00FF411A">
              <w:rPr>
                <w:rFonts w:eastAsia="Times New Roman" w:cs="Times New Roman"/>
                <w:lang w:eastAsia="cs-CZ"/>
              </w:rPr>
              <w:t xml:space="preserve"> tis.</w:t>
            </w:r>
            <w:r w:rsidRPr="00FF411A">
              <w:rPr>
                <w:rFonts w:eastAsia="Times New Roman" w:cs="Times New Roman"/>
                <w:lang w:eastAsia="cs-CZ"/>
              </w:rPr>
              <w:t xml:space="preserve"> Kč</w:t>
            </w:r>
          </w:p>
        </w:tc>
      </w:tr>
      <w:tr w:rsidR="00E02807" w:rsidRPr="00FF411A" w:rsidTr="000464E2">
        <w:trPr>
          <w:trHeight w:val="357"/>
          <w:jc w:val="center"/>
        </w:trPr>
        <w:tc>
          <w:tcPr>
            <w:tcW w:w="3334" w:type="dxa"/>
            <w:tcBorders>
              <w:top w:val="nil"/>
              <w:left w:val="single" w:sz="12" w:space="0" w:color="auto"/>
              <w:bottom w:val="single" w:sz="12" w:space="0" w:color="auto"/>
              <w:right w:val="single" w:sz="8" w:space="0" w:color="auto"/>
            </w:tcBorders>
            <w:shd w:val="clear" w:color="000000" w:fill="BFBFBF"/>
            <w:vAlign w:val="center"/>
            <w:hideMark/>
          </w:tcPr>
          <w:p w:rsidR="009007DA" w:rsidRPr="00FF411A" w:rsidRDefault="009007DA" w:rsidP="00E02807">
            <w:pPr>
              <w:spacing w:after="0" w:line="240" w:lineRule="auto"/>
              <w:jc w:val="center"/>
              <w:rPr>
                <w:rFonts w:eastAsia="Times New Roman" w:cs="Times New Roman"/>
                <w:b/>
                <w:bCs/>
                <w:lang w:eastAsia="cs-CZ"/>
              </w:rPr>
            </w:pPr>
            <w:r w:rsidRPr="00FF411A">
              <w:rPr>
                <w:rFonts w:eastAsia="Times New Roman" w:cs="Times New Roman"/>
                <w:b/>
                <w:bCs/>
                <w:lang w:eastAsia="cs-CZ"/>
              </w:rPr>
              <w:t>Zotavovna</w:t>
            </w:r>
          </w:p>
        </w:tc>
        <w:tc>
          <w:tcPr>
            <w:tcW w:w="1891" w:type="dxa"/>
            <w:tcBorders>
              <w:top w:val="nil"/>
              <w:left w:val="nil"/>
              <w:bottom w:val="single" w:sz="12" w:space="0" w:color="auto"/>
              <w:right w:val="single" w:sz="8" w:space="0" w:color="auto"/>
            </w:tcBorders>
            <w:shd w:val="clear" w:color="000000" w:fill="BFBFBF"/>
            <w:vAlign w:val="center"/>
            <w:hideMark/>
          </w:tcPr>
          <w:p w:rsidR="009007DA" w:rsidRPr="00FF411A" w:rsidRDefault="009007DA" w:rsidP="00E02807">
            <w:pPr>
              <w:spacing w:after="0" w:line="240" w:lineRule="auto"/>
              <w:jc w:val="center"/>
              <w:rPr>
                <w:rFonts w:eastAsia="Times New Roman" w:cs="Times New Roman"/>
                <w:b/>
                <w:bCs/>
                <w:lang w:eastAsia="cs-CZ"/>
              </w:rPr>
            </w:pPr>
            <w:r w:rsidRPr="00FF411A">
              <w:rPr>
                <w:rFonts w:eastAsia="Times New Roman" w:cs="Times New Roman"/>
                <w:b/>
                <w:bCs/>
                <w:lang w:eastAsia="cs-CZ"/>
              </w:rPr>
              <w:t>Hlavní činnost</w:t>
            </w:r>
          </w:p>
        </w:tc>
        <w:tc>
          <w:tcPr>
            <w:tcW w:w="1697" w:type="dxa"/>
            <w:tcBorders>
              <w:top w:val="nil"/>
              <w:left w:val="nil"/>
              <w:bottom w:val="single" w:sz="12" w:space="0" w:color="auto"/>
              <w:right w:val="single" w:sz="8" w:space="0" w:color="auto"/>
            </w:tcBorders>
            <w:shd w:val="clear" w:color="000000" w:fill="BFBFBF"/>
            <w:vAlign w:val="center"/>
            <w:hideMark/>
          </w:tcPr>
          <w:p w:rsidR="009007DA" w:rsidRPr="00FF411A" w:rsidRDefault="009007DA" w:rsidP="00E02807">
            <w:pPr>
              <w:spacing w:after="0" w:line="240" w:lineRule="auto"/>
              <w:jc w:val="center"/>
              <w:rPr>
                <w:rFonts w:eastAsia="Times New Roman" w:cs="Times New Roman"/>
                <w:b/>
                <w:bCs/>
                <w:lang w:eastAsia="cs-CZ"/>
              </w:rPr>
            </w:pPr>
            <w:r w:rsidRPr="00FF411A">
              <w:rPr>
                <w:rFonts w:eastAsia="Times New Roman" w:cs="Times New Roman"/>
                <w:b/>
                <w:bCs/>
                <w:lang w:eastAsia="cs-CZ"/>
              </w:rPr>
              <w:t>Jiná činnost</w:t>
            </w:r>
          </w:p>
        </w:tc>
        <w:tc>
          <w:tcPr>
            <w:tcW w:w="1852" w:type="dxa"/>
            <w:tcBorders>
              <w:top w:val="nil"/>
              <w:left w:val="nil"/>
              <w:bottom w:val="single" w:sz="12" w:space="0" w:color="auto"/>
              <w:right w:val="single" w:sz="12" w:space="0" w:color="auto"/>
            </w:tcBorders>
            <w:shd w:val="clear" w:color="000000" w:fill="BFBFBF"/>
            <w:vAlign w:val="center"/>
            <w:hideMark/>
          </w:tcPr>
          <w:p w:rsidR="009007DA" w:rsidRPr="00FF411A" w:rsidRDefault="009007DA" w:rsidP="00E02807">
            <w:pPr>
              <w:spacing w:after="0" w:line="240" w:lineRule="auto"/>
              <w:jc w:val="center"/>
              <w:rPr>
                <w:rFonts w:eastAsia="Times New Roman" w:cs="Times New Roman"/>
                <w:b/>
                <w:bCs/>
                <w:lang w:eastAsia="cs-CZ"/>
              </w:rPr>
            </w:pPr>
            <w:r w:rsidRPr="00FF411A">
              <w:rPr>
                <w:rFonts w:eastAsia="Times New Roman" w:cs="Times New Roman"/>
                <w:b/>
                <w:bCs/>
                <w:lang w:eastAsia="cs-CZ"/>
              </w:rPr>
              <w:t>Celkem</w:t>
            </w:r>
          </w:p>
        </w:tc>
      </w:tr>
      <w:tr w:rsidR="00E02807" w:rsidRPr="00FF411A" w:rsidTr="00E02807">
        <w:trPr>
          <w:trHeight w:val="357"/>
          <w:jc w:val="center"/>
        </w:trPr>
        <w:tc>
          <w:tcPr>
            <w:tcW w:w="3334" w:type="dxa"/>
            <w:tcBorders>
              <w:top w:val="nil"/>
              <w:left w:val="single" w:sz="12" w:space="0" w:color="auto"/>
              <w:bottom w:val="single" w:sz="8" w:space="0" w:color="auto"/>
              <w:right w:val="single" w:sz="8" w:space="0" w:color="auto"/>
            </w:tcBorders>
            <w:shd w:val="clear" w:color="auto" w:fill="auto"/>
            <w:vAlign w:val="center"/>
            <w:hideMark/>
          </w:tcPr>
          <w:p w:rsidR="00E02807" w:rsidRPr="00FF411A" w:rsidRDefault="00E02807" w:rsidP="00E02807">
            <w:pPr>
              <w:spacing w:after="0" w:line="240" w:lineRule="auto"/>
              <w:jc w:val="left"/>
              <w:rPr>
                <w:rFonts w:eastAsia="Times New Roman" w:cs="Times New Roman"/>
                <w:lang w:eastAsia="cs-CZ"/>
              </w:rPr>
            </w:pPr>
            <w:r w:rsidRPr="00FF411A">
              <w:rPr>
                <w:rFonts w:eastAsia="Times New Roman" w:cs="Times New Roman"/>
                <w:lang w:eastAsia="cs-CZ"/>
              </w:rPr>
              <w:t>Pracov</w:t>
            </w:r>
          </w:p>
        </w:tc>
        <w:tc>
          <w:tcPr>
            <w:tcW w:w="1891" w:type="dxa"/>
            <w:tcBorders>
              <w:top w:val="nil"/>
              <w:left w:val="nil"/>
              <w:bottom w:val="single" w:sz="8" w:space="0" w:color="auto"/>
              <w:right w:val="single" w:sz="8" w:space="0" w:color="auto"/>
            </w:tcBorders>
            <w:shd w:val="clear" w:color="auto" w:fill="auto"/>
            <w:vAlign w:val="center"/>
          </w:tcPr>
          <w:p w:rsidR="00E02807" w:rsidRPr="00FF411A" w:rsidRDefault="00E02807" w:rsidP="00E02807">
            <w:pPr>
              <w:spacing w:after="0" w:line="240" w:lineRule="auto"/>
              <w:jc w:val="right"/>
              <w:rPr>
                <w:rFonts w:eastAsia="Times New Roman"/>
                <w:lang w:eastAsia="cs-CZ"/>
              </w:rPr>
            </w:pPr>
            <w:r w:rsidRPr="00FF411A">
              <w:rPr>
                <w:rFonts w:eastAsia="Times New Roman"/>
                <w:lang w:eastAsia="cs-CZ"/>
              </w:rPr>
              <w:t>14 838,10</w:t>
            </w:r>
          </w:p>
        </w:tc>
        <w:tc>
          <w:tcPr>
            <w:tcW w:w="1697" w:type="dxa"/>
            <w:tcBorders>
              <w:top w:val="nil"/>
              <w:left w:val="nil"/>
              <w:bottom w:val="single" w:sz="8" w:space="0" w:color="auto"/>
              <w:right w:val="single" w:sz="8" w:space="0" w:color="auto"/>
            </w:tcBorders>
            <w:shd w:val="clear" w:color="auto" w:fill="auto"/>
            <w:vAlign w:val="center"/>
          </w:tcPr>
          <w:p w:rsidR="00E02807" w:rsidRPr="00FF411A" w:rsidRDefault="00E02807" w:rsidP="00E02807">
            <w:pPr>
              <w:spacing w:after="0" w:line="240" w:lineRule="auto"/>
              <w:jc w:val="right"/>
              <w:rPr>
                <w:rFonts w:eastAsia="Times New Roman"/>
                <w:lang w:eastAsia="cs-CZ"/>
              </w:rPr>
            </w:pPr>
            <w:r w:rsidRPr="00FF411A">
              <w:rPr>
                <w:rFonts w:eastAsia="Times New Roman"/>
                <w:lang w:eastAsia="cs-CZ"/>
              </w:rPr>
              <w:t>5 769,23</w:t>
            </w:r>
          </w:p>
        </w:tc>
        <w:tc>
          <w:tcPr>
            <w:tcW w:w="1852" w:type="dxa"/>
            <w:tcBorders>
              <w:top w:val="nil"/>
              <w:left w:val="nil"/>
              <w:bottom w:val="single" w:sz="8" w:space="0" w:color="auto"/>
              <w:right w:val="single" w:sz="12" w:space="0" w:color="auto"/>
            </w:tcBorders>
            <w:shd w:val="clear" w:color="auto" w:fill="auto"/>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20 607,33</w:t>
            </w:r>
          </w:p>
        </w:tc>
      </w:tr>
      <w:tr w:rsidR="00E02807" w:rsidRPr="00FF411A" w:rsidTr="00E02807">
        <w:trPr>
          <w:trHeight w:val="341"/>
          <w:jc w:val="center"/>
        </w:trPr>
        <w:tc>
          <w:tcPr>
            <w:tcW w:w="3334" w:type="dxa"/>
            <w:tcBorders>
              <w:top w:val="nil"/>
              <w:left w:val="single" w:sz="12" w:space="0" w:color="auto"/>
              <w:bottom w:val="single" w:sz="8" w:space="0" w:color="auto"/>
              <w:right w:val="single" w:sz="8" w:space="0" w:color="auto"/>
            </w:tcBorders>
            <w:shd w:val="clear" w:color="auto" w:fill="auto"/>
            <w:vAlign w:val="center"/>
            <w:hideMark/>
          </w:tcPr>
          <w:p w:rsidR="00E02807" w:rsidRPr="00FF411A" w:rsidRDefault="00E02807" w:rsidP="00E02807">
            <w:pPr>
              <w:spacing w:after="0" w:line="240" w:lineRule="auto"/>
              <w:jc w:val="left"/>
              <w:rPr>
                <w:rFonts w:eastAsia="Times New Roman" w:cs="Times New Roman"/>
                <w:lang w:eastAsia="cs-CZ"/>
              </w:rPr>
            </w:pPr>
            <w:r w:rsidRPr="00FF411A">
              <w:rPr>
                <w:rFonts w:eastAsia="Times New Roman" w:cs="Times New Roman"/>
                <w:lang w:eastAsia="cs-CZ"/>
              </w:rPr>
              <w:t>Praha</w:t>
            </w:r>
          </w:p>
        </w:tc>
        <w:tc>
          <w:tcPr>
            <w:tcW w:w="1891" w:type="dxa"/>
            <w:tcBorders>
              <w:top w:val="nil"/>
              <w:left w:val="nil"/>
              <w:bottom w:val="single" w:sz="8" w:space="0" w:color="auto"/>
              <w:right w:val="single" w:sz="8" w:space="0" w:color="auto"/>
            </w:tcBorders>
            <w:shd w:val="clear" w:color="auto" w:fill="auto"/>
            <w:vAlign w:val="center"/>
          </w:tcPr>
          <w:p w:rsidR="00E02807" w:rsidRPr="00FF411A" w:rsidRDefault="00E02807" w:rsidP="00E02807">
            <w:pPr>
              <w:spacing w:after="0" w:line="240" w:lineRule="auto"/>
              <w:jc w:val="right"/>
              <w:rPr>
                <w:rFonts w:eastAsia="Times New Roman"/>
                <w:lang w:eastAsia="cs-CZ"/>
              </w:rPr>
            </w:pPr>
            <w:r w:rsidRPr="00FF411A">
              <w:rPr>
                <w:rFonts w:eastAsia="Times New Roman"/>
                <w:lang w:eastAsia="cs-CZ"/>
              </w:rPr>
              <w:t>13 488,07</w:t>
            </w:r>
          </w:p>
        </w:tc>
        <w:tc>
          <w:tcPr>
            <w:tcW w:w="1697" w:type="dxa"/>
            <w:tcBorders>
              <w:top w:val="nil"/>
              <w:left w:val="nil"/>
              <w:bottom w:val="single" w:sz="8" w:space="0" w:color="auto"/>
              <w:right w:val="single" w:sz="8" w:space="0" w:color="auto"/>
            </w:tcBorders>
            <w:shd w:val="clear" w:color="auto" w:fill="auto"/>
            <w:vAlign w:val="center"/>
          </w:tcPr>
          <w:p w:rsidR="00E02807" w:rsidRPr="00FF411A" w:rsidRDefault="00E02807" w:rsidP="00E02807">
            <w:pPr>
              <w:spacing w:after="0" w:line="240" w:lineRule="auto"/>
              <w:jc w:val="right"/>
              <w:rPr>
                <w:rFonts w:eastAsia="Times New Roman"/>
                <w:lang w:eastAsia="cs-CZ"/>
              </w:rPr>
            </w:pPr>
            <w:r w:rsidRPr="00FF411A">
              <w:rPr>
                <w:rFonts w:eastAsia="Times New Roman"/>
                <w:lang w:eastAsia="cs-CZ"/>
              </w:rPr>
              <w:t>5 814,99</w:t>
            </w:r>
          </w:p>
        </w:tc>
        <w:tc>
          <w:tcPr>
            <w:tcW w:w="1852" w:type="dxa"/>
            <w:tcBorders>
              <w:top w:val="nil"/>
              <w:left w:val="nil"/>
              <w:bottom w:val="single" w:sz="8" w:space="0" w:color="auto"/>
              <w:right w:val="single" w:sz="12" w:space="0" w:color="auto"/>
            </w:tcBorders>
            <w:shd w:val="clear" w:color="auto" w:fill="auto"/>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19 303,06</w:t>
            </w:r>
          </w:p>
        </w:tc>
      </w:tr>
      <w:tr w:rsidR="00E02807" w:rsidRPr="00FF411A" w:rsidTr="00185BC7">
        <w:trPr>
          <w:trHeight w:val="341"/>
          <w:jc w:val="center"/>
        </w:trPr>
        <w:tc>
          <w:tcPr>
            <w:tcW w:w="3334" w:type="dxa"/>
            <w:tcBorders>
              <w:top w:val="nil"/>
              <w:left w:val="single" w:sz="12" w:space="0" w:color="auto"/>
              <w:bottom w:val="single" w:sz="12" w:space="0" w:color="auto"/>
              <w:right w:val="single" w:sz="8" w:space="0" w:color="auto"/>
            </w:tcBorders>
            <w:shd w:val="clear" w:color="auto" w:fill="auto"/>
            <w:vAlign w:val="center"/>
            <w:hideMark/>
          </w:tcPr>
          <w:p w:rsidR="00E02807" w:rsidRPr="00FF411A" w:rsidRDefault="00E02807" w:rsidP="00E02807">
            <w:pPr>
              <w:spacing w:after="0" w:line="240" w:lineRule="auto"/>
              <w:jc w:val="left"/>
              <w:rPr>
                <w:rFonts w:eastAsia="Times New Roman" w:cs="Times New Roman"/>
                <w:lang w:eastAsia="cs-CZ"/>
              </w:rPr>
            </w:pPr>
            <w:r w:rsidRPr="00FF411A">
              <w:rPr>
                <w:rFonts w:eastAsia="Times New Roman" w:cs="Times New Roman"/>
                <w:lang w:eastAsia="cs-CZ"/>
              </w:rPr>
              <w:t>Přední Labská</w:t>
            </w:r>
          </w:p>
        </w:tc>
        <w:tc>
          <w:tcPr>
            <w:tcW w:w="1891" w:type="dxa"/>
            <w:tcBorders>
              <w:top w:val="nil"/>
              <w:left w:val="nil"/>
              <w:bottom w:val="single" w:sz="12" w:space="0" w:color="auto"/>
              <w:right w:val="single" w:sz="8" w:space="0" w:color="auto"/>
            </w:tcBorders>
            <w:shd w:val="clear" w:color="auto" w:fill="auto"/>
            <w:vAlign w:val="center"/>
          </w:tcPr>
          <w:p w:rsidR="00E02807" w:rsidRPr="00FF411A" w:rsidRDefault="00E02807" w:rsidP="00E02807">
            <w:pPr>
              <w:spacing w:after="0" w:line="240" w:lineRule="auto"/>
              <w:jc w:val="right"/>
              <w:rPr>
                <w:rFonts w:eastAsia="Times New Roman"/>
                <w:lang w:eastAsia="cs-CZ"/>
              </w:rPr>
            </w:pPr>
            <w:r w:rsidRPr="00FF411A">
              <w:rPr>
                <w:rFonts w:eastAsia="Times New Roman"/>
                <w:lang w:eastAsia="cs-CZ"/>
              </w:rPr>
              <w:t>13 163,79</w:t>
            </w:r>
          </w:p>
        </w:tc>
        <w:tc>
          <w:tcPr>
            <w:tcW w:w="1697" w:type="dxa"/>
            <w:tcBorders>
              <w:top w:val="nil"/>
              <w:left w:val="nil"/>
              <w:bottom w:val="single" w:sz="12" w:space="0" w:color="auto"/>
              <w:right w:val="single" w:sz="8" w:space="0" w:color="auto"/>
            </w:tcBorders>
            <w:shd w:val="clear" w:color="auto" w:fill="auto"/>
            <w:vAlign w:val="center"/>
          </w:tcPr>
          <w:p w:rsidR="00E02807" w:rsidRPr="00FF411A" w:rsidRDefault="00E02807" w:rsidP="00E02807">
            <w:pPr>
              <w:spacing w:after="0" w:line="240" w:lineRule="auto"/>
              <w:jc w:val="right"/>
              <w:rPr>
                <w:rFonts w:eastAsia="Times New Roman"/>
                <w:lang w:eastAsia="cs-CZ"/>
              </w:rPr>
            </w:pPr>
            <w:r w:rsidRPr="00FF411A">
              <w:rPr>
                <w:rFonts w:eastAsia="Times New Roman"/>
                <w:lang w:eastAsia="cs-CZ"/>
              </w:rPr>
              <w:t>8 962,94</w:t>
            </w:r>
          </w:p>
        </w:tc>
        <w:tc>
          <w:tcPr>
            <w:tcW w:w="1852" w:type="dxa"/>
            <w:tcBorders>
              <w:top w:val="nil"/>
              <w:left w:val="nil"/>
              <w:bottom w:val="single" w:sz="12" w:space="0" w:color="auto"/>
              <w:right w:val="single" w:sz="12" w:space="0" w:color="auto"/>
            </w:tcBorders>
            <w:shd w:val="clear" w:color="auto" w:fill="auto"/>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22 126,73</w:t>
            </w:r>
          </w:p>
        </w:tc>
      </w:tr>
      <w:tr w:rsidR="00E02807" w:rsidRPr="00FF411A" w:rsidTr="00185BC7">
        <w:trPr>
          <w:trHeight w:val="357"/>
          <w:jc w:val="center"/>
        </w:trPr>
        <w:tc>
          <w:tcPr>
            <w:tcW w:w="3334" w:type="dxa"/>
            <w:tcBorders>
              <w:top w:val="single" w:sz="12" w:space="0" w:color="auto"/>
              <w:left w:val="single" w:sz="12" w:space="0" w:color="auto"/>
              <w:bottom w:val="single" w:sz="12" w:space="0" w:color="auto"/>
              <w:right w:val="single" w:sz="8" w:space="0" w:color="auto"/>
            </w:tcBorders>
            <w:shd w:val="clear" w:color="000000" w:fill="C0C0C0"/>
            <w:vAlign w:val="center"/>
            <w:hideMark/>
          </w:tcPr>
          <w:p w:rsidR="00E02807" w:rsidRPr="00FF411A" w:rsidRDefault="00E02807" w:rsidP="00E02807">
            <w:pPr>
              <w:spacing w:after="0" w:line="240" w:lineRule="auto"/>
              <w:jc w:val="left"/>
              <w:rPr>
                <w:rFonts w:eastAsia="Times New Roman" w:cs="Times New Roman"/>
                <w:b/>
                <w:bCs/>
                <w:lang w:eastAsia="cs-CZ"/>
              </w:rPr>
            </w:pPr>
            <w:r w:rsidRPr="00FF411A">
              <w:rPr>
                <w:rFonts w:eastAsia="Times New Roman" w:cs="Times New Roman"/>
                <w:b/>
                <w:bCs/>
                <w:lang w:eastAsia="cs-CZ"/>
              </w:rPr>
              <w:t>Celkem</w:t>
            </w:r>
          </w:p>
        </w:tc>
        <w:tc>
          <w:tcPr>
            <w:tcW w:w="1891" w:type="dxa"/>
            <w:tcBorders>
              <w:top w:val="single" w:sz="12" w:space="0" w:color="auto"/>
              <w:left w:val="nil"/>
              <w:bottom w:val="single" w:sz="12" w:space="0" w:color="auto"/>
              <w:right w:val="single" w:sz="8" w:space="0" w:color="auto"/>
            </w:tcBorders>
            <w:shd w:val="clear" w:color="000000" w:fill="C0C0C0"/>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41 489,96</w:t>
            </w:r>
          </w:p>
        </w:tc>
        <w:tc>
          <w:tcPr>
            <w:tcW w:w="1697" w:type="dxa"/>
            <w:tcBorders>
              <w:top w:val="single" w:sz="12" w:space="0" w:color="auto"/>
              <w:left w:val="nil"/>
              <w:bottom w:val="single" w:sz="12" w:space="0" w:color="auto"/>
              <w:right w:val="single" w:sz="8" w:space="0" w:color="auto"/>
            </w:tcBorders>
            <w:shd w:val="clear" w:color="000000" w:fill="C0C0C0"/>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20 547,16</w:t>
            </w:r>
          </w:p>
        </w:tc>
        <w:tc>
          <w:tcPr>
            <w:tcW w:w="1852" w:type="dxa"/>
            <w:tcBorders>
              <w:top w:val="single" w:sz="12" w:space="0" w:color="auto"/>
              <w:left w:val="nil"/>
              <w:bottom w:val="single" w:sz="12" w:space="0" w:color="auto"/>
              <w:right w:val="single" w:sz="12" w:space="0" w:color="auto"/>
            </w:tcBorders>
            <w:shd w:val="clear" w:color="000000" w:fill="C0C0C0"/>
            <w:vAlign w:val="center"/>
          </w:tcPr>
          <w:p w:rsidR="00E02807" w:rsidRPr="00FF411A" w:rsidRDefault="00E02807" w:rsidP="00E02807">
            <w:pPr>
              <w:spacing w:after="0" w:line="240" w:lineRule="auto"/>
              <w:jc w:val="right"/>
              <w:rPr>
                <w:rFonts w:eastAsia="Times New Roman"/>
                <w:b/>
                <w:bCs/>
                <w:lang w:eastAsia="cs-CZ"/>
              </w:rPr>
            </w:pPr>
            <w:r w:rsidRPr="00FF411A">
              <w:rPr>
                <w:rFonts w:eastAsia="Times New Roman"/>
                <w:b/>
                <w:bCs/>
                <w:lang w:eastAsia="cs-CZ"/>
              </w:rPr>
              <w:t>62 037,12</w:t>
            </w:r>
          </w:p>
        </w:tc>
      </w:tr>
    </w:tbl>
    <w:p w:rsidR="00CD39FA" w:rsidRDefault="00CD39FA" w:rsidP="00304183">
      <w:pPr>
        <w:spacing w:line="240" w:lineRule="auto"/>
        <w:ind w:firstLine="708"/>
      </w:pPr>
    </w:p>
    <w:p w:rsidR="00D6181A" w:rsidRPr="00FF411A" w:rsidRDefault="00D6181A" w:rsidP="00304183">
      <w:pPr>
        <w:spacing w:line="240" w:lineRule="auto"/>
        <w:ind w:firstLine="708"/>
      </w:pPr>
      <w:r w:rsidRPr="00FF411A">
        <w:t>Celkové výnosy zotavoven v roce 2018 byly ve výši 62 450,14 tis. Kč. V porovnání s rokem 2017 došlo k nárůstu výnosů o 7 897,25 tis. Kč. Celkové náklady v roce 2018 byly ve výši 62 037,12 tis. Kč, v porovnání s rokem 2017 došlo k nárůstu ná</w:t>
      </w:r>
      <w:r w:rsidR="00F232DD">
        <w:t>kladů o 7 871,90 tis. Kč, a to i </w:t>
      </w:r>
      <w:r w:rsidRPr="00FF411A">
        <w:t>s ohledem na čerpání neinvestičního příspěvku v rámci investičních akcí. Kladný výsledek hospodaření byl dosažen zejména dodatečným navýšením příspěvku na hlavní činnost v </w:t>
      </w:r>
      <w:r w:rsidRPr="00F8754D">
        <w:t>průběhu roku 2018 o 6 303,65 tis. Kč.</w:t>
      </w:r>
    </w:p>
    <w:p w:rsidR="002C13E6" w:rsidRPr="00FF411A" w:rsidRDefault="00382DCE" w:rsidP="00185BC7">
      <w:pPr>
        <w:spacing w:after="0" w:line="240" w:lineRule="auto"/>
        <w:rPr>
          <w:b/>
          <w:bCs/>
        </w:rPr>
      </w:pPr>
      <w:r>
        <w:rPr>
          <w:b/>
          <w:bCs/>
        </w:rPr>
        <w:t>Přehled</w:t>
      </w:r>
      <w:r w:rsidR="002C13E6" w:rsidRPr="00FF411A">
        <w:rPr>
          <w:b/>
          <w:bCs/>
        </w:rPr>
        <w:t xml:space="preserve"> rozpisu schváleného rozpočtu výdajů na platy a ostatní platby za provedenou práci (mzdových nákladů) v hlavní činnosti, o jeho úpravách a skutečném če</w:t>
      </w:r>
      <w:r w:rsidR="00174555" w:rsidRPr="00FF411A">
        <w:rPr>
          <w:b/>
          <w:bCs/>
        </w:rPr>
        <w:t>rpání</w:t>
      </w:r>
    </w:p>
    <w:p w:rsidR="00185BC7" w:rsidRPr="00FF411A" w:rsidRDefault="00185BC7" w:rsidP="00185BC7">
      <w:pPr>
        <w:spacing w:after="0" w:line="240" w:lineRule="auto"/>
        <w:rPr>
          <w:rFonts w:eastAsia="Times New Roman" w:cs="Times New Roman"/>
          <w:bCs/>
          <w:sz w:val="24"/>
          <w:szCs w:val="24"/>
          <w:lang w:eastAsia="cs-CZ"/>
        </w:rPr>
      </w:pPr>
    </w:p>
    <w:p w:rsidR="00185BC7" w:rsidRPr="00FF411A" w:rsidRDefault="00185BC7" w:rsidP="00185BC7">
      <w:pPr>
        <w:spacing w:line="240" w:lineRule="auto"/>
        <w:ind w:firstLine="708"/>
        <w:rPr>
          <w:rFonts w:cs="Times New Roman"/>
        </w:rPr>
      </w:pPr>
      <w:r w:rsidRPr="00FF411A">
        <w:rPr>
          <w:rFonts w:cs="Times New Roman"/>
        </w:rPr>
        <w:t>V rozpisu schváleného rozpočtu na rok 2018 stanovil správce kapitoly na hlavní činnost zotavoven závazný objem prostředků na platy zaměstnanců ve výši 13 254,32 tis. Kč, objem prostředků na ostatní platby za provedenou práci (ostatní osobní náklady) ve výši 273,71 tis. Kč a limit počtu zaměstnanců ve výši 52 míst. K úpravě závazného ukazatele v platové oblasti ani u ostatních osobních nákladů v průběhu roku 2018 nedošlo a žádná ze zotavoven tento závazný limit nepřekročila. Mzdové prostředky na jinou (vedlejší) činnost nebyly rozpočtovány a jejich krytí bylo plně zajištěno výnosy z této činnosti.</w:t>
      </w:r>
    </w:p>
    <w:p w:rsidR="002C13E6" w:rsidRPr="00FF411A" w:rsidRDefault="002C13E6" w:rsidP="002C13E6">
      <w:pPr>
        <w:spacing w:after="0"/>
        <w:rPr>
          <w:rFonts w:eastAsia="Times New Roman"/>
          <w:bCs/>
          <w:lang w:eastAsia="cs-CZ"/>
        </w:rPr>
      </w:pPr>
      <w:r w:rsidRPr="00FF411A">
        <w:rPr>
          <w:rFonts w:eastAsia="Times New Roman"/>
          <w:bCs/>
          <w:lang w:eastAsia="cs-CZ"/>
        </w:rPr>
        <w:t>Stanovené závazné ukazatele byly jednotlivým zotavovnám rozepsány následovně:</w:t>
      </w:r>
    </w:p>
    <w:p w:rsidR="00DE56C7" w:rsidRPr="00FF411A" w:rsidRDefault="00357588" w:rsidP="002C13E6">
      <w:pPr>
        <w:spacing w:after="0"/>
        <w:rPr>
          <w:rFonts w:eastAsia="Times New Roman"/>
          <w:bCs/>
          <w:lang w:eastAsia="cs-CZ"/>
        </w:rPr>
      </w:pPr>
      <w:r>
        <w:rPr>
          <w:rFonts w:eastAsia="Times New Roman"/>
          <w:bCs/>
          <w:lang w:eastAsia="cs-CZ"/>
        </w:rPr>
        <w:tab/>
      </w:r>
      <w:r>
        <w:rPr>
          <w:rFonts w:eastAsia="Times New Roman"/>
          <w:bCs/>
          <w:lang w:eastAsia="cs-CZ"/>
        </w:rPr>
        <w:tab/>
      </w:r>
      <w:r>
        <w:rPr>
          <w:rFonts w:eastAsia="Times New Roman"/>
          <w:bCs/>
          <w:lang w:eastAsia="cs-CZ"/>
        </w:rPr>
        <w:tab/>
      </w:r>
      <w:r>
        <w:rPr>
          <w:rFonts w:eastAsia="Times New Roman"/>
          <w:bCs/>
          <w:lang w:eastAsia="cs-CZ"/>
        </w:rPr>
        <w:tab/>
      </w:r>
      <w:r>
        <w:rPr>
          <w:rFonts w:eastAsia="Times New Roman"/>
          <w:bCs/>
          <w:lang w:eastAsia="cs-CZ"/>
        </w:rPr>
        <w:tab/>
      </w:r>
      <w:r>
        <w:rPr>
          <w:rFonts w:eastAsia="Times New Roman"/>
          <w:bCs/>
          <w:lang w:eastAsia="cs-CZ"/>
        </w:rPr>
        <w:tab/>
      </w:r>
      <w:r>
        <w:rPr>
          <w:rFonts w:eastAsia="Times New Roman"/>
          <w:bCs/>
          <w:lang w:eastAsia="cs-CZ"/>
        </w:rPr>
        <w:tab/>
      </w:r>
      <w:r>
        <w:rPr>
          <w:rFonts w:eastAsia="Times New Roman"/>
          <w:bCs/>
          <w:lang w:eastAsia="cs-CZ"/>
        </w:rPr>
        <w:tab/>
      </w:r>
      <w:r>
        <w:rPr>
          <w:rFonts w:eastAsia="Times New Roman"/>
          <w:bCs/>
          <w:lang w:eastAsia="cs-CZ"/>
        </w:rPr>
        <w:tab/>
      </w:r>
      <w:r>
        <w:rPr>
          <w:rFonts w:eastAsia="Times New Roman"/>
          <w:bCs/>
          <w:lang w:eastAsia="cs-CZ"/>
        </w:rPr>
        <w:tab/>
      </w:r>
      <w:r>
        <w:rPr>
          <w:rFonts w:eastAsia="Times New Roman"/>
          <w:bCs/>
          <w:lang w:eastAsia="cs-CZ"/>
        </w:rPr>
        <w:tab/>
        <w:t xml:space="preserve">        v tis. Kč</w:t>
      </w:r>
    </w:p>
    <w:tbl>
      <w:tblPr>
        <w:tblW w:w="8940" w:type="dxa"/>
        <w:jc w:val="center"/>
        <w:tblLayout w:type="fixed"/>
        <w:tblCellMar>
          <w:left w:w="70" w:type="dxa"/>
          <w:right w:w="70" w:type="dxa"/>
        </w:tblCellMar>
        <w:tblLook w:val="04A0" w:firstRow="1" w:lastRow="0" w:firstColumn="1" w:lastColumn="0" w:noHBand="0" w:noVBand="1"/>
      </w:tblPr>
      <w:tblGrid>
        <w:gridCol w:w="1650"/>
        <w:gridCol w:w="1311"/>
        <w:gridCol w:w="1163"/>
        <w:gridCol w:w="1266"/>
        <w:gridCol w:w="1142"/>
        <w:gridCol w:w="1275"/>
        <w:gridCol w:w="1133"/>
      </w:tblGrid>
      <w:tr w:rsidR="00DE56C7" w:rsidRPr="00FF411A" w:rsidTr="00DE56C7">
        <w:trPr>
          <w:trHeight w:val="330"/>
          <w:jc w:val="center"/>
        </w:trPr>
        <w:tc>
          <w:tcPr>
            <w:tcW w:w="1650" w:type="dxa"/>
            <w:vMerge w:val="restart"/>
            <w:tcBorders>
              <w:top w:val="single" w:sz="8" w:space="0" w:color="auto"/>
              <w:left w:val="single" w:sz="8" w:space="0" w:color="auto"/>
              <w:bottom w:val="single" w:sz="8" w:space="0" w:color="000000"/>
              <w:right w:val="single" w:sz="8" w:space="0" w:color="auto"/>
            </w:tcBorders>
            <w:shd w:val="clear" w:color="auto" w:fill="BFBFBF"/>
            <w:noWrap/>
            <w:vAlign w:val="center"/>
            <w:hideMark/>
          </w:tcPr>
          <w:p w:rsidR="00DE56C7" w:rsidRPr="00FF411A" w:rsidRDefault="00DE56C7" w:rsidP="00DE56C7">
            <w:pPr>
              <w:spacing w:after="0" w:line="240" w:lineRule="auto"/>
              <w:jc w:val="center"/>
              <w:rPr>
                <w:rFonts w:eastAsia="Times New Roman" w:cs="Times New Roman"/>
                <w:b/>
                <w:bCs/>
                <w:lang w:eastAsia="cs-CZ"/>
              </w:rPr>
            </w:pPr>
            <w:r w:rsidRPr="00FF411A">
              <w:rPr>
                <w:rFonts w:eastAsia="Times New Roman" w:cs="Times New Roman"/>
                <w:b/>
                <w:bCs/>
                <w:lang w:eastAsia="cs-CZ"/>
              </w:rPr>
              <w:t>Zotavovna</w:t>
            </w:r>
          </w:p>
        </w:tc>
        <w:tc>
          <w:tcPr>
            <w:tcW w:w="4886" w:type="dxa"/>
            <w:gridSpan w:val="4"/>
            <w:tcBorders>
              <w:top w:val="single" w:sz="8" w:space="0" w:color="auto"/>
              <w:left w:val="nil"/>
              <w:bottom w:val="single" w:sz="8" w:space="0" w:color="auto"/>
              <w:right w:val="nil"/>
            </w:tcBorders>
            <w:shd w:val="clear" w:color="auto" w:fill="BFBFBF"/>
            <w:vAlign w:val="center"/>
            <w:hideMark/>
          </w:tcPr>
          <w:p w:rsidR="00DE56C7" w:rsidRPr="00FF411A" w:rsidRDefault="00DE56C7" w:rsidP="00DE56C7">
            <w:pPr>
              <w:spacing w:after="0" w:line="240" w:lineRule="auto"/>
              <w:jc w:val="center"/>
              <w:rPr>
                <w:rFonts w:eastAsia="Times New Roman" w:cs="Times New Roman"/>
                <w:b/>
                <w:bCs/>
                <w:lang w:eastAsia="cs-CZ"/>
              </w:rPr>
            </w:pPr>
            <w:r w:rsidRPr="00FF411A">
              <w:rPr>
                <w:rFonts w:eastAsia="Times New Roman" w:cs="Times New Roman"/>
                <w:b/>
                <w:bCs/>
                <w:lang w:eastAsia="cs-CZ"/>
              </w:rPr>
              <w:t>Rozpočet po změnách</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BFBFBF"/>
            <w:vAlign w:val="center"/>
            <w:hideMark/>
          </w:tcPr>
          <w:p w:rsidR="00DE56C7" w:rsidRPr="00FF411A" w:rsidRDefault="00DE56C7" w:rsidP="00DE56C7">
            <w:pPr>
              <w:spacing w:after="0" w:line="240" w:lineRule="auto"/>
              <w:jc w:val="center"/>
              <w:rPr>
                <w:rFonts w:eastAsia="Times New Roman" w:cs="Times New Roman"/>
                <w:b/>
                <w:bCs/>
                <w:lang w:eastAsia="cs-CZ"/>
              </w:rPr>
            </w:pPr>
            <w:r w:rsidRPr="00FF411A">
              <w:rPr>
                <w:rFonts w:eastAsia="Times New Roman" w:cs="Times New Roman"/>
                <w:b/>
                <w:bCs/>
                <w:lang w:eastAsia="cs-CZ"/>
              </w:rPr>
              <w:t>Čerpání</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BFBFBF"/>
            <w:vAlign w:val="center"/>
            <w:hideMark/>
          </w:tcPr>
          <w:p w:rsidR="00DE56C7" w:rsidRPr="00FF411A" w:rsidRDefault="00DE56C7" w:rsidP="00DE56C7">
            <w:pPr>
              <w:spacing w:after="0" w:line="240" w:lineRule="auto"/>
              <w:jc w:val="center"/>
              <w:rPr>
                <w:rFonts w:eastAsia="Times New Roman" w:cs="Times New Roman"/>
                <w:b/>
                <w:bCs/>
                <w:lang w:eastAsia="cs-CZ"/>
              </w:rPr>
            </w:pPr>
            <w:r w:rsidRPr="00FF411A">
              <w:rPr>
                <w:rFonts w:eastAsia="Times New Roman" w:cs="Times New Roman"/>
                <w:b/>
                <w:bCs/>
                <w:lang w:eastAsia="cs-CZ"/>
              </w:rPr>
              <w:t>Rozdíl celkem – čerpání</w:t>
            </w:r>
          </w:p>
        </w:tc>
      </w:tr>
      <w:tr w:rsidR="00DE56C7" w:rsidRPr="00FF411A" w:rsidTr="00DE56C7">
        <w:trPr>
          <w:trHeight w:val="960"/>
          <w:jc w:val="center"/>
        </w:trPr>
        <w:tc>
          <w:tcPr>
            <w:tcW w:w="1650" w:type="dxa"/>
            <w:vMerge/>
            <w:tcBorders>
              <w:top w:val="single" w:sz="8" w:space="0" w:color="auto"/>
              <w:left w:val="single" w:sz="8" w:space="0" w:color="auto"/>
              <w:bottom w:val="single" w:sz="8" w:space="0" w:color="000000"/>
              <w:right w:val="single" w:sz="8" w:space="0" w:color="auto"/>
            </w:tcBorders>
            <w:vAlign w:val="center"/>
            <w:hideMark/>
          </w:tcPr>
          <w:p w:rsidR="00DE56C7" w:rsidRPr="00FF411A" w:rsidRDefault="00DE56C7" w:rsidP="00DE56C7">
            <w:pPr>
              <w:spacing w:after="0" w:line="240" w:lineRule="auto"/>
              <w:jc w:val="left"/>
              <w:rPr>
                <w:rFonts w:eastAsia="Times New Roman" w:cs="Times New Roman"/>
                <w:b/>
                <w:bCs/>
                <w:lang w:eastAsia="cs-CZ"/>
              </w:rPr>
            </w:pPr>
          </w:p>
        </w:tc>
        <w:tc>
          <w:tcPr>
            <w:tcW w:w="1312" w:type="dxa"/>
            <w:tcBorders>
              <w:top w:val="nil"/>
              <w:left w:val="nil"/>
              <w:bottom w:val="single" w:sz="8" w:space="0" w:color="auto"/>
              <w:right w:val="nil"/>
            </w:tcBorders>
            <w:shd w:val="clear" w:color="auto" w:fill="BFBFBF"/>
            <w:vAlign w:val="center"/>
            <w:hideMark/>
          </w:tcPr>
          <w:p w:rsidR="00DE56C7" w:rsidRPr="00FF411A" w:rsidRDefault="00DE56C7" w:rsidP="00DE56C7">
            <w:pPr>
              <w:spacing w:after="0" w:line="240" w:lineRule="auto"/>
              <w:jc w:val="center"/>
              <w:rPr>
                <w:rFonts w:eastAsia="Times New Roman" w:cs="Times New Roman"/>
                <w:b/>
                <w:bCs/>
                <w:lang w:eastAsia="cs-CZ"/>
              </w:rPr>
            </w:pPr>
            <w:r w:rsidRPr="00FF411A">
              <w:rPr>
                <w:rFonts w:eastAsia="Times New Roman" w:cs="Times New Roman"/>
                <w:b/>
                <w:bCs/>
                <w:lang w:eastAsia="cs-CZ"/>
              </w:rPr>
              <w:t>Platy</w:t>
            </w:r>
          </w:p>
        </w:tc>
        <w:tc>
          <w:tcPr>
            <w:tcW w:w="1164" w:type="dxa"/>
            <w:tcBorders>
              <w:top w:val="nil"/>
              <w:left w:val="single" w:sz="8" w:space="0" w:color="auto"/>
              <w:bottom w:val="single" w:sz="8" w:space="0" w:color="auto"/>
              <w:right w:val="nil"/>
            </w:tcBorders>
            <w:shd w:val="clear" w:color="auto" w:fill="BFBFBF"/>
            <w:vAlign w:val="center"/>
            <w:hideMark/>
          </w:tcPr>
          <w:p w:rsidR="00DE56C7" w:rsidRPr="00FF411A" w:rsidRDefault="00DE56C7" w:rsidP="00DE56C7">
            <w:pPr>
              <w:spacing w:after="0" w:line="240" w:lineRule="auto"/>
              <w:jc w:val="center"/>
              <w:rPr>
                <w:rFonts w:eastAsia="Times New Roman" w:cs="Times New Roman"/>
                <w:b/>
                <w:bCs/>
                <w:lang w:eastAsia="cs-CZ"/>
              </w:rPr>
            </w:pPr>
            <w:r w:rsidRPr="00FF411A">
              <w:rPr>
                <w:rFonts w:eastAsia="Times New Roman" w:cs="Times New Roman"/>
                <w:b/>
                <w:bCs/>
                <w:lang w:eastAsia="cs-CZ"/>
              </w:rPr>
              <w:t>OON</w:t>
            </w:r>
          </w:p>
        </w:tc>
        <w:tc>
          <w:tcPr>
            <w:tcW w:w="1267" w:type="dxa"/>
            <w:tcBorders>
              <w:top w:val="nil"/>
              <w:left w:val="single" w:sz="8" w:space="0" w:color="auto"/>
              <w:bottom w:val="single" w:sz="8" w:space="0" w:color="auto"/>
              <w:right w:val="nil"/>
            </w:tcBorders>
            <w:shd w:val="clear" w:color="auto" w:fill="BFBFBF"/>
            <w:vAlign w:val="center"/>
            <w:hideMark/>
          </w:tcPr>
          <w:p w:rsidR="00DE56C7" w:rsidRPr="00FF411A" w:rsidRDefault="00DE56C7" w:rsidP="00DE56C7">
            <w:pPr>
              <w:spacing w:after="0" w:line="240" w:lineRule="auto"/>
              <w:jc w:val="center"/>
              <w:rPr>
                <w:rFonts w:eastAsia="Times New Roman" w:cs="Times New Roman"/>
                <w:b/>
                <w:bCs/>
                <w:lang w:eastAsia="cs-CZ"/>
              </w:rPr>
            </w:pPr>
            <w:r w:rsidRPr="00FF411A">
              <w:rPr>
                <w:rFonts w:eastAsia="Times New Roman" w:cs="Times New Roman"/>
                <w:b/>
                <w:bCs/>
                <w:lang w:eastAsia="cs-CZ"/>
              </w:rPr>
              <w:t>Celkem</w:t>
            </w:r>
          </w:p>
        </w:tc>
        <w:tc>
          <w:tcPr>
            <w:tcW w:w="1143" w:type="dxa"/>
            <w:tcBorders>
              <w:top w:val="nil"/>
              <w:left w:val="single" w:sz="8" w:space="0" w:color="auto"/>
              <w:bottom w:val="single" w:sz="8" w:space="0" w:color="auto"/>
              <w:right w:val="nil"/>
            </w:tcBorders>
            <w:shd w:val="clear" w:color="auto" w:fill="BFBFBF"/>
            <w:vAlign w:val="center"/>
            <w:hideMark/>
          </w:tcPr>
          <w:p w:rsidR="00DE56C7" w:rsidRPr="00FF411A" w:rsidRDefault="00DE56C7" w:rsidP="00DE56C7">
            <w:pPr>
              <w:spacing w:after="0" w:line="240" w:lineRule="auto"/>
              <w:jc w:val="center"/>
              <w:rPr>
                <w:rFonts w:eastAsia="Times New Roman" w:cs="Times New Roman"/>
                <w:b/>
                <w:bCs/>
                <w:lang w:eastAsia="cs-CZ"/>
              </w:rPr>
            </w:pPr>
            <w:r w:rsidRPr="00FF411A">
              <w:rPr>
                <w:rFonts w:eastAsia="Times New Roman" w:cs="Times New Roman"/>
                <w:b/>
                <w:bCs/>
                <w:lang w:eastAsia="cs-CZ"/>
              </w:rPr>
              <w:t>Limit počtu zaměst-nanců</w:t>
            </w: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DE56C7" w:rsidRPr="00FF411A" w:rsidRDefault="00DE56C7" w:rsidP="00DE56C7">
            <w:pPr>
              <w:spacing w:after="0" w:line="240" w:lineRule="auto"/>
              <w:jc w:val="left"/>
              <w:rPr>
                <w:rFonts w:eastAsia="Times New Roman" w:cs="Times New Roman"/>
                <w:b/>
                <w:bCs/>
                <w:lang w:eastAsia="cs-CZ"/>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DE56C7" w:rsidRPr="00FF411A" w:rsidRDefault="00DE56C7" w:rsidP="00DE56C7">
            <w:pPr>
              <w:spacing w:after="0" w:line="240" w:lineRule="auto"/>
              <w:jc w:val="left"/>
              <w:rPr>
                <w:rFonts w:eastAsia="Times New Roman" w:cs="Times New Roman"/>
                <w:b/>
                <w:bCs/>
                <w:lang w:eastAsia="cs-CZ"/>
              </w:rPr>
            </w:pPr>
          </w:p>
        </w:tc>
      </w:tr>
      <w:tr w:rsidR="00DE56C7" w:rsidRPr="00FF411A" w:rsidTr="00DE56C7">
        <w:trPr>
          <w:trHeight w:val="330"/>
          <w:jc w:val="center"/>
        </w:trPr>
        <w:tc>
          <w:tcPr>
            <w:tcW w:w="1650" w:type="dxa"/>
            <w:tcBorders>
              <w:top w:val="nil"/>
              <w:left w:val="single" w:sz="8" w:space="0" w:color="auto"/>
              <w:bottom w:val="single" w:sz="8" w:space="0" w:color="auto"/>
              <w:right w:val="single" w:sz="8" w:space="0" w:color="auto"/>
            </w:tcBorders>
            <w:noWrap/>
            <w:vAlign w:val="center"/>
            <w:hideMark/>
          </w:tcPr>
          <w:p w:rsidR="00DE56C7" w:rsidRPr="00FF411A" w:rsidRDefault="00DE56C7" w:rsidP="00DE56C7">
            <w:pPr>
              <w:spacing w:after="0" w:line="240" w:lineRule="auto"/>
              <w:jc w:val="left"/>
              <w:rPr>
                <w:rFonts w:eastAsia="Times New Roman" w:cs="Times New Roman"/>
                <w:lang w:eastAsia="cs-CZ"/>
              </w:rPr>
            </w:pPr>
            <w:r w:rsidRPr="00FF411A">
              <w:rPr>
                <w:rFonts w:eastAsia="Times New Roman" w:cs="Times New Roman"/>
                <w:lang w:eastAsia="cs-CZ"/>
              </w:rPr>
              <w:t>Pracov</w:t>
            </w:r>
          </w:p>
        </w:tc>
        <w:tc>
          <w:tcPr>
            <w:tcW w:w="1312" w:type="dxa"/>
            <w:tcBorders>
              <w:top w:val="nil"/>
              <w:left w:val="nil"/>
              <w:bottom w:val="single" w:sz="8" w:space="0" w:color="auto"/>
              <w:right w:val="nil"/>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5 364,17</w:t>
            </w:r>
          </w:p>
        </w:tc>
        <w:tc>
          <w:tcPr>
            <w:tcW w:w="1164" w:type="dxa"/>
            <w:tcBorders>
              <w:top w:val="nil"/>
              <w:left w:val="single" w:sz="8" w:space="0" w:color="auto"/>
              <w:bottom w:val="single" w:sz="8" w:space="0" w:color="auto"/>
              <w:right w:val="nil"/>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100,24</w:t>
            </w:r>
          </w:p>
        </w:tc>
        <w:tc>
          <w:tcPr>
            <w:tcW w:w="1267" w:type="dxa"/>
            <w:tcBorders>
              <w:top w:val="nil"/>
              <w:left w:val="single" w:sz="8" w:space="0" w:color="auto"/>
              <w:bottom w:val="single" w:sz="8" w:space="0" w:color="auto"/>
              <w:right w:val="nil"/>
            </w:tcBorders>
            <w:noWrap/>
            <w:vAlign w:val="center"/>
            <w:hideMark/>
          </w:tcPr>
          <w:p w:rsidR="00DE56C7" w:rsidRPr="00FF411A" w:rsidRDefault="00DE56C7" w:rsidP="00DE56C7">
            <w:pPr>
              <w:spacing w:after="0" w:line="240" w:lineRule="auto"/>
              <w:jc w:val="right"/>
              <w:rPr>
                <w:rFonts w:eastAsia="Times New Roman" w:cs="Times New Roman"/>
                <w:b/>
                <w:bCs/>
                <w:lang w:eastAsia="cs-CZ"/>
              </w:rPr>
            </w:pPr>
            <w:r w:rsidRPr="00FF411A">
              <w:rPr>
                <w:rFonts w:eastAsia="Times New Roman" w:cs="Times New Roman"/>
                <w:b/>
                <w:bCs/>
                <w:lang w:eastAsia="cs-CZ"/>
              </w:rPr>
              <w:t>5 464,41</w:t>
            </w:r>
          </w:p>
        </w:tc>
        <w:tc>
          <w:tcPr>
            <w:tcW w:w="1143" w:type="dxa"/>
            <w:tcBorders>
              <w:top w:val="nil"/>
              <w:left w:val="single" w:sz="8" w:space="0" w:color="auto"/>
              <w:bottom w:val="single" w:sz="8" w:space="0" w:color="auto"/>
              <w:right w:val="nil"/>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17</w:t>
            </w:r>
          </w:p>
        </w:tc>
        <w:tc>
          <w:tcPr>
            <w:tcW w:w="1276" w:type="dxa"/>
            <w:tcBorders>
              <w:top w:val="nil"/>
              <w:left w:val="single" w:sz="8" w:space="0" w:color="auto"/>
              <w:bottom w:val="single" w:sz="8" w:space="0" w:color="auto"/>
              <w:right w:val="single" w:sz="8" w:space="0" w:color="auto"/>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5 464,41</w:t>
            </w:r>
          </w:p>
        </w:tc>
        <w:tc>
          <w:tcPr>
            <w:tcW w:w="1134" w:type="dxa"/>
            <w:tcBorders>
              <w:top w:val="nil"/>
              <w:left w:val="nil"/>
              <w:bottom w:val="nil"/>
              <w:right w:val="single" w:sz="8" w:space="0" w:color="auto"/>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0,00</w:t>
            </w:r>
          </w:p>
        </w:tc>
      </w:tr>
      <w:tr w:rsidR="00DE56C7" w:rsidRPr="00FF411A" w:rsidTr="00DE56C7">
        <w:trPr>
          <w:trHeight w:val="330"/>
          <w:jc w:val="center"/>
        </w:trPr>
        <w:tc>
          <w:tcPr>
            <w:tcW w:w="1650" w:type="dxa"/>
            <w:tcBorders>
              <w:top w:val="nil"/>
              <w:left w:val="single" w:sz="8" w:space="0" w:color="auto"/>
              <w:bottom w:val="single" w:sz="8" w:space="0" w:color="auto"/>
              <w:right w:val="single" w:sz="8" w:space="0" w:color="auto"/>
            </w:tcBorders>
            <w:noWrap/>
            <w:vAlign w:val="center"/>
            <w:hideMark/>
          </w:tcPr>
          <w:p w:rsidR="00DE56C7" w:rsidRPr="00FF411A" w:rsidRDefault="00DE56C7" w:rsidP="00DE56C7">
            <w:pPr>
              <w:spacing w:after="0" w:line="240" w:lineRule="auto"/>
              <w:jc w:val="left"/>
              <w:rPr>
                <w:rFonts w:eastAsia="Times New Roman" w:cs="Times New Roman"/>
                <w:lang w:eastAsia="cs-CZ"/>
              </w:rPr>
            </w:pPr>
            <w:r w:rsidRPr="00FF411A">
              <w:rPr>
                <w:rFonts w:eastAsia="Times New Roman" w:cs="Times New Roman"/>
                <w:lang w:eastAsia="cs-CZ"/>
              </w:rPr>
              <w:t>Praha</w:t>
            </w:r>
          </w:p>
        </w:tc>
        <w:tc>
          <w:tcPr>
            <w:tcW w:w="1312" w:type="dxa"/>
            <w:tcBorders>
              <w:top w:val="nil"/>
              <w:left w:val="nil"/>
              <w:bottom w:val="single" w:sz="8" w:space="0" w:color="auto"/>
              <w:right w:val="nil"/>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4 434,18</w:t>
            </w:r>
          </w:p>
        </w:tc>
        <w:tc>
          <w:tcPr>
            <w:tcW w:w="1164" w:type="dxa"/>
            <w:tcBorders>
              <w:top w:val="nil"/>
              <w:left w:val="single" w:sz="8" w:space="0" w:color="auto"/>
              <w:bottom w:val="single" w:sz="8" w:space="0" w:color="auto"/>
              <w:right w:val="nil"/>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100,23</w:t>
            </w:r>
          </w:p>
        </w:tc>
        <w:tc>
          <w:tcPr>
            <w:tcW w:w="1267" w:type="dxa"/>
            <w:tcBorders>
              <w:top w:val="nil"/>
              <w:left w:val="single" w:sz="8" w:space="0" w:color="auto"/>
              <w:bottom w:val="single" w:sz="8" w:space="0" w:color="auto"/>
              <w:right w:val="nil"/>
            </w:tcBorders>
            <w:noWrap/>
            <w:vAlign w:val="center"/>
            <w:hideMark/>
          </w:tcPr>
          <w:p w:rsidR="00DE56C7" w:rsidRPr="00FF411A" w:rsidRDefault="00DE56C7" w:rsidP="00DE56C7">
            <w:pPr>
              <w:spacing w:after="0" w:line="240" w:lineRule="auto"/>
              <w:jc w:val="right"/>
              <w:rPr>
                <w:rFonts w:eastAsia="Times New Roman" w:cs="Times New Roman"/>
                <w:b/>
                <w:bCs/>
                <w:lang w:eastAsia="cs-CZ"/>
              </w:rPr>
            </w:pPr>
            <w:r w:rsidRPr="00FF411A">
              <w:rPr>
                <w:rFonts w:eastAsia="Times New Roman" w:cs="Times New Roman"/>
                <w:b/>
                <w:bCs/>
                <w:lang w:eastAsia="cs-CZ"/>
              </w:rPr>
              <w:t>4 534,41</w:t>
            </w:r>
          </w:p>
        </w:tc>
        <w:tc>
          <w:tcPr>
            <w:tcW w:w="1143" w:type="dxa"/>
            <w:tcBorders>
              <w:top w:val="nil"/>
              <w:left w:val="single" w:sz="8" w:space="0" w:color="auto"/>
              <w:bottom w:val="single" w:sz="8" w:space="0" w:color="auto"/>
              <w:right w:val="nil"/>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18</w:t>
            </w:r>
          </w:p>
        </w:tc>
        <w:tc>
          <w:tcPr>
            <w:tcW w:w="1276" w:type="dxa"/>
            <w:tcBorders>
              <w:top w:val="nil"/>
              <w:left w:val="single" w:sz="8" w:space="0" w:color="auto"/>
              <w:bottom w:val="single" w:sz="8" w:space="0" w:color="auto"/>
              <w:right w:val="single" w:sz="8" w:space="0" w:color="auto"/>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4 532,44</w:t>
            </w:r>
          </w:p>
        </w:tc>
        <w:tc>
          <w:tcPr>
            <w:tcW w:w="1134" w:type="dxa"/>
            <w:tcBorders>
              <w:top w:val="single" w:sz="4" w:space="0" w:color="auto"/>
              <w:left w:val="nil"/>
              <w:bottom w:val="single" w:sz="4" w:space="0" w:color="auto"/>
              <w:right w:val="single" w:sz="8" w:space="0" w:color="auto"/>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1,97</w:t>
            </w:r>
          </w:p>
        </w:tc>
      </w:tr>
      <w:tr w:rsidR="00DE56C7" w:rsidRPr="00FF411A" w:rsidTr="00DE56C7">
        <w:trPr>
          <w:trHeight w:val="330"/>
          <w:jc w:val="center"/>
        </w:trPr>
        <w:tc>
          <w:tcPr>
            <w:tcW w:w="1650" w:type="dxa"/>
            <w:tcBorders>
              <w:top w:val="nil"/>
              <w:left w:val="single" w:sz="8" w:space="0" w:color="auto"/>
              <w:bottom w:val="nil"/>
              <w:right w:val="single" w:sz="8" w:space="0" w:color="auto"/>
            </w:tcBorders>
            <w:noWrap/>
            <w:vAlign w:val="center"/>
            <w:hideMark/>
          </w:tcPr>
          <w:p w:rsidR="00DE56C7" w:rsidRPr="00FF411A" w:rsidRDefault="00DE56C7" w:rsidP="00DE56C7">
            <w:pPr>
              <w:spacing w:after="0" w:line="240" w:lineRule="auto"/>
              <w:jc w:val="left"/>
              <w:rPr>
                <w:rFonts w:eastAsia="Times New Roman" w:cs="Times New Roman"/>
                <w:lang w:eastAsia="cs-CZ"/>
              </w:rPr>
            </w:pPr>
            <w:r w:rsidRPr="00FF411A">
              <w:rPr>
                <w:rFonts w:eastAsia="Times New Roman" w:cs="Times New Roman"/>
                <w:lang w:eastAsia="cs-CZ"/>
              </w:rPr>
              <w:t>Přední Labská</w:t>
            </w:r>
          </w:p>
        </w:tc>
        <w:tc>
          <w:tcPr>
            <w:tcW w:w="1312" w:type="dxa"/>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3 455,97</w:t>
            </w:r>
          </w:p>
        </w:tc>
        <w:tc>
          <w:tcPr>
            <w:tcW w:w="1164" w:type="dxa"/>
            <w:tcBorders>
              <w:top w:val="nil"/>
              <w:left w:val="single" w:sz="8" w:space="0" w:color="auto"/>
              <w:bottom w:val="nil"/>
              <w:right w:val="nil"/>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73,24</w:t>
            </w:r>
          </w:p>
        </w:tc>
        <w:tc>
          <w:tcPr>
            <w:tcW w:w="1267" w:type="dxa"/>
            <w:tcBorders>
              <w:top w:val="nil"/>
              <w:left w:val="single" w:sz="8" w:space="0" w:color="auto"/>
              <w:bottom w:val="single" w:sz="8" w:space="0" w:color="auto"/>
              <w:right w:val="nil"/>
            </w:tcBorders>
            <w:noWrap/>
            <w:vAlign w:val="center"/>
            <w:hideMark/>
          </w:tcPr>
          <w:p w:rsidR="00DE56C7" w:rsidRPr="00FF411A" w:rsidRDefault="00DE56C7" w:rsidP="00DE56C7">
            <w:pPr>
              <w:spacing w:after="0" w:line="240" w:lineRule="auto"/>
              <w:jc w:val="right"/>
              <w:rPr>
                <w:rFonts w:eastAsia="Times New Roman" w:cs="Times New Roman"/>
                <w:b/>
                <w:bCs/>
                <w:lang w:eastAsia="cs-CZ"/>
              </w:rPr>
            </w:pPr>
            <w:r w:rsidRPr="00FF411A">
              <w:rPr>
                <w:rFonts w:eastAsia="Times New Roman" w:cs="Times New Roman"/>
                <w:b/>
                <w:bCs/>
                <w:lang w:eastAsia="cs-CZ"/>
              </w:rPr>
              <w:t>3 529,21</w:t>
            </w:r>
          </w:p>
        </w:tc>
        <w:tc>
          <w:tcPr>
            <w:tcW w:w="1143" w:type="dxa"/>
            <w:tcBorders>
              <w:top w:val="nil"/>
              <w:left w:val="single" w:sz="8" w:space="0" w:color="auto"/>
              <w:bottom w:val="nil"/>
              <w:right w:val="nil"/>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17</w:t>
            </w:r>
          </w:p>
        </w:tc>
        <w:tc>
          <w:tcPr>
            <w:tcW w:w="1276" w:type="dxa"/>
            <w:tcBorders>
              <w:top w:val="nil"/>
              <w:left w:val="single" w:sz="8" w:space="0" w:color="auto"/>
              <w:bottom w:val="nil"/>
              <w:right w:val="single" w:sz="8" w:space="0" w:color="auto"/>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3 506,36</w:t>
            </w:r>
          </w:p>
        </w:tc>
        <w:tc>
          <w:tcPr>
            <w:tcW w:w="1134" w:type="dxa"/>
            <w:tcBorders>
              <w:top w:val="nil"/>
              <w:left w:val="nil"/>
              <w:bottom w:val="nil"/>
              <w:right w:val="single" w:sz="8" w:space="0" w:color="auto"/>
            </w:tcBorders>
            <w:noWrap/>
            <w:vAlign w:val="center"/>
            <w:hideMark/>
          </w:tcPr>
          <w:p w:rsidR="00DE56C7" w:rsidRPr="00FF411A" w:rsidRDefault="00DE56C7" w:rsidP="00DE56C7">
            <w:pPr>
              <w:spacing w:after="0" w:line="240" w:lineRule="auto"/>
              <w:jc w:val="right"/>
              <w:rPr>
                <w:rFonts w:eastAsia="Times New Roman" w:cs="Times New Roman"/>
                <w:lang w:eastAsia="cs-CZ"/>
              </w:rPr>
            </w:pPr>
            <w:r w:rsidRPr="00FF411A">
              <w:rPr>
                <w:rFonts w:eastAsia="Times New Roman" w:cs="Times New Roman"/>
                <w:lang w:eastAsia="cs-CZ"/>
              </w:rPr>
              <w:t>22,85</w:t>
            </w:r>
          </w:p>
        </w:tc>
      </w:tr>
      <w:tr w:rsidR="00DE56C7" w:rsidRPr="00FF411A" w:rsidTr="00DE56C7">
        <w:trPr>
          <w:trHeight w:val="330"/>
          <w:jc w:val="center"/>
        </w:trPr>
        <w:tc>
          <w:tcPr>
            <w:tcW w:w="1650"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rsidR="00DE56C7" w:rsidRPr="00FF411A" w:rsidRDefault="00DE56C7" w:rsidP="00DE56C7">
            <w:pPr>
              <w:spacing w:after="0" w:line="240" w:lineRule="auto"/>
              <w:jc w:val="left"/>
              <w:rPr>
                <w:rFonts w:eastAsia="Times New Roman" w:cs="Times New Roman"/>
                <w:b/>
                <w:bCs/>
                <w:lang w:eastAsia="cs-CZ"/>
              </w:rPr>
            </w:pPr>
            <w:r w:rsidRPr="00FF411A">
              <w:rPr>
                <w:rFonts w:eastAsia="Times New Roman" w:cs="Times New Roman"/>
                <w:b/>
                <w:bCs/>
                <w:lang w:eastAsia="cs-CZ"/>
              </w:rPr>
              <w:t>Celkem</w:t>
            </w:r>
          </w:p>
        </w:tc>
        <w:tc>
          <w:tcPr>
            <w:tcW w:w="1312" w:type="dxa"/>
            <w:tcBorders>
              <w:top w:val="single" w:sz="8" w:space="0" w:color="auto"/>
              <w:left w:val="nil"/>
              <w:bottom w:val="single" w:sz="8" w:space="0" w:color="auto"/>
              <w:right w:val="nil"/>
            </w:tcBorders>
            <w:shd w:val="clear" w:color="auto" w:fill="C0C0C0"/>
            <w:noWrap/>
            <w:vAlign w:val="center"/>
            <w:hideMark/>
          </w:tcPr>
          <w:p w:rsidR="00DE56C7" w:rsidRPr="00FF411A" w:rsidRDefault="00DE56C7" w:rsidP="00DE56C7">
            <w:pPr>
              <w:spacing w:after="0" w:line="240" w:lineRule="auto"/>
              <w:jc w:val="right"/>
              <w:rPr>
                <w:rFonts w:eastAsia="Times New Roman" w:cs="Times New Roman"/>
                <w:b/>
                <w:bCs/>
                <w:lang w:eastAsia="cs-CZ"/>
              </w:rPr>
            </w:pPr>
            <w:r w:rsidRPr="00FF411A">
              <w:rPr>
                <w:rFonts w:eastAsia="Times New Roman" w:cs="Times New Roman"/>
                <w:b/>
                <w:bCs/>
                <w:lang w:eastAsia="cs-CZ"/>
              </w:rPr>
              <w:t>13 254,32</w:t>
            </w:r>
          </w:p>
        </w:tc>
        <w:tc>
          <w:tcPr>
            <w:tcW w:w="1164" w:type="dxa"/>
            <w:tcBorders>
              <w:top w:val="single" w:sz="8" w:space="0" w:color="auto"/>
              <w:left w:val="single" w:sz="8" w:space="0" w:color="auto"/>
              <w:bottom w:val="single" w:sz="8" w:space="0" w:color="auto"/>
              <w:right w:val="nil"/>
            </w:tcBorders>
            <w:shd w:val="clear" w:color="auto" w:fill="C0C0C0"/>
            <w:noWrap/>
            <w:vAlign w:val="center"/>
            <w:hideMark/>
          </w:tcPr>
          <w:p w:rsidR="00DE56C7" w:rsidRPr="00FF411A" w:rsidRDefault="00DE56C7" w:rsidP="00DE56C7">
            <w:pPr>
              <w:spacing w:after="0" w:line="240" w:lineRule="auto"/>
              <w:jc w:val="right"/>
              <w:rPr>
                <w:rFonts w:eastAsia="Times New Roman" w:cs="Times New Roman"/>
                <w:b/>
                <w:bCs/>
                <w:lang w:eastAsia="cs-CZ"/>
              </w:rPr>
            </w:pPr>
            <w:r w:rsidRPr="00FF411A">
              <w:rPr>
                <w:rFonts w:eastAsia="Times New Roman" w:cs="Times New Roman"/>
                <w:b/>
                <w:bCs/>
                <w:lang w:eastAsia="cs-CZ"/>
              </w:rPr>
              <w:t>273,71</w:t>
            </w:r>
          </w:p>
        </w:tc>
        <w:tc>
          <w:tcPr>
            <w:tcW w:w="1267" w:type="dxa"/>
            <w:tcBorders>
              <w:top w:val="nil"/>
              <w:left w:val="single" w:sz="8" w:space="0" w:color="auto"/>
              <w:bottom w:val="single" w:sz="8" w:space="0" w:color="auto"/>
              <w:right w:val="nil"/>
            </w:tcBorders>
            <w:shd w:val="clear" w:color="auto" w:fill="C0C0C0"/>
            <w:noWrap/>
            <w:vAlign w:val="center"/>
            <w:hideMark/>
          </w:tcPr>
          <w:p w:rsidR="00DE56C7" w:rsidRPr="00FF411A" w:rsidRDefault="00DE56C7" w:rsidP="00EE34DF">
            <w:pPr>
              <w:spacing w:after="0" w:line="240" w:lineRule="auto"/>
              <w:jc w:val="right"/>
              <w:rPr>
                <w:rFonts w:eastAsia="Times New Roman" w:cs="Times New Roman"/>
                <w:b/>
                <w:bCs/>
                <w:lang w:eastAsia="cs-CZ"/>
              </w:rPr>
            </w:pPr>
            <w:r w:rsidRPr="00FF411A">
              <w:rPr>
                <w:rFonts w:eastAsia="Times New Roman" w:cs="Times New Roman"/>
                <w:b/>
                <w:bCs/>
                <w:lang w:eastAsia="cs-CZ"/>
              </w:rPr>
              <w:t>13 528,0</w:t>
            </w:r>
            <w:r w:rsidR="00EE34DF">
              <w:rPr>
                <w:rFonts w:eastAsia="Times New Roman" w:cs="Times New Roman"/>
                <w:b/>
                <w:bCs/>
                <w:lang w:eastAsia="cs-CZ"/>
              </w:rPr>
              <w:t>3</w:t>
            </w:r>
          </w:p>
        </w:tc>
        <w:tc>
          <w:tcPr>
            <w:tcW w:w="1143" w:type="dxa"/>
            <w:tcBorders>
              <w:top w:val="single" w:sz="8" w:space="0" w:color="auto"/>
              <w:left w:val="single" w:sz="8" w:space="0" w:color="auto"/>
              <w:bottom w:val="single" w:sz="8" w:space="0" w:color="auto"/>
              <w:right w:val="nil"/>
            </w:tcBorders>
            <w:shd w:val="clear" w:color="auto" w:fill="C0C0C0"/>
            <w:noWrap/>
            <w:vAlign w:val="center"/>
            <w:hideMark/>
          </w:tcPr>
          <w:p w:rsidR="00DE56C7" w:rsidRPr="00FF411A" w:rsidRDefault="00DE56C7" w:rsidP="00DE56C7">
            <w:pPr>
              <w:spacing w:after="0" w:line="240" w:lineRule="auto"/>
              <w:jc w:val="right"/>
              <w:rPr>
                <w:rFonts w:eastAsia="Times New Roman" w:cs="Times New Roman"/>
                <w:b/>
                <w:bCs/>
                <w:lang w:eastAsia="cs-CZ"/>
              </w:rPr>
            </w:pPr>
            <w:r w:rsidRPr="00FF411A">
              <w:rPr>
                <w:rFonts w:eastAsia="Times New Roman" w:cs="Times New Roman"/>
                <w:b/>
                <w:bCs/>
                <w:lang w:eastAsia="cs-CZ"/>
              </w:rPr>
              <w:t>52</w:t>
            </w:r>
          </w:p>
        </w:tc>
        <w:tc>
          <w:tcPr>
            <w:tcW w:w="1276" w:type="dxa"/>
            <w:tcBorders>
              <w:top w:val="single" w:sz="8" w:space="0" w:color="auto"/>
              <w:left w:val="single" w:sz="8" w:space="0" w:color="auto"/>
              <w:bottom w:val="single" w:sz="8" w:space="0" w:color="auto"/>
              <w:right w:val="nil"/>
            </w:tcBorders>
            <w:shd w:val="clear" w:color="auto" w:fill="C0C0C0"/>
            <w:noWrap/>
            <w:vAlign w:val="center"/>
            <w:hideMark/>
          </w:tcPr>
          <w:p w:rsidR="00DE56C7" w:rsidRPr="00FF411A" w:rsidRDefault="00DE56C7" w:rsidP="00DE56C7">
            <w:pPr>
              <w:spacing w:after="0" w:line="240" w:lineRule="auto"/>
              <w:jc w:val="right"/>
              <w:rPr>
                <w:rFonts w:eastAsia="Times New Roman" w:cs="Times New Roman"/>
                <w:b/>
                <w:bCs/>
                <w:lang w:eastAsia="cs-CZ"/>
              </w:rPr>
            </w:pPr>
            <w:r w:rsidRPr="00FF411A">
              <w:rPr>
                <w:rFonts w:eastAsia="Times New Roman" w:cs="Times New Roman"/>
                <w:b/>
                <w:bCs/>
                <w:lang w:eastAsia="cs-CZ"/>
              </w:rPr>
              <w:t>13 503,21</w:t>
            </w:r>
          </w:p>
        </w:tc>
        <w:tc>
          <w:tcPr>
            <w:tcW w:w="1134" w:type="dxa"/>
            <w:tcBorders>
              <w:top w:val="single" w:sz="8" w:space="0" w:color="auto"/>
              <w:left w:val="single" w:sz="8" w:space="0" w:color="auto"/>
              <w:bottom w:val="single" w:sz="8" w:space="0" w:color="auto"/>
              <w:right w:val="single" w:sz="8" w:space="0" w:color="auto"/>
            </w:tcBorders>
            <w:shd w:val="clear" w:color="auto" w:fill="C0C0C0"/>
            <w:noWrap/>
            <w:vAlign w:val="center"/>
            <w:hideMark/>
          </w:tcPr>
          <w:p w:rsidR="00DE56C7" w:rsidRPr="00FF411A" w:rsidRDefault="00DE56C7" w:rsidP="00F20803">
            <w:pPr>
              <w:spacing w:after="0" w:line="240" w:lineRule="auto"/>
              <w:jc w:val="right"/>
              <w:rPr>
                <w:rFonts w:eastAsia="Times New Roman" w:cs="Times New Roman"/>
                <w:b/>
                <w:bCs/>
                <w:lang w:eastAsia="cs-CZ"/>
              </w:rPr>
            </w:pPr>
            <w:r w:rsidRPr="00FF411A">
              <w:rPr>
                <w:rFonts w:eastAsia="Times New Roman" w:cs="Times New Roman"/>
                <w:b/>
                <w:bCs/>
                <w:lang w:eastAsia="cs-CZ"/>
              </w:rPr>
              <w:t>24,8</w:t>
            </w:r>
            <w:r w:rsidR="00F20803">
              <w:rPr>
                <w:rFonts w:eastAsia="Times New Roman" w:cs="Times New Roman"/>
                <w:b/>
                <w:bCs/>
                <w:lang w:eastAsia="cs-CZ"/>
              </w:rPr>
              <w:t>2</w:t>
            </w:r>
          </w:p>
        </w:tc>
      </w:tr>
    </w:tbl>
    <w:p w:rsidR="002C13E6" w:rsidRPr="00FF411A" w:rsidRDefault="002C13E6" w:rsidP="002C13E6">
      <w:pPr>
        <w:spacing w:after="0"/>
        <w:rPr>
          <w:rFonts w:eastAsia="Times New Roman"/>
          <w:bCs/>
          <w:szCs w:val="20"/>
          <w:highlight w:val="yellow"/>
          <w:lang w:eastAsia="cs-CZ"/>
        </w:rPr>
      </w:pPr>
    </w:p>
    <w:p w:rsidR="002C13E6" w:rsidRPr="00FF411A" w:rsidRDefault="002C13E6" w:rsidP="00382DCE">
      <w:pPr>
        <w:spacing w:after="0"/>
        <w:ind w:firstLine="708"/>
        <w:jc w:val="center"/>
        <w:rPr>
          <w:b/>
        </w:rPr>
      </w:pPr>
      <w:r w:rsidRPr="00FF411A">
        <w:rPr>
          <w:b/>
        </w:rPr>
        <w:t>Přehled účetních stav</w:t>
      </w:r>
      <w:r w:rsidR="00DF2698" w:rsidRPr="00FF411A">
        <w:rPr>
          <w:b/>
        </w:rPr>
        <w:t>ů peněžních fondů k 31.</w:t>
      </w:r>
      <w:r w:rsidR="00DF2698" w:rsidRPr="00FF411A">
        <w:rPr>
          <w:rFonts w:cs="Times New Roman"/>
        </w:rPr>
        <w:t> </w:t>
      </w:r>
      <w:r w:rsidR="00DF2698" w:rsidRPr="00FF411A">
        <w:rPr>
          <w:b/>
        </w:rPr>
        <w:t>12.</w:t>
      </w:r>
      <w:r w:rsidR="00DF2698" w:rsidRPr="00FF411A">
        <w:rPr>
          <w:rFonts w:cs="Times New Roman"/>
        </w:rPr>
        <w:t> </w:t>
      </w:r>
      <w:r w:rsidR="00780EE8" w:rsidRPr="00FF411A">
        <w:rPr>
          <w:b/>
        </w:rPr>
        <w:t>2018</w:t>
      </w:r>
    </w:p>
    <w:tbl>
      <w:tblPr>
        <w:tblW w:w="8946" w:type="dxa"/>
        <w:tblInd w:w="55" w:type="dxa"/>
        <w:tblCellMar>
          <w:left w:w="70" w:type="dxa"/>
          <w:right w:w="70" w:type="dxa"/>
        </w:tblCellMar>
        <w:tblLook w:val="04A0" w:firstRow="1" w:lastRow="0" w:firstColumn="1" w:lastColumn="0" w:noHBand="0" w:noVBand="1"/>
      </w:tblPr>
      <w:tblGrid>
        <w:gridCol w:w="1858"/>
        <w:gridCol w:w="1182"/>
        <w:gridCol w:w="661"/>
        <w:gridCol w:w="628"/>
        <w:gridCol w:w="1215"/>
        <w:gridCol w:w="145"/>
        <w:gridCol w:w="1556"/>
        <w:gridCol w:w="1701"/>
      </w:tblGrid>
      <w:tr w:rsidR="00780EE8" w:rsidRPr="00FF411A" w:rsidTr="00780EE8">
        <w:trPr>
          <w:trHeight w:val="330"/>
        </w:trPr>
        <w:tc>
          <w:tcPr>
            <w:tcW w:w="1858" w:type="dxa"/>
            <w:noWrap/>
            <w:vAlign w:val="bottom"/>
            <w:hideMark/>
          </w:tcPr>
          <w:p w:rsidR="00780EE8" w:rsidRPr="00FF411A" w:rsidRDefault="00780EE8" w:rsidP="00780EE8">
            <w:pPr>
              <w:spacing w:after="0" w:line="240" w:lineRule="auto"/>
              <w:jc w:val="left"/>
              <w:rPr>
                <w:rFonts w:ascii="Calibri" w:eastAsia="Calibri" w:hAnsi="Calibri" w:cs="Times New Roman"/>
                <w:lang w:eastAsia="cs-CZ"/>
              </w:rPr>
            </w:pPr>
          </w:p>
        </w:tc>
        <w:tc>
          <w:tcPr>
            <w:tcW w:w="1182" w:type="dxa"/>
            <w:noWrap/>
            <w:vAlign w:val="bottom"/>
            <w:hideMark/>
          </w:tcPr>
          <w:p w:rsidR="00780EE8" w:rsidRPr="00FF411A" w:rsidRDefault="00780EE8" w:rsidP="00780EE8">
            <w:pPr>
              <w:spacing w:after="0" w:line="240" w:lineRule="auto"/>
              <w:jc w:val="left"/>
              <w:rPr>
                <w:rFonts w:ascii="Calibri" w:eastAsia="Calibri" w:hAnsi="Calibri" w:cs="Times New Roman"/>
                <w:lang w:eastAsia="cs-CZ"/>
              </w:rPr>
            </w:pPr>
          </w:p>
        </w:tc>
        <w:tc>
          <w:tcPr>
            <w:tcW w:w="1289" w:type="dxa"/>
            <w:gridSpan w:val="2"/>
            <w:noWrap/>
            <w:vAlign w:val="bottom"/>
            <w:hideMark/>
          </w:tcPr>
          <w:p w:rsidR="00780EE8" w:rsidRPr="00FF411A" w:rsidRDefault="00780EE8" w:rsidP="00780EE8">
            <w:pPr>
              <w:spacing w:after="0" w:line="240" w:lineRule="auto"/>
              <w:jc w:val="left"/>
              <w:rPr>
                <w:rFonts w:ascii="Calibri" w:eastAsia="Calibri" w:hAnsi="Calibri" w:cs="Times New Roman"/>
                <w:lang w:eastAsia="cs-CZ"/>
              </w:rPr>
            </w:pPr>
          </w:p>
        </w:tc>
        <w:tc>
          <w:tcPr>
            <w:tcW w:w="1360" w:type="dxa"/>
            <w:gridSpan w:val="2"/>
            <w:noWrap/>
            <w:vAlign w:val="bottom"/>
            <w:hideMark/>
          </w:tcPr>
          <w:p w:rsidR="00780EE8" w:rsidRPr="00FF411A" w:rsidRDefault="00780EE8" w:rsidP="00780EE8">
            <w:pPr>
              <w:spacing w:after="0" w:line="240" w:lineRule="auto"/>
              <w:jc w:val="left"/>
              <w:rPr>
                <w:rFonts w:ascii="Calibri" w:eastAsia="Calibri" w:hAnsi="Calibri" w:cs="Times New Roman"/>
                <w:lang w:eastAsia="cs-CZ"/>
              </w:rPr>
            </w:pPr>
          </w:p>
        </w:tc>
        <w:tc>
          <w:tcPr>
            <w:tcW w:w="3257" w:type="dxa"/>
            <w:gridSpan w:val="2"/>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v tis. Kč</w:t>
            </w:r>
          </w:p>
        </w:tc>
      </w:tr>
      <w:tr w:rsidR="00780EE8" w:rsidRPr="00FF411A" w:rsidTr="00780EE8">
        <w:trPr>
          <w:trHeight w:val="315"/>
        </w:trPr>
        <w:tc>
          <w:tcPr>
            <w:tcW w:w="1858" w:type="dxa"/>
            <w:vMerge w:val="restart"/>
            <w:tcBorders>
              <w:top w:val="single" w:sz="8" w:space="0" w:color="auto"/>
              <w:left w:val="single" w:sz="8" w:space="0" w:color="auto"/>
              <w:bottom w:val="single" w:sz="8" w:space="0" w:color="000000"/>
              <w:right w:val="single" w:sz="8" w:space="0" w:color="auto"/>
            </w:tcBorders>
            <w:shd w:val="clear" w:color="auto" w:fill="BFBFBF"/>
            <w:vAlign w:val="center"/>
            <w:hideMark/>
          </w:tcPr>
          <w:p w:rsidR="00780EE8" w:rsidRPr="00FF411A" w:rsidRDefault="00780EE8" w:rsidP="00780EE8">
            <w:pPr>
              <w:spacing w:after="0" w:line="240" w:lineRule="auto"/>
              <w:jc w:val="center"/>
              <w:rPr>
                <w:rFonts w:eastAsia="Times New Roman" w:cs="Times New Roman"/>
                <w:b/>
                <w:bCs/>
                <w:lang w:eastAsia="cs-CZ"/>
              </w:rPr>
            </w:pPr>
            <w:r w:rsidRPr="00FF411A">
              <w:rPr>
                <w:rFonts w:eastAsia="Times New Roman" w:cs="Times New Roman"/>
                <w:b/>
                <w:bCs/>
                <w:lang w:eastAsia="cs-CZ"/>
              </w:rPr>
              <w:t>Zotavovna</w:t>
            </w:r>
          </w:p>
        </w:tc>
        <w:tc>
          <w:tcPr>
            <w:tcW w:w="7088" w:type="dxa"/>
            <w:gridSpan w:val="7"/>
            <w:tcBorders>
              <w:top w:val="single" w:sz="8" w:space="0" w:color="auto"/>
              <w:left w:val="nil"/>
              <w:bottom w:val="single" w:sz="8" w:space="0" w:color="auto"/>
              <w:right w:val="single" w:sz="8" w:space="0" w:color="000000"/>
            </w:tcBorders>
            <w:shd w:val="clear" w:color="auto" w:fill="BFBFBF"/>
            <w:vAlign w:val="center"/>
            <w:hideMark/>
          </w:tcPr>
          <w:p w:rsidR="00780EE8" w:rsidRPr="00FF411A" w:rsidRDefault="00780EE8" w:rsidP="00780EE8">
            <w:pPr>
              <w:spacing w:after="0" w:line="240" w:lineRule="auto"/>
              <w:jc w:val="center"/>
              <w:rPr>
                <w:rFonts w:eastAsia="Times New Roman" w:cs="Times New Roman"/>
                <w:b/>
                <w:bCs/>
                <w:lang w:eastAsia="cs-CZ"/>
              </w:rPr>
            </w:pPr>
            <w:r w:rsidRPr="00FF411A">
              <w:rPr>
                <w:rFonts w:eastAsia="Times New Roman" w:cs="Times New Roman"/>
                <w:b/>
                <w:bCs/>
                <w:lang w:eastAsia="cs-CZ"/>
              </w:rPr>
              <w:t>Peněžní fond</w:t>
            </w:r>
          </w:p>
        </w:tc>
      </w:tr>
      <w:tr w:rsidR="00780EE8" w:rsidRPr="00FF411A" w:rsidTr="00780EE8">
        <w:trPr>
          <w:trHeight w:val="58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780EE8" w:rsidRPr="00FF411A" w:rsidRDefault="00780EE8" w:rsidP="00780EE8">
            <w:pPr>
              <w:spacing w:after="0" w:line="240" w:lineRule="auto"/>
              <w:jc w:val="left"/>
              <w:rPr>
                <w:rFonts w:eastAsia="Times New Roman" w:cs="Times New Roman"/>
                <w:b/>
                <w:bCs/>
                <w:lang w:eastAsia="cs-CZ"/>
              </w:rPr>
            </w:pPr>
          </w:p>
        </w:tc>
        <w:tc>
          <w:tcPr>
            <w:tcW w:w="1843" w:type="dxa"/>
            <w:gridSpan w:val="2"/>
            <w:tcBorders>
              <w:top w:val="nil"/>
              <w:left w:val="nil"/>
              <w:bottom w:val="single" w:sz="8" w:space="0" w:color="auto"/>
              <w:right w:val="single" w:sz="8" w:space="0" w:color="auto"/>
            </w:tcBorders>
            <w:shd w:val="clear" w:color="auto" w:fill="BFBFBF"/>
            <w:vAlign w:val="center"/>
            <w:hideMark/>
          </w:tcPr>
          <w:p w:rsidR="00780EE8" w:rsidRPr="00FF411A" w:rsidRDefault="00780EE8" w:rsidP="00780EE8">
            <w:pPr>
              <w:spacing w:after="0" w:line="240" w:lineRule="auto"/>
              <w:jc w:val="center"/>
              <w:rPr>
                <w:rFonts w:eastAsia="Times New Roman" w:cs="Times New Roman"/>
                <w:b/>
                <w:bCs/>
                <w:lang w:eastAsia="cs-CZ"/>
              </w:rPr>
            </w:pPr>
            <w:r w:rsidRPr="00FF411A">
              <w:rPr>
                <w:rFonts w:eastAsia="Times New Roman" w:cs="Times New Roman"/>
                <w:b/>
                <w:bCs/>
                <w:lang w:eastAsia="cs-CZ"/>
              </w:rPr>
              <w:t xml:space="preserve">Rezervní </w:t>
            </w:r>
          </w:p>
        </w:tc>
        <w:tc>
          <w:tcPr>
            <w:tcW w:w="1843" w:type="dxa"/>
            <w:gridSpan w:val="2"/>
            <w:tcBorders>
              <w:top w:val="nil"/>
              <w:left w:val="nil"/>
              <w:bottom w:val="single" w:sz="8" w:space="0" w:color="auto"/>
              <w:right w:val="single" w:sz="8" w:space="0" w:color="auto"/>
            </w:tcBorders>
            <w:shd w:val="clear" w:color="auto" w:fill="BFBFBF"/>
            <w:vAlign w:val="center"/>
            <w:hideMark/>
          </w:tcPr>
          <w:p w:rsidR="00780EE8" w:rsidRPr="00FF411A" w:rsidRDefault="00780EE8" w:rsidP="00780EE8">
            <w:pPr>
              <w:spacing w:after="0" w:line="240" w:lineRule="auto"/>
              <w:jc w:val="center"/>
              <w:rPr>
                <w:rFonts w:eastAsia="Times New Roman" w:cs="Times New Roman"/>
                <w:b/>
                <w:bCs/>
                <w:lang w:eastAsia="cs-CZ"/>
              </w:rPr>
            </w:pPr>
            <w:r w:rsidRPr="00FF411A">
              <w:rPr>
                <w:rFonts w:eastAsia="Times New Roman" w:cs="Times New Roman"/>
                <w:b/>
                <w:bCs/>
                <w:lang w:eastAsia="cs-CZ"/>
              </w:rPr>
              <w:t>Reprodukce majetku</w:t>
            </w:r>
          </w:p>
        </w:tc>
        <w:tc>
          <w:tcPr>
            <w:tcW w:w="1701" w:type="dxa"/>
            <w:gridSpan w:val="2"/>
            <w:tcBorders>
              <w:top w:val="nil"/>
              <w:left w:val="nil"/>
              <w:bottom w:val="single" w:sz="8" w:space="0" w:color="auto"/>
              <w:right w:val="nil"/>
            </w:tcBorders>
            <w:shd w:val="clear" w:color="auto" w:fill="BFBFBF"/>
            <w:vAlign w:val="center"/>
            <w:hideMark/>
          </w:tcPr>
          <w:p w:rsidR="00780EE8" w:rsidRPr="00FF411A" w:rsidRDefault="00780EE8" w:rsidP="00780EE8">
            <w:pPr>
              <w:spacing w:after="0" w:line="240" w:lineRule="auto"/>
              <w:jc w:val="center"/>
              <w:rPr>
                <w:rFonts w:eastAsia="Times New Roman" w:cs="Times New Roman"/>
                <w:b/>
                <w:bCs/>
                <w:lang w:eastAsia="cs-CZ"/>
              </w:rPr>
            </w:pPr>
            <w:r w:rsidRPr="00FF411A">
              <w:rPr>
                <w:rFonts w:eastAsia="Times New Roman" w:cs="Times New Roman"/>
                <w:b/>
                <w:bCs/>
                <w:lang w:eastAsia="cs-CZ"/>
              </w:rPr>
              <w:t>Odměn</w:t>
            </w:r>
          </w:p>
        </w:tc>
        <w:tc>
          <w:tcPr>
            <w:tcW w:w="1701" w:type="dxa"/>
            <w:tcBorders>
              <w:top w:val="nil"/>
              <w:left w:val="single" w:sz="8" w:space="0" w:color="auto"/>
              <w:bottom w:val="single" w:sz="8" w:space="0" w:color="auto"/>
              <w:right w:val="single" w:sz="8" w:space="0" w:color="auto"/>
            </w:tcBorders>
            <w:shd w:val="clear" w:color="auto" w:fill="BFBFBF"/>
            <w:vAlign w:val="center"/>
            <w:hideMark/>
          </w:tcPr>
          <w:p w:rsidR="00780EE8" w:rsidRPr="00FF411A" w:rsidRDefault="00780EE8" w:rsidP="00780EE8">
            <w:pPr>
              <w:spacing w:after="0" w:line="240" w:lineRule="auto"/>
              <w:jc w:val="center"/>
              <w:rPr>
                <w:rFonts w:eastAsia="Times New Roman" w:cs="Times New Roman"/>
                <w:b/>
                <w:bCs/>
                <w:lang w:eastAsia="cs-CZ"/>
              </w:rPr>
            </w:pPr>
            <w:r w:rsidRPr="00FF411A">
              <w:rPr>
                <w:rFonts w:eastAsia="Times New Roman" w:cs="Times New Roman"/>
                <w:b/>
                <w:bCs/>
                <w:lang w:eastAsia="cs-CZ"/>
              </w:rPr>
              <w:t>FKSP</w:t>
            </w:r>
          </w:p>
        </w:tc>
      </w:tr>
      <w:tr w:rsidR="00780EE8" w:rsidRPr="00FF411A" w:rsidTr="00780EE8">
        <w:trPr>
          <w:trHeight w:val="330"/>
        </w:trPr>
        <w:tc>
          <w:tcPr>
            <w:tcW w:w="1858" w:type="dxa"/>
            <w:tcBorders>
              <w:top w:val="nil"/>
              <w:left w:val="single" w:sz="8" w:space="0" w:color="auto"/>
              <w:bottom w:val="single" w:sz="8" w:space="0" w:color="auto"/>
              <w:right w:val="single" w:sz="8" w:space="0" w:color="auto"/>
            </w:tcBorders>
            <w:noWrap/>
            <w:vAlign w:val="center"/>
            <w:hideMark/>
          </w:tcPr>
          <w:p w:rsidR="00780EE8" w:rsidRPr="00FF411A" w:rsidRDefault="00780EE8" w:rsidP="00780EE8">
            <w:pPr>
              <w:spacing w:after="0" w:line="240" w:lineRule="auto"/>
              <w:jc w:val="left"/>
              <w:rPr>
                <w:rFonts w:eastAsia="Times New Roman" w:cs="Times New Roman"/>
                <w:lang w:eastAsia="cs-CZ"/>
              </w:rPr>
            </w:pPr>
            <w:r w:rsidRPr="00FF411A">
              <w:rPr>
                <w:rFonts w:eastAsia="Times New Roman" w:cs="Times New Roman"/>
                <w:lang w:eastAsia="cs-CZ"/>
              </w:rPr>
              <w:t>Pracov</w:t>
            </w:r>
          </w:p>
        </w:tc>
        <w:tc>
          <w:tcPr>
            <w:tcW w:w="1843" w:type="dxa"/>
            <w:gridSpan w:val="2"/>
            <w:tcBorders>
              <w:top w:val="nil"/>
              <w:left w:val="nil"/>
              <w:bottom w:val="single" w:sz="8" w:space="0" w:color="auto"/>
              <w:right w:val="single" w:sz="8" w:space="0" w:color="auto"/>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1 089,31</w:t>
            </w:r>
          </w:p>
        </w:tc>
        <w:tc>
          <w:tcPr>
            <w:tcW w:w="1843" w:type="dxa"/>
            <w:gridSpan w:val="2"/>
            <w:tcBorders>
              <w:top w:val="nil"/>
              <w:left w:val="nil"/>
              <w:bottom w:val="single" w:sz="8" w:space="0" w:color="auto"/>
              <w:right w:val="single" w:sz="8" w:space="0" w:color="auto"/>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1 949,98</w:t>
            </w:r>
          </w:p>
        </w:tc>
        <w:tc>
          <w:tcPr>
            <w:tcW w:w="1701" w:type="dxa"/>
            <w:gridSpan w:val="2"/>
            <w:tcBorders>
              <w:top w:val="nil"/>
              <w:left w:val="nil"/>
              <w:bottom w:val="single" w:sz="8" w:space="0" w:color="auto"/>
              <w:right w:val="nil"/>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112,91</w:t>
            </w:r>
          </w:p>
        </w:tc>
        <w:tc>
          <w:tcPr>
            <w:tcW w:w="1701" w:type="dxa"/>
            <w:tcBorders>
              <w:top w:val="nil"/>
              <w:left w:val="single" w:sz="8" w:space="0" w:color="auto"/>
              <w:bottom w:val="single" w:sz="8" w:space="0" w:color="auto"/>
              <w:right w:val="single" w:sz="8" w:space="0" w:color="auto"/>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150,29</w:t>
            </w:r>
          </w:p>
        </w:tc>
      </w:tr>
      <w:tr w:rsidR="00780EE8" w:rsidRPr="00FF411A" w:rsidTr="00780EE8">
        <w:trPr>
          <w:trHeight w:val="330"/>
        </w:trPr>
        <w:tc>
          <w:tcPr>
            <w:tcW w:w="1858" w:type="dxa"/>
            <w:tcBorders>
              <w:top w:val="nil"/>
              <w:left w:val="single" w:sz="8" w:space="0" w:color="auto"/>
              <w:bottom w:val="single" w:sz="8" w:space="0" w:color="auto"/>
              <w:right w:val="single" w:sz="8" w:space="0" w:color="auto"/>
            </w:tcBorders>
            <w:noWrap/>
            <w:vAlign w:val="center"/>
            <w:hideMark/>
          </w:tcPr>
          <w:p w:rsidR="00780EE8" w:rsidRPr="00FF411A" w:rsidRDefault="00780EE8" w:rsidP="00780EE8">
            <w:pPr>
              <w:spacing w:after="0" w:line="240" w:lineRule="auto"/>
              <w:jc w:val="left"/>
              <w:rPr>
                <w:rFonts w:eastAsia="Times New Roman" w:cs="Times New Roman"/>
                <w:lang w:eastAsia="cs-CZ"/>
              </w:rPr>
            </w:pPr>
            <w:r w:rsidRPr="00FF411A">
              <w:rPr>
                <w:rFonts w:eastAsia="Times New Roman" w:cs="Times New Roman"/>
                <w:lang w:eastAsia="cs-CZ"/>
              </w:rPr>
              <w:t>Praha</w:t>
            </w:r>
          </w:p>
        </w:tc>
        <w:tc>
          <w:tcPr>
            <w:tcW w:w="1843" w:type="dxa"/>
            <w:gridSpan w:val="2"/>
            <w:tcBorders>
              <w:top w:val="nil"/>
              <w:left w:val="nil"/>
              <w:bottom w:val="single" w:sz="8" w:space="0" w:color="auto"/>
              <w:right w:val="single" w:sz="8" w:space="0" w:color="auto"/>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1 153,90</w:t>
            </w:r>
          </w:p>
        </w:tc>
        <w:tc>
          <w:tcPr>
            <w:tcW w:w="1843" w:type="dxa"/>
            <w:gridSpan w:val="2"/>
            <w:tcBorders>
              <w:top w:val="nil"/>
              <w:left w:val="nil"/>
              <w:bottom w:val="single" w:sz="8" w:space="0" w:color="auto"/>
              <w:right w:val="single" w:sz="8" w:space="0" w:color="auto"/>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1 730,32</w:t>
            </w:r>
          </w:p>
        </w:tc>
        <w:tc>
          <w:tcPr>
            <w:tcW w:w="1701" w:type="dxa"/>
            <w:gridSpan w:val="2"/>
            <w:tcBorders>
              <w:top w:val="nil"/>
              <w:left w:val="nil"/>
              <w:bottom w:val="single" w:sz="8" w:space="0" w:color="auto"/>
              <w:right w:val="nil"/>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256,44</w:t>
            </w:r>
          </w:p>
        </w:tc>
        <w:tc>
          <w:tcPr>
            <w:tcW w:w="1701" w:type="dxa"/>
            <w:tcBorders>
              <w:top w:val="nil"/>
              <w:left w:val="single" w:sz="8" w:space="0" w:color="auto"/>
              <w:bottom w:val="single" w:sz="8" w:space="0" w:color="auto"/>
              <w:right w:val="single" w:sz="8" w:space="0" w:color="auto"/>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224,68</w:t>
            </w:r>
          </w:p>
        </w:tc>
      </w:tr>
      <w:tr w:rsidR="00780EE8" w:rsidRPr="00FF411A" w:rsidTr="00780EE8">
        <w:trPr>
          <w:trHeight w:val="330"/>
        </w:trPr>
        <w:tc>
          <w:tcPr>
            <w:tcW w:w="1858" w:type="dxa"/>
            <w:tcBorders>
              <w:top w:val="nil"/>
              <w:left w:val="single" w:sz="8" w:space="0" w:color="auto"/>
              <w:bottom w:val="single" w:sz="8" w:space="0" w:color="auto"/>
              <w:right w:val="single" w:sz="8" w:space="0" w:color="auto"/>
            </w:tcBorders>
            <w:noWrap/>
            <w:vAlign w:val="center"/>
            <w:hideMark/>
          </w:tcPr>
          <w:p w:rsidR="00780EE8" w:rsidRPr="00FF411A" w:rsidRDefault="00780EE8" w:rsidP="00780EE8">
            <w:pPr>
              <w:spacing w:after="0" w:line="240" w:lineRule="auto"/>
              <w:jc w:val="left"/>
              <w:rPr>
                <w:rFonts w:eastAsia="Times New Roman" w:cs="Times New Roman"/>
                <w:lang w:eastAsia="cs-CZ"/>
              </w:rPr>
            </w:pPr>
            <w:r w:rsidRPr="00FF411A">
              <w:rPr>
                <w:rFonts w:eastAsia="Times New Roman" w:cs="Times New Roman"/>
                <w:lang w:eastAsia="cs-CZ"/>
              </w:rPr>
              <w:t>Přední Labská</w:t>
            </w:r>
          </w:p>
        </w:tc>
        <w:tc>
          <w:tcPr>
            <w:tcW w:w="1843" w:type="dxa"/>
            <w:gridSpan w:val="2"/>
            <w:tcBorders>
              <w:top w:val="nil"/>
              <w:left w:val="nil"/>
              <w:bottom w:val="single" w:sz="8" w:space="0" w:color="auto"/>
              <w:right w:val="single" w:sz="8" w:space="0" w:color="auto"/>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741,14</w:t>
            </w:r>
          </w:p>
        </w:tc>
        <w:tc>
          <w:tcPr>
            <w:tcW w:w="1843" w:type="dxa"/>
            <w:gridSpan w:val="2"/>
            <w:tcBorders>
              <w:top w:val="nil"/>
              <w:left w:val="nil"/>
              <w:bottom w:val="single" w:sz="8" w:space="0" w:color="auto"/>
              <w:right w:val="single" w:sz="8" w:space="0" w:color="auto"/>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4 682,36</w:t>
            </w:r>
          </w:p>
        </w:tc>
        <w:tc>
          <w:tcPr>
            <w:tcW w:w="1701" w:type="dxa"/>
            <w:gridSpan w:val="2"/>
            <w:tcBorders>
              <w:top w:val="nil"/>
              <w:left w:val="nil"/>
              <w:bottom w:val="single" w:sz="8" w:space="0" w:color="auto"/>
              <w:right w:val="nil"/>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311,03</w:t>
            </w:r>
          </w:p>
        </w:tc>
        <w:tc>
          <w:tcPr>
            <w:tcW w:w="1701" w:type="dxa"/>
            <w:tcBorders>
              <w:top w:val="nil"/>
              <w:left w:val="single" w:sz="8" w:space="0" w:color="auto"/>
              <w:bottom w:val="single" w:sz="8" w:space="0" w:color="auto"/>
              <w:right w:val="single" w:sz="8" w:space="0" w:color="auto"/>
            </w:tcBorders>
            <w:vAlign w:val="center"/>
            <w:hideMark/>
          </w:tcPr>
          <w:p w:rsidR="00780EE8" w:rsidRPr="00FF411A" w:rsidRDefault="00780EE8" w:rsidP="00780EE8">
            <w:pPr>
              <w:spacing w:after="0" w:line="240" w:lineRule="auto"/>
              <w:jc w:val="right"/>
              <w:rPr>
                <w:rFonts w:eastAsia="Times New Roman" w:cs="Times New Roman"/>
                <w:lang w:eastAsia="cs-CZ"/>
              </w:rPr>
            </w:pPr>
            <w:r w:rsidRPr="00FF411A">
              <w:rPr>
                <w:rFonts w:eastAsia="Times New Roman" w:cs="Times New Roman"/>
                <w:lang w:eastAsia="cs-CZ"/>
              </w:rPr>
              <w:t>227,24</w:t>
            </w:r>
          </w:p>
        </w:tc>
      </w:tr>
    </w:tbl>
    <w:p w:rsidR="00A10C45" w:rsidRDefault="00A10C45" w:rsidP="00780EE8">
      <w:pPr>
        <w:spacing w:after="0"/>
        <w:rPr>
          <w:highlight w:val="yellow"/>
        </w:rPr>
      </w:pPr>
      <w:r>
        <w:rPr>
          <w:highlight w:val="yellow"/>
        </w:rPr>
        <w:br w:type="page"/>
      </w:r>
    </w:p>
    <w:p w:rsidR="00427C90" w:rsidRPr="00FF411A" w:rsidRDefault="00427C90" w:rsidP="00525098">
      <w:pPr>
        <w:spacing w:after="0" w:line="240" w:lineRule="auto"/>
        <w:rPr>
          <w:rFonts w:eastAsia="Times New Roman" w:cs="Times New Roman"/>
          <w:b/>
          <w:u w:val="single"/>
        </w:rPr>
      </w:pPr>
      <w:r w:rsidRPr="00FF411A">
        <w:rPr>
          <w:rFonts w:eastAsia="Times New Roman" w:cs="Times New Roman"/>
          <w:b/>
          <w:u w:val="single"/>
        </w:rPr>
        <w:t>Mimorozpočtové prostředky</w:t>
      </w:r>
    </w:p>
    <w:p w:rsidR="00525098" w:rsidRPr="00FF411A" w:rsidRDefault="00525098" w:rsidP="00525098">
      <w:pPr>
        <w:spacing w:after="0" w:line="240" w:lineRule="auto"/>
        <w:rPr>
          <w:sz w:val="24"/>
          <w:szCs w:val="24"/>
        </w:rPr>
      </w:pPr>
    </w:p>
    <w:p w:rsidR="002C13E6" w:rsidRPr="00FF411A" w:rsidRDefault="00525098" w:rsidP="00525098">
      <w:pPr>
        <w:spacing w:line="240" w:lineRule="auto"/>
        <w:ind w:firstLine="708"/>
        <w:rPr>
          <w:rFonts w:cs="Times New Roman"/>
        </w:rPr>
      </w:pPr>
      <w:r w:rsidRPr="00FF411A">
        <w:rPr>
          <w:rFonts w:cs="Times New Roman"/>
        </w:rPr>
        <w:t>Aparát Ministerstva spravedlnosti</w:t>
      </w:r>
      <w:r w:rsidR="002C13E6" w:rsidRPr="00FF411A">
        <w:rPr>
          <w:rFonts w:cs="Times New Roman"/>
        </w:rPr>
        <w:t xml:space="preserve"> b</w:t>
      </w:r>
      <w:r w:rsidR="009B6E83" w:rsidRPr="00FF411A">
        <w:rPr>
          <w:rFonts w:cs="Times New Roman"/>
        </w:rPr>
        <w:t>yl oprávněn překr</w:t>
      </w:r>
      <w:r w:rsidR="00835587" w:rsidRPr="00FF411A">
        <w:rPr>
          <w:rFonts w:cs="Times New Roman"/>
        </w:rPr>
        <w:t>o</w:t>
      </w:r>
      <w:r w:rsidR="009B6E83" w:rsidRPr="00FF411A">
        <w:rPr>
          <w:rFonts w:cs="Times New Roman"/>
        </w:rPr>
        <w:t>č</w:t>
      </w:r>
      <w:r w:rsidR="00835587" w:rsidRPr="00FF411A">
        <w:rPr>
          <w:rFonts w:cs="Times New Roman"/>
        </w:rPr>
        <w:t>it</w:t>
      </w:r>
      <w:r w:rsidR="009B6E83" w:rsidRPr="00FF411A">
        <w:rPr>
          <w:rFonts w:cs="Times New Roman"/>
        </w:rPr>
        <w:t xml:space="preserve"> závazné ukazatele v oblasti ostatních věcných výdajů na</w:t>
      </w:r>
      <w:r w:rsidR="0006085D" w:rsidRPr="00FF411A">
        <w:rPr>
          <w:rFonts w:cs="Times New Roman"/>
        </w:rPr>
        <w:t> </w:t>
      </w:r>
      <w:r w:rsidRPr="00FF411A">
        <w:rPr>
          <w:rFonts w:cs="Times New Roman"/>
        </w:rPr>
        <w:t xml:space="preserve">položce 5171 – </w:t>
      </w:r>
      <w:r w:rsidR="009B6E83" w:rsidRPr="00FF411A">
        <w:rPr>
          <w:rFonts w:cs="Times New Roman"/>
        </w:rPr>
        <w:t xml:space="preserve">Opravy a udržování </w:t>
      </w:r>
      <w:r w:rsidR="0006085D" w:rsidRPr="00FF411A">
        <w:rPr>
          <w:rFonts w:cs="Times New Roman"/>
        </w:rPr>
        <w:t>o</w:t>
      </w:r>
      <w:r w:rsidR="009B6E83" w:rsidRPr="00FF411A">
        <w:rPr>
          <w:rFonts w:cs="Times New Roman"/>
        </w:rPr>
        <w:t xml:space="preserve"> přijat</w:t>
      </w:r>
      <w:r w:rsidR="0006085D" w:rsidRPr="00FF411A">
        <w:rPr>
          <w:rFonts w:cs="Times New Roman"/>
        </w:rPr>
        <w:t>é</w:t>
      </w:r>
      <w:r w:rsidR="009B6E83" w:rsidRPr="00FF411A">
        <w:rPr>
          <w:rFonts w:cs="Times New Roman"/>
        </w:rPr>
        <w:t xml:space="preserve"> pojistn</w:t>
      </w:r>
      <w:r w:rsidR="0006085D" w:rsidRPr="00FF411A">
        <w:rPr>
          <w:rFonts w:cs="Times New Roman"/>
        </w:rPr>
        <w:t>é</w:t>
      </w:r>
      <w:r w:rsidRPr="00FF411A">
        <w:rPr>
          <w:rFonts w:cs="Times New Roman"/>
        </w:rPr>
        <w:t xml:space="preserve"> plnění v celkové částce 365,32</w:t>
      </w:r>
      <w:r w:rsidR="00941DC4" w:rsidRPr="00FF411A">
        <w:rPr>
          <w:rFonts w:cs="Times New Roman"/>
        </w:rPr>
        <w:t> tis. </w:t>
      </w:r>
      <w:r w:rsidR="009B6E83" w:rsidRPr="00FF411A">
        <w:rPr>
          <w:rFonts w:cs="Times New Roman"/>
        </w:rPr>
        <w:t>Kč</w:t>
      </w:r>
      <w:r w:rsidR="0006085D" w:rsidRPr="00FF411A">
        <w:rPr>
          <w:rFonts w:cs="Times New Roman"/>
        </w:rPr>
        <w:t xml:space="preserve"> o</w:t>
      </w:r>
      <w:r w:rsidR="009B6E83" w:rsidRPr="00FF411A">
        <w:rPr>
          <w:rFonts w:cs="Times New Roman"/>
        </w:rPr>
        <w:t>d</w:t>
      </w:r>
      <w:r w:rsidR="0006085D" w:rsidRPr="00FF411A">
        <w:rPr>
          <w:rFonts w:cs="Times New Roman"/>
        </w:rPr>
        <w:t> </w:t>
      </w:r>
      <w:r w:rsidRPr="00FF411A">
        <w:rPr>
          <w:rFonts w:cs="Times New Roman"/>
        </w:rPr>
        <w:t>pojišťoven UNIQA pojišťovny a.s., České pojišťovny a.s. a Kooperativa pojišťovny a.s. – pojistná plnění z dopravních nehod služebním vozidel RZ 3SJ 0753, 3AJ 7613, 6AT 5196, 4A9 0096, 7AC 4911 a 5A1 0021 v celkové částce 351,25 tis. Kč. Od České podnikatelské pojišťovny a.s. přijalo Ministerstvo spravedlnosti platbu</w:t>
      </w:r>
      <w:r w:rsidR="00DF2698" w:rsidRPr="00FF411A">
        <w:rPr>
          <w:rFonts w:cs="Times New Roman"/>
        </w:rPr>
        <w:t xml:space="preserve"> ve výši 14,07 tis. </w:t>
      </w:r>
      <w:r w:rsidRPr="00FF411A">
        <w:rPr>
          <w:rFonts w:cs="Times New Roman"/>
        </w:rPr>
        <w:t>Kč k pojistné události za poškození vjezdové závory v Justičním areálu Na Míčánkách.</w:t>
      </w:r>
    </w:p>
    <w:p w:rsidR="00427C90" w:rsidRPr="00FF411A" w:rsidRDefault="00427C90" w:rsidP="00EC224E">
      <w:pPr>
        <w:pStyle w:val="Nadpis1"/>
        <w:ind w:left="0" w:firstLine="0"/>
      </w:pPr>
      <w:bookmarkStart w:id="465" w:name="_Toc445212774"/>
      <w:bookmarkStart w:id="466" w:name="_Toc3203426"/>
      <w:r w:rsidRPr="00FF411A">
        <w:t>VÝVOJ ZAMĚSTNANOSTI</w:t>
      </w:r>
      <w:bookmarkEnd w:id="465"/>
      <w:bookmarkEnd w:id="466"/>
    </w:p>
    <w:p w:rsidR="00B878B2" w:rsidRPr="00FF411A" w:rsidRDefault="00B878B2" w:rsidP="00B878B2">
      <w:pPr>
        <w:spacing w:line="240" w:lineRule="auto"/>
        <w:ind w:firstLine="708"/>
        <w:rPr>
          <w:rFonts w:cs="Times New Roman"/>
        </w:rPr>
      </w:pPr>
      <w:r w:rsidRPr="00FF411A">
        <w:rPr>
          <w:rFonts w:cs="Times New Roman"/>
        </w:rPr>
        <w:t>Schválený limit počtu zaměstnanců a státních úředníků Ministerstva spravedlnosti byl pro rok 2018 upraven na 521 osob, z toho bylo určeno 11</w:t>
      </w:r>
      <w:r w:rsidR="00F20803">
        <w:rPr>
          <w:rFonts w:cs="Times New Roman"/>
        </w:rPr>
        <w:t>3</w:t>
      </w:r>
      <w:r w:rsidRPr="00FF411A">
        <w:rPr>
          <w:rFonts w:cs="Times New Roman"/>
        </w:rPr>
        <w:t xml:space="preserve"> míst pro zaměstnance (z celkového počtu zaměstnanců je určeno 10 míst k zajišťování projektů) a 40</w:t>
      </w:r>
      <w:r w:rsidR="00F20803">
        <w:rPr>
          <w:rFonts w:cs="Times New Roman"/>
        </w:rPr>
        <w:t>8</w:t>
      </w:r>
      <w:r w:rsidRPr="00FF411A">
        <w:rPr>
          <w:rFonts w:cs="Times New Roman"/>
        </w:rPr>
        <w:t xml:space="preserve"> míst bylo určeno pro státní úředníky. Průměrné přepočtené počty zaměstnanců a státních úředníků na ministerstvu činily 425 míst, z toho průměrný přepočtený počet zaměstnanců činil 89 a přepočtený počet státních úředníků byl ve výši 33</w:t>
      </w:r>
      <w:r w:rsidR="00F20803">
        <w:rPr>
          <w:rFonts w:cs="Times New Roman"/>
        </w:rPr>
        <w:t>6</w:t>
      </w:r>
      <w:r w:rsidRPr="00FF411A">
        <w:rPr>
          <w:rFonts w:cs="Times New Roman"/>
        </w:rPr>
        <w:t xml:space="preserve">. Rozdíl mezi plánovaným a skutečným počtem </w:t>
      </w:r>
      <w:r w:rsidR="00920F06">
        <w:rPr>
          <w:rFonts w:cs="Times New Roman"/>
        </w:rPr>
        <w:t xml:space="preserve">státních úředníků a </w:t>
      </w:r>
      <w:r w:rsidRPr="00FF411A">
        <w:rPr>
          <w:rFonts w:cs="Times New Roman"/>
        </w:rPr>
        <w:t>zaměstnanců je 9</w:t>
      </w:r>
      <w:r w:rsidR="00424DD2">
        <w:rPr>
          <w:rFonts w:cs="Times New Roman"/>
        </w:rPr>
        <w:t>6</w:t>
      </w:r>
      <w:r w:rsidRPr="00FF411A">
        <w:rPr>
          <w:rFonts w:cs="Times New Roman"/>
        </w:rPr>
        <w:t xml:space="preserve"> míst. Neplnění plánovaného počtu státních úředníků v počtu 7</w:t>
      </w:r>
      <w:r w:rsidR="00F20803">
        <w:rPr>
          <w:rFonts w:cs="Times New Roman"/>
        </w:rPr>
        <w:t>2</w:t>
      </w:r>
      <w:r w:rsidRPr="00FF411A">
        <w:rPr>
          <w:rFonts w:cs="Times New Roman"/>
        </w:rPr>
        <w:t xml:space="preserve"> míst je zejména z důvodu nedostatku kvalifikovaných zájemců na odborné pozice (např. právníci, informatici) a i nízkého finančního ohodnocení.</w:t>
      </w:r>
    </w:p>
    <w:p w:rsidR="00427C90" w:rsidRPr="00FF411A" w:rsidRDefault="00427C90" w:rsidP="00EC224E">
      <w:pPr>
        <w:pStyle w:val="Nadpis2"/>
        <w:ind w:left="0" w:firstLine="0"/>
      </w:pPr>
      <w:bookmarkStart w:id="467" w:name="_Toc445212775"/>
      <w:bookmarkStart w:id="468" w:name="_Toc3203427"/>
      <w:r w:rsidRPr="00FF411A">
        <w:t>PROSTŘEDKY NA PLATY A OSTATNÍ PLATBY ZA PROVEDENOU PRÁCI</w:t>
      </w:r>
      <w:bookmarkEnd w:id="467"/>
      <w:bookmarkEnd w:id="468"/>
    </w:p>
    <w:p w:rsidR="00B878B2" w:rsidRPr="00FF411A" w:rsidRDefault="00B878B2" w:rsidP="00B878B2">
      <w:pPr>
        <w:spacing w:line="240" w:lineRule="auto"/>
        <w:ind w:firstLine="709"/>
        <w:rPr>
          <w:rFonts w:cs="Times New Roman"/>
        </w:rPr>
      </w:pPr>
      <w:r w:rsidRPr="00FF411A">
        <w:rPr>
          <w:rFonts w:cs="Times New Roman"/>
        </w:rPr>
        <w:t>Na rok 2018 byl schválen objem prostředků na platy a ostatní platby za provedenou práci v částce 265 797,35 tis. Kč, z toho prostředky na platy činily 249 124,39 tis. Kč. V průběhu roku došlo k následujícím úpravám rozpočtu:</w:t>
      </w:r>
    </w:p>
    <w:p w:rsidR="00B878B2" w:rsidRPr="00FF411A" w:rsidRDefault="00B878B2" w:rsidP="00315CEE">
      <w:pPr>
        <w:spacing w:line="240" w:lineRule="auto"/>
        <w:ind w:firstLine="709"/>
        <w:rPr>
          <w:rFonts w:cs="Times New Roman"/>
        </w:rPr>
      </w:pPr>
      <w:r w:rsidRPr="00FF411A">
        <w:rPr>
          <w:rFonts w:cs="Times New Roman"/>
        </w:rPr>
        <w:t>Na základě změny systemizace bylo zrušeno 10 míst státních úředníků a současně bylo zřízeno 10 míst zaměstnanců v celoročním vyjádř</w:t>
      </w:r>
      <w:r w:rsidR="00B65CF6">
        <w:rPr>
          <w:rFonts w:cs="Times New Roman"/>
        </w:rPr>
        <w:t>ení</w:t>
      </w:r>
      <w:r w:rsidRPr="00FF411A">
        <w:rPr>
          <w:rFonts w:cs="Times New Roman"/>
        </w:rPr>
        <w:t xml:space="preserve"> v souladu s usnesením vlády</w:t>
      </w:r>
      <w:r w:rsidR="00B65CF6">
        <w:rPr>
          <w:rFonts w:cs="Times New Roman"/>
        </w:rPr>
        <w:t xml:space="preserve"> ČR ze dne 14. března 2018</w:t>
      </w:r>
      <w:r w:rsidRPr="00FF411A">
        <w:rPr>
          <w:rFonts w:cs="Times New Roman"/>
        </w:rPr>
        <w:t xml:space="preserve"> č. 169. Rozpočtově tato změna byla neutrální s přesunem objemu prostředků na platy ve výši 3 150 tis. Kč. Celoroční průměrné přepočtené počty se změnily o 7,5 míst ve prospěch zaměstnanců na vrub státních úředníků.</w:t>
      </w:r>
    </w:p>
    <w:p w:rsidR="00B878B2" w:rsidRPr="00F8754D" w:rsidRDefault="00B878B2" w:rsidP="00F8754D">
      <w:pPr>
        <w:spacing w:line="240" w:lineRule="auto"/>
        <w:ind w:firstLine="709"/>
        <w:rPr>
          <w:rFonts w:cs="Times New Roman"/>
        </w:rPr>
      </w:pPr>
      <w:r w:rsidRPr="00FF411A">
        <w:rPr>
          <w:rFonts w:cs="Times New Roman"/>
        </w:rPr>
        <w:t xml:space="preserve">K zajištění usnesení vlády </w:t>
      </w:r>
      <w:r w:rsidR="00B65CF6">
        <w:rPr>
          <w:rFonts w:cs="Times New Roman"/>
        </w:rPr>
        <w:t xml:space="preserve">ČR </w:t>
      </w:r>
      <w:r w:rsidR="00B65CF6" w:rsidRPr="00FF411A">
        <w:rPr>
          <w:rFonts w:cs="Times New Roman"/>
        </w:rPr>
        <w:t xml:space="preserve">ze dne 24. října 2018 </w:t>
      </w:r>
      <w:r w:rsidRPr="00FF411A">
        <w:rPr>
          <w:rFonts w:cs="Times New Roman"/>
        </w:rPr>
        <w:t>č. 690 vzhlede</w:t>
      </w:r>
      <w:r w:rsidR="004B1CD5">
        <w:rPr>
          <w:rFonts w:cs="Times New Roman"/>
        </w:rPr>
        <w:t>m k převodu prostředků v rámci K</w:t>
      </w:r>
      <w:r w:rsidRPr="00FF411A">
        <w:rPr>
          <w:rFonts w:cs="Times New Roman"/>
        </w:rPr>
        <w:t>omunitárního programu Justice z Nejvyššího soudu ČR na ústřední orgán Ministerstva spravedlnosti byly prostředky na platy státních úředníků zvýšeny o 1 982,12 tis. Kč a prostředky na ostatní platby za provedenou práci o 145,25 tis. </w:t>
      </w:r>
      <w:r w:rsidR="00315CEE" w:rsidRPr="00FF411A">
        <w:rPr>
          <w:rFonts w:cs="Times New Roman"/>
        </w:rPr>
        <w:t>Kč</w:t>
      </w:r>
      <w:r w:rsidRPr="00FF411A">
        <w:rPr>
          <w:rFonts w:cs="Times New Roman"/>
        </w:rPr>
        <w:t xml:space="preserve"> na vrub soudů. Rozp</w:t>
      </w:r>
      <w:r w:rsidR="00F8754D">
        <w:rPr>
          <w:rFonts w:cs="Times New Roman"/>
        </w:rPr>
        <w:t>očtově je tato změna neutrální.</w:t>
      </w:r>
    </w:p>
    <w:p w:rsidR="00A10C45" w:rsidRDefault="00B878B2" w:rsidP="00B878B2">
      <w:pPr>
        <w:spacing w:line="240" w:lineRule="auto"/>
        <w:ind w:firstLine="709"/>
        <w:rPr>
          <w:rFonts w:cs="Times New Roman"/>
        </w:rPr>
      </w:pPr>
      <w:r w:rsidRPr="00FF411A">
        <w:rPr>
          <w:rFonts w:cs="Times New Roman"/>
        </w:rPr>
        <w:t>Rozpočet po změně tak činil 267 924,72 tis. Kč, z toho prostředky na platy 251 106,51 tis. Kč.</w:t>
      </w:r>
      <w:r w:rsidR="00920F06">
        <w:rPr>
          <w:rFonts w:cs="Times New Roman"/>
        </w:rPr>
        <w:t xml:space="preserve"> Skutečné výdaje prostředků na platy a ostatních plateb za provedenou práci zahrnuje také čerpání nároků z nespotřebovaných výdajů.</w:t>
      </w:r>
    </w:p>
    <w:p w:rsidR="00A10C45" w:rsidRDefault="00A10C45" w:rsidP="00B878B2">
      <w:pPr>
        <w:spacing w:line="240" w:lineRule="auto"/>
        <w:ind w:firstLine="709"/>
        <w:rPr>
          <w:rFonts w:cs="Times New Roman"/>
        </w:rPr>
      </w:pPr>
      <w:r>
        <w:rPr>
          <w:rFonts w:cs="Times New Roman"/>
        </w:rPr>
        <w:br w:type="page"/>
      </w:r>
    </w:p>
    <w:p w:rsidR="00A10C45" w:rsidRDefault="00B878B2" w:rsidP="00CD39FA">
      <w:pPr>
        <w:spacing w:line="240" w:lineRule="auto"/>
        <w:ind w:firstLine="709"/>
        <w:jc w:val="center"/>
        <w:rPr>
          <w:rFonts w:cs="Times New Roman"/>
        </w:rPr>
      </w:pPr>
      <w:r w:rsidRPr="00FF411A">
        <w:rPr>
          <w:rFonts w:cs="Times New Roman"/>
        </w:rPr>
        <w:t>Výdaje prostředků na platy a ostatní platby za provedenou práci v roce 2018 byly následující:</w:t>
      </w:r>
    </w:p>
    <w:bookmarkStart w:id="469" w:name="_MON_1610961301"/>
    <w:bookmarkEnd w:id="469"/>
    <w:p w:rsidR="00B878B2" w:rsidRPr="00FF411A" w:rsidRDefault="00F8754D" w:rsidP="00CD39FA">
      <w:pPr>
        <w:spacing w:line="240" w:lineRule="auto"/>
        <w:ind w:firstLine="709"/>
        <w:jc w:val="center"/>
        <w:rPr>
          <w:rFonts w:cs="Times New Roman"/>
        </w:rPr>
      </w:pPr>
      <w:r w:rsidRPr="00FF411A">
        <w:rPr>
          <w:rFonts w:cs="Times New Roman"/>
        </w:rPr>
        <w:object w:dxaOrig="5998" w:dyaOrig="3339">
          <v:shape id="_x0000_i1101" type="#_x0000_t75" style="width:299.9pt;height:154pt" o:ole="">
            <v:imagedata r:id="rId182" o:title=""/>
          </v:shape>
          <o:OLEObject Type="Embed" ProgID="Excel.Sheet.8" ShapeID="_x0000_i1101" DrawAspect="Content" ObjectID="_1616848909" r:id="rId183"/>
        </w:object>
      </w:r>
    </w:p>
    <w:p w:rsidR="00B878B2" w:rsidRPr="00FF411A" w:rsidRDefault="00B878B2" w:rsidP="00B878B2">
      <w:pPr>
        <w:spacing w:line="240" w:lineRule="auto"/>
        <w:ind w:firstLine="709"/>
        <w:rPr>
          <w:rFonts w:cs="Times New Roman"/>
        </w:rPr>
      </w:pPr>
      <w:r w:rsidRPr="00FF411A">
        <w:rPr>
          <w:rFonts w:cs="Times New Roman"/>
        </w:rPr>
        <w:t>Průměrný měsíční plat zaměstnance činil 37 560 Kč a průměrný plat s</w:t>
      </w:r>
      <w:r w:rsidR="00423C9A" w:rsidRPr="00FF411A">
        <w:rPr>
          <w:rFonts w:cs="Times New Roman"/>
        </w:rPr>
        <w:t>tátních úředníků byl ve výši 53 </w:t>
      </w:r>
      <w:r w:rsidRPr="00FF411A">
        <w:rPr>
          <w:rFonts w:cs="Times New Roman"/>
        </w:rPr>
        <w:t>054 Kč (pozn.: údaje o průměrných platech jsou uvedeny z výdajového účtu).</w:t>
      </w:r>
    </w:p>
    <w:p w:rsidR="00427C90" w:rsidRPr="00FF411A" w:rsidRDefault="00427C90" w:rsidP="00EC224E">
      <w:pPr>
        <w:pStyle w:val="Nadpis2"/>
        <w:ind w:left="0" w:firstLine="0"/>
      </w:pPr>
      <w:bookmarkStart w:id="470" w:name="_Toc445212776"/>
      <w:bookmarkStart w:id="471" w:name="_Toc3203428"/>
      <w:r w:rsidRPr="00FF411A">
        <w:t>OSTATNÍ PLATBY ZA PROVEDENOU PRÁCI</w:t>
      </w:r>
      <w:bookmarkEnd w:id="470"/>
      <w:bookmarkEnd w:id="471"/>
    </w:p>
    <w:p w:rsidR="00423C9A" w:rsidRPr="00FF411A" w:rsidRDefault="00423C9A" w:rsidP="00423C9A">
      <w:pPr>
        <w:spacing w:line="240" w:lineRule="auto"/>
        <w:ind w:firstLine="709"/>
        <w:rPr>
          <w:rFonts w:cs="Times New Roman"/>
        </w:rPr>
      </w:pPr>
      <w:r w:rsidRPr="00FF411A">
        <w:rPr>
          <w:rFonts w:cs="Times New Roman"/>
        </w:rPr>
        <w:t>Rozpočet po změnách na ostatní platby za provedenou práci činil 16 818,22 tis. Kč. Prostředky na ostatní platby za provedenou práci byly čerpány v celkové výši 14 237,39 tis. Kč následovně:</w:t>
      </w:r>
    </w:p>
    <w:tbl>
      <w:tblPr>
        <w:tblW w:w="0" w:type="auto"/>
        <w:jc w:val="center"/>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1176"/>
      </w:tblGrid>
      <w:tr w:rsidR="00423C9A" w:rsidRPr="00FF411A" w:rsidTr="003C311F">
        <w:trPr>
          <w:jc w:val="center"/>
        </w:trPr>
        <w:tc>
          <w:tcPr>
            <w:tcW w:w="3293" w:type="dxa"/>
            <w:shd w:val="clear" w:color="auto" w:fill="auto"/>
          </w:tcPr>
          <w:p w:rsidR="00423C9A" w:rsidRPr="00FF411A" w:rsidRDefault="00423C9A" w:rsidP="003C311F">
            <w:pPr>
              <w:keepNext/>
              <w:spacing w:after="0" w:line="240" w:lineRule="auto"/>
              <w:rPr>
                <w:rFonts w:eastAsia="Times New Roman" w:cs="Times New Roman"/>
                <w:szCs w:val="24"/>
              </w:rPr>
            </w:pPr>
          </w:p>
        </w:tc>
        <w:tc>
          <w:tcPr>
            <w:tcW w:w="1176" w:type="dxa"/>
            <w:shd w:val="clear" w:color="auto" w:fill="auto"/>
          </w:tcPr>
          <w:p w:rsidR="00423C9A" w:rsidRPr="00FF411A" w:rsidRDefault="00423C9A" w:rsidP="003C311F">
            <w:pPr>
              <w:spacing w:after="0" w:line="240" w:lineRule="auto"/>
              <w:jc w:val="center"/>
              <w:rPr>
                <w:rFonts w:eastAsia="Times New Roman" w:cs="Times New Roman"/>
                <w:szCs w:val="24"/>
              </w:rPr>
            </w:pPr>
            <w:r w:rsidRPr="00FF411A">
              <w:rPr>
                <w:rFonts w:eastAsia="Times New Roman" w:cs="Times New Roman"/>
                <w:szCs w:val="24"/>
              </w:rPr>
              <w:t>v tis. Kč</w:t>
            </w:r>
          </w:p>
        </w:tc>
      </w:tr>
      <w:tr w:rsidR="00423C9A" w:rsidRPr="00FF411A" w:rsidTr="003C311F">
        <w:trPr>
          <w:jc w:val="center"/>
        </w:trPr>
        <w:tc>
          <w:tcPr>
            <w:tcW w:w="3293" w:type="dxa"/>
            <w:shd w:val="clear" w:color="auto" w:fill="auto"/>
            <w:vAlign w:val="center"/>
          </w:tcPr>
          <w:p w:rsidR="00423C9A" w:rsidRPr="00FF411A" w:rsidRDefault="00423C9A" w:rsidP="003C311F">
            <w:pPr>
              <w:spacing w:after="0" w:line="240" w:lineRule="auto"/>
              <w:jc w:val="left"/>
              <w:rPr>
                <w:rFonts w:eastAsia="Times New Roman" w:cs="Times New Roman"/>
                <w:szCs w:val="24"/>
              </w:rPr>
            </w:pPr>
            <w:r w:rsidRPr="00FF411A">
              <w:rPr>
                <w:rFonts w:eastAsia="Times New Roman" w:cs="Times New Roman"/>
                <w:szCs w:val="24"/>
              </w:rPr>
              <w:t>Ostatní osobní výdaje</w:t>
            </w:r>
          </w:p>
        </w:tc>
        <w:tc>
          <w:tcPr>
            <w:tcW w:w="1176" w:type="dxa"/>
            <w:shd w:val="clear" w:color="auto" w:fill="auto"/>
            <w:vAlign w:val="center"/>
          </w:tcPr>
          <w:p w:rsidR="00423C9A" w:rsidRPr="00FF411A" w:rsidRDefault="00423C9A" w:rsidP="003C311F">
            <w:pPr>
              <w:spacing w:after="0" w:line="240" w:lineRule="auto"/>
              <w:jc w:val="right"/>
              <w:rPr>
                <w:rFonts w:eastAsia="Times New Roman" w:cs="Times New Roman"/>
                <w:szCs w:val="24"/>
              </w:rPr>
            </w:pPr>
            <w:r w:rsidRPr="00FF411A">
              <w:rPr>
                <w:rFonts w:eastAsia="Times New Roman" w:cs="Times New Roman"/>
                <w:szCs w:val="24"/>
              </w:rPr>
              <w:t>11 134,49</w:t>
            </w:r>
          </w:p>
        </w:tc>
      </w:tr>
      <w:tr w:rsidR="00423C9A" w:rsidRPr="00FF411A" w:rsidTr="003C311F">
        <w:trPr>
          <w:jc w:val="center"/>
        </w:trPr>
        <w:tc>
          <w:tcPr>
            <w:tcW w:w="3293" w:type="dxa"/>
            <w:shd w:val="clear" w:color="auto" w:fill="auto"/>
            <w:vAlign w:val="center"/>
          </w:tcPr>
          <w:p w:rsidR="00423C9A" w:rsidRPr="00FF411A" w:rsidRDefault="00423C9A" w:rsidP="003C311F">
            <w:pPr>
              <w:spacing w:after="0" w:line="240" w:lineRule="auto"/>
              <w:jc w:val="left"/>
              <w:rPr>
                <w:rFonts w:eastAsia="Times New Roman" w:cs="Times New Roman"/>
                <w:szCs w:val="24"/>
              </w:rPr>
            </w:pPr>
            <w:r w:rsidRPr="00FF411A">
              <w:rPr>
                <w:rFonts w:eastAsia="Times New Roman" w:cs="Times New Roman"/>
                <w:szCs w:val="24"/>
              </w:rPr>
              <w:t>Plat ministra</w:t>
            </w:r>
          </w:p>
        </w:tc>
        <w:tc>
          <w:tcPr>
            <w:tcW w:w="1176" w:type="dxa"/>
            <w:shd w:val="clear" w:color="auto" w:fill="auto"/>
            <w:vAlign w:val="center"/>
          </w:tcPr>
          <w:p w:rsidR="00423C9A" w:rsidRPr="00FF411A" w:rsidRDefault="00423C9A" w:rsidP="003C311F">
            <w:pPr>
              <w:spacing w:after="0" w:line="240" w:lineRule="auto"/>
              <w:jc w:val="right"/>
              <w:rPr>
                <w:rFonts w:eastAsia="Times New Roman" w:cs="Times New Roman"/>
                <w:szCs w:val="24"/>
              </w:rPr>
            </w:pPr>
            <w:r w:rsidRPr="00FF411A">
              <w:rPr>
                <w:rFonts w:eastAsia="Times New Roman" w:cs="Times New Roman"/>
                <w:szCs w:val="24"/>
              </w:rPr>
              <w:t>1 749,87</w:t>
            </w:r>
          </w:p>
        </w:tc>
      </w:tr>
      <w:tr w:rsidR="00423C9A" w:rsidRPr="00FF411A" w:rsidTr="003C311F">
        <w:trPr>
          <w:jc w:val="center"/>
        </w:trPr>
        <w:tc>
          <w:tcPr>
            <w:tcW w:w="3293" w:type="dxa"/>
            <w:shd w:val="clear" w:color="auto" w:fill="auto"/>
            <w:vAlign w:val="center"/>
          </w:tcPr>
          <w:p w:rsidR="00423C9A" w:rsidRPr="00FF411A" w:rsidRDefault="00423C9A" w:rsidP="003C311F">
            <w:pPr>
              <w:spacing w:after="0" w:line="240" w:lineRule="auto"/>
              <w:jc w:val="left"/>
              <w:rPr>
                <w:rFonts w:eastAsia="Times New Roman" w:cs="Times New Roman"/>
                <w:szCs w:val="24"/>
              </w:rPr>
            </w:pPr>
            <w:r w:rsidRPr="00FF411A">
              <w:rPr>
                <w:rFonts w:eastAsia="Times New Roman" w:cs="Times New Roman"/>
                <w:szCs w:val="24"/>
              </w:rPr>
              <w:t>Odstupné</w:t>
            </w:r>
          </w:p>
        </w:tc>
        <w:tc>
          <w:tcPr>
            <w:tcW w:w="1176" w:type="dxa"/>
            <w:shd w:val="clear" w:color="auto" w:fill="auto"/>
            <w:vAlign w:val="center"/>
          </w:tcPr>
          <w:p w:rsidR="00423C9A" w:rsidRPr="00FF411A" w:rsidRDefault="00423C9A" w:rsidP="003C311F">
            <w:pPr>
              <w:spacing w:after="0" w:line="240" w:lineRule="auto"/>
              <w:jc w:val="right"/>
              <w:rPr>
                <w:rFonts w:eastAsia="Times New Roman" w:cs="Times New Roman"/>
                <w:szCs w:val="24"/>
              </w:rPr>
            </w:pPr>
            <w:r w:rsidRPr="00FF411A">
              <w:rPr>
                <w:rFonts w:eastAsia="Times New Roman" w:cs="Times New Roman"/>
                <w:szCs w:val="24"/>
              </w:rPr>
              <w:t>276,95</w:t>
            </w:r>
          </w:p>
        </w:tc>
      </w:tr>
      <w:tr w:rsidR="00423C9A" w:rsidRPr="00FF411A" w:rsidTr="003C311F">
        <w:trPr>
          <w:jc w:val="center"/>
        </w:trPr>
        <w:tc>
          <w:tcPr>
            <w:tcW w:w="3293" w:type="dxa"/>
            <w:shd w:val="clear" w:color="auto" w:fill="auto"/>
            <w:vAlign w:val="center"/>
          </w:tcPr>
          <w:p w:rsidR="00423C9A" w:rsidRPr="00FF411A" w:rsidRDefault="00423C9A" w:rsidP="003C311F">
            <w:pPr>
              <w:spacing w:after="0" w:line="240" w:lineRule="auto"/>
              <w:jc w:val="left"/>
              <w:rPr>
                <w:rFonts w:eastAsia="Times New Roman" w:cs="Times New Roman"/>
                <w:szCs w:val="24"/>
              </w:rPr>
            </w:pPr>
            <w:r w:rsidRPr="00FF411A">
              <w:rPr>
                <w:rFonts w:eastAsia="Times New Roman" w:cs="Times New Roman"/>
                <w:szCs w:val="24"/>
              </w:rPr>
              <w:t>Odbytné</w:t>
            </w:r>
          </w:p>
        </w:tc>
        <w:tc>
          <w:tcPr>
            <w:tcW w:w="1176" w:type="dxa"/>
            <w:shd w:val="clear" w:color="auto" w:fill="auto"/>
            <w:vAlign w:val="center"/>
          </w:tcPr>
          <w:p w:rsidR="00423C9A" w:rsidRPr="00FF411A" w:rsidRDefault="00423C9A" w:rsidP="003C311F">
            <w:pPr>
              <w:spacing w:after="0" w:line="240" w:lineRule="auto"/>
              <w:jc w:val="right"/>
              <w:rPr>
                <w:rFonts w:eastAsia="Times New Roman" w:cs="Times New Roman"/>
                <w:szCs w:val="24"/>
              </w:rPr>
            </w:pPr>
            <w:r w:rsidRPr="00FF411A">
              <w:rPr>
                <w:rFonts w:eastAsia="Times New Roman" w:cs="Times New Roman"/>
                <w:szCs w:val="24"/>
              </w:rPr>
              <w:t>497,28</w:t>
            </w:r>
          </w:p>
        </w:tc>
      </w:tr>
      <w:tr w:rsidR="00423C9A" w:rsidRPr="00FF411A" w:rsidTr="003C311F">
        <w:trPr>
          <w:jc w:val="center"/>
        </w:trPr>
        <w:tc>
          <w:tcPr>
            <w:tcW w:w="3293" w:type="dxa"/>
            <w:shd w:val="clear" w:color="auto" w:fill="auto"/>
            <w:vAlign w:val="center"/>
          </w:tcPr>
          <w:p w:rsidR="00423C9A" w:rsidRPr="00FF411A" w:rsidRDefault="00423C9A" w:rsidP="003C311F">
            <w:pPr>
              <w:spacing w:after="0" w:line="240" w:lineRule="auto"/>
              <w:jc w:val="left"/>
              <w:rPr>
                <w:rFonts w:eastAsia="Times New Roman" w:cs="Times New Roman"/>
                <w:szCs w:val="24"/>
              </w:rPr>
            </w:pPr>
            <w:r w:rsidRPr="00FF411A">
              <w:rPr>
                <w:rFonts w:eastAsia="Times New Roman" w:cs="Times New Roman"/>
                <w:szCs w:val="24"/>
              </w:rPr>
              <w:t>Odchodné</w:t>
            </w:r>
          </w:p>
        </w:tc>
        <w:tc>
          <w:tcPr>
            <w:tcW w:w="1176" w:type="dxa"/>
            <w:shd w:val="clear" w:color="auto" w:fill="auto"/>
            <w:vAlign w:val="center"/>
          </w:tcPr>
          <w:p w:rsidR="00423C9A" w:rsidRPr="00FF411A" w:rsidRDefault="00423C9A" w:rsidP="003C311F">
            <w:pPr>
              <w:spacing w:after="0" w:line="240" w:lineRule="auto"/>
              <w:jc w:val="right"/>
              <w:rPr>
                <w:rFonts w:eastAsia="Times New Roman" w:cs="Times New Roman"/>
                <w:szCs w:val="24"/>
              </w:rPr>
            </w:pPr>
            <w:r w:rsidRPr="00FF411A">
              <w:rPr>
                <w:rFonts w:eastAsia="Times New Roman" w:cs="Times New Roman"/>
                <w:szCs w:val="24"/>
              </w:rPr>
              <w:t>578,80</w:t>
            </w:r>
          </w:p>
        </w:tc>
      </w:tr>
      <w:tr w:rsidR="00423C9A" w:rsidRPr="00FF411A" w:rsidTr="003C311F">
        <w:trPr>
          <w:jc w:val="center"/>
        </w:trPr>
        <w:tc>
          <w:tcPr>
            <w:tcW w:w="3293" w:type="dxa"/>
            <w:shd w:val="clear" w:color="auto" w:fill="auto"/>
            <w:vAlign w:val="center"/>
          </w:tcPr>
          <w:p w:rsidR="00423C9A" w:rsidRPr="00FF411A" w:rsidRDefault="00423C9A" w:rsidP="003C311F">
            <w:pPr>
              <w:spacing w:after="0" w:line="240" w:lineRule="auto"/>
              <w:jc w:val="left"/>
              <w:rPr>
                <w:rFonts w:eastAsia="Times New Roman" w:cs="Times New Roman"/>
                <w:szCs w:val="24"/>
              </w:rPr>
            </w:pPr>
            <w:r w:rsidRPr="00FF411A">
              <w:rPr>
                <w:rFonts w:eastAsia="Times New Roman" w:cs="Times New Roman"/>
                <w:szCs w:val="24"/>
              </w:rPr>
              <w:t>EU/FM – vyplaceno na projekty</w:t>
            </w:r>
          </w:p>
        </w:tc>
        <w:tc>
          <w:tcPr>
            <w:tcW w:w="1176" w:type="dxa"/>
            <w:shd w:val="clear" w:color="auto" w:fill="auto"/>
            <w:vAlign w:val="center"/>
          </w:tcPr>
          <w:p w:rsidR="00423C9A" w:rsidRPr="00FF411A" w:rsidRDefault="00423C9A" w:rsidP="003C311F">
            <w:pPr>
              <w:spacing w:after="0" w:line="240" w:lineRule="auto"/>
              <w:jc w:val="right"/>
              <w:rPr>
                <w:rFonts w:eastAsia="Times New Roman" w:cs="Times New Roman"/>
                <w:szCs w:val="24"/>
              </w:rPr>
            </w:pPr>
            <w:r w:rsidRPr="00FF411A">
              <w:rPr>
                <w:rFonts w:eastAsia="Times New Roman" w:cs="Times New Roman"/>
                <w:szCs w:val="24"/>
              </w:rPr>
              <w:t>0,00</w:t>
            </w:r>
          </w:p>
        </w:tc>
      </w:tr>
    </w:tbl>
    <w:p w:rsidR="00423C9A" w:rsidRPr="00FF411A" w:rsidRDefault="00423C9A" w:rsidP="00423C9A">
      <w:pPr>
        <w:spacing w:after="120" w:line="240" w:lineRule="auto"/>
        <w:rPr>
          <w:rFonts w:cs="Times New Roman"/>
          <w:highlight w:val="yellow"/>
          <w:lang w:bidi="en-US"/>
        </w:rPr>
      </w:pPr>
    </w:p>
    <w:p w:rsidR="00423C9A" w:rsidRDefault="00423C9A" w:rsidP="00423C9A">
      <w:pPr>
        <w:spacing w:line="240" w:lineRule="auto"/>
        <w:ind w:firstLine="709"/>
        <w:rPr>
          <w:rFonts w:cs="Times New Roman"/>
        </w:rPr>
      </w:pPr>
      <w:r w:rsidRPr="00FF411A">
        <w:rPr>
          <w:rFonts w:cs="Times New Roman"/>
        </w:rPr>
        <w:t>Rozdíl mezi vyplaceným objemem prostředků na ostatních platbách za provedenou práci a rozpočtem</w:t>
      </w:r>
      <w:r w:rsidR="00424DD2">
        <w:rPr>
          <w:rFonts w:cs="Times New Roman"/>
        </w:rPr>
        <w:t xml:space="preserve"> po změnách</w:t>
      </w:r>
      <w:r w:rsidRPr="00FF411A">
        <w:rPr>
          <w:rFonts w:cs="Times New Roman"/>
        </w:rPr>
        <w:t xml:space="preserve"> byl hrazen z nároků z nespotřebovaných profilujících výdajů z předchozích let.</w:t>
      </w:r>
    </w:p>
    <w:p w:rsidR="00A10C45" w:rsidRPr="00FF411A" w:rsidRDefault="00A10C45" w:rsidP="00423C9A">
      <w:pPr>
        <w:spacing w:line="240" w:lineRule="auto"/>
        <w:ind w:firstLine="709"/>
        <w:rPr>
          <w:rFonts w:cs="Times New Roman"/>
        </w:rPr>
      </w:pPr>
    </w:p>
    <w:p w:rsidR="000263F1" w:rsidRPr="00811582" w:rsidRDefault="000263F1" w:rsidP="00EC224E">
      <w:pPr>
        <w:pStyle w:val="Nadpis1"/>
        <w:ind w:left="0" w:firstLine="0"/>
        <w:rPr>
          <w:lang w:bidi="en-US"/>
        </w:rPr>
      </w:pPr>
      <w:bookmarkStart w:id="472" w:name="_Toc3203429"/>
      <w:r>
        <w:rPr>
          <w:lang w:bidi="en-US"/>
        </w:rPr>
        <w:t>PROGRAMOVÉ FINANCOVÁNÍ</w:t>
      </w:r>
      <w:bookmarkEnd w:id="472"/>
    </w:p>
    <w:p w:rsidR="00D6181A" w:rsidRPr="00F8754D" w:rsidRDefault="00D6181A" w:rsidP="00D6181A">
      <w:pPr>
        <w:pStyle w:val="Nadpis2"/>
        <w:ind w:left="576"/>
      </w:pPr>
      <w:bookmarkStart w:id="473" w:name="_Toc508610921"/>
      <w:bookmarkStart w:id="474" w:name="_Toc3203430"/>
      <w:bookmarkStart w:id="475" w:name="_Toc445212780"/>
      <w:r w:rsidRPr="00F8754D">
        <w:t>PROGRAMOVÉ FINANCOVÁNÍ V ROCE 201</w:t>
      </w:r>
      <w:bookmarkEnd w:id="473"/>
      <w:r w:rsidRPr="00F8754D">
        <w:t>8</w:t>
      </w:r>
      <w:bookmarkEnd w:id="474"/>
    </w:p>
    <w:tbl>
      <w:tblPr>
        <w:tblW w:w="0" w:type="auto"/>
        <w:tblInd w:w="38" w:type="dxa"/>
        <w:tblLook w:val="01E0" w:firstRow="1" w:lastRow="1" w:firstColumn="1" w:lastColumn="1" w:noHBand="0" w:noVBand="0"/>
      </w:tblPr>
      <w:tblGrid>
        <w:gridCol w:w="6014"/>
        <w:gridCol w:w="2103"/>
      </w:tblGrid>
      <w:tr w:rsidR="00F8754D" w:rsidRPr="00F8754D" w:rsidTr="00E405B5">
        <w:tc>
          <w:tcPr>
            <w:tcW w:w="6014" w:type="dxa"/>
            <w:shd w:val="clear" w:color="auto" w:fill="auto"/>
          </w:tcPr>
          <w:p w:rsidR="00D6181A" w:rsidRPr="00F8754D" w:rsidRDefault="00D6181A" w:rsidP="00E405B5">
            <w:pPr>
              <w:pStyle w:val="1bntext"/>
              <w:spacing w:after="0"/>
              <w:ind w:firstLine="0"/>
              <w:contextualSpacing/>
              <w:rPr>
                <w:rFonts w:cs="Times New Roman"/>
                <w:sz w:val="22"/>
                <w:szCs w:val="22"/>
              </w:rPr>
            </w:pPr>
            <w:r w:rsidRPr="00F8754D">
              <w:rPr>
                <w:rFonts w:cs="Times New Roman"/>
                <w:sz w:val="22"/>
                <w:szCs w:val="22"/>
              </w:rPr>
              <w:t xml:space="preserve">Skutečnost 2017 </w:t>
            </w:r>
          </w:p>
        </w:tc>
        <w:tc>
          <w:tcPr>
            <w:tcW w:w="2103" w:type="dxa"/>
            <w:shd w:val="clear" w:color="auto" w:fill="auto"/>
          </w:tcPr>
          <w:p w:rsidR="00D6181A" w:rsidRPr="00F8754D" w:rsidRDefault="00D6181A" w:rsidP="00E405B5">
            <w:pPr>
              <w:pStyle w:val="1bntext"/>
              <w:spacing w:after="0"/>
              <w:ind w:firstLine="0"/>
              <w:contextualSpacing/>
              <w:rPr>
                <w:rFonts w:cs="Times New Roman"/>
                <w:sz w:val="22"/>
                <w:szCs w:val="22"/>
              </w:rPr>
            </w:pPr>
            <w:r w:rsidRPr="00F8754D">
              <w:rPr>
                <w:rFonts w:cs="Times New Roman"/>
                <w:sz w:val="22"/>
                <w:szCs w:val="22"/>
              </w:rPr>
              <w:t xml:space="preserve">  55 747,31 tis. Kč</w:t>
            </w:r>
          </w:p>
        </w:tc>
      </w:tr>
      <w:tr w:rsidR="00F8754D" w:rsidRPr="00F8754D" w:rsidTr="00E405B5">
        <w:tc>
          <w:tcPr>
            <w:tcW w:w="6014" w:type="dxa"/>
            <w:shd w:val="clear" w:color="auto" w:fill="auto"/>
          </w:tcPr>
          <w:p w:rsidR="00D6181A" w:rsidRPr="00F8754D" w:rsidRDefault="00D6181A" w:rsidP="00E405B5">
            <w:pPr>
              <w:pStyle w:val="1bntext"/>
              <w:spacing w:after="0"/>
              <w:ind w:firstLine="0"/>
              <w:rPr>
                <w:rFonts w:cs="Times New Roman"/>
                <w:sz w:val="22"/>
                <w:szCs w:val="22"/>
              </w:rPr>
            </w:pPr>
            <w:r w:rsidRPr="00F8754D">
              <w:rPr>
                <w:rFonts w:cs="Times New Roman"/>
                <w:sz w:val="22"/>
                <w:szCs w:val="22"/>
              </w:rPr>
              <w:t>Schválený rozpočet 2018 (vč. nerozdělené rezervy)</w:t>
            </w:r>
          </w:p>
        </w:tc>
        <w:tc>
          <w:tcPr>
            <w:tcW w:w="2103" w:type="dxa"/>
            <w:shd w:val="clear" w:color="auto" w:fill="auto"/>
          </w:tcPr>
          <w:p w:rsidR="00D6181A" w:rsidRPr="00F8754D" w:rsidRDefault="00D6181A" w:rsidP="00E405B5">
            <w:pPr>
              <w:pStyle w:val="1bntext"/>
              <w:spacing w:after="0"/>
              <w:ind w:firstLine="0"/>
              <w:rPr>
                <w:rFonts w:cs="Times New Roman"/>
                <w:sz w:val="22"/>
                <w:szCs w:val="22"/>
              </w:rPr>
            </w:pPr>
            <w:r w:rsidRPr="00F8754D">
              <w:rPr>
                <w:rFonts w:cs="Times New Roman"/>
                <w:sz w:val="22"/>
                <w:szCs w:val="22"/>
              </w:rPr>
              <w:t>444 629,90 tis. Kč</w:t>
            </w:r>
          </w:p>
        </w:tc>
      </w:tr>
      <w:tr w:rsidR="00F8754D" w:rsidRPr="00F8754D" w:rsidTr="00E405B5">
        <w:tc>
          <w:tcPr>
            <w:tcW w:w="6014" w:type="dxa"/>
            <w:shd w:val="clear" w:color="auto" w:fill="auto"/>
          </w:tcPr>
          <w:p w:rsidR="00D6181A" w:rsidRPr="00F8754D" w:rsidRDefault="00D6181A" w:rsidP="00E405B5">
            <w:pPr>
              <w:pStyle w:val="1bntext"/>
              <w:spacing w:after="0"/>
              <w:ind w:firstLine="0"/>
              <w:rPr>
                <w:rFonts w:cs="Times New Roman"/>
                <w:sz w:val="22"/>
                <w:szCs w:val="22"/>
              </w:rPr>
            </w:pPr>
            <w:r w:rsidRPr="00F8754D">
              <w:rPr>
                <w:rFonts w:cs="Times New Roman"/>
                <w:sz w:val="22"/>
                <w:szCs w:val="22"/>
              </w:rPr>
              <w:t>Rozpočet po změnách 2018</w:t>
            </w:r>
          </w:p>
        </w:tc>
        <w:tc>
          <w:tcPr>
            <w:tcW w:w="2103" w:type="dxa"/>
            <w:shd w:val="clear" w:color="auto" w:fill="auto"/>
          </w:tcPr>
          <w:p w:rsidR="00D6181A" w:rsidRPr="00F8754D" w:rsidRDefault="00D6181A" w:rsidP="00E405B5">
            <w:pPr>
              <w:pStyle w:val="1bntext"/>
              <w:spacing w:after="0"/>
              <w:ind w:firstLine="0"/>
              <w:rPr>
                <w:rFonts w:cs="Times New Roman"/>
                <w:sz w:val="22"/>
                <w:szCs w:val="22"/>
              </w:rPr>
            </w:pPr>
            <w:r w:rsidRPr="00F8754D">
              <w:rPr>
                <w:rFonts w:cs="Times New Roman"/>
                <w:sz w:val="22"/>
                <w:szCs w:val="22"/>
              </w:rPr>
              <w:t>334 605,55 tis. Kč</w:t>
            </w:r>
          </w:p>
        </w:tc>
      </w:tr>
      <w:tr w:rsidR="00F8754D" w:rsidRPr="00F8754D" w:rsidTr="00E405B5">
        <w:tc>
          <w:tcPr>
            <w:tcW w:w="6014" w:type="dxa"/>
            <w:shd w:val="clear" w:color="auto" w:fill="auto"/>
          </w:tcPr>
          <w:p w:rsidR="00D6181A" w:rsidRPr="00F8754D" w:rsidRDefault="00D6181A" w:rsidP="00E405B5">
            <w:pPr>
              <w:pStyle w:val="1bntext"/>
              <w:spacing w:after="0"/>
              <w:ind w:firstLine="0"/>
              <w:rPr>
                <w:rFonts w:cs="Times New Roman"/>
                <w:sz w:val="22"/>
                <w:szCs w:val="22"/>
              </w:rPr>
            </w:pPr>
            <w:r w:rsidRPr="00F8754D">
              <w:rPr>
                <w:rFonts w:cs="Times New Roman"/>
                <w:sz w:val="22"/>
                <w:szCs w:val="22"/>
              </w:rPr>
              <w:t>Skutečnost vč. čerpání NNV 2018</w:t>
            </w:r>
          </w:p>
        </w:tc>
        <w:tc>
          <w:tcPr>
            <w:tcW w:w="2103" w:type="dxa"/>
            <w:shd w:val="clear" w:color="auto" w:fill="auto"/>
          </w:tcPr>
          <w:p w:rsidR="00D6181A" w:rsidRPr="00F8754D" w:rsidRDefault="00D6181A" w:rsidP="00E405B5">
            <w:pPr>
              <w:pStyle w:val="1bntext"/>
              <w:spacing w:after="0"/>
              <w:ind w:firstLine="0"/>
              <w:rPr>
                <w:rFonts w:cs="Times New Roman"/>
                <w:sz w:val="22"/>
                <w:szCs w:val="22"/>
              </w:rPr>
            </w:pPr>
            <w:r w:rsidRPr="00F8754D">
              <w:rPr>
                <w:rFonts w:cs="Times New Roman"/>
                <w:sz w:val="22"/>
                <w:szCs w:val="22"/>
              </w:rPr>
              <w:t>169 392,43 tis. Kč</w:t>
            </w:r>
          </w:p>
        </w:tc>
      </w:tr>
      <w:tr w:rsidR="00F8754D" w:rsidRPr="00F8754D" w:rsidTr="00E405B5">
        <w:trPr>
          <w:trHeight w:val="326"/>
        </w:trPr>
        <w:tc>
          <w:tcPr>
            <w:tcW w:w="6014" w:type="dxa"/>
            <w:shd w:val="clear" w:color="auto" w:fill="auto"/>
          </w:tcPr>
          <w:p w:rsidR="00D6181A" w:rsidRPr="00F8754D" w:rsidRDefault="00D6181A" w:rsidP="00E405B5">
            <w:pPr>
              <w:pStyle w:val="1bntext"/>
              <w:ind w:firstLine="0"/>
              <w:contextualSpacing/>
              <w:rPr>
                <w:rFonts w:cs="Times New Roman"/>
                <w:sz w:val="22"/>
                <w:szCs w:val="22"/>
              </w:rPr>
            </w:pPr>
            <w:r w:rsidRPr="00F8754D">
              <w:rPr>
                <w:rFonts w:cs="Times New Roman"/>
                <w:sz w:val="22"/>
                <w:szCs w:val="22"/>
              </w:rPr>
              <w:t>Plnění v procentech</w:t>
            </w:r>
          </w:p>
        </w:tc>
        <w:tc>
          <w:tcPr>
            <w:tcW w:w="2103" w:type="dxa"/>
            <w:shd w:val="clear" w:color="auto" w:fill="auto"/>
          </w:tcPr>
          <w:p w:rsidR="00D6181A" w:rsidRPr="00F8754D" w:rsidRDefault="00D6181A" w:rsidP="00E405B5">
            <w:pPr>
              <w:pStyle w:val="1bntext"/>
              <w:spacing w:after="0"/>
              <w:ind w:firstLine="0"/>
              <w:contextualSpacing/>
              <w:rPr>
                <w:rFonts w:cs="Times New Roman"/>
                <w:sz w:val="22"/>
                <w:szCs w:val="22"/>
              </w:rPr>
            </w:pPr>
            <w:r w:rsidRPr="00F8754D">
              <w:rPr>
                <w:rFonts w:cs="Times New Roman"/>
                <w:sz w:val="22"/>
                <w:szCs w:val="22"/>
              </w:rPr>
              <w:t xml:space="preserve">                50,62 %</w:t>
            </w:r>
          </w:p>
        </w:tc>
      </w:tr>
    </w:tbl>
    <w:p w:rsidR="00D6181A" w:rsidRPr="00F8754D" w:rsidRDefault="00D6181A" w:rsidP="00D6181A">
      <w:pPr>
        <w:pStyle w:val="1bntext"/>
        <w:tabs>
          <w:tab w:val="left" w:pos="426"/>
        </w:tabs>
        <w:ind w:firstLine="709"/>
        <w:contextualSpacing/>
        <w:rPr>
          <w:rFonts w:cs="Times New Roman"/>
          <w:sz w:val="22"/>
          <w:szCs w:val="22"/>
        </w:rPr>
      </w:pPr>
    </w:p>
    <w:p w:rsidR="00D6181A" w:rsidRPr="00F8754D" w:rsidRDefault="00D6181A" w:rsidP="00D6181A">
      <w:pPr>
        <w:pStyle w:val="1bntext"/>
        <w:tabs>
          <w:tab w:val="left" w:pos="426"/>
        </w:tabs>
        <w:ind w:firstLine="709"/>
        <w:contextualSpacing/>
        <w:rPr>
          <w:rFonts w:cs="Times New Roman"/>
          <w:sz w:val="22"/>
          <w:szCs w:val="22"/>
        </w:rPr>
      </w:pPr>
      <w:r w:rsidRPr="00F8754D">
        <w:rPr>
          <w:rFonts w:cs="Times New Roman"/>
          <w:sz w:val="22"/>
          <w:szCs w:val="22"/>
        </w:rPr>
        <w:t>Skutečné čerpání výdajů na programové financování ústředí Ministerstva spravedlnosti vč. čerpání nároků z nespotřebovaných výdajů činilo celkem 169 392,43 tis. Kč, což představuje plnění na 50,62 % rozpočtu po změnách. Z toho čerpání investičních výdajů činilo 162 772,81 tis. Kč a čerpání neinvestičních výdajů činilo 6 619,61 tis. Kč. Čerpání nároků z nespotřebovaných výdajů celkem činilo 115 612,32 tis. Kč.</w:t>
      </w:r>
    </w:p>
    <w:p w:rsidR="00D6181A" w:rsidRPr="00F8754D" w:rsidRDefault="00D6181A" w:rsidP="00D6181A">
      <w:pPr>
        <w:pStyle w:val="1bntext"/>
        <w:spacing w:after="0"/>
        <w:ind w:firstLine="0"/>
        <w:jc w:val="center"/>
        <w:rPr>
          <w:rFonts w:cs="Times New Roman"/>
          <w:sz w:val="22"/>
          <w:szCs w:val="22"/>
          <w:u w:val="single"/>
        </w:rPr>
      </w:pPr>
      <w:r w:rsidRPr="00F8754D">
        <w:rPr>
          <w:rFonts w:cs="Times New Roman"/>
          <w:sz w:val="22"/>
          <w:szCs w:val="22"/>
          <w:u w:val="single"/>
        </w:rPr>
        <w:t>Skutečné čerpání investičních výdajů v jednotlivých čtvrtletích:</w:t>
      </w:r>
    </w:p>
    <w:p w:rsidR="00D6181A" w:rsidRPr="00F8754D" w:rsidRDefault="00D6181A" w:rsidP="00D6181A">
      <w:pPr>
        <w:pStyle w:val="1bntext"/>
        <w:spacing w:after="0"/>
        <w:jc w:val="center"/>
        <w:rPr>
          <w:rFonts w:cs="Times New Roman"/>
          <w:sz w:val="22"/>
          <w:szCs w:val="22"/>
        </w:rPr>
      </w:pPr>
    </w:p>
    <w:bookmarkStart w:id="476" w:name="_MON_1578749132"/>
    <w:bookmarkEnd w:id="476"/>
    <w:p w:rsidR="00D6181A" w:rsidRPr="00F8754D" w:rsidRDefault="00424DD2" w:rsidP="00D6181A">
      <w:pPr>
        <w:pStyle w:val="1bntext"/>
        <w:ind w:firstLine="0"/>
        <w:jc w:val="center"/>
        <w:rPr>
          <w:rFonts w:cs="Times New Roman"/>
          <w:sz w:val="22"/>
          <w:szCs w:val="22"/>
        </w:rPr>
      </w:pPr>
      <w:r w:rsidRPr="00F8754D">
        <w:rPr>
          <w:rFonts w:cs="Times New Roman"/>
          <w:sz w:val="22"/>
          <w:szCs w:val="22"/>
        </w:rPr>
        <w:object w:dxaOrig="4574" w:dyaOrig="2070">
          <v:shape id="_x0000_i1102" type="#_x0000_t75" style="width:228.5pt;height:105.2pt" o:ole="">
            <v:imagedata r:id="rId184" o:title=""/>
          </v:shape>
          <o:OLEObject Type="Embed" ProgID="Excel.Sheet.8" ShapeID="_x0000_i1102" DrawAspect="Content" ObjectID="_1616848910" r:id="rId185"/>
        </w:object>
      </w:r>
    </w:p>
    <w:p w:rsidR="00D6181A" w:rsidRPr="00F8754D" w:rsidRDefault="00D6181A" w:rsidP="00D6181A">
      <w:pPr>
        <w:pStyle w:val="1bntext"/>
        <w:ind w:firstLine="709"/>
        <w:rPr>
          <w:rFonts w:cs="Times New Roman"/>
          <w:sz w:val="22"/>
          <w:szCs w:val="22"/>
        </w:rPr>
      </w:pPr>
      <w:r w:rsidRPr="00F8754D">
        <w:rPr>
          <w:rFonts w:cs="Times New Roman"/>
          <w:sz w:val="22"/>
          <w:szCs w:val="22"/>
        </w:rPr>
        <w:t>Do nároků z nespotřebovaných výdajů bylo z rozpočtu po změnách v programovém financování převedeno 319 208,25 tis. Kč.</w:t>
      </w:r>
    </w:p>
    <w:p w:rsidR="00D6181A" w:rsidRDefault="00D6181A" w:rsidP="00D6181A">
      <w:pPr>
        <w:pStyle w:val="1bntext"/>
        <w:ind w:firstLine="709"/>
        <w:rPr>
          <w:rFonts w:cs="Times New Roman"/>
          <w:sz w:val="22"/>
          <w:szCs w:val="22"/>
        </w:rPr>
      </w:pPr>
      <w:r w:rsidRPr="00F8754D">
        <w:rPr>
          <w:rFonts w:cs="Times New Roman"/>
          <w:sz w:val="22"/>
          <w:szCs w:val="22"/>
        </w:rPr>
        <w:t>V rozpočtu po změnách je zahrnuta částka ve výši 15 000,00 tis. Kč (§ 5449), která byla vyčleněna na rekonstrukce z</w:t>
      </w:r>
      <w:r w:rsidR="000E4B00">
        <w:rPr>
          <w:rFonts w:cs="Times New Roman"/>
          <w:sz w:val="22"/>
          <w:szCs w:val="22"/>
        </w:rPr>
        <w:t>otavoven Vězeňské služby ČR -</w:t>
      </w:r>
      <w:r w:rsidRPr="00F8754D">
        <w:rPr>
          <w:rFonts w:cs="Times New Roman"/>
          <w:sz w:val="22"/>
          <w:szCs w:val="22"/>
        </w:rPr>
        <w:t xml:space="preserve"> zotavovnu Praha, Pracov a Přední Labská. V roce 2018 byly čerpány výdaje ve výši 40 668,49 tis. Kč.</w:t>
      </w:r>
    </w:p>
    <w:p w:rsidR="00B65FB3" w:rsidRDefault="00B65FB3" w:rsidP="00B65FB3">
      <w:pPr>
        <w:spacing w:after="0"/>
        <w:jc w:val="center"/>
        <w:rPr>
          <w:bCs/>
        </w:rPr>
      </w:pPr>
      <w:r w:rsidRPr="00B65FB3">
        <w:rPr>
          <w:bCs/>
        </w:rPr>
        <w:t>Zotavovna Na Květnici – modernizace recepce a sálu</w:t>
      </w:r>
    </w:p>
    <w:p w:rsidR="00B65FB3" w:rsidRPr="00B65FB3" w:rsidRDefault="00B65FB3" w:rsidP="00B65FB3">
      <w:pPr>
        <w:spacing w:after="0"/>
        <w:jc w:val="center"/>
        <w:rPr>
          <w:bCs/>
        </w:rPr>
      </w:pPr>
    </w:p>
    <w:p w:rsidR="00B65FB3" w:rsidRDefault="00B65FB3" w:rsidP="00B65FB3">
      <w:pPr>
        <w:pStyle w:val="1bntext"/>
        <w:ind w:firstLine="709"/>
        <w:jc w:val="center"/>
        <w:rPr>
          <w:rFonts w:cs="Times New Roman"/>
          <w:sz w:val="22"/>
          <w:szCs w:val="22"/>
        </w:rPr>
      </w:pPr>
      <w:r>
        <w:rPr>
          <w:noProof/>
          <w:lang w:eastAsia="cs-CZ"/>
        </w:rPr>
        <w:drawing>
          <wp:inline distT="0" distB="0" distL="0" distR="0">
            <wp:extent cx="4643825" cy="2958860"/>
            <wp:effectExtent l="0" t="0" r="4445" b="0"/>
            <wp:docPr id="32" name="Obrázek 32" descr="Zotavovna Praha - modernizace recepce a sál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Zotavovna Praha - modernizace recepce a sálu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4649956" cy="2962766"/>
                    </a:xfrm>
                    <a:prstGeom prst="rect">
                      <a:avLst/>
                    </a:prstGeom>
                    <a:noFill/>
                    <a:ln>
                      <a:noFill/>
                    </a:ln>
                  </pic:spPr>
                </pic:pic>
              </a:graphicData>
            </a:graphic>
          </wp:inline>
        </w:drawing>
      </w:r>
    </w:p>
    <w:p w:rsidR="00A10C45" w:rsidRDefault="00A10C45" w:rsidP="00B65FB3">
      <w:pPr>
        <w:pStyle w:val="1bntext"/>
        <w:ind w:firstLine="709"/>
        <w:jc w:val="center"/>
        <w:rPr>
          <w:rFonts w:cs="Times New Roman"/>
          <w:sz w:val="22"/>
          <w:szCs w:val="22"/>
        </w:rPr>
      </w:pPr>
      <w:r>
        <w:rPr>
          <w:rFonts w:cs="Times New Roman"/>
          <w:sz w:val="22"/>
          <w:szCs w:val="22"/>
        </w:rPr>
        <w:br w:type="page"/>
      </w:r>
    </w:p>
    <w:p w:rsidR="00A10C45" w:rsidRDefault="00A10C45" w:rsidP="00A10C45">
      <w:pPr>
        <w:spacing w:after="0"/>
        <w:jc w:val="center"/>
        <w:rPr>
          <w:bCs/>
        </w:rPr>
      </w:pPr>
      <w:r w:rsidRPr="00B65FB3">
        <w:rPr>
          <w:bCs/>
        </w:rPr>
        <w:t>Zotavovna Na Květnici – modernizace recepce a sálu</w:t>
      </w:r>
    </w:p>
    <w:p w:rsidR="00B65FB3" w:rsidRDefault="00B65FB3" w:rsidP="00B65FB3">
      <w:pPr>
        <w:pStyle w:val="1bntext"/>
        <w:ind w:firstLine="709"/>
        <w:jc w:val="center"/>
        <w:rPr>
          <w:rFonts w:cs="Times New Roman"/>
          <w:sz w:val="22"/>
          <w:szCs w:val="22"/>
        </w:rPr>
      </w:pPr>
    </w:p>
    <w:p w:rsidR="00B65FB3" w:rsidRDefault="00B65FB3" w:rsidP="00B65FB3">
      <w:pPr>
        <w:pStyle w:val="1bntext"/>
        <w:ind w:firstLine="709"/>
        <w:jc w:val="center"/>
        <w:rPr>
          <w:rFonts w:cs="Times New Roman"/>
          <w:sz w:val="22"/>
          <w:szCs w:val="22"/>
        </w:rPr>
      </w:pPr>
      <w:r>
        <w:rPr>
          <w:noProof/>
          <w:lang w:eastAsia="cs-CZ"/>
        </w:rPr>
        <w:drawing>
          <wp:inline distT="0" distB="0" distL="0" distR="0">
            <wp:extent cx="4658264" cy="3043847"/>
            <wp:effectExtent l="0" t="0" r="9525" b="4445"/>
            <wp:docPr id="34" name="Obrázek 34" descr="Zotavovna Praha - modernizace recepce a sál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Zotavovna Praha - modernizace recepce a sálu2"/>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4658800" cy="3044197"/>
                    </a:xfrm>
                    <a:prstGeom prst="rect">
                      <a:avLst/>
                    </a:prstGeom>
                    <a:noFill/>
                    <a:ln>
                      <a:noFill/>
                    </a:ln>
                  </pic:spPr>
                </pic:pic>
              </a:graphicData>
            </a:graphic>
          </wp:inline>
        </w:drawing>
      </w:r>
    </w:p>
    <w:p w:rsidR="00B65FB3" w:rsidRDefault="00B65FB3" w:rsidP="00B65FB3">
      <w:pPr>
        <w:pStyle w:val="1bntext"/>
        <w:ind w:firstLine="709"/>
        <w:jc w:val="center"/>
        <w:rPr>
          <w:rFonts w:cs="Times New Roman"/>
          <w:sz w:val="22"/>
          <w:szCs w:val="22"/>
        </w:rPr>
      </w:pPr>
      <w:r>
        <w:rPr>
          <w:noProof/>
          <w:lang w:eastAsia="cs-CZ"/>
        </w:rPr>
        <w:drawing>
          <wp:inline distT="0" distB="0" distL="0" distR="0">
            <wp:extent cx="4589253" cy="3077690"/>
            <wp:effectExtent l="0" t="0" r="1905" b="8890"/>
            <wp:docPr id="35" name="Obrázek 35" descr="Zotavovna Praha - modernizace recepce a sál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Zotavovna Praha - modernizace recepce a sálu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4594170" cy="3080988"/>
                    </a:xfrm>
                    <a:prstGeom prst="rect">
                      <a:avLst/>
                    </a:prstGeom>
                    <a:noFill/>
                    <a:ln>
                      <a:noFill/>
                    </a:ln>
                  </pic:spPr>
                </pic:pic>
              </a:graphicData>
            </a:graphic>
          </wp:inline>
        </w:drawing>
      </w:r>
    </w:p>
    <w:p w:rsidR="00A10C45" w:rsidRDefault="00A10C45" w:rsidP="00B65FB3">
      <w:pPr>
        <w:pStyle w:val="1bntext"/>
        <w:ind w:firstLine="709"/>
        <w:jc w:val="center"/>
        <w:rPr>
          <w:rFonts w:cs="Times New Roman"/>
          <w:sz w:val="22"/>
          <w:szCs w:val="22"/>
        </w:rPr>
      </w:pPr>
      <w:r>
        <w:rPr>
          <w:rFonts w:cs="Times New Roman"/>
          <w:sz w:val="22"/>
          <w:szCs w:val="22"/>
        </w:rPr>
        <w:br w:type="page"/>
      </w:r>
    </w:p>
    <w:p w:rsidR="00B65FB3" w:rsidRDefault="00B65FB3" w:rsidP="00B65FB3">
      <w:pPr>
        <w:pStyle w:val="1bntext"/>
        <w:ind w:firstLine="709"/>
        <w:jc w:val="center"/>
        <w:rPr>
          <w:rFonts w:cs="Times New Roman"/>
          <w:sz w:val="22"/>
          <w:szCs w:val="22"/>
        </w:rPr>
      </w:pPr>
      <w:r>
        <w:rPr>
          <w:rFonts w:cs="Times New Roman"/>
          <w:sz w:val="22"/>
          <w:szCs w:val="22"/>
        </w:rPr>
        <w:t>Zotavovna Pracov – rekonstrukce koupelen</w:t>
      </w:r>
    </w:p>
    <w:p w:rsidR="00B65FB3" w:rsidRDefault="00B65FB3" w:rsidP="00B65FB3">
      <w:pPr>
        <w:pStyle w:val="1bntext"/>
        <w:ind w:firstLine="709"/>
        <w:jc w:val="center"/>
        <w:rPr>
          <w:rFonts w:cs="Times New Roman"/>
          <w:sz w:val="22"/>
          <w:szCs w:val="22"/>
        </w:rPr>
      </w:pPr>
      <w:r>
        <w:rPr>
          <w:bCs/>
          <w:noProof/>
          <w:lang w:eastAsia="cs-CZ"/>
        </w:rPr>
        <w:drawing>
          <wp:inline distT="0" distB="0" distL="0" distR="0">
            <wp:extent cx="4450492" cy="3546763"/>
            <wp:effectExtent l="0" t="0" r="7620" b="0"/>
            <wp:docPr id="36" name="Obrázek 36" descr="Zotavovna Pracov - rekonstrukce koupel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Zotavovna Pracov - rekonstrukce koupelen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451384" cy="3547474"/>
                    </a:xfrm>
                    <a:prstGeom prst="rect">
                      <a:avLst/>
                    </a:prstGeom>
                    <a:noFill/>
                    <a:ln>
                      <a:noFill/>
                    </a:ln>
                  </pic:spPr>
                </pic:pic>
              </a:graphicData>
            </a:graphic>
          </wp:inline>
        </w:drawing>
      </w:r>
    </w:p>
    <w:p w:rsidR="00B65FB3" w:rsidRDefault="00B65FB3" w:rsidP="00B65FB3">
      <w:pPr>
        <w:pStyle w:val="1bntext"/>
        <w:ind w:firstLine="709"/>
        <w:jc w:val="center"/>
        <w:rPr>
          <w:rFonts w:cs="Times New Roman"/>
          <w:sz w:val="22"/>
          <w:szCs w:val="22"/>
        </w:rPr>
      </w:pPr>
    </w:p>
    <w:p w:rsidR="00B65FB3" w:rsidRDefault="00B65FB3" w:rsidP="00B65FB3">
      <w:pPr>
        <w:pStyle w:val="1bntext"/>
        <w:ind w:firstLine="709"/>
        <w:jc w:val="center"/>
        <w:rPr>
          <w:rFonts w:cs="Times New Roman"/>
          <w:sz w:val="22"/>
          <w:szCs w:val="22"/>
        </w:rPr>
      </w:pPr>
      <w:r>
        <w:rPr>
          <w:rFonts w:cs="Times New Roman"/>
          <w:sz w:val="22"/>
          <w:szCs w:val="22"/>
        </w:rPr>
        <w:t>Zotavovna Pracov – reko objektu a technologií</w:t>
      </w:r>
    </w:p>
    <w:p w:rsidR="00B65FB3" w:rsidRDefault="00B65FB3" w:rsidP="00B65FB3">
      <w:pPr>
        <w:pStyle w:val="1bntext"/>
        <w:ind w:firstLine="709"/>
        <w:jc w:val="center"/>
        <w:rPr>
          <w:rFonts w:cs="Times New Roman"/>
          <w:sz w:val="22"/>
          <w:szCs w:val="22"/>
        </w:rPr>
      </w:pPr>
      <w:r>
        <w:rPr>
          <w:bCs/>
          <w:noProof/>
          <w:lang w:eastAsia="cs-CZ"/>
        </w:rPr>
        <w:drawing>
          <wp:inline distT="0" distB="0" distL="0" distR="0">
            <wp:extent cx="4689282" cy="3442854"/>
            <wp:effectExtent l="0" t="0" r="0" b="5715"/>
            <wp:docPr id="37" name="Obrázek 37" descr="Zotavovna Pracov - reko objektu a technologií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Zotavovna Pracov - reko objektu a technologií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684281" cy="3439182"/>
                    </a:xfrm>
                    <a:prstGeom prst="rect">
                      <a:avLst/>
                    </a:prstGeom>
                    <a:noFill/>
                    <a:ln>
                      <a:noFill/>
                    </a:ln>
                  </pic:spPr>
                </pic:pic>
              </a:graphicData>
            </a:graphic>
          </wp:inline>
        </w:drawing>
      </w:r>
    </w:p>
    <w:p w:rsidR="00A10C45" w:rsidRDefault="00A10C45" w:rsidP="00B65FB3">
      <w:pPr>
        <w:pStyle w:val="1bntext"/>
        <w:ind w:firstLine="709"/>
        <w:jc w:val="center"/>
        <w:rPr>
          <w:rFonts w:cs="Times New Roman"/>
          <w:sz w:val="22"/>
          <w:szCs w:val="22"/>
        </w:rPr>
      </w:pPr>
      <w:r>
        <w:rPr>
          <w:rFonts w:cs="Times New Roman"/>
          <w:sz w:val="22"/>
          <w:szCs w:val="22"/>
        </w:rPr>
        <w:br w:type="page"/>
      </w:r>
    </w:p>
    <w:p w:rsidR="00AD6571" w:rsidRDefault="00D6181A" w:rsidP="00D6181A">
      <w:pPr>
        <w:spacing w:before="240" w:after="0" w:line="240" w:lineRule="auto"/>
        <w:ind w:firstLine="567"/>
        <w:rPr>
          <w:rFonts w:eastAsia="Calibri" w:cs="Times New Roman"/>
        </w:rPr>
      </w:pPr>
      <w:r w:rsidRPr="00F8754D">
        <w:rPr>
          <w:rFonts w:eastAsia="Calibri" w:cs="Times New Roman"/>
          <w:u w:val="single"/>
        </w:rPr>
        <w:t>V oblasti financování rozvoje MTZ</w:t>
      </w:r>
      <w:r w:rsidRPr="00F8754D">
        <w:rPr>
          <w:rFonts w:eastAsia="Calibri" w:cs="Times New Roman"/>
        </w:rPr>
        <w:t xml:space="preserve"> justičních složek je prioritou resortu Ministerstva spravedlnosti </w:t>
      </w:r>
      <w:r w:rsidRPr="00F8754D">
        <w:rPr>
          <w:rFonts w:eastAsia="Calibri" w:cs="Times New Roman"/>
          <w:u w:val="single"/>
        </w:rPr>
        <w:t>výstavba Justičního areálu v Ústí nad Labem</w:t>
      </w:r>
      <w:r w:rsidRPr="00F8754D">
        <w:rPr>
          <w:rFonts w:eastAsia="Calibri" w:cs="Times New Roman"/>
        </w:rPr>
        <w:t xml:space="preserve"> pro dislokaci složek ústecké justice (krajský a okresní soud, krajské a okresní státní zastupitelství, středisko Probační a mediační služby). </w:t>
      </w:r>
    </w:p>
    <w:p w:rsidR="00D6181A" w:rsidRPr="00F8754D" w:rsidRDefault="00D6181A" w:rsidP="00D6181A">
      <w:pPr>
        <w:spacing w:before="240" w:after="0" w:line="240" w:lineRule="auto"/>
        <w:ind w:firstLine="567"/>
        <w:rPr>
          <w:rFonts w:eastAsia="Calibri" w:cs="Times New Roman"/>
        </w:rPr>
      </w:pPr>
      <w:r w:rsidRPr="00F8754D">
        <w:rPr>
          <w:rFonts w:eastAsia="Calibri" w:cs="Times New Roman"/>
        </w:rPr>
        <w:tab/>
        <w:t xml:space="preserve">Kromě těchto složek bude v areálu dislokováno </w:t>
      </w:r>
      <w:r w:rsidRPr="00F8754D">
        <w:rPr>
          <w:rFonts w:cs="Times New Roman"/>
        </w:rPr>
        <w:t>územní pracoviště ÚZSVM v Ústí nad Labem a v budově bude mít několik kanceláří a školící prostory i Ministerstvo spravedlnosti.</w:t>
      </w:r>
      <w:r w:rsidRPr="00F8754D">
        <w:rPr>
          <w:rFonts w:eastAsia="Calibri" w:cs="Times New Roman"/>
        </w:rPr>
        <w:t xml:space="preserve"> Akce byla zaregistrována v závěru r. 2016 s celkovými náklady akce 1 702,6 mil. Kč. Termín dokončení akce je dle registrace stanoven na 31. 12. 2021. V závěru roku 2018 byl vybrán zhotovitel projektové dokumentace a probíhají koordinační porady, upřesňující podmínky zpracování projektové dokumentace. Připravuje se zadávací dokumentace pro technický dozor investora a správce stavby. Na území stavby se realizují jako podmiňující investice přeložky inženýrských sítí. V roce 2018 byly čerpány výdaje ve výši 4 628,25 tis. Kč.</w:t>
      </w:r>
    </w:p>
    <w:p w:rsidR="00D6181A" w:rsidRPr="00F8754D" w:rsidRDefault="00D6181A" w:rsidP="00D6181A">
      <w:pPr>
        <w:spacing w:after="0" w:line="240" w:lineRule="auto"/>
        <w:ind w:firstLine="567"/>
        <w:rPr>
          <w:rFonts w:cs="Times New Roman"/>
        </w:rPr>
      </w:pPr>
    </w:p>
    <w:p w:rsidR="00D6181A" w:rsidRPr="00F8754D" w:rsidRDefault="00D6181A" w:rsidP="00D6181A">
      <w:pPr>
        <w:spacing w:after="0" w:line="240" w:lineRule="auto"/>
        <w:ind w:firstLine="567"/>
        <w:rPr>
          <w:rFonts w:cs="Times New Roman"/>
        </w:rPr>
      </w:pPr>
      <w:r w:rsidRPr="00F8754D">
        <w:rPr>
          <w:rFonts w:cs="Times New Roman"/>
        </w:rPr>
        <w:tab/>
        <w:t xml:space="preserve">Další významnou akcí v oblasti investiční výstavby o nákladech 118 426,50 tis. Kč je akce </w:t>
      </w:r>
      <w:r w:rsidRPr="00F8754D">
        <w:rPr>
          <w:rFonts w:cs="Times New Roman"/>
          <w:u w:val="single"/>
        </w:rPr>
        <w:t>MSp - Demolice a následná výstavba budovy Bayerova 573/3, Brno-Veveří</w:t>
      </w:r>
      <w:r w:rsidRPr="00F8754D">
        <w:rPr>
          <w:rFonts w:cs="Times New Roman"/>
        </w:rPr>
        <w:t>. Budova bude sloužit pro dislokaci asistentů soudců Nejvyššího soudu ČR a dislokované pracoviště Ministerstva spravedlnosti. Stavba úspěšně probíhá. Termín realizace akce je 30. 04. 2019. Po dokončení nové budovy bude možné ukončit komerční nájem pro pracoviště asistentů soudců Nejvyššího soudu ČR, kteří získají větší kapacitu kancelářských ploch s vhodnějším dispozičním řešením. V roce 2018 byly čerpány výdaje ve výši 38 355,46 tis. Kč.</w:t>
      </w:r>
    </w:p>
    <w:p w:rsidR="00D6181A" w:rsidRPr="00F8754D" w:rsidRDefault="00D6181A" w:rsidP="00D6181A">
      <w:pPr>
        <w:spacing w:after="0" w:line="240" w:lineRule="auto"/>
        <w:ind w:firstLine="567"/>
        <w:rPr>
          <w:rFonts w:cs="Times New Roman"/>
        </w:rPr>
      </w:pPr>
    </w:p>
    <w:p w:rsidR="00D6181A" w:rsidRPr="00F8754D" w:rsidRDefault="00D6181A" w:rsidP="00D6181A">
      <w:pPr>
        <w:spacing w:line="240" w:lineRule="auto"/>
        <w:rPr>
          <w:rFonts w:cs="Times New Roman"/>
        </w:rPr>
      </w:pPr>
      <w:r w:rsidRPr="00F8754D">
        <w:rPr>
          <w:rFonts w:cs="Times New Roman"/>
        </w:rPr>
        <w:tab/>
        <w:t xml:space="preserve">Od r. 2016 probíhá investiční akce </w:t>
      </w:r>
      <w:r w:rsidRPr="00F8754D">
        <w:rPr>
          <w:rFonts w:cs="Times New Roman"/>
          <w:u w:val="single"/>
        </w:rPr>
        <w:t>Rekonstrukce a oprava objektu Legerova 49, Praha</w:t>
      </w:r>
      <w:r w:rsidRPr="00F8754D">
        <w:rPr>
          <w:rFonts w:cs="Times New Roman"/>
        </w:rPr>
        <w:t xml:space="preserve"> pro dislokaci 84 pracovníků MSp. Náklady akce jsou 53 483,30 tis. Kč a s ohledem na nutnost opakování zadávacího řízení se předpokládá dokončení realizace akce do 6/2020. Akce zahrnuje celkovou rekonstrukci objektu o 5 nadzemních a 2 podzemních podlažích. Součástí je i rekonstrukce dvorního objektu a vybudování výtahu. V roce 2018 byly čerpány výdaje ve výši 181,00 tis. Kč.</w:t>
      </w:r>
    </w:p>
    <w:p w:rsidR="00D6181A" w:rsidRPr="00F8754D" w:rsidRDefault="00D6181A" w:rsidP="00D6181A">
      <w:pPr>
        <w:spacing w:before="120" w:after="0" w:line="240" w:lineRule="auto"/>
        <w:ind w:firstLine="567"/>
        <w:rPr>
          <w:rFonts w:eastAsia="Calibri" w:cs="Times New Roman"/>
          <w:u w:val="single"/>
        </w:rPr>
      </w:pPr>
      <w:r w:rsidRPr="00F8754D">
        <w:rPr>
          <w:rFonts w:eastAsia="Calibri" w:cs="Times New Roman"/>
          <w:u w:val="single"/>
        </w:rPr>
        <w:t>Oblast financování - Po</w:t>
      </w:r>
      <w:r w:rsidR="00B65CF6">
        <w:rPr>
          <w:rFonts w:eastAsia="Calibri" w:cs="Times New Roman"/>
          <w:u w:val="single"/>
        </w:rPr>
        <w:t>řízení, obnova a provozování ICT</w:t>
      </w:r>
    </w:p>
    <w:p w:rsidR="00D6181A" w:rsidRPr="00F8754D" w:rsidRDefault="00D6181A" w:rsidP="00D6181A">
      <w:pPr>
        <w:spacing w:before="120" w:after="0" w:line="240" w:lineRule="auto"/>
        <w:ind w:firstLine="567"/>
        <w:rPr>
          <w:rFonts w:cs="Times New Roman"/>
          <w:u w:val="single"/>
        </w:rPr>
      </w:pPr>
      <w:r w:rsidRPr="00F8754D">
        <w:rPr>
          <w:rFonts w:cs="Times New Roman"/>
        </w:rPr>
        <w:t>Skutečné výdaje na informační technologie činily v loňském roce 66 389,37 tis. Kč, z toho 30 986,98 tis. Kč tvořily nároky z nespotřebovaných výdajů s kódem účelu 163980038 „Rozvoj ICT“. V rámci podprogramu 136V011 byly realizovány tyto největší akce:</w:t>
      </w:r>
    </w:p>
    <w:p w:rsidR="00D6181A" w:rsidRPr="00F8754D" w:rsidRDefault="00D6181A" w:rsidP="00D6181A">
      <w:pPr>
        <w:spacing w:after="0" w:line="240" w:lineRule="auto"/>
        <w:rPr>
          <w:rFonts w:cs="Times New Roman"/>
        </w:rPr>
      </w:pPr>
    </w:p>
    <w:p w:rsidR="00D6181A" w:rsidRPr="00F8754D" w:rsidRDefault="00D6181A" w:rsidP="00D6181A">
      <w:pPr>
        <w:pStyle w:val="1bntext"/>
        <w:numPr>
          <w:ilvl w:val="0"/>
          <w:numId w:val="13"/>
        </w:numPr>
        <w:tabs>
          <w:tab w:val="left" w:pos="-1276"/>
        </w:tabs>
        <w:spacing w:after="0"/>
        <w:rPr>
          <w:rFonts w:cs="Times New Roman"/>
          <w:sz w:val="22"/>
          <w:szCs w:val="22"/>
          <w:u w:val="single"/>
        </w:rPr>
      </w:pPr>
      <w:r w:rsidRPr="00F8754D">
        <w:rPr>
          <w:rFonts w:cs="Times New Roman"/>
          <w:sz w:val="22"/>
          <w:szCs w:val="22"/>
          <w:u w:val="single"/>
        </w:rPr>
        <w:t>MSp - OI - Nákup licencí Oracle s podporou na 4 roky</w:t>
      </w:r>
    </w:p>
    <w:p w:rsidR="00D6181A" w:rsidRPr="00F8754D" w:rsidRDefault="00D6181A" w:rsidP="00D6181A">
      <w:pPr>
        <w:pStyle w:val="1bntext"/>
        <w:tabs>
          <w:tab w:val="left" w:pos="-1276"/>
        </w:tabs>
        <w:spacing w:after="0"/>
        <w:ind w:firstLine="709"/>
        <w:rPr>
          <w:rFonts w:cs="Times New Roman"/>
          <w:sz w:val="22"/>
          <w:szCs w:val="22"/>
        </w:rPr>
      </w:pPr>
      <w:r w:rsidRPr="00F8754D">
        <w:rPr>
          <w:rFonts w:cs="Times New Roman"/>
          <w:sz w:val="22"/>
          <w:szCs w:val="22"/>
        </w:rPr>
        <w:t>V rámci investiční akce byly zakoupeny licence ORACLE k pokrytí současné provozní potřeby MSp, ale i pro nově vznikající platformu. V rámci strategie eJustice bude vytvořena integrovaná aplikační platforma, která má za úkol standardizovat nově vznikající řešení. Platforma nabízí řešení především s ohledem na problém s propojením nových systémů se starými. Akce byla vyčerpána v celkové výši stanovených výdajů 16 335,00 tis. Kč.</w:t>
      </w:r>
    </w:p>
    <w:p w:rsidR="00D6181A" w:rsidRPr="00F8754D" w:rsidRDefault="00D6181A" w:rsidP="00D6181A">
      <w:pPr>
        <w:pStyle w:val="1bntext"/>
        <w:tabs>
          <w:tab w:val="left" w:pos="-1276"/>
        </w:tabs>
        <w:spacing w:after="0"/>
        <w:ind w:left="720" w:firstLine="0"/>
        <w:rPr>
          <w:rFonts w:cs="Times New Roman"/>
          <w:sz w:val="22"/>
          <w:szCs w:val="22"/>
          <w:u w:val="single"/>
        </w:rPr>
      </w:pPr>
    </w:p>
    <w:p w:rsidR="00D6181A" w:rsidRPr="00F8754D" w:rsidRDefault="00D6181A" w:rsidP="00D6181A">
      <w:pPr>
        <w:pStyle w:val="1bntext"/>
        <w:numPr>
          <w:ilvl w:val="0"/>
          <w:numId w:val="13"/>
        </w:numPr>
        <w:tabs>
          <w:tab w:val="left" w:pos="-1276"/>
        </w:tabs>
        <w:spacing w:after="0"/>
        <w:rPr>
          <w:rFonts w:cs="Times New Roman"/>
          <w:sz w:val="22"/>
          <w:szCs w:val="22"/>
          <w:u w:val="single"/>
        </w:rPr>
      </w:pPr>
      <w:r w:rsidRPr="00F8754D">
        <w:rPr>
          <w:rFonts w:cs="Times New Roman"/>
          <w:sz w:val="22"/>
          <w:szCs w:val="22"/>
          <w:u w:val="single"/>
        </w:rPr>
        <w:t>MSp - Obměna serverů pro ISVR</w:t>
      </w:r>
    </w:p>
    <w:p w:rsidR="00D6181A" w:rsidRPr="00F8754D" w:rsidRDefault="00D6181A" w:rsidP="00D6181A">
      <w:pPr>
        <w:pStyle w:val="1bntext"/>
        <w:tabs>
          <w:tab w:val="left" w:pos="-1276"/>
        </w:tabs>
        <w:spacing w:after="0"/>
        <w:ind w:firstLine="709"/>
        <w:rPr>
          <w:rFonts w:cs="Times New Roman"/>
          <w:sz w:val="22"/>
          <w:szCs w:val="22"/>
        </w:rPr>
      </w:pPr>
      <w:r w:rsidRPr="00F8754D">
        <w:rPr>
          <w:rFonts w:cs="Times New Roman"/>
          <w:sz w:val="22"/>
          <w:szCs w:val="22"/>
        </w:rPr>
        <w:t>Cílem investičního záměru byla obnova serverů pro infrastrukturu informačního systému veřejných rejstříků, které byly pořízeny v roce 2011 v rámci projektu</w:t>
      </w:r>
      <w:r w:rsidR="00F232DD">
        <w:rPr>
          <w:rFonts w:cs="Times New Roman"/>
          <w:sz w:val="22"/>
          <w:szCs w:val="22"/>
        </w:rPr>
        <w:t xml:space="preserve"> „Úprava Obchodního rejstříku v </w:t>
      </w:r>
      <w:r w:rsidRPr="00F8754D">
        <w:rPr>
          <w:rFonts w:cs="Times New Roman"/>
          <w:sz w:val="22"/>
          <w:szCs w:val="22"/>
        </w:rPr>
        <w:t>návaznosti na základní registry veřejné správy</w:t>
      </w:r>
      <w:r w:rsidR="00DB5014">
        <w:rPr>
          <w:rFonts w:cs="Times New Roman"/>
          <w:sz w:val="22"/>
          <w:szCs w:val="22"/>
        </w:rPr>
        <w:t>“</w:t>
      </w:r>
      <w:r w:rsidRPr="00F8754D">
        <w:rPr>
          <w:rFonts w:cs="Times New Roman"/>
          <w:sz w:val="22"/>
          <w:szCs w:val="22"/>
        </w:rPr>
        <w:t>. Servery byly pořízeny se šestiletou HW i SW podporou. Za dodávku 4 serverů, včetně podpory a instalace bylo čerpáno 11 930,60 tis. Kč.</w:t>
      </w:r>
    </w:p>
    <w:p w:rsidR="00D6181A" w:rsidRPr="00F8754D" w:rsidRDefault="00D6181A" w:rsidP="00D6181A">
      <w:pPr>
        <w:pStyle w:val="1bntext"/>
        <w:tabs>
          <w:tab w:val="left" w:pos="-1276"/>
        </w:tabs>
        <w:spacing w:after="0"/>
        <w:ind w:left="720" w:firstLine="0"/>
        <w:rPr>
          <w:rFonts w:cs="Times New Roman"/>
          <w:sz w:val="22"/>
          <w:szCs w:val="22"/>
        </w:rPr>
      </w:pPr>
    </w:p>
    <w:p w:rsidR="00D6181A" w:rsidRPr="00F8754D" w:rsidRDefault="00D6181A" w:rsidP="00D6181A">
      <w:pPr>
        <w:pStyle w:val="1bntext"/>
        <w:numPr>
          <w:ilvl w:val="0"/>
          <w:numId w:val="13"/>
        </w:numPr>
        <w:tabs>
          <w:tab w:val="left" w:pos="-1276"/>
        </w:tabs>
        <w:spacing w:after="0"/>
        <w:rPr>
          <w:rFonts w:cs="Times New Roman"/>
          <w:sz w:val="22"/>
          <w:szCs w:val="22"/>
          <w:u w:val="single"/>
        </w:rPr>
      </w:pPr>
      <w:r w:rsidRPr="00F8754D">
        <w:rPr>
          <w:rFonts w:cs="Times New Roman"/>
          <w:sz w:val="22"/>
          <w:szCs w:val="22"/>
          <w:u w:val="single"/>
        </w:rPr>
        <w:t>MSp - Virtualizace resortu v roce 2018 II.</w:t>
      </w:r>
    </w:p>
    <w:p w:rsidR="00D6181A" w:rsidRPr="00F8754D" w:rsidRDefault="00D6181A" w:rsidP="00D6181A">
      <w:pPr>
        <w:pStyle w:val="1bntext"/>
        <w:tabs>
          <w:tab w:val="left" w:pos="-1276"/>
        </w:tabs>
        <w:spacing w:after="0"/>
        <w:ind w:firstLine="709"/>
        <w:rPr>
          <w:rFonts w:cs="Times New Roman"/>
          <w:sz w:val="22"/>
          <w:szCs w:val="22"/>
        </w:rPr>
      </w:pPr>
      <w:r w:rsidRPr="00F8754D">
        <w:rPr>
          <w:rFonts w:cs="Times New Roman"/>
          <w:sz w:val="22"/>
          <w:szCs w:val="22"/>
        </w:rPr>
        <w:t xml:space="preserve">Cílem akce bylo pokračování v projektu jednotné virtualizační platformy pro resort justice na bázi řešení VMware. </w:t>
      </w:r>
      <w:r w:rsidRPr="00F8754D">
        <w:rPr>
          <w:sz w:val="22"/>
          <w:szCs w:val="22"/>
        </w:rPr>
        <w:t>Tento krok umožnil dokončit virtualizaci započatou v minulých letech, čímž bylo dosaženo snížení finančních výdajů v oblasti pořizování nového hardware, zvýšení bezpečnosti při nasazování nových systémů a migraci stávajících.</w:t>
      </w:r>
      <w:r w:rsidRPr="00F8754D">
        <w:rPr>
          <w:rFonts w:cs="Times New Roman"/>
          <w:sz w:val="22"/>
          <w:szCs w:val="22"/>
        </w:rPr>
        <w:t xml:space="preserve"> Nakoupeno bylo 57 ks licencí VMware</w:t>
      </w:r>
      <w:r w:rsidR="00AD6571">
        <w:rPr>
          <w:rFonts w:cs="Times New Roman"/>
          <w:sz w:val="22"/>
          <w:szCs w:val="22"/>
        </w:rPr>
        <w:t xml:space="preserve"> včetně podpory v hodnotě 7 980,</w:t>
      </w:r>
      <w:r w:rsidRPr="00F8754D">
        <w:rPr>
          <w:rFonts w:cs="Times New Roman"/>
          <w:sz w:val="22"/>
          <w:szCs w:val="22"/>
        </w:rPr>
        <w:t>60</w:t>
      </w:r>
      <w:r w:rsidR="00AD6571">
        <w:rPr>
          <w:rFonts w:cs="Times New Roman"/>
          <w:sz w:val="22"/>
          <w:szCs w:val="22"/>
        </w:rPr>
        <w:t> tis. </w:t>
      </w:r>
      <w:r w:rsidRPr="00F8754D">
        <w:rPr>
          <w:rFonts w:cs="Times New Roman"/>
          <w:sz w:val="22"/>
          <w:szCs w:val="22"/>
        </w:rPr>
        <w:t>Kč.</w:t>
      </w:r>
    </w:p>
    <w:p w:rsidR="00D6181A" w:rsidRPr="00F8754D" w:rsidRDefault="00D6181A" w:rsidP="00D6181A">
      <w:pPr>
        <w:pStyle w:val="1bntext"/>
        <w:tabs>
          <w:tab w:val="left" w:pos="-1276"/>
        </w:tabs>
        <w:spacing w:after="0"/>
        <w:ind w:firstLine="709"/>
        <w:rPr>
          <w:rFonts w:cs="Times New Roman"/>
          <w:sz w:val="22"/>
          <w:szCs w:val="22"/>
        </w:rPr>
      </w:pPr>
    </w:p>
    <w:p w:rsidR="00D6181A" w:rsidRPr="00F8754D" w:rsidRDefault="00D6181A" w:rsidP="00D6181A">
      <w:pPr>
        <w:numPr>
          <w:ilvl w:val="0"/>
          <w:numId w:val="13"/>
        </w:numPr>
        <w:spacing w:after="0" w:line="240" w:lineRule="auto"/>
        <w:rPr>
          <w:rFonts w:cs="Times New Roman"/>
        </w:rPr>
      </w:pPr>
      <w:r w:rsidRPr="00F8754D">
        <w:rPr>
          <w:rFonts w:cs="Times New Roman"/>
        </w:rPr>
        <w:t xml:space="preserve"> </w:t>
      </w:r>
      <w:r w:rsidRPr="00F8754D">
        <w:rPr>
          <w:rFonts w:cs="Times New Roman"/>
          <w:u w:val="single"/>
        </w:rPr>
        <w:t>MSp – Zálohování – licence IBM</w:t>
      </w:r>
    </w:p>
    <w:p w:rsidR="00D6181A" w:rsidRPr="00F8754D" w:rsidRDefault="00D6181A" w:rsidP="00AD6571">
      <w:pPr>
        <w:spacing w:after="120" w:line="240" w:lineRule="auto"/>
        <w:ind w:firstLine="708"/>
        <w:contextualSpacing/>
        <w:rPr>
          <w:rFonts w:cs="Times New Roman"/>
        </w:rPr>
      </w:pPr>
      <w:r w:rsidRPr="00F8754D">
        <w:rPr>
          <w:rFonts w:cs="Times New Roman"/>
        </w:rPr>
        <w:t xml:space="preserve">Cílem akce </w:t>
      </w:r>
      <w:r w:rsidRPr="00F8754D">
        <w:t>bylo pořízení licencí IBM Spectrum Protect pro centrální zálohovací systém, včetně podpory na dobu 12 měsíců.</w:t>
      </w:r>
      <w:r w:rsidRPr="00F8754D">
        <w:rPr>
          <w:rFonts w:cs="Times New Roman"/>
        </w:rPr>
        <w:t xml:space="preserve"> </w:t>
      </w:r>
      <w:r w:rsidRPr="00F8754D">
        <w:t>Prostřednictvím centrálního zálohovacího systému jsou zálohované nejen provozní systémy MSp (IRES, ACTA, personální systém, data uživatelů atd.), ale i</w:t>
      </w:r>
      <w:r w:rsidR="00622BBD">
        <w:t> </w:t>
      </w:r>
      <w:r w:rsidRPr="00F8754D">
        <w:t>klíčové, centrálně provozované, informační systémy resortu (např. ISVR, atd.) a data</w:t>
      </w:r>
      <w:r w:rsidR="004D2984">
        <w:t xml:space="preserve"> složek v Justičním areálu Na Mí</w:t>
      </w:r>
      <w:r w:rsidRPr="00F8754D">
        <w:t xml:space="preserve">čánkách, kde je dislokováno 5 obvodních soudů a obdobný počet obvodních státních zastupitelství. </w:t>
      </w:r>
      <w:r w:rsidRPr="00F8754D">
        <w:rPr>
          <w:rFonts w:cs="Times New Roman"/>
        </w:rPr>
        <w:t>Finanční náročnost akce byla 7 815,49 tis. Kč.</w:t>
      </w:r>
    </w:p>
    <w:p w:rsidR="004D2984" w:rsidRDefault="00D6181A" w:rsidP="004D2984">
      <w:pPr>
        <w:pStyle w:val="1bntext"/>
        <w:ind w:firstLine="709"/>
        <w:contextualSpacing/>
        <w:rPr>
          <w:sz w:val="22"/>
          <w:szCs w:val="22"/>
        </w:rPr>
      </w:pPr>
      <w:r w:rsidRPr="00F8754D">
        <w:rPr>
          <w:sz w:val="22"/>
          <w:szCs w:val="22"/>
        </w:rPr>
        <w:t xml:space="preserve">V  rámci operačního programu IROP byly zaregistrovány dva projekty: </w:t>
      </w:r>
    </w:p>
    <w:p w:rsidR="004D2984" w:rsidRPr="00F8754D" w:rsidRDefault="004D2984" w:rsidP="004D2984">
      <w:pPr>
        <w:pStyle w:val="1bntext"/>
        <w:ind w:firstLine="709"/>
        <w:contextualSpacing/>
        <w:rPr>
          <w:sz w:val="22"/>
          <w:szCs w:val="22"/>
        </w:rPr>
      </w:pPr>
    </w:p>
    <w:p w:rsidR="00D6181A" w:rsidRPr="00F8754D" w:rsidRDefault="00D6181A" w:rsidP="00D6181A">
      <w:pPr>
        <w:pStyle w:val="1bntext"/>
        <w:numPr>
          <w:ilvl w:val="0"/>
          <w:numId w:val="7"/>
        </w:numPr>
        <w:rPr>
          <w:rFonts w:cs="Times New Roman"/>
          <w:sz w:val="22"/>
          <w:szCs w:val="22"/>
        </w:rPr>
      </w:pPr>
      <w:r w:rsidRPr="00F8754D">
        <w:rPr>
          <w:sz w:val="22"/>
          <w:szCs w:val="22"/>
        </w:rPr>
        <w:t xml:space="preserve">MSp - eJustice 2020-část eISIR s celkovými výdaji ve výši 219 946,30 tis. Kč s předpokládaným termínem ukončení 31. 12. 2020, </w:t>
      </w:r>
    </w:p>
    <w:p w:rsidR="00D6181A" w:rsidRPr="00F8754D" w:rsidRDefault="00D6181A" w:rsidP="00D6181A">
      <w:pPr>
        <w:pStyle w:val="1bntext"/>
        <w:numPr>
          <w:ilvl w:val="0"/>
          <w:numId w:val="7"/>
        </w:numPr>
        <w:rPr>
          <w:rFonts w:cs="Times New Roman"/>
          <w:sz w:val="22"/>
          <w:szCs w:val="22"/>
        </w:rPr>
      </w:pPr>
      <w:r w:rsidRPr="00F8754D">
        <w:rPr>
          <w:sz w:val="22"/>
          <w:szCs w:val="22"/>
        </w:rPr>
        <w:t>MSp - Odhalování kybernetických zranitelností nástroji vulnerability managementu s celkovými výdaji ve výši 12 221,29 tis. Kč, který bude dokončen v roce 2019. V loňském roce bylo vyčerpáno 9 317,78 tis. Kč.</w:t>
      </w:r>
    </w:p>
    <w:p w:rsidR="00D6181A" w:rsidRPr="00F8754D" w:rsidRDefault="00D6181A" w:rsidP="00D6181A">
      <w:pPr>
        <w:pStyle w:val="1bntext"/>
        <w:ind w:left="357" w:firstLine="0"/>
        <w:rPr>
          <w:rFonts w:cs="Times New Roman"/>
          <w:sz w:val="22"/>
          <w:szCs w:val="22"/>
        </w:rPr>
      </w:pPr>
      <w:r w:rsidRPr="00F8754D">
        <w:rPr>
          <w:sz w:val="22"/>
          <w:szCs w:val="22"/>
        </w:rPr>
        <w:t>Podrobněji bude rozvedeno v kapitole 4.</w:t>
      </w:r>
    </w:p>
    <w:p w:rsidR="00D6181A" w:rsidRPr="00F8754D" w:rsidRDefault="00D6181A" w:rsidP="00D6181A">
      <w:pPr>
        <w:pStyle w:val="MSp-text"/>
        <w:spacing w:after="0"/>
        <w:rPr>
          <w:sz w:val="22"/>
          <w:szCs w:val="22"/>
        </w:rPr>
      </w:pPr>
      <w:r w:rsidRPr="00F8754D">
        <w:rPr>
          <w:sz w:val="22"/>
          <w:szCs w:val="22"/>
        </w:rPr>
        <w:t>V oblasti bezpečnosti bylo v loňském roce aparátem Ministerstva spravedlnosti čerpáno na jednu akci „MSp - SCO PČR - 2018 JANM, Vyšehradská 16“ ve výši 145,73 tis. Kč, kterou se modernizovala ochrana objektů a instalovala se nová technologie systému centralizované ochrany Policie ČR.</w:t>
      </w:r>
    </w:p>
    <w:p w:rsidR="00D6181A" w:rsidRPr="00F8754D" w:rsidRDefault="00D6181A" w:rsidP="00D6181A">
      <w:pPr>
        <w:pStyle w:val="MSp-text"/>
        <w:spacing w:after="0"/>
        <w:rPr>
          <w:sz w:val="22"/>
          <w:szCs w:val="22"/>
          <w:u w:val="single"/>
        </w:rPr>
      </w:pPr>
    </w:p>
    <w:p w:rsidR="00D6181A" w:rsidRPr="00F8754D" w:rsidRDefault="00D6181A" w:rsidP="00D6181A">
      <w:pPr>
        <w:pStyle w:val="1bntext"/>
        <w:ind w:firstLine="709"/>
        <w:rPr>
          <w:rFonts w:cs="Times New Roman"/>
          <w:sz w:val="22"/>
          <w:szCs w:val="22"/>
        </w:rPr>
      </w:pPr>
      <w:r w:rsidRPr="00F8754D">
        <w:rPr>
          <w:rFonts w:cs="Times New Roman"/>
          <w:sz w:val="22"/>
          <w:szCs w:val="22"/>
          <w:u w:val="single"/>
        </w:rPr>
        <w:t>V oblasti autoprovozu</w:t>
      </w:r>
      <w:r w:rsidRPr="00F8754D">
        <w:rPr>
          <w:rFonts w:cs="Times New Roman"/>
          <w:sz w:val="22"/>
          <w:szCs w:val="22"/>
        </w:rPr>
        <w:t xml:space="preserve"> - byly v rámci Ministerstva spravedlnosti čerpány finanční prostředky na 5 ks osobních vozidel v celkové výši 3 953,08 tis. Kč.</w:t>
      </w:r>
    </w:p>
    <w:p w:rsidR="00D6181A" w:rsidRPr="00F8754D" w:rsidRDefault="00D6181A" w:rsidP="00D6181A">
      <w:pPr>
        <w:pStyle w:val="Nadpis2"/>
        <w:ind w:left="576"/>
      </w:pPr>
      <w:bookmarkStart w:id="477" w:name="_Toc508610922"/>
      <w:bookmarkStart w:id="478" w:name="_Toc3203431"/>
      <w:r w:rsidRPr="00F8754D">
        <w:t>PROGRAMOVÉ FINANCOVÁNÍ V LETECH 2014 – 201</w:t>
      </w:r>
      <w:bookmarkEnd w:id="477"/>
      <w:r w:rsidRPr="00F8754D">
        <w:t>7</w:t>
      </w:r>
      <w:bookmarkEnd w:id="478"/>
    </w:p>
    <w:p w:rsidR="00D6181A" w:rsidRPr="00F8754D" w:rsidRDefault="00D6181A" w:rsidP="00D6181A">
      <w:pPr>
        <w:spacing w:after="0"/>
        <w:jc w:val="right"/>
        <w:rPr>
          <w:rFonts w:cs="Times New Roman"/>
          <w:lang w:bidi="en-US"/>
        </w:rPr>
      </w:pPr>
      <w:r w:rsidRPr="00F8754D">
        <w:rPr>
          <w:rFonts w:cs="Times New Roman"/>
          <w:lang w:bidi="en-US"/>
        </w:rPr>
        <w:t>v tis. Kč</w:t>
      </w:r>
    </w:p>
    <w:tbl>
      <w:tblPr>
        <w:tblW w:w="9102" w:type="dxa"/>
        <w:tblInd w:w="55" w:type="dxa"/>
        <w:tblCellMar>
          <w:left w:w="70" w:type="dxa"/>
          <w:right w:w="70" w:type="dxa"/>
        </w:tblCellMar>
        <w:tblLook w:val="04A0" w:firstRow="1" w:lastRow="0" w:firstColumn="1" w:lastColumn="0" w:noHBand="0" w:noVBand="1"/>
      </w:tblPr>
      <w:tblGrid>
        <w:gridCol w:w="4154"/>
        <w:gridCol w:w="1237"/>
        <w:gridCol w:w="1237"/>
        <w:gridCol w:w="1237"/>
        <w:gridCol w:w="1237"/>
      </w:tblGrid>
      <w:tr w:rsidR="00F8754D" w:rsidRPr="00F8754D" w:rsidTr="00E405B5">
        <w:trPr>
          <w:trHeight w:val="315"/>
        </w:trPr>
        <w:tc>
          <w:tcPr>
            <w:tcW w:w="4154" w:type="dxa"/>
            <w:vMerge w:val="restart"/>
            <w:tcBorders>
              <w:top w:val="single" w:sz="8" w:space="0" w:color="auto"/>
              <w:left w:val="single" w:sz="8" w:space="0" w:color="auto"/>
              <w:bottom w:val="single" w:sz="4" w:space="0" w:color="auto"/>
              <w:right w:val="single" w:sz="4" w:space="0" w:color="auto"/>
            </w:tcBorders>
            <w:shd w:val="clear" w:color="000000" w:fill="969696"/>
            <w:noWrap/>
            <w:vAlign w:val="center"/>
            <w:hideMark/>
          </w:tcPr>
          <w:p w:rsidR="00D6181A" w:rsidRPr="00F8754D" w:rsidRDefault="00D6181A" w:rsidP="00E405B5">
            <w:pPr>
              <w:spacing w:after="0" w:line="240" w:lineRule="auto"/>
              <w:jc w:val="center"/>
              <w:rPr>
                <w:rFonts w:eastAsia="Times New Roman" w:cs="Times New Roman"/>
                <w:b/>
                <w:bCs/>
                <w:lang w:eastAsia="cs-CZ"/>
              </w:rPr>
            </w:pPr>
            <w:r w:rsidRPr="00F8754D">
              <w:rPr>
                <w:rFonts w:eastAsia="Times New Roman" w:cs="Times New Roman"/>
                <w:b/>
                <w:bCs/>
                <w:lang w:eastAsia="cs-CZ"/>
              </w:rPr>
              <w:t>Organizace</w:t>
            </w:r>
          </w:p>
        </w:tc>
        <w:tc>
          <w:tcPr>
            <w:tcW w:w="4948" w:type="dxa"/>
            <w:gridSpan w:val="4"/>
            <w:tcBorders>
              <w:top w:val="single" w:sz="8" w:space="0" w:color="auto"/>
              <w:left w:val="nil"/>
              <w:bottom w:val="single" w:sz="4" w:space="0" w:color="auto"/>
              <w:right w:val="single" w:sz="8" w:space="0" w:color="000000"/>
            </w:tcBorders>
            <w:shd w:val="clear" w:color="000000" w:fill="969696"/>
            <w:noWrap/>
            <w:vAlign w:val="center"/>
            <w:hideMark/>
          </w:tcPr>
          <w:p w:rsidR="00D6181A" w:rsidRPr="00F8754D" w:rsidRDefault="00D6181A" w:rsidP="00F232DD">
            <w:pPr>
              <w:spacing w:after="0" w:line="240" w:lineRule="auto"/>
              <w:jc w:val="center"/>
              <w:rPr>
                <w:rFonts w:eastAsia="Times New Roman" w:cs="Times New Roman"/>
                <w:b/>
                <w:bCs/>
                <w:lang w:eastAsia="cs-CZ"/>
              </w:rPr>
            </w:pPr>
            <w:r w:rsidRPr="00F8754D">
              <w:rPr>
                <w:rFonts w:eastAsia="Times New Roman" w:cs="Times New Roman"/>
                <w:b/>
                <w:bCs/>
                <w:lang w:eastAsia="cs-CZ"/>
              </w:rPr>
              <w:t>Skutečnost</w:t>
            </w:r>
          </w:p>
        </w:tc>
      </w:tr>
      <w:tr w:rsidR="00F8754D" w:rsidRPr="00F8754D" w:rsidTr="00E405B5">
        <w:trPr>
          <w:trHeight w:val="315"/>
        </w:trPr>
        <w:tc>
          <w:tcPr>
            <w:tcW w:w="4154" w:type="dxa"/>
            <w:vMerge/>
            <w:tcBorders>
              <w:top w:val="single" w:sz="8" w:space="0" w:color="auto"/>
              <w:left w:val="single" w:sz="8" w:space="0" w:color="auto"/>
              <w:bottom w:val="single" w:sz="4" w:space="0" w:color="auto"/>
              <w:right w:val="single" w:sz="4" w:space="0" w:color="auto"/>
            </w:tcBorders>
            <w:vAlign w:val="center"/>
            <w:hideMark/>
          </w:tcPr>
          <w:p w:rsidR="00D6181A" w:rsidRPr="00F8754D" w:rsidRDefault="00D6181A" w:rsidP="00E405B5">
            <w:pPr>
              <w:spacing w:after="0" w:line="240" w:lineRule="auto"/>
              <w:rPr>
                <w:rFonts w:eastAsia="Times New Roman" w:cs="Times New Roman"/>
                <w:b/>
                <w:bCs/>
                <w:lang w:eastAsia="cs-CZ"/>
              </w:rPr>
            </w:pPr>
          </w:p>
        </w:tc>
        <w:tc>
          <w:tcPr>
            <w:tcW w:w="1237" w:type="dxa"/>
            <w:tcBorders>
              <w:top w:val="nil"/>
              <w:left w:val="nil"/>
              <w:bottom w:val="single" w:sz="4" w:space="0" w:color="auto"/>
              <w:right w:val="single" w:sz="4" w:space="0" w:color="auto"/>
            </w:tcBorders>
            <w:shd w:val="clear" w:color="000000" w:fill="969696"/>
            <w:vAlign w:val="center"/>
            <w:hideMark/>
          </w:tcPr>
          <w:p w:rsidR="00D6181A" w:rsidRPr="00F8754D" w:rsidRDefault="00D6181A" w:rsidP="00E405B5">
            <w:pPr>
              <w:spacing w:after="0" w:line="240" w:lineRule="auto"/>
              <w:jc w:val="center"/>
              <w:rPr>
                <w:rFonts w:eastAsia="Times New Roman" w:cs="Times New Roman"/>
                <w:b/>
                <w:bCs/>
                <w:lang w:eastAsia="cs-CZ"/>
              </w:rPr>
            </w:pPr>
            <w:r w:rsidRPr="00F8754D">
              <w:rPr>
                <w:rFonts w:eastAsia="Times New Roman" w:cs="Times New Roman"/>
                <w:b/>
                <w:bCs/>
                <w:lang w:eastAsia="cs-CZ"/>
              </w:rPr>
              <w:t>2014</w:t>
            </w:r>
          </w:p>
        </w:tc>
        <w:tc>
          <w:tcPr>
            <w:tcW w:w="1237" w:type="dxa"/>
            <w:tcBorders>
              <w:top w:val="nil"/>
              <w:left w:val="nil"/>
              <w:bottom w:val="single" w:sz="4" w:space="0" w:color="auto"/>
              <w:right w:val="single" w:sz="4" w:space="0" w:color="auto"/>
            </w:tcBorders>
            <w:shd w:val="clear" w:color="000000" w:fill="969696"/>
            <w:vAlign w:val="center"/>
            <w:hideMark/>
          </w:tcPr>
          <w:p w:rsidR="00D6181A" w:rsidRPr="00F8754D" w:rsidRDefault="00D6181A" w:rsidP="00E405B5">
            <w:pPr>
              <w:spacing w:after="0" w:line="240" w:lineRule="auto"/>
              <w:jc w:val="center"/>
              <w:rPr>
                <w:rFonts w:eastAsia="Times New Roman" w:cs="Times New Roman"/>
                <w:b/>
                <w:bCs/>
                <w:lang w:eastAsia="cs-CZ"/>
              </w:rPr>
            </w:pPr>
            <w:r w:rsidRPr="00F8754D">
              <w:rPr>
                <w:rFonts w:eastAsia="Times New Roman" w:cs="Times New Roman"/>
                <w:b/>
                <w:bCs/>
                <w:lang w:eastAsia="cs-CZ"/>
              </w:rPr>
              <w:t>2015</w:t>
            </w:r>
          </w:p>
        </w:tc>
        <w:tc>
          <w:tcPr>
            <w:tcW w:w="1237" w:type="dxa"/>
            <w:tcBorders>
              <w:top w:val="nil"/>
              <w:left w:val="nil"/>
              <w:bottom w:val="single" w:sz="4" w:space="0" w:color="auto"/>
              <w:right w:val="single" w:sz="4" w:space="0" w:color="auto"/>
            </w:tcBorders>
            <w:shd w:val="clear" w:color="000000" w:fill="969696"/>
            <w:vAlign w:val="center"/>
            <w:hideMark/>
          </w:tcPr>
          <w:p w:rsidR="00D6181A" w:rsidRPr="00F8754D" w:rsidRDefault="00D6181A" w:rsidP="00E405B5">
            <w:pPr>
              <w:spacing w:after="0" w:line="240" w:lineRule="auto"/>
              <w:jc w:val="center"/>
              <w:rPr>
                <w:rFonts w:eastAsia="Times New Roman" w:cs="Times New Roman"/>
                <w:b/>
                <w:bCs/>
                <w:lang w:eastAsia="cs-CZ"/>
              </w:rPr>
            </w:pPr>
            <w:r w:rsidRPr="00F8754D">
              <w:rPr>
                <w:rFonts w:eastAsia="Times New Roman" w:cs="Times New Roman"/>
                <w:b/>
                <w:bCs/>
                <w:lang w:eastAsia="cs-CZ"/>
              </w:rPr>
              <w:t>2016</w:t>
            </w:r>
          </w:p>
        </w:tc>
        <w:tc>
          <w:tcPr>
            <w:tcW w:w="1237" w:type="dxa"/>
            <w:tcBorders>
              <w:top w:val="nil"/>
              <w:left w:val="nil"/>
              <w:bottom w:val="single" w:sz="4" w:space="0" w:color="auto"/>
              <w:right w:val="single" w:sz="8" w:space="0" w:color="auto"/>
            </w:tcBorders>
            <w:shd w:val="clear" w:color="000000" w:fill="969696"/>
            <w:vAlign w:val="center"/>
            <w:hideMark/>
          </w:tcPr>
          <w:p w:rsidR="00D6181A" w:rsidRPr="00F8754D" w:rsidRDefault="00D6181A" w:rsidP="00E405B5">
            <w:pPr>
              <w:spacing w:after="0" w:line="240" w:lineRule="auto"/>
              <w:jc w:val="center"/>
              <w:rPr>
                <w:rFonts w:eastAsia="Times New Roman" w:cs="Times New Roman"/>
                <w:b/>
                <w:bCs/>
                <w:lang w:eastAsia="cs-CZ"/>
              </w:rPr>
            </w:pPr>
            <w:r w:rsidRPr="00F8754D">
              <w:rPr>
                <w:rFonts w:eastAsia="Times New Roman" w:cs="Times New Roman"/>
                <w:b/>
                <w:bCs/>
                <w:lang w:eastAsia="cs-CZ"/>
              </w:rPr>
              <w:t>2017</w:t>
            </w:r>
          </w:p>
        </w:tc>
      </w:tr>
      <w:tr w:rsidR="00F8754D" w:rsidRPr="00F8754D" w:rsidTr="00E405B5">
        <w:trPr>
          <w:trHeight w:val="315"/>
        </w:trPr>
        <w:tc>
          <w:tcPr>
            <w:tcW w:w="4154" w:type="dxa"/>
            <w:tcBorders>
              <w:top w:val="nil"/>
              <w:left w:val="single" w:sz="8" w:space="0" w:color="auto"/>
              <w:bottom w:val="single" w:sz="8" w:space="0" w:color="auto"/>
              <w:right w:val="single" w:sz="4" w:space="0" w:color="auto"/>
            </w:tcBorders>
            <w:shd w:val="clear" w:color="auto" w:fill="auto"/>
            <w:noWrap/>
            <w:vAlign w:val="center"/>
            <w:hideMark/>
          </w:tcPr>
          <w:p w:rsidR="00D6181A" w:rsidRPr="00F8754D" w:rsidRDefault="00D6181A" w:rsidP="00E405B5">
            <w:pPr>
              <w:spacing w:after="0" w:line="240" w:lineRule="auto"/>
              <w:rPr>
                <w:rFonts w:eastAsia="Times New Roman" w:cs="Times New Roman"/>
                <w:lang w:eastAsia="cs-CZ"/>
              </w:rPr>
            </w:pPr>
            <w:r w:rsidRPr="00F8754D">
              <w:rPr>
                <w:rFonts w:eastAsia="Times New Roman" w:cs="Times New Roman"/>
                <w:lang w:eastAsia="cs-CZ"/>
              </w:rPr>
              <w:t>Ministerstvo spravedlnosti - ústřední orgán</w:t>
            </w:r>
          </w:p>
        </w:tc>
        <w:tc>
          <w:tcPr>
            <w:tcW w:w="1237" w:type="dxa"/>
            <w:tcBorders>
              <w:top w:val="nil"/>
              <w:left w:val="nil"/>
              <w:bottom w:val="single" w:sz="8" w:space="0" w:color="auto"/>
              <w:right w:val="single" w:sz="4" w:space="0" w:color="auto"/>
            </w:tcBorders>
            <w:shd w:val="clear" w:color="auto" w:fill="auto"/>
            <w:noWrap/>
            <w:vAlign w:val="center"/>
            <w:hideMark/>
          </w:tcPr>
          <w:p w:rsidR="00D6181A" w:rsidRPr="00F8754D" w:rsidRDefault="00D6181A" w:rsidP="00E405B5">
            <w:pPr>
              <w:spacing w:after="0" w:line="240" w:lineRule="auto"/>
              <w:jc w:val="right"/>
              <w:rPr>
                <w:rFonts w:eastAsia="Times New Roman" w:cs="Times New Roman"/>
                <w:lang w:eastAsia="cs-CZ"/>
              </w:rPr>
            </w:pPr>
            <w:r w:rsidRPr="00F8754D">
              <w:rPr>
                <w:rFonts w:eastAsia="Times New Roman" w:cs="Times New Roman"/>
                <w:lang w:eastAsia="cs-CZ"/>
              </w:rPr>
              <w:t>61 255,92</w:t>
            </w:r>
          </w:p>
        </w:tc>
        <w:tc>
          <w:tcPr>
            <w:tcW w:w="1237" w:type="dxa"/>
            <w:tcBorders>
              <w:top w:val="nil"/>
              <w:left w:val="nil"/>
              <w:bottom w:val="single" w:sz="8" w:space="0" w:color="auto"/>
              <w:right w:val="single" w:sz="4" w:space="0" w:color="auto"/>
            </w:tcBorders>
            <w:shd w:val="clear" w:color="auto" w:fill="auto"/>
            <w:noWrap/>
            <w:vAlign w:val="center"/>
            <w:hideMark/>
          </w:tcPr>
          <w:p w:rsidR="00D6181A" w:rsidRPr="00F8754D" w:rsidRDefault="00D6181A" w:rsidP="00E405B5">
            <w:pPr>
              <w:spacing w:after="0" w:line="240" w:lineRule="auto"/>
              <w:jc w:val="right"/>
              <w:rPr>
                <w:rFonts w:eastAsia="Times New Roman" w:cs="Times New Roman"/>
                <w:lang w:eastAsia="cs-CZ"/>
              </w:rPr>
            </w:pPr>
            <w:r w:rsidRPr="00F8754D">
              <w:rPr>
                <w:rFonts w:eastAsia="Times New Roman" w:cs="Times New Roman"/>
                <w:lang w:eastAsia="cs-CZ"/>
              </w:rPr>
              <w:t xml:space="preserve">53 493,20  </w:t>
            </w:r>
          </w:p>
        </w:tc>
        <w:tc>
          <w:tcPr>
            <w:tcW w:w="1237" w:type="dxa"/>
            <w:tcBorders>
              <w:top w:val="nil"/>
              <w:left w:val="nil"/>
              <w:bottom w:val="single" w:sz="8" w:space="0" w:color="auto"/>
              <w:right w:val="single" w:sz="8" w:space="0" w:color="auto"/>
            </w:tcBorders>
            <w:shd w:val="clear" w:color="auto" w:fill="auto"/>
            <w:noWrap/>
            <w:vAlign w:val="center"/>
            <w:hideMark/>
          </w:tcPr>
          <w:p w:rsidR="00D6181A" w:rsidRPr="00F8754D" w:rsidRDefault="00D6181A" w:rsidP="00E405B5">
            <w:pPr>
              <w:spacing w:after="0" w:line="240" w:lineRule="auto"/>
              <w:jc w:val="right"/>
              <w:rPr>
                <w:rFonts w:eastAsia="Times New Roman" w:cs="Times New Roman"/>
                <w:lang w:eastAsia="cs-CZ"/>
              </w:rPr>
            </w:pPr>
            <w:r w:rsidRPr="00F8754D">
              <w:rPr>
                <w:rFonts w:eastAsia="Times New Roman" w:cs="Times New Roman"/>
                <w:lang w:eastAsia="cs-CZ"/>
              </w:rPr>
              <w:t>77 059,62</w:t>
            </w:r>
          </w:p>
        </w:tc>
        <w:tc>
          <w:tcPr>
            <w:tcW w:w="1237" w:type="dxa"/>
            <w:tcBorders>
              <w:top w:val="nil"/>
              <w:left w:val="single" w:sz="4" w:space="0" w:color="auto"/>
              <w:bottom w:val="single" w:sz="8" w:space="0" w:color="auto"/>
              <w:right w:val="single" w:sz="8" w:space="0" w:color="auto"/>
            </w:tcBorders>
            <w:shd w:val="clear" w:color="auto" w:fill="auto"/>
            <w:noWrap/>
            <w:vAlign w:val="center"/>
            <w:hideMark/>
          </w:tcPr>
          <w:p w:rsidR="00D6181A" w:rsidRPr="00F8754D" w:rsidRDefault="00D6181A" w:rsidP="00E405B5">
            <w:pPr>
              <w:spacing w:after="0" w:line="240" w:lineRule="auto"/>
              <w:jc w:val="right"/>
              <w:rPr>
                <w:rFonts w:eastAsia="Times New Roman" w:cs="Times New Roman"/>
                <w:lang w:eastAsia="cs-CZ"/>
              </w:rPr>
            </w:pPr>
            <w:r w:rsidRPr="00F8754D">
              <w:rPr>
                <w:rFonts w:cs="Times New Roman"/>
              </w:rPr>
              <w:t>55 747,31</w:t>
            </w:r>
          </w:p>
        </w:tc>
      </w:tr>
    </w:tbl>
    <w:p w:rsidR="00CD39FA" w:rsidRDefault="00CD39FA" w:rsidP="00A10C45">
      <w:pPr>
        <w:pStyle w:val="Nadpis1"/>
        <w:numPr>
          <w:ilvl w:val="0"/>
          <w:numId w:val="0"/>
        </w:numPr>
        <w:rPr>
          <w:rFonts w:eastAsiaTheme="minorHAnsi" w:cstheme="minorBidi"/>
          <w:b w:val="0"/>
          <w:bCs w:val="0"/>
          <w:smallCaps w:val="0"/>
          <w:sz w:val="22"/>
          <w:szCs w:val="22"/>
          <w:u w:val="none"/>
          <w:lang w:bidi="en-US"/>
        </w:rPr>
      </w:pPr>
    </w:p>
    <w:p w:rsidR="00427C90" w:rsidRPr="00F8754D" w:rsidRDefault="00427C90" w:rsidP="00EC224E">
      <w:pPr>
        <w:pStyle w:val="Nadpis1"/>
        <w:ind w:left="0" w:firstLine="0"/>
        <w:rPr>
          <w:lang w:bidi="en-US"/>
        </w:rPr>
      </w:pPr>
      <w:bookmarkStart w:id="479" w:name="_Toc3203432"/>
      <w:r w:rsidRPr="00F8754D">
        <w:rPr>
          <w:lang w:bidi="en-US"/>
        </w:rPr>
        <w:t>PROSTŘEDKY EVROPSKÉ UNIE A FINANČNÍCH MECHANISMŮ</w:t>
      </w:r>
      <w:bookmarkEnd w:id="475"/>
      <w:bookmarkEnd w:id="479"/>
    </w:p>
    <w:p w:rsidR="005620DF" w:rsidRPr="00F8754D" w:rsidRDefault="005620DF" w:rsidP="009E37F4">
      <w:pPr>
        <w:spacing w:after="0" w:line="240" w:lineRule="auto"/>
        <w:jc w:val="left"/>
        <w:rPr>
          <w:rFonts w:eastAsia="Calibri" w:cs="Times New Roman"/>
        </w:rPr>
      </w:pPr>
    </w:p>
    <w:bookmarkStart w:id="480" w:name="_MON_1610804834"/>
    <w:bookmarkEnd w:id="480"/>
    <w:p w:rsidR="00853501" w:rsidRPr="00F8754D" w:rsidRDefault="00E71E94" w:rsidP="00853501">
      <w:pPr>
        <w:spacing w:after="240"/>
      </w:pPr>
      <w:r w:rsidRPr="00F8754D">
        <w:object w:dxaOrig="11693" w:dyaOrig="4455">
          <v:shape id="_x0000_i1103" type="#_x0000_t75" style="width:453.9pt;height:189.7pt" o:ole="">
            <v:imagedata r:id="rId191" o:title=""/>
            <o:lock v:ext="edit" aspectratio="f"/>
          </v:shape>
          <o:OLEObject Type="Embed" ProgID="Excel.Sheet.12" ShapeID="_x0000_i1103" DrawAspect="Content" ObjectID="_1616848911" r:id="rId192"/>
        </w:object>
      </w:r>
    </w:p>
    <w:p w:rsidR="00AD6571" w:rsidRDefault="00AD6571" w:rsidP="0017710A">
      <w:pPr>
        <w:spacing w:line="240" w:lineRule="auto"/>
        <w:rPr>
          <w:rFonts w:cs="Times New Roman"/>
          <w:b/>
        </w:rPr>
      </w:pPr>
    </w:p>
    <w:p w:rsidR="00853501" w:rsidRPr="00F8754D" w:rsidRDefault="00853501" w:rsidP="0017710A">
      <w:pPr>
        <w:spacing w:line="240" w:lineRule="auto"/>
        <w:rPr>
          <w:rFonts w:cs="Times New Roman"/>
          <w:b/>
        </w:rPr>
      </w:pPr>
      <w:r w:rsidRPr="00F8754D">
        <w:rPr>
          <w:rFonts w:cs="Times New Roman"/>
          <w:b/>
        </w:rPr>
        <w:t>047 – Komunitární programy</w:t>
      </w:r>
    </w:p>
    <w:p w:rsidR="00853501" w:rsidRPr="00F8754D" w:rsidRDefault="0017710A" w:rsidP="0017710A">
      <w:pPr>
        <w:spacing w:line="240" w:lineRule="auto"/>
        <w:ind w:firstLine="708"/>
        <w:rPr>
          <w:rFonts w:cs="Times New Roman"/>
        </w:rPr>
      </w:pPr>
      <w:r w:rsidRPr="00F8754D">
        <w:rPr>
          <w:rFonts w:cs="Times New Roman"/>
        </w:rPr>
        <w:t>V roce 2018 byla Ministerstvem spravedlnosti</w:t>
      </w:r>
      <w:r w:rsidR="00853501" w:rsidRPr="00F8754D">
        <w:rPr>
          <w:rFonts w:cs="Times New Roman"/>
        </w:rPr>
        <w:t xml:space="preserve"> zahájena realiz</w:t>
      </w:r>
      <w:r w:rsidRPr="00F8754D">
        <w:rPr>
          <w:rFonts w:cs="Times New Roman"/>
        </w:rPr>
        <w:t xml:space="preserve">ace projektu EXEC, který </w:t>
      </w:r>
      <w:r w:rsidR="00853501" w:rsidRPr="00F8754D">
        <w:rPr>
          <w:rFonts w:cs="Times New Roman"/>
        </w:rPr>
        <w:t xml:space="preserve">umožní rychlou a bezpečnou elektronickou výměnu evropského vyšetřovacího příkazu </w:t>
      </w:r>
      <w:r w:rsidR="009E37F4" w:rsidRPr="00F8754D">
        <w:rPr>
          <w:rFonts w:cs="Times New Roman"/>
        </w:rPr>
        <w:t>(European Investigation O</w:t>
      </w:r>
      <w:r w:rsidRPr="00F8754D">
        <w:rPr>
          <w:rFonts w:cs="Times New Roman"/>
        </w:rPr>
        <w:t xml:space="preserve">rders – </w:t>
      </w:r>
      <w:r w:rsidR="00853501" w:rsidRPr="00F8754D">
        <w:rPr>
          <w:rFonts w:cs="Times New Roman"/>
        </w:rPr>
        <w:t>E</w:t>
      </w:r>
      <w:r w:rsidRPr="00F8754D">
        <w:rPr>
          <w:rFonts w:cs="Times New Roman"/>
        </w:rPr>
        <w:t>IO</w:t>
      </w:r>
      <w:r w:rsidR="00853501" w:rsidRPr="00F8754D">
        <w:rPr>
          <w:rFonts w:cs="Times New Roman"/>
        </w:rPr>
        <w:t xml:space="preserve">), a následně elektronickou výměnu důkazů (e-Evidence </w:t>
      </w:r>
      <w:r w:rsidRPr="00F8754D">
        <w:rPr>
          <w:rFonts w:cs="Times New Roman"/>
        </w:rPr>
        <w:t>–</w:t>
      </w:r>
      <w:r w:rsidR="00853501" w:rsidRPr="00F8754D">
        <w:rPr>
          <w:rFonts w:cs="Times New Roman"/>
        </w:rPr>
        <w:t xml:space="preserve"> důkazy </w:t>
      </w:r>
      <w:r w:rsidR="00F232DD">
        <w:rPr>
          <w:rFonts w:cs="Times New Roman"/>
        </w:rPr>
        <w:t>v </w:t>
      </w:r>
      <w:r w:rsidRPr="00F8754D">
        <w:rPr>
          <w:rFonts w:cs="Times New Roman"/>
        </w:rPr>
        <w:t>digitalizované podobě). Doba realizace je 1. 2. </w:t>
      </w:r>
      <w:r w:rsidR="00853501" w:rsidRPr="00F8754D">
        <w:rPr>
          <w:rFonts w:cs="Times New Roman"/>
        </w:rPr>
        <w:t xml:space="preserve">2018 </w:t>
      </w:r>
      <w:r w:rsidRPr="00F8754D">
        <w:rPr>
          <w:rFonts w:cs="Times New Roman"/>
        </w:rPr>
        <w:t>–</w:t>
      </w:r>
      <w:r w:rsidR="00853501" w:rsidRPr="00F8754D">
        <w:rPr>
          <w:rFonts w:cs="Times New Roman"/>
        </w:rPr>
        <w:t xml:space="preserve"> 3</w:t>
      </w:r>
      <w:r w:rsidRPr="00F8754D">
        <w:rPr>
          <w:rFonts w:cs="Times New Roman"/>
        </w:rPr>
        <w:t>1. 1. </w:t>
      </w:r>
      <w:r w:rsidR="00853501" w:rsidRPr="00F8754D">
        <w:rPr>
          <w:rFonts w:cs="Times New Roman"/>
        </w:rPr>
        <w:t>2020. Projekt má za cíl nalézt společné technické řešení elektronické výmě</w:t>
      </w:r>
      <w:r w:rsidRPr="00F8754D">
        <w:rPr>
          <w:rFonts w:cs="Times New Roman"/>
        </w:rPr>
        <w:t>ny pro zapojené členské státy Evropské unie</w:t>
      </w:r>
      <w:r w:rsidR="00853501" w:rsidRPr="00F8754D">
        <w:rPr>
          <w:rFonts w:cs="Times New Roman"/>
        </w:rPr>
        <w:t>.</w:t>
      </w:r>
    </w:p>
    <w:p w:rsidR="00853501" w:rsidRPr="00F8754D" w:rsidRDefault="00853501" w:rsidP="00F8754D">
      <w:pPr>
        <w:spacing w:line="240" w:lineRule="auto"/>
        <w:ind w:firstLine="708"/>
        <w:rPr>
          <w:rFonts w:cs="Times New Roman"/>
        </w:rPr>
      </w:pPr>
      <w:r w:rsidRPr="00F8754D">
        <w:rPr>
          <w:rFonts w:cs="Times New Roman"/>
        </w:rPr>
        <w:t>„Evropská síť pro práva obětí“ je neformální sítí odborníků působících v oblasti ochrany a podpory obětí trestných činů. Myšlenka sítě se řídí koncepcí Evropské komise týkající se spolupráce mezi členskými státy. Síť byla zřízena s jasným cílem usnadnit aktivnější spolupráci mezi členskými státy v oblasti práv obětí s cílem zlepšit přístup ke spravedlnosti všem obětem trestných činů. Projekt proto navazuje na předchozí období, kde byly priority zaměřeny na definici minimálních standardů dle Směrnice 2012/29/EU (práva obětí) a 2004/80/EC (o</w:t>
      </w:r>
      <w:r w:rsidR="0017710A" w:rsidRPr="00F8754D">
        <w:rPr>
          <w:rFonts w:cs="Times New Roman"/>
        </w:rPr>
        <w:t>dškodnění) a v následujícím 4</w:t>
      </w:r>
      <w:r w:rsidR="00B65CF6">
        <w:rPr>
          <w:rFonts w:cs="Times New Roman"/>
        </w:rPr>
        <w:t xml:space="preserve"> </w:t>
      </w:r>
      <w:r w:rsidRPr="00F8754D">
        <w:rPr>
          <w:rFonts w:cs="Times New Roman"/>
        </w:rPr>
        <w:t xml:space="preserve">letém období se </w:t>
      </w:r>
      <w:r w:rsidR="00F232DD">
        <w:rPr>
          <w:rFonts w:cs="Times New Roman"/>
        </w:rPr>
        <w:t>v </w:t>
      </w:r>
      <w:r w:rsidRPr="00F8754D">
        <w:rPr>
          <w:rFonts w:cs="Times New Roman"/>
        </w:rPr>
        <w:t xml:space="preserve">rámci projektu minimálně 14 členských států v čele s hlavním koordinátorem (Maďarsko) zaměří </w:t>
      </w:r>
      <w:r w:rsidR="00F232DD">
        <w:rPr>
          <w:rFonts w:cs="Times New Roman"/>
        </w:rPr>
        <w:t>na </w:t>
      </w:r>
      <w:r w:rsidRPr="00F8754D">
        <w:rPr>
          <w:rFonts w:cs="Times New Roman"/>
        </w:rPr>
        <w:t>vytvoření sítě přeshraničních kontaktů za účelem výměny dobré praxe, rozvoje a posílení v oblasti přeshraniční spolupráce, zlepšení a zrychlení vyřizování přeshraničníc</w:t>
      </w:r>
      <w:r w:rsidR="0017710A" w:rsidRPr="00F8754D">
        <w:rPr>
          <w:rFonts w:cs="Times New Roman"/>
        </w:rPr>
        <w:t>h případů. Doba realizace je 1. 4. </w:t>
      </w:r>
      <w:r w:rsidRPr="00F8754D">
        <w:rPr>
          <w:rFonts w:cs="Times New Roman"/>
        </w:rPr>
        <w:t xml:space="preserve">2018 </w:t>
      </w:r>
      <w:r w:rsidR="0017710A" w:rsidRPr="00F8754D">
        <w:rPr>
          <w:rFonts w:cs="Times New Roman"/>
        </w:rPr>
        <w:t>–</w:t>
      </w:r>
      <w:r w:rsidRPr="00F8754D">
        <w:rPr>
          <w:rFonts w:cs="Times New Roman"/>
        </w:rPr>
        <w:t xml:space="preserve"> 3</w:t>
      </w:r>
      <w:r w:rsidR="0017710A" w:rsidRPr="00F8754D">
        <w:rPr>
          <w:rFonts w:cs="Times New Roman"/>
        </w:rPr>
        <w:t>1. 12. </w:t>
      </w:r>
      <w:r w:rsidR="00F8754D">
        <w:rPr>
          <w:rFonts w:cs="Times New Roman"/>
        </w:rPr>
        <w:t>2021.</w:t>
      </w:r>
    </w:p>
    <w:p w:rsidR="00853501" w:rsidRPr="00F8754D" w:rsidRDefault="00853501" w:rsidP="0017710A">
      <w:pPr>
        <w:spacing w:line="240" w:lineRule="auto"/>
        <w:rPr>
          <w:rFonts w:cs="Times New Roman"/>
          <w:b/>
        </w:rPr>
      </w:pPr>
      <w:r w:rsidRPr="00F8754D">
        <w:rPr>
          <w:rFonts w:cs="Times New Roman"/>
          <w:b/>
        </w:rPr>
        <w:t xml:space="preserve">060 – Finanční mechanismy EHP/Norsko 2014 </w:t>
      </w:r>
      <w:r w:rsidR="00111B2B" w:rsidRPr="00F8754D">
        <w:rPr>
          <w:rFonts w:cs="Times New Roman"/>
          <w:b/>
        </w:rPr>
        <w:t>–</w:t>
      </w:r>
      <w:r w:rsidRPr="00F8754D">
        <w:rPr>
          <w:rFonts w:cs="Times New Roman"/>
          <w:b/>
        </w:rPr>
        <w:t xml:space="preserve"> 2021</w:t>
      </w:r>
    </w:p>
    <w:p w:rsidR="00853501" w:rsidRPr="00F8754D" w:rsidRDefault="00853501" w:rsidP="0017710A">
      <w:pPr>
        <w:spacing w:line="240" w:lineRule="auto"/>
        <w:ind w:firstLine="708"/>
        <w:rPr>
          <w:rFonts w:cs="Times New Roman"/>
        </w:rPr>
      </w:pPr>
      <w:r w:rsidRPr="00F8754D">
        <w:rPr>
          <w:rFonts w:cs="Times New Roman"/>
        </w:rPr>
        <w:t>Pro Finanční mechanismy EHP</w:t>
      </w:r>
      <w:r w:rsidR="00111B2B" w:rsidRPr="00F8754D">
        <w:rPr>
          <w:rFonts w:cs="Times New Roman"/>
        </w:rPr>
        <w:t xml:space="preserve"> </w:t>
      </w:r>
      <w:r w:rsidRPr="00F8754D">
        <w:rPr>
          <w:rFonts w:cs="Times New Roman"/>
        </w:rPr>
        <w:t>/</w:t>
      </w:r>
      <w:r w:rsidR="00111B2B" w:rsidRPr="00F8754D">
        <w:rPr>
          <w:rFonts w:cs="Times New Roman"/>
        </w:rPr>
        <w:t xml:space="preserve"> </w:t>
      </w:r>
      <w:r w:rsidRPr="00F8754D">
        <w:rPr>
          <w:rFonts w:cs="Times New Roman"/>
        </w:rPr>
        <w:t>Norsko 2014</w:t>
      </w:r>
      <w:r w:rsidR="00111B2B" w:rsidRPr="00F8754D">
        <w:rPr>
          <w:rFonts w:cs="Times New Roman"/>
        </w:rPr>
        <w:t xml:space="preserve"> – </w:t>
      </w:r>
      <w:r w:rsidRPr="00F8754D">
        <w:rPr>
          <w:rFonts w:cs="Times New Roman"/>
        </w:rPr>
        <w:t>2</w:t>
      </w:r>
      <w:r w:rsidR="00111B2B" w:rsidRPr="00F8754D">
        <w:rPr>
          <w:rFonts w:cs="Times New Roman"/>
        </w:rPr>
        <w:t>021 (</w:t>
      </w:r>
      <w:r w:rsidRPr="00F8754D">
        <w:rPr>
          <w:rFonts w:cs="Times New Roman"/>
        </w:rPr>
        <w:t>FM</w:t>
      </w:r>
      <w:r w:rsidR="00111B2B" w:rsidRPr="00F8754D">
        <w:rPr>
          <w:rFonts w:cs="Times New Roman"/>
        </w:rPr>
        <w:t xml:space="preserve"> 3</w:t>
      </w:r>
      <w:r w:rsidRPr="00F8754D">
        <w:rPr>
          <w:rFonts w:cs="Times New Roman"/>
        </w:rPr>
        <w:t>) bylo na rok 2018 rozpočtováno 11</w:t>
      </w:r>
      <w:r w:rsidR="00111B2B" w:rsidRPr="00F8754D">
        <w:rPr>
          <w:rFonts w:cs="Times New Roman"/>
        </w:rPr>
        <w:t> 500,00 tis. </w:t>
      </w:r>
      <w:r w:rsidRPr="00F8754D">
        <w:rPr>
          <w:rFonts w:cs="Times New Roman"/>
        </w:rPr>
        <w:t xml:space="preserve">Kč, a to z důvodu očekávané realizace plánovaných předem definovaných projektů (dále jen „PDP“). Předmětem těchto PDP bude nastavení systémových opatření v oblasti penitenciární </w:t>
      </w:r>
      <w:r w:rsidR="00F232DD">
        <w:rPr>
          <w:rFonts w:cs="Times New Roman"/>
        </w:rPr>
        <w:t>a </w:t>
      </w:r>
      <w:r w:rsidRPr="00F8754D">
        <w:rPr>
          <w:rFonts w:cs="Times New Roman"/>
        </w:rPr>
        <w:t>postpenitenciární péče zahrnující aktivity jako je vznik vzdělávacích center, multidisciplinární týmy, motivační programy, opatření proti radikalizaci vězňů či zřízení a provoz probačního domu. Rovněž bude v rámci těchto PDP vyhlášena 1 otevřená výzva zaměřená jednak na podporu reintegrace odsouzených osob a osob propuštěných z výkonu trestu odnětí svobody, jednak na zajištění odborné péče o vězněné uživatele drog a její kontinuity</w:t>
      </w:r>
      <w:r w:rsidR="00111B2B" w:rsidRPr="00F8754D">
        <w:rPr>
          <w:rFonts w:cs="Times New Roman"/>
        </w:rPr>
        <w:t xml:space="preserve"> po propuštění z výkonu trestu.</w:t>
      </w:r>
    </w:p>
    <w:p w:rsidR="00853501" w:rsidRPr="00F8754D" w:rsidRDefault="00853501" w:rsidP="00111B2B">
      <w:pPr>
        <w:spacing w:line="240" w:lineRule="auto"/>
        <w:ind w:firstLine="708"/>
        <w:rPr>
          <w:rFonts w:cs="Times New Roman"/>
        </w:rPr>
      </w:pPr>
      <w:r w:rsidRPr="00F8754D">
        <w:rPr>
          <w:rFonts w:cs="Times New Roman"/>
        </w:rPr>
        <w:t>Po podpisu Memoranda o porozumění (Memorandum of Understanding on the Implementation of the Norwegian Financial Mechanism 2014</w:t>
      </w:r>
      <w:r w:rsidR="00111B2B" w:rsidRPr="00F8754D">
        <w:rPr>
          <w:rFonts w:cs="Times New Roman"/>
        </w:rPr>
        <w:t xml:space="preserve"> – </w:t>
      </w:r>
      <w:r w:rsidRPr="00F8754D">
        <w:rPr>
          <w:rFonts w:cs="Times New Roman"/>
        </w:rPr>
        <w:t xml:space="preserve">2021) mezi Norským královstvím </w:t>
      </w:r>
      <w:r w:rsidR="00F232DD">
        <w:rPr>
          <w:rFonts w:cs="Times New Roman"/>
        </w:rPr>
        <w:t>a </w:t>
      </w:r>
      <w:r w:rsidRPr="00F8754D">
        <w:rPr>
          <w:rFonts w:cs="Times New Roman"/>
        </w:rPr>
        <w:t>Českou republikou v září 2017 probíhala v průběhu celého roku 2018 příprava Dohody o programu Spravedlnost. Schválení Dohody a podepsání z</w:t>
      </w:r>
      <w:r w:rsidR="00111B2B" w:rsidRPr="00F8754D">
        <w:rPr>
          <w:rFonts w:cs="Times New Roman"/>
        </w:rPr>
        <w:t>e strany Ministerstva financí ČR</w:t>
      </w:r>
      <w:r w:rsidRPr="00F8754D">
        <w:rPr>
          <w:rFonts w:cs="Times New Roman"/>
        </w:rPr>
        <w:t>, které plní roli Národního kontaktního místa pro FM</w:t>
      </w:r>
      <w:r w:rsidR="00111B2B" w:rsidRPr="00F8754D">
        <w:rPr>
          <w:rFonts w:cs="Times New Roman"/>
        </w:rPr>
        <w:t xml:space="preserve"> </w:t>
      </w:r>
      <w:r w:rsidRPr="00F8754D">
        <w:rPr>
          <w:rFonts w:cs="Times New Roman"/>
        </w:rPr>
        <w:t>3</w:t>
      </w:r>
      <w:r w:rsidR="00382DCE">
        <w:rPr>
          <w:rFonts w:cs="Times New Roman"/>
        </w:rPr>
        <w:t>,</w:t>
      </w:r>
      <w:r w:rsidRPr="00F8754D">
        <w:rPr>
          <w:rFonts w:cs="Times New Roman"/>
        </w:rPr>
        <w:t xml:space="preserve"> a Ministerstva zahraničních věcí Norska je nezbytnou podmínkou možnosti čerpat finanční prostředky z</w:t>
      </w:r>
      <w:r w:rsidR="00111B2B" w:rsidRPr="00F8754D">
        <w:rPr>
          <w:rFonts w:cs="Times New Roman"/>
        </w:rPr>
        <w:t> </w:t>
      </w:r>
      <w:r w:rsidRPr="00F8754D">
        <w:rPr>
          <w:rFonts w:cs="Times New Roman"/>
        </w:rPr>
        <w:t>FM</w:t>
      </w:r>
      <w:r w:rsidR="00111B2B" w:rsidRPr="00F8754D">
        <w:rPr>
          <w:rFonts w:cs="Times New Roman"/>
        </w:rPr>
        <w:t xml:space="preserve"> </w:t>
      </w:r>
      <w:r w:rsidRPr="00F8754D">
        <w:rPr>
          <w:rFonts w:cs="Times New Roman"/>
        </w:rPr>
        <w:t>3 na PDP. Z tohoto důvodu nebylo v roce 2018 možné rozpočtované finanční prostředky čerpat a očekávané zahájení realizace uveden</w:t>
      </w:r>
      <w:r w:rsidR="00111B2B" w:rsidRPr="00F8754D">
        <w:rPr>
          <w:rFonts w:cs="Times New Roman"/>
        </w:rPr>
        <w:t>ých PDP se posouvá na rok 2019.</w:t>
      </w:r>
    </w:p>
    <w:p w:rsidR="00537AAC" w:rsidRPr="00F8754D" w:rsidRDefault="00853501" w:rsidP="00F8754D">
      <w:pPr>
        <w:spacing w:line="240" w:lineRule="auto"/>
        <w:ind w:firstLine="708"/>
        <w:rPr>
          <w:rFonts w:cs="Times New Roman"/>
        </w:rPr>
      </w:pPr>
      <w:r w:rsidRPr="00F8754D">
        <w:rPr>
          <w:rFonts w:cs="Times New Roman"/>
        </w:rPr>
        <w:t>V rámci FM</w:t>
      </w:r>
      <w:r w:rsidR="00111B2B" w:rsidRPr="00F8754D">
        <w:rPr>
          <w:rFonts w:cs="Times New Roman"/>
        </w:rPr>
        <w:t xml:space="preserve"> </w:t>
      </w:r>
      <w:r w:rsidR="00382DCE">
        <w:rPr>
          <w:rFonts w:cs="Times New Roman"/>
        </w:rPr>
        <w:t>3 – Bilaterální fond</w:t>
      </w:r>
      <w:r w:rsidRPr="00F8754D">
        <w:rPr>
          <w:rFonts w:cs="Times New Roman"/>
        </w:rPr>
        <w:t xml:space="preserve"> na programové úrovni realizovalo Ministerstvo spravedlnosti projekt s názvem „Pracovní cesta do Norska </w:t>
      </w:r>
      <w:r w:rsidR="00111B2B" w:rsidRPr="00F8754D">
        <w:rPr>
          <w:rFonts w:cs="Times New Roman"/>
        </w:rPr>
        <w:t>–</w:t>
      </w:r>
      <w:r w:rsidRPr="00F8754D">
        <w:rPr>
          <w:rFonts w:cs="Times New Roman"/>
        </w:rPr>
        <w:t xml:space="preserve"> návštěva KRUS a kulatý stůl </w:t>
      </w:r>
      <w:r w:rsidR="00F232DD">
        <w:rPr>
          <w:rFonts w:cs="Times New Roman"/>
        </w:rPr>
        <w:t>k </w:t>
      </w:r>
      <w:r w:rsidRPr="00F8754D">
        <w:rPr>
          <w:rFonts w:cs="Times New Roman"/>
        </w:rPr>
        <w:t xml:space="preserve">možnostem bilaterální spolupráce v rámci PDP 1“. Účelem pracovní cesty do Norska byla diskuze </w:t>
      </w:r>
      <w:r w:rsidR="00F232DD">
        <w:rPr>
          <w:rFonts w:cs="Times New Roman"/>
        </w:rPr>
        <w:t>a </w:t>
      </w:r>
      <w:r w:rsidRPr="00F8754D">
        <w:rPr>
          <w:rFonts w:cs="Times New Roman"/>
        </w:rPr>
        <w:t>definice obsahu bilaterální spolupráce s norskými partnery v rámci Předem definovaného projektu 1 – Systém společného vzdělávání. Doba real</w:t>
      </w:r>
      <w:r w:rsidR="00537AAC" w:rsidRPr="00F8754D">
        <w:rPr>
          <w:rFonts w:cs="Times New Roman"/>
        </w:rPr>
        <w:t>izace byla 14. 11. </w:t>
      </w:r>
      <w:r w:rsidRPr="00F8754D">
        <w:rPr>
          <w:rFonts w:cs="Times New Roman"/>
        </w:rPr>
        <w:t xml:space="preserve">2018 </w:t>
      </w:r>
      <w:r w:rsidR="00111B2B" w:rsidRPr="00F8754D">
        <w:rPr>
          <w:rFonts w:cs="Times New Roman"/>
        </w:rPr>
        <w:t>–</w:t>
      </w:r>
      <w:r w:rsidRPr="00F8754D">
        <w:rPr>
          <w:rFonts w:cs="Times New Roman"/>
        </w:rPr>
        <w:t xml:space="preserve"> 1</w:t>
      </w:r>
      <w:r w:rsidR="00537AAC" w:rsidRPr="00F8754D">
        <w:rPr>
          <w:rFonts w:cs="Times New Roman"/>
        </w:rPr>
        <w:t>7. 11. </w:t>
      </w:r>
      <w:r w:rsidRPr="00F8754D">
        <w:rPr>
          <w:rFonts w:cs="Times New Roman"/>
        </w:rPr>
        <w:t>2018. Celkové v</w:t>
      </w:r>
      <w:r w:rsidR="00111B2B" w:rsidRPr="00F8754D">
        <w:rPr>
          <w:rFonts w:cs="Times New Roman"/>
        </w:rPr>
        <w:t>ý</w:t>
      </w:r>
      <w:r w:rsidR="00537AAC" w:rsidRPr="00F8754D">
        <w:rPr>
          <w:rFonts w:cs="Times New Roman"/>
        </w:rPr>
        <w:t>daje byly ve výši 132 tis. </w:t>
      </w:r>
      <w:r w:rsidR="00111B2B" w:rsidRPr="00F8754D">
        <w:rPr>
          <w:rFonts w:cs="Times New Roman"/>
        </w:rPr>
        <w:t>Kč.</w:t>
      </w:r>
    </w:p>
    <w:p w:rsidR="00853501" w:rsidRPr="00F8754D" w:rsidRDefault="00853501" w:rsidP="00537AAC">
      <w:pPr>
        <w:spacing w:line="240" w:lineRule="auto"/>
        <w:rPr>
          <w:rFonts w:cs="Times New Roman"/>
          <w:b/>
        </w:rPr>
      </w:pPr>
      <w:r w:rsidRPr="00F8754D">
        <w:rPr>
          <w:rFonts w:cs="Times New Roman"/>
          <w:b/>
        </w:rPr>
        <w:t xml:space="preserve">107 – Integrovaný regionální operační program 2014 </w:t>
      </w:r>
      <w:r w:rsidR="00537AAC" w:rsidRPr="00F8754D">
        <w:rPr>
          <w:rFonts w:cs="Times New Roman"/>
          <w:b/>
        </w:rPr>
        <w:t>–</w:t>
      </w:r>
      <w:r w:rsidRPr="00F8754D">
        <w:rPr>
          <w:rFonts w:cs="Times New Roman"/>
          <w:b/>
        </w:rPr>
        <w:t xml:space="preserve"> 2020</w:t>
      </w:r>
    </w:p>
    <w:p w:rsidR="00853501" w:rsidRPr="00F8754D" w:rsidRDefault="00853501" w:rsidP="00537AAC">
      <w:pPr>
        <w:spacing w:line="240" w:lineRule="auto"/>
        <w:ind w:firstLine="708"/>
        <w:rPr>
          <w:rFonts w:cs="Times New Roman"/>
        </w:rPr>
      </w:pPr>
      <w:r w:rsidRPr="00F8754D">
        <w:rPr>
          <w:rFonts w:cs="Times New Roman"/>
        </w:rPr>
        <w:t>V roce 2017 byly v rámci operač</w:t>
      </w:r>
      <w:r w:rsidR="00537AAC" w:rsidRPr="00F8754D">
        <w:rPr>
          <w:rFonts w:cs="Times New Roman"/>
        </w:rPr>
        <w:t>ního programu IROP schváleny 2</w:t>
      </w:r>
      <w:r w:rsidRPr="00F8754D">
        <w:rPr>
          <w:rFonts w:cs="Times New Roman"/>
        </w:rPr>
        <w:t xml:space="preserve"> projekty. Jedním byl projekt "eJustice 2020 </w:t>
      </w:r>
      <w:r w:rsidR="00537AAC" w:rsidRPr="00F8754D">
        <w:rPr>
          <w:rFonts w:cs="Times New Roman"/>
        </w:rPr>
        <w:t>–</w:t>
      </w:r>
      <w:r w:rsidRPr="00F8754D">
        <w:rPr>
          <w:rFonts w:cs="Times New Roman"/>
        </w:rPr>
        <w:t xml:space="preserve"> část eISIR", jehož předmětem je vytvoření elektronického Informačního systému insolvenčního rejstříku eISIR, který zavádí do insolvenčního řízení plně elektronické podání </w:t>
      </w:r>
      <w:r w:rsidR="00F232DD">
        <w:rPr>
          <w:rFonts w:cs="Times New Roman"/>
        </w:rPr>
        <w:t>a </w:t>
      </w:r>
      <w:r w:rsidRPr="00F8754D">
        <w:rPr>
          <w:rFonts w:cs="Times New Roman"/>
        </w:rPr>
        <w:t>plně elektronický spis. Obdo</w:t>
      </w:r>
      <w:r w:rsidR="00537AAC" w:rsidRPr="00F8754D">
        <w:rPr>
          <w:rFonts w:cs="Times New Roman"/>
        </w:rPr>
        <w:t>bí realizace projektu je od 25. 1. </w:t>
      </w:r>
      <w:r w:rsidRPr="00F8754D">
        <w:rPr>
          <w:rFonts w:cs="Times New Roman"/>
        </w:rPr>
        <w:t>2017 s předpokládaným term</w:t>
      </w:r>
      <w:r w:rsidR="00537AAC" w:rsidRPr="00F8754D">
        <w:rPr>
          <w:rFonts w:cs="Times New Roman"/>
        </w:rPr>
        <w:t>ínem ukončení 31. 12. 2020. V</w:t>
      </w:r>
      <w:r w:rsidRPr="00F8754D">
        <w:rPr>
          <w:rFonts w:cs="Times New Roman"/>
        </w:rPr>
        <w:t> </w:t>
      </w:r>
      <w:r w:rsidR="00537AAC" w:rsidRPr="00F8754D">
        <w:rPr>
          <w:rFonts w:cs="Times New Roman"/>
        </w:rPr>
        <w:t>roce 2018 byla vysoutěžena 1</w:t>
      </w:r>
      <w:r w:rsidRPr="00F8754D">
        <w:rPr>
          <w:rFonts w:cs="Times New Roman"/>
        </w:rPr>
        <w:t xml:space="preserve"> veřejná zakázka</w:t>
      </w:r>
      <w:r w:rsidR="00537AAC" w:rsidRPr="00F8754D">
        <w:rPr>
          <w:rFonts w:cs="Times New Roman"/>
        </w:rPr>
        <w:t>,</w:t>
      </w:r>
      <w:r w:rsidRPr="00F8754D">
        <w:rPr>
          <w:rFonts w:cs="Times New Roman"/>
        </w:rPr>
        <w:t xml:space="preserve"> na kterou finanční prostředky nebyly čerpány. Hlavním důvodem nečerpání finančních prostředků na projekt je posun realizace také ostatních veřejných zakázek do následujícího roku 2019.</w:t>
      </w:r>
    </w:p>
    <w:p w:rsidR="00853501" w:rsidRPr="00F8754D" w:rsidRDefault="00853501" w:rsidP="003042B7">
      <w:pPr>
        <w:spacing w:line="240" w:lineRule="auto"/>
        <w:ind w:firstLine="708"/>
        <w:rPr>
          <w:rFonts w:cs="Times New Roman"/>
        </w:rPr>
      </w:pPr>
      <w:r w:rsidRPr="00F8754D">
        <w:rPr>
          <w:rFonts w:cs="Times New Roman"/>
        </w:rPr>
        <w:t>V roce 2017 byl schválen projekt s názvem „Odhalování kybernetických zranitelností nástroji vulnerability managementu“. Cílem pro</w:t>
      </w:r>
      <w:r w:rsidR="003042B7" w:rsidRPr="00F8754D">
        <w:rPr>
          <w:rFonts w:cs="Times New Roman"/>
        </w:rPr>
        <w:t>jektu je pořízení speciálního softwaru</w:t>
      </w:r>
      <w:r w:rsidRPr="00F8754D">
        <w:rPr>
          <w:rFonts w:cs="Times New Roman"/>
        </w:rPr>
        <w:t xml:space="preserve"> a výkonného serveru, který umožní vyhodnocovat v  reálném čase podezřelé chování komunikačních a informačních sys</w:t>
      </w:r>
      <w:r w:rsidR="00382DCE">
        <w:rPr>
          <w:rFonts w:cs="Times New Roman"/>
        </w:rPr>
        <w:t>témů Ministerstva spravedlnosti</w:t>
      </w:r>
      <w:r w:rsidRPr="00F8754D">
        <w:rPr>
          <w:rFonts w:cs="Times New Roman"/>
        </w:rPr>
        <w:t xml:space="preserve"> zařazených do kritické informační infrastruktury státu. Projekt je realizován v ob</w:t>
      </w:r>
      <w:r w:rsidR="003042B7" w:rsidRPr="00F8754D">
        <w:rPr>
          <w:rFonts w:cs="Times New Roman"/>
        </w:rPr>
        <w:t>dobí 19. 4. 2017 – 30. 4. 2019.</w:t>
      </w:r>
    </w:p>
    <w:p w:rsidR="00F15506" w:rsidRDefault="00F232DD">
      <w:pPr>
        <w:jc w:val="left"/>
        <w:rPr>
          <w:rFonts w:eastAsia="Calibri" w:cs="Times New Roman"/>
        </w:rPr>
      </w:pPr>
      <w:r>
        <w:rPr>
          <w:rFonts w:eastAsia="Calibri" w:cs="Times New Roman"/>
        </w:rPr>
        <w:br w:type="page"/>
      </w:r>
    </w:p>
    <w:p w:rsidR="009C5C8D" w:rsidRDefault="009C5C8D">
      <w:pPr>
        <w:jc w:val="left"/>
        <w:rPr>
          <w:rFonts w:eastAsia="Calibri" w:cs="Times New Roman"/>
        </w:rPr>
        <w:sectPr w:rsidR="009C5C8D" w:rsidSect="00427C90">
          <w:headerReference w:type="default" r:id="rId193"/>
          <w:pgSz w:w="11906" w:h="16838"/>
          <w:pgMar w:top="1417" w:right="1417" w:bottom="1417" w:left="1417" w:header="708" w:footer="708" w:gutter="0"/>
          <w:cols w:space="708"/>
          <w:docGrid w:linePitch="360"/>
        </w:sectPr>
      </w:pPr>
    </w:p>
    <w:p w:rsidR="009C5C8D" w:rsidRDefault="009C5C8D" w:rsidP="009C5C8D">
      <w:r>
        <w:rPr>
          <w:noProof/>
          <w:lang w:eastAsia="cs-CZ"/>
        </w:rPr>
        <w:drawing>
          <wp:inline distT="0" distB="0" distL="0" distR="0" wp14:anchorId="2ECDB8D3" wp14:editId="25385151">
            <wp:extent cx="5181600" cy="6790242"/>
            <wp:effectExtent l="0" t="0" r="0" b="0"/>
            <wp:docPr id="369954" name="Obrázek 369954" descr="Obráze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descr="Obrázek7"/>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185214" cy="6794979"/>
                    </a:xfrm>
                    <a:prstGeom prst="rect">
                      <a:avLst/>
                    </a:prstGeom>
                    <a:noFill/>
                    <a:ln>
                      <a:noFill/>
                    </a:ln>
                  </pic:spPr>
                </pic:pic>
              </a:graphicData>
            </a:graphic>
          </wp:inline>
        </w:drawing>
      </w:r>
      <w:r w:rsidRPr="009F5C07">
        <w:tab/>
      </w:r>
      <w:bookmarkStart w:id="481" w:name="_Toc445212781"/>
    </w:p>
    <w:p w:rsidR="009C5C8D" w:rsidRDefault="009C5C8D" w:rsidP="009C5C8D">
      <w:pPr>
        <w:pStyle w:val="Nzev"/>
        <w:rPr>
          <w:lang w:val="cs-CZ"/>
        </w:rPr>
      </w:pPr>
      <w:bookmarkStart w:id="482" w:name="_Toc3203433"/>
      <w:r w:rsidRPr="009C5C8D">
        <w:t>OSTATNÍ</w:t>
      </w:r>
      <w:r w:rsidRPr="009F5C07">
        <w:rPr>
          <w:lang w:val="cs-CZ"/>
        </w:rPr>
        <w:t xml:space="preserve"> ORGANIZACE JUSTIČNÍ ČÁSTI</w:t>
      </w:r>
      <w:bookmarkEnd w:id="481"/>
      <w:bookmarkEnd w:id="482"/>
    </w:p>
    <w:p w:rsidR="009C5C8D" w:rsidRDefault="009C5C8D" w:rsidP="009C5C8D">
      <w:pPr>
        <w:rPr>
          <w:rFonts w:eastAsia="Times New Roman" w:cs="Times New Roman"/>
          <w:kern w:val="28"/>
          <w:sz w:val="40"/>
          <w:szCs w:val="32"/>
          <w:lang w:bidi="en-US"/>
        </w:rPr>
      </w:pPr>
      <w:r>
        <w:br w:type="page"/>
      </w:r>
    </w:p>
    <w:p w:rsidR="009C5C8D" w:rsidRDefault="009C5C8D">
      <w:pPr>
        <w:jc w:val="left"/>
        <w:rPr>
          <w:rFonts w:eastAsia="Calibri" w:cs="Times New Roman"/>
        </w:rPr>
      </w:pPr>
      <w:r>
        <w:rPr>
          <w:rFonts w:eastAsia="Calibri" w:cs="Times New Roman"/>
        </w:rPr>
        <w:br w:type="page"/>
      </w:r>
    </w:p>
    <w:p w:rsidR="009C5C8D" w:rsidRPr="009F5C07" w:rsidRDefault="009C5C8D" w:rsidP="009C5C8D">
      <w:pPr>
        <w:spacing w:line="240" w:lineRule="auto"/>
        <w:jc w:val="center"/>
        <w:rPr>
          <w:rFonts w:cs="Times New Roman"/>
        </w:rPr>
      </w:pPr>
      <w:r w:rsidRPr="009F5C07">
        <w:rPr>
          <w:rFonts w:cs="Times New Roman"/>
          <w:sz w:val="36"/>
          <w:szCs w:val="36"/>
        </w:rPr>
        <w:t>OSTATNÍ ORGANIZAČNÍ SLOŽKY STÁTU JUSTIČNÍ ČÁSTI RESORTU</w:t>
      </w:r>
    </w:p>
    <w:p w:rsidR="009C5C8D" w:rsidRPr="004D2984" w:rsidRDefault="009C5C8D" w:rsidP="009C5C8D">
      <w:pPr>
        <w:spacing w:line="240" w:lineRule="auto"/>
        <w:jc w:val="center"/>
        <w:rPr>
          <w:rFonts w:cs="Times New Roman"/>
          <w:sz w:val="16"/>
          <w:szCs w:val="36"/>
        </w:rPr>
      </w:pPr>
    </w:p>
    <w:p w:rsidR="00E650E8" w:rsidRPr="00E650E8" w:rsidRDefault="00E650E8" w:rsidP="00E650E8">
      <w:pPr>
        <w:pStyle w:val="1bntext"/>
        <w:spacing w:after="0"/>
        <w:ind w:firstLine="708"/>
        <w:rPr>
          <w:rFonts w:cs="Times New Roman"/>
          <w:sz w:val="22"/>
        </w:rPr>
      </w:pPr>
      <w:r w:rsidRPr="00E650E8">
        <w:rPr>
          <w:rFonts w:cs="Times New Roman"/>
          <w:sz w:val="22"/>
        </w:rPr>
        <w:t>Mezi ostatní organizační složky státu justiční části resortu patří:</w:t>
      </w:r>
    </w:p>
    <w:p w:rsidR="00E650E8" w:rsidRPr="00E650E8" w:rsidRDefault="00E650E8" w:rsidP="00E650E8">
      <w:pPr>
        <w:pStyle w:val="1odrky"/>
        <w:tabs>
          <w:tab w:val="clear" w:pos="1735"/>
          <w:tab w:val="num" w:pos="-425"/>
        </w:tabs>
        <w:spacing w:after="0"/>
        <w:ind w:left="227" w:hanging="227"/>
        <w:rPr>
          <w:rFonts w:cs="Times New Roman"/>
          <w:sz w:val="22"/>
        </w:rPr>
      </w:pPr>
      <w:r w:rsidRPr="00E650E8">
        <w:rPr>
          <w:rFonts w:cs="Times New Roman"/>
          <w:sz w:val="22"/>
        </w:rPr>
        <w:t>Rejstřík trestů (RT),</w:t>
      </w:r>
    </w:p>
    <w:p w:rsidR="00E650E8" w:rsidRPr="00E650E8" w:rsidRDefault="00E650E8" w:rsidP="00E650E8">
      <w:pPr>
        <w:pStyle w:val="1odrky"/>
        <w:tabs>
          <w:tab w:val="clear" w:pos="1735"/>
          <w:tab w:val="num" w:pos="-425"/>
        </w:tabs>
        <w:spacing w:after="0"/>
        <w:ind w:left="227" w:hanging="227"/>
        <w:rPr>
          <w:rFonts w:cs="Times New Roman"/>
          <w:sz w:val="22"/>
        </w:rPr>
      </w:pPr>
      <w:r w:rsidRPr="00E650E8">
        <w:rPr>
          <w:rFonts w:cs="Times New Roman"/>
          <w:sz w:val="22"/>
        </w:rPr>
        <w:t>Institut pro kriminologii a sociální prevenci (IKSP),</w:t>
      </w:r>
    </w:p>
    <w:p w:rsidR="00E650E8" w:rsidRPr="00E650E8" w:rsidRDefault="00E650E8" w:rsidP="00E650E8">
      <w:pPr>
        <w:pStyle w:val="1odrky"/>
        <w:tabs>
          <w:tab w:val="clear" w:pos="1735"/>
          <w:tab w:val="num" w:pos="-425"/>
        </w:tabs>
        <w:spacing w:after="0"/>
        <w:ind w:left="227" w:hanging="227"/>
        <w:rPr>
          <w:rFonts w:cs="Times New Roman"/>
          <w:sz w:val="22"/>
        </w:rPr>
      </w:pPr>
      <w:r w:rsidRPr="00E650E8">
        <w:rPr>
          <w:rFonts w:cs="Times New Roman"/>
          <w:sz w:val="22"/>
        </w:rPr>
        <w:t>Probační a mediační služba (PMS),</w:t>
      </w:r>
    </w:p>
    <w:p w:rsidR="00E650E8" w:rsidRPr="00E650E8" w:rsidRDefault="00E650E8" w:rsidP="00E650E8">
      <w:pPr>
        <w:pStyle w:val="1odrky"/>
        <w:tabs>
          <w:tab w:val="clear" w:pos="1735"/>
          <w:tab w:val="num" w:pos="-425"/>
        </w:tabs>
        <w:spacing w:after="0"/>
        <w:ind w:left="227" w:hanging="227"/>
        <w:rPr>
          <w:rFonts w:cs="Times New Roman"/>
          <w:sz w:val="22"/>
        </w:rPr>
      </w:pPr>
      <w:r w:rsidRPr="00E650E8">
        <w:rPr>
          <w:rFonts w:cs="Times New Roman"/>
          <w:sz w:val="22"/>
        </w:rPr>
        <w:t>Justiční akademie v Kroměříži (JA).</w:t>
      </w:r>
    </w:p>
    <w:p w:rsidR="00E650E8" w:rsidRPr="00E650E8" w:rsidRDefault="00E650E8" w:rsidP="00E650E8">
      <w:pPr>
        <w:spacing w:before="240" w:after="240"/>
        <w:jc w:val="center"/>
        <w:rPr>
          <w:rFonts w:cs="Times New Roman"/>
          <w:sz w:val="36"/>
          <w:szCs w:val="36"/>
        </w:rPr>
      </w:pPr>
      <w:r w:rsidRPr="00E650E8">
        <w:rPr>
          <w:rFonts w:cs="Times New Roman"/>
          <w:sz w:val="36"/>
          <w:szCs w:val="36"/>
        </w:rPr>
        <w:t>PŘÍJMY</w:t>
      </w:r>
    </w:p>
    <w:bookmarkStart w:id="483" w:name="_MON_1547630560"/>
    <w:bookmarkEnd w:id="483"/>
    <w:p w:rsidR="00E650E8" w:rsidRPr="00E650E8" w:rsidRDefault="00FA6916" w:rsidP="00E650E8">
      <w:pPr>
        <w:pStyle w:val="1bntext"/>
        <w:ind w:firstLine="0"/>
        <w:jc w:val="center"/>
        <w:rPr>
          <w:rFonts w:cs="Times New Roman"/>
        </w:rPr>
      </w:pPr>
      <w:r w:rsidRPr="00E650E8">
        <w:rPr>
          <w:rFonts w:cs="Times New Roman"/>
        </w:rPr>
        <w:object w:dxaOrig="8905" w:dyaOrig="2347">
          <v:shape id="_x0000_i1104" type="#_x0000_t75" style="width:445.75pt;height:117.1pt" o:ole="">
            <v:imagedata r:id="rId195" o:title=""/>
          </v:shape>
          <o:OLEObject Type="Embed" ProgID="Excel.Sheet.8" ShapeID="_x0000_i1104" DrawAspect="Content" ObjectID="_1616848912" r:id="rId196"/>
        </w:object>
      </w:r>
    </w:p>
    <w:p w:rsidR="00E650E8" w:rsidRPr="00E650E8" w:rsidRDefault="00E650E8" w:rsidP="00E650E8">
      <w:pPr>
        <w:spacing w:line="240" w:lineRule="auto"/>
        <w:rPr>
          <w:rFonts w:cs="Times New Roman"/>
          <w:highlight w:val="green"/>
        </w:rPr>
      </w:pPr>
      <w:r w:rsidRPr="00E650E8">
        <w:rPr>
          <w:rFonts w:cs="Times New Roman"/>
        </w:rPr>
        <w:tab/>
        <w:t xml:space="preserve">Na skutečném plnění příjmů ostatních OSS v roce 2018, které činilo 77 840,42 tis. Kč, se nejvíce podílela Probační a mediační služba s příjmy ve výši 69 381,80 tis. Kč a Justiční akademie s příjmy celkem 8 344,24 tis. Kč. </w:t>
      </w:r>
    </w:p>
    <w:p w:rsidR="00E650E8" w:rsidRPr="00E650E8" w:rsidRDefault="00E650E8" w:rsidP="00E650E8">
      <w:pPr>
        <w:spacing w:line="240" w:lineRule="auto"/>
        <w:ind w:firstLine="708"/>
        <w:rPr>
          <w:rFonts w:cs="Times New Roman"/>
          <w:highlight w:val="green"/>
        </w:rPr>
      </w:pPr>
      <w:r w:rsidRPr="00E650E8">
        <w:rPr>
          <w:rFonts w:cs="Times New Roman"/>
        </w:rPr>
        <w:t xml:space="preserve">Hlavními příjmy byly příjmy z neinvestičních transfer z Národního fondu (rozpočtová položka 4118) ve výši 76 062,33 tis. Kč. Z jednotlivých projektů lze uvést např.: </w:t>
      </w:r>
    </w:p>
    <w:p w:rsidR="00E650E8" w:rsidRPr="00E650E8" w:rsidRDefault="00E650E8" w:rsidP="00E650E8">
      <w:pPr>
        <w:pStyle w:val="Odstavecseseznamem"/>
        <w:numPr>
          <w:ilvl w:val="0"/>
          <w:numId w:val="14"/>
        </w:numPr>
        <w:rPr>
          <w:sz w:val="22"/>
          <w:szCs w:val="22"/>
          <w:lang w:val="cs-CZ"/>
        </w:rPr>
      </w:pPr>
      <w:r w:rsidRPr="00E650E8">
        <w:rPr>
          <w:sz w:val="22"/>
          <w:szCs w:val="22"/>
          <w:lang w:val="cs-CZ"/>
        </w:rPr>
        <w:t>Operační program Zaměstnanost 2014+</w:t>
      </w:r>
    </w:p>
    <w:p w:rsidR="00E650E8" w:rsidRPr="00E650E8" w:rsidRDefault="00E650E8" w:rsidP="00E650E8">
      <w:pPr>
        <w:pStyle w:val="Odstavecseseznamem"/>
        <w:numPr>
          <w:ilvl w:val="0"/>
          <w:numId w:val="16"/>
        </w:numPr>
        <w:rPr>
          <w:sz w:val="22"/>
          <w:szCs w:val="22"/>
          <w:lang w:val="cs-CZ"/>
        </w:rPr>
      </w:pPr>
      <w:r w:rsidRPr="00E650E8">
        <w:rPr>
          <w:sz w:val="22"/>
          <w:szCs w:val="22"/>
          <w:lang w:val="cs-CZ"/>
        </w:rPr>
        <w:t>EU 1</w:t>
      </w:r>
      <w:r w:rsidR="004D2984">
        <w:rPr>
          <w:sz w:val="22"/>
          <w:szCs w:val="22"/>
          <w:lang w:val="cs-CZ"/>
        </w:rPr>
        <w:t>32 „Na správnou cestu II“ příjmy</w:t>
      </w:r>
      <w:r w:rsidRPr="00E650E8">
        <w:rPr>
          <w:sz w:val="22"/>
          <w:szCs w:val="22"/>
          <w:lang w:val="cs-CZ"/>
        </w:rPr>
        <w:t xml:space="preserve"> ve výši 5 998,64 tis. Kč (PMS),</w:t>
      </w:r>
    </w:p>
    <w:p w:rsidR="00E650E8" w:rsidRPr="00E650E8" w:rsidRDefault="00E650E8" w:rsidP="00E650E8">
      <w:pPr>
        <w:pStyle w:val="Odstavecseseznamem"/>
        <w:numPr>
          <w:ilvl w:val="0"/>
          <w:numId w:val="16"/>
        </w:numPr>
        <w:rPr>
          <w:sz w:val="22"/>
          <w:szCs w:val="22"/>
          <w:lang w:val="cs-CZ"/>
        </w:rPr>
      </w:pPr>
      <w:r w:rsidRPr="00E650E8">
        <w:rPr>
          <w:sz w:val="22"/>
          <w:szCs w:val="22"/>
          <w:lang w:val="cs-CZ"/>
        </w:rPr>
        <w:t>EU 133 „Křehká šance II“ příjmy ve výši 12 329,68 tis. Kč (PMS),</w:t>
      </w:r>
    </w:p>
    <w:p w:rsidR="00E650E8" w:rsidRPr="00E650E8" w:rsidRDefault="00E650E8" w:rsidP="00E650E8">
      <w:pPr>
        <w:pStyle w:val="Odstavecseseznamem"/>
        <w:numPr>
          <w:ilvl w:val="0"/>
          <w:numId w:val="16"/>
        </w:numPr>
        <w:rPr>
          <w:sz w:val="22"/>
          <w:szCs w:val="22"/>
          <w:lang w:val="cs-CZ"/>
        </w:rPr>
      </w:pPr>
      <w:r w:rsidRPr="00E650E8">
        <w:rPr>
          <w:sz w:val="22"/>
          <w:szCs w:val="22"/>
          <w:lang w:val="cs-CZ"/>
        </w:rPr>
        <w:t>EU 134 „Proč zrovna já? II“ příjmy ve výši 13 520,30 tis. Kč (PMS).</w:t>
      </w:r>
    </w:p>
    <w:p w:rsidR="00E650E8" w:rsidRPr="00E650E8" w:rsidRDefault="00E650E8" w:rsidP="00E650E8">
      <w:pPr>
        <w:pStyle w:val="Odstavecseseznamem"/>
        <w:ind w:left="1440"/>
        <w:rPr>
          <w:sz w:val="22"/>
          <w:szCs w:val="22"/>
          <w:highlight w:val="green"/>
          <w:lang w:val="cs-CZ"/>
        </w:rPr>
      </w:pPr>
    </w:p>
    <w:p w:rsidR="00E650E8" w:rsidRPr="00E650E8" w:rsidRDefault="00E650E8" w:rsidP="00E650E8">
      <w:pPr>
        <w:pStyle w:val="Odstavecseseznamem"/>
        <w:numPr>
          <w:ilvl w:val="0"/>
          <w:numId w:val="14"/>
        </w:numPr>
        <w:rPr>
          <w:sz w:val="22"/>
          <w:szCs w:val="22"/>
          <w:lang w:val="cs-CZ"/>
        </w:rPr>
      </w:pPr>
      <w:r w:rsidRPr="00E650E8">
        <w:rPr>
          <w:sz w:val="22"/>
          <w:szCs w:val="22"/>
          <w:lang w:val="cs-CZ"/>
        </w:rPr>
        <w:t>Operační program Lidské zdroje a zaměstnanost:</w:t>
      </w:r>
    </w:p>
    <w:p w:rsidR="00E650E8" w:rsidRPr="00E650E8" w:rsidRDefault="004D2984" w:rsidP="00E650E8">
      <w:pPr>
        <w:pStyle w:val="Odstavecseseznamem"/>
        <w:numPr>
          <w:ilvl w:val="0"/>
          <w:numId w:val="15"/>
        </w:numPr>
        <w:rPr>
          <w:sz w:val="22"/>
          <w:szCs w:val="22"/>
          <w:lang w:val="cs-CZ"/>
        </w:rPr>
      </w:pPr>
      <w:r>
        <w:rPr>
          <w:sz w:val="22"/>
          <w:szCs w:val="22"/>
          <w:lang w:val="cs-CZ"/>
        </w:rPr>
        <w:t>EU 083 „Proč zrovna Já?“ příjmy</w:t>
      </w:r>
      <w:r w:rsidR="00E650E8" w:rsidRPr="00E650E8">
        <w:rPr>
          <w:sz w:val="22"/>
          <w:szCs w:val="22"/>
          <w:lang w:val="cs-CZ"/>
        </w:rPr>
        <w:t xml:space="preserve"> ve výši 23 755,10 tis. Kč (PMS),</w:t>
      </w:r>
    </w:p>
    <w:p w:rsidR="00E650E8" w:rsidRPr="00E650E8" w:rsidRDefault="00E650E8" w:rsidP="00E650E8">
      <w:pPr>
        <w:pStyle w:val="Odstavecseseznamem"/>
        <w:numPr>
          <w:ilvl w:val="0"/>
          <w:numId w:val="15"/>
        </w:numPr>
        <w:rPr>
          <w:sz w:val="22"/>
          <w:szCs w:val="22"/>
          <w:lang w:val="cs-CZ"/>
        </w:rPr>
      </w:pPr>
      <w:r w:rsidRPr="00E650E8">
        <w:rPr>
          <w:sz w:val="22"/>
          <w:szCs w:val="22"/>
          <w:lang w:val="cs-CZ"/>
        </w:rPr>
        <w:t xml:space="preserve">EU 085 „Na správnou cestu“ </w:t>
      </w:r>
      <w:r w:rsidR="004D2984">
        <w:rPr>
          <w:sz w:val="22"/>
          <w:szCs w:val="22"/>
          <w:lang w:val="cs-CZ"/>
        </w:rPr>
        <w:t>příjmy</w:t>
      </w:r>
      <w:r w:rsidRPr="00E650E8">
        <w:rPr>
          <w:sz w:val="22"/>
          <w:szCs w:val="22"/>
          <w:lang w:val="cs-CZ"/>
        </w:rPr>
        <w:t xml:space="preserve"> ve výši 5 173,59 tis. Kč (PMS),</w:t>
      </w:r>
    </w:p>
    <w:p w:rsidR="00E650E8" w:rsidRPr="00E650E8" w:rsidRDefault="00E650E8" w:rsidP="00E650E8">
      <w:pPr>
        <w:pStyle w:val="Odstavecseseznamem"/>
        <w:numPr>
          <w:ilvl w:val="0"/>
          <w:numId w:val="15"/>
        </w:numPr>
        <w:rPr>
          <w:sz w:val="22"/>
          <w:szCs w:val="22"/>
          <w:lang w:val="cs-CZ"/>
        </w:rPr>
      </w:pPr>
      <w:r w:rsidRPr="00E650E8">
        <w:rPr>
          <w:sz w:val="22"/>
          <w:szCs w:val="22"/>
          <w:lang w:val="cs-CZ"/>
        </w:rPr>
        <w:t xml:space="preserve">EU 086 „Křehká šance“ </w:t>
      </w:r>
      <w:r w:rsidR="004D2984">
        <w:rPr>
          <w:sz w:val="22"/>
          <w:szCs w:val="22"/>
          <w:lang w:val="cs-CZ"/>
        </w:rPr>
        <w:t>příjmy</w:t>
      </w:r>
      <w:r w:rsidRPr="00E650E8">
        <w:rPr>
          <w:sz w:val="22"/>
          <w:szCs w:val="22"/>
          <w:lang w:val="cs-CZ"/>
        </w:rPr>
        <w:t xml:space="preserve"> ve výši 4 935,34 tis. Kč (PMS),</w:t>
      </w:r>
    </w:p>
    <w:p w:rsidR="00E650E8" w:rsidRPr="00E650E8" w:rsidRDefault="00E650E8" w:rsidP="00E650E8">
      <w:pPr>
        <w:pStyle w:val="Odstavecseseznamem"/>
        <w:numPr>
          <w:ilvl w:val="0"/>
          <w:numId w:val="15"/>
        </w:numPr>
        <w:rPr>
          <w:sz w:val="22"/>
          <w:szCs w:val="22"/>
          <w:lang w:val="cs-CZ"/>
        </w:rPr>
      </w:pPr>
      <w:r w:rsidRPr="00E650E8">
        <w:rPr>
          <w:sz w:val="22"/>
          <w:szCs w:val="22"/>
          <w:lang w:val="cs-CZ"/>
        </w:rPr>
        <w:t>EU 089 „Vzdělávání soudců a SZ Rekodifikace</w:t>
      </w:r>
      <w:r w:rsidR="00FA6916">
        <w:rPr>
          <w:sz w:val="22"/>
          <w:szCs w:val="22"/>
          <w:lang w:val="cs-CZ"/>
        </w:rPr>
        <w:t>“</w:t>
      </w:r>
      <w:r w:rsidRPr="00E650E8">
        <w:rPr>
          <w:sz w:val="22"/>
          <w:szCs w:val="22"/>
          <w:lang w:val="cs-CZ"/>
        </w:rPr>
        <w:t xml:space="preserve"> </w:t>
      </w:r>
      <w:r w:rsidR="004D2984">
        <w:rPr>
          <w:sz w:val="22"/>
          <w:szCs w:val="22"/>
          <w:lang w:val="cs-CZ"/>
        </w:rPr>
        <w:t>příjmy</w:t>
      </w:r>
      <w:r w:rsidRPr="00E650E8">
        <w:rPr>
          <w:sz w:val="22"/>
          <w:szCs w:val="22"/>
          <w:lang w:val="cs-CZ"/>
        </w:rPr>
        <w:t xml:space="preserve"> ve výši 3 867,90 tis. Kč (JA),</w:t>
      </w:r>
    </w:p>
    <w:p w:rsidR="004D2984" w:rsidRPr="004D2984" w:rsidRDefault="00E650E8" w:rsidP="004D2984">
      <w:pPr>
        <w:pStyle w:val="Odstavecseseznamem"/>
        <w:numPr>
          <w:ilvl w:val="0"/>
          <w:numId w:val="15"/>
        </w:numPr>
        <w:rPr>
          <w:sz w:val="22"/>
          <w:szCs w:val="22"/>
          <w:lang w:val="cs-CZ"/>
        </w:rPr>
      </w:pPr>
      <w:r w:rsidRPr="00E650E8">
        <w:rPr>
          <w:sz w:val="22"/>
          <w:szCs w:val="22"/>
          <w:lang w:val="cs-CZ"/>
        </w:rPr>
        <w:t xml:space="preserve">EU 104 „SMART – Posílení vedení a řízení v PMS“ </w:t>
      </w:r>
      <w:r w:rsidR="004D2984">
        <w:rPr>
          <w:sz w:val="22"/>
          <w:szCs w:val="22"/>
          <w:lang w:val="cs-CZ"/>
        </w:rPr>
        <w:t>příjmy</w:t>
      </w:r>
      <w:r w:rsidRPr="00E650E8">
        <w:rPr>
          <w:sz w:val="22"/>
          <w:szCs w:val="22"/>
          <w:lang w:val="cs-CZ"/>
        </w:rPr>
        <w:t xml:space="preserve"> ve výši 2 913,12 tis. Kč (PMS).</w:t>
      </w:r>
      <w:r w:rsidR="004D2984">
        <w:rPr>
          <w:sz w:val="22"/>
          <w:szCs w:val="22"/>
          <w:lang w:val="cs-CZ"/>
        </w:rPr>
        <w:br/>
      </w:r>
    </w:p>
    <w:p w:rsidR="00E650E8" w:rsidRPr="00E650E8" w:rsidRDefault="00E650E8" w:rsidP="00E650E8">
      <w:pPr>
        <w:pStyle w:val="1bntext"/>
        <w:ind w:firstLine="708"/>
        <w:rPr>
          <w:rFonts w:cs="Times New Roman"/>
          <w:sz w:val="22"/>
          <w:szCs w:val="22"/>
        </w:rPr>
      </w:pPr>
      <w:r w:rsidRPr="00E650E8">
        <w:rPr>
          <w:rFonts w:cs="Times New Roman"/>
          <w:sz w:val="22"/>
          <w:szCs w:val="22"/>
        </w:rPr>
        <w:t xml:space="preserve"> Porovnání s předcházejícími lety, kdy příjmy činily:</w:t>
      </w:r>
    </w:p>
    <w:bookmarkStart w:id="484" w:name="_MON_1547642690"/>
    <w:bookmarkEnd w:id="484"/>
    <w:p w:rsidR="00A10C45" w:rsidRDefault="00CC1C37" w:rsidP="00E650E8">
      <w:pPr>
        <w:spacing w:line="240" w:lineRule="auto"/>
        <w:rPr>
          <w:rFonts w:cs="Times New Roman"/>
        </w:rPr>
      </w:pPr>
      <w:r w:rsidRPr="00E650E8">
        <w:rPr>
          <w:rFonts w:cs="Times New Roman"/>
        </w:rPr>
        <w:object w:dxaOrig="9020" w:dyaOrig="2200">
          <v:shape id="_x0000_i1105" type="#_x0000_t75" style="width:450.8pt;height:103.3pt" o:ole="">
            <v:imagedata r:id="rId197" o:title=""/>
          </v:shape>
          <o:OLEObject Type="Embed" ProgID="Excel.Sheet.8" ShapeID="_x0000_i1105" DrawAspect="Content" ObjectID="_1616848913" r:id="rId198"/>
        </w:object>
      </w:r>
      <w:r w:rsidR="00A10C45">
        <w:rPr>
          <w:rFonts w:cs="Times New Roman"/>
        </w:rPr>
        <w:br w:type="page"/>
      </w:r>
    </w:p>
    <w:p w:rsidR="009C5C8D" w:rsidRPr="00E650E8" w:rsidRDefault="009C5C8D" w:rsidP="009C5C8D">
      <w:pPr>
        <w:spacing w:line="240" w:lineRule="auto"/>
        <w:jc w:val="center"/>
        <w:rPr>
          <w:rFonts w:cs="Times New Roman"/>
          <w:sz w:val="36"/>
          <w:szCs w:val="36"/>
        </w:rPr>
      </w:pPr>
      <w:r w:rsidRPr="00E650E8">
        <w:rPr>
          <w:rFonts w:cs="Times New Roman"/>
          <w:sz w:val="36"/>
          <w:szCs w:val="36"/>
        </w:rPr>
        <w:t>VÝDAJE</w:t>
      </w:r>
    </w:p>
    <w:p w:rsidR="009C5C8D" w:rsidRPr="00E650E8" w:rsidRDefault="009C5C8D" w:rsidP="009C5C8D">
      <w:pPr>
        <w:pStyle w:val="1bntext"/>
        <w:rPr>
          <w:rFonts w:cs="Times New Roman"/>
          <w:sz w:val="22"/>
        </w:rPr>
      </w:pPr>
      <w:bookmarkStart w:id="485" w:name="_Toc445212786"/>
      <w:r w:rsidRPr="00E650E8">
        <w:rPr>
          <w:rFonts w:cs="Times New Roman"/>
          <w:sz w:val="22"/>
        </w:rPr>
        <w:t>Rozpočet celkových výdajů ostatních organizačních složek státu justiční části resortu na rok 201</w:t>
      </w:r>
      <w:r w:rsidR="001F1D1D" w:rsidRPr="00E650E8">
        <w:rPr>
          <w:rFonts w:cs="Times New Roman"/>
          <w:sz w:val="22"/>
        </w:rPr>
        <w:t>8</w:t>
      </w:r>
      <w:r w:rsidRPr="00E650E8">
        <w:rPr>
          <w:rFonts w:cs="Times New Roman"/>
          <w:sz w:val="22"/>
        </w:rPr>
        <w:t xml:space="preserve"> byl schválen ve výši </w:t>
      </w:r>
      <w:r w:rsidR="001F1D1D" w:rsidRPr="00E650E8">
        <w:rPr>
          <w:rFonts w:cs="Times New Roman"/>
          <w:sz w:val="22"/>
        </w:rPr>
        <w:t>413 595,00</w:t>
      </w:r>
      <w:r w:rsidR="006D150D" w:rsidRPr="00E650E8">
        <w:rPr>
          <w:rFonts w:cs="Times New Roman"/>
          <w:sz w:val="22"/>
        </w:rPr>
        <w:t> </w:t>
      </w:r>
      <w:r w:rsidRPr="00E650E8">
        <w:rPr>
          <w:rFonts w:cs="Times New Roman"/>
          <w:sz w:val="22"/>
        </w:rPr>
        <w:t xml:space="preserve">tis. Kč, rozpočet po změnách činil </w:t>
      </w:r>
      <w:r w:rsidR="001F1D1D" w:rsidRPr="00E650E8">
        <w:rPr>
          <w:rFonts w:cs="Times New Roman"/>
          <w:sz w:val="22"/>
        </w:rPr>
        <w:t>424 874,30 </w:t>
      </w:r>
      <w:r w:rsidRPr="00E650E8">
        <w:rPr>
          <w:rFonts w:cs="Times New Roman"/>
          <w:sz w:val="22"/>
        </w:rPr>
        <w:t xml:space="preserve">tis. Kč. Skutečné čerpání (včetně čerpání z převedených nároků z nespotřebovaných výdajů předchozích let) bylo ve výši </w:t>
      </w:r>
      <w:r w:rsidR="001F1D1D" w:rsidRPr="00E650E8">
        <w:rPr>
          <w:rFonts w:cs="Times New Roman"/>
          <w:sz w:val="22"/>
        </w:rPr>
        <w:t>554 321,92</w:t>
      </w:r>
      <w:r w:rsidR="006D150D" w:rsidRPr="00E650E8">
        <w:rPr>
          <w:rFonts w:cs="Times New Roman"/>
          <w:sz w:val="22"/>
        </w:rPr>
        <w:t> </w:t>
      </w:r>
      <w:r w:rsidR="001F1D1D" w:rsidRPr="00E650E8">
        <w:rPr>
          <w:rFonts w:cs="Times New Roman"/>
          <w:sz w:val="22"/>
        </w:rPr>
        <w:t>tis. </w:t>
      </w:r>
      <w:r w:rsidRPr="00E650E8">
        <w:rPr>
          <w:rFonts w:cs="Times New Roman"/>
          <w:sz w:val="22"/>
        </w:rPr>
        <w:t xml:space="preserve">Kč, což představuje </w:t>
      </w:r>
      <w:r w:rsidR="001F1D1D" w:rsidRPr="00E650E8">
        <w:rPr>
          <w:rFonts w:cs="Times New Roman"/>
          <w:sz w:val="22"/>
        </w:rPr>
        <w:t>130</w:t>
      </w:r>
      <w:r w:rsidRPr="00E650E8">
        <w:rPr>
          <w:rFonts w:cs="Times New Roman"/>
          <w:sz w:val="22"/>
        </w:rPr>
        <w:t>,</w:t>
      </w:r>
      <w:r w:rsidR="001F1D1D" w:rsidRPr="00E650E8">
        <w:rPr>
          <w:rFonts w:cs="Times New Roman"/>
          <w:sz w:val="22"/>
        </w:rPr>
        <w:t>47</w:t>
      </w:r>
      <w:r w:rsidR="00660E5C" w:rsidRPr="00E650E8">
        <w:rPr>
          <w:rFonts w:cs="Times New Roman"/>
          <w:sz w:val="22"/>
        </w:rPr>
        <w:t> </w:t>
      </w:r>
      <w:r w:rsidRPr="00E650E8">
        <w:rPr>
          <w:rFonts w:cs="Times New Roman"/>
          <w:sz w:val="22"/>
        </w:rPr>
        <w:t>%</w:t>
      </w:r>
      <w:r w:rsidR="006D150D" w:rsidRPr="00E650E8">
        <w:rPr>
          <w:rFonts w:cs="Times New Roman"/>
          <w:sz w:val="22"/>
        </w:rPr>
        <w:t xml:space="preserve"> rozpočtu po změnách</w:t>
      </w:r>
      <w:r w:rsidRPr="00E650E8">
        <w:rPr>
          <w:rFonts w:cs="Times New Roman"/>
          <w:sz w:val="22"/>
        </w:rPr>
        <w:t>.</w:t>
      </w:r>
    </w:p>
    <w:p w:rsidR="00C21426" w:rsidRPr="00E650E8" w:rsidRDefault="00C21426" w:rsidP="00C21426">
      <w:pPr>
        <w:pStyle w:val="1bntext"/>
        <w:spacing w:after="0"/>
        <w:ind w:firstLine="0"/>
        <w:rPr>
          <w:rFonts w:cs="Times New Roman"/>
          <w:sz w:val="22"/>
        </w:rPr>
      </w:pPr>
    </w:p>
    <w:p w:rsidR="009C5C8D" w:rsidRPr="00E650E8" w:rsidRDefault="009C5C8D" w:rsidP="00AB2DB2">
      <w:pPr>
        <w:pStyle w:val="Nadpis1"/>
        <w:numPr>
          <w:ilvl w:val="0"/>
          <w:numId w:val="17"/>
        </w:numPr>
      </w:pPr>
      <w:bookmarkStart w:id="486" w:name="_Toc445212782"/>
      <w:bookmarkStart w:id="487" w:name="_Toc3203434"/>
      <w:r w:rsidRPr="00E650E8">
        <w:t>BĚŽNÉ VÝDAJE</w:t>
      </w:r>
      <w:bookmarkEnd w:id="486"/>
      <w:bookmarkEnd w:id="487"/>
    </w:p>
    <w:p w:rsidR="009C5C8D" w:rsidRPr="00E650E8" w:rsidRDefault="0014148A" w:rsidP="00833356">
      <w:pPr>
        <w:pStyle w:val="1bntext"/>
        <w:spacing w:after="0"/>
        <w:rPr>
          <w:rFonts w:cs="Times New Roman"/>
          <w:sz w:val="22"/>
        </w:rPr>
      </w:pPr>
      <w:r>
        <w:rPr>
          <w:rFonts w:cs="Times New Roman"/>
          <w:noProof/>
        </w:rPr>
        <w:pict>
          <v:shape id="_x0000_s3244" type="#_x0000_t75" style="position:absolute;left:0;text-align:left;margin-left:9.85pt;margin-top:83.9pt;width:427.7pt;height:113.2pt;z-index:251691008;mso-position-horizontal-relative:text;mso-position-vertical-relative:text" o:allowoverlap="f">
            <v:imagedata r:id="rId199" o:title=""/>
            <w10:wrap type="topAndBottom"/>
          </v:shape>
          <o:OLEObject Type="Embed" ProgID="Excel.Sheet.12" ShapeID="_x0000_s3244" DrawAspect="Content" ObjectID="_1616848956" r:id="rId200"/>
        </w:pict>
      </w:r>
      <w:r w:rsidR="009C5C8D" w:rsidRPr="00E650E8">
        <w:rPr>
          <w:rFonts w:cs="Times New Roman"/>
          <w:sz w:val="22"/>
        </w:rPr>
        <w:t>Rozpočet běžných výdajů ostatních organizačních složek státu justiční části resortu na rok 201</w:t>
      </w:r>
      <w:r w:rsidR="00660E5C" w:rsidRPr="00E650E8">
        <w:rPr>
          <w:rFonts w:cs="Times New Roman"/>
          <w:sz w:val="22"/>
        </w:rPr>
        <w:t>8</w:t>
      </w:r>
      <w:r w:rsidR="009C5C8D" w:rsidRPr="00E650E8">
        <w:rPr>
          <w:rFonts w:cs="Times New Roman"/>
          <w:sz w:val="22"/>
        </w:rPr>
        <w:t xml:space="preserve"> byl schválen ve výši </w:t>
      </w:r>
      <w:r w:rsidR="00660E5C" w:rsidRPr="00E650E8">
        <w:rPr>
          <w:rFonts w:cs="Times New Roman"/>
          <w:sz w:val="22"/>
        </w:rPr>
        <w:t>403 825,00 </w:t>
      </w:r>
      <w:r w:rsidR="009C5C8D" w:rsidRPr="00E650E8">
        <w:rPr>
          <w:rFonts w:cs="Times New Roman"/>
          <w:sz w:val="22"/>
        </w:rPr>
        <w:t xml:space="preserve">tis. Kč. Rozpočet po změnách </w:t>
      </w:r>
      <w:r w:rsidR="00833356" w:rsidRPr="00E650E8">
        <w:rPr>
          <w:rFonts w:cs="Times New Roman"/>
          <w:sz w:val="22"/>
        </w:rPr>
        <w:t>činí</w:t>
      </w:r>
      <w:r w:rsidR="009C5C8D" w:rsidRPr="00E650E8">
        <w:rPr>
          <w:rFonts w:cs="Times New Roman"/>
          <w:sz w:val="22"/>
        </w:rPr>
        <w:t xml:space="preserve"> </w:t>
      </w:r>
      <w:r w:rsidR="00660E5C" w:rsidRPr="00E650E8">
        <w:rPr>
          <w:rFonts w:cs="Times New Roman"/>
          <w:sz w:val="22"/>
        </w:rPr>
        <w:t>415 588,45 </w:t>
      </w:r>
      <w:r w:rsidR="009C5C8D" w:rsidRPr="00E650E8">
        <w:rPr>
          <w:rFonts w:cs="Times New Roman"/>
          <w:sz w:val="22"/>
        </w:rPr>
        <w:t xml:space="preserve">tis. Kč a skutečné čerpání (včetně čerpání z převedených nároků z nespotřebovaných výdajů předchozích let) bylo </w:t>
      </w:r>
      <w:r w:rsidR="00E650E8" w:rsidRPr="00E650E8">
        <w:rPr>
          <w:rFonts w:cs="Times New Roman"/>
          <w:sz w:val="22"/>
        </w:rPr>
        <w:t> </w:t>
      </w:r>
      <w:r w:rsidR="009C5C8D" w:rsidRPr="00E650E8">
        <w:rPr>
          <w:rFonts w:cs="Times New Roman"/>
          <w:sz w:val="22"/>
        </w:rPr>
        <w:t xml:space="preserve">ve výši </w:t>
      </w:r>
      <w:r w:rsidR="00660E5C" w:rsidRPr="00E650E8">
        <w:rPr>
          <w:rFonts w:cs="Times New Roman"/>
          <w:sz w:val="22"/>
        </w:rPr>
        <w:t>500 880,04 </w:t>
      </w:r>
      <w:r w:rsidR="009C5C8D" w:rsidRPr="00E650E8">
        <w:rPr>
          <w:rFonts w:cs="Times New Roman"/>
          <w:sz w:val="22"/>
        </w:rPr>
        <w:t xml:space="preserve">tis. Kč, což přestavuje </w:t>
      </w:r>
      <w:r w:rsidR="00660E5C" w:rsidRPr="00E650E8">
        <w:rPr>
          <w:rFonts w:cs="Times New Roman"/>
          <w:sz w:val="22"/>
        </w:rPr>
        <w:t>120,52 </w:t>
      </w:r>
      <w:r w:rsidR="00833356" w:rsidRPr="00E650E8">
        <w:rPr>
          <w:rFonts w:cs="Times New Roman"/>
          <w:sz w:val="22"/>
        </w:rPr>
        <w:t>% rozpočtu po změnách</w:t>
      </w:r>
      <w:r w:rsidR="009C5C8D" w:rsidRPr="00E650E8">
        <w:rPr>
          <w:rFonts w:cs="Times New Roman"/>
          <w:sz w:val="22"/>
        </w:rPr>
        <w:t>. Porovnání běžných výdajů za posledních 5 let je uvedeno v následující tabulce</w:t>
      </w:r>
      <w:r w:rsidR="00833356" w:rsidRPr="00E650E8">
        <w:rPr>
          <w:rFonts w:cs="Times New Roman"/>
          <w:sz w:val="22"/>
        </w:rPr>
        <w:t>:</w:t>
      </w:r>
    </w:p>
    <w:p w:rsidR="006D150D" w:rsidRPr="00E650E8" w:rsidRDefault="006D150D" w:rsidP="009C5C8D">
      <w:pPr>
        <w:spacing w:line="240" w:lineRule="auto"/>
        <w:rPr>
          <w:rFonts w:cs="Times New Roman"/>
        </w:rPr>
      </w:pPr>
    </w:p>
    <w:p w:rsidR="009C5C8D" w:rsidRPr="00AE186C" w:rsidRDefault="009C5C8D" w:rsidP="00AB2DB2">
      <w:pPr>
        <w:pStyle w:val="1bntext"/>
        <w:numPr>
          <w:ilvl w:val="0"/>
          <w:numId w:val="11"/>
        </w:numPr>
        <w:rPr>
          <w:rFonts w:cs="Times New Roman"/>
          <w:sz w:val="22"/>
          <w:u w:val="single"/>
        </w:rPr>
      </w:pPr>
      <w:r w:rsidRPr="00E650E8">
        <w:rPr>
          <w:rFonts w:cs="Times New Roman"/>
          <w:b/>
          <w:sz w:val="22"/>
          <w:u w:val="single"/>
        </w:rPr>
        <w:t>Rejstřík trestů</w:t>
      </w:r>
      <w:r w:rsidRPr="00E650E8">
        <w:rPr>
          <w:rFonts w:cs="Times New Roman"/>
          <w:b/>
          <w:sz w:val="22"/>
        </w:rPr>
        <w:t xml:space="preserve"> </w:t>
      </w:r>
      <w:r w:rsidRPr="00AE186C">
        <w:rPr>
          <w:rFonts w:cs="Times New Roman"/>
          <w:sz w:val="22"/>
        </w:rPr>
        <w:t>(§ 5469)</w:t>
      </w:r>
    </w:p>
    <w:p w:rsidR="009C5C8D" w:rsidRPr="00E650E8" w:rsidRDefault="009C5C8D" w:rsidP="00E650E8">
      <w:pPr>
        <w:pStyle w:val="1bntext"/>
        <w:ind w:firstLine="709"/>
        <w:rPr>
          <w:rFonts w:cs="Times New Roman"/>
          <w:sz w:val="22"/>
          <w:szCs w:val="22"/>
        </w:rPr>
      </w:pPr>
      <w:r w:rsidRPr="00E650E8">
        <w:rPr>
          <w:rFonts w:cs="Times New Roman"/>
          <w:sz w:val="22"/>
          <w:szCs w:val="22"/>
        </w:rPr>
        <w:t>Běžné výdaje Rej</w:t>
      </w:r>
      <w:r w:rsidR="00BF4DF6" w:rsidRPr="00E650E8">
        <w:rPr>
          <w:rFonts w:cs="Times New Roman"/>
          <w:sz w:val="22"/>
          <w:szCs w:val="22"/>
        </w:rPr>
        <w:t>stříku trestů činily v roce 2018</w:t>
      </w:r>
      <w:r w:rsidRPr="00E650E8">
        <w:rPr>
          <w:rFonts w:cs="Times New Roman"/>
          <w:sz w:val="22"/>
          <w:szCs w:val="22"/>
        </w:rPr>
        <w:t xml:space="preserve"> celkem </w:t>
      </w:r>
      <w:r w:rsidR="003726F7" w:rsidRPr="00E650E8">
        <w:rPr>
          <w:rFonts w:cs="Times New Roman"/>
          <w:sz w:val="22"/>
          <w:szCs w:val="22"/>
        </w:rPr>
        <w:t>33 561,20 </w:t>
      </w:r>
      <w:r w:rsidRPr="00E650E8">
        <w:rPr>
          <w:rFonts w:cs="Times New Roman"/>
          <w:sz w:val="22"/>
          <w:szCs w:val="22"/>
        </w:rPr>
        <w:t>tis. Kč.</w:t>
      </w:r>
    </w:p>
    <w:p w:rsidR="009C5C8D" w:rsidRPr="00E650E8" w:rsidRDefault="009C5C8D" w:rsidP="00E650E8">
      <w:pPr>
        <w:pStyle w:val="1bntext"/>
        <w:ind w:firstLine="708"/>
        <w:rPr>
          <w:rFonts w:cs="Times New Roman"/>
          <w:sz w:val="22"/>
          <w:szCs w:val="22"/>
        </w:rPr>
      </w:pPr>
      <w:r w:rsidRPr="00E650E8">
        <w:rPr>
          <w:rFonts w:cs="Times New Roman"/>
          <w:sz w:val="22"/>
          <w:szCs w:val="22"/>
        </w:rPr>
        <w:t>Rejstřík trestů vede evidenci osob pravomocně odsouzených soudy v trestním řízení a dále evidenci jiných významných skutečností pro trestní řízení, pokud tak stanoví zákon, a vydává opisy z evidence rejstříku trestů nebo výpisy z evidence a zajišťuje elektronický přístup do této evidence v rámci CZECHPOINT.</w:t>
      </w:r>
    </w:p>
    <w:p w:rsidR="00152A76" w:rsidRPr="00E650E8" w:rsidRDefault="00152A76" w:rsidP="00E650E8">
      <w:pPr>
        <w:pStyle w:val="1bntext"/>
        <w:ind w:firstLine="708"/>
        <w:rPr>
          <w:rFonts w:cs="Times New Roman"/>
          <w:sz w:val="22"/>
          <w:szCs w:val="22"/>
        </w:rPr>
      </w:pPr>
      <w:r w:rsidRPr="00E650E8">
        <w:rPr>
          <w:sz w:val="22"/>
          <w:szCs w:val="22"/>
        </w:rPr>
        <w:t>Rejstřík trestů vede také evidenci přestupků a vydává každému subjektu</w:t>
      </w:r>
      <w:r w:rsidR="00616D59" w:rsidRPr="00E650E8">
        <w:rPr>
          <w:sz w:val="22"/>
          <w:szCs w:val="22"/>
        </w:rPr>
        <w:t xml:space="preserve"> údaje</w:t>
      </w:r>
      <w:r w:rsidRPr="00E650E8">
        <w:rPr>
          <w:sz w:val="22"/>
          <w:szCs w:val="22"/>
        </w:rPr>
        <w:t xml:space="preserve"> (</w:t>
      </w:r>
      <w:r w:rsidR="00E405B5">
        <w:rPr>
          <w:sz w:val="22"/>
          <w:szCs w:val="22"/>
        </w:rPr>
        <w:t>o </w:t>
      </w:r>
      <w:r w:rsidRPr="00E650E8">
        <w:rPr>
          <w:sz w:val="22"/>
          <w:szCs w:val="22"/>
        </w:rPr>
        <w:t>fyzické osobě) na jeho písemnou žádost informaci o zpracování osobních údajů v evidenci přestupků vztahujících se k jeho osobě. </w:t>
      </w:r>
    </w:p>
    <w:p w:rsidR="009C5C8D" w:rsidRPr="00E650E8" w:rsidRDefault="009C5C8D" w:rsidP="00AB2DB2">
      <w:pPr>
        <w:pStyle w:val="1bntext"/>
        <w:numPr>
          <w:ilvl w:val="0"/>
          <w:numId w:val="11"/>
        </w:numPr>
        <w:rPr>
          <w:rFonts w:cs="Times New Roman"/>
          <w:sz w:val="22"/>
        </w:rPr>
      </w:pPr>
      <w:r w:rsidRPr="00E650E8">
        <w:rPr>
          <w:rFonts w:cs="Times New Roman"/>
          <w:b/>
          <w:sz w:val="22"/>
          <w:u w:val="single"/>
        </w:rPr>
        <w:t>Institut pro kriminologii a sociální prevenci</w:t>
      </w:r>
      <w:r w:rsidRPr="00E650E8">
        <w:rPr>
          <w:rFonts w:cs="Times New Roman"/>
          <w:b/>
          <w:sz w:val="22"/>
        </w:rPr>
        <w:t xml:space="preserve"> </w:t>
      </w:r>
      <w:r w:rsidRPr="00AE186C">
        <w:rPr>
          <w:rFonts w:cs="Times New Roman"/>
          <w:sz w:val="22"/>
        </w:rPr>
        <w:t xml:space="preserve">(§ 3541, </w:t>
      </w:r>
      <w:r w:rsidR="00814EDB" w:rsidRPr="00AE186C">
        <w:rPr>
          <w:rFonts w:cs="Times New Roman"/>
          <w:sz w:val="22"/>
        </w:rPr>
        <w:t>§ 5399, § 5462, § 5480, § 5491)</w:t>
      </w:r>
    </w:p>
    <w:p w:rsidR="009C5C8D" w:rsidRPr="00E650E8" w:rsidRDefault="009C5C8D" w:rsidP="009C5C8D">
      <w:pPr>
        <w:pStyle w:val="1bntext"/>
        <w:rPr>
          <w:rFonts w:cs="Times New Roman"/>
          <w:sz w:val="22"/>
        </w:rPr>
      </w:pPr>
      <w:r w:rsidRPr="00E650E8">
        <w:rPr>
          <w:rFonts w:cs="Times New Roman"/>
          <w:sz w:val="22"/>
        </w:rPr>
        <w:t>Běžné výdaje Institutu pro kriminologii a soci</w:t>
      </w:r>
      <w:r w:rsidR="00814EDB" w:rsidRPr="00E650E8">
        <w:rPr>
          <w:rFonts w:cs="Times New Roman"/>
          <w:sz w:val="22"/>
        </w:rPr>
        <w:t>ální prevenci činily v roce 2018</w:t>
      </w:r>
      <w:r w:rsidRPr="00E650E8">
        <w:rPr>
          <w:rFonts w:cs="Times New Roman"/>
          <w:sz w:val="22"/>
        </w:rPr>
        <w:t xml:space="preserve"> celkem </w:t>
      </w:r>
      <w:r w:rsidR="00814EDB" w:rsidRPr="00E650E8">
        <w:rPr>
          <w:rFonts w:cs="Times New Roman"/>
          <w:sz w:val="22"/>
        </w:rPr>
        <w:t>29 620,59 </w:t>
      </w:r>
      <w:r w:rsidRPr="00E650E8">
        <w:rPr>
          <w:rFonts w:cs="Times New Roman"/>
          <w:sz w:val="22"/>
        </w:rPr>
        <w:t>tis. Kč.</w:t>
      </w:r>
    </w:p>
    <w:p w:rsidR="008A6557" w:rsidRPr="00E650E8" w:rsidRDefault="009C5C8D" w:rsidP="004D3705">
      <w:pPr>
        <w:pStyle w:val="1bntext"/>
        <w:ind w:firstLine="708"/>
        <w:rPr>
          <w:rFonts w:cs="Times New Roman"/>
          <w:sz w:val="22"/>
        </w:rPr>
      </w:pPr>
      <w:r w:rsidRPr="00E650E8">
        <w:rPr>
          <w:rFonts w:cs="Times New Roman"/>
          <w:sz w:val="22"/>
        </w:rPr>
        <w:t>Institut pro kriminologii a sociální prevenci je specializovaným pracovištěm, které s</w:t>
      </w:r>
      <w:r w:rsidR="00814EDB" w:rsidRPr="00E650E8">
        <w:rPr>
          <w:rFonts w:cs="Times New Roman"/>
          <w:sz w:val="22"/>
        </w:rPr>
        <w:t>e zabývá sledováním, analýzou a</w:t>
      </w:r>
      <w:r w:rsidRPr="00E650E8">
        <w:rPr>
          <w:rFonts w:cs="Times New Roman"/>
          <w:sz w:val="22"/>
        </w:rPr>
        <w:t> prevencí kriminality v ČR a rozvojem kriminologie jako vědního oboru v návaznosti na vývoj ve světě.</w:t>
      </w:r>
      <w:r w:rsidR="008A6557" w:rsidRPr="00E650E8">
        <w:rPr>
          <w:rFonts w:cs="Times New Roman"/>
          <w:sz w:val="22"/>
        </w:rPr>
        <w:t xml:space="preserve"> Cílem činnosti IKSP v této oblasti je přispět výzkumnými poznatky </w:t>
      </w:r>
      <w:r w:rsidR="00E405B5">
        <w:rPr>
          <w:rFonts w:cs="Times New Roman"/>
          <w:sz w:val="22"/>
        </w:rPr>
        <w:t>ke </w:t>
      </w:r>
      <w:r w:rsidR="008A6557" w:rsidRPr="00E650E8">
        <w:rPr>
          <w:rFonts w:cs="Times New Roman"/>
          <w:sz w:val="22"/>
        </w:rPr>
        <w:t xml:space="preserve">zdokonalování právního řádu ČR, zkvalitnění legislativního procesu, dosažení větší </w:t>
      </w:r>
      <w:r w:rsidR="00A32F65" w:rsidRPr="00E650E8">
        <w:rPr>
          <w:rFonts w:cs="Times New Roman"/>
          <w:sz w:val="22"/>
        </w:rPr>
        <w:t>funkčnosti a </w:t>
      </w:r>
      <w:r w:rsidR="008A6557" w:rsidRPr="00E650E8">
        <w:rPr>
          <w:rFonts w:cs="Times New Roman"/>
          <w:sz w:val="22"/>
        </w:rPr>
        <w:t>průchodnosti justičního systému, zvýšení účinnosti sankční pol</w:t>
      </w:r>
      <w:r w:rsidR="00A32F65" w:rsidRPr="00E650E8">
        <w:rPr>
          <w:rFonts w:cs="Times New Roman"/>
          <w:sz w:val="22"/>
        </w:rPr>
        <w:t>itiky na prevenci kriminality a </w:t>
      </w:r>
      <w:r w:rsidR="008A6557" w:rsidRPr="00E650E8">
        <w:rPr>
          <w:rFonts w:cs="Times New Roman"/>
          <w:sz w:val="22"/>
        </w:rPr>
        <w:t>sociálně patologických jevů.</w:t>
      </w:r>
    </w:p>
    <w:p w:rsidR="009C5C8D" w:rsidRPr="00E650E8" w:rsidRDefault="00275FF3" w:rsidP="008A6557">
      <w:pPr>
        <w:pStyle w:val="1bntext"/>
        <w:ind w:firstLine="709"/>
        <w:rPr>
          <w:rFonts w:cs="Times New Roman"/>
          <w:sz w:val="22"/>
        </w:rPr>
      </w:pPr>
      <w:r w:rsidRPr="00E650E8">
        <w:rPr>
          <w:rFonts w:cs="Times New Roman"/>
          <w:sz w:val="22"/>
        </w:rPr>
        <w:t>Ve</w:t>
      </w:r>
      <w:r w:rsidR="00CE2464" w:rsidRPr="00E650E8">
        <w:rPr>
          <w:rFonts w:cs="Times New Roman"/>
          <w:sz w:val="22"/>
        </w:rPr>
        <w:t xml:space="preserve"> schváleném rozpočtu na rok 2018</w:t>
      </w:r>
      <w:r w:rsidRPr="00E650E8">
        <w:rPr>
          <w:rFonts w:cs="Times New Roman"/>
          <w:sz w:val="22"/>
        </w:rPr>
        <w:t xml:space="preserve"> neby</w:t>
      </w:r>
      <w:r w:rsidR="00CE2464" w:rsidRPr="00E650E8">
        <w:rPr>
          <w:rFonts w:cs="Times New Roman"/>
          <w:sz w:val="22"/>
        </w:rPr>
        <w:t xml:space="preserve">ly vyčleněny výdaje na výzkum, </w:t>
      </w:r>
      <w:r w:rsidRPr="00E650E8">
        <w:rPr>
          <w:rFonts w:cs="Times New Roman"/>
          <w:sz w:val="22"/>
        </w:rPr>
        <w:t xml:space="preserve">vývoj </w:t>
      </w:r>
      <w:r w:rsidR="00CE2464" w:rsidRPr="00E650E8">
        <w:rPr>
          <w:rFonts w:cs="Times New Roman"/>
          <w:sz w:val="22"/>
        </w:rPr>
        <w:t xml:space="preserve">a inovace </w:t>
      </w:r>
      <w:r w:rsidRPr="00E650E8">
        <w:rPr>
          <w:rFonts w:cs="Times New Roman"/>
          <w:sz w:val="22"/>
        </w:rPr>
        <w:t xml:space="preserve">- </w:t>
      </w:r>
      <w:r w:rsidR="009C5C8D" w:rsidRPr="00E650E8">
        <w:rPr>
          <w:rFonts w:cs="Times New Roman"/>
          <w:sz w:val="22"/>
        </w:rPr>
        <w:t>§</w:t>
      </w:r>
      <w:r w:rsidR="00CE2464" w:rsidRPr="00E650E8">
        <w:rPr>
          <w:rFonts w:cs="Times New Roman"/>
          <w:sz w:val="22"/>
        </w:rPr>
        <w:t> </w:t>
      </w:r>
      <w:r w:rsidR="009C5C8D" w:rsidRPr="00E650E8">
        <w:rPr>
          <w:rFonts w:cs="Times New Roman"/>
          <w:sz w:val="22"/>
        </w:rPr>
        <w:t>5480</w:t>
      </w:r>
      <w:r w:rsidR="008A6557" w:rsidRPr="00E650E8">
        <w:rPr>
          <w:rFonts w:cs="Times New Roman"/>
          <w:sz w:val="22"/>
        </w:rPr>
        <w:t xml:space="preserve">. Tyto výdaje byly převedeny v průběhu roku z rozpočtové kapitoly 314 </w:t>
      </w:r>
      <w:r w:rsidR="00CE2464" w:rsidRPr="00E650E8">
        <w:rPr>
          <w:rFonts w:cs="Times New Roman"/>
          <w:sz w:val="22"/>
        </w:rPr>
        <w:t>–</w:t>
      </w:r>
      <w:r w:rsidR="008A6557" w:rsidRPr="00E650E8">
        <w:rPr>
          <w:rFonts w:cs="Times New Roman"/>
          <w:sz w:val="22"/>
        </w:rPr>
        <w:t xml:space="preserve"> Ministerstvo vnitra. N</w:t>
      </w:r>
      <w:r w:rsidR="009C5C8D" w:rsidRPr="00E650E8">
        <w:rPr>
          <w:rFonts w:cs="Times New Roman"/>
          <w:sz w:val="22"/>
        </w:rPr>
        <w:t>a</w:t>
      </w:r>
      <w:r w:rsidR="008A6557" w:rsidRPr="00E650E8">
        <w:rPr>
          <w:rFonts w:cs="Times New Roman"/>
          <w:sz w:val="22"/>
        </w:rPr>
        <w:t> </w:t>
      </w:r>
      <w:r w:rsidR="009C5C8D" w:rsidRPr="00E650E8">
        <w:rPr>
          <w:rFonts w:cs="Times New Roman"/>
          <w:sz w:val="22"/>
        </w:rPr>
        <w:t xml:space="preserve">institucionální podporu výzkumu, vývoje a inovací </w:t>
      </w:r>
      <w:r w:rsidR="008A6557" w:rsidRPr="00E650E8">
        <w:rPr>
          <w:rFonts w:cs="Times New Roman"/>
          <w:sz w:val="22"/>
        </w:rPr>
        <w:t xml:space="preserve">byly převedeny výdaje </w:t>
      </w:r>
      <w:r w:rsidR="009C5C8D" w:rsidRPr="00E650E8">
        <w:rPr>
          <w:rFonts w:cs="Times New Roman"/>
          <w:sz w:val="22"/>
        </w:rPr>
        <w:t xml:space="preserve">ve výši </w:t>
      </w:r>
      <w:r w:rsidR="00CE2464" w:rsidRPr="00E650E8">
        <w:rPr>
          <w:rFonts w:cs="Times New Roman"/>
          <w:sz w:val="22"/>
        </w:rPr>
        <w:t>6 201,15 tis. </w:t>
      </w:r>
      <w:r w:rsidR="009C5C8D" w:rsidRPr="00E650E8">
        <w:rPr>
          <w:rFonts w:cs="Times New Roman"/>
          <w:sz w:val="22"/>
        </w:rPr>
        <w:t xml:space="preserve">Kč. Z toho bylo čerpáno na rozvoj výzkumné organizace </w:t>
      </w:r>
      <w:r w:rsidR="00CE2464" w:rsidRPr="00E650E8">
        <w:rPr>
          <w:rFonts w:cs="Times New Roman"/>
          <w:sz w:val="22"/>
        </w:rPr>
        <w:t>6 170,78</w:t>
      </w:r>
      <w:r w:rsidR="008A6557" w:rsidRPr="00E650E8">
        <w:rPr>
          <w:rFonts w:cs="Times New Roman"/>
          <w:sz w:val="22"/>
        </w:rPr>
        <w:t> </w:t>
      </w:r>
      <w:r w:rsidR="009C5C8D" w:rsidRPr="00E650E8">
        <w:rPr>
          <w:rFonts w:cs="Times New Roman"/>
          <w:sz w:val="22"/>
        </w:rPr>
        <w:t>tis.</w:t>
      </w:r>
      <w:r w:rsidR="008A6557" w:rsidRPr="00E650E8">
        <w:rPr>
          <w:rFonts w:cs="Times New Roman"/>
          <w:sz w:val="22"/>
        </w:rPr>
        <w:t> </w:t>
      </w:r>
      <w:r w:rsidR="009C5C8D" w:rsidRPr="00E650E8">
        <w:rPr>
          <w:rFonts w:cs="Times New Roman"/>
          <w:sz w:val="22"/>
        </w:rPr>
        <w:t>Kč. Dále byla z této kapitoly převedena částka ve výši 1 </w:t>
      </w:r>
      <w:r w:rsidR="00CE2464" w:rsidRPr="00E650E8">
        <w:rPr>
          <w:rFonts w:cs="Times New Roman"/>
          <w:sz w:val="22"/>
        </w:rPr>
        <w:t>061</w:t>
      </w:r>
      <w:r w:rsidR="009C5C8D" w:rsidRPr="00E650E8">
        <w:rPr>
          <w:rFonts w:cs="Times New Roman"/>
          <w:sz w:val="22"/>
        </w:rPr>
        <w:t>,</w:t>
      </w:r>
      <w:r w:rsidR="008A6557" w:rsidRPr="00E650E8">
        <w:rPr>
          <w:rFonts w:cs="Times New Roman"/>
          <w:sz w:val="22"/>
        </w:rPr>
        <w:t>00</w:t>
      </w:r>
      <w:r w:rsidR="00CE2464" w:rsidRPr="00E650E8">
        <w:rPr>
          <w:rFonts w:cs="Times New Roman"/>
          <w:sz w:val="22"/>
        </w:rPr>
        <w:t> tis. </w:t>
      </w:r>
      <w:r w:rsidR="009C5C8D" w:rsidRPr="00E650E8">
        <w:rPr>
          <w:rFonts w:cs="Times New Roman"/>
          <w:sz w:val="22"/>
        </w:rPr>
        <w:t xml:space="preserve">Kč na účelovou podporu výzkumu, vývoje a inovací, která byla čerpána ve výši </w:t>
      </w:r>
      <w:r w:rsidR="00CE2464" w:rsidRPr="00E650E8">
        <w:rPr>
          <w:rFonts w:cs="Times New Roman"/>
          <w:sz w:val="22"/>
        </w:rPr>
        <w:t>1 060,23 tis. </w:t>
      </w:r>
      <w:r w:rsidR="009C5C8D" w:rsidRPr="00E650E8">
        <w:rPr>
          <w:rFonts w:cs="Times New Roman"/>
          <w:sz w:val="22"/>
        </w:rPr>
        <w:t xml:space="preserve">Kč. Účelová podpora byla určena na </w:t>
      </w:r>
      <w:r w:rsidR="00CE2464" w:rsidRPr="00E650E8">
        <w:rPr>
          <w:rFonts w:cs="Times New Roman"/>
          <w:sz w:val="22"/>
        </w:rPr>
        <w:t>financování 2</w:t>
      </w:r>
      <w:r w:rsidR="004F5E6B" w:rsidRPr="00E650E8">
        <w:rPr>
          <w:rFonts w:cs="Times New Roman"/>
          <w:sz w:val="22"/>
        </w:rPr>
        <w:t xml:space="preserve"> výzkumných úkolů.</w:t>
      </w:r>
    </w:p>
    <w:p w:rsidR="00A10AA2" w:rsidRPr="00E650E8" w:rsidRDefault="004F5E6B" w:rsidP="004F5E6B">
      <w:pPr>
        <w:pStyle w:val="1bntext"/>
        <w:ind w:firstLine="709"/>
        <w:rPr>
          <w:rFonts w:cs="Times New Roman"/>
          <w:sz w:val="22"/>
        </w:rPr>
      </w:pPr>
      <w:r w:rsidRPr="00E650E8">
        <w:rPr>
          <w:rFonts w:cs="Times New Roman"/>
          <w:sz w:val="22"/>
        </w:rPr>
        <w:t xml:space="preserve">Na výzkumný úkol „Systém sběru a vykazování dat o aplikaci institutů ochranného léčení a zabezpečovací detence v ČR </w:t>
      </w:r>
      <w:r w:rsidR="00A10AA2" w:rsidRPr="00E650E8">
        <w:rPr>
          <w:rFonts w:cs="Times New Roman"/>
          <w:sz w:val="22"/>
        </w:rPr>
        <w:t xml:space="preserve">– VI20172019087“ bylo určeno 384,00 tis. Kč a bylo vyčerpáno </w:t>
      </w:r>
      <w:r w:rsidR="000832C1">
        <w:rPr>
          <w:rFonts w:cs="Times New Roman"/>
          <w:sz w:val="22"/>
        </w:rPr>
        <w:t>383</w:t>
      </w:r>
      <w:r w:rsidRPr="00E650E8">
        <w:rPr>
          <w:rFonts w:cs="Times New Roman"/>
          <w:sz w:val="22"/>
        </w:rPr>
        <w:t>,60 tis. Kč.</w:t>
      </w:r>
      <w:r w:rsidR="00A10AA2" w:rsidRPr="00E650E8">
        <w:t xml:space="preserve"> </w:t>
      </w:r>
      <w:r w:rsidR="00A10AA2" w:rsidRPr="00E650E8">
        <w:rPr>
          <w:rFonts w:cs="Times New Roman"/>
          <w:sz w:val="22"/>
        </w:rPr>
        <w:t xml:space="preserve">Hlavním cílem výzkumného úkolu je navrhnout nový postup pro sběr a vykazování údajů o ukládání, přeměně, výkonu a ukončení ochranného léčení a zabezpečovací detence, za účelem zajištění dostatečného přehledu o všech fázích aplikace těchto institutů a umožnění využití shromažďovaných informací ke kontrole a vymáhání plnění povinností pachatelů, jimž byly uloženy. Dílčím cílem je mj. zmapovat a analyzovat stávající systém evidence, postupy předávání informací </w:t>
      </w:r>
      <w:r w:rsidR="00E650E8">
        <w:rPr>
          <w:rFonts w:cs="Times New Roman"/>
          <w:sz w:val="22"/>
        </w:rPr>
        <w:t>o </w:t>
      </w:r>
      <w:r w:rsidR="00A10AA2" w:rsidRPr="00E650E8">
        <w:rPr>
          <w:rFonts w:cs="Times New Roman"/>
          <w:sz w:val="22"/>
        </w:rPr>
        <w:t>aplikaci ochranného léčení a zabezpečovací detence mezi zainteresovanými aktéry v procesu ukládání a výkonu uvedených opatření (policie, státní zastupitelství, soudy, Probační a mediační služba, Vězeňská služba ČR, zdravotnická zařízení a další poskytovatelé léčebné péče), identifikovat jeho případné nedostatky a navrhnout možná zlepšení.</w:t>
      </w:r>
    </w:p>
    <w:p w:rsidR="004F5E6B" w:rsidRPr="00E650E8" w:rsidRDefault="004F5E6B" w:rsidP="004F5E6B">
      <w:pPr>
        <w:pStyle w:val="1bntext"/>
        <w:ind w:firstLine="709"/>
        <w:rPr>
          <w:rFonts w:cs="Times New Roman"/>
          <w:sz w:val="22"/>
          <w:highlight w:val="yellow"/>
        </w:rPr>
      </w:pPr>
      <w:r w:rsidRPr="00E650E8">
        <w:rPr>
          <w:rFonts w:cs="Times New Roman"/>
          <w:sz w:val="22"/>
        </w:rPr>
        <w:t>Na výzkumný úkol „Možnosti zjišťování míry a struktury s</w:t>
      </w:r>
      <w:r w:rsidR="00A32F65" w:rsidRPr="00E650E8">
        <w:rPr>
          <w:rFonts w:cs="Times New Roman"/>
          <w:sz w:val="22"/>
        </w:rPr>
        <w:t>ekundární drogové kriminality v </w:t>
      </w:r>
      <w:r w:rsidRPr="00E650E8">
        <w:rPr>
          <w:rFonts w:cs="Times New Roman"/>
          <w:sz w:val="22"/>
        </w:rPr>
        <w:t>podmínkách České republiky</w:t>
      </w:r>
      <w:r w:rsidR="00A4774D" w:rsidRPr="00E650E8">
        <w:rPr>
          <w:rFonts w:cs="Times New Roman"/>
          <w:sz w:val="22"/>
        </w:rPr>
        <w:t xml:space="preserve"> – VI20172019053“ bylo určeno 677,00 tis. Kč a bylo vyčerpáno 676,</w:t>
      </w:r>
      <w:r w:rsidR="000832C1">
        <w:rPr>
          <w:rFonts w:cs="Times New Roman"/>
          <w:sz w:val="22"/>
        </w:rPr>
        <w:t>63</w:t>
      </w:r>
      <w:r w:rsidRPr="00E650E8">
        <w:rPr>
          <w:rFonts w:cs="Times New Roman"/>
          <w:sz w:val="22"/>
        </w:rPr>
        <w:t> tis. Kč.</w:t>
      </w:r>
      <w:r w:rsidR="003C59B7" w:rsidRPr="00E650E8">
        <w:rPr>
          <w:rFonts w:cs="Times New Roman"/>
          <w:sz w:val="22"/>
        </w:rPr>
        <w:t xml:space="preserve"> </w:t>
      </w:r>
      <w:r w:rsidR="00A4774D" w:rsidRPr="00E650E8">
        <w:rPr>
          <w:rFonts w:cs="Times New Roman"/>
          <w:sz w:val="22"/>
        </w:rPr>
        <w:t>Hlavním cílem projektu je navrhnout nový postup pro zjišťování míry a struktury sekundární drogové kriminality v podmínkách České republiky za účelem získání realistického a na vědeckých poznatcích založeného odhadu tohoto fenoménu. Hlavním výsledkem bude certifikovaná metodika zpracována na základě poznatků využitelných k danému účelu v českých podmínkách.</w:t>
      </w:r>
    </w:p>
    <w:p w:rsidR="009C5C8D" w:rsidRPr="00AE186C" w:rsidRDefault="009C5C8D" w:rsidP="00AB2DB2">
      <w:pPr>
        <w:pStyle w:val="1bntext"/>
        <w:numPr>
          <w:ilvl w:val="0"/>
          <w:numId w:val="11"/>
        </w:numPr>
        <w:contextualSpacing/>
        <w:rPr>
          <w:rFonts w:cs="Times New Roman"/>
          <w:sz w:val="22"/>
        </w:rPr>
      </w:pPr>
      <w:r w:rsidRPr="00E650E8">
        <w:rPr>
          <w:rFonts w:cs="Times New Roman"/>
          <w:b/>
          <w:sz w:val="22"/>
          <w:u w:val="single"/>
        </w:rPr>
        <w:t>Probační a mediační služba</w:t>
      </w:r>
      <w:r w:rsidR="00BF4DF6" w:rsidRPr="00E650E8">
        <w:rPr>
          <w:rFonts w:cs="Times New Roman"/>
          <w:b/>
          <w:sz w:val="22"/>
          <w:u w:val="single"/>
        </w:rPr>
        <w:t xml:space="preserve"> ČR</w:t>
      </w:r>
      <w:r w:rsidRPr="00E650E8">
        <w:rPr>
          <w:rFonts w:cs="Times New Roman"/>
          <w:b/>
          <w:sz w:val="22"/>
        </w:rPr>
        <w:t xml:space="preserve"> </w:t>
      </w:r>
      <w:r w:rsidRPr="00AE186C">
        <w:rPr>
          <w:rFonts w:cs="Times New Roman"/>
          <w:sz w:val="22"/>
        </w:rPr>
        <w:t>(</w:t>
      </w:r>
      <w:r w:rsidR="003C59B7" w:rsidRPr="00AE186C">
        <w:rPr>
          <w:rFonts w:cs="Times New Roman"/>
          <w:sz w:val="22"/>
        </w:rPr>
        <w:t xml:space="preserve">§ 3541, </w:t>
      </w:r>
      <w:r w:rsidRPr="00AE186C">
        <w:rPr>
          <w:rFonts w:cs="Times New Roman"/>
          <w:sz w:val="22"/>
        </w:rPr>
        <w:t>§ 5399, § 5450, § 5491)</w:t>
      </w:r>
    </w:p>
    <w:p w:rsidR="009C5C8D" w:rsidRPr="00E650E8" w:rsidRDefault="009C5C8D" w:rsidP="009C5C8D">
      <w:pPr>
        <w:pStyle w:val="1bntext"/>
        <w:contextualSpacing/>
        <w:rPr>
          <w:rFonts w:cs="Times New Roman"/>
          <w:sz w:val="22"/>
        </w:rPr>
      </w:pPr>
    </w:p>
    <w:p w:rsidR="009C5C8D" w:rsidRPr="00E650E8" w:rsidRDefault="009C5C8D" w:rsidP="009C5C8D">
      <w:pPr>
        <w:pStyle w:val="1bntext"/>
        <w:ind w:firstLine="709"/>
        <w:contextualSpacing/>
        <w:rPr>
          <w:rFonts w:cs="Times New Roman"/>
          <w:sz w:val="22"/>
        </w:rPr>
      </w:pPr>
      <w:r w:rsidRPr="00E650E8">
        <w:rPr>
          <w:rFonts w:cs="Times New Roman"/>
          <w:sz w:val="22"/>
        </w:rPr>
        <w:t>Běžné výdaje Probační a mediační služby</w:t>
      </w:r>
      <w:r w:rsidR="00BF4DF6" w:rsidRPr="00E650E8">
        <w:rPr>
          <w:rFonts w:cs="Times New Roman"/>
          <w:sz w:val="22"/>
        </w:rPr>
        <w:t xml:space="preserve"> ČR</w:t>
      </w:r>
      <w:r w:rsidRPr="00E650E8">
        <w:rPr>
          <w:rFonts w:cs="Times New Roman"/>
          <w:sz w:val="22"/>
        </w:rPr>
        <w:t xml:space="preserve"> činily v roce 201</w:t>
      </w:r>
      <w:r w:rsidR="00BF4DF6" w:rsidRPr="00E650E8">
        <w:rPr>
          <w:rFonts w:cs="Times New Roman"/>
          <w:sz w:val="22"/>
        </w:rPr>
        <w:t>8</w:t>
      </w:r>
      <w:r w:rsidRPr="00E650E8">
        <w:rPr>
          <w:rFonts w:cs="Times New Roman"/>
          <w:sz w:val="22"/>
        </w:rPr>
        <w:t xml:space="preserve"> celkem </w:t>
      </w:r>
      <w:r w:rsidR="00BF4DF6" w:rsidRPr="00E650E8">
        <w:rPr>
          <w:rFonts w:cs="Times New Roman"/>
          <w:sz w:val="22"/>
        </w:rPr>
        <w:t>371 083,04 </w:t>
      </w:r>
      <w:r w:rsidRPr="00E650E8">
        <w:rPr>
          <w:rFonts w:cs="Times New Roman"/>
          <w:sz w:val="22"/>
        </w:rPr>
        <w:t>tis. Kč.</w:t>
      </w:r>
    </w:p>
    <w:p w:rsidR="009C5C8D" w:rsidRPr="00E650E8" w:rsidRDefault="009C5C8D" w:rsidP="009C5C8D">
      <w:pPr>
        <w:pStyle w:val="1bntext"/>
        <w:contextualSpacing/>
        <w:rPr>
          <w:rFonts w:cs="Times New Roman"/>
          <w:sz w:val="22"/>
        </w:rPr>
      </w:pPr>
    </w:p>
    <w:p w:rsidR="009C5C8D" w:rsidRPr="00E650E8" w:rsidRDefault="009C5C8D" w:rsidP="009C5C8D">
      <w:pPr>
        <w:pStyle w:val="1bntext"/>
        <w:ind w:firstLine="709"/>
        <w:contextualSpacing/>
        <w:rPr>
          <w:rFonts w:cs="Times New Roman"/>
          <w:sz w:val="22"/>
        </w:rPr>
      </w:pPr>
      <w:r w:rsidRPr="00E650E8">
        <w:rPr>
          <w:rFonts w:cs="Times New Roman"/>
          <w:sz w:val="22"/>
        </w:rPr>
        <w:t>Probační a mediační služba ČR představuje instituci na poli trestní polit</w:t>
      </w:r>
      <w:r w:rsidR="00BF4DF6" w:rsidRPr="00E650E8">
        <w:rPr>
          <w:rFonts w:cs="Times New Roman"/>
          <w:sz w:val="22"/>
        </w:rPr>
        <w:t>iky, vychází ze součinnosti 2</w:t>
      </w:r>
      <w:r w:rsidRPr="00E650E8">
        <w:rPr>
          <w:rFonts w:cs="Times New Roman"/>
          <w:sz w:val="22"/>
        </w:rPr>
        <w:t xml:space="preserve"> profesí – sociální práce a práva, zejména trestního. Vyváženým propojením obou se vytváří nová multi-disciplinární profese v systému trestní justice. Organizace usiluje o zprostředkování účinného a společensky prospěšného řešení konfliktů spojených s trestnou činností a současně organizuje a zajišťuje efektivní a důstojný výkon alternativních trestů a opatření s důrazem na zájmy poškozených, ochranu komunity a prevenci kriminality.</w:t>
      </w:r>
    </w:p>
    <w:p w:rsidR="009C5C8D" w:rsidRPr="00E650E8" w:rsidRDefault="009C5C8D" w:rsidP="009C5C8D">
      <w:pPr>
        <w:pStyle w:val="1bntext"/>
        <w:ind w:firstLine="709"/>
        <w:contextualSpacing/>
        <w:rPr>
          <w:rFonts w:cs="Times New Roman"/>
          <w:sz w:val="22"/>
        </w:rPr>
      </w:pPr>
    </w:p>
    <w:p w:rsidR="007F4675" w:rsidRPr="00E650E8" w:rsidRDefault="007F4675" w:rsidP="007F4675">
      <w:pPr>
        <w:pStyle w:val="1bntext"/>
        <w:ind w:firstLine="709"/>
        <w:rPr>
          <w:rFonts w:cs="Times New Roman"/>
          <w:sz w:val="22"/>
        </w:rPr>
      </w:pPr>
      <w:r w:rsidRPr="00E650E8">
        <w:rPr>
          <w:rFonts w:cs="Times New Roman"/>
          <w:sz w:val="22"/>
        </w:rPr>
        <w:t>Stabilní a vyvážený rozpočet a hospodaření PMS vytváří základní předpoklad pro výkon probačních a mediačních činností, které jsou dle zákona prováděny v průběhu celého trestního řízení.</w:t>
      </w:r>
    </w:p>
    <w:p w:rsidR="009C5C8D" w:rsidRPr="00AE186C" w:rsidRDefault="009C5C8D" w:rsidP="00AB2DB2">
      <w:pPr>
        <w:pStyle w:val="1bntext"/>
        <w:numPr>
          <w:ilvl w:val="0"/>
          <w:numId w:val="11"/>
        </w:numPr>
        <w:rPr>
          <w:rFonts w:cs="Times New Roman"/>
          <w:sz w:val="22"/>
        </w:rPr>
      </w:pPr>
      <w:r w:rsidRPr="00E650E8">
        <w:rPr>
          <w:rFonts w:cs="Times New Roman"/>
          <w:b/>
          <w:sz w:val="22"/>
          <w:u w:val="single"/>
        </w:rPr>
        <w:t>Justiční akademie</w:t>
      </w:r>
      <w:r w:rsidRPr="00E650E8">
        <w:rPr>
          <w:rFonts w:cs="Times New Roman"/>
          <w:b/>
          <w:sz w:val="22"/>
        </w:rPr>
        <w:t xml:space="preserve"> </w:t>
      </w:r>
      <w:r w:rsidRPr="00AE186C">
        <w:rPr>
          <w:rFonts w:cs="Times New Roman"/>
          <w:sz w:val="22"/>
        </w:rPr>
        <w:t>(§ 3541, § 5399, § 5491, § 5499)</w:t>
      </w:r>
    </w:p>
    <w:p w:rsidR="009C5C8D" w:rsidRPr="00E650E8" w:rsidRDefault="009C5C8D" w:rsidP="009C5C8D">
      <w:pPr>
        <w:pStyle w:val="1bntext"/>
        <w:ind w:firstLine="708"/>
        <w:rPr>
          <w:rFonts w:cs="Times New Roman"/>
          <w:sz w:val="22"/>
        </w:rPr>
      </w:pPr>
      <w:r w:rsidRPr="00E650E8">
        <w:rPr>
          <w:rFonts w:cs="Times New Roman"/>
          <w:sz w:val="22"/>
        </w:rPr>
        <w:t>Běžné výdaje Justiční akademie činily v roce 201</w:t>
      </w:r>
      <w:r w:rsidR="00D90E52" w:rsidRPr="00E650E8">
        <w:rPr>
          <w:rFonts w:cs="Times New Roman"/>
          <w:sz w:val="22"/>
        </w:rPr>
        <w:t>8</w:t>
      </w:r>
      <w:r w:rsidRPr="00E650E8">
        <w:rPr>
          <w:rFonts w:cs="Times New Roman"/>
          <w:sz w:val="22"/>
        </w:rPr>
        <w:t xml:space="preserve"> celkem </w:t>
      </w:r>
      <w:r w:rsidR="00D90E52" w:rsidRPr="00E650E8">
        <w:rPr>
          <w:rFonts w:cs="Times New Roman"/>
          <w:sz w:val="22"/>
        </w:rPr>
        <w:t>66 615,21 </w:t>
      </w:r>
      <w:r w:rsidRPr="00E650E8">
        <w:rPr>
          <w:rFonts w:cs="Times New Roman"/>
          <w:sz w:val="22"/>
        </w:rPr>
        <w:t>tis. Kč.</w:t>
      </w:r>
    </w:p>
    <w:p w:rsidR="00E650E8" w:rsidRDefault="009C5C8D" w:rsidP="009C5C8D">
      <w:pPr>
        <w:autoSpaceDE w:val="0"/>
        <w:autoSpaceDN w:val="0"/>
        <w:adjustRightInd w:val="0"/>
        <w:spacing w:line="240" w:lineRule="auto"/>
        <w:ind w:firstLine="709"/>
        <w:rPr>
          <w:rFonts w:eastAsia="BookAntiqua" w:cs="Times New Roman"/>
        </w:rPr>
      </w:pPr>
      <w:r w:rsidRPr="00E650E8">
        <w:rPr>
          <w:rFonts w:eastAsia="BookAntiqua" w:cs="Times New Roman"/>
        </w:rPr>
        <w:t>Justiční akademie je zřízena zákonem č. 6/2002 Sb., o soudech a soudcích. Připravuje a zabezpečuje po organizační a odborné stránce výchovně vzdělávací akce v rámci přípravy justičních a právních čekatelů a soustavné vzdělávaní soudců, státních zástupců a dalších osob, působících v justici. Justiční akademie má své hlavní sídlo v Kroměříži a dále realizuj</w:t>
      </w:r>
      <w:r w:rsidR="006C5F3F" w:rsidRPr="00E650E8">
        <w:rPr>
          <w:rFonts w:eastAsia="BookAntiqua" w:cs="Times New Roman"/>
        </w:rPr>
        <w:t>e</w:t>
      </w:r>
      <w:r w:rsidRPr="00E650E8">
        <w:rPr>
          <w:rFonts w:eastAsia="BookAntiqua" w:cs="Times New Roman"/>
        </w:rPr>
        <w:t xml:space="preserve"> vzdělávací akce na pracovišti v Praze v Hybernské ulici v budově Městského soudu Praha. Kromě těchto míst jsou některé akce realizovány v regionálních učebnách, které jsou převážně v sídlech krajských soudů – České Budějovice, Hradec Králové, Plzeň, Brno,</w:t>
      </w:r>
      <w:r w:rsidR="00D90E52" w:rsidRPr="00E650E8">
        <w:rPr>
          <w:rFonts w:eastAsia="BookAntiqua" w:cs="Times New Roman"/>
        </w:rPr>
        <w:t xml:space="preserve"> Ostrava, Olomouc a Litoměřice.</w:t>
      </w:r>
    </w:p>
    <w:p w:rsidR="009C5C8D" w:rsidRPr="00E650E8" w:rsidRDefault="00E650E8" w:rsidP="00E650E8">
      <w:pPr>
        <w:jc w:val="left"/>
        <w:rPr>
          <w:rFonts w:eastAsia="BookAntiqua" w:cs="Times New Roman"/>
        </w:rPr>
      </w:pPr>
      <w:r>
        <w:rPr>
          <w:rFonts w:eastAsia="BookAntiqua" w:cs="Times New Roman"/>
        </w:rPr>
        <w:br w:type="page"/>
      </w:r>
    </w:p>
    <w:p w:rsidR="00FE2552" w:rsidRPr="00E650E8" w:rsidRDefault="00FE2552" w:rsidP="00FE2552">
      <w:pPr>
        <w:pStyle w:val="1bntext"/>
        <w:ind w:left="708" w:firstLine="0"/>
        <w:rPr>
          <w:rFonts w:cs="Times New Roman"/>
          <w:sz w:val="22"/>
        </w:rPr>
      </w:pPr>
      <w:r w:rsidRPr="00E650E8">
        <w:rPr>
          <w:rFonts w:cs="Times New Roman"/>
          <w:b/>
          <w:sz w:val="22"/>
          <w:u w:val="single"/>
        </w:rPr>
        <w:t>Provozní výdaje</w:t>
      </w:r>
    </w:p>
    <w:p w:rsidR="00B8725C" w:rsidRPr="00B8725C" w:rsidRDefault="00B8725C" w:rsidP="00B8725C">
      <w:pPr>
        <w:spacing w:after="240" w:line="240" w:lineRule="auto"/>
        <w:ind w:firstLine="709"/>
        <w:rPr>
          <w:rFonts w:eastAsia="Times New Roman"/>
          <w:szCs w:val="24"/>
        </w:rPr>
      </w:pPr>
      <w:r w:rsidRPr="00B8725C">
        <w:rPr>
          <w:rFonts w:eastAsia="Times New Roman"/>
          <w:szCs w:val="24"/>
        </w:rPr>
        <w:t>Vývoj nejdůležitějších ostatních věcných výdajů za posledních 5 let je patrný z následující tabulky:</w:t>
      </w:r>
    </w:p>
    <w:bookmarkStart w:id="488" w:name="_MON_1579619636"/>
    <w:bookmarkEnd w:id="488"/>
    <w:p w:rsidR="00B8725C" w:rsidRPr="00B8725C" w:rsidRDefault="00B8725C" w:rsidP="00B8725C">
      <w:pPr>
        <w:autoSpaceDE w:val="0"/>
        <w:autoSpaceDN w:val="0"/>
        <w:adjustRightInd w:val="0"/>
        <w:spacing w:after="0" w:line="240" w:lineRule="auto"/>
        <w:rPr>
          <w:rFonts w:eastAsia="BookAntiqua"/>
        </w:rPr>
      </w:pPr>
      <w:r w:rsidRPr="00B8725C">
        <w:rPr>
          <w:rFonts w:eastAsia="BookAntiqua"/>
        </w:rPr>
        <w:object w:dxaOrig="10146" w:dyaOrig="5570">
          <v:shape id="_x0000_i1107" type="#_x0000_t75" style="width:455.15pt;height:282.35pt" o:ole="">
            <v:imagedata r:id="rId201" o:title=""/>
            <o:lock v:ext="edit" aspectratio="f"/>
          </v:shape>
          <o:OLEObject Type="Embed" ProgID="Excel.Sheet.12" ShapeID="_x0000_i1107" DrawAspect="Content" ObjectID="_1616848914" r:id="rId202"/>
        </w:object>
      </w:r>
    </w:p>
    <w:p w:rsidR="00B8725C" w:rsidRPr="00B8725C" w:rsidRDefault="00B8725C" w:rsidP="00B8725C">
      <w:pPr>
        <w:spacing w:line="240" w:lineRule="auto"/>
        <w:ind w:firstLine="708"/>
        <w:rPr>
          <w:rFonts w:eastAsia="BookAntiqua"/>
        </w:rPr>
      </w:pPr>
      <w:r w:rsidRPr="00B8725C">
        <w:t>Ze srovnání roku 2018 s rokem 2017 je patrný nárůst výdaj</w:t>
      </w:r>
      <w:r>
        <w:t>ů v oblasti nákupů materiálu a </w:t>
      </w:r>
      <w:r w:rsidRPr="00B8725C">
        <w:t xml:space="preserve">drobně v nákupu energií. Nárůst výdajů v oblasti materiálu souvisí se snahou ostatních OSS justiční části zefektivňovat a modernizovat zázemí svých budov. Drobný růst výdajů za energie je způsoben kolísáním tržních cen zejména elektrické energie. Naopak pokles v podseskupení položek 516 je způsoben snížením výdajů souvisejících s </w:t>
      </w:r>
      <w:r w:rsidRPr="00B8725C">
        <w:rPr>
          <w:rFonts w:eastAsia="BookAntiqua"/>
        </w:rPr>
        <w:t>ukončením programu EU 026 –</w:t>
      </w:r>
      <w:r>
        <w:rPr>
          <w:rFonts w:eastAsia="BookAntiqua"/>
        </w:rPr>
        <w:t xml:space="preserve"> Rozvoj probačních a </w:t>
      </w:r>
      <w:r w:rsidRPr="00B8725C">
        <w:rPr>
          <w:rFonts w:eastAsia="BookAntiqua"/>
        </w:rPr>
        <w:t xml:space="preserve">resocializačních programů, který realizovala Probační a mediační služba </w:t>
      </w:r>
      <w:r w:rsidR="00B72FB4">
        <w:rPr>
          <w:rFonts w:eastAsia="BookAntiqua"/>
        </w:rPr>
        <w:t>z prostředků finančních mechanis</w:t>
      </w:r>
      <w:r w:rsidRPr="00B8725C">
        <w:rPr>
          <w:rFonts w:eastAsia="BookAntiqua"/>
        </w:rPr>
        <w:t>mů v předcházejících letech.</w:t>
      </w:r>
    </w:p>
    <w:p w:rsidR="009C5C8D" w:rsidRPr="00E650E8" w:rsidRDefault="00AA5652" w:rsidP="009C5C8D">
      <w:pPr>
        <w:pStyle w:val="1bntext"/>
        <w:ind w:left="720" w:firstLine="0"/>
        <w:rPr>
          <w:rFonts w:cs="Times New Roman"/>
          <w:b/>
          <w:sz w:val="22"/>
          <w:u w:val="single"/>
        </w:rPr>
      </w:pPr>
      <w:r w:rsidRPr="00E650E8">
        <w:rPr>
          <w:rFonts w:cs="Times New Roman"/>
          <w:b/>
          <w:sz w:val="22"/>
          <w:u w:val="single"/>
        </w:rPr>
        <w:t>Pro</w:t>
      </w:r>
      <w:r w:rsidR="009C5C8D" w:rsidRPr="00E650E8">
        <w:rPr>
          <w:rFonts w:cs="Times New Roman"/>
          <w:b/>
          <w:sz w:val="22"/>
          <w:u w:val="single"/>
        </w:rPr>
        <w:t>gram</w:t>
      </w:r>
      <w:r w:rsidRPr="00E650E8">
        <w:rPr>
          <w:rFonts w:cs="Times New Roman"/>
          <w:b/>
          <w:sz w:val="22"/>
          <w:u w:val="single"/>
        </w:rPr>
        <w:t xml:space="preserve"> protidrogové politiky a program sociální prevence a prevence kriminality</w:t>
      </w:r>
    </w:p>
    <w:p w:rsidR="00A31118" w:rsidRPr="00E650E8" w:rsidRDefault="00A02F1C" w:rsidP="00A31118">
      <w:pPr>
        <w:pStyle w:val="1bntext"/>
        <w:ind w:firstLine="708"/>
        <w:rPr>
          <w:rFonts w:cs="Times New Roman"/>
          <w:sz w:val="22"/>
        </w:rPr>
      </w:pPr>
      <w:r w:rsidRPr="00E650E8">
        <w:rPr>
          <w:rFonts w:cs="Times New Roman"/>
          <w:sz w:val="22"/>
        </w:rPr>
        <w:t>Program proti</w:t>
      </w:r>
      <w:r w:rsidR="00C21426" w:rsidRPr="00E650E8">
        <w:rPr>
          <w:rFonts w:cs="Times New Roman"/>
          <w:sz w:val="22"/>
        </w:rPr>
        <w:t>drogové politiky byl v roce 2018</w:t>
      </w:r>
      <w:r w:rsidRPr="00E650E8">
        <w:rPr>
          <w:rFonts w:cs="Times New Roman"/>
          <w:sz w:val="22"/>
        </w:rPr>
        <w:t xml:space="preserve"> realizován</w:t>
      </w:r>
      <w:r w:rsidR="00A32F65" w:rsidRPr="00E650E8">
        <w:rPr>
          <w:rFonts w:cs="Times New Roman"/>
          <w:sz w:val="22"/>
        </w:rPr>
        <w:t xml:space="preserve"> v Institutu pro k</w:t>
      </w:r>
      <w:r w:rsidR="00416D1D" w:rsidRPr="00E650E8">
        <w:rPr>
          <w:rFonts w:cs="Times New Roman"/>
          <w:sz w:val="22"/>
        </w:rPr>
        <w:t>riminologii a </w:t>
      </w:r>
      <w:r w:rsidRPr="00E650E8">
        <w:rPr>
          <w:rFonts w:cs="Times New Roman"/>
          <w:sz w:val="22"/>
        </w:rPr>
        <w:t xml:space="preserve">sociální prevenci, Probační a mediační službě a Justiční akademii. Celkem bylo čerpáno </w:t>
      </w:r>
      <w:r w:rsidR="00C21426" w:rsidRPr="00E650E8">
        <w:rPr>
          <w:rFonts w:cs="Times New Roman"/>
          <w:sz w:val="22"/>
        </w:rPr>
        <w:t>410,63</w:t>
      </w:r>
      <w:r w:rsidR="00A31118" w:rsidRPr="00E650E8">
        <w:rPr>
          <w:rFonts w:cs="Times New Roman"/>
          <w:sz w:val="22"/>
        </w:rPr>
        <w:t> tis. Kč.</w:t>
      </w:r>
    </w:p>
    <w:bookmarkStart w:id="489" w:name="_MON_1579618184"/>
    <w:bookmarkEnd w:id="489"/>
    <w:p w:rsidR="00A02F1C" w:rsidRPr="00A31118" w:rsidRDefault="00F064D6" w:rsidP="00A02F1C">
      <w:pPr>
        <w:pStyle w:val="1bntext"/>
        <w:ind w:firstLine="0"/>
        <w:jc w:val="left"/>
        <w:rPr>
          <w:rFonts w:cs="Times New Roman"/>
          <w:color w:val="7030A0"/>
          <w:sz w:val="22"/>
        </w:rPr>
      </w:pPr>
      <w:r w:rsidRPr="00A31118">
        <w:rPr>
          <w:rFonts w:cs="Times New Roman"/>
          <w:color w:val="7030A0"/>
          <w:sz w:val="22"/>
        </w:rPr>
        <w:object w:dxaOrig="9747" w:dyaOrig="2854">
          <v:shape id="_x0000_i1108" type="#_x0000_t75" style="width:441.4pt;height:127.7pt" o:ole="">
            <v:imagedata r:id="rId203" o:title=""/>
          </v:shape>
          <o:OLEObject Type="Embed" ProgID="Excel.Sheet.12" ShapeID="_x0000_i1108" DrawAspect="Content" ObjectID="_1616848915" r:id="rId204"/>
        </w:object>
      </w:r>
    </w:p>
    <w:p w:rsidR="00BF00A3" w:rsidRPr="00E650E8" w:rsidRDefault="00A31118" w:rsidP="00BF00A3">
      <w:pPr>
        <w:pStyle w:val="1bntext"/>
        <w:ind w:firstLine="708"/>
        <w:rPr>
          <w:rFonts w:cs="Times New Roman"/>
          <w:sz w:val="22"/>
        </w:rPr>
      </w:pPr>
      <w:r w:rsidRPr="00E650E8">
        <w:rPr>
          <w:rFonts w:cs="Times New Roman"/>
          <w:sz w:val="22"/>
        </w:rPr>
        <w:t>Institut pro kriminologii a sociální prevenci</w:t>
      </w:r>
      <w:r w:rsidR="0099569C" w:rsidRPr="00E650E8">
        <w:rPr>
          <w:rFonts w:cs="Times New Roman"/>
          <w:sz w:val="22"/>
        </w:rPr>
        <w:t xml:space="preserve"> využil</w:t>
      </w:r>
      <w:r w:rsidR="00C43AB7" w:rsidRPr="00E650E8">
        <w:rPr>
          <w:rFonts w:cs="Times New Roman"/>
          <w:sz w:val="22"/>
        </w:rPr>
        <w:t xml:space="preserve"> prostředky k zajištění účasti jedné výzkumné pracovnice na 12. výroční konferenci mezinárodní odborné společnosti International Society for the Study of Drug Policy (ISSDP) ve Vancouveru.</w:t>
      </w:r>
    </w:p>
    <w:p w:rsidR="00BF00A3" w:rsidRPr="00E650E8" w:rsidRDefault="00BF00A3" w:rsidP="00C43AB7">
      <w:pPr>
        <w:pStyle w:val="1bntext"/>
        <w:ind w:firstLine="708"/>
        <w:rPr>
          <w:rFonts w:cs="Times New Roman"/>
          <w:sz w:val="22"/>
        </w:rPr>
      </w:pPr>
      <w:r w:rsidRPr="00E650E8">
        <w:rPr>
          <w:rFonts w:cs="Times New Roman"/>
          <w:sz w:val="22"/>
        </w:rPr>
        <w:t>Jus</w:t>
      </w:r>
      <w:r w:rsidR="00C43AB7" w:rsidRPr="00E650E8">
        <w:rPr>
          <w:rFonts w:cs="Times New Roman"/>
          <w:sz w:val="22"/>
        </w:rPr>
        <w:t>tiční akademie uspořádala 2</w:t>
      </w:r>
      <w:r w:rsidRPr="00E650E8">
        <w:rPr>
          <w:rFonts w:cs="Times New Roman"/>
          <w:sz w:val="22"/>
        </w:rPr>
        <w:t xml:space="preserve"> semináře s tematikou protidrogové politiky a dále hradila účast svých pracovníků na </w:t>
      </w:r>
      <w:r w:rsidR="00C43AB7" w:rsidRPr="00E650E8">
        <w:rPr>
          <w:rFonts w:cs="Times New Roman"/>
          <w:sz w:val="22"/>
        </w:rPr>
        <w:t>zahraniční konferenci v Itálii a zahraničním</w:t>
      </w:r>
      <w:r w:rsidRPr="00E650E8">
        <w:rPr>
          <w:rFonts w:cs="Times New Roman"/>
          <w:sz w:val="22"/>
        </w:rPr>
        <w:t xml:space="preserve"> semináři </w:t>
      </w:r>
      <w:r w:rsidR="00C43AB7" w:rsidRPr="00E650E8">
        <w:rPr>
          <w:rFonts w:cs="Times New Roman"/>
          <w:sz w:val="22"/>
        </w:rPr>
        <w:t>ve španělské Barceloně</w:t>
      </w:r>
      <w:r w:rsidRPr="00E650E8">
        <w:rPr>
          <w:rFonts w:cs="Times New Roman"/>
          <w:sz w:val="22"/>
        </w:rPr>
        <w:t>.</w:t>
      </w:r>
    </w:p>
    <w:p w:rsidR="00BF00A3" w:rsidRPr="00E650E8" w:rsidRDefault="00BF00A3" w:rsidP="00BF00A3">
      <w:pPr>
        <w:pStyle w:val="1bntext"/>
        <w:ind w:firstLine="708"/>
        <w:rPr>
          <w:rFonts w:cs="Times New Roman"/>
          <w:sz w:val="22"/>
        </w:rPr>
      </w:pPr>
      <w:r w:rsidRPr="00E650E8">
        <w:rPr>
          <w:rFonts w:cs="Times New Roman"/>
          <w:sz w:val="22"/>
        </w:rPr>
        <w:t>Probační a mediační služba využila prostředky k úhradě výdajů na následné testování přítomnosti drog.</w:t>
      </w:r>
    </w:p>
    <w:p w:rsidR="00A31118" w:rsidRPr="00E650E8" w:rsidRDefault="00A31118" w:rsidP="00A31118">
      <w:pPr>
        <w:pStyle w:val="1bntext"/>
        <w:ind w:firstLine="708"/>
        <w:rPr>
          <w:rFonts w:cs="Times New Roman"/>
          <w:sz w:val="22"/>
        </w:rPr>
      </w:pPr>
      <w:r w:rsidRPr="00E650E8">
        <w:rPr>
          <w:rFonts w:cs="Times New Roman"/>
          <w:sz w:val="22"/>
        </w:rPr>
        <w:t>Program sociální prevence a prevence kriminality byl v roce 2018 realizován taktéž v Institutu pro kriminologii a sociální prevenci, Probační a mediační službě a Justiční akademii. Celkem bylo čerpáno 1 373,23 tis. Kč.</w:t>
      </w:r>
    </w:p>
    <w:bookmarkStart w:id="490" w:name="_MON_1579618716"/>
    <w:bookmarkEnd w:id="490"/>
    <w:p w:rsidR="00A10C45" w:rsidRDefault="00A10C45" w:rsidP="00A10C45">
      <w:pPr>
        <w:pStyle w:val="1bntext"/>
        <w:ind w:firstLine="0"/>
        <w:rPr>
          <w:rFonts w:cs="Times New Roman"/>
          <w:sz w:val="22"/>
        </w:rPr>
      </w:pPr>
      <w:r w:rsidRPr="00B30C23">
        <w:rPr>
          <w:rFonts w:cs="Times New Roman"/>
          <w:sz w:val="22"/>
        </w:rPr>
        <w:object w:dxaOrig="9759" w:dyaOrig="2671">
          <v:shape id="_x0000_i1109" type="#_x0000_t75" style="width:457.65pt;height:120.85pt" o:ole="">
            <v:imagedata r:id="rId205" o:title=""/>
          </v:shape>
          <o:OLEObject Type="Embed" ProgID="Excel.Sheet.12" ShapeID="_x0000_i1109" DrawAspect="Content" ObjectID="_1616848916" r:id="rId206"/>
        </w:object>
      </w:r>
    </w:p>
    <w:p w:rsidR="00BF00A3" w:rsidRPr="00E650E8" w:rsidRDefault="00725EC0" w:rsidP="00A10C45">
      <w:pPr>
        <w:pStyle w:val="1bntext"/>
        <w:ind w:firstLine="708"/>
        <w:rPr>
          <w:rFonts w:cs="Times New Roman"/>
          <w:sz w:val="22"/>
        </w:rPr>
      </w:pPr>
      <w:r w:rsidRPr="00E650E8">
        <w:rPr>
          <w:rFonts w:cs="Times New Roman"/>
          <w:sz w:val="22"/>
        </w:rPr>
        <w:t>Institut pro kriminologii a sociální prevenci</w:t>
      </w:r>
      <w:r w:rsidR="00BF00A3" w:rsidRPr="00E650E8">
        <w:rPr>
          <w:rFonts w:cs="Times New Roman"/>
          <w:sz w:val="22"/>
        </w:rPr>
        <w:t xml:space="preserve"> použil prostředky na úhradu účasti svých výzkumných pracovníků na konfer</w:t>
      </w:r>
      <w:r w:rsidRPr="00E650E8">
        <w:rPr>
          <w:rFonts w:cs="Times New Roman"/>
          <w:sz w:val="22"/>
        </w:rPr>
        <w:t>enci Sekce sociální patologie ČSS v Luhačovicích, dále v zahraničí</w:t>
      </w:r>
      <w:r w:rsidR="00BF00A3" w:rsidRPr="00E650E8">
        <w:rPr>
          <w:rFonts w:cs="Times New Roman"/>
          <w:sz w:val="22"/>
        </w:rPr>
        <w:t xml:space="preserve"> </w:t>
      </w:r>
      <w:r w:rsidRPr="00E650E8">
        <w:rPr>
          <w:rFonts w:cs="Times New Roman"/>
          <w:sz w:val="22"/>
        </w:rPr>
        <w:t>na 23. ročníku Německých dnů prevence v Drážďanech a na mezi</w:t>
      </w:r>
      <w:r w:rsidR="00E405B5">
        <w:rPr>
          <w:rFonts w:cs="Times New Roman"/>
          <w:sz w:val="22"/>
        </w:rPr>
        <w:t>národní konferenci „Paralely a </w:t>
      </w:r>
      <w:r w:rsidRPr="00E650E8">
        <w:rPr>
          <w:rFonts w:cs="Times New Roman"/>
          <w:sz w:val="22"/>
        </w:rPr>
        <w:t>divergencie“</w:t>
      </w:r>
      <w:r w:rsidR="00BF00A3" w:rsidRPr="00E650E8">
        <w:rPr>
          <w:rFonts w:cs="Times New Roman"/>
          <w:sz w:val="22"/>
        </w:rPr>
        <w:t>.</w:t>
      </w:r>
    </w:p>
    <w:p w:rsidR="008C2325" w:rsidRPr="00E650E8" w:rsidRDefault="008C2325" w:rsidP="00BF00A3">
      <w:pPr>
        <w:pStyle w:val="1bntext"/>
        <w:ind w:firstLine="708"/>
        <w:rPr>
          <w:rFonts w:cs="Times New Roman"/>
          <w:sz w:val="22"/>
        </w:rPr>
      </w:pPr>
      <w:r w:rsidRPr="00E650E8">
        <w:rPr>
          <w:rFonts w:cs="Times New Roman"/>
          <w:sz w:val="22"/>
        </w:rPr>
        <w:t>Justiční akademie uspořádala 14</w:t>
      </w:r>
      <w:r w:rsidR="00BF00A3" w:rsidRPr="00E650E8">
        <w:rPr>
          <w:rFonts w:cs="Times New Roman"/>
          <w:sz w:val="22"/>
        </w:rPr>
        <w:t xml:space="preserve"> seminářů s tematikou sociální prevence a prevence kriminal</w:t>
      </w:r>
      <w:r w:rsidRPr="00E650E8">
        <w:rPr>
          <w:rFonts w:cs="Times New Roman"/>
          <w:sz w:val="22"/>
        </w:rPr>
        <w:t>ity v Kroměříži a v Praze, dále hradila účast svých pracovníků na zahraniční konferenci v Itálii a uspořádala kulatý stůl se soudci Nejvyššího soudu na téma „Milánské tabulky – Rozhodování o náhradách při ublížení na zdraví“.</w:t>
      </w:r>
    </w:p>
    <w:p w:rsidR="00BF00A3" w:rsidRPr="00E650E8" w:rsidRDefault="008C2325" w:rsidP="00BF00A3">
      <w:pPr>
        <w:pStyle w:val="1bntext"/>
        <w:ind w:firstLine="708"/>
        <w:rPr>
          <w:rFonts w:cs="Times New Roman"/>
          <w:sz w:val="22"/>
        </w:rPr>
      </w:pPr>
      <w:r w:rsidRPr="00E650E8">
        <w:rPr>
          <w:rFonts w:cs="Times New Roman"/>
          <w:sz w:val="22"/>
        </w:rPr>
        <w:t>Probační a mediační služba</w:t>
      </w:r>
      <w:r w:rsidR="00BF00A3" w:rsidRPr="00E650E8">
        <w:rPr>
          <w:rFonts w:cs="Times New Roman"/>
          <w:sz w:val="22"/>
        </w:rPr>
        <w:t xml:space="preserve"> zajistila z těchto prostředků alkoholové testování (test</w:t>
      </w:r>
      <w:r w:rsidRPr="00E650E8">
        <w:rPr>
          <w:rFonts w:cs="Times New Roman"/>
          <w:sz w:val="22"/>
        </w:rPr>
        <w:t xml:space="preserve">ování </w:t>
      </w:r>
      <w:r w:rsidR="00E405B5">
        <w:rPr>
          <w:rFonts w:cs="Times New Roman"/>
          <w:sz w:val="22"/>
        </w:rPr>
        <w:t>na </w:t>
      </w:r>
      <w:r w:rsidRPr="00E650E8">
        <w:rPr>
          <w:rFonts w:cs="Times New Roman"/>
          <w:sz w:val="22"/>
        </w:rPr>
        <w:t>přítomnost alkoholu v </w:t>
      </w:r>
      <w:r w:rsidR="00BF00A3" w:rsidRPr="00E650E8">
        <w:rPr>
          <w:rFonts w:cs="Times New Roman"/>
          <w:sz w:val="22"/>
        </w:rPr>
        <w:t>dechu). Konkrétně nákup alkohol testerů a příslušenství – náustků. Dále bylo uhraz</w:t>
      </w:r>
      <w:r w:rsidR="002D667B" w:rsidRPr="00E650E8">
        <w:rPr>
          <w:rFonts w:cs="Times New Roman"/>
          <w:sz w:val="22"/>
        </w:rPr>
        <w:t>eno cestovné pro specialisty Probační a mediační služby</w:t>
      </w:r>
      <w:r w:rsidR="00BF00A3" w:rsidRPr="00E650E8">
        <w:rPr>
          <w:rFonts w:cs="Times New Roman"/>
          <w:sz w:val="22"/>
        </w:rPr>
        <w:t xml:space="preserve"> na vzdělávací semináře a konference jak v ČR, tak i v zahraničí. Malá část prostředků byla použi</w:t>
      </w:r>
      <w:r w:rsidR="002D667B" w:rsidRPr="00E650E8">
        <w:rPr>
          <w:rFonts w:cs="Times New Roman"/>
          <w:sz w:val="22"/>
        </w:rPr>
        <w:t>ta na nákup odborné literatury.</w:t>
      </w:r>
    </w:p>
    <w:p w:rsidR="00A02F1C" w:rsidRPr="00E650E8" w:rsidRDefault="002A6F02" w:rsidP="00A02F1C">
      <w:pPr>
        <w:pStyle w:val="1bntext"/>
        <w:ind w:firstLine="708"/>
        <w:rPr>
          <w:rFonts w:cs="Times New Roman"/>
          <w:b/>
          <w:sz w:val="22"/>
          <w:u w:val="single"/>
        </w:rPr>
      </w:pPr>
      <w:r w:rsidRPr="00E650E8">
        <w:rPr>
          <w:rFonts w:cs="Times New Roman"/>
          <w:b/>
          <w:sz w:val="22"/>
          <w:u w:val="single"/>
        </w:rPr>
        <w:t>Platby</w:t>
      </w:r>
      <w:r w:rsidR="00AA5652" w:rsidRPr="00E650E8">
        <w:rPr>
          <w:rFonts w:cs="Times New Roman"/>
          <w:b/>
          <w:sz w:val="22"/>
          <w:u w:val="single"/>
        </w:rPr>
        <w:t xml:space="preserve"> do zahraničí</w:t>
      </w:r>
    </w:p>
    <w:p w:rsidR="00FE2552" w:rsidRPr="00E650E8" w:rsidRDefault="00E36EEB" w:rsidP="00A02F1C">
      <w:pPr>
        <w:pStyle w:val="1bntext"/>
        <w:ind w:firstLine="708"/>
        <w:rPr>
          <w:rFonts w:cs="Times New Roman"/>
          <w:b/>
          <w:sz w:val="22"/>
          <w:u w:val="single"/>
        </w:rPr>
      </w:pPr>
      <w:r w:rsidRPr="00E650E8">
        <w:rPr>
          <w:rFonts w:cs="Times New Roman"/>
          <w:sz w:val="22"/>
        </w:rPr>
        <w:t>V</w:t>
      </w:r>
      <w:r w:rsidR="002A6F02" w:rsidRPr="00E650E8">
        <w:rPr>
          <w:rFonts w:cs="Times New Roman"/>
          <w:sz w:val="22"/>
        </w:rPr>
        <w:t> roce 2018</w:t>
      </w:r>
      <w:r w:rsidR="00FE2552" w:rsidRPr="00E650E8">
        <w:rPr>
          <w:rFonts w:cs="Times New Roman"/>
          <w:sz w:val="22"/>
        </w:rPr>
        <w:t xml:space="preserve"> </w:t>
      </w:r>
      <w:r w:rsidRPr="00E650E8">
        <w:rPr>
          <w:rFonts w:cs="Times New Roman"/>
          <w:sz w:val="22"/>
        </w:rPr>
        <w:t xml:space="preserve">byly uhrazeny </w:t>
      </w:r>
      <w:r w:rsidR="002A6F02" w:rsidRPr="00E650E8">
        <w:rPr>
          <w:rFonts w:cs="Times New Roman"/>
          <w:sz w:val="22"/>
        </w:rPr>
        <w:t>platby</w:t>
      </w:r>
      <w:r w:rsidR="00FE2552" w:rsidRPr="00E650E8">
        <w:rPr>
          <w:rFonts w:cs="Times New Roman"/>
          <w:sz w:val="22"/>
        </w:rPr>
        <w:t xml:space="preserve"> </w:t>
      </w:r>
      <w:r w:rsidR="002A6F02" w:rsidRPr="00E650E8">
        <w:rPr>
          <w:rFonts w:cs="Times New Roman"/>
          <w:sz w:val="22"/>
        </w:rPr>
        <w:t>do zahraničí</w:t>
      </w:r>
      <w:r w:rsidR="00FE2552" w:rsidRPr="00E650E8">
        <w:rPr>
          <w:rFonts w:cs="Times New Roman"/>
          <w:sz w:val="22"/>
        </w:rPr>
        <w:t xml:space="preserve"> v celkové výši </w:t>
      </w:r>
      <w:r w:rsidR="002A6F02" w:rsidRPr="00E650E8">
        <w:rPr>
          <w:rFonts w:cs="Times New Roman"/>
          <w:sz w:val="22"/>
        </w:rPr>
        <w:t>707,51</w:t>
      </w:r>
      <w:r w:rsidR="00FE2552" w:rsidRPr="00E650E8">
        <w:rPr>
          <w:rFonts w:cs="Times New Roman"/>
          <w:sz w:val="22"/>
        </w:rPr>
        <w:t> tis. Kč:</w:t>
      </w:r>
    </w:p>
    <w:bookmarkStart w:id="491" w:name="_MON_1579619141"/>
    <w:bookmarkEnd w:id="491"/>
    <w:p w:rsidR="00A10C45" w:rsidRDefault="00A10C45" w:rsidP="0051517A">
      <w:pPr>
        <w:pStyle w:val="1bntext"/>
        <w:ind w:firstLine="0"/>
        <w:rPr>
          <w:rFonts w:cs="Times New Roman"/>
          <w:color w:val="7030A0"/>
          <w:sz w:val="22"/>
        </w:rPr>
      </w:pPr>
      <w:r w:rsidRPr="002A6F02">
        <w:rPr>
          <w:rFonts w:cs="Times New Roman"/>
          <w:color w:val="7030A0"/>
          <w:sz w:val="22"/>
        </w:rPr>
        <w:object w:dxaOrig="9759" w:dyaOrig="2669">
          <v:shape id="_x0000_i1110" type="#_x0000_t75" style="width:449.55pt;height:127.7pt" o:ole="">
            <v:imagedata r:id="rId207" o:title=""/>
          </v:shape>
          <o:OLEObject Type="Embed" ProgID="Excel.Sheet.12" ShapeID="_x0000_i1110" DrawAspect="Content" ObjectID="_1616848917" r:id="rId208"/>
        </w:object>
      </w:r>
      <w:r>
        <w:rPr>
          <w:rFonts w:cs="Times New Roman"/>
          <w:color w:val="7030A0"/>
          <w:sz w:val="22"/>
        </w:rPr>
        <w:br w:type="page"/>
      </w:r>
    </w:p>
    <w:p w:rsidR="00BF00A3" w:rsidRPr="00E650E8" w:rsidRDefault="0056778F" w:rsidP="00BF00A3">
      <w:pPr>
        <w:pStyle w:val="1bntext"/>
        <w:ind w:firstLine="709"/>
        <w:rPr>
          <w:rFonts w:cs="Times New Roman"/>
          <w:sz w:val="22"/>
        </w:rPr>
      </w:pPr>
      <w:r w:rsidRPr="00E650E8">
        <w:rPr>
          <w:sz w:val="22"/>
          <w:szCs w:val="22"/>
        </w:rPr>
        <w:t>Institut pro kriminologii a sociální prevenci</w:t>
      </w:r>
      <w:r w:rsidR="00BF00A3" w:rsidRPr="00E650E8">
        <w:rPr>
          <w:sz w:val="22"/>
          <w:szCs w:val="22"/>
        </w:rPr>
        <w:t xml:space="preserve"> uhradil členské příspěvky Mezinárodní kriminologické společnosti, Mezinárodní společnosti pro trestní právo – AIDP a Mezinárodní</w:t>
      </w:r>
      <w:r w:rsidRPr="00E650E8">
        <w:rPr>
          <w:sz w:val="22"/>
          <w:szCs w:val="22"/>
        </w:rPr>
        <w:t xml:space="preserve"> viktimologické společnosti. Probační a mediační služba</w:t>
      </w:r>
      <w:r w:rsidR="00BF00A3" w:rsidRPr="00E650E8">
        <w:rPr>
          <w:sz w:val="22"/>
          <w:szCs w:val="22"/>
        </w:rPr>
        <w:t xml:space="preserve"> uhradila členský př</w:t>
      </w:r>
      <w:r w:rsidRPr="00E650E8">
        <w:rPr>
          <w:sz w:val="22"/>
          <w:szCs w:val="22"/>
        </w:rPr>
        <w:t>íspěvek 2 mezinárodním organizacím:</w:t>
      </w:r>
      <w:r w:rsidR="00BF00A3" w:rsidRPr="00E650E8">
        <w:rPr>
          <w:sz w:val="22"/>
          <w:szCs w:val="22"/>
        </w:rPr>
        <w:t xml:space="preserve"> CEP (Confederation of European Probation)</w:t>
      </w:r>
      <w:r w:rsidRPr="00E650E8">
        <w:rPr>
          <w:sz w:val="22"/>
          <w:szCs w:val="22"/>
        </w:rPr>
        <w:t xml:space="preserve"> a EFRJ (European Forum for Restorative Justice)</w:t>
      </w:r>
      <w:r w:rsidR="00BF00A3" w:rsidRPr="00E650E8">
        <w:rPr>
          <w:sz w:val="22"/>
          <w:szCs w:val="22"/>
        </w:rPr>
        <w:t>. Justiční akademie uhradila členský příspěvek mezinárodní síti EJTN (European Judicia Training Network).</w:t>
      </w:r>
    </w:p>
    <w:p w:rsidR="009C5C8D" w:rsidRPr="00E650E8" w:rsidRDefault="009C5C8D" w:rsidP="009C5C8D">
      <w:pPr>
        <w:pStyle w:val="Nadpis1"/>
        <w:numPr>
          <w:ilvl w:val="0"/>
          <w:numId w:val="5"/>
        </w:numPr>
      </w:pPr>
      <w:bookmarkStart w:id="492" w:name="_Toc445212783"/>
      <w:bookmarkStart w:id="493" w:name="_Toc3203435"/>
      <w:r w:rsidRPr="00E650E8">
        <w:t>VÝVOJ ZAMĚSTNANOSTI</w:t>
      </w:r>
      <w:bookmarkEnd w:id="492"/>
      <w:bookmarkEnd w:id="493"/>
    </w:p>
    <w:p w:rsidR="009C5C8D" w:rsidRPr="00E650E8" w:rsidRDefault="009C5C8D" w:rsidP="009C5C8D">
      <w:pPr>
        <w:pStyle w:val="Nadpis2"/>
        <w:numPr>
          <w:ilvl w:val="1"/>
          <w:numId w:val="5"/>
        </w:numPr>
        <w:rPr>
          <w:lang w:val="cs-CZ"/>
        </w:rPr>
      </w:pPr>
      <w:bookmarkStart w:id="494" w:name="_Toc445212784"/>
      <w:bookmarkStart w:id="495" w:name="_Toc3203436"/>
      <w:r w:rsidRPr="00E650E8">
        <w:rPr>
          <w:lang w:val="cs-CZ"/>
        </w:rPr>
        <w:t xml:space="preserve">POČTY </w:t>
      </w:r>
      <w:r w:rsidR="00E57AEE">
        <w:rPr>
          <w:lang w:val="cs-CZ"/>
        </w:rPr>
        <w:t>ZAMĚSTNANC</w:t>
      </w:r>
      <w:r w:rsidRPr="00E650E8">
        <w:rPr>
          <w:lang w:val="cs-CZ"/>
        </w:rPr>
        <w:t>Ů</w:t>
      </w:r>
      <w:bookmarkEnd w:id="494"/>
      <w:bookmarkEnd w:id="495"/>
    </w:p>
    <w:p w:rsidR="009E37F4" w:rsidRPr="00E650E8" w:rsidRDefault="0014148A" w:rsidP="009E37F4">
      <w:pPr>
        <w:spacing w:after="240" w:line="240" w:lineRule="auto"/>
        <w:ind w:firstLine="709"/>
        <w:rPr>
          <w:rFonts w:eastAsia="Times New Roman"/>
        </w:rPr>
      </w:pPr>
      <w:r>
        <w:rPr>
          <w:rFonts w:eastAsia="Times New Roman"/>
        </w:rPr>
        <w:pict>
          <v:shape id="_x0000_s3830" type="#_x0000_t75" style="position:absolute;left:0;text-align:left;margin-left:0;margin-top:37.75pt;width:224.3pt;height:101.75pt;z-index:251730944;mso-position-horizontal:center;mso-position-horizontal-relative:text;mso-position-vertical:absolute;mso-position-vertical-relative:text">
            <v:imagedata r:id="rId209" o:title=""/>
            <w10:wrap type="topAndBottom"/>
          </v:shape>
          <o:OLEObject Type="Embed" ProgID="Excel.Sheet.8" ShapeID="_x0000_s3830" DrawAspect="Content" ObjectID="_1616848957" r:id="rId210"/>
        </w:pict>
      </w:r>
      <w:r w:rsidR="009E37F4" w:rsidRPr="00E650E8">
        <w:rPr>
          <w:rFonts w:eastAsia="Times New Roman"/>
        </w:rPr>
        <w:t>Pro rok 2018 byl schválen limit počtu zaměstnanců pro ostatní organizační složky státu v počtu 699 osob.</w:t>
      </w:r>
    </w:p>
    <w:p w:rsidR="009E37F4" w:rsidRPr="00E650E8" w:rsidRDefault="009E37F4" w:rsidP="009E37F4">
      <w:pPr>
        <w:spacing w:after="240" w:line="240" w:lineRule="auto"/>
        <w:jc w:val="left"/>
        <w:rPr>
          <w:rFonts w:eastAsia="Times New Roman" w:cs="Times New Roman"/>
          <w:szCs w:val="24"/>
          <w:highlight w:val="yellow"/>
        </w:rPr>
      </w:pPr>
    </w:p>
    <w:p w:rsidR="009E37F4" w:rsidRPr="00E650E8" w:rsidRDefault="0014148A" w:rsidP="009E37F4">
      <w:pPr>
        <w:spacing w:after="240" w:line="240" w:lineRule="auto"/>
        <w:ind w:firstLine="709"/>
        <w:rPr>
          <w:rFonts w:eastAsia="Times New Roman"/>
        </w:rPr>
      </w:pPr>
      <w:r>
        <w:rPr>
          <w:rFonts w:cs="Times New Roman"/>
          <w:noProof/>
          <w:sz w:val="24"/>
          <w:szCs w:val="24"/>
          <w:highlight w:val="yellow"/>
        </w:rPr>
        <w:pict>
          <v:shape id="_x0000_s3829" type="#_x0000_t75" style="position:absolute;left:0;text-align:left;margin-left:0;margin-top:37.9pt;width:212.45pt;height:103.8pt;z-index:251729920;mso-position-horizontal:center;mso-position-horizontal-relative:text;mso-position-vertical:absolute;mso-position-vertical-relative:text">
            <v:imagedata r:id="rId211" o:title=""/>
            <w10:wrap type="topAndBottom"/>
          </v:shape>
          <o:OLEObject Type="Embed" ProgID="Excel.Sheet.8" ShapeID="_x0000_s3829" DrawAspect="Content" ObjectID="_1616848958" r:id="rId212"/>
        </w:pict>
      </w:r>
      <w:r w:rsidR="009E37F4" w:rsidRPr="00E650E8">
        <w:rPr>
          <w:rFonts w:eastAsia="Times New Roman"/>
        </w:rPr>
        <w:t>Skutečné (průměrné, přepočtené) počty zaměstnanců v celoročním vyjádření byly v roce 2018 u jednotlivých organizací následující:</w:t>
      </w:r>
    </w:p>
    <w:p w:rsidR="009C5C8D" w:rsidRPr="00E650E8" w:rsidRDefault="009C5C8D" w:rsidP="009E37F4">
      <w:pPr>
        <w:spacing w:after="240" w:line="240" w:lineRule="auto"/>
        <w:rPr>
          <w:rFonts w:cs="Times New Roman"/>
          <w:highlight w:val="yellow"/>
        </w:rPr>
      </w:pPr>
    </w:p>
    <w:p w:rsidR="009C5C8D" w:rsidRPr="00E405B5" w:rsidRDefault="009C5C8D" w:rsidP="009C5C8D">
      <w:pPr>
        <w:pStyle w:val="Nadpis2"/>
        <w:numPr>
          <w:ilvl w:val="1"/>
          <w:numId w:val="5"/>
        </w:numPr>
        <w:rPr>
          <w:lang w:val="cs-CZ"/>
        </w:rPr>
      </w:pPr>
      <w:bookmarkStart w:id="496" w:name="_Toc445212785"/>
      <w:bookmarkStart w:id="497" w:name="_Toc3203437"/>
      <w:r w:rsidRPr="00E405B5">
        <w:rPr>
          <w:lang w:val="cs-CZ"/>
        </w:rPr>
        <w:t>PROSTŘEDKY NA</w:t>
      </w:r>
      <w:r w:rsidR="00C75B2D" w:rsidRPr="00E405B5">
        <w:rPr>
          <w:lang w:val="cs-CZ"/>
        </w:rPr>
        <w:t xml:space="preserve"> </w:t>
      </w:r>
      <w:r w:rsidRPr="00E405B5">
        <w:rPr>
          <w:lang w:val="cs-CZ"/>
        </w:rPr>
        <w:t>PLATY A</w:t>
      </w:r>
      <w:r w:rsidR="00C75B2D" w:rsidRPr="00E405B5">
        <w:rPr>
          <w:lang w:val="cs-CZ"/>
        </w:rPr>
        <w:t xml:space="preserve"> OSTATNÍ PLATBY </w:t>
      </w:r>
      <w:r w:rsidRPr="00E405B5">
        <w:rPr>
          <w:lang w:val="cs-CZ"/>
        </w:rPr>
        <w:t>ZA PROVEDENOU PRÁCI</w:t>
      </w:r>
      <w:bookmarkEnd w:id="496"/>
      <w:bookmarkEnd w:id="497"/>
    </w:p>
    <w:p w:rsidR="00315CEE" w:rsidRPr="00E405B5" w:rsidRDefault="00315CEE" w:rsidP="00315CEE">
      <w:pPr>
        <w:pStyle w:val="1bntext"/>
        <w:ind w:firstLine="709"/>
        <w:rPr>
          <w:sz w:val="22"/>
          <w:szCs w:val="22"/>
        </w:rPr>
      </w:pPr>
      <w:r w:rsidRPr="00E405B5">
        <w:rPr>
          <w:sz w:val="22"/>
          <w:szCs w:val="22"/>
        </w:rPr>
        <w:t xml:space="preserve">Na rok 2018 byl schválen pro  uvedené organizační složky státu rozpočet prostředků na platy a ostatní platby za provedenou práci v objemu 242 515,03 tis. Kč, z toho prostředky na platy činily 233 172,62 tis. Kč. V průběhu roku došlo </w:t>
      </w:r>
      <w:r w:rsidR="00FA6916">
        <w:rPr>
          <w:sz w:val="22"/>
          <w:szCs w:val="22"/>
        </w:rPr>
        <w:t xml:space="preserve">zejména </w:t>
      </w:r>
      <w:r w:rsidRPr="00E405B5">
        <w:rPr>
          <w:sz w:val="22"/>
          <w:szCs w:val="22"/>
        </w:rPr>
        <w:t>k následujícím úpravám:</w:t>
      </w:r>
    </w:p>
    <w:p w:rsidR="00315CEE" w:rsidRPr="00E405B5" w:rsidRDefault="00315CEE" w:rsidP="00790548">
      <w:pPr>
        <w:pStyle w:val="1bntext"/>
        <w:ind w:firstLine="709"/>
        <w:rPr>
          <w:sz w:val="22"/>
          <w:szCs w:val="22"/>
        </w:rPr>
      </w:pPr>
      <w:r w:rsidRPr="00E405B5">
        <w:rPr>
          <w:sz w:val="22"/>
          <w:szCs w:val="22"/>
        </w:rPr>
        <w:t>Převod 5 zaměstnaneckých míst ze soustavy soudů do Justiční akademie, a s tím související převod finančních prostředků na platy zaměstnanců ve výši 1 363,10 tis. Kč</w:t>
      </w:r>
      <w:r w:rsidR="00790548" w:rsidRPr="00E405B5">
        <w:rPr>
          <w:sz w:val="22"/>
          <w:szCs w:val="22"/>
        </w:rPr>
        <w:t xml:space="preserve"> a poté ve výši 223,83 tis. </w:t>
      </w:r>
      <w:r w:rsidRPr="00E405B5">
        <w:rPr>
          <w:sz w:val="22"/>
          <w:szCs w:val="22"/>
        </w:rPr>
        <w:t>Kč. Uvedený převod souvisí s vyhláškou č.</w:t>
      </w:r>
      <w:r w:rsidR="004F6AB3">
        <w:rPr>
          <w:sz w:val="22"/>
          <w:szCs w:val="22"/>
        </w:rPr>
        <w:t> </w:t>
      </w:r>
      <w:r w:rsidRPr="00E405B5">
        <w:rPr>
          <w:sz w:val="22"/>
          <w:szCs w:val="22"/>
        </w:rPr>
        <w:t>382/2017 Sb., o výběru, přijímání a přípravné službě justičních čekatelů a o odborné justiční zkoušce. Navýšení bylo provedeno na vrub rozpočtu zaměstnan</w:t>
      </w:r>
      <w:r w:rsidR="00C10532" w:rsidRPr="00E405B5">
        <w:rPr>
          <w:sz w:val="22"/>
          <w:szCs w:val="22"/>
        </w:rPr>
        <w:t>ců soudů.</w:t>
      </w:r>
    </w:p>
    <w:p w:rsidR="00315CEE" w:rsidRPr="00E405B5" w:rsidRDefault="00315CEE" w:rsidP="00315CEE">
      <w:pPr>
        <w:pStyle w:val="1bntext"/>
        <w:ind w:firstLine="709"/>
        <w:rPr>
          <w:sz w:val="22"/>
          <w:szCs w:val="22"/>
        </w:rPr>
      </w:pPr>
      <w:r w:rsidRPr="00E405B5">
        <w:rPr>
          <w:sz w:val="22"/>
          <w:szCs w:val="22"/>
        </w:rPr>
        <w:t xml:space="preserve">Převod 2 zaměstnaneckých </w:t>
      </w:r>
      <w:r w:rsidR="00790548" w:rsidRPr="00E405B5">
        <w:rPr>
          <w:sz w:val="22"/>
          <w:szCs w:val="22"/>
        </w:rPr>
        <w:t>míst občanských zaměstnanců z Vězeňské služby ČR do Institutu pro kriminologii a sociální prevenci</w:t>
      </w:r>
      <w:r w:rsidRPr="00E405B5">
        <w:rPr>
          <w:sz w:val="22"/>
          <w:szCs w:val="22"/>
        </w:rPr>
        <w:t xml:space="preserve"> a s tím související převod finančních prostředků na platy zaměstnanců</w:t>
      </w:r>
      <w:r w:rsidR="00790548" w:rsidRPr="00E405B5">
        <w:rPr>
          <w:sz w:val="22"/>
          <w:szCs w:val="22"/>
        </w:rPr>
        <w:t xml:space="preserve"> ve výši 687,69 tis. </w:t>
      </w:r>
      <w:r w:rsidRPr="00E405B5">
        <w:rPr>
          <w:sz w:val="22"/>
          <w:szCs w:val="22"/>
        </w:rPr>
        <w:t>Kč. Příslušní zaměstnanci budou zajišťovat penologický výzkum v rámci stávající výz</w:t>
      </w:r>
      <w:r w:rsidR="00790548" w:rsidRPr="00E405B5">
        <w:rPr>
          <w:sz w:val="22"/>
          <w:szCs w:val="22"/>
        </w:rPr>
        <w:t>kumné organizace Institutu pro kriminologii a sociální prevenci</w:t>
      </w:r>
      <w:r w:rsidR="00C10532" w:rsidRPr="00E405B5">
        <w:rPr>
          <w:sz w:val="22"/>
          <w:szCs w:val="22"/>
        </w:rPr>
        <w:t>.</w:t>
      </w:r>
    </w:p>
    <w:p w:rsidR="00315CEE" w:rsidRPr="00E405B5" w:rsidRDefault="00315CEE" w:rsidP="00315CEE">
      <w:pPr>
        <w:pStyle w:val="1bntext"/>
        <w:ind w:firstLine="709"/>
        <w:rPr>
          <w:sz w:val="22"/>
          <w:szCs w:val="22"/>
        </w:rPr>
      </w:pPr>
      <w:r w:rsidRPr="00E405B5">
        <w:rPr>
          <w:sz w:val="22"/>
          <w:szCs w:val="22"/>
        </w:rPr>
        <w:t xml:space="preserve">Navýšení </w:t>
      </w:r>
      <w:r w:rsidR="00BC139C">
        <w:rPr>
          <w:sz w:val="22"/>
          <w:szCs w:val="22"/>
        </w:rPr>
        <w:t xml:space="preserve">finančních prostředků na platy </w:t>
      </w:r>
      <w:r w:rsidRPr="00E405B5">
        <w:rPr>
          <w:sz w:val="22"/>
          <w:szCs w:val="22"/>
        </w:rPr>
        <w:t>zaměstnanců a ostatních plateb za provedenou práci v celkové výši 3 558,80 tis. Kč, z toho prostředky na platy o 2 600,00 tis. Kč</w:t>
      </w:r>
      <w:r w:rsidR="00790548" w:rsidRPr="00E405B5">
        <w:rPr>
          <w:sz w:val="22"/>
          <w:szCs w:val="22"/>
        </w:rPr>
        <w:t xml:space="preserve"> pro Institut pro kriminologii a sociální prevenci</w:t>
      </w:r>
      <w:r w:rsidRPr="00E405B5">
        <w:rPr>
          <w:sz w:val="22"/>
          <w:szCs w:val="22"/>
        </w:rPr>
        <w:t>. Jedná se o poskytnutí institucionální podpory na výzkum, vývoj a</w:t>
      </w:r>
      <w:r w:rsidR="00CC1C37">
        <w:rPr>
          <w:sz w:val="22"/>
          <w:szCs w:val="22"/>
        </w:rPr>
        <w:t> </w:t>
      </w:r>
      <w:r w:rsidRPr="00E405B5">
        <w:rPr>
          <w:sz w:val="22"/>
          <w:szCs w:val="22"/>
        </w:rPr>
        <w:t>inovace na vrub kapitoly Ministerstvo vnitra.</w:t>
      </w:r>
    </w:p>
    <w:p w:rsidR="00315CEE" w:rsidRPr="00E405B5" w:rsidRDefault="00315CEE" w:rsidP="00315CEE">
      <w:pPr>
        <w:pStyle w:val="1bntext"/>
        <w:ind w:firstLine="709"/>
        <w:rPr>
          <w:sz w:val="22"/>
          <w:szCs w:val="22"/>
        </w:rPr>
      </w:pPr>
      <w:r w:rsidRPr="00E405B5">
        <w:rPr>
          <w:sz w:val="22"/>
          <w:szCs w:val="22"/>
        </w:rPr>
        <w:t xml:space="preserve">Navýšení </w:t>
      </w:r>
      <w:r w:rsidR="00BC139C">
        <w:rPr>
          <w:sz w:val="22"/>
          <w:szCs w:val="22"/>
        </w:rPr>
        <w:t xml:space="preserve">finančních prostředků na platy </w:t>
      </w:r>
      <w:r w:rsidRPr="00E405B5">
        <w:rPr>
          <w:sz w:val="22"/>
          <w:szCs w:val="22"/>
        </w:rPr>
        <w:t xml:space="preserve">zaměstnanců a ostatních plateb za provedenou práci v celkové výši 735,00 tis. Kč, z toho prostředky na platy o 575,00 tis. Kč pro </w:t>
      </w:r>
      <w:r w:rsidR="00790548" w:rsidRPr="00E405B5">
        <w:rPr>
          <w:sz w:val="22"/>
          <w:szCs w:val="22"/>
        </w:rPr>
        <w:t>Institut pro kriminologii a sociální prevenci</w:t>
      </w:r>
      <w:r w:rsidRPr="00E405B5">
        <w:rPr>
          <w:sz w:val="22"/>
          <w:szCs w:val="22"/>
        </w:rPr>
        <w:t xml:space="preserve">. Jedná se o poskytnutí účelové podpory na projekty VI 20172019087 „Systém sběru </w:t>
      </w:r>
      <w:r w:rsidR="00E405B5">
        <w:rPr>
          <w:sz w:val="22"/>
          <w:szCs w:val="22"/>
        </w:rPr>
        <w:t>a </w:t>
      </w:r>
      <w:r w:rsidRPr="00E405B5">
        <w:rPr>
          <w:sz w:val="22"/>
          <w:szCs w:val="22"/>
        </w:rPr>
        <w:t>vykazování dat o aplikaci institutů ochranného léčen</w:t>
      </w:r>
      <w:r w:rsidR="00E405B5">
        <w:rPr>
          <w:sz w:val="22"/>
          <w:szCs w:val="22"/>
        </w:rPr>
        <w:t>í a zabezpečovací detence v ČR“ a VI </w:t>
      </w:r>
      <w:r w:rsidR="00790548" w:rsidRPr="00E405B5">
        <w:rPr>
          <w:sz w:val="22"/>
          <w:szCs w:val="22"/>
        </w:rPr>
        <w:t>20172019053 „</w:t>
      </w:r>
      <w:r w:rsidRPr="00E405B5">
        <w:rPr>
          <w:sz w:val="22"/>
          <w:szCs w:val="22"/>
        </w:rPr>
        <w:t>Možnosti zajišťování míry a struktury sekundární drogové kriminality v podmínkách České republiky“ na vru</w:t>
      </w:r>
      <w:r w:rsidR="00C10532" w:rsidRPr="00E405B5">
        <w:rPr>
          <w:sz w:val="22"/>
          <w:szCs w:val="22"/>
        </w:rPr>
        <w:t>b kapitoly Ministerstvo vnitra.</w:t>
      </w:r>
    </w:p>
    <w:p w:rsidR="00564C67" w:rsidRPr="00183B1B" w:rsidRDefault="00315CEE" w:rsidP="00564C67">
      <w:pPr>
        <w:pStyle w:val="1odrky"/>
        <w:numPr>
          <w:ilvl w:val="0"/>
          <w:numId w:val="0"/>
        </w:numPr>
        <w:ind w:firstLine="708"/>
        <w:rPr>
          <w:color w:val="FF0000"/>
          <w:sz w:val="22"/>
          <w:szCs w:val="22"/>
        </w:rPr>
      </w:pPr>
      <w:r w:rsidRPr="00E405B5">
        <w:rPr>
          <w:sz w:val="22"/>
          <w:szCs w:val="22"/>
        </w:rPr>
        <w:t xml:space="preserve">Rozpočet po změnách tak činil 268 995,11 tis. Kč, z toho </w:t>
      </w:r>
      <w:r w:rsidR="00BC139C">
        <w:rPr>
          <w:sz w:val="22"/>
          <w:szCs w:val="22"/>
        </w:rPr>
        <w:t xml:space="preserve">finanční </w:t>
      </w:r>
      <w:r w:rsidRPr="00E405B5">
        <w:rPr>
          <w:sz w:val="22"/>
          <w:szCs w:val="22"/>
        </w:rPr>
        <w:t>prostředky na platy byly ve výši 257 133,90 tis. Kč.</w:t>
      </w:r>
      <w:r w:rsidR="00025774">
        <w:rPr>
          <w:sz w:val="22"/>
          <w:szCs w:val="22"/>
        </w:rPr>
        <w:t xml:space="preserve"> Konečný rozpočet byl ve výši 315 444,83 tis. Kč, z toho prostředky na platy ve výši 293 497,21 tis. Kč.</w:t>
      </w:r>
      <w:r w:rsidR="00564C67" w:rsidRPr="00564C67">
        <w:rPr>
          <w:color w:val="FF0000"/>
          <w:sz w:val="22"/>
          <w:szCs w:val="22"/>
        </w:rPr>
        <w:t xml:space="preserve"> </w:t>
      </w:r>
    </w:p>
    <w:bookmarkStart w:id="498" w:name="_MON_1547641080"/>
    <w:bookmarkEnd w:id="498"/>
    <w:p w:rsidR="00315CEE" w:rsidRPr="00E405B5" w:rsidRDefault="00CD39FA" w:rsidP="00564C67">
      <w:pPr>
        <w:pStyle w:val="1bntext"/>
        <w:ind w:firstLine="709"/>
        <w:rPr>
          <w:rFonts w:cs="Times New Roman"/>
        </w:rPr>
      </w:pPr>
      <w:r w:rsidRPr="00564C67">
        <w:rPr>
          <w:rFonts w:cs="Times New Roman"/>
          <w:color w:val="FF0000"/>
        </w:rPr>
        <w:object w:dxaOrig="10693" w:dyaOrig="3523">
          <v:shape id="_x0000_i1113" type="#_x0000_t75" style="width:405.1pt;height:150.25pt" o:ole="">
            <v:imagedata r:id="rId213" o:title=""/>
          </v:shape>
          <o:OLEObject Type="Embed" ProgID="Excel.Sheet.8" ShapeID="_x0000_i1113" DrawAspect="Content" ObjectID="_1616848918" r:id="rId214"/>
        </w:object>
      </w:r>
    </w:p>
    <w:p w:rsidR="00315CEE" w:rsidRPr="00E405B5" w:rsidRDefault="00315CEE" w:rsidP="00BE1DDF">
      <w:pPr>
        <w:pStyle w:val="1bntext"/>
        <w:ind w:firstLine="709"/>
        <w:rPr>
          <w:sz w:val="22"/>
          <w:szCs w:val="22"/>
        </w:rPr>
      </w:pPr>
      <w:r w:rsidRPr="00E405B5">
        <w:rPr>
          <w:sz w:val="22"/>
          <w:szCs w:val="22"/>
        </w:rPr>
        <w:t>Celkové výdaje činily 290 773,60</w:t>
      </w:r>
      <w:r w:rsidR="00BE1DDF" w:rsidRPr="00E405B5">
        <w:rPr>
          <w:sz w:val="22"/>
          <w:szCs w:val="22"/>
        </w:rPr>
        <w:t> tis. </w:t>
      </w:r>
      <w:r w:rsidRPr="00E405B5">
        <w:rPr>
          <w:sz w:val="22"/>
          <w:szCs w:val="22"/>
        </w:rPr>
        <w:t>Kč, tj. 108,10</w:t>
      </w:r>
      <w:r w:rsidR="00BE1DDF" w:rsidRPr="00E405B5">
        <w:rPr>
          <w:sz w:val="22"/>
          <w:szCs w:val="22"/>
        </w:rPr>
        <w:t> </w:t>
      </w:r>
      <w:r w:rsidRPr="00E405B5">
        <w:rPr>
          <w:sz w:val="22"/>
          <w:szCs w:val="22"/>
        </w:rPr>
        <w:t>% z upraveného objemu prostředků na platy a ostatní platby za provedenou práci. Prostředky na plánované projekty nebyly v roce 2018 čerpány v plném rozsahu.</w:t>
      </w:r>
    </w:p>
    <w:p w:rsidR="00C75B2D" w:rsidRPr="00E405B5" w:rsidRDefault="009C5C8D" w:rsidP="003D4D75">
      <w:pPr>
        <w:pStyle w:val="Nadpis3"/>
        <w:numPr>
          <w:ilvl w:val="2"/>
          <w:numId w:val="5"/>
        </w:numPr>
        <w:rPr>
          <w:lang w:val="cs-CZ"/>
        </w:rPr>
      </w:pPr>
      <w:r w:rsidRPr="00E405B5">
        <w:rPr>
          <w:lang w:val="cs-CZ"/>
        </w:rPr>
        <w:t>PROSTŘEDKY NA PLATY</w:t>
      </w:r>
    </w:p>
    <w:p w:rsidR="003C311F" w:rsidRPr="00E405B5" w:rsidRDefault="003C311F" w:rsidP="002514F7">
      <w:pPr>
        <w:pStyle w:val="1bntext"/>
        <w:ind w:firstLine="709"/>
        <w:rPr>
          <w:sz w:val="22"/>
          <w:szCs w:val="22"/>
        </w:rPr>
      </w:pPr>
      <w:r w:rsidRPr="00E405B5">
        <w:rPr>
          <w:sz w:val="22"/>
          <w:szCs w:val="22"/>
        </w:rPr>
        <w:t>V zájmu srovnatel</w:t>
      </w:r>
      <w:r w:rsidR="00515F38">
        <w:rPr>
          <w:sz w:val="22"/>
          <w:szCs w:val="22"/>
        </w:rPr>
        <w:t>nosti v rámci justiční části res</w:t>
      </w:r>
      <w:r w:rsidRPr="00E405B5">
        <w:rPr>
          <w:sz w:val="22"/>
          <w:szCs w:val="22"/>
        </w:rPr>
        <w:t>ortu uvádíme údaje o čerpání z nákladového účtu.</w:t>
      </w:r>
    </w:p>
    <w:p w:rsidR="003C311F" w:rsidRPr="00E405B5" w:rsidRDefault="003C311F" w:rsidP="00AB2DB2">
      <w:pPr>
        <w:pStyle w:val="1bntext"/>
        <w:keepNext/>
        <w:numPr>
          <w:ilvl w:val="0"/>
          <w:numId w:val="12"/>
        </w:numPr>
        <w:rPr>
          <w:rFonts w:cs="Times New Roman"/>
          <w:sz w:val="22"/>
        </w:rPr>
      </w:pPr>
      <w:r w:rsidRPr="00E405B5">
        <w:rPr>
          <w:rFonts w:cs="Times New Roman"/>
          <w:b/>
          <w:sz w:val="22"/>
          <w:u w:val="single"/>
        </w:rPr>
        <w:t>Rejstřík trestů</w:t>
      </w:r>
    </w:p>
    <w:p w:rsidR="003C311F" w:rsidRPr="00E405B5" w:rsidRDefault="003C311F" w:rsidP="003C311F">
      <w:pPr>
        <w:pStyle w:val="1bntext"/>
        <w:ind w:firstLine="709"/>
        <w:rPr>
          <w:sz w:val="22"/>
          <w:szCs w:val="22"/>
        </w:rPr>
      </w:pPr>
      <w:r w:rsidRPr="00E405B5">
        <w:rPr>
          <w:sz w:val="22"/>
          <w:szCs w:val="22"/>
        </w:rPr>
        <w:t>V Rejstříku trestů pro skutečný (přepočtený) celoroční počet zaměstnanců 42,88 osob činily náklady na platy celkem 16 675,23</w:t>
      </w:r>
      <w:r w:rsidR="002514F7" w:rsidRPr="00E405B5">
        <w:rPr>
          <w:sz w:val="22"/>
          <w:szCs w:val="22"/>
        </w:rPr>
        <w:t> </w:t>
      </w:r>
      <w:r w:rsidRPr="00E405B5">
        <w:rPr>
          <w:sz w:val="22"/>
          <w:szCs w:val="22"/>
        </w:rPr>
        <w:t>tis. Kč. Skutečný průměrný měsíční plat zaměstnance činil 32 407 Kč (</w:t>
      </w:r>
      <w:r w:rsidR="002514F7" w:rsidRPr="00E405B5">
        <w:rPr>
          <w:sz w:val="22"/>
          <w:szCs w:val="22"/>
        </w:rPr>
        <w:t>rok 2017 – 29 748 </w:t>
      </w:r>
      <w:r w:rsidRPr="00E405B5">
        <w:rPr>
          <w:sz w:val="22"/>
          <w:szCs w:val="22"/>
        </w:rPr>
        <w:t xml:space="preserve">Kč, </w:t>
      </w:r>
      <w:r w:rsidR="002514F7" w:rsidRPr="00E405B5">
        <w:rPr>
          <w:sz w:val="22"/>
          <w:szCs w:val="22"/>
        </w:rPr>
        <w:t>rok 2016 – 28 729 Kč, rok 2015 – 27 826 </w:t>
      </w:r>
      <w:r w:rsidRPr="00E405B5">
        <w:rPr>
          <w:sz w:val="22"/>
          <w:szCs w:val="22"/>
        </w:rPr>
        <w:t>Kč, rok 2014 – 26 760 Kč).</w:t>
      </w:r>
    </w:p>
    <w:p w:rsidR="003C311F" w:rsidRPr="00E405B5" w:rsidRDefault="003C311F" w:rsidP="00AB2DB2">
      <w:pPr>
        <w:pStyle w:val="1bntext"/>
        <w:numPr>
          <w:ilvl w:val="0"/>
          <w:numId w:val="12"/>
        </w:numPr>
        <w:rPr>
          <w:rFonts w:cs="Times New Roman"/>
          <w:sz w:val="22"/>
        </w:rPr>
      </w:pPr>
      <w:r w:rsidRPr="00E405B5">
        <w:rPr>
          <w:rFonts w:cs="Times New Roman"/>
          <w:b/>
          <w:sz w:val="22"/>
          <w:u w:val="single"/>
        </w:rPr>
        <w:t>Institut pro kriminologii a sociální prevenci</w:t>
      </w:r>
    </w:p>
    <w:p w:rsidR="003C311F" w:rsidRPr="00E405B5" w:rsidRDefault="003C311F" w:rsidP="003C311F">
      <w:pPr>
        <w:pStyle w:val="1bntext"/>
        <w:ind w:firstLine="709"/>
        <w:rPr>
          <w:sz w:val="22"/>
          <w:szCs w:val="22"/>
        </w:rPr>
      </w:pPr>
      <w:r w:rsidRPr="00E405B5">
        <w:rPr>
          <w:sz w:val="22"/>
          <w:szCs w:val="22"/>
        </w:rPr>
        <w:t>V Institutu pro kriminologii a sociální prevenci pro skutečný (přepočtený) celoroční počet zaměstnanců 24,87</w:t>
      </w:r>
      <w:r w:rsidR="002514F7" w:rsidRPr="00E405B5">
        <w:rPr>
          <w:sz w:val="22"/>
          <w:szCs w:val="22"/>
        </w:rPr>
        <w:t> </w:t>
      </w:r>
      <w:r w:rsidRPr="00E405B5">
        <w:rPr>
          <w:sz w:val="22"/>
          <w:szCs w:val="22"/>
        </w:rPr>
        <w:t>osob činily náklady na platy celkem 17</w:t>
      </w:r>
      <w:r w:rsidR="002514F7" w:rsidRPr="00E405B5">
        <w:rPr>
          <w:sz w:val="22"/>
          <w:szCs w:val="22"/>
        </w:rPr>
        <w:t> </w:t>
      </w:r>
      <w:r w:rsidRPr="00E405B5">
        <w:rPr>
          <w:sz w:val="22"/>
          <w:szCs w:val="22"/>
        </w:rPr>
        <w:t>395,18 tis. Kč. Skutečný průměrný měsíční plat zaměstnance činil 58 287</w:t>
      </w:r>
      <w:r w:rsidR="002514F7" w:rsidRPr="00E405B5">
        <w:rPr>
          <w:sz w:val="22"/>
          <w:szCs w:val="22"/>
        </w:rPr>
        <w:t> </w:t>
      </w:r>
      <w:r w:rsidRPr="00E405B5">
        <w:rPr>
          <w:sz w:val="22"/>
          <w:szCs w:val="22"/>
        </w:rPr>
        <w:t>Kč (</w:t>
      </w:r>
      <w:r w:rsidR="002514F7" w:rsidRPr="00E405B5">
        <w:rPr>
          <w:sz w:val="22"/>
          <w:szCs w:val="22"/>
        </w:rPr>
        <w:t>rok 2017 – 55 578 </w:t>
      </w:r>
      <w:r w:rsidRPr="00E405B5">
        <w:rPr>
          <w:sz w:val="22"/>
          <w:szCs w:val="22"/>
        </w:rPr>
        <w:t>Kč, rok 2016 – 54 002</w:t>
      </w:r>
      <w:r w:rsidR="002514F7" w:rsidRPr="00E405B5">
        <w:rPr>
          <w:sz w:val="22"/>
          <w:szCs w:val="22"/>
        </w:rPr>
        <w:t> </w:t>
      </w:r>
      <w:r w:rsidRPr="00E405B5">
        <w:rPr>
          <w:sz w:val="22"/>
          <w:szCs w:val="22"/>
        </w:rPr>
        <w:t>Kč, rok 2015 – 52 420 Kč, rok 2014 – 51 268 Kč).</w:t>
      </w:r>
    </w:p>
    <w:p w:rsidR="003C311F" w:rsidRPr="00E405B5" w:rsidRDefault="003C311F" w:rsidP="00AB2DB2">
      <w:pPr>
        <w:pStyle w:val="1bntext"/>
        <w:numPr>
          <w:ilvl w:val="0"/>
          <w:numId w:val="12"/>
        </w:numPr>
        <w:rPr>
          <w:rFonts w:cs="Times New Roman"/>
          <w:sz w:val="22"/>
        </w:rPr>
      </w:pPr>
      <w:r w:rsidRPr="00E405B5">
        <w:rPr>
          <w:rFonts w:cs="Times New Roman"/>
          <w:b/>
          <w:sz w:val="22"/>
          <w:u w:val="single"/>
        </w:rPr>
        <w:t>Probační a mediační služba</w:t>
      </w:r>
    </w:p>
    <w:p w:rsidR="003C311F" w:rsidRPr="00E405B5" w:rsidRDefault="003C311F" w:rsidP="003C311F">
      <w:pPr>
        <w:pStyle w:val="1bntext"/>
        <w:ind w:firstLine="709"/>
        <w:rPr>
          <w:sz w:val="22"/>
          <w:szCs w:val="22"/>
        </w:rPr>
      </w:pPr>
      <w:r w:rsidRPr="00E405B5">
        <w:rPr>
          <w:sz w:val="22"/>
          <w:szCs w:val="22"/>
        </w:rPr>
        <w:t>V Probační a mediační službě pro skutečný (přepočtený) celoroční počet pracovníků 550,61 osob činily náklady na platy celkem</w:t>
      </w:r>
      <w:r w:rsidR="002514F7" w:rsidRPr="00E405B5">
        <w:rPr>
          <w:sz w:val="22"/>
          <w:szCs w:val="22"/>
        </w:rPr>
        <w:t xml:space="preserve"> 215 512,34 </w:t>
      </w:r>
      <w:r w:rsidRPr="00E405B5">
        <w:rPr>
          <w:sz w:val="22"/>
          <w:szCs w:val="22"/>
        </w:rPr>
        <w:t>tis. Kč. Skutečný průměrný měsíční plat zaměstnance činil 32  617</w:t>
      </w:r>
      <w:r w:rsidR="002514F7" w:rsidRPr="00E405B5">
        <w:rPr>
          <w:sz w:val="22"/>
          <w:szCs w:val="22"/>
        </w:rPr>
        <w:t> </w:t>
      </w:r>
      <w:r w:rsidRPr="00E405B5">
        <w:rPr>
          <w:sz w:val="22"/>
          <w:szCs w:val="22"/>
        </w:rPr>
        <w:t xml:space="preserve">Kč (rok 2017 </w:t>
      </w:r>
      <w:r w:rsidR="002514F7" w:rsidRPr="00E405B5">
        <w:rPr>
          <w:sz w:val="22"/>
          <w:szCs w:val="22"/>
        </w:rPr>
        <w:t>– 31 806 </w:t>
      </w:r>
      <w:r w:rsidRPr="00E405B5">
        <w:rPr>
          <w:sz w:val="22"/>
          <w:szCs w:val="22"/>
        </w:rPr>
        <w:t xml:space="preserve">Kč, </w:t>
      </w:r>
      <w:r w:rsidR="002514F7" w:rsidRPr="00E405B5">
        <w:rPr>
          <w:sz w:val="22"/>
          <w:szCs w:val="22"/>
        </w:rPr>
        <w:t>rok 2016 – 28 862 Kč, rok 2015 – 27 501 Kč, rok 2014 – 27 326 </w:t>
      </w:r>
      <w:r w:rsidRPr="00E405B5">
        <w:rPr>
          <w:sz w:val="22"/>
          <w:szCs w:val="22"/>
        </w:rPr>
        <w:t>Kč).</w:t>
      </w:r>
    </w:p>
    <w:p w:rsidR="003C311F" w:rsidRPr="00E405B5" w:rsidRDefault="003C311F" w:rsidP="00AB2DB2">
      <w:pPr>
        <w:pStyle w:val="1bntext"/>
        <w:numPr>
          <w:ilvl w:val="0"/>
          <w:numId w:val="12"/>
        </w:numPr>
        <w:rPr>
          <w:rFonts w:cs="Times New Roman"/>
          <w:sz w:val="22"/>
        </w:rPr>
      </w:pPr>
      <w:r w:rsidRPr="00E405B5">
        <w:rPr>
          <w:rFonts w:cs="Times New Roman"/>
          <w:b/>
          <w:sz w:val="22"/>
          <w:u w:val="single"/>
        </w:rPr>
        <w:t>Justiční akademie</w:t>
      </w:r>
    </w:p>
    <w:p w:rsidR="003C311F" w:rsidRPr="00E405B5" w:rsidRDefault="003C311F" w:rsidP="003C311F">
      <w:pPr>
        <w:pStyle w:val="1bntext"/>
        <w:ind w:firstLine="709"/>
        <w:rPr>
          <w:sz w:val="22"/>
          <w:szCs w:val="22"/>
        </w:rPr>
      </w:pPr>
      <w:r w:rsidRPr="00E405B5">
        <w:rPr>
          <w:sz w:val="22"/>
          <w:szCs w:val="22"/>
        </w:rPr>
        <w:t>V Justiční akademii pro skutečný (přepočtený) celoroční počet pracovníků 59,56 osob činily náklady na platy celkem 23 438,20 tis. Kč. Skutečný průměrný plat zaměstnance činil 32 794</w:t>
      </w:r>
      <w:r w:rsidR="002514F7" w:rsidRPr="00E405B5">
        <w:rPr>
          <w:sz w:val="22"/>
          <w:szCs w:val="22"/>
        </w:rPr>
        <w:t> </w:t>
      </w:r>
      <w:r w:rsidRPr="00E405B5">
        <w:rPr>
          <w:sz w:val="22"/>
          <w:szCs w:val="22"/>
        </w:rPr>
        <w:t xml:space="preserve">Kč (rok 2017 </w:t>
      </w:r>
      <w:r w:rsidR="002514F7" w:rsidRPr="00E405B5">
        <w:rPr>
          <w:sz w:val="22"/>
          <w:szCs w:val="22"/>
        </w:rPr>
        <w:t>– 30 273 </w:t>
      </w:r>
      <w:r w:rsidRPr="00E405B5">
        <w:rPr>
          <w:sz w:val="22"/>
          <w:szCs w:val="22"/>
        </w:rPr>
        <w:t>Kč, rok 2016 – 29 183 Kč, rok 2015 – 28 214 Kč, rok 2014 – 26 977 Kč).</w:t>
      </w:r>
    </w:p>
    <w:p w:rsidR="009C5C8D" w:rsidRPr="00E405B5" w:rsidRDefault="009C5C8D" w:rsidP="009C5C8D">
      <w:pPr>
        <w:pStyle w:val="Nadpis3"/>
        <w:numPr>
          <w:ilvl w:val="2"/>
          <w:numId w:val="5"/>
        </w:numPr>
        <w:rPr>
          <w:lang w:val="cs-CZ"/>
        </w:rPr>
      </w:pPr>
      <w:r w:rsidRPr="00E405B5">
        <w:rPr>
          <w:lang w:val="cs-CZ"/>
        </w:rPr>
        <w:t>OSTATNÍ PLATBY ZA PROVEDENOU PRÁCI</w:t>
      </w:r>
    </w:p>
    <w:p w:rsidR="002514F7" w:rsidRPr="00E405B5" w:rsidRDefault="002514F7" w:rsidP="002514F7">
      <w:pPr>
        <w:pStyle w:val="1bntext"/>
        <w:ind w:firstLine="709"/>
        <w:rPr>
          <w:sz w:val="22"/>
          <w:szCs w:val="22"/>
        </w:rPr>
      </w:pPr>
      <w:r w:rsidRPr="00E405B5">
        <w:rPr>
          <w:sz w:val="22"/>
          <w:szCs w:val="22"/>
        </w:rPr>
        <w:t>Z upraveného závazného objemu prostředků na ostatní platby za provedenou práci na rok 2018 ve výši 11 861,21 tis. Kč činily celkové výdaje 17 740,60 tis. Kč, tj.  149,57 % rozpočtu po změnách. Výdaje na ostatních platbách za provedenou práci byly čerpány zejména na dohody a na odstupné.</w:t>
      </w:r>
      <w:r w:rsidR="00CC1C37">
        <w:rPr>
          <w:sz w:val="22"/>
          <w:szCs w:val="22"/>
        </w:rPr>
        <w:t xml:space="preserve"> Celkové výdaje zahrnují také čerpání prostředků z nároků z nespotřebovaných profilujících výdajů</w:t>
      </w:r>
      <w:r w:rsidR="002A48A5">
        <w:rPr>
          <w:sz w:val="22"/>
          <w:szCs w:val="22"/>
        </w:rPr>
        <w:t xml:space="preserve"> z předchozích let.</w:t>
      </w:r>
    </w:p>
    <w:p w:rsidR="009C5C8D" w:rsidRPr="00E405B5" w:rsidRDefault="009C5C8D" w:rsidP="009C5C8D">
      <w:pPr>
        <w:pStyle w:val="Nadpis1"/>
        <w:numPr>
          <w:ilvl w:val="0"/>
          <w:numId w:val="5"/>
        </w:numPr>
      </w:pPr>
      <w:bookmarkStart w:id="499" w:name="_Toc3203438"/>
      <w:r w:rsidRPr="00E405B5">
        <w:t>PROGRAMOVÉ FINANCOVÁNÍ</w:t>
      </w:r>
      <w:bookmarkEnd w:id="485"/>
      <w:bookmarkEnd w:id="499"/>
    </w:p>
    <w:p w:rsidR="00E650E8" w:rsidRPr="00E405B5" w:rsidRDefault="00E650E8" w:rsidP="00E650E8">
      <w:pPr>
        <w:pStyle w:val="Nadpis2"/>
        <w:numPr>
          <w:ilvl w:val="1"/>
          <w:numId w:val="5"/>
        </w:numPr>
        <w:rPr>
          <w:lang w:val="cs-CZ" w:bidi="ar-SA"/>
        </w:rPr>
      </w:pPr>
      <w:bookmarkStart w:id="500" w:name="_Toc445212787"/>
      <w:bookmarkStart w:id="501" w:name="_Toc508610930"/>
      <w:bookmarkStart w:id="502" w:name="_Toc3203439"/>
      <w:r w:rsidRPr="00E405B5">
        <w:rPr>
          <w:lang w:val="cs-CZ"/>
        </w:rPr>
        <w:t xml:space="preserve">PROGRAMOVÉ </w:t>
      </w:r>
      <w:bookmarkEnd w:id="500"/>
      <w:r w:rsidRPr="00E405B5">
        <w:rPr>
          <w:lang w:val="cs-CZ"/>
        </w:rPr>
        <w:t>FINANCOVÁNÍ V ROCE 201</w:t>
      </w:r>
      <w:bookmarkEnd w:id="501"/>
      <w:r w:rsidRPr="00E405B5">
        <w:rPr>
          <w:lang w:val="cs-CZ"/>
        </w:rPr>
        <w:t>8</w:t>
      </w:r>
      <w:bookmarkEnd w:id="502"/>
    </w:p>
    <w:p w:rsidR="00E650E8" w:rsidRPr="00E405B5" w:rsidRDefault="00E650E8" w:rsidP="00E650E8">
      <w:pPr>
        <w:spacing w:line="240" w:lineRule="auto"/>
        <w:ind w:firstLine="708"/>
        <w:rPr>
          <w:rFonts w:cs="Times New Roman"/>
        </w:rPr>
      </w:pPr>
      <w:r w:rsidRPr="00E405B5">
        <w:rPr>
          <w:rFonts w:cs="Times New Roman"/>
        </w:rPr>
        <w:t>Výdaje na programové financování čerpané v roce 201</w:t>
      </w:r>
      <w:r w:rsidR="0043771F">
        <w:rPr>
          <w:rFonts w:cs="Times New Roman"/>
        </w:rPr>
        <w:t>8</w:t>
      </w:r>
      <w:r w:rsidRPr="00E405B5">
        <w:rPr>
          <w:rFonts w:cs="Times New Roman"/>
        </w:rPr>
        <w:t xml:space="preserve"> ostatními organizacemi justiční části resortu činily:</w:t>
      </w:r>
    </w:p>
    <w:tbl>
      <w:tblPr>
        <w:tblW w:w="0" w:type="auto"/>
        <w:tblInd w:w="38" w:type="dxa"/>
        <w:tblLook w:val="01E0" w:firstRow="1" w:lastRow="1" w:firstColumn="1" w:lastColumn="1" w:noHBand="0" w:noVBand="0"/>
      </w:tblPr>
      <w:tblGrid>
        <w:gridCol w:w="6014"/>
        <w:gridCol w:w="2103"/>
      </w:tblGrid>
      <w:tr w:rsidR="00E405B5" w:rsidRPr="00E405B5" w:rsidTr="00E405B5">
        <w:tc>
          <w:tcPr>
            <w:tcW w:w="6014" w:type="dxa"/>
            <w:shd w:val="clear" w:color="auto" w:fill="auto"/>
          </w:tcPr>
          <w:p w:rsidR="00E650E8" w:rsidRPr="00E405B5" w:rsidRDefault="00E650E8" w:rsidP="00E405B5">
            <w:pPr>
              <w:pStyle w:val="1bntext"/>
              <w:spacing w:after="0"/>
              <w:ind w:firstLine="0"/>
              <w:rPr>
                <w:rFonts w:cs="Times New Roman"/>
                <w:sz w:val="22"/>
                <w:szCs w:val="22"/>
              </w:rPr>
            </w:pPr>
            <w:r w:rsidRPr="00E405B5">
              <w:rPr>
                <w:rFonts w:cs="Times New Roman"/>
                <w:sz w:val="22"/>
                <w:szCs w:val="22"/>
              </w:rPr>
              <w:t>Skutečnost 2017</w:t>
            </w:r>
          </w:p>
        </w:tc>
        <w:tc>
          <w:tcPr>
            <w:tcW w:w="2103" w:type="dxa"/>
            <w:shd w:val="clear" w:color="auto" w:fill="auto"/>
          </w:tcPr>
          <w:p w:rsidR="00E650E8" w:rsidRPr="00E405B5" w:rsidRDefault="00E650E8" w:rsidP="00E405B5">
            <w:pPr>
              <w:pStyle w:val="1bntext"/>
              <w:spacing w:after="0"/>
              <w:ind w:firstLine="0"/>
              <w:jc w:val="right"/>
              <w:rPr>
                <w:rFonts w:cs="Times New Roman"/>
                <w:sz w:val="22"/>
                <w:szCs w:val="22"/>
              </w:rPr>
            </w:pPr>
            <w:r w:rsidRPr="00E405B5">
              <w:rPr>
                <w:rFonts w:cs="Times New Roman"/>
                <w:sz w:val="22"/>
                <w:szCs w:val="22"/>
              </w:rPr>
              <w:t>21 113,85 tis. Kč</w:t>
            </w:r>
          </w:p>
        </w:tc>
      </w:tr>
      <w:tr w:rsidR="00E405B5" w:rsidRPr="00E405B5" w:rsidTr="00E405B5">
        <w:tc>
          <w:tcPr>
            <w:tcW w:w="6014" w:type="dxa"/>
            <w:shd w:val="clear" w:color="auto" w:fill="auto"/>
          </w:tcPr>
          <w:p w:rsidR="00E650E8" w:rsidRPr="00E405B5" w:rsidRDefault="00E650E8" w:rsidP="00E405B5">
            <w:pPr>
              <w:pStyle w:val="1bntext"/>
              <w:spacing w:after="0"/>
              <w:ind w:firstLine="0"/>
              <w:rPr>
                <w:rFonts w:cs="Times New Roman"/>
                <w:sz w:val="22"/>
                <w:szCs w:val="22"/>
              </w:rPr>
            </w:pPr>
            <w:r w:rsidRPr="00E405B5">
              <w:rPr>
                <w:rFonts w:cs="Times New Roman"/>
                <w:sz w:val="22"/>
                <w:szCs w:val="22"/>
              </w:rPr>
              <w:t>Schválený rozpočet 2018</w:t>
            </w:r>
          </w:p>
        </w:tc>
        <w:tc>
          <w:tcPr>
            <w:tcW w:w="2103" w:type="dxa"/>
            <w:shd w:val="clear" w:color="auto" w:fill="auto"/>
          </w:tcPr>
          <w:p w:rsidR="00E650E8" w:rsidRPr="00E405B5" w:rsidRDefault="00E650E8" w:rsidP="00E405B5">
            <w:pPr>
              <w:pStyle w:val="1bntext"/>
              <w:spacing w:after="0"/>
              <w:ind w:firstLine="0"/>
              <w:jc w:val="right"/>
              <w:rPr>
                <w:rFonts w:cs="Times New Roman"/>
                <w:sz w:val="22"/>
                <w:szCs w:val="22"/>
              </w:rPr>
            </w:pPr>
            <w:r w:rsidRPr="00E405B5">
              <w:rPr>
                <w:rFonts w:cs="Times New Roman"/>
                <w:sz w:val="22"/>
                <w:szCs w:val="22"/>
              </w:rPr>
              <w:t>10 738,20 tis. Kč</w:t>
            </w:r>
          </w:p>
        </w:tc>
      </w:tr>
      <w:tr w:rsidR="00E405B5" w:rsidRPr="00E405B5" w:rsidTr="00E405B5">
        <w:trPr>
          <w:trHeight w:val="283"/>
        </w:trPr>
        <w:tc>
          <w:tcPr>
            <w:tcW w:w="6014" w:type="dxa"/>
            <w:shd w:val="clear" w:color="auto" w:fill="auto"/>
          </w:tcPr>
          <w:p w:rsidR="00E650E8" w:rsidRPr="00E405B5" w:rsidRDefault="00E650E8" w:rsidP="00E405B5">
            <w:pPr>
              <w:pStyle w:val="1bntext"/>
              <w:spacing w:after="0"/>
              <w:ind w:firstLine="0"/>
              <w:contextualSpacing/>
              <w:rPr>
                <w:rFonts w:cs="Times New Roman"/>
                <w:sz w:val="22"/>
                <w:szCs w:val="22"/>
              </w:rPr>
            </w:pPr>
            <w:r w:rsidRPr="00E405B5">
              <w:rPr>
                <w:rFonts w:cs="Times New Roman"/>
                <w:sz w:val="22"/>
                <w:szCs w:val="22"/>
              </w:rPr>
              <w:t xml:space="preserve">Rozpočet po změnách 2018                                                                                  </w:t>
            </w:r>
          </w:p>
        </w:tc>
        <w:tc>
          <w:tcPr>
            <w:tcW w:w="2103" w:type="dxa"/>
            <w:shd w:val="clear" w:color="auto" w:fill="auto"/>
          </w:tcPr>
          <w:p w:rsidR="00E650E8" w:rsidRPr="00E405B5" w:rsidRDefault="00E650E8" w:rsidP="00E405B5">
            <w:pPr>
              <w:pStyle w:val="1bntext"/>
              <w:spacing w:after="0"/>
              <w:ind w:firstLine="0"/>
              <w:jc w:val="right"/>
              <w:rPr>
                <w:rFonts w:cs="Times New Roman"/>
                <w:sz w:val="22"/>
                <w:szCs w:val="22"/>
              </w:rPr>
            </w:pPr>
            <w:r w:rsidRPr="00E405B5">
              <w:rPr>
                <w:rFonts w:cs="Times New Roman"/>
                <w:sz w:val="22"/>
                <w:szCs w:val="22"/>
              </w:rPr>
              <w:t xml:space="preserve"> 11 360,62 tis. Kč</w:t>
            </w:r>
          </w:p>
        </w:tc>
      </w:tr>
      <w:tr w:rsidR="00E405B5" w:rsidRPr="00E405B5" w:rsidTr="00E405B5">
        <w:tc>
          <w:tcPr>
            <w:tcW w:w="6014" w:type="dxa"/>
            <w:shd w:val="clear" w:color="auto" w:fill="auto"/>
          </w:tcPr>
          <w:p w:rsidR="00E650E8" w:rsidRPr="00E405B5" w:rsidRDefault="00E650E8" w:rsidP="00E405B5">
            <w:pPr>
              <w:pStyle w:val="1bntext"/>
              <w:spacing w:after="0"/>
              <w:ind w:firstLine="0"/>
              <w:contextualSpacing/>
              <w:rPr>
                <w:rFonts w:cs="Times New Roman"/>
                <w:sz w:val="22"/>
                <w:szCs w:val="22"/>
              </w:rPr>
            </w:pPr>
            <w:r w:rsidRPr="00E405B5">
              <w:rPr>
                <w:rFonts w:cs="Times New Roman"/>
                <w:sz w:val="22"/>
                <w:szCs w:val="22"/>
              </w:rPr>
              <w:t>Skutečnost 2018</w:t>
            </w:r>
          </w:p>
        </w:tc>
        <w:tc>
          <w:tcPr>
            <w:tcW w:w="2103" w:type="dxa"/>
            <w:shd w:val="clear" w:color="auto" w:fill="auto"/>
          </w:tcPr>
          <w:p w:rsidR="00E650E8" w:rsidRPr="00E405B5" w:rsidRDefault="00E650E8" w:rsidP="00E405B5">
            <w:pPr>
              <w:pStyle w:val="1bntext"/>
              <w:spacing w:after="0"/>
              <w:ind w:firstLine="0"/>
              <w:jc w:val="right"/>
              <w:rPr>
                <w:rFonts w:cs="Times New Roman"/>
                <w:sz w:val="22"/>
                <w:szCs w:val="22"/>
              </w:rPr>
            </w:pPr>
            <w:r w:rsidRPr="00E405B5">
              <w:rPr>
                <w:rFonts w:cs="Times New Roman"/>
                <w:sz w:val="22"/>
                <w:szCs w:val="22"/>
              </w:rPr>
              <w:t>67 728,64 tis. Kč</w:t>
            </w:r>
          </w:p>
        </w:tc>
      </w:tr>
      <w:tr w:rsidR="00E405B5" w:rsidRPr="00E405B5" w:rsidTr="00E405B5">
        <w:tc>
          <w:tcPr>
            <w:tcW w:w="6014" w:type="dxa"/>
            <w:shd w:val="clear" w:color="auto" w:fill="auto"/>
          </w:tcPr>
          <w:p w:rsidR="00E650E8" w:rsidRPr="00E405B5" w:rsidRDefault="00E650E8" w:rsidP="00E405B5">
            <w:pPr>
              <w:pStyle w:val="1bntext"/>
              <w:ind w:firstLine="0"/>
              <w:contextualSpacing/>
              <w:rPr>
                <w:rFonts w:cs="Times New Roman"/>
                <w:sz w:val="22"/>
                <w:szCs w:val="22"/>
              </w:rPr>
            </w:pPr>
            <w:r w:rsidRPr="00E405B5">
              <w:rPr>
                <w:rFonts w:cs="Times New Roman"/>
                <w:sz w:val="22"/>
                <w:szCs w:val="22"/>
              </w:rPr>
              <w:t>Plnění v procentech</w:t>
            </w:r>
          </w:p>
        </w:tc>
        <w:tc>
          <w:tcPr>
            <w:tcW w:w="2103" w:type="dxa"/>
            <w:shd w:val="clear" w:color="auto" w:fill="auto"/>
          </w:tcPr>
          <w:p w:rsidR="00E650E8" w:rsidRPr="00E405B5" w:rsidRDefault="00E650E8" w:rsidP="00E405B5">
            <w:pPr>
              <w:pStyle w:val="1bntext"/>
              <w:spacing w:after="0"/>
              <w:ind w:firstLine="0"/>
              <w:contextualSpacing/>
              <w:jc w:val="right"/>
              <w:rPr>
                <w:rFonts w:cs="Times New Roman"/>
                <w:sz w:val="22"/>
                <w:szCs w:val="22"/>
              </w:rPr>
            </w:pPr>
            <w:r w:rsidRPr="00E405B5">
              <w:rPr>
                <w:rFonts w:cs="Times New Roman"/>
                <w:sz w:val="22"/>
                <w:szCs w:val="22"/>
              </w:rPr>
              <w:t>596,17 %</w:t>
            </w:r>
          </w:p>
        </w:tc>
      </w:tr>
    </w:tbl>
    <w:p w:rsidR="00E650E8" w:rsidRDefault="00E650E8" w:rsidP="00E650E8">
      <w:pPr>
        <w:spacing w:line="240" w:lineRule="auto"/>
        <w:rPr>
          <w:rFonts w:cs="Times New Roman"/>
        </w:rPr>
      </w:pPr>
    </w:p>
    <w:p w:rsidR="00E650E8" w:rsidRPr="00E405B5" w:rsidRDefault="00E650E8" w:rsidP="00382DCE">
      <w:pPr>
        <w:spacing w:line="240" w:lineRule="auto"/>
        <w:ind w:firstLine="708"/>
        <w:rPr>
          <w:rFonts w:cs="Times New Roman"/>
        </w:rPr>
      </w:pPr>
      <w:r w:rsidRPr="00E405B5">
        <w:rPr>
          <w:rFonts w:cs="Times New Roman"/>
        </w:rPr>
        <w:t>Přičemž jednotlivé organizace se na plnění podílely takto:</w:t>
      </w:r>
    </w:p>
    <w:bookmarkStart w:id="503" w:name="_MON_1484390982"/>
    <w:bookmarkEnd w:id="503"/>
    <w:p w:rsidR="00E650E8" w:rsidRPr="00E405B5" w:rsidRDefault="00C11808" w:rsidP="00E650E8">
      <w:pPr>
        <w:spacing w:after="0" w:line="240" w:lineRule="auto"/>
        <w:jc w:val="center"/>
        <w:rPr>
          <w:rFonts w:cs="Times New Roman"/>
        </w:rPr>
      </w:pPr>
      <w:r w:rsidRPr="00E405B5">
        <w:rPr>
          <w:rFonts w:cs="Times New Roman"/>
        </w:rPr>
        <w:object w:dxaOrig="8684" w:dyaOrig="2347">
          <v:shape id="_x0000_i1114" type="#_x0000_t75" style="width:435.15pt;height:116.45pt" o:ole="">
            <v:imagedata r:id="rId215" o:title=""/>
          </v:shape>
          <o:OLEObject Type="Embed" ProgID="Excel.Sheet.8" ShapeID="_x0000_i1114" DrawAspect="Content" ObjectID="_1616848919" r:id="rId216"/>
        </w:object>
      </w:r>
    </w:p>
    <w:p w:rsidR="00A10C45" w:rsidRDefault="00E650E8" w:rsidP="00E650E8">
      <w:pPr>
        <w:spacing w:line="240" w:lineRule="auto"/>
        <w:ind w:firstLine="708"/>
        <w:rPr>
          <w:rFonts w:cs="Times New Roman"/>
        </w:rPr>
      </w:pPr>
      <w:r w:rsidRPr="00E405B5">
        <w:rPr>
          <w:rFonts w:cs="Times New Roman"/>
        </w:rPr>
        <w:t xml:space="preserve">Skutečné čerpání výdajů na programové financování vč. nároků z nespotřebovaných výdajů u uvedených organizací činilo 67 728,64 tis. Kč, což představuje plnění k rozpočtu po změnách na 596,17 %. Z toho čerpání investičních výdajů činilo 53 441,88 tis. Kč a čerpání neinvestičních výdajů činilo 14 286,76  tis. Kč. </w:t>
      </w:r>
      <w:r w:rsidR="00A10C45">
        <w:rPr>
          <w:rFonts w:cs="Times New Roman"/>
        </w:rPr>
        <w:br w:type="page"/>
      </w:r>
    </w:p>
    <w:p w:rsidR="00E650E8" w:rsidRPr="00E405B5" w:rsidRDefault="00E650E8" w:rsidP="00E650E8">
      <w:pPr>
        <w:spacing w:line="240" w:lineRule="auto"/>
        <w:ind w:firstLine="708"/>
        <w:rPr>
          <w:rFonts w:cs="Times New Roman"/>
        </w:rPr>
      </w:pPr>
      <w:r w:rsidRPr="00E405B5">
        <w:rPr>
          <w:rFonts w:cs="Times New Roman"/>
        </w:rPr>
        <w:t>Největší realizované akce PMS, JA a RT:</w:t>
      </w:r>
    </w:p>
    <w:p w:rsidR="00E650E8" w:rsidRDefault="00E650E8" w:rsidP="00E650E8">
      <w:pPr>
        <w:spacing w:before="120" w:after="0" w:line="240" w:lineRule="auto"/>
        <w:ind w:firstLine="708"/>
        <w:rPr>
          <w:rFonts w:cs="Times New Roman"/>
        </w:rPr>
      </w:pPr>
      <w:r w:rsidRPr="00E405B5">
        <w:rPr>
          <w:rFonts w:cs="Times New Roman"/>
        </w:rPr>
        <w:t xml:space="preserve">V loňském roce byla dokončena největší stavební akce </w:t>
      </w:r>
      <w:r w:rsidRPr="00E405B5">
        <w:rPr>
          <w:rFonts w:cs="Times New Roman"/>
          <w:u w:val="single"/>
        </w:rPr>
        <w:t>PMS – rekonstrukce budovy Senovážná 995/2</w:t>
      </w:r>
      <w:r w:rsidRPr="00E405B5">
        <w:rPr>
          <w:rFonts w:cs="Times New Roman"/>
        </w:rPr>
        <w:t xml:space="preserve"> s celkovými výdaji ve výši 65 106,18 tis. Kč. Do zrekonstruované budovy bylo přestěhováno ředitelství PMS a OSZ Praha 7. V loňském roce bylo čerpáno 49 615,86 tis. Kč.</w:t>
      </w:r>
    </w:p>
    <w:p w:rsidR="00947248" w:rsidRDefault="00947248" w:rsidP="00E650E8">
      <w:pPr>
        <w:spacing w:before="120" w:after="0" w:line="240" w:lineRule="auto"/>
        <w:ind w:firstLine="708"/>
        <w:rPr>
          <w:rFonts w:cs="Times New Roman"/>
        </w:rPr>
      </w:pPr>
    </w:p>
    <w:p w:rsidR="00947248" w:rsidRDefault="00947248" w:rsidP="00947248">
      <w:pPr>
        <w:spacing w:before="120" w:after="0" w:line="240" w:lineRule="auto"/>
        <w:ind w:firstLine="708"/>
        <w:jc w:val="center"/>
        <w:rPr>
          <w:rFonts w:cs="Times New Roman"/>
        </w:rPr>
      </w:pPr>
      <w:r>
        <w:rPr>
          <w:rFonts w:cs="Times New Roman"/>
        </w:rPr>
        <w:t xml:space="preserve">PMS – rekonstrukce budovy Senovážná </w:t>
      </w:r>
    </w:p>
    <w:p w:rsidR="00A658E0" w:rsidRPr="00E405B5" w:rsidRDefault="00A658E0" w:rsidP="00947248">
      <w:pPr>
        <w:spacing w:before="120" w:after="0" w:line="240" w:lineRule="auto"/>
        <w:ind w:firstLine="708"/>
        <w:jc w:val="center"/>
        <w:rPr>
          <w:rFonts w:cs="Times New Roman"/>
        </w:rPr>
      </w:pPr>
    </w:p>
    <w:p w:rsidR="00E650E8" w:rsidRPr="00E405B5" w:rsidRDefault="00947248" w:rsidP="00E650E8">
      <w:pPr>
        <w:spacing w:after="0" w:line="240" w:lineRule="auto"/>
        <w:jc w:val="center"/>
        <w:rPr>
          <w:rFonts w:cs="Times New Roman"/>
        </w:rPr>
      </w:pPr>
      <w:r>
        <w:rPr>
          <w:noProof/>
          <w:lang w:eastAsia="cs-CZ"/>
        </w:rPr>
        <w:drawing>
          <wp:inline distT="0" distB="0" distL="0" distR="0">
            <wp:extent cx="4770408" cy="3105509"/>
            <wp:effectExtent l="0" t="0" r="0" b="0"/>
            <wp:docPr id="28" name="Obrázek 28" descr="PMS - rekonstrukce budovy Senovážná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MS - rekonstrukce budovy Senovážná1"/>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4777286" cy="3109987"/>
                    </a:xfrm>
                    <a:prstGeom prst="rect">
                      <a:avLst/>
                    </a:prstGeom>
                    <a:noFill/>
                    <a:ln>
                      <a:noFill/>
                    </a:ln>
                  </pic:spPr>
                </pic:pic>
              </a:graphicData>
            </a:graphic>
          </wp:inline>
        </w:drawing>
      </w:r>
    </w:p>
    <w:p w:rsidR="00947248" w:rsidRDefault="00947248" w:rsidP="00E650E8">
      <w:pPr>
        <w:spacing w:after="0" w:line="240" w:lineRule="auto"/>
        <w:ind w:firstLine="709"/>
        <w:rPr>
          <w:rFonts w:cs="Times New Roman"/>
          <w:u w:val="single"/>
        </w:rPr>
      </w:pPr>
    </w:p>
    <w:p w:rsidR="00947248" w:rsidRDefault="00947248" w:rsidP="00E650E8">
      <w:pPr>
        <w:spacing w:after="0" w:line="240" w:lineRule="auto"/>
        <w:ind w:firstLine="709"/>
        <w:rPr>
          <w:rFonts w:cs="Times New Roman"/>
          <w:u w:val="single"/>
        </w:rPr>
      </w:pPr>
    </w:p>
    <w:p w:rsidR="00A658E0" w:rsidRDefault="00A658E0" w:rsidP="00E650E8">
      <w:pPr>
        <w:spacing w:after="0" w:line="240" w:lineRule="auto"/>
        <w:ind w:firstLine="709"/>
        <w:rPr>
          <w:rFonts w:cs="Times New Roman"/>
          <w:u w:val="single"/>
        </w:rPr>
      </w:pPr>
      <w:r>
        <w:rPr>
          <w:noProof/>
          <w:lang w:eastAsia="cs-CZ"/>
        </w:rPr>
        <w:drawing>
          <wp:inline distT="0" distB="0" distL="0" distR="0">
            <wp:extent cx="4813539" cy="3216867"/>
            <wp:effectExtent l="0" t="0" r="6350" b="3175"/>
            <wp:docPr id="29" name="Obrázek 29" descr="PMS - rekonstrukce budovy Senovážná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PMS - rekonstrukce budovy Senovážná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814578" cy="3217561"/>
                    </a:xfrm>
                    <a:prstGeom prst="rect">
                      <a:avLst/>
                    </a:prstGeom>
                    <a:noFill/>
                    <a:ln>
                      <a:noFill/>
                    </a:ln>
                  </pic:spPr>
                </pic:pic>
              </a:graphicData>
            </a:graphic>
          </wp:inline>
        </w:drawing>
      </w:r>
    </w:p>
    <w:p w:rsidR="00A10C45" w:rsidRDefault="00A10C45" w:rsidP="00E650E8">
      <w:pPr>
        <w:spacing w:after="0" w:line="240" w:lineRule="auto"/>
        <w:ind w:firstLine="709"/>
        <w:rPr>
          <w:rFonts w:cs="Times New Roman"/>
          <w:u w:val="single"/>
        </w:rPr>
      </w:pPr>
      <w:r>
        <w:rPr>
          <w:rFonts w:cs="Times New Roman"/>
          <w:u w:val="single"/>
        </w:rPr>
        <w:br w:type="page"/>
      </w:r>
    </w:p>
    <w:p w:rsidR="00E650E8" w:rsidRPr="00E405B5" w:rsidRDefault="00E650E8" w:rsidP="00E650E8">
      <w:pPr>
        <w:spacing w:after="0" w:line="240" w:lineRule="auto"/>
        <w:ind w:firstLine="709"/>
        <w:rPr>
          <w:rFonts w:cs="Times New Roman"/>
          <w:u w:val="single"/>
        </w:rPr>
      </w:pPr>
      <w:r w:rsidRPr="00E405B5">
        <w:rPr>
          <w:rFonts w:cs="Times New Roman"/>
          <w:u w:val="single"/>
        </w:rPr>
        <w:t>PMS – elektronický monitorovací systém pro trestní justici</w:t>
      </w:r>
    </w:p>
    <w:p w:rsidR="00E650E8" w:rsidRPr="00E405B5" w:rsidRDefault="00E650E8" w:rsidP="00E650E8">
      <w:pPr>
        <w:spacing w:after="0" w:line="240" w:lineRule="auto"/>
        <w:ind w:firstLine="708"/>
      </w:pPr>
      <w:r w:rsidRPr="00E405B5">
        <w:t>Na financování akce byly přiděleny finanční prostředky usnesením vlády</w:t>
      </w:r>
      <w:r w:rsidR="00EF654E">
        <w:t xml:space="preserve"> ČR ze dne 8. července 2015 č. 554</w:t>
      </w:r>
      <w:r w:rsidRPr="00E405B5">
        <w:t>. Největší rozsah využitelnosti EMS se očekává v oblasti trestního práva, kde bude možné vykonávat elektronickou kontrolu i v rámci podmíněného propuštění z výkonu trestu odnětí svobody s uloženou povinností zdržovat se v obydlí. Dodavatel systému – spol. SuperCom ltd. byl vybrán na základě soutěžního dialogu, k uzavření smlouvy došlo na konci roku 2017 a vlastní realizace se předpokládá do konce roku 2023. Celkové náklady činí 158 891,64 tis. Kč</w:t>
      </w:r>
      <w:r w:rsidR="00C11808">
        <w:t>.</w:t>
      </w:r>
      <w:r w:rsidRPr="00E405B5">
        <w:t xml:space="preserve"> V roce 2018 se platba za úvodní dodávku ve výši 15 510,29 tis. Kč z důvodů uplatnění sankce PMS vůči dodavateli za nedodržení termínu této dodávky snížila o částku 9 730,00 tis. Kč a dodavateli bylo uhrazeno 5 780,29 tis. Kč. Výdaje ve výši sankce 9 730,00 tis. Kč byly vázány</w:t>
      </w:r>
      <w:r w:rsidR="00A23BCD">
        <w:t>.</w:t>
      </w:r>
    </w:p>
    <w:p w:rsidR="00E650E8" w:rsidRPr="00E405B5" w:rsidRDefault="00E650E8" w:rsidP="00E650E8">
      <w:pPr>
        <w:spacing w:after="0" w:line="240" w:lineRule="auto"/>
        <w:rPr>
          <w:rFonts w:cs="Times New Roman"/>
        </w:rPr>
      </w:pPr>
    </w:p>
    <w:p w:rsidR="00E650E8" w:rsidRPr="00E405B5" w:rsidRDefault="00E650E8" w:rsidP="00E650E8">
      <w:pPr>
        <w:spacing w:after="0"/>
        <w:ind w:firstLine="567"/>
        <w:rPr>
          <w:rFonts w:eastAsia="Times New Roman" w:cs="Times New Roman"/>
          <w:u w:val="single"/>
          <w:lang w:eastAsia="cs-CZ"/>
        </w:rPr>
      </w:pPr>
      <w:r w:rsidRPr="00E405B5">
        <w:rPr>
          <w:rFonts w:eastAsia="Times New Roman" w:cs="Times New Roman"/>
          <w:u w:val="single"/>
          <w:lang w:eastAsia="cs-CZ"/>
        </w:rPr>
        <w:t xml:space="preserve">JA – Výměna oken – budova B </w:t>
      </w:r>
    </w:p>
    <w:p w:rsidR="00E650E8" w:rsidRPr="00E405B5" w:rsidRDefault="00E650E8" w:rsidP="00E650E8">
      <w:pPr>
        <w:spacing w:after="0" w:line="240" w:lineRule="auto"/>
        <w:ind w:firstLine="567"/>
        <w:rPr>
          <w:rFonts w:cs="Times New Roman"/>
        </w:rPr>
      </w:pPr>
      <w:r w:rsidRPr="00E405B5">
        <w:rPr>
          <w:rFonts w:cs="Times New Roman"/>
        </w:rPr>
        <w:t xml:space="preserve">V rámci této akce byla v roce 2018 dokončena výměna </w:t>
      </w:r>
      <w:r w:rsidRPr="00E405B5">
        <w:t>oken na severozápadní straně budovy B v celkové výši 3 253,73 tis. Kč</w:t>
      </w:r>
      <w:r w:rsidRPr="00E405B5">
        <w:rPr>
          <w:rFonts w:cs="Times New Roman"/>
        </w:rPr>
        <w:t>. V roce 2018 byly čerpány výdaje ve výši 3 158,14 tis. Kč.</w:t>
      </w:r>
    </w:p>
    <w:p w:rsidR="00E650E8" w:rsidRPr="00E405B5" w:rsidRDefault="00E650E8" w:rsidP="00E650E8">
      <w:pPr>
        <w:spacing w:after="0" w:line="240" w:lineRule="auto"/>
        <w:rPr>
          <w:rFonts w:cs="Times New Roman"/>
        </w:rPr>
      </w:pPr>
    </w:p>
    <w:p w:rsidR="00E650E8" w:rsidRPr="00E405B5" w:rsidRDefault="00E650E8" w:rsidP="00E405B5">
      <w:pPr>
        <w:spacing w:line="240" w:lineRule="auto"/>
        <w:rPr>
          <w:rFonts w:cs="Times New Roman"/>
        </w:rPr>
      </w:pPr>
      <w:r w:rsidRPr="00E405B5">
        <w:rPr>
          <w:rFonts w:cs="Times New Roman"/>
        </w:rPr>
        <w:tab/>
      </w:r>
      <w:r w:rsidRPr="00E405B5">
        <w:rPr>
          <w:rFonts w:cs="Times New Roman"/>
          <w:u w:val="single"/>
        </w:rPr>
        <w:t xml:space="preserve">RT – rozvoj ISEP v důsledku legislativní změny přestupkového řízení </w:t>
      </w:r>
      <w:r w:rsidRPr="00E405B5">
        <w:rPr>
          <w:rFonts w:cs="Times New Roman"/>
        </w:rPr>
        <w:t>s celkovými výdaji v roce 2018 ve výši 1 442,76 tis. Kč. Cílem bylo zapracování úprav IS Evidence přestupků, např. možnost evidence přestupků právnických osob. V roce 2018 byly čerpány výdaje ve výši 1 366,05 tis. Kč.</w:t>
      </w:r>
    </w:p>
    <w:p w:rsidR="00E650E8" w:rsidRDefault="00E650E8" w:rsidP="0043771F">
      <w:pPr>
        <w:spacing w:line="240" w:lineRule="auto"/>
        <w:ind w:firstLine="708"/>
        <w:rPr>
          <w:rFonts w:cs="Times New Roman"/>
        </w:rPr>
      </w:pPr>
      <w:r w:rsidRPr="00E405B5">
        <w:rPr>
          <w:rFonts w:cs="Times New Roman"/>
          <w:u w:val="single"/>
        </w:rPr>
        <w:t>V oblasti autoprovozu</w:t>
      </w:r>
      <w:r w:rsidRPr="00E405B5">
        <w:rPr>
          <w:rFonts w:cs="Times New Roman"/>
        </w:rPr>
        <w:t xml:space="preserve"> - byly v rámci PMS čerpány finanční prostředky na 8 ks osobních vozidel kategorie 1A pro přepravu osob a zařízení v rámci elektronického monitorovacího systému EMS v celkové výši 2 448,61 tis. Kč a JA čerpala finanční prostředky na nákup mikrobusu pro 8 osob pro zabezpečení přepravy lektorů, převážně z řad soudců a státních zástupců v celkové výši 1 048,95 tis. Kč.</w:t>
      </w:r>
    </w:p>
    <w:p w:rsidR="00B44453" w:rsidRPr="00E405B5" w:rsidRDefault="00B44453" w:rsidP="0043771F">
      <w:pPr>
        <w:spacing w:line="240" w:lineRule="auto"/>
        <w:ind w:firstLine="708"/>
        <w:rPr>
          <w:rFonts w:cs="Times New Roman"/>
        </w:rPr>
      </w:pPr>
    </w:p>
    <w:p w:rsidR="00E650E8" w:rsidRPr="00E405B5" w:rsidRDefault="00E650E8" w:rsidP="00E650E8">
      <w:pPr>
        <w:pStyle w:val="Nadpis2"/>
        <w:numPr>
          <w:ilvl w:val="1"/>
          <w:numId w:val="5"/>
        </w:numPr>
        <w:rPr>
          <w:lang w:val="cs-CZ"/>
        </w:rPr>
      </w:pPr>
      <w:bookmarkStart w:id="504" w:name="_Toc445212788"/>
      <w:bookmarkStart w:id="505" w:name="_Toc508610931"/>
      <w:bookmarkStart w:id="506" w:name="_Toc3203440"/>
      <w:r w:rsidRPr="00E405B5">
        <w:rPr>
          <w:lang w:val="cs-CZ"/>
        </w:rPr>
        <w:t>PROGRAMOVÉ FINANCOVÁNÍ V LETECH 2014-201</w:t>
      </w:r>
      <w:bookmarkEnd w:id="504"/>
      <w:bookmarkEnd w:id="505"/>
      <w:r w:rsidRPr="00E405B5">
        <w:rPr>
          <w:lang w:val="cs-CZ"/>
        </w:rPr>
        <w:t>7</w:t>
      </w:r>
      <w:bookmarkEnd w:id="506"/>
    </w:p>
    <w:bookmarkStart w:id="507" w:name="_MON_1578904292"/>
    <w:bookmarkEnd w:id="507"/>
    <w:p w:rsidR="009C5C8D" w:rsidRDefault="00E405B5" w:rsidP="00E650E8">
      <w:pPr>
        <w:rPr>
          <w:rFonts w:cs="Times New Roman"/>
          <w:spacing w:val="20"/>
        </w:rPr>
      </w:pPr>
      <w:r w:rsidRPr="00E405B5">
        <w:rPr>
          <w:rFonts w:cs="Times New Roman"/>
          <w:spacing w:val="20"/>
        </w:rPr>
        <w:object w:dxaOrig="9141" w:dyaOrig="2976">
          <v:shape id="_x0000_i1115" type="#_x0000_t75" style="width:438.9pt;height:142.75pt" o:ole="">
            <v:imagedata r:id="rId219" o:title=""/>
          </v:shape>
          <o:OLEObject Type="Embed" ProgID="Excel.Sheet.8" ShapeID="_x0000_i1115" DrawAspect="Content" ObjectID="_1616848920" r:id="rId220"/>
        </w:object>
      </w:r>
    </w:p>
    <w:p w:rsidR="00A10C45" w:rsidRDefault="00A10C45" w:rsidP="00E650E8">
      <w:pPr>
        <w:rPr>
          <w:rFonts w:cs="Times New Roman"/>
          <w:spacing w:val="20"/>
        </w:rPr>
      </w:pPr>
      <w:r>
        <w:rPr>
          <w:rFonts w:cs="Times New Roman"/>
          <w:spacing w:val="20"/>
        </w:rPr>
        <w:br w:type="page"/>
      </w:r>
    </w:p>
    <w:p w:rsidR="009C5C8D" w:rsidRPr="00E405B5" w:rsidRDefault="009C5C8D" w:rsidP="009C5C8D">
      <w:pPr>
        <w:pStyle w:val="Nadpis1"/>
        <w:numPr>
          <w:ilvl w:val="0"/>
          <w:numId w:val="5"/>
        </w:numPr>
        <w:rPr>
          <w:lang w:bidi="en-US"/>
        </w:rPr>
      </w:pPr>
      <w:bookmarkStart w:id="508" w:name="_Toc445212789"/>
      <w:bookmarkStart w:id="509" w:name="_Toc3203441"/>
      <w:r w:rsidRPr="00E405B5">
        <w:rPr>
          <w:lang w:bidi="en-US"/>
        </w:rPr>
        <w:t>PROSTŘEDKY EVROPSKÉ UNIE A FINANČNÍCH MECHANISMŮ</w:t>
      </w:r>
      <w:bookmarkEnd w:id="508"/>
      <w:bookmarkEnd w:id="509"/>
    </w:p>
    <w:p w:rsidR="0096141B" w:rsidRPr="00E405B5" w:rsidRDefault="0096141B" w:rsidP="009E37F4">
      <w:pPr>
        <w:spacing w:after="0" w:line="240" w:lineRule="auto"/>
        <w:jc w:val="left"/>
        <w:rPr>
          <w:rFonts w:eastAsia="Calibri" w:cs="Times New Roman"/>
        </w:rPr>
      </w:pPr>
    </w:p>
    <w:bookmarkStart w:id="510" w:name="_MON_1610806327"/>
    <w:bookmarkEnd w:id="510"/>
    <w:p w:rsidR="0096141B" w:rsidRPr="00E405B5" w:rsidRDefault="00C11808" w:rsidP="0096141B">
      <w:pPr>
        <w:spacing w:after="240" w:line="240" w:lineRule="auto"/>
        <w:rPr>
          <w:rFonts w:eastAsia="Calibri" w:cs="Times New Roman"/>
          <w:highlight w:val="yellow"/>
        </w:rPr>
      </w:pPr>
      <w:r w:rsidRPr="00E405B5">
        <w:object w:dxaOrig="11751" w:dyaOrig="4470">
          <v:shape id="_x0000_i1116" type="#_x0000_t75" style="width:451.4pt;height:189.7pt" o:ole="">
            <v:imagedata r:id="rId221" o:title=""/>
            <o:lock v:ext="edit" aspectratio="f"/>
          </v:shape>
          <o:OLEObject Type="Embed" ProgID="Excel.Sheet.12" ShapeID="_x0000_i1116" DrawAspect="Content" ObjectID="_1616848921" r:id="rId222"/>
        </w:object>
      </w:r>
    </w:p>
    <w:p w:rsidR="0096141B" w:rsidRPr="00E405B5" w:rsidRDefault="0096141B" w:rsidP="0096141B">
      <w:pPr>
        <w:spacing w:line="240" w:lineRule="auto"/>
        <w:rPr>
          <w:rFonts w:cs="Times New Roman"/>
          <w:b/>
        </w:rPr>
      </w:pPr>
      <w:r w:rsidRPr="00E405B5">
        <w:rPr>
          <w:rFonts w:cs="Times New Roman"/>
          <w:b/>
        </w:rPr>
        <w:t xml:space="preserve">104 – Operační program Zaměstnanost 2014 </w:t>
      </w:r>
      <w:r w:rsidR="00314F39" w:rsidRPr="00E405B5">
        <w:rPr>
          <w:rFonts w:cs="Times New Roman"/>
          <w:b/>
        </w:rPr>
        <w:t>–</w:t>
      </w:r>
      <w:r w:rsidRPr="00E405B5">
        <w:rPr>
          <w:rFonts w:cs="Times New Roman"/>
          <w:b/>
        </w:rPr>
        <w:t xml:space="preserve"> 202</w:t>
      </w:r>
      <w:r w:rsidR="00AA0670">
        <w:rPr>
          <w:rFonts w:cs="Times New Roman"/>
          <w:b/>
        </w:rPr>
        <w:t>0</w:t>
      </w:r>
    </w:p>
    <w:p w:rsidR="0096141B" w:rsidRPr="00E405B5" w:rsidRDefault="0096141B" w:rsidP="0096141B">
      <w:pPr>
        <w:pStyle w:val="1bntext"/>
        <w:ind w:firstLine="540"/>
        <w:rPr>
          <w:sz w:val="22"/>
        </w:rPr>
      </w:pPr>
      <w:r w:rsidRPr="00E405B5">
        <w:rPr>
          <w:sz w:val="22"/>
        </w:rPr>
        <w:t xml:space="preserve">V rámci Operačního programu Zaměstnanost 2014 – 2020 </w:t>
      </w:r>
      <w:r w:rsidR="00E405B5">
        <w:rPr>
          <w:sz w:val="22"/>
        </w:rPr>
        <w:t>byly v roce 2018 realizovány 3 </w:t>
      </w:r>
      <w:r w:rsidRPr="00E405B5">
        <w:rPr>
          <w:sz w:val="22"/>
        </w:rPr>
        <w:t>projekty Probační a mediační služby:</w:t>
      </w:r>
    </w:p>
    <w:p w:rsidR="0096141B" w:rsidRPr="00E405B5" w:rsidRDefault="0096141B" w:rsidP="0096141B">
      <w:pPr>
        <w:pStyle w:val="1bntext"/>
        <w:ind w:firstLine="540"/>
        <w:rPr>
          <w:sz w:val="22"/>
        </w:rPr>
      </w:pPr>
      <w:r w:rsidRPr="00E405B5">
        <w:rPr>
          <w:sz w:val="22"/>
        </w:rPr>
        <w:t>„Křehká šance II“, doba realizace je 1. 5. 2016 – 30. 4. 2020. Cílem je rozvoj a rozšíření dosavadní praxe pro podmíněné propuštění, zavedení 2 inovativních restorativních programů a zpracování návrhu systémových změn v oblasti podmíněného propuštění v ČR.</w:t>
      </w:r>
    </w:p>
    <w:p w:rsidR="0096141B" w:rsidRPr="00E405B5" w:rsidRDefault="0096141B" w:rsidP="0096141B">
      <w:pPr>
        <w:pStyle w:val="1bntext"/>
        <w:ind w:firstLine="540"/>
        <w:rPr>
          <w:sz w:val="22"/>
        </w:rPr>
      </w:pPr>
      <w:r w:rsidRPr="00E405B5">
        <w:rPr>
          <w:sz w:val="22"/>
        </w:rPr>
        <w:t>„Proč zrovna já? II“, doba realizace je 1. 7. 2016 – 30. 6. 2020. Předmětem projektu je podpora a pomoc obětem trestných činů s cílem zabránit u obětí vzniku sociálního vyloučení, případně jeho rizika. Kromě vlastní pomoci a podpory obětem trestné činnosti bude v rámci tohoto projektu zvýšena systémová úroveň odborné pomoci.</w:t>
      </w:r>
    </w:p>
    <w:p w:rsidR="0096141B" w:rsidRPr="00E405B5" w:rsidRDefault="0096141B" w:rsidP="0096141B">
      <w:pPr>
        <w:pStyle w:val="1bntext"/>
        <w:ind w:firstLine="540"/>
        <w:rPr>
          <w:sz w:val="22"/>
        </w:rPr>
      </w:pPr>
      <w:r w:rsidRPr="00E405B5">
        <w:rPr>
          <w:sz w:val="22"/>
        </w:rPr>
        <w:t>„Na správnou cestu! II“, doba realizace je 1. 5. 2016 – 30. 4. 2020. Projekt podporuje rozvoj a rozšíření činnosti týmů pro mládež a 2 programů pro mladistvé pachatele trestných činů v rámci systému soudnictví nad mládeží a posílení odborné spolupráce mezi institucemi.</w:t>
      </w:r>
    </w:p>
    <w:p w:rsidR="0096141B" w:rsidRPr="00E405B5" w:rsidRDefault="0096141B" w:rsidP="0096141B">
      <w:pPr>
        <w:pStyle w:val="1bntext"/>
        <w:ind w:firstLine="540"/>
      </w:pPr>
      <w:r w:rsidRPr="00E405B5">
        <w:rPr>
          <w:sz w:val="22"/>
        </w:rPr>
        <w:t>V rámci Operačního programu Zaměstnanost 2014 – 202</w:t>
      </w:r>
      <w:r w:rsidR="00E405B5">
        <w:rPr>
          <w:sz w:val="22"/>
        </w:rPr>
        <w:t xml:space="preserve">0 byly v roce 2018 realizovány </w:t>
      </w:r>
      <w:r w:rsidRPr="00E405B5">
        <w:rPr>
          <w:sz w:val="22"/>
        </w:rPr>
        <w:t>2</w:t>
      </w:r>
      <w:r w:rsidR="00E405B5">
        <w:rPr>
          <w:sz w:val="22"/>
        </w:rPr>
        <w:t> </w:t>
      </w:r>
      <w:r w:rsidRPr="00E405B5">
        <w:rPr>
          <w:sz w:val="22"/>
        </w:rPr>
        <w:t>projekty Justiční akademie:</w:t>
      </w:r>
    </w:p>
    <w:p w:rsidR="0096141B" w:rsidRPr="00E405B5" w:rsidRDefault="0096141B" w:rsidP="0096141B">
      <w:pPr>
        <w:pStyle w:val="1bntext"/>
        <w:ind w:firstLine="540"/>
        <w:rPr>
          <w:sz w:val="22"/>
        </w:rPr>
      </w:pPr>
      <w:r w:rsidRPr="00E405B5">
        <w:rPr>
          <w:sz w:val="22"/>
        </w:rPr>
        <w:t>„Ekonomické vzdělávání zaměstnanců justice“, doba realizace je 1. 1. 2018 – 3</w:t>
      </w:r>
      <w:r w:rsidR="00314F39" w:rsidRPr="00E405B5">
        <w:rPr>
          <w:sz w:val="22"/>
        </w:rPr>
        <w:t>1. 12. </w:t>
      </w:r>
      <w:r w:rsidRPr="00E405B5">
        <w:rPr>
          <w:sz w:val="22"/>
        </w:rPr>
        <w:t>2020. Předmětem projektu je vzdělávání soudců, státních zástupců a dalších zaměstnanců soudů a státních zastupitelství ve vybraných ekonomických oblastech, jež mají přímou souvislost s výkonem jejich funkce.</w:t>
      </w:r>
    </w:p>
    <w:p w:rsidR="0096141B" w:rsidRDefault="0096141B" w:rsidP="00314F39">
      <w:pPr>
        <w:pStyle w:val="1bntext"/>
        <w:ind w:firstLine="540"/>
        <w:rPr>
          <w:sz w:val="22"/>
        </w:rPr>
      </w:pPr>
      <w:r w:rsidRPr="00E405B5">
        <w:rPr>
          <w:sz w:val="22"/>
        </w:rPr>
        <w:t>„Rozvoj justice v oblasti manažerských dovednost</w:t>
      </w:r>
      <w:r w:rsidR="00314F39" w:rsidRPr="00E405B5">
        <w:rPr>
          <w:sz w:val="22"/>
        </w:rPr>
        <w:t>í“, doba realizace je 1. 1. </w:t>
      </w:r>
      <w:r w:rsidRPr="00E405B5">
        <w:rPr>
          <w:sz w:val="22"/>
        </w:rPr>
        <w:t xml:space="preserve">2018 </w:t>
      </w:r>
      <w:r w:rsidR="00314F39" w:rsidRPr="00E405B5">
        <w:rPr>
          <w:sz w:val="22"/>
        </w:rPr>
        <w:t>–</w:t>
      </w:r>
      <w:r w:rsidRPr="00E405B5">
        <w:rPr>
          <w:sz w:val="22"/>
        </w:rPr>
        <w:t xml:space="preserve"> 3</w:t>
      </w:r>
      <w:r w:rsidR="00314F39" w:rsidRPr="00E405B5">
        <w:rPr>
          <w:sz w:val="22"/>
        </w:rPr>
        <w:t xml:space="preserve">1. 12. 2020. </w:t>
      </w:r>
      <w:r w:rsidRPr="00E405B5">
        <w:rPr>
          <w:sz w:val="22"/>
        </w:rPr>
        <w:t>Cílem projektu je realizace specifických vzdělávacích a výcvikových seminářů zaměřených na rozvoj manažerských kompetencí v oblastech pláno</w:t>
      </w:r>
      <w:r w:rsidR="00314F39" w:rsidRPr="00E405B5">
        <w:rPr>
          <w:sz w:val="22"/>
        </w:rPr>
        <w:t>vání, organizování, řízení a</w:t>
      </w:r>
      <w:r w:rsidRPr="00E405B5">
        <w:rPr>
          <w:sz w:val="22"/>
        </w:rPr>
        <w:t xml:space="preserve"> vedení lidí, komunikování, vyjednávání, rozhodování, řešení problémů.</w:t>
      </w:r>
    </w:p>
    <w:p w:rsidR="00E71E94" w:rsidRDefault="00E71E94" w:rsidP="00314F39">
      <w:pPr>
        <w:pStyle w:val="1bntext"/>
        <w:ind w:firstLine="540"/>
        <w:rPr>
          <w:sz w:val="22"/>
        </w:rPr>
      </w:pPr>
    </w:p>
    <w:p w:rsidR="00E71E94" w:rsidRPr="00E405B5" w:rsidRDefault="00E71E94" w:rsidP="00314F39">
      <w:pPr>
        <w:pStyle w:val="1bntext"/>
        <w:ind w:firstLine="540"/>
        <w:rPr>
          <w:sz w:val="22"/>
        </w:rPr>
      </w:pPr>
    </w:p>
    <w:p w:rsidR="0096141B" w:rsidRPr="00E405B5" w:rsidRDefault="0096141B" w:rsidP="00314F39">
      <w:pPr>
        <w:spacing w:line="240" w:lineRule="auto"/>
        <w:rPr>
          <w:rFonts w:cs="Times New Roman"/>
          <w:b/>
        </w:rPr>
      </w:pPr>
      <w:r w:rsidRPr="00E405B5">
        <w:rPr>
          <w:rFonts w:cs="Times New Roman"/>
          <w:b/>
        </w:rPr>
        <w:t>047 – Komunitární programy</w:t>
      </w:r>
    </w:p>
    <w:p w:rsidR="00853E86" w:rsidRDefault="0096141B" w:rsidP="00314F39">
      <w:pPr>
        <w:pStyle w:val="1bntext"/>
        <w:ind w:firstLine="540"/>
        <w:rPr>
          <w:sz w:val="22"/>
        </w:rPr>
      </w:pPr>
      <w:r w:rsidRPr="00E405B5">
        <w:rPr>
          <w:sz w:val="22"/>
        </w:rPr>
        <w:t xml:space="preserve">Justiční akademie realizovala v letech 2016 – 2017 projekt „Training legal languages for effective functioning of judicial cooperation in EU". Projekt byl zaměřen na zdokonalení znalosti odborného právního jazyka soudců, státních zástupců </w:t>
      </w:r>
      <w:r w:rsidR="00010225">
        <w:rPr>
          <w:sz w:val="22"/>
        </w:rPr>
        <w:t xml:space="preserve">a </w:t>
      </w:r>
      <w:r w:rsidRPr="00E405B5">
        <w:rPr>
          <w:sz w:val="22"/>
        </w:rPr>
        <w:t>dalších zaměstnanců justice 5</w:t>
      </w:r>
      <w:r w:rsidR="00314F39" w:rsidRPr="00E405B5">
        <w:rPr>
          <w:sz w:val="22"/>
        </w:rPr>
        <w:t xml:space="preserve"> členských států Evropské unie</w:t>
      </w:r>
      <w:r w:rsidRPr="00E405B5">
        <w:rPr>
          <w:sz w:val="22"/>
        </w:rPr>
        <w:t xml:space="preserve"> střední a východní Evropy na konsistentní a</w:t>
      </w:r>
      <w:r w:rsidR="00314F39" w:rsidRPr="00E405B5">
        <w:rPr>
          <w:sz w:val="22"/>
        </w:rPr>
        <w:t xml:space="preserve"> efektivní implementaci práva Evropské unie</w:t>
      </w:r>
      <w:r w:rsidRPr="00E405B5">
        <w:rPr>
          <w:sz w:val="22"/>
        </w:rPr>
        <w:t>. V roce 2018 bylo provedeno závěrečné vyúčtování tohoto projektu, kdy Justiční akademie jako koordinátor vracela nevyče</w:t>
      </w:r>
      <w:r w:rsidR="00314F39" w:rsidRPr="00E405B5">
        <w:rPr>
          <w:sz w:val="22"/>
        </w:rPr>
        <w:t>rpané prostředky mezi partnery.</w:t>
      </w:r>
    </w:p>
    <w:p w:rsidR="0096141B" w:rsidRPr="00E405B5" w:rsidRDefault="0096141B" w:rsidP="00314F39">
      <w:pPr>
        <w:pStyle w:val="1bntext"/>
        <w:ind w:firstLine="540"/>
        <w:rPr>
          <w:sz w:val="22"/>
        </w:rPr>
      </w:pPr>
    </w:p>
    <w:p w:rsidR="006063A7" w:rsidRDefault="004D3705">
      <w:pPr>
        <w:jc w:val="left"/>
        <w:rPr>
          <w:rFonts w:eastAsia="Calibri" w:cs="Times New Roman"/>
        </w:rPr>
      </w:pPr>
      <w:r w:rsidRPr="00E405B5">
        <w:rPr>
          <w:rFonts w:eastAsia="Calibri" w:cs="Times New Roman"/>
        </w:rPr>
        <w:br w:type="page"/>
      </w:r>
    </w:p>
    <w:p w:rsidR="006063A7" w:rsidRDefault="006063A7" w:rsidP="009C5C8D">
      <w:pPr>
        <w:spacing w:line="240" w:lineRule="auto"/>
        <w:rPr>
          <w:rFonts w:eastAsia="Calibri" w:cs="Times New Roman"/>
        </w:rPr>
        <w:sectPr w:rsidR="006063A7" w:rsidSect="00427C90">
          <w:headerReference w:type="default" r:id="rId223"/>
          <w:pgSz w:w="11906" w:h="16838"/>
          <w:pgMar w:top="1417" w:right="1417" w:bottom="1417" w:left="1417" w:header="708" w:footer="708" w:gutter="0"/>
          <w:cols w:space="708"/>
          <w:docGrid w:linePitch="360"/>
        </w:sectPr>
      </w:pPr>
    </w:p>
    <w:p w:rsidR="006063A7" w:rsidRDefault="006063A7" w:rsidP="006063A7"/>
    <w:p w:rsidR="006063A7" w:rsidRPr="001708F6" w:rsidRDefault="006063A7" w:rsidP="006063A7">
      <w:r>
        <w:rPr>
          <w:noProof/>
          <w:lang w:eastAsia="cs-CZ"/>
        </w:rPr>
        <w:drawing>
          <wp:inline distT="0" distB="0" distL="0" distR="0" wp14:anchorId="7C946205" wp14:editId="63815299">
            <wp:extent cx="5237480" cy="6854190"/>
            <wp:effectExtent l="0" t="0" r="0" b="0"/>
            <wp:docPr id="369958" name="obrázek 1" descr="Obráze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ázek8"/>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237480" cy="6854190"/>
                    </a:xfrm>
                    <a:prstGeom prst="rect">
                      <a:avLst/>
                    </a:prstGeom>
                    <a:noFill/>
                    <a:ln>
                      <a:noFill/>
                    </a:ln>
                  </pic:spPr>
                </pic:pic>
              </a:graphicData>
            </a:graphic>
          </wp:inline>
        </w:drawing>
      </w:r>
    </w:p>
    <w:p w:rsidR="00E800EB" w:rsidRDefault="001D5D2A" w:rsidP="006063A7">
      <w:pPr>
        <w:pStyle w:val="Nzev"/>
        <w:rPr>
          <w:lang w:val="cs-CZ"/>
        </w:rPr>
      </w:pPr>
      <w:bookmarkStart w:id="511" w:name="_Toc3203442"/>
      <w:r>
        <w:rPr>
          <w:lang w:val="cs-CZ"/>
        </w:rPr>
        <w:t>VĚZEŇSKÁ SLUŽBA</w:t>
      </w:r>
      <w:bookmarkEnd w:id="511"/>
    </w:p>
    <w:p w:rsidR="00E800EB" w:rsidRDefault="00E800EB" w:rsidP="00E800EB">
      <w:pPr>
        <w:rPr>
          <w:rFonts w:eastAsia="Times New Roman" w:cs="Times New Roman"/>
          <w:kern w:val="28"/>
          <w:sz w:val="40"/>
          <w:szCs w:val="32"/>
          <w:lang w:bidi="en-US"/>
        </w:rPr>
      </w:pPr>
      <w:r>
        <w:br w:type="page"/>
      </w:r>
    </w:p>
    <w:p w:rsidR="00E800EB" w:rsidRDefault="00E800EB">
      <w:pPr>
        <w:jc w:val="left"/>
        <w:rPr>
          <w:rFonts w:eastAsia="Times New Roman" w:cs="Times New Roman"/>
          <w:b/>
          <w:bCs/>
          <w:kern w:val="28"/>
          <w:sz w:val="40"/>
          <w:szCs w:val="32"/>
          <w:lang w:bidi="en-US"/>
        </w:rPr>
      </w:pPr>
      <w:r>
        <w:br w:type="page"/>
      </w:r>
    </w:p>
    <w:p w:rsidR="00556D1D" w:rsidRPr="00556D1D" w:rsidRDefault="00556D1D" w:rsidP="00556D1D">
      <w:pPr>
        <w:spacing w:after="240"/>
        <w:jc w:val="center"/>
        <w:rPr>
          <w:sz w:val="36"/>
          <w:szCs w:val="36"/>
        </w:rPr>
      </w:pPr>
      <w:bookmarkStart w:id="512" w:name="_Toc381882132"/>
      <w:r w:rsidRPr="00556D1D">
        <w:rPr>
          <w:sz w:val="36"/>
          <w:szCs w:val="36"/>
        </w:rPr>
        <w:t>VĚZEŇSKÁ SLUŽBA</w:t>
      </w:r>
    </w:p>
    <w:p w:rsidR="00556D1D" w:rsidRPr="00556D1D" w:rsidRDefault="00556D1D" w:rsidP="00556D1D">
      <w:pPr>
        <w:pStyle w:val="1bntext"/>
        <w:ind w:firstLine="540"/>
        <w:rPr>
          <w:sz w:val="22"/>
        </w:rPr>
      </w:pPr>
      <w:r w:rsidRPr="00556D1D">
        <w:rPr>
          <w:sz w:val="22"/>
        </w:rPr>
        <w:t>Údaje za Vězeňskou službu zahrnují na základě odvětvového třídění rozpočtové skladby pododdíly:</w:t>
      </w:r>
    </w:p>
    <w:tbl>
      <w:tblPr>
        <w:tblW w:w="0" w:type="auto"/>
        <w:tblInd w:w="675" w:type="dxa"/>
        <w:tblLook w:val="04A0" w:firstRow="1" w:lastRow="0" w:firstColumn="1" w:lastColumn="0" w:noHBand="0" w:noVBand="1"/>
      </w:tblPr>
      <w:tblGrid>
        <w:gridCol w:w="851"/>
        <w:gridCol w:w="5670"/>
      </w:tblGrid>
      <w:tr w:rsidR="00556D1D" w:rsidRPr="00556D1D" w:rsidTr="00556D1D">
        <w:tc>
          <w:tcPr>
            <w:tcW w:w="851" w:type="dxa"/>
            <w:shd w:val="clear" w:color="auto" w:fill="auto"/>
          </w:tcPr>
          <w:p w:rsidR="00556D1D" w:rsidRPr="00556D1D" w:rsidRDefault="00556D1D" w:rsidP="00556D1D">
            <w:pPr>
              <w:pStyle w:val="1bntext"/>
              <w:spacing w:after="0"/>
              <w:ind w:firstLine="0"/>
              <w:jc w:val="right"/>
              <w:rPr>
                <w:sz w:val="22"/>
              </w:rPr>
            </w:pPr>
            <w:r w:rsidRPr="00556D1D">
              <w:rPr>
                <w:sz w:val="22"/>
              </w:rPr>
              <w:t>354</w:t>
            </w:r>
          </w:p>
        </w:tc>
        <w:tc>
          <w:tcPr>
            <w:tcW w:w="5670" w:type="dxa"/>
            <w:shd w:val="clear" w:color="auto" w:fill="auto"/>
          </w:tcPr>
          <w:p w:rsidR="00556D1D" w:rsidRPr="00556D1D" w:rsidRDefault="00556D1D" w:rsidP="00556D1D">
            <w:pPr>
              <w:pStyle w:val="1bntext"/>
              <w:numPr>
                <w:ilvl w:val="0"/>
                <w:numId w:val="18"/>
              </w:numPr>
              <w:spacing w:after="0"/>
              <w:ind w:left="317" w:hanging="283"/>
              <w:rPr>
                <w:sz w:val="22"/>
              </w:rPr>
            </w:pPr>
            <w:r w:rsidRPr="00556D1D">
              <w:rPr>
                <w:sz w:val="22"/>
              </w:rPr>
              <w:t>Zdravotnické programy</w:t>
            </w:r>
          </w:p>
        </w:tc>
      </w:tr>
      <w:tr w:rsidR="00556D1D" w:rsidRPr="00556D1D" w:rsidTr="00556D1D">
        <w:tc>
          <w:tcPr>
            <w:tcW w:w="851" w:type="dxa"/>
            <w:shd w:val="clear" w:color="auto" w:fill="auto"/>
          </w:tcPr>
          <w:p w:rsidR="00556D1D" w:rsidRPr="00556D1D" w:rsidRDefault="00556D1D" w:rsidP="00556D1D">
            <w:pPr>
              <w:pStyle w:val="1bntext"/>
              <w:spacing w:after="0"/>
              <w:ind w:firstLine="0"/>
              <w:jc w:val="right"/>
              <w:rPr>
                <w:sz w:val="22"/>
              </w:rPr>
            </w:pPr>
            <w:r w:rsidRPr="00556D1D">
              <w:rPr>
                <w:sz w:val="22"/>
              </w:rPr>
              <w:t>411</w:t>
            </w:r>
          </w:p>
        </w:tc>
        <w:tc>
          <w:tcPr>
            <w:tcW w:w="5670" w:type="dxa"/>
            <w:shd w:val="clear" w:color="auto" w:fill="auto"/>
          </w:tcPr>
          <w:p w:rsidR="00556D1D" w:rsidRPr="00556D1D" w:rsidRDefault="00556D1D" w:rsidP="00556D1D">
            <w:pPr>
              <w:pStyle w:val="1bntext"/>
              <w:numPr>
                <w:ilvl w:val="0"/>
                <w:numId w:val="18"/>
              </w:numPr>
              <w:spacing w:after="0"/>
              <w:ind w:left="317" w:hanging="283"/>
              <w:rPr>
                <w:sz w:val="22"/>
              </w:rPr>
            </w:pPr>
            <w:r w:rsidRPr="00556D1D">
              <w:rPr>
                <w:sz w:val="22"/>
              </w:rPr>
              <w:t>Dávky důchodového pojištění</w:t>
            </w:r>
          </w:p>
        </w:tc>
      </w:tr>
      <w:tr w:rsidR="00556D1D" w:rsidRPr="00556D1D" w:rsidTr="00556D1D">
        <w:tc>
          <w:tcPr>
            <w:tcW w:w="851" w:type="dxa"/>
            <w:shd w:val="clear" w:color="auto" w:fill="auto"/>
          </w:tcPr>
          <w:p w:rsidR="00556D1D" w:rsidRPr="00556D1D" w:rsidRDefault="00556D1D" w:rsidP="00556D1D">
            <w:pPr>
              <w:pStyle w:val="1bntext"/>
              <w:spacing w:after="0"/>
              <w:ind w:firstLine="0"/>
              <w:jc w:val="right"/>
              <w:rPr>
                <w:sz w:val="22"/>
              </w:rPr>
            </w:pPr>
            <w:r w:rsidRPr="00556D1D">
              <w:rPr>
                <w:sz w:val="22"/>
              </w:rPr>
              <w:t>412</w:t>
            </w:r>
          </w:p>
        </w:tc>
        <w:tc>
          <w:tcPr>
            <w:tcW w:w="5670" w:type="dxa"/>
            <w:shd w:val="clear" w:color="auto" w:fill="auto"/>
          </w:tcPr>
          <w:p w:rsidR="00556D1D" w:rsidRPr="00556D1D" w:rsidRDefault="00556D1D" w:rsidP="00556D1D">
            <w:pPr>
              <w:pStyle w:val="1bntext"/>
              <w:numPr>
                <w:ilvl w:val="0"/>
                <w:numId w:val="18"/>
              </w:numPr>
              <w:spacing w:after="0"/>
              <w:ind w:left="317" w:hanging="283"/>
              <w:rPr>
                <w:sz w:val="22"/>
              </w:rPr>
            </w:pPr>
            <w:r w:rsidRPr="00556D1D">
              <w:rPr>
                <w:sz w:val="22"/>
              </w:rPr>
              <w:t>Dávky nemocenského pojištění</w:t>
            </w:r>
          </w:p>
        </w:tc>
      </w:tr>
      <w:tr w:rsidR="00556D1D" w:rsidRPr="00556D1D" w:rsidTr="00556D1D">
        <w:tc>
          <w:tcPr>
            <w:tcW w:w="851" w:type="dxa"/>
            <w:shd w:val="clear" w:color="auto" w:fill="auto"/>
          </w:tcPr>
          <w:p w:rsidR="00556D1D" w:rsidRPr="00556D1D" w:rsidRDefault="00556D1D" w:rsidP="00556D1D">
            <w:pPr>
              <w:pStyle w:val="1bntext"/>
              <w:spacing w:after="0"/>
              <w:ind w:firstLine="0"/>
              <w:jc w:val="right"/>
              <w:rPr>
                <w:sz w:val="22"/>
              </w:rPr>
            </w:pPr>
            <w:r w:rsidRPr="00556D1D">
              <w:rPr>
                <w:sz w:val="22"/>
              </w:rPr>
              <w:t>415</w:t>
            </w:r>
          </w:p>
        </w:tc>
        <w:tc>
          <w:tcPr>
            <w:tcW w:w="5670" w:type="dxa"/>
            <w:shd w:val="clear" w:color="auto" w:fill="auto"/>
          </w:tcPr>
          <w:p w:rsidR="00556D1D" w:rsidRPr="00556D1D" w:rsidRDefault="00556D1D" w:rsidP="00556D1D">
            <w:pPr>
              <w:pStyle w:val="1bntext"/>
              <w:numPr>
                <w:ilvl w:val="0"/>
                <w:numId w:val="18"/>
              </w:numPr>
              <w:spacing w:after="0"/>
              <w:ind w:left="317" w:hanging="283"/>
              <w:rPr>
                <w:sz w:val="22"/>
              </w:rPr>
            </w:pPr>
            <w:r w:rsidRPr="00556D1D">
              <w:rPr>
                <w:sz w:val="22"/>
              </w:rPr>
              <w:t>Zvláštní sociální dávky příslušníků ozbrojených sil při skončení služebního poměru</w:t>
            </w:r>
          </w:p>
        </w:tc>
      </w:tr>
      <w:tr w:rsidR="00556D1D" w:rsidRPr="00556D1D" w:rsidTr="00556D1D">
        <w:tc>
          <w:tcPr>
            <w:tcW w:w="851" w:type="dxa"/>
            <w:shd w:val="clear" w:color="auto" w:fill="auto"/>
          </w:tcPr>
          <w:p w:rsidR="00556D1D" w:rsidRPr="00556D1D" w:rsidRDefault="00556D1D" w:rsidP="00556D1D">
            <w:pPr>
              <w:pStyle w:val="1bntext"/>
              <w:spacing w:after="0"/>
              <w:ind w:firstLine="0"/>
              <w:jc w:val="right"/>
              <w:rPr>
                <w:sz w:val="22"/>
              </w:rPr>
            </w:pPr>
            <w:r w:rsidRPr="00556D1D">
              <w:rPr>
                <w:sz w:val="22"/>
              </w:rPr>
              <w:t>419</w:t>
            </w:r>
          </w:p>
        </w:tc>
        <w:tc>
          <w:tcPr>
            <w:tcW w:w="5670" w:type="dxa"/>
            <w:shd w:val="clear" w:color="auto" w:fill="auto"/>
          </w:tcPr>
          <w:p w:rsidR="00556D1D" w:rsidRPr="00556D1D" w:rsidRDefault="00556D1D" w:rsidP="00556D1D">
            <w:pPr>
              <w:pStyle w:val="1bntext"/>
              <w:numPr>
                <w:ilvl w:val="0"/>
                <w:numId w:val="18"/>
              </w:numPr>
              <w:spacing w:after="0"/>
              <w:ind w:left="317" w:hanging="283"/>
              <w:rPr>
                <w:sz w:val="22"/>
              </w:rPr>
            </w:pPr>
            <w:r w:rsidRPr="00556D1D">
              <w:rPr>
                <w:sz w:val="22"/>
              </w:rPr>
              <w:t>Ostatní dávky povahy sociálního zabezpečení</w:t>
            </w:r>
          </w:p>
        </w:tc>
      </w:tr>
      <w:tr w:rsidR="00556D1D" w:rsidRPr="00556D1D" w:rsidTr="00556D1D">
        <w:tc>
          <w:tcPr>
            <w:tcW w:w="851" w:type="dxa"/>
            <w:shd w:val="clear" w:color="auto" w:fill="auto"/>
          </w:tcPr>
          <w:p w:rsidR="00556D1D" w:rsidRPr="00556D1D" w:rsidRDefault="00556D1D" w:rsidP="00556D1D">
            <w:pPr>
              <w:pStyle w:val="1bntext"/>
              <w:spacing w:after="0"/>
              <w:ind w:firstLine="0"/>
              <w:jc w:val="right"/>
              <w:rPr>
                <w:sz w:val="22"/>
              </w:rPr>
            </w:pPr>
            <w:r w:rsidRPr="00556D1D">
              <w:rPr>
                <w:sz w:val="22"/>
              </w:rPr>
              <w:t>539</w:t>
            </w:r>
          </w:p>
        </w:tc>
        <w:tc>
          <w:tcPr>
            <w:tcW w:w="5670" w:type="dxa"/>
            <w:shd w:val="clear" w:color="auto" w:fill="auto"/>
          </w:tcPr>
          <w:p w:rsidR="00556D1D" w:rsidRPr="00556D1D" w:rsidRDefault="00556D1D" w:rsidP="00556D1D">
            <w:pPr>
              <w:pStyle w:val="1bntext"/>
              <w:numPr>
                <w:ilvl w:val="0"/>
                <w:numId w:val="18"/>
              </w:numPr>
              <w:spacing w:after="0"/>
              <w:ind w:left="317" w:hanging="283"/>
              <w:rPr>
                <w:sz w:val="22"/>
              </w:rPr>
            </w:pPr>
            <w:r w:rsidRPr="00556D1D">
              <w:rPr>
                <w:sz w:val="22"/>
              </w:rPr>
              <w:t>Ostatní záležitosti bezpečnosti a veřejného pořádku</w:t>
            </w:r>
          </w:p>
        </w:tc>
      </w:tr>
      <w:tr w:rsidR="00556D1D" w:rsidRPr="00556D1D" w:rsidTr="00556D1D">
        <w:tc>
          <w:tcPr>
            <w:tcW w:w="851" w:type="dxa"/>
            <w:shd w:val="clear" w:color="auto" w:fill="auto"/>
          </w:tcPr>
          <w:p w:rsidR="00556D1D" w:rsidRPr="00556D1D" w:rsidRDefault="00556D1D" w:rsidP="00556D1D">
            <w:pPr>
              <w:pStyle w:val="1bntext"/>
              <w:spacing w:after="0"/>
              <w:ind w:firstLine="0"/>
              <w:jc w:val="right"/>
              <w:rPr>
                <w:sz w:val="22"/>
              </w:rPr>
            </w:pPr>
            <w:r w:rsidRPr="00556D1D">
              <w:rPr>
                <w:sz w:val="22"/>
              </w:rPr>
              <w:t>544</w:t>
            </w:r>
          </w:p>
        </w:tc>
        <w:tc>
          <w:tcPr>
            <w:tcW w:w="5670" w:type="dxa"/>
            <w:shd w:val="clear" w:color="auto" w:fill="auto"/>
          </w:tcPr>
          <w:p w:rsidR="00556D1D" w:rsidRPr="00556D1D" w:rsidRDefault="00556D1D" w:rsidP="00556D1D">
            <w:pPr>
              <w:pStyle w:val="1bntext"/>
              <w:numPr>
                <w:ilvl w:val="0"/>
                <w:numId w:val="18"/>
              </w:numPr>
              <w:spacing w:after="0"/>
              <w:ind w:left="317" w:hanging="283"/>
              <w:rPr>
                <w:sz w:val="22"/>
              </w:rPr>
            </w:pPr>
            <w:r w:rsidRPr="00556D1D">
              <w:rPr>
                <w:sz w:val="22"/>
              </w:rPr>
              <w:t>Vězeňství</w:t>
            </w:r>
          </w:p>
        </w:tc>
      </w:tr>
    </w:tbl>
    <w:p w:rsidR="00556D1D" w:rsidRPr="00556D1D" w:rsidRDefault="00556D1D" w:rsidP="00556D1D">
      <w:pPr>
        <w:spacing w:before="240" w:after="240"/>
        <w:jc w:val="center"/>
        <w:rPr>
          <w:sz w:val="36"/>
          <w:szCs w:val="36"/>
        </w:rPr>
      </w:pPr>
      <w:r w:rsidRPr="00556D1D">
        <w:rPr>
          <w:sz w:val="36"/>
          <w:szCs w:val="36"/>
        </w:rPr>
        <w:t>PŘÍJMY</w:t>
      </w:r>
    </w:p>
    <w:p w:rsidR="00556D1D" w:rsidRPr="00556D1D" w:rsidRDefault="00556D1D" w:rsidP="00556D1D">
      <w:pPr>
        <w:tabs>
          <w:tab w:val="left" w:pos="9072"/>
        </w:tabs>
        <w:autoSpaceDE w:val="0"/>
        <w:autoSpaceDN w:val="0"/>
        <w:adjustRightInd w:val="0"/>
        <w:spacing w:after="0"/>
        <w:ind w:right="1"/>
        <w:jc w:val="right"/>
      </w:pPr>
      <w:r w:rsidRPr="00556D1D">
        <w:t>v tis. Kč</w:t>
      </w:r>
    </w:p>
    <w:bookmarkStart w:id="513" w:name="_MON_1451222567"/>
    <w:bookmarkEnd w:id="513"/>
    <w:p w:rsidR="00556D1D" w:rsidRPr="00556D1D" w:rsidRDefault="00F82935" w:rsidP="00556D1D">
      <w:pPr>
        <w:autoSpaceDE w:val="0"/>
        <w:autoSpaceDN w:val="0"/>
        <w:adjustRightInd w:val="0"/>
        <w:spacing w:after="0"/>
        <w:jc w:val="center"/>
        <w:rPr>
          <w:color w:val="FF0000"/>
        </w:rPr>
      </w:pPr>
      <w:r w:rsidRPr="00556D1D">
        <w:rPr>
          <w:color w:val="FF0000"/>
        </w:rPr>
        <w:object w:dxaOrig="9040" w:dyaOrig="3859">
          <v:shape id="_x0000_i1117" type="#_x0000_t75" style="width:451.4pt;height:193.45pt" o:ole="">
            <v:imagedata r:id="rId225" o:title=""/>
          </v:shape>
          <o:OLEObject Type="Embed" ProgID="Excel.Sheet.12" ShapeID="_x0000_i1117" DrawAspect="Content" ObjectID="_1616848922" r:id="rId226"/>
        </w:object>
      </w:r>
    </w:p>
    <w:p w:rsidR="00556D1D" w:rsidRPr="00556D1D" w:rsidRDefault="00556D1D" w:rsidP="00556D1D">
      <w:pPr>
        <w:autoSpaceDE w:val="0"/>
        <w:autoSpaceDN w:val="0"/>
        <w:adjustRightInd w:val="0"/>
        <w:spacing w:after="0"/>
        <w:jc w:val="center"/>
        <w:rPr>
          <w:color w:val="FF0000"/>
        </w:rPr>
      </w:pPr>
    </w:p>
    <w:p w:rsidR="00556D1D" w:rsidRPr="00556D1D" w:rsidRDefault="00556D1D" w:rsidP="00556D1D">
      <w:pPr>
        <w:autoSpaceDE w:val="0"/>
        <w:autoSpaceDN w:val="0"/>
        <w:adjustRightInd w:val="0"/>
        <w:spacing w:after="240" w:line="240" w:lineRule="auto"/>
        <w:ind w:firstLine="567"/>
      </w:pPr>
      <w:r w:rsidRPr="00556D1D">
        <w:t>Na rok 201</w:t>
      </w:r>
      <w:r w:rsidR="00352F31">
        <w:t>8</w:t>
      </w:r>
      <w:r w:rsidRPr="00556D1D">
        <w:t xml:space="preserve"> byly Vězeňské službě ČR stanoveny závazné ukazatele rozpočtových příjmů v celkové výši 1 401 630,02 tis. Kč. Příjmová část rozpočtu byla </w:t>
      </w:r>
      <w:r w:rsidR="00423EFC">
        <w:t>Vězeňskou službou ČR splněna na </w:t>
      </w:r>
      <w:r w:rsidRPr="00556D1D">
        <w:t>107,88 %, z toho daňové příjmy na 96 % a nedaňové příjmy na 172,45 %.</w:t>
      </w:r>
    </w:p>
    <w:p w:rsidR="00556D1D" w:rsidRPr="00556D1D" w:rsidRDefault="00556D1D" w:rsidP="00556D1D">
      <w:pPr>
        <w:spacing w:after="240" w:line="240" w:lineRule="auto"/>
        <w:ind w:right="1" w:firstLine="567"/>
      </w:pPr>
      <w:r w:rsidRPr="00556D1D">
        <w:rPr>
          <w:bCs/>
        </w:rPr>
        <w:t>Daňové příjmy</w:t>
      </w:r>
      <w:r w:rsidRPr="00556D1D">
        <w:t xml:space="preserve"> zahrnují příjmy ze správních poplatků, z pojistného na důchodové pojištění, z pojistného na nemocenské pojištění a z příspěvku na politiku zaměstnanosti. Příjmy z pojistného na důchodové pojištění byly splněny na 96,03 %, a to v přímé návaznosti na vyplacené objemy služebních příjmů příslušníkům a na vyplacené pracovní odměny vězněným osobám.</w:t>
      </w:r>
    </w:p>
    <w:p w:rsidR="00556D1D" w:rsidRPr="00556D1D" w:rsidRDefault="00556D1D" w:rsidP="00556D1D">
      <w:pPr>
        <w:spacing w:after="240"/>
        <w:ind w:firstLine="567"/>
      </w:pPr>
      <w:r w:rsidRPr="00556D1D">
        <w:rPr>
          <w:color w:val="FF0000"/>
        </w:rPr>
        <w:br w:type="page"/>
      </w:r>
      <w:r w:rsidRPr="00556D1D">
        <w:t>Plnění daňových příjmů podle jednotlivých položek:</w:t>
      </w:r>
    </w:p>
    <w:p w:rsidR="00556D1D" w:rsidRPr="00556D1D" w:rsidRDefault="00556D1D" w:rsidP="00556D1D">
      <w:pPr>
        <w:spacing w:after="0"/>
        <w:ind w:left="8277"/>
        <w:jc w:val="right"/>
      </w:pPr>
      <w:r w:rsidRPr="00556D1D">
        <w:t>v tis. Kč</w:t>
      </w:r>
    </w:p>
    <w:bookmarkStart w:id="514" w:name="_MON_1451893853"/>
    <w:bookmarkEnd w:id="514"/>
    <w:p w:rsidR="00556D1D" w:rsidRPr="00556D1D" w:rsidRDefault="002309EC" w:rsidP="00556D1D">
      <w:pPr>
        <w:autoSpaceDE w:val="0"/>
        <w:autoSpaceDN w:val="0"/>
        <w:adjustRightInd w:val="0"/>
        <w:spacing w:after="0"/>
        <w:jc w:val="center"/>
        <w:rPr>
          <w:color w:val="FF0000"/>
        </w:rPr>
      </w:pPr>
      <w:r w:rsidRPr="00556D1D">
        <w:rPr>
          <w:color w:val="FF0000"/>
        </w:rPr>
        <w:object w:dxaOrig="9672" w:dyaOrig="3849">
          <v:shape id="_x0000_i1118" type="#_x0000_t75" style="width:453.9pt;height:192.2pt" o:ole="">
            <v:imagedata r:id="rId227" o:title=""/>
          </v:shape>
          <o:OLEObject Type="Embed" ProgID="Excel.Sheet.12" ShapeID="_x0000_i1118" DrawAspect="Content" ObjectID="_1616848923" r:id="rId228"/>
        </w:object>
      </w:r>
    </w:p>
    <w:p w:rsidR="00556D1D" w:rsidRPr="00556D1D" w:rsidRDefault="00556D1D" w:rsidP="00556D1D">
      <w:pPr>
        <w:autoSpaceDE w:val="0"/>
        <w:autoSpaceDN w:val="0"/>
        <w:adjustRightInd w:val="0"/>
        <w:spacing w:before="240" w:line="240" w:lineRule="auto"/>
        <w:ind w:firstLine="540"/>
      </w:pPr>
      <w:r w:rsidRPr="00556D1D">
        <w:t xml:space="preserve">Ze skutečně zajištěných daňových příjmů ve výši 1 136 534,56 tis. Kč činily správní poplatky 10,95 tis. Kč, pojistné na důchodové pojištění 1 010 536,69 tis. Kč, pojistné na nemocenské pojištění 82 790,93 tis. Kč a příspěvek na státní politiku zaměstnanosti 43 195,99 tis. Kč. </w:t>
      </w:r>
    </w:p>
    <w:p w:rsidR="00556D1D" w:rsidRPr="00556D1D" w:rsidRDefault="00556D1D" w:rsidP="00556D1D">
      <w:pPr>
        <w:autoSpaceDE w:val="0"/>
        <w:autoSpaceDN w:val="0"/>
        <w:adjustRightInd w:val="0"/>
        <w:ind w:firstLine="540"/>
      </w:pPr>
      <w:r w:rsidRPr="00556D1D">
        <w:t>Plnění nedaňových a kapitálových příjmů a přijatých dotací dle jednotlivých položek:</w:t>
      </w:r>
    </w:p>
    <w:p w:rsidR="00556D1D" w:rsidRPr="00556D1D" w:rsidRDefault="00556D1D" w:rsidP="00556D1D">
      <w:pPr>
        <w:autoSpaceDE w:val="0"/>
        <w:autoSpaceDN w:val="0"/>
        <w:adjustRightInd w:val="0"/>
        <w:spacing w:after="0"/>
        <w:ind w:right="170"/>
        <w:jc w:val="right"/>
        <w:rPr>
          <w:sz w:val="20"/>
          <w:szCs w:val="20"/>
          <w:lang w:eastAsia="cs-CZ"/>
        </w:rPr>
      </w:pPr>
      <w:r w:rsidRPr="00556D1D">
        <w:t>v tis. Kč</w:t>
      </w:r>
    </w:p>
    <w:bookmarkStart w:id="515" w:name="_MON_1547273023"/>
    <w:bookmarkEnd w:id="515"/>
    <w:p w:rsidR="00556D1D" w:rsidRPr="00556D1D" w:rsidRDefault="00857D4A" w:rsidP="00556D1D">
      <w:pPr>
        <w:autoSpaceDE w:val="0"/>
        <w:autoSpaceDN w:val="0"/>
        <w:adjustRightInd w:val="0"/>
        <w:spacing w:after="240"/>
        <w:ind w:firstLine="540"/>
        <w:rPr>
          <w:color w:val="FF0000"/>
        </w:rPr>
      </w:pPr>
      <w:r w:rsidRPr="00556D1D">
        <w:rPr>
          <w:color w:val="FF0000"/>
        </w:rPr>
        <w:object w:dxaOrig="8241" w:dyaOrig="4208">
          <v:shape id="_x0000_i1119" type="#_x0000_t75" style="width:411.95pt;height:210.35pt" o:ole="" o:bordertopcolor="this">
            <v:imagedata r:id="rId229" o:title=""/>
            <w10:bordertop type="single" width="4"/>
          </v:shape>
          <o:OLEObject Type="Embed" ProgID="Excel.Sheet.12" ShapeID="_x0000_i1119" DrawAspect="Content" ObjectID="_1616848924" r:id="rId230"/>
        </w:object>
      </w:r>
    </w:p>
    <w:p w:rsidR="00556D1D" w:rsidRPr="00556D1D" w:rsidRDefault="00556D1D" w:rsidP="00556D1D">
      <w:pPr>
        <w:autoSpaceDE w:val="0"/>
        <w:autoSpaceDN w:val="0"/>
        <w:adjustRightInd w:val="0"/>
        <w:spacing w:after="240" w:line="240" w:lineRule="auto"/>
        <w:ind w:firstLine="540"/>
      </w:pPr>
      <w:r w:rsidRPr="00556D1D">
        <w:rPr>
          <w:shd w:val="clear" w:color="auto" w:fill="FFFFFF"/>
        </w:rPr>
        <w:t>Pozornost byla věnována zejména naplňování nedaňových příjmů u podseskupení položek: 211 – Příjmy z vlastní činnosti, 213 – Příjmy z pronájmu majetku a 232 – Ostatní nedaňové příjmy (náklady výkonu trestu, pohledávky za vězněnými osobami</w:t>
      </w:r>
      <w:r w:rsidRPr="00556D1D">
        <w:t>, pohledávky za bývalými vězněnými osobami a platby od zdravotních pojišťoven), a to včasným vydáváním příslušných rozhodnutí a v případě neplnění povinnosti včasným uplatněním nároku soudní cestou. Rozpočet nedaňových příjmů byl pro Vězeňskou službu ČR na rok 2018 rozepsán ve výši 217 800,00 tis. Kč. Kapitálové příjmy a přijaté transfery rozpočtovány Vězeňské službě ČR v roce 2018 nebyly.</w:t>
      </w:r>
    </w:p>
    <w:p w:rsidR="00556D1D" w:rsidRPr="00556D1D" w:rsidRDefault="00556D1D" w:rsidP="00556D1D">
      <w:pPr>
        <w:autoSpaceDE w:val="0"/>
        <w:autoSpaceDN w:val="0"/>
        <w:adjustRightInd w:val="0"/>
        <w:spacing w:after="240" w:line="240" w:lineRule="auto"/>
        <w:ind w:firstLine="540"/>
      </w:pPr>
      <w:r w:rsidRPr="00556D1D">
        <w:t>K plnění kapitálových příjmů došlo odprodejem nepotřebného majetku ve výši 31</w:t>
      </w:r>
      <w:r w:rsidR="000374DF">
        <w:t>2,08</w:t>
      </w:r>
      <w:r w:rsidRPr="00556D1D">
        <w:t xml:space="preserve"> tis. Kč, zejména prodejem vyřazených vozidel.</w:t>
      </w:r>
    </w:p>
    <w:p w:rsidR="00556D1D" w:rsidRPr="00556D1D" w:rsidRDefault="00556D1D" w:rsidP="00556D1D">
      <w:pPr>
        <w:spacing w:after="240" w:line="240" w:lineRule="auto"/>
        <w:ind w:firstLine="539"/>
      </w:pPr>
      <w:r w:rsidRPr="00556D1D">
        <w:t>Přijaté transfery byly plněny ve výši 47 626,27 tis. Kč příjmy z převodů z vlastních fondů, a to ve výši 40 405,04 tis Kč z hospodářské činnosti, ve výši 28 tis. Kč z rezervního fondu a ve výši 7 193,23 tis Kč z ostatních vlastních fondů.</w:t>
      </w:r>
    </w:p>
    <w:p w:rsidR="00556D1D" w:rsidRPr="00556D1D" w:rsidRDefault="00556D1D" w:rsidP="00556D1D">
      <w:pPr>
        <w:pStyle w:val="1bntext"/>
        <w:shd w:val="clear" w:color="auto" w:fill="FFFFFF"/>
        <w:ind w:firstLine="540"/>
        <w:rPr>
          <w:sz w:val="22"/>
        </w:rPr>
      </w:pPr>
      <w:r w:rsidRPr="00556D1D">
        <w:rPr>
          <w:sz w:val="22"/>
        </w:rPr>
        <w:t>Jednotlivá podseskupení položek zahrnují následující věcnou náplň:</w:t>
      </w:r>
    </w:p>
    <w:tbl>
      <w:tblPr>
        <w:tblW w:w="9322" w:type="dxa"/>
        <w:tblBorders>
          <w:right w:val="single" w:sz="4" w:space="0" w:color="FFFFFF"/>
          <w:insideH w:val="single" w:sz="4" w:space="0" w:color="FFFFFF"/>
        </w:tblBorders>
        <w:tblLook w:val="04A0" w:firstRow="1" w:lastRow="0" w:firstColumn="1" w:lastColumn="0" w:noHBand="0" w:noVBand="1"/>
      </w:tblPr>
      <w:tblGrid>
        <w:gridCol w:w="817"/>
        <w:gridCol w:w="8505"/>
      </w:tblGrid>
      <w:tr w:rsidR="00556D1D" w:rsidRPr="00556D1D" w:rsidTr="00556D1D">
        <w:trPr>
          <w:trHeight w:val="20"/>
        </w:trPr>
        <w:tc>
          <w:tcPr>
            <w:tcW w:w="817" w:type="dxa"/>
            <w:shd w:val="clear" w:color="auto" w:fill="auto"/>
          </w:tcPr>
          <w:p w:rsidR="00556D1D" w:rsidRPr="00556D1D" w:rsidRDefault="00556D1D" w:rsidP="00556D1D">
            <w:pPr>
              <w:pStyle w:val="1bntext"/>
              <w:shd w:val="clear" w:color="auto" w:fill="FFFFFF"/>
              <w:spacing w:after="0"/>
              <w:ind w:right="-108" w:firstLine="0"/>
              <w:rPr>
                <w:sz w:val="22"/>
              </w:rPr>
            </w:pPr>
            <w:r w:rsidRPr="00556D1D">
              <w:rPr>
                <w:b/>
                <w:bCs/>
                <w:sz w:val="22"/>
              </w:rPr>
              <w:t>211  -</w:t>
            </w:r>
          </w:p>
        </w:tc>
        <w:tc>
          <w:tcPr>
            <w:tcW w:w="8505" w:type="dxa"/>
            <w:shd w:val="clear" w:color="auto" w:fill="auto"/>
          </w:tcPr>
          <w:p w:rsidR="00556D1D" w:rsidRPr="00556D1D" w:rsidRDefault="00556D1D" w:rsidP="00556D1D">
            <w:pPr>
              <w:pStyle w:val="1bntext"/>
              <w:shd w:val="clear" w:color="auto" w:fill="FFFFFF"/>
              <w:spacing w:after="120"/>
              <w:ind w:firstLine="0"/>
              <w:rPr>
                <w:sz w:val="22"/>
              </w:rPr>
            </w:pPr>
            <w:r w:rsidRPr="00556D1D">
              <w:rPr>
                <w:sz w:val="22"/>
              </w:rPr>
              <w:t>Příjmy z vlastní činnosti, tj. poskytování služeb a výrobků, finanční přirážky k pracovním odměnám odsouzených a obviněných, příjmy ze zaměstnávání vězňů u cizích subjektů;</w:t>
            </w:r>
          </w:p>
        </w:tc>
      </w:tr>
      <w:tr w:rsidR="00556D1D" w:rsidRPr="00556D1D" w:rsidTr="00556D1D">
        <w:tc>
          <w:tcPr>
            <w:tcW w:w="817" w:type="dxa"/>
            <w:shd w:val="clear" w:color="auto" w:fill="auto"/>
          </w:tcPr>
          <w:p w:rsidR="00556D1D" w:rsidRPr="00556D1D" w:rsidRDefault="00556D1D" w:rsidP="00556D1D">
            <w:pPr>
              <w:pStyle w:val="1bntext"/>
              <w:shd w:val="clear" w:color="auto" w:fill="FFFFFF"/>
              <w:spacing w:after="0"/>
              <w:ind w:firstLine="0"/>
              <w:rPr>
                <w:sz w:val="22"/>
              </w:rPr>
            </w:pPr>
            <w:r w:rsidRPr="00556D1D">
              <w:rPr>
                <w:b/>
                <w:bCs/>
                <w:sz w:val="22"/>
              </w:rPr>
              <w:t>213  -</w:t>
            </w:r>
          </w:p>
        </w:tc>
        <w:tc>
          <w:tcPr>
            <w:tcW w:w="8505" w:type="dxa"/>
            <w:shd w:val="clear" w:color="auto" w:fill="auto"/>
          </w:tcPr>
          <w:p w:rsidR="00556D1D" w:rsidRPr="00556D1D" w:rsidRDefault="00556D1D" w:rsidP="00556D1D">
            <w:pPr>
              <w:pStyle w:val="1bntext"/>
              <w:shd w:val="clear" w:color="auto" w:fill="FFFFFF"/>
              <w:spacing w:after="120"/>
              <w:ind w:firstLine="0"/>
              <w:rPr>
                <w:sz w:val="22"/>
              </w:rPr>
            </w:pPr>
            <w:r w:rsidRPr="00556D1D">
              <w:rPr>
                <w:bCs/>
                <w:sz w:val="22"/>
              </w:rPr>
              <w:t>P</w:t>
            </w:r>
            <w:r w:rsidRPr="00556D1D">
              <w:rPr>
                <w:sz w:val="22"/>
              </w:rPr>
              <w:t>říjmy z pronájmu majetku, tj. z pozemků a ostatních nemovitostí a jejich částí, příjmy z pronájmu movitých věcí a ostatního majetku;</w:t>
            </w:r>
          </w:p>
        </w:tc>
      </w:tr>
      <w:tr w:rsidR="00556D1D" w:rsidRPr="00556D1D" w:rsidTr="00556D1D">
        <w:tc>
          <w:tcPr>
            <w:tcW w:w="817" w:type="dxa"/>
            <w:shd w:val="clear" w:color="auto" w:fill="auto"/>
          </w:tcPr>
          <w:p w:rsidR="00556D1D" w:rsidRPr="00556D1D" w:rsidRDefault="00556D1D" w:rsidP="00556D1D">
            <w:pPr>
              <w:pStyle w:val="1bntext"/>
              <w:spacing w:after="0"/>
              <w:ind w:firstLine="0"/>
              <w:rPr>
                <w:sz w:val="22"/>
              </w:rPr>
            </w:pPr>
            <w:r w:rsidRPr="00556D1D">
              <w:rPr>
                <w:b/>
                <w:bCs/>
                <w:sz w:val="22"/>
              </w:rPr>
              <w:t>232  -</w:t>
            </w:r>
          </w:p>
        </w:tc>
        <w:tc>
          <w:tcPr>
            <w:tcW w:w="8505" w:type="dxa"/>
            <w:shd w:val="clear" w:color="auto" w:fill="auto"/>
          </w:tcPr>
          <w:p w:rsidR="00556D1D" w:rsidRPr="00556D1D" w:rsidRDefault="00556D1D" w:rsidP="00556D1D">
            <w:pPr>
              <w:pStyle w:val="1bntext"/>
              <w:spacing w:after="120"/>
              <w:ind w:firstLine="0"/>
              <w:rPr>
                <w:sz w:val="22"/>
              </w:rPr>
            </w:pPr>
            <w:r w:rsidRPr="00556D1D">
              <w:rPr>
                <w:bCs/>
                <w:sz w:val="22"/>
              </w:rPr>
              <w:t>Ostatní nedaňové příjmy, tj. příjmy z pojistných náhrad od pojišťoven, náklady výkonu trestu (hradí odsouzený ve výkonu trestu), další pohledávky odsouzených a obviněných na základě výkonu rozhodnutí, pohledávky hrazené bývalými vězni, tj. hrazené po propuštění z výkonu vazby nebo výkonu trestu, platby od zdravotních pojišťoven, náhrady za způsobené škody, vratky přeplatků záloh, které se vztahují k minulým rozpočtovým rokům, a ostatní jinde nespecifikované nedaňové příjmy, včetně penále v obchodních vztazích;</w:t>
            </w:r>
          </w:p>
        </w:tc>
      </w:tr>
      <w:tr w:rsidR="00556D1D" w:rsidRPr="00556D1D" w:rsidTr="00556D1D">
        <w:tc>
          <w:tcPr>
            <w:tcW w:w="817" w:type="dxa"/>
            <w:shd w:val="clear" w:color="auto" w:fill="auto"/>
          </w:tcPr>
          <w:p w:rsidR="00556D1D" w:rsidRPr="00556D1D" w:rsidRDefault="00556D1D" w:rsidP="00556D1D">
            <w:pPr>
              <w:pStyle w:val="1bntext"/>
              <w:spacing w:after="0"/>
              <w:ind w:firstLine="0"/>
              <w:rPr>
                <w:sz w:val="22"/>
              </w:rPr>
            </w:pPr>
            <w:r w:rsidRPr="00556D1D">
              <w:rPr>
                <w:b/>
                <w:bCs/>
                <w:sz w:val="22"/>
              </w:rPr>
              <w:t>311  -</w:t>
            </w:r>
          </w:p>
        </w:tc>
        <w:tc>
          <w:tcPr>
            <w:tcW w:w="8505" w:type="dxa"/>
            <w:shd w:val="clear" w:color="auto" w:fill="auto"/>
          </w:tcPr>
          <w:p w:rsidR="00556D1D" w:rsidRPr="00556D1D" w:rsidRDefault="00556D1D" w:rsidP="00556D1D">
            <w:pPr>
              <w:pStyle w:val="1bntext"/>
              <w:spacing w:after="120"/>
              <w:ind w:firstLine="0"/>
              <w:rPr>
                <w:sz w:val="22"/>
              </w:rPr>
            </w:pPr>
            <w:r w:rsidRPr="00556D1D">
              <w:rPr>
                <w:bCs/>
                <w:sz w:val="22"/>
              </w:rPr>
              <w:t>Příjmy z prodeje dlouhodobého majetku, tj. prodej pozemků, prodej dlouhodobého hmotného a nehmotného majetku dále neupotřebitelného pro Vězeňskou službu ČR;</w:t>
            </w:r>
          </w:p>
        </w:tc>
      </w:tr>
      <w:tr w:rsidR="00556D1D" w:rsidRPr="00556D1D" w:rsidTr="00556D1D">
        <w:tc>
          <w:tcPr>
            <w:tcW w:w="817" w:type="dxa"/>
            <w:shd w:val="clear" w:color="auto" w:fill="auto"/>
          </w:tcPr>
          <w:p w:rsidR="00556D1D" w:rsidRPr="00556D1D" w:rsidRDefault="00556D1D" w:rsidP="00556D1D">
            <w:pPr>
              <w:pStyle w:val="1bntext"/>
              <w:spacing w:after="0"/>
              <w:ind w:firstLine="0"/>
              <w:rPr>
                <w:sz w:val="22"/>
              </w:rPr>
            </w:pPr>
          </w:p>
        </w:tc>
        <w:tc>
          <w:tcPr>
            <w:tcW w:w="8505" w:type="dxa"/>
            <w:shd w:val="clear" w:color="auto" w:fill="auto"/>
          </w:tcPr>
          <w:p w:rsidR="00556D1D" w:rsidRPr="00556D1D" w:rsidRDefault="00556D1D" w:rsidP="00556D1D">
            <w:pPr>
              <w:pStyle w:val="1bntext"/>
              <w:spacing w:after="120"/>
              <w:ind w:firstLine="0"/>
              <w:rPr>
                <w:sz w:val="22"/>
              </w:rPr>
            </w:pPr>
          </w:p>
        </w:tc>
      </w:tr>
      <w:tr w:rsidR="00556D1D" w:rsidRPr="00F51150" w:rsidTr="00556D1D">
        <w:tc>
          <w:tcPr>
            <w:tcW w:w="817" w:type="dxa"/>
            <w:shd w:val="clear" w:color="auto" w:fill="auto"/>
          </w:tcPr>
          <w:p w:rsidR="00556D1D" w:rsidRPr="00556D1D" w:rsidRDefault="00556D1D" w:rsidP="00556D1D">
            <w:pPr>
              <w:pStyle w:val="1bntext"/>
              <w:spacing w:after="0"/>
              <w:ind w:firstLine="0"/>
              <w:rPr>
                <w:sz w:val="22"/>
              </w:rPr>
            </w:pPr>
            <w:r w:rsidRPr="00556D1D">
              <w:rPr>
                <w:b/>
                <w:bCs/>
                <w:sz w:val="22"/>
              </w:rPr>
              <w:t>413  -</w:t>
            </w:r>
          </w:p>
        </w:tc>
        <w:tc>
          <w:tcPr>
            <w:tcW w:w="8505" w:type="dxa"/>
            <w:shd w:val="clear" w:color="auto" w:fill="auto"/>
          </w:tcPr>
          <w:p w:rsidR="00556D1D" w:rsidRPr="00556D1D" w:rsidRDefault="00556D1D" w:rsidP="00556D1D">
            <w:pPr>
              <w:pStyle w:val="1bntext"/>
              <w:spacing w:after="120"/>
              <w:ind w:firstLine="0"/>
              <w:rPr>
                <w:sz w:val="22"/>
              </w:rPr>
            </w:pPr>
            <w:r w:rsidRPr="00556D1D">
              <w:rPr>
                <w:bCs/>
                <w:sz w:val="22"/>
              </w:rPr>
              <w:t>Převody z vlastních fondů, tj. příjmy z převodu vlastních fondů hospodářské činnosti za účelem doplnění zdrojů k financování hlavní činnosti věznic a vazebních věznic (tzv. mimorozpočtové prostředky); dále zahrnují nevyplacené mzdové prostředky včetně pojistného a FKSP, které byly v předchozím roku deponovány na účtu cizích prostředků;</w:t>
            </w:r>
          </w:p>
        </w:tc>
      </w:tr>
      <w:tr w:rsidR="00556D1D" w:rsidRPr="00F51150" w:rsidTr="00556D1D">
        <w:tc>
          <w:tcPr>
            <w:tcW w:w="817" w:type="dxa"/>
            <w:shd w:val="clear" w:color="auto" w:fill="auto"/>
          </w:tcPr>
          <w:p w:rsidR="00556D1D" w:rsidRPr="00F51150" w:rsidRDefault="00556D1D" w:rsidP="00556D1D">
            <w:pPr>
              <w:pStyle w:val="1bntext"/>
              <w:spacing w:after="0"/>
              <w:ind w:firstLine="0"/>
              <w:rPr>
                <w:sz w:val="22"/>
                <w:highlight w:val="yellow"/>
              </w:rPr>
            </w:pPr>
          </w:p>
        </w:tc>
        <w:tc>
          <w:tcPr>
            <w:tcW w:w="8505" w:type="dxa"/>
            <w:shd w:val="clear" w:color="auto" w:fill="auto"/>
          </w:tcPr>
          <w:p w:rsidR="00556D1D" w:rsidRPr="00F51150" w:rsidRDefault="00556D1D" w:rsidP="00556D1D">
            <w:pPr>
              <w:pStyle w:val="1bntext"/>
              <w:spacing w:after="0"/>
              <w:ind w:firstLine="0"/>
              <w:rPr>
                <w:sz w:val="22"/>
                <w:highlight w:val="yellow"/>
              </w:rPr>
            </w:pPr>
          </w:p>
        </w:tc>
      </w:tr>
      <w:tr w:rsidR="00556D1D" w:rsidRPr="000502D0" w:rsidTr="00556D1D">
        <w:tc>
          <w:tcPr>
            <w:tcW w:w="817" w:type="dxa"/>
            <w:shd w:val="clear" w:color="auto" w:fill="auto"/>
          </w:tcPr>
          <w:p w:rsidR="00556D1D" w:rsidRPr="000502D0" w:rsidRDefault="00556D1D" w:rsidP="00556D1D">
            <w:pPr>
              <w:pStyle w:val="1bntext"/>
              <w:spacing w:after="0"/>
              <w:ind w:firstLine="0"/>
              <w:rPr>
                <w:color w:val="FF0000"/>
                <w:sz w:val="22"/>
                <w:highlight w:val="yellow"/>
              </w:rPr>
            </w:pPr>
          </w:p>
        </w:tc>
        <w:tc>
          <w:tcPr>
            <w:tcW w:w="8505" w:type="dxa"/>
            <w:shd w:val="clear" w:color="auto" w:fill="auto"/>
          </w:tcPr>
          <w:p w:rsidR="00556D1D" w:rsidRPr="000502D0" w:rsidRDefault="00556D1D" w:rsidP="00556D1D">
            <w:pPr>
              <w:pStyle w:val="1bntext"/>
              <w:spacing w:after="120"/>
              <w:ind w:firstLine="0"/>
              <w:rPr>
                <w:color w:val="FF0000"/>
                <w:sz w:val="22"/>
                <w:highlight w:val="yellow"/>
              </w:rPr>
            </w:pPr>
          </w:p>
        </w:tc>
      </w:tr>
    </w:tbl>
    <w:p w:rsidR="00556D1D" w:rsidRPr="00556D1D" w:rsidRDefault="00556D1D" w:rsidP="002309EC">
      <w:pPr>
        <w:rPr>
          <w:rFonts w:eastAsia="Times New Roman"/>
          <w:b/>
          <w:bCs/>
          <w:sz w:val="24"/>
          <w:szCs w:val="24"/>
          <w:u w:val="single"/>
          <w:lang w:eastAsia="cs-CZ"/>
        </w:rPr>
      </w:pPr>
      <w:r w:rsidRPr="00556D1D">
        <w:rPr>
          <w:rFonts w:eastAsia="Times New Roman"/>
          <w:b/>
          <w:bCs/>
          <w:sz w:val="24"/>
          <w:szCs w:val="24"/>
          <w:u w:val="single"/>
          <w:lang w:eastAsia="cs-CZ"/>
        </w:rPr>
        <w:t>HOSPODÁŘSKÁ ČINNOST</w:t>
      </w:r>
    </w:p>
    <w:p w:rsidR="00556D1D" w:rsidRPr="00556D1D" w:rsidRDefault="00556D1D" w:rsidP="00556D1D">
      <w:pPr>
        <w:autoSpaceDE w:val="0"/>
        <w:autoSpaceDN w:val="0"/>
        <w:adjustRightInd w:val="0"/>
        <w:spacing w:after="240" w:line="240" w:lineRule="auto"/>
        <w:ind w:firstLine="708"/>
      </w:pPr>
      <w:r w:rsidRPr="00556D1D">
        <w:t xml:space="preserve">Hospodářskou činnost za účelem zaměstnávání vězněných osob vykonává Vězeňská služba ČR ve Středisku hospodářské činnosti Vězeňské služby ČR (dále </w:t>
      </w:r>
      <w:r w:rsidR="00382DCE">
        <w:t>„</w:t>
      </w:r>
      <w:r w:rsidRPr="00556D1D">
        <w:t>SHČ</w:t>
      </w:r>
      <w:r w:rsidR="00382DCE">
        <w:t>“</w:t>
      </w:r>
      <w:r w:rsidRPr="00556D1D">
        <w:t xml:space="preserve">), a to na základě ustanovení § 23b zákona č. 555/1992 Sb., o Vězeňské službě a justiční stráži České republiky. V roce 2018 realizovalo hospodářskou činnost 27 organizačních jednotek Vězeňské služby. Na pracovištích provozoven hospodářské činnosti bylo v roce 2018 pracovně zařazeno průměrně 4 191 odsouzených, což je o 734 odsouzených více než v roce 2017. Celkový čistý zisk (po zdanění) dosáhl </w:t>
      </w:r>
      <w:r w:rsidRPr="00556D1D">
        <w:rPr>
          <w:bCs/>
        </w:rPr>
        <w:t>65 591,04 tis.</w:t>
      </w:r>
      <w:r w:rsidRPr="00556D1D">
        <w:t xml:space="preserve"> Kč, to je o 14 425,61 tis. Kč více než v roce 2017. </w:t>
      </w:r>
    </w:p>
    <w:p w:rsidR="00556D1D" w:rsidRPr="00556D1D" w:rsidRDefault="00556D1D" w:rsidP="00556D1D">
      <w:pPr>
        <w:autoSpaceDE w:val="0"/>
        <w:autoSpaceDN w:val="0"/>
        <w:adjustRightInd w:val="0"/>
        <w:spacing w:after="240" w:line="240" w:lineRule="auto"/>
        <w:ind w:firstLine="708"/>
      </w:pPr>
      <w:r w:rsidRPr="00556D1D">
        <w:t>Část zisku bude rozdělena individuálně dle potřeb příslušných organizačních jednotek s hospodářskou činností na posílení hlavní činnosti, a to především na pořízení investičního majetku, na nákup drobného dlouhodobého hmotného majetku, nákup materiálu a na opravy a udržování.</w:t>
      </w:r>
    </w:p>
    <w:p w:rsidR="00556D1D" w:rsidRPr="00556D1D" w:rsidRDefault="00556D1D" w:rsidP="00556D1D">
      <w:pPr>
        <w:jc w:val="left"/>
        <w:rPr>
          <w:color w:val="FF0000"/>
        </w:rPr>
      </w:pPr>
      <w:r w:rsidRPr="00556D1D">
        <w:rPr>
          <w:color w:val="FF0000"/>
        </w:rPr>
        <w:br w:type="page"/>
      </w:r>
    </w:p>
    <w:bookmarkStart w:id="516" w:name="_MON_1578482364"/>
    <w:bookmarkEnd w:id="516"/>
    <w:p w:rsidR="00556D1D" w:rsidRPr="00556D1D" w:rsidRDefault="00AC4709" w:rsidP="00556D1D">
      <w:pPr>
        <w:jc w:val="left"/>
        <w:rPr>
          <w:noProof/>
          <w:color w:val="FF0000"/>
          <w:lang w:eastAsia="cs-CZ"/>
        </w:rPr>
      </w:pPr>
      <w:r w:rsidRPr="00556D1D">
        <w:rPr>
          <w:noProof/>
          <w:color w:val="FF0000"/>
          <w:lang w:eastAsia="cs-CZ"/>
        </w:rPr>
        <w:object w:dxaOrig="8956" w:dyaOrig="12159">
          <v:shape id="_x0000_i1120" type="#_x0000_t75" style="width:447.65pt;height:607.95pt" o:ole="" o:borderbottomcolor="this">
            <v:imagedata r:id="rId231" o:title=""/>
            <w10:borderbottom type="single" width="4"/>
          </v:shape>
          <o:OLEObject Type="Embed" ProgID="Excel.Sheet.12" ShapeID="_x0000_i1120" DrawAspect="Content" ObjectID="_1616848925" r:id="rId232"/>
        </w:object>
      </w:r>
    </w:p>
    <w:p w:rsidR="00853E86" w:rsidRDefault="00556D1D" w:rsidP="00556D1D">
      <w:pPr>
        <w:jc w:val="left"/>
        <w:rPr>
          <w:noProof/>
          <w:color w:val="FF0000"/>
          <w:lang w:eastAsia="cs-CZ"/>
        </w:rPr>
      </w:pPr>
      <w:r w:rsidRPr="00556D1D">
        <w:rPr>
          <w:lang w:eastAsia="cs-CZ"/>
        </w:rPr>
        <w:br w:type="page"/>
      </w:r>
      <w:bookmarkStart w:id="517" w:name="_MON_1578482505"/>
      <w:bookmarkEnd w:id="517"/>
      <w:r w:rsidR="00AD6571" w:rsidRPr="00556D1D">
        <w:rPr>
          <w:noProof/>
          <w:color w:val="FF0000"/>
          <w:lang w:eastAsia="cs-CZ"/>
        </w:rPr>
        <w:object w:dxaOrig="8984" w:dyaOrig="13945">
          <v:shape id="_x0000_i1121" type="#_x0000_t75" style="width:450.15pt;height:698.1pt" o:ole="">
            <v:imagedata r:id="rId233" o:title=""/>
          </v:shape>
          <o:OLEObject Type="Embed" ProgID="Excel.Sheet.12" ShapeID="_x0000_i1121" DrawAspect="Content" ObjectID="_1616848926" r:id="rId234"/>
        </w:object>
      </w:r>
      <w:r w:rsidR="00853E86">
        <w:rPr>
          <w:noProof/>
          <w:color w:val="FF0000"/>
          <w:lang w:eastAsia="cs-CZ"/>
        </w:rPr>
        <w:br w:type="page"/>
      </w:r>
    </w:p>
    <w:p w:rsidR="00556D1D" w:rsidRPr="00556D1D" w:rsidRDefault="00556D1D" w:rsidP="00556D1D">
      <w:pPr>
        <w:pStyle w:val="Zkladntext"/>
        <w:spacing w:after="240"/>
        <w:jc w:val="center"/>
        <w:rPr>
          <w:rFonts w:cs="Times New Roman"/>
        </w:rPr>
      </w:pPr>
      <w:r w:rsidRPr="00556D1D">
        <w:rPr>
          <w:rFonts w:cs="Times New Roman"/>
        </w:rPr>
        <w:t>Hospodářský výsledek provozoven SHČ za rok 2018:</w:t>
      </w:r>
    </w:p>
    <w:p w:rsidR="00556D1D" w:rsidRPr="00556D1D" w:rsidRDefault="00556D1D" w:rsidP="00556D1D">
      <w:pPr>
        <w:pStyle w:val="Zkladntext"/>
        <w:spacing w:after="0"/>
        <w:ind w:right="227"/>
        <w:jc w:val="right"/>
        <w:rPr>
          <w:rFonts w:cs="Times New Roman"/>
          <w:sz w:val="24"/>
          <w:szCs w:val="24"/>
        </w:rPr>
      </w:pPr>
      <w:r w:rsidRPr="00556D1D">
        <w:rPr>
          <w:rFonts w:cs="Times New Roman"/>
          <w:sz w:val="24"/>
          <w:szCs w:val="24"/>
        </w:rPr>
        <w:t>v tis. Kč</w:t>
      </w:r>
    </w:p>
    <w:bookmarkStart w:id="518" w:name="_MON_1611661985"/>
    <w:bookmarkEnd w:id="518"/>
    <w:p w:rsidR="00556D1D" w:rsidRPr="000F5991" w:rsidRDefault="00352F31" w:rsidP="00556D1D">
      <w:pPr>
        <w:pStyle w:val="Zkladntext"/>
        <w:spacing w:after="0"/>
        <w:jc w:val="center"/>
        <w:rPr>
          <w:rFonts w:cs="Times New Roman"/>
          <w:sz w:val="24"/>
          <w:szCs w:val="24"/>
        </w:rPr>
      </w:pPr>
      <w:r w:rsidRPr="00556D1D">
        <w:rPr>
          <w:rFonts w:cs="Times New Roman"/>
          <w:color w:val="FF0000"/>
        </w:rPr>
        <w:object w:dxaOrig="8618" w:dyaOrig="1443">
          <v:shape id="_x0000_i1122" type="#_x0000_t75" style="width:430.75pt;height:71.35pt" o:ole="" o:bordertopcolor="this">
            <v:imagedata r:id="rId235" o:title=""/>
            <w10:bordertop type="single" width="4"/>
          </v:shape>
          <o:OLEObject Type="Embed" ProgID="Excel.Sheet.12" ShapeID="_x0000_i1122" DrawAspect="Content" ObjectID="_1616848927" r:id="rId236"/>
        </w:object>
      </w:r>
    </w:p>
    <w:p w:rsidR="00556D1D" w:rsidRPr="000F5991" w:rsidRDefault="00556D1D" w:rsidP="00556D1D">
      <w:pPr>
        <w:pStyle w:val="Zkladntext"/>
        <w:spacing w:after="0"/>
        <w:rPr>
          <w:rFonts w:cs="Times New Roman"/>
          <w:sz w:val="24"/>
          <w:szCs w:val="24"/>
        </w:rPr>
      </w:pPr>
    </w:p>
    <w:p w:rsidR="00556D1D" w:rsidRPr="000F5991" w:rsidRDefault="00556D1D" w:rsidP="00556D1D">
      <w:pPr>
        <w:pStyle w:val="Zkladntext"/>
        <w:spacing w:after="240"/>
        <w:ind w:right="113"/>
        <w:jc w:val="center"/>
        <w:rPr>
          <w:rFonts w:cs="Times New Roman"/>
        </w:rPr>
      </w:pPr>
      <w:r w:rsidRPr="000F5991">
        <w:rPr>
          <w:rFonts w:cs="Times New Roman"/>
        </w:rPr>
        <w:t>Přehled dosaženého zisku od roku 2013 do roku 2018:</w:t>
      </w:r>
    </w:p>
    <w:p w:rsidR="00556D1D" w:rsidRPr="00556D1D" w:rsidRDefault="00556D1D" w:rsidP="00556D1D">
      <w:pPr>
        <w:pStyle w:val="Zkladntext"/>
        <w:spacing w:after="0"/>
        <w:ind w:right="227"/>
        <w:jc w:val="right"/>
        <w:rPr>
          <w:rFonts w:cs="Times New Roman"/>
          <w:sz w:val="24"/>
          <w:szCs w:val="24"/>
        </w:rPr>
      </w:pPr>
      <w:r w:rsidRPr="00556D1D">
        <w:rPr>
          <w:rFonts w:cs="Times New Roman"/>
          <w:sz w:val="24"/>
          <w:szCs w:val="24"/>
        </w:rPr>
        <w:t>v tis. Kč</w:t>
      </w:r>
    </w:p>
    <w:bookmarkStart w:id="519" w:name="_MON_1578482967"/>
    <w:bookmarkEnd w:id="519"/>
    <w:p w:rsidR="00556D1D" w:rsidRPr="000F5991" w:rsidRDefault="00352F31" w:rsidP="00556D1D">
      <w:pPr>
        <w:pStyle w:val="Zkladntext"/>
        <w:spacing w:after="0"/>
        <w:jc w:val="center"/>
        <w:rPr>
          <w:rFonts w:cs="Times New Roman"/>
          <w:sz w:val="24"/>
          <w:szCs w:val="24"/>
        </w:rPr>
      </w:pPr>
      <w:r w:rsidRPr="00556D1D">
        <w:rPr>
          <w:rFonts w:cs="Times New Roman"/>
          <w:color w:val="FF0000"/>
        </w:rPr>
        <w:object w:dxaOrig="9123" w:dyaOrig="1458">
          <v:shape id="_x0000_i1123" type="#_x0000_t75" style="width:456.4pt;height:1in" o:ole="">
            <v:imagedata r:id="rId237" o:title=""/>
          </v:shape>
          <o:OLEObject Type="Embed" ProgID="Excel.Sheet.12" ShapeID="_x0000_i1123" DrawAspect="Content" ObjectID="_1616848928" r:id="rId238"/>
        </w:object>
      </w:r>
    </w:p>
    <w:p w:rsidR="00556D1D" w:rsidRPr="000F5991" w:rsidRDefault="00556D1D" w:rsidP="00556D1D">
      <w:pPr>
        <w:pStyle w:val="Zkladntext"/>
        <w:spacing w:after="0"/>
        <w:ind w:right="113"/>
        <w:rPr>
          <w:rFonts w:cs="Times New Roman"/>
          <w:sz w:val="24"/>
          <w:szCs w:val="24"/>
        </w:rPr>
      </w:pPr>
    </w:p>
    <w:p w:rsidR="00556D1D" w:rsidRDefault="00556D1D" w:rsidP="00556D1D">
      <w:pPr>
        <w:jc w:val="center"/>
        <w:rPr>
          <w:rFonts w:cs="Times New Roman"/>
          <w:noProof/>
          <w:lang w:eastAsia="cs-CZ"/>
        </w:rPr>
      </w:pPr>
      <w:r w:rsidRPr="000F5991">
        <w:rPr>
          <w:rFonts w:cs="Times New Roman"/>
          <w:noProof/>
          <w:lang w:eastAsia="cs-CZ"/>
        </w:rPr>
        <w:t>Zisk provozoven SHČ za období 2012 – 2018</w:t>
      </w:r>
    </w:p>
    <w:p w:rsidR="00382DCE" w:rsidRPr="000F5991" w:rsidRDefault="00382DCE" w:rsidP="00556D1D">
      <w:pPr>
        <w:jc w:val="center"/>
        <w:rPr>
          <w:rFonts w:cs="Times New Roman"/>
          <w:noProof/>
          <w:lang w:eastAsia="cs-CZ"/>
        </w:rPr>
      </w:pPr>
    </w:p>
    <w:p w:rsidR="00556D1D" w:rsidRPr="000F5991" w:rsidRDefault="00382DCE" w:rsidP="00556D1D">
      <w:pPr>
        <w:jc w:val="center"/>
        <w:rPr>
          <w:rFonts w:cs="Times New Roman"/>
          <w:noProof/>
          <w:highlight w:val="yellow"/>
          <w:lang w:eastAsia="cs-CZ"/>
        </w:rPr>
      </w:pPr>
      <w:r>
        <w:rPr>
          <w:noProof/>
          <w:color w:val="FF0000"/>
          <w:lang w:eastAsia="cs-CZ"/>
        </w:rPr>
        <w:drawing>
          <wp:inline distT="0" distB="0" distL="0" distR="0" wp14:anchorId="3D0A34AE" wp14:editId="4B93BB3F">
            <wp:extent cx="5511165" cy="3213100"/>
            <wp:effectExtent l="0" t="0" r="0" b="635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511165" cy="3213100"/>
                    </a:xfrm>
                    <a:prstGeom prst="rect">
                      <a:avLst/>
                    </a:prstGeom>
                    <a:noFill/>
                  </pic:spPr>
                </pic:pic>
              </a:graphicData>
            </a:graphic>
          </wp:inline>
        </w:drawing>
      </w:r>
    </w:p>
    <w:p w:rsidR="00423EFC" w:rsidRDefault="00423EFC" w:rsidP="00556D1D">
      <w:pPr>
        <w:jc w:val="left"/>
        <w:rPr>
          <w:noProof/>
          <w:color w:val="FF0000"/>
          <w:highlight w:val="yellow"/>
          <w:lang w:eastAsia="cs-CZ"/>
        </w:rPr>
      </w:pPr>
    </w:p>
    <w:p w:rsidR="00556D1D" w:rsidRPr="000502D0" w:rsidRDefault="00556D1D" w:rsidP="00556D1D">
      <w:pPr>
        <w:jc w:val="left"/>
        <w:rPr>
          <w:noProof/>
          <w:color w:val="FF0000"/>
          <w:highlight w:val="yellow"/>
          <w:lang w:eastAsia="cs-CZ"/>
        </w:rPr>
      </w:pPr>
      <w:r w:rsidRPr="000502D0">
        <w:rPr>
          <w:noProof/>
          <w:color w:val="FF0000"/>
          <w:highlight w:val="yellow"/>
          <w:lang w:eastAsia="cs-CZ"/>
        </w:rPr>
        <w:br w:type="page"/>
      </w:r>
    </w:p>
    <w:p w:rsidR="00E800EB" w:rsidRPr="005B6855" w:rsidRDefault="00AC0980" w:rsidP="00E800EB">
      <w:pPr>
        <w:pStyle w:val="1bntext"/>
        <w:spacing w:before="240" w:after="360"/>
        <w:ind w:firstLine="540"/>
        <w:jc w:val="center"/>
        <w:rPr>
          <w:spacing w:val="100"/>
          <w:sz w:val="36"/>
          <w:szCs w:val="36"/>
        </w:rPr>
      </w:pPr>
      <w:r w:rsidRPr="005B6855">
        <w:rPr>
          <w:spacing w:val="100"/>
          <w:sz w:val="36"/>
          <w:szCs w:val="36"/>
        </w:rPr>
        <w:t>VÝDAJE</w:t>
      </w:r>
    </w:p>
    <w:p w:rsidR="00AC0980" w:rsidRPr="005B6855" w:rsidRDefault="00AC0980" w:rsidP="00AC0980">
      <w:pPr>
        <w:pStyle w:val="1bntext"/>
        <w:ind w:firstLine="540"/>
        <w:rPr>
          <w:sz w:val="22"/>
        </w:rPr>
      </w:pPr>
      <w:r w:rsidRPr="005B6855">
        <w:rPr>
          <w:sz w:val="22"/>
        </w:rPr>
        <w:t xml:space="preserve">Na rok 2018 byly Vězeňské službě ČR stanoveny závazné ukazatele rozpočtových výdajů </w:t>
      </w:r>
      <w:r w:rsidR="00423EFC">
        <w:rPr>
          <w:sz w:val="22"/>
        </w:rPr>
        <w:t>ve </w:t>
      </w:r>
      <w:r w:rsidRPr="005B6855">
        <w:rPr>
          <w:sz w:val="22"/>
        </w:rPr>
        <w:t>výši 10 907 596,62 tis. Kč. V průběhu roku došlo k navýšení výdajové části rozpočtu o 141 259,89 tis. Kč. V roce 2018 nebyly vázány žádné výdajové prostředky.</w:t>
      </w:r>
    </w:p>
    <w:p w:rsidR="00AC0980" w:rsidRPr="005B6855" w:rsidRDefault="00AC0980" w:rsidP="00AC0980">
      <w:pPr>
        <w:pStyle w:val="1bntext"/>
        <w:ind w:firstLine="540"/>
        <w:rPr>
          <w:sz w:val="22"/>
        </w:rPr>
      </w:pPr>
      <w:r w:rsidRPr="005B6855">
        <w:rPr>
          <w:sz w:val="22"/>
        </w:rPr>
        <w:t xml:space="preserve">K zajištění všech činností v průběhu roku bylo nezbytné použít mimorozpočtové prostředky </w:t>
      </w:r>
      <w:r w:rsidR="00985C77" w:rsidRPr="005B6855">
        <w:rPr>
          <w:sz w:val="22"/>
        </w:rPr>
        <w:t xml:space="preserve">včetně rezervních fondů </w:t>
      </w:r>
      <w:r w:rsidRPr="005B6855">
        <w:rPr>
          <w:sz w:val="22"/>
        </w:rPr>
        <w:t>ve výši 40 424,92</w:t>
      </w:r>
      <w:r w:rsidR="002B28C3" w:rsidRPr="005B6855">
        <w:rPr>
          <w:sz w:val="22"/>
        </w:rPr>
        <w:t> tis. </w:t>
      </w:r>
      <w:r w:rsidRPr="005B6855">
        <w:rPr>
          <w:sz w:val="22"/>
        </w:rPr>
        <w:t>Kč. Dále byly čerpány nároky z nespotřebovaných výdajů v celkové výši 391 848,26 tis.</w:t>
      </w:r>
      <w:r w:rsidRPr="005B6855">
        <w:rPr>
          <w:sz w:val="22"/>
          <w:lang w:val="en-US"/>
        </w:rPr>
        <w:t> </w:t>
      </w:r>
      <w:r w:rsidRPr="005B6855">
        <w:rPr>
          <w:sz w:val="22"/>
        </w:rPr>
        <w:t>Kč.</w:t>
      </w:r>
    </w:p>
    <w:p w:rsidR="00AC0980" w:rsidRPr="005B6855" w:rsidRDefault="00AC0980" w:rsidP="00AC0980">
      <w:pPr>
        <w:pStyle w:val="1bntext"/>
        <w:ind w:firstLine="540"/>
        <w:rPr>
          <w:sz w:val="22"/>
        </w:rPr>
      </w:pPr>
      <w:r w:rsidRPr="005B6855">
        <w:rPr>
          <w:sz w:val="22"/>
        </w:rPr>
        <w:t xml:space="preserve">Rozpočet byl určen na výdaje Vězeňské služby ČR. Organizační struktura Vězeňské služby </w:t>
      </w:r>
      <w:r w:rsidR="002B28C3" w:rsidRPr="005B6855">
        <w:rPr>
          <w:sz w:val="22"/>
        </w:rPr>
        <w:t xml:space="preserve">ČR </w:t>
      </w:r>
      <w:r w:rsidRPr="005B6855">
        <w:rPr>
          <w:sz w:val="22"/>
        </w:rPr>
        <w:t>se skládá z generálního ředitel</w:t>
      </w:r>
      <w:r w:rsidR="00352F31">
        <w:rPr>
          <w:sz w:val="22"/>
        </w:rPr>
        <w:t>ství, které dále řídí 35 věznic a</w:t>
      </w:r>
      <w:r w:rsidRPr="005B6855">
        <w:rPr>
          <w:sz w:val="22"/>
        </w:rPr>
        <w:t xml:space="preserve"> vazebních věznic, včetně ústavů pro výkon zabezpečovací detence, Akademii Vězeňské služby ČR a Střední odborné učiliště. </w:t>
      </w:r>
    </w:p>
    <w:p w:rsidR="00AC0980" w:rsidRPr="005B6855" w:rsidRDefault="00AC0980" w:rsidP="00AC0980">
      <w:pPr>
        <w:pStyle w:val="1bntext"/>
        <w:ind w:firstLine="540"/>
        <w:rPr>
          <w:sz w:val="22"/>
        </w:rPr>
      </w:pPr>
      <w:r w:rsidRPr="005B6855">
        <w:rPr>
          <w:sz w:val="22"/>
        </w:rPr>
        <w:t>Po úpravách rozpočtu prov</w:t>
      </w:r>
      <w:r w:rsidR="002B28C3" w:rsidRPr="005B6855">
        <w:rPr>
          <w:sz w:val="22"/>
        </w:rPr>
        <w:t xml:space="preserve">edených Ministerstvy spravedlnosti a financí </w:t>
      </w:r>
      <w:r w:rsidRPr="005B6855">
        <w:rPr>
          <w:sz w:val="22"/>
        </w:rPr>
        <w:t xml:space="preserve">a po změnách provedených </w:t>
      </w:r>
      <w:r w:rsidR="002B28C3" w:rsidRPr="005B6855">
        <w:rPr>
          <w:sz w:val="22"/>
        </w:rPr>
        <w:t xml:space="preserve">v kompetenci Vězeňské služby ČR </w:t>
      </w:r>
      <w:r w:rsidRPr="005B6855">
        <w:rPr>
          <w:sz w:val="22"/>
        </w:rPr>
        <w:t>v souladu se zákonem č. 218/2000 Sb., rozpočtová pravidla, bylo čerpání finančních prostředků po čtvrtletích v roce 2018 následující:</w:t>
      </w:r>
    </w:p>
    <w:bookmarkStart w:id="520" w:name="_MON_1610870692"/>
    <w:bookmarkEnd w:id="520"/>
    <w:p w:rsidR="00AC0980" w:rsidRPr="005B6855" w:rsidRDefault="008F4939" w:rsidP="00AC0980">
      <w:pPr>
        <w:pStyle w:val="1bntext"/>
        <w:tabs>
          <w:tab w:val="left" w:pos="851"/>
        </w:tabs>
        <w:ind w:firstLine="0"/>
        <w:jc w:val="center"/>
        <w:rPr>
          <w:sz w:val="22"/>
          <w:highlight w:val="yellow"/>
        </w:rPr>
      </w:pPr>
      <w:r w:rsidRPr="005B6855">
        <w:rPr>
          <w:sz w:val="22"/>
        </w:rPr>
        <w:object w:dxaOrig="8175" w:dyaOrig="2361">
          <v:shape id="_x0000_i1124" type="#_x0000_t75" style="width:393.8pt;height:118.35pt" o:ole="">
            <v:imagedata r:id="rId240" o:title=""/>
          </v:shape>
          <o:OLEObject Type="Embed" ProgID="Excel.Sheet.12" ShapeID="_x0000_i1124" DrawAspect="Content" ObjectID="_1616848929" r:id="rId241"/>
        </w:object>
      </w:r>
    </w:p>
    <w:p w:rsidR="00AC0980" w:rsidRPr="005B6855" w:rsidRDefault="00AC0980" w:rsidP="00AC0980">
      <w:pPr>
        <w:pStyle w:val="1bntext"/>
        <w:ind w:firstLine="567"/>
        <w:rPr>
          <w:sz w:val="22"/>
        </w:rPr>
      </w:pPr>
      <w:r w:rsidRPr="005B6855">
        <w:rPr>
          <w:sz w:val="22"/>
          <w:u w:val="single"/>
        </w:rPr>
        <w:t>Nižší čerpání v 1. čtvrtletí:</w:t>
      </w:r>
      <w:r w:rsidRPr="005B6855">
        <w:rPr>
          <w:sz w:val="22"/>
        </w:rPr>
        <w:t xml:space="preserve"> Je způsobeno tím, že v tomto čtvrtletí jsou zúčtovány pouze platy za leden a únor daného roku. </w:t>
      </w:r>
    </w:p>
    <w:p w:rsidR="00E055E2" w:rsidRPr="005B6855" w:rsidRDefault="00AC0980" w:rsidP="00AC0980">
      <w:pPr>
        <w:pStyle w:val="1bntext"/>
        <w:ind w:firstLine="540"/>
        <w:rPr>
          <w:sz w:val="22"/>
        </w:rPr>
      </w:pPr>
      <w:r w:rsidRPr="005B6855">
        <w:rPr>
          <w:sz w:val="22"/>
          <w:u w:val="single"/>
        </w:rPr>
        <w:t>Vyšší čerpání ve 4. čtvrtletí:</w:t>
      </w:r>
      <w:r w:rsidRPr="005B6855">
        <w:rPr>
          <w:sz w:val="22"/>
        </w:rPr>
        <w:t xml:space="preserve"> Je především způsobeno tím, že v čerpání jsou zahrnuty platy za 4 měsíce, tj. včetně platů, služebních příjmů a souvisejících výdajů za prosinec, které byly převedeny na depozitní účet a vyplaceny v měsíci lednu 2019.</w:t>
      </w:r>
    </w:p>
    <w:p w:rsidR="00AC0980" w:rsidRPr="006E326E" w:rsidRDefault="00AC0980" w:rsidP="00AC0980">
      <w:pPr>
        <w:pStyle w:val="1bntext"/>
        <w:ind w:firstLine="540"/>
        <w:rPr>
          <w:color w:val="00B0F0"/>
        </w:rPr>
      </w:pPr>
      <w:r w:rsidRPr="006E326E">
        <w:rPr>
          <w:color w:val="00B0F0"/>
        </w:rPr>
        <w:br w:type="page"/>
      </w:r>
    </w:p>
    <w:p w:rsidR="00213CBD" w:rsidRPr="005B6855" w:rsidRDefault="00213CBD" w:rsidP="00213CBD">
      <w:pPr>
        <w:pStyle w:val="1bntext"/>
        <w:ind w:firstLine="540"/>
      </w:pPr>
      <w:r w:rsidRPr="005B6855">
        <w:rPr>
          <w:sz w:val="22"/>
        </w:rPr>
        <w:t>Čerpání finančních prostředků podle ukazatelů rozpočtu Vězeňské služby</w:t>
      </w:r>
      <w:r w:rsidR="001D161F" w:rsidRPr="005B6855">
        <w:rPr>
          <w:sz w:val="22"/>
        </w:rPr>
        <w:t xml:space="preserve"> ČR</w:t>
      </w:r>
      <w:r w:rsidR="000064D6" w:rsidRPr="005B6855">
        <w:rPr>
          <w:sz w:val="22"/>
        </w:rPr>
        <w:t xml:space="preserve"> za rok 2018</w:t>
      </w:r>
      <w:r w:rsidRPr="005B6855">
        <w:rPr>
          <w:sz w:val="22"/>
        </w:rPr>
        <w:t xml:space="preserve"> bylo následující:</w:t>
      </w:r>
    </w:p>
    <w:p w:rsidR="005B6855" w:rsidRPr="005B6855" w:rsidRDefault="005B6855" w:rsidP="005B6855">
      <w:pPr>
        <w:spacing w:after="0" w:line="240" w:lineRule="auto"/>
        <w:jc w:val="right"/>
        <w:rPr>
          <w:rFonts w:ascii="Arial Narrow" w:hAnsi="Arial Narrow"/>
        </w:rPr>
      </w:pPr>
      <w:r w:rsidRPr="005B6855">
        <w:t>v tis. Kč</w:t>
      </w:r>
    </w:p>
    <w:bookmarkStart w:id="521" w:name="_MON_1547539713"/>
    <w:bookmarkEnd w:id="521"/>
    <w:p w:rsidR="00E800EB" w:rsidRPr="005B6855" w:rsidRDefault="00382DCE" w:rsidP="005B6855">
      <w:pPr>
        <w:spacing w:line="240" w:lineRule="auto"/>
        <w:rPr>
          <w:rStyle w:val="Nadpis1Char"/>
        </w:rPr>
      </w:pPr>
      <w:r w:rsidRPr="005B6855">
        <w:rPr>
          <w:color w:val="FF0000"/>
        </w:rPr>
        <w:object w:dxaOrig="9258" w:dyaOrig="11004">
          <v:shape id="_x0000_i1125" type="#_x0000_t75" style="width:463.3pt;height:550.95pt" o:ole="">
            <v:imagedata r:id="rId242" o:title=""/>
          </v:shape>
          <o:OLEObject Type="Embed" ProgID="Excel.Sheet.12" ShapeID="_x0000_i1125" DrawAspect="Content" ObjectID="_1616848930" r:id="rId243"/>
        </w:object>
      </w:r>
      <w:r w:rsidR="00E800EB" w:rsidRPr="005B6855">
        <w:br w:type="page"/>
      </w:r>
    </w:p>
    <w:p w:rsidR="00563EBC" w:rsidRPr="005B6855" w:rsidRDefault="00563EBC" w:rsidP="00AB2DB2">
      <w:pPr>
        <w:pStyle w:val="Nadpis1"/>
        <w:numPr>
          <w:ilvl w:val="0"/>
          <w:numId w:val="22"/>
        </w:numPr>
        <w:ind w:left="0" w:firstLine="0"/>
      </w:pPr>
      <w:bookmarkStart w:id="522" w:name="_Toc3203443"/>
      <w:r w:rsidRPr="005B6855">
        <w:t>BĚŽNÉ VÝDAJE</w:t>
      </w:r>
      <w:bookmarkEnd w:id="522"/>
    </w:p>
    <w:p w:rsidR="00E91208" w:rsidRPr="005B6855" w:rsidRDefault="00E91208" w:rsidP="00667098"/>
    <w:p w:rsidR="00667098" w:rsidRPr="005B6855" w:rsidRDefault="00667098" w:rsidP="00667098">
      <w:pPr>
        <w:pStyle w:val="1bntext"/>
        <w:spacing w:after="0"/>
        <w:ind w:firstLine="539"/>
        <w:rPr>
          <w:sz w:val="22"/>
        </w:rPr>
      </w:pPr>
      <w:r w:rsidRPr="005B6855">
        <w:rPr>
          <w:sz w:val="22"/>
        </w:rPr>
        <w:t>Rozpočet běžných výdajů Vězeňské služby ČR pro rok 2018 byl schválen ve výši 10 491 280,88 tis. Kč. Rozpočet po změnách činil 10 618 961,57 tis. Kč a byl čerpán v částce 10 367 043,55 tis.</w:t>
      </w:r>
      <w:r w:rsidRPr="005B6855">
        <w:rPr>
          <w:sz w:val="22"/>
          <w:szCs w:val="22"/>
        </w:rPr>
        <w:t> </w:t>
      </w:r>
      <w:r w:rsidRPr="005B6855">
        <w:rPr>
          <w:sz w:val="22"/>
        </w:rPr>
        <w:t>Kč. V roce 2018 byly čerpány mimorozpočtové prostředky ve výši 32 082,55 tis. Kč a nároky z nespotřebovaných výdajů v částce 125 253,17 tis. Kč.</w:t>
      </w:r>
    </w:p>
    <w:p w:rsidR="00667098" w:rsidRPr="005B6855" w:rsidRDefault="00667098" w:rsidP="00667098">
      <w:pPr>
        <w:pStyle w:val="1bntext"/>
        <w:spacing w:after="0"/>
        <w:ind w:firstLine="539"/>
        <w:rPr>
          <w:sz w:val="22"/>
        </w:rPr>
      </w:pPr>
    </w:p>
    <w:p w:rsidR="00667098" w:rsidRPr="005B6855" w:rsidRDefault="00667098" w:rsidP="00667098">
      <w:pPr>
        <w:pStyle w:val="1bntext"/>
        <w:ind w:firstLine="540"/>
        <w:rPr>
          <w:sz w:val="22"/>
        </w:rPr>
      </w:pPr>
      <w:r w:rsidRPr="005B6855">
        <w:rPr>
          <w:sz w:val="22"/>
        </w:rPr>
        <w:t xml:space="preserve">Vězeňská služba ČR zajistila v průběhu roku 2018 každodenní bezporuchový a bezkonfliktní chod všech vězeňských zařízení. </w:t>
      </w:r>
    </w:p>
    <w:p w:rsidR="00667098" w:rsidRPr="005B6855" w:rsidRDefault="00667098" w:rsidP="00667098">
      <w:pPr>
        <w:pStyle w:val="1bntext"/>
        <w:ind w:firstLine="540"/>
        <w:rPr>
          <w:sz w:val="22"/>
          <w:szCs w:val="22"/>
        </w:rPr>
      </w:pPr>
      <w:r w:rsidRPr="005B6855">
        <w:rPr>
          <w:sz w:val="22"/>
          <w:szCs w:val="22"/>
        </w:rPr>
        <w:t>Celoroční průměrný denní stav vězňů dosáhl počtu 21 947 osob, z toho ve výkonu trestu 20 209 osob, a meziročně se tak snížil o 673 osob.</w:t>
      </w:r>
    </w:p>
    <w:p w:rsidR="00667098" w:rsidRPr="005B6855" w:rsidRDefault="00667098" w:rsidP="00667098">
      <w:pPr>
        <w:pStyle w:val="1bntext"/>
        <w:ind w:firstLine="540"/>
        <w:rPr>
          <w:sz w:val="22"/>
          <w:szCs w:val="22"/>
        </w:rPr>
      </w:pPr>
      <w:r w:rsidRPr="005B6855">
        <w:rPr>
          <w:sz w:val="22"/>
          <w:szCs w:val="22"/>
        </w:rPr>
        <w:t>Složitost situace v českém vězeňství dokládá značná migrace vězněných osob. Osob nastoupivších k výkonu vazby a trestu bylo v průběhu roku 2018 celkem 10 668. U všech musela být provedena zdravotní prohlídka, pro všechny muselo být zajištěno lůžko na cele, vydáno oblečení a zajištěno stravování. Naproti tomu bylo v průběhu roku propuštěno z výkonu vazby a trestu 11 250 osob a také u nich musela být provedena výstupní zdravotní prohlídka a provedeny organizační a administrativní úkony stanovené vnitřním</w:t>
      </w:r>
      <w:r w:rsidR="00352F31">
        <w:rPr>
          <w:sz w:val="22"/>
          <w:szCs w:val="22"/>
        </w:rPr>
        <w:t>i</w:t>
      </w:r>
      <w:r w:rsidRPr="005B6855">
        <w:rPr>
          <w:sz w:val="22"/>
          <w:szCs w:val="22"/>
        </w:rPr>
        <w:t xml:space="preserve"> předpisy Vězeňské služby ČR.</w:t>
      </w:r>
    </w:p>
    <w:bookmarkStart w:id="523" w:name="_MON_1582038443"/>
    <w:bookmarkEnd w:id="523"/>
    <w:p w:rsidR="00853E86" w:rsidRDefault="00853E86" w:rsidP="00F736BE">
      <w:pPr>
        <w:spacing w:after="0"/>
      </w:pPr>
      <w:r w:rsidRPr="005B6855">
        <w:object w:dxaOrig="10174" w:dyaOrig="7922">
          <v:shape id="_x0000_i1126" type="#_x0000_t75" style="width:457.05pt;height:395.05pt" o:ole="">
            <v:imagedata r:id="rId244" o:title=""/>
          </v:shape>
          <o:OLEObject Type="Embed" ProgID="Excel.Sheet.12" ShapeID="_x0000_i1126" DrawAspect="Content" ObjectID="_1616848931" r:id="rId245"/>
        </w:object>
      </w:r>
      <w:r>
        <w:br w:type="page"/>
      </w:r>
    </w:p>
    <w:p w:rsidR="00930485" w:rsidRPr="005B6855" w:rsidRDefault="001922A3" w:rsidP="00930485">
      <w:pPr>
        <w:spacing w:after="240" w:line="240" w:lineRule="auto"/>
        <w:ind w:firstLine="567"/>
      </w:pPr>
      <w:r w:rsidRPr="005B6855">
        <w:t>Na podseskupení</w:t>
      </w:r>
      <w:r w:rsidR="002E1905">
        <w:t xml:space="preserve"> výdajů 513 – Nákup materiálu se čerpání</w:t>
      </w:r>
      <w:r w:rsidR="00930485" w:rsidRPr="005B6855">
        <w:t xml:space="preserve"> zvýšilo oproti roku 2017 o 12 426,71</w:t>
      </w:r>
      <w:r w:rsidRPr="005B6855">
        <w:t> </w:t>
      </w:r>
      <w:r w:rsidR="00E30B6B" w:rsidRPr="005B6855">
        <w:t>tis. Kč. K</w:t>
      </w:r>
      <w:r w:rsidR="00930485" w:rsidRPr="005B6855">
        <w:t xml:space="preserve">e snížení </w:t>
      </w:r>
      <w:r w:rsidRPr="005B6855">
        <w:t xml:space="preserve">čerpání výdajů </w:t>
      </w:r>
      <w:r w:rsidR="00E30B6B" w:rsidRPr="005B6855">
        <w:t xml:space="preserve">došlo </w:t>
      </w:r>
      <w:r w:rsidR="00930485" w:rsidRPr="005B6855">
        <w:t xml:space="preserve">na položce </w:t>
      </w:r>
      <w:r w:rsidRPr="005B6855">
        <w:t xml:space="preserve">5131 – </w:t>
      </w:r>
      <w:r w:rsidR="00930485" w:rsidRPr="005B6855">
        <w:t>P</w:t>
      </w:r>
      <w:r w:rsidRPr="005B6855">
        <w:t>otraviny o 18 934,59 tis. </w:t>
      </w:r>
      <w:r w:rsidR="00930485" w:rsidRPr="005B6855">
        <w:t>Kč z důvodu</w:t>
      </w:r>
      <w:r w:rsidR="00E30B6B" w:rsidRPr="005B6855">
        <w:t xml:space="preserve"> snížení počtu vězněných osob a</w:t>
      </w:r>
      <w:r w:rsidR="00930485" w:rsidRPr="005B6855">
        <w:t xml:space="preserve"> na položce </w:t>
      </w:r>
      <w:r w:rsidRPr="005B6855">
        <w:t xml:space="preserve">5134 – </w:t>
      </w:r>
      <w:r w:rsidR="00930485" w:rsidRPr="005B6855">
        <w:t>P</w:t>
      </w:r>
      <w:r w:rsidRPr="005B6855">
        <w:t>rádlo, oděv a obuv o 12 156,53 tis. </w:t>
      </w:r>
      <w:r w:rsidR="00930485" w:rsidRPr="005B6855">
        <w:t>Kč z důvodu komplikací ve výběrovém řízení</w:t>
      </w:r>
      <w:r w:rsidR="00E30B6B" w:rsidRPr="005B6855">
        <w:t>. I</w:t>
      </w:r>
      <w:r w:rsidRPr="005B6855">
        <w:t xml:space="preserve"> přesto </w:t>
      </w:r>
      <w:r w:rsidR="00E30B6B" w:rsidRPr="005B6855">
        <w:t>výdaje na tomto podseskupení narostly</w:t>
      </w:r>
      <w:r w:rsidR="00930485" w:rsidRPr="005B6855">
        <w:t xml:space="preserve"> zejména </w:t>
      </w:r>
      <w:r w:rsidR="00E30B6B" w:rsidRPr="005B6855">
        <w:t>kvůli na</w:t>
      </w:r>
      <w:r w:rsidR="00930485" w:rsidRPr="005B6855">
        <w:t xml:space="preserve">výšení výdajů </w:t>
      </w:r>
      <w:r w:rsidR="00E30B6B" w:rsidRPr="005B6855">
        <w:t>z</w:t>
      </w:r>
      <w:r w:rsidR="00930485" w:rsidRPr="005B6855">
        <w:t>a nákup materiálu, který byl spotřebová</w:t>
      </w:r>
      <w:r w:rsidR="00423EFC">
        <w:t>n na opravy objektů provedených ve </w:t>
      </w:r>
      <w:r w:rsidR="00930485" w:rsidRPr="005B6855">
        <w:t>vlastní režii v rámci zaměstnávání vězněných osob.</w:t>
      </w:r>
    </w:p>
    <w:p w:rsidR="00930485" w:rsidRPr="005B6855" w:rsidRDefault="00930485" w:rsidP="00930485">
      <w:pPr>
        <w:autoSpaceDE w:val="0"/>
        <w:autoSpaceDN w:val="0"/>
        <w:adjustRightInd w:val="0"/>
        <w:spacing w:after="240" w:line="240" w:lineRule="auto"/>
        <w:ind w:firstLine="540"/>
      </w:pPr>
      <w:r w:rsidRPr="005B6855">
        <w:t xml:space="preserve">Podseskupení </w:t>
      </w:r>
      <w:r w:rsidR="0040117E" w:rsidRPr="005B6855">
        <w:t>výdajů</w:t>
      </w:r>
      <w:r w:rsidRPr="005B6855">
        <w:t xml:space="preserve"> 515 – Nákup vody, p</w:t>
      </w:r>
      <w:r w:rsidR="0040117E" w:rsidRPr="005B6855">
        <w:t>aliv a energie obsahuje výdaje z</w:t>
      </w:r>
      <w:r w:rsidRPr="005B6855">
        <w:t xml:space="preserve">a vodné a stočné, dodávané teplo, plyn, elektrickou energii, pevná paliva, pohonné hmoty a maziva, dodávky teplé vody a ostatní paliva a energie (např. technické plyny, olej do strojů a zařízení apod.). Výdaje na tomto podseskupení vykazují meziroční nárůst o </w:t>
      </w:r>
      <w:r w:rsidR="0040117E" w:rsidRPr="005B6855">
        <w:t>17 4</w:t>
      </w:r>
      <w:r w:rsidRPr="005B6855">
        <w:t>26,24</w:t>
      </w:r>
      <w:r w:rsidR="0040117E" w:rsidRPr="005B6855">
        <w:t> tis. </w:t>
      </w:r>
      <w:r w:rsidRPr="005B6855">
        <w:t>Kč.</w:t>
      </w:r>
      <w:r w:rsidR="008F69AC" w:rsidRPr="005B6855">
        <w:t xml:space="preserve"> Svoji roli zde sehrává i vývoj dodavatelských cen.</w:t>
      </w:r>
    </w:p>
    <w:p w:rsidR="00930485" w:rsidRPr="005B6855" w:rsidRDefault="00930485" w:rsidP="00B7123F">
      <w:pPr>
        <w:autoSpaceDE w:val="0"/>
        <w:autoSpaceDN w:val="0"/>
        <w:adjustRightInd w:val="0"/>
        <w:spacing w:after="240" w:line="240" w:lineRule="auto"/>
        <w:ind w:firstLine="567"/>
      </w:pPr>
      <w:r w:rsidRPr="005B6855">
        <w:t>Na čerpání finančních p</w:t>
      </w:r>
      <w:r w:rsidR="00DB4CA1" w:rsidRPr="005B6855">
        <w:t>rostředků v podseskupení výdajů</w:t>
      </w:r>
      <w:r w:rsidRPr="005B6855">
        <w:t xml:space="preserve"> 516 – Nákup služeb se nejvíce podílely ostatní služby (veterinární vyšetření, měření emisí, čištění kanalizací, STK vozidel, zákonné pojištění vozidel, rozbory vody, fotografické služby, vstupní lékařské prohlídky, revize kotelen, výtahů a hasičských přístrojů, dezinfekce prostor ve věznicích, odvozy odpadů, servisní poplatky apod.). U těchto výdajů d</w:t>
      </w:r>
      <w:r w:rsidR="00DB4CA1" w:rsidRPr="005B6855">
        <w:t>ošlo ke snížení oproti roku 2017 v celkové výši 13 590,35 tis. </w:t>
      </w:r>
      <w:r w:rsidRPr="005B6855">
        <w:t>Kč</w:t>
      </w:r>
      <w:r w:rsidR="00DB4CA1" w:rsidRPr="005B6855">
        <w:t>.</w:t>
      </w:r>
    </w:p>
    <w:p w:rsidR="00930485" w:rsidRPr="005B6855" w:rsidRDefault="00930485" w:rsidP="00930485">
      <w:pPr>
        <w:autoSpaceDE w:val="0"/>
        <w:autoSpaceDN w:val="0"/>
        <w:adjustRightInd w:val="0"/>
        <w:spacing w:after="240" w:line="240" w:lineRule="auto"/>
        <w:ind w:firstLine="540"/>
      </w:pPr>
      <w:r w:rsidRPr="005B6855">
        <w:t xml:space="preserve">V rámci podseskupení </w:t>
      </w:r>
      <w:r w:rsidR="00C37D08" w:rsidRPr="005B6855">
        <w:t xml:space="preserve">výdajů </w:t>
      </w:r>
      <w:r w:rsidRPr="005B6855">
        <w:t xml:space="preserve">517 – Nákup ostatních služeb </w:t>
      </w:r>
      <w:r w:rsidR="00C37D08" w:rsidRPr="005B6855">
        <w:t xml:space="preserve">vzrostlo </w:t>
      </w:r>
      <w:r w:rsidRPr="005B6855">
        <w:t xml:space="preserve">čerpání </w:t>
      </w:r>
      <w:r w:rsidR="00C37D08" w:rsidRPr="005B6855">
        <w:t>o</w:t>
      </w:r>
      <w:r w:rsidRPr="005B6855">
        <w:t xml:space="preserve">proti roku 2017 </w:t>
      </w:r>
      <w:r w:rsidR="00423EFC">
        <w:t>o </w:t>
      </w:r>
      <w:r w:rsidRPr="005B6855">
        <w:t>39 712,26</w:t>
      </w:r>
      <w:r w:rsidR="00C37D08" w:rsidRPr="005B6855">
        <w:t> tis. </w:t>
      </w:r>
      <w:r w:rsidRPr="005B6855">
        <w:t>Kč. K významnému zvýšení výdajů došlo zejména na položce 5171 – Opravy a udržování, a to ve výši 38 840,34</w:t>
      </w:r>
      <w:r w:rsidR="00C37D08" w:rsidRPr="005B6855">
        <w:t> tis. </w:t>
      </w:r>
      <w:r w:rsidRPr="005B6855">
        <w:t xml:space="preserve">Kč. </w:t>
      </w:r>
      <w:r w:rsidR="00C37D08" w:rsidRPr="005B6855">
        <w:t>Takto vysoké</w:t>
      </w:r>
      <w:r w:rsidRPr="005B6855">
        <w:t xml:space="preserve"> čerpání vyvolala potřeba bezodkladně řešit opravy budov, které byly z důvodu nižšího rozpočtu v minulých letech odloženy, a dále </w:t>
      </w:r>
      <w:r w:rsidR="00C37D08" w:rsidRPr="005B6855">
        <w:t>také bezodkladně řešit zchátralý</w:t>
      </w:r>
      <w:r w:rsidRPr="005B6855">
        <w:t xml:space="preserve"> sta</w:t>
      </w:r>
      <w:r w:rsidR="00C37D08" w:rsidRPr="005B6855">
        <w:t>v</w:t>
      </w:r>
      <w:r w:rsidRPr="005B6855">
        <w:t xml:space="preserve"> budov, se kterými je Vězeňská služba ČR příslušná hospodařit.</w:t>
      </w:r>
    </w:p>
    <w:p w:rsidR="00BF00A3" w:rsidRPr="005B6855" w:rsidRDefault="00BF00A3" w:rsidP="00BF00A3">
      <w:pPr>
        <w:autoSpaceDE w:val="0"/>
        <w:autoSpaceDN w:val="0"/>
        <w:adjustRightInd w:val="0"/>
        <w:spacing w:after="240" w:line="240" w:lineRule="auto"/>
        <w:ind w:firstLine="540"/>
        <w:rPr>
          <w:b/>
        </w:rPr>
      </w:pPr>
      <w:r w:rsidRPr="005B6855">
        <w:rPr>
          <w:b/>
        </w:rPr>
        <w:t>Program protidrogové politiky</w:t>
      </w:r>
    </w:p>
    <w:p w:rsidR="00850131" w:rsidRPr="005B6855" w:rsidRDefault="00850131" w:rsidP="00850131">
      <w:pPr>
        <w:spacing w:line="240" w:lineRule="auto"/>
        <w:ind w:firstLine="851"/>
      </w:pPr>
      <w:r w:rsidRPr="005B6855">
        <w:t xml:space="preserve">Vězeňská služba ČR v roce 2018 v rámci Programu protidrogové politiky disponovala schváleným rozpočtem ve výši 8 000 tis. Kč, čerpáno pak bylo 7 967,40 tis. Kč. Prostředky byly využity k zajištění provozu specializovaných oddílů pro soudně nařízené ochranné léčení protitoxikomanické, protialkoholní a patologického hráčství, zajištění provozu specializovaných oddílů zajišťujících dobrovolné léčení, zajištění činnosti bezdrogových zón s terapeutickým zacházením, zabezpečení optimální funkčnosti poraden drogové prevence, zajištění poskytování detoxifikace ve věznicích, zajištění poskytování substituční léčby ve věznicích, zajištění externích supervizí pro zaměstnance poskytující protidrogové služby, zajištění systémového vzdělávání pracovníků Vězeňské služby ČR pracujících s uživateli drog, zajištění činnosti bezdrogových zón se standardním zacházením a zajištění adiktologické péče prostřednictvím adiktologů (včetně zřizování </w:t>
      </w:r>
      <w:r w:rsidR="00423EFC">
        <w:t>a </w:t>
      </w:r>
      <w:r w:rsidRPr="005B6855">
        <w:t>vybavování ordinací adiktologů).</w:t>
      </w:r>
    </w:p>
    <w:p w:rsidR="00BF00A3" w:rsidRPr="005B6855" w:rsidRDefault="00BF00A3" w:rsidP="00BF00A3">
      <w:pPr>
        <w:autoSpaceDE w:val="0"/>
        <w:autoSpaceDN w:val="0"/>
        <w:adjustRightInd w:val="0"/>
        <w:spacing w:after="240" w:line="240" w:lineRule="auto"/>
        <w:ind w:firstLine="540"/>
        <w:rPr>
          <w:b/>
        </w:rPr>
      </w:pPr>
      <w:r w:rsidRPr="005B6855">
        <w:rPr>
          <w:b/>
        </w:rPr>
        <w:t>Program sociální prevence a prevence kriminality</w:t>
      </w:r>
    </w:p>
    <w:p w:rsidR="009C5AC6" w:rsidRPr="005B6855" w:rsidRDefault="009C5AC6" w:rsidP="009C5AC6">
      <w:pPr>
        <w:spacing w:line="240" w:lineRule="auto"/>
        <w:ind w:firstLine="851"/>
      </w:pPr>
      <w:r w:rsidRPr="005B6855">
        <w:t xml:space="preserve">Vězeňská služba ČR v roce 2018 v rámci Programu sociální prevence a prevence kriminality disponovala schváleným rozpočtem ve výši 9 000 tis. Kč, čerpáno pak bylo 8 961,84 tis. Kč. Prostředky byly využity k zajištění diferencovaného výkonu trestu ve specializovaných oddílech, realizaci standardizovaných programů zacházení s odsouzenými, realizaci programů zacházení </w:t>
      </w:r>
      <w:r w:rsidR="00423EFC">
        <w:t>s </w:t>
      </w:r>
      <w:r w:rsidRPr="005B6855">
        <w:t xml:space="preserve">odsouzenými cílených na snižování recidivy odsouzených, zajištění externích supervizí pro zaměstnance zajišťující odborné zacházení ve specializovaných oddílech, realizaci programů přípravy odsouzených na propuštění z výkonu trestu, zajištění činnosti výstupních oddílů včetně zabezpečení odpovídajících podmínek ve zřízených výstupních oddílech, úhradě nákladů vydání dokladů osobní totožnosti nesolventním odsouzeným a chovancům, prohlubování kontinuální sociální práce, prohlubování kvalifikace vězeňského personálu umožňující vysoce odborné diferencované zacházení </w:t>
      </w:r>
      <w:r w:rsidR="00423EFC">
        <w:t>s </w:t>
      </w:r>
      <w:r w:rsidRPr="005B6855">
        <w:t>vězněnými osobami, zajištění zacházení s mladistvými v souladu s Doporučením CM/Rec (2008) 11, měření efektivity programů zacházení s důrazem na snižování rizika recidivy odsouzených, vyhodnocení nastavení hodnotícího nástroje SARPO ve VIS a jeho používání v praxi a k zajištění přípravy a realizace změny vnější diferenciace věznic.</w:t>
      </w:r>
    </w:p>
    <w:p w:rsidR="00E800EB" w:rsidRPr="005B6855" w:rsidRDefault="00E800EB" w:rsidP="00AB2DB2">
      <w:pPr>
        <w:pStyle w:val="Nadpis1"/>
        <w:numPr>
          <w:ilvl w:val="0"/>
          <w:numId w:val="21"/>
        </w:numPr>
        <w:ind w:left="0" w:firstLine="0"/>
      </w:pPr>
      <w:bookmarkStart w:id="524" w:name="_Toc3203444"/>
      <w:bookmarkStart w:id="525" w:name="_Toc381882130"/>
      <w:r w:rsidRPr="005B6855">
        <w:t>VÝVOJ ZAMĚSTNANOSTI</w:t>
      </w:r>
      <w:bookmarkEnd w:id="524"/>
    </w:p>
    <w:p w:rsidR="005A0664" w:rsidRPr="005B6855" w:rsidRDefault="005A0664" w:rsidP="005A0664">
      <w:pPr>
        <w:spacing w:line="240" w:lineRule="auto"/>
        <w:ind w:firstLine="851"/>
      </w:pPr>
      <w:r w:rsidRPr="005B6855">
        <w:t xml:space="preserve">Pro rok 2018 byl Vězeňské službě ČR stanoven celkový počet zaměstnanců ve výši 12 113 míst. Z toho bylo 7 624 míst příslušníků a 4 489 míst občanských zaměstnanců. V průběhu roku 2018 došlo ke změně pouze u občanských zaměstnanců, u kterých byla 2 místa převedena </w:t>
      </w:r>
      <w:r w:rsidR="00423EFC">
        <w:t>do </w:t>
      </w:r>
      <w:r w:rsidRPr="005B6855">
        <w:t>justiční části rezortu.</w:t>
      </w:r>
    </w:p>
    <w:p w:rsidR="005A0664" w:rsidRPr="005B6855" w:rsidRDefault="005A0664" w:rsidP="005A0664">
      <w:pPr>
        <w:spacing w:line="240" w:lineRule="auto"/>
        <w:ind w:firstLine="851"/>
      </w:pPr>
      <w:r w:rsidRPr="005B6855">
        <w:t>Naplnění plánovaných počtů zaměstnanců bylo v roce 2018 následující:</w:t>
      </w:r>
    </w:p>
    <w:p w:rsidR="005A0664" w:rsidRPr="005B6855" w:rsidRDefault="00E71E94" w:rsidP="00E71E94">
      <w:pPr>
        <w:spacing w:after="240"/>
        <w:rPr>
          <w:sz w:val="24"/>
          <w:szCs w:val="24"/>
          <w:highlight w:val="yellow"/>
        </w:rPr>
      </w:pPr>
      <w:r>
        <w:rPr>
          <w:sz w:val="24"/>
          <w:szCs w:val="24"/>
        </w:rPr>
        <w:t xml:space="preserve">           </w:t>
      </w:r>
      <w:bookmarkStart w:id="526" w:name="_MON_1610964363"/>
      <w:bookmarkEnd w:id="526"/>
      <w:r w:rsidR="00A314B4" w:rsidRPr="005B6855">
        <w:rPr>
          <w:sz w:val="24"/>
          <w:szCs w:val="24"/>
        </w:rPr>
        <w:object w:dxaOrig="7887" w:dyaOrig="1506">
          <v:shape id="_x0000_i1127" type="#_x0000_t75" style="width:393.8pt;height:73.25pt" o:ole="">
            <v:imagedata r:id="rId246" o:title=""/>
          </v:shape>
          <o:OLEObject Type="Embed" ProgID="Excel.Sheet.12" ShapeID="_x0000_i1127" DrawAspect="Content" ObjectID="_1616848932" r:id="rId247"/>
        </w:object>
      </w:r>
    </w:p>
    <w:p w:rsidR="005A0664" w:rsidRPr="005B6855" w:rsidRDefault="005A0664" w:rsidP="005A0664">
      <w:pPr>
        <w:spacing w:line="240" w:lineRule="auto"/>
        <w:ind w:firstLine="851"/>
      </w:pPr>
      <w:r w:rsidRPr="005B6855">
        <w:t>Ve srovnání s rokem 2017 se přepočtený počet příslušníků Vězeňské služby ČR zvýšil o </w:t>
      </w:r>
      <w:r w:rsidR="006A6FD9" w:rsidRPr="005B6855">
        <w:t>112 </w:t>
      </w:r>
      <w:r w:rsidRPr="005B6855">
        <w:t>osob (skutečnost v roce 2017 byla 6 </w:t>
      </w:r>
      <w:r w:rsidR="006A6FD9" w:rsidRPr="005B6855">
        <w:t>915 </w:t>
      </w:r>
      <w:r w:rsidRPr="005B6855">
        <w:t>osob). U občanských zaměstnanců se přepočtený počet meziročně zvýšil o </w:t>
      </w:r>
      <w:r w:rsidR="006A6FD9" w:rsidRPr="005B6855">
        <w:t>107 </w:t>
      </w:r>
      <w:r w:rsidRPr="005B6855">
        <w:t>osob (skutečnost v roce 2017 byla 4 </w:t>
      </w:r>
      <w:r w:rsidR="006A6FD9" w:rsidRPr="005B6855">
        <w:t>079 </w:t>
      </w:r>
      <w:r w:rsidRPr="005B6855">
        <w:t>osob).</w:t>
      </w:r>
    </w:p>
    <w:p w:rsidR="00475735" w:rsidRPr="005B6855" w:rsidRDefault="00475735" w:rsidP="00475735">
      <w:pPr>
        <w:spacing w:line="240" w:lineRule="auto"/>
        <w:ind w:firstLine="851"/>
      </w:pPr>
      <w:r w:rsidRPr="005B6855">
        <w:t>V průběhu roku 2018 bylo do služebního poměru přijato celkem 605 příslušníků, služební poměr ukončilo 391 příslušníků.</w:t>
      </w:r>
    </w:p>
    <w:p w:rsidR="00475735" w:rsidRPr="005B6855" w:rsidRDefault="00475735" w:rsidP="00D07F91">
      <w:pPr>
        <w:spacing w:line="240" w:lineRule="auto"/>
        <w:ind w:firstLine="851"/>
      </w:pPr>
      <w:r w:rsidRPr="005B6855">
        <w:t>Rozpočet po změnách na platy občanských zaměstnanců a příslušníků a na ostatní platby za provedenou práci v celkové výši 5 333 273,79 </w:t>
      </w:r>
      <w:r w:rsidR="00D07F91" w:rsidRPr="005B6855">
        <w:t>tis. </w:t>
      </w:r>
      <w:r w:rsidRPr="005B6855">
        <w:t>Kč v roce 2018 byl čerpán následovně:</w:t>
      </w:r>
    </w:p>
    <w:bookmarkStart w:id="527" w:name="_MON_1610964883"/>
    <w:bookmarkEnd w:id="527"/>
    <w:p w:rsidR="00475735" w:rsidRPr="005B6855" w:rsidRDefault="00E72B81" w:rsidP="00475735">
      <w:pPr>
        <w:spacing w:before="240" w:after="240"/>
        <w:jc w:val="center"/>
        <w:rPr>
          <w:sz w:val="24"/>
          <w:szCs w:val="24"/>
        </w:rPr>
      </w:pPr>
      <w:r w:rsidRPr="005B6855">
        <w:rPr>
          <w:sz w:val="24"/>
          <w:szCs w:val="24"/>
        </w:rPr>
        <w:object w:dxaOrig="5945" w:dyaOrig="2780">
          <v:shape id="_x0000_i1128" type="#_x0000_t75" style="width:309.9pt;height:137.1pt" o:ole="" o:bordertopcolor="this">
            <v:imagedata r:id="rId248" o:title=""/>
            <w10:bordertop type="single" width="4"/>
          </v:shape>
          <o:OLEObject Type="Embed" ProgID="Excel.Sheet.12" ShapeID="_x0000_i1128" DrawAspect="Content" ObjectID="_1616848933" r:id="rId249"/>
        </w:object>
      </w:r>
    </w:p>
    <w:p w:rsidR="006B087D" w:rsidRPr="005B6855" w:rsidRDefault="006B087D" w:rsidP="00D07F91">
      <w:pPr>
        <w:autoSpaceDE w:val="0"/>
        <w:autoSpaceDN w:val="0"/>
        <w:adjustRightInd w:val="0"/>
        <w:spacing w:after="240" w:line="240" w:lineRule="auto"/>
        <w:ind w:firstLine="540"/>
        <w:rPr>
          <w:b/>
        </w:rPr>
      </w:pPr>
      <w:r w:rsidRPr="005B6855">
        <w:rPr>
          <w:b/>
        </w:rPr>
        <w:t>Prostředky na platy příslušníků a občanských zaměstnanců</w:t>
      </w:r>
    </w:p>
    <w:p w:rsidR="00D07F91" w:rsidRPr="005B6855" w:rsidRDefault="00D07F91" w:rsidP="00044D10">
      <w:pPr>
        <w:spacing w:line="240" w:lineRule="auto"/>
        <w:ind w:firstLine="851"/>
      </w:pPr>
      <w:r w:rsidRPr="005B6855">
        <w:t xml:space="preserve">Pro rok 2018 byly schváleny prostředky na platy a ostatní platby za provedenou práci </w:t>
      </w:r>
      <w:r w:rsidR="00044D10" w:rsidRPr="005B6855">
        <w:t>ve výši 5 333 961,48 tis. </w:t>
      </w:r>
      <w:r w:rsidRPr="005B6855">
        <w:t>Kč, z toho činily prostředky na platy příslušníků 3</w:t>
      </w:r>
      <w:r w:rsidR="00044D10" w:rsidRPr="005B6855">
        <w:t> 355 </w:t>
      </w:r>
      <w:r w:rsidRPr="005B6855">
        <w:t xml:space="preserve">887,74 tis. Kč a prostředky </w:t>
      </w:r>
      <w:r w:rsidR="00423EFC">
        <w:t>na </w:t>
      </w:r>
      <w:r w:rsidRPr="005B6855">
        <w:t>platy občanských za</w:t>
      </w:r>
      <w:r w:rsidR="00044D10" w:rsidRPr="005B6855">
        <w:t>městnanců 1 764 010,38 tis. Kč.</w:t>
      </w:r>
    </w:p>
    <w:p w:rsidR="00D07F91" w:rsidRPr="005B6855" w:rsidRDefault="00D07F91" w:rsidP="00044D10">
      <w:pPr>
        <w:spacing w:line="240" w:lineRule="auto"/>
        <w:ind w:firstLine="851"/>
      </w:pPr>
      <w:r w:rsidRPr="005B6855">
        <w:t>V souvislosti s převodem 2 systemizovaných míst (v celoročním p</w:t>
      </w:r>
      <w:r w:rsidR="00044D10" w:rsidRPr="005B6855">
        <w:t>růměrném přepočteném počtu 1,76 </w:t>
      </w:r>
      <w:r w:rsidRPr="005B6855">
        <w:t>míst) občanských zaměstnanců do justiční části resortu došlo ke snížení schváleného objemu prostředků na platy o 687,69 tis. Kč. Příslušní zaměstnanci budou zajišťovat penologický výzkum v rámci Institutu pro kriminologii a sociální prevenci.</w:t>
      </w:r>
    </w:p>
    <w:p w:rsidR="00D07F91" w:rsidRPr="005B6855" w:rsidRDefault="00D07F91" w:rsidP="00044D10">
      <w:pPr>
        <w:spacing w:line="240" w:lineRule="auto"/>
        <w:ind w:firstLine="851"/>
      </w:pPr>
      <w:r w:rsidRPr="005B6855">
        <w:t>Rozpočet prostředků na platy a ostatní platby za provedenou práci byl upraven na částku 5 333 273,79 tis. Kč, z toho prostředky na platy příslušníků činily 3 355 887,74 tis. Kč a prostředky na platy občanských zaměstnanců po změnách byly ve výši 1 763 322,69 tis. Kč.</w:t>
      </w:r>
    </w:p>
    <w:p w:rsidR="00D07F91" w:rsidRPr="005B6855" w:rsidRDefault="00D07F91" w:rsidP="00044D10">
      <w:pPr>
        <w:spacing w:line="240" w:lineRule="auto"/>
        <w:ind w:firstLine="851"/>
      </w:pPr>
      <w:r w:rsidRPr="005B6855">
        <w:t xml:space="preserve">Vedle toho byly do rozpočtu prostředků na platy a ostatní platby za provedenou práci zapojeny nároky z nespotřebovaných profilujících výdajů minulých let ve výši 84 017,80 tis. Kč, </w:t>
      </w:r>
      <w:r w:rsidR="00423EFC">
        <w:t>z </w:t>
      </w:r>
      <w:r w:rsidRPr="005B6855">
        <w:t>toho prostředky na platy činily 44 000,00 </w:t>
      </w:r>
      <w:r w:rsidR="00044D10" w:rsidRPr="005B6855">
        <w:t>tis. Kč.</w:t>
      </w:r>
    </w:p>
    <w:p w:rsidR="00D07F91" w:rsidRPr="005B6855" w:rsidRDefault="00D07F91" w:rsidP="00044D10">
      <w:pPr>
        <w:spacing w:line="240" w:lineRule="auto"/>
        <w:ind w:firstLine="851"/>
      </w:pPr>
      <w:r w:rsidRPr="005B6855">
        <w:t>Výdajový účet neumožňuje členění na kategorie příslušníků, a proto jsou následující údaje uvedeny z nákladového účtu. Skutečné čerpání prostředků na platy příslušníků a občanských zaměstnanců bylo v roce 2018 následující:</w:t>
      </w:r>
    </w:p>
    <w:bookmarkStart w:id="528" w:name="_MON_1610965346"/>
    <w:bookmarkEnd w:id="528"/>
    <w:p w:rsidR="00044D10" w:rsidRPr="005B6855" w:rsidRDefault="005B6855" w:rsidP="00044D10">
      <w:pPr>
        <w:spacing w:after="0" w:line="240" w:lineRule="auto"/>
        <w:ind w:firstLine="539"/>
        <w:jc w:val="center"/>
      </w:pPr>
      <w:r w:rsidRPr="005B6855">
        <w:object w:dxaOrig="6885" w:dyaOrig="2535">
          <v:shape id="_x0000_i1129" type="#_x0000_t75" style="width:343.7pt;height:125.2pt" o:ole="">
            <v:imagedata r:id="rId250" o:title=""/>
          </v:shape>
          <o:OLEObject Type="Embed" ProgID="Excel.Sheet.12" ShapeID="_x0000_i1129" DrawAspect="Content" ObjectID="_1616848934" r:id="rId251"/>
        </w:object>
      </w:r>
    </w:p>
    <w:p w:rsidR="00044D10" w:rsidRPr="005B6855" w:rsidRDefault="00D07F91" w:rsidP="00044D10">
      <w:pPr>
        <w:spacing w:before="120" w:after="0" w:line="240" w:lineRule="auto"/>
        <w:ind w:left="709" w:firstLine="709"/>
        <w:jc w:val="left"/>
        <w:rPr>
          <w:i/>
        </w:rPr>
      </w:pPr>
      <w:r w:rsidRPr="005B6855">
        <w:t>*</w:t>
      </w:r>
      <w:r w:rsidRPr="005B6855">
        <w:rPr>
          <w:i/>
        </w:rPr>
        <w:t>Náklady na platy ostatních příslušníků zahrnují pla</w:t>
      </w:r>
      <w:r w:rsidR="00044D10" w:rsidRPr="005B6855">
        <w:rPr>
          <w:i/>
        </w:rPr>
        <w:t>ty příslušníků vězeňské</w:t>
      </w:r>
    </w:p>
    <w:p w:rsidR="00044D10" w:rsidRPr="005B6855" w:rsidRDefault="00044D10" w:rsidP="00044D10">
      <w:pPr>
        <w:spacing w:after="0" w:line="240" w:lineRule="auto"/>
        <w:ind w:left="709" w:firstLine="709"/>
        <w:jc w:val="left"/>
        <w:rPr>
          <w:i/>
        </w:rPr>
      </w:pPr>
      <w:r w:rsidRPr="005B6855">
        <w:rPr>
          <w:i/>
        </w:rPr>
        <w:t xml:space="preserve">stráže, </w:t>
      </w:r>
      <w:r w:rsidR="00D07F91" w:rsidRPr="005B6855">
        <w:rPr>
          <w:i/>
        </w:rPr>
        <w:t>správní služby, Akademie Vězeňské služby ČR a po</w:t>
      </w:r>
      <w:r w:rsidRPr="005B6855">
        <w:rPr>
          <w:i/>
        </w:rPr>
        <w:t>věřeného orgánu</w:t>
      </w:r>
    </w:p>
    <w:p w:rsidR="00D07F91" w:rsidRPr="005B6855" w:rsidRDefault="00044D10" w:rsidP="00044D10">
      <w:pPr>
        <w:spacing w:after="0" w:line="240" w:lineRule="auto"/>
        <w:ind w:left="709" w:firstLine="709"/>
        <w:jc w:val="left"/>
        <w:rPr>
          <w:i/>
        </w:rPr>
      </w:pPr>
      <w:r w:rsidRPr="005B6855">
        <w:rPr>
          <w:i/>
        </w:rPr>
        <w:t xml:space="preserve">Vězeňské služby </w:t>
      </w:r>
      <w:r w:rsidR="00D07F91" w:rsidRPr="005B6855">
        <w:rPr>
          <w:i/>
        </w:rPr>
        <w:t>ČR.</w:t>
      </w:r>
    </w:p>
    <w:p w:rsidR="008E719D" w:rsidRPr="005B6855" w:rsidRDefault="008E719D" w:rsidP="008E719D">
      <w:pPr>
        <w:spacing w:line="240" w:lineRule="auto"/>
      </w:pPr>
    </w:p>
    <w:p w:rsidR="008E719D" w:rsidRPr="005B6855" w:rsidRDefault="008E719D" w:rsidP="008E719D">
      <w:pPr>
        <w:spacing w:line="240" w:lineRule="auto"/>
        <w:ind w:firstLine="851"/>
      </w:pPr>
      <w:r w:rsidRPr="005B6855">
        <w:t>Výdajový účet rovněž neumožňuje členění na jednotlivé složky platů. Z uvedeného důvodu je využit nákladový účet.</w:t>
      </w:r>
    </w:p>
    <w:p w:rsidR="008E719D" w:rsidRPr="005B6855" w:rsidRDefault="008E719D" w:rsidP="00840534">
      <w:pPr>
        <w:spacing w:line="240" w:lineRule="auto"/>
        <w:ind w:firstLine="851"/>
      </w:pPr>
      <w:r w:rsidRPr="005B6855">
        <w:t>Na platy příslušníků bylo podle nákladového účtu v roce 2018 vynaloženo celkem 3 184 447,96 tis. Kč, což představuje čerpání rozpočtu po změnách na 94,89 %. Na platy občanských zaměstnanců bylo podle nákladového účtu vynaloženo v roce 2018 celkem 1 720 495,6</w:t>
      </w:r>
      <w:r w:rsidR="00840534" w:rsidRPr="005B6855">
        <w:t>1</w:t>
      </w:r>
      <w:r w:rsidRPr="005B6855">
        <w:t> tis. Kč, což představuje čerpání rozpočtu po změnách na 97,57 </w:t>
      </w:r>
      <w:r w:rsidR="00840534" w:rsidRPr="005B6855">
        <w:t>%.</w:t>
      </w:r>
    </w:p>
    <w:p w:rsidR="008E719D" w:rsidRPr="005B6855" w:rsidRDefault="008E719D" w:rsidP="00840534">
      <w:pPr>
        <w:spacing w:line="240" w:lineRule="auto"/>
        <w:ind w:firstLine="851"/>
      </w:pPr>
      <w:r w:rsidRPr="005B6855">
        <w:t>Průměrný měsíční plat příslušníků (z nákladů) se proti roku 2017 zvýšil o částku 3 919 Kč (meziroční nárůst 11,59</w:t>
      </w:r>
      <w:r w:rsidR="004F504B" w:rsidRPr="005B6855">
        <w:t> </w:t>
      </w:r>
      <w:r w:rsidRPr="005B6855">
        <w:t>%); průměrný měsíční plat občanských zaměstnanců se zvýšil o částku 2 139 Kč (meziroční nárůst 6,68</w:t>
      </w:r>
      <w:r w:rsidR="004F504B" w:rsidRPr="005B6855">
        <w:t> </w:t>
      </w:r>
      <w:r w:rsidRPr="005B6855">
        <w:t>%). Celkový průměrný měsíční plat se oproti roku 2017 zvýšil o 3 24</w:t>
      </w:r>
      <w:r w:rsidR="004F504B" w:rsidRPr="005B6855">
        <w:t>9 Kč (meziroční nárůst 9,79 </w:t>
      </w:r>
      <w:r w:rsidR="00840534" w:rsidRPr="005B6855">
        <w:t>%).</w:t>
      </w:r>
    </w:p>
    <w:p w:rsidR="008E719D" w:rsidRPr="005B6855" w:rsidRDefault="008E719D" w:rsidP="004F504B">
      <w:pPr>
        <w:spacing w:line="240" w:lineRule="auto"/>
        <w:ind w:firstLine="851"/>
      </w:pPr>
      <w:r w:rsidRPr="005B6855">
        <w:t xml:space="preserve">V souvislosti se zajišťováním nepřetržitého provozu byly vyplaceny občanským zaměstnancům příplatky za práci v noci, v sobotu a neděli, za práci ve svátek a za rozdělenou směnu v celkové výši 18 761,65 tis. Kč, což proti roku 2017 představuje nárůst o 2 031,45 tis. Kč. Meziroční nárůst byl z převažující části ovlivněn růstem tarifních platů. Příslušníkům byly v souvislosti </w:t>
      </w:r>
      <w:r w:rsidR="007846E2">
        <w:t>s </w:t>
      </w:r>
      <w:r w:rsidRPr="005B6855">
        <w:t>novelou zákona č. 361/2003 Sb. poskytnuty příplatky za službu ve</w:t>
      </w:r>
      <w:r w:rsidR="00F37FCF" w:rsidRPr="005B6855">
        <w:t xml:space="preserve"> svátek v celkové výši 3 879,25 tis. </w:t>
      </w:r>
      <w:r w:rsidRPr="005B6855">
        <w:t xml:space="preserve">Kč. Vzhledem k dikci zákona, která neumožňuje proplacení příplatku dříve než </w:t>
      </w:r>
      <w:r w:rsidR="007846E2">
        <w:t>po </w:t>
      </w:r>
      <w:r w:rsidRPr="005B6855">
        <w:t>uplynut</w:t>
      </w:r>
      <w:r w:rsidR="00F37FCF" w:rsidRPr="005B6855">
        <w:t>í 3</w:t>
      </w:r>
      <w:r w:rsidRPr="005B6855">
        <w:t xml:space="preserve"> měsíců od výkonu služby ve svátek, představují tak náklady pouze službu ve </w:t>
      </w:r>
      <w:r w:rsidR="00F37FCF" w:rsidRPr="005B6855">
        <w:t>svátek vykonanou v období od 1. 1. 2018 do 30. 9. </w:t>
      </w:r>
      <w:r w:rsidRPr="005B6855">
        <w:t>2018.</w:t>
      </w:r>
    </w:p>
    <w:p w:rsidR="008E719D" w:rsidRPr="005B6855" w:rsidRDefault="008E719D" w:rsidP="00F37FCF">
      <w:pPr>
        <w:spacing w:line="240" w:lineRule="auto"/>
        <w:ind w:firstLine="851"/>
      </w:pPr>
      <w:r w:rsidRPr="005B6855">
        <w:t>Na odměny příslušníkům za služební pohotovost bylo v roce 2018 v</w:t>
      </w:r>
      <w:r w:rsidR="00850FBD" w:rsidRPr="005B6855">
        <w:t>ynaloženo celkem 12 688,80 tis. </w:t>
      </w:r>
      <w:r w:rsidRPr="005B6855">
        <w:t>Kč, což proti roku 2017 předst</w:t>
      </w:r>
      <w:r w:rsidR="00850FBD" w:rsidRPr="005B6855">
        <w:t>avuje meziroční nárůst o 163,18 tis. Kč. Proplaceno bylo 435 992 </w:t>
      </w:r>
      <w:r w:rsidRPr="005B6855">
        <w:t xml:space="preserve">hodin služební pohotovosti, což ve srovnání s rokem </w:t>
      </w:r>
      <w:r w:rsidR="00850FBD" w:rsidRPr="005B6855">
        <w:t>2017 představuje pokles o 6 746 </w:t>
      </w:r>
      <w:r w:rsidRPr="005B6855">
        <w:t>hodin. Rozdílnost mezi růstem nákladů a při poklesu počtu hodin souvisí s úpravami základních tarifů. U občanských zaměstnanců bylo na odměnách za pracovní pohotovost vyplac</w:t>
      </w:r>
      <w:r w:rsidR="00850FBD" w:rsidRPr="005B6855">
        <w:t>eno v roce 2018 celkem 1 688,44 tis. </w:t>
      </w:r>
      <w:r w:rsidRPr="005B6855">
        <w:t xml:space="preserve">Kč, což proti roku </w:t>
      </w:r>
      <w:r w:rsidR="00850FBD" w:rsidRPr="005B6855">
        <w:t>2017 představuje pokles o 41,56 tis. Kč. Proplaceno bylo 32 890 </w:t>
      </w:r>
      <w:r w:rsidRPr="005B6855">
        <w:t>hodin, což ve srovnání s rokem 2017 představuje pokles o 3 </w:t>
      </w:r>
      <w:r w:rsidR="00850FBD" w:rsidRPr="005B6855">
        <w:t>121 </w:t>
      </w:r>
      <w:r w:rsidRPr="005B6855">
        <w:t>hodin.</w:t>
      </w:r>
    </w:p>
    <w:p w:rsidR="008E719D" w:rsidRPr="005B6855" w:rsidRDefault="008E719D" w:rsidP="00850FBD">
      <w:pPr>
        <w:spacing w:line="240" w:lineRule="auto"/>
        <w:ind w:firstLine="851"/>
      </w:pPr>
      <w:r w:rsidRPr="005B6855">
        <w:t>V roce 2018 bylo u</w:t>
      </w:r>
      <w:r w:rsidR="00472698" w:rsidRPr="005B6855">
        <w:t xml:space="preserve"> příslušníků proplaceno 538 671 </w:t>
      </w:r>
      <w:r w:rsidRPr="005B6855">
        <w:t>hodin služby přesčas, což proti rok</w:t>
      </w:r>
      <w:r w:rsidR="00472698" w:rsidRPr="005B6855">
        <w:t>u 2017 představuje nárůst o 116 599 hodin, tj. o 27,63 </w:t>
      </w:r>
      <w:r w:rsidRPr="005B6855">
        <w:t>%. Na úhradu nákladů za službu přesčas bylo vy</w:t>
      </w:r>
      <w:r w:rsidR="00472698" w:rsidRPr="005B6855">
        <w:t>naloženo celkem 117 929,97 tis. </w:t>
      </w:r>
      <w:r w:rsidRPr="005B6855">
        <w:t>Kč, což proti roku 2017 představuje nárůst o </w:t>
      </w:r>
      <w:r w:rsidR="00472698" w:rsidRPr="005B6855">
        <w:t>34 949,70 tis. Kč, tj. o 42,12 </w:t>
      </w:r>
      <w:r w:rsidRPr="005B6855">
        <w:t>%. Rozdílnost nárůstu výdajů ve srovnání s nárůstem počtu hodin souvisí s výrazným nárůstem tarifních platů v roce 2017, který se v plné míře projevil až v roce 2018.</w:t>
      </w:r>
    </w:p>
    <w:p w:rsidR="008E719D" w:rsidRPr="005B6855" w:rsidRDefault="008E719D" w:rsidP="00472698">
      <w:pPr>
        <w:spacing w:line="240" w:lineRule="auto"/>
        <w:ind w:firstLine="851"/>
      </w:pPr>
      <w:r w:rsidRPr="005B6855">
        <w:t>Občanským zaměstnancům bylo v roce 2018 proplaceno celkem 25 </w:t>
      </w:r>
      <w:r w:rsidR="00472698" w:rsidRPr="005B6855">
        <w:t>900 </w:t>
      </w:r>
      <w:r w:rsidRPr="005B6855">
        <w:t>hodin práce přesčas, což proti</w:t>
      </w:r>
      <w:r w:rsidR="00B633E8" w:rsidRPr="005B6855">
        <w:t xml:space="preserve"> roku 2017 představuje nárůst o </w:t>
      </w:r>
      <w:r w:rsidRPr="005B6855">
        <w:t>3</w:t>
      </w:r>
      <w:r w:rsidR="00B633E8" w:rsidRPr="005B6855">
        <w:t> 565 </w:t>
      </w:r>
      <w:r w:rsidRPr="005B6855">
        <w:t>hodin, tj. o 15,96 %. Na její úhradu bylo vynaloženo celkem 8 619,06 tis. Kč, což proti roku 2017 představuje nárůst o </w:t>
      </w:r>
      <w:r w:rsidR="00B633E8" w:rsidRPr="005B6855">
        <w:t>1 318,69 tis. Kč, tj. o 18,06 </w:t>
      </w:r>
      <w:r w:rsidRPr="005B6855">
        <w:t>%. Převažující rozsah nezbytné práce přesčas je generován potřebou zajištění lékařské péče o vězněné osoby. Za hlavní příčinu tohoto stavu lze označit dlouhodobé nenaplňování systemizovaných mí</w:t>
      </w:r>
      <w:r w:rsidR="00B633E8" w:rsidRPr="005B6855">
        <w:t>st lékařů a zdravotních sester.</w:t>
      </w:r>
    </w:p>
    <w:p w:rsidR="008E719D" w:rsidRPr="005B6855" w:rsidRDefault="008E719D" w:rsidP="00B633E8">
      <w:pPr>
        <w:spacing w:line="240" w:lineRule="auto"/>
        <w:ind w:firstLine="851"/>
      </w:pPr>
      <w:r w:rsidRPr="005B6855">
        <w:t>Náklady na osobní příplatky činily 212 914,71 tis. Kč, což je pouze 4,34 % z celkových nákladů na platy příslušníků a občanských zaměstnanců, přičemž náklady na osobní příplatky příslušníků pak dosáhly část</w:t>
      </w:r>
      <w:r w:rsidR="00B633E8" w:rsidRPr="005B6855">
        <w:t>ky 102 485,01 tis. Kč, tj. 3,22 </w:t>
      </w:r>
      <w:r w:rsidRPr="005B6855">
        <w:t xml:space="preserve">% z celkových nákladů na jejich platy. </w:t>
      </w:r>
      <w:r w:rsidR="007846E2">
        <w:t>U </w:t>
      </w:r>
      <w:r w:rsidRPr="005B6855">
        <w:t>občanských zaměstnanců dosáhly náklady na osobní příplatky částky 110 429,70 tis. Kč, tj. 6,42 % z cel</w:t>
      </w:r>
      <w:r w:rsidR="00B633E8" w:rsidRPr="005B6855">
        <w:t>kových nákladů na jejich platy.</w:t>
      </w:r>
    </w:p>
    <w:p w:rsidR="006B087D" w:rsidRPr="005B6855" w:rsidRDefault="006B087D" w:rsidP="00B633E8">
      <w:pPr>
        <w:autoSpaceDE w:val="0"/>
        <w:autoSpaceDN w:val="0"/>
        <w:adjustRightInd w:val="0"/>
        <w:spacing w:after="240" w:line="240" w:lineRule="auto"/>
        <w:ind w:firstLine="540"/>
        <w:rPr>
          <w:b/>
        </w:rPr>
      </w:pPr>
      <w:r w:rsidRPr="005B6855">
        <w:rPr>
          <w:b/>
        </w:rPr>
        <w:t>Ostatní platby za provedenou práci</w:t>
      </w:r>
    </w:p>
    <w:p w:rsidR="00B633E8" w:rsidRPr="005B6855" w:rsidRDefault="00B633E8" w:rsidP="00217B4E">
      <w:pPr>
        <w:spacing w:line="240" w:lineRule="auto"/>
        <w:ind w:firstLine="851"/>
      </w:pPr>
      <w:r w:rsidRPr="005B6855">
        <w:t>Schválený rozpočet výdajů ostatních plateb za provedenou práci byl stanoven na rok 2018 celkem ve výši 214 063,35 tis. Kč a v jeho průběhu nedošlo k žádným úpravám. Do rozpočtu ostatních plateb za provedenou práci však byly zapojeny prostředky z profilujících nároků nespotřebovaných výdajů v </w:t>
      </w:r>
      <w:r w:rsidR="00567B8D" w:rsidRPr="005B6855">
        <w:t>celkové výši 40 017,80 tis. </w:t>
      </w:r>
      <w:r w:rsidR="00217B4E" w:rsidRPr="005B6855">
        <w:t>Kč.</w:t>
      </w:r>
    </w:p>
    <w:p w:rsidR="00B633E8" w:rsidRPr="005B6855" w:rsidRDefault="00B633E8" w:rsidP="00B633E8">
      <w:pPr>
        <w:tabs>
          <w:tab w:val="left" w:pos="993"/>
        </w:tabs>
        <w:spacing w:after="0"/>
        <w:ind w:right="1757"/>
        <w:jc w:val="right"/>
        <w:rPr>
          <w:szCs w:val="24"/>
        </w:rPr>
      </w:pPr>
      <w:r w:rsidRPr="005B6855">
        <w:rPr>
          <w:szCs w:val="24"/>
        </w:rPr>
        <w:t>v tis. Kč</w:t>
      </w:r>
    </w:p>
    <w:bookmarkStart w:id="529" w:name="_MON_1610967598"/>
    <w:bookmarkEnd w:id="529"/>
    <w:p w:rsidR="00B633E8" w:rsidRPr="005B6855" w:rsidRDefault="001B6DCB" w:rsidP="00B633E8">
      <w:pPr>
        <w:tabs>
          <w:tab w:val="left" w:pos="8222"/>
          <w:tab w:val="left" w:pos="8505"/>
          <w:tab w:val="left" w:pos="8647"/>
          <w:tab w:val="left" w:pos="9072"/>
        </w:tabs>
        <w:spacing w:after="240"/>
        <w:ind w:right="1"/>
        <w:jc w:val="center"/>
        <w:rPr>
          <w:highlight w:val="yellow"/>
        </w:rPr>
      </w:pPr>
      <w:r w:rsidRPr="005B6855">
        <w:object w:dxaOrig="5645" w:dyaOrig="2425">
          <v:shape id="_x0000_i1130" type="#_x0000_t75" style="width:281.75pt;height:122.1pt" o:ole="">
            <v:imagedata r:id="rId252" o:title=""/>
          </v:shape>
          <o:OLEObject Type="Embed" ProgID="Excel.Sheet.12" ShapeID="_x0000_i1130" DrawAspect="Content" ObjectID="_1616848935" r:id="rId253"/>
        </w:object>
      </w:r>
    </w:p>
    <w:p w:rsidR="00B633E8" w:rsidRPr="005B6855" w:rsidRDefault="00B633E8" w:rsidP="00567B8D">
      <w:pPr>
        <w:spacing w:line="240" w:lineRule="auto"/>
        <w:ind w:firstLine="851"/>
      </w:pPr>
      <w:r w:rsidRPr="005B6855">
        <w:t xml:space="preserve">Na ostatní osobní výdaje – tj. na dohody o pracích konaných mimo pracovní poměr </w:t>
      </w:r>
      <w:r w:rsidR="0076636D" w:rsidRPr="0076636D">
        <w:t xml:space="preserve">(jedná se zejména o lékaře) </w:t>
      </w:r>
      <w:r w:rsidRPr="005B6855">
        <w:t>bylo v roce 2018 vynaloženo celkem 56 033,25 </w:t>
      </w:r>
      <w:r w:rsidR="00567B8D" w:rsidRPr="005B6855">
        <w:t>tis. </w:t>
      </w:r>
      <w:r w:rsidRPr="005B6855">
        <w:t>Kč, což proti roku 2017 představuje nárůst o 4 061,11 </w:t>
      </w:r>
      <w:r w:rsidR="00567B8D" w:rsidRPr="005B6855">
        <w:t>tis. </w:t>
      </w:r>
      <w:r w:rsidRPr="005B6855">
        <w:t>Kč. Rozpočet po změnách ostatních osobních výdajů určených k financování běžného provozu Vězeňské</w:t>
      </w:r>
      <w:r w:rsidR="00567B8D" w:rsidRPr="005B6855">
        <w:t xml:space="preserve"> služby ČR byl čerpán na 126,89 </w:t>
      </w:r>
      <w:r w:rsidRPr="005B6855">
        <w:t>%. Skutečné čerpání v sobě zahrnuje zapojené nároky nespotřebovaných profilu</w:t>
      </w:r>
      <w:r w:rsidR="00567B8D" w:rsidRPr="005B6855">
        <w:t>jících výdajů ve výši 13 725,80 tis. </w:t>
      </w:r>
      <w:r w:rsidRPr="005B6855">
        <w:t>Kč.</w:t>
      </w:r>
    </w:p>
    <w:p w:rsidR="00B633E8" w:rsidRPr="005B6855" w:rsidRDefault="00B633E8" w:rsidP="005470A4">
      <w:pPr>
        <w:spacing w:line="240" w:lineRule="auto"/>
        <w:ind w:firstLine="851"/>
      </w:pPr>
      <w:r w:rsidRPr="005B6855">
        <w:t>Na odstupné bylo v roce 2018 vynaloženo 410,49</w:t>
      </w:r>
      <w:r w:rsidR="005470A4" w:rsidRPr="005B6855">
        <w:t> </w:t>
      </w:r>
      <w:r w:rsidRPr="005B6855">
        <w:t>tis.</w:t>
      </w:r>
      <w:r w:rsidR="005470A4" w:rsidRPr="005B6855">
        <w:t> </w:t>
      </w:r>
      <w:r w:rsidRPr="005B6855">
        <w:t>Kč a rozpočet</w:t>
      </w:r>
      <w:r w:rsidR="005470A4" w:rsidRPr="005B6855">
        <w:t xml:space="preserve"> po změnách byl čerpán na 89,49 %.</w:t>
      </w:r>
    </w:p>
    <w:p w:rsidR="00B633E8" w:rsidRPr="005B6855" w:rsidRDefault="00B633E8" w:rsidP="00985C77">
      <w:pPr>
        <w:spacing w:line="240" w:lineRule="auto"/>
        <w:ind w:firstLine="851"/>
      </w:pPr>
      <w:r w:rsidRPr="005B6855">
        <w:t>Na kázeňské odměny příslušníků bylo v roce 2018 vynaloženo celkem 3 814,80 </w:t>
      </w:r>
      <w:r w:rsidR="005470A4" w:rsidRPr="005B6855">
        <w:t>tis. </w:t>
      </w:r>
      <w:r w:rsidRPr="005B6855">
        <w:t>Kč, což představuje čerpá</w:t>
      </w:r>
      <w:r w:rsidR="005470A4" w:rsidRPr="005B6855">
        <w:t>ní rozpočtu po změnách na 95,43 </w:t>
      </w:r>
      <w:r w:rsidR="00985C77" w:rsidRPr="005B6855">
        <w:t xml:space="preserve">%. </w:t>
      </w:r>
      <w:r w:rsidRPr="005B6855">
        <w:t>S účinností od 1. 1. 2018 došlo ke změně rozpočtové skladby, kdy pro kázeňské odměny příslušníků byla vytvořena</w:t>
      </w:r>
      <w:r w:rsidR="005470A4" w:rsidRPr="005B6855">
        <w:t xml:space="preserve"> samostatná rozpočtová položka.</w:t>
      </w:r>
    </w:p>
    <w:p w:rsidR="00B633E8" w:rsidRPr="005B6855" w:rsidRDefault="00B633E8" w:rsidP="005470A4">
      <w:pPr>
        <w:spacing w:line="240" w:lineRule="auto"/>
        <w:ind w:firstLine="851"/>
      </w:pPr>
      <w:r w:rsidRPr="005B6855">
        <w:t>Na ostatní platby za provedenou práci jinde nezařazené bylo v roce 2018 vynaloženo celkem 158 960,92 </w:t>
      </w:r>
      <w:r w:rsidR="005470A4" w:rsidRPr="005B6855">
        <w:t>tis. </w:t>
      </w:r>
      <w:r w:rsidRPr="005B6855">
        <w:t>Kč, což proti nákladům roku 2017, poníženým o kázeňské odměny příslušníků,</w:t>
      </w:r>
      <w:r w:rsidR="005470A4" w:rsidRPr="005B6855">
        <w:t xml:space="preserve"> představuje nárůst o 25 067,99 tis. </w:t>
      </w:r>
      <w:r w:rsidRPr="005B6855">
        <w:t>Kč. Rozpočet po změnách byl čerpán na 96,08 %. Rovněž zde zahrnuje skutečné čerpání zapojené nároky nespotřebovaných profilujících výdajů ve výši 26 292,00 </w:t>
      </w:r>
      <w:r w:rsidR="005470A4" w:rsidRPr="005B6855">
        <w:t>tis. </w:t>
      </w:r>
      <w:r w:rsidRPr="005B6855">
        <w:t>Kč. Důvodem vysokého meziročního nárůstu je změna odměňování vězněných osob, platná od 1. 4. 2018.</w:t>
      </w:r>
    </w:p>
    <w:p w:rsidR="00E800EB" w:rsidRPr="005470A4" w:rsidRDefault="00E800EB" w:rsidP="00E800EB">
      <w:pPr>
        <w:jc w:val="left"/>
        <w:rPr>
          <w:color w:val="00B0F0"/>
        </w:rPr>
      </w:pPr>
      <w:r w:rsidRPr="00627878">
        <w:rPr>
          <w:color w:val="FF0000"/>
        </w:rPr>
        <w:br w:type="page"/>
      </w:r>
    </w:p>
    <w:p w:rsidR="00556D1D" w:rsidRPr="00556D1D" w:rsidRDefault="00556D1D" w:rsidP="00556D1D">
      <w:pPr>
        <w:pStyle w:val="Nadpis1"/>
        <w:ind w:left="432"/>
      </w:pPr>
      <w:bookmarkStart w:id="530" w:name="_Toc508610938"/>
      <w:bookmarkStart w:id="531" w:name="_Toc3203445"/>
      <w:bookmarkEnd w:id="525"/>
      <w:r w:rsidRPr="00556D1D">
        <w:t>PROGRAMOVÉ FINANCOVÁNÍ</w:t>
      </w:r>
      <w:bookmarkEnd w:id="530"/>
      <w:bookmarkEnd w:id="531"/>
      <w:r w:rsidRPr="00556D1D">
        <w:t xml:space="preserve"> </w:t>
      </w:r>
    </w:p>
    <w:p w:rsidR="00556D1D" w:rsidRPr="00556D1D" w:rsidRDefault="00556D1D" w:rsidP="00556D1D">
      <w:pPr>
        <w:pStyle w:val="Nadpis2"/>
        <w:ind w:left="576"/>
      </w:pPr>
      <w:bookmarkStart w:id="532" w:name="_Toc508610939"/>
      <w:bookmarkStart w:id="533" w:name="_Toc3203446"/>
      <w:r w:rsidRPr="00556D1D">
        <w:t>PROGRAMOVÉ FINANCOVÁNÍ V ROCE 201</w:t>
      </w:r>
      <w:bookmarkEnd w:id="532"/>
      <w:r w:rsidR="007846E2">
        <w:t>8</w:t>
      </w:r>
      <w:bookmarkEnd w:id="533"/>
    </w:p>
    <w:tbl>
      <w:tblPr>
        <w:tblW w:w="0" w:type="auto"/>
        <w:tblInd w:w="38" w:type="dxa"/>
        <w:tblLook w:val="01E0" w:firstRow="1" w:lastRow="1" w:firstColumn="1" w:lastColumn="1" w:noHBand="0" w:noVBand="0"/>
      </w:tblPr>
      <w:tblGrid>
        <w:gridCol w:w="6014"/>
        <w:gridCol w:w="2103"/>
      </w:tblGrid>
      <w:tr w:rsidR="00556D1D" w:rsidRPr="00556D1D" w:rsidTr="00556D1D">
        <w:tc>
          <w:tcPr>
            <w:tcW w:w="6014" w:type="dxa"/>
            <w:shd w:val="clear" w:color="auto" w:fill="auto"/>
          </w:tcPr>
          <w:p w:rsidR="00556D1D" w:rsidRPr="00556D1D" w:rsidRDefault="00556D1D" w:rsidP="00556D1D">
            <w:pPr>
              <w:pStyle w:val="1bntext"/>
              <w:spacing w:after="0"/>
              <w:ind w:firstLine="0"/>
              <w:contextualSpacing/>
              <w:rPr>
                <w:sz w:val="22"/>
                <w:szCs w:val="22"/>
              </w:rPr>
            </w:pPr>
          </w:p>
          <w:p w:rsidR="00556D1D" w:rsidRPr="00556D1D" w:rsidRDefault="00556D1D" w:rsidP="00556D1D">
            <w:pPr>
              <w:pStyle w:val="1bntext"/>
              <w:spacing w:after="0"/>
              <w:ind w:firstLine="0"/>
              <w:contextualSpacing/>
              <w:rPr>
                <w:sz w:val="22"/>
                <w:szCs w:val="22"/>
              </w:rPr>
            </w:pPr>
            <w:r w:rsidRPr="00556D1D">
              <w:rPr>
                <w:sz w:val="22"/>
                <w:szCs w:val="22"/>
              </w:rPr>
              <w:t xml:space="preserve">Skutečnost 2017 </w:t>
            </w:r>
          </w:p>
        </w:tc>
        <w:tc>
          <w:tcPr>
            <w:tcW w:w="2103" w:type="dxa"/>
            <w:shd w:val="clear" w:color="auto" w:fill="auto"/>
          </w:tcPr>
          <w:p w:rsidR="00556D1D" w:rsidRPr="00556D1D" w:rsidRDefault="00556D1D" w:rsidP="00556D1D">
            <w:pPr>
              <w:pStyle w:val="1bntext"/>
              <w:spacing w:after="0"/>
              <w:ind w:firstLine="0"/>
              <w:contextualSpacing/>
              <w:rPr>
                <w:sz w:val="22"/>
                <w:szCs w:val="22"/>
              </w:rPr>
            </w:pPr>
            <w:r w:rsidRPr="00556D1D">
              <w:rPr>
                <w:sz w:val="22"/>
                <w:szCs w:val="22"/>
              </w:rPr>
              <w:t xml:space="preserve">  </w:t>
            </w:r>
          </w:p>
          <w:p w:rsidR="00556D1D" w:rsidRPr="00556D1D" w:rsidRDefault="00556D1D" w:rsidP="00556D1D">
            <w:pPr>
              <w:pStyle w:val="1bntext"/>
              <w:spacing w:after="0"/>
              <w:ind w:firstLine="0"/>
              <w:contextualSpacing/>
              <w:rPr>
                <w:sz w:val="22"/>
                <w:szCs w:val="22"/>
              </w:rPr>
            </w:pPr>
            <w:r w:rsidRPr="00556D1D">
              <w:rPr>
                <w:sz w:val="22"/>
                <w:szCs w:val="22"/>
              </w:rPr>
              <w:t>300 889,17 tis. Kč</w:t>
            </w:r>
          </w:p>
        </w:tc>
      </w:tr>
      <w:tr w:rsidR="00556D1D" w:rsidRPr="00556D1D" w:rsidTr="00556D1D">
        <w:tc>
          <w:tcPr>
            <w:tcW w:w="6014" w:type="dxa"/>
            <w:shd w:val="clear" w:color="auto" w:fill="auto"/>
          </w:tcPr>
          <w:p w:rsidR="00556D1D" w:rsidRPr="00556D1D" w:rsidRDefault="00556D1D" w:rsidP="00556D1D">
            <w:pPr>
              <w:pStyle w:val="1bntext"/>
              <w:spacing w:after="0"/>
              <w:ind w:firstLine="0"/>
              <w:rPr>
                <w:sz w:val="22"/>
                <w:szCs w:val="22"/>
              </w:rPr>
            </w:pPr>
            <w:r w:rsidRPr="00556D1D">
              <w:rPr>
                <w:sz w:val="22"/>
                <w:szCs w:val="22"/>
              </w:rPr>
              <w:t>Schválený rozpočet 2018</w:t>
            </w:r>
          </w:p>
        </w:tc>
        <w:tc>
          <w:tcPr>
            <w:tcW w:w="2103" w:type="dxa"/>
            <w:shd w:val="clear" w:color="auto" w:fill="auto"/>
          </w:tcPr>
          <w:p w:rsidR="00556D1D" w:rsidRPr="00556D1D" w:rsidRDefault="00556D1D" w:rsidP="00556D1D">
            <w:pPr>
              <w:pStyle w:val="1bntext"/>
              <w:spacing w:after="0"/>
              <w:ind w:firstLine="0"/>
              <w:rPr>
                <w:sz w:val="22"/>
                <w:szCs w:val="22"/>
              </w:rPr>
            </w:pPr>
            <w:r w:rsidRPr="00556D1D">
              <w:rPr>
                <w:sz w:val="22"/>
                <w:szCs w:val="22"/>
              </w:rPr>
              <w:t>438 000,00 tis. Kč</w:t>
            </w:r>
          </w:p>
        </w:tc>
      </w:tr>
      <w:tr w:rsidR="00556D1D" w:rsidRPr="00556D1D" w:rsidTr="00556D1D">
        <w:tc>
          <w:tcPr>
            <w:tcW w:w="6014" w:type="dxa"/>
            <w:shd w:val="clear" w:color="auto" w:fill="auto"/>
          </w:tcPr>
          <w:p w:rsidR="00556D1D" w:rsidRPr="00556D1D" w:rsidRDefault="00556D1D" w:rsidP="00556D1D">
            <w:pPr>
              <w:pStyle w:val="1bntext"/>
              <w:spacing w:after="0"/>
              <w:ind w:firstLine="0"/>
              <w:rPr>
                <w:sz w:val="22"/>
                <w:szCs w:val="22"/>
              </w:rPr>
            </w:pPr>
            <w:r w:rsidRPr="00556D1D">
              <w:rPr>
                <w:sz w:val="22"/>
                <w:szCs w:val="22"/>
              </w:rPr>
              <w:t>Rozpočet po změnách 2018</w:t>
            </w:r>
          </w:p>
        </w:tc>
        <w:tc>
          <w:tcPr>
            <w:tcW w:w="2103" w:type="dxa"/>
            <w:shd w:val="clear" w:color="auto" w:fill="auto"/>
          </w:tcPr>
          <w:p w:rsidR="00556D1D" w:rsidRPr="00556D1D" w:rsidRDefault="00556D1D" w:rsidP="00556D1D">
            <w:pPr>
              <w:pStyle w:val="1bntext"/>
              <w:spacing w:after="0"/>
              <w:ind w:firstLine="0"/>
              <w:rPr>
                <w:sz w:val="22"/>
                <w:szCs w:val="22"/>
              </w:rPr>
            </w:pPr>
            <w:r w:rsidRPr="00556D1D">
              <w:rPr>
                <w:sz w:val="22"/>
                <w:szCs w:val="22"/>
              </w:rPr>
              <w:t>438 000,00 tis. Kč</w:t>
            </w:r>
          </w:p>
        </w:tc>
      </w:tr>
      <w:tr w:rsidR="00556D1D" w:rsidRPr="00556D1D" w:rsidTr="00556D1D">
        <w:tc>
          <w:tcPr>
            <w:tcW w:w="6014" w:type="dxa"/>
            <w:shd w:val="clear" w:color="auto" w:fill="auto"/>
          </w:tcPr>
          <w:p w:rsidR="00556D1D" w:rsidRPr="00556D1D" w:rsidRDefault="00556D1D" w:rsidP="00556D1D">
            <w:pPr>
              <w:pStyle w:val="1bntext"/>
              <w:spacing w:after="0"/>
              <w:ind w:firstLine="0"/>
              <w:rPr>
                <w:sz w:val="22"/>
                <w:szCs w:val="22"/>
              </w:rPr>
            </w:pPr>
            <w:r w:rsidRPr="00556D1D">
              <w:rPr>
                <w:sz w:val="22"/>
                <w:szCs w:val="22"/>
              </w:rPr>
              <w:t>Skutečnost 2018</w:t>
            </w:r>
          </w:p>
        </w:tc>
        <w:tc>
          <w:tcPr>
            <w:tcW w:w="2103" w:type="dxa"/>
            <w:shd w:val="clear" w:color="auto" w:fill="auto"/>
          </w:tcPr>
          <w:p w:rsidR="00556D1D" w:rsidRPr="00556D1D" w:rsidRDefault="00556D1D" w:rsidP="00556D1D">
            <w:pPr>
              <w:pStyle w:val="1bntext"/>
              <w:spacing w:after="0"/>
              <w:ind w:firstLine="0"/>
              <w:rPr>
                <w:sz w:val="22"/>
                <w:szCs w:val="22"/>
              </w:rPr>
            </w:pPr>
            <w:r w:rsidRPr="00556D1D">
              <w:rPr>
                <w:sz w:val="22"/>
                <w:szCs w:val="22"/>
              </w:rPr>
              <w:t>435 263,42 tis. Kč</w:t>
            </w:r>
          </w:p>
        </w:tc>
      </w:tr>
      <w:tr w:rsidR="00556D1D" w:rsidRPr="00556D1D" w:rsidTr="00556D1D">
        <w:trPr>
          <w:trHeight w:val="326"/>
        </w:trPr>
        <w:tc>
          <w:tcPr>
            <w:tcW w:w="6014" w:type="dxa"/>
            <w:shd w:val="clear" w:color="auto" w:fill="auto"/>
          </w:tcPr>
          <w:p w:rsidR="00556D1D" w:rsidRPr="00556D1D" w:rsidRDefault="00556D1D" w:rsidP="00556D1D">
            <w:pPr>
              <w:pStyle w:val="1bntext"/>
              <w:ind w:firstLine="0"/>
              <w:contextualSpacing/>
              <w:rPr>
                <w:sz w:val="22"/>
                <w:szCs w:val="22"/>
              </w:rPr>
            </w:pPr>
            <w:r w:rsidRPr="00556D1D">
              <w:rPr>
                <w:sz w:val="22"/>
                <w:szCs w:val="22"/>
              </w:rPr>
              <w:t>Plnění v procentech</w:t>
            </w:r>
          </w:p>
        </w:tc>
        <w:tc>
          <w:tcPr>
            <w:tcW w:w="2103" w:type="dxa"/>
            <w:shd w:val="clear" w:color="auto" w:fill="auto"/>
          </w:tcPr>
          <w:p w:rsidR="00556D1D" w:rsidRPr="00556D1D" w:rsidRDefault="00556D1D" w:rsidP="00556D1D">
            <w:pPr>
              <w:pStyle w:val="1bntext"/>
              <w:spacing w:after="0"/>
              <w:ind w:firstLine="0"/>
              <w:contextualSpacing/>
              <w:rPr>
                <w:sz w:val="22"/>
                <w:szCs w:val="22"/>
              </w:rPr>
            </w:pPr>
            <w:r w:rsidRPr="00556D1D">
              <w:rPr>
                <w:sz w:val="22"/>
                <w:szCs w:val="22"/>
              </w:rPr>
              <w:t xml:space="preserve">                99,38 %</w:t>
            </w:r>
          </w:p>
        </w:tc>
      </w:tr>
      <w:tr w:rsidR="00556D1D" w:rsidRPr="00556D1D" w:rsidTr="00556D1D">
        <w:trPr>
          <w:trHeight w:val="326"/>
        </w:trPr>
        <w:tc>
          <w:tcPr>
            <w:tcW w:w="6014" w:type="dxa"/>
            <w:shd w:val="clear" w:color="auto" w:fill="auto"/>
          </w:tcPr>
          <w:p w:rsidR="00556D1D" w:rsidRPr="00556D1D" w:rsidRDefault="00556D1D" w:rsidP="00556D1D">
            <w:pPr>
              <w:pStyle w:val="1bntext"/>
              <w:ind w:firstLine="0"/>
              <w:contextualSpacing/>
              <w:rPr>
                <w:color w:val="FF0000"/>
                <w:sz w:val="22"/>
                <w:szCs w:val="22"/>
              </w:rPr>
            </w:pPr>
          </w:p>
        </w:tc>
        <w:tc>
          <w:tcPr>
            <w:tcW w:w="2103" w:type="dxa"/>
            <w:shd w:val="clear" w:color="auto" w:fill="auto"/>
          </w:tcPr>
          <w:p w:rsidR="00556D1D" w:rsidRPr="00556D1D" w:rsidRDefault="00556D1D" w:rsidP="00556D1D">
            <w:pPr>
              <w:pStyle w:val="1bntext"/>
              <w:spacing w:after="0"/>
              <w:ind w:firstLine="0"/>
              <w:contextualSpacing/>
              <w:rPr>
                <w:color w:val="FF0000"/>
                <w:sz w:val="22"/>
                <w:szCs w:val="22"/>
              </w:rPr>
            </w:pPr>
          </w:p>
        </w:tc>
      </w:tr>
    </w:tbl>
    <w:p w:rsidR="00556D1D" w:rsidRPr="00556D1D" w:rsidRDefault="00556D1D" w:rsidP="00556D1D">
      <w:pPr>
        <w:spacing w:after="240" w:line="240" w:lineRule="auto"/>
        <w:ind w:firstLine="539"/>
      </w:pPr>
      <w:r w:rsidRPr="00556D1D">
        <w:t>Skutečné čerpání výdajů programového financování Vězeňské služby ČR činilo 435 263,42 tis. Kč, což představuje plnění k rozpočtu po změnách na 99,38 %. Z toho čerpání investičních výdajů činilo 432 285,48 tis. Kč a neinvestičních výdajů 2 977,94 tis. Kč. Ve srovnání s rokem 2017 došlo k navýšení čerpání rozpočtových prostře</w:t>
      </w:r>
      <w:r w:rsidR="007846E2">
        <w:t>dků programového financování o </w:t>
      </w:r>
      <w:r w:rsidRPr="00556D1D">
        <w:t>134 374,25 tis. Kč.</w:t>
      </w:r>
    </w:p>
    <w:p w:rsidR="00556D1D" w:rsidRPr="00556D1D" w:rsidRDefault="00556D1D" w:rsidP="00556D1D">
      <w:pPr>
        <w:spacing w:after="240" w:line="240" w:lineRule="auto"/>
        <w:ind w:firstLine="539"/>
      </w:pPr>
      <w:r w:rsidRPr="00556D1D">
        <w:t xml:space="preserve">Ze státního rozpočtu 2018 bylo čerpáno </w:t>
      </w:r>
      <w:r w:rsidR="00D62297">
        <w:t xml:space="preserve">157 530,03 </w:t>
      </w:r>
      <w:r w:rsidRPr="00556D1D">
        <w:t>tis. Kč. Dále byly čerpány nároky z nespotřebovaných výdajů v celkové výši 269 318,03</w:t>
      </w:r>
      <w:r w:rsidR="00352F31">
        <w:t xml:space="preserve"> tis.</w:t>
      </w:r>
      <w:r w:rsidRPr="00556D1D">
        <w:t xml:space="preserve"> Kč, z toho prostředky na účel ve výši 979,85 tis. Kč, a ostatní mimorozpočtové zdroje (ze zisku hospodářské činnosti) ve výši 8 415,36 tis. Kč.</w:t>
      </w:r>
    </w:p>
    <w:p w:rsidR="00556D1D" w:rsidRPr="00556D1D" w:rsidRDefault="00556D1D" w:rsidP="00556D1D">
      <w:pPr>
        <w:spacing w:after="240" w:line="240" w:lineRule="auto"/>
        <w:ind w:firstLine="567"/>
      </w:pPr>
      <w:r w:rsidRPr="00556D1D">
        <w:t>Přehled čerpání prostředků programového financování v jednotlivých čtvrtletích (včetně ostatních věcných výdajů, mimorozpočtových prostředků a nároků z nespotřebovaných výdajů):</w:t>
      </w:r>
    </w:p>
    <w:bookmarkStart w:id="534" w:name="_MON_1452343776"/>
    <w:bookmarkEnd w:id="534"/>
    <w:p w:rsidR="00556D1D" w:rsidRPr="00556D1D" w:rsidRDefault="005B6855" w:rsidP="00556D1D">
      <w:pPr>
        <w:jc w:val="center"/>
        <w:rPr>
          <w:color w:val="FF0000"/>
        </w:rPr>
      </w:pPr>
      <w:r w:rsidRPr="00556D1D">
        <w:rPr>
          <w:color w:val="FF0000"/>
        </w:rPr>
        <w:object w:dxaOrig="4840" w:dyaOrig="2056">
          <v:shape id="_x0000_i1131" type="#_x0000_t75" style="width:242.3pt;height:102.7pt" o:ole="">
            <v:imagedata r:id="rId254" o:title=""/>
          </v:shape>
          <o:OLEObject Type="Embed" ProgID="Excel.Sheet.12" ShapeID="_x0000_i1131" DrawAspect="Content" ObjectID="_1616848936" r:id="rId255"/>
        </w:object>
      </w:r>
    </w:p>
    <w:p w:rsidR="00556D1D" w:rsidRPr="00556D1D" w:rsidRDefault="00556D1D" w:rsidP="00556D1D">
      <w:pPr>
        <w:spacing w:after="240" w:line="240" w:lineRule="auto"/>
        <w:ind w:firstLine="539"/>
      </w:pPr>
      <w:r w:rsidRPr="00556D1D">
        <w:t>V roce 2018 byly výdaje směřovány zejména do následujících oblastí:</w:t>
      </w:r>
    </w:p>
    <w:p w:rsidR="00556D1D" w:rsidRPr="00556D1D" w:rsidRDefault="00556D1D" w:rsidP="00556D1D">
      <w:pPr>
        <w:numPr>
          <w:ilvl w:val="0"/>
          <w:numId w:val="19"/>
        </w:numPr>
        <w:spacing w:after="0" w:line="240" w:lineRule="auto"/>
        <w:ind w:left="851" w:hanging="284"/>
      </w:pPr>
      <w:r w:rsidRPr="00556D1D">
        <w:t>Rozšíření ubytovacích kapacit</w:t>
      </w:r>
      <w:r w:rsidR="00352F31">
        <w:t xml:space="preserve"> (</w:t>
      </w:r>
      <w:r w:rsidR="00005595">
        <w:t>dále jen „</w:t>
      </w:r>
      <w:r w:rsidR="00352F31">
        <w:t>UK</w:t>
      </w:r>
      <w:r w:rsidR="00005595">
        <w:t>“</w:t>
      </w:r>
      <w:r w:rsidR="00352F31">
        <w:t>)</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Brno – zvyšování ubytovací kapacity - detence</w:t>
      </w:r>
    </w:p>
    <w:p w:rsidR="00556D1D" w:rsidRPr="00556D1D" w:rsidRDefault="00556D1D" w:rsidP="00556D1D">
      <w:pPr>
        <w:spacing w:after="0" w:line="240" w:lineRule="auto"/>
      </w:pPr>
      <w:r w:rsidRPr="00556D1D">
        <w:tab/>
        <w:t>Předmětem akce byla rekonstrukce části objektu, kterou již nebylo možné z technických důvodů využívat v kontextu původního účelu užívání (bazén a související prostory RHB) a využití nově navrženého dispozičního uspořádání pro účely navýšení ubytovací kapacity výkonu zabezpečovací detence v rámci VS ČR. Rekonstrukcí došlo k navýšení celkového počtu UK o 15 míst. Výdaje akce činily 9 804,56 tis. Kč.</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Ostrov – rekonstrukce ubytovny K</w:t>
      </w:r>
    </w:p>
    <w:p w:rsidR="007846E2" w:rsidRDefault="00556D1D" w:rsidP="00556D1D">
      <w:pPr>
        <w:spacing w:after="0" w:line="240" w:lineRule="auto"/>
      </w:pPr>
      <w:r w:rsidRPr="00556D1D">
        <w:tab/>
        <w:t>Cílem akce je rekonstrukce objektu za účelem zřízení UK o počtu 186 míst. V roce 2018 byla převzata dokumentace pro prová</w:t>
      </w:r>
      <w:r w:rsidR="008F4939">
        <w:t>dění stavby a prostřednictvím veřejné zakázky</w:t>
      </w:r>
      <w:r w:rsidRPr="00556D1D">
        <w:t xml:space="preserve"> vybrán zhotovitel stavby. Počátek realizace akce 01/2019. Předpokládané výdaje akce činí 89 106,92 tis. Kč. Dílčí </w:t>
      </w:r>
      <w:r w:rsidR="007846E2">
        <w:t>výdaje činily 1 451,54 tis. Kč.</w:t>
      </w:r>
    </w:p>
    <w:p w:rsidR="007846E2" w:rsidRPr="00556D1D" w:rsidRDefault="007846E2" w:rsidP="007846E2">
      <w:pPr>
        <w:jc w:val="left"/>
      </w:pPr>
      <w:r>
        <w:br w:type="page"/>
      </w:r>
    </w:p>
    <w:p w:rsidR="00556D1D" w:rsidRPr="00556D1D" w:rsidRDefault="00556D1D" w:rsidP="00556D1D">
      <w:pPr>
        <w:spacing w:after="0" w:line="240" w:lineRule="auto"/>
        <w:rPr>
          <w:u w:val="single"/>
        </w:rPr>
      </w:pPr>
      <w:r w:rsidRPr="00556D1D">
        <w:rPr>
          <w:u w:val="single"/>
        </w:rPr>
        <w:t>Světlá nad Sázavou – ubytovací objekt „T“</w:t>
      </w:r>
    </w:p>
    <w:p w:rsidR="00556D1D" w:rsidRPr="00556D1D" w:rsidRDefault="00556D1D" w:rsidP="00556D1D">
      <w:pPr>
        <w:spacing w:after="0" w:line="240" w:lineRule="auto"/>
      </w:pPr>
      <w:r w:rsidRPr="00556D1D">
        <w:tab/>
        <w:t xml:space="preserve">Cílem akce je zvýšení UK pro ubytování odsouzených žen o 192 míst. V roce 2018 byla dokončena a předána dokumentace pro provádění stavby. Počátek realizace je plánován v průběhu roku 2019 v závislosti na průběhu </w:t>
      </w:r>
      <w:r w:rsidR="001B6DCB">
        <w:t>veřejné zakázky</w:t>
      </w:r>
      <w:r w:rsidRPr="00556D1D">
        <w:t xml:space="preserve"> na zhotovitele stavby. Předpokládané výdaje akce činí 163 294,53 tis. Kč. Dílčí výdaje činily 3 578,33 tis. Kč.</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Všehrdy – přestavba ubytovny U6 pro mladistvé</w:t>
      </w:r>
    </w:p>
    <w:p w:rsidR="00556D1D" w:rsidRPr="00556D1D" w:rsidRDefault="00556D1D" w:rsidP="00556D1D">
      <w:pPr>
        <w:spacing w:after="0" w:line="240" w:lineRule="auto"/>
      </w:pPr>
      <w:r w:rsidRPr="00556D1D">
        <w:tab/>
        <w:t xml:space="preserve">Cílem akce je rekonstrukce stávající UK (71 míst) včetně navýšení počtu lůžek pro mladistvé o 24 míst. V roce 2018 byla dokončena a předána dokumentace pro provádění stavby a vypracována </w:t>
      </w:r>
      <w:r w:rsidR="001B6DCB">
        <w:t>zadávací dokumentace</w:t>
      </w:r>
      <w:r w:rsidR="009F1017">
        <w:t xml:space="preserve"> na výběr zhotovitele cestou veřejné zakázky</w:t>
      </w:r>
      <w:r w:rsidRPr="00556D1D">
        <w:t>. Akce bude realizována v průběhu roku</w:t>
      </w:r>
      <w:r w:rsidR="009F1017">
        <w:t xml:space="preserve"> 2019 v závislosti na průběhu výběrového řízení</w:t>
      </w:r>
      <w:r w:rsidRPr="00556D1D">
        <w:t xml:space="preserve"> na zhotovitele stavby. Předpokládané výdaje akce činí 44 475,75 tis. Kč. Dílčí výdaje činily 687,40 tis. Kč.</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Znojmo – rozšíření ubytovací kapacity</w:t>
      </w:r>
    </w:p>
    <w:p w:rsidR="00556D1D" w:rsidRPr="00556D1D" w:rsidRDefault="00556D1D" w:rsidP="00556D1D">
      <w:pPr>
        <w:spacing w:after="0" w:line="240" w:lineRule="auto"/>
      </w:pPr>
      <w:r w:rsidRPr="00556D1D">
        <w:tab/>
        <w:t xml:space="preserve">Předmětem akce je výstavba nového objektu s UK 64 míst. V roce 2018 byla dokončena a předána dokumentace pro provádění stavby. V současné době je finalizována </w:t>
      </w:r>
      <w:r w:rsidR="009F1017">
        <w:t>zadávací dokumentace na výběr zhotovitele cestou veřejné zakázky</w:t>
      </w:r>
      <w:r w:rsidRPr="00556D1D">
        <w:t xml:space="preserve">. Předpoklad počátku realizace koncem roku 2019 v závislosti na průběhu </w:t>
      </w:r>
      <w:r w:rsidR="009F1017">
        <w:t>výběrového řízení</w:t>
      </w:r>
      <w:r w:rsidRPr="00556D1D">
        <w:t xml:space="preserve"> na zhotovitele stavby. Předpokládané výdaje akce činí 73 582,22 tis. Kč. Dílčí výdaje činily 1 807,74 tis. Kč.</w:t>
      </w:r>
    </w:p>
    <w:p w:rsidR="00556D1D" w:rsidRPr="00556D1D" w:rsidRDefault="00556D1D" w:rsidP="00556D1D">
      <w:pPr>
        <w:spacing w:after="0" w:line="240" w:lineRule="auto"/>
      </w:pPr>
    </w:p>
    <w:p w:rsidR="00556D1D" w:rsidRPr="00556D1D" w:rsidRDefault="00556D1D" w:rsidP="00556D1D">
      <w:pPr>
        <w:numPr>
          <w:ilvl w:val="0"/>
          <w:numId w:val="19"/>
        </w:numPr>
        <w:spacing w:after="0" w:line="240" w:lineRule="auto"/>
        <w:ind w:left="851"/>
      </w:pPr>
      <w:r w:rsidRPr="00556D1D">
        <w:t>Plnění úsporných opatření dle článku 5 směrnice Evropského parlamentu a Rady 2012/27/EU</w:t>
      </w:r>
      <w:r w:rsidR="008F4939">
        <w:t xml:space="preserve"> o energetické účinnosti (EED).</w:t>
      </w:r>
    </w:p>
    <w:p w:rsidR="00556D1D" w:rsidRPr="00556D1D" w:rsidRDefault="00556D1D" w:rsidP="00556D1D">
      <w:pPr>
        <w:spacing w:after="0" w:line="240" w:lineRule="auto"/>
      </w:pPr>
    </w:p>
    <w:p w:rsidR="00556D1D" w:rsidRPr="00556D1D" w:rsidRDefault="00556D1D" w:rsidP="00556D1D">
      <w:pPr>
        <w:spacing w:after="0" w:line="240" w:lineRule="auto"/>
        <w:ind w:firstLine="491"/>
      </w:pPr>
      <w:r w:rsidRPr="00556D1D">
        <w:t>Rozpočet výdajů určených na plnění úsporných opatření v roce 2018</w:t>
      </w:r>
      <w:r w:rsidR="00352F31">
        <w:t xml:space="preserve"> činil</w:t>
      </w:r>
      <w:r w:rsidRPr="00556D1D">
        <w:t xml:space="preserve"> 158 000 tis. Kč, skutečné čerpání bylo ve výši 96 259,52 tis. Kč. K největším akcím v této oblasti patřily:</w:t>
      </w:r>
    </w:p>
    <w:p w:rsidR="00556D1D" w:rsidRPr="00556D1D" w:rsidRDefault="00556D1D" w:rsidP="00556D1D">
      <w:pPr>
        <w:spacing w:after="0" w:line="240" w:lineRule="auto"/>
        <w:ind w:firstLine="491"/>
      </w:pPr>
    </w:p>
    <w:p w:rsidR="00556D1D" w:rsidRPr="00556D1D" w:rsidRDefault="00556D1D" w:rsidP="00556D1D">
      <w:pPr>
        <w:spacing w:after="0" w:line="240" w:lineRule="auto"/>
        <w:rPr>
          <w:u w:val="single"/>
        </w:rPr>
      </w:pPr>
      <w:r w:rsidRPr="00556D1D">
        <w:rPr>
          <w:u w:val="single"/>
        </w:rPr>
        <w:t>GŘ OL – varná technologie 2018 – EED</w:t>
      </w:r>
    </w:p>
    <w:p w:rsidR="00556D1D" w:rsidRPr="00556D1D" w:rsidRDefault="00556D1D" w:rsidP="00556D1D">
      <w:pPr>
        <w:spacing w:after="0" w:line="240" w:lineRule="auto"/>
      </w:pPr>
      <w:r w:rsidRPr="00556D1D">
        <w:tab/>
        <w:t>Cílem akce je obměna varné technologie se současným dopadem na snížení spotřeby energií ve stravovacích provozech organizačních jednotek VS ČR. Akce je realizována v dílčích etapách dle plánu reflektujícího stáří současných technologií. Výdaje činily 33 154,15 tis. Kč.</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GŘ OL – konvektomaty 2018 – EED</w:t>
      </w:r>
    </w:p>
    <w:p w:rsidR="00556D1D" w:rsidRPr="00556D1D" w:rsidRDefault="00556D1D" w:rsidP="00556D1D">
      <w:pPr>
        <w:spacing w:after="0" w:line="240" w:lineRule="auto"/>
      </w:pPr>
      <w:r w:rsidRPr="00556D1D">
        <w:tab/>
        <w:t>Cílem akce je modernizace velkokuchyňské technologie se současným dopadem na snížení spotřeby energií ve stravovacích provozech organizačních jednotek VS ČR. Akce je realizována v dílčích etapách. Výdaje činily 9 994,84 tis. Kč.</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GŘ OL – mycí stroje 2018 – EED</w:t>
      </w:r>
    </w:p>
    <w:p w:rsidR="00556D1D" w:rsidRPr="00556D1D" w:rsidRDefault="00556D1D" w:rsidP="00556D1D">
      <w:pPr>
        <w:spacing w:after="0" w:line="240" w:lineRule="auto"/>
      </w:pPr>
      <w:r w:rsidRPr="00556D1D">
        <w:tab/>
        <w:t>Cílem akce je modernizace velkokuchyňské technologie se současným dopadem na snížení spotřeby energií ve stravovacích provozech organizačních jednotek VS ČR. Akce je realizována v dílčích etapách. Výdaje činily 6 567,52 tis. Kč.</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Nové Sedlo - kondenzační kotelna Drahonice – EED</w:t>
      </w:r>
    </w:p>
    <w:p w:rsidR="00556D1D" w:rsidRPr="00556D1D" w:rsidRDefault="00556D1D" w:rsidP="00556D1D">
      <w:pPr>
        <w:spacing w:after="0" w:line="240" w:lineRule="auto"/>
      </w:pPr>
      <w:r w:rsidRPr="00556D1D">
        <w:tab/>
        <w:t>Účelem akce byla kompletní rekonstrukce kotelny s cílem obměny stávající uhelné technologie za technologii na zemní plyn, splňující emisní limity dle vyhlášky č. 415/2012 Sb. Výdaje činily 4 574,55 tis. Kč.</w:t>
      </w:r>
    </w:p>
    <w:p w:rsidR="00556D1D" w:rsidRPr="00556D1D" w:rsidRDefault="00556D1D" w:rsidP="00556D1D">
      <w:pPr>
        <w:spacing w:after="0" w:line="240" w:lineRule="auto"/>
      </w:pPr>
    </w:p>
    <w:p w:rsidR="00556D1D" w:rsidRPr="00556D1D" w:rsidRDefault="00556D1D" w:rsidP="00556D1D">
      <w:pPr>
        <w:spacing w:after="0" w:line="240" w:lineRule="auto"/>
      </w:pPr>
      <w:r w:rsidRPr="00556D1D">
        <w:tab/>
        <w:t>Celkový objem vynaložených finančních prostředků na plnění</w:t>
      </w:r>
      <w:r w:rsidR="007846E2">
        <w:t xml:space="preserve"> úsporných opatření dle článku 5 </w:t>
      </w:r>
      <w:r w:rsidRPr="00556D1D">
        <w:t>EED činil zhruba 96 000,00 tis. Kč</w:t>
      </w:r>
    </w:p>
    <w:p w:rsidR="00556D1D" w:rsidRPr="00556D1D" w:rsidRDefault="00556D1D" w:rsidP="00556D1D">
      <w:pPr>
        <w:spacing w:after="0" w:line="240" w:lineRule="auto"/>
      </w:pPr>
    </w:p>
    <w:p w:rsidR="00556D1D" w:rsidRPr="00556D1D" w:rsidRDefault="00556D1D" w:rsidP="00556D1D">
      <w:pPr>
        <w:numPr>
          <w:ilvl w:val="0"/>
          <w:numId w:val="19"/>
        </w:numPr>
        <w:spacing w:after="0" w:line="240" w:lineRule="auto"/>
        <w:ind w:left="851" w:hanging="284"/>
      </w:pPr>
      <w:r w:rsidRPr="00556D1D">
        <w:t>Obnova vozového parku:</w:t>
      </w:r>
    </w:p>
    <w:p w:rsidR="00556D1D" w:rsidRPr="00556D1D" w:rsidRDefault="00556D1D" w:rsidP="00556D1D">
      <w:pPr>
        <w:spacing w:after="0" w:line="240" w:lineRule="auto"/>
        <w:ind w:left="851"/>
      </w:pPr>
    </w:p>
    <w:p w:rsidR="00556D1D" w:rsidRPr="00556D1D" w:rsidRDefault="00556D1D" w:rsidP="00556D1D">
      <w:pPr>
        <w:spacing w:after="240" w:line="240" w:lineRule="auto"/>
        <w:contextualSpacing/>
        <w:rPr>
          <w:u w:val="single"/>
        </w:rPr>
      </w:pPr>
      <w:r w:rsidRPr="00556D1D">
        <w:rPr>
          <w:u w:val="single"/>
        </w:rPr>
        <w:t>GŘ OL – střední eskortní vozidla 2018</w:t>
      </w:r>
    </w:p>
    <w:p w:rsidR="00556D1D" w:rsidRPr="00556D1D" w:rsidRDefault="00556D1D" w:rsidP="00556D1D">
      <w:pPr>
        <w:spacing w:after="240" w:line="240" w:lineRule="auto"/>
        <w:contextualSpacing/>
      </w:pPr>
      <w:r w:rsidRPr="00556D1D">
        <w:tab/>
        <w:t>Předmětem akce bylo pořízení 40 ks malých eskortních vozidel používaných pro eskortní přepravu (soudní, zdravotní) malého počtu vězněných osob. Celkové výdaje akce činily 57 522,92 tis. Kč.</w:t>
      </w:r>
    </w:p>
    <w:p w:rsidR="00556D1D" w:rsidRPr="00556D1D" w:rsidRDefault="00556D1D" w:rsidP="00556D1D">
      <w:pPr>
        <w:spacing w:after="240" w:line="240" w:lineRule="auto"/>
        <w:contextualSpacing/>
      </w:pPr>
    </w:p>
    <w:p w:rsidR="00556D1D" w:rsidRPr="00556D1D" w:rsidRDefault="00556D1D" w:rsidP="00556D1D">
      <w:pPr>
        <w:spacing w:after="240" w:line="240" w:lineRule="auto"/>
        <w:contextualSpacing/>
        <w:rPr>
          <w:u w:val="single"/>
        </w:rPr>
      </w:pPr>
      <w:r w:rsidRPr="00556D1D">
        <w:rPr>
          <w:u w:val="single"/>
        </w:rPr>
        <w:t>GŘ OL – nákladní skříňová vozidla</w:t>
      </w:r>
    </w:p>
    <w:p w:rsidR="00556D1D" w:rsidRPr="00556D1D" w:rsidRDefault="00556D1D" w:rsidP="00556D1D">
      <w:pPr>
        <w:spacing w:after="240" w:line="240" w:lineRule="auto"/>
        <w:contextualSpacing/>
      </w:pPr>
      <w:r w:rsidRPr="00556D1D">
        <w:tab/>
        <w:t>Obsahem akce bylo pořízení 30 ks nákladních skříňových vozidel, používaných pro zásobování, dovoz materiálů, přepravu prádla do prádelen apod. Celkové výdaje akce činily 36 118,50 tis. Kč.</w:t>
      </w:r>
    </w:p>
    <w:p w:rsidR="00556D1D" w:rsidRPr="00556D1D" w:rsidRDefault="00556D1D" w:rsidP="00556D1D">
      <w:pPr>
        <w:spacing w:after="240" w:line="240" w:lineRule="auto"/>
        <w:contextualSpacing/>
      </w:pPr>
    </w:p>
    <w:p w:rsidR="00556D1D" w:rsidRPr="00556D1D" w:rsidRDefault="00556D1D" w:rsidP="00556D1D">
      <w:pPr>
        <w:spacing w:after="240" w:line="240" w:lineRule="auto"/>
        <w:contextualSpacing/>
        <w:rPr>
          <w:u w:val="single"/>
        </w:rPr>
      </w:pPr>
      <w:r w:rsidRPr="00556D1D">
        <w:rPr>
          <w:u w:val="single"/>
        </w:rPr>
        <w:t>GŘ OL – eskortní autobusy 2018</w:t>
      </w:r>
    </w:p>
    <w:p w:rsidR="00556D1D" w:rsidRPr="00556D1D" w:rsidRDefault="00556D1D" w:rsidP="00556D1D">
      <w:pPr>
        <w:spacing w:after="240" w:line="240" w:lineRule="auto"/>
        <w:contextualSpacing/>
      </w:pPr>
      <w:r w:rsidRPr="00556D1D">
        <w:tab/>
        <w:t>Cílem akce bylo pořízení 5 ks eskortních autobusů k zajištění přepravy vězněných osob v rámci dálkových eskort. Celkové výdaje akce činily 29 820,45 tis. Kč.</w:t>
      </w:r>
    </w:p>
    <w:p w:rsidR="00556D1D" w:rsidRPr="00556D1D" w:rsidRDefault="00556D1D" w:rsidP="00556D1D">
      <w:pPr>
        <w:spacing w:after="240" w:line="240" w:lineRule="auto"/>
        <w:contextualSpacing/>
      </w:pPr>
    </w:p>
    <w:p w:rsidR="00556D1D" w:rsidRPr="00556D1D" w:rsidRDefault="00556D1D" w:rsidP="00556D1D">
      <w:pPr>
        <w:spacing w:after="240" w:line="240" w:lineRule="auto"/>
        <w:contextualSpacing/>
        <w:rPr>
          <w:u w:val="single"/>
        </w:rPr>
      </w:pPr>
      <w:r w:rsidRPr="00556D1D">
        <w:rPr>
          <w:u w:val="single"/>
        </w:rPr>
        <w:t>GŘ OL – sanitní vozidla 2018</w:t>
      </w:r>
    </w:p>
    <w:p w:rsidR="00556D1D" w:rsidRPr="00556D1D" w:rsidRDefault="00556D1D" w:rsidP="00556D1D">
      <w:pPr>
        <w:spacing w:after="240" w:line="240" w:lineRule="auto"/>
        <w:contextualSpacing/>
      </w:pPr>
      <w:r w:rsidRPr="00556D1D">
        <w:tab/>
        <w:t>Náplní akce byla obměna eskortních sanitních vozidel v počtu 16 ks pro přepravu menšího počtu vězněných osob do spádových zdravotních zařízení. Celkové výdaje akce činily 27 078,83 tis. Kč.</w:t>
      </w:r>
    </w:p>
    <w:p w:rsidR="00556D1D" w:rsidRPr="00556D1D" w:rsidRDefault="00556D1D" w:rsidP="00556D1D">
      <w:pPr>
        <w:spacing w:after="240" w:line="240" w:lineRule="auto"/>
        <w:contextualSpacing/>
      </w:pPr>
    </w:p>
    <w:p w:rsidR="00556D1D" w:rsidRPr="00556D1D" w:rsidRDefault="00556D1D" w:rsidP="00556D1D">
      <w:pPr>
        <w:spacing w:after="0" w:line="240" w:lineRule="auto"/>
        <w:ind w:firstLine="567"/>
      </w:pPr>
      <w:r w:rsidRPr="00556D1D">
        <w:t>Celkový objem vynaložených finančních prostředků na obnovu vozového parku činil 162 209,09 tis. Kč</w:t>
      </w:r>
      <w:r w:rsidR="00352F31">
        <w:t>.</w:t>
      </w:r>
    </w:p>
    <w:p w:rsidR="00556D1D" w:rsidRPr="00556D1D" w:rsidRDefault="00556D1D" w:rsidP="00556D1D">
      <w:pPr>
        <w:spacing w:after="0" w:line="240" w:lineRule="auto"/>
        <w:ind w:left="851"/>
      </w:pPr>
    </w:p>
    <w:p w:rsidR="00556D1D" w:rsidRPr="00556D1D" w:rsidRDefault="00556D1D" w:rsidP="00556D1D">
      <w:pPr>
        <w:numPr>
          <w:ilvl w:val="0"/>
          <w:numId w:val="19"/>
        </w:numPr>
        <w:spacing w:after="0" w:line="240" w:lineRule="auto"/>
        <w:ind w:left="851" w:hanging="284"/>
      </w:pPr>
      <w:r w:rsidRPr="00556D1D">
        <w:t>Zvýšení vnitřní bezpečnosti, rekonstrukce bezpečnostních systémů a pořízení prostředků sloužících k detekci osob a předmětů:</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GŘ OL – nákup RTG zavazadel 2018 a GŘ OL – detekční rámy 2018</w:t>
      </w:r>
    </w:p>
    <w:p w:rsidR="00556D1D" w:rsidRPr="00556D1D" w:rsidRDefault="00556D1D" w:rsidP="00556D1D">
      <w:pPr>
        <w:spacing w:after="0" w:line="240" w:lineRule="auto"/>
      </w:pPr>
      <w:r w:rsidRPr="00556D1D">
        <w:tab/>
        <w:t>Smyslem akce bylo pořízení a obměna 31 ks RTG zavazadel a 36 ks detekčních rámů za účelem zamezení průniku nepovolených předmětů při vstupu do věznice. Celkové výdaje za pořízení RTG činily 19 838,57 tis. Kč a za pořízení rámů 2 959,92 tis. Kč.</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GŘ OL – detektory tepové frekvence 2018</w:t>
      </w:r>
    </w:p>
    <w:p w:rsidR="00556D1D" w:rsidRPr="00556D1D" w:rsidRDefault="00556D1D" w:rsidP="00556D1D">
      <w:pPr>
        <w:spacing w:after="0" w:line="240" w:lineRule="auto"/>
      </w:pPr>
      <w:r w:rsidRPr="00556D1D">
        <w:tab/>
        <w:t>Detektory tepové frekvence využívá Vězeňská služba ČR ve vjezdových koších do věznic. Slouží k zabránění neoprávněného vstupu nebo odchodu z objektu věznice. Obsahem akce byl nákup 7 ks detektorů v celkové hodnotě 6 691,30 tis. Kč.</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Opava – reko operačního střediska</w:t>
      </w:r>
    </w:p>
    <w:p w:rsidR="00556D1D" w:rsidRPr="00556D1D" w:rsidRDefault="00556D1D" w:rsidP="00556D1D">
      <w:pPr>
        <w:spacing w:after="0" w:line="240" w:lineRule="auto"/>
      </w:pPr>
      <w:r w:rsidRPr="00556D1D">
        <w:tab/>
        <w:t>Předmětem akce byla modernizace operačního střediska s cílem zvýšení bezpečnosti věznice. Celkové výdaje činily 6 756,96 tis. Kč.</w:t>
      </w:r>
    </w:p>
    <w:p w:rsidR="00556D1D" w:rsidRPr="00556D1D" w:rsidRDefault="00556D1D" w:rsidP="00556D1D">
      <w:pPr>
        <w:spacing w:after="0" w:line="240" w:lineRule="auto"/>
      </w:pPr>
    </w:p>
    <w:p w:rsidR="00556D1D" w:rsidRPr="00556D1D" w:rsidRDefault="00556D1D" w:rsidP="00556D1D">
      <w:pPr>
        <w:spacing w:after="0" w:line="240" w:lineRule="auto"/>
        <w:ind w:firstLine="708"/>
      </w:pPr>
      <w:r w:rsidRPr="00556D1D">
        <w:t>Celkem bylo na zajištění bezpečnosti vězeňských objektů v roce 2018 vynaloženo 54 324,18 tis. Kč.</w:t>
      </w:r>
    </w:p>
    <w:p w:rsidR="00556D1D" w:rsidRPr="00556D1D" w:rsidRDefault="00556D1D" w:rsidP="00556D1D">
      <w:pPr>
        <w:spacing w:after="0" w:line="240" w:lineRule="auto"/>
      </w:pPr>
    </w:p>
    <w:p w:rsidR="00556D1D" w:rsidRPr="00556D1D" w:rsidRDefault="00556D1D" w:rsidP="00556D1D">
      <w:pPr>
        <w:numPr>
          <w:ilvl w:val="0"/>
          <w:numId w:val="19"/>
        </w:numPr>
        <w:spacing w:after="0" w:line="240" w:lineRule="auto"/>
      </w:pPr>
      <w:r w:rsidRPr="00556D1D">
        <w:t>Zajištění provozuschopnosti věznic</w:t>
      </w:r>
    </w:p>
    <w:p w:rsidR="00556D1D" w:rsidRPr="00556D1D" w:rsidRDefault="00556D1D" w:rsidP="00556D1D">
      <w:pPr>
        <w:spacing w:after="0" w:line="240" w:lineRule="auto"/>
        <w:ind w:left="1259"/>
      </w:pPr>
    </w:p>
    <w:p w:rsidR="00556D1D" w:rsidRPr="00556D1D" w:rsidRDefault="00556D1D" w:rsidP="00556D1D">
      <w:pPr>
        <w:spacing w:after="0" w:line="240" w:lineRule="auto"/>
        <w:rPr>
          <w:u w:val="single"/>
        </w:rPr>
      </w:pPr>
      <w:r w:rsidRPr="00556D1D">
        <w:rPr>
          <w:u w:val="single"/>
        </w:rPr>
        <w:t>GŘ OL – velkokuchyňská technologie 2018</w:t>
      </w:r>
    </w:p>
    <w:p w:rsidR="00556D1D" w:rsidRPr="00556D1D" w:rsidRDefault="00556D1D" w:rsidP="00556D1D">
      <w:pPr>
        <w:spacing w:after="0" w:line="240" w:lineRule="auto"/>
      </w:pPr>
      <w:r w:rsidRPr="00556D1D">
        <w:tab/>
        <w:t>Cílem akce byla obměna velkokuchyňské technologie stravova</w:t>
      </w:r>
      <w:r w:rsidR="00005595">
        <w:t>cích provozů (vyjma technologií</w:t>
      </w:r>
      <w:r w:rsidRPr="00556D1D">
        <w:t xml:space="preserve"> spadajících do plnění článku 5 EED). V rámci této kapitoly byla pořízena např. varná technologie ve Valdicích v hodnotě 11 900,18 tis. Kč, pořízeno 15 ks univerzálních kuchyňských strojů v hodnotě 3 807,35 tis. Kč a 35 ks vyhřívaných termoportů v hodnotě 1 588,13 tis. Kč.</w:t>
      </w:r>
    </w:p>
    <w:p w:rsidR="00556D1D" w:rsidRPr="00556D1D" w:rsidRDefault="00556D1D" w:rsidP="00556D1D">
      <w:pPr>
        <w:spacing w:after="0" w:line="240" w:lineRule="auto"/>
      </w:pPr>
    </w:p>
    <w:p w:rsidR="00556D1D" w:rsidRPr="00556D1D" w:rsidRDefault="00556D1D" w:rsidP="00556D1D">
      <w:pPr>
        <w:spacing w:after="0" w:line="240" w:lineRule="auto"/>
      </w:pPr>
      <w:r w:rsidRPr="00556D1D">
        <w:tab/>
        <w:t>Celkové výdaje na obměnu velkokuchyňských technologií činily 44 999,39 tis. Kč</w:t>
      </w:r>
      <w:r w:rsidR="00352F31">
        <w:t>.</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GŘ OI – tiskárny A3 2018</w:t>
      </w:r>
    </w:p>
    <w:p w:rsidR="00556D1D" w:rsidRPr="00556D1D" w:rsidRDefault="00556D1D" w:rsidP="00556D1D">
      <w:pPr>
        <w:spacing w:after="0" w:line="240" w:lineRule="auto"/>
      </w:pPr>
      <w:r w:rsidRPr="00556D1D">
        <w:tab/>
        <w:t>Předmětem akce byla obměna části reprografických zařízení s cílem snížení provozních nákladů. V rámci akce bylo pořízeno 40 ks tiskáren pro možnost barevného tisku formátu A3. Celkové výdaje činily 7 200,32 tis. Kč.</w:t>
      </w:r>
    </w:p>
    <w:p w:rsidR="00556D1D" w:rsidRPr="00556D1D" w:rsidRDefault="00556D1D" w:rsidP="00556D1D">
      <w:pPr>
        <w:spacing w:after="0" w:line="240" w:lineRule="auto"/>
      </w:pPr>
    </w:p>
    <w:p w:rsidR="00556D1D" w:rsidRPr="00556D1D" w:rsidRDefault="00556D1D" w:rsidP="00556D1D">
      <w:pPr>
        <w:spacing w:after="0" w:line="240" w:lineRule="auto"/>
      </w:pPr>
      <w:r w:rsidRPr="00556D1D">
        <w:tab/>
        <w:t>Celkové výdaje v rámci modernizace ICT činily 17 355,04 tis. Kč.</w:t>
      </w:r>
    </w:p>
    <w:p w:rsidR="00556D1D" w:rsidRPr="00556D1D" w:rsidRDefault="00556D1D" w:rsidP="00556D1D">
      <w:pPr>
        <w:spacing w:after="0" w:line="240" w:lineRule="auto"/>
      </w:pPr>
    </w:p>
    <w:p w:rsidR="00556D1D" w:rsidRPr="00556D1D" w:rsidRDefault="00556D1D" w:rsidP="00556D1D">
      <w:pPr>
        <w:spacing w:after="0" w:line="240" w:lineRule="auto"/>
        <w:rPr>
          <w:u w:val="single"/>
        </w:rPr>
      </w:pPr>
      <w:r w:rsidRPr="00556D1D">
        <w:rPr>
          <w:u w:val="single"/>
        </w:rPr>
        <w:t>Praha-Pankrác – přímá digitalizace RDO</w:t>
      </w:r>
    </w:p>
    <w:p w:rsidR="00556D1D" w:rsidRPr="00556D1D" w:rsidRDefault="00556D1D" w:rsidP="00556D1D">
      <w:pPr>
        <w:spacing w:after="0" w:line="240" w:lineRule="auto"/>
      </w:pPr>
      <w:r w:rsidRPr="00556D1D">
        <w:tab/>
        <w:t>Cílem akce byla modernizace, zefektivnění a zkvalitnění provozu stávajícího radiologického zařízení s cílem snížení provozních nákladů. Celkové náklady činily 3 011,04 tis. Kč.</w:t>
      </w:r>
    </w:p>
    <w:p w:rsidR="00556D1D" w:rsidRPr="00556D1D" w:rsidRDefault="00556D1D" w:rsidP="00556D1D">
      <w:pPr>
        <w:spacing w:after="0" w:line="240" w:lineRule="auto"/>
      </w:pPr>
    </w:p>
    <w:p w:rsidR="00C6414D" w:rsidRDefault="00556D1D" w:rsidP="00556D1D">
      <w:pPr>
        <w:spacing w:after="0" w:line="240" w:lineRule="auto"/>
      </w:pPr>
      <w:r w:rsidRPr="00556D1D">
        <w:tab/>
        <w:t>Na modernizaci a obměnu zdravotnické techniky a vybavení vězeňských nemocničních zařízení a zdravotních středisek byly v roce 2018 vynaloženy finanční prostředky v celkové výši 17 464,23 tis. Kč.</w:t>
      </w:r>
    </w:p>
    <w:p w:rsidR="006867B8" w:rsidRPr="00556D1D" w:rsidRDefault="006867B8" w:rsidP="00556D1D">
      <w:pPr>
        <w:spacing w:after="0" w:line="240" w:lineRule="auto"/>
      </w:pPr>
    </w:p>
    <w:p w:rsidR="00B65F22" w:rsidRPr="005B6855" w:rsidRDefault="00E800EB" w:rsidP="00AB2DB2">
      <w:pPr>
        <w:pStyle w:val="Nadpis1"/>
        <w:numPr>
          <w:ilvl w:val="0"/>
          <w:numId w:val="20"/>
        </w:numPr>
        <w:spacing w:after="180" w:line="276" w:lineRule="auto"/>
        <w:ind w:hanging="720"/>
        <w:jc w:val="left"/>
      </w:pPr>
      <w:bookmarkStart w:id="535" w:name="_Toc3203447"/>
      <w:r w:rsidRPr="005B6855">
        <w:t>ZAHRANIČNÍ CESTY</w:t>
      </w:r>
      <w:bookmarkEnd w:id="512"/>
      <w:bookmarkEnd w:id="535"/>
    </w:p>
    <w:p w:rsidR="0023688D" w:rsidRPr="005B6855" w:rsidRDefault="0023688D" w:rsidP="0023688D">
      <w:pPr>
        <w:autoSpaceDE w:val="0"/>
        <w:autoSpaceDN w:val="0"/>
        <w:adjustRightInd w:val="0"/>
        <w:spacing w:line="240" w:lineRule="auto"/>
        <w:ind w:firstLine="567"/>
        <w:rPr>
          <w:b/>
        </w:rPr>
      </w:pPr>
      <w:bookmarkStart w:id="536" w:name="_Toc381882133"/>
      <w:r w:rsidRPr="005B6855">
        <w:t>Na zahraniční cestovné, včetně eskort odsouzených, byly v </w:t>
      </w:r>
      <w:r w:rsidR="007846E2">
        <w:t>roce 2018 vynaloženy výdaje ve </w:t>
      </w:r>
      <w:r w:rsidRPr="005B6855">
        <w:t>výši 2 255,95 tis. Kč, tedy o 2,55 tis. Kč více než v roce 2017.</w:t>
      </w:r>
    </w:p>
    <w:p w:rsidR="0023688D" w:rsidRDefault="0023688D" w:rsidP="006867B8">
      <w:pPr>
        <w:spacing w:before="240" w:line="240" w:lineRule="auto"/>
        <w:ind w:firstLine="708"/>
        <w:contextualSpacing/>
      </w:pPr>
      <w:r w:rsidRPr="005B6855">
        <w:t>Eskorty odsouzených byly realizovány z České republiky do Rumunska, Lotyšska, Francie, Itálie, Litvy, Maďarska a Velké Británie a dále pak 2x z Japonska do České republiky.</w:t>
      </w:r>
    </w:p>
    <w:p w:rsidR="006867B8" w:rsidRPr="005B6855" w:rsidRDefault="006867B8" w:rsidP="006867B8">
      <w:pPr>
        <w:spacing w:before="240" w:line="240" w:lineRule="auto"/>
        <w:contextualSpacing/>
      </w:pPr>
    </w:p>
    <w:p w:rsidR="00B65F22" w:rsidRPr="005B6855" w:rsidRDefault="00E800EB" w:rsidP="00AB2DB2">
      <w:pPr>
        <w:pStyle w:val="Nadpis1"/>
        <w:numPr>
          <w:ilvl w:val="0"/>
          <w:numId w:val="20"/>
        </w:numPr>
        <w:spacing w:after="180" w:line="276" w:lineRule="auto"/>
        <w:ind w:hanging="720"/>
        <w:jc w:val="left"/>
      </w:pPr>
      <w:bookmarkStart w:id="537" w:name="_Toc3203448"/>
      <w:bookmarkStart w:id="538" w:name="_Toc381882138"/>
      <w:bookmarkEnd w:id="536"/>
      <w:r w:rsidRPr="005B6855">
        <w:t>PROSTŘEDKY EVROPSKÉ UNIE A OSTATNÍCH ZAHRANIČNÍCH PROGRAMŮ</w:t>
      </w:r>
      <w:bookmarkEnd w:id="537"/>
    </w:p>
    <w:p w:rsidR="00110F60" w:rsidRDefault="0023688D" w:rsidP="0023688D">
      <w:pPr>
        <w:autoSpaceDE w:val="0"/>
        <w:autoSpaceDN w:val="0"/>
        <w:adjustRightInd w:val="0"/>
        <w:spacing w:after="0" w:line="240" w:lineRule="auto"/>
        <w:ind w:firstLine="576"/>
      </w:pPr>
      <w:bookmarkStart w:id="539" w:name="_Toc381882134"/>
      <w:r w:rsidRPr="005B6855">
        <w:t>V roce 2018 Vězeňská služba ČR nečerpala a ani neměla naplánované výdaje ze zdrojů Evropské unie či finančních mechanismů.</w:t>
      </w:r>
      <w:bookmarkEnd w:id="539"/>
      <w:r w:rsidR="00067421" w:rsidRPr="005B6855">
        <w:t xml:space="preserve"> Projektové záměry byly v tomto roce ve fázi přípravy, realizace projektů a čerpání započne v roce 2019.</w:t>
      </w:r>
    </w:p>
    <w:p w:rsidR="006867B8" w:rsidRPr="005B6855" w:rsidRDefault="006867B8" w:rsidP="006867B8">
      <w:pPr>
        <w:autoSpaceDE w:val="0"/>
        <w:autoSpaceDN w:val="0"/>
        <w:adjustRightInd w:val="0"/>
        <w:spacing w:after="0" w:line="240" w:lineRule="auto"/>
        <w:rPr>
          <w:highlight w:val="yellow"/>
        </w:rPr>
      </w:pPr>
    </w:p>
    <w:p w:rsidR="00E800EB" w:rsidRPr="005B6855" w:rsidRDefault="00E800EB" w:rsidP="00AB2DB2">
      <w:pPr>
        <w:pStyle w:val="Nadpis1"/>
        <w:numPr>
          <w:ilvl w:val="0"/>
          <w:numId w:val="20"/>
        </w:numPr>
        <w:spacing w:after="240"/>
        <w:ind w:hanging="720"/>
        <w:jc w:val="left"/>
      </w:pPr>
      <w:bookmarkStart w:id="540" w:name="_Toc381882139"/>
      <w:bookmarkStart w:id="541" w:name="_Toc3203449"/>
      <w:bookmarkEnd w:id="538"/>
      <w:r w:rsidRPr="005B6855">
        <w:t>MIMOROZPOČTOVÉ ZDROJ</w:t>
      </w:r>
      <w:bookmarkEnd w:id="540"/>
      <w:r w:rsidR="00F65408" w:rsidRPr="005B6855">
        <w:t>E A REZERVNÍ FOND</w:t>
      </w:r>
      <w:bookmarkEnd w:id="541"/>
    </w:p>
    <w:p w:rsidR="001B53FE" w:rsidRDefault="001B53FE" w:rsidP="007846E2">
      <w:pPr>
        <w:spacing w:after="240" w:line="240" w:lineRule="auto"/>
        <w:ind w:firstLine="567"/>
      </w:pPr>
      <w:r w:rsidRPr="005B6855">
        <w:t>V roce 2018 byly na zajištění hlavní činnosti Vězeňské služby ČR navýšeny výdaje dle § 25 odst. 1 písmeno b) zákona č. 218/2000 Sb.</w:t>
      </w:r>
      <w:r w:rsidR="00005595">
        <w:t xml:space="preserve">, o rozpočtových pravidlech, </w:t>
      </w:r>
      <w:r w:rsidRPr="005B6855">
        <w:t xml:space="preserve"> o mimorozpočtové prostředky v celkové výši 40 424,92 tis. Kč. Z toho prostředky ze zisku z hospodářské činnosti ve výši 40 397,80 tis. Kč a prostředky rezervního fondu ve výši 27,1</w:t>
      </w:r>
      <w:r w:rsidR="00F064D6">
        <w:t>2</w:t>
      </w:r>
      <w:r w:rsidRPr="005B6855">
        <w:t> tis. Kč. Čerpání těchto prostředků bylo následující:</w:t>
      </w:r>
    </w:p>
    <w:p w:rsidR="005B6855" w:rsidRPr="005B6855" w:rsidRDefault="005B6855" w:rsidP="005B6855">
      <w:pPr>
        <w:spacing w:after="0"/>
        <w:ind w:right="992" w:firstLine="567"/>
        <w:jc w:val="right"/>
      </w:pPr>
      <w:r w:rsidRPr="005B6855">
        <w:t xml:space="preserve">v tis. Kč   </w:t>
      </w:r>
    </w:p>
    <w:bookmarkStart w:id="542" w:name="_MON_1547287355"/>
    <w:bookmarkEnd w:id="542"/>
    <w:p w:rsidR="005B6855" w:rsidRPr="005B6855" w:rsidRDefault="005B6855" w:rsidP="005B6855">
      <w:pPr>
        <w:spacing w:after="240" w:line="240" w:lineRule="auto"/>
        <w:ind w:firstLine="567"/>
      </w:pPr>
      <w:r w:rsidRPr="005B6855">
        <w:object w:dxaOrig="8126" w:dyaOrig="4093">
          <v:shape id="_x0000_i1132" type="#_x0000_t75" style="width:406.35pt;height:204.75pt" o:ole="" o:bordertopcolor="this">
            <v:imagedata r:id="rId256" o:title=""/>
            <w10:bordertop type="single" width="4"/>
          </v:shape>
          <o:OLEObject Type="Embed" ProgID="Excel.Sheet.12" ShapeID="_x0000_i1132" DrawAspect="Content" ObjectID="_1616848937" r:id="rId257"/>
        </w:object>
      </w:r>
    </w:p>
    <w:p w:rsidR="00E800EB" w:rsidRPr="005B6855" w:rsidRDefault="00800CA5" w:rsidP="00AB2DB2">
      <w:pPr>
        <w:pStyle w:val="Nadpis1"/>
        <w:numPr>
          <w:ilvl w:val="0"/>
          <w:numId w:val="20"/>
        </w:numPr>
        <w:spacing w:after="240"/>
        <w:ind w:hanging="720"/>
        <w:jc w:val="left"/>
      </w:pPr>
      <w:bookmarkStart w:id="543" w:name="_Toc381882141"/>
      <w:bookmarkStart w:id="544" w:name="_Toc3203450"/>
      <w:r w:rsidRPr="005B6855">
        <w:t>SOCIÁLNÍ DÁVKY</w:t>
      </w:r>
      <w:bookmarkEnd w:id="543"/>
      <w:bookmarkEnd w:id="544"/>
    </w:p>
    <w:p w:rsidR="00F56D90" w:rsidRPr="005B6855" w:rsidRDefault="00892D64" w:rsidP="00F56D90">
      <w:pPr>
        <w:spacing w:after="240" w:line="240" w:lineRule="auto"/>
        <w:ind w:firstLine="540"/>
      </w:pPr>
      <w:bookmarkStart w:id="545" w:name="_Toc381882142"/>
      <w:r w:rsidRPr="005B6855">
        <w:t xml:space="preserve">Ve schváleném rozpočtu Vězeňské služby </w:t>
      </w:r>
      <w:r w:rsidR="00902020" w:rsidRPr="005B6855">
        <w:t xml:space="preserve">ČR </w:t>
      </w:r>
      <w:r w:rsidRPr="005B6855">
        <w:t>na rok 2018 bylo určeno 1 325</w:t>
      </w:r>
      <w:r w:rsidR="00F56D90" w:rsidRPr="005B6855">
        <w:t> 000,00 tis. </w:t>
      </w:r>
      <w:r w:rsidRPr="005B6855">
        <w:t>Kč na výplatu sociálních dávek.</w:t>
      </w:r>
      <w:r w:rsidR="00F56D90" w:rsidRPr="005B6855">
        <w:t xml:space="preserve"> R</w:t>
      </w:r>
      <w:r w:rsidRPr="005B6855">
        <w:t xml:space="preserve">ozpočet </w:t>
      </w:r>
      <w:r w:rsidR="00F56D90" w:rsidRPr="005B6855">
        <w:t>po změnách byl navýšen o 7 000 tis. </w:t>
      </w:r>
      <w:r w:rsidRPr="005B6855">
        <w:t>Kč, tj. na částku 1 332</w:t>
      </w:r>
      <w:r w:rsidR="00F56D90" w:rsidRPr="005B6855">
        <w:t> 000,00 tis. </w:t>
      </w:r>
      <w:r w:rsidRPr="005B6855">
        <w:t>Kč.</w:t>
      </w:r>
    </w:p>
    <w:p w:rsidR="00892D64" w:rsidRPr="005B6855" w:rsidRDefault="00892D64" w:rsidP="00F56D90">
      <w:pPr>
        <w:spacing w:after="240" w:line="240" w:lineRule="auto"/>
        <w:ind w:firstLine="540"/>
      </w:pPr>
      <w:r w:rsidRPr="005B6855">
        <w:t xml:space="preserve">Z částky </w:t>
      </w:r>
      <w:r w:rsidR="00F56D90" w:rsidRPr="005B6855">
        <w:t>708 </w:t>
      </w:r>
      <w:r w:rsidRPr="005B6855">
        <w:t>500</w:t>
      </w:r>
      <w:r w:rsidR="00F56D90" w:rsidRPr="005B6855">
        <w:t>,00 tis. Kč,</w:t>
      </w:r>
      <w:r w:rsidRPr="005B6855">
        <w:t xml:space="preserve"> určené na výplaty dávek důchodového pojištění, bylo čerpáno 707 674,71 tis. Kč</w:t>
      </w:r>
      <w:r w:rsidR="00F56D90" w:rsidRPr="005B6855">
        <w:t>, přičemž v</w:t>
      </w:r>
      <w:r w:rsidRPr="005B6855">
        <w:t>ětšinu této částky představují starobní a invalidní důchody.</w:t>
      </w:r>
    </w:p>
    <w:p w:rsidR="00892D64" w:rsidRPr="005B6855" w:rsidRDefault="00892D64" w:rsidP="00892D64">
      <w:pPr>
        <w:spacing w:after="240" w:line="240" w:lineRule="auto"/>
        <w:ind w:firstLine="540"/>
      </w:pPr>
      <w:r w:rsidRPr="005B6855">
        <w:t xml:space="preserve">Ze zbývající částky </w:t>
      </w:r>
      <w:r w:rsidR="00F56D90" w:rsidRPr="005B6855">
        <w:t>623 </w:t>
      </w:r>
      <w:r w:rsidRPr="005B6855">
        <w:t>500</w:t>
      </w:r>
      <w:r w:rsidR="00F56D90" w:rsidRPr="005B6855">
        <w:t>,00 tis. </w:t>
      </w:r>
      <w:r w:rsidRPr="005B6855">
        <w:t>Kč, určené na výplaty ostatních sociálních dávek, bylo čerpáno 617 044,60 tis. Kč. Zde se jedná především o výplatu výsluhového příspěvku příslušníkům a odchodné. Podrobněji jsou rozepsány dávky v oddílu A</w:t>
      </w:r>
      <w:r w:rsidR="00F56D90" w:rsidRPr="005B6855">
        <w:t>)</w:t>
      </w:r>
      <w:r w:rsidRPr="005B6855">
        <w:t>, odstavec 2.1.14.</w:t>
      </w:r>
    </w:p>
    <w:bookmarkEnd w:id="545"/>
    <w:p w:rsidR="00F747F3" w:rsidRPr="000F5991" w:rsidRDefault="000F5991" w:rsidP="000F5991">
      <w:pPr>
        <w:jc w:val="left"/>
        <w:sectPr w:rsidR="00F747F3" w:rsidRPr="000F5991" w:rsidSect="00427C90">
          <w:headerReference w:type="default" r:id="rId258"/>
          <w:pgSz w:w="11906" w:h="16838"/>
          <w:pgMar w:top="1417" w:right="1417" w:bottom="1417" w:left="1417" w:header="708" w:footer="708" w:gutter="0"/>
          <w:cols w:space="708"/>
          <w:docGrid w:linePitch="360"/>
        </w:sectPr>
      </w:pPr>
      <w:r>
        <w:br w:type="page"/>
      </w:r>
    </w:p>
    <w:p w:rsidR="00DA5EBF" w:rsidRDefault="00DA5EBF">
      <w:pPr>
        <w:jc w:val="left"/>
        <w:rPr>
          <w:rFonts w:eastAsia="Calibri" w:cs="Times New Roman"/>
        </w:rPr>
      </w:pPr>
    </w:p>
    <w:p w:rsidR="00DA5EBF" w:rsidRPr="00141EFB" w:rsidRDefault="00DA5EBF" w:rsidP="00DA5EBF">
      <w:pPr>
        <w:spacing w:line="240" w:lineRule="auto"/>
        <w:rPr>
          <w:lang w:val="en-US" w:bidi="en-US"/>
        </w:rPr>
      </w:pPr>
      <w:r>
        <w:rPr>
          <w:noProof/>
          <w:lang w:eastAsia="cs-CZ"/>
        </w:rPr>
        <w:drawing>
          <wp:inline distT="0" distB="0" distL="0" distR="0">
            <wp:extent cx="5343525" cy="7019925"/>
            <wp:effectExtent l="0" t="0" r="9525" b="9525"/>
            <wp:docPr id="369965" name="Obrázek 369965" descr="Obrázek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5" descr="Obrázek9"/>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343525" cy="7019925"/>
                    </a:xfrm>
                    <a:prstGeom prst="rect">
                      <a:avLst/>
                    </a:prstGeom>
                    <a:noFill/>
                    <a:ln>
                      <a:noFill/>
                    </a:ln>
                  </pic:spPr>
                </pic:pic>
              </a:graphicData>
            </a:graphic>
          </wp:inline>
        </w:drawing>
      </w:r>
    </w:p>
    <w:p w:rsidR="00DA5EBF" w:rsidRPr="00DA5EBF" w:rsidRDefault="00DA5EBF" w:rsidP="00DA5EBF">
      <w:pPr>
        <w:pStyle w:val="Nzev"/>
      </w:pPr>
      <w:bookmarkStart w:id="546" w:name="_Toc413335084"/>
      <w:bookmarkStart w:id="547" w:name="_Toc3203451"/>
      <w:r w:rsidRPr="00DA5EBF">
        <w:t>STAVEBNÍ ÚŘAD</w:t>
      </w:r>
      <w:bookmarkEnd w:id="546"/>
      <w:bookmarkEnd w:id="547"/>
    </w:p>
    <w:p w:rsidR="00DA5EBF" w:rsidRDefault="00DA5EBF" w:rsidP="00DA5EBF">
      <w:pPr>
        <w:jc w:val="left"/>
        <w:rPr>
          <w:rFonts w:eastAsia="Calibri" w:cs="Times New Roman"/>
        </w:rPr>
      </w:pPr>
      <w:r>
        <w:br w:type="page"/>
      </w:r>
    </w:p>
    <w:p w:rsidR="00DA5EBF" w:rsidRDefault="00DA5EBF">
      <w:pPr>
        <w:jc w:val="left"/>
        <w:rPr>
          <w:rFonts w:eastAsia="Calibri" w:cs="Times New Roman"/>
        </w:rPr>
      </w:pPr>
      <w:r>
        <w:rPr>
          <w:rFonts w:eastAsia="Calibri" w:cs="Times New Roman"/>
        </w:rPr>
        <w:br w:type="page"/>
      </w:r>
    </w:p>
    <w:p w:rsidR="00556D1D" w:rsidRPr="005B6855" w:rsidRDefault="00556D1D" w:rsidP="00556D1D">
      <w:pPr>
        <w:spacing w:line="240" w:lineRule="auto"/>
        <w:jc w:val="center"/>
        <w:rPr>
          <w:b/>
          <w:sz w:val="32"/>
          <w:szCs w:val="32"/>
        </w:rPr>
      </w:pPr>
      <w:r w:rsidRPr="005B6855">
        <w:rPr>
          <w:b/>
          <w:sz w:val="32"/>
          <w:szCs w:val="32"/>
        </w:rPr>
        <w:t xml:space="preserve">P Ř E H L E D   Č I N N O S T I   S T A V E B N Í H O </w:t>
      </w:r>
      <w:r w:rsidRPr="005B6855">
        <w:rPr>
          <w:b/>
          <w:sz w:val="32"/>
          <w:szCs w:val="32"/>
        </w:rPr>
        <w:br/>
        <w:t xml:space="preserve">  </w:t>
      </w:r>
      <w:r w:rsidRPr="005B6855">
        <w:rPr>
          <w:b/>
          <w:sz w:val="32"/>
          <w:szCs w:val="32"/>
        </w:rPr>
        <w:br/>
        <w:t>Ú Ř A D U   M S P   Z A   R O K   2 0 1 8</w:t>
      </w:r>
    </w:p>
    <w:p w:rsidR="00556D1D" w:rsidRPr="00556D1D" w:rsidRDefault="00556D1D" w:rsidP="00556D1D">
      <w:pPr>
        <w:pStyle w:val="Odstavecseseznamem"/>
        <w:ind w:left="0"/>
        <w:rPr>
          <w:color w:val="00B050"/>
          <w:sz w:val="22"/>
          <w:szCs w:val="22"/>
        </w:rPr>
      </w:pPr>
    </w:p>
    <w:p w:rsidR="00556D1D" w:rsidRPr="005F1FE6" w:rsidRDefault="00556D1D" w:rsidP="00556D1D">
      <w:pPr>
        <w:pStyle w:val="Odstavecseseznamem"/>
        <w:ind w:left="0" w:firstLine="708"/>
        <w:rPr>
          <w:bCs/>
          <w:sz w:val="22"/>
          <w:szCs w:val="22"/>
          <w:lang w:val="cs-CZ"/>
        </w:rPr>
      </w:pPr>
      <w:r w:rsidRPr="005F1FE6">
        <w:rPr>
          <w:sz w:val="22"/>
          <w:szCs w:val="22"/>
          <w:lang w:val="cs-CZ"/>
        </w:rPr>
        <w:t xml:space="preserve">Stavební úřad Ministerstva spravedlnosti ČR zajišťuje výkon státní správy na úseku stavebního řádu. Působnost stavebního úřadu Ministerstva spravedlnosti ČR je vymezena ustanovením § 16 odst. 2 písm. c) zákona č. 183/2006 Sb., o územním plánování a stavebním řádu (stavební zákon), ve znění pozdějších předpisů (dále jen „stavební zákon“), a to s celorepublikovou místní příslušností. Stavební úřad zajišťuje komplexní koncepční, metodickou, koordinační a odbornou činnost na úseku své věcné působnosti. </w:t>
      </w:r>
      <w:r w:rsidRPr="005F1FE6">
        <w:rPr>
          <w:bCs/>
          <w:sz w:val="22"/>
          <w:szCs w:val="22"/>
          <w:lang w:val="cs-CZ"/>
        </w:rPr>
        <w:t>Dbá zejména na zajišťování ochrany veřejných práv a právem chráněných zájmů právnických a fyzických osob, či jiných subjektů a v rámci své působnosti na plnění povinností vyplývajících ze stavebního zákona.</w:t>
      </w:r>
    </w:p>
    <w:p w:rsidR="00556D1D" w:rsidRPr="005F1FE6" w:rsidRDefault="00556D1D" w:rsidP="00556D1D">
      <w:pPr>
        <w:pStyle w:val="Odstavecseseznamem"/>
        <w:ind w:left="0" w:firstLine="708"/>
        <w:rPr>
          <w:sz w:val="22"/>
          <w:szCs w:val="22"/>
          <w:lang w:val="cs-CZ"/>
        </w:rPr>
      </w:pPr>
    </w:p>
    <w:p w:rsidR="00556D1D" w:rsidRPr="005F1FE6" w:rsidRDefault="00556D1D" w:rsidP="00556D1D">
      <w:pPr>
        <w:tabs>
          <w:tab w:val="left" w:pos="426"/>
        </w:tabs>
        <w:spacing w:line="240" w:lineRule="auto"/>
      </w:pPr>
      <w:r w:rsidRPr="005F1FE6">
        <w:tab/>
      </w:r>
      <w:r w:rsidRPr="005F1FE6">
        <w:tab/>
        <w:t>Stavební úřad je dotčeným orgánem v případech, o kterých to stanoví zvláštní právní předpis. V takovém případě vydává stavební úřad vyjádření či závazné stanovisko, dle charakteru zákonného zmocnění.</w:t>
      </w:r>
    </w:p>
    <w:p w:rsidR="00556D1D" w:rsidRPr="005F1FE6" w:rsidRDefault="00556D1D" w:rsidP="00556D1D">
      <w:pPr>
        <w:spacing w:line="240" w:lineRule="auto"/>
        <w:ind w:firstLine="708"/>
      </w:pPr>
      <w:r w:rsidRPr="005F1FE6">
        <w:t>Za rok 2018 bylo na stavebním úřadu Ministerstva spravedlnosti vyřízeno 128 správních spisů zaevidovaných ve spisové službě v rejstříku SP a 25 v rejstříku OZ (viz tabulka č. 1).</w:t>
      </w:r>
    </w:p>
    <w:p w:rsidR="00556D1D" w:rsidRPr="005F1FE6" w:rsidRDefault="00556D1D" w:rsidP="00556D1D">
      <w:pPr>
        <w:spacing w:line="240" w:lineRule="auto"/>
        <w:ind w:firstLine="708"/>
      </w:pPr>
      <w:r w:rsidRPr="005F1FE6">
        <w:t>Z celkových 153 spisů se 25 týká interních záležitostí ministerstva (vnitroresortních připomínkových řízení, stanovisek, dokumentů zaslaných na vědomí, sdělení stavebního úřadu apod.).</w:t>
      </w:r>
    </w:p>
    <w:p w:rsidR="00556D1D" w:rsidRPr="005F1FE6" w:rsidRDefault="00556D1D" w:rsidP="00556D1D">
      <w:pPr>
        <w:spacing w:line="240" w:lineRule="auto"/>
        <w:ind w:firstLine="708"/>
      </w:pPr>
      <w:r w:rsidRPr="005F1FE6">
        <w:t>Stavební úřad v listopadu 2018 zorganizoval seminář. Účastníci semináře obdrželi písemné materiály.</w:t>
      </w:r>
    </w:p>
    <w:p w:rsidR="00556D1D" w:rsidRPr="005F1FE6" w:rsidRDefault="00556D1D" w:rsidP="00556D1D">
      <w:pPr>
        <w:spacing w:line="240" w:lineRule="auto"/>
        <w:ind w:firstLine="708"/>
      </w:pPr>
      <w:r w:rsidRPr="005F1FE6">
        <w:t>V rámci metodického řízení stavební úřad průběžně poskytoval informace a koordinoval činnost zaměstnanců stavebních referátů a odborů, byl vydán 1 metodický pokyn.</w:t>
      </w:r>
    </w:p>
    <w:p w:rsidR="00556D1D" w:rsidRPr="005F1FE6" w:rsidRDefault="00556D1D" w:rsidP="00556D1D">
      <w:pPr>
        <w:spacing w:line="240" w:lineRule="auto"/>
        <w:ind w:firstLine="708"/>
      </w:pPr>
      <w:r w:rsidRPr="005F1FE6">
        <w:t>V roce 2018 stavební úřad nadále spolupracoval s Českým statistickým úřadem v povinné zpravodajské činnosti zpracováváním povinných s</w:t>
      </w:r>
      <w:r w:rsidR="007846E2">
        <w:t xml:space="preserve">tatistických hlášení o činnosti </w:t>
      </w:r>
      <w:r w:rsidRPr="005F1FE6">
        <w:t xml:space="preserve">stavebního úřadu, která odesílal Českému statistickému úřadu. </w:t>
      </w:r>
    </w:p>
    <w:p w:rsidR="00556D1D" w:rsidRPr="005F1FE6" w:rsidRDefault="00556D1D" w:rsidP="00556D1D">
      <w:pPr>
        <w:rPr>
          <w:sz w:val="24"/>
          <w:szCs w:val="24"/>
        </w:rPr>
      </w:pPr>
      <w:r w:rsidRPr="005F1FE6">
        <w:rPr>
          <w:sz w:val="24"/>
          <w:szCs w:val="24"/>
        </w:rPr>
        <w:t>Tabulka č. 1</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1199"/>
        <w:gridCol w:w="969"/>
        <w:gridCol w:w="1360"/>
        <w:gridCol w:w="1366"/>
        <w:gridCol w:w="1227"/>
      </w:tblGrid>
      <w:tr w:rsidR="00556D1D" w:rsidRPr="005F1FE6" w:rsidTr="00556D1D">
        <w:tc>
          <w:tcPr>
            <w:tcW w:w="3167" w:type="dxa"/>
            <w:tcBorders>
              <w:top w:val="nil"/>
              <w:left w:val="nil"/>
              <w:bottom w:val="single" w:sz="4" w:space="0" w:color="auto"/>
              <w:right w:val="single" w:sz="4" w:space="0" w:color="auto"/>
            </w:tcBorders>
          </w:tcPr>
          <w:p w:rsidR="00556D1D" w:rsidRPr="005F1FE6" w:rsidRDefault="00556D1D" w:rsidP="00556D1D">
            <w:pPr>
              <w:pStyle w:val="Bezmezer"/>
              <w:rPr>
                <w:rFonts w:ascii="Times New Roman" w:hAnsi="Times New Roman"/>
                <w:sz w:val="20"/>
                <w:szCs w:val="20"/>
              </w:rPr>
            </w:pP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b/>
                <w:sz w:val="20"/>
                <w:szCs w:val="20"/>
              </w:rPr>
            </w:pPr>
            <w:r w:rsidRPr="005F1FE6">
              <w:rPr>
                <w:rFonts w:ascii="Times New Roman" w:hAnsi="Times New Roman"/>
                <w:b/>
                <w:sz w:val="20"/>
                <w:szCs w:val="20"/>
              </w:rPr>
              <w:t>Přijato celkem</w:t>
            </w:r>
          </w:p>
        </w:tc>
        <w:tc>
          <w:tcPr>
            <w:tcW w:w="96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b/>
                <w:sz w:val="20"/>
                <w:szCs w:val="20"/>
              </w:rPr>
            </w:pPr>
            <w:r w:rsidRPr="005F1FE6">
              <w:rPr>
                <w:rFonts w:ascii="Times New Roman" w:hAnsi="Times New Roman"/>
                <w:b/>
                <w:sz w:val="20"/>
                <w:szCs w:val="20"/>
              </w:rPr>
              <w:t>Vydáno</w:t>
            </w:r>
          </w:p>
        </w:tc>
        <w:tc>
          <w:tcPr>
            <w:tcW w:w="1360"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b/>
                <w:sz w:val="20"/>
                <w:szCs w:val="20"/>
              </w:rPr>
            </w:pPr>
            <w:r w:rsidRPr="005F1FE6">
              <w:rPr>
                <w:rFonts w:ascii="Times New Roman" w:hAnsi="Times New Roman"/>
                <w:b/>
                <w:sz w:val="20"/>
                <w:szCs w:val="20"/>
              </w:rPr>
              <w:t>Vedeno nebo přerušeno  řízení</w:t>
            </w:r>
          </w:p>
        </w:tc>
        <w:tc>
          <w:tcPr>
            <w:tcW w:w="1366"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b/>
                <w:sz w:val="20"/>
                <w:szCs w:val="20"/>
              </w:rPr>
            </w:pPr>
            <w:r w:rsidRPr="005F1FE6">
              <w:rPr>
                <w:rFonts w:ascii="Times New Roman" w:hAnsi="Times New Roman"/>
                <w:b/>
                <w:sz w:val="20"/>
                <w:szCs w:val="20"/>
              </w:rPr>
              <w:t>Zastaveno nebo vzato zpět</w:t>
            </w:r>
          </w:p>
        </w:tc>
        <w:tc>
          <w:tcPr>
            <w:tcW w:w="122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b/>
                <w:sz w:val="20"/>
                <w:szCs w:val="20"/>
              </w:rPr>
            </w:pPr>
            <w:r w:rsidRPr="005F1FE6">
              <w:rPr>
                <w:rFonts w:ascii="Times New Roman" w:hAnsi="Times New Roman"/>
                <w:b/>
                <w:sz w:val="20"/>
                <w:szCs w:val="20"/>
              </w:rPr>
              <w:t>Provedena ZKP*</w:t>
            </w:r>
          </w:p>
        </w:tc>
      </w:tr>
      <w:tr w:rsidR="00556D1D" w:rsidRPr="005F1FE6" w:rsidTr="00556D1D">
        <w:tc>
          <w:tcPr>
            <w:tcW w:w="316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rPr>
                <w:rFonts w:ascii="Times New Roman" w:hAnsi="Times New Roman"/>
                <w:b/>
                <w:sz w:val="20"/>
                <w:szCs w:val="20"/>
              </w:rPr>
            </w:pPr>
            <w:r w:rsidRPr="005F1FE6">
              <w:rPr>
                <w:rFonts w:ascii="Times New Roman" w:hAnsi="Times New Roman"/>
                <w:b/>
                <w:sz w:val="20"/>
                <w:szCs w:val="20"/>
              </w:rPr>
              <w:t>Žádost o stavební povolení</w:t>
            </w: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27</w:t>
            </w:r>
          </w:p>
        </w:tc>
        <w:tc>
          <w:tcPr>
            <w:tcW w:w="96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21</w:t>
            </w:r>
          </w:p>
        </w:tc>
        <w:tc>
          <w:tcPr>
            <w:tcW w:w="1360"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6</w:t>
            </w:r>
          </w:p>
        </w:tc>
        <w:tc>
          <w:tcPr>
            <w:tcW w:w="1366"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spacing w:after="0" w:line="240" w:lineRule="auto"/>
              <w:rPr>
                <w:rFonts w:cs="Times New Roman"/>
                <w:sz w:val="20"/>
                <w:szCs w:val="20"/>
                <w:lang w:eastAsia="cs-CZ"/>
              </w:rPr>
            </w:pPr>
          </w:p>
        </w:tc>
        <w:tc>
          <w:tcPr>
            <w:tcW w:w="1227"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r>
      <w:tr w:rsidR="00556D1D" w:rsidRPr="005F1FE6" w:rsidTr="00556D1D">
        <w:tc>
          <w:tcPr>
            <w:tcW w:w="316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rPr>
                <w:rFonts w:ascii="Times New Roman" w:hAnsi="Times New Roman"/>
                <w:b/>
                <w:sz w:val="20"/>
                <w:szCs w:val="20"/>
              </w:rPr>
            </w:pPr>
            <w:r w:rsidRPr="005F1FE6">
              <w:rPr>
                <w:rFonts w:ascii="Times New Roman" w:hAnsi="Times New Roman"/>
                <w:b/>
                <w:sz w:val="20"/>
                <w:szCs w:val="20"/>
              </w:rPr>
              <w:t>Ohlášení stavby</w:t>
            </w: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22</w:t>
            </w:r>
          </w:p>
        </w:tc>
        <w:tc>
          <w:tcPr>
            <w:tcW w:w="96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18</w:t>
            </w:r>
          </w:p>
        </w:tc>
        <w:tc>
          <w:tcPr>
            <w:tcW w:w="1360"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2</w:t>
            </w:r>
          </w:p>
        </w:tc>
        <w:tc>
          <w:tcPr>
            <w:tcW w:w="1366"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2</w:t>
            </w:r>
          </w:p>
        </w:tc>
        <w:tc>
          <w:tcPr>
            <w:tcW w:w="1227"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r>
      <w:tr w:rsidR="00556D1D" w:rsidRPr="005F1FE6" w:rsidTr="00556D1D">
        <w:tc>
          <w:tcPr>
            <w:tcW w:w="316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rPr>
                <w:rFonts w:ascii="Times New Roman" w:hAnsi="Times New Roman"/>
                <w:b/>
                <w:sz w:val="20"/>
                <w:szCs w:val="20"/>
              </w:rPr>
            </w:pPr>
            <w:r w:rsidRPr="005F1FE6">
              <w:rPr>
                <w:rFonts w:ascii="Times New Roman" w:hAnsi="Times New Roman"/>
                <w:b/>
                <w:sz w:val="20"/>
                <w:szCs w:val="20"/>
              </w:rPr>
              <w:t>Oznámení změny v užívání stavby</w:t>
            </w: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19</w:t>
            </w:r>
          </w:p>
        </w:tc>
        <w:tc>
          <w:tcPr>
            <w:tcW w:w="96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13</w:t>
            </w:r>
          </w:p>
        </w:tc>
        <w:tc>
          <w:tcPr>
            <w:tcW w:w="1360"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3</w:t>
            </w:r>
          </w:p>
        </w:tc>
        <w:tc>
          <w:tcPr>
            <w:tcW w:w="1366"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3</w:t>
            </w:r>
          </w:p>
        </w:tc>
        <w:tc>
          <w:tcPr>
            <w:tcW w:w="1227"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r>
      <w:tr w:rsidR="00556D1D" w:rsidRPr="005F1FE6" w:rsidTr="00556D1D">
        <w:tc>
          <w:tcPr>
            <w:tcW w:w="316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rPr>
                <w:rFonts w:ascii="Times New Roman" w:hAnsi="Times New Roman"/>
                <w:b/>
                <w:sz w:val="20"/>
                <w:szCs w:val="20"/>
              </w:rPr>
            </w:pPr>
            <w:r w:rsidRPr="005F1FE6">
              <w:rPr>
                <w:rFonts w:ascii="Times New Roman" w:hAnsi="Times New Roman"/>
                <w:b/>
                <w:sz w:val="20"/>
                <w:szCs w:val="20"/>
              </w:rPr>
              <w:t>Žádost o vydání kolaudačního souhlasu</w:t>
            </w: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35</w:t>
            </w:r>
          </w:p>
        </w:tc>
        <w:tc>
          <w:tcPr>
            <w:tcW w:w="96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31</w:t>
            </w:r>
          </w:p>
        </w:tc>
        <w:tc>
          <w:tcPr>
            <w:tcW w:w="1360"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3</w:t>
            </w:r>
          </w:p>
        </w:tc>
        <w:tc>
          <w:tcPr>
            <w:tcW w:w="1366"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w:t>
            </w:r>
          </w:p>
        </w:tc>
        <w:tc>
          <w:tcPr>
            <w:tcW w:w="122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31</w:t>
            </w:r>
          </w:p>
        </w:tc>
      </w:tr>
      <w:tr w:rsidR="00556D1D" w:rsidRPr="005F1FE6" w:rsidTr="00556D1D">
        <w:tc>
          <w:tcPr>
            <w:tcW w:w="316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rPr>
                <w:rFonts w:ascii="Times New Roman" w:hAnsi="Times New Roman"/>
                <w:sz w:val="20"/>
                <w:szCs w:val="20"/>
              </w:rPr>
            </w:pPr>
            <w:r w:rsidRPr="005F1FE6">
              <w:rPr>
                <w:rFonts w:ascii="Times New Roman" w:hAnsi="Times New Roman"/>
                <w:b/>
                <w:sz w:val="20"/>
                <w:szCs w:val="20"/>
              </w:rPr>
              <w:t>Žádost o povolení zkušebního provozu</w:t>
            </w: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w:t>
            </w:r>
          </w:p>
        </w:tc>
        <w:tc>
          <w:tcPr>
            <w:tcW w:w="96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w:t>
            </w:r>
          </w:p>
        </w:tc>
        <w:tc>
          <w:tcPr>
            <w:tcW w:w="1360"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c>
          <w:tcPr>
            <w:tcW w:w="1366"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c>
          <w:tcPr>
            <w:tcW w:w="1227"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r>
      <w:tr w:rsidR="00556D1D" w:rsidRPr="005F1FE6" w:rsidTr="00556D1D">
        <w:tc>
          <w:tcPr>
            <w:tcW w:w="316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rPr>
                <w:rFonts w:ascii="Times New Roman" w:hAnsi="Times New Roman"/>
                <w:sz w:val="20"/>
                <w:szCs w:val="20"/>
              </w:rPr>
            </w:pPr>
            <w:r w:rsidRPr="005F1FE6">
              <w:rPr>
                <w:rFonts w:ascii="Times New Roman" w:hAnsi="Times New Roman"/>
                <w:b/>
                <w:sz w:val="20"/>
                <w:szCs w:val="20"/>
              </w:rPr>
              <w:t>Žádost o změnu stavby před jejím dokončením</w:t>
            </w: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14</w:t>
            </w:r>
          </w:p>
        </w:tc>
        <w:tc>
          <w:tcPr>
            <w:tcW w:w="96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13</w:t>
            </w:r>
          </w:p>
        </w:tc>
        <w:tc>
          <w:tcPr>
            <w:tcW w:w="1360"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w:t>
            </w:r>
          </w:p>
        </w:tc>
        <w:tc>
          <w:tcPr>
            <w:tcW w:w="1366"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spacing w:after="0" w:line="240" w:lineRule="auto"/>
              <w:rPr>
                <w:rFonts w:cs="Times New Roman"/>
                <w:sz w:val="20"/>
                <w:szCs w:val="20"/>
                <w:lang w:eastAsia="cs-CZ"/>
              </w:rPr>
            </w:pPr>
          </w:p>
        </w:tc>
        <w:tc>
          <w:tcPr>
            <w:tcW w:w="1227"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r>
      <w:tr w:rsidR="00556D1D" w:rsidRPr="005F1FE6" w:rsidTr="00556D1D">
        <w:tc>
          <w:tcPr>
            <w:tcW w:w="316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rPr>
                <w:rFonts w:ascii="Times New Roman" w:hAnsi="Times New Roman"/>
                <w:sz w:val="20"/>
                <w:szCs w:val="20"/>
              </w:rPr>
            </w:pPr>
            <w:r w:rsidRPr="005F1FE6">
              <w:rPr>
                <w:rFonts w:ascii="Times New Roman" w:hAnsi="Times New Roman"/>
                <w:b/>
                <w:sz w:val="20"/>
                <w:szCs w:val="20"/>
              </w:rPr>
              <w:t>Žádost o odstranění stavby</w:t>
            </w: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6</w:t>
            </w:r>
          </w:p>
        </w:tc>
        <w:tc>
          <w:tcPr>
            <w:tcW w:w="96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3</w:t>
            </w:r>
          </w:p>
        </w:tc>
        <w:tc>
          <w:tcPr>
            <w:tcW w:w="1360"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w:t>
            </w:r>
          </w:p>
        </w:tc>
        <w:tc>
          <w:tcPr>
            <w:tcW w:w="1366"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2</w:t>
            </w:r>
          </w:p>
        </w:tc>
        <w:tc>
          <w:tcPr>
            <w:tcW w:w="1227"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r>
      <w:tr w:rsidR="00556D1D" w:rsidRPr="005F1FE6" w:rsidTr="00556D1D">
        <w:tc>
          <w:tcPr>
            <w:tcW w:w="316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rPr>
                <w:rFonts w:ascii="Times New Roman" w:hAnsi="Times New Roman"/>
                <w:b/>
                <w:sz w:val="20"/>
                <w:szCs w:val="20"/>
              </w:rPr>
            </w:pPr>
            <w:r w:rsidRPr="005F1FE6">
              <w:rPr>
                <w:rFonts w:ascii="Times New Roman" w:hAnsi="Times New Roman"/>
                <w:b/>
                <w:sz w:val="20"/>
                <w:szCs w:val="20"/>
              </w:rPr>
              <w:t>Žádost o dodatečné povolení stavby</w:t>
            </w: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4</w:t>
            </w:r>
          </w:p>
        </w:tc>
        <w:tc>
          <w:tcPr>
            <w:tcW w:w="96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w:t>
            </w:r>
          </w:p>
        </w:tc>
        <w:tc>
          <w:tcPr>
            <w:tcW w:w="1360"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1</w:t>
            </w:r>
          </w:p>
        </w:tc>
        <w:tc>
          <w:tcPr>
            <w:tcW w:w="1366"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2</w:t>
            </w:r>
          </w:p>
        </w:tc>
        <w:tc>
          <w:tcPr>
            <w:tcW w:w="1227"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r>
      <w:tr w:rsidR="00556D1D" w:rsidRPr="005F1FE6" w:rsidTr="00556D1D">
        <w:tc>
          <w:tcPr>
            <w:tcW w:w="316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rPr>
                <w:rFonts w:ascii="Times New Roman" w:hAnsi="Times New Roman"/>
                <w:b/>
                <w:sz w:val="20"/>
                <w:szCs w:val="20"/>
              </w:rPr>
            </w:pPr>
            <w:r w:rsidRPr="005F1FE6">
              <w:rPr>
                <w:rFonts w:ascii="Times New Roman" w:hAnsi="Times New Roman"/>
                <w:b/>
                <w:sz w:val="20"/>
                <w:szCs w:val="20"/>
              </w:rPr>
              <w:t>Žádost o předčasné užívání stavby</w:t>
            </w: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0</w:t>
            </w:r>
          </w:p>
        </w:tc>
        <w:tc>
          <w:tcPr>
            <w:tcW w:w="969"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c>
          <w:tcPr>
            <w:tcW w:w="1360"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c>
          <w:tcPr>
            <w:tcW w:w="1366"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c>
          <w:tcPr>
            <w:tcW w:w="1227"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r>
      <w:tr w:rsidR="00556D1D" w:rsidRPr="005F1FE6" w:rsidTr="00556D1D">
        <w:tc>
          <w:tcPr>
            <w:tcW w:w="316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rPr>
                <w:rFonts w:ascii="Times New Roman" w:hAnsi="Times New Roman"/>
                <w:b/>
                <w:sz w:val="20"/>
                <w:szCs w:val="20"/>
              </w:rPr>
            </w:pPr>
            <w:r w:rsidRPr="005F1FE6">
              <w:rPr>
                <w:rFonts w:ascii="Times New Roman" w:hAnsi="Times New Roman"/>
                <w:b/>
                <w:sz w:val="20"/>
                <w:szCs w:val="20"/>
              </w:rPr>
              <w:t>Oznámení o užívání stavby</w:t>
            </w: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0</w:t>
            </w:r>
          </w:p>
        </w:tc>
        <w:tc>
          <w:tcPr>
            <w:tcW w:w="969"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c>
          <w:tcPr>
            <w:tcW w:w="1360"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c>
          <w:tcPr>
            <w:tcW w:w="1366"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c>
          <w:tcPr>
            <w:tcW w:w="1227"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r>
      <w:tr w:rsidR="00556D1D" w:rsidRPr="005F1FE6" w:rsidTr="00556D1D">
        <w:tc>
          <w:tcPr>
            <w:tcW w:w="3167"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rPr>
                <w:rFonts w:ascii="Times New Roman" w:hAnsi="Times New Roman"/>
                <w:b/>
                <w:sz w:val="20"/>
                <w:szCs w:val="20"/>
              </w:rPr>
            </w:pPr>
            <w:r w:rsidRPr="005F1FE6">
              <w:rPr>
                <w:rFonts w:ascii="Times New Roman" w:hAnsi="Times New Roman"/>
                <w:b/>
                <w:sz w:val="20"/>
                <w:szCs w:val="20"/>
              </w:rPr>
              <w:t>Interní spisy MSp</w:t>
            </w:r>
          </w:p>
        </w:tc>
        <w:tc>
          <w:tcPr>
            <w:tcW w:w="1199" w:type="dxa"/>
            <w:tcBorders>
              <w:top w:val="single" w:sz="4" w:space="0" w:color="auto"/>
              <w:left w:val="single" w:sz="4" w:space="0" w:color="auto"/>
              <w:bottom w:val="single" w:sz="4" w:space="0" w:color="auto"/>
              <w:right w:val="single" w:sz="4" w:space="0" w:color="auto"/>
            </w:tcBorders>
            <w:hideMark/>
          </w:tcPr>
          <w:p w:rsidR="00556D1D" w:rsidRPr="005F1FE6" w:rsidRDefault="00556D1D" w:rsidP="00556D1D">
            <w:pPr>
              <w:pStyle w:val="Bezmezer"/>
              <w:jc w:val="center"/>
              <w:rPr>
                <w:rFonts w:ascii="Times New Roman" w:hAnsi="Times New Roman"/>
                <w:sz w:val="20"/>
                <w:szCs w:val="20"/>
              </w:rPr>
            </w:pPr>
            <w:r w:rsidRPr="005F1FE6">
              <w:rPr>
                <w:rFonts w:ascii="Times New Roman" w:hAnsi="Times New Roman"/>
                <w:sz w:val="20"/>
                <w:szCs w:val="20"/>
              </w:rPr>
              <w:t>25</w:t>
            </w:r>
          </w:p>
        </w:tc>
        <w:tc>
          <w:tcPr>
            <w:tcW w:w="969"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c>
          <w:tcPr>
            <w:tcW w:w="1360"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c>
          <w:tcPr>
            <w:tcW w:w="1366"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c>
          <w:tcPr>
            <w:tcW w:w="1227" w:type="dxa"/>
            <w:tcBorders>
              <w:top w:val="single" w:sz="4" w:space="0" w:color="auto"/>
              <w:left w:val="single" w:sz="4" w:space="0" w:color="auto"/>
              <w:bottom w:val="single" w:sz="4" w:space="0" w:color="auto"/>
              <w:right w:val="single" w:sz="4" w:space="0" w:color="auto"/>
            </w:tcBorders>
          </w:tcPr>
          <w:p w:rsidR="00556D1D" w:rsidRPr="005F1FE6" w:rsidRDefault="00556D1D" w:rsidP="00556D1D">
            <w:pPr>
              <w:pStyle w:val="Bezmezer"/>
              <w:jc w:val="center"/>
              <w:rPr>
                <w:rFonts w:ascii="Times New Roman" w:hAnsi="Times New Roman"/>
                <w:sz w:val="20"/>
                <w:szCs w:val="20"/>
              </w:rPr>
            </w:pPr>
          </w:p>
        </w:tc>
      </w:tr>
    </w:tbl>
    <w:p w:rsidR="00556D1D" w:rsidRDefault="00556D1D" w:rsidP="005F1FE6">
      <w:pPr>
        <w:pStyle w:val="Bezmezer"/>
        <w:rPr>
          <w:rFonts w:ascii="Times New Roman" w:hAnsi="Times New Roman"/>
        </w:rPr>
      </w:pPr>
      <w:r w:rsidRPr="005F1FE6">
        <w:t>*</w:t>
      </w:r>
      <w:r w:rsidRPr="005F1FE6">
        <w:rPr>
          <w:rFonts w:ascii="Times New Roman" w:hAnsi="Times New Roman"/>
        </w:rPr>
        <w:t>závěrečná kontrolní prohlídka</w:t>
      </w:r>
    </w:p>
    <w:p w:rsidR="005F1FE6" w:rsidRPr="00304AC8" w:rsidRDefault="005F1FE6" w:rsidP="005F1FE6">
      <w:pPr>
        <w:pStyle w:val="Bezmezer"/>
      </w:pPr>
    </w:p>
    <w:p w:rsidR="001B5CA5" w:rsidRDefault="00304AC8" w:rsidP="00304AC8">
      <w:pPr>
        <w:jc w:val="left"/>
        <w:rPr>
          <w:rFonts w:eastAsia="Calibri" w:cs="Times New Roman"/>
        </w:rPr>
        <w:sectPr w:rsidR="001B5CA5" w:rsidSect="00427C90">
          <w:headerReference w:type="default" r:id="rId260"/>
          <w:pgSz w:w="11906" w:h="16838"/>
          <w:pgMar w:top="1417" w:right="1417" w:bottom="1417" w:left="1417" w:header="708" w:footer="708" w:gutter="0"/>
          <w:cols w:space="708"/>
          <w:docGrid w:linePitch="360"/>
        </w:sectPr>
      </w:pPr>
      <w:r w:rsidRPr="00304AC8">
        <w:rPr>
          <w:rFonts w:eastAsia="Calibri" w:cs="Times New Roman"/>
        </w:rPr>
        <w:br w:type="page"/>
      </w:r>
    </w:p>
    <w:p w:rsidR="001B5CA5" w:rsidRPr="0039360A" w:rsidRDefault="001B5CA5" w:rsidP="001B5CA5">
      <w:pPr>
        <w:spacing w:line="240" w:lineRule="auto"/>
        <w:rPr>
          <w:rFonts w:eastAsia="Times New Roman"/>
          <w:b/>
          <w:bCs/>
          <w:kern w:val="28"/>
          <w:sz w:val="40"/>
          <w:szCs w:val="32"/>
          <w:lang w:bidi="en-US"/>
        </w:rPr>
      </w:pPr>
    </w:p>
    <w:p w:rsidR="001B5CA5" w:rsidRPr="0039360A" w:rsidRDefault="001B5CA5" w:rsidP="001B5CA5">
      <w:pPr>
        <w:spacing w:line="240" w:lineRule="auto"/>
      </w:pPr>
      <w:r>
        <w:rPr>
          <w:noProof/>
          <w:lang w:eastAsia="cs-CZ"/>
        </w:rPr>
        <w:drawing>
          <wp:inline distT="0" distB="0" distL="0" distR="0">
            <wp:extent cx="5286375" cy="6934200"/>
            <wp:effectExtent l="0" t="0" r="9525" b="0"/>
            <wp:docPr id="369968" name="Obrázek 369968" descr="Obráz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 descr="Obrázek10"/>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5286375" cy="6934200"/>
                    </a:xfrm>
                    <a:prstGeom prst="rect">
                      <a:avLst/>
                    </a:prstGeom>
                    <a:noFill/>
                    <a:ln>
                      <a:noFill/>
                    </a:ln>
                  </pic:spPr>
                </pic:pic>
              </a:graphicData>
            </a:graphic>
          </wp:inline>
        </w:drawing>
      </w:r>
    </w:p>
    <w:p w:rsidR="001B5CA5" w:rsidRPr="0039360A" w:rsidRDefault="001B5CA5" w:rsidP="001B5CA5">
      <w:pPr>
        <w:pStyle w:val="Nzev"/>
        <w:rPr>
          <w:lang w:val="cs-CZ"/>
        </w:rPr>
      </w:pPr>
      <w:bookmarkStart w:id="548" w:name="_Toc413335085"/>
      <w:bookmarkStart w:id="549" w:name="_Toc3203452"/>
      <w:r w:rsidRPr="001B5CA5">
        <w:t>PŘEHLED</w:t>
      </w:r>
      <w:r w:rsidRPr="0039360A">
        <w:rPr>
          <w:lang w:val="cs-CZ"/>
        </w:rPr>
        <w:t xml:space="preserve"> KONTROLNÍCH AKCÍ</w:t>
      </w:r>
      <w:bookmarkEnd w:id="548"/>
      <w:bookmarkEnd w:id="549"/>
    </w:p>
    <w:p w:rsidR="001B5CA5" w:rsidRPr="0039360A" w:rsidRDefault="001B5CA5" w:rsidP="001B5CA5">
      <w:pPr>
        <w:spacing w:line="240" w:lineRule="auto"/>
        <w:rPr>
          <w:rFonts w:eastAsia="Times New Roman"/>
          <w:kern w:val="28"/>
          <w:sz w:val="40"/>
          <w:szCs w:val="32"/>
          <w:lang w:bidi="en-US"/>
        </w:rPr>
      </w:pPr>
      <w:r w:rsidRPr="0039360A">
        <w:br w:type="page"/>
      </w:r>
    </w:p>
    <w:p w:rsidR="001B5CA5" w:rsidRPr="0039360A" w:rsidRDefault="001B5CA5" w:rsidP="001B5CA5">
      <w:pPr>
        <w:spacing w:line="240" w:lineRule="auto"/>
        <w:jc w:val="center"/>
        <w:rPr>
          <w:rFonts w:eastAsia="Times New Roman"/>
          <w:b/>
          <w:bCs/>
          <w:kern w:val="28"/>
          <w:sz w:val="40"/>
          <w:szCs w:val="32"/>
          <w:lang w:bidi="en-US"/>
        </w:rPr>
      </w:pPr>
      <w:r w:rsidRPr="0039360A">
        <w:br w:type="page"/>
      </w:r>
    </w:p>
    <w:p w:rsidR="00556D1D" w:rsidRPr="005F1FE6" w:rsidRDefault="00556D1D" w:rsidP="00556D1D">
      <w:pPr>
        <w:spacing w:line="240" w:lineRule="auto"/>
        <w:jc w:val="center"/>
        <w:rPr>
          <w:b/>
          <w:sz w:val="32"/>
          <w:szCs w:val="32"/>
        </w:rPr>
      </w:pPr>
      <w:r w:rsidRPr="005F1FE6">
        <w:rPr>
          <w:b/>
          <w:sz w:val="32"/>
          <w:szCs w:val="32"/>
        </w:rPr>
        <w:t>P Ř E H L E D    K O N T R O L N Í C H   A K C Í</w:t>
      </w:r>
    </w:p>
    <w:p w:rsidR="00556D1D" w:rsidRPr="005F1FE6" w:rsidRDefault="00556D1D" w:rsidP="00556D1D">
      <w:pPr>
        <w:spacing w:line="240" w:lineRule="auto"/>
        <w:jc w:val="center"/>
        <w:rPr>
          <w:b/>
          <w:sz w:val="32"/>
          <w:szCs w:val="32"/>
        </w:rPr>
      </w:pPr>
      <w:r w:rsidRPr="005F1FE6">
        <w:rPr>
          <w:b/>
          <w:sz w:val="32"/>
          <w:szCs w:val="32"/>
        </w:rPr>
        <w:t>P R O V E D E N Ý C H   V   R E S O R T U</w:t>
      </w:r>
    </w:p>
    <w:p w:rsidR="00556D1D" w:rsidRPr="005F1FE6" w:rsidRDefault="00556D1D" w:rsidP="00556D1D">
      <w:pPr>
        <w:spacing w:line="240" w:lineRule="auto"/>
        <w:jc w:val="center"/>
        <w:rPr>
          <w:b/>
          <w:sz w:val="32"/>
          <w:szCs w:val="32"/>
        </w:rPr>
      </w:pPr>
      <w:r w:rsidRPr="005F1FE6">
        <w:rPr>
          <w:b/>
          <w:sz w:val="32"/>
          <w:szCs w:val="32"/>
        </w:rPr>
        <w:t>M I N I S T E R S T V A   S P R A V E D L N O S T I</w:t>
      </w:r>
    </w:p>
    <w:p w:rsidR="00556D1D" w:rsidRPr="005F1FE6" w:rsidRDefault="00556D1D" w:rsidP="00556D1D">
      <w:pPr>
        <w:spacing w:line="240" w:lineRule="auto"/>
        <w:jc w:val="center"/>
        <w:rPr>
          <w:b/>
          <w:sz w:val="32"/>
          <w:szCs w:val="32"/>
        </w:rPr>
      </w:pPr>
      <w:r w:rsidRPr="005F1FE6">
        <w:rPr>
          <w:b/>
          <w:sz w:val="32"/>
          <w:szCs w:val="32"/>
        </w:rPr>
        <w:t>V   R O C E   2 0 1 8</w:t>
      </w:r>
    </w:p>
    <w:p w:rsidR="00556D1D" w:rsidRPr="005F1FE6" w:rsidRDefault="00556D1D" w:rsidP="00556D1D">
      <w:pPr>
        <w:pStyle w:val="MSp-text"/>
        <w:spacing w:after="0"/>
        <w:ind w:firstLine="708"/>
      </w:pPr>
    </w:p>
    <w:p w:rsidR="00556D1D" w:rsidRPr="005F1FE6" w:rsidRDefault="00556D1D" w:rsidP="00556D1D">
      <w:pPr>
        <w:autoSpaceDE w:val="0"/>
        <w:autoSpaceDN w:val="0"/>
        <w:adjustRightInd w:val="0"/>
        <w:spacing w:after="0" w:line="240" w:lineRule="auto"/>
        <w:ind w:firstLine="708"/>
        <w:rPr>
          <w:rFonts w:cs="Times New Roman"/>
        </w:rPr>
      </w:pPr>
      <w:r w:rsidRPr="005F1FE6">
        <w:rPr>
          <w:rFonts w:cs="Times New Roman"/>
        </w:rPr>
        <w:t xml:space="preserve">Oddělení finanční a majetkové kontroly Odboru kontroly Ministerstva spravedlnosti ČR (dále </w:t>
      </w:r>
      <w:r w:rsidR="00005595">
        <w:rPr>
          <w:rFonts w:cs="Times New Roman"/>
        </w:rPr>
        <w:t>jen „</w:t>
      </w:r>
      <w:r w:rsidRPr="005F1FE6">
        <w:rPr>
          <w:rFonts w:cs="Times New Roman"/>
        </w:rPr>
        <w:t>OFMK</w:t>
      </w:r>
      <w:r w:rsidR="00005595">
        <w:rPr>
          <w:rFonts w:cs="Times New Roman"/>
        </w:rPr>
        <w:t>“</w:t>
      </w:r>
      <w:r w:rsidRPr="005F1FE6">
        <w:rPr>
          <w:rFonts w:cs="Times New Roman"/>
        </w:rPr>
        <w:t xml:space="preserve">) zajišťuje v systému finančního řízení veřejnosprávní kontrolu hospodaření resortních organizačních složek státu vykonávanou podle zákona č. 320/2001 Sb., o finanční kontrole ve veřejné správě. Kompetence ke kontrole hospodaření Vězeňské služby České republiky je založena ustanovením § 4a zákona č. 555/1992 Sb., o Vězeňské službě a Justiční stráži. Kontroly jsou prováděny v režimu zákona č. 255/2012 Sb., kontrolní řád, při dodržení všech metodických postupů. </w:t>
      </w:r>
    </w:p>
    <w:p w:rsidR="00556D1D" w:rsidRPr="005F1FE6" w:rsidRDefault="00556D1D" w:rsidP="00556D1D">
      <w:pPr>
        <w:autoSpaceDE w:val="0"/>
        <w:autoSpaceDN w:val="0"/>
        <w:adjustRightInd w:val="0"/>
        <w:spacing w:after="0" w:line="240" w:lineRule="auto"/>
        <w:ind w:firstLine="708"/>
        <w:rPr>
          <w:rFonts w:cs="Times New Roman"/>
          <w:bCs/>
          <w:i/>
          <w:iCs/>
        </w:rPr>
      </w:pPr>
    </w:p>
    <w:p w:rsidR="00556D1D" w:rsidRPr="005F1FE6" w:rsidRDefault="00556D1D" w:rsidP="00556D1D">
      <w:pPr>
        <w:pStyle w:val="Zkladntext"/>
        <w:spacing w:after="0"/>
        <w:rPr>
          <w:rFonts w:cs="Times New Roman"/>
        </w:rPr>
      </w:pPr>
      <w:r w:rsidRPr="005F1FE6">
        <w:rPr>
          <w:rFonts w:cs="Times New Roman"/>
        </w:rPr>
        <w:t xml:space="preserve">Právní rámec výkonu kontrolní činnosti: </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zákon č. 320/2001 Sb., o finanční kontrole ve státní správě a o změně některých zákonů, a to v rozsahu § 1 až 8 a dále pak § 11 až 27 a § 31,</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vyhláška Ministerstva financí č. 416/2004 Sb., kterou se provádí zákon č. 320/2001 Sb., o finanční kontrole ve veřejné správě ve znění pozdějších změn a doplňků, a to v rozsahu § 1 až 26 a dále § 32 až 33,</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 xml:space="preserve">zákon č. 255/2012 Sb., o kontrole (kontrolní řád), který tvoří procesní pravidla pro výkon kontrol, </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zákon č. 563/1991 Sb., o účetnictví, ve znění pozdějších předpisů,</w:t>
      </w:r>
    </w:p>
    <w:p w:rsidR="00556D1D" w:rsidRPr="005F1FE6" w:rsidRDefault="005451EE" w:rsidP="00556D1D">
      <w:pPr>
        <w:pStyle w:val="Zkladntext"/>
        <w:numPr>
          <w:ilvl w:val="0"/>
          <w:numId w:val="23"/>
        </w:numPr>
        <w:overflowPunct w:val="0"/>
        <w:autoSpaceDE w:val="0"/>
        <w:autoSpaceDN w:val="0"/>
        <w:adjustRightInd w:val="0"/>
        <w:spacing w:after="0" w:line="240" w:lineRule="auto"/>
        <w:rPr>
          <w:rFonts w:cs="Times New Roman"/>
        </w:rPr>
      </w:pPr>
      <w:r>
        <w:rPr>
          <w:rFonts w:cs="Times New Roman"/>
        </w:rPr>
        <w:t>vyhláška MF ČR</w:t>
      </w:r>
      <w:r w:rsidR="00556D1D" w:rsidRPr="005F1FE6">
        <w:rPr>
          <w:rFonts w:cs="Times New Roman"/>
        </w:rPr>
        <w:t xml:space="preserve"> č. 410/2009 Sb., kterou se provádí některá ustanovení zákona o účetnictví pro některé vybrané účetní jednotky, </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zákon č. 218/2000 Sb., rozpočtová pravidla, ve znění pozdějších předpisů,</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zákon č. 219/2000 Sb., o majetku České republiky a jejím vystupování v právních věcech, ve znění pozdějších předpisů,</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vyhláška č. 62/2001 Sb., o hospodaření organizačních složek státu a státních organizací s majetkem státu,</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 xml:space="preserve">zákon č. 262/2006 Sb., zákoník práce, ve znění pozdějších předpisů, </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 xml:space="preserve">zákon č. 500/2004 Sb., správní řád, ve znění pozdějších předpisů, </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vyhláška č. 323/2002 Sb., o rozpočtové skladbě, ve znění pozdějších předpisů,</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vyhláška č. 270/2010 Sb., o inventarizaci majetku a závazků,</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zákon č. 137/2006 Sb., o veřejných zakázkách, ve znění pozdějších předpisů,</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zákon č. 134/2016 Sb., o zadávání veřejných zakázek,</w:t>
      </w:r>
    </w:p>
    <w:p w:rsidR="00556D1D" w:rsidRPr="005F1FE6" w:rsidRDefault="00556D1D" w:rsidP="00556D1D">
      <w:pPr>
        <w:pStyle w:val="Zkladntext"/>
        <w:numPr>
          <w:ilvl w:val="0"/>
          <w:numId w:val="23"/>
        </w:numPr>
        <w:overflowPunct w:val="0"/>
        <w:autoSpaceDE w:val="0"/>
        <w:autoSpaceDN w:val="0"/>
        <w:adjustRightInd w:val="0"/>
        <w:spacing w:after="0" w:line="240" w:lineRule="auto"/>
        <w:rPr>
          <w:rFonts w:cs="Times New Roman"/>
        </w:rPr>
      </w:pPr>
      <w:r w:rsidRPr="005F1FE6">
        <w:rPr>
          <w:rFonts w:cs="Times New Roman"/>
        </w:rPr>
        <w:t>vyhláška č. 114/2002 Sb., o fondu kulturních a sociálních potřeb.</w:t>
      </w:r>
    </w:p>
    <w:p w:rsidR="00556D1D" w:rsidRPr="005F1FE6" w:rsidRDefault="00556D1D" w:rsidP="00556D1D">
      <w:pPr>
        <w:pStyle w:val="Zkladntext"/>
        <w:spacing w:after="0"/>
        <w:rPr>
          <w:rFonts w:cs="Times New Roman"/>
        </w:rPr>
      </w:pPr>
    </w:p>
    <w:p w:rsidR="00556D1D" w:rsidRPr="005F1FE6" w:rsidRDefault="00556D1D" w:rsidP="00556D1D">
      <w:pPr>
        <w:pStyle w:val="Zkladntext3"/>
        <w:spacing w:after="0" w:line="240" w:lineRule="auto"/>
        <w:ind w:firstLine="708"/>
        <w:jc w:val="both"/>
        <w:rPr>
          <w:rFonts w:ascii="Times New Roman" w:hAnsi="Times New Roman"/>
          <w:sz w:val="22"/>
          <w:szCs w:val="22"/>
        </w:rPr>
      </w:pPr>
      <w:r w:rsidRPr="005F1FE6">
        <w:rPr>
          <w:rFonts w:ascii="Times New Roman" w:hAnsi="Times New Roman"/>
          <w:sz w:val="22"/>
          <w:szCs w:val="22"/>
        </w:rPr>
        <w:t>Resortních organizačních složek státu (dále</w:t>
      </w:r>
      <w:r w:rsidR="00005595">
        <w:rPr>
          <w:rFonts w:ascii="Times New Roman" w:hAnsi="Times New Roman"/>
          <w:sz w:val="22"/>
          <w:szCs w:val="22"/>
        </w:rPr>
        <w:t xml:space="preserve"> jen</w:t>
      </w:r>
      <w:r w:rsidRPr="005F1FE6">
        <w:rPr>
          <w:rFonts w:ascii="Times New Roman" w:hAnsi="Times New Roman"/>
          <w:sz w:val="22"/>
          <w:szCs w:val="22"/>
        </w:rPr>
        <w:t xml:space="preserve"> </w:t>
      </w:r>
      <w:r w:rsidR="00005595">
        <w:rPr>
          <w:rFonts w:ascii="Times New Roman" w:hAnsi="Times New Roman"/>
          <w:sz w:val="22"/>
          <w:szCs w:val="22"/>
        </w:rPr>
        <w:t>„</w:t>
      </w:r>
      <w:r w:rsidR="005451EE">
        <w:rPr>
          <w:rFonts w:ascii="Times New Roman" w:hAnsi="Times New Roman"/>
          <w:sz w:val="22"/>
          <w:szCs w:val="22"/>
        </w:rPr>
        <w:t>OSS</w:t>
      </w:r>
      <w:r w:rsidR="00005595">
        <w:rPr>
          <w:rFonts w:ascii="Times New Roman" w:hAnsi="Times New Roman"/>
          <w:sz w:val="22"/>
          <w:szCs w:val="22"/>
        </w:rPr>
        <w:t>“</w:t>
      </w:r>
      <w:r w:rsidR="005451EE">
        <w:rPr>
          <w:rFonts w:ascii="Times New Roman" w:hAnsi="Times New Roman"/>
          <w:sz w:val="22"/>
          <w:szCs w:val="22"/>
        </w:rPr>
        <w:t>) a příspěvkových organizací</w:t>
      </w:r>
      <w:r w:rsidRPr="005F1FE6">
        <w:rPr>
          <w:rFonts w:ascii="Times New Roman" w:hAnsi="Times New Roman"/>
          <w:sz w:val="22"/>
          <w:szCs w:val="22"/>
        </w:rPr>
        <w:t xml:space="preserve"> </w:t>
      </w:r>
      <w:r w:rsidR="005451EE">
        <w:rPr>
          <w:rFonts w:ascii="Times New Roman" w:hAnsi="Times New Roman"/>
          <w:sz w:val="22"/>
          <w:szCs w:val="22"/>
        </w:rPr>
        <w:t xml:space="preserve">kontrolovaných  odborem kontroly MSp, </w:t>
      </w:r>
      <w:r w:rsidRPr="005F1FE6">
        <w:rPr>
          <w:rFonts w:ascii="Times New Roman" w:hAnsi="Times New Roman"/>
          <w:sz w:val="22"/>
          <w:szCs w:val="22"/>
        </w:rPr>
        <w:t xml:space="preserve">které jsou samostatnými účetními jednotkami, je 117, z toho pouze u 8 OSS bylo zřízeno pracoviště interního auditu. Funkce interního auditu u OSS je tak v souladu se zákonem o finanční kontrole nahrazována veřejnosprávní kontrolou prováděnou OFMK, a to přednostně před výkonem kontroly na ministerstvu s vlastním pracovištěm interního auditu. Veřejnosprávní kontroly jsou periodicky vykonávány nejméně jedenkrát za tři roky. </w:t>
      </w:r>
    </w:p>
    <w:p w:rsidR="00556D1D" w:rsidRPr="005F1FE6" w:rsidRDefault="00556D1D" w:rsidP="00556D1D">
      <w:pPr>
        <w:pStyle w:val="Zkladntext3"/>
        <w:spacing w:after="0" w:line="240" w:lineRule="auto"/>
        <w:ind w:firstLine="708"/>
        <w:jc w:val="both"/>
        <w:rPr>
          <w:rFonts w:ascii="Times New Roman" w:hAnsi="Times New Roman"/>
          <w:sz w:val="22"/>
          <w:szCs w:val="22"/>
        </w:rPr>
      </w:pPr>
    </w:p>
    <w:p w:rsidR="00556D1D" w:rsidRPr="005F1FE6" w:rsidRDefault="00556D1D" w:rsidP="003A1E89">
      <w:pPr>
        <w:pStyle w:val="Zkladntext"/>
        <w:spacing w:after="0" w:line="240" w:lineRule="auto"/>
        <w:ind w:firstLine="709"/>
      </w:pPr>
      <w:r w:rsidRPr="005F1FE6">
        <w:t>Činnost OFMK v roce 2018 vycházela z plánovaných úkolů schválených ministrem spravedlnosti. Činnost OFMK byla v souladu se zákonem č. 320/2001 Sb., o finanční kontrole</w:t>
      </w:r>
      <w:r w:rsidR="005451EE">
        <w:t>,</w:t>
      </w:r>
      <w:r w:rsidRPr="005F1FE6">
        <w:t xml:space="preserve"> zaměřena především na veřejnosprávní kontrolu, tj. na finanční kontrolu skutečností rozhodných pro hospodaření s veřejnými prostředky, zejména při vynakládání veřejných výdajů včetně veřejné finanční podpory u příspěvkových organizací, ke kterým MSp plní zřizovatelskou funkci. OFMK koordinovalo se zástupci krajských soudů provedení veřejnosprávních kontrol hospodaření s majetkem státu u okresních a obvodních soudů. V roce 2018 byl ve třech případech uplatněn ze strany vedení ministerstva požadavek na provedení jednoho operativního šetření a dvou mimořádných tematických kontrol veřejných zakázek, které byly provedeny prioritně, a proto z nedostatku časové kapacity byly dva původně plánované úkoly roku 2018 zařazeny do plánu na rok </w:t>
      </w:r>
      <w:r w:rsidR="007846E2">
        <w:t>2019 (Zotavovna Přední Labská a </w:t>
      </w:r>
      <w:r w:rsidRPr="005F1FE6">
        <w:t xml:space="preserve">Krajský soud v Plzni).  </w:t>
      </w:r>
    </w:p>
    <w:p w:rsidR="00556D1D" w:rsidRPr="005F1FE6" w:rsidRDefault="00556D1D" w:rsidP="003A1E89">
      <w:pPr>
        <w:pStyle w:val="Zkladntext"/>
        <w:spacing w:after="0" w:line="240" w:lineRule="auto"/>
        <w:ind w:firstLine="709"/>
      </w:pPr>
    </w:p>
    <w:p w:rsidR="00556D1D" w:rsidRPr="005F1FE6" w:rsidRDefault="00556D1D" w:rsidP="00556D1D">
      <w:pPr>
        <w:tabs>
          <w:tab w:val="left" w:pos="284"/>
        </w:tabs>
        <w:spacing w:after="0" w:line="240" w:lineRule="auto"/>
        <w:ind w:firstLine="709"/>
      </w:pPr>
      <w:r w:rsidRPr="005F1FE6">
        <w:t xml:space="preserve">V souladu s plánem bylo provedeno 7 veřejnosprávních kontrol zaměřených na hospodaření s majetkem státu a ověření fungování systému finanční kontroly, 1 následná kontrola k ověření plnění opatření přijatých k odstranění nedostatků zjištěných veřejnosprávní kontrolou, 2 tematické kontroly hospodaření s majetkem státu, 2 tematické kontroly a 1 operativní šetření k veřejným zakázkám. Kontrolovaným obdobím při výkonu veřejnosprávních kontrol byly roky 2015, 2016, 2017 a alikvotní část roku 2018. </w:t>
      </w:r>
    </w:p>
    <w:p w:rsidR="00556D1D" w:rsidRPr="005F1FE6" w:rsidRDefault="00556D1D" w:rsidP="00556D1D">
      <w:pPr>
        <w:tabs>
          <w:tab w:val="left" w:pos="284"/>
        </w:tabs>
        <w:spacing w:after="0" w:line="240" w:lineRule="auto"/>
        <w:ind w:firstLine="709"/>
      </w:pPr>
    </w:p>
    <w:p w:rsidR="00556D1D" w:rsidRPr="005F1FE6" w:rsidRDefault="00556D1D" w:rsidP="00556D1D">
      <w:pPr>
        <w:tabs>
          <w:tab w:val="left" w:pos="284"/>
        </w:tabs>
        <w:spacing w:after="0" w:line="240" w:lineRule="auto"/>
        <w:ind w:firstLine="709"/>
      </w:pPr>
      <w:r w:rsidRPr="005F1FE6">
        <w:t>Ve 2. pololetí bylo při přípravě kontrolních</w:t>
      </w:r>
      <w:r w:rsidR="00005595">
        <w:t xml:space="preserve"> akcí zohledňováno ustanovení usnesení vlády ČR</w:t>
      </w:r>
      <w:r w:rsidRPr="005F1FE6">
        <w:t xml:space="preserve"> </w:t>
      </w:r>
      <w:r w:rsidR="00005595" w:rsidRPr="005F1FE6">
        <w:t>ze dne 19. 6. 2018</w:t>
      </w:r>
      <w:r w:rsidR="00005595">
        <w:t xml:space="preserve"> </w:t>
      </w:r>
      <w:r w:rsidRPr="005F1FE6">
        <w:t xml:space="preserve">č. 398, které rozšířilo úkol důraznějšího zaměření finančních kontrol na dodržování právních předpisů v oblasti účetnictví a o evidenci a vymáhání pohledávek.  </w:t>
      </w:r>
    </w:p>
    <w:p w:rsidR="00556D1D" w:rsidRPr="005F1FE6" w:rsidRDefault="00556D1D" w:rsidP="00556D1D">
      <w:pPr>
        <w:spacing w:after="0" w:line="240" w:lineRule="auto"/>
      </w:pPr>
    </w:p>
    <w:p w:rsidR="00556D1D" w:rsidRPr="005F1FE6" w:rsidRDefault="00556D1D" w:rsidP="00556D1D">
      <w:pPr>
        <w:spacing w:after="0" w:line="240" w:lineRule="auto"/>
      </w:pPr>
      <w:r w:rsidRPr="005F1FE6">
        <w:t>Přehled provedených kontrol:</w:t>
      </w:r>
    </w:p>
    <w:p w:rsidR="00556D1D" w:rsidRPr="005F1FE6" w:rsidRDefault="00556D1D" w:rsidP="00556D1D">
      <w:pPr>
        <w:spacing w:after="0" w:line="240" w:lineRule="auto"/>
      </w:pPr>
    </w:p>
    <w:p w:rsidR="00556D1D" w:rsidRPr="005F1FE6" w:rsidRDefault="00556D1D" w:rsidP="00556D1D">
      <w:pPr>
        <w:spacing w:after="0" w:line="240" w:lineRule="auto"/>
        <w:ind w:firstLine="708"/>
      </w:pPr>
      <w:r w:rsidRPr="005F1FE6">
        <w:t>1.</w:t>
      </w:r>
      <w:r w:rsidRPr="005F1FE6">
        <w:tab/>
        <w:t xml:space="preserve">Veřejnosprávní kontrola hospodaření u IKSP v Praze č.j. MSP-7/2018-OK-OFK </w:t>
      </w:r>
    </w:p>
    <w:p w:rsidR="00556D1D" w:rsidRPr="005F1FE6" w:rsidRDefault="00556D1D" w:rsidP="00556D1D">
      <w:pPr>
        <w:spacing w:after="0" w:line="240" w:lineRule="auto"/>
        <w:ind w:firstLine="708"/>
      </w:pPr>
      <w:r w:rsidRPr="005F1FE6">
        <w:t>2.</w:t>
      </w:r>
      <w:r w:rsidRPr="005F1FE6">
        <w:tab/>
        <w:t>Veřejnosprávní kontrola hospodaření u KSZ v Brně č.j. MSP-19/2018-OK-OFK</w:t>
      </w:r>
    </w:p>
    <w:p w:rsidR="00556D1D" w:rsidRPr="005F1FE6" w:rsidRDefault="00556D1D" w:rsidP="00556D1D">
      <w:pPr>
        <w:spacing w:after="0" w:line="240" w:lineRule="auto"/>
        <w:ind w:left="708"/>
      </w:pPr>
      <w:r w:rsidRPr="005F1FE6">
        <w:t>3.</w:t>
      </w:r>
      <w:r w:rsidRPr="005F1FE6">
        <w:tab/>
        <w:t>Veřejnosprávní kontrola hospodaření u VSZ v Olomouci č.j. MSP-26/2018-OK-OFK</w:t>
      </w:r>
    </w:p>
    <w:p w:rsidR="00556D1D" w:rsidRPr="005F1FE6" w:rsidRDefault="00556D1D" w:rsidP="00556D1D">
      <w:pPr>
        <w:spacing w:after="0" w:line="240" w:lineRule="auto"/>
        <w:ind w:left="708"/>
        <w:rPr>
          <w:u w:val="single"/>
        </w:rPr>
      </w:pPr>
      <w:r w:rsidRPr="005F1FE6">
        <w:t>4.</w:t>
      </w:r>
      <w:r w:rsidRPr="005F1FE6">
        <w:tab/>
        <w:t>Veřejnosprávní kontrola hospodaření na JA v Kroměříži č.j. MSP-27/2018-OK-OFK</w:t>
      </w:r>
    </w:p>
    <w:p w:rsidR="00556D1D" w:rsidRPr="005F1FE6" w:rsidRDefault="00556D1D" w:rsidP="00556D1D">
      <w:pPr>
        <w:spacing w:after="0" w:line="240" w:lineRule="auto"/>
        <w:ind w:left="1413" w:hanging="705"/>
      </w:pPr>
      <w:r w:rsidRPr="005F1FE6">
        <w:t>5.</w:t>
      </w:r>
      <w:r w:rsidRPr="005F1FE6">
        <w:tab/>
        <w:t>Následná kontrola plnění opatření po kontrole MF u KSZ Ústí nad Labem č.j. MSP-31/2018-OK-OFK</w:t>
      </w:r>
    </w:p>
    <w:p w:rsidR="00556D1D" w:rsidRPr="005F1FE6" w:rsidRDefault="00556D1D" w:rsidP="00556D1D">
      <w:pPr>
        <w:spacing w:after="0" w:line="240" w:lineRule="auto"/>
        <w:ind w:firstLine="708"/>
      </w:pPr>
      <w:r w:rsidRPr="005F1FE6">
        <w:t>6.</w:t>
      </w:r>
      <w:r w:rsidRPr="005F1FE6">
        <w:tab/>
        <w:t>Veřejnosprávní kontrola hospodaření u VS v Praze č.j. MSP-36/2018-OK- OFK</w:t>
      </w:r>
    </w:p>
    <w:p w:rsidR="00556D1D" w:rsidRPr="005F1FE6" w:rsidRDefault="00556D1D" w:rsidP="00556D1D">
      <w:pPr>
        <w:spacing w:after="0" w:line="240" w:lineRule="auto"/>
        <w:ind w:left="1413" w:hanging="705"/>
      </w:pPr>
      <w:r w:rsidRPr="005F1FE6">
        <w:t>7.</w:t>
      </w:r>
      <w:r w:rsidRPr="005F1FE6">
        <w:tab/>
        <w:t>Veřejnosprávní kontrola hospodaření u KSZ v Hradci Králové č.j. MSP-37/2018-OK-OFK</w:t>
      </w:r>
    </w:p>
    <w:p w:rsidR="00556D1D" w:rsidRPr="005F1FE6" w:rsidRDefault="00556D1D" w:rsidP="00556D1D">
      <w:pPr>
        <w:spacing w:after="0" w:line="240" w:lineRule="auto"/>
        <w:ind w:firstLine="708"/>
      </w:pPr>
      <w:r w:rsidRPr="005F1FE6">
        <w:t>8.</w:t>
      </w:r>
      <w:r w:rsidRPr="005F1FE6">
        <w:tab/>
        <w:t>Veřejnosprávní kontrola hospodaření u KS v Ostravě č.j. MSP-42/2018-OK-OFK</w:t>
      </w:r>
    </w:p>
    <w:p w:rsidR="00556D1D" w:rsidRPr="005F1FE6" w:rsidRDefault="00556D1D" w:rsidP="00556D1D">
      <w:pPr>
        <w:tabs>
          <w:tab w:val="left" w:pos="284"/>
          <w:tab w:val="left" w:pos="426"/>
        </w:tabs>
        <w:spacing w:after="0" w:line="240" w:lineRule="auto"/>
        <w:ind w:left="1413" w:hanging="705"/>
      </w:pPr>
      <w:r w:rsidRPr="005F1FE6">
        <w:t>9.</w:t>
      </w:r>
      <w:r w:rsidRPr="005F1FE6">
        <w:tab/>
      </w:r>
      <w:r w:rsidRPr="005F1FE6">
        <w:rPr>
          <w:bCs/>
        </w:rPr>
        <w:t>Operativní šetření veřejné zakázky na pořízení kancelářského nábytku u OS v Uherském Hradišti č.j. MSP-23/2018-OK-OFK (mimořádný úkol ministra spravedlnosti)</w:t>
      </w:r>
    </w:p>
    <w:p w:rsidR="00556D1D" w:rsidRPr="005F1FE6" w:rsidRDefault="00556D1D" w:rsidP="00556D1D">
      <w:pPr>
        <w:spacing w:after="0" w:line="240" w:lineRule="auto"/>
        <w:ind w:left="1413" w:hanging="705"/>
      </w:pPr>
      <w:r w:rsidRPr="005F1FE6">
        <w:t>10.</w:t>
      </w:r>
      <w:r w:rsidRPr="005F1FE6">
        <w:tab/>
      </w:r>
      <w:r w:rsidRPr="005F1FE6">
        <w:rPr>
          <w:bCs/>
        </w:rPr>
        <w:t>Celoresortní koordinovaná tematická kontrola hospodaření s majetkem státu č.j. MSP-28/2018-OK-OFK</w:t>
      </w:r>
    </w:p>
    <w:p w:rsidR="00556D1D" w:rsidRPr="005F1FE6" w:rsidRDefault="00556D1D" w:rsidP="00556D1D">
      <w:pPr>
        <w:spacing w:after="0" w:line="240" w:lineRule="auto"/>
        <w:ind w:left="1413" w:hanging="705"/>
      </w:pPr>
      <w:r w:rsidRPr="005F1FE6">
        <w:t>11.</w:t>
      </w:r>
      <w:r w:rsidRPr="005F1FE6">
        <w:tab/>
      </w:r>
      <w:r w:rsidRPr="005F1FE6">
        <w:rPr>
          <w:bCs/>
        </w:rPr>
        <w:t>Tematická kontrola hospodaření s majetkem státu u ObS Praha 10 a OS Mělník č.j. MSP-35/2018-OK-OFK (náhradní úkol za zrušenou plánovanou kontrolu u MěS v Praze, kde v době plánované kontroly probíhala daňová kontrola finančního úřadu)</w:t>
      </w:r>
    </w:p>
    <w:p w:rsidR="00556D1D" w:rsidRPr="005F1FE6" w:rsidRDefault="00556D1D" w:rsidP="00556D1D">
      <w:pPr>
        <w:spacing w:after="0" w:line="240" w:lineRule="auto"/>
        <w:ind w:left="1413" w:hanging="705"/>
      </w:pPr>
      <w:r w:rsidRPr="005F1FE6">
        <w:t>12</w:t>
      </w:r>
      <w:r w:rsidRPr="005F1FE6">
        <w:tab/>
      </w:r>
      <w:r w:rsidRPr="005F1FE6">
        <w:rPr>
          <w:bCs/>
        </w:rPr>
        <w:t>Tematická kontrola veřejných zakázek realizovaných odborem informatiky Ministerstva spravedlnosti č.j. MSP-41/2018-OK-OFK (mimořádný úkol ministra spravedlnosti)</w:t>
      </w:r>
    </w:p>
    <w:p w:rsidR="00556D1D" w:rsidRPr="005F1FE6" w:rsidRDefault="00556D1D" w:rsidP="00556D1D">
      <w:pPr>
        <w:spacing w:after="0" w:line="240" w:lineRule="auto"/>
        <w:ind w:left="1413" w:hanging="705"/>
        <w:rPr>
          <w:bCs/>
        </w:rPr>
      </w:pPr>
      <w:r w:rsidRPr="005F1FE6">
        <w:rPr>
          <w:bCs/>
        </w:rPr>
        <w:t>13.</w:t>
      </w:r>
      <w:r w:rsidRPr="005F1FE6">
        <w:rPr>
          <w:bCs/>
        </w:rPr>
        <w:tab/>
        <w:t>Tematická kontrola veřejné zakázky na nákup tiskáren pro VS ČR č.j. MSP-48/2018-OK-OFK (mimořádný úkol ministra spravedlnosti)</w:t>
      </w:r>
    </w:p>
    <w:p w:rsidR="00556D1D" w:rsidRPr="005F1FE6" w:rsidRDefault="00556D1D" w:rsidP="00556D1D">
      <w:pPr>
        <w:spacing w:after="0" w:line="240" w:lineRule="auto"/>
      </w:pPr>
    </w:p>
    <w:p w:rsidR="00556D1D" w:rsidRPr="005F1FE6" w:rsidRDefault="00556D1D" w:rsidP="00556D1D">
      <w:pPr>
        <w:pStyle w:val="MSp-text"/>
        <w:spacing w:after="0"/>
        <w:ind w:firstLine="0"/>
        <w:rPr>
          <w:sz w:val="22"/>
          <w:szCs w:val="22"/>
        </w:rPr>
      </w:pPr>
      <w:r w:rsidRPr="005F1FE6">
        <w:rPr>
          <w:sz w:val="22"/>
          <w:szCs w:val="22"/>
        </w:rPr>
        <w:tab/>
        <w:t>Ekonomicky a právně zdůvodněné popisy kontrolních zjištění byly resortními organizačními složkami státu využity k eliminaci jejich opakovaného výskytu. Kontrolované resortní organizační složky státu přijímaly opatření k odstranění zjištěných nedostatků se stanovením konkrétních odpovědných osob a termínů splnění. Ministr spravedlnosti na základě informace OFMK ukládal splnění přijatých opatření. Kontrola plnění přijatých opatření je prováděna OFMK podle závažnosti zjištění buď formou následné kontroly po nahlášeném splnění opatření v následujícím období, nebo veřejnosprávní kontrolou v časovém horizontu cca 3 let. Souhrnně lze zhodnotit, že zjištěné nedostatky spočívaly především v porušení ustanovení uvede</w:t>
      </w:r>
      <w:r w:rsidR="00005595">
        <w:rPr>
          <w:sz w:val="22"/>
          <w:szCs w:val="22"/>
        </w:rPr>
        <w:t>ných zákonných norem:</w:t>
      </w:r>
    </w:p>
    <w:p w:rsidR="00556D1D" w:rsidRPr="005F1FE6" w:rsidRDefault="00556D1D" w:rsidP="00556D1D">
      <w:pPr>
        <w:pStyle w:val="MSp-text"/>
        <w:spacing w:after="0"/>
        <w:ind w:firstLine="0"/>
        <w:rPr>
          <w:sz w:val="22"/>
          <w:szCs w:val="22"/>
        </w:rPr>
      </w:pPr>
      <w:r w:rsidRPr="005F1FE6">
        <w:rPr>
          <w:sz w:val="22"/>
          <w:szCs w:val="22"/>
        </w:rPr>
        <w:t xml:space="preserve"> </w:t>
      </w:r>
    </w:p>
    <w:p w:rsidR="00556D1D" w:rsidRPr="005F1FE6" w:rsidRDefault="00556D1D" w:rsidP="00556D1D">
      <w:pPr>
        <w:pStyle w:val="MSp-text"/>
        <w:numPr>
          <w:ilvl w:val="0"/>
          <w:numId w:val="42"/>
        </w:numPr>
        <w:spacing w:after="0"/>
        <w:rPr>
          <w:sz w:val="22"/>
          <w:szCs w:val="22"/>
        </w:rPr>
      </w:pPr>
      <w:r w:rsidRPr="005F1FE6">
        <w:rPr>
          <w:sz w:val="22"/>
          <w:szCs w:val="22"/>
        </w:rPr>
        <w:t xml:space="preserve">Zákon č. 219/2000 Sb., o majetku státu: </w:t>
      </w:r>
    </w:p>
    <w:p w:rsidR="00556D1D" w:rsidRPr="005F1FE6" w:rsidRDefault="00556D1D" w:rsidP="00556D1D">
      <w:pPr>
        <w:pStyle w:val="MSp-text"/>
        <w:numPr>
          <w:ilvl w:val="0"/>
          <w:numId w:val="43"/>
        </w:numPr>
        <w:spacing w:after="0"/>
        <w:rPr>
          <w:sz w:val="22"/>
          <w:szCs w:val="22"/>
        </w:rPr>
      </w:pPr>
      <w:r w:rsidRPr="005F1FE6">
        <w:rPr>
          <w:sz w:val="22"/>
          <w:szCs w:val="22"/>
        </w:rPr>
        <w:t xml:space="preserve">nedostatečná či chybějící pověření vedoucího organizace pro jiného vedoucího zaměstnance k rozhodnutí o nepotřebnosti majetku, </w:t>
      </w:r>
    </w:p>
    <w:p w:rsidR="00556D1D" w:rsidRPr="005F1FE6" w:rsidRDefault="00556D1D" w:rsidP="00556D1D">
      <w:pPr>
        <w:pStyle w:val="MSp-text"/>
        <w:numPr>
          <w:ilvl w:val="0"/>
          <w:numId w:val="43"/>
        </w:numPr>
        <w:spacing w:after="0"/>
        <w:rPr>
          <w:sz w:val="22"/>
          <w:szCs w:val="22"/>
        </w:rPr>
      </w:pPr>
      <w:r w:rsidRPr="005F1FE6">
        <w:rPr>
          <w:sz w:val="22"/>
          <w:szCs w:val="22"/>
        </w:rPr>
        <w:t xml:space="preserve">nedostatečné a neprůkazné vedení evidence majetku, </w:t>
      </w:r>
    </w:p>
    <w:p w:rsidR="00556D1D" w:rsidRPr="005F1FE6" w:rsidRDefault="00556D1D" w:rsidP="00556D1D">
      <w:pPr>
        <w:pStyle w:val="MSp-text"/>
        <w:numPr>
          <w:ilvl w:val="0"/>
          <w:numId w:val="43"/>
        </w:numPr>
        <w:spacing w:after="0"/>
        <w:rPr>
          <w:sz w:val="22"/>
          <w:szCs w:val="22"/>
        </w:rPr>
      </w:pPr>
      <w:r w:rsidRPr="005F1FE6">
        <w:rPr>
          <w:sz w:val="22"/>
          <w:szCs w:val="22"/>
        </w:rPr>
        <w:t>proces realizace vyřazování nepotřebného majetku neodpovídal postu</w:t>
      </w:r>
      <w:r w:rsidR="007846E2">
        <w:rPr>
          <w:sz w:val="22"/>
          <w:szCs w:val="22"/>
        </w:rPr>
        <w:t>pům daným zákonem a </w:t>
      </w:r>
      <w:r w:rsidRPr="005F1FE6">
        <w:rPr>
          <w:sz w:val="22"/>
          <w:szCs w:val="22"/>
        </w:rPr>
        <w:t xml:space="preserve">vnitřními předpisy, </w:t>
      </w:r>
    </w:p>
    <w:p w:rsidR="00556D1D" w:rsidRPr="005F1FE6" w:rsidRDefault="00556D1D" w:rsidP="00556D1D">
      <w:pPr>
        <w:pStyle w:val="MSp-text"/>
        <w:numPr>
          <w:ilvl w:val="0"/>
          <w:numId w:val="43"/>
        </w:numPr>
        <w:spacing w:after="0"/>
        <w:rPr>
          <w:sz w:val="22"/>
          <w:szCs w:val="22"/>
        </w:rPr>
      </w:pPr>
      <w:r w:rsidRPr="005F1FE6">
        <w:rPr>
          <w:sz w:val="22"/>
          <w:szCs w:val="22"/>
        </w:rPr>
        <w:t xml:space="preserve">smlouvy o pronájmu majetku uzavřené na dobu neurčitou, </w:t>
      </w:r>
    </w:p>
    <w:p w:rsidR="00556D1D" w:rsidRPr="005F1FE6" w:rsidRDefault="00556D1D" w:rsidP="00556D1D">
      <w:pPr>
        <w:pStyle w:val="MSp-text"/>
        <w:numPr>
          <w:ilvl w:val="0"/>
          <w:numId w:val="43"/>
        </w:numPr>
        <w:spacing w:after="0"/>
        <w:rPr>
          <w:sz w:val="22"/>
          <w:szCs w:val="22"/>
        </w:rPr>
      </w:pPr>
      <w:r w:rsidRPr="005F1FE6">
        <w:rPr>
          <w:sz w:val="22"/>
          <w:szCs w:val="22"/>
        </w:rPr>
        <w:t xml:space="preserve">formální nedostatky v nájemních smlouvách, </w:t>
      </w:r>
    </w:p>
    <w:p w:rsidR="00556D1D" w:rsidRPr="005F1FE6" w:rsidRDefault="00556D1D" w:rsidP="00556D1D">
      <w:pPr>
        <w:pStyle w:val="MSp-text"/>
        <w:numPr>
          <w:ilvl w:val="0"/>
          <w:numId w:val="43"/>
        </w:numPr>
        <w:spacing w:after="0"/>
        <w:rPr>
          <w:sz w:val="22"/>
          <w:szCs w:val="22"/>
        </w:rPr>
      </w:pPr>
      <w:r w:rsidRPr="005F1FE6">
        <w:rPr>
          <w:sz w:val="22"/>
          <w:szCs w:val="22"/>
        </w:rPr>
        <w:t xml:space="preserve">nedoložení kalkulací k platbám za užívání najatých či pronajatých prostor a s tím spojených služeb, </w:t>
      </w:r>
    </w:p>
    <w:p w:rsidR="00556D1D" w:rsidRPr="005F1FE6" w:rsidRDefault="00556D1D" w:rsidP="00556D1D">
      <w:pPr>
        <w:pStyle w:val="MSp-text"/>
        <w:numPr>
          <w:ilvl w:val="0"/>
          <w:numId w:val="43"/>
        </w:numPr>
        <w:spacing w:after="0"/>
        <w:rPr>
          <w:sz w:val="22"/>
          <w:szCs w:val="22"/>
        </w:rPr>
      </w:pPr>
      <w:r w:rsidRPr="005F1FE6">
        <w:rPr>
          <w:sz w:val="22"/>
          <w:szCs w:val="22"/>
        </w:rPr>
        <w:t>nevymáhání pohledávek za pronajatý majetek státu, poskytování neoprávněné podpory podnikatelskému subjektu na úkor prostředků státního rozpočtu,</w:t>
      </w:r>
    </w:p>
    <w:p w:rsidR="00556D1D" w:rsidRPr="005F1FE6" w:rsidRDefault="00556D1D" w:rsidP="00556D1D">
      <w:pPr>
        <w:pStyle w:val="MSp-text"/>
        <w:numPr>
          <w:ilvl w:val="0"/>
          <w:numId w:val="43"/>
        </w:numPr>
        <w:spacing w:after="0"/>
        <w:rPr>
          <w:sz w:val="22"/>
          <w:szCs w:val="22"/>
        </w:rPr>
      </w:pPr>
      <w:r w:rsidRPr="005F1FE6">
        <w:rPr>
          <w:sz w:val="22"/>
          <w:szCs w:val="22"/>
        </w:rPr>
        <w:t xml:space="preserve">nutnost vyřazení majetku, poškozeného zaviněním konkrétního zaměstnance, nebylo řešeno jako škoda na majetku. </w:t>
      </w:r>
    </w:p>
    <w:p w:rsidR="00556D1D" w:rsidRPr="005F1FE6" w:rsidRDefault="00556D1D" w:rsidP="00556D1D">
      <w:pPr>
        <w:pStyle w:val="MSp-text"/>
        <w:spacing w:after="0"/>
        <w:ind w:left="720" w:firstLine="0"/>
        <w:rPr>
          <w:sz w:val="22"/>
          <w:szCs w:val="22"/>
        </w:rPr>
      </w:pPr>
    </w:p>
    <w:p w:rsidR="00556D1D" w:rsidRPr="005F1FE6" w:rsidRDefault="00556D1D" w:rsidP="00556D1D">
      <w:pPr>
        <w:spacing w:after="0" w:line="240" w:lineRule="auto"/>
        <w:ind w:left="720"/>
      </w:pPr>
      <w:r w:rsidRPr="005F1FE6">
        <w:rPr>
          <w:u w:val="single"/>
        </w:rPr>
        <w:t>Přijatá opatření</w:t>
      </w:r>
      <w:r w:rsidRPr="005F1FE6">
        <w:t xml:space="preserve">: </w:t>
      </w:r>
    </w:p>
    <w:p w:rsidR="00556D1D" w:rsidRPr="005F1FE6" w:rsidRDefault="00556D1D" w:rsidP="00556D1D">
      <w:pPr>
        <w:numPr>
          <w:ilvl w:val="0"/>
          <w:numId w:val="31"/>
        </w:numPr>
        <w:spacing w:after="0" w:line="240" w:lineRule="auto"/>
      </w:pPr>
      <w:r w:rsidRPr="005F1FE6">
        <w:t>vydání nových pověření k vyřazování majetku vedoucími OSS, dodržování postupů při vyřazování majetku,</w:t>
      </w:r>
    </w:p>
    <w:p w:rsidR="00556D1D" w:rsidRPr="005F1FE6" w:rsidRDefault="00556D1D" w:rsidP="00556D1D">
      <w:pPr>
        <w:numPr>
          <w:ilvl w:val="0"/>
          <w:numId w:val="31"/>
        </w:numPr>
        <w:spacing w:after="0" w:line="240" w:lineRule="auto"/>
      </w:pPr>
      <w:r w:rsidRPr="005F1FE6">
        <w:t xml:space="preserve">vedení pouze elektronické evidence svěřeného majetku v IRES, </w:t>
      </w:r>
    </w:p>
    <w:p w:rsidR="00556D1D" w:rsidRPr="005F1FE6" w:rsidRDefault="00556D1D" w:rsidP="00556D1D">
      <w:pPr>
        <w:numPr>
          <w:ilvl w:val="0"/>
          <w:numId w:val="31"/>
        </w:numPr>
        <w:spacing w:after="0" w:line="240" w:lineRule="auto"/>
      </w:pPr>
      <w:r w:rsidRPr="005F1FE6">
        <w:t xml:space="preserve">opravy evidence majetku,  </w:t>
      </w:r>
    </w:p>
    <w:p w:rsidR="00556D1D" w:rsidRPr="005F1FE6" w:rsidRDefault="00556D1D" w:rsidP="00556D1D">
      <w:pPr>
        <w:numPr>
          <w:ilvl w:val="0"/>
          <w:numId w:val="31"/>
        </w:numPr>
        <w:spacing w:after="0" w:line="240" w:lineRule="auto"/>
      </w:pPr>
      <w:r w:rsidRPr="005F1FE6">
        <w:t>změna či zrušení smluvních vztahů,</w:t>
      </w:r>
    </w:p>
    <w:p w:rsidR="00556D1D" w:rsidRPr="005F1FE6" w:rsidRDefault="00556D1D" w:rsidP="00556D1D">
      <w:pPr>
        <w:numPr>
          <w:ilvl w:val="0"/>
          <w:numId w:val="31"/>
        </w:numPr>
        <w:autoSpaceDE w:val="0"/>
        <w:autoSpaceDN w:val="0"/>
        <w:adjustRightInd w:val="0"/>
        <w:spacing w:after="0" w:line="240" w:lineRule="auto"/>
        <w:rPr>
          <w:rFonts w:eastAsia="Times New Roman"/>
        </w:rPr>
      </w:pPr>
      <w:r w:rsidRPr="005F1FE6">
        <w:rPr>
          <w:rFonts w:eastAsia="Times New Roman"/>
        </w:rPr>
        <w:t>správné nastavení vnitřního kontrolního sytému řízení a důsledné dodržování zásad řídící kontroly.</w:t>
      </w:r>
    </w:p>
    <w:p w:rsidR="00556D1D" w:rsidRPr="005F1FE6" w:rsidRDefault="00556D1D" w:rsidP="00556D1D">
      <w:pPr>
        <w:pStyle w:val="MSp-text"/>
        <w:spacing w:after="0"/>
        <w:ind w:firstLine="0"/>
        <w:rPr>
          <w:sz w:val="22"/>
          <w:szCs w:val="22"/>
        </w:rPr>
      </w:pPr>
    </w:p>
    <w:p w:rsidR="00556D1D" w:rsidRPr="005F1FE6" w:rsidRDefault="00556D1D" w:rsidP="00556D1D">
      <w:pPr>
        <w:pStyle w:val="MSp-text"/>
        <w:numPr>
          <w:ilvl w:val="0"/>
          <w:numId w:val="42"/>
        </w:numPr>
        <w:spacing w:after="0"/>
        <w:rPr>
          <w:sz w:val="22"/>
          <w:szCs w:val="22"/>
        </w:rPr>
      </w:pPr>
      <w:r w:rsidRPr="005F1FE6">
        <w:rPr>
          <w:sz w:val="22"/>
          <w:szCs w:val="22"/>
        </w:rPr>
        <w:t>Zákon č. 563/1991 Sb., o účetnictví, zákon č. 218/2000 S</w:t>
      </w:r>
      <w:r w:rsidR="007846E2">
        <w:rPr>
          <w:sz w:val="22"/>
          <w:szCs w:val="22"/>
        </w:rPr>
        <w:t>b., o rozpočtových pravidlech</w:t>
      </w:r>
      <w:r w:rsidR="00005595">
        <w:rPr>
          <w:sz w:val="22"/>
          <w:szCs w:val="22"/>
        </w:rPr>
        <w:t>,</w:t>
      </w:r>
      <w:r w:rsidR="007846E2">
        <w:rPr>
          <w:sz w:val="22"/>
          <w:szCs w:val="22"/>
        </w:rPr>
        <w:t xml:space="preserve"> a </w:t>
      </w:r>
      <w:r w:rsidRPr="005F1FE6">
        <w:rPr>
          <w:sz w:val="22"/>
          <w:szCs w:val="22"/>
        </w:rPr>
        <w:t>vyhláška č. 323/2002 Sb., o rozpočtové skladbě:</w:t>
      </w:r>
    </w:p>
    <w:p w:rsidR="00556D1D" w:rsidRPr="005F1FE6" w:rsidRDefault="00556D1D" w:rsidP="00556D1D">
      <w:pPr>
        <w:pStyle w:val="MSp-text"/>
        <w:numPr>
          <w:ilvl w:val="0"/>
          <w:numId w:val="44"/>
        </w:numPr>
        <w:spacing w:after="0"/>
        <w:rPr>
          <w:sz w:val="22"/>
          <w:szCs w:val="22"/>
        </w:rPr>
      </w:pPr>
      <w:r w:rsidRPr="005F1FE6">
        <w:rPr>
          <w:sz w:val="22"/>
          <w:szCs w:val="22"/>
        </w:rPr>
        <w:t xml:space="preserve">chybné účtování, nedostatečné náležitosti účetních záznamů, </w:t>
      </w:r>
    </w:p>
    <w:p w:rsidR="00556D1D" w:rsidRPr="005F1FE6" w:rsidRDefault="00556D1D" w:rsidP="00556D1D">
      <w:pPr>
        <w:pStyle w:val="MSp-text"/>
        <w:numPr>
          <w:ilvl w:val="0"/>
          <w:numId w:val="44"/>
        </w:numPr>
        <w:spacing w:after="0"/>
        <w:rPr>
          <w:sz w:val="22"/>
          <w:szCs w:val="22"/>
        </w:rPr>
      </w:pPr>
      <w:r w:rsidRPr="005F1FE6">
        <w:rPr>
          <w:sz w:val="22"/>
          <w:szCs w:val="22"/>
        </w:rPr>
        <w:t>nebyl dodržen okamžik uskutečnění účetního případu při zařazení a vyřazení majetku,</w:t>
      </w:r>
    </w:p>
    <w:p w:rsidR="00556D1D" w:rsidRPr="005F1FE6" w:rsidRDefault="00556D1D" w:rsidP="00556D1D">
      <w:pPr>
        <w:pStyle w:val="MSp-text"/>
        <w:numPr>
          <w:ilvl w:val="0"/>
          <w:numId w:val="44"/>
        </w:numPr>
        <w:spacing w:after="0"/>
        <w:rPr>
          <w:sz w:val="22"/>
          <w:szCs w:val="22"/>
        </w:rPr>
      </w:pPr>
      <w:r w:rsidRPr="005F1FE6">
        <w:rPr>
          <w:sz w:val="22"/>
          <w:szCs w:val="22"/>
        </w:rPr>
        <w:t>nesprávné, neprůkazné (formální) provedení inventarizace majetku,</w:t>
      </w:r>
    </w:p>
    <w:p w:rsidR="00556D1D" w:rsidRPr="005F1FE6" w:rsidRDefault="00556D1D" w:rsidP="00556D1D">
      <w:pPr>
        <w:pStyle w:val="MSp-text"/>
        <w:numPr>
          <w:ilvl w:val="0"/>
          <w:numId w:val="44"/>
        </w:numPr>
        <w:spacing w:after="0"/>
        <w:rPr>
          <w:sz w:val="22"/>
          <w:szCs w:val="22"/>
        </w:rPr>
      </w:pPr>
      <w:r w:rsidRPr="005F1FE6">
        <w:rPr>
          <w:sz w:val="22"/>
          <w:szCs w:val="22"/>
        </w:rPr>
        <w:t>nesoulad vynaložení rozpočtových prostředků s věcným plněním,</w:t>
      </w:r>
    </w:p>
    <w:p w:rsidR="00556D1D" w:rsidRPr="005F1FE6" w:rsidRDefault="00556D1D" w:rsidP="00556D1D">
      <w:pPr>
        <w:pStyle w:val="MSp-text"/>
        <w:numPr>
          <w:ilvl w:val="0"/>
          <w:numId w:val="44"/>
        </w:numPr>
        <w:spacing w:after="0"/>
        <w:rPr>
          <w:sz w:val="22"/>
          <w:szCs w:val="22"/>
        </w:rPr>
      </w:pPr>
      <w:r w:rsidRPr="005F1FE6">
        <w:rPr>
          <w:sz w:val="22"/>
          <w:szCs w:val="22"/>
        </w:rPr>
        <w:t>neoprávněné čerpání rozpočtových prostředků,</w:t>
      </w:r>
    </w:p>
    <w:p w:rsidR="00556D1D" w:rsidRPr="005F1FE6" w:rsidRDefault="00556D1D" w:rsidP="00556D1D">
      <w:pPr>
        <w:pStyle w:val="MSp-text"/>
        <w:numPr>
          <w:ilvl w:val="0"/>
          <w:numId w:val="44"/>
        </w:numPr>
        <w:spacing w:after="0"/>
        <w:rPr>
          <w:sz w:val="22"/>
          <w:szCs w:val="22"/>
        </w:rPr>
      </w:pPr>
      <w:r w:rsidRPr="005F1FE6">
        <w:rPr>
          <w:sz w:val="22"/>
          <w:szCs w:val="22"/>
        </w:rPr>
        <w:t xml:space="preserve">nedodržení obsahové náplně rozpočtových položek. </w:t>
      </w:r>
    </w:p>
    <w:p w:rsidR="00556D1D" w:rsidRPr="005F1FE6" w:rsidRDefault="00556D1D" w:rsidP="00556D1D">
      <w:pPr>
        <w:pStyle w:val="MSp-text"/>
        <w:spacing w:after="0"/>
        <w:ind w:left="720" w:firstLine="0"/>
        <w:rPr>
          <w:sz w:val="22"/>
          <w:szCs w:val="22"/>
        </w:rPr>
      </w:pPr>
    </w:p>
    <w:p w:rsidR="00556D1D" w:rsidRPr="005F1FE6" w:rsidRDefault="00556D1D" w:rsidP="00556D1D">
      <w:pPr>
        <w:spacing w:after="0" w:line="240" w:lineRule="auto"/>
        <w:ind w:left="720"/>
      </w:pPr>
      <w:r w:rsidRPr="005F1FE6">
        <w:rPr>
          <w:u w:val="single"/>
        </w:rPr>
        <w:t>Přijatá opatření</w:t>
      </w:r>
      <w:r w:rsidRPr="005F1FE6">
        <w:t xml:space="preserve">: </w:t>
      </w:r>
    </w:p>
    <w:p w:rsidR="00556D1D" w:rsidRPr="005F1FE6" w:rsidRDefault="00556D1D" w:rsidP="00556D1D">
      <w:pPr>
        <w:pStyle w:val="MSp-text"/>
        <w:numPr>
          <w:ilvl w:val="0"/>
          <w:numId w:val="33"/>
        </w:numPr>
        <w:spacing w:after="0"/>
        <w:rPr>
          <w:sz w:val="22"/>
          <w:szCs w:val="22"/>
        </w:rPr>
      </w:pPr>
      <w:r w:rsidRPr="005F1FE6">
        <w:rPr>
          <w:sz w:val="22"/>
          <w:szCs w:val="22"/>
        </w:rPr>
        <w:t xml:space="preserve">vydání/úprava vnitřních předpisů k dané problematice a prokazatelné seznámení zaměstnanců s danou problematikou, </w:t>
      </w:r>
    </w:p>
    <w:p w:rsidR="00556D1D" w:rsidRPr="005F1FE6" w:rsidRDefault="00556D1D" w:rsidP="00556D1D">
      <w:pPr>
        <w:numPr>
          <w:ilvl w:val="0"/>
          <w:numId w:val="33"/>
        </w:numPr>
        <w:autoSpaceDE w:val="0"/>
        <w:autoSpaceDN w:val="0"/>
        <w:adjustRightInd w:val="0"/>
        <w:spacing w:after="0" w:line="240" w:lineRule="auto"/>
        <w:rPr>
          <w:rFonts w:eastAsia="Times New Roman"/>
        </w:rPr>
      </w:pPr>
      <w:r w:rsidRPr="005F1FE6">
        <w:rPr>
          <w:rFonts w:eastAsia="Times New Roman"/>
        </w:rPr>
        <w:t>správné nastavení vnitřního kontrolního sytému řízení a důsledné dodržování zásad řídící kontroly.</w:t>
      </w:r>
    </w:p>
    <w:p w:rsidR="00556D1D" w:rsidRPr="005F1FE6" w:rsidRDefault="00556D1D" w:rsidP="00556D1D">
      <w:pPr>
        <w:pStyle w:val="MSp-text"/>
        <w:spacing w:after="0"/>
        <w:ind w:left="720" w:firstLine="0"/>
        <w:rPr>
          <w:sz w:val="22"/>
          <w:szCs w:val="22"/>
        </w:rPr>
      </w:pPr>
    </w:p>
    <w:p w:rsidR="00556D1D" w:rsidRPr="005F1FE6" w:rsidRDefault="00556D1D" w:rsidP="00556D1D">
      <w:pPr>
        <w:pStyle w:val="MSp-text"/>
        <w:numPr>
          <w:ilvl w:val="0"/>
          <w:numId w:val="42"/>
        </w:numPr>
        <w:spacing w:after="0"/>
        <w:rPr>
          <w:sz w:val="22"/>
          <w:szCs w:val="22"/>
        </w:rPr>
      </w:pPr>
      <w:r w:rsidRPr="005F1FE6">
        <w:rPr>
          <w:sz w:val="22"/>
          <w:szCs w:val="22"/>
        </w:rPr>
        <w:t xml:space="preserve">Zákon č. 320/2001 Sb., o finanční kontrole ve veřejné správě: </w:t>
      </w:r>
    </w:p>
    <w:p w:rsidR="00556D1D" w:rsidRPr="005F1FE6" w:rsidRDefault="00556D1D" w:rsidP="00556D1D">
      <w:pPr>
        <w:pStyle w:val="MSp-text"/>
        <w:numPr>
          <w:ilvl w:val="0"/>
          <w:numId w:val="45"/>
        </w:numPr>
        <w:spacing w:after="0"/>
        <w:rPr>
          <w:sz w:val="22"/>
          <w:szCs w:val="22"/>
        </w:rPr>
      </w:pPr>
      <w:r w:rsidRPr="005F1FE6">
        <w:rPr>
          <w:sz w:val="22"/>
          <w:szCs w:val="22"/>
        </w:rPr>
        <w:t>nedostatečná vnitřní předpisová základna - interní předpis nevytváří jednoznačné předpoklady pro správný výkon předběžné řídicí finanční kontroly,</w:t>
      </w:r>
    </w:p>
    <w:p w:rsidR="00556D1D" w:rsidRPr="005F1FE6" w:rsidRDefault="00556D1D" w:rsidP="00556D1D">
      <w:pPr>
        <w:pStyle w:val="MSp-text"/>
        <w:numPr>
          <w:ilvl w:val="0"/>
          <w:numId w:val="45"/>
        </w:numPr>
        <w:spacing w:after="0"/>
        <w:rPr>
          <w:sz w:val="22"/>
          <w:szCs w:val="22"/>
        </w:rPr>
      </w:pPr>
      <w:r w:rsidRPr="005F1FE6">
        <w:rPr>
          <w:sz w:val="22"/>
          <w:szCs w:val="22"/>
        </w:rPr>
        <w:t>nesoulad mezi předpisem k provádění vnitřní finanční kontroly a realizovanou praxí,</w:t>
      </w:r>
    </w:p>
    <w:p w:rsidR="00556D1D" w:rsidRPr="005F1FE6" w:rsidRDefault="00556D1D" w:rsidP="00556D1D">
      <w:pPr>
        <w:pStyle w:val="MSp-text"/>
        <w:numPr>
          <w:ilvl w:val="0"/>
          <w:numId w:val="45"/>
        </w:numPr>
        <w:spacing w:after="0"/>
        <w:rPr>
          <w:sz w:val="22"/>
          <w:szCs w:val="22"/>
        </w:rPr>
      </w:pPr>
      <w:r w:rsidRPr="005F1FE6">
        <w:rPr>
          <w:sz w:val="22"/>
          <w:szCs w:val="22"/>
        </w:rPr>
        <w:t>pověření neoprávněné osoby k provádění řídicí finanční kontroly,</w:t>
      </w:r>
    </w:p>
    <w:p w:rsidR="00556D1D" w:rsidRPr="005F1FE6" w:rsidRDefault="00556D1D" w:rsidP="00556D1D">
      <w:pPr>
        <w:pStyle w:val="MSp-text"/>
        <w:numPr>
          <w:ilvl w:val="0"/>
          <w:numId w:val="45"/>
        </w:numPr>
        <w:spacing w:after="0"/>
        <w:rPr>
          <w:sz w:val="22"/>
          <w:szCs w:val="22"/>
        </w:rPr>
      </w:pPr>
      <w:r w:rsidRPr="005F1FE6">
        <w:rPr>
          <w:sz w:val="22"/>
          <w:szCs w:val="22"/>
        </w:rPr>
        <w:t xml:space="preserve">formálnost výkonu řídicí kontroly vyplývající z nedodržování předepsaných schvalovacích postupů, </w:t>
      </w:r>
    </w:p>
    <w:p w:rsidR="00556D1D" w:rsidRPr="005F1FE6" w:rsidRDefault="00556D1D" w:rsidP="00556D1D">
      <w:pPr>
        <w:pStyle w:val="MSp-text"/>
        <w:numPr>
          <w:ilvl w:val="0"/>
          <w:numId w:val="45"/>
        </w:numPr>
        <w:spacing w:after="0"/>
        <w:rPr>
          <w:sz w:val="22"/>
          <w:szCs w:val="22"/>
        </w:rPr>
      </w:pPr>
      <w:r w:rsidRPr="005F1FE6">
        <w:rPr>
          <w:sz w:val="22"/>
          <w:szCs w:val="22"/>
        </w:rPr>
        <w:t>nebyla stanovována vnitřní kritéria hospodárnosti, efektivnosti a účelnosti užití prostředků státního rozpočtu.</w:t>
      </w:r>
    </w:p>
    <w:p w:rsidR="00556D1D" w:rsidRPr="005F1FE6" w:rsidRDefault="00556D1D" w:rsidP="00556D1D">
      <w:pPr>
        <w:pStyle w:val="MSp-text"/>
        <w:spacing w:after="0"/>
        <w:ind w:firstLine="0"/>
        <w:rPr>
          <w:sz w:val="22"/>
          <w:szCs w:val="22"/>
        </w:rPr>
      </w:pPr>
    </w:p>
    <w:p w:rsidR="00556D1D" w:rsidRPr="005F1FE6" w:rsidRDefault="00556D1D" w:rsidP="00556D1D">
      <w:pPr>
        <w:autoSpaceDE w:val="0"/>
        <w:autoSpaceDN w:val="0"/>
        <w:adjustRightInd w:val="0"/>
        <w:spacing w:after="0" w:line="240" w:lineRule="auto"/>
        <w:ind w:left="720"/>
      </w:pPr>
      <w:r w:rsidRPr="005F1FE6">
        <w:rPr>
          <w:u w:val="single"/>
        </w:rPr>
        <w:t>Přijatá opatření</w:t>
      </w:r>
      <w:r w:rsidRPr="005F1FE6">
        <w:t>:</w:t>
      </w:r>
    </w:p>
    <w:p w:rsidR="00556D1D" w:rsidRPr="005F1FE6" w:rsidRDefault="00556D1D" w:rsidP="00556D1D">
      <w:pPr>
        <w:numPr>
          <w:ilvl w:val="0"/>
          <w:numId w:val="35"/>
        </w:numPr>
        <w:autoSpaceDE w:val="0"/>
        <w:autoSpaceDN w:val="0"/>
        <w:adjustRightInd w:val="0"/>
        <w:spacing w:after="0" w:line="240" w:lineRule="auto"/>
      </w:pPr>
      <w:r w:rsidRPr="005F1FE6">
        <w:t>zjištěné nedostatky prověřeny vedoucími OSS v širších souvislostech, výběr hospodárnějších a efektivnějších variant uvažovaných nákupů zboží a služeb,</w:t>
      </w:r>
    </w:p>
    <w:p w:rsidR="00556D1D" w:rsidRPr="005F1FE6" w:rsidRDefault="00556D1D" w:rsidP="00556D1D">
      <w:pPr>
        <w:numPr>
          <w:ilvl w:val="0"/>
          <w:numId w:val="35"/>
        </w:numPr>
        <w:autoSpaceDE w:val="0"/>
        <w:autoSpaceDN w:val="0"/>
        <w:adjustRightInd w:val="0"/>
        <w:spacing w:after="0" w:line="240" w:lineRule="auto"/>
      </w:pPr>
      <w:r w:rsidRPr="005F1FE6">
        <w:t xml:space="preserve">úpravy vnitřních předpisů, </w:t>
      </w:r>
    </w:p>
    <w:p w:rsidR="00556D1D" w:rsidRPr="005F1FE6" w:rsidRDefault="00556D1D" w:rsidP="00556D1D">
      <w:pPr>
        <w:numPr>
          <w:ilvl w:val="0"/>
          <w:numId w:val="35"/>
        </w:numPr>
        <w:autoSpaceDE w:val="0"/>
        <w:autoSpaceDN w:val="0"/>
        <w:adjustRightInd w:val="0"/>
        <w:spacing w:after="0" w:line="240" w:lineRule="auto"/>
        <w:rPr>
          <w:rFonts w:eastAsia="Times New Roman"/>
        </w:rPr>
      </w:pPr>
      <w:r w:rsidRPr="005F1FE6">
        <w:rPr>
          <w:rFonts w:eastAsia="Times New Roman"/>
        </w:rPr>
        <w:t>správné nastavení vnitřního kontrolního sytému řízení a důsledné dodržování zásad řídící kontroly.</w:t>
      </w:r>
    </w:p>
    <w:p w:rsidR="00556D1D" w:rsidRPr="005F1FE6" w:rsidRDefault="00556D1D" w:rsidP="00556D1D">
      <w:pPr>
        <w:pStyle w:val="MSp-text"/>
        <w:spacing w:after="0"/>
        <w:ind w:left="360" w:firstLine="0"/>
        <w:rPr>
          <w:sz w:val="22"/>
          <w:szCs w:val="22"/>
        </w:rPr>
      </w:pPr>
    </w:p>
    <w:p w:rsidR="00556D1D" w:rsidRPr="005F1FE6" w:rsidRDefault="00556D1D" w:rsidP="00556D1D">
      <w:pPr>
        <w:pStyle w:val="MSp-text"/>
        <w:numPr>
          <w:ilvl w:val="0"/>
          <w:numId w:val="42"/>
        </w:numPr>
        <w:spacing w:after="0"/>
        <w:rPr>
          <w:sz w:val="22"/>
          <w:szCs w:val="22"/>
        </w:rPr>
      </w:pPr>
      <w:r w:rsidRPr="005F1FE6">
        <w:rPr>
          <w:sz w:val="22"/>
          <w:szCs w:val="22"/>
        </w:rPr>
        <w:t>Zákon č. 137/2006 Sb., o veřejných zakázkách, zákon č. 134/2016 Sb., o zadávání veřejných zakázek:</w:t>
      </w:r>
    </w:p>
    <w:p w:rsidR="00556D1D" w:rsidRPr="005F1FE6" w:rsidRDefault="00556D1D" w:rsidP="00556D1D">
      <w:pPr>
        <w:pStyle w:val="MSp-text"/>
        <w:numPr>
          <w:ilvl w:val="0"/>
          <w:numId w:val="46"/>
        </w:numPr>
        <w:spacing w:after="0"/>
        <w:rPr>
          <w:sz w:val="22"/>
          <w:szCs w:val="22"/>
        </w:rPr>
      </w:pPr>
      <w:r w:rsidRPr="005F1FE6">
        <w:rPr>
          <w:sz w:val="22"/>
          <w:szCs w:val="22"/>
        </w:rPr>
        <w:t xml:space="preserve">administrativní nedostatky, nekompletnost a neprůkaznost spisové dokumentace k veřejným zakázkám,  </w:t>
      </w:r>
    </w:p>
    <w:p w:rsidR="00556D1D" w:rsidRPr="005F1FE6" w:rsidRDefault="00556D1D" w:rsidP="00556D1D">
      <w:pPr>
        <w:pStyle w:val="MSp-text"/>
        <w:numPr>
          <w:ilvl w:val="0"/>
          <w:numId w:val="46"/>
        </w:numPr>
        <w:spacing w:after="0"/>
        <w:rPr>
          <w:sz w:val="22"/>
          <w:szCs w:val="22"/>
        </w:rPr>
      </w:pPr>
      <w:r w:rsidRPr="005F1FE6">
        <w:rPr>
          <w:sz w:val="22"/>
          <w:szCs w:val="22"/>
        </w:rPr>
        <w:t xml:space="preserve">formální a věcné nedostatky ve výběrových řízeních, </w:t>
      </w:r>
    </w:p>
    <w:p w:rsidR="00556D1D" w:rsidRPr="005F1FE6" w:rsidRDefault="00556D1D" w:rsidP="00556D1D">
      <w:pPr>
        <w:pStyle w:val="MSp-text"/>
        <w:numPr>
          <w:ilvl w:val="0"/>
          <w:numId w:val="46"/>
        </w:numPr>
        <w:spacing w:after="0"/>
        <w:rPr>
          <w:sz w:val="22"/>
          <w:szCs w:val="22"/>
        </w:rPr>
      </w:pPr>
      <w:r w:rsidRPr="005F1FE6">
        <w:rPr>
          <w:sz w:val="22"/>
          <w:szCs w:val="22"/>
        </w:rPr>
        <w:t>netransparentnost při zadávání zakázek malého rozsahu,</w:t>
      </w:r>
    </w:p>
    <w:p w:rsidR="00556D1D" w:rsidRPr="005F1FE6" w:rsidRDefault="00556D1D" w:rsidP="00556D1D">
      <w:pPr>
        <w:pStyle w:val="MSp-text"/>
        <w:numPr>
          <w:ilvl w:val="0"/>
          <w:numId w:val="46"/>
        </w:numPr>
        <w:spacing w:after="0"/>
        <w:rPr>
          <w:sz w:val="22"/>
          <w:szCs w:val="22"/>
        </w:rPr>
      </w:pPr>
      <w:r w:rsidRPr="005F1FE6">
        <w:rPr>
          <w:sz w:val="22"/>
          <w:szCs w:val="22"/>
        </w:rPr>
        <w:t>u opakovaných dodávek nebyla předem stanovena předpokládaná celková hodnota nákupů,</w:t>
      </w:r>
    </w:p>
    <w:p w:rsidR="00556D1D" w:rsidRPr="005F1FE6" w:rsidRDefault="00556D1D" w:rsidP="00556D1D">
      <w:pPr>
        <w:pStyle w:val="MSp-text"/>
        <w:numPr>
          <w:ilvl w:val="0"/>
          <w:numId w:val="46"/>
        </w:numPr>
        <w:spacing w:after="0"/>
        <w:rPr>
          <w:sz w:val="22"/>
          <w:szCs w:val="22"/>
        </w:rPr>
      </w:pPr>
      <w:r w:rsidRPr="005F1FE6">
        <w:rPr>
          <w:sz w:val="22"/>
          <w:szCs w:val="22"/>
        </w:rPr>
        <w:t>rozdíl mezi cenou vysoutěženou (nabídkovou), cenou smluvní a cenou fakturovanou,</w:t>
      </w:r>
    </w:p>
    <w:p w:rsidR="00556D1D" w:rsidRPr="005F1FE6" w:rsidRDefault="00556D1D" w:rsidP="00556D1D">
      <w:pPr>
        <w:pStyle w:val="MSp-text"/>
        <w:numPr>
          <w:ilvl w:val="0"/>
          <w:numId w:val="46"/>
        </w:numPr>
        <w:spacing w:after="0"/>
        <w:rPr>
          <w:sz w:val="22"/>
          <w:szCs w:val="22"/>
        </w:rPr>
      </w:pPr>
      <w:r w:rsidRPr="005F1FE6">
        <w:rPr>
          <w:sz w:val="22"/>
          <w:szCs w:val="22"/>
        </w:rPr>
        <w:t>veřejné zakázky nebyly formálně ukončovány prostřednictvím e-tržiště,</w:t>
      </w:r>
    </w:p>
    <w:p w:rsidR="00556D1D" w:rsidRPr="005F1FE6" w:rsidRDefault="00556D1D" w:rsidP="00556D1D">
      <w:pPr>
        <w:pStyle w:val="MSp-text"/>
        <w:numPr>
          <w:ilvl w:val="0"/>
          <w:numId w:val="46"/>
        </w:numPr>
        <w:spacing w:after="0"/>
        <w:rPr>
          <w:sz w:val="22"/>
          <w:szCs w:val="22"/>
        </w:rPr>
      </w:pPr>
      <w:r w:rsidRPr="005F1FE6">
        <w:rPr>
          <w:sz w:val="22"/>
          <w:szCs w:val="22"/>
        </w:rPr>
        <w:t xml:space="preserve">nedostatky ve vedení řádné evidence smluv a objednávek a jejich zveřejňování, </w:t>
      </w:r>
    </w:p>
    <w:p w:rsidR="00556D1D" w:rsidRPr="005F1FE6" w:rsidRDefault="00556D1D" w:rsidP="00556D1D">
      <w:pPr>
        <w:pStyle w:val="MSp-text"/>
        <w:numPr>
          <w:ilvl w:val="0"/>
          <w:numId w:val="46"/>
        </w:numPr>
        <w:spacing w:after="0"/>
        <w:rPr>
          <w:sz w:val="22"/>
          <w:szCs w:val="22"/>
        </w:rPr>
      </w:pPr>
      <w:r w:rsidRPr="005F1FE6">
        <w:rPr>
          <w:sz w:val="22"/>
          <w:szCs w:val="22"/>
        </w:rPr>
        <w:t xml:space="preserve">rámcové dohody sjednány bez určení finančního rámce.  </w:t>
      </w:r>
    </w:p>
    <w:p w:rsidR="00556D1D" w:rsidRPr="005F1FE6" w:rsidRDefault="00556D1D" w:rsidP="00556D1D">
      <w:pPr>
        <w:pStyle w:val="MSp-text"/>
        <w:spacing w:after="0"/>
        <w:ind w:left="720" w:firstLine="0"/>
        <w:rPr>
          <w:sz w:val="22"/>
          <w:szCs w:val="22"/>
        </w:rPr>
      </w:pPr>
    </w:p>
    <w:p w:rsidR="00556D1D" w:rsidRPr="005F1FE6" w:rsidRDefault="00556D1D" w:rsidP="00556D1D">
      <w:pPr>
        <w:autoSpaceDE w:val="0"/>
        <w:autoSpaceDN w:val="0"/>
        <w:adjustRightInd w:val="0"/>
        <w:spacing w:after="0" w:line="240" w:lineRule="auto"/>
        <w:ind w:left="720"/>
      </w:pPr>
      <w:r w:rsidRPr="005F1FE6">
        <w:rPr>
          <w:u w:val="single"/>
        </w:rPr>
        <w:t>Přijatá opatření</w:t>
      </w:r>
      <w:r w:rsidRPr="005F1FE6">
        <w:t>:</w:t>
      </w:r>
    </w:p>
    <w:p w:rsidR="00556D1D" w:rsidRPr="005F1FE6" w:rsidRDefault="00556D1D" w:rsidP="00556D1D">
      <w:pPr>
        <w:numPr>
          <w:ilvl w:val="0"/>
          <w:numId w:val="37"/>
        </w:numPr>
        <w:autoSpaceDE w:val="0"/>
        <w:autoSpaceDN w:val="0"/>
        <w:adjustRightInd w:val="0"/>
        <w:spacing w:after="0" w:line="240" w:lineRule="auto"/>
      </w:pPr>
      <w:r w:rsidRPr="005F1FE6">
        <w:t>při vedení spisů k veřejným zakázkám dodržovat ustanovení vyhlášky Ministerstva vnitra o podrobnostech výkonu spisové služby,</w:t>
      </w:r>
    </w:p>
    <w:p w:rsidR="00556D1D" w:rsidRPr="005F1FE6" w:rsidRDefault="00556D1D" w:rsidP="00556D1D">
      <w:pPr>
        <w:numPr>
          <w:ilvl w:val="0"/>
          <w:numId w:val="37"/>
        </w:numPr>
        <w:autoSpaceDE w:val="0"/>
        <w:autoSpaceDN w:val="0"/>
        <w:adjustRightInd w:val="0"/>
        <w:spacing w:after="0" w:line="240" w:lineRule="auto"/>
        <w:rPr>
          <w:rFonts w:eastAsia="Times New Roman"/>
        </w:rPr>
      </w:pPr>
      <w:r w:rsidRPr="005F1FE6">
        <w:rPr>
          <w:rFonts w:eastAsia="Times New Roman"/>
        </w:rPr>
        <w:t>správné nastavení vnitřního kontrolního sytému řízení pro oblast veřejných zakázek a důsledné dodržování zásad řídící kontroly.</w:t>
      </w:r>
    </w:p>
    <w:p w:rsidR="00556D1D" w:rsidRPr="005F1FE6" w:rsidRDefault="00556D1D" w:rsidP="00556D1D">
      <w:pPr>
        <w:pStyle w:val="MSp-text"/>
        <w:spacing w:after="0"/>
        <w:ind w:firstLine="0"/>
        <w:rPr>
          <w:sz w:val="22"/>
          <w:szCs w:val="22"/>
        </w:rPr>
      </w:pPr>
    </w:p>
    <w:p w:rsidR="00556D1D" w:rsidRPr="005F1FE6" w:rsidRDefault="00556D1D" w:rsidP="00556D1D">
      <w:pPr>
        <w:pStyle w:val="MSp-text"/>
        <w:numPr>
          <w:ilvl w:val="0"/>
          <w:numId w:val="42"/>
        </w:numPr>
        <w:spacing w:after="0"/>
        <w:rPr>
          <w:sz w:val="22"/>
          <w:szCs w:val="22"/>
        </w:rPr>
      </w:pPr>
      <w:r w:rsidRPr="005F1FE6">
        <w:rPr>
          <w:sz w:val="22"/>
          <w:szCs w:val="22"/>
        </w:rPr>
        <w:t>Zákon č. 262/2006 Sb., zákoník práce:</w:t>
      </w:r>
    </w:p>
    <w:p w:rsidR="00556D1D" w:rsidRPr="005F1FE6" w:rsidRDefault="00556D1D" w:rsidP="00556D1D">
      <w:pPr>
        <w:pStyle w:val="MSp-text"/>
        <w:numPr>
          <w:ilvl w:val="0"/>
          <w:numId w:val="47"/>
        </w:numPr>
        <w:spacing w:after="0"/>
        <w:rPr>
          <w:sz w:val="22"/>
          <w:szCs w:val="22"/>
        </w:rPr>
      </w:pPr>
      <w:r w:rsidRPr="005F1FE6">
        <w:rPr>
          <w:sz w:val="22"/>
          <w:szCs w:val="22"/>
        </w:rPr>
        <w:t>nedodržování vnitřních předpisů organizace,</w:t>
      </w:r>
    </w:p>
    <w:p w:rsidR="00556D1D" w:rsidRPr="005F1FE6" w:rsidRDefault="00556D1D" w:rsidP="00556D1D">
      <w:pPr>
        <w:pStyle w:val="MSp-text"/>
        <w:numPr>
          <w:ilvl w:val="0"/>
          <w:numId w:val="47"/>
        </w:numPr>
        <w:spacing w:after="0"/>
        <w:rPr>
          <w:sz w:val="22"/>
          <w:szCs w:val="22"/>
        </w:rPr>
      </w:pPr>
      <w:r w:rsidRPr="005F1FE6">
        <w:rPr>
          <w:sz w:val="22"/>
          <w:szCs w:val="22"/>
        </w:rPr>
        <w:t>nedodržení povinné lhůty pro vyúčtování poskytnu</w:t>
      </w:r>
      <w:r w:rsidR="00005595">
        <w:rPr>
          <w:sz w:val="22"/>
          <w:szCs w:val="22"/>
        </w:rPr>
        <w:t>tých prostředků na zahraniční pracovní cesty</w:t>
      </w:r>
      <w:r w:rsidRPr="005F1FE6">
        <w:rPr>
          <w:sz w:val="22"/>
          <w:szCs w:val="22"/>
        </w:rPr>
        <w:t>, nebylo provedeno řádné vyúčtování,</w:t>
      </w:r>
    </w:p>
    <w:p w:rsidR="00556D1D" w:rsidRPr="005F1FE6" w:rsidRDefault="00556D1D" w:rsidP="00556D1D">
      <w:pPr>
        <w:pStyle w:val="MSp-text"/>
        <w:numPr>
          <w:ilvl w:val="0"/>
          <w:numId w:val="47"/>
        </w:numPr>
        <w:spacing w:after="0"/>
        <w:rPr>
          <w:sz w:val="22"/>
          <w:szCs w:val="22"/>
        </w:rPr>
      </w:pPr>
      <w:r w:rsidRPr="005F1FE6">
        <w:rPr>
          <w:sz w:val="22"/>
          <w:szCs w:val="22"/>
        </w:rPr>
        <w:t>odpovědnost zaměstnance za svěřený majetek byla dána jeho podpisem, avšak nebyla umožněna výlučnost používání svěřeného majetku a zabezpečení tak jeho ochrany ze strany zaměstnance.</w:t>
      </w:r>
    </w:p>
    <w:p w:rsidR="00556D1D" w:rsidRPr="005F1FE6" w:rsidRDefault="00556D1D" w:rsidP="00556D1D">
      <w:pPr>
        <w:pStyle w:val="MSp-text"/>
        <w:spacing w:after="0"/>
        <w:ind w:left="720" w:firstLine="0"/>
        <w:rPr>
          <w:sz w:val="22"/>
          <w:szCs w:val="22"/>
        </w:rPr>
      </w:pPr>
    </w:p>
    <w:p w:rsidR="00556D1D" w:rsidRPr="005F1FE6" w:rsidRDefault="00556D1D" w:rsidP="00556D1D">
      <w:pPr>
        <w:autoSpaceDE w:val="0"/>
        <w:autoSpaceDN w:val="0"/>
        <w:adjustRightInd w:val="0"/>
        <w:spacing w:after="0" w:line="240" w:lineRule="auto"/>
        <w:ind w:left="720"/>
      </w:pPr>
      <w:r w:rsidRPr="005F1FE6">
        <w:rPr>
          <w:u w:val="single"/>
        </w:rPr>
        <w:t>Přijatá opatření</w:t>
      </w:r>
      <w:r w:rsidRPr="005F1FE6">
        <w:t>:</w:t>
      </w:r>
    </w:p>
    <w:p w:rsidR="00556D1D" w:rsidRPr="005F1FE6" w:rsidRDefault="00556D1D" w:rsidP="00556D1D">
      <w:pPr>
        <w:numPr>
          <w:ilvl w:val="0"/>
          <w:numId w:val="35"/>
        </w:numPr>
        <w:autoSpaceDE w:val="0"/>
        <w:autoSpaceDN w:val="0"/>
        <w:adjustRightInd w:val="0"/>
        <w:spacing w:after="0" w:line="240" w:lineRule="auto"/>
      </w:pPr>
      <w:r w:rsidRPr="005F1FE6">
        <w:t>úpravy vnitřních předpisů, následné kontroly dodržování uvedených předpisů,</w:t>
      </w:r>
    </w:p>
    <w:p w:rsidR="00556D1D" w:rsidRPr="005F1FE6" w:rsidRDefault="00556D1D" w:rsidP="00556D1D">
      <w:pPr>
        <w:numPr>
          <w:ilvl w:val="0"/>
          <w:numId w:val="35"/>
        </w:numPr>
        <w:autoSpaceDE w:val="0"/>
        <w:autoSpaceDN w:val="0"/>
        <w:adjustRightInd w:val="0"/>
        <w:spacing w:after="0" w:line="240" w:lineRule="auto"/>
      </w:pPr>
      <w:r w:rsidRPr="005F1FE6">
        <w:t>důsledné dodržování zásad řídicí kontroly.</w:t>
      </w:r>
    </w:p>
    <w:p w:rsidR="00556D1D" w:rsidRPr="005F1FE6" w:rsidRDefault="00556D1D" w:rsidP="00556D1D">
      <w:pPr>
        <w:autoSpaceDE w:val="0"/>
        <w:autoSpaceDN w:val="0"/>
        <w:adjustRightInd w:val="0"/>
        <w:spacing w:after="0" w:line="240" w:lineRule="auto"/>
      </w:pPr>
    </w:p>
    <w:p w:rsidR="00556D1D" w:rsidRPr="005F1FE6" w:rsidRDefault="00556D1D" w:rsidP="00556D1D">
      <w:pPr>
        <w:pStyle w:val="MSp-text"/>
        <w:spacing w:after="0"/>
        <w:ind w:firstLine="0"/>
        <w:rPr>
          <w:sz w:val="22"/>
          <w:szCs w:val="22"/>
        </w:rPr>
      </w:pPr>
      <w:r w:rsidRPr="005F1FE6">
        <w:rPr>
          <w:sz w:val="22"/>
          <w:szCs w:val="22"/>
        </w:rPr>
        <w:tab/>
      </w:r>
      <w:r w:rsidRPr="005F1FE6">
        <w:rPr>
          <w:sz w:val="22"/>
          <w:szCs w:val="22"/>
        </w:rPr>
        <w:tab/>
      </w:r>
    </w:p>
    <w:p w:rsidR="001539C9" w:rsidRDefault="001539C9" w:rsidP="001539C9">
      <w:pPr>
        <w:spacing w:after="0" w:line="240" w:lineRule="auto"/>
        <w:ind w:firstLine="709"/>
        <w:rPr>
          <w:rFonts w:eastAsia="Times New Roman"/>
          <w:lang w:eastAsia="cs-CZ"/>
        </w:rPr>
      </w:pPr>
      <w:r w:rsidRPr="001539C9">
        <w:rPr>
          <w:rFonts w:eastAsia="Times New Roman"/>
          <w:lang w:eastAsia="cs-CZ"/>
        </w:rPr>
        <w:t xml:space="preserve">Z úrovně jednotlivých krajských soudů (MěS Praha) vůči okresním (obvodním) soudům bylo provedeno celkem 31 veřejnosprávních kontrol a kontrol plnění opatření k nápravě. </w:t>
      </w:r>
    </w:p>
    <w:p w:rsidR="001539C9" w:rsidRPr="001539C9" w:rsidRDefault="001539C9" w:rsidP="001539C9">
      <w:pPr>
        <w:spacing w:after="0" w:line="240" w:lineRule="auto"/>
        <w:ind w:firstLine="709"/>
        <w:rPr>
          <w:rFonts w:eastAsia="Times New Roman"/>
          <w:lang w:eastAsia="cs-CZ"/>
        </w:rPr>
      </w:pPr>
    </w:p>
    <w:p w:rsidR="001539C9" w:rsidRDefault="001539C9" w:rsidP="001539C9">
      <w:pPr>
        <w:spacing w:after="0" w:line="240" w:lineRule="auto"/>
        <w:ind w:firstLine="709"/>
        <w:rPr>
          <w:rFonts w:eastAsia="Times New Roman"/>
          <w:lang w:eastAsia="cs-CZ"/>
        </w:rPr>
      </w:pPr>
      <w:r w:rsidRPr="001539C9">
        <w:rPr>
          <w:rFonts w:eastAsia="Times New Roman"/>
          <w:lang w:eastAsia="cs-CZ"/>
        </w:rPr>
        <w:t>Z hlášení resortních OSS vyplynulo, že v resortu spravedlnosti bylo v roce 2018 vedeno 107 kontrol z vnějšího prostředí. Ze strany finančních ředitelství a finančních úřadů se jednalo o 40 kontrol, z toho bylo 31 kontrol výkonu správy soudníc</w:t>
      </w:r>
      <w:r w:rsidR="00005595">
        <w:rPr>
          <w:rFonts w:eastAsia="Times New Roman"/>
          <w:lang w:eastAsia="cs-CZ"/>
        </w:rPr>
        <w:t>h poplatků a 9 daňových kontrol</w:t>
      </w:r>
      <w:r w:rsidRPr="001539C9">
        <w:rPr>
          <w:rFonts w:eastAsia="Times New Roman"/>
          <w:lang w:eastAsia="cs-CZ"/>
        </w:rPr>
        <w:t xml:space="preserve"> ve většině případů k posouzení kontrolních zjištění Ministerstva financí v uplynulých letech. Inspektorát práce a Úřad práce provedl</w:t>
      </w:r>
      <w:r w:rsidR="003E62BE">
        <w:rPr>
          <w:rFonts w:eastAsia="Times New Roman"/>
          <w:lang w:eastAsia="cs-CZ"/>
        </w:rPr>
        <w:t>y</w:t>
      </w:r>
      <w:r w:rsidRPr="001539C9">
        <w:rPr>
          <w:rFonts w:eastAsia="Times New Roman"/>
          <w:lang w:eastAsia="cs-CZ"/>
        </w:rPr>
        <w:t xml:space="preserve"> 5 kontrol. Správy sociálního a zdravotního zabezpečení a zdravotní pojišťovny provedly 62 kontrol plateb pojistného na veřejné zdravotní pojištění a dodržování ostatních povinností a kontrol zaměřených na plnění povinností v nemocenském pojištění, důchodovém pojištění a při odvodu pojistného na sociální zabezpečení a příspěvku na státní politiku zaměstnanosti.</w:t>
      </w:r>
    </w:p>
    <w:p w:rsidR="001539C9" w:rsidRPr="001539C9" w:rsidRDefault="001539C9" w:rsidP="001539C9">
      <w:pPr>
        <w:spacing w:after="0" w:line="240" w:lineRule="auto"/>
        <w:ind w:firstLine="709"/>
        <w:rPr>
          <w:rFonts w:eastAsia="Times New Roman"/>
          <w:lang w:eastAsia="cs-CZ"/>
        </w:rPr>
      </w:pPr>
    </w:p>
    <w:p w:rsidR="001539C9" w:rsidRDefault="001539C9" w:rsidP="001539C9">
      <w:pPr>
        <w:pStyle w:val="Textdopisu"/>
        <w:ind w:firstLine="709"/>
        <w:rPr>
          <w:sz w:val="22"/>
          <w:szCs w:val="22"/>
        </w:rPr>
      </w:pPr>
      <w:r w:rsidRPr="001539C9">
        <w:rPr>
          <w:sz w:val="22"/>
          <w:szCs w:val="22"/>
        </w:rPr>
        <w:t>Vůči MS</w:t>
      </w:r>
      <w:r w:rsidR="003E62BE">
        <w:rPr>
          <w:sz w:val="22"/>
          <w:szCs w:val="22"/>
        </w:rPr>
        <w:t>p</w:t>
      </w:r>
      <w:r w:rsidRPr="001539C9">
        <w:rPr>
          <w:sz w:val="22"/>
          <w:szCs w:val="22"/>
        </w:rPr>
        <w:t xml:space="preserve"> ČR, odboru evropských programů byla v r. 2018 dokončena kontrola NKÚ č. 17/25 Peněžní prostředky poskytované České republice v rámci finančních mechanismů Evropského hospodářského prostoru a Norska, projekt č. NF-CZ15-PDP-1-002-2014 „Zavedení videokonferencí v resortu justice“ (bez zjištění)</w:t>
      </w:r>
      <w:r w:rsidR="003E62BE">
        <w:rPr>
          <w:sz w:val="22"/>
          <w:szCs w:val="22"/>
        </w:rPr>
        <w:t>.</w:t>
      </w:r>
      <w:r w:rsidRPr="001539C9">
        <w:rPr>
          <w:sz w:val="22"/>
          <w:szCs w:val="22"/>
        </w:rPr>
        <w:t xml:space="preserve"> Ministerstvem financí byl proveden audit k ověření vykázaných výdajů na stejný projekt (bez zjištění). Ministerstvo vnitra provedlo veřejnosprávní kontrolu plnění podmínek udržitelnosti a souladu se schváleným projektem „Vytvoření portálu justice v návaznosti na portál veřejné správy a agendové portály č. cz.1.06/1.1.00/16.092222 (bez zjištění).</w:t>
      </w:r>
    </w:p>
    <w:p w:rsidR="00CE1277" w:rsidRDefault="00CE1277" w:rsidP="001539C9">
      <w:pPr>
        <w:pStyle w:val="Textdopisu"/>
        <w:ind w:firstLine="709"/>
        <w:rPr>
          <w:sz w:val="22"/>
          <w:szCs w:val="22"/>
        </w:rPr>
      </w:pPr>
      <w:r>
        <w:rPr>
          <w:sz w:val="22"/>
          <w:szCs w:val="22"/>
        </w:rPr>
        <w:br w:type="page"/>
      </w:r>
    </w:p>
    <w:p w:rsidR="00CE1277" w:rsidRDefault="00CE1277" w:rsidP="001539C9">
      <w:pPr>
        <w:pStyle w:val="Textdopisu"/>
        <w:ind w:firstLine="709"/>
        <w:rPr>
          <w:sz w:val="22"/>
          <w:szCs w:val="22"/>
        </w:rPr>
        <w:sectPr w:rsidR="00CE1277" w:rsidSect="008F52B5">
          <w:headerReference w:type="default" r:id="rId262"/>
          <w:footerReference w:type="default" r:id="rId263"/>
          <w:pgSz w:w="11906" w:h="16838"/>
          <w:pgMar w:top="1417" w:right="1417" w:bottom="1417" w:left="1417" w:header="708" w:footer="708" w:gutter="0"/>
          <w:cols w:space="708"/>
          <w:docGrid w:linePitch="360"/>
        </w:sectPr>
      </w:pPr>
    </w:p>
    <w:p w:rsidR="00CE1277" w:rsidRPr="001539C9" w:rsidRDefault="00CE1277" w:rsidP="001539C9">
      <w:pPr>
        <w:pStyle w:val="Textdopisu"/>
        <w:ind w:firstLine="709"/>
        <w:rPr>
          <w:sz w:val="22"/>
          <w:szCs w:val="22"/>
        </w:rPr>
      </w:pPr>
    </w:p>
    <w:p w:rsidR="001B5CA5" w:rsidRDefault="001B5CA5" w:rsidP="001B5CA5">
      <w:pPr>
        <w:spacing w:line="240" w:lineRule="auto"/>
        <w:jc w:val="left"/>
        <w:rPr>
          <w:rFonts w:eastAsia="Times New Roman" w:cs="Times New Roman"/>
          <w:b/>
          <w:bCs/>
          <w:kern w:val="28"/>
          <w:sz w:val="40"/>
          <w:szCs w:val="32"/>
          <w:lang w:bidi="en-US"/>
        </w:rPr>
      </w:pPr>
      <w:r>
        <w:rPr>
          <w:rFonts w:cs="Times New Roman"/>
          <w:noProof/>
          <w:lang w:eastAsia="cs-CZ"/>
        </w:rPr>
        <w:drawing>
          <wp:inline distT="0" distB="0" distL="0" distR="0" wp14:anchorId="7EB251BA" wp14:editId="19F655B1">
            <wp:extent cx="5238750" cy="6851650"/>
            <wp:effectExtent l="0" t="0" r="0" b="6350"/>
            <wp:docPr id="369973" name="Obrázek 369973" descr="Obráze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2" descr="Obrázek11"/>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238750" cy="6851650"/>
                    </a:xfrm>
                    <a:prstGeom prst="rect">
                      <a:avLst/>
                    </a:prstGeom>
                    <a:noFill/>
                    <a:ln>
                      <a:noFill/>
                    </a:ln>
                  </pic:spPr>
                </pic:pic>
              </a:graphicData>
            </a:graphic>
          </wp:inline>
        </w:drawing>
      </w:r>
    </w:p>
    <w:p w:rsidR="001B5CA5" w:rsidRDefault="001B5CA5" w:rsidP="001B5CA5">
      <w:pPr>
        <w:pStyle w:val="Nzev"/>
        <w:numPr>
          <w:ilvl w:val="0"/>
          <w:numId w:val="0"/>
        </w:numPr>
        <w:ind w:left="720"/>
        <w:jc w:val="both"/>
        <w:rPr>
          <w:lang w:val="cs-CZ"/>
        </w:rPr>
      </w:pPr>
    </w:p>
    <w:p w:rsidR="001B5CA5" w:rsidRDefault="001B5CA5" w:rsidP="001B5CA5">
      <w:pPr>
        <w:pStyle w:val="Nzev"/>
      </w:pPr>
      <w:bookmarkStart w:id="550" w:name="_Toc413335086"/>
      <w:bookmarkStart w:id="551" w:name="_Toc3203453"/>
      <w:r w:rsidRPr="001B5CA5">
        <w:t>PŘÍLOHOVÁ</w:t>
      </w:r>
      <w:r>
        <w:t xml:space="preserve"> ČÁST</w:t>
      </w:r>
      <w:bookmarkEnd w:id="550"/>
      <w:bookmarkEnd w:id="551"/>
    </w:p>
    <w:p w:rsidR="001B5CA5" w:rsidRDefault="001B5CA5" w:rsidP="001B5CA5">
      <w:pPr>
        <w:spacing w:line="240" w:lineRule="auto"/>
        <w:rPr>
          <w:rFonts w:eastAsia="Times New Roman" w:cs="Times New Roman"/>
          <w:kern w:val="28"/>
          <w:sz w:val="40"/>
          <w:szCs w:val="32"/>
          <w:lang w:val="en-US" w:bidi="en-US"/>
        </w:rPr>
      </w:pPr>
      <w:r>
        <w:br w:type="page"/>
      </w:r>
    </w:p>
    <w:p w:rsidR="001A451B" w:rsidRPr="009C5C8D" w:rsidRDefault="001A451B" w:rsidP="009C5C8D">
      <w:pPr>
        <w:spacing w:line="240" w:lineRule="auto"/>
        <w:rPr>
          <w:rFonts w:eastAsia="Calibri" w:cs="Times New Roman"/>
        </w:rPr>
      </w:pPr>
    </w:p>
    <w:sectPr w:rsidR="001A451B" w:rsidRPr="009C5C8D" w:rsidSect="008F52B5">
      <w:headerReference w:type="default" r:id="rId2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4DA" w:rsidRDefault="006C64DA" w:rsidP="003F64C7">
      <w:pPr>
        <w:spacing w:after="0" w:line="240" w:lineRule="auto"/>
      </w:pPr>
      <w:r>
        <w:separator/>
      </w:r>
    </w:p>
  </w:endnote>
  <w:endnote w:type="continuationSeparator" w:id="0">
    <w:p w:rsidR="006C64DA" w:rsidRDefault="006C64DA" w:rsidP="003F6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ookAntiqua">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pat"/>
      <w:jc w:val="center"/>
    </w:pPr>
  </w:p>
  <w:p w:rsidR="006C64DA" w:rsidRDefault="006C64D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528658"/>
      <w:docPartObj>
        <w:docPartGallery w:val="Page Numbers (Bottom of Page)"/>
        <w:docPartUnique/>
      </w:docPartObj>
    </w:sdtPr>
    <w:sdtEndPr/>
    <w:sdtContent>
      <w:p w:rsidR="006C64DA" w:rsidRDefault="006C64DA">
        <w:pPr>
          <w:pStyle w:val="Zpat"/>
          <w:jc w:val="center"/>
        </w:pPr>
        <w:r>
          <w:fldChar w:fldCharType="begin"/>
        </w:r>
        <w:r>
          <w:instrText>PAGE   \* MERGEFORMAT</w:instrText>
        </w:r>
        <w:r>
          <w:fldChar w:fldCharType="separate"/>
        </w:r>
        <w:r w:rsidR="0014148A">
          <w:rPr>
            <w:noProof/>
          </w:rPr>
          <w:t>59</w:t>
        </w:r>
        <w:r>
          <w:fldChar w:fldCharType="end"/>
        </w:r>
      </w:p>
    </w:sdtContent>
  </w:sdt>
  <w:p w:rsidR="006C64DA" w:rsidRDefault="006C64DA">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323133"/>
      <w:docPartObj>
        <w:docPartGallery w:val="Page Numbers (Bottom of Page)"/>
        <w:docPartUnique/>
      </w:docPartObj>
    </w:sdtPr>
    <w:sdtEndPr/>
    <w:sdtContent>
      <w:p w:rsidR="006C64DA" w:rsidRDefault="006C64DA">
        <w:pPr>
          <w:pStyle w:val="Zpat"/>
          <w:jc w:val="center"/>
        </w:pPr>
        <w:r>
          <w:fldChar w:fldCharType="begin"/>
        </w:r>
        <w:r>
          <w:instrText>PAGE   \* MERGEFORMAT</w:instrText>
        </w:r>
        <w:r>
          <w:fldChar w:fldCharType="separate"/>
        </w:r>
        <w:r w:rsidR="0014148A">
          <w:rPr>
            <w:noProof/>
          </w:rPr>
          <w:t>64</w:t>
        </w:r>
        <w:r>
          <w:fldChar w:fldCharType="end"/>
        </w:r>
      </w:p>
    </w:sdtContent>
  </w:sdt>
  <w:p w:rsidR="006C64DA" w:rsidRDefault="006C64DA">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5028301"/>
      <w:docPartObj>
        <w:docPartGallery w:val="Page Numbers (Bottom of Page)"/>
        <w:docPartUnique/>
      </w:docPartObj>
    </w:sdtPr>
    <w:sdtEndPr/>
    <w:sdtContent>
      <w:p w:rsidR="006C64DA" w:rsidRDefault="006C64DA">
        <w:pPr>
          <w:pStyle w:val="Zpat"/>
          <w:jc w:val="center"/>
        </w:pPr>
        <w:r>
          <w:fldChar w:fldCharType="begin"/>
        </w:r>
        <w:r>
          <w:instrText>PAGE   \* MERGEFORMAT</w:instrText>
        </w:r>
        <w:r>
          <w:fldChar w:fldCharType="separate"/>
        </w:r>
        <w:r w:rsidR="006E133A">
          <w:rPr>
            <w:noProof/>
          </w:rPr>
          <w:t>140</w:t>
        </w:r>
        <w:r>
          <w:fldChar w:fldCharType="end"/>
        </w:r>
      </w:p>
    </w:sdtContent>
  </w:sdt>
  <w:p w:rsidR="006C64DA" w:rsidRDefault="006C64D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4DA" w:rsidRDefault="006C64DA" w:rsidP="003F64C7">
      <w:pPr>
        <w:spacing w:after="0" w:line="240" w:lineRule="auto"/>
      </w:pPr>
      <w:r>
        <w:separator/>
      </w:r>
    </w:p>
  </w:footnote>
  <w:footnote w:type="continuationSeparator" w:id="0">
    <w:p w:rsidR="006C64DA" w:rsidRDefault="006C64DA" w:rsidP="003F64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rsidP="00793EF1">
    <w:pPr>
      <w:pStyle w:val="Zhlav"/>
      <w:ind w:firstLine="708"/>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hlav"/>
    </w:pPr>
    <w:r>
      <w:rPr>
        <w:noProof/>
        <w:lang w:eastAsia="cs-CZ"/>
      </w:rPr>
      <mc:AlternateContent>
        <mc:Choice Requires="wps">
          <w:drawing>
            <wp:anchor distT="0" distB="0" distL="114300" distR="114300" simplePos="0" relativeHeight="251685888" behindDoc="0" locked="0" layoutInCell="1" allowOverlap="1" wp14:anchorId="5682EBF4" wp14:editId="77A2E44D">
              <wp:simplePos x="0" y="0"/>
              <wp:positionH relativeFrom="column">
                <wp:posOffset>-655320</wp:posOffset>
              </wp:positionH>
              <wp:positionV relativeFrom="paragraph">
                <wp:posOffset>-273685</wp:posOffset>
              </wp:positionV>
              <wp:extent cx="7042785" cy="457200"/>
              <wp:effectExtent l="19050" t="19050" r="43815" b="57150"/>
              <wp:wrapNone/>
              <wp:docPr id="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785" cy="457200"/>
                      </a:xfrm>
                      <a:prstGeom prst="rect">
                        <a:avLst/>
                      </a:prstGeom>
                      <a:solidFill>
                        <a:srgbClr val="FFFF00"/>
                      </a:solidFill>
                      <a:ln w="38100">
                        <a:solidFill>
                          <a:srgbClr val="F2F2F2"/>
                        </a:solidFill>
                        <a:miter lim="800000"/>
                        <a:headEnd/>
                        <a:tailEnd/>
                      </a:ln>
                      <a:effectLst>
                        <a:outerShdw dist="28398" dir="3806097" algn="ctr" rotWithShape="0">
                          <a:srgbClr val="3F3151">
                            <a:alpha val="50000"/>
                          </a:srgbClr>
                        </a:outerShdw>
                      </a:effectLst>
                    </wps:spPr>
                    <wps:txbx>
                      <w:txbxContent>
                        <w:p w:rsidR="006C64DA" w:rsidRPr="00BF1129" w:rsidRDefault="006C64DA" w:rsidP="006063A7">
                          <w:pPr>
                            <w:pStyle w:val="Zhlav"/>
                            <w:jc w:val="center"/>
                            <w:rPr>
                              <w:sz w:val="28"/>
                              <w:szCs w:val="28"/>
                            </w:rPr>
                          </w:pPr>
                          <w:r w:rsidRPr="00BF1129">
                            <w:rPr>
                              <w:sz w:val="28"/>
                              <w:szCs w:val="28"/>
                            </w:rPr>
                            <w:t>Vězeňská služba</w:t>
                          </w:r>
                        </w:p>
                        <w:p w:rsidR="006C64DA" w:rsidRPr="007654F1" w:rsidRDefault="006C64DA" w:rsidP="006063A7">
                          <w:pPr>
                            <w:pStyle w:val="Zhlav"/>
                            <w:jc w:val="center"/>
                            <w:rPr>
                              <w:color w:val="FFFFFF"/>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4" o:spid="_x0000_s1042" style="position:absolute;left:0;text-align:left;margin-left:-51.6pt;margin-top:-21.55pt;width:554.55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" fillcolor="yellow" strokecolor="#f2f2f2" strokeweight="3pt">
              <v:shadow on="t" color="#3f3151" opacity=".5" offset="1pt"/>
              <v:textbox>
                <w:txbxContent>
                  <w:p w:rsidR="006C64DA" w:rsidRPr="00BF1129" w:rsidRDefault="006C64DA" w:rsidP="006063A7">
                    <w:pPr>
                      <w:pStyle w:val="Zhlav"/>
                      <w:jc w:val="center"/>
                      <w:rPr>
                        <w:sz w:val="28"/>
                        <w:szCs w:val="28"/>
                      </w:rPr>
                    </w:pPr>
                    <w:r w:rsidRPr="00BF1129">
                      <w:rPr>
                        <w:sz w:val="28"/>
                        <w:szCs w:val="28"/>
                      </w:rPr>
                      <w:t>Vězeňská služba</w:t>
                    </w:r>
                  </w:p>
                  <w:p w:rsidR="006C64DA" w:rsidRPr="007654F1" w:rsidRDefault="006C64DA" w:rsidP="006063A7">
                    <w:pPr>
                      <w:pStyle w:val="Zhlav"/>
                      <w:jc w:val="center"/>
                      <w:rPr>
                        <w:color w:val="FFFFFF"/>
                        <w:sz w:val="28"/>
                        <w:szCs w:val="28"/>
                      </w:rPr>
                    </w:pPr>
                  </w:p>
                </w:txbxContent>
              </v:textbox>
            </v:rect>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hlav"/>
    </w:pPr>
    <w:r>
      <w:rPr>
        <w:noProof/>
        <w:lang w:eastAsia="cs-CZ"/>
      </w:rPr>
      <mc:AlternateContent>
        <mc:Choice Requires="wps">
          <w:drawing>
            <wp:anchor distT="0" distB="0" distL="114300" distR="114300" simplePos="0" relativeHeight="251676672" behindDoc="0" locked="0" layoutInCell="1" allowOverlap="1" wp14:anchorId="4EAB84DE" wp14:editId="25152A9E">
              <wp:simplePos x="0" y="0"/>
              <wp:positionH relativeFrom="column">
                <wp:posOffset>-536575</wp:posOffset>
              </wp:positionH>
              <wp:positionV relativeFrom="paragraph">
                <wp:posOffset>-240665</wp:posOffset>
              </wp:positionV>
              <wp:extent cx="7042785" cy="457200"/>
              <wp:effectExtent l="19050" t="19050" r="43815" b="57150"/>
              <wp:wrapNone/>
              <wp:docPr id="369964" name="Obdélník 369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785" cy="457200"/>
                      </a:xfrm>
                      <a:prstGeom prst="rect">
                        <a:avLst/>
                      </a:prstGeom>
                      <a:solidFill>
                        <a:srgbClr val="CCC0D9"/>
                      </a:solidFill>
                      <a:ln w="38100">
                        <a:solidFill>
                          <a:srgbClr val="F2F2F2"/>
                        </a:solidFill>
                        <a:miter lim="800000"/>
                        <a:headEnd/>
                        <a:tailEnd/>
                      </a:ln>
                      <a:effectLst>
                        <a:outerShdw dist="28398" dir="3806097" algn="ctr" rotWithShape="0">
                          <a:srgbClr val="3F3151">
                            <a:alpha val="50000"/>
                          </a:srgbClr>
                        </a:outerShdw>
                      </a:effectLst>
                    </wps:spPr>
                    <wps:txbx>
                      <w:txbxContent>
                        <w:p w:rsidR="006C64DA" w:rsidRPr="00655A26" w:rsidRDefault="006C64DA" w:rsidP="001B5CA5">
                          <w:pPr>
                            <w:pStyle w:val="Zhlav"/>
                            <w:jc w:val="center"/>
                            <w:rPr>
                              <w:sz w:val="28"/>
                              <w:szCs w:val="28"/>
                            </w:rPr>
                          </w:pPr>
                          <w:r w:rsidRPr="00655A26">
                            <w:rPr>
                              <w:sz w:val="28"/>
                              <w:szCs w:val="28"/>
                            </w:rPr>
                            <w:t>Stavební úřad</w:t>
                          </w:r>
                        </w:p>
                        <w:p w:rsidR="006C64DA" w:rsidRPr="007654F1" w:rsidRDefault="006C64DA" w:rsidP="001B5CA5">
                          <w:pPr>
                            <w:pStyle w:val="Zhlav"/>
                            <w:jc w:val="center"/>
                            <w:rPr>
                              <w:color w:val="FFFFFF"/>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369964" o:spid="_x0000_s1043" style="position:absolute;left:0;text-align:left;margin-left:-42.25pt;margin-top:-18.95pt;width:554.5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" fillcolor="#ccc0d9" strokecolor="#f2f2f2" strokeweight="3pt">
              <v:shadow on="t" color="#3f3151" opacity=".5" offset="1pt"/>
              <v:textbox>
                <w:txbxContent>
                  <w:p w:rsidR="006C64DA" w:rsidRPr="00655A26" w:rsidRDefault="006C64DA" w:rsidP="001B5CA5">
                    <w:pPr>
                      <w:pStyle w:val="Zhlav"/>
                      <w:jc w:val="center"/>
                      <w:rPr>
                        <w:sz w:val="28"/>
                        <w:szCs w:val="28"/>
                      </w:rPr>
                    </w:pPr>
                    <w:r w:rsidRPr="00655A26">
                      <w:rPr>
                        <w:sz w:val="28"/>
                        <w:szCs w:val="28"/>
                      </w:rPr>
                      <w:t>Stavební úřad</w:t>
                    </w:r>
                  </w:p>
                  <w:p w:rsidR="006C64DA" w:rsidRPr="007654F1" w:rsidRDefault="006C64DA" w:rsidP="001B5CA5">
                    <w:pPr>
                      <w:pStyle w:val="Zhlav"/>
                      <w:jc w:val="center"/>
                      <w:rPr>
                        <w:color w:val="FFFFFF"/>
                        <w:sz w:val="28"/>
                        <w:szCs w:val="28"/>
                      </w:rPr>
                    </w:pPr>
                  </w:p>
                </w:txbxContent>
              </v:textbox>
            </v: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hlav"/>
    </w:pPr>
    <w:r>
      <w:rPr>
        <w:noProof/>
        <w:lang w:eastAsia="cs-CZ"/>
      </w:rPr>
      <mc:AlternateContent>
        <mc:Choice Requires="wps">
          <w:drawing>
            <wp:anchor distT="0" distB="0" distL="114300" distR="114300" simplePos="0" relativeHeight="251683840" behindDoc="0" locked="0" layoutInCell="1" allowOverlap="1" wp14:anchorId="31E6C0C6" wp14:editId="7C7E441E">
              <wp:simplePos x="0" y="0"/>
              <wp:positionH relativeFrom="column">
                <wp:posOffset>-454025</wp:posOffset>
              </wp:positionH>
              <wp:positionV relativeFrom="paragraph">
                <wp:posOffset>-147955</wp:posOffset>
              </wp:positionV>
              <wp:extent cx="7042785" cy="457200"/>
              <wp:effectExtent l="19050" t="19050" r="43815" b="57150"/>
              <wp:wrapNone/>
              <wp:docPr id="369972" name="Obdélník 369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785" cy="457200"/>
                      </a:xfrm>
                      <a:prstGeom prst="rect">
                        <a:avLst/>
                      </a:prstGeom>
                      <a:solidFill>
                        <a:schemeClr val="accent6">
                          <a:lumMod val="60000"/>
                          <a:lumOff val="40000"/>
                        </a:schemeClr>
                      </a:solidFill>
                      <a:ln w="38100">
                        <a:solidFill>
                          <a:srgbClr val="F2F2F2"/>
                        </a:solidFill>
                        <a:miter lim="800000"/>
                        <a:headEnd/>
                        <a:tailEnd/>
                      </a:ln>
                      <a:effectLst>
                        <a:outerShdw dist="28398" dir="3806097" algn="ctr" rotWithShape="0">
                          <a:srgbClr val="3F3151">
                            <a:alpha val="50000"/>
                          </a:srgbClr>
                        </a:outerShdw>
                      </a:effectLst>
                    </wps:spPr>
                    <wps:txbx>
                      <w:txbxContent>
                        <w:p w:rsidR="006C64DA" w:rsidRDefault="006C64DA" w:rsidP="001B5CA5">
                          <w:pPr>
                            <w:pStyle w:val="Zhlav"/>
                            <w:jc w:val="center"/>
                            <w:rPr>
                              <w:sz w:val="28"/>
                              <w:szCs w:val="28"/>
                            </w:rPr>
                          </w:pPr>
                          <w:r>
                            <w:rPr>
                              <w:sz w:val="28"/>
                              <w:szCs w:val="28"/>
                            </w:rPr>
                            <w:t>Přehled kontrolních akcí</w:t>
                          </w:r>
                        </w:p>
                        <w:p w:rsidR="006C64DA" w:rsidRPr="007654F1" w:rsidRDefault="006C64DA" w:rsidP="001B5CA5">
                          <w:pPr>
                            <w:pStyle w:val="Zhlav"/>
                            <w:jc w:val="center"/>
                            <w:rPr>
                              <w:color w:val="FFFFFF"/>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369972" o:spid="_x0000_s1044" style="position:absolute;left:0;text-align:left;margin-left:-35.75pt;margin-top:-11.65pt;width:554.55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" fillcolor="#fabf8f [1945]" strokecolor="#f2f2f2" strokeweight="3pt">
              <v:shadow on="t" color="#3f3151" opacity=".5" offset="1pt"/>
              <v:textbox>
                <w:txbxContent>
                  <w:p w:rsidR="006C64DA" w:rsidRDefault="006C64DA" w:rsidP="001B5CA5">
                    <w:pPr>
                      <w:pStyle w:val="Zhlav"/>
                      <w:jc w:val="center"/>
                      <w:rPr>
                        <w:sz w:val="28"/>
                        <w:szCs w:val="28"/>
                      </w:rPr>
                    </w:pPr>
                    <w:r>
                      <w:rPr>
                        <w:sz w:val="28"/>
                        <w:szCs w:val="28"/>
                      </w:rPr>
                      <w:t>Přehled kontrolních akcí</w:t>
                    </w:r>
                  </w:p>
                  <w:p w:rsidR="006C64DA" w:rsidRPr="007654F1" w:rsidRDefault="006C64DA" w:rsidP="001B5CA5">
                    <w:pPr>
                      <w:pStyle w:val="Zhlav"/>
                      <w:jc w:val="center"/>
                      <w:rPr>
                        <w:color w:val="FFFFFF"/>
                        <w:sz w:val="28"/>
                        <w:szCs w:val="28"/>
                      </w:rPr>
                    </w:pPr>
                  </w:p>
                </w:txbxContent>
              </v:textbox>
            </v:rect>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hlav"/>
    </w:pPr>
    <w:r>
      <w:rPr>
        <w:noProof/>
        <w:lang w:eastAsia="cs-CZ"/>
      </w:rPr>
      <mc:AlternateContent>
        <mc:Choice Requires="wps">
          <w:drawing>
            <wp:anchor distT="0" distB="0" distL="114300" distR="114300" simplePos="0" relativeHeight="251687936" behindDoc="0" locked="0" layoutInCell="1" allowOverlap="1" wp14:anchorId="6768CD66" wp14:editId="3A9CC089">
              <wp:simplePos x="0" y="0"/>
              <wp:positionH relativeFrom="column">
                <wp:posOffset>-454025</wp:posOffset>
              </wp:positionH>
              <wp:positionV relativeFrom="paragraph">
                <wp:posOffset>-147955</wp:posOffset>
              </wp:positionV>
              <wp:extent cx="7042785" cy="457200"/>
              <wp:effectExtent l="19050" t="19050" r="43815" b="57150"/>
              <wp:wrapNone/>
              <wp:docPr id="2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785" cy="457200"/>
                      </a:xfrm>
                      <a:prstGeom prst="rect">
                        <a:avLst/>
                      </a:prstGeom>
                      <a:solidFill>
                        <a:schemeClr val="bg1">
                          <a:lumMod val="50000"/>
                        </a:schemeClr>
                      </a:solidFill>
                      <a:ln w="38100">
                        <a:solidFill>
                          <a:srgbClr val="F2F2F2"/>
                        </a:solidFill>
                        <a:miter lim="800000"/>
                        <a:headEnd/>
                        <a:tailEnd/>
                      </a:ln>
                      <a:effectLst>
                        <a:outerShdw dist="28398" dir="3806097" algn="ctr" rotWithShape="0">
                          <a:srgbClr val="3F3151">
                            <a:alpha val="50000"/>
                          </a:srgbClr>
                        </a:outerShdw>
                      </a:effectLst>
                    </wps:spPr>
                    <wps:txbx>
                      <w:txbxContent>
                        <w:p w:rsidR="006C64DA" w:rsidRDefault="006C64DA" w:rsidP="001B5CA5">
                          <w:pPr>
                            <w:pStyle w:val="Zhlav"/>
                            <w:jc w:val="center"/>
                            <w:rPr>
                              <w:sz w:val="28"/>
                              <w:szCs w:val="28"/>
                            </w:rPr>
                          </w:pPr>
                          <w:r>
                            <w:rPr>
                              <w:sz w:val="28"/>
                              <w:szCs w:val="28"/>
                            </w:rPr>
                            <w:t>Přílohová část</w:t>
                          </w:r>
                        </w:p>
                        <w:p w:rsidR="006C64DA" w:rsidRPr="007654F1" w:rsidRDefault="006C64DA" w:rsidP="001B5CA5">
                          <w:pPr>
                            <w:pStyle w:val="Zhlav"/>
                            <w:jc w:val="center"/>
                            <w:rPr>
                              <w:color w:val="FFFFFF"/>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23" o:spid="_x0000_s1045" style="position:absolute;left:0;text-align:left;margin-left:-35.75pt;margin-top:-11.65pt;width:554.55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" fillcolor="#7f7f7f [1612]" strokecolor="#f2f2f2" strokeweight="3pt">
              <v:shadow on="t" color="#3f3151" opacity=".5" offset="1pt"/>
              <v:textbox>
                <w:txbxContent>
                  <w:p w:rsidR="00793EF1" w:rsidRDefault="00793EF1" w:rsidP="001B5CA5">
                    <w:pPr>
                      <w:pStyle w:val="Zhlav"/>
                      <w:jc w:val="center"/>
                      <w:rPr>
                        <w:sz w:val="28"/>
                        <w:szCs w:val="28"/>
                      </w:rPr>
                    </w:pPr>
                    <w:r>
                      <w:rPr>
                        <w:sz w:val="28"/>
                        <w:szCs w:val="28"/>
                      </w:rPr>
                      <w:t>Přílohová část</w:t>
                    </w:r>
                  </w:p>
                  <w:p w:rsidR="00793EF1" w:rsidRPr="007654F1" w:rsidRDefault="00793EF1" w:rsidP="001B5CA5">
                    <w:pPr>
                      <w:pStyle w:val="Zhlav"/>
                      <w:jc w:val="center"/>
                      <w:rPr>
                        <w:color w:val="FFFFFF"/>
                        <w:sz w:val="28"/>
                        <w:szCs w:val="28"/>
                      </w:rP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rsidP="00793EF1">
    <w:pPr>
      <w:pStyle w:val="Zhlav"/>
      <w:ind w:firstLine="708"/>
    </w:pPr>
    <w:r>
      <w:rPr>
        <w:noProof/>
        <w:lang w:eastAsia="cs-CZ"/>
      </w:rPr>
      <mc:AlternateContent>
        <mc:Choice Requires="wps">
          <w:drawing>
            <wp:anchor distT="0" distB="0" distL="114300" distR="114300" simplePos="0" relativeHeight="251689984" behindDoc="0" locked="0" layoutInCell="1" allowOverlap="1" wp14:anchorId="2982CF86" wp14:editId="1A601695">
              <wp:simplePos x="0" y="0"/>
              <wp:positionH relativeFrom="column">
                <wp:posOffset>-560153</wp:posOffset>
              </wp:positionH>
              <wp:positionV relativeFrom="paragraph">
                <wp:posOffset>-185834</wp:posOffset>
              </wp:positionV>
              <wp:extent cx="7042785" cy="457200"/>
              <wp:effectExtent l="19050" t="19050" r="43815" b="57150"/>
              <wp:wrapNone/>
              <wp:docPr id="40" name="Obdélní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785" cy="457200"/>
                      </a:xfrm>
                      <a:prstGeom prst="rect">
                        <a:avLst/>
                      </a:prstGeom>
                      <a:solidFill>
                        <a:srgbClr val="C4BC96"/>
                      </a:solidFill>
                      <a:ln w="38100">
                        <a:solidFill>
                          <a:srgbClr val="F2F2F2"/>
                        </a:solidFill>
                        <a:miter lim="800000"/>
                        <a:headEnd/>
                        <a:tailEnd/>
                      </a:ln>
                      <a:effectLst>
                        <a:outerShdw dist="28398" dir="3806097" algn="ctr" rotWithShape="0">
                          <a:srgbClr val="4E6128">
                            <a:alpha val="50000"/>
                          </a:srgbClr>
                        </a:outerShdw>
                      </a:effectLst>
                    </wps:spPr>
                    <wps:txbx>
                      <w:txbxContent>
                        <w:p w:rsidR="006C64DA" w:rsidRPr="003F64C7" w:rsidRDefault="006C64DA" w:rsidP="00793EF1">
                          <w:pPr>
                            <w:pStyle w:val="Zhlav"/>
                            <w:jc w:val="center"/>
                            <w:rPr>
                              <w:rFonts w:cs="Times New Roman"/>
                              <w:sz w:val="28"/>
                              <w:szCs w:val="28"/>
                            </w:rPr>
                          </w:pPr>
                          <w:r w:rsidRPr="003F64C7">
                            <w:rPr>
                              <w:rFonts w:cs="Times New Roman"/>
                              <w:sz w:val="28"/>
                              <w:szCs w:val="28"/>
                            </w:rPr>
                            <w:t>Obsah</w:t>
                          </w:r>
                        </w:p>
                        <w:p w:rsidR="006C64DA" w:rsidRPr="007654F1" w:rsidRDefault="006C64DA" w:rsidP="00793EF1">
                          <w:pPr>
                            <w:pStyle w:val="Zhlav"/>
                            <w:jc w:val="center"/>
                            <w:rPr>
                              <w:color w:val="FFFFFF"/>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40" o:spid="_x0000_s1034" style="position:absolute;left:0;text-align:left;margin-left:-44.1pt;margin-top:-14.65pt;width:554.55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" fillcolor="#c4bc96" strokecolor="#f2f2f2" strokeweight="3pt">
              <v:shadow on="t" color="#4e6128" opacity=".5" offset="1pt"/>
              <v:textbox>
                <w:txbxContent>
                  <w:p w:rsidR="006C64DA" w:rsidRPr="003F64C7" w:rsidRDefault="006C64DA" w:rsidP="00793EF1">
                    <w:pPr>
                      <w:pStyle w:val="Zhlav"/>
                      <w:jc w:val="center"/>
                      <w:rPr>
                        <w:rFonts w:cs="Times New Roman"/>
                        <w:sz w:val="28"/>
                        <w:szCs w:val="28"/>
                      </w:rPr>
                    </w:pPr>
                    <w:r w:rsidRPr="003F64C7">
                      <w:rPr>
                        <w:rFonts w:cs="Times New Roman"/>
                        <w:sz w:val="28"/>
                        <w:szCs w:val="28"/>
                      </w:rPr>
                      <w:t>Obsah</w:t>
                    </w:r>
                  </w:p>
                  <w:p w:rsidR="006C64DA" w:rsidRPr="007654F1" w:rsidRDefault="006C64DA" w:rsidP="00793EF1">
                    <w:pPr>
                      <w:pStyle w:val="Zhlav"/>
                      <w:jc w:val="center"/>
                      <w:rPr>
                        <w:color w:val="FFFFFF"/>
                        <w:sz w:val="28"/>
                        <w:szCs w:val="28"/>
                      </w:rP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hlav"/>
    </w:pPr>
    <w:r>
      <w:rPr>
        <w:noProof/>
        <w:lang w:eastAsia="cs-CZ"/>
      </w:rPr>
      <mc:AlternateContent>
        <mc:Choice Requires="wps">
          <w:drawing>
            <wp:anchor distT="0" distB="0" distL="114300" distR="114300" simplePos="0" relativeHeight="251663360" behindDoc="0" locked="0" layoutInCell="1" allowOverlap="1" wp14:anchorId="5914F60E" wp14:editId="14306BC1">
              <wp:simplePos x="0" y="0"/>
              <wp:positionH relativeFrom="column">
                <wp:posOffset>-634365</wp:posOffset>
              </wp:positionH>
              <wp:positionV relativeFrom="paragraph">
                <wp:posOffset>-252095</wp:posOffset>
              </wp:positionV>
              <wp:extent cx="7042785" cy="457200"/>
              <wp:effectExtent l="19050" t="19050" r="43815" b="57150"/>
              <wp:wrapNone/>
              <wp:docPr id="79" name="Obdélník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785" cy="457200"/>
                      </a:xfrm>
                      <a:prstGeom prst="rect">
                        <a:avLst/>
                      </a:prstGeom>
                      <a:solidFill>
                        <a:schemeClr val="accent2">
                          <a:lumMod val="20000"/>
                          <a:lumOff val="80000"/>
                        </a:schemeClr>
                      </a:solidFill>
                      <a:ln w="38100">
                        <a:solidFill>
                          <a:srgbClr val="F2F2F2"/>
                        </a:solidFill>
                        <a:miter lim="800000"/>
                        <a:headEnd/>
                        <a:tailEnd/>
                      </a:ln>
                      <a:effectLst>
                        <a:outerShdw dist="28398" dir="3806097" algn="ctr" rotWithShape="0">
                          <a:srgbClr val="4E6128">
                            <a:alpha val="50000"/>
                          </a:srgbClr>
                        </a:outerShdw>
                      </a:effectLst>
                    </wps:spPr>
                    <wps:txbx>
                      <w:txbxContent>
                        <w:p w:rsidR="006C64DA" w:rsidRPr="003F64C7" w:rsidRDefault="006C64DA" w:rsidP="003E197F">
                          <w:pPr>
                            <w:pStyle w:val="Zhlav"/>
                            <w:jc w:val="center"/>
                            <w:rPr>
                              <w:rFonts w:cs="Times New Roman"/>
                              <w:sz w:val="28"/>
                              <w:szCs w:val="28"/>
                            </w:rPr>
                          </w:pPr>
                          <w:r>
                            <w:rPr>
                              <w:rFonts w:cs="Times New Roman"/>
                              <w:sz w:val="28"/>
                              <w:szCs w:val="28"/>
                            </w:rPr>
                            <w:t>Seznam zkratek</w:t>
                          </w:r>
                        </w:p>
                        <w:p w:rsidR="006C64DA" w:rsidRPr="007654F1" w:rsidRDefault="006C64DA" w:rsidP="003E197F">
                          <w:pPr>
                            <w:pStyle w:val="Zhlav"/>
                            <w:jc w:val="center"/>
                            <w:rPr>
                              <w:color w:val="FFFFFF"/>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79" o:spid="_x0000_s1035" style="position:absolute;left:0;text-align:left;margin-left:-49.95pt;margin-top:-19.85pt;width:554.5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" fillcolor="#f2dbdb [661]" strokecolor="#f2f2f2" strokeweight="3pt">
              <v:shadow on="t" color="#4e6128" opacity=".5" offset="1pt"/>
              <v:textbox>
                <w:txbxContent>
                  <w:p w:rsidR="006C64DA" w:rsidRPr="003F64C7" w:rsidRDefault="006C64DA" w:rsidP="003E197F">
                    <w:pPr>
                      <w:pStyle w:val="Zhlav"/>
                      <w:jc w:val="center"/>
                      <w:rPr>
                        <w:rFonts w:cs="Times New Roman"/>
                        <w:sz w:val="28"/>
                        <w:szCs w:val="28"/>
                      </w:rPr>
                    </w:pPr>
                    <w:r>
                      <w:rPr>
                        <w:rFonts w:cs="Times New Roman"/>
                        <w:sz w:val="28"/>
                        <w:szCs w:val="28"/>
                      </w:rPr>
                      <w:t>Seznam zkratek</w:t>
                    </w:r>
                  </w:p>
                  <w:p w:rsidR="006C64DA" w:rsidRPr="007654F1" w:rsidRDefault="006C64DA" w:rsidP="003E197F">
                    <w:pPr>
                      <w:pStyle w:val="Zhlav"/>
                      <w:jc w:val="center"/>
                      <w:rPr>
                        <w:color w:val="FFFFFF"/>
                        <w:sz w:val="28"/>
                        <w:szCs w:val="28"/>
                      </w:rPr>
                    </w:pPr>
                  </w:p>
                </w:txbxContent>
              </v:textbox>
            </v:rec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hlav"/>
    </w:pPr>
    <w:r>
      <w:rPr>
        <w:noProof/>
        <w:lang w:eastAsia="cs-CZ"/>
      </w:rPr>
      <mc:AlternateContent>
        <mc:Choice Requires="wps">
          <w:drawing>
            <wp:anchor distT="0" distB="0" distL="114300" distR="114300" simplePos="0" relativeHeight="251661312" behindDoc="0" locked="0" layoutInCell="1" allowOverlap="1" wp14:anchorId="44AE9BDE" wp14:editId="799E6491">
              <wp:simplePos x="0" y="0"/>
              <wp:positionH relativeFrom="column">
                <wp:posOffset>-707390</wp:posOffset>
              </wp:positionH>
              <wp:positionV relativeFrom="paragraph">
                <wp:posOffset>-259715</wp:posOffset>
              </wp:positionV>
              <wp:extent cx="7042785" cy="457200"/>
              <wp:effectExtent l="19050" t="19050" r="43815" b="57150"/>
              <wp:wrapNone/>
              <wp:docPr id="7"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785" cy="4572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rsidR="006C64DA" w:rsidRDefault="006C64DA" w:rsidP="003E197F">
                          <w:pPr>
                            <w:pStyle w:val="Zhlav"/>
                            <w:jc w:val="center"/>
                            <w:rPr>
                              <w:sz w:val="28"/>
                              <w:szCs w:val="28"/>
                            </w:rPr>
                          </w:pPr>
                          <w:r>
                            <w:rPr>
                              <w:sz w:val="28"/>
                              <w:szCs w:val="28"/>
                            </w:rPr>
                            <w:t>Průvodní zpráva</w:t>
                          </w:r>
                        </w:p>
                        <w:p w:rsidR="006C64DA" w:rsidRPr="007654F1" w:rsidRDefault="006C64DA" w:rsidP="003E197F">
                          <w:pPr>
                            <w:pStyle w:val="Zhlav"/>
                            <w:jc w:val="center"/>
                            <w:rPr>
                              <w:color w:val="FFFFFF"/>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7" o:spid="_x0000_s1036" style="position:absolute;left:0;text-align:left;margin-left:-55.7pt;margin-top:-20.45pt;width:554.5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" fillcolor="#9bbb59" strokecolor="#f2f2f2" strokeweight="3pt">
              <v:shadow on="t" color="#4e6128" opacity=".5" offset="1pt"/>
              <v:textbox>
                <w:txbxContent>
                  <w:p w:rsidR="006C64DA" w:rsidRDefault="006C64DA" w:rsidP="003E197F">
                    <w:pPr>
                      <w:pStyle w:val="Zhlav"/>
                      <w:jc w:val="center"/>
                      <w:rPr>
                        <w:sz w:val="28"/>
                        <w:szCs w:val="28"/>
                      </w:rPr>
                    </w:pPr>
                    <w:r>
                      <w:rPr>
                        <w:sz w:val="28"/>
                        <w:szCs w:val="28"/>
                      </w:rPr>
                      <w:t>Průvodní zpráva</w:t>
                    </w:r>
                  </w:p>
                  <w:p w:rsidR="006C64DA" w:rsidRPr="007654F1" w:rsidRDefault="006C64DA" w:rsidP="003E197F">
                    <w:pPr>
                      <w:pStyle w:val="Zhlav"/>
                      <w:jc w:val="center"/>
                      <w:rPr>
                        <w:color w:val="FFFFFF"/>
                        <w:sz w:val="28"/>
                        <w:szCs w:val="28"/>
                      </w:rPr>
                    </w:pPr>
                  </w:p>
                </w:txbxContent>
              </v:textbox>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hlav"/>
    </w:pPr>
    <w:r>
      <w:rPr>
        <w:noProof/>
        <w:lang w:eastAsia="cs-CZ"/>
      </w:rPr>
      <mc:AlternateContent>
        <mc:Choice Requires="wps">
          <w:drawing>
            <wp:anchor distT="0" distB="0" distL="114300" distR="114300" simplePos="0" relativeHeight="251665408" behindDoc="0" locked="0" layoutInCell="1" allowOverlap="1" wp14:anchorId="4C851579" wp14:editId="2895941B">
              <wp:simplePos x="0" y="0"/>
              <wp:positionH relativeFrom="column">
                <wp:posOffset>-680720</wp:posOffset>
              </wp:positionH>
              <wp:positionV relativeFrom="paragraph">
                <wp:posOffset>-189553</wp:posOffset>
              </wp:positionV>
              <wp:extent cx="7042785" cy="457200"/>
              <wp:effectExtent l="19050" t="19050" r="43815" b="57150"/>
              <wp:wrapNone/>
              <wp:docPr id="81" name="Obdélník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785" cy="457200"/>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rsidR="006C64DA" w:rsidRPr="00BD3B1F" w:rsidRDefault="006C64DA" w:rsidP="00BE3589">
                          <w:pPr>
                            <w:pStyle w:val="Zhlav"/>
                            <w:jc w:val="center"/>
                            <w:rPr>
                              <w:sz w:val="28"/>
                              <w:szCs w:val="28"/>
                            </w:rPr>
                          </w:pPr>
                          <w:r w:rsidRPr="00BD3B1F">
                            <w:rPr>
                              <w:sz w:val="28"/>
                              <w:szCs w:val="28"/>
                            </w:rPr>
                            <w:t>Soudy</w:t>
                          </w:r>
                        </w:p>
                        <w:p w:rsidR="006C64DA" w:rsidRPr="007654F1" w:rsidRDefault="006C64DA" w:rsidP="00BE3589">
                          <w:pPr>
                            <w:pStyle w:val="Zhlav"/>
                            <w:jc w:val="center"/>
                            <w:rPr>
                              <w:color w:val="FFFFFF"/>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81" o:spid="_x0000_s1037" style="position:absolute;left:0;text-align:left;margin-left:-53.6pt;margin-top:-14.95pt;width:554.5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" fillcolor="#f79646" strokecolor="#f2f2f2" strokeweight="3pt">
              <v:shadow on="t" color="#974706" opacity=".5" offset="1pt"/>
              <v:textbox>
                <w:txbxContent>
                  <w:p w:rsidR="006C64DA" w:rsidRPr="00BD3B1F" w:rsidRDefault="006C64DA" w:rsidP="00BE3589">
                    <w:pPr>
                      <w:pStyle w:val="Zhlav"/>
                      <w:jc w:val="center"/>
                      <w:rPr>
                        <w:sz w:val="28"/>
                        <w:szCs w:val="28"/>
                      </w:rPr>
                    </w:pPr>
                    <w:r w:rsidRPr="00BD3B1F">
                      <w:rPr>
                        <w:sz w:val="28"/>
                        <w:szCs w:val="28"/>
                      </w:rPr>
                      <w:t>Soudy</w:t>
                    </w:r>
                  </w:p>
                  <w:p w:rsidR="006C64DA" w:rsidRPr="007654F1" w:rsidRDefault="006C64DA" w:rsidP="00BE3589">
                    <w:pPr>
                      <w:pStyle w:val="Zhlav"/>
                      <w:jc w:val="center"/>
                      <w:rPr>
                        <w:color w:val="FFFFFF"/>
                        <w:sz w:val="28"/>
                        <w:szCs w:val="28"/>
                      </w:rPr>
                    </w:pPr>
                  </w:p>
                </w:txbxContent>
              </v:textbox>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hlav"/>
    </w:pPr>
    <w:r>
      <w:rPr>
        <w:noProof/>
        <w:lang w:eastAsia="cs-CZ"/>
      </w:rPr>
      <mc:AlternateContent>
        <mc:Choice Requires="wps">
          <w:drawing>
            <wp:anchor distT="0" distB="0" distL="114300" distR="114300" simplePos="0" relativeHeight="251667456" behindDoc="0" locked="0" layoutInCell="1" allowOverlap="1" wp14:anchorId="0D5F9EC9" wp14:editId="285B49BB">
              <wp:simplePos x="0" y="0"/>
              <wp:positionH relativeFrom="column">
                <wp:posOffset>-722630</wp:posOffset>
              </wp:positionH>
              <wp:positionV relativeFrom="paragraph">
                <wp:posOffset>-171594</wp:posOffset>
              </wp:positionV>
              <wp:extent cx="7162165" cy="530225"/>
              <wp:effectExtent l="19050" t="19050" r="38735" b="60325"/>
              <wp:wrapNone/>
              <wp:docPr id="89" name="Obdélník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165" cy="530225"/>
                      </a:xfrm>
                      <a:prstGeom prst="rect">
                        <a:avLst/>
                      </a:prstGeom>
                      <a:solidFill>
                        <a:srgbClr val="548DD4"/>
                      </a:solidFill>
                      <a:ln w="38100">
                        <a:solidFill>
                          <a:srgbClr val="F2F2F2"/>
                        </a:solidFill>
                        <a:miter lim="800000"/>
                        <a:headEnd/>
                        <a:tailEnd/>
                      </a:ln>
                      <a:effectLst>
                        <a:outerShdw dist="28398" dir="3806097" algn="ctr" rotWithShape="0">
                          <a:srgbClr val="243F60">
                            <a:alpha val="50000"/>
                          </a:srgbClr>
                        </a:outerShdw>
                      </a:effectLst>
                    </wps:spPr>
                    <wps:txbx>
                      <w:txbxContent>
                        <w:p w:rsidR="006C64DA" w:rsidRPr="00744D95" w:rsidRDefault="006C64DA" w:rsidP="003B0EBC">
                          <w:pPr>
                            <w:jc w:val="center"/>
                            <w:rPr>
                              <w:sz w:val="28"/>
                              <w:szCs w:val="28"/>
                            </w:rPr>
                          </w:pPr>
                          <w:r>
                            <w:rPr>
                              <w:sz w:val="28"/>
                              <w:szCs w:val="28"/>
                            </w:rPr>
                            <w:t>Státní zastupitelství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89" o:spid="_x0000_s1038" style="position:absolute;left:0;text-align:left;margin-left:-56.9pt;margin-top:-13.5pt;width:563.95pt;height:4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" fillcolor="#548dd4" strokecolor="#f2f2f2" strokeweight="3pt">
              <v:shadow on="t" color="#243f60" opacity=".5" offset="1pt"/>
              <v:textbox>
                <w:txbxContent>
                  <w:p w:rsidR="006C64DA" w:rsidRPr="00744D95" w:rsidRDefault="006C64DA" w:rsidP="003B0EBC">
                    <w:pPr>
                      <w:jc w:val="center"/>
                      <w:rPr>
                        <w:sz w:val="28"/>
                        <w:szCs w:val="28"/>
                      </w:rPr>
                    </w:pPr>
                    <w:r>
                      <w:rPr>
                        <w:sz w:val="28"/>
                        <w:szCs w:val="28"/>
                      </w:rPr>
                      <w:t>Státní zastupitelství</w:t>
                    </w:r>
                  </w:p>
                </w:txbxContent>
              </v:textbox>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hlav"/>
    </w:pPr>
    <w:r>
      <w:rPr>
        <w:noProof/>
        <w:lang w:eastAsia="cs-CZ"/>
      </w:rPr>
      <mc:AlternateContent>
        <mc:Choice Requires="wps">
          <w:drawing>
            <wp:anchor distT="0" distB="0" distL="114300" distR="114300" simplePos="0" relativeHeight="251669504" behindDoc="0" locked="0" layoutInCell="1" allowOverlap="1" wp14:anchorId="0866C178" wp14:editId="6918D89E">
              <wp:simplePos x="0" y="0"/>
              <wp:positionH relativeFrom="column">
                <wp:posOffset>-627380</wp:posOffset>
              </wp:positionH>
              <wp:positionV relativeFrom="paragraph">
                <wp:posOffset>-214726</wp:posOffset>
              </wp:positionV>
              <wp:extent cx="7162165" cy="530225"/>
              <wp:effectExtent l="19050" t="19050" r="38735" b="60325"/>
              <wp:wrapNone/>
              <wp:docPr id="91" name="Obdélní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2165" cy="530225"/>
                      </a:xfrm>
                      <a:prstGeom prst="rect">
                        <a:avLst/>
                      </a:prstGeom>
                      <a:solidFill>
                        <a:srgbClr val="548DD4"/>
                      </a:solidFill>
                      <a:ln w="38100">
                        <a:solidFill>
                          <a:srgbClr val="F2F2F2"/>
                        </a:solidFill>
                        <a:miter lim="800000"/>
                        <a:headEnd/>
                        <a:tailEnd/>
                      </a:ln>
                      <a:effectLst>
                        <a:outerShdw dist="28398" dir="3806097" algn="ctr" rotWithShape="0">
                          <a:srgbClr val="243F60">
                            <a:alpha val="50000"/>
                          </a:srgbClr>
                        </a:outerShdw>
                      </a:effectLst>
                    </wps:spPr>
                    <wps:txbx>
                      <w:txbxContent>
                        <w:p w:rsidR="006C64DA" w:rsidRPr="00744D95" w:rsidRDefault="006C64DA" w:rsidP="00427C90">
                          <w:pPr>
                            <w:jc w:val="center"/>
                            <w:rPr>
                              <w:sz w:val="28"/>
                              <w:szCs w:val="28"/>
                            </w:rPr>
                          </w:pPr>
                          <w:r>
                            <w:rPr>
                              <w:sz w:val="28"/>
                              <w:szCs w:val="28"/>
                            </w:rPr>
                            <w:t>Státní zastupitelství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Obdélník 91" o:spid="_x0000_s1039" style="position:absolute;left:0;text-align:left;margin-left:-49.4pt;margin-top:-16.9pt;width:563.95pt;height:4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" fillcolor="#548dd4" strokecolor="#f2f2f2" strokeweight="3pt">
              <v:shadow on="t" color="#243f60" opacity=".5" offset="1pt"/>
              <v:textbox>
                <w:txbxContent>
                  <w:p w:rsidR="006C64DA" w:rsidRPr="00744D95" w:rsidRDefault="006C64DA" w:rsidP="00427C90">
                    <w:pPr>
                      <w:jc w:val="center"/>
                      <w:rPr>
                        <w:sz w:val="28"/>
                        <w:szCs w:val="28"/>
                      </w:rPr>
                    </w:pPr>
                    <w:r>
                      <w:rPr>
                        <w:sz w:val="28"/>
                        <w:szCs w:val="28"/>
                      </w:rPr>
                      <w:t>Státní zastupitelství</w:t>
                    </w:r>
                  </w:p>
                </w:txbxContent>
              </v:textbox>
            </v:rect>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hlav"/>
    </w:pPr>
    <w:r>
      <w:rPr>
        <w:noProof/>
        <w:lang w:eastAsia="cs-CZ"/>
      </w:rPr>
      <mc:AlternateContent>
        <mc:Choice Requires="wps">
          <w:drawing>
            <wp:anchor distT="0" distB="0" distL="114300" distR="114300" simplePos="0" relativeHeight="251671552" behindDoc="0" locked="0" layoutInCell="1" allowOverlap="1" wp14:anchorId="3BAD7A38" wp14:editId="09367E0E">
              <wp:simplePos x="0" y="0"/>
              <wp:positionH relativeFrom="column">
                <wp:posOffset>-631825</wp:posOffset>
              </wp:positionH>
              <wp:positionV relativeFrom="paragraph">
                <wp:posOffset>-171653</wp:posOffset>
              </wp:positionV>
              <wp:extent cx="7042785" cy="457200"/>
              <wp:effectExtent l="19050" t="19050" r="43815" b="57150"/>
              <wp:wrapNone/>
              <wp:docPr id="33" name="Obdélní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785" cy="45720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txbx>
                      <w:txbxContent>
                        <w:p w:rsidR="006C64DA" w:rsidRPr="009B1685" w:rsidRDefault="006C64DA" w:rsidP="00427C90">
                          <w:pPr>
                            <w:pStyle w:val="Zhlav"/>
                            <w:jc w:val="center"/>
                            <w:rPr>
                              <w:sz w:val="28"/>
                              <w:szCs w:val="28"/>
                            </w:rPr>
                          </w:pPr>
                          <w:r w:rsidRPr="009B1685">
                            <w:rPr>
                              <w:sz w:val="28"/>
                              <w:szCs w:val="28"/>
                            </w:rPr>
                            <w:t>Ústřední orgán</w:t>
                          </w:r>
                        </w:p>
                        <w:p w:rsidR="006C64DA" w:rsidRPr="007654F1" w:rsidRDefault="006C64DA" w:rsidP="00427C90">
                          <w:pPr>
                            <w:pStyle w:val="Zhlav"/>
                            <w:jc w:val="center"/>
                            <w:rPr>
                              <w:color w:val="FFFFFF"/>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33" o:spid="_x0000_s1040" style="position:absolute;left:0;text-align:left;margin-left:-49.75pt;margin-top:-13.5pt;width:554.5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" fillcolor="#c0504d" strokecolor="#f2f2f2" strokeweight="3pt">
              <v:shadow on="t" color="#622423" opacity=".5" offset="1pt"/>
              <v:textbox>
                <w:txbxContent>
                  <w:p w:rsidR="006C64DA" w:rsidRPr="009B1685" w:rsidRDefault="006C64DA" w:rsidP="00427C90">
                    <w:pPr>
                      <w:pStyle w:val="Zhlav"/>
                      <w:jc w:val="center"/>
                      <w:rPr>
                        <w:sz w:val="28"/>
                        <w:szCs w:val="28"/>
                      </w:rPr>
                    </w:pPr>
                    <w:r w:rsidRPr="009B1685">
                      <w:rPr>
                        <w:sz w:val="28"/>
                        <w:szCs w:val="28"/>
                      </w:rPr>
                      <w:t>Ústřední orgán</w:t>
                    </w:r>
                  </w:p>
                  <w:p w:rsidR="006C64DA" w:rsidRPr="007654F1" w:rsidRDefault="006C64DA" w:rsidP="00427C90">
                    <w:pPr>
                      <w:pStyle w:val="Zhlav"/>
                      <w:jc w:val="center"/>
                      <w:rPr>
                        <w:color w:val="FFFFFF"/>
                        <w:sz w:val="28"/>
                        <w:szCs w:val="28"/>
                      </w:rPr>
                    </w:pPr>
                  </w:p>
                </w:txbxContent>
              </v:textbox>
            </v:rec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4DA" w:rsidRDefault="006C64DA">
    <w:pPr>
      <w:pStyle w:val="Zhlav"/>
    </w:pPr>
    <w:r>
      <w:rPr>
        <w:noProof/>
        <w:lang w:eastAsia="cs-CZ"/>
      </w:rPr>
      <mc:AlternateContent>
        <mc:Choice Requires="wps">
          <w:drawing>
            <wp:anchor distT="0" distB="0" distL="114300" distR="114300" simplePos="0" relativeHeight="251673600" behindDoc="0" locked="0" layoutInCell="1" allowOverlap="1" wp14:anchorId="0A8E8C0C" wp14:editId="199F5B3D">
              <wp:simplePos x="0" y="0"/>
              <wp:positionH relativeFrom="column">
                <wp:posOffset>-626745</wp:posOffset>
              </wp:positionH>
              <wp:positionV relativeFrom="paragraph">
                <wp:posOffset>-288290</wp:posOffset>
              </wp:positionV>
              <wp:extent cx="7042785" cy="457200"/>
              <wp:effectExtent l="19050" t="19050" r="43815" b="57150"/>
              <wp:wrapNone/>
              <wp:docPr id="369952" name="Obdélník 369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2785" cy="457200"/>
                      </a:xfrm>
                      <a:prstGeom prst="rect">
                        <a:avLst/>
                      </a:prstGeom>
                      <a:solidFill>
                        <a:srgbClr val="8064A2"/>
                      </a:solidFill>
                      <a:ln w="38100">
                        <a:solidFill>
                          <a:srgbClr val="F2F2F2"/>
                        </a:solidFill>
                        <a:miter lim="800000"/>
                        <a:headEnd/>
                        <a:tailEnd/>
                      </a:ln>
                      <a:effectLst>
                        <a:outerShdw dist="28398" dir="3806097" algn="ctr" rotWithShape="0">
                          <a:srgbClr val="3F3151">
                            <a:alpha val="50000"/>
                          </a:srgbClr>
                        </a:outerShdw>
                      </a:effectLst>
                    </wps:spPr>
                    <wps:txbx>
                      <w:txbxContent>
                        <w:p w:rsidR="006C64DA" w:rsidRPr="00722D5A" w:rsidRDefault="006C64DA" w:rsidP="009C5C8D">
                          <w:pPr>
                            <w:pStyle w:val="Zhlav"/>
                            <w:jc w:val="center"/>
                            <w:rPr>
                              <w:sz w:val="28"/>
                              <w:szCs w:val="28"/>
                            </w:rPr>
                          </w:pPr>
                          <w:r w:rsidRPr="00722D5A">
                            <w:rPr>
                              <w:sz w:val="28"/>
                              <w:szCs w:val="28"/>
                            </w:rPr>
                            <w:t>Ostatní organizace</w:t>
                          </w:r>
                        </w:p>
                        <w:p w:rsidR="006C64DA" w:rsidRPr="007654F1" w:rsidRDefault="006C64DA" w:rsidP="009C5C8D">
                          <w:pPr>
                            <w:pStyle w:val="Zhlav"/>
                            <w:jc w:val="center"/>
                            <w:rPr>
                              <w:color w:val="FFFFFF"/>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Obdélník 369952" o:spid="_x0000_s1041" style="position:absolute;left:0;text-align:left;margin-left:-49.35pt;margin-top:-22.7pt;width:554.5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" fillcolor="#8064a2" strokecolor="#f2f2f2" strokeweight="3pt">
              <v:shadow on="t" color="#3f3151" opacity=".5" offset="1pt"/>
              <v:textbox>
                <w:txbxContent>
                  <w:p w:rsidR="006C64DA" w:rsidRPr="00722D5A" w:rsidRDefault="006C64DA" w:rsidP="009C5C8D">
                    <w:pPr>
                      <w:pStyle w:val="Zhlav"/>
                      <w:jc w:val="center"/>
                      <w:rPr>
                        <w:sz w:val="28"/>
                        <w:szCs w:val="28"/>
                      </w:rPr>
                    </w:pPr>
                    <w:r w:rsidRPr="00722D5A">
                      <w:rPr>
                        <w:sz w:val="28"/>
                        <w:szCs w:val="28"/>
                      </w:rPr>
                      <w:t>Ostatní organizace</w:t>
                    </w:r>
                  </w:p>
                  <w:p w:rsidR="006C64DA" w:rsidRPr="007654F1" w:rsidRDefault="006C64DA" w:rsidP="009C5C8D">
                    <w:pPr>
                      <w:pStyle w:val="Zhlav"/>
                      <w:jc w:val="center"/>
                      <w:rPr>
                        <w:color w:val="FFFFFF"/>
                        <w:sz w:val="28"/>
                        <w:szCs w:val="28"/>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0FE8"/>
    <w:multiLevelType w:val="hybridMultilevel"/>
    <w:tmpl w:val="B07E6C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E12C74"/>
    <w:multiLevelType w:val="hybridMultilevel"/>
    <w:tmpl w:val="2B3014E6"/>
    <w:lvl w:ilvl="0" w:tplc="36FCEAA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nsid w:val="0FCB0C4A"/>
    <w:multiLevelType w:val="hybridMultilevel"/>
    <w:tmpl w:val="64A2266C"/>
    <w:lvl w:ilvl="0" w:tplc="36FCEA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6A037C7"/>
    <w:multiLevelType w:val="hybridMultilevel"/>
    <w:tmpl w:val="FAE24CCE"/>
    <w:lvl w:ilvl="0" w:tplc="36FCEA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7350FC7"/>
    <w:multiLevelType w:val="hybridMultilevel"/>
    <w:tmpl w:val="DA8E356E"/>
    <w:lvl w:ilvl="0" w:tplc="C33EAD84">
      <w:start w:val="1"/>
      <w:numFmt w:val="upperLetter"/>
      <w:pStyle w:val="Nzev"/>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7902AB3"/>
    <w:multiLevelType w:val="hybridMultilevel"/>
    <w:tmpl w:val="138AFB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85E7ECB"/>
    <w:multiLevelType w:val="hybridMultilevel"/>
    <w:tmpl w:val="762CE026"/>
    <w:lvl w:ilvl="0" w:tplc="04050001">
      <w:start w:val="1"/>
      <w:numFmt w:val="bullet"/>
      <w:lvlText w:val=""/>
      <w:lvlJc w:val="left"/>
      <w:pPr>
        <w:tabs>
          <w:tab w:val="num" w:pos="357"/>
        </w:tabs>
        <w:ind w:left="357" w:hanging="357"/>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nsid w:val="19131F50"/>
    <w:multiLevelType w:val="hybridMultilevel"/>
    <w:tmpl w:val="772A2426"/>
    <w:lvl w:ilvl="0" w:tplc="F2822DC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1A3F0B60"/>
    <w:multiLevelType w:val="hybridMultilevel"/>
    <w:tmpl w:val="9DE007A8"/>
    <w:lvl w:ilvl="0" w:tplc="2D046EA2">
      <w:start w:val="1"/>
      <w:numFmt w:val="lowerLetter"/>
      <w:lvlText w:val="%1)"/>
      <w:lvlJc w:val="left"/>
      <w:pPr>
        <w:ind w:left="1080" w:hanging="360"/>
      </w:pPr>
      <w:rPr>
        <w:rFonts w:hint="default"/>
        <w:b w:val="0"/>
        <w:u w:val="no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1A7A636C"/>
    <w:multiLevelType w:val="hybridMultilevel"/>
    <w:tmpl w:val="C04CD214"/>
    <w:lvl w:ilvl="0" w:tplc="36FCEAA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nsid w:val="1E3F03B8"/>
    <w:multiLevelType w:val="hybridMultilevel"/>
    <w:tmpl w:val="A588FC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17C59B0"/>
    <w:multiLevelType w:val="hybridMultilevel"/>
    <w:tmpl w:val="ED30F4B6"/>
    <w:lvl w:ilvl="0" w:tplc="36FCEAA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nsid w:val="25475DA2"/>
    <w:multiLevelType w:val="multilevel"/>
    <w:tmpl w:val="7D0008B2"/>
    <w:lvl w:ilvl="0">
      <w:start w:val="1"/>
      <w:numFmt w:val="decimal"/>
      <w:pStyle w:val="OBSAH"/>
      <w:lvlText w:val="%1"/>
      <w:lvlJc w:val="left"/>
      <w:pPr>
        <w:ind w:left="43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ascii="Times New Roman" w:hAnsi="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29BF3234"/>
    <w:multiLevelType w:val="hybridMultilevel"/>
    <w:tmpl w:val="8200D7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AE72A69"/>
    <w:multiLevelType w:val="hybridMultilevel"/>
    <w:tmpl w:val="5CC67044"/>
    <w:lvl w:ilvl="0" w:tplc="36FCEAA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2C0F0013"/>
    <w:multiLevelType w:val="hybridMultilevel"/>
    <w:tmpl w:val="290865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C64245B"/>
    <w:multiLevelType w:val="hybridMultilevel"/>
    <w:tmpl w:val="53D0B0D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D2366A0"/>
    <w:multiLevelType w:val="hybridMultilevel"/>
    <w:tmpl w:val="90082D58"/>
    <w:lvl w:ilvl="0" w:tplc="36FCEAA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nsid w:val="2D275D32"/>
    <w:multiLevelType w:val="hybridMultilevel"/>
    <w:tmpl w:val="092E7DC6"/>
    <w:lvl w:ilvl="0" w:tplc="36FCEA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E6B6985"/>
    <w:multiLevelType w:val="hybridMultilevel"/>
    <w:tmpl w:val="D5B63C82"/>
    <w:lvl w:ilvl="0" w:tplc="A10CD3C8">
      <w:start w:val="1"/>
      <w:numFmt w:val="decimal"/>
      <w:pStyle w:val="Styl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2EAB0ED6"/>
    <w:multiLevelType w:val="hybridMultilevel"/>
    <w:tmpl w:val="933A7C0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1">
    <w:nsid w:val="3A5A541D"/>
    <w:multiLevelType w:val="hybridMultilevel"/>
    <w:tmpl w:val="684CA950"/>
    <w:lvl w:ilvl="0" w:tplc="C96839D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C831BC8"/>
    <w:multiLevelType w:val="hybridMultilevel"/>
    <w:tmpl w:val="FB0ECD2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3">
    <w:nsid w:val="3F7240DE"/>
    <w:multiLevelType w:val="hybridMultilevel"/>
    <w:tmpl w:val="D5A479F4"/>
    <w:lvl w:ilvl="0" w:tplc="0405000F">
      <w:start w:val="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43A3157E"/>
    <w:multiLevelType w:val="hybridMultilevel"/>
    <w:tmpl w:val="A38CA2D4"/>
    <w:lvl w:ilvl="0" w:tplc="36FCEAA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468E04B8"/>
    <w:multiLevelType w:val="hybridMultilevel"/>
    <w:tmpl w:val="4E102242"/>
    <w:lvl w:ilvl="0" w:tplc="0CD0F72E">
      <w:start w:val="1"/>
      <w:numFmt w:val="bullet"/>
      <w:pStyle w:val="1odrky"/>
      <w:lvlText w:val="-"/>
      <w:lvlJc w:val="left"/>
      <w:pPr>
        <w:tabs>
          <w:tab w:val="num" w:pos="1735"/>
        </w:tabs>
        <w:ind w:left="2273" w:hanging="113"/>
      </w:pPr>
      <w:rPr>
        <w:rFonts w:ascii="Times New Roman" w:hAnsi="Times New Roman" w:cs="Times New Roman"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6">
    <w:nsid w:val="4BD02E13"/>
    <w:multiLevelType w:val="hybridMultilevel"/>
    <w:tmpl w:val="7616986E"/>
    <w:lvl w:ilvl="0" w:tplc="D566568C">
      <w:start w:val="1"/>
      <w:numFmt w:val="bullet"/>
      <w:lvlText w:val=""/>
      <w:lvlJc w:val="left"/>
      <w:pPr>
        <w:ind w:left="2136" w:hanging="360"/>
      </w:pPr>
      <w:rPr>
        <w:rFonts w:ascii="Symbol" w:hAnsi="Symbol" w:hint="default"/>
      </w:rPr>
    </w:lvl>
    <w:lvl w:ilvl="1" w:tplc="04050003">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7">
    <w:nsid w:val="4E3E57FB"/>
    <w:multiLevelType w:val="hybridMultilevel"/>
    <w:tmpl w:val="F3DE1C90"/>
    <w:lvl w:ilvl="0" w:tplc="36FCEAA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nsid w:val="52EC61CA"/>
    <w:multiLevelType w:val="hybridMultilevel"/>
    <w:tmpl w:val="976C7E28"/>
    <w:lvl w:ilvl="0" w:tplc="36FCEA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3076AB4"/>
    <w:multiLevelType w:val="hybridMultilevel"/>
    <w:tmpl w:val="83E8F2A4"/>
    <w:lvl w:ilvl="0" w:tplc="7DD27626">
      <w:start w:val="1"/>
      <w:numFmt w:val="bullet"/>
      <w:lvlText w:val="-"/>
      <w:lvlJc w:val="left"/>
      <w:pPr>
        <w:tabs>
          <w:tab w:val="num" w:pos="357"/>
        </w:tabs>
        <w:ind w:left="357" w:hanging="357"/>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0">
    <w:nsid w:val="541915AF"/>
    <w:multiLevelType w:val="hybridMultilevel"/>
    <w:tmpl w:val="15CEDE4C"/>
    <w:lvl w:ilvl="0" w:tplc="36FCEAA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1">
    <w:nsid w:val="548E2322"/>
    <w:multiLevelType w:val="hybridMultilevel"/>
    <w:tmpl w:val="1DA6F4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6E1369B"/>
    <w:multiLevelType w:val="hybridMultilevel"/>
    <w:tmpl w:val="9ED00462"/>
    <w:lvl w:ilvl="0" w:tplc="A0380204">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A596083"/>
    <w:multiLevelType w:val="hybridMultilevel"/>
    <w:tmpl w:val="AD0053D6"/>
    <w:lvl w:ilvl="0" w:tplc="BCC8B856">
      <w:start w:val="1"/>
      <w:numFmt w:val="lowerLetter"/>
      <w:lvlText w:val="%1)"/>
      <w:lvlJc w:val="left"/>
      <w:pPr>
        <w:tabs>
          <w:tab w:val="num" w:pos="851"/>
        </w:tabs>
        <w:ind w:left="851" w:hanging="851"/>
      </w:pPr>
      <w:rPr>
        <w:rFonts w:ascii="Times New Roman" w:hAnsi="Times New Roman" w:cs="Times New Roman" w:hint="default"/>
        <w:b/>
        <w:bCs/>
        <w:i w:val="0"/>
        <w:iCs w:val="0"/>
        <w:color w:val="auto"/>
        <w:sz w:val="24"/>
        <w:szCs w:val="24"/>
        <w:u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BB740A7"/>
    <w:multiLevelType w:val="multilevel"/>
    <w:tmpl w:val="B538ADAA"/>
    <w:lvl w:ilvl="0">
      <w:start w:val="1"/>
      <w:numFmt w:val="decimal"/>
      <w:pStyle w:val="Nadpis1"/>
      <w:lvlText w:val="%1"/>
      <w:lvlJc w:val="left"/>
      <w:pPr>
        <w:ind w:left="8513" w:hanging="432"/>
      </w:pPr>
      <w:rPr>
        <w:rFonts w:ascii="Times New Roman" w:hAnsi="Times New Roman" w:cs="Times New Roman" w:hint="default"/>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dpis2"/>
      <w:lvlText w:val="%1.%2"/>
      <w:lvlJc w:val="left"/>
      <w:pPr>
        <w:ind w:left="3411" w:hanging="576"/>
      </w:pPr>
      <w:rPr>
        <w:rFonts w:ascii="Times New Roman" w:hAnsi="Times New Roman" w:cs="Times New Roman" w:hint="default"/>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dpis3"/>
      <w:lvlText w:val="%1.%2.%3"/>
      <w:lvlJc w:val="left"/>
      <w:pPr>
        <w:ind w:left="4973"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5">
    <w:nsid w:val="5C4D3DCF"/>
    <w:multiLevelType w:val="hybridMultilevel"/>
    <w:tmpl w:val="D124CE8E"/>
    <w:lvl w:ilvl="0" w:tplc="0405000F">
      <w:start w:val="1"/>
      <w:numFmt w:val="decimal"/>
      <w:lvlText w:val="%1."/>
      <w:lvlJc w:val="left"/>
      <w:pPr>
        <w:ind w:left="1259" w:hanging="360"/>
      </w:pPr>
    </w:lvl>
    <w:lvl w:ilvl="1" w:tplc="04050019" w:tentative="1">
      <w:start w:val="1"/>
      <w:numFmt w:val="lowerLetter"/>
      <w:lvlText w:val="%2."/>
      <w:lvlJc w:val="left"/>
      <w:pPr>
        <w:ind w:left="1979" w:hanging="360"/>
      </w:pPr>
    </w:lvl>
    <w:lvl w:ilvl="2" w:tplc="0405001B" w:tentative="1">
      <w:start w:val="1"/>
      <w:numFmt w:val="lowerRoman"/>
      <w:lvlText w:val="%3."/>
      <w:lvlJc w:val="right"/>
      <w:pPr>
        <w:ind w:left="2699" w:hanging="180"/>
      </w:pPr>
    </w:lvl>
    <w:lvl w:ilvl="3" w:tplc="0405000F" w:tentative="1">
      <w:start w:val="1"/>
      <w:numFmt w:val="decimal"/>
      <w:lvlText w:val="%4."/>
      <w:lvlJc w:val="left"/>
      <w:pPr>
        <w:ind w:left="3419" w:hanging="360"/>
      </w:pPr>
    </w:lvl>
    <w:lvl w:ilvl="4" w:tplc="04050019" w:tentative="1">
      <w:start w:val="1"/>
      <w:numFmt w:val="lowerLetter"/>
      <w:lvlText w:val="%5."/>
      <w:lvlJc w:val="left"/>
      <w:pPr>
        <w:ind w:left="4139" w:hanging="360"/>
      </w:pPr>
    </w:lvl>
    <w:lvl w:ilvl="5" w:tplc="0405001B" w:tentative="1">
      <w:start w:val="1"/>
      <w:numFmt w:val="lowerRoman"/>
      <w:lvlText w:val="%6."/>
      <w:lvlJc w:val="right"/>
      <w:pPr>
        <w:ind w:left="4859" w:hanging="180"/>
      </w:pPr>
    </w:lvl>
    <w:lvl w:ilvl="6" w:tplc="0405000F" w:tentative="1">
      <w:start w:val="1"/>
      <w:numFmt w:val="decimal"/>
      <w:lvlText w:val="%7."/>
      <w:lvlJc w:val="left"/>
      <w:pPr>
        <w:ind w:left="5579" w:hanging="360"/>
      </w:pPr>
    </w:lvl>
    <w:lvl w:ilvl="7" w:tplc="04050019" w:tentative="1">
      <w:start w:val="1"/>
      <w:numFmt w:val="lowerLetter"/>
      <w:lvlText w:val="%8."/>
      <w:lvlJc w:val="left"/>
      <w:pPr>
        <w:ind w:left="6299" w:hanging="360"/>
      </w:pPr>
    </w:lvl>
    <w:lvl w:ilvl="8" w:tplc="0405001B" w:tentative="1">
      <w:start w:val="1"/>
      <w:numFmt w:val="lowerRoman"/>
      <w:lvlText w:val="%9."/>
      <w:lvlJc w:val="right"/>
      <w:pPr>
        <w:ind w:left="7019" w:hanging="180"/>
      </w:pPr>
    </w:lvl>
  </w:abstractNum>
  <w:abstractNum w:abstractNumId="36">
    <w:nsid w:val="5C63086C"/>
    <w:multiLevelType w:val="hybridMultilevel"/>
    <w:tmpl w:val="81087C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D76315F"/>
    <w:multiLevelType w:val="hybridMultilevel"/>
    <w:tmpl w:val="E0E2DFF0"/>
    <w:lvl w:ilvl="0" w:tplc="7F9ABA48">
      <w:start w:val="35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1B946EE"/>
    <w:multiLevelType w:val="hybridMultilevel"/>
    <w:tmpl w:val="C1C8B6D0"/>
    <w:lvl w:ilvl="0" w:tplc="36FCEAA0">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9">
    <w:nsid w:val="62506845"/>
    <w:multiLevelType w:val="hybridMultilevel"/>
    <w:tmpl w:val="EE107F16"/>
    <w:lvl w:ilvl="0" w:tplc="36FCEAA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654E274B"/>
    <w:multiLevelType w:val="hybridMultilevel"/>
    <w:tmpl w:val="5BCC2CA4"/>
    <w:lvl w:ilvl="0" w:tplc="D0443BFE">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1">
    <w:nsid w:val="6E19073C"/>
    <w:multiLevelType w:val="hybridMultilevel"/>
    <w:tmpl w:val="604253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19"/>
  </w:num>
  <w:num w:numId="2">
    <w:abstractNumId w:val="4"/>
  </w:num>
  <w:num w:numId="3">
    <w:abstractNumId w:val="40"/>
  </w:num>
  <w:num w:numId="4">
    <w:abstractNumId w:val="25"/>
  </w:num>
  <w:num w:numId="5">
    <w:abstractNumId w:val="12"/>
  </w:num>
  <w:num w:numId="6">
    <w:abstractNumId w:val="6"/>
  </w:num>
  <w:num w:numId="7">
    <w:abstractNumId w:val="29"/>
  </w:num>
  <w:num w:numId="8">
    <w:abstractNumId w:val="10"/>
  </w:num>
  <w:num w:numId="9">
    <w:abstractNumId w:val="16"/>
  </w:num>
  <w:num w:numId="10">
    <w:abstractNumId w:val="12"/>
  </w:num>
  <w:num w:numId="11">
    <w:abstractNumId w:val="8"/>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5"/>
  </w:num>
  <w:num w:numId="15">
    <w:abstractNumId w:val="22"/>
  </w:num>
  <w:num w:numId="16">
    <w:abstractNumId w:val="4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35"/>
  </w:num>
  <w:num w:numId="20">
    <w:abstractNumId w:val="32"/>
  </w:num>
  <w:num w:numId="21">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20"/>
  </w:num>
  <w:num w:numId="26">
    <w:abstractNumId w:val="34"/>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30"/>
  </w:num>
  <w:num w:numId="32">
    <w:abstractNumId w:val="38"/>
  </w:num>
  <w:num w:numId="33">
    <w:abstractNumId w:val="1"/>
  </w:num>
  <w:num w:numId="34">
    <w:abstractNumId w:val="27"/>
  </w:num>
  <w:num w:numId="35">
    <w:abstractNumId w:val="9"/>
  </w:num>
  <w:num w:numId="36">
    <w:abstractNumId w:val="14"/>
  </w:num>
  <w:num w:numId="37">
    <w:abstractNumId w:val="11"/>
  </w:num>
  <w:num w:numId="38">
    <w:abstractNumId w:val="17"/>
  </w:num>
  <w:num w:numId="39">
    <w:abstractNumId w:val="21"/>
  </w:num>
  <w:num w:numId="40">
    <w:abstractNumId w:val="7"/>
  </w:num>
  <w:num w:numId="41">
    <w:abstractNumId w:val="26"/>
  </w:num>
  <w:num w:numId="42">
    <w:abstractNumId w:val="0"/>
  </w:num>
  <w:num w:numId="43">
    <w:abstractNumId w:val="18"/>
  </w:num>
  <w:num w:numId="44">
    <w:abstractNumId w:val="2"/>
  </w:num>
  <w:num w:numId="45">
    <w:abstractNumId w:val="28"/>
  </w:num>
  <w:num w:numId="46">
    <w:abstractNumId w:val="3"/>
  </w:num>
  <w:num w:numId="47">
    <w:abstractNumId w:val="39"/>
  </w:num>
  <w:num w:numId="48">
    <w:abstractNumId w:val="13"/>
  </w:num>
  <w:num w:numId="49">
    <w:abstractNumId w:val="2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D8"/>
    <w:rsid w:val="000001A5"/>
    <w:rsid w:val="00003270"/>
    <w:rsid w:val="00003373"/>
    <w:rsid w:val="000036DF"/>
    <w:rsid w:val="00005595"/>
    <w:rsid w:val="000064D6"/>
    <w:rsid w:val="000064FC"/>
    <w:rsid w:val="000065F7"/>
    <w:rsid w:val="0000695C"/>
    <w:rsid w:val="00010225"/>
    <w:rsid w:val="0001041E"/>
    <w:rsid w:val="00011B51"/>
    <w:rsid w:val="000147BC"/>
    <w:rsid w:val="00017C3B"/>
    <w:rsid w:val="00017D9D"/>
    <w:rsid w:val="00020EA6"/>
    <w:rsid w:val="00022497"/>
    <w:rsid w:val="00025774"/>
    <w:rsid w:val="00025A1A"/>
    <w:rsid w:val="000263F1"/>
    <w:rsid w:val="00027524"/>
    <w:rsid w:val="00027BA6"/>
    <w:rsid w:val="00027CA3"/>
    <w:rsid w:val="000316BA"/>
    <w:rsid w:val="00031DFF"/>
    <w:rsid w:val="000329D0"/>
    <w:rsid w:val="0003668C"/>
    <w:rsid w:val="000374DF"/>
    <w:rsid w:val="00040E5E"/>
    <w:rsid w:val="00044D10"/>
    <w:rsid w:val="0004590D"/>
    <w:rsid w:val="0004608D"/>
    <w:rsid w:val="000464E2"/>
    <w:rsid w:val="000466FE"/>
    <w:rsid w:val="00047A2D"/>
    <w:rsid w:val="000514CC"/>
    <w:rsid w:val="00052218"/>
    <w:rsid w:val="000566ED"/>
    <w:rsid w:val="00056AF2"/>
    <w:rsid w:val="0006085D"/>
    <w:rsid w:val="00062C48"/>
    <w:rsid w:val="0006510C"/>
    <w:rsid w:val="00065810"/>
    <w:rsid w:val="00066858"/>
    <w:rsid w:val="00067421"/>
    <w:rsid w:val="00070677"/>
    <w:rsid w:val="00071453"/>
    <w:rsid w:val="000739E1"/>
    <w:rsid w:val="0007437D"/>
    <w:rsid w:val="000762D2"/>
    <w:rsid w:val="000832C1"/>
    <w:rsid w:val="00083F26"/>
    <w:rsid w:val="00085C15"/>
    <w:rsid w:val="0008655E"/>
    <w:rsid w:val="0008674D"/>
    <w:rsid w:val="00090AF0"/>
    <w:rsid w:val="00094941"/>
    <w:rsid w:val="000A10AB"/>
    <w:rsid w:val="000A246D"/>
    <w:rsid w:val="000A356C"/>
    <w:rsid w:val="000A3FF3"/>
    <w:rsid w:val="000A5A81"/>
    <w:rsid w:val="000A5F79"/>
    <w:rsid w:val="000A7B75"/>
    <w:rsid w:val="000B01BB"/>
    <w:rsid w:val="000B0EFD"/>
    <w:rsid w:val="000B1490"/>
    <w:rsid w:val="000B1BC0"/>
    <w:rsid w:val="000B25C3"/>
    <w:rsid w:val="000B3681"/>
    <w:rsid w:val="000B36D1"/>
    <w:rsid w:val="000B3DFC"/>
    <w:rsid w:val="000B68EF"/>
    <w:rsid w:val="000B7AA5"/>
    <w:rsid w:val="000C04CD"/>
    <w:rsid w:val="000C54F0"/>
    <w:rsid w:val="000C661B"/>
    <w:rsid w:val="000C6651"/>
    <w:rsid w:val="000C71E3"/>
    <w:rsid w:val="000C734E"/>
    <w:rsid w:val="000D03D6"/>
    <w:rsid w:val="000D1A29"/>
    <w:rsid w:val="000D1A70"/>
    <w:rsid w:val="000D5764"/>
    <w:rsid w:val="000D5D3A"/>
    <w:rsid w:val="000D6674"/>
    <w:rsid w:val="000D7091"/>
    <w:rsid w:val="000D73AE"/>
    <w:rsid w:val="000D7B88"/>
    <w:rsid w:val="000D7CDC"/>
    <w:rsid w:val="000E1D2E"/>
    <w:rsid w:val="000E1E36"/>
    <w:rsid w:val="000E351C"/>
    <w:rsid w:val="000E3E4C"/>
    <w:rsid w:val="000E4B00"/>
    <w:rsid w:val="000E6D7C"/>
    <w:rsid w:val="000F072C"/>
    <w:rsid w:val="000F295E"/>
    <w:rsid w:val="000F2962"/>
    <w:rsid w:val="000F555D"/>
    <w:rsid w:val="000F5991"/>
    <w:rsid w:val="00100064"/>
    <w:rsid w:val="00100FC9"/>
    <w:rsid w:val="00102538"/>
    <w:rsid w:val="00102D02"/>
    <w:rsid w:val="00102E51"/>
    <w:rsid w:val="00103C61"/>
    <w:rsid w:val="00105078"/>
    <w:rsid w:val="0010512E"/>
    <w:rsid w:val="0010571A"/>
    <w:rsid w:val="00105CB8"/>
    <w:rsid w:val="001075A0"/>
    <w:rsid w:val="00110F60"/>
    <w:rsid w:val="00111737"/>
    <w:rsid w:val="00111B2B"/>
    <w:rsid w:val="001124D7"/>
    <w:rsid w:val="0011317A"/>
    <w:rsid w:val="001143E4"/>
    <w:rsid w:val="00114970"/>
    <w:rsid w:val="00125B6E"/>
    <w:rsid w:val="00126D7F"/>
    <w:rsid w:val="00127B25"/>
    <w:rsid w:val="00131BBB"/>
    <w:rsid w:val="00140A82"/>
    <w:rsid w:val="0014148A"/>
    <w:rsid w:val="0014212E"/>
    <w:rsid w:val="0014300A"/>
    <w:rsid w:val="00144AAA"/>
    <w:rsid w:val="00152327"/>
    <w:rsid w:val="00152A76"/>
    <w:rsid w:val="001539C9"/>
    <w:rsid w:val="0015682B"/>
    <w:rsid w:val="00156E12"/>
    <w:rsid w:val="001606FD"/>
    <w:rsid w:val="00160FB8"/>
    <w:rsid w:val="00160FDF"/>
    <w:rsid w:val="00161A3D"/>
    <w:rsid w:val="00161E86"/>
    <w:rsid w:val="001657A5"/>
    <w:rsid w:val="00166690"/>
    <w:rsid w:val="00166E09"/>
    <w:rsid w:val="00170603"/>
    <w:rsid w:val="00171122"/>
    <w:rsid w:val="001719F0"/>
    <w:rsid w:val="00174555"/>
    <w:rsid w:val="00176AB2"/>
    <w:rsid w:val="00176F7C"/>
    <w:rsid w:val="0017710A"/>
    <w:rsid w:val="00177A17"/>
    <w:rsid w:val="0018009C"/>
    <w:rsid w:val="00180288"/>
    <w:rsid w:val="00182FB7"/>
    <w:rsid w:val="00183121"/>
    <w:rsid w:val="00185BC7"/>
    <w:rsid w:val="00187C41"/>
    <w:rsid w:val="00190342"/>
    <w:rsid w:val="001922A3"/>
    <w:rsid w:val="00192903"/>
    <w:rsid w:val="00196DA7"/>
    <w:rsid w:val="00197623"/>
    <w:rsid w:val="001A026F"/>
    <w:rsid w:val="001A3CCE"/>
    <w:rsid w:val="001A3EB4"/>
    <w:rsid w:val="001A3EF5"/>
    <w:rsid w:val="001A451B"/>
    <w:rsid w:val="001A4954"/>
    <w:rsid w:val="001A4EF7"/>
    <w:rsid w:val="001A502F"/>
    <w:rsid w:val="001A6945"/>
    <w:rsid w:val="001A7886"/>
    <w:rsid w:val="001B0A99"/>
    <w:rsid w:val="001B2937"/>
    <w:rsid w:val="001B53FE"/>
    <w:rsid w:val="001B5CA5"/>
    <w:rsid w:val="001B64D9"/>
    <w:rsid w:val="001B6DCB"/>
    <w:rsid w:val="001B7749"/>
    <w:rsid w:val="001C0166"/>
    <w:rsid w:val="001C21CF"/>
    <w:rsid w:val="001C3316"/>
    <w:rsid w:val="001C3335"/>
    <w:rsid w:val="001C4C65"/>
    <w:rsid w:val="001C530E"/>
    <w:rsid w:val="001C7712"/>
    <w:rsid w:val="001D0572"/>
    <w:rsid w:val="001D0AE4"/>
    <w:rsid w:val="001D161F"/>
    <w:rsid w:val="001D3FA4"/>
    <w:rsid w:val="001D4776"/>
    <w:rsid w:val="001D5D2A"/>
    <w:rsid w:val="001D6A2D"/>
    <w:rsid w:val="001E0943"/>
    <w:rsid w:val="001E0DEE"/>
    <w:rsid w:val="001E2280"/>
    <w:rsid w:val="001E37E1"/>
    <w:rsid w:val="001F08A8"/>
    <w:rsid w:val="001F1D1D"/>
    <w:rsid w:val="001F2298"/>
    <w:rsid w:val="001F389F"/>
    <w:rsid w:val="001F5042"/>
    <w:rsid w:val="001F5B1A"/>
    <w:rsid w:val="001F6982"/>
    <w:rsid w:val="001F6BF1"/>
    <w:rsid w:val="001F7EED"/>
    <w:rsid w:val="00200A7C"/>
    <w:rsid w:val="0020278C"/>
    <w:rsid w:val="0020489B"/>
    <w:rsid w:val="00204B58"/>
    <w:rsid w:val="0020601B"/>
    <w:rsid w:val="002132A5"/>
    <w:rsid w:val="00213CBD"/>
    <w:rsid w:val="00213EC0"/>
    <w:rsid w:val="002145FA"/>
    <w:rsid w:val="00217B4E"/>
    <w:rsid w:val="00220C7C"/>
    <w:rsid w:val="00222B62"/>
    <w:rsid w:val="0022331F"/>
    <w:rsid w:val="0022363E"/>
    <w:rsid w:val="0022524F"/>
    <w:rsid w:val="00230400"/>
    <w:rsid w:val="002309EC"/>
    <w:rsid w:val="002359D0"/>
    <w:rsid w:val="0023645E"/>
    <w:rsid w:val="0023688D"/>
    <w:rsid w:val="00237758"/>
    <w:rsid w:val="00240F1D"/>
    <w:rsid w:val="00243240"/>
    <w:rsid w:val="00243FCF"/>
    <w:rsid w:val="00245247"/>
    <w:rsid w:val="00247163"/>
    <w:rsid w:val="002514F7"/>
    <w:rsid w:val="00256F66"/>
    <w:rsid w:val="0026128F"/>
    <w:rsid w:val="00263BDB"/>
    <w:rsid w:val="00264FF6"/>
    <w:rsid w:val="002658C7"/>
    <w:rsid w:val="00267DAB"/>
    <w:rsid w:val="00267E1C"/>
    <w:rsid w:val="00274DA2"/>
    <w:rsid w:val="00275FF3"/>
    <w:rsid w:val="00276969"/>
    <w:rsid w:val="002810DB"/>
    <w:rsid w:val="00283817"/>
    <w:rsid w:val="00284692"/>
    <w:rsid w:val="00284B60"/>
    <w:rsid w:val="002859E4"/>
    <w:rsid w:val="00286CB9"/>
    <w:rsid w:val="00291244"/>
    <w:rsid w:val="00291878"/>
    <w:rsid w:val="002932A8"/>
    <w:rsid w:val="00293BD3"/>
    <w:rsid w:val="0029401E"/>
    <w:rsid w:val="002A0703"/>
    <w:rsid w:val="002A46DA"/>
    <w:rsid w:val="002A48A5"/>
    <w:rsid w:val="002A4E50"/>
    <w:rsid w:val="002A65F6"/>
    <w:rsid w:val="002A6F02"/>
    <w:rsid w:val="002B1509"/>
    <w:rsid w:val="002B1889"/>
    <w:rsid w:val="002B1B54"/>
    <w:rsid w:val="002B28C3"/>
    <w:rsid w:val="002B2BD0"/>
    <w:rsid w:val="002B2D0C"/>
    <w:rsid w:val="002B2D53"/>
    <w:rsid w:val="002C13E6"/>
    <w:rsid w:val="002C2928"/>
    <w:rsid w:val="002C3002"/>
    <w:rsid w:val="002C4715"/>
    <w:rsid w:val="002C5099"/>
    <w:rsid w:val="002C5CC4"/>
    <w:rsid w:val="002C6017"/>
    <w:rsid w:val="002C621A"/>
    <w:rsid w:val="002D029E"/>
    <w:rsid w:val="002D2E8F"/>
    <w:rsid w:val="002D4439"/>
    <w:rsid w:val="002D667B"/>
    <w:rsid w:val="002E0B53"/>
    <w:rsid w:val="002E1905"/>
    <w:rsid w:val="002E2AD6"/>
    <w:rsid w:val="002E30C2"/>
    <w:rsid w:val="002E74D4"/>
    <w:rsid w:val="002E7612"/>
    <w:rsid w:val="002E7ABC"/>
    <w:rsid w:val="002F3B27"/>
    <w:rsid w:val="002F5D94"/>
    <w:rsid w:val="0030004A"/>
    <w:rsid w:val="00300BC8"/>
    <w:rsid w:val="00302A97"/>
    <w:rsid w:val="003031D5"/>
    <w:rsid w:val="00304183"/>
    <w:rsid w:val="00304253"/>
    <w:rsid w:val="003042B7"/>
    <w:rsid w:val="00304565"/>
    <w:rsid w:val="00304AC8"/>
    <w:rsid w:val="00307BDA"/>
    <w:rsid w:val="00307D3E"/>
    <w:rsid w:val="00313548"/>
    <w:rsid w:val="00314F39"/>
    <w:rsid w:val="00315CEE"/>
    <w:rsid w:val="0032008E"/>
    <w:rsid w:val="0032256B"/>
    <w:rsid w:val="00325270"/>
    <w:rsid w:val="00332AD3"/>
    <w:rsid w:val="00333A38"/>
    <w:rsid w:val="0033546B"/>
    <w:rsid w:val="00335CE8"/>
    <w:rsid w:val="003407B2"/>
    <w:rsid w:val="003427AA"/>
    <w:rsid w:val="0034504F"/>
    <w:rsid w:val="00346C0B"/>
    <w:rsid w:val="00346ED3"/>
    <w:rsid w:val="003501DD"/>
    <w:rsid w:val="00350F3C"/>
    <w:rsid w:val="00352F31"/>
    <w:rsid w:val="00354388"/>
    <w:rsid w:val="003569C3"/>
    <w:rsid w:val="00356FB4"/>
    <w:rsid w:val="00357588"/>
    <w:rsid w:val="00357858"/>
    <w:rsid w:val="003623D6"/>
    <w:rsid w:val="00362504"/>
    <w:rsid w:val="0036312E"/>
    <w:rsid w:val="003636A9"/>
    <w:rsid w:val="003639C2"/>
    <w:rsid w:val="003648DB"/>
    <w:rsid w:val="003702BD"/>
    <w:rsid w:val="00370CBC"/>
    <w:rsid w:val="003726F7"/>
    <w:rsid w:val="00373E06"/>
    <w:rsid w:val="00376560"/>
    <w:rsid w:val="003773A1"/>
    <w:rsid w:val="00377D6D"/>
    <w:rsid w:val="00380D50"/>
    <w:rsid w:val="00382DCE"/>
    <w:rsid w:val="00385CB2"/>
    <w:rsid w:val="003920BF"/>
    <w:rsid w:val="00395369"/>
    <w:rsid w:val="003965CF"/>
    <w:rsid w:val="003A1099"/>
    <w:rsid w:val="003A1E89"/>
    <w:rsid w:val="003A3965"/>
    <w:rsid w:val="003A5A0C"/>
    <w:rsid w:val="003A76DD"/>
    <w:rsid w:val="003B0E40"/>
    <w:rsid w:val="003B0EBC"/>
    <w:rsid w:val="003B290D"/>
    <w:rsid w:val="003B3A12"/>
    <w:rsid w:val="003B7E68"/>
    <w:rsid w:val="003C0C9A"/>
    <w:rsid w:val="003C2016"/>
    <w:rsid w:val="003C2B5E"/>
    <w:rsid w:val="003C311F"/>
    <w:rsid w:val="003C35F4"/>
    <w:rsid w:val="003C59B7"/>
    <w:rsid w:val="003D1DEE"/>
    <w:rsid w:val="003D1E04"/>
    <w:rsid w:val="003D26FB"/>
    <w:rsid w:val="003D4D75"/>
    <w:rsid w:val="003E03E1"/>
    <w:rsid w:val="003E197F"/>
    <w:rsid w:val="003E48F0"/>
    <w:rsid w:val="003E5431"/>
    <w:rsid w:val="003E55ED"/>
    <w:rsid w:val="003E5E0C"/>
    <w:rsid w:val="003E62BE"/>
    <w:rsid w:val="003F1237"/>
    <w:rsid w:val="003F334A"/>
    <w:rsid w:val="003F5BDB"/>
    <w:rsid w:val="003F6211"/>
    <w:rsid w:val="003F64C7"/>
    <w:rsid w:val="003F6B75"/>
    <w:rsid w:val="003F6C7C"/>
    <w:rsid w:val="0040117E"/>
    <w:rsid w:val="004027A7"/>
    <w:rsid w:val="004034A4"/>
    <w:rsid w:val="004053E3"/>
    <w:rsid w:val="004057CA"/>
    <w:rsid w:val="00411DAE"/>
    <w:rsid w:val="00416D1D"/>
    <w:rsid w:val="004208E8"/>
    <w:rsid w:val="00423C9A"/>
    <w:rsid w:val="00423EFC"/>
    <w:rsid w:val="00424CFD"/>
    <w:rsid w:val="00424DD2"/>
    <w:rsid w:val="0042535C"/>
    <w:rsid w:val="00426333"/>
    <w:rsid w:val="0042642C"/>
    <w:rsid w:val="00426594"/>
    <w:rsid w:val="00427C90"/>
    <w:rsid w:val="00430D30"/>
    <w:rsid w:val="004325D5"/>
    <w:rsid w:val="00432A68"/>
    <w:rsid w:val="00433BD0"/>
    <w:rsid w:val="0043419C"/>
    <w:rsid w:val="0043442A"/>
    <w:rsid w:val="004370F9"/>
    <w:rsid w:val="0043771F"/>
    <w:rsid w:val="00437AFA"/>
    <w:rsid w:val="00440577"/>
    <w:rsid w:val="00440A87"/>
    <w:rsid w:val="0044103D"/>
    <w:rsid w:val="00443F45"/>
    <w:rsid w:val="00446AD3"/>
    <w:rsid w:val="00446E52"/>
    <w:rsid w:val="00457D0E"/>
    <w:rsid w:val="00461253"/>
    <w:rsid w:val="0046336E"/>
    <w:rsid w:val="0046387A"/>
    <w:rsid w:val="00464E53"/>
    <w:rsid w:val="0046711B"/>
    <w:rsid w:val="00472698"/>
    <w:rsid w:val="00473BAE"/>
    <w:rsid w:val="00475735"/>
    <w:rsid w:val="00476BD5"/>
    <w:rsid w:val="00476F2F"/>
    <w:rsid w:val="004779F8"/>
    <w:rsid w:val="00482DD9"/>
    <w:rsid w:val="00484448"/>
    <w:rsid w:val="004849C7"/>
    <w:rsid w:val="00486319"/>
    <w:rsid w:val="00486824"/>
    <w:rsid w:val="00490887"/>
    <w:rsid w:val="00491D61"/>
    <w:rsid w:val="004923EC"/>
    <w:rsid w:val="00493229"/>
    <w:rsid w:val="0049407F"/>
    <w:rsid w:val="00494615"/>
    <w:rsid w:val="00494AD8"/>
    <w:rsid w:val="004A036A"/>
    <w:rsid w:val="004A05E6"/>
    <w:rsid w:val="004A0E02"/>
    <w:rsid w:val="004A28BB"/>
    <w:rsid w:val="004A3670"/>
    <w:rsid w:val="004A3C2D"/>
    <w:rsid w:val="004A41F6"/>
    <w:rsid w:val="004B1CD5"/>
    <w:rsid w:val="004B2015"/>
    <w:rsid w:val="004B3910"/>
    <w:rsid w:val="004B4AAA"/>
    <w:rsid w:val="004B61B0"/>
    <w:rsid w:val="004B66EF"/>
    <w:rsid w:val="004B690E"/>
    <w:rsid w:val="004B76BA"/>
    <w:rsid w:val="004C10B4"/>
    <w:rsid w:val="004C34EB"/>
    <w:rsid w:val="004C386B"/>
    <w:rsid w:val="004C672E"/>
    <w:rsid w:val="004D0F96"/>
    <w:rsid w:val="004D2984"/>
    <w:rsid w:val="004D3705"/>
    <w:rsid w:val="004D602F"/>
    <w:rsid w:val="004D701B"/>
    <w:rsid w:val="004E008A"/>
    <w:rsid w:val="004E170C"/>
    <w:rsid w:val="004E4F18"/>
    <w:rsid w:val="004E652A"/>
    <w:rsid w:val="004E662F"/>
    <w:rsid w:val="004F082F"/>
    <w:rsid w:val="004F23AE"/>
    <w:rsid w:val="004F464F"/>
    <w:rsid w:val="004F504B"/>
    <w:rsid w:val="004F5E6B"/>
    <w:rsid w:val="004F6846"/>
    <w:rsid w:val="004F6AB3"/>
    <w:rsid w:val="004F7438"/>
    <w:rsid w:val="00501263"/>
    <w:rsid w:val="00502ECB"/>
    <w:rsid w:val="005041FC"/>
    <w:rsid w:val="00505133"/>
    <w:rsid w:val="00505237"/>
    <w:rsid w:val="00511AFB"/>
    <w:rsid w:val="00512E94"/>
    <w:rsid w:val="0051387F"/>
    <w:rsid w:val="0051517A"/>
    <w:rsid w:val="0051599A"/>
    <w:rsid w:val="00515E90"/>
    <w:rsid w:val="00515F38"/>
    <w:rsid w:val="0051693F"/>
    <w:rsid w:val="00517433"/>
    <w:rsid w:val="00517930"/>
    <w:rsid w:val="005201B2"/>
    <w:rsid w:val="005209A9"/>
    <w:rsid w:val="005219EA"/>
    <w:rsid w:val="00521FB6"/>
    <w:rsid w:val="005246A8"/>
    <w:rsid w:val="00525052"/>
    <w:rsid w:val="00525098"/>
    <w:rsid w:val="00525B29"/>
    <w:rsid w:val="00525C24"/>
    <w:rsid w:val="00526177"/>
    <w:rsid w:val="0053033A"/>
    <w:rsid w:val="00531FD3"/>
    <w:rsid w:val="00533065"/>
    <w:rsid w:val="0053369D"/>
    <w:rsid w:val="005340E2"/>
    <w:rsid w:val="005368CB"/>
    <w:rsid w:val="005373B2"/>
    <w:rsid w:val="00537AAC"/>
    <w:rsid w:val="005419FD"/>
    <w:rsid w:val="00542CB2"/>
    <w:rsid w:val="00545086"/>
    <w:rsid w:val="005451EE"/>
    <w:rsid w:val="00545675"/>
    <w:rsid w:val="005470A4"/>
    <w:rsid w:val="00554B75"/>
    <w:rsid w:val="005567C0"/>
    <w:rsid w:val="00556D1D"/>
    <w:rsid w:val="00557B83"/>
    <w:rsid w:val="0056030C"/>
    <w:rsid w:val="005607DE"/>
    <w:rsid w:val="00560BD6"/>
    <w:rsid w:val="005620DF"/>
    <w:rsid w:val="00562DE3"/>
    <w:rsid w:val="00563EBC"/>
    <w:rsid w:val="0056426D"/>
    <w:rsid w:val="00564C67"/>
    <w:rsid w:val="0056778F"/>
    <w:rsid w:val="00567B8D"/>
    <w:rsid w:val="005708DD"/>
    <w:rsid w:val="00571B41"/>
    <w:rsid w:val="00571CDA"/>
    <w:rsid w:val="00574183"/>
    <w:rsid w:val="00574871"/>
    <w:rsid w:val="00575454"/>
    <w:rsid w:val="00576EE3"/>
    <w:rsid w:val="00582ED2"/>
    <w:rsid w:val="005843AA"/>
    <w:rsid w:val="00586D9F"/>
    <w:rsid w:val="00587C34"/>
    <w:rsid w:val="00590120"/>
    <w:rsid w:val="0059017A"/>
    <w:rsid w:val="00591D06"/>
    <w:rsid w:val="005928F4"/>
    <w:rsid w:val="0059324E"/>
    <w:rsid w:val="0059525A"/>
    <w:rsid w:val="00595B60"/>
    <w:rsid w:val="005A0664"/>
    <w:rsid w:val="005A167D"/>
    <w:rsid w:val="005A2062"/>
    <w:rsid w:val="005A2DBE"/>
    <w:rsid w:val="005A3C4E"/>
    <w:rsid w:val="005A4A59"/>
    <w:rsid w:val="005A767D"/>
    <w:rsid w:val="005B1514"/>
    <w:rsid w:val="005B6855"/>
    <w:rsid w:val="005B6A80"/>
    <w:rsid w:val="005C2458"/>
    <w:rsid w:val="005C26A6"/>
    <w:rsid w:val="005C390A"/>
    <w:rsid w:val="005C4834"/>
    <w:rsid w:val="005C56B3"/>
    <w:rsid w:val="005D0964"/>
    <w:rsid w:val="005D1CF2"/>
    <w:rsid w:val="005D313D"/>
    <w:rsid w:val="005D47E3"/>
    <w:rsid w:val="005E0BEC"/>
    <w:rsid w:val="005E0CF1"/>
    <w:rsid w:val="005E1265"/>
    <w:rsid w:val="005E3DA0"/>
    <w:rsid w:val="005E47DB"/>
    <w:rsid w:val="005F1FE6"/>
    <w:rsid w:val="005F3D9E"/>
    <w:rsid w:val="005F3EFF"/>
    <w:rsid w:val="005F6B0D"/>
    <w:rsid w:val="005F7DDE"/>
    <w:rsid w:val="00601DF9"/>
    <w:rsid w:val="0060454C"/>
    <w:rsid w:val="00604AFB"/>
    <w:rsid w:val="006063A7"/>
    <w:rsid w:val="006101D1"/>
    <w:rsid w:val="00611A82"/>
    <w:rsid w:val="00612101"/>
    <w:rsid w:val="0061220B"/>
    <w:rsid w:val="0061293F"/>
    <w:rsid w:val="0061353A"/>
    <w:rsid w:val="00616D59"/>
    <w:rsid w:val="00622BBD"/>
    <w:rsid w:val="006242B6"/>
    <w:rsid w:val="006247EA"/>
    <w:rsid w:val="00626B90"/>
    <w:rsid w:val="00627878"/>
    <w:rsid w:val="00631A02"/>
    <w:rsid w:val="00634790"/>
    <w:rsid w:val="00634CE2"/>
    <w:rsid w:val="00636D63"/>
    <w:rsid w:val="00637019"/>
    <w:rsid w:val="00642C2A"/>
    <w:rsid w:val="00642D38"/>
    <w:rsid w:val="006455B7"/>
    <w:rsid w:val="006466F1"/>
    <w:rsid w:val="00647E5E"/>
    <w:rsid w:val="006532C6"/>
    <w:rsid w:val="00655D78"/>
    <w:rsid w:val="0065705E"/>
    <w:rsid w:val="00657AF1"/>
    <w:rsid w:val="00660E5C"/>
    <w:rsid w:val="0066423B"/>
    <w:rsid w:val="00664537"/>
    <w:rsid w:val="00664B6D"/>
    <w:rsid w:val="00666E74"/>
    <w:rsid w:val="00667098"/>
    <w:rsid w:val="006723BA"/>
    <w:rsid w:val="00672C02"/>
    <w:rsid w:val="006755F5"/>
    <w:rsid w:val="006778BF"/>
    <w:rsid w:val="00677DB0"/>
    <w:rsid w:val="00677E15"/>
    <w:rsid w:val="0068115B"/>
    <w:rsid w:val="00681AD4"/>
    <w:rsid w:val="00685024"/>
    <w:rsid w:val="006867B8"/>
    <w:rsid w:val="00686F8F"/>
    <w:rsid w:val="00687D87"/>
    <w:rsid w:val="00691885"/>
    <w:rsid w:val="00691BB6"/>
    <w:rsid w:val="0069280F"/>
    <w:rsid w:val="0069297C"/>
    <w:rsid w:val="00692CD2"/>
    <w:rsid w:val="00693459"/>
    <w:rsid w:val="00693D9A"/>
    <w:rsid w:val="00693DE2"/>
    <w:rsid w:val="006944E6"/>
    <w:rsid w:val="00696196"/>
    <w:rsid w:val="00697D01"/>
    <w:rsid w:val="006A57A7"/>
    <w:rsid w:val="006A6FD9"/>
    <w:rsid w:val="006B067B"/>
    <w:rsid w:val="006B087D"/>
    <w:rsid w:val="006B11A7"/>
    <w:rsid w:val="006B3599"/>
    <w:rsid w:val="006B6CDD"/>
    <w:rsid w:val="006C0BEA"/>
    <w:rsid w:val="006C29A0"/>
    <w:rsid w:val="006C5F3F"/>
    <w:rsid w:val="006C64DA"/>
    <w:rsid w:val="006D150D"/>
    <w:rsid w:val="006D45C6"/>
    <w:rsid w:val="006D4667"/>
    <w:rsid w:val="006D4D7C"/>
    <w:rsid w:val="006D55C2"/>
    <w:rsid w:val="006D6D99"/>
    <w:rsid w:val="006D6DA6"/>
    <w:rsid w:val="006E133A"/>
    <w:rsid w:val="006E326E"/>
    <w:rsid w:val="006E4653"/>
    <w:rsid w:val="006E5BCE"/>
    <w:rsid w:val="006F162C"/>
    <w:rsid w:val="006F1CCD"/>
    <w:rsid w:val="006F2A28"/>
    <w:rsid w:val="006F3EFC"/>
    <w:rsid w:val="006F65D9"/>
    <w:rsid w:val="007008AD"/>
    <w:rsid w:val="00701BA5"/>
    <w:rsid w:val="00702FFB"/>
    <w:rsid w:val="00704DDF"/>
    <w:rsid w:val="00706BD2"/>
    <w:rsid w:val="00710B76"/>
    <w:rsid w:val="0071467F"/>
    <w:rsid w:val="00715057"/>
    <w:rsid w:val="007153B4"/>
    <w:rsid w:val="007153FF"/>
    <w:rsid w:val="00715544"/>
    <w:rsid w:val="00715A83"/>
    <w:rsid w:val="00722CA8"/>
    <w:rsid w:val="00723615"/>
    <w:rsid w:val="007248AD"/>
    <w:rsid w:val="00725EC0"/>
    <w:rsid w:val="007263AF"/>
    <w:rsid w:val="00727316"/>
    <w:rsid w:val="007331F8"/>
    <w:rsid w:val="0073324A"/>
    <w:rsid w:val="00733512"/>
    <w:rsid w:val="00734A4B"/>
    <w:rsid w:val="00734DF4"/>
    <w:rsid w:val="007352D0"/>
    <w:rsid w:val="0073572D"/>
    <w:rsid w:val="00735A68"/>
    <w:rsid w:val="00744505"/>
    <w:rsid w:val="007447EE"/>
    <w:rsid w:val="00744BD6"/>
    <w:rsid w:val="00745DB5"/>
    <w:rsid w:val="00746934"/>
    <w:rsid w:val="00750AD1"/>
    <w:rsid w:val="00750DF4"/>
    <w:rsid w:val="00751E92"/>
    <w:rsid w:val="00754422"/>
    <w:rsid w:val="007567B1"/>
    <w:rsid w:val="00762427"/>
    <w:rsid w:val="00762FA8"/>
    <w:rsid w:val="0076301D"/>
    <w:rsid w:val="0076636D"/>
    <w:rsid w:val="0076727F"/>
    <w:rsid w:val="007674BB"/>
    <w:rsid w:val="007720D8"/>
    <w:rsid w:val="0077443E"/>
    <w:rsid w:val="00776060"/>
    <w:rsid w:val="0077771D"/>
    <w:rsid w:val="00780499"/>
    <w:rsid w:val="00780EE8"/>
    <w:rsid w:val="00781B1E"/>
    <w:rsid w:val="00783452"/>
    <w:rsid w:val="007846E2"/>
    <w:rsid w:val="00787411"/>
    <w:rsid w:val="00787E73"/>
    <w:rsid w:val="00790548"/>
    <w:rsid w:val="00793A41"/>
    <w:rsid w:val="00793EF1"/>
    <w:rsid w:val="0079516D"/>
    <w:rsid w:val="00797367"/>
    <w:rsid w:val="00797FBF"/>
    <w:rsid w:val="007A3F31"/>
    <w:rsid w:val="007A4597"/>
    <w:rsid w:val="007A4DAA"/>
    <w:rsid w:val="007A58F0"/>
    <w:rsid w:val="007A65AF"/>
    <w:rsid w:val="007B1033"/>
    <w:rsid w:val="007B1A42"/>
    <w:rsid w:val="007B30E9"/>
    <w:rsid w:val="007B460E"/>
    <w:rsid w:val="007B6FC3"/>
    <w:rsid w:val="007C06AF"/>
    <w:rsid w:val="007C090C"/>
    <w:rsid w:val="007C3BA9"/>
    <w:rsid w:val="007C4E30"/>
    <w:rsid w:val="007C5831"/>
    <w:rsid w:val="007C60A4"/>
    <w:rsid w:val="007C7A3F"/>
    <w:rsid w:val="007D0E90"/>
    <w:rsid w:val="007D1085"/>
    <w:rsid w:val="007D2ADD"/>
    <w:rsid w:val="007D540D"/>
    <w:rsid w:val="007D6DD7"/>
    <w:rsid w:val="007D6F39"/>
    <w:rsid w:val="007D7195"/>
    <w:rsid w:val="007E0277"/>
    <w:rsid w:val="007E02ED"/>
    <w:rsid w:val="007E30EB"/>
    <w:rsid w:val="007E36A6"/>
    <w:rsid w:val="007E7FD3"/>
    <w:rsid w:val="007F2A3C"/>
    <w:rsid w:val="007F3E9C"/>
    <w:rsid w:val="007F3EBD"/>
    <w:rsid w:val="007F4675"/>
    <w:rsid w:val="007F5275"/>
    <w:rsid w:val="007F5D15"/>
    <w:rsid w:val="007F799B"/>
    <w:rsid w:val="007F7BF9"/>
    <w:rsid w:val="00800CA5"/>
    <w:rsid w:val="00801D19"/>
    <w:rsid w:val="00801E75"/>
    <w:rsid w:val="00803E2D"/>
    <w:rsid w:val="0080522E"/>
    <w:rsid w:val="008071FF"/>
    <w:rsid w:val="00811582"/>
    <w:rsid w:val="008121A4"/>
    <w:rsid w:val="008139BC"/>
    <w:rsid w:val="00814EDB"/>
    <w:rsid w:val="00814F6A"/>
    <w:rsid w:val="00815D22"/>
    <w:rsid w:val="00817AB9"/>
    <w:rsid w:val="00823C43"/>
    <w:rsid w:val="00826425"/>
    <w:rsid w:val="00827964"/>
    <w:rsid w:val="008303F3"/>
    <w:rsid w:val="00832DCB"/>
    <w:rsid w:val="00832F00"/>
    <w:rsid w:val="00833356"/>
    <w:rsid w:val="00833F3C"/>
    <w:rsid w:val="00835587"/>
    <w:rsid w:val="008364EA"/>
    <w:rsid w:val="00840534"/>
    <w:rsid w:val="0084085B"/>
    <w:rsid w:val="00842853"/>
    <w:rsid w:val="0084563D"/>
    <w:rsid w:val="0084592D"/>
    <w:rsid w:val="00845B67"/>
    <w:rsid w:val="00850131"/>
    <w:rsid w:val="00850FBD"/>
    <w:rsid w:val="00851460"/>
    <w:rsid w:val="00852283"/>
    <w:rsid w:val="00853501"/>
    <w:rsid w:val="00853E86"/>
    <w:rsid w:val="00855A5D"/>
    <w:rsid w:val="00857874"/>
    <w:rsid w:val="00857D4A"/>
    <w:rsid w:val="00860D90"/>
    <w:rsid w:val="00862F43"/>
    <w:rsid w:val="00864167"/>
    <w:rsid w:val="00864943"/>
    <w:rsid w:val="00864D88"/>
    <w:rsid w:val="00865390"/>
    <w:rsid w:val="00866587"/>
    <w:rsid w:val="0086659B"/>
    <w:rsid w:val="00870B90"/>
    <w:rsid w:val="008744E1"/>
    <w:rsid w:val="00877B8D"/>
    <w:rsid w:val="00881FD3"/>
    <w:rsid w:val="00882163"/>
    <w:rsid w:val="00882962"/>
    <w:rsid w:val="00883944"/>
    <w:rsid w:val="0088449C"/>
    <w:rsid w:val="00887138"/>
    <w:rsid w:val="00891517"/>
    <w:rsid w:val="00891A7D"/>
    <w:rsid w:val="00891CE8"/>
    <w:rsid w:val="00892D64"/>
    <w:rsid w:val="008A05A5"/>
    <w:rsid w:val="008A1556"/>
    <w:rsid w:val="008A2043"/>
    <w:rsid w:val="008A266E"/>
    <w:rsid w:val="008A6557"/>
    <w:rsid w:val="008B0B45"/>
    <w:rsid w:val="008B1448"/>
    <w:rsid w:val="008B2169"/>
    <w:rsid w:val="008B3E7B"/>
    <w:rsid w:val="008B5D54"/>
    <w:rsid w:val="008B73D1"/>
    <w:rsid w:val="008C1982"/>
    <w:rsid w:val="008C2325"/>
    <w:rsid w:val="008C23B0"/>
    <w:rsid w:val="008C250B"/>
    <w:rsid w:val="008C439F"/>
    <w:rsid w:val="008C4679"/>
    <w:rsid w:val="008C47FD"/>
    <w:rsid w:val="008D0C22"/>
    <w:rsid w:val="008D3112"/>
    <w:rsid w:val="008D4AAE"/>
    <w:rsid w:val="008D774A"/>
    <w:rsid w:val="008E262B"/>
    <w:rsid w:val="008E3CF0"/>
    <w:rsid w:val="008E62B8"/>
    <w:rsid w:val="008E719D"/>
    <w:rsid w:val="008F057E"/>
    <w:rsid w:val="008F0989"/>
    <w:rsid w:val="008F1801"/>
    <w:rsid w:val="008F2A2E"/>
    <w:rsid w:val="008F2CA2"/>
    <w:rsid w:val="008F3B18"/>
    <w:rsid w:val="008F4939"/>
    <w:rsid w:val="008F52B5"/>
    <w:rsid w:val="008F69AC"/>
    <w:rsid w:val="009007DA"/>
    <w:rsid w:val="00901C86"/>
    <w:rsid w:val="00902020"/>
    <w:rsid w:val="00902251"/>
    <w:rsid w:val="0090368F"/>
    <w:rsid w:val="0090384D"/>
    <w:rsid w:val="00903B62"/>
    <w:rsid w:val="0090454B"/>
    <w:rsid w:val="00905F98"/>
    <w:rsid w:val="0091159C"/>
    <w:rsid w:val="009119B5"/>
    <w:rsid w:val="009119CA"/>
    <w:rsid w:val="0091211B"/>
    <w:rsid w:val="0091248D"/>
    <w:rsid w:val="00912DF2"/>
    <w:rsid w:val="00914282"/>
    <w:rsid w:val="009156BF"/>
    <w:rsid w:val="00917A0B"/>
    <w:rsid w:val="00920F06"/>
    <w:rsid w:val="00923454"/>
    <w:rsid w:val="009235E5"/>
    <w:rsid w:val="00923EBD"/>
    <w:rsid w:val="00924C87"/>
    <w:rsid w:val="00930485"/>
    <w:rsid w:val="009331B3"/>
    <w:rsid w:val="009333D4"/>
    <w:rsid w:val="00934A1C"/>
    <w:rsid w:val="00936B6B"/>
    <w:rsid w:val="009404AA"/>
    <w:rsid w:val="00941DC4"/>
    <w:rsid w:val="00942FC3"/>
    <w:rsid w:val="00943FE4"/>
    <w:rsid w:val="00944D39"/>
    <w:rsid w:val="0094537D"/>
    <w:rsid w:val="00947248"/>
    <w:rsid w:val="00947875"/>
    <w:rsid w:val="009527DB"/>
    <w:rsid w:val="00952A6B"/>
    <w:rsid w:val="0095338E"/>
    <w:rsid w:val="009560C7"/>
    <w:rsid w:val="00960B2B"/>
    <w:rsid w:val="0096141B"/>
    <w:rsid w:val="00961B24"/>
    <w:rsid w:val="00962F80"/>
    <w:rsid w:val="009662F7"/>
    <w:rsid w:val="00967119"/>
    <w:rsid w:val="009672C0"/>
    <w:rsid w:val="00970496"/>
    <w:rsid w:val="00971008"/>
    <w:rsid w:val="00976BD1"/>
    <w:rsid w:val="00977EA0"/>
    <w:rsid w:val="00980A96"/>
    <w:rsid w:val="00981E03"/>
    <w:rsid w:val="00985B8C"/>
    <w:rsid w:val="00985C77"/>
    <w:rsid w:val="00987022"/>
    <w:rsid w:val="00987A5B"/>
    <w:rsid w:val="0099005E"/>
    <w:rsid w:val="009932B1"/>
    <w:rsid w:val="0099448E"/>
    <w:rsid w:val="0099569C"/>
    <w:rsid w:val="00996DDC"/>
    <w:rsid w:val="009973AF"/>
    <w:rsid w:val="009A11D4"/>
    <w:rsid w:val="009A20CA"/>
    <w:rsid w:val="009A42E6"/>
    <w:rsid w:val="009A7888"/>
    <w:rsid w:val="009A790E"/>
    <w:rsid w:val="009A7969"/>
    <w:rsid w:val="009B2E99"/>
    <w:rsid w:val="009B6E83"/>
    <w:rsid w:val="009B7C68"/>
    <w:rsid w:val="009C0D72"/>
    <w:rsid w:val="009C1284"/>
    <w:rsid w:val="009C13D6"/>
    <w:rsid w:val="009C28F2"/>
    <w:rsid w:val="009C50E1"/>
    <w:rsid w:val="009C55B9"/>
    <w:rsid w:val="009C5AC6"/>
    <w:rsid w:val="009C5C8D"/>
    <w:rsid w:val="009D0B6F"/>
    <w:rsid w:val="009D0E78"/>
    <w:rsid w:val="009D21B8"/>
    <w:rsid w:val="009D3BBE"/>
    <w:rsid w:val="009D3E08"/>
    <w:rsid w:val="009D5736"/>
    <w:rsid w:val="009D58A0"/>
    <w:rsid w:val="009D786E"/>
    <w:rsid w:val="009E29C0"/>
    <w:rsid w:val="009E305A"/>
    <w:rsid w:val="009E3063"/>
    <w:rsid w:val="009E306B"/>
    <w:rsid w:val="009E37F4"/>
    <w:rsid w:val="009E4270"/>
    <w:rsid w:val="009E6C9C"/>
    <w:rsid w:val="009E6CFE"/>
    <w:rsid w:val="009E7D06"/>
    <w:rsid w:val="009F0574"/>
    <w:rsid w:val="009F1017"/>
    <w:rsid w:val="009F4E29"/>
    <w:rsid w:val="00A02C21"/>
    <w:rsid w:val="00A02F1C"/>
    <w:rsid w:val="00A03B48"/>
    <w:rsid w:val="00A04334"/>
    <w:rsid w:val="00A04659"/>
    <w:rsid w:val="00A072B4"/>
    <w:rsid w:val="00A104B9"/>
    <w:rsid w:val="00A10566"/>
    <w:rsid w:val="00A10AA2"/>
    <w:rsid w:val="00A10AE5"/>
    <w:rsid w:val="00A10C45"/>
    <w:rsid w:val="00A10E9C"/>
    <w:rsid w:val="00A12362"/>
    <w:rsid w:val="00A13313"/>
    <w:rsid w:val="00A13A58"/>
    <w:rsid w:val="00A13F0C"/>
    <w:rsid w:val="00A158C8"/>
    <w:rsid w:val="00A1694D"/>
    <w:rsid w:val="00A200BA"/>
    <w:rsid w:val="00A23BCD"/>
    <w:rsid w:val="00A23D61"/>
    <w:rsid w:val="00A25337"/>
    <w:rsid w:val="00A26569"/>
    <w:rsid w:val="00A26A96"/>
    <w:rsid w:val="00A27782"/>
    <w:rsid w:val="00A303B0"/>
    <w:rsid w:val="00A30BE3"/>
    <w:rsid w:val="00A31118"/>
    <w:rsid w:val="00A314B4"/>
    <w:rsid w:val="00A32F65"/>
    <w:rsid w:val="00A332E9"/>
    <w:rsid w:val="00A334D9"/>
    <w:rsid w:val="00A33CB7"/>
    <w:rsid w:val="00A33E7F"/>
    <w:rsid w:val="00A359D0"/>
    <w:rsid w:val="00A35B9A"/>
    <w:rsid w:val="00A37FBD"/>
    <w:rsid w:val="00A409FB"/>
    <w:rsid w:val="00A41441"/>
    <w:rsid w:val="00A43E58"/>
    <w:rsid w:val="00A455DE"/>
    <w:rsid w:val="00A45EA6"/>
    <w:rsid w:val="00A46ECB"/>
    <w:rsid w:val="00A4774D"/>
    <w:rsid w:val="00A508EF"/>
    <w:rsid w:val="00A50AA0"/>
    <w:rsid w:val="00A51DE9"/>
    <w:rsid w:val="00A54D2D"/>
    <w:rsid w:val="00A56064"/>
    <w:rsid w:val="00A609A9"/>
    <w:rsid w:val="00A61EFE"/>
    <w:rsid w:val="00A623D8"/>
    <w:rsid w:val="00A64A00"/>
    <w:rsid w:val="00A658E0"/>
    <w:rsid w:val="00A66953"/>
    <w:rsid w:val="00A66F0C"/>
    <w:rsid w:val="00A70868"/>
    <w:rsid w:val="00A70A3C"/>
    <w:rsid w:val="00A70DD3"/>
    <w:rsid w:val="00A715A4"/>
    <w:rsid w:val="00A71B24"/>
    <w:rsid w:val="00A73B80"/>
    <w:rsid w:val="00A73BA0"/>
    <w:rsid w:val="00A74CD2"/>
    <w:rsid w:val="00A7519E"/>
    <w:rsid w:val="00A80735"/>
    <w:rsid w:val="00A81EBF"/>
    <w:rsid w:val="00A83FB5"/>
    <w:rsid w:val="00A86D06"/>
    <w:rsid w:val="00A86DCA"/>
    <w:rsid w:val="00A90642"/>
    <w:rsid w:val="00A9111C"/>
    <w:rsid w:val="00A9474B"/>
    <w:rsid w:val="00AA0670"/>
    <w:rsid w:val="00AA2D2C"/>
    <w:rsid w:val="00AA3AAF"/>
    <w:rsid w:val="00AA5652"/>
    <w:rsid w:val="00AA64A9"/>
    <w:rsid w:val="00AB0440"/>
    <w:rsid w:val="00AB08C9"/>
    <w:rsid w:val="00AB0E66"/>
    <w:rsid w:val="00AB13BE"/>
    <w:rsid w:val="00AB1DBA"/>
    <w:rsid w:val="00AB2DB2"/>
    <w:rsid w:val="00AB4F76"/>
    <w:rsid w:val="00AB767D"/>
    <w:rsid w:val="00AC0980"/>
    <w:rsid w:val="00AC0AA7"/>
    <w:rsid w:val="00AC1141"/>
    <w:rsid w:val="00AC128D"/>
    <w:rsid w:val="00AC21A6"/>
    <w:rsid w:val="00AC40C4"/>
    <w:rsid w:val="00AC4709"/>
    <w:rsid w:val="00AC4A42"/>
    <w:rsid w:val="00AC4FB4"/>
    <w:rsid w:val="00AC5F90"/>
    <w:rsid w:val="00AC6C42"/>
    <w:rsid w:val="00AC72DE"/>
    <w:rsid w:val="00AC768E"/>
    <w:rsid w:val="00AC7FDE"/>
    <w:rsid w:val="00AD04D2"/>
    <w:rsid w:val="00AD41A2"/>
    <w:rsid w:val="00AD5401"/>
    <w:rsid w:val="00AD6571"/>
    <w:rsid w:val="00AD7447"/>
    <w:rsid w:val="00AE17F1"/>
    <w:rsid w:val="00AE186C"/>
    <w:rsid w:val="00AE24B4"/>
    <w:rsid w:val="00AE307C"/>
    <w:rsid w:val="00AE32B4"/>
    <w:rsid w:val="00AE5CFC"/>
    <w:rsid w:val="00AF16CE"/>
    <w:rsid w:val="00AF1ADE"/>
    <w:rsid w:val="00AF1E8C"/>
    <w:rsid w:val="00AF3BD7"/>
    <w:rsid w:val="00AF4B74"/>
    <w:rsid w:val="00B00849"/>
    <w:rsid w:val="00B029BF"/>
    <w:rsid w:val="00B02B48"/>
    <w:rsid w:val="00B02BF0"/>
    <w:rsid w:val="00B031AE"/>
    <w:rsid w:val="00B03F99"/>
    <w:rsid w:val="00B0521F"/>
    <w:rsid w:val="00B056E3"/>
    <w:rsid w:val="00B05E51"/>
    <w:rsid w:val="00B07D49"/>
    <w:rsid w:val="00B105A7"/>
    <w:rsid w:val="00B12697"/>
    <w:rsid w:val="00B12792"/>
    <w:rsid w:val="00B145B0"/>
    <w:rsid w:val="00B16671"/>
    <w:rsid w:val="00B17801"/>
    <w:rsid w:val="00B23796"/>
    <w:rsid w:val="00B23F35"/>
    <w:rsid w:val="00B274EF"/>
    <w:rsid w:val="00B3007B"/>
    <w:rsid w:val="00B30C23"/>
    <w:rsid w:val="00B3183C"/>
    <w:rsid w:val="00B31A4E"/>
    <w:rsid w:val="00B33E2E"/>
    <w:rsid w:val="00B34591"/>
    <w:rsid w:val="00B35A5E"/>
    <w:rsid w:val="00B36C05"/>
    <w:rsid w:val="00B40C80"/>
    <w:rsid w:val="00B4186F"/>
    <w:rsid w:val="00B44453"/>
    <w:rsid w:val="00B57A7E"/>
    <w:rsid w:val="00B612B9"/>
    <w:rsid w:val="00B633E8"/>
    <w:rsid w:val="00B6526E"/>
    <w:rsid w:val="00B65384"/>
    <w:rsid w:val="00B65CF6"/>
    <w:rsid w:val="00B65F22"/>
    <w:rsid w:val="00B65FB3"/>
    <w:rsid w:val="00B7123F"/>
    <w:rsid w:val="00B72BEF"/>
    <w:rsid w:val="00B72FB4"/>
    <w:rsid w:val="00B7586B"/>
    <w:rsid w:val="00B77B57"/>
    <w:rsid w:val="00B81A9C"/>
    <w:rsid w:val="00B84FD0"/>
    <w:rsid w:val="00B8725C"/>
    <w:rsid w:val="00B878B2"/>
    <w:rsid w:val="00B9022B"/>
    <w:rsid w:val="00B91846"/>
    <w:rsid w:val="00B92B6C"/>
    <w:rsid w:val="00B92F3C"/>
    <w:rsid w:val="00B94C3D"/>
    <w:rsid w:val="00B963DD"/>
    <w:rsid w:val="00B9645B"/>
    <w:rsid w:val="00BA074C"/>
    <w:rsid w:val="00BA314C"/>
    <w:rsid w:val="00BA5B76"/>
    <w:rsid w:val="00BB1006"/>
    <w:rsid w:val="00BB11A9"/>
    <w:rsid w:val="00BB1DDD"/>
    <w:rsid w:val="00BB59C8"/>
    <w:rsid w:val="00BC139C"/>
    <w:rsid w:val="00BC1493"/>
    <w:rsid w:val="00BC2667"/>
    <w:rsid w:val="00BC51B3"/>
    <w:rsid w:val="00BC524C"/>
    <w:rsid w:val="00BC5D56"/>
    <w:rsid w:val="00BC5E70"/>
    <w:rsid w:val="00BC6214"/>
    <w:rsid w:val="00BD0595"/>
    <w:rsid w:val="00BD4150"/>
    <w:rsid w:val="00BD642F"/>
    <w:rsid w:val="00BE1DDF"/>
    <w:rsid w:val="00BE3589"/>
    <w:rsid w:val="00BE37A6"/>
    <w:rsid w:val="00BE4680"/>
    <w:rsid w:val="00BE5A86"/>
    <w:rsid w:val="00BE6A8D"/>
    <w:rsid w:val="00BF00A3"/>
    <w:rsid w:val="00BF302D"/>
    <w:rsid w:val="00BF4DF6"/>
    <w:rsid w:val="00C01277"/>
    <w:rsid w:val="00C057C0"/>
    <w:rsid w:val="00C065A7"/>
    <w:rsid w:val="00C10532"/>
    <w:rsid w:val="00C11808"/>
    <w:rsid w:val="00C1217B"/>
    <w:rsid w:val="00C13A82"/>
    <w:rsid w:val="00C14A52"/>
    <w:rsid w:val="00C21426"/>
    <w:rsid w:val="00C219F1"/>
    <w:rsid w:val="00C23006"/>
    <w:rsid w:val="00C234A7"/>
    <w:rsid w:val="00C241C4"/>
    <w:rsid w:val="00C242B6"/>
    <w:rsid w:val="00C30E2C"/>
    <w:rsid w:val="00C3682D"/>
    <w:rsid w:val="00C37D08"/>
    <w:rsid w:val="00C42495"/>
    <w:rsid w:val="00C42525"/>
    <w:rsid w:val="00C4349E"/>
    <w:rsid w:val="00C43AB7"/>
    <w:rsid w:val="00C43F07"/>
    <w:rsid w:val="00C463A9"/>
    <w:rsid w:val="00C47523"/>
    <w:rsid w:val="00C477D0"/>
    <w:rsid w:val="00C537D1"/>
    <w:rsid w:val="00C53B4D"/>
    <w:rsid w:val="00C552B8"/>
    <w:rsid w:val="00C55338"/>
    <w:rsid w:val="00C63185"/>
    <w:rsid w:val="00C6414D"/>
    <w:rsid w:val="00C64B5D"/>
    <w:rsid w:val="00C669FD"/>
    <w:rsid w:val="00C7083E"/>
    <w:rsid w:val="00C75B2D"/>
    <w:rsid w:val="00C86D8E"/>
    <w:rsid w:val="00C906D9"/>
    <w:rsid w:val="00CA2BBA"/>
    <w:rsid w:val="00CA3B34"/>
    <w:rsid w:val="00CA6302"/>
    <w:rsid w:val="00CA7528"/>
    <w:rsid w:val="00CB123B"/>
    <w:rsid w:val="00CB2802"/>
    <w:rsid w:val="00CB4FD6"/>
    <w:rsid w:val="00CB6A72"/>
    <w:rsid w:val="00CC0486"/>
    <w:rsid w:val="00CC1C37"/>
    <w:rsid w:val="00CC22D6"/>
    <w:rsid w:val="00CC328E"/>
    <w:rsid w:val="00CC4432"/>
    <w:rsid w:val="00CC4ADE"/>
    <w:rsid w:val="00CC4F13"/>
    <w:rsid w:val="00CC565B"/>
    <w:rsid w:val="00CC5C23"/>
    <w:rsid w:val="00CD0122"/>
    <w:rsid w:val="00CD1826"/>
    <w:rsid w:val="00CD23A2"/>
    <w:rsid w:val="00CD2D84"/>
    <w:rsid w:val="00CD39FA"/>
    <w:rsid w:val="00CD4EFC"/>
    <w:rsid w:val="00CD6EDC"/>
    <w:rsid w:val="00CD7575"/>
    <w:rsid w:val="00CE0814"/>
    <w:rsid w:val="00CE1277"/>
    <w:rsid w:val="00CE2464"/>
    <w:rsid w:val="00CE27BF"/>
    <w:rsid w:val="00CE3232"/>
    <w:rsid w:val="00CE369E"/>
    <w:rsid w:val="00CE3780"/>
    <w:rsid w:val="00CE3E3B"/>
    <w:rsid w:val="00CF3B80"/>
    <w:rsid w:val="00CF53B8"/>
    <w:rsid w:val="00CF550C"/>
    <w:rsid w:val="00CF5588"/>
    <w:rsid w:val="00CF67DB"/>
    <w:rsid w:val="00CF6939"/>
    <w:rsid w:val="00D01FFB"/>
    <w:rsid w:val="00D0284D"/>
    <w:rsid w:val="00D03B07"/>
    <w:rsid w:val="00D046CC"/>
    <w:rsid w:val="00D07590"/>
    <w:rsid w:val="00D0768E"/>
    <w:rsid w:val="00D07F91"/>
    <w:rsid w:val="00D10B76"/>
    <w:rsid w:val="00D11539"/>
    <w:rsid w:val="00D1318E"/>
    <w:rsid w:val="00D13480"/>
    <w:rsid w:val="00D13B7E"/>
    <w:rsid w:val="00D17C32"/>
    <w:rsid w:val="00D2491A"/>
    <w:rsid w:val="00D26C27"/>
    <w:rsid w:val="00D271BF"/>
    <w:rsid w:val="00D27865"/>
    <w:rsid w:val="00D30944"/>
    <w:rsid w:val="00D3199B"/>
    <w:rsid w:val="00D322BC"/>
    <w:rsid w:val="00D32948"/>
    <w:rsid w:val="00D352E9"/>
    <w:rsid w:val="00D37DEE"/>
    <w:rsid w:val="00D37ECD"/>
    <w:rsid w:val="00D41F93"/>
    <w:rsid w:val="00D42833"/>
    <w:rsid w:val="00D43667"/>
    <w:rsid w:val="00D46805"/>
    <w:rsid w:val="00D47677"/>
    <w:rsid w:val="00D56B4F"/>
    <w:rsid w:val="00D574EF"/>
    <w:rsid w:val="00D57550"/>
    <w:rsid w:val="00D57EF4"/>
    <w:rsid w:val="00D60218"/>
    <w:rsid w:val="00D60800"/>
    <w:rsid w:val="00D6088D"/>
    <w:rsid w:val="00D60FA8"/>
    <w:rsid w:val="00D6104E"/>
    <w:rsid w:val="00D6181A"/>
    <w:rsid w:val="00D61F2F"/>
    <w:rsid w:val="00D61FF6"/>
    <w:rsid w:val="00D62297"/>
    <w:rsid w:val="00D62438"/>
    <w:rsid w:val="00D62693"/>
    <w:rsid w:val="00D62BA5"/>
    <w:rsid w:val="00D630F0"/>
    <w:rsid w:val="00D633F7"/>
    <w:rsid w:val="00D65EBC"/>
    <w:rsid w:val="00D701B7"/>
    <w:rsid w:val="00D70528"/>
    <w:rsid w:val="00D727E8"/>
    <w:rsid w:val="00D73FAB"/>
    <w:rsid w:val="00D82BD8"/>
    <w:rsid w:val="00D90116"/>
    <w:rsid w:val="00D90E52"/>
    <w:rsid w:val="00D93584"/>
    <w:rsid w:val="00D94E8D"/>
    <w:rsid w:val="00D94F7F"/>
    <w:rsid w:val="00D95282"/>
    <w:rsid w:val="00D96B1D"/>
    <w:rsid w:val="00D96CC3"/>
    <w:rsid w:val="00D9701A"/>
    <w:rsid w:val="00DA2DC7"/>
    <w:rsid w:val="00DA5883"/>
    <w:rsid w:val="00DA5EBF"/>
    <w:rsid w:val="00DA62C0"/>
    <w:rsid w:val="00DA72D0"/>
    <w:rsid w:val="00DB35CC"/>
    <w:rsid w:val="00DB4CA1"/>
    <w:rsid w:val="00DB5014"/>
    <w:rsid w:val="00DC0411"/>
    <w:rsid w:val="00DC18A5"/>
    <w:rsid w:val="00DC356D"/>
    <w:rsid w:val="00DD0057"/>
    <w:rsid w:val="00DD0C39"/>
    <w:rsid w:val="00DD2E47"/>
    <w:rsid w:val="00DD6794"/>
    <w:rsid w:val="00DD7FDF"/>
    <w:rsid w:val="00DE169E"/>
    <w:rsid w:val="00DE2B9C"/>
    <w:rsid w:val="00DE56C7"/>
    <w:rsid w:val="00DE6881"/>
    <w:rsid w:val="00DF2684"/>
    <w:rsid w:val="00DF2698"/>
    <w:rsid w:val="00DF3E32"/>
    <w:rsid w:val="00DF4473"/>
    <w:rsid w:val="00DF5187"/>
    <w:rsid w:val="00DF5D68"/>
    <w:rsid w:val="00E00116"/>
    <w:rsid w:val="00E01B7B"/>
    <w:rsid w:val="00E02807"/>
    <w:rsid w:val="00E02FA2"/>
    <w:rsid w:val="00E055E2"/>
    <w:rsid w:val="00E05672"/>
    <w:rsid w:val="00E05DF4"/>
    <w:rsid w:val="00E07DFC"/>
    <w:rsid w:val="00E12E44"/>
    <w:rsid w:val="00E12EF7"/>
    <w:rsid w:val="00E14B1E"/>
    <w:rsid w:val="00E15500"/>
    <w:rsid w:val="00E17542"/>
    <w:rsid w:val="00E21C05"/>
    <w:rsid w:val="00E24A59"/>
    <w:rsid w:val="00E26078"/>
    <w:rsid w:val="00E2730E"/>
    <w:rsid w:val="00E27627"/>
    <w:rsid w:val="00E2775D"/>
    <w:rsid w:val="00E27A7A"/>
    <w:rsid w:val="00E30B6B"/>
    <w:rsid w:val="00E3252D"/>
    <w:rsid w:val="00E32E6D"/>
    <w:rsid w:val="00E34B15"/>
    <w:rsid w:val="00E36549"/>
    <w:rsid w:val="00E36EEB"/>
    <w:rsid w:val="00E404CB"/>
    <w:rsid w:val="00E405B5"/>
    <w:rsid w:val="00E43944"/>
    <w:rsid w:val="00E44A4E"/>
    <w:rsid w:val="00E450C3"/>
    <w:rsid w:val="00E451C7"/>
    <w:rsid w:val="00E45B21"/>
    <w:rsid w:val="00E53725"/>
    <w:rsid w:val="00E53ADF"/>
    <w:rsid w:val="00E54117"/>
    <w:rsid w:val="00E55428"/>
    <w:rsid w:val="00E559D9"/>
    <w:rsid w:val="00E576B7"/>
    <w:rsid w:val="00E576C7"/>
    <w:rsid w:val="00E576CD"/>
    <w:rsid w:val="00E577ED"/>
    <w:rsid w:val="00E57AEE"/>
    <w:rsid w:val="00E614A5"/>
    <w:rsid w:val="00E650E8"/>
    <w:rsid w:val="00E66651"/>
    <w:rsid w:val="00E675AE"/>
    <w:rsid w:val="00E71E94"/>
    <w:rsid w:val="00E722C5"/>
    <w:rsid w:val="00E72B81"/>
    <w:rsid w:val="00E76CE2"/>
    <w:rsid w:val="00E77EBD"/>
    <w:rsid w:val="00E800EB"/>
    <w:rsid w:val="00E8221C"/>
    <w:rsid w:val="00E8489A"/>
    <w:rsid w:val="00E86449"/>
    <w:rsid w:val="00E9109A"/>
    <w:rsid w:val="00E91208"/>
    <w:rsid w:val="00E95258"/>
    <w:rsid w:val="00E95BA0"/>
    <w:rsid w:val="00EA0051"/>
    <w:rsid w:val="00EA1F8C"/>
    <w:rsid w:val="00EA3110"/>
    <w:rsid w:val="00EA41FC"/>
    <w:rsid w:val="00EA50C7"/>
    <w:rsid w:val="00EA7E33"/>
    <w:rsid w:val="00EB03F2"/>
    <w:rsid w:val="00EB39F6"/>
    <w:rsid w:val="00EB5679"/>
    <w:rsid w:val="00EB646D"/>
    <w:rsid w:val="00EB6EED"/>
    <w:rsid w:val="00EB7D58"/>
    <w:rsid w:val="00EC1793"/>
    <w:rsid w:val="00EC1967"/>
    <w:rsid w:val="00EC1B9F"/>
    <w:rsid w:val="00EC224E"/>
    <w:rsid w:val="00EC23DB"/>
    <w:rsid w:val="00EC2C00"/>
    <w:rsid w:val="00ED1BCE"/>
    <w:rsid w:val="00ED4ED8"/>
    <w:rsid w:val="00ED6E7F"/>
    <w:rsid w:val="00ED7CE3"/>
    <w:rsid w:val="00EE34DF"/>
    <w:rsid w:val="00EE55FB"/>
    <w:rsid w:val="00EE58C6"/>
    <w:rsid w:val="00EE63BE"/>
    <w:rsid w:val="00EE6788"/>
    <w:rsid w:val="00EE6B66"/>
    <w:rsid w:val="00EE6B85"/>
    <w:rsid w:val="00EE6E4E"/>
    <w:rsid w:val="00EE729D"/>
    <w:rsid w:val="00EF1CBF"/>
    <w:rsid w:val="00EF395E"/>
    <w:rsid w:val="00EF654E"/>
    <w:rsid w:val="00EF6A8A"/>
    <w:rsid w:val="00EF707B"/>
    <w:rsid w:val="00EF7D11"/>
    <w:rsid w:val="00F003D8"/>
    <w:rsid w:val="00F00954"/>
    <w:rsid w:val="00F02D66"/>
    <w:rsid w:val="00F04693"/>
    <w:rsid w:val="00F064D6"/>
    <w:rsid w:val="00F06B71"/>
    <w:rsid w:val="00F070C3"/>
    <w:rsid w:val="00F07D7C"/>
    <w:rsid w:val="00F11D5C"/>
    <w:rsid w:val="00F11F43"/>
    <w:rsid w:val="00F13811"/>
    <w:rsid w:val="00F138EE"/>
    <w:rsid w:val="00F15506"/>
    <w:rsid w:val="00F159BF"/>
    <w:rsid w:val="00F15EBE"/>
    <w:rsid w:val="00F17AB6"/>
    <w:rsid w:val="00F20803"/>
    <w:rsid w:val="00F22D6B"/>
    <w:rsid w:val="00F232DD"/>
    <w:rsid w:val="00F2359A"/>
    <w:rsid w:val="00F23995"/>
    <w:rsid w:val="00F25E3F"/>
    <w:rsid w:val="00F27E66"/>
    <w:rsid w:val="00F31EAB"/>
    <w:rsid w:val="00F37FCF"/>
    <w:rsid w:val="00F41FB5"/>
    <w:rsid w:val="00F45B1D"/>
    <w:rsid w:val="00F45DE1"/>
    <w:rsid w:val="00F47132"/>
    <w:rsid w:val="00F5003B"/>
    <w:rsid w:val="00F52697"/>
    <w:rsid w:val="00F532E8"/>
    <w:rsid w:val="00F53C21"/>
    <w:rsid w:val="00F56D90"/>
    <w:rsid w:val="00F60221"/>
    <w:rsid w:val="00F62BE4"/>
    <w:rsid w:val="00F634F0"/>
    <w:rsid w:val="00F65408"/>
    <w:rsid w:val="00F70731"/>
    <w:rsid w:val="00F729A4"/>
    <w:rsid w:val="00F73585"/>
    <w:rsid w:val="00F736BE"/>
    <w:rsid w:val="00F73BDB"/>
    <w:rsid w:val="00F747F3"/>
    <w:rsid w:val="00F75998"/>
    <w:rsid w:val="00F770D2"/>
    <w:rsid w:val="00F777E2"/>
    <w:rsid w:val="00F803BA"/>
    <w:rsid w:val="00F803CB"/>
    <w:rsid w:val="00F804B1"/>
    <w:rsid w:val="00F807B9"/>
    <w:rsid w:val="00F82935"/>
    <w:rsid w:val="00F8365C"/>
    <w:rsid w:val="00F837EB"/>
    <w:rsid w:val="00F844EA"/>
    <w:rsid w:val="00F84769"/>
    <w:rsid w:val="00F84784"/>
    <w:rsid w:val="00F847DF"/>
    <w:rsid w:val="00F859B1"/>
    <w:rsid w:val="00F86559"/>
    <w:rsid w:val="00F8754D"/>
    <w:rsid w:val="00F901E3"/>
    <w:rsid w:val="00F920ED"/>
    <w:rsid w:val="00F93472"/>
    <w:rsid w:val="00F97396"/>
    <w:rsid w:val="00F974DC"/>
    <w:rsid w:val="00F97DD0"/>
    <w:rsid w:val="00F97EE1"/>
    <w:rsid w:val="00FA06C8"/>
    <w:rsid w:val="00FA0F52"/>
    <w:rsid w:val="00FA146B"/>
    <w:rsid w:val="00FA5900"/>
    <w:rsid w:val="00FA6916"/>
    <w:rsid w:val="00FA7E12"/>
    <w:rsid w:val="00FB4146"/>
    <w:rsid w:val="00FB6B5E"/>
    <w:rsid w:val="00FB7AB4"/>
    <w:rsid w:val="00FB7E6C"/>
    <w:rsid w:val="00FC2013"/>
    <w:rsid w:val="00FC27B8"/>
    <w:rsid w:val="00FC2C17"/>
    <w:rsid w:val="00FC4989"/>
    <w:rsid w:val="00FC53FC"/>
    <w:rsid w:val="00FC5516"/>
    <w:rsid w:val="00FC7020"/>
    <w:rsid w:val="00FD02C1"/>
    <w:rsid w:val="00FD22E2"/>
    <w:rsid w:val="00FD43FA"/>
    <w:rsid w:val="00FD47BA"/>
    <w:rsid w:val="00FD6093"/>
    <w:rsid w:val="00FD6FA7"/>
    <w:rsid w:val="00FD7761"/>
    <w:rsid w:val="00FE1786"/>
    <w:rsid w:val="00FE2552"/>
    <w:rsid w:val="00FE2732"/>
    <w:rsid w:val="00FE3D26"/>
    <w:rsid w:val="00FE63B3"/>
    <w:rsid w:val="00FF11D1"/>
    <w:rsid w:val="00FF2E56"/>
    <w:rsid w:val="00FF411A"/>
    <w:rsid w:val="00FF4E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3,4"/>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211B"/>
    <w:pPr>
      <w:jc w:val="both"/>
    </w:pPr>
    <w:rPr>
      <w:rFonts w:ascii="Times New Roman" w:hAnsi="Times New Roman"/>
    </w:rPr>
  </w:style>
  <w:style w:type="paragraph" w:styleId="Nadpis1">
    <w:name w:val="heading 1"/>
    <w:basedOn w:val="Normln"/>
    <w:next w:val="Normln"/>
    <w:link w:val="Nadpis1Char"/>
    <w:uiPriority w:val="9"/>
    <w:qFormat/>
    <w:rsid w:val="007A3F31"/>
    <w:pPr>
      <w:keepNext/>
      <w:numPr>
        <w:numId w:val="26"/>
      </w:numPr>
      <w:spacing w:before="240" w:after="120" w:line="240" w:lineRule="auto"/>
      <w:outlineLvl w:val="0"/>
    </w:pPr>
    <w:rPr>
      <w:rFonts w:eastAsiaTheme="majorEastAsia" w:cs="Times New Roman"/>
      <w:b/>
      <w:bCs/>
      <w:smallCaps/>
      <w:sz w:val="32"/>
      <w:szCs w:val="32"/>
      <w:u w:val="single"/>
    </w:rPr>
  </w:style>
  <w:style w:type="paragraph" w:styleId="Nadpis2">
    <w:name w:val="heading 2"/>
    <w:basedOn w:val="Normln"/>
    <w:next w:val="Normln"/>
    <w:link w:val="Nadpis2Char"/>
    <w:uiPriority w:val="9"/>
    <w:qFormat/>
    <w:rsid w:val="000E6D7C"/>
    <w:pPr>
      <w:keepNext/>
      <w:numPr>
        <w:ilvl w:val="1"/>
        <w:numId w:val="26"/>
      </w:numPr>
      <w:spacing w:before="360" w:after="180" w:line="240" w:lineRule="auto"/>
      <w:outlineLvl w:val="1"/>
    </w:pPr>
    <w:rPr>
      <w:rFonts w:eastAsia="Times New Roman" w:cs="Times New Roman"/>
      <w:b/>
      <w:bCs/>
      <w:iCs/>
      <w:sz w:val="32"/>
      <w:szCs w:val="28"/>
      <w:u w:val="single"/>
      <w:lang w:val="en-US" w:bidi="en-US"/>
    </w:rPr>
  </w:style>
  <w:style w:type="paragraph" w:styleId="Nadpis3">
    <w:name w:val="heading 3"/>
    <w:basedOn w:val="Normln"/>
    <w:next w:val="Normln"/>
    <w:link w:val="Nadpis3Char"/>
    <w:uiPriority w:val="9"/>
    <w:qFormat/>
    <w:rsid w:val="00B81A9C"/>
    <w:pPr>
      <w:keepNext/>
      <w:numPr>
        <w:ilvl w:val="2"/>
        <w:numId w:val="26"/>
      </w:numPr>
      <w:spacing w:before="360" w:after="180" w:line="240" w:lineRule="auto"/>
      <w:ind w:left="720"/>
      <w:outlineLvl w:val="2"/>
    </w:pPr>
    <w:rPr>
      <w:rFonts w:eastAsia="Times New Roman" w:cs="Times New Roman"/>
      <w:b/>
      <w:bCs/>
      <w:sz w:val="26"/>
      <w:szCs w:val="26"/>
      <w:u w:val="single"/>
      <w:lang w:val="en-US" w:bidi="en-US"/>
    </w:rPr>
  </w:style>
  <w:style w:type="paragraph" w:styleId="Nadpis4">
    <w:name w:val="heading 4"/>
    <w:basedOn w:val="Normln"/>
    <w:next w:val="Normln"/>
    <w:link w:val="Nadpis4Char"/>
    <w:uiPriority w:val="9"/>
    <w:qFormat/>
    <w:rsid w:val="00B056E3"/>
    <w:pPr>
      <w:keepNext/>
      <w:numPr>
        <w:ilvl w:val="3"/>
        <w:numId w:val="26"/>
      </w:numPr>
      <w:spacing w:before="240" w:after="60" w:line="240" w:lineRule="auto"/>
      <w:outlineLvl w:val="3"/>
    </w:pPr>
    <w:rPr>
      <w:rFonts w:eastAsia="Times New Roman" w:cs="Times New Roman"/>
      <w:b/>
      <w:bCs/>
      <w:sz w:val="24"/>
      <w:szCs w:val="28"/>
      <w:lang w:val="en-US" w:bidi="en-US"/>
    </w:rPr>
  </w:style>
  <w:style w:type="paragraph" w:styleId="Nadpis5">
    <w:name w:val="heading 5"/>
    <w:basedOn w:val="Normln"/>
    <w:next w:val="Normln"/>
    <w:link w:val="Nadpis5Char"/>
    <w:uiPriority w:val="9"/>
    <w:qFormat/>
    <w:rsid w:val="00B056E3"/>
    <w:pPr>
      <w:numPr>
        <w:ilvl w:val="4"/>
        <w:numId w:val="26"/>
      </w:numPr>
      <w:spacing w:before="240" w:after="60" w:line="240" w:lineRule="auto"/>
      <w:outlineLvl w:val="4"/>
    </w:pPr>
    <w:rPr>
      <w:rFonts w:eastAsia="Times New Roman" w:cs="Times New Roman"/>
      <w:b/>
      <w:bCs/>
      <w:i/>
      <w:iCs/>
      <w:sz w:val="26"/>
      <w:szCs w:val="26"/>
      <w:lang w:val="en-US" w:bidi="en-US"/>
    </w:rPr>
  </w:style>
  <w:style w:type="paragraph" w:styleId="Nadpis6">
    <w:name w:val="heading 6"/>
    <w:basedOn w:val="Normln"/>
    <w:next w:val="Normln"/>
    <w:link w:val="Nadpis6Char"/>
    <w:uiPriority w:val="9"/>
    <w:qFormat/>
    <w:rsid w:val="00B056E3"/>
    <w:pPr>
      <w:numPr>
        <w:ilvl w:val="5"/>
        <w:numId w:val="26"/>
      </w:numPr>
      <w:spacing w:before="240" w:after="60" w:line="240" w:lineRule="auto"/>
      <w:outlineLvl w:val="5"/>
    </w:pPr>
    <w:rPr>
      <w:rFonts w:eastAsia="Times New Roman" w:cs="Times New Roman"/>
      <w:b/>
      <w:bCs/>
      <w:lang w:val="en-US" w:bidi="en-US"/>
    </w:rPr>
  </w:style>
  <w:style w:type="paragraph" w:styleId="Nadpis7">
    <w:name w:val="heading 7"/>
    <w:basedOn w:val="Normln"/>
    <w:next w:val="Normln"/>
    <w:link w:val="Nadpis7Char"/>
    <w:uiPriority w:val="9"/>
    <w:qFormat/>
    <w:rsid w:val="00B056E3"/>
    <w:pPr>
      <w:numPr>
        <w:ilvl w:val="6"/>
        <w:numId w:val="26"/>
      </w:numPr>
      <w:spacing w:before="240" w:after="60" w:line="240" w:lineRule="auto"/>
      <w:outlineLvl w:val="6"/>
    </w:pPr>
    <w:rPr>
      <w:rFonts w:eastAsia="Times New Roman" w:cs="Times New Roman"/>
      <w:sz w:val="24"/>
      <w:szCs w:val="24"/>
      <w:lang w:val="en-US" w:bidi="en-US"/>
    </w:rPr>
  </w:style>
  <w:style w:type="paragraph" w:styleId="Nadpis8">
    <w:name w:val="heading 8"/>
    <w:basedOn w:val="Normln"/>
    <w:next w:val="Normln"/>
    <w:link w:val="Nadpis8Char"/>
    <w:uiPriority w:val="9"/>
    <w:qFormat/>
    <w:rsid w:val="00B056E3"/>
    <w:pPr>
      <w:numPr>
        <w:ilvl w:val="7"/>
        <w:numId w:val="26"/>
      </w:numPr>
      <w:spacing w:before="240" w:after="60" w:line="240" w:lineRule="auto"/>
      <w:outlineLvl w:val="7"/>
    </w:pPr>
    <w:rPr>
      <w:rFonts w:eastAsia="Times New Roman" w:cs="Times New Roman"/>
      <w:i/>
      <w:iCs/>
      <w:sz w:val="24"/>
      <w:szCs w:val="24"/>
      <w:lang w:val="en-US" w:bidi="en-US"/>
    </w:rPr>
  </w:style>
  <w:style w:type="paragraph" w:styleId="Nadpis9">
    <w:name w:val="heading 9"/>
    <w:basedOn w:val="Normln"/>
    <w:next w:val="Normln"/>
    <w:link w:val="Nadpis9Char"/>
    <w:uiPriority w:val="9"/>
    <w:qFormat/>
    <w:rsid w:val="00B056E3"/>
    <w:pPr>
      <w:numPr>
        <w:ilvl w:val="8"/>
        <w:numId w:val="26"/>
      </w:numPr>
      <w:spacing w:before="240" w:after="60" w:line="240" w:lineRule="auto"/>
      <w:outlineLvl w:val="8"/>
    </w:pPr>
    <w:rPr>
      <w:rFonts w:ascii="Cambria" w:eastAsia="Times New Roman" w:hAnsi="Cambria" w:cs="Times New Roman"/>
      <w:lang w:val="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lavnstrnky-nadpis">
    <w:name w:val="hlavní stránky - nadpis"/>
    <w:basedOn w:val="Nadpis1"/>
    <w:qFormat/>
    <w:rsid w:val="007B6FC3"/>
    <w:pPr>
      <w:spacing w:before="3600" w:after="60" w:line="360" w:lineRule="auto"/>
      <w:jc w:val="center"/>
    </w:pPr>
    <w:rPr>
      <w:rFonts w:eastAsia="Times New Roman"/>
      <w:kern w:val="32"/>
    </w:rPr>
  </w:style>
  <w:style w:type="character" w:customStyle="1" w:styleId="Nadpis1Char">
    <w:name w:val="Nadpis 1 Char"/>
    <w:basedOn w:val="Standardnpsmoodstavce"/>
    <w:link w:val="Nadpis1"/>
    <w:uiPriority w:val="9"/>
    <w:rsid w:val="007A3F31"/>
    <w:rPr>
      <w:rFonts w:ascii="Times New Roman" w:eastAsiaTheme="majorEastAsia" w:hAnsi="Times New Roman" w:cs="Times New Roman"/>
      <w:b/>
      <w:bCs/>
      <w:smallCaps/>
      <w:sz w:val="32"/>
      <w:szCs w:val="32"/>
      <w:u w:val="single"/>
    </w:rPr>
  </w:style>
  <w:style w:type="paragraph" w:customStyle="1" w:styleId="OBSAH">
    <w:name w:val="OBSAH"/>
    <w:basedOn w:val="Nadpisobsahu"/>
    <w:qFormat/>
    <w:rsid w:val="007B6FC3"/>
    <w:pPr>
      <w:numPr>
        <w:numId w:val="5"/>
      </w:numPr>
      <w:spacing w:after="60"/>
    </w:pPr>
    <w:rPr>
      <w:rFonts w:eastAsia="Times New Roman"/>
      <w:kern w:val="32"/>
    </w:rPr>
  </w:style>
  <w:style w:type="paragraph" w:styleId="Nadpisobsahu">
    <w:name w:val="TOC Heading"/>
    <w:basedOn w:val="Nadpis1"/>
    <w:next w:val="Normln"/>
    <w:uiPriority w:val="39"/>
    <w:semiHidden/>
    <w:unhideWhenUsed/>
    <w:qFormat/>
    <w:rsid w:val="007B6FC3"/>
    <w:pPr>
      <w:outlineLvl w:val="9"/>
    </w:pPr>
  </w:style>
  <w:style w:type="paragraph" w:customStyle="1" w:styleId="vodnnadpis">
    <w:name w:val="úvodní nadpis"/>
    <w:basedOn w:val="Normln"/>
    <w:qFormat/>
    <w:rsid w:val="007B6FC3"/>
    <w:pPr>
      <w:spacing w:line="240" w:lineRule="auto"/>
      <w:jc w:val="center"/>
    </w:pPr>
    <w:rPr>
      <w:rFonts w:eastAsia="Calibri" w:cs="Times New Roman"/>
      <w:sz w:val="28"/>
    </w:rPr>
  </w:style>
  <w:style w:type="paragraph" w:customStyle="1" w:styleId="text">
    <w:name w:val="text"/>
    <w:basedOn w:val="Normln"/>
    <w:qFormat/>
    <w:rsid w:val="007B6FC3"/>
    <w:rPr>
      <w:rFonts w:eastAsia="Calibri" w:cs="Times New Roman"/>
    </w:rPr>
  </w:style>
  <w:style w:type="paragraph" w:customStyle="1" w:styleId="Styl1">
    <w:name w:val="Styl1"/>
    <w:basedOn w:val="Nadpis1"/>
    <w:next w:val="Nadpis1"/>
    <w:qFormat/>
    <w:rsid w:val="007B6FC3"/>
    <w:pPr>
      <w:numPr>
        <w:numId w:val="1"/>
      </w:numPr>
    </w:pPr>
    <w:rPr>
      <w:rFonts w:eastAsia="Times New Roman"/>
      <w:color w:val="000000" w:themeColor="text1"/>
    </w:rPr>
  </w:style>
  <w:style w:type="paragraph" w:styleId="Textbubliny">
    <w:name w:val="Balloon Text"/>
    <w:basedOn w:val="Normln"/>
    <w:link w:val="TextbublinyChar"/>
    <w:uiPriority w:val="99"/>
    <w:semiHidden/>
    <w:unhideWhenUsed/>
    <w:rsid w:val="003F64C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F64C7"/>
    <w:rPr>
      <w:rFonts w:ascii="Tahoma" w:hAnsi="Tahoma" w:cs="Tahoma"/>
      <w:sz w:val="16"/>
      <w:szCs w:val="16"/>
    </w:rPr>
  </w:style>
  <w:style w:type="paragraph" w:styleId="Zhlav">
    <w:name w:val="header"/>
    <w:basedOn w:val="Normln"/>
    <w:link w:val="ZhlavChar"/>
    <w:uiPriority w:val="99"/>
    <w:unhideWhenUsed/>
    <w:rsid w:val="003F64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F64C7"/>
  </w:style>
  <w:style w:type="paragraph" w:styleId="Zpat">
    <w:name w:val="footer"/>
    <w:basedOn w:val="Normln"/>
    <w:link w:val="ZpatChar"/>
    <w:uiPriority w:val="99"/>
    <w:unhideWhenUsed/>
    <w:rsid w:val="003F64C7"/>
    <w:pPr>
      <w:tabs>
        <w:tab w:val="center" w:pos="4536"/>
        <w:tab w:val="right" w:pos="9072"/>
      </w:tabs>
      <w:spacing w:after="0" w:line="240" w:lineRule="auto"/>
    </w:pPr>
  </w:style>
  <w:style w:type="character" w:customStyle="1" w:styleId="ZpatChar">
    <w:name w:val="Zápatí Char"/>
    <w:basedOn w:val="Standardnpsmoodstavce"/>
    <w:link w:val="Zpat"/>
    <w:uiPriority w:val="99"/>
    <w:rsid w:val="003F64C7"/>
  </w:style>
  <w:style w:type="paragraph" w:styleId="Nzev">
    <w:name w:val="Title"/>
    <w:basedOn w:val="Normln"/>
    <w:next w:val="Normln"/>
    <w:link w:val="NzevChar"/>
    <w:uiPriority w:val="10"/>
    <w:qFormat/>
    <w:rsid w:val="003F64C7"/>
    <w:pPr>
      <w:numPr>
        <w:numId w:val="2"/>
      </w:numPr>
      <w:spacing w:after="0" w:line="240" w:lineRule="auto"/>
      <w:jc w:val="center"/>
      <w:outlineLvl w:val="0"/>
    </w:pPr>
    <w:rPr>
      <w:rFonts w:eastAsia="Times New Roman" w:cs="Times New Roman"/>
      <w:b/>
      <w:bCs/>
      <w:kern w:val="28"/>
      <w:sz w:val="40"/>
      <w:szCs w:val="32"/>
      <w:lang w:val="en-US" w:bidi="en-US"/>
    </w:rPr>
  </w:style>
  <w:style w:type="character" w:customStyle="1" w:styleId="NzevChar">
    <w:name w:val="Název Char"/>
    <w:basedOn w:val="Standardnpsmoodstavce"/>
    <w:link w:val="Nzev"/>
    <w:uiPriority w:val="10"/>
    <w:rsid w:val="003F64C7"/>
    <w:rPr>
      <w:rFonts w:ascii="Times New Roman" w:eastAsia="Times New Roman" w:hAnsi="Times New Roman" w:cs="Times New Roman"/>
      <w:b/>
      <w:bCs/>
      <w:kern w:val="28"/>
      <w:sz w:val="40"/>
      <w:szCs w:val="32"/>
      <w:lang w:val="en-US" w:bidi="en-US"/>
    </w:rPr>
  </w:style>
  <w:style w:type="character" w:customStyle="1" w:styleId="1bntextChar">
    <w:name w:val="1_běžný text Char"/>
    <w:link w:val="1bntext"/>
    <w:locked/>
    <w:rsid w:val="00B056E3"/>
    <w:rPr>
      <w:rFonts w:ascii="Times New Roman" w:eastAsia="Times New Roman" w:hAnsi="Times New Roman"/>
      <w:sz w:val="24"/>
      <w:szCs w:val="24"/>
    </w:rPr>
  </w:style>
  <w:style w:type="paragraph" w:customStyle="1" w:styleId="1bntext">
    <w:name w:val="1_běžný text"/>
    <w:basedOn w:val="Normln"/>
    <w:link w:val="1bntextChar"/>
    <w:rsid w:val="00B056E3"/>
    <w:pPr>
      <w:spacing w:after="240" w:line="240" w:lineRule="auto"/>
      <w:ind w:firstLine="851"/>
    </w:pPr>
    <w:rPr>
      <w:rFonts w:eastAsia="Times New Roman"/>
      <w:sz w:val="24"/>
      <w:szCs w:val="24"/>
    </w:rPr>
  </w:style>
  <w:style w:type="character" w:customStyle="1" w:styleId="Nadpis2Char">
    <w:name w:val="Nadpis 2 Char"/>
    <w:basedOn w:val="Standardnpsmoodstavce"/>
    <w:link w:val="Nadpis2"/>
    <w:uiPriority w:val="9"/>
    <w:rsid w:val="000E6D7C"/>
    <w:rPr>
      <w:rFonts w:ascii="Times New Roman" w:eastAsia="Times New Roman" w:hAnsi="Times New Roman" w:cs="Times New Roman"/>
      <w:b/>
      <w:bCs/>
      <w:iCs/>
      <w:sz w:val="32"/>
      <w:szCs w:val="28"/>
      <w:u w:val="single"/>
      <w:lang w:val="en-US" w:bidi="en-US"/>
    </w:rPr>
  </w:style>
  <w:style w:type="character" w:customStyle="1" w:styleId="Nadpis3Char">
    <w:name w:val="Nadpis 3 Char"/>
    <w:basedOn w:val="Standardnpsmoodstavce"/>
    <w:link w:val="Nadpis3"/>
    <w:uiPriority w:val="9"/>
    <w:rsid w:val="00B81A9C"/>
    <w:rPr>
      <w:rFonts w:ascii="Times New Roman" w:eastAsia="Times New Roman" w:hAnsi="Times New Roman" w:cs="Times New Roman"/>
      <w:b/>
      <w:bCs/>
      <w:sz w:val="26"/>
      <w:szCs w:val="26"/>
      <w:u w:val="single"/>
      <w:lang w:val="en-US" w:bidi="en-US"/>
    </w:rPr>
  </w:style>
  <w:style w:type="character" w:customStyle="1" w:styleId="Nadpis4Char">
    <w:name w:val="Nadpis 4 Char"/>
    <w:basedOn w:val="Standardnpsmoodstavce"/>
    <w:link w:val="Nadpis4"/>
    <w:uiPriority w:val="9"/>
    <w:rsid w:val="00B056E3"/>
    <w:rPr>
      <w:rFonts w:ascii="Times New Roman" w:eastAsia="Times New Roman" w:hAnsi="Times New Roman" w:cs="Times New Roman"/>
      <w:b/>
      <w:bCs/>
      <w:sz w:val="24"/>
      <w:szCs w:val="28"/>
      <w:lang w:val="en-US" w:bidi="en-US"/>
    </w:rPr>
  </w:style>
  <w:style w:type="character" w:customStyle="1" w:styleId="Nadpis5Char">
    <w:name w:val="Nadpis 5 Char"/>
    <w:basedOn w:val="Standardnpsmoodstavce"/>
    <w:link w:val="Nadpis5"/>
    <w:uiPriority w:val="9"/>
    <w:rsid w:val="00B056E3"/>
    <w:rPr>
      <w:rFonts w:ascii="Times New Roman" w:eastAsia="Times New Roman" w:hAnsi="Times New Roman" w:cs="Times New Roman"/>
      <w:b/>
      <w:bCs/>
      <w:i/>
      <w:iCs/>
      <w:sz w:val="26"/>
      <w:szCs w:val="26"/>
      <w:lang w:val="en-US" w:bidi="en-US"/>
    </w:rPr>
  </w:style>
  <w:style w:type="character" w:customStyle="1" w:styleId="Nadpis6Char">
    <w:name w:val="Nadpis 6 Char"/>
    <w:basedOn w:val="Standardnpsmoodstavce"/>
    <w:link w:val="Nadpis6"/>
    <w:uiPriority w:val="9"/>
    <w:rsid w:val="00B056E3"/>
    <w:rPr>
      <w:rFonts w:ascii="Times New Roman" w:eastAsia="Times New Roman" w:hAnsi="Times New Roman" w:cs="Times New Roman"/>
      <w:b/>
      <w:bCs/>
      <w:lang w:val="en-US" w:bidi="en-US"/>
    </w:rPr>
  </w:style>
  <w:style w:type="character" w:customStyle="1" w:styleId="Nadpis7Char">
    <w:name w:val="Nadpis 7 Char"/>
    <w:basedOn w:val="Standardnpsmoodstavce"/>
    <w:link w:val="Nadpis7"/>
    <w:uiPriority w:val="9"/>
    <w:rsid w:val="00B056E3"/>
    <w:rPr>
      <w:rFonts w:ascii="Times New Roman" w:eastAsia="Times New Roman" w:hAnsi="Times New Roman" w:cs="Times New Roman"/>
      <w:sz w:val="24"/>
      <w:szCs w:val="24"/>
      <w:lang w:val="en-US" w:bidi="en-US"/>
    </w:rPr>
  </w:style>
  <w:style w:type="character" w:customStyle="1" w:styleId="Nadpis8Char">
    <w:name w:val="Nadpis 8 Char"/>
    <w:basedOn w:val="Standardnpsmoodstavce"/>
    <w:link w:val="Nadpis8"/>
    <w:uiPriority w:val="9"/>
    <w:rsid w:val="00B056E3"/>
    <w:rPr>
      <w:rFonts w:ascii="Times New Roman" w:eastAsia="Times New Roman" w:hAnsi="Times New Roman" w:cs="Times New Roman"/>
      <w:i/>
      <w:iCs/>
      <w:sz w:val="24"/>
      <w:szCs w:val="24"/>
      <w:lang w:val="en-US" w:bidi="en-US"/>
    </w:rPr>
  </w:style>
  <w:style w:type="character" w:customStyle="1" w:styleId="Nadpis9Char">
    <w:name w:val="Nadpis 9 Char"/>
    <w:basedOn w:val="Standardnpsmoodstavce"/>
    <w:link w:val="Nadpis9"/>
    <w:uiPriority w:val="9"/>
    <w:rsid w:val="00B056E3"/>
    <w:rPr>
      <w:rFonts w:ascii="Cambria" w:eastAsia="Times New Roman" w:hAnsi="Cambria" w:cs="Times New Roman"/>
      <w:lang w:val="en-US" w:bidi="en-US"/>
    </w:rPr>
  </w:style>
  <w:style w:type="paragraph" w:styleId="Zkladntext2">
    <w:name w:val="Body Text 2"/>
    <w:basedOn w:val="Normln"/>
    <w:link w:val="Zkladntext2Char"/>
    <w:unhideWhenUsed/>
    <w:rsid w:val="00B056E3"/>
    <w:pPr>
      <w:spacing w:after="120" w:line="480" w:lineRule="auto"/>
    </w:pPr>
    <w:rPr>
      <w:rFonts w:eastAsia="Times New Roman" w:cs="Times New Roman"/>
      <w:sz w:val="20"/>
      <w:szCs w:val="20"/>
      <w:lang w:eastAsia="cs-CZ"/>
    </w:rPr>
  </w:style>
  <w:style w:type="character" w:customStyle="1" w:styleId="Zkladntext2Char">
    <w:name w:val="Základní text 2 Char"/>
    <w:basedOn w:val="Standardnpsmoodstavce"/>
    <w:link w:val="Zkladntext2"/>
    <w:rsid w:val="00B056E3"/>
    <w:rPr>
      <w:rFonts w:ascii="Times New Roman" w:eastAsia="Times New Roman" w:hAnsi="Times New Roman" w:cs="Times New Roman"/>
      <w:sz w:val="20"/>
      <w:szCs w:val="20"/>
      <w:lang w:eastAsia="cs-CZ"/>
    </w:rPr>
  </w:style>
  <w:style w:type="paragraph" w:customStyle="1" w:styleId="MSp-text">
    <w:name w:val="MSp-text"/>
    <w:basedOn w:val="Normln"/>
    <w:rsid w:val="00B056E3"/>
    <w:pPr>
      <w:tabs>
        <w:tab w:val="left" w:pos="720"/>
      </w:tabs>
      <w:spacing w:after="240" w:line="240" w:lineRule="auto"/>
      <w:ind w:firstLine="720"/>
    </w:pPr>
    <w:rPr>
      <w:rFonts w:eastAsia="Times New Roman" w:cs="Times New Roman"/>
      <w:sz w:val="24"/>
      <w:szCs w:val="24"/>
    </w:rPr>
  </w:style>
  <w:style w:type="paragraph" w:customStyle="1" w:styleId="1odrky">
    <w:name w:val="1_odrážky"/>
    <w:basedOn w:val="1bntext"/>
    <w:rsid w:val="00B31A4E"/>
    <w:pPr>
      <w:numPr>
        <w:numId w:val="4"/>
      </w:numPr>
    </w:pPr>
  </w:style>
  <w:style w:type="paragraph" w:styleId="Zkladntext">
    <w:name w:val="Body Text"/>
    <w:basedOn w:val="Normln"/>
    <w:link w:val="ZkladntextChar"/>
    <w:uiPriority w:val="99"/>
    <w:semiHidden/>
    <w:unhideWhenUsed/>
    <w:rsid w:val="00B31A4E"/>
    <w:pPr>
      <w:spacing w:after="120"/>
    </w:pPr>
  </w:style>
  <w:style w:type="character" w:customStyle="1" w:styleId="ZkladntextChar">
    <w:name w:val="Základní text Char"/>
    <w:basedOn w:val="Standardnpsmoodstavce"/>
    <w:link w:val="Zkladntext"/>
    <w:uiPriority w:val="99"/>
    <w:semiHidden/>
    <w:rsid w:val="00B31A4E"/>
  </w:style>
  <w:style w:type="paragraph" w:styleId="Normlnweb">
    <w:name w:val="Normal (Web)"/>
    <w:basedOn w:val="Normln"/>
    <w:unhideWhenUsed/>
    <w:rsid w:val="00517433"/>
    <w:pPr>
      <w:spacing w:before="100" w:beforeAutospacing="1" w:after="100" w:afterAutospacing="1" w:line="240" w:lineRule="auto"/>
    </w:pPr>
    <w:rPr>
      <w:rFonts w:eastAsia="Times New Roman" w:cs="Times New Roman"/>
      <w:sz w:val="24"/>
      <w:szCs w:val="24"/>
      <w:lang w:eastAsia="cs-CZ"/>
    </w:rPr>
  </w:style>
  <w:style w:type="paragraph" w:styleId="Odstavecseseznamem">
    <w:name w:val="List Paragraph"/>
    <w:basedOn w:val="Normln"/>
    <w:uiPriority w:val="34"/>
    <w:qFormat/>
    <w:rsid w:val="00E614A5"/>
    <w:pPr>
      <w:spacing w:after="0" w:line="240" w:lineRule="auto"/>
      <w:ind w:left="720"/>
      <w:contextualSpacing/>
    </w:pPr>
    <w:rPr>
      <w:rFonts w:eastAsia="Times New Roman" w:cs="Times New Roman"/>
      <w:sz w:val="24"/>
      <w:szCs w:val="24"/>
      <w:lang w:val="en-US" w:bidi="en-US"/>
    </w:rPr>
  </w:style>
  <w:style w:type="paragraph" w:styleId="Obsah1">
    <w:name w:val="toc 1"/>
    <w:basedOn w:val="Normln"/>
    <w:next w:val="Normln"/>
    <w:autoRedefine/>
    <w:uiPriority w:val="39"/>
    <w:unhideWhenUsed/>
    <w:qFormat/>
    <w:rsid w:val="000E6D7C"/>
    <w:pPr>
      <w:spacing w:after="100"/>
    </w:pPr>
  </w:style>
  <w:style w:type="paragraph" w:styleId="Obsah2">
    <w:name w:val="toc 2"/>
    <w:basedOn w:val="Normln"/>
    <w:next w:val="Normln"/>
    <w:autoRedefine/>
    <w:uiPriority w:val="39"/>
    <w:unhideWhenUsed/>
    <w:qFormat/>
    <w:rsid w:val="000E6D7C"/>
    <w:pPr>
      <w:spacing w:after="100"/>
      <w:ind w:left="220"/>
    </w:pPr>
  </w:style>
  <w:style w:type="paragraph" w:styleId="Obsah3">
    <w:name w:val="toc 3"/>
    <w:basedOn w:val="Normln"/>
    <w:next w:val="Normln"/>
    <w:autoRedefine/>
    <w:uiPriority w:val="39"/>
    <w:unhideWhenUsed/>
    <w:qFormat/>
    <w:rsid w:val="000E6D7C"/>
    <w:pPr>
      <w:spacing w:after="100"/>
      <w:ind w:left="440"/>
    </w:pPr>
  </w:style>
  <w:style w:type="character" w:styleId="Hypertextovodkaz">
    <w:name w:val="Hyperlink"/>
    <w:basedOn w:val="Standardnpsmoodstavce"/>
    <w:uiPriority w:val="99"/>
    <w:unhideWhenUsed/>
    <w:rsid w:val="000E6D7C"/>
    <w:rPr>
      <w:color w:val="0000FF" w:themeColor="hyperlink"/>
      <w:u w:val="single"/>
    </w:rPr>
  </w:style>
  <w:style w:type="paragraph" w:styleId="Zkladntext-prvnodsazen">
    <w:name w:val="Body Text First Indent"/>
    <w:basedOn w:val="Zkladntext"/>
    <w:link w:val="Zkladntext-prvnodsazenChar"/>
    <w:uiPriority w:val="99"/>
    <w:semiHidden/>
    <w:unhideWhenUsed/>
    <w:rsid w:val="00571CDA"/>
    <w:pPr>
      <w:spacing w:after="200"/>
      <w:ind w:firstLine="360"/>
      <w:jc w:val="left"/>
    </w:pPr>
    <w:rPr>
      <w:rFonts w:asciiTheme="minorHAnsi" w:hAnsiTheme="minorHAnsi"/>
    </w:rPr>
  </w:style>
  <w:style w:type="character" w:customStyle="1" w:styleId="Zkladntext-prvnodsazenChar">
    <w:name w:val="Základní text - první odsazený Char"/>
    <w:basedOn w:val="ZkladntextChar"/>
    <w:link w:val="Zkladntext-prvnodsazen"/>
    <w:uiPriority w:val="99"/>
    <w:semiHidden/>
    <w:rsid w:val="00571CDA"/>
  </w:style>
  <w:style w:type="paragraph" w:styleId="Zkladntext3">
    <w:name w:val="Body Text 3"/>
    <w:basedOn w:val="Normln"/>
    <w:link w:val="Zkladntext3Char"/>
    <w:uiPriority w:val="99"/>
    <w:unhideWhenUsed/>
    <w:rsid w:val="004B76BA"/>
    <w:pPr>
      <w:spacing w:after="120"/>
      <w:jc w:val="left"/>
    </w:pPr>
    <w:rPr>
      <w:rFonts w:asciiTheme="minorHAnsi" w:hAnsiTheme="minorHAnsi"/>
      <w:sz w:val="16"/>
      <w:szCs w:val="16"/>
    </w:rPr>
  </w:style>
  <w:style w:type="character" w:customStyle="1" w:styleId="Zkladntext3Char">
    <w:name w:val="Základní text 3 Char"/>
    <w:basedOn w:val="Standardnpsmoodstavce"/>
    <w:link w:val="Zkladntext3"/>
    <w:uiPriority w:val="99"/>
    <w:rsid w:val="004B76BA"/>
    <w:rPr>
      <w:sz w:val="16"/>
      <w:szCs w:val="16"/>
    </w:rPr>
  </w:style>
  <w:style w:type="paragraph" w:styleId="Prosttext">
    <w:name w:val="Plain Text"/>
    <w:basedOn w:val="Normln"/>
    <w:link w:val="ProsttextChar"/>
    <w:uiPriority w:val="99"/>
    <w:unhideWhenUsed/>
    <w:rsid w:val="0084085B"/>
    <w:pPr>
      <w:spacing w:after="0" w:line="240" w:lineRule="auto"/>
      <w:jc w:val="left"/>
    </w:pPr>
    <w:rPr>
      <w:rFonts w:ascii="Courier New" w:eastAsia="Calibri" w:hAnsi="Courier New" w:cs="Courier New"/>
      <w:sz w:val="20"/>
      <w:szCs w:val="20"/>
      <w:lang w:eastAsia="cs-CZ"/>
    </w:rPr>
  </w:style>
  <w:style w:type="character" w:customStyle="1" w:styleId="ProsttextChar">
    <w:name w:val="Prostý text Char"/>
    <w:basedOn w:val="Standardnpsmoodstavce"/>
    <w:link w:val="Prosttext"/>
    <w:uiPriority w:val="99"/>
    <w:rsid w:val="0084085B"/>
    <w:rPr>
      <w:rFonts w:ascii="Courier New" w:eastAsia="Calibri" w:hAnsi="Courier New" w:cs="Courier New"/>
      <w:sz w:val="20"/>
      <w:szCs w:val="20"/>
      <w:lang w:eastAsia="cs-CZ"/>
    </w:rPr>
  </w:style>
  <w:style w:type="paragraph" w:styleId="Obsah4">
    <w:name w:val="toc 4"/>
    <w:basedOn w:val="Normln"/>
    <w:next w:val="Normln"/>
    <w:autoRedefine/>
    <w:uiPriority w:val="39"/>
    <w:unhideWhenUsed/>
    <w:rsid w:val="009D5736"/>
    <w:pPr>
      <w:spacing w:after="100"/>
      <w:ind w:left="660"/>
      <w:jc w:val="left"/>
    </w:pPr>
    <w:rPr>
      <w:rFonts w:asciiTheme="minorHAnsi" w:eastAsiaTheme="minorEastAsia" w:hAnsiTheme="minorHAnsi"/>
      <w:lang w:eastAsia="cs-CZ"/>
    </w:rPr>
  </w:style>
  <w:style w:type="paragraph" w:styleId="Obsah5">
    <w:name w:val="toc 5"/>
    <w:basedOn w:val="Normln"/>
    <w:next w:val="Normln"/>
    <w:autoRedefine/>
    <w:uiPriority w:val="39"/>
    <w:unhideWhenUsed/>
    <w:rsid w:val="009D5736"/>
    <w:pPr>
      <w:spacing w:after="100"/>
      <w:ind w:left="880"/>
      <w:jc w:val="left"/>
    </w:pPr>
    <w:rPr>
      <w:rFonts w:asciiTheme="minorHAnsi" w:eastAsiaTheme="minorEastAsia" w:hAnsiTheme="minorHAnsi"/>
      <w:lang w:eastAsia="cs-CZ"/>
    </w:rPr>
  </w:style>
  <w:style w:type="paragraph" w:styleId="Obsah6">
    <w:name w:val="toc 6"/>
    <w:basedOn w:val="Normln"/>
    <w:next w:val="Normln"/>
    <w:autoRedefine/>
    <w:uiPriority w:val="39"/>
    <w:unhideWhenUsed/>
    <w:rsid w:val="009D5736"/>
    <w:pPr>
      <w:spacing w:after="100"/>
      <w:ind w:left="1100"/>
      <w:jc w:val="left"/>
    </w:pPr>
    <w:rPr>
      <w:rFonts w:asciiTheme="minorHAnsi" w:eastAsiaTheme="minorEastAsia" w:hAnsiTheme="minorHAnsi"/>
      <w:lang w:eastAsia="cs-CZ"/>
    </w:rPr>
  </w:style>
  <w:style w:type="paragraph" w:styleId="Obsah7">
    <w:name w:val="toc 7"/>
    <w:basedOn w:val="Normln"/>
    <w:next w:val="Normln"/>
    <w:autoRedefine/>
    <w:uiPriority w:val="39"/>
    <w:unhideWhenUsed/>
    <w:rsid w:val="009D5736"/>
    <w:pPr>
      <w:spacing w:after="100"/>
      <w:ind w:left="1320"/>
      <w:jc w:val="left"/>
    </w:pPr>
    <w:rPr>
      <w:rFonts w:asciiTheme="minorHAnsi" w:eastAsiaTheme="minorEastAsia" w:hAnsiTheme="minorHAnsi"/>
      <w:lang w:eastAsia="cs-CZ"/>
    </w:rPr>
  </w:style>
  <w:style w:type="paragraph" w:styleId="Obsah8">
    <w:name w:val="toc 8"/>
    <w:basedOn w:val="Normln"/>
    <w:next w:val="Normln"/>
    <w:autoRedefine/>
    <w:uiPriority w:val="39"/>
    <w:unhideWhenUsed/>
    <w:rsid w:val="009D5736"/>
    <w:pPr>
      <w:spacing w:after="100"/>
      <w:ind w:left="1540"/>
      <w:jc w:val="left"/>
    </w:pPr>
    <w:rPr>
      <w:rFonts w:asciiTheme="minorHAnsi" w:eastAsiaTheme="minorEastAsia" w:hAnsiTheme="minorHAnsi"/>
      <w:lang w:eastAsia="cs-CZ"/>
    </w:rPr>
  </w:style>
  <w:style w:type="paragraph" w:styleId="Obsah9">
    <w:name w:val="toc 9"/>
    <w:basedOn w:val="Normln"/>
    <w:next w:val="Normln"/>
    <w:autoRedefine/>
    <w:uiPriority w:val="39"/>
    <w:unhideWhenUsed/>
    <w:rsid w:val="009D5736"/>
    <w:pPr>
      <w:spacing w:after="100"/>
      <w:ind w:left="1760"/>
      <w:jc w:val="left"/>
    </w:pPr>
    <w:rPr>
      <w:rFonts w:asciiTheme="minorHAnsi" w:eastAsiaTheme="minorEastAsia" w:hAnsiTheme="minorHAnsi"/>
      <w:lang w:eastAsia="cs-CZ"/>
    </w:rPr>
  </w:style>
  <w:style w:type="paragraph" w:styleId="Bezmezer">
    <w:name w:val="No Spacing"/>
    <w:uiPriority w:val="1"/>
    <w:qFormat/>
    <w:rsid w:val="00987A5B"/>
    <w:pPr>
      <w:spacing w:after="0" w:line="240" w:lineRule="auto"/>
    </w:pPr>
    <w:rPr>
      <w:rFonts w:ascii="Calibri" w:eastAsia="Calibri" w:hAnsi="Calibri" w:cs="Times New Roman"/>
    </w:rPr>
  </w:style>
  <w:style w:type="paragraph" w:customStyle="1" w:styleId="xl35">
    <w:name w:val="xl35"/>
    <w:basedOn w:val="Normln"/>
    <w:rsid w:val="00370CBC"/>
    <w:pPr>
      <w:pBdr>
        <w:left w:val="single" w:sz="4" w:space="0" w:color="auto"/>
        <w:bottom w:val="single" w:sz="4" w:space="0" w:color="auto"/>
      </w:pBdr>
      <w:spacing w:before="100" w:beforeAutospacing="1" w:after="100" w:afterAutospacing="1" w:line="240" w:lineRule="auto"/>
      <w:jc w:val="left"/>
    </w:pPr>
    <w:rPr>
      <w:rFonts w:ascii="Arial" w:eastAsia="Times New Roman" w:hAnsi="Arial" w:cs="Times New Roman"/>
      <w:b/>
      <w:bCs/>
      <w:sz w:val="24"/>
      <w:szCs w:val="24"/>
      <w:lang w:eastAsia="cs-CZ"/>
    </w:rPr>
  </w:style>
  <w:style w:type="paragraph" w:customStyle="1" w:styleId="Default">
    <w:name w:val="Default"/>
    <w:rsid w:val="003A3965"/>
    <w:pPr>
      <w:autoSpaceDE w:val="0"/>
      <w:autoSpaceDN w:val="0"/>
      <w:adjustRightInd w:val="0"/>
      <w:spacing w:after="0" w:line="240" w:lineRule="auto"/>
    </w:pPr>
    <w:rPr>
      <w:rFonts w:ascii="Arial" w:eastAsia="Calibri" w:hAnsi="Arial" w:cs="Arial"/>
      <w:color w:val="000000"/>
      <w:sz w:val="24"/>
      <w:szCs w:val="24"/>
      <w:lang w:eastAsia="cs-CZ"/>
    </w:rPr>
  </w:style>
  <w:style w:type="numbering" w:customStyle="1" w:styleId="Bezseznamu1">
    <w:name w:val="Bez seznamu1"/>
    <w:next w:val="Bezseznamu"/>
    <w:uiPriority w:val="99"/>
    <w:semiHidden/>
    <w:unhideWhenUsed/>
    <w:rsid w:val="00427C90"/>
  </w:style>
  <w:style w:type="numbering" w:customStyle="1" w:styleId="Bezseznamu2">
    <w:name w:val="Bez seznamu2"/>
    <w:next w:val="Bezseznamu"/>
    <w:uiPriority w:val="99"/>
    <w:semiHidden/>
    <w:unhideWhenUsed/>
    <w:rsid w:val="00427C90"/>
  </w:style>
  <w:style w:type="paragraph" w:customStyle="1" w:styleId="Textdopisu">
    <w:name w:val="Text dopisu"/>
    <w:basedOn w:val="Normln"/>
    <w:rsid w:val="00411DAE"/>
    <w:pPr>
      <w:overflowPunct w:val="0"/>
      <w:autoSpaceDE w:val="0"/>
      <w:autoSpaceDN w:val="0"/>
      <w:adjustRightInd w:val="0"/>
      <w:spacing w:after="0" w:line="240" w:lineRule="auto"/>
      <w:ind w:firstLine="544"/>
    </w:pPr>
    <w:rPr>
      <w:rFonts w:eastAsia="Times New Roman" w:cs="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1211B"/>
    <w:pPr>
      <w:jc w:val="both"/>
    </w:pPr>
    <w:rPr>
      <w:rFonts w:ascii="Times New Roman" w:hAnsi="Times New Roman"/>
    </w:rPr>
  </w:style>
  <w:style w:type="paragraph" w:styleId="Nadpis1">
    <w:name w:val="heading 1"/>
    <w:basedOn w:val="Normln"/>
    <w:next w:val="Normln"/>
    <w:link w:val="Nadpis1Char"/>
    <w:uiPriority w:val="9"/>
    <w:qFormat/>
    <w:rsid w:val="007A3F31"/>
    <w:pPr>
      <w:keepNext/>
      <w:numPr>
        <w:numId w:val="26"/>
      </w:numPr>
      <w:spacing w:before="240" w:after="120" w:line="240" w:lineRule="auto"/>
      <w:outlineLvl w:val="0"/>
    </w:pPr>
    <w:rPr>
      <w:rFonts w:eastAsiaTheme="majorEastAsia" w:cs="Times New Roman"/>
      <w:b/>
      <w:bCs/>
      <w:smallCaps/>
      <w:sz w:val="32"/>
      <w:szCs w:val="32"/>
      <w:u w:val="single"/>
    </w:rPr>
  </w:style>
  <w:style w:type="paragraph" w:styleId="Nadpis2">
    <w:name w:val="heading 2"/>
    <w:basedOn w:val="Normln"/>
    <w:next w:val="Normln"/>
    <w:link w:val="Nadpis2Char"/>
    <w:uiPriority w:val="9"/>
    <w:qFormat/>
    <w:rsid w:val="000E6D7C"/>
    <w:pPr>
      <w:keepNext/>
      <w:numPr>
        <w:ilvl w:val="1"/>
        <w:numId w:val="26"/>
      </w:numPr>
      <w:spacing w:before="360" w:after="180" w:line="240" w:lineRule="auto"/>
      <w:outlineLvl w:val="1"/>
    </w:pPr>
    <w:rPr>
      <w:rFonts w:eastAsia="Times New Roman" w:cs="Times New Roman"/>
      <w:b/>
      <w:bCs/>
      <w:iCs/>
      <w:sz w:val="32"/>
      <w:szCs w:val="28"/>
      <w:u w:val="single"/>
      <w:lang w:val="en-US" w:bidi="en-US"/>
    </w:rPr>
  </w:style>
  <w:style w:type="paragraph" w:styleId="Nadpis3">
    <w:name w:val="heading 3"/>
    <w:basedOn w:val="Normln"/>
    <w:next w:val="Normln"/>
    <w:link w:val="Nadpis3Char"/>
    <w:uiPriority w:val="9"/>
    <w:qFormat/>
    <w:rsid w:val="00B81A9C"/>
    <w:pPr>
      <w:keepNext/>
      <w:numPr>
        <w:ilvl w:val="2"/>
        <w:numId w:val="26"/>
      </w:numPr>
      <w:spacing w:before="360" w:after="180" w:line="240" w:lineRule="auto"/>
      <w:ind w:left="720"/>
      <w:outlineLvl w:val="2"/>
    </w:pPr>
    <w:rPr>
      <w:rFonts w:eastAsia="Times New Roman" w:cs="Times New Roman"/>
      <w:b/>
      <w:bCs/>
      <w:sz w:val="26"/>
      <w:szCs w:val="26"/>
      <w:u w:val="single"/>
      <w:lang w:val="en-US" w:bidi="en-US"/>
    </w:rPr>
  </w:style>
  <w:style w:type="paragraph" w:styleId="Nadpis4">
    <w:name w:val="heading 4"/>
    <w:basedOn w:val="Normln"/>
    <w:next w:val="Normln"/>
    <w:link w:val="Nadpis4Char"/>
    <w:uiPriority w:val="9"/>
    <w:qFormat/>
    <w:rsid w:val="00B056E3"/>
    <w:pPr>
      <w:keepNext/>
      <w:numPr>
        <w:ilvl w:val="3"/>
        <w:numId w:val="26"/>
      </w:numPr>
      <w:spacing w:before="240" w:after="60" w:line="240" w:lineRule="auto"/>
      <w:outlineLvl w:val="3"/>
    </w:pPr>
    <w:rPr>
      <w:rFonts w:eastAsia="Times New Roman" w:cs="Times New Roman"/>
      <w:b/>
      <w:bCs/>
      <w:sz w:val="24"/>
      <w:szCs w:val="28"/>
      <w:lang w:val="en-US" w:bidi="en-US"/>
    </w:rPr>
  </w:style>
  <w:style w:type="paragraph" w:styleId="Nadpis5">
    <w:name w:val="heading 5"/>
    <w:basedOn w:val="Normln"/>
    <w:next w:val="Normln"/>
    <w:link w:val="Nadpis5Char"/>
    <w:uiPriority w:val="9"/>
    <w:qFormat/>
    <w:rsid w:val="00B056E3"/>
    <w:pPr>
      <w:numPr>
        <w:ilvl w:val="4"/>
        <w:numId w:val="26"/>
      </w:numPr>
      <w:spacing w:before="240" w:after="60" w:line="240" w:lineRule="auto"/>
      <w:outlineLvl w:val="4"/>
    </w:pPr>
    <w:rPr>
      <w:rFonts w:eastAsia="Times New Roman" w:cs="Times New Roman"/>
      <w:b/>
      <w:bCs/>
      <w:i/>
      <w:iCs/>
      <w:sz w:val="26"/>
      <w:szCs w:val="26"/>
      <w:lang w:val="en-US" w:bidi="en-US"/>
    </w:rPr>
  </w:style>
  <w:style w:type="paragraph" w:styleId="Nadpis6">
    <w:name w:val="heading 6"/>
    <w:basedOn w:val="Normln"/>
    <w:next w:val="Normln"/>
    <w:link w:val="Nadpis6Char"/>
    <w:uiPriority w:val="9"/>
    <w:qFormat/>
    <w:rsid w:val="00B056E3"/>
    <w:pPr>
      <w:numPr>
        <w:ilvl w:val="5"/>
        <w:numId w:val="26"/>
      </w:numPr>
      <w:spacing w:before="240" w:after="60" w:line="240" w:lineRule="auto"/>
      <w:outlineLvl w:val="5"/>
    </w:pPr>
    <w:rPr>
      <w:rFonts w:eastAsia="Times New Roman" w:cs="Times New Roman"/>
      <w:b/>
      <w:bCs/>
      <w:lang w:val="en-US" w:bidi="en-US"/>
    </w:rPr>
  </w:style>
  <w:style w:type="paragraph" w:styleId="Nadpis7">
    <w:name w:val="heading 7"/>
    <w:basedOn w:val="Normln"/>
    <w:next w:val="Normln"/>
    <w:link w:val="Nadpis7Char"/>
    <w:uiPriority w:val="9"/>
    <w:qFormat/>
    <w:rsid w:val="00B056E3"/>
    <w:pPr>
      <w:numPr>
        <w:ilvl w:val="6"/>
        <w:numId w:val="26"/>
      </w:numPr>
      <w:spacing w:before="240" w:after="60" w:line="240" w:lineRule="auto"/>
      <w:outlineLvl w:val="6"/>
    </w:pPr>
    <w:rPr>
      <w:rFonts w:eastAsia="Times New Roman" w:cs="Times New Roman"/>
      <w:sz w:val="24"/>
      <w:szCs w:val="24"/>
      <w:lang w:val="en-US" w:bidi="en-US"/>
    </w:rPr>
  </w:style>
  <w:style w:type="paragraph" w:styleId="Nadpis8">
    <w:name w:val="heading 8"/>
    <w:basedOn w:val="Normln"/>
    <w:next w:val="Normln"/>
    <w:link w:val="Nadpis8Char"/>
    <w:uiPriority w:val="9"/>
    <w:qFormat/>
    <w:rsid w:val="00B056E3"/>
    <w:pPr>
      <w:numPr>
        <w:ilvl w:val="7"/>
        <w:numId w:val="26"/>
      </w:numPr>
      <w:spacing w:before="240" w:after="60" w:line="240" w:lineRule="auto"/>
      <w:outlineLvl w:val="7"/>
    </w:pPr>
    <w:rPr>
      <w:rFonts w:eastAsia="Times New Roman" w:cs="Times New Roman"/>
      <w:i/>
      <w:iCs/>
      <w:sz w:val="24"/>
      <w:szCs w:val="24"/>
      <w:lang w:val="en-US" w:bidi="en-US"/>
    </w:rPr>
  </w:style>
  <w:style w:type="paragraph" w:styleId="Nadpis9">
    <w:name w:val="heading 9"/>
    <w:basedOn w:val="Normln"/>
    <w:next w:val="Normln"/>
    <w:link w:val="Nadpis9Char"/>
    <w:uiPriority w:val="9"/>
    <w:qFormat/>
    <w:rsid w:val="00B056E3"/>
    <w:pPr>
      <w:numPr>
        <w:ilvl w:val="8"/>
        <w:numId w:val="26"/>
      </w:numPr>
      <w:spacing w:before="240" w:after="60" w:line="240" w:lineRule="auto"/>
      <w:outlineLvl w:val="8"/>
    </w:pPr>
    <w:rPr>
      <w:rFonts w:ascii="Cambria" w:eastAsia="Times New Roman" w:hAnsi="Cambria" w:cs="Times New Roman"/>
      <w:lang w:val="en-US"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lavnstrnky-nadpis">
    <w:name w:val="hlavní stránky - nadpis"/>
    <w:basedOn w:val="Nadpis1"/>
    <w:qFormat/>
    <w:rsid w:val="007B6FC3"/>
    <w:pPr>
      <w:spacing w:before="3600" w:after="60" w:line="360" w:lineRule="auto"/>
      <w:jc w:val="center"/>
    </w:pPr>
    <w:rPr>
      <w:rFonts w:eastAsia="Times New Roman"/>
      <w:kern w:val="32"/>
    </w:rPr>
  </w:style>
  <w:style w:type="character" w:customStyle="1" w:styleId="Nadpis1Char">
    <w:name w:val="Nadpis 1 Char"/>
    <w:basedOn w:val="Standardnpsmoodstavce"/>
    <w:link w:val="Nadpis1"/>
    <w:uiPriority w:val="9"/>
    <w:rsid w:val="007A3F31"/>
    <w:rPr>
      <w:rFonts w:ascii="Times New Roman" w:eastAsiaTheme="majorEastAsia" w:hAnsi="Times New Roman" w:cs="Times New Roman"/>
      <w:b/>
      <w:bCs/>
      <w:smallCaps/>
      <w:sz w:val="32"/>
      <w:szCs w:val="32"/>
      <w:u w:val="single"/>
    </w:rPr>
  </w:style>
  <w:style w:type="paragraph" w:customStyle="1" w:styleId="OBSAH">
    <w:name w:val="OBSAH"/>
    <w:basedOn w:val="Nadpisobsahu"/>
    <w:qFormat/>
    <w:rsid w:val="007B6FC3"/>
    <w:pPr>
      <w:numPr>
        <w:numId w:val="5"/>
      </w:numPr>
      <w:spacing w:after="60"/>
    </w:pPr>
    <w:rPr>
      <w:rFonts w:eastAsia="Times New Roman"/>
      <w:kern w:val="32"/>
    </w:rPr>
  </w:style>
  <w:style w:type="paragraph" w:styleId="Nadpisobsahu">
    <w:name w:val="TOC Heading"/>
    <w:basedOn w:val="Nadpis1"/>
    <w:next w:val="Normln"/>
    <w:uiPriority w:val="39"/>
    <w:semiHidden/>
    <w:unhideWhenUsed/>
    <w:qFormat/>
    <w:rsid w:val="007B6FC3"/>
    <w:pPr>
      <w:outlineLvl w:val="9"/>
    </w:pPr>
  </w:style>
  <w:style w:type="paragraph" w:customStyle="1" w:styleId="vodnnadpis">
    <w:name w:val="úvodní nadpis"/>
    <w:basedOn w:val="Normln"/>
    <w:qFormat/>
    <w:rsid w:val="007B6FC3"/>
    <w:pPr>
      <w:spacing w:line="240" w:lineRule="auto"/>
      <w:jc w:val="center"/>
    </w:pPr>
    <w:rPr>
      <w:rFonts w:eastAsia="Calibri" w:cs="Times New Roman"/>
      <w:sz w:val="28"/>
    </w:rPr>
  </w:style>
  <w:style w:type="paragraph" w:customStyle="1" w:styleId="text">
    <w:name w:val="text"/>
    <w:basedOn w:val="Normln"/>
    <w:qFormat/>
    <w:rsid w:val="007B6FC3"/>
    <w:rPr>
      <w:rFonts w:eastAsia="Calibri" w:cs="Times New Roman"/>
    </w:rPr>
  </w:style>
  <w:style w:type="paragraph" w:customStyle="1" w:styleId="Styl1">
    <w:name w:val="Styl1"/>
    <w:basedOn w:val="Nadpis1"/>
    <w:next w:val="Nadpis1"/>
    <w:qFormat/>
    <w:rsid w:val="007B6FC3"/>
    <w:pPr>
      <w:numPr>
        <w:numId w:val="1"/>
      </w:numPr>
    </w:pPr>
    <w:rPr>
      <w:rFonts w:eastAsia="Times New Roman"/>
      <w:color w:val="000000" w:themeColor="text1"/>
    </w:rPr>
  </w:style>
  <w:style w:type="paragraph" w:styleId="Textbubliny">
    <w:name w:val="Balloon Text"/>
    <w:basedOn w:val="Normln"/>
    <w:link w:val="TextbublinyChar"/>
    <w:uiPriority w:val="99"/>
    <w:semiHidden/>
    <w:unhideWhenUsed/>
    <w:rsid w:val="003F64C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F64C7"/>
    <w:rPr>
      <w:rFonts w:ascii="Tahoma" w:hAnsi="Tahoma" w:cs="Tahoma"/>
      <w:sz w:val="16"/>
      <w:szCs w:val="16"/>
    </w:rPr>
  </w:style>
  <w:style w:type="paragraph" w:styleId="Zhlav">
    <w:name w:val="header"/>
    <w:basedOn w:val="Normln"/>
    <w:link w:val="ZhlavChar"/>
    <w:uiPriority w:val="99"/>
    <w:unhideWhenUsed/>
    <w:rsid w:val="003F64C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F64C7"/>
  </w:style>
  <w:style w:type="paragraph" w:styleId="Zpat">
    <w:name w:val="footer"/>
    <w:basedOn w:val="Normln"/>
    <w:link w:val="ZpatChar"/>
    <w:uiPriority w:val="99"/>
    <w:unhideWhenUsed/>
    <w:rsid w:val="003F64C7"/>
    <w:pPr>
      <w:tabs>
        <w:tab w:val="center" w:pos="4536"/>
        <w:tab w:val="right" w:pos="9072"/>
      </w:tabs>
      <w:spacing w:after="0" w:line="240" w:lineRule="auto"/>
    </w:pPr>
  </w:style>
  <w:style w:type="character" w:customStyle="1" w:styleId="ZpatChar">
    <w:name w:val="Zápatí Char"/>
    <w:basedOn w:val="Standardnpsmoodstavce"/>
    <w:link w:val="Zpat"/>
    <w:uiPriority w:val="99"/>
    <w:rsid w:val="003F64C7"/>
  </w:style>
  <w:style w:type="paragraph" w:styleId="Nzev">
    <w:name w:val="Title"/>
    <w:basedOn w:val="Normln"/>
    <w:next w:val="Normln"/>
    <w:link w:val="NzevChar"/>
    <w:uiPriority w:val="10"/>
    <w:qFormat/>
    <w:rsid w:val="003F64C7"/>
    <w:pPr>
      <w:numPr>
        <w:numId w:val="2"/>
      </w:numPr>
      <w:spacing w:after="0" w:line="240" w:lineRule="auto"/>
      <w:jc w:val="center"/>
      <w:outlineLvl w:val="0"/>
    </w:pPr>
    <w:rPr>
      <w:rFonts w:eastAsia="Times New Roman" w:cs="Times New Roman"/>
      <w:b/>
      <w:bCs/>
      <w:kern w:val="28"/>
      <w:sz w:val="40"/>
      <w:szCs w:val="32"/>
      <w:lang w:val="en-US" w:bidi="en-US"/>
    </w:rPr>
  </w:style>
  <w:style w:type="character" w:customStyle="1" w:styleId="NzevChar">
    <w:name w:val="Název Char"/>
    <w:basedOn w:val="Standardnpsmoodstavce"/>
    <w:link w:val="Nzev"/>
    <w:uiPriority w:val="10"/>
    <w:rsid w:val="003F64C7"/>
    <w:rPr>
      <w:rFonts w:ascii="Times New Roman" w:eastAsia="Times New Roman" w:hAnsi="Times New Roman" w:cs="Times New Roman"/>
      <w:b/>
      <w:bCs/>
      <w:kern w:val="28"/>
      <w:sz w:val="40"/>
      <w:szCs w:val="32"/>
      <w:lang w:val="en-US" w:bidi="en-US"/>
    </w:rPr>
  </w:style>
  <w:style w:type="character" w:customStyle="1" w:styleId="1bntextChar">
    <w:name w:val="1_běžný text Char"/>
    <w:link w:val="1bntext"/>
    <w:locked/>
    <w:rsid w:val="00B056E3"/>
    <w:rPr>
      <w:rFonts w:ascii="Times New Roman" w:eastAsia="Times New Roman" w:hAnsi="Times New Roman"/>
      <w:sz w:val="24"/>
      <w:szCs w:val="24"/>
    </w:rPr>
  </w:style>
  <w:style w:type="paragraph" w:customStyle="1" w:styleId="1bntext">
    <w:name w:val="1_běžný text"/>
    <w:basedOn w:val="Normln"/>
    <w:link w:val="1bntextChar"/>
    <w:rsid w:val="00B056E3"/>
    <w:pPr>
      <w:spacing w:after="240" w:line="240" w:lineRule="auto"/>
      <w:ind w:firstLine="851"/>
    </w:pPr>
    <w:rPr>
      <w:rFonts w:eastAsia="Times New Roman"/>
      <w:sz w:val="24"/>
      <w:szCs w:val="24"/>
    </w:rPr>
  </w:style>
  <w:style w:type="character" w:customStyle="1" w:styleId="Nadpis2Char">
    <w:name w:val="Nadpis 2 Char"/>
    <w:basedOn w:val="Standardnpsmoodstavce"/>
    <w:link w:val="Nadpis2"/>
    <w:uiPriority w:val="9"/>
    <w:rsid w:val="000E6D7C"/>
    <w:rPr>
      <w:rFonts w:ascii="Times New Roman" w:eastAsia="Times New Roman" w:hAnsi="Times New Roman" w:cs="Times New Roman"/>
      <w:b/>
      <w:bCs/>
      <w:iCs/>
      <w:sz w:val="32"/>
      <w:szCs w:val="28"/>
      <w:u w:val="single"/>
      <w:lang w:val="en-US" w:bidi="en-US"/>
    </w:rPr>
  </w:style>
  <w:style w:type="character" w:customStyle="1" w:styleId="Nadpis3Char">
    <w:name w:val="Nadpis 3 Char"/>
    <w:basedOn w:val="Standardnpsmoodstavce"/>
    <w:link w:val="Nadpis3"/>
    <w:uiPriority w:val="9"/>
    <w:rsid w:val="00B81A9C"/>
    <w:rPr>
      <w:rFonts w:ascii="Times New Roman" w:eastAsia="Times New Roman" w:hAnsi="Times New Roman" w:cs="Times New Roman"/>
      <w:b/>
      <w:bCs/>
      <w:sz w:val="26"/>
      <w:szCs w:val="26"/>
      <w:u w:val="single"/>
      <w:lang w:val="en-US" w:bidi="en-US"/>
    </w:rPr>
  </w:style>
  <w:style w:type="character" w:customStyle="1" w:styleId="Nadpis4Char">
    <w:name w:val="Nadpis 4 Char"/>
    <w:basedOn w:val="Standardnpsmoodstavce"/>
    <w:link w:val="Nadpis4"/>
    <w:uiPriority w:val="9"/>
    <w:rsid w:val="00B056E3"/>
    <w:rPr>
      <w:rFonts w:ascii="Times New Roman" w:eastAsia="Times New Roman" w:hAnsi="Times New Roman" w:cs="Times New Roman"/>
      <w:b/>
      <w:bCs/>
      <w:sz w:val="24"/>
      <w:szCs w:val="28"/>
      <w:lang w:val="en-US" w:bidi="en-US"/>
    </w:rPr>
  </w:style>
  <w:style w:type="character" w:customStyle="1" w:styleId="Nadpis5Char">
    <w:name w:val="Nadpis 5 Char"/>
    <w:basedOn w:val="Standardnpsmoodstavce"/>
    <w:link w:val="Nadpis5"/>
    <w:uiPriority w:val="9"/>
    <w:rsid w:val="00B056E3"/>
    <w:rPr>
      <w:rFonts w:ascii="Times New Roman" w:eastAsia="Times New Roman" w:hAnsi="Times New Roman" w:cs="Times New Roman"/>
      <w:b/>
      <w:bCs/>
      <w:i/>
      <w:iCs/>
      <w:sz w:val="26"/>
      <w:szCs w:val="26"/>
      <w:lang w:val="en-US" w:bidi="en-US"/>
    </w:rPr>
  </w:style>
  <w:style w:type="character" w:customStyle="1" w:styleId="Nadpis6Char">
    <w:name w:val="Nadpis 6 Char"/>
    <w:basedOn w:val="Standardnpsmoodstavce"/>
    <w:link w:val="Nadpis6"/>
    <w:uiPriority w:val="9"/>
    <w:rsid w:val="00B056E3"/>
    <w:rPr>
      <w:rFonts w:ascii="Times New Roman" w:eastAsia="Times New Roman" w:hAnsi="Times New Roman" w:cs="Times New Roman"/>
      <w:b/>
      <w:bCs/>
      <w:lang w:val="en-US" w:bidi="en-US"/>
    </w:rPr>
  </w:style>
  <w:style w:type="character" w:customStyle="1" w:styleId="Nadpis7Char">
    <w:name w:val="Nadpis 7 Char"/>
    <w:basedOn w:val="Standardnpsmoodstavce"/>
    <w:link w:val="Nadpis7"/>
    <w:uiPriority w:val="9"/>
    <w:rsid w:val="00B056E3"/>
    <w:rPr>
      <w:rFonts w:ascii="Times New Roman" w:eastAsia="Times New Roman" w:hAnsi="Times New Roman" w:cs="Times New Roman"/>
      <w:sz w:val="24"/>
      <w:szCs w:val="24"/>
      <w:lang w:val="en-US" w:bidi="en-US"/>
    </w:rPr>
  </w:style>
  <w:style w:type="character" w:customStyle="1" w:styleId="Nadpis8Char">
    <w:name w:val="Nadpis 8 Char"/>
    <w:basedOn w:val="Standardnpsmoodstavce"/>
    <w:link w:val="Nadpis8"/>
    <w:uiPriority w:val="9"/>
    <w:rsid w:val="00B056E3"/>
    <w:rPr>
      <w:rFonts w:ascii="Times New Roman" w:eastAsia="Times New Roman" w:hAnsi="Times New Roman" w:cs="Times New Roman"/>
      <w:i/>
      <w:iCs/>
      <w:sz w:val="24"/>
      <w:szCs w:val="24"/>
      <w:lang w:val="en-US" w:bidi="en-US"/>
    </w:rPr>
  </w:style>
  <w:style w:type="character" w:customStyle="1" w:styleId="Nadpis9Char">
    <w:name w:val="Nadpis 9 Char"/>
    <w:basedOn w:val="Standardnpsmoodstavce"/>
    <w:link w:val="Nadpis9"/>
    <w:uiPriority w:val="9"/>
    <w:rsid w:val="00B056E3"/>
    <w:rPr>
      <w:rFonts w:ascii="Cambria" w:eastAsia="Times New Roman" w:hAnsi="Cambria" w:cs="Times New Roman"/>
      <w:lang w:val="en-US" w:bidi="en-US"/>
    </w:rPr>
  </w:style>
  <w:style w:type="paragraph" w:styleId="Zkladntext2">
    <w:name w:val="Body Text 2"/>
    <w:basedOn w:val="Normln"/>
    <w:link w:val="Zkladntext2Char"/>
    <w:unhideWhenUsed/>
    <w:rsid w:val="00B056E3"/>
    <w:pPr>
      <w:spacing w:after="120" w:line="480" w:lineRule="auto"/>
    </w:pPr>
    <w:rPr>
      <w:rFonts w:eastAsia="Times New Roman" w:cs="Times New Roman"/>
      <w:sz w:val="20"/>
      <w:szCs w:val="20"/>
      <w:lang w:eastAsia="cs-CZ"/>
    </w:rPr>
  </w:style>
  <w:style w:type="character" w:customStyle="1" w:styleId="Zkladntext2Char">
    <w:name w:val="Základní text 2 Char"/>
    <w:basedOn w:val="Standardnpsmoodstavce"/>
    <w:link w:val="Zkladntext2"/>
    <w:rsid w:val="00B056E3"/>
    <w:rPr>
      <w:rFonts w:ascii="Times New Roman" w:eastAsia="Times New Roman" w:hAnsi="Times New Roman" w:cs="Times New Roman"/>
      <w:sz w:val="20"/>
      <w:szCs w:val="20"/>
      <w:lang w:eastAsia="cs-CZ"/>
    </w:rPr>
  </w:style>
  <w:style w:type="paragraph" w:customStyle="1" w:styleId="MSp-text">
    <w:name w:val="MSp-text"/>
    <w:basedOn w:val="Normln"/>
    <w:rsid w:val="00B056E3"/>
    <w:pPr>
      <w:tabs>
        <w:tab w:val="left" w:pos="720"/>
      </w:tabs>
      <w:spacing w:after="240" w:line="240" w:lineRule="auto"/>
      <w:ind w:firstLine="720"/>
    </w:pPr>
    <w:rPr>
      <w:rFonts w:eastAsia="Times New Roman" w:cs="Times New Roman"/>
      <w:sz w:val="24"/>
      <w:szCs w:val="24"/>
    </w:rPr>
  </w:style>
  <w:style w:type="paragraph" w:customStyle="1" w:styleId="1odrky">
    <w:name w:val="1_odrážky"/>
    <w:basedOn w:val="1bntext"/>
    <w:rsid w:val="00B31A4E"/>
    <w:pPr>
      <w:numPr>
        <w:numId w:val="4"/>
      </w:numPr>
    </w:pPr>
  </w:style>
  <w:style w:type="paragraph" w:styleId="Zkladntext">
    <w:name w:val="Body Text"/>
    <w:basedOn w:val="Normln"/>
    <w:link w:val="ZkladntextChar"/>
    <w:uiPriority w:val="99"/>
    <w:semiHidden/>
    <w:unhideWhenUsed/>
    <w:rsid w:val="00B31A4E"/>
    <w:pPr>
      <w:spacing w:after="120"/>
    </w:pPr>
  </w:style>
  <w:style w:type="character" w:customStyle="1" w:styleId="ZkladntextChar">
    <w:name w:val="Základní text Char"/>
    <w:basedOn w:val="Standardnpsmoodstavce"/>
    <w:link w:val="Zkladntext"/>
    <w:uiPriority w:val="99"/>
    <w:semiHidden/>
    <w:rsid w:val="00B31A4E"/>
  </w:style>
  <w:style w:type="paragraph" w:styleId="Normlnweb">
    <w:name w:val="Normal (Web)"/>
    <w:basedOn w:val="Normln"/>
    <w:unhideWhenUsed/>
    <w:rsid w:val="00517433"/>
    <w:pPr>
      <w:spacing w:before="100" w:beforeAutospacing="1" w:after="100" w:afterAutospacing="1" w:line="240" w:lineRule="auto"/>
    </w:pPr>
    <w:rPr>
      <w:rFonts w:eastAsia="Times New Roman" w:cs="Times New Roman"/>
      <w:sz w:val="24"/>
      <w:szCs w:val="24"/>
      <w:lang w:eastAsia="cs-CZ"/>
    </w:rPr>
  </w:style>
  <w:style w:type="paragraph" w:styleId="Odstavecseseznamem">
    <w:name w:val="List Paragraph"/>
    <w:basedOn w:val="Normln"/>
    <w:uiPriority w:val="34"/>
    <w:qFormat/>
    <w:rsid w:val="00E614A5"/>
    <w:pPr>
      <w:spacing w:after="0" w:line="240" w:lineRule="auto"/>
      <w:ind w:left="720"/>
      <w:contextualSpacing/>
    </w:pPr>
    <w:rPr>
      <w:rFonts w:eastAsia="Times New Roman" w:cs="Times New Roman"/>
      <w:sz w:val="24"/>
      <w:szCs w:val="24"/>
      <w:lang w:val="en-US" w:bidi="en-US"/>
    </w:rPr>
  </w:style>
  <w:style w:type="paragraph" w:styleId="Obsah1">
    <w:name w:val="toc 1"/>
    <w:basedOn w:val="Normln"/>
    <w:next w:val="Normln"/>
    <w:autoRedefine/>
    <w:uiPriority w:val="39"/>
    <w:unhideWhenUsed/>
    <w:qFormat/>
    <w:rsid w:val="000E6D7C"/>
    <w:pPr>
      <w:spacing w:after="100"/>
    </w:pPr>
  </w:style>
  <w:style w:type="paragraph" w:styleId="Obsah2">
    <w:name w:val="toc 2"/>
    <w:basedOn w:val="Normln"/>
    <w:next w:val="Normln"/>
    <w:autoRedefine/>
    <w:uiPriority w:val="39"/>
    <w:unhideWhenUsed/>
    <w:qFormat/>
    <w:rsid w:val="000E6D7C"/>
    <w:pPr>
      <w:spacing w:after="100"/>
      <w:ind w:left="220"/>
    </w:pPr>
  </w:style>
  <w:style w:type="paragraph" w:styleId="Obsah3">
    <w:name w:val="toc 3"/>
    <w:basedOn w:val="Normln"/>
    <w:next w:val="Normln"/>
    <w:autoRedefine/>
    <w:uiPriority w:val="39"/>
    <w:unhideWhenUsed/>
    <w:qFormat/>
    <w:rsid w:val="000E6D7C"/>
    <w:pPr>
      <w:spacing w:after="100"/>
      <w:ind w:left="440"/>
    </w:pPr>
  </w:style>
  <w:style w:type="character" w:styleId="Hypertextovodkaz">
    <w:name w:val="Hyperlink"/>
    <w:basedOn w:val="Standardnpsmoodstavce"/>
    <w:uiPriority w:val="99"/>
    <w:unhideWhenUsed/>
    <w:rsid w:val="000E6D7C"/>
    <w:rPr>
      <w:color w:val="0000FF" w:themeColor="hyperlink"/>
      <w:u w:val="single"/>
    </w:rPr>
  </w:style>
  <w:style w:type="paragraph" w:styleId="Zkladntext-prvnodsazen">
    <w:name w:val="Body Text First Indent"/>
    <w:basedOn w:val="Zkladntext"/>
    <w:link w:val="Zkladntext-prvnodsazenChar"/>
    <w:uiPriority w:val="99"/>
    <w:semiHidden/>
    <w:unhideWhenUsed/>
    <w:rsid w:val="00571CDA"/>
    <w:pPr>
      <w:spacing w:after="200"/>
      <w:ind w:firstLine="360"/>
      <w:jc w:val="left"/>
    </w:pPr>
    <w:rPr>
      <w:rFonts w:asciiTheme="minorHAnsi" w:hAnsiTheme="minorHAnsi"/>
    </w:rPr>
  </w:style>
  <w:style w:type="character" w:customStyle="1" w:styleId="Zkladntext-prvnodsazenChar">
    <w:name w:val="Základní text - první odsazený Char"/>
    <w:basedOn w:val="ZkladntextChar"/>
    <w:link w:val="Zkladntext-prvnodsazen"/>
    <w:uiPriority w:val="99"/>
    <w:semiHidden/>
    <w:rsid w:val="00571CDA"/>
  </w:style>
  <w:style w:type="paragraph" w:styleId="Zkladntext3">
    <w:name w:val="Body Text 3"/>
    <w:basedOn w:val="Normln"/>
    <w:link w:val="Zkladntext3Char"/>
    <w:uiPriority w:val="99"/>
    <w:unhideWhenUsed/>
    <w:rsid w:val="004B76BA"/>
    <w:pPr>
      <w:spacing w:after="120"/>
      <w:jc w:val="left"/>
    </w:pPr>
    <w:rPr>
      <w:rFonts w:asciiTheme="minorHAnsi" w:hAnsiTheme="minorHAnsi"/>
      <w:sz w:val="16"/>
      <w:szCs w:val="16"/>
    </w:rPr>
  </w:style>
  <w:style w:type="character" w:customStyle="1" w:styleId="Zkladntext3Char">
    <w:name w:val="Základní text 3 Char"/>
    <w:basedOn w:val="Standardnpsmoodstavce"/>
    <w:link w:val="Zkladntext3"/>
    <w:uiPriority w:val="99"/>
    <w:rsid w:val="004B76BA"/>
    <w:rPr>
      <w:sz w:val="16"/>
      <w:szCs w:val="16"/>
    </w:rPr>
  </w:style>
  <w:style w:type="paragraph" w:styleId="Prosttext">
    <w:name w:val="Plain Text"/>
    <w:basedOn w:val="Normln"/>
    <w:link w:val="ProsttextChar"/>
    <w:uiPriority w:val="99"/>
    <w:unhideWhenUsed/>
    <w:rsid w:val="0084085B"/>
    <w:pPr>
      <w:spacing w:after="0" w:line="240" w:lineRule="auto"/>
      <w:jc w:val="left"/>
    </w:pPr>
    <w:rPr>
      <w:rFonts w:ascii="Courier New" w:eastAsia="Calibri" w:hAnsi="Courier New" w:cs="Courier New"/>
      <w:sz w:val="20"/>
      <w:szCs w:val="20"/>
      <w:lang w:eastAsia="cs-CZ"/>
    </w:rPr>
  </w:style>
  <w:style w:type="character" w:customStyle="1" w:styleId="ProsttextChar">
    <w:name w:val="Prostý text Char"/>
    <w:basedOn w:val="Standardnpsmoodstavce"/>
    <w:link w:val="Prosttext"/>
    <w:uiPriority w:val="99"/>
    <w:rsid w:val="0084085B"/>
    <w:rPr>
      <w:rFonts w:ascii="Courier New" w:eastAsia="Calibri" w:hAnsi="Courier New" w:cs="Courier New"/>
      <w:sz w:val="20"/>
      <w:szCs w:val="20"/>
      <w:lang w:eastAsia="cs-CZ"/>
    </w:rPr>
  </w:style>
  <w:style w:type="paragraph" w:styleId="Obsah4">
    <w:name w:val="toc 4"/>
    <w:basedOn w:val="Normln"/>
    <w:next w:val="Normln"/>
    <w:autoRedefine/>
    <w:uiPriority w:val="39"/>
    <w:unhideWhenUsed/>
    <w:rsid w:val="009D5736"/>
    <w:pPr>
      <w:spacing w:after="100"/>
      <w:ind w:left="660"/>
      <w:jc w:val="left"/>
    </w:pPr>
    <w:rPr>
      <w:rFonts w:asciiTheme="minorHAnsi" w:eastAsiaTheme="minorEastAsia" w:hAnsiTheme="minorHAnsi"/>
      <w:lang w:eastAsia="cs-CZ"/>
    </w:rPr>
  </w:style>
  <w:style w:type="paragraph" w:styleId="Obsah5">
    <w:name w:val="toc 5"/>
    <w:basedOn w:val="Normln"/>
    <w:next w:val="Normln"/>
    <w:autoRedefine/>
    <w:uiPriority w:val="39"/>
    <w:unhideWhenUsed/>
    <w:rsid w:val="009D5736"/>
    <w:pPr>
      <w:spacing w:after="100"/>
      <w:ind w:left="880"/>
      <w:jc w:val="left"/>
    </w:pPr>
    <w:rPr>
      <w:rFonts w:asciiTheme="minorHAnsi" w:eastAsiaTheme="minorEastAsia" w:hAnsiTheme="minorHAnsi"/>
      <w:lang w:eastAsia="cs-CZ"/>
    </w:rPr>
  </w:style>
  <w:style w:type="paragraph" w:styleId="Obsah6">
    <w:name w:val="toc 6"/>
    <w:basedOn w:val="Normln"/>
    <w:next w:val="Normln"/>
    <w:autoRedefine/>
    <w:uiPriority w:val="39"/>
    <w:unhideWhenUsed/>
    <w:rsid w:val="009D5736"/>
    <w:pPr>
      <w:spacing w:after="100"/>
      <w:ind w:left="1100"/>
      <w:jc w:val="left"/>
    </w:pPr>
    <w:rPr>
      <w:rFonts w:asciiTheme="minorHAnsi" w:eastAsiaTheme="minorEastAsia" w:hAnsiTheme="minorHAnsi"/>
      <w:lang w:eastAsia="cs-CZ"/>
    </w:rPr>
  </w:style>
  <w:style w:type="paragraph" w:styleId="Obsah7">
    <w:name w:val="toc 7"/>
    <w:basedOn w:val="Normln"/>
    <w:next w:val="Normln"/>
    <w:autoRedefine/>
    <w:uiPriority w:val="39"/>
    <w:unhideWhenUsed/>
    <w:rsid w:val="009D5736"/>
    <w:pPr>
      <w:spacing w:after="100"/>
      <w:ind w:left="1320"/>
      <w:jc w:val="left"/>
    </w:pPr>
    <w:rPr>
      <w:rFonts w:asciiTheme="minorHAnsi" w:eastAsiaTheme="minorEastAsia" w:hAnsiTheme="minorHAnsi"/>
      <w:lang w:eastAsia="cs-CZ"/>
    </w:rPr>
  </w:style>
  <w:style w:type="paragraph" w:styleId="Obsah8">
    <w:name w:val="toc 8"/>
    <w:basedOn w:val="Normln"/>
    <w:next w:val="Normln"/>
    <w:autoRedefine/>
    <w:uiPriority w:val="39"/>
    <w:unhideWhenUsed/>
    <w:rsid w:val="009D5736"/>
    <w:pPr>
      <w:spacing w:after="100"/>
      <w:ind w:left="1540"/>
      <w:jc w:val="left"/>
    </w:pPr>
    <w:rPr>
      <w:rFonts w:asciiTheme="minorHAnsi" w:eastAsiaTheme="minorEastAsia" w:hAnsiTheme="minorHAnsi"/>
      <w:lang w:eastAsia="cs-CZ"/>
    </w:rPr>
  </w:style>
  <w:style w:type="paragraph" w:styleId="Obsah9">
    <w:name w:val="toc 9"/>
    <w:basedOn w:val="Normln"/>
    <w:next w:val="Normln"/>
    <w:autoRedefine/>
    <w:uiPriority w:val="39"/>
    <w:unhideWhenUsed/>
    <w:rsid w:val="009D5736"/>
    <w:pPr>
      <w:spacing w:after="100"/>
      <w:ind w:left="1760"/>
      <w:jc w:val="left"/>
    </w:pPr>
    <w:rPr>
      <w:rFonts w:asciiTheme="minorHAnsi" w:eastAsiaTheme="minorEastAsia" w:hAnsiTheme="minorHAnsi"/>
      <w:lang w:eastAsia="cs-CZ"/>
    </w:rPr>
  </w:style>
  <w:style w:type="paragraph" w:styleId="Bezmezer">
    <w:name w:val="No Spacing"/>
    <w:uiPriority w:val="1"/>
    <w:qFormat/>
    <w:rsid w:val="00987A5B"/>
    <w:pPr>
      <w:spacing w:after="0" w:line="240" w:lineRule="auto"/>
    </w:pPr>
    <w:rPr>
      <w:rFonts w:ascii="Calibri" w:eastAsia="Calibri" w:hAnsi="Calibri" w:cs="Times New Roman"/>
    </w:rPr>
  </w:style>
  <w:style w:type="paragraph" w:customStyle="1" w:styleId="xl35">
    <w:name w:val="xl35"/>
    <w:basedOn w:val="Normln"/>
    <w:rsid w:val="00370CBC"/>
    <w:pPr>
      <w:pBdr>
        <w:left w:val="single" w:sz="4" w:space="0" w:color="auto"/>
        <w:bottom w:val="single" w:sz="4" w:space="0" w:color="auto"/>
      </w:pBdr>
      <w:spacing w:before="100" w:beforeAutospacing="1" w:after="100" w:afterAutospacing="1" w:line="240" w:lineRule="auto"/>
      <w:jc w:val="left"/>
    </w:pPr>
    <w:rPr>
      <w:rFonts w:ascii="Arial" w:eastAsia="Times New Roman" w:hAnsi="Arial" w:cs="Times New Roman"/>
      <w:b/>
      <w:bCs/>
      <w:sz w:val="24"/>
      <w:szCs w:val="24"/>
      <w:lang w:eastAsia="cs-CZ"/>
    </w:rPr>
  </w:style>
  <w:style w:type="paragraph" w:customStyle="1" w:styleId="Default">
    <w:name w:val="Default"/>
    <w:rsid w:val="003A3965"/>
    <w:pPr>
      <w:autoSpaceDE w:val="0"/>
      <w:autoSpaceDN w:val="0"/>
      <w:adjustRightInd w:val="0"/>
      <w:spacing w:after="0" w:line="240" w:lineRule="auto"/>
    </w:pPr>
    <w:rPr>
      <w:rFonts w:ascii="Arial" w:eastAsia="Calibri" w:hAnsi="Arial" w:cs="Arial"/>
      <w:color w:val="000000"/>
      <w:sz w:val="24"/>
      <w:szCs w:val="24"/>
      <w:lang w:eastAsia="cs-CZ"/>
    </w:rPr>
  </w:style>
  <w:style w:type="numbering" w:customStyle="1" w:styleId="Bezseznamu1">
    <w:name w:val="Bez seznamu1"/>
    <w:next w:val="Bezseznamu"/>
    <w:uiPriority w:val="99"/>
    <w:semiHidden/>
    <w:unhideWhenUsed/>
    <w:rsid w:val="00427C90"/>
  </w:style>
  <w:style w:type="numbering" w:customStyle="1" w:styleId="Bezseznamu2">
    <w:name w:val="Bez seznamu2"/>
    <w:next w:val="Bezseznamu"/>
    <w:uiPriority w:val="99"/>
    <w:semiHidden/>
    <w:unhideWhenUsed/>
    <w:rsid w:val="00427C90"/>
  </w:style>
  <w:style w:type="paragraph" w:customStyle="1" w:styleId="Textdopisu">
    <w:name w:val="Text dopisu"/>
    <w:basedOn w:val="Normln"/>
    <w:rsid w:val="00411DAE"/>
    <w:pPr>
      <w:overflowPunct w:val="0"/>
      <w:autoSpaceDE w:val="0"/>
      <w:autoSpaceDN w:val="0"/>
      <w:adjustRightInd w:val="0"/>
      <w:spacing w:after="0" w:line="240" w:lineRule="auto"/>
      <w:ind w:firstLine="544"/>
    </w:pPr>
    <w:rPr>
      <w:rFonts w:eastAsia="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84067">
      <w:bodyDiv w:val="1"/>
      <w:marLeft w:val="0"/>
      <w:marRight w:val="0"/>
      <w:marTop w:val="0"/>
      <w:marBottom w:val="0"/>
      <w:divBdr>
        <w:top w:val="none" w:sz="0" w:space="0" w:color="auto"/>
        <w:left w:val="none" w:sz="0" w:space="0" w:color="auto"/>
        <w:bottom w:val="none" w:sz="0" w:space="0" w:color="auto"/>
        <w:right w:val="none" w:sz="0" w:space="0" w:color="auto"/>
      </w:divBdr>
    </w:div>
    <w:div w:id="312175293">
      <w:bodyDiv w:val="1"/>
      <w:marLeft w:val="0"/>
      <w:marRight w:val="0"/>
      <w:marTop w:val="0"/>
      <w:marBottom w:val="0"/>
      <w:divBdr>
        <w:top w:val="none" w:sz="0" w:space="0" w:color="auto"/>
        <w:left w:val="none" w:sz="0" w:space="0" w:color="auto"/>
        <w:bottom w:val="none" w:sz="0" w:space="0" w:color="auto"/>
        <w:right w:val="none" w:sz="0" w:space="0" w:color="auto"/>
      </w:divBdr>
    </w:div>
    <w:div w:id="340474552">
      <w:bodyDiv w:val="1"/>
      <w:marLeft w:val="0"/>
      <w:marRight w:val="0"/>
      <w:marTop w:val="0"/>
      <w:marBottom w:val="0"/>
      <w:divBdr>
        <w:top w:val="none" w:sz="0" w:space="0" w:color="auto"/>
        <w:left w:val="none" w:sz="0" w:space="0" w:color="auto"/>
        <w:bottom w:val="none" w:sz="0" w:space="0" w:color="auto"/>
        <w:right w:val="none" w:sz="0" w:space="0" w:color="auto"/>
      </w:divBdr>
    </w:div>
    <w:div w:id="370108714">
      <w:bodyDiv w:val="1"/>
      <w:marLeft w:val="0"/>
      <w:marRight w:val="0"/>
      <w:marTop w:val="0"/>
      <w:marBottom w:val="0"/>
      <w:divBdr>
        <w:top w:val="none" w:sz="0" w:space="0" w:color="auto"/>
        <w:left w:val="none" w:sz="0" w:space="0" w:color="auto"/>
        <w:bottom w:val="none" w:sz="0" w:space="0" w:color="auto"/>
        <w:right w:val="none" w:sz="0" w:space="0" w:color="auto"/>
      </w:divBdr>
    </w:div>
    <w:div w:id="500311487">
      <w:bodyDiv w:val="1"/>
      <w:marLeft w:val="0"/>
      <w:marRight w:val="0"/>
      <w:marTop w:val="0"/>
      <w:marBottom w:val="0"/>
      <w:divBdr>
        <w:top w:val="none" w:sz="0" w:space="0" w:color="auto"/>
        <w:left w:val="none" w:sz="0" w:space="0" w:color="auto"/>
        <w:bottom w:val="none" w:sz="0" w:space="0" w:color="auto"/>
        <w:right w:val="none" w:sz="0" w:space="0" w:color="auto"/>
      </w:divBdr>
    </w:div>
    <w:div w:id="514268567">
      <w:bodyDiv w:val="1"/>
      <w:marLeft w:val="0"/>
      <w:marRight w:val="0"/>
      <w:marTop w:val="0"/>
      <w:marBottom w:val="0"/>
      <w:divBdr>
        <w:top w:val="none" w:sz="0" w:space="0" w:color="auto"/>
        <w:left w:val="none" w:sz="0" w:space="0" w:color="auto"/>
        <w:bottom w:val="none" w:sz="0" w:space="0" w:color="auto"/>
        <w:right w:val="none" w:sz="0" w:space="0" w:color="auto"/>
      </w:divBdr>
    </w:div>
    <w:div w:id="536312972">
      <w:bodyDiv w:val="1"/>
      <w:marLeft w:val="0"/>
      <w:marRight w:val="0"/>
      <w:marTop w:val="0"/>
      <w:marBottom w:val="0"/>
      <w:divBdr>
        <w:top w:val="none" w:sz="0" w:space="0" w:color="auto"/>
        <w:left w:val="none" w:sz="0" w:space="0" w:color="auto"/>
        <w:bottom w:val="none" w:sz="0" w:space="0" w:color="auto"/>
        <w:right w:val="none" w:sz="0" w:space="0" w:color="auto"/>
      </w:divBdr>
    </w:div>
    <w:div w:id="632251612">
      <w:bodyDiv w:val="1"/>
      <w:marLeft w:val="0"/>
      <w:marRight w:val="0"/>
      <w:marTop w:val="0"/>
      <w:marBottom w:val="0"/>
      <w:divBdr>
        <w:top w:val="none" w:sz="0" w:space="0" w:color="auto"/>
        <w:left w:val="none" w:sz="0" w:space="0" w:color="auto"/>
        <w:bottom w:val="none" w:sz="0" w:space="0" w:color="auto"/>
        <w:right w:val="none" w:sz="0" w:space="0" w:color="auto"/>
      </w:divBdr>
    </w:div>
    <w:div w:id="711655805">
      <w:bodyDiv w:val="1"/>
      <w:marLeft w:val="0"/>
      <w:marRight w:val="0"/>
      <w:marTop w:val="0"/>
      <w:marBottom w:val="0"/>
      <w:divBdr>
        <w:top w:val="none" w:sz="0" w:space="0" w:color="auto"/>
        <w:left w:val="none" w:sz="0" w:space="0" w:color="auto"/>
        <w:bottom w:val="none" w:sz="0" w:space="0" w:color="auto"/>
        <w:right w:val="none" w:sz="0" w:space="0" w:color="auto"/>
      </w:divBdr>
    </w:div>
    <w:div w:id="719287310">
      <w:bodyDiv w:val="1"/>
      <w:marLeft w:val="0"/>
      <w:marRight w:val="0"/>
      <w:marTop w:val="0"/>
      <w:marBottom w:val="0"/>
      <w:divBdr>
        <w:top w:val="none" w:sz="0" w:space="0" w:color="auto"/>
        <w:left w:val="none" w:sz="0" w:space="0" w:color="auto"/>
        <w:bottom w:val="none" w:sz="0" w:space="0" w:color="auto"/>
        <w:right w:val="none" w:sz="0" w:space="0" w:color="auto"/>
      </w:divBdr>
    </w:div>
    <w:div w:id="742726407">
      <w:bodyDiv w:val="1"/>
      <w:marLeft w:val="0"/>
      <w:marRight w:val="0"/>
      <w:marTop w:val="0"/>
      <w:marBottom w:val="0"/>
      <w:divBdr>
        <w:top w:val="none" w:sz="0" w:space="0" w:color="auto"/>
        <w:left w:val="none" w:sz="0" w:space="0" w:color="auto"/>
        <w:bottom w:val="none" w:sz="0" w:space="0" w:color="auto"/>
        <w:right w:val="none" w:sz="0" w:space="0" w:color="auto"/>
      </w:divBdr>
    </w:div>
    <w:div w:id="751005968">
      <w:bodyDiv w:val="1"/>
      <w:marLeft w:val="0"/>
      <w:marRight w:val="0"/>
      <w:marTop w:val="0"/>
      <w:marBottom w:val="0"/>
      <w:divBdr>
        <w:top w:val="none" w:sz="0" w:space="0" w:color="auto"/>
        <w:left w:val="none" w:sz="0" w:space="0" w:color="auto"/>
        <w:bottom w:val="none" w:sz="0" w:space="0" w:color="auto"/>
        <w:right w:val="none" w:sz="0" w:space="0" w:color="auto"/>
      </w:divBdr>
    </w:div>
    <w:div w:id="758019518">
      <w:bodyDiv w:val="1"/>
      <w:marLeft w:val="0"/>
      <w:marRight w:val="0"/>
      <w:marTop w:val="0"/>
      <w:marBottom w:val="0"/>
      <w:divBdr>
        <w:top w:val="none" w:sz="0" w:space="0" w:color="auto"/>
        <w:left w:val="none" w:sz="0" w:space="0" w:color="auto"/>
        <w:bottom w:val="none" w:sz="0" w:space="0" w:color="auto"/>
        <w:right w:val="none" w:sz="0" w:space="0" w:color="auto"/>
      </w:divBdr>
    </w:div>
    <w:div w:id="890074588">
      <w:bodyDiv w:val="1"/>
      <w:marLeft w:val="0"/>
      <w:marRight w:val="0"/>
      <w:marTop w:val="0"/>
      <w:marBottom w:val="0"/>
      <w:divBdr>
        <w:top w:val="none" w:sz="0" w:space="0" w:color="auto"/>
        <w:left w:val="none" w:sz="0" w:space="0" w:color="auto"/>
        <w:bottom w:val="none" w:sz="0" w:space="0" w:color="auto"/>
        <w:right w:val="none" w:sz="0" w:space="0" w:color="auto"/>
      </w:divBdr>
    </w:div>
    <w:div w:id="954753195">
      <w:bodyDiv w:val="1"/>
      <w:marLeft w:val="0"/>
      <w:marRight w:val="0"/>
      <w:marTop w:val="0"/>
      <w:marBottom w:val="0"/>
      <w:divBdr>
        <w:top w:val="none" w:sz="0" w:space="0" w:color="auto"/>
        <w:left w:val="none" w:sz="0" w:space="0" w:color="auto"/>
        <w:bottom w:val="none" w:sz="0" w:space="0" w:color="auto"/>
        <w:right w:val="none" w:sz="0" w:space="0" w:color="auto"/>
      </w:divBdr>
    </w:div>
    <w:div w:id="956914048">
      <w:bodyDiv w:val="1"/>
      <w:marLeft w:val="0"/>
      <w:marRight w:val="0"/>
      <w:marTop w:val="0"/>
      <w:marBottom w:val="0"/>
      <w:divBdr>
        <w:top w:val="none" w:sz="0" w:space="0" w:color="auto"/>
        <w:left w:val="none" w:sz="0" w:space="0" w:color="auto"/>
        <w:bottom w:val="none" w:sz="0" w:space="0" w:color="auto"/>
        <w:right w:val="none" w:sz="0" w:space="0" w:color="auto"/>
      </w:divBdr>
    </w:div>
    <w:div w:id="982464357">
      <w:bodyDiv w:val="1"/>
      <w:marLeft w:val="0"/>
      <w:marRight w:val="0"/>
      <w:marTop w:val="0"/>
      <w:marBottom w:val="0"/>
      <w:divBdr>
        <w:top w:val="none" w:sz="0" w:space="0" w:color="auto"/>
        <w:left w:val="none" w:sz="0" w:space="0" w:color="auto"/>
        <w:bottom w:val="none" w:sz="0" w:space="0" w:color="auto"/>
        <w:right w:val="none" w:sz="0" w:space="0" w:color="auto"/>
      </w:divBdr>
    </w:div>
    <w:div w:id="1054045123">
      <w:bodyDiv w:val="1"/>
      <w:marLeft w:val="0"/>
      <w:marRight w:val="0"/>
      <w:marTop w:val="0"/>
      <w:marBottom w:val="0"/>
      <w:divBdr>
        <w:top w:val="none" w:sz="0" w:space="0" w:color="auto"/>
        <w:left w:val="none" w:sz="0" w:space="0" w:color="auto"/>
        <w:bottom w:val="none" w:sz="0" w:space="0" w:color="auto"/>
        <w:right w:val="none" w:sz="0" w:space="0" w:color="auto"/>
      </w:divBdr>
    </w:div>
    <w:div w:id="1065448689">
      <w:bodyDiv w:val="1"/>
      <w:marLeft w:val="0"/>
      <w:marRight w:val="0"/>
      <w:marTop w:val="0"/>
      <w:marBottom w:val="0"/>
      <w:divBdr>
        <w:top w:val="none" w:sz="0" w:space="0" w:color="auto"/>
        <w:left w:val="none" w:sz="0" w:space="0" w:color="auto"/>
        <w:bottom w:val="none" w:sz="0" w:space="0" w:color="auto"/>
        <w:right w:val="none" w:sz="0" w:space="0" w:color="auto"/>
      </w:divBdr>
    </w:div>
    <w:div w:id="1154638318">
      <w:bodyDiv w:val="1"/>
      <w:marLeft w:val="0"/>
      <w:marRight w:val="0"/>
      <w:marTop w:val="0"/>
      <w:marBottom w:val="0"/>
      <w:divBdr>
        <w:top w:val="none" w:sz="0" w:space="0" w:color="auto"/>
        <w:left w:val="none" w:sz="0" w:space="0" w:color="auto"/>
        <w:bottom w:val="none" w:sz="0" w:space="0" w:color="auto"/>
        <w:right w:val="none" w:sz="0" w:space="0" w:color="auto"/>
      </w:divBdr>
    </w:div>
    <w:div w:id="1233587004">
      <w:bodyDiv w:val="1"/>
      <w:marLeft w:val="0"/>
      <w:marRight w:val="0"/>
      <w:marTop w:val="0"/>
      <w:marBottom w:val="0"/>
      <w:divBdr>
        <w:top w:val="none" w:sz="0" w:space="0" w:color="auto"/>
        <w:left w:val="none" w:sz="0" w:space="0" w:color="auto"/>
        <w:bottom w:val="none" w:sz="0" w:space="0" w:color="auto"/>
        <w:right w:val="none" w:sz="0" w:space="0" w:color="auto"/>
      </w:divBdr>
    </w:div>
    <w:div w:id="1252812290">
      <w:bodyDiv w:val="1"/>
      <w:marLeft w:val="0"/>
      <w:marRight w:val="0"/>
      <w:marTop w:val="0"/>
      <w:marBottom w:val="0"/>
      <w:divBdr>
        <w:top w:val="none" w:sz="0" w:space="0" w:color="auto"/>
        <w:left w:val="none" w:sz="0" w:space="0" w:color="auto"/>
        <w:bottom w:val="none" w:sz="0" w:space="0" w:color="auto"/>
        <w:right w:val="none" w:sz="0" w:space="0" w:color="auto"/>
      </w:divBdr>
    </w:div>
    <w:div w:id="1315529053">
      <w:bodyDiv w:val="1"/>
      <w:marLeft w:val="0"/>
      <w:marRight w:val="0"/>
      <w:marTop w:val="0"/>
      <w:marBottom w:val="0"/>
      <w:divBdr>
        <w:top w:val="none" w:sz="0" w:space="0" w:color="auto"/>
        <w:left w:val="none" w:sz="0" w:space="0" w:color="auto"/>
        <w:bottom w:val="none" w:sz="0" w:space="0" w:color="auto"/>
        <w:right w:val="none" w:sz="0" w:space="0" w:color="auto"/>
      </w:divBdr>
    </w:div>
    <w:div w:id="1328821382">
      <w:bodyDiv w:val="1"/>
      <w:marLeft w:val="0"/>
      <w:marRight w:val="0"/>
      <w:marTop w:val="0"/>
      <w:marBottom w:val="0"/>
      <w:divBdr>
        <w:top w:val="none" w:sz="0" w:space="0" w:color="auto"/>
        <w:left w:val="none" w:sz="0" w:space="0" w:color="auto"/>
        <w:bottom w:val="none" w:sz="0" w:space="0" w:color="auto"/>
        <w:right w:val="none" w:sz="0" w:space="0" w:color="auto"/>
      </w:divBdr>
    </w:div>
    <w:div w:id="1339842056">
      <w:bodyDiv w:val="1"/>
      <w:marLeft w:val="0"/>
      <w:marRight w:val="0"/>
      <w:marTop w:val="0"/>
      <w:marBottom w:val="0"/>
      <w:divBdr>
        <w:top w:val="none" w:sz="0" w:space="0" w:color="auto"/>
        <w:left w:val="none" w:sz="0" w:space="0" w:color="auto"/>
        <w:bottom w:val="none" w:sz="0" w:space="0" w:color="auto"/>
        <w:right w:val="none" w:sz="0" w:space="0" w:color="auto"/>
      </w:divBdr>
    </w:div>
    <w:div w:id="1472751226">
      <w:bodyDiv w:val="1"/>
      <w:marLeft w:val="0"/>
      <w:marRight w:val="0"/>
      <w:marTop w:val="0"/>
      <w:marBottom w:val="0"/>
      <w:divBdr>
        <w:top w:val="none" w:sz="0" w:space="0" w:color="auto"/>
        <w:left w:val="none" w:sz="0" w:space="0" w:color="auto"/>
        <w:bottom w:val="none" w:sz="0" w:space="0" w:color="auto"/>
        <w:right w:val="none" w:sz="0" w:space="0" w:color="auto"/>
      </w:divBdr>
    </w:div>
    <w:div w:id="1481801410">
      <w:bodyDiv w:val="1"/>
      <w:marLeft w:val="0"/>
      <w:marRight w:val="0"/>
      <w:marTop w:val="0"/>
      <w:marBottom w:val="0"/>
      <w:divBdr>
        <w:top w:val="none" w:sz="0" w:space="0" w:color="auto"/>
        <w:left w:val="none" w:sz="0" w:space="0" w:color="auto"/>
        <w:bottom w:val="none" w:sz="0" w:space="0" w:color="auto"/>
        <w:right w:val="none" w:sz="0" w:space="0" w:color="auto"/>
      </w:divBdr>
    </w:div>
    <w:div w:id="1499343579">
      <w:bodyDiv w:val="1"/>
      <w:marLeft w:val="0"/>
      <w:marRight w:val="0"/>
      <w:marTop w:val="0"/>
      <w:marBottom w:val="0"/>
      <w:divBdr>
        <w:top w:val="none" w:sz="0" w:space="0" w:color="auto"/>
        <w:left w:val="none" w:sz="0" w:space="0" w:color="auto"/>
        <w:bottom w:val="none" w:sz="0" w:space="0" w:color="auto"/>
        <w:right w:val="none" w:sz="0" w:space="0" w:color="auto"/>
      </w:divBdr>
    </w:div>
    <w:div w:id="1503279749">
      <w:bodyDiv w:val="1"/>
      <w:marLeft w:val="0"/>
      <w:marRight w:val="0"/>
      <w:marTop w:val="0"/>
      <w:marBottom w:val="0"/>
      <w:divBdr>
        <w:top w:val="none" w:sz="0" w:space="0" w:color="auto"/>
        <w:left w:val="none" w:sz="0" w:space="0" w:color="auto"/>
        <w:bottom w:val="none" w:sz="0" w:space="0" w:color="auto"/>
        <w:right w:val="none" w:sz="0" w:space="0" w:color="auto"/>
      </w:divBdr>
    </w:div>
    <w:div w:id="1551575598">
      <w:bodyDiv w:val="1"/>
      <w:marLeft w:val="0"/>
      <w:marRight w:val="0"/>
      <w:marTop w:val="0"/>
      <w:marBottom w:val="0"/>
      <w:divBdr>
        <w:top w:val="none" w:sz="0" w:space="0" w:color="auto"/>
        <w:left w:val="none" w:sz="0" w:space="0" w:color="auto"/>
        <w:bottom w:val="none" w:sz="0" w:space="0" w:color="auto"/>
        <w:right w:val="none" w:sz="0" w:space="0" w:color="auto"/>
      </w:divBdr>
    </w:div>
    <w:div w:id="1709988971">
      <w:bodyDiv w:val="1"/>
      <w:marLeft w:val="0"/>
      <w:marRight w:val="0"/>
      <w:marTop w:val="0"/>
      <w:marBottom w:val="0"/>
      <w:divBdr>
        <w:top w:val="none" w:sz="0" w:space="0" w:color="auto"/>
        <w:left w:val="none" w:sz="0" w:space="0" w:color="auto"/>
        <w:bottom w:val="none" w:sz="0" w:space="0" w:color="auto"/>
        <w:right w:val="none" w:sz="0" w:space="0" w:color="auto"/>
      </w:divBdr>
    </w:div>
    <w:div w:id="1784376074">
      <w:bodyDiv w:val="1"/>
      <w:marLeft w:val="0"/>
      <w:marRight w:val="0"/>
      <w:marTop w:val="0"/>
      <w:marBottom w:val="0"/>
      <w:divBdr>
        <w:top w:val="none" w:sz="0" w:space="0" w:color="auto"/>
        <w:left w:val="none" w:sz="0" w:space="0" w:color="auto"/>
        <w:bottom w:val="none" w:sz="0" w:space="0" w:color="auto"/>
        <w:right w:val="none" w:sz="0" w:space="0" w:color="auto"/>
      </w:divBdr>
    </w:div>
    <w:div w:id="1820996668">
      <w:bodyDiv w:val="1"/>
      <w:marLeft w:val="0"/>
      <w:marRight w:val="0"/>
      <w:marTop w:val="0"/>
      <w:marBottom w:val="0"/>
      <w:divBdr>
        <w:top w:val="none" w:sz="0" w:space="0" w:color="auto"/>
        <w:left w:val="none" w:sz="0" w:space="0" w:color="auto"/>
        <w:bottom w:val="none" w:sz="0" w:space="0" w:color="auto"/>
        <w:right w:val="none" w:sz="0" w:space="0" w:color="auto"/>
      </w:divBdr>
    </w:div>
    <w:div w:id="1835534042">
      <w:bodyDiv w:val="1"/>
      <w:marLeft w:val="0"/>
      <w:marRight w:val="0"/>
      <w:marTop w:val="0"/>
      <w:marBottom w:val="0"/>
      <w:divBdr>
        <w:top w:val="none" w:sz="0" w:space="0" w:color="auto"/>
        <w:left w:val="none" w:sz="0" w:space="0" w:color="auto"/>
        <w:bottom w:val="none" w:sz="0" w:space="0" w:color="auto"/>
        <w:right w:val="none" w:sz="0" w:space="0" w:color="auto"/>
      </w:divBdr>
    </w:div>
    <w:div w:id="1878084021">
      <w:bodyDiv w:val="1"/>
      <w:marLeft w:val="0"/>
      <w:marRight w:val="0"/>
      <w:marTop w:val="0"/>
      <w:marBottom w:val="0"/>
      <w:divBdr>
        <w:top w:val="none" w:sz="0" w:space="0" w:color="auto"/>
        <w:left w:val="none" w:sz="0" w:space="0" w:color="auto"/>
        <w:bottom w:val="none" w:sz="0" w:space="0" w:color="auto"/>
        <w:right w:val="none" w:sz="0" w:space="0" w:color="auto"/>
      </w:divBdr>
    </w:div>
    <w:div w:id="1894808379">
      <w:bodyDiv w:val="1"/>
      <w:marLeft w:val="0"/>
      <w:marRight w:val="0"/>
      <w:marTop w:val="0"/>
      <w:marBottom w:val="0"/>
      <w:divBdr>
        <w:top w:val="none" w:sz="0" w:space="0" w:color="auto"/>
        <w:left w:val="none" w:sz="0" w:space="0" w:color="auto"/>
        <w:bottom w:val="none" w:sz="0" w:space="0" w:color="auto"/>
        <w:right w:val="none" w:sz="0" w:space="0" w:color="auto"/>
      </w:divBdr>
    </w:div>
    <w:div w:id="1903326520">
      <w:bodyDiv w:val="1"/>
      <w:marLeft w:val="0"/>
      <w:marRight w:val="0"/>
      <w:marTop w:val="0"/>
      <w:marBottom w:val="0"/>
      <w:divBdr>
        <w:top w:val="none" w:sz="0" w:space="0" w:color="auto"/>
        <w:left w:val="none" w:sz="0" w:space="0" w:color="auto"/>
        <w:bottom w:val="none" w:sz="0" w:space="0" w:color="auto"/>
        <w:right w:val="none" w:sz="0" w:space="0" w:color="auto"/>
      </w:divBdr>
    </w:div>
    <w:div w:id="1938053178">
      <w:bodyDiv w:val="1"/>
      <w:marLeft w:val="0"/>
      <w:marRight w:val="0"/>
      <w:marTop w:val="0"/>
      <w:marBottom w:val="0"/>
      <w:divBdr>
        <w:top w:val="none" w:sz="0" w:space="0" w:color="auto"/>
        <w:left w:val="none" w:sz="0" w:space="0" w:color="auto"/>
        <w:bottom w:val="none" w:sz="0" w:space="0" w:color="auto"/>
        <w:right w:val="none" w:sz="0" w:space="0" w:color="auto"/>
      </w:divBdr>
    </w:div>
    <w:div w:id="1953247159">
      <w:bodyDiv w:val="1"/>
      <w:marLeft w:val="0"/>
      <w:marRight w:val="0"/>
      <w:marTop w:val="0"/>
      <w:marBottom w:val="0"/>
      <w:divBdr>
        <w:top w:val="none" w:sz="0" w:space="0" w:color="auto"/>
        <w:left w:val="none" w:sz="0" w:space="0" w:color="auto"/>
        <w:bottom w:val="none" w:sz="0" w:space="0" w:color="auto"/>
        <w:right w:val="none" w:sz="0" w:space="0" w:color="auto"/>
      </w:divBdr>
    </w:div>
    <w:div w:id="1970934754">
      <w:bodyDiv w:val="1"/>
      <w:marLeft w:val="0"/>
      <w:marRight w:val="0"/>
      <w:marTop w:val="0"/>
      <w:marBottom w:val="0"/>
      <w:divBdr>
        <w:top w:val="none" w:sz="0" w:space="0" w:color="auto"/>
        <w:left w:val="none" w:sz="0" w:space="0" w:color="auto"/>
        <w:bottom w:val="none" w:sz="0" w:space="0" w:color="auto"/>
        <w:right w:val="none" w:sz="0" w:space="0" w:color="auto"/>
      </w:divBdr>
    </w:div>
    <w:div w:id="206624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Microsoft_Excel_97-2003_Worksheet28.xls"/><Relationship Id="rId21" Type="http://schemas.openxmlformats.org/officeDocument/2006/relationships/oleObject" Target="embeddings/Microsoft_Excel_97-2003_Worksheet3.xls"/><Relationship Id="rId42" Type="http://schemas.openxmlformats.org/officeDocument/2006/relationships/image" Target="media/image16.emf"/><Relationship Id="rId63" Type="http://schemas.openxmlformats.org/officeDocument/2006/relationships/image" Target="media/image26.emf"/><Relationship Id="rId84" Type="http://schemas.openxmlformats.org/officeDocument/2006/relationships/package" Target="embeddings/Microsoft_Excel_Worksheet19.xlsx"/><Relationship Id="rId138" Type="http://schemas.openxmlformats.org/officeDocument/2006/relationships/package" Target="embeddings/Microsoft_Excel_Worksheet25.xlsx"/><Relationship Id="rId159" Type="http://schemas.openxmlformats.org/officeDocument/2006/relationships/image" Target="media/image74.emf"/><Relationship Id="rId170" Type="http://schemas.openxmlformats.org/officeDocument/2006/relationships/image" Target="media/image79.emf"/><Relationship Id="rId191" Type="http://schemas.openxmlformats.org/officeDocument/2006/relationships/image" Target="media/image92.emf"/><Relationship Id="rId205" Type="http://schemas.openxmlformats.org/officeDocument/2006/relationships/image" Target="media/image99.emf"/><Relationship Id="rId226" Type="http://schemas.openxmlformats.org/officeDocument/2006/relationships/package" Target="embeddings/Microsoft_Excel_Worksheet36.xlsx"/><Relationship Id="rId247" Type="http://schemas.openxmlformats.org/officeDocument/2006/relationships/package" Target="embeddings/Microsoft_Excel_Worksheet46.xlsx"/><Relationship Id="rId107" Type="http://schemas.openxmlformats.org/officeDocument/2006/relationships/image" Target="media/image48.emf"/><Relationship Id="rId11" Type="http://schemas.openxmlformats.org/officeDocument/2006/relationships/footer" Target="footer1.xml"/><Relationship Id="rId32" Type="http://schemas.openxmlformats.org/officeDocument/2006/relationships/image" Target="media/image11.emf"/><Relationship Id="rId53" Type="http://schemas.openxmlformats.org/officeDocument/2006/relationships/image" Target="media/image21.emf"/><Relationship Id="rId74" Type="http://schemas.openxmlformats.org/officeDocument/2006/relationships/oleObject" Target="embeddings/Microsoft_Excel_97-2003_Worksheet16.xls"/><Relationship Id="rId128" Type="http://schemas.openxmlformats.org/officeDocument/2006/relationships/package" Target="embeddings/Microsoft_Excel_Worksheet24.xlsx"/><Relationship Id="rId149" Type="http://schemas.openxmlformats.org/officeDocument/2006/relationships/oleObject" Target="embeddings/Microsoft_Excel_97-2003_Worksheet37.xls"/><Relationship Id="rId5" Type="http://schemas.openxmlformats.org/officeDocument/2006/relationships/settings" Target="settings.xml"/><Relationship Id="rId95" Type="http://schemas.openxmlformats.org/officeDocument/2006/relationships/image" Target="media/image42.emf"/><Relationship Id="rId160" Type="http://schemas.openxmlformats.org/officeDocument/2006/relationships/oleObject" Target="embeddings/Microsoft_Excel_97-2003_Worksheet42.xls"/><Relationship Id="rId181" Type="http://schemas.openxmlformats.org/officeDocument/2006/relationships/package" Target="embeddings/Microsoft_Excel_Worksheet28.xlsx"/><Relationship Id="rId216" Type="http://schemas.openxmlformats.org/officeDocument/2006/relationships/oleObject" Target="embeddings/Microsoft_Excel_97-2003_Worksheet57.xls"/><Relationship Id="rId237" Type="http://schemas.openxmlformats.org/officeDocument/2006/relationships/image" Target="media/image116.emf"/><Relationship Id="rId258" Type="http://schemas.openxmlformats.org/officeDocument/2006/relationships/header" Target="header10.xml"/><Relationship Id="rId22" Type="http://schemas.openxmlformats.org/officeDocument/2006/relationships/image" Target="media/image6.emf"/><Relationship Id="rId43" Type="http://schemas.openxmlformats.org/officeDocument/2006/relationships/oleObject" Target="embeddings/Microsoft_Excel_97-2003_Worksheet10.xls"/><Relationship Id="rId64" Type="http://schemas.openxmlformats.org/officeDocument/2006/relationships/package" Target="embeddings/Microsoft_Excel_Worksheet13.xlsx"/><Relationship Id="rId118" Type="http://schemas.openxmlformats.org/officeDocument/2006/relationships/chart" Target="charts/chart3.xml"/><Relationship Id="rId139" Type="http://schemas.openxmlformats.org/officeDocument/2006/relationships/header" Target="header5.xml"/><Relationship Id="rId85" Type="http://schemas.openxmlformats.org/officeDocument/2006/relationships/image" Target="media/image37.emf"/><Relationship Id="rId150" Type="http://schemas.openxmlformats.org/officeDocument/2006/relationships/image" Target="media/image70.emf"/><Relationship Id="rId171" Type="http://schemas.openxmlformats.org/officeDocument/2006/relationships/oleObject" Target="embeddings/Microsoft_Excel_97-2003_Worksheet46.xls"/><Relationship Id="rId192" Type="http://schemas.openxmlformats.org/officeDocument/2006/relationships/package" Target="embeddings/Microsoft_Excel_Worksheet29.xlsx"/><Relationship Id="rId206" Type="http://schemas.openxmlformats.org/officeDocument/2006/relationships/package" Target="embeddings/Microsoft_Excel_Worksheet33.xlsx"/><Relationship Id="rId227" Type="http://schemas.openxmlformats.org/officeDocument/2006/relationships/image" Target="media/image111.emf"/><Relationship Id="rId248" Type="http://schemas.openxmlformats.org/officeDocument/2006/relationships/image" Target="media/image122.emf"/><Relationship Id="rId12" Type="http://schemas.openxmlformats.org/officeDocument/2006/relationships/header" Target="header2.xml"/><Relationship Id="rId33" Type="http://schemas.openxmlformats.org/officeDocument/2006/relationships/package" Target="embeddings/Microsoft_Excel_Worksheet2.xlsx"/><Relationship Id="rId108" Type="http://schemas.openxmlformats.org/officeDocument/2006/relationships/oleObject" Target="embeddings/Microsoft_Excel_97-2003_Worksheet26.xls"/><Relationship Id="rId129" Type="http://schemas.openxmlformats.org/officeDocument/2006/relationships/image" Target="media/image59.emf"/><Relationship Id="rId54" Type="http://schemas.openxmlformats.org/officeDocument/2006/relationships/package" Target="embeddings/Microsoft_Excel_Worksheet8.xlsx"/><Relationship Id="rId75" Type="http://schemas.openxmlformats.org/officeDocument/2006/relationships/image" Target="media/image32.emf"/><Relationship Id="rId96" Type="http://schemas.openxmlformats.org/officeDocument/2006/relationships/oleObject" Target="embeddings/Microsoft_Excel_97-2003_Worksheet20.xls"/><Relationship Id="rId140" Type="http://schemas.openxmlformats.org/officeDocument/2006/relationships/image" Target="media/image65.png"/><Relationship Id="rId161" Type="http://schemas.openxmlformats.org/officeDocument/2006/relationships/header" Target="header7.xml"/><Relationship Id="rId182" Type="http://schemas.openxmlformats.org/officeDocument/2006/relationships/image" Target="media/image85.emf"/><Relationship Id="rId217" Type="http://schemas.openxmlformats.org/officeDocument/2006/relationships/image" Target="media/image105.jpeg"/><Relationship Id="rId6" Type="http://schemas.openxmlformats.org/officeDocument/2006/relationships/webSettings" Target="webSettings.xml"/><Relationship Id="rId238" Type="http://schemas.openxmlformats.org/officeDocument/2006/relationships/package" Target="embeddings/Microsoft_Excel_Worksheet42.xlsx"/><Relationship Id="rId259" Type="http://schemas.openxmlformats.org/officeDocument/2006/relationships/image" Target="media/image127.png"/><Relationship Id="rId23" Type="http://schemas.openxmlformats.org/officeDocument/2006/relationships/oleObject" Target="embeddings/Microsoft_Excel_97-2003_Worksheet4.xls"/><Relationship Id="rId28" Type="http://schemas.openxmlformats.org/officeDocument/2006/relationships/image" Target="media/image9.emf"/><Relationship Id="rId49" Type="http://schemas.openxmlformats.org/officeDocument/2006/relationships/image" Target="media/image19.emf"/><Relationship Id="rId114" Type="http://schemas.openxmlformats.org/officeDocument/2006/relationships/image" Target="media/image51.emf"/><Relationship Id="rId119" Type="http://schemas.openxmlformats.org/officeDocument/2006/relationships/image" Target="media/image54.emf"/><Relationship Id="rId44" Type="http://schemas.openxmlformats.org/officeDocument/2006/relationships/chart" Target="charts/chart1.xml"/><Relationship Id="rId60" Type="http://schemas.openxmlformats.org/officeDocument/2006/relationships/package" Target="embeddings/Microsoft_Excel_Worksheet11.xlsx"/><Relationship Id="rId65" Type="http://schemas.openxmlformats.org/officeDocument/2006/relationships/image" Target="media/image27.emf"/><Relationship Id="rId81" Type="http://schemas.openxmlformats.org/officeDocument/2006/relationships/image" Target="media/image35.emf"/><Relationship Id="rId86" Type="http://schemas.openxmlformats.org/officeDocument/2006/relationships/package" Target="embeddings/Microsoft_Excel_Worksheet20.xlsx"/><Relationship Id="rId130" Type="http://schemas.openxmlformats.org/officeDocument/2006/relationships/oleObject" Target="embeddings/Microsoft_Excel_97-2003_Worksheet32.xls"/><Relationship Id="rId135" Type="http://schemas.openxmlformats.org/officeDocument/2006/relationships/image" Target="media/image63.emf"/><Relationship Id="rId151" Type="http://schemas.openxmlformats.org/officeDocument/2006/relationships/oleObject" Target="embeddings/Microsoft_Excel_97-2003_Worksheet38.xls"/><Relationship Id="rId156" Type="http://schemas.openxmlformats.org/officeDocument/2006/relationships/oleObject" Target="embeddings/Microsoft_Excel_97-2003_Worksheet40.xls"/><Relationship Id="rId177" Type="http://schemas.openxmlformats.org/officeDocument/2006/relationships/package" Target="embeddings/Microsoft_Excel_Worksheet27.xlsx"/><Relationship Id="rId198" Type="http://schemas.openxmlformats.org/officeDocument/2006/relationships/oleObject" Target="embeddings/Microsoft_Excel_97-2003_Worksheet53.xls"/><Relationship Id="rId172" Type="http://schemas.openxmlformats.org/officeDocument/2006/relationships/image" Target="media/image80.emf"/><Relationship Id="rId193" Type="http://schemas.openxmlformats.org/officeDocument/2006/relationships/header" Target="header8.xml"/><Relationship Id="rId202" Type="http://schemas.openxmlformats.org/officeDocument/2006/relationships/package" Target="embeddings/Microsoft_Excel_Worksheet31.xlsx"/><Relationship Id="rId207" Type="http://schemas.openxmlformats.org/officeDocument/2006/relationships/image" Target="media/image100.emf"/><Relationship Id="rId223" Type="http://schemas.openxmlformats.org/officeDocument/2006/relationships/header" Target="header9.xml"/><Relationship Id="rId228" Type="http://schemas.openxmlformats.org/officeDocument/2006/relationships/package" Target="embeddings/Microsoft_Excel_Worksheet37.xlsx"/><Relationship Id="rId244" Type="http://schemas.openxmlformats.org/officeDocument/2006/relationships/image" Target="media/image120.emf"/><Relationship Id="rId249" Type="http://schemas.openxmlformats.org/officeDocument/2006/relationships/package" Target="embeddings/Microsoft_Excel_Worksheet47.xlsx"/><Relationship Id="rId13" Type="http://schemas.openxmlformats.org/officeDocument/2006/relationships/header" Target="header3.xml"/><Relationship Id="rId18" Type="http://schemas.openxmlformats.org/officeDocument/2006/relationships/image" Target="media/image4.emf"/><Relationship Id="rId39" Type="http://schemas.openxmlformats.org/officeDocument/2006/relationships/oleObject" Target="embeddings/Microsoft_Excel_97-2003_Worksheet9.xls"/><Relationship Id="rId109" Type="http://schemas.openxmlformats.org/officeDocument/2006/relationships/chart" Target="charts/chart2.xml"/><Relationship Id="rId260" Type="http://schemas.openxmlformats.org/officeDocument/2006/relationships/header" Target="header11.xml"/><Relationship Id="rId265" Type="http://schemas.openxmlformats.org/officeDocument/2006/relationships/header" Target="header13.xml"/><Relationship Id="rId34" Type="http://schemas.openxmlformats.org/officeDocument/2006/relationships/image" Target="media/image12.emf"/><Relationship Id="rId50" Type="http://schemas.openxmlformats.org/officeDocument/2006/relationships/oleObject" Target="embeddings/Microsoft_Excel_97-2003_Worksheet12.xls"/><Relationship Id="rId55" Type="http://schemas.openxmlformats.org/officeDocument/2006/relationships/image" Target="media/image22.emf"/><Relationship Id="rId76" Type="http://schemas.openxmlformats.org/officeDocument/2006/relationships/package" Target="embeddings/Microsoft_Excel_Worksheet15.xlsx"/><Relationship Id="rId97" Type="http://schemas.openxmlformats.org/officeDocument/2006/relationships/image" Target="media/image43.emf"/><Relationship Id="rId104" Type="http://schemas.openxmlformats.org/officeDocument/2006/relationships/oleObject" Target="embeddings/Microsoft_Excel_97-2003_Worksheet24.xls"/><Relationship Id="rId120" Type="http://schemas.openxmlformats.org/officeDocument/2006/relationships/oleObject" Target="embeddings/Microsoft_Excel_97-2003_Worksheet29.xls"/><Relationship Id="rId125" Type="http://schemas.openxmlformats.org/officeDocument/2006/relationships/image" Target="media/image57.emf"/><Relationship Id="rId141" Type="http://schemas.openxmlformats.org/officeDocument/2006/relationships/header" Target="header6.xml"/><Relationship Id="rId146" Type="http://schemas.openxmlformats.org/officeDocument/2006/relationships/image" Target="media/image68.wmf"/><Relationship Id="rId167" Type="http://schemas.openxmlformats.org/officeDocument/2006/relationships/oleObject" Target="embeddings/Microsoft_Excel_97-2003_Worksheet44.xls"/><Relationship Id="rId188" Type="http://schemas.openxmlformats.org/officeDocument/2006/relationships/image" Target="media/image89.jpeg"/><Relationship Id="rId7" Type="http://schemas.openxmlformats.org/officeDocument/2006/relationships/footnotes" Target="footnotes.xml"/><Relationship Id="rId71" Type="http://schemas.openxmlformats.org/officeDocument/2006/relationships/image" Target="media/image30.emf"/><Relationship Id="rId92" Type="http://schemas.openxmlformats.org/officeDocument/2006/relationships/oleObject" Target="embeddings/Microsoft_Excel_97-2003_Worksheet18.xls"/><Relationship Id="rId162" Type="http://schemas.openxmlformats.org/officeDocument/2006/relationships/footer" Target="footer3.xml"/><Relationship Id="rId183" Type="http://schemas.openxmlformats.org/officeDocument/2006/relationships/oleObject" Target="embeddings/Microsoft_Excel_97-2003_Worksheet50.xls"/><Relationship Id="rId213" Type="http://schemas.openxmlformats.org/officeDocument/2006/relationships/image" Target="media/image103.emf"/><Relationship Id="rId218" Type="http://schemas.openxmlformats.org/officeDocument/2006/relationships/image" Target="media/image106.jpeg"/><Relationship Id="rId234" Type="http://schemas.openxmlformats.org/officeDocument/2006/relationships/package" Target="embeddings/Microsoft_Excel_Worksheet40.xlsx"/><Relationship Id="rId239" Type="http://schemas.openxmlformats.org/officeDocument/2006/relationships/image" Target="media/image117.png"/><Relationship Id="rId2" Type="http://schemas.openxmlformats.org/officeDocument/2006/relationships/numbering" Target="numbering.xml"/><Relationship Id="rId29" Type="http://schemas.openxmlformats.org/officeDocument/2006/relationships/oleObject" Target="embeddings/Microsoft_Excel_97-2003_Worksheet7.xls"/><Relationship Id="rId250" Type="http://schemas.openxmlformats.org/officeDocument/2006/relationships/image" Target="media/image123.emf"/><Relationship Id="rId255" Type="http://schemas.openxmlformats.org/officeDocument/2006/relationships/package" Target="embeddings/Microsoft_Excel_Worksheet50.xls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image" Target="media/image17.emf"/><Relationship Id="rId66" Type="http://schemas.openxmlformats.org/officeDocument/2006/relationships/oleObject" Target="embeddings/Microsoft_Excel_97-2003_Worksheet13.xls"/><Relationship Id="rId87" Type="http://schemas.openxmlformats.org/officeDocument/2006/relationships/image" Target="media/image38.emf"/><Relationship Id="rId110" Type="http://schemas.openxmlformats.org/officeDocument/2006/relationships/header" Target="header4.xml"/><Relationship Id="rId115" Type="http://schemas.openxmlformats.org/officeDocument/2006/relationships/oleObject" Target="embeddings/Microsoft_Excel_97-2003_Worksheet27.xls"/><Relationship Id="rId131" Type="http://schemas.openxmlformats.org/officeDocument/2006/relationships/image" Target="media/image60.emf"/><Relationship Id="rId136" Type="http://schemas.openxmlformats.org/officeDocument/2006/relationships/oleObject" Target="embeddings/Microsoft_Excel_97-2003_Worksheet34.xls"/><Relationship Id="rId157" Type="http://schemas.openxmlformats.org/officeDocument/2006/relationships/image" Target="media/image73.emf"/><Relationship Id="rId178" Type="http://schemas.openxmlformats.org/officeDocument/2006/relationships/image" Target="media/image83.emf"/><Relationship Id="rId61" Type="http://schemas.openxmlformats.org/officeDocument/2006/relationships/image" Target="media/image25.emf"/><Relationship Id="rId82" Type="http://schemas.openxmlformats.org/officeDocument/2006/relationships/package" Target="embeddings/Microsoft_Excel_Worksheet18.xlsx"/><Relationship Id="rId152" Type="http://schemas.openxmlformats.org/officeDocument/2006/relationships/image" Target="media/image71.emf"/><Relationship Id="rId173" Type="http://schemas.openxmlformats.org/officeDocument/2006/relationships/oleObject" Target="embeddings/Microsoft_Excel_97-2003_Worksheet47.xls"/><Relationship Id="rId194" Type="http://schemas.openxmlformats.org/officeDocument/2006/relationships/image" Target="media/image93.png"/><Relationship Id="rId199" Type="http://schemas.openxmlformats.org/officeDocument/2006/relationships/image" Target="media/image96.emf"/><Relationship Id="rId203" Type="http://schemas.openxmlformats.org/officeDocument/2006/relationships/image" Target="media/image98.emf"/><Relationship Id="rId208" Type="http://schemas.openxmlformats.org/officeDocument/2006/relationships/package" Target="embeddings/Microsoft_Excel_Worksheet34.xlsx"/><Relationship Id="rId229" Type="http://schemas.openxmlformats.org/officeDocument/2006/relationships/image" Target="media/image112.emf"/><Relationship Id="rId19" Type="http://schemas.openxmlformats.org/officeDocument/2006/relationships/oleObject" Target="embeddings/Microsoft_Excel_97-2003_Worksheet2.xls"/><Relationship Id="rId224" Type="http://schemas.openxmlformats.org/officeDocument/2006/relationships/image" Target="media/image109.png"/><Relationship Id="rId240" Type="http://schemas.openxmlformats.org/officeDocument/2006/relationships/image" Target="media/image118.emf"/><Relationship Id="rId245" Type="http://schemas.openxmlformats.org/officeDocument/2006/relationships/package" Target="embeddings/Microsoft_Excel_Worksheet45.xlsx"/><Relationship Id="rId261" Type="http://schemas.openxmlformats.org/officeDocument/2006/relationships/image" Target="media/image128.png"/><Relationship Id="rId266" Type="http://schemas.openxmlformats.org/officeDocument/2006/relationships/fontTable" Target="fontTable.xml"/><Relationship Id="rId14" Type="http://schemas.openxmlformats.org/officeDocument/2006/relationships/footer" Target="footer2.xml"/><Relationship Id="rId30" Type="http://schemas.openxmlformats.org/officeDocument/2006/relationships/image" Target="media/image10.emf"/><Relationship Id="rId35" Type="http://schemas.openxmlformats.org/officeDocument/2006/relationships/package" Target="embeddings/Microsoft_Excel_Worksheet3.xlsx"/><Relationship Id="rId56" Type="http://schemas.openxmlformats.org/officeDocument/2006/relationships/package" Target="embeddings/Microsoft_Excel_Worksheet9.xlsx"/><Relationship Id="rId77" Type="http://schemas.openxmlformats.org/officeDocument/2006/relationships/image" Target="media/image33.emf"/><Relationship Id="rId100" Type="http://schemas.openxmlformats.org/officeDocument/2006/relationships/oleObject" Target="embeddings/Microsoft_Excel_97-2003_Worksheet22.xls"/><Relationship Id="rId105" Type="http://schemas.openxmlformats.org/officeDocument/2006/relationships/image" Target="media/image47.wmf"/><Relationship Id="rId126" Type="http://schemas.openxmlformats.org/officeDocument/2006/relationships/oleObject" Target="embeddings/Microsoft_Excel_97-2003_Worksheet31.xls"/><Relationship Id="rId147" Type="http://schemas.openxmlformats.org/officeDocument/2006/relationships/oleObject" Target="embeddings/Microsoft_Excel_97-2003_Worksheet36.xls"/><Relationship Id="rId168" Type="http://schemas.openxmlformats.org/officeDocument/2006/relationships/image" Target="media/image78.emf"/><Relationship Id="rId8" Type="http://schemas.openxmlformats.org/officeDocument/2006/relationships/endnotes" Target="endnotes.xml"/><Relationship Id="rId51" Type="http://schemas.openxmlformats.org/officeDocument/2006/relationships/image" Target="media/image20.emf"/><Relationship Id="rId72" Type="http://schemas.openxmlformats.org/officeDocument/2006/relationships/oleObject" Target="embeddings/Microsoft_Excel_97-2003_Worksheet15.xls"/><Relationship Id="rId93" Type="http://schemas.openxmlformats.org/officeDocument/2006/relationships/image" Target="media/image41.emf"/><Relationship Id="rId98" Type="http://schemas.openxmlformats.org/officeDocument/2006/relationships/oleObject" Target="embeddings/Microsoft_Excel_97-2003_Worksheet21.xls"/><Relationship Id="rId121" Type="http://schemas.openxmlformats.org/officeDocument/2006/relationships/image" Target="media/image55.emf"/><Relationship Id="rId142" Type="http://schemas.openxmlformats.org/officeDocument/2006/relationships/image" Target="media/image66.emf"/><Relationship Id="rId163" Type="http://schemas.openxmlformats.org/officeDocument/2006/relationships/image" Target="media/image75.png"/><Relationship Id="rId184" Type="http://schemas.openxmlformats.org/officeDocument/2006/relationships/image" Target="media/image86.emf"/><Relationship Id="rId189" Type="http://schemas.openxmlformats.org/officeDocument/2006/relationships/image" Target="media/image90.jpeg"/><Relationship Id="rId219" Type="http://schemas.openxmlformats.org/officeDocument/2006/relationships/image" Target="media/image107.emf"/><Relationship Id="rId3" Type="http://schemas.openxmlformats.org/officeDocument/2006/relationships/styles" Target="styles.xml"/><Relationship Id="rId214" Type="http://schemas.openxmlformats.org/officeDocument/2006/relationships/oleObject" Target="embeddings/Microsoft_Excel_97-2003_Worksheet56.xls"/><Relationship Id="rId230" Type="http://schemas.openxmlformats.org/officeDocument/2006/relationships/package" Target="embeddings/Microsoft_Excel_Worksheet38.xlsx"/><Relationship Id="rId235" Type="http://schemas.openxmlformats.org/officeDocument/2006/relationships/image" Target="media/image115.emf"/><Relationship Id="rId251" Type="http://schemas.openxmlformats.org/officeDocument/2006/relationships/package" Target="embeddings/Microsoft_Excel_Worksheet48.xlsx"/><Relationship Id="rId256" Type="http://schemas.openxmlformats.org/officeDocument/2006/relationships/image" Target="media/image126.emf"/><Relationship Id="rId25" Type="http://schemas.openxmlformats.org/officeDocument/2006/relationships/oleObject" Target="embeddings/Microsoft_Excel_97-2003_Worksheet5.xls"/><Relationship Id="rId46" Type="http://schemas.openxmlformats.org/officeDocument/2006/relationships/package" Target="embeddings/Microsoft_Excel_Worksheet6.xlsx"/><Relationship Id="rId67" Type="http://schemas.openxmlformats.org/officeDocument/2006/relationships/image" Target="media/image28.emf"/><Relationship Id="rId116" Type="http://schemas.openxmlformats.org/officeDocument/2006/relationships/image" Target="media/image52.emf"/><Relationship Id="rId137" Type="http://schemas.openxmlformats.org/officeDocument/2006/relationships/image" Target="media/image64.emf"/><Relationship Id="rId158" Type="http://schemas.openxmlformats.org/officeDocument/2006/relationships/oleObject" Target="embeddings/Microsoft_Excel_97-2003_Worksheet41.xls"/><Relationship Id="rId20" Type="http://schemas.openxmlformats.org/officeDocument/2006/relationships/image" Target="media/image5.emf"/><Relationship Id="rId41" Type="http://schemas.openxmlformats.org/officeDocument/2006/relationships/package" Target="embeddings/Microsoft_Excel_Worksheet4.xlsx"/><Relationship Id="rId62" Type="http://schemas.openxmlformats.org/officeDocument/2006/relationships/package" Target="embeddings/Microsoft_Excel_Worksheet12.xlsx"/><Relationship Id="rId83" Type="http://schemas.openxmlformats.org/officeDocument/2006/relationships/image" Target="media/image36.emf"/><Relationship Id="rId88" Type="http://schemas.openxmlformats.org/officeDocument/2006/relationships/package" Target="embeddings/Microsoft_Excel_Worksheet21.xlsx"/><Relationship Id="rId111" Type="http://schemas.openxmlformats.org/officeDocument/2006/relationships/image" Target="media/image49.png"/><Relationship Id="rId132" Type="http://schemas.openxmlformats.org/officeDocument/2006/relationships/oleObject" Target="embeddings/Microsoft_Excel_97-2003_Worksheet33.xls"/><Relationship Id="rId153" Type="http://schemas.openxmlformats.org/officeDocument/2006/relationships/oleObject" Target="embeddings/Microsoft_Excel_97-2003_Worksheet39.xls"/><Relationship Id="rId174" Type="http://schemas.openxmlformats.org/officeDocument/2006/relationships/image" Target="media/image81.emf"/><Relationship Id="rId179" Type="http://schemas.openxmlformats.org/officeDocument/2006/relationships/oleObject" Target="embeddings/Microsoft_Excel_97-2003_Worksheet49.xls"/><Relationship Id="rId195" Type="http://schemas.openxmlformats.org/officeDocument/2006/relationships/image" Target="media/image94.emf"/><Relationship Id="rId209" Type="http://schemas.openxmlformats.org/officeDocument/2006/relationships/image" Target="media/image101.emf"/><Relationship Id="rId190" Type="http://schemas.openxmlformats.org/officeDocument/2006/relationships/image" Target="media/image91.jpeg"/><Relationship Id="rId204" Type="http://schemas.openxmlformats.org/officeDocument/2006/relationships/package" Target="embeddings/Microsoft_Excel_Worksheet32.xlsx"/><Relationship Id="rId220" Type="http://schemas.openxmlformats.org/officeDocument/2006/relationships/oleObject" Target="embeddings/Microsoft_Excel_97-2003_Worksheet58.xls"/><Relationship Id="rId225" Type="http://schemas.openxmlformats.org/officeDocument/2006/relationships/image" Target="media/image110.emf"/><Relationship Id="rId241" Type="http://schemas.openxmlformats.org/officeDocument/2006/relationships/package" Target="embeddings/Microsoft_Excel_Worksheet43.xlsx"/><Relationship Id="rId246" Type="http://schemas.openxmlformats.org/officeDocument/2006/relationships/image" Target="media/image121.emf"/><Relationship Id="rId267" Type="http://schemas.openxmlformats.org/officeDocument/2006/relationships/theme" Target="theme/theme1.xml"/><Relationship Id="rId15" Type="http://schemas.openxmlformats.org/officeDocument/2006/relationships/image" Target="media/image2.png"/><Relationship Id="rId36" Type="http://schemas.openxmlformats.org/officeDocument/2006/relationships/image" Target="media/image13.emf"/><Relationship Id="rId57" Type="http://schemas.openxmlformats.org/officeDocument/2006/relationships/image" Target="media/image23.emf"/><Relationship Id="rId106" Type="http://schemas.openxmlformats.org/officeDocument/2006/relationships/oleObject" Target="embeddings/Microsoft_Excel_97-2003_Worksheet25.xls"/><Relationship Id="rId127" Type="http://schemas.openxmlformats.org/officeDocument/2006/relationships/image" Target="media/image58.emf"/><Relationship Id="rId262" Type="http://schemas.openxmlformats.org/officeDocument/2006/relationships/header" Target="header12.xml"/><Relationship Id="rId10" Type="http://schemas.openxmlformats.org/officeDocument/2006/relationships/header" Target="header1.xml"/><Relationship Id="rId31" Type="http://schemas.openxmlformats.org/officeDocument/2006/relationships/package" Target="embeddings/Microsoft_Excel_Worksheet1.xlsx"/><Relationship Id="rId52" Type="http://schemas.openxmlformats.org/officeDocument/2006/relationships/package" Target="embeddings/Microsoft_Excel_Worksheet7.xlsx"/><Relationship Id="rId73" Type="http://schemas.openxmlformats.org/officeDocument/2006/relationships/image" Target="media/image31.emf"/><Relationship Id="rId78" Type="http://schemas.openxmlformats.org/officeDocument/2006/relationships/package" Target="embeddings/Microsoft_Excel_Worksheet16.xlsx"/><Relationship Id="rId94" Type="http://schemas.openxmlformats.org/officeDocument/2006/relationships/oleObject" Target="embeddings/Microsoft_Excel_97-2003_Worksheet19.xls"/><Relationship Id="rId99" Type="http://schemas.openxmlformats.org/officeDocument/2006/relationships/image" Target="media/image44.emf"/><Relationship Id="rId101" Type="http://schemas.openxmlformats.org/officeDocument/2006/relationships/image" Target="media/image45.emf"/><Relationship Id="rId122" Type="http://schemas.openxmlformats.org/officeDocument/2006/relationships/package" Target="embeddings/Microsoft_Excel_Worksheet23.xlsx"/><Relationship Id="rId143" Type="http://schemas.openxmlformats.org/officeDocument/2006/relationships/oleObject" Target="embeddings/Microsoft_Excel_97-2003_Worksheet35.xls"/><Relationship Id="rId148" Type="http://schemas.openxmlformats.org/officeDocument/2006/relationships/image" Target="media/image69.emf"/><Relationship Id="rId164" Type="http://schemas.openxmlformats.org/officeDocument/2006/relationships/image" Target="media/image76.emf"/><Relationship Id="rId169" Type="http://schemas.openxmlformats.org/officeDocument/2006/relationships/oleObject" Target="embeddings/Microsoft_Excel_97-2003_Worksheet45.xls"/><Relationship Id="rId185" Type="http://schemas.openxmlformats.org/officeDocument/2006/relationships/oleObject" Target="embeddings/Microsoft_Excel_97-2003_Worksheet51.xls"/><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84.emf"/><Relationship Id="rId210" Type="http://schemas.openxmlformats.org/officeDocument/2006/relationships/oleObject" Target="embeddings/Microsoft_Excel_97-2003_Worksheet54.xls"/><Relationship Id="rId215" Type="http://schemas.openxmlformats.org/officeDocument/2006/relationships/image" Target="media/image104.emf"/><Relationship Id="rId236" Type="http://schemas.openxmlformats.org/officeDocument/2006/relationships/package" Target="embeddings/Microsoft_Excel_Worksheet41.xlsx"/><Relationship Id="rId257" Type="http://schemas.openxmlformats.org/officeDocument/2006/relationships/package" Target="embeddings/Microsoft_Excel_Worksheet51.xlsx"/><Relationship Id="rId26" Type="http://schemas.openxmlformats.org/officeDocument/2006/relationships/image" Target="media/image8.emf"/><Relationship Id="rId231" Type="http://schemas.openxmlformats.org/officeDocument/2006/relationships/image" Target="media/image113.emf"/><Relationship Id="rId252" Type="http://schemas.openxmlformats.org/officeDocument/2006/relationships/image" Target="media/image124.emf"/><Relationship Id="rId47" Type="http://schemas.openxmlformats.org/officeDocument/2006/relationships/image" Target="media/image18.emf"/><Relationship Id="rId68" Type="http://schemas.openxmlformats.org/officeDocument/2006/relationships/oleObject" Target="embeddings/Microsoft_Excel_97-2003_Worksheet14.xls"/><Relationship Id="rId89" Type="http://schemas.openxmlformats.org/officeDocument/2006/relationships/image" Target="media/image39.emf"/><Relationship Id="rId112" Type="http://schemas.openxmlformats.org/officeDocument/2006/relationships/image" Target="media/image50.emf"/><Relationship Id="rId133" Type="http://schemas.openxmlformats.org/officeDocument/2006/relationships/image" Target="media/image61.jpeg"/><Relationship Id="rId154" Type="http://schemas.openxmlformats.org/officeDocument/2006/relationships/chart" Target="charts/chart4.xml"/><Relationship Id="rId175" Type="http://schemas.openxmlformats.org/officeDocument/2006/relationships/oleObject" Target="embeddings/Microsoft_Excel_97-2003_Worksheet48.xls"/><Relationship Id="rId196" Type="http://schemas.openxmlformats.org/officeDocument/2006/relationships/oleObject" Target="embeddings/Microsoft_Excel_97-2003_Worksheet52.xls"/><Relationship Id="rId200" Type="http://schemas.openxmlformats.org/officeDocument/2006/relationships/package" Target="embeddings/Microsoft_Excel_Worksheet30.xlsx"/><Relationship Id="rId16" Type="http://schemas.openxmlformats.org/officeDocument/2006/relationships/image" Target="media/image3.emf"/><Relationship Id="rId221" Type="http://schemas.openxmlformats.org/officeDocument/2006/relationships/image" Target="media/image108.emf"/><Relationship Id="rId242" Type="http://schemas.openxmlformats.org/officeDocument/2006/relationships/image" Target="media/image119.emf"/><Relationship Id="rId263" Type="http://schemas.openxmlformats.org/officeDocument/2006/relationships/footer" Target="footer4.xml"/><Relationship Id="rId37" Type="http://schemas.openxmlformats.org/officeDocument/2006/relationships/oleObject" Target="embeddings/Microsoft_Excel_97-2003_Worksheet8.xls"/><Relationship Id="rId58" Type="http://schemas.openxmlformats.org/officeDocument/2006/relationships/package" Target="embeddings/Microsoft_Excel_Worksheet10.xlsx"/><Relationship Id="rId79" Type="http://schemas.openxmlformats.org/officeDocument/2006/relationships/image" Target="media/image34.emf"/><Relationship Id="rId102" Type="http://schemas.openxmlformats.org/officeDocument/2006/relationships/oleObject" Target="embeddings/Microsoft_Excel_97-2003_Worksheet23.xls"/><Relationship Id="rId123" Type="http://schemas.openxmlformats.org/officeDocument/2006/relationships/image" Target="media/image56.emf"/><Relationship Id="rId144" Type="http://schemas.openxmlformats.org/officeDocument/2006/relationships/image" Target="media/image67.emf"/><Relationship Id="rId90" Type="http://schemas.openxmlformats.org/officeDocument/2006/relationships/oleObject" Target="embeddings/Microsoft_Excel_97-2003_Worksheet17.xls"/><Relationship Id="rId165" Type="http://schemas.openxmlformats.org/officeDocument/2006/relationships/oleObject" Target="embeddings/Microsoft_Excel_97-2003_Worksheet43.xls"/><Relationship Id="rId186" Type="http://schemas.openxmlformats.org/officeDocument/2006/relationships/image" Target="media/image87.jpeg"/><Relationship Id="rId211" Type="http://schemas.openxmlformats.org/officeDocument/2006/relationships/image" Target="media/image102.emf"/><Relationship Id="rId232" Type="http://schemas.openxmlformats.org/officeDocument/2006/relationships/package" Target="embeddings/Microsoft_Excel_Worksheet39.xlsx"/><Relationship Id="rId253" Type="http://schemas.openxmlformats.org/officeDocument/2006/relationships/package" Target="embeddings/Microsoft_Excel_Worksheet49.xlsx"/><Relationship Id="rId27" Type="http://schemas.openxmlformats.org/officeDocument/2006/relationships/oleObject" Target="embeddings/Microsoft_Excel_97-2003_Worksheet6.xls"/><Relationship Id="rId48" Type="http://schemas.openxmlformats.org/officeDocument/2006/relationships/oleObject" Target="embeddings/Microsoft_Excel_97-2003_Worksheet11.xls"/><Relationship Id="rId69" Type="http://schemas.openxmlformats.org/officeDocument/2006/relationships/image" Target="media/image29.emf"/><Relationship Id="rId113" Type="http://schemas.openxmlformats.org/officeDocument/2006/relationships/package" Target="embeddings/Microsoft_Excel_Worksheet22.xlsx"/><Relationship Id="rId134" Type="http://schemas.openxmlformats.org/officeDocument/2006/relationships/image" Target="media/image62.jpeg"/><Relationship Id="rId80" Type="http://schemas.openxmlformats.org/officeDocument/2006/relationships/package" Target="embeddings/Microsoft_Excel_Worksheet17.xlsx"/><Relationship Id="rId155" Type="http://schemas.openxmlformats.org/officeDocument/2006/relationships/image" Target="media/image72.emf"/><Relationship Id="rId176" Type="http://schemas.openxmlformats.org/officeDocument/2006/relationships/image" Target="media/image82.emf"/><Relationship Id="rId197" Type="http://schemas.openxmlformats.org/officeDocument/2006/relationships/image" Target="media/image95.emf"/><Relationship Id="rId201" Type="http://schemas.openxmlformats.org/officeDocument/2006/relationships/image" Target="media/image97.emf"/><Relationship Id="rId222" Type="http://schemas.openxmlformats.org/officeDocument/2006/relationships/package" Target="embeddings/Microsoft_Excel_Worksheet35.xlsx"/><Relationship Id="rId243" Type="http://schemas.openxmlformats.org/officeDocument/2006/relationships/package" Target="embeddings/Microsoft_Excel_Worksheet44.xlsx"/><Relationship Id="rId264" Type="http://schemas.openxmlformats.org/officeDocument/2006/relationships/image" Target="media/image129.png"/><Relationship Id="rId17" Type="http://schemas.openxmlformats.org/officeDocument/2006/relationships/oleObject" Target="embeddings/Microsoft_Excel_97-2003_Worksheet1.xls"/><Relationship Id="rId38" Type="http://schemas.openxmlformats.org/officeDocument/2006/relationships/image" Target="media/image14.emf"/><Relationship Id="rId59" Type="http://schemas.openxmlformats.org/officeDocument/2006/relationships/image" Target="media/image24.emf"/><Relationship Id="rId103" Type="http://schemas.openxmlformats.org/officeDocument/2006/relationships/image" Target="media/image46.emf"/><Relationship Id="rId124" Type="http://schemas.openxmlformats.org/officeDocument/2006/relationships/oleObject" Target="embeddings/Microsoft_Excel_97-2003_Worksheet30.xls"/><Relationship Id="rId70" Type="http://schemas.openxmlformats.org/officeDocument/2006/relationships/package" Target="embeddings/Microsoft_Excel_Worksheet14.xlsx"/><Relationship Id="rId91" Type="http://schemas.openxmlformats.org/officeDocument/2006/relationships/image" Target="media/image40.emf"/><Relationship Id="rId145" Type="http://schemas.openxmlformats.org/officeDocument/2006/relationships/package" Target="embeddings/Microsoft_Excel_Worksheet26.xlsx"/><Relationship Id="rId166" Type="http://schemas.openxmlformats.org/officeDocument/2006/relationships/image" Target="media/image77.emf"/><Relationship Id="rId187" Type="http://schemas.openxmlformats.org/officeDocument/2006/relationships/image" Target="media/image88.jpeg"/><Relationship Id="rId1" Type="http://schemas.openxmlformats.org/officeDocument/2006/relationships/customXml" Target="../customXml/item1.xml"/><Relationship Id="rId212" Type="http://schemas.openxmlformats.org/officeDocument/2006/relationships/oleObject" Target="embeddings/Microsoft_Excel_97-2003_Worksheet55.xls"/><Relationship Id="rId233" Type="http://schemas.openxmlformats.org/officeDocument/2006/relationships/image" Target="media/image114.emf"/><Relationship Id="rId254" Type="http://schemas.openxmlformats.org/officeDocument/2006/relationships/image" Target="media/image125.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ZKopecka\AppData\Local\Microsoft\Windows\Temporary%20Internet%20Files\Content.Outlook\PS24PMPH\graf.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EBohmova\AppData\Local\Microsoft\Windows\Temporary%20Internet%20Files\Content.Outlook\0YPZU37Y\SZ&#218;%20Soudci%20graf%20v&#253;voj.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sz="1200"/>
            </a:pPr>
            <a:r>
              <a:rPr lang="cs-CZ" sz="1200"/>
              <a:t>Vybrané mandatorní výdaje za období 2014</a:t>
            </a:r>
            <a:r>
              <a:rPr lang="cs-CZ" sz="1200" baseline="0"/>
              <a:t> </a:t>
            </a:r>
            <a:r>
              <a:rPr lang="cs-CZ" sz="1200"/>
              <a:t>až 2018</a:t>
            </a:r>
          </a:p>
        </c:rich>
      </c:tx>
      <c:layout>
        <c:manualLayout>
          <c:xMode val="edge"/>
          <c:yMode val="edge"/>
          <c:x val="0.19949740097824586"/>
          <c:y val="3.4329597997547139E-2"/>
        </c:manualLayout>
      </c:layout>
      <c:overlay val="0"/>
    </c:title>
    <c:autoTitleDeleted val="0"/>
    <c:plotArea>
      <c:layout>
        <c:manualLayout>
          <c:layoutTarget val="inner"/>
          <c:xMode val="edge"/>
          <c:yMode val="edge"/>
          <c:x val="0.13574278215223098"/>
          <c:y val="0.16411165893982879"/>
          <c:w val="0.71545458193872558"/>
          <c:h val="0.70604729315377635"/>
        </c:manualLayout>
      </c:layout>
      <c:areaChart>
        <c:grouping val="standard"/>
        <c:varyColors val="0"/>
        <c:ser>
          <c:idx val="1"/>
          <c:order val="0"/>
          <c:spPr>
            <a:solidFill>
              <a:schemeClr val="accent1">
                <a:lumMod val="50000"/>
                <a:alpha val="76000"/>
              </a:schemeClr>
            </a:solidFill>
            <a:ln w="28575">
              <a:solidFill>
                <a:srgbClr val="000000"/>
              </a:solidFill>
            </a:ln>
          </c:spPr>
          <c:dLbls>
            <c:dLbl>
              <c:idx val="0"/>
              <c:layout>
                <c:manualLayout>
                  <c:x val="5.6844193990645726E-2"/>
                  <c:y val="-0.29339361483037119"/>
                </c:manualLayout>
              </c:layout>
              <c:showLegendKey val="0"/>
              <c:showVal val="1"/>
              <c:showCatName val="0"/>
              <c:showSerName val="0"/>
              <c:showPercent val="0"/>
              <c:showBubbleSize val="0"/>
            </c:dLbl>
            <c:dLbl>
              <c:idx val="1"/>
              <c:layout>
                <c:manualLayout>
                  <c:x val="4.1696275568859674E-3"/>
                  <c:y val="-0.29768162234437678"/>
                </c:manualLayout>
              </c:layout>
              <c:showLegendKey val="0"/>
              <c:showVal val="1"/>
              <c:showCatName val="0"/>
              <c:showSerName val="0"/>
              <c:showPercent val="0"/>
              <c:showBubbleSize val="0"/>
            </c:dLbl>
            <c:dLbl>
              <c:idx val="2"/>
              <c:layout>
                <c:manualLayout>
                  <c:x val="6.0798681156590964E-3"/>
                  <c:y val="-0.30851037488238497"/>
                </c:manualLayout>
              </c:layout>
              <c:showLegendKey val="0"/>
              <c:showVal val="1"/>
              <c:showCatName val="0"/>
              <c:showSerName val="0"/>
              <c:showPercent val="0"/>
              <c:showBubbleSize val="0"/>
            </c:dLbl>
            <c:dLbl>
              <c:idx val="3"/>
              <c:layout>
                <c:manualLayout>
                  <c:x val="5.2290630674367419E-3"/>
                  <c:y val="-0.30689862878309188"/>
                </c:manualLayout>
              </c:layout>
              <c:showLegendKey val="0"/>
              <c:showVal val="1"/>
              <c:showCatName val="0"/>
              <c:showSerName val="0"/>
              <c:showPercent val="0"/>
              <c:showBubbleSize val="0"/>
            </c:dLbl>
            <c:dLbl>
              <c:idx val="4"/>
              <c:layout>
                <c:manualLayout>
                  <c:x val="5.9827072063703439E-3"/>
                  <c:y val="-0.30334891917537737"/>
                </c:manualLayout>
              </c:layout>
              <c:showLegendKey val="0"/>
              <c:showVal val="1"/>
              <c:showCatName val="0"/>
              <c:showSerName val="0"/>
              <c:showPercent val="0"/>
              <c:showBubbleSize val="0"/>
            </c:dLbl>
            <c:txPr>
              <a:bodyPr/>
              <a:lstStyle/>
              <a:p>
                <a:pPr>
                  <a:defRPr b="1"/>
                </a:pPr>
                <a:endParaRPr lang="cs-CZ"/>
              </a:p>
            </c:txPr>
            <c:showLegendKey val="0"/>
            <c:showVal val="1"/>
            <c:showCatName val="0"/>
            <c:showSerName val="0"/>
            <c:showPercent val="0"/>
            <c:showBubbleSize val="0"/>
            <c:showLeaderLines val="0"/>
          </c:dLbls>
          <c:cat>
            <c:numRef>
              <c:f>'mandatorní výdaje'!$K$5:$O$5</c:f>
              <c:numCache>
                <c:formatCode>0</c:formatCode>
                <c:ptCount val="5"/>
                <c:pt idx="0">
                  <c:v>2014</c:v>
                </c:pt>
                <c:pt idx="1">
                  <c:v>2015</c:v>
                </c:pt>
                <c:pt idx="2">
                  <c:v>2016</c:v>
                </c:pt>
                <c:pt idx="3">
                  <c:v>2017</c:v>
                </c:pt>
                <c:pt idx="4">
                  <c:v>2018</c:v>
                </c:pt>
              </c:numCache>
            </c:numRef>
          </c:cat>
          <c:val>
            <c:numRef>
              <c:f>'mandatorní výdaje'!$K$6:$O$6</c:f>
              <c:numCache>
                <c:formatCode>#,##0.00</c:formatCode>
                <c:ptCount val="5"/>
                <c:pt idx="0">
                  <c:v>1072423.5875399997</c:v>
                </c:pt>
                <c:pt idx="1">
                  <c:v>1144665.2082499999</c:v>
                </c:pt>
                <c:pt idx="2">
                  <c:v>1190376.4290399998</c:v>
                </c:pt>
                <c:pt idx="3">
                  <c:v>1187868.91732</c:v>
                </c:pt>
                <c:pt idx="4">
                  <c:v>1186487.13671</c:v>
                </c:pt>
              </c:numCache>
            </c:numRef>
          </c:val>
        </c:ser>
        <c:dLbls>
          <c:showLegendKey val="0"/>
          <c:showVal val="0"/>
          <c:showCatName val="0"/>
          <c:showSerName val="0"/>
          <c:showPercent val="0"/>
          <c:showBubbleSize val="0"/>
        </c:dLbls>
        <c:axId val="129052672"/>
        <c:axId val="131600768"/>
      </c:areaChart>
      <c:catAx>
        <c:axId val="129052672"/>
        <c:scaling>
          <c:orientation val="minMax"/>
        </c:scaling>
        <c:delete val="0"/>
        <c:axPos val="b"/>
        <c:majorGridlines/>
        <c:numFmt formatCode="0" sourceLinked="1"/>
        <c:majorTickMark val="out"/>
        <c:minorTickMark val="none"/>
        <c:tickLblPos val="nextTo"/>
        <c:txPr>
          <a:bodyPr rot="0" vert="horz"/>
          <a:lstStyle/>
          <a:p>
            <a:pPr>
              <a:defRPr b="1"/>
            </a:pPr>
            <a:endParaRPr lang="cs-CZ"/>
          </a:p>
        </c:txPr>
        <c:crossAx val="131600768"/>
        <c:crosses val="autoZero"/>
        <c:auto val="1"/>
        <c:lblAlgn val="ctr"/>
        <c:lblOffset val="100"/>
        <c:noMultiLvlLbl val="0"/>
      </c:catAx>
      <c:valAx>
        <c:axId val="131600768"/>
        <c:scaling>
          <c:orientation val="minMax"/>
          <c:max val="1500000"/>
          <c:min val="0"/>
        </c:scaling>
        <c:delete val="0"/>
        <c:axPos val="l"/>
        <c:majorGridlines/>
        <c:title>
          <c:tx>
            <c:rich>
              <a:bodyPr rot="0" vert="horz"/>
              <a:lstStyle/>
              <a:p>
                <a:pPr>
                  <a:defRPr/>
                </a:pPr>
                <a:r>
                  <a:rPr lang="cs-CZ"/>
                  <a:t>tis. Kč</a:t>
                </a:r>
              </a:p>
            </c:rich>
          </c:tx>
          <c:layout>
            <c:manualLayout>
              <c:xMode val="edge"/>
              <c:yMode val="edge"/>
              <c:x val="3.8169322824206472E-2"/>
              <c:y val="9.2369983627254251E-2"/>
            </c:manualLayout>
          </c:layout>
          <c:overlay val="0"/>
        </c:title>
        <c:numFmt formatCode="#,##0.00" sourceLinked="1"/>
        <c:majorTickMark val="out"/>
        <c:minorTickMark val="none"/>
        <c:tickLblPos val="nextTo"/>
        <c:txPr>
          <a:bodyPr rot="0" vert="horz"/>
          <a:lstStyle/>
          <a:p>
            <a:pPr>
              <a:defRPr b="1"/>
            </a:pPr>
            <a:endParaRPr lang="cs-CZ"/>
          </a:p>
        </c:txPr>
        <c:crossAx val="129052672"/>
        <c:crosses val="autoZero"/>
        <c:crossBetween val="midCat"/>
        <c:majorUnit val="300000"/>
      </c:valAx>
      <c:spPr>
        <a:noFill/>
      </c:spPr>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sz="1200" b="1"/>
            </a:pPr>
            <a:r>
              <a:rPr lang="cs-CZ" sz="1200" b="1"/>
              <a:t>Výdaje na programové financování v letech 2011 - 2018                     v tis. Kč </a:t>
            </a:r>
          </a:p>
        </c:rich>
      </c:tx>
      <c:layout>
        <c:manualLayout>
          <c:xMode val="edge"/>
          <c:yMode val="edge"/>
          <c:x val="0.16354124748490945"/>
          <c:y val="2.0997375328083989E-2"/>
        </c:manualLayout>
      </c:layout>
      <c:overlay val="0"/>
    </c:title>
    <c:autoTitleDeleted val="0"/>
    <c:plotArea>
      <c:layout>
        <c:manualLayout>
          <c:layoutTarget val="inner"/>
          <c:xMode val="edge"/>
          <c:yMode val="edge"/>
          <c:x val="0.13650165822295468"/>
          <c:y val="0.18960629921259842"/>
          <c:w val="0.72103538133002198"/>
          <c:h val="0.7266083865501064"/>
        </c:manualLayout>
      </c:layout>
      <c:barChart>
        <c:barDir val="col"/>
        <c:grouping val="clustered"/>
        <c:varyColors val="0"/>
        <c:ser>
          <c:idx val="1"/>
          <c:order val="0"/>
          <c:tx>
            <c:strRef>
              <c:f>List2!$D$5</c:f>
              <c:strCache>
                <c:ptCount val="1"/>
                <c:pt idx="0">
                  <c:v>schválený rozpočet</c:v>
                </c:pt>
              </c:strCache>
            </c:strRef>
          </c:tx>
          <c:spPr>
            <a:solidFill>
              <a:srgbClr val="00B0F0"/>
            </a:solidFill>
          </c:spPr>
          <c:invertIfNegative val="0"/>
          <c:dPt>
            <c:idx val="6"/>
            <c:invertIfNegative val="0"/>
            <c:bubble3D val="0"/>
            <c:spPr>
              <a:solidFill>
                <a:srgbClr val="00B0F0"/>
              </a:solidFill>
            </c:spPr>
          </c:dPt>
          <c:dPt>
            <c:idx val="7"/>
            <c:invertIfNegative val="0"/>
            <c:bubble3D val="0"/>
            <c:spPr>
              <a:solidFill>
                <a:srgbClr val="00B0F0"/>
              </a:solidFill>
            </c:spPr>
          </c:dPt>
          <c:dPt>
            <c:idx val="8"/>
            <c:invertIfNegative val="0"/>
            <c:bubble3D val="0"/>
            <c:spPr>
              <a:solidFill>
                <a:srgbClr val="00B0F0"/>
              </a:solidFill>
            </c:spPr>
          </c:dPt>
          <c:cat>
            <c:numRef>
              <c:f>List2!$E$4:$L$4</c:f>
              <c:numCache>
                <c:formatCode>General</c:formatCode>
                <c:ptCount val="8"/>
                <c:pt idx="0">
                  <c:v>2011</c:v>
                </c:pt>
                <c:pt idx="1">
                  <c:v>2012</c:v>
                </c:pt>
                <c:pt idx="2">
                  <c:v>2013</c:v>
                </c:pt>
                <c:pt idx="3">
                  <c:v>2014</c:v>
                </c:pt>
                <c:pt idx="4">
                  <c:v>2015</c:v>
                </c:pt>
                <c:pt idx="5">
                  <c:v>2016</c:v>
                </c:pt>
                <c:pt idx="6">
                  <c:v>2017</c:v>
                </c:pt>
                <c:pt idx="7">
                  <c:v>2018</c:v>
                </c:pt>
              </c:numCache>
            </c:numRef>
          </c:cat>
          <c:val>
            <c:numRef>
              <c:f>List2!$E$5:$L$5</c:f>
              <c:numCache>
                <c:formatCode>#,##0</c:formatCode>
                <c:ptCount val="8"/>
                <c:pt idx="0">
                  <c:v>520295</c:v>
                </c:pt>
                <c:pt idx="1">
                  <c:v>756774</c:v>
                </c:pt>
                <c:pt idx="2">
                  <c:v>1299280</c:v>
                </c:pt>
                <c:pt idx="3">
                  <c:v>913627</c:v>
                </c:pt>
                <c:pt idx="4">
                  <c:v>1026184</c:v>
                </c:pt>
                <c:pt idx="5">
                  <c:v>952477</c:v>
                </c:pt>
                <c:pt idx="6">
                  <c:v>939150</c:v>
                </c:pt>
                <c:pt idx="7">
                  <c:v>1106030</c:v>
                </c:pt>
              </c:numCache>
            </c:numRef>
          </c:val>
        </c:ser>
        <c:ser>
          <c:idx val="2"/>
          <c:order val="1"/>
          <c:tx>
            <c:strRef>
              <c:f>List2!$D$6</c:f>
              <c:strCache>
                <c:ptCount val="1"/>
                <c:pt idx="0">
                  <c:v>skutečnost </c:v>
                </c:pt>
              </c:strCache>
            </c:strRef>
          </c:tx>
          <c:spPr>
            <a:solidFill>
              <a:srgbClr val="A961D5"/>
            </a:solidFill>
          </c:spPr>
          <c:invertIfNegative val="0"/>
          <c:cat>
            <c:numRef>
              <c:f>List2!$E$4:$L$4</c:f>
              <c:numCache>
                <c:formatCode>General</c:formatCode>
                <c:ptCount val="8"/>
                <c:pt idx="0">
                  <c:v>2011</c:v>
                </c:pt>
                <c:pt idx="1">
                  <c:v>2012</c:v>
                </c:pt>
                <c:pt idx="2">
                  <c:v>2013</c:v>
                </c:pt>
                <c:pt idx="3">
                  <c:v>2014</c:v>
                </c:pt>
                <c:pt idx="4">
                  <c:v>2015</c:v>
                </c:pt>
                <c:pt idx="5">
                  <c:v>2016</c:v>
                </c:pt>
                <c:pt idx="6">
                  <c:v>2017</c:v>
                </c:pt>
                <c:pt idx="7">
                  <c:v>2018</c:v>
                </c:pt>
              </c:numCache>
            </c:numRef>
          </c:cat>
          <c:val>
            <c:numRef>
              <c:f>List2!$E$6:$L$6</c:f>
              <c:numCache>
                <c:formatCode>#,##0</c:formatCode>
                <c:ptCount val="8"/>
                <c:pt idx="0">
                  <c:v>516073</c:v>
                </c:pt>
                <c:pt idx="1">
                  <c:v>677260</c:v>
                </c:pt>
                <c:pt idx="2">
                  <c:v>592590</c:v>
                </c:pt>
                <c:pt idx="3">
                  <c:v>487850</c:v>
                </c:pt>
                <c:pt idx="4">
                  <c:v>571931</c:v>
                </c:pt>
                <c:pt idx="5">
                  <c:v>717192</c:v>
                </c:pt>
                <c:pt idx="6">
                  <c:v>579725</c:v>
                </c:pt>
                <c:pt idx="7">
                  <c:v>948769</c:v>
                </c:pt>
              </c:numCache>
            </c:numRef>
          </c:val>
        </c:ser>
        <c:dLbls>
          <c:showLegendKey val="0"/>
          <c:showVal val="0"/>
          <c:showCatName val="0"/>
          <c:showSerName val="0"/>
          <c:showPercent val="0"/>
          <c:showBubbleSize val="0"/>
        </c:dLbls>
        <c:gapWidth val="150"/>
        <c:axId val="38765312"/>
        <c:axId val="38766848"/>
      </c:barChart>
      <c:catAx>
        <c:axId val="38765312"/>
        <c:scaling>
          <c:orientation val="minMax"/>
        </c:scaling>
        <c:delete val="0"/>
        <c:axPos val="b"/>
        <c:numFmt formatCode="General" sourceLinked="1"/>
        <c:majorTickMark val="none"/>
        <c:minorTickMark val="none"/>
        <c:tickLblPos val="nextTo"/>
        <c:txPr>
          <a:bodyPr rot="0" vert="horz"/>
          <a:lstStyle/>
          <a:p>
            <a:pPr>
              <a:defRPr sz="940" b="0" i="0" u="none" strike="noStrike" baseline="0">
                <a:solidFill>
                  <a:srgbClr val="000000"/>
                </a:solidFill>
                <a:latin typeface="Calibri"/>
                <a:ea typeface="Calibri"/>
                <a:cs typeface="Calibri"/>
              </a:defRPr>
            </a:pPr>
            <a:endParaRPr lang="cs-CZ"/>
          </a:p>
        </c:txPr>
        <c:crossAx val="38766848"/>
        <c:crosses val="autoZero"/>
        <c:auto val="1"/>
        <c:lblAlgn val="ctr"/>
        <c:lblOffset val="100"/>
        <c:noMultiLvlLbl val="0"/>
      </c:catAx>
      <c:valAx>
        <c:axId val="38766848"/>
        <c:scaling>
          <c:orientation val="minMax"/>
        </c:scaling>
        <c:delete val="0"/>
        <c:axPos val="l"/>
        <c:majorGridlines/>
        <c:numFmt formatCode="#,##0" sourceLinked="1"/>
        <c:majorTickMark val="none"/>
        <c:minorTickMark val="none"/>
        <c:tickLblPos val="nextTo"/>
        <c:txPr>
          <a:bodyPr rot="0" vert="horz"/>
          <a:lstStyle/>
          <a:p>
            <a:pPr>
              <a:defRPr sz="940" b="0" i="0" u="none" strike="noStrike" baseline="0">
                <a:solidFill>
                  <a:srgbClr val="000000"/>
                </a:solidFill>
                <a:latin typeface="Calibri"/>
                <a:ea typeface="Calibri"/>
                <a:cs typeface="Calibri"/>
              </a:defRPr>
            </a:pPr>
            <a:endParaRPr lang="cs-CZ"/>
          </a:p>
        </c:txPr>
        <c:crossAx val="38765312"/>
        <c:crosses val="autoZero"/>
        <c:crossBetween val="between"/>
      </c:valAx>
    </c:plotArea>
    <c:legend>
      <c:legendPos val="r"/>
      <c:layout>
        <c:manualLayout>
          <c:xMode val="edge"/>
          <c:yMode val="edge"/>
          <c:x val="0.86845651335836538"/>
          <c:y val="0.38041457416248164"/>
          <c:w val="0.11603964997333083"/>
          <c:h val="0.24679962248813386"/>
        </c:manualLayout>
      </c:layout>
      <c:overlay val="0"/>
      <c:txPr>
        <a:bodyPr/>
        <a:lstStyle/>
        <a:p>
          <a:pPr>
            <a:defRPr sz="725" b="0" i="0" u="none" strike="noStrike" baseline="0">
              <a:solidFill>
                <a:srgbClr val="000000"/>
              </a:solidFill>
              <a:latin typeface="Calibri"/>
              <a:ea typeface="Calibri"/>
              <a:cs typeface="Calibri"/>
            </a:defRPr>
          </a:pPr>
          <a:endParaRPr lang="cs-CZ"/>
        </a:p>
      </c:txPr>
    </c:legend>
    <c:plotVisOnly val="1"/>
    <c:dispBlanksAs val="gap"/>
    <c:showDLblsOverMax val="0"/>
  </c:chart>
  <c:spPr>
    <a:solidFill>
      <a:schemeClr val="accent6">
        <a:lumMod val="60000"/>
        <a:lumOff val="40000"/>
      </a:schemeClr>
    </a:solidFill>
  </c:spPr>
  <c:txPr>
    <a:bodyPr/>
    <a:lstStyle/>
    <a:p>
      <a:pPr>
        <a:defRPr sz="94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en-US" baseline="0">
                <a:latin typeface="Times New Roman" panose="02020603050405020304" pitchFamily="18" charset="0"/>
                <a:cs typeface="Times New Roman" panose="02020603050405020304" pitchFamily="18" charset="0"/>
              </a:rPr>
              <a:t>Soudní poplatky v letech 2013-201</a:t>
            </a:r>
            <a:r>
              <a:rPr lang="cs-CZ" baseline="0">
                <a:latin typeface="Times New Roman" panose="02020603050405020304" pitchFamily="18" charset="0"/>
              </a:rPr>
              <a:t>8</a:t>
            </a:r>
            <a:endParaRPr lang="en-US" baseline="0">
              <a:latin typeface="Times New Roman" panose="02020603050405020304" pitchFamily="18" charset="0"/>
            </a:endParaRPr>
          </a:p>
        </c:rich>
      </c:tx>
      <c:layout>
        <c:manualLayout>
          <c:xMode val="edge"/>
          <c:yMode val="edge"/>
          <c:x val="0.14699493256412255"/>
          <c:y val="0"/>
        </c:manualLayout>
      </c:layout>
      <c:overlay val="0"/>
    </c:title>
    <c:autoTitleDeleted val="0"/>
    <c:plotArea>
      <c:layout>
        <c:manualLayout>
          <c:layoutTarget val="inner"/>
          <c:xMode val="edge"/>
          <c:yMode val="edge"/>
          <c:x val="0.1285161854768154"/>
          <c:y val="0.12666516685414322"/>
          <c:w val="0.80652132356287831"/>
          <c:h val="0.80404824396950381"/>
        </c:manualLayout>
      </c:layout>
      <c:barChart>
        <c:barDir val="col"/>
        <c:grouping val="clustered"/>
        <c:varyColors val="0"/>
        <c:ser>
          <c:idx val="1"/>
          <c:order val="0"/>
          <c:tx>
            <c:strRef>
              <c:f>List1!$F$6:$K$6</c:f>
              <c:strCache>
                <c:ptCount val="1"/>
                <c:pt idx="0">
                  <c:v>1 383 395,16 1 327 164,54 1 278 624,55 1 216 050,54 1 138 363,72 1 878 878,95</c:v>
                </c:pt>
              </c:strCache>
            </c:strRef>
          </c:tx>
          <c:spPr>
            <a:solidFill>
              <a:schemeClr val="accent4">
                <a:lumMod val="75000"/>
              </a:schemeClr>
            </a:solidFill>
          </c:spPr>
          <c:invertIfNegative val="0"/>
          <c:cat>
            <c:numRef>
              <c:f>List1!$F$5:$K$5</c:f>
              <c:numCache>
                <c:formatCode>General</c:formatCode>
                <c:ptCount val="6"/>
                <c:pt idx="0">
                  <c:v>2013</c:v>
                </c:pt>
                <c:pt idx="1">
                  <c:v>2014</c:v>
                </c:pt>
                <c:pt idx="2">
                  <c:v>2015</c:v>
                </c:pt>
                <c:pt idx="3">
                  <c:v>2016</c:v>
                </c:pt>
                <c:pt idx="4">
                  <c:v>2017</c:v>
                </c:pt>
                <c:pt idx="5">
                  <c:v>2018</c:v>
                </c:pt>
              </c:numCache>
            </c:numRef>
          </c:cat>
          <c:val>
            <c:numRef>
              <c:f>List1!$F$6:$K$6</c:f>
              <c:numCache>
                <c:formatCode>#,##0.00</c:formatCode>
                <c:ptCount val="6"/>
                <c:pt idx="0">
                  <c:v>1383395.16</c:v>
                </c:pt>
                <c:pt idx="1">
                  <c:v>1327164.54</c:v>
                </c:pt>
                <c:pt idx="2">
                  <c:v>1278624.55</c:v>
                </c:pt>
                <c:pt idx="3">
                  <c:v>1216050.54</c:v>
                </c:pt>
                <c:pt idx="4">
                  <c:v>1138363.72</c:v>
                </c:pt>
                <c:pt idx="5">
                  <c:v>1878878.95</c:v>
                </c:pt>
              </c:numCache>
            </c:numRef>
          </c:val>
        </c:ser>
        <c:dLbls>
          <c:showLegendKey val="0"/>
          <c:showVal val="0"/>
          <c:showCatName val="0"/>
          <c:showSerName val="0"/>
          <c:showPercent val="0"/>
          <c:showBubbleSize val="0"/>
        </c:dLbls>
        <c:gapWidth val="150"/>
        <c:axId val="131640320"/>
        <c:axId val="131814144"/>
      </c:barChart>
      <c:catAx>
        <c:axId val="131640320"/>
        <c:scaling>
          <c:orientation val="minMax"/>
        </c:scaling>
        <c:delete val="0"/>
        <c:axPos val="b"/>
        <c:numFmt formatCode="General" sourceLinked="1"/>
        <c:majorTickMark val="out"/>
        <c:minorTickMark val="none"/>
        <c:tickLblPos val="nextTo"/>
        <c:crossAx val="131814144"/>
        <c:crosses val="autoZero"/>
        <c:auto val="0"/>
        <c:lblAlgn val="ctr"/>
        <c:lblOffset val="100"/>
        <c:tickLblSkip val="1"/>
        <c:noMultiLvlLbl val="0"/>
      </c:catAx>
      <c:valAx>
        <c:axId val="131814144"/>
        <c:scaling>
          <c:orientation val="minMax"/>
        </c:scaling>
        <c:delete val="0"/>
        <c:axPos val="l"/>
        <c:majorGridlines/>
        <c:numFmt formatCode="#,##0" sourceLinked="0"/>
        <c:majorTickMark val="out"/>
        <c:minorTickMark val="none"/>
        <c:tickLblPos val="nextTo"/>
        <c:crossAx val="131640320"/>
        <c:crosses val="autoZero"/>
        <c:crossBetween val="between"/>
      </c:valAx>
    </c:plotArea>
    <c:plotVisOnly val="1"/>
    <c:dispBlanksAs val="gap"/>
    <c:showDLblsOverMax val="0"/>
  </c:chart>
  <c:spPr>
    <a:solidFill>
      <a:schemeClr val="accent2">
        <a:lumMod val="40000"/>
        <a:lumOff val="60000"/>
      </a:schemeClr>
    </a:solidFill>
  </c:sp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914658236212731"/>
          <c:y val="5.1400554097404488E-2"/>
          <c:w val="0.53575315053807571"/>
          <c:h val="0.8326195683872849"/>
        </c:manualLayout>
      </c:layout>
      <c:barChart>
        <c:barDir val="col"/>
        <c:grouping val="clustered"/>
        <c:varyColors val="0"/>
        <c:ser>
          <c:idx val="0"/>
          <c:order val="0"/>
          <c:tx>
            <c:strRef>
              <c:f>'SZ průměr platy 14-18 (2)'!$B$6:$B$7</c:f>
              <c:strCache>
                <c:ptCount val="1"/>
                <c:pt idx="0">
                  <c:v>průměrný plat státního zástupce OSZ</c:v>
                </c:pt>
              </c:strCache>
            </c:strRef>
          </c:tx>
          <c:invertIfNegative val="0"/>
          <c:dPt>
            <c:idx val="0"/>
            <c:invertIfNegative val="0"/>
            <c:bubble3D val="0"/>
            <c:spPr>
              <a:ln>
                <a:solidFill>
                  <a:sysClr val="windowText" lastClr="000000"/>
                </a:solidFill>
              </a:ln>
            </c:spPr>
          </c:dPt>
          <c:cat>
            <c:numRef>
              <c:f>'SZ průměr platy 14-18 (2)'!$A$8:$A$12</c:f>
              <c:numCache>
                <c:formatCode>General</c:formatCode>
                <c:ptCount val="5"/>
                <c:pt idx="0">
                  <c:v>2014</c:v>
                </c:pt>
                <c:pt idx="1">
                  <c:v>2015</c:v>
                </c:pt>
                <c:pt idx="2">
                  <c:v>2016</c:v>
                </c:pt>
                <c:pt idx="3">
                  <c:v>2017</c:v>
                </c:pt>
                <c:pt idx="4">
                  <c:v>2018</c:v>
                </c:pt>
              </c:numCache>
            </c:numRef>
          </c:cat>
          <c:val>
            <c:numRef>
              <c:f>'SZ průměr platy 14-18 (2)'!$B$8:$B$12</c:f>
              <c:numCache>
                <c:formatCode>#,##0</c:formatCode>
                <c:ptCount val="5"/>
                <c:pt idx="0">
                  <c:v>78974</c:v>
                </c:pt>
                <c:pt idx="1">
                  <c:v>92143</c:v>
                </c:pt>
                <c:pt idx="2">
                  <c:v>94157</c:v>
                </c:pt>
                <c:pt idx="3">
                  <c:v>96681</c:v>
                </c:pt>
                <c:pt idx="4">
                  <c:v>101010</c:v>
                </c:pt>
              </c:numCache>
            </c:numRef>
          </c:val>
        </c:ser>
        <c:ser>
          <c:idx val="1"/>
          <c:order val="1"/>
          <c:tx>
            <c:strRef>
              <c:f>'SZ průměr platy 14-18 (2)'!$C$6:$C$7</c:f>
              <c:strCache>
                <c:ptCount val="1"/>
                <c:pt idx="0">
                  <c:v>průměrný plat státního zástupce MSZ, KSZ</c:v>
                </c:pt>
              </c:strCache>
            </c:strRef>
          </c:tx>
          <c:spPr>
            <a:solidFill>
              <a:srgbClr val="FFFF00"/>
            </a:solidFill>
            <a:ln>
              <a:solidFill>
                <a:schemeClr val="tx1"/>
              </a:solidFill>
            </a:ln>
          </c:spPr>
          <c:invertIfNegative val="0"/>
          <c:cat>
            <c:numRef>
              <c:f>'SZ průměr platy 14-18 (2)'!$A$8:$A$12</c:f>
              <c:numCache>
                <c:formatCode>General</c:formatCode>
                <c:ptCount val="5"/>
                <c:pt idx="0">
                  <c:v>2014</c:v>
                </c:pt>
                <c:pt idx="1">
                  <c:v>2015</c:v>
                </c:pt>
                <c:pt idx="2">
                  <c:v>2016</c:v>
                </c:pt>
                <c:pt idx="3">
                  <c:v>2017</c:v>
                </c:pt>
                <c:pt idx="4">
                  <c:v>2018</c:v>
                </c:pt>
              </c:numCache>
            </c:numRef>
          </c:cat>
          <c:val>
            <c:numRef>
              <c:f>'SZ průměr platy 14-18 (2)'!$C$8:$C$12</c:f>
              <c:numCache>
                <c:formatCode>#,##0</c:formatCode>
                <c:ptCount val="5"/>
                <c:pt idx="0">
                  <c:v>91699</c:v>
                </c:pt>
                <c:pt idx="1">
                  <c:v>109074</c:v>
                </c:pt>
                <c:pt idx="2">
                  <c:v>112614</c:v>
                </c:pt>
                <c:pt idx="3">
                  <c:v>116979</c:v>
                </c:pt>
                <c:pt idx="4">
                  <c:v>122800</c:v>
                </c:pt>
              </c:numCache>
            </c:numRef>
          </c:val>
        </c:ser>
        <c:ser>
          <c:idx val="2"/>
          <c:order val="2"/>
          <c:tx>
            <c:strRef>
              <c:f>'SZ průměr platy 14-18 (2)'!$D$6:$D$7</c:f>
              <c:strCache>
                <c:ptCount val="1"/>
                <c:pt idx="0">
                  <c:v>průměrný plat státního zástupce VSZ</c:v>
                </c:pt>
              </c:strCache>
            </c:strRef>
          </c:tx>
          <c:spPr>
            <a:solidFill>
              <a:srgbClr val="00B050"/>
            </a:solidFill>
            <a:ln>
              <a:solidFill>
                <a:schemeClr val="tx1"/>
              </a:solidFill>
            </a:ln>
          </c:spPr>
          <c:invertIfNegative val="0"/>
          <c:cat>
            <c:numRef>
              <c:f>'SZ průměr platy 14-18 (2)'!$A$8:$A$12</c:f>
              <c:numCache>
                <c:formatCode>General</c:formatCode>
                <c:ptCount val="5"/>
                <c:pt idx="0">
                  <c:v>2014</c:v>
                </c:pt>
                <c:pt idx="1">
                  <c:v>2015</c:v>
                </c:pt>
                <c:pt idx="2">
                  <c:v>2016</c:v>
                </c:pt>
                <c:pt idx="3">
                  <c:v>2017</c:v>
                </c:pt>
                <c:pt idx="4">
                  <c:v>2018</c:v>
                </c:pt>
              </c:numCache>
            </c:numRef>
          </c:cat>
          <c:val>
            <c:numRef>
              <c:f>'SZ průměr platy 14-18 (2)'!$D$8:$D$12</c:f>
              <c:numCache>
                <c:formatCode>#,##0</c:formatCode>
                <c:ptCount val="5"/>
                <c:pt idx="0">
                  <c:v>99090</c:v>
                </c:pt>
                <c:pt idx="1">
                  <c:v>130550</c:v>
                </c:pt>
                <c:pt idx="2">
                  <c:v>120708</c:v>
                </c:pt>
                <c:pt idx="3">
                  <c:v>126348</c:v>
                </c:pt>
                <c:pt idx="4">
                  <c:v>131309</c:v>
                </c:pt>
              </c:numCache>
            </c:numRef>
          </c:val>
        </c:ser>
        <c:ser>
          <c:idx val="3"/>
          <c:order val="3"/>
          <c:tx>
            <c:strRef>
              <c:f>'SZ průměr platy 14-18 (2)'!$E$6:$E$7</c:f>
              <c:strCache>
                <c:ptCount val="1"/>
                <c:pt idx="0">
                  <c:v>průměrný plat státního zástupce NSZ</c:v>
                </c:pt>
              </c:strCache>
            </c:strRef>
          </c:tx>
          <c:spPr>
            <a:solidFill>
              <a:srgbClr val="7030A0"/>
            </a:solidFill>
            <a:ln>
              <a:solidFill>
                <a:schemeClr val="tx1"/>
              </a:solidFill>
            </a:ln>
          </c:spPr>
          <c:invertIfNegative val="0"/>
          <c:cat>
            <c:numRef>
              <c:f>'SZ průměr platy 14-18 (2)'!$A$8:$A$12</c:f>
              <c:numCache>
                <c:formatCode>General</c:formatCode>
                <c:ptCount val="5"/>
                <c:pt idx="0">
                  <c:v>2014</c:v>
                </c:pt>
                <c:pt idx="1">
                  <c:v>2015</c:v>
                </c:pt>
                <c:pt idx="2">
                  <c:v>2016</c:v>
                </c:pt>
                <c:pt idx="3">
                  <c:v>2017</c:v>
                </c:pt>
                <c:pt idx="4">
                  <c:v>2018</c:v>
                </c:pt>
              </c:numCache>
            </c:numRef>
          </c:cat>
          <c:val>
            <c:numRef>
              <c:f>'SZ průměr platy 14-18 (2)'!$E$8:$E$12</c:f>
              <c:numCache>
                <c:formatCode>#,##0</c:formatCode>
                <c:ptCount val="5"/>
                <c:pt idx="0">
                  <c:v>111305</c:v>
                </c:pt>
                <c:pt idx="1">
                  <c:v>149634</c:v>
                </c:pt>
                <c:pt idx="2">
                  <c:v>133611</c:v>
                </c:pt>
                <c:pt idx="3">
                  <c:v>138713</c:v>
                </c:pt>
                <c:pt idx="4">
                  <c:v>144060</c:v>
                </c:pt>
              </c:numCache>
            </c:numRef>
          </c:val>
        </c:ser>
        <c:ser>
          <c:idx val="4"/>
          <c:order val="4"/>
          <c:tx>
            <c:strRef>
              <c:f>'SZ průměr platy 14-18 (2)'!$F$6:$F$7</c:f>
              <c:strCache>
                <c:ptCount val="1"/>
                <c:pt idx="0">
                  <c:v>průměrný plat státního zástupce celkem SZ</c:v>
                </c:pt>
              </c:strCache>
            </c:strRef>
          </c:tx>
          <c:spPr>
            <a:solidFill>
              <a:srgbClr val="FF0000"/>
            </a:solidFill>
            <a:ln>
              <a:solidFill>
                <a:schemeClr val="tx1"/>
              </a:solidFill>
            </a:ln>
          </c:spPr>
          <c:invertIfNegative val="0"/>
          <c:cat>
            <c:numRef>
              <c:f>'SZ průměr platy 14-18 (2)'!$A$8:$A$12</c:f>
              <c:numCache>
                <c:formatCode>General</c:formatCode>
                <c:ptCount val="5"/>
                <c:pt idx="0">
                  <c:v>2014</c:v>
                </c:pt>
                <c:pt idx="1">
                  <c:v>2015</c:v>
                </c:pt>
                <c:pt idx="2">
                  <c:v>2016</c:v>
                </c:pt>
                <c:pt idx="3">
                  <c:v>2017</c:v>
                </c:pt>
                <c:pt idx="4">
                  <c:v>2018</c:v>
                </c:pt>
              </c:numCache>
            </c:numRef>
          </c:cat>
          <c:val>
            <c:numRef>
              <c:f>'SZ průměr platy 14-18 (2)'!$F$8:$F$12</c:f>
              <c:numCache>
                <c:formatCode>#,##0</c:formatCode>
                <c:ptCount val="5"/>
                <c:pt idx="0">
                  <c:v>84567</c:v>
                </c:pt>
                <c:pt idx="1">
                  <c:v>115257</c:v>
                </c:pt>
                <c:pt idx="2">
                  <c:v>101955</c:v>
                </c:pt>
                <c:pt idx="3">
                  <c:v>105340</c:v>
                </c:pt>
                <c:pt idx="4">
                  <c:v>110300</c:v>
                </c:pt>
              </c:numCache>
            </c:numRef>
          </c:val>
        </c:ser>
        <c:dLbls>
          <c:showLegendKey val="0"/>
          <c:showVal val="0"/>
          <c:showCatName val="0"/>
          <c:showSerName val="0"/>
          <c:showPercent val="0"/>
          <c:showBubbleSize val="0"/>
        </c:dLbls>
        <c:gapWidth val="150"/>
        <c:axId val="40649472"/>
        <c:axId val="40651008"/>
      </c:barChart>
      <c:catAx>
        <c:axId val="4064947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cs-CZ"/>
          </a:p>
        </c:txPr>
        <c:crossAx val="40651008"/>
        <c:crosses val="autoZero"/>
        <c:auto val="1"/>
        <c:lblAlgn val="ctr"/>
        <c:lblOffset val="100"/>
        <c:noMultiLvlLbl val="0"/>
      </c:catAx>
      <c:valAx>
        <c:axId val="40651008"/>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cs-CZ"/>
          </a:p>
        </c:txPr>
        <c:crossAx val="40649472"/>
        <c:crosses val="autoZero"/>
        <c:crossBetween val="between"/>
      </c:valAx>
      <c:spPr>
        <a:ln>
          <a:solidFill>
            <a:srgbClr val="000000"/>
          </a:solidFill>
        </a:ln>
      </c:spPr>
    </c:plotArea>
    <c:legend>
      <c:legendPos val="r"/>
      <c:layout>
        <c:manualLayout>
          <c:xMode val="edge"/>
          <c:yMode val="edge"/>
          <c:x val="0.7151806518178847"/>
          <c:y val="0.21975321889058819"/>
          <c:w val="0.27073578285447275"/>
          <c:h val="0.55061761587192315"/>
        </c:manualLayout>
      </c:layout>
      <c:overlay val="0"/>
      <c:txPr>
        <a:bodyPr/>
        <a:lstStyle/>
        <a:p>
          <a:pPr>
            <a:defRPr sz="775" b="0" i="0" u="none" strike="noStrike" baseline="0">
              <a:solidFill>
                <a:srgbClr val="000000"/>
              </a:solidFill>
              <a:latin typeface="Calibri"/>
              <a:ea typeface="Calibri"/>
              <a:cs typeface="Calibri"/>
            </a:defRPr>
          </a:pPr>
          <a:endParaRPr lang="cs-CZ"/>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53.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828572" cy="3733334"/>
        </a:xfrm>
        <a:prstGeom xmlns:a="http://schemas.openxmlformats.org/drawingml/2006/main" prst="rect">
          <a:avLst/>
        </a:prstGeom>
      </cdr:spPr>
    </cdr:pic>
  </cdr:relSizeAnchor>
</c:userShape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F493B-4146-47B8-A0EB-2726ED885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30271</Words>
  <Characters>178604</Characters>
  <Application>Microsoft Office Word</Application>
  <DocSecurity>0</DocSecurity>
  <Lines>1488</Lines>
  <Paragraphs>416</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208459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Beranová Denisa Ing.</dc:creator>
  <cp:lastModifiedBy>Richterová Marcela Ing.</cp:lastModifiedBy>
  <cp:revision>2</cp:revision>
  <cp:lastPrinted>2019-03-13T11:46:00Z</cp:lastPrinted>
  <dcterms:created xsi:type="dcterms:W3CDTF">2019-04-15T13:53:00Z</dcterms:created>
  <dcterms:modified xsi:type="dcterms:W3CDTF">2019-04-15T13:53:00Z</dcterms:modified>
</cp:coreProperties>
</file>