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10D02" w14:textId="2C61BEBE" w:rsidR="002F0521" w:rsidRPr="002F0521" w:rsidRDefault="002F0521" w:rsidP="00B518DD">
      <w:pPr>
        <w:spacing w:before="120" w:after="0" w:line="240" w:lineRule="auto"/>
        <w:jc w:val="right"/>
        <w:rPr>
          <w:rFonts w:ascii="Times New Roman" w:hAnsi="Times New Roman" w:cs="Times New Roman"/>
          <w:bCs/>
          <w:sz w:val="24"/>
          <w:szCs w:val="24"/>
        </w:rPr>
      </w:pPr>
      <w:r w:rsidRPr="002F0521">
        <w:rPr>
          <w:rFonts w:ascii="Times New Roman" w:hAnsi="Times New Roman" w:cs="Times New Roman"/>
          <w:bCs/>
          <w:sz w:val="24"/>
          <w:szCs w:val="24"/>
        </w:rPr>
        <w:t>IV.</w:t>
      </w:r>
    </w:p>
    <w:p w14:paraId="211F0C78" w14:textId="05A1373F" w:rsidR="00B54500" w:rsidRPr="00CE5AB5" w:rsidRDefault="00B54500" w:rsidP="00B518DD">
      <w:pPr>
        <w:spacing w:before="120" w:after="0" w:line="240" w:lineRule="auto"/>
        <w:jc w:val="center"/>
        <w:rPr>
          <w:rFonts w:ascii="Times New Roman" w:hAnsi="Times New Roman" w:cs="Times New Roman"/>
          <w:b/>
          <w:sz w:val="24"/>
          <w:szCs w:val="24"/>
        </w:rPr>
      </w:pPr>
      <w:r w:rsidRPr="00CE5AB5">
        <w:rPr>
          <w:rFonts w:ascii="Times New Roman" w:hAnsi="Times New Roman" w:cs="Times New Roman"/>
          <w:b/>
          <w:sz w:val="24"/>
          <w:szCs w:val="24"/>
        </w:rPr>
        <w:t>DŮVODOVÁ ZPRÁVA</w:t>
      </w:r>
    </w:p>
    <w:p w14:paraId="3F2E08E6" w14:textId="68542DA5" w:rsidR="00B54500" w:rsidRPr="00CE5AB5" w:rsidRDefault="00B54500" w:rsidP="00B518DD">
      <w:pPr>
        <w:spacing w:before="120" w:after="0" w:line="240" w:lineRule="auto"/>
        <w:jc w:val="center"/>
        <w:rPr>
          <w:rFonts w:ascii="Times New Roman" w:hAnsi="Times New Roman" w:cs="Times New Roman"/>
          <w:b/>
          <w:sz w:val="24"/>
          <w:szCs w:val="24"/>
        </w:rPr>
      </w:pPr>
      <w:r w:rsidRPr="00CE5AB5">
        <w:rPr>
          <w:rFonts w:ascii="Times New Roman" w:hAnsi="Times New Roman" w:cs="Times New Roman"/>
          <w:b/>
          <w:sz w:val="24"/>
          <w:szCs w:val="24"/>
        </w:rPr>
        <w:t>O</w:t>
      </w:r>
      <w:r w:rsidR="002125BC" w:rsidRPr="00CE5AB5">
        <w:rPr>
          <w:rFonts w:ascii="Times New Roman" w:hAnsi="Times New Roman" w:cs="Times New Roman"/>
          <w:b/>
          <w:sz w:val="24"/>
          <w:szCs w:val="24"/>
        </w:rPr>
        <w:t>becná část</w:t>
      </w:r>
    </w:p>
    <w:p w14:paraId="5C290038" w14:textId="77777777" w:rsidR="00FD6C84" w:rsidRPr="00CE5AB5" w:rsidRDefault="00FD6C84" w:rsidP="00B518DD">
      <w:pPr>
        <w:spacing w:before="120" w:after="0" w:line="240" w:lineRule="auto"/>
        <w:rPr>
          <w:rFonts w:ascii="Times New Roman" w:hAnsi="Times New Roman" w:cs="Times New Roman"/>
          <w:b/>
          <w:bCs/>
          <w:sz w:val="24"/>
          <w:szCs w:val="24"/>
        </w:rPr>
      </w:pPr>
    </w:p>
    <w:p w14:paraId="10B58B97" w14:textId="77777777" w:rsidR="00CA037F" w:rsidRPr="00CE5AB5" w:rsidRDefault="00CA037F" w:rsidP="00B518DD">
      <w:pPr>
        <w:autoSpaceDE w:val="0"/>
        <w:autoSpaceDN w:val="0"/>
        <w:adjustRightInd w:val="0"/>
        <w:spacing w:before="120" w:after="0" w:line="240" w:lineRule="auto"/>
        <w:rPr>
          <w:rFonts w:ascii="Times New Roman" w:hAnsi="Times New Roman" w:cs="Times New Roman"/>
          <w:b/>
          <w:bCs/>
          <w:sz w:val="24"/>
          <w:szCs w:val="24"/>
        </w:rPr>
      </w:pPr>
      <w:r w:rsidRPr="00CE5AB5">
        <w:rPr>
          <w:rFonts w:ascii="Times New Roman" w:hAnsi="Times New Roman" w:cs="Times New Roman"/>
          <w:b/>
          <w:bCs/>
          <w:sz w:val="24"/>
          <w:szCs w:val="24"/>
        </w:rPr>
        <w:t>Hodnocení dopadů regulace (RIA)</w:t>
      </w:r>
    </w:p>
    <w:p w14:paraId="296FDA90" w14:textId="5B9C9C3A" w:rsidR="00CA037F" w:rsidRPr="00CE5AB5" w:rsidRDefault="00011181" w:rsidP="00B518DD">
      <w:pPr>
        <w:autoSpaceDE w:val="0"/>
        <w:autoSpaceDN w:val="0"/>
        <w:adjustRightInd w:val="0"/>
        <w:spacing w:before="120" w:after="0" w:line="240" w:lineRule="auto"/>
        <w:jc w:val="both"/>
        <w:rPr>
          <w:rFonts w:ascii="Times New Roman" w:hAnsi="Times New Roman" w:cs="Times New Roman"/>
          <w:sz w:val="24"/>
          <w:szCs w:val="24"/>
        </w:rPr>
      </w:pPr>
      <w:r w:rsidRPr="00CE5AB5">
        <w:rPr>
          <w:rFonts w:ascii="Times New Roman" w:hAnsi="Times New Roman" w:cs="Times New Roman"/>
          <w:sz w:val="24"/>
          <w:szCs w:val="24"/>
        </w:rPr>
        <w:t xml:space="preserve">Na základě výjimky udělené v souladu s čl. 76 odst. 2 Legislativních pravidel vlády a bodem </w:t>
      </w:r>
      <w:r w:rsidR="00C36994" w:rsidRPr="00CE5AB5">
        <w:rPr>
          <w:rFonts w:ascii="Times New Roman" w:hAnsi="Times New Roman" w:cs="Times New Roman"/>
          <w:sz w:val="24"/>
          <w:szCs w:val="24"/>
        </w:rPr>
        <w:t xml:space="preserve">3. 8 písm. j) </w:t>
      </w:r>
      <w:r w:rsidRPr="00CE5AB5">
        <w:rPr>
          <w:rFonts w:ascii="Times New Roman" w:hAnsi="Times New Roman" w:cs="Times New Roman"/>
          <w:sz w:val="24"/>
          <w:szCs w:val="24"/>
        </w:rPr>
        <w:t xml:space="preserve">Obecných zásad pro hodnocení dopadů regulace (RIA) předsedou Legislativní rady vlády dne </w:t>
      </w:r>
      <w:r w:rsidR="005E4A24">
        <w:rPr>
          <w:rFonts w:ascii="Times New Roman" w:hAnsi="Times New Roman" w:cs="Times New Roman"/>
          <w:sz w:val="24"/>
          <w:szCs w:val="24"/>
        </w:rPr>
        <w:t xml:space="preserve">20. 7. 2023 </w:t>
      </w:r>
      <w:r w:rsidRPr="005E4A24">
        <w:rPr>
          <w:rFonts w:ascii="Times New Roman" w:hAnsi="Times New Roman" w:cs="Times New Roman"/>
          <w:sz w:val="24"/>
          <w:szCs w:val="24"/>
        </w:rPr>
        <w:t>(dopis č. j</w:t>
      </w:r>
      <w:r w:rsidR="005E4A24">
        <w:rPr>
          <w:rFonts w:ascii="Times New Roman" w:hAnsi="Times New Roman" w:cs="Times New Roman"/>
          <w:sz w:val="24"/>
          <w:szCs w:val="24"/>
        </w:rPr>
        <w:t>. 33475/2023-UVCR</w:t>
      </w:r>
      <w:r w:rsidRPr="005E4A24">
        <w:rPr>
          <w:rFonts w:ascii="Times New Roman" w:hAnsi="Times New Roman" w:cs="Times New Roman"/>
          <w:sz w:val="24"/>
          <w:szCs w:val="24"/>
        </w:rPr>
        <w:t>)</w:t>
      </w:r>
      <w:r w:rsidRPr="00CE5AB5">
        <w:rPr>
          <w:rFonts w:ascii="Times New Roman" w:hAnsi="Times New Roman" w:cs="Times New Roman"/>
          <w:sz w:val="24"/>
          <w:szCs w:val="24"/>
        </w:rPr>
        <w:t xml:space="preserve"> nebylo hodnocení dopadů regulace zpracováno. </w:t>
      </w:r>
    </w:p>
    <w:p w14:paraId="6BE9BBBA" w14:textId="77777777" w:rsidR="00CA037F" w:rsidRPr="00CE5AB5" w:rsidRDefault="00CA037F" w:rsidP="00B518DD">
      <w:pPr>
        <w:autoSpaceDE w:val="0"/>
        <w:autoSpaceDN w:val="0"/>
        <w:adjustRightInd w:val="0"/>
        <w:spacing w:before="120" w:after="0" w:line="240" w:lineRule="auto"/>
        <w:rPr>
          <w:rFonts w:ascii="Times New Roman" w:hAnsi="Times New Roman" w:cs="Times New Roman"/>
          <w:sz w:val="24"/>
          <w:szCs w:val="24"/>
        </w:rPr>
      </w:pPr>
    </w:p>
    <w:p w14:paraId="6724E66C" w14:textId="18ED0F59" w:rsidR="0060797D" w:rsidRPr="00CE5AB5" w:rsidRDefault="00B54500" w:rsidP="00B518DD">
      <w:pPr>
        <w:spacing w:before="120" w:after="0" w:line="240" w:lineRule="auto"/>
        <w:rPr>
          <w:rFonts w:ascii="Times New Roman" w:hAnsi="Times New Roman" w:cs="Times New Roman"/>
          <w:b/>
          <w:sz w:val="24"/>
          <w:szCs w:val="24"/>
        </w:rPr>
      </w:pPr>
      <w:r w:rsidRPr="00CE5AB5">
        <w:rPr>
          <w:rFonts w:ascii="Times New Roman" w:hAnsi="Times New Roman" w:cs="Times New Roman"/>
          <w:b/>
          <w:sz w:val="24"/>
          <w:szCs w:val="24"/>
        </w:rPr>
        <w:t>Zhodnocení platného právního stavu, odůvodnění hlavních principů navrhované právní úpravy a vysvětlení nezbytnosti navrhované právní úpravy v jejím celku</w:t>
      </w:r>
    </w:p>
    <w:p w14:paraId="460F0C15" w14:textId="4611BF66" w:rsidR="000B1AC8" w:rsidRPr="00CE5AB5" w:rsidRDefault="000B1AC8" w:rsidP="00B518DD">
      <w:pPr>
        <w:pStyle w:val="Stanovisko-text"/>
        <w:numPr>
          <w:ilvl w:val="0"/>
          <w:numId w:val="0"/>
        </w:numPr>
        <w:spacing w:before="120" w:after="0"/>
      </w:pPr>
      <w:bookmarkStart w:id="0" w:name="_Ref132199528"/>
      <w:r w:rsidRPr="00CE5AB5">
        <w:t xml:space="preserve">Podle stávající úpravy </w:t>
      </w:r>
      <w:r w:rsidR="00B518DD">
        <w:t xml:space="preserve">obsažené </w:t>
      </w:r>
      <w:r w:rsidRPr="00CE5AB5">
        <w:t>v trestním zákoníku jsou protiprávní jednání v sexuální oblasti postihován</w:t>
      </w:r>
      <w:r w:rsidR="00E146D4">
        <w:t>a</w:t>
      </w:r>
      <w:r w:rsidRPr="00CE5AB5">
        <w:t xml:space="preserve"> prostřednictvím několika trestných činů, </w:t>
      </w:r>
      <w:r w:rsidR="00E146D4">
        <w:t>včetně trestného činu</w:t>
      </w:r>
      <w:r w:rsidRPr="00CE5AB5">
        <w:t xml:space="preserve"> znásilnění a</w:t>
      </w:r>
      <w:r w:rsidR="00B518DD">
        <w:t> </w:t>
      </w:r>
      <w:r w:rsidRPr="00CE5AB5">
        <w:t xml:space="preserve">sexuálního nátlaku. </w:t>
      </w:r>
    </w:p>
    <w:p w14:paraId="5CA5423F" w14:textId="0BA3D334" w:rsidR="000B1AC8" w:rsidRPr="00CE5AB5" w:rsidRDefault="00FE38A1" w:rsidP="00B518DD">
      <w:pPr>
        <w:pStyle w:val="Stanovisko-text"/>
        <w:numPr>
          <w:ilvl w:val="0"/>
          <w:numId w:val="0"/>
        </w:numPr>
        <w:spacing w:before="120" w:after="0"/>
      </w:pPr>
      <w:bookmarkStart w:id="1" w:name="_Hlk140690910"/>
      <w:r>
        <w:t>Česká t</w:t>
      </w:r>
      <w:r w:rsidR="000B1AC8" w:rsidRPr="00CE5AB5">
        <w:t>restněprávní úprava se kontinuálně vyvíjí směrem k postihování stále širšího spektra sexuálních deliktů. Skutková podstata trestného činu znásilnění v sobě od roku 2010 zahrnuje i pohrůžku násilí (nikoliv pouze bezprostředního násilí jako do té doby) a</w:t>
      </w:r>
      <w:r w:rsidR="00B518DD">
        <w:t> </w:t>
      </w:r>
      <w:r w:rsidR="000B1AC8" w:rsidRPr="00CE5AB5">
        <w:t xml:space="preserve">pohrůžku jiné těžké újmy. Zatímco podle předchozí právní úpravy spadala pod znásilnění pouze „soulož nebo jiný obdobný pohlavní styk“, od roku 2010 </w:t>
      </w:r>
      <w:r>
        <w:t xml:space="preserve">zahrnuje </w:t>
      </w:r>
      <w:r w:rsidR="000B1AC8" w:rsidRPr="00CE5AB5">
        <w:t>jakýkoli pohlavní styk. Od</w:t>
      </w:r>
      <w:r w:rsidR="000A119A">
        <w:t> </w:t>
      </w:r>
      <w:r w:rsidR="000B1AC8" w:rsidRPr="00CE5AB5">
        <w:t>tohoto roku navíc do českého práva přibyl trestný čin sexuálního nátlaku, který postihuje jednak ty formy sexuálního násilí, u nichž nedochází k fyzickému kontaktu s pachatelem (např. donucení oběti k obnažování), jednak zneužití závislosti oběti nebo postavení pachatele k sexuálnímu jednání. Dále došlo v roce 2010 též k prodloužení promlčecích dob ve vztahu k sexuálním deliktům.</w:t>
      </w:r>
      <w:r w:rsidR="00E146D4">
        <w:t xml:space="preserve"> </w:t>
      </w:r>
    </w:p>
    <w:p w14:paraId="06E105A5" w14:textId="196725D4" w:rsidR="0060797D" w:rsidRPr="00CE5AB5" w:rsidRDefault="0060797D" w:rsidP="00B518DD">
      <w:pPr>
        <w:pStyle w:val="Stanovisko-text"/>
        <w:numPr>
          <w:ilvl w:val="0"/>
          <w:numId w:val="0"/>
        </w:numPr>
        <w:spacing w:before="120" w:after="0"/>
      </w:pPr>
      <w:r w:rsidRPr="00CE5AB5">
        <w:t>Trestný čin znásilnění je upraven v</w:t>
      </w:r>
      <w:r w:rsidR="006F2CC1" w:rsidRPr="00CE5AB5">
        <w:t xml:space="preserve"> § 185</w:t>
      </w:r>
      <w:r w:rsidRPr="00CE5AB5">
        <w:t xml:space="preserve"> </w:t>
      </w:r>
      <w:proofErr w:type="spellStart"/>
      <w:r w:rsidRPr="00CE5AB5">
        <w:t>tr</w:t>
      </w:r>
      <w:proofErr w:type="spellEnd"/>
      <w:r w:rsidRPr="00CE5AB5">
        <w:t>. zák.</w:t>
      </w:r>
      <w:r w:rsidR="000B1AC8" w:rsidRPr="00CE5AB5">
        <w:t xml:space="preserve"> Definičním znakem znásilnění je přitom dle stávající právní úpravy použití násilí, pohrůžky násilí, pohrůžky jiné těžké újmy, případně zneužití bezbrannosti oběti, </w:t>
      </w:r>
      <w:r w:rsidR="00244599" w:rsidRPr="00CE5AB5">
        <w:t xml:space="preserve">přičemž </w:t>
      </w:r>
      <w:r w:rsidRPr="00CE5AB5">
        <w:t xml:space="preserve">v sobě zahrnuje jak donucení </w:t>
      </w:r>
      <w:r w:rsidR="00244599" w:rsidRPr="00CE5AB5">
        <w:t xml:space="preserve">(nebo zneužití bezbrannosti) </w:t>
      </w:r>
      <w:r w:rsidRPr="00CE5AB5">
        <w:t xml:space="preserve">k méně závažným sexuálním praktikám (§ 185 odst. 1 </w:t>
      </w:r>
      <w:proofErr w:type="spellStart"/>
      <w:r w:rsidRPr="00CE5AB5">
        <w:t>tr</w:t>
      </w:r>
      <w:proofErr w:type="spellEnd"/>
      <w:r w:rsidRPr="00CE5AB5">
        <w:t>. zák.</w:t>
      </w:r>
      <w:r w:rsidR="00FE38A1">
        <w:t xml:space="preserve"> – </w:t>
      </w:r>
      <w:r w:rsidRPr="00CE5AB5">
        <w:t>osahávání, tření aj.), tak i</w:t>
      </w:r>
      <w:r w:rsidR="00B518DD">
        <w:t> </w:t>
      </w:r>
      <w:r w:rsidRPr="00CE5AB5">
        <w:t xml:space="preserve">donucení </w:t>
      </w:r>
      <w:r w:rsidR="000B1AC8" w:rsidRPr="00CE5AB5">
        <w:t xml:space="preserve">(nebo zneužití bezbrannosti) </w:t>
      </w:r>
      <w:r w:rsidRPr="00CE5AB5">
        <w:t xml:space="preserve">k souloži nebo pohlavnímu styku provedenému srovnatelným způsobem (zejména anální a orální sex), které je přísněji trestné </w:t>
      </w:r>
      <w:r w:rsidR="00244599" w:rsidRPr="00CE5AB5">
        <w:t>[</w:t>
      </w:r>
      <w:r w:rsidRPr="00CE5AB5">
        <w:t xml:space="preserve">§ 185 odst. 2 </w:t>
      </w:r>
      <w:r w:rsidR="00244599" w:rsidRPr="00CE5AB5">
        <w:t xml:space="preserve">písm. a) </w:t>
      </w:r>
      <w:proofErr w:type="spellStart"/>
      <w:r w:rsidRPr="00CE5AB5">
        <w:t>tr</w:t>
      </w:r>
      <w:proofErr w:type="spellEnd"/>
      <w:r w:rsidRPr="00CE5AB5">
        <w:t>. zák., lze uložit trest odnětí svobody na dvě léta až deset let</w:t>
      </w:r>
      <w:r w:rsidR="00FE38A1" w:rsidRPr="00CE5AB5">
        <w:t>]</w:t>
      </w:r>
      <w:r w:rsidRPr="00CE5AB5">
        <w:t>. Pokud je znásilnění v obou formách spácháno na dítěti mladším 15 let, je postižitelné trestem odnětí svobody na</w:t>
      </w:r>
      <w:r w:rsidR="00B518DD">
        <w:t> </w:t>
      </w:r>
      <w:r w:rsidRPr="00CE5AB5">
        <w:t>pět až dvanáct let.</w:t>
      </w:r>
    </w:p>
    <w:bookmarkEnd w:id="0"/>
    <w:p w14:paraId="50FDEDE6" w14:textId="4B5663B5" w:rsidR="00244599" w:rsidRPr="00CE5AB5" w:rsidRDefault="0060797D" w:rsidP="00B518DD">
      <w:pPr>
        <w:tabs>
          <w:tab w:val="left" w:pos="6660"/>
        </w:tabs>
        <w:spacing w:before="120" w:after="0" w:line="240" w:lineRule="auto"/>
        <w:jc w:val="both"/>
        <w:rPr>
          <w:rFonts w:ascii="Times New Roman" w:eastAsia="MS Mincho" w:hAnsi="Times New Roman" w:cs="Times New Roman"/>
          <w:bCs/>
          <w:noProof/>
          <w:sz w:val="24"/>
          <w:szCs w:val="24"/>
        </w:rPr>
      </w:pPr>
      <w:r w:rsidRPr="00CE5AB5">
        <w:rPr>
          <w:rFonts w:ascii="Times New Roman" w:eastAsia="MS Mincho" w:hAnsi="Times New Roman" w:cs="Times New Roman"/>
          <w:bCs/>
          <w:noProof/>
          <w:sz w:val="24"/>
          <w:szCs w:val="24"/>
        </w:rPr>
        <w:t>Veřejnost však takto široké chápání znásilnění, které bylo zavedeno do českého právního řádu v rámci rekodifikace trestního práva hmotného, neakceptovala, za znásilnění</w:t>
      </w:r>
      <w:r w:rsidR="00D05845">
        <w:rPr>
          <w:rFonts w:ascii="Times New Roman" w:eastAsia="MS Mincho" w:hAnsi="Times New Roman" w:cs="Times New Roman"/>
          <w:bCs/>
          <w:noProof/>
          <w:sz w:val="24"/>
          <w:szCs w:val="24"/>
        </w:rPr>
        <w:t xml:space="preserve"> i nadále</w:t>
      </w:r>
      <w:r w:rsidRPr="00CE5AB5">
        <w:rPr>
          <w:rFonts w:ascii="Times New Roman" w:eastAsia="MS Mincho" w:hAnsi="Times New Roman" w:cs="Times New Roman"/>
          <w:bCs/>
          <w:noProof/>
          <w:sz w:val="24"/>
          <w:szCs w:val="24"/>
        </w:rPr>
        <w:t xml:space="preserve"> tradičně považuje pouze taková jednání, která jsou provedena souloží </w:t>
      </w:r>
      <w:r w:rsidR="00E146D4">
        <w:rPr>
          <w:rFonts w:ascii="Times New Roman" w:eastAsia="MS Mincho" w:hAnsi="Times New Roman" w:cs="Times New Roman"/>
          <w:bCs/>
          <w:noProof/>
          <w:sz w:val="24"/>
          <w:szCs w:val="24"/>
        </w:rPr>
        <w:t>nebo srovnatelně závažným způsobem</w:t>
      </w:r>
      <w:r w:rsidRPr="00CE5AB5">
        <w:rPr>
          <w:rFonts w:ascii="Times New Roman" w:eastAsia="MS Mincho" w:hAnsi="Times New Roman" w:cs="Times New Roman"/>
          <w:bCs/>
          <w:noProof/>
          <w:sz w:val="24"/>
          <w:szCs w:val="24"/>
        </w:rPr>
        <w:t xml:space="preserve">. Uvedený rozpor mezi zákonnou úpravou a vnímáním veřejnosti pak vede k mylným představám veřejnosti o </w:t>
      </w:r>
      <w:r w:rsidR="00244599" w:rsidRPr="00CE5AB5">
        <w:rPr>
          <w:rFonts w:ascii="Times New Roman" w:eastAsia="MS Mincho" w:hAnsi="Times New Roman" w:cs="Times New Roman"/>
          <w:bCs/>
          <w:noProof/>
          <w:sz w:val="24"/>
          <w:szCs w:val="24"/>
        </w:rPr>
        <w:t xml:space="preserve">mírném </w:t>
      </w:r>
      <w:r w:rsidRPr="00CE5AB5">
        <w:rPr>
          <w:rFonts w:ascii="Times New Roman" w:eastAsia="MS Mincho" w:hAnsi="Times New Roman" w:cs="Times New Roman"/>
          <w:bCs/>
          <w:noProof/>
          <w:sz w:val="24"/>
          <w:szCs w:val="24"/>
        </w:rPr>
        <w:t xml:space="preserve">trestání znásilnění. Stejně tak pouze soulož a obdobně závažné sexuální praktiky podřazuje pod znásilnění většina evropských </w:t>
      </w:r>
      <w:r w:rsidR="00244599" w:rsidRPr="00CE5AB5">
        <w:rPr>
          <w:rFonts w:ascii="Times New Roman" w:eastAsia="MS Mincho" w:hAnsi="Times New Roman" w:cs="Times New Roman"/>
          <w:bCs/>
          <w:noProof/>
          <w:sz w:val="24"/>
          <w:szCs w:val="24"/>
        </w:rPr>
        <w:t>právních úprav</w:t>
      </w:r>
      <w:r w:rsidRPr="00CE5AB5">
        <w:rPr>
          <w:rFonts w:ascii="Times New Roman" w:eastAsia="MS Mincho" w:hAnsi="Times New Roman" w:cs="Times New Roman"/>
          <w:bCs/>
          <w:noProof/>
          <w:sz w:val="24"/>
          <w:szCs w:val="24"/>
        </w:rPr>
        <w:t xml:space="preserve">. </w:t>
      </w:r>
    </w:p>
    <w:p w14:paraId="3D0C286A" w14:textId="2522E8F8" w:rsidR="0060797D" w:rsidRPr="00E146D4" w:rsidRDefault="0060797D" w:rsidP="00B518DD">
      <w:pPr>
        <w:tabs>
          <w:tab w:val="left" w:pos="6660"/>
        </w:tabs>
        <w:spacing w:before="120" w:after="0" w:line="240" w:lineRule="auto"/>
        <w:jc w:val="both"/>
        <w:rPr>
          <w:rFonts w:ascii="Times New Roman" w:eastAsia="MS Mincho" w:hAnsi="Times New Roman" w:cs="Times New Roman"/>
          <w:bCs/>
          <w:noProof/>
          <w:sz w:val="24"/>
          <w:szCs w:val="24"/>
        </w:rPr>
      </w:pPr>
      <w:r w:rsidRPr="00CE5AB5">
        <w:rPr>
          <w:rFonts w:ascii="Times New Roman" w:eastAsia="MS Mincho" w:hAnsi="Times New Roman" w:cs="Times New Roman"/>
          <w:bCs/>
          <w:noProof/>
          <w:sz w:val="24"/>
          <w:szCs w:val="24"/>
        </w:rPr>
        <w:t xml:space="preserve">Jeví se proto jako vhodné </w:t>
      </w:r>
      <w:r w:rsidR="005336E2" w:rsidRPr="00CE5AB5">
        <w:rPr>
          <w:rFonts w:ascii="Times New Roman" w:eastAsia="MS Mincho" w:hAnsi="Times New Roman" w:cs="Times New Roman"/>
          <w:bCs/>
          <w:noProof/>
          <w:sz w:val="24"/>
          <w:szCs w:val="24"/>
        </w:rPr>
        <w:t>i po v</w:t>
      </w:r>
      <w:r w:rsidR="00F65178">
        <w:rPr>
          <w:rFonts w:ascii="Times New Roman" w:eastAsia="MS Mincho" w:hAnsi="Times New Roman" w:cs="Times New Roman"/>
          <w:bCs/>
          <w:noProof/>
          <w:sz w:val="24"/>
          <w:szCs w:val="24"/>
        </w:rPr>
        <w:t>z</w:t>
      </w:r>
      <w:r w:rsidR="005336E2" w:rsidRPr="00CE5AB5">
        <w:rPr>
          <w:rFonts w:ascii="Times New Roman" w:eastAsia="MS Mincho" w:hAnsi="Times New Roman" w:cs="Times New Roman"/>
          <w:bCs/>
          <w:noProof/>
          <w:sz w:val="24"/>
          <w:szCs w:val="24"/>
        </w:rPr>
        <w:t xml:space="preserve">oru zahraničních úprav </w:t>
      </w:r>
      <w:r w:rsidRPr="00CE5AB5">
        <w:rPr>
          <w:rFonts w:ascii="Times New Roman" w:eastAsia="MS Mincho" w:hAnsi="Times New Roman" w:cs="Times New Roman"/>
          <w:bCs/>
          <w:noProof/>
          <w:sz w:val="24"/>
          <w:szCs w:val="24"/>
        </w:rPr>
        <w:t xml:space="preserve">trestný čin znásilnění </w:t>
      </w:r>
      <w:r w:rsidR="00244599" w:rsidRPr="00CE5AB5">
        <w:rPr>
          <w:rFonts w:ascii="Times New Roman" w:eastAsia="MS Mincho" w:hAnsi="Times New Roman" w:cs="Times New Roman"/>
          <w:bCs/>
          <w:noProof/>
          <w:sz w:val="24"/>
          <w:szCs w:val="24"/>
        </w:rPr>
        <w:t>omezit</w:t>
      </w:r>
      <w:r w:rsidRPr="00CE5AB5">
        <w:rPr>
          <w:rFonts w:ascii="Times New Roman" w:eastAsia="MS Mincho" w:hAnsi="Times New Roman" w:cs="Times New Roman"/>
          <w:bCs/>
          <w:noProof/>
          <w:sz w:val="24"/>
          <w:szCs w:val="24"/>
        </w:rPr>
        <w:t xml:space="preserve"> </w:t>
      </w:r>
      <w:r w:rsidR="00244599" w:rsidRPr="00CE5AB5">
        <w:rPr>
          <w:rFonts w:ascii="Times New Roman" w:eastAsia="MS Mincho" w:hAnsi="Times New Roman" w:cs="Times New Roman"/>
          <w:bCs/>
          <w:noProof/>
          <w:sz w:val="24"/>
          <w:szCs w:val="24"/>
        </w:rPr>
        <w:t xml:space="preserve">pouze na soulož a jiný pohlavní styk provedený obdobným způsobem </w:t>
      </w:r>
      <w:r w:rsidR="002F4CB8">
        <w:rPr>
          <w:rFonts w:ascii="Times New Roman" w:eastAsia="MS Mincho" w:hAnsi="Times New Roman" w:cs="Times New Roman"/>
          <w:bCs/>
          <w:noProof/>
          <w:sz w:val="24"/>
          <w:szCs w:val="24"/>
        </w:rPr>
        <w:t xml:space="preserve">(na tzv. penetrační činy) </w:t>
      </w:r>
      <w:r w:rsidRPr="00CE5AB5">
        <w:rPr>
          <w:rFonts w:ascii="Times New Roman" w:eastAsia="MS Mincho" w:hAnsi="Times New Roman" w:cs="Times New Roman"/>
          <w:bCs/>
          <w:noProof/>
          <w:sz w:val="24"/>
          <w:szCs w:val="24"/>
        </w:rPr>
        <w:t xml:space="preserve">a méně závažné sexuální praktiky </w:t>
      </w:r>
      <w:r w:rsidR="002F4CB8">
        <w:rPr>
          <w:rFonts w:ascii="Times New Roman" w:eastAsia="MS Mincho" w:hAnsi="Times New Roman" w:cs="Times New Roman"/>
          <w:bCs/>
          <w:noProof/>
          <w:sz w:val="24"/>
          <w:szCs w:val="24"/>
        </w:rPr>
        <w:t xml:space="preserve">(nepenetrační povahy) </w:t>
      </w:r>
      <w:r w:rsidRPr="00CE5AB5">
        <w:rPr>
          <w:rFonts w:ascii="Times New Roman" w:eastAsia="MS Mincho" w:hAnsi="Times New Roman" w:cs="Times New Roman"/>
          <w:bCs/>
          <w:noProof/>
          <w:sz w:val="24"/>
          <w:szCs w:val="24"/>
        </w:rPr>
        <w:t>vyčlenit do </w:t>
      </w:r>
      <w:r w:rsidR="007B4396" w:rsidRPr="00CE5AB5">
        <w:rPr>
          <w:rFonts w:ascii="Times New Roman" w:eastAsia="MS Mincho" w:hAnsi="Times New Roman" w:cs="Times New Roman"/>
          <w:bCs/>
          <w:noProof/>
          <w:sz w:val="24"/>
          <w:szCs w:val="24"/>
        </w:rPr>
        <w:t xml:space="preserve">samostatného </w:t>
      </w:r>
      <w:r w:rsidRPr="00CE5AB5">
        <w:rPr>
          <w:rFonts w:ascii="Times New Roman" w:eastAsia="MS Mincho" w:hAnsi="Times New Roman" w:cs="Times New Roman"/>
          <w:bCs/>
          <w:noProof/>
          <w:sz w:val="24"/>
          <w:szCs w:val="24"/>
        </w:rPr>
        <w:t>nového trestného činu</w:t>
      </w:r>
      <w:r w:rsidR="00605D25">
        <w:rPr>
          <w:rFonts w:ascii="Times New Roman" w:eastAsia="MS Mincho" w:hAnsi="Times New Roman" w:cs="Times New Roman"/>
          <w:bCs/>
          <w:noProof/>
          <w:sz w:val="24"/>
          <w:szCs w:val="24"/>
        </w:rPr>
        <w:t xml:space="preserve"> sexuálního útoku</w:t>
      </w:r>
      <w:r w:rsidRPr="00CE5AB5">
        <w:rPr>
          <w:rFonts w:ascii="Times New Roman" w:eastAsia="MS Mincho" w:hAnsi="Times New Roman" w:cs="Times New Roman"/>
          <w:bCs/>
          <w:noProof/>
          <w:sz w:val="24"/>
          <w:szCs w:val="24"/>
        </w:rPr>
        <w:t xml:space="preserve">. </w:t>
      </w:r>
      <w:r w:rsidR="007B4396" w:rsidRPr="00CE5AB5">
        <w:rPr>
          <w:rFonts w:ascii="Times New Roman" w:eastAsia="MS Mincho" w:hAnsi="Times New Roman" w:cs="Times New Roman"/>
          <w:bCs/>
          <w:noProof/>
          <w:sz w:val="24"/>
          <w:szCs w:val="24"/>
        </w:rPr>
        <w:t xml:space="preserve">Tím bude možné i vhodněji nastavit výši trestních sazeb. </w:t>
      </w:r>
    </w:p>
    <w:p w14:paraId="6F5FA50A" w14:textId="43F09D16" w:rsidR="00244599" w:rsidRPr="00CE5AB5" w:rsidRDefault="007B4396" w:rsidP="00B518DD">
      <w:pPr>
        <w:tabs>
          <w:tab w:val="left" w:pos="6660"/>
        </w:tabs>
        <w:spacing w:before="120" w:after="0" w:line="240" w:lineRule="auto"/>
        <w:jc w:val="both"/>
        <w:rPr>
          <w:rFonts w:ascii="Times New Roman" w:eastAsia="MS Mincho" w:hAnsi="Times New Roman" w:cs="Times New Roman"/>
          <w:bCs/>
          <w:noProof/>
          <w:sz w:val="24"/>
          <w:szCs w:val="24"/>
        </w:rPr>
      </w:pPr>
      <w:r w:rsidRPr="00CE5AB5">
        <w:rPr>
          <w:rFonts w:ascii="Times New Roman" w:eastAsia="MS Mincho" w:hAnsi="Times New Roman" w:cs="Times New Roman"/>
          <w:bCs/>
          <w:noProof/>
          <w:sz w:val="24"/>
          <w:szCs w:val="24"/>
        </w:rPr>
        <w:lastRenderedPageBreak/>
        <w:t>Jak bylo uvedeno výše, s</w:t>
      </w:r>
      <w:r w:rsidR="00244599" w:rsidRPr="00CE5AB5">
        <w:rPr>
          <w:rFonts w:ascii="Times New Roman" w:eastAsia="MS Mincho" w:hAnsi="Times New Roman" w:cs="Times New Roman"/>
          <w:bCs/>
          <w:noProof/>
          <w:sz w:val="24"/>
          <w:szCs w:val="24"/>
        </w:rPr>
        <w:t>távající právní úprava trestného činu znásilnění je založena na použití násilí nebo pohrůžky násilí anebo jiné těžké újmy</w:t>
      </w:r>
      <w:r w:rsidR="000B1AC8" w:rsidRPr="00CE5AB5">
        <w:rPr>
          <w:rFonts w:ascii="Times New Roman" w:eastAsia="MS Mincho" w:hAnsi="Times New Roman" w:cs="Times New Roman"/>
          <w:bCs/>
          <w:noProof/>
          <w:sz w:val="24"/>
          <w:szCs w:val="24"/>
        </w:rPr>
        <w:t xml:space="preserve"> a</w:t>
      </w:r>
      <w:r w:rsidR="00244599" w:rsidRPr="00CE5AB5">
        <w:rPr>
          <w:rFonts w:ascii="Times New Roman" w:eastAsia="MS Mincho" w:hAnsi="Times New Roman" w:cs="Times New Roman"/>
          <w:bCs/>
          <w:noProof/>
          <w:sz w:val="24"/>
          <w:szCs w:val="24"/>
        </w:rPr>
        <w:t xml:space="preserve"> na zneužití bezbrannosti. </w:t>
      </w:r>
    </w:p>
    <w:p w14:paraId="791E90EF" w14:textId="42C2DA24" w:rsidR="00244599" w:rsidRPr="00CE5AB5" w:rsidRDefault="00244599" w:rsidP="00B518DD">
      <w:pPr>
        <w:tabs>
          <w:tab w:val="left" w:pos="6660"/>
        </w:tabs>
        <w:spacing w:before="120" w:after="0" w:line="240" w:lineRule="auto"/>
        <w:jc w:val="both"/>
        <w:rPr>
          <w:rFonts w:ascii="Times New Roman" w:eastAsia="MS Mincho" w:hAnsi="Times New Roman" w:cs="Times New Roman"/>
          <w:bCs/>
          <w:noProof/>
          <w:sz w:val="24"/>
          <w:szCs w:val="24"/>
        </w:rPr>
      </w:pPr>
      <w:r w:rsidRPr="00CE5AB5">
        <w:rPr>
          <w:rFonts w:ascii="Times New Roman" w:eastAsia="MS Mincho" w:hAnsi="Times New Roman" w:cs="Times New Roman"/>
          <w:bCs/>
          <w:noProof/>
          <w:sz w:val="24"/>
          <w:szCs w:val="24"/>
        </w:rPr>
        <w:t xml:space="preserve">V moderním pojetí </w:t>
      </w:r>
      <w:r w:rsidR="00B24D34">
        <w:rPr>
          <w:rFonts w:ascii="Times New Roman" w:eastAsia="MS Mincho" w:hAnsi="Times New Roman" w:cs="Times New Roman"/>
          <w:bCs/>
          <w:noProof/>
          <w:sz w:val="24"/>
          <w:szCs w:val="24"/>
        </w:rPr>
        <w:t xml:space="preserve">však </w:t>
      </w:r>
      <w:r w:rsidRPr="00CE5AB5">
        <w:rPr>
          <w:rFonts w:ascii="Times New Roman" w:eastAsia="MS Mincho" w:hAnsi="Times New Roman" w:cs="Times New Roman"/>
          <w:bCs/>
          <w:noProof/>
          <w:sz w:val="24"/>
          <w:szCs w:val="24"/>
        </w:rPr>
        <w:t>není znásilnění pojímáno jako silou vynucený pohlavní styk a</w:t>
      </w:r>
      <w:r w:rsidR="00A37091">
        <w:rPr>
          <w:rFonts w:ascii="Times New Roman" w:eastAsia="MS Mincho" w:hAnsi="Times New Roman" w:cs="Times New Roman"/>
          <w:bCs/>
          <w:noProof/>
          <w:sz w:val="24"/>
          <w:szCs w:val="24"/>
        </w:rPr>
        <w:t> </w:t>
      </w:r>
      <w:r w:rsidRPr="00CE5AB5">
        <w:rPr>
          <w:rFonts w:ascii="Times New Roman" w:eastAsia="MS Mincho" w:hAnsi="Times New Roman" w:cs="Times New Roman"/>
          <w:bCs/>
          <w:noProof/>
          <w:sz w:val="24"/>
          <w:szCs w:val="24"/>
        </w:rPr>
        <w:t>nahrazuje se konceptem nekonsensuálního pohlavního styku. Založit definici znásilnění na</w:t>
      </w:r>
      <w:r w:rsidR="00A37091">
        <w:rPr>
          <w:rFonts w:ascii="Times New Roman" w:eastAsia="MS Mincho" w:hAnsi="Times New Roman" w:cs="Times New Roman"/>
          <w:bCs/>
          <w:noProof/>
          <w:sz w:val="24"/>
          <w:szCs w:val="24"/>
        </w:rPr>
        <w:t> </w:t>
      </w:r>
      <w:r w:rsidRPr="00CE5AB5">
        <w:rPr>
          <w:rFonts w:ascii="Times New Roman" w:eastAsia="MS Mincho" w:hAnsi="Times New Roman" w:cs="Times New Roman"/>
          <w:bCs/>
          <w:noProof/>
          <w:sz w:val="24"/>
          <w:szCs w:val="24"/>
        </w:rPr>
        <w:t>nedostatku svobodného souhlasu doporučuje smluvním stranám například Výbor OSN pro</w:t>
      </w:r>
      <w:r w:rsidR="00A37091">
        <w:rPr>
          <w:rFonts w:ascii="Times New Roman" w:eastAsia="MS Mincho" w:hAnsi="Times New Roman" w:cs="Times New Roman"/>
          <w:bCs/>
          <w:noProof/>
          <w:sz w:val="24"/>
          <w:szCs w:val="24"/>
        </w:rPr>
        <w:t> </w:t>
      </w:r>
      <w:r w:rsidRPr="00CE5AB5">
        <w:rPr>
          <w:rFonts w:ascii="Times New Roman" w:eastAsia="MS Mincho" w:hAnsi="Times New Roman" w:cs="Times New Roman"/>
          <w:bCs/>
          <w:noProof/>
          <w:sz w:val="24"/>
          <w:szCs w:val="24"/>
        </w:rPr>
        <w:t>odstranění diskriminace žen ve svém obecném doporučení č. 35 z roku 2017.</w:t>
      </w:r>
      <w:r w:rsidRPr="00CE5AB5">
        <w:rPr>
          <w:rFonts w:ascii="Times New Roman" w:eastAsia="MS Mincho" w:hAnsi="Times New Roman" w:cs="Times New Roman"/>
          <w:bCs/>
          <w:noProof/>
          <w:sz w:val="24"/>
          <w:szCs w:val="24"/>
          <w:vertAlign w:val="superscript"/>
        </w:rPr>
        <w:footnoteReference w:id="1"/>
      </w:r>
      <w:r w:rsidRPr="00CE5AB5">
        <w:rPr>
          <w:rFonts w:ascii="Times New Roman" w:eastAsia="MS Mincho" w:hAnsi="Times New Roman" w:cs="Times New Roman"/>
          <w:bCs/>
          <w:noProof/>
          <w:sz w:val="24"/>
          <w:szCs w:val="24"/>
          <w:vertAlign w:val="superscript"/>
        </w:rPr>
        <w:t xml:space="preserve"> </w:t>
      </w:r>
    </w:p>
    <w:p w14:paraId="24AB0993" w14:textId="558AB862" w:rsidR="00244599" w:rsidRPr="00CE5AB5" w:rsidRDefault="00244599" w:rsidP="00B518DD">
      <w:pPr>
        <w:tabs>
          <w:tab w:val="left" w:pos="6660"/>
        </w:tabs>
        <w:spacing w:before="120" w:after="0" w:line="240" w:lineRule="auto"/>
        <w:jc w:val="both"/>
        <w:rPr>
          <w:rFonts w:ascii="Times New Roman" w:eastAsia="MS Mincho" w:hAnsi="Times New Roman" w:cs="Times New Roman"/>
          <w:bCs/>
          <w:noProof/>
          <w:sz w:val="24"/>
          <w:szCs w:val="24"/>
        </w:rPr>
      </w:pPr>
      <w:r w:rsidRPr="00CE5AB5">
        <w:rPr>
          <w:rFonts w:ascii="Times New Roman" w:eastAsia="MS Mincho" w:hAnsi="Times New Roman" w:cs="Times New Roman"/>
          <w:bCs/>
          <w:noProof/>
          <w:sz w:val="24"/>
          <w:szCs w:val="24"/>
        </w:rPr>
        <w:t xml:space="preserve">Postihem znásilnění se zabývá i judikatura Evropského soudu pro lidská práva (dále </w:t>
      </w:r>
      <w:r w:rsidR="00B24D34">
        <w:rPr>
          <w:rFonts w:ascii="Times New Roman" w:eastAsia="MS Mincho" w:hAnsi="Times New Roman" w:cs="Times New Roman"/>
          <w:bCs/>
          <w:noProof/>
          <w:sz w:val="24"/>
          <w:szCs w:val="24"/>
        </w:rPr>
        <w:t>také jen</w:t>
      </w:r>
      <w:r w:rsidRPr="00CE5AB5">
        <w:rPr>
          <w:rFonts w:ascii="Times New Roman" w:eastAsia="MS Mincho" w:hAnsi="Times New Roman" w:cs="Times New Roman"/>
          <w:bCs/>
          <w:noProof/>
          <w:sz w:val="24"/>
          <w:szCs w:val="24"/>
        </w:rPr>
        <w:t xml:space="preserve"> „ESLP“). Např. v rozhodnutí </w:t>
      </w:r>
      <w:r w:rsidRPr="00CE5AB5">
        <w:rPr>
          <w:rFonts w:ascii="Times New Roman" w:eastAsia="MS Mincho" w:hAnsi="Times New Roman" w:cs="Times New Roman"/>
          <w:bCs/>
          <w:i/>
          <w:iCs/>
          <w:noProof/>
          <w:sz w:val="24"/>
          <w:szCs w:val="24"/>
        </w:rPr>
        <w:t>M. C. proti Bulharsku</w:t>
      </w:r>
      <w:r w:rsidRPr="00CE5AB5">
        <w:rPr>
          <w:rFonts w:ascii="Times New Roman" w:eastAsia="MS Mincho" w:hAnsi="Times New Roman" w:cs="Times New Roman"/>
          <w:bCs/>
          <w:noProof/>
          <w:sz w:val="24"/>
          <w:szCs w:val="24"/>
        </w:rPr>
        <w:t xml:space="preserve"> ze dne 4. 12. 2003, č. 39272/98 ESLP konstatoval, že smluvní strany požívají široký prostor pro uvážení ve vztahu k trestněprávní definici znásilnění, nicméně musí zajistit, aby vyšetřování znásilnění bylo zaměřeno na otázku nesouhlasu s pohlavním stykem namísto otázky spojené s použitím síly či překonání odporu. </w:t>
      </w:r>
    </w:p>
    <w:p w14:paraId="78D880BF" w14:textId="4750395A" w:rsidR="00CE5AB5" w:rsidRDefault="00CE5AB5" w:rsidP="00D05845">
      <w:pPr>
        <w:pStyle w:val="Normlnweb"/>
        <w:shd w:val="clear" w:color="auto" w:fill="FFFFFF"/>
        <w:spacing w:before="120" w:beforeAutospacing="0" w:after="0" w:afterAutospacing="0"/>
        <w:jc w:val="both"/>
        <w:rPr>
          <w:rFonts w:ascii="Times New Roman" w:hAnsi="Times New Roman" w:cs="Times New Roman"/>
          <w:sz w:val="24"/>
          <w:szCs w:val="24"/>
        </w:rPr>
      </w:pPr>
      <w:r w:rsidRPr="00CE5AB5">
        <w:rPr>
          <w:rFonts w:ascii="Times New Roman" w:hAnsi="Times New Roman" w:cs="Times New Roman"/>
          <w:sz w:val="24"/>
          <w:szCs w:val="24"/>
        </w:rPr>
        <w:t xml:space="preserve">Pokud jde o mezinárodní předpisy, </w:t>
      </w:r>
      <w:r w:rsidR="00733E48">
        <w:rPr>
          <w:rFonts w:ascii="Times New Roman" w:hAnsi="Times New Roman" w:cs="Times New Roman"/>
          <w:sz w:val="24"/>
          <w:szCs w:val="24"/>
        </w:rPr>
        <w:t xml:space="preserve">obecnou </w:t>
      </w:r>
      <w:r w:rsidRPr="00CE5AB5">
        <w:rPr>
          <w:rFonts w:ascii="Times New Roman" w:hAnsi="Times New Roman" w:cs="Times New Roman"/>
          <w:sz w:val="24"/>
          <w:szCs w:val="24"/>
        </w:rPr>
        <w:t>úpravu znásilnění obsahuje pouze</w:t>
      </w:r>
      <w:r w:rsidR="00D05845">
        <w:rPr>
          <w:rFonts w:ascii="Times New Roman" w:hAnsi="Times New Roman" w:cs="Times New Roman"/>
          <w:sz w:val="24"/>
          <w:szCs w:val="24"/>
        </w:rPr>
        <w:t xml:space="preserve"> </w:t>
      </w:r>
      <w:r w:rsidR="00D05845" w:rsidRPr="00D040F2">
        <w:rPr>
          <w:rFonts w:ascii="Times New Roman" w:hAnsi="Times New Roman" w:cs="Times New Roman"/>
          <w:sz w:val="24"/>
          <w:szCs w:val="24"/>
        </w:rPr>
        <w:t>Úmluva Rady Evropy o prevenci a potírání násilí na ženách a domácího násilí (tzv. Istanbulská úmluva)</w:t>
      </w:r>
      <w:r w:rsidRPr="00CE5AB5">
        <w:rPr>
          <w:rFonts w:ascii="Times New Roman" w:hAnsi="Times New Roman" w:cs="Times New Roman"/>
          <w:sz w:val="24"/>
          <w:szCs w:val="24"/>
        </w:rPr>
        <w:t>, kterou Č</w:t>
      </w:r>
      <w:r w:rsidR="00B24D34">
        <w:rPr>
          <w:rFonts w:ascii="Times New Roman" w:hAnsi="Times New Roman" w:cs="Times New Roman"/>
          <w:sz w:val="24"/>
          <w:szCs w:val="24"/>
        </w:rPr>
        <w:t>eská repub</w:t>
      </w:r>
      <w:r w:rsidR="00E146D4">
        <w:rPr>
          <w:rFonts w:ascii="Times New Roman" w:hAnsi="Times New Roman" w:cs="Times New Roman"/>
          <w:sz w:val="24"/>
          <w:szCs w:val="24"/>
        </w:rPr>
        <w:t>l</w:t>
      </w:r>
      <w:r w:rsidR="00B24D34">
        <w:rPr>
          <w:rFonts w:ascii="Times New Roman" w:hAnsi="Times New Roman" w:cs="Times New Roman"/>
          <w:sz w:val="24"/>
          <w:szCs w:val="24"/>
        </w:rPr>
        <w:t>ika</w:t>
      </w:r>
      <w:r w:rsidRPr="00CE5AB5">
        <w:rPr>
          <w:rFonts w:ascii="Times New Roman" w:hAnsi="Times New Roman" w:cs="Times New Roman"/>
          <w:sz w:val="24"/>
          <w:szCs w:val="24"/>
        </w:rPr>
        <w:t xml:space="preserve"> podepsala, ale dosud neratifikovala. Úprava tohoto trestného činu byla obsažena i v návrhu směrnice o potírání násilí vůči ženám a domácího násilí, byla však z návrhu vypuštěna pro nedostatek právního základu. </w:t>
      </w:r>
    </w:p>
    <w:p w14:paraId="5DF934DB" w14:textId="5518D734" w:rsidR="00F65178" w:rsidRPr="00F65178" w:rsidRDefault="00F65178" w:rsidP="00B518DD">
      <w:pPr>
        <w:pStyle w:val="Normlnweb"/>
        <w:shd w:val="clear" w:color="auto" w:fill="FFFFFF"/>
        <w:spacing w:before="120" w:beforeAutospacing="0" w:after="0" w:afterAutospacing="0"/>
        <w:jc w:val="both"/>
        <w:rPr>
          <w:rFonts w:ascii="Times New Roman" w:hAnsi="Times New Roman" w:cs="Times New Roman"/>
          <w:sz w:val="24"/>
          <w:szCs w:val="24"/>
        </w:rPr>
      </w:pPr>
      <w:r w:rsidRPr="00CE5AB5">
        <w:rPr>
          <w:rFonts w:ascii="Times New Roman" w:eastAsia="MS Mincho" w:hAnsi="Times New Roman" w:cs="Times New Roman"/>
          <w:bCs/>
          <w:noProof/>
          <w:sz w:val="24"/>
          <w:szCs w:val="24"/>
        </w:rPr>
        <w:t xml:space="preserve">Ke změně definice znásilnění směrem ke konceptu nekonsensuálního pohlavního styku v posledních letech přistoupila řada evropských států, a to </w:t>
      </w:r>
      <w:r>
        <w:rPr>
          <w:rFonts w:ascii="Times New Roman" w:eastAsia="MS Mincho" w:hAnsi="Times New Roman" w:cs="Times New Roman"/>
          <w:bCs/>
          <w:noProof/>
          <w:sz w:val="24"/>
          <w:szCs w:val="24"/>
        </w:rPr>
        <w:t xml:space="preserve">právě </w:t>
      </w:r>
      <w:r w:rsidRPr="00CE5AB5">
        <w:rPr>
          <w:rFonts w:ascii="Times New Roman" w:eastAsia="MS Mincho" w:hAnsi="Times New Roman" w:cs="Times New Roman"/>
          <w:bCs/>
          <w:noProof/>
          <w:sz w:val="24"/>
          <w:szCs w:val="24"/>
        </w:rPr>
        <w:t xml:space="preserve">i pod vlivem Istanbulské úmluvy. </w:t>
      </w:r>
      <w:r>
        <w:rPr>
          <w:rFonts w:ascii="Times New Roman" w:eastAsia="MS Mincho" w:hAnsi="Times New Roman" w:cs="Times New Roman"/>
          <w:bCs/>
          <w:noProof/>
          <w:sz w:val="24"/>
          <w:szCs w:val="24"/>
        </w:rPr>
        <w:t xml:space="preserve">Existují dva koncepty znásilnění, které se v jednotlivých státech uplatňují, </w:t>
      </w:r>
      <w:r w:rsidR="00D05845">
        <w:rPr>
          <w:rFonts w:ascii="Times New Roman" w:eastAsia="MS Mincho" w:hAnsi="Times New Roman" w:cs="Times New Roman"/>
          <w:bCs/>
          <w:noProof/>
          <w:sz w:val="24"/>
          <w:szCs w:val="24"/>
        </w:rPr>
        <w:t xml:space="preserve">kdy </w:t>
      </w:r>
      <w:r>
        <w:rPr>
          <w:rFonts w:ascii="Times New Roman" w:eastAsia="MS Mincho" w:hAnsi="Times New Roman" w:cs="Times New Roman"/>
          <w:bCs/>
          <w:noProof/>
          <w:sz w:val="24"/>
          <w:szCs w:val="24"/>
        </w:rPr>
        <w:t xml:space="preserve">jeden je založen na </w:t>
      </w:r>
      <w:r w:rsidR="00E146D4">
        <w:rPr>
          <w:rFonts w:ascii="Times New Roman" w:eastAsia="MS Mincho" w:hAnsi="Times New Roman" w:cs="Times New Roman"/>
          <w:bCs/>
          <w:noProof/>
          <w:sz w:val="24"/>
          <w:szCs w:val="24"/>
        </w:rPr>
        <w:t>nedostatku</w:t>
      </w:r>
      <w:r>
        <w:rPr>
          <w:rFonts w:ascii="Times New Roman" w:eastAsia="MS Mincho" w:hAnsi="Times New Roman" w:cs="Times New Roman"/>
          <w:bCs/>
          <w:noProof/>
          <w:sz w:val="24"/>
          <w:szCs w:val="24"/>
        </w:rPr>
        <w:t xml:space="preserve"> </w:t>
      </w:r>
      <w:r w:rsidR="00B24D34">
        <w:rPr>
          <w:rFonts w:ascii="Times New Roman" w:eastAsia="MS Mincho" w:hAnsi="Times New Roman" w:cs="Times New Roman"/>
          <w:bCs/>
          <w:noProof/>
          <w:sz w:val="24"/>
          <w:szCs w:val="24"/>
        </w:rPr>
        <w:t>souhlasu</w:t>
      </w:r>
      <w:r w:rsidR="00E146D4">
        <w:rPr>
          <w:rFonts w:ascii="Times New Roman" w:eastAsia="MS Mincho" w:hAnsi="Times New Roman" w:cs="Times New Roman"/>
          <w:bCs/>
          <w:noProof/>
          <w:sz w:val="24"/>
          <w:szCs w:val="24"/>
        </w:rPr>
        <w:t xml:space="preserve"> (tzv. ano znamená ano)</w:t>
      </w:r>
      <w:r w:rsidR="00B24D34">
        <w:rPr>
          <w:rFonts w:ascii="Times New Roman" w:eastAsia="MS Mincho" w:hAnsi="Times New Roman" w:cs="Times New Roman"/>
          <w:bCs/>
          <w:noProof/>
          <w:sz w:val="24"/>
          <w:szCs w:val="24"/>
        </w:rPr>
        <w:t xml:space="preserve">, druhý </w:t>
      </w:r>
      <w:r w:rsidR="00D05845">
        <w:rPr>
          <w:rFonts w:ascii="Times New Roman" w:eastAsia="MS Mincho" w:hAnsi="Times New Roman" w:cs="Times New Roman"/>
          <w:bCs/>
          <w:noProof/>
          <w:sz w:val="24"/>
          <w:szCs w:val="24"/>
        </w:rPr>
        <w:t xml:space="preserve">pak </w:t>
      </w:r>
      <w:r w:rsidR="00B24D34">
        <w:rPr>
          <w:rFonts w:ascii="Times New Roman" w:eastAsia="MS Mincho" w:hAnsi="Times New Roman" w:cs="Times New Roman"/>
          <w:bCs/>
          <w:noProof/>
          <w:sz w:val="24"/>
          <w:szCs w:val="24"/>
        </w:rPr>
        <w:t>je založen na projevu nesouhlasu</w:t>
      </w:r>
      <w:r w:rsidR="00E146D4">
        <w:rPr>
          <w:rFonts w:ascii="Times New Roman" w:eastAsia="MS Mincho" w:hAnsi="Times New Roman" w:cs="Times New Roman"/>
          <w:bCs/>
          <w:noProof/>
          <w:sz w:val="24"/>
          <w:szCs w:val="24"/>
        </w:rPr>
        <w:t xml:space="preserve"> (tzv. ne znamená ne)</w:t>
      </w:r>
      <w:r w:rsidR="00B24D34">
        <w:rPr>
          <w:rFonts w:ascii="Times New Roman" w:eastAsia="MS Mincho" w:hAnsi="Times New Roman" w:cs="Times New Roman"/>
          <w:bCs/>
          <w:noProof/>
          <w:sz w:val="24"/>
          <w:szCs w:val="24"/>
        </w:rPr>
        <w:t xml:space="preserve">. </w:t>
      </w:r>
      <w:r w:rsidR="00B24D34">
        <w:rPr>
          <w:rFonts w:ascii="Times New Roman" w:hAnsi="Times New Roman" w:cs="Times New Roman"/>
          <w:sz w:val="24"/>
          <w:szCs w:val="24"/>
        </w:rPr>
        <w:t>Istanbulská ú</w:t>
      </w:r>
      <w:r w:rsidRPr="00CE5AB5">
        <w:rPr>
          <w:rFonts w:ascii="Times New Roman" w:hAnsi="Times New Roman" w:cs="Times New Roman"/>
          <w:sz w:val="24"/>
          <w:szCs w:val="24"/>
        </w:rPr>
        <w:t>mluva ponechává dle své důvodové zprávy na smluvních stranách, aby rozhodly o konkrétním znění legislativy</w:t>
      </w:r>
      <w:r w:rsidR="00B24D34">
        <w:rPr>
          <w:rFonts w:ascii="Times New Roman" w:hAnsi="Times New Roman" w:cs="Times New Roman"/>
          <w:sz w:val="24"/>
          <w:szCs w:val="24"/>
        </w:rPr>
        <w:t xml:space="preserve"> a </w:t>
      </w:r>
      <w:r w:rsidR="00B24D34" w:rsidRPr="00CE5AB5">
        <w:rPr>
          <w:rFonts w:ascii="Times New Roman" w:hAnsi="Times New Roman" w:cs="Times New Roman"/>
          <w:sz w:val="24"/>
          <w:szCs w:val="24"/>
        </w:rPr>
        <w:t>nepožaduje jeden z konceptů, což potvrdil i sekretariát Výboru smluvních stran.</w:t>
      </w:r>
    </w:p>
    <w:p w14:paraId="0EDC9BAE" w14:textId="59B646FB" w:rsidR="00AE2C37" w:rsidRPr="00CE5AB5" w:rsidRDefault="00CE5AB5" w:rsidP="00B518DD">
      <w:pPr>
        <w:autoSpaceDE w:val="0"/>
        <w:autoSpaceDN w:val="0"/>
        <w:adjustRightInd w:val="0"/>
        <w:spacing w:before="120" w:after="0" w:line="240" w:lineRule="auto"/>
        <w:jc w:val="both"/>
        <w:rPr>
          <w:rFonts w:ascii="Times New Roman" w:hAnsi="Times New Roman" w:cs="Times New Roman"/>
          <w:sz w:val="24"/>
          <w:szCs w:val="24"/>
        </w:rPr>
      </w:pPr>
      <w:r w:rsidRPr="00CE5AB5">
        <w:rPr>
          <w:rFonts w:ascii="Times New Roman" w:hAnsi="Times New Roman" w:cs="Times New Roman"/>
          <w:sz w:val="24"/>
          <w:szCs w:val="24"/>
        </w:rPr>
        <w:t xml:space="preserve">K redefinici trestného činu znásilnění přistoupilo </w:t>
      </w:r>
      <w:r w:rsidR="00C814EE">
        <w:rPr>
          <w:rFonts w:ascii="Times New Roman" w:hAnsi="Times New Roman" w:cs="Times New Roman"/>
          <w:sz w:val="24"/>
          <w:szCs w:val="24"/>
        </w:rPr>
        <w:t xml:space="preserve">podle dostupných informací v tuto chvíli </w:t>
      </w:r>
      <w:r w:rsidRPr="00CE5AB5">
        <w:rPr>
          <w:rFonts w:ascii="Times New Roman" w:hAnsi="Times New Roman" w:cs="Times New Roman"/>
          <w:sz w:val="24"/>
          <w:szCs w:val="24"/>
        </w:rPr>
        <w:t>15</w:t>
      </w:r>
      <w:r w:rsidR="00A37091">
        <w:rPr>
          <w:rFonts w:ascii="Times New Roman" w:hAnsi="Times New Roman" w:cs="Times New Roman"/>
          <w:sz w:val="24"/>
          <w:szCs w:val="24"/>
        </w:rPr>
        <w:t> </w:t>
      </w:r>
      <w:r w:rsidRPr="00CE5AB5">
        <w:rPr>
          <w:rFonts w:ascii="Times New Roman" w:hAnsi="Times New Roman" w:cs="Times New Roman"/>
          <w:sz w:val="24"/>
          <w:szCs w:val="24"/>
        </w:rPr>
        <w:t xml:space="preserve">států (Belgie, Dánsko, Finsko, Chorvatsko, Island, Irsko, Kypr, Lucembursko, Malta, Německo, Řecko, Slovinsko, Španělsko, Švédsko a </w:t>
      </w:r>
      <w:r w:rsidR="00AE2C37" w:rsidRPr="00AE2C37">
        <w:rPr>
          <w:rFonts w:ascii="Times New Roman" w:hAnsi="Times New Roman" w:cs="Times New Roman"/>
          <w:color w:val="000000"/>
          <w:sz w:val="24"/>
          <w:szCs w:val="24"/>
        </w:rPr>
        <w:t>Spojené Království: Anglie a Wales</w:t>
      </w:r>
      <w:r w:rsidRPr="00CE5AB5">
        <w:rPr>
          <w:rFonts w:ascii="Times New Roman" w:hAnsi="Times New Roman" w:cs="Times New Roman"/>
          <w:sz w:val="24"/>
          <w:szCs w:val="24"/>
        </w:rPr>
        <w:t xml:space="preserve">). Možná změna zákona je nyní diskutována například v Nizozemsku. </w:t>
      </w:r>
    </w:p>
    <w:p w14:paraId="5DA3C942" w14:textId="3391DCF1" w:rsidR="00CE5AB5" w:rsidRPr="00C814EE" w:rsidRDefault="00CE5AB5" w:rsidP="00B518DD">
      <w:pPr>
        <w:autoSpaceDE w:val="0"/>
        <w:autoSpaceDN w:val="0"/>
        <w:adjustRightInd w:val="0"/>
        <w:spacing w:before="120" w:after="0" w:line="240" w:lineRule="auto"/>
        <w:jc w:val="both"/>
        <w:rPr>
          <w:rFonts w:ascii="Times New Roman" w:hAnsi="Times New Roman" w:cs="Times New Roman"/>
          <w:sz w:val="24"/>
          <w:szCs w:val="24"/>
        </w:rPr>
      </w:pPr>
      <w:r w:rsidRPr="00C814EE">
        <w:rPr>
          <w:rFonts w:ascii="Times New Roman" w:hAnsi="Times New Roman" w:cs="Times New Roman"/>
          <w:sz w:val="24"/>
          <w:szCs w:val="24"/>
        </w:rPr>
        <w:t xml:space="preserve">Zvolený koncept se v jednotlivých státech liší. </w:t>
      </w:r>
    </w:p>
    <w:p w14:paraId="6F6CD5EB" w14:textId="1A0A09A5" w:rsidR="00CE5AB5" w:rsidRPr="00CE5AB5" w:rsidRDefault="00CE5AB5" w:rsidP="00B518DD">
      <w:pPr>
        <w:autoSpaceDE w:val="0"/>
        <w:autoSpaceDN w:val="0"/>
        <w:adjustRightInd w:val="0"/>
        <w:spacing w:before="120" w:after="0" w:line="240" w:lineRule="auto"/>
        <w:jc w:val="both"/>
        <w:rPr>
          <w:rFonts w:ascii="Times New Roman" w:hAnsi="Times New Roman" w:cs="Times New Roman"/>
          <w:sz w:val="24"/>
          <w:szCs w:val="24"/>
        </w:rPr>
      </w:pPr>
      <w:r w:rsidRPr="00CE5AB5">
        <w:rPr>
          <w:rFonts w:ascii="Times New Roman" w:hAnsi="Times New Roman" w:cs="Times New Roman"/>
          <w:sz w:val="24"/>
          <w:szCs w:val="24"/>
        </w:rPr>
        <w:t xml:space="preserve">Koncept </w:t>
      </w:r>
      <w:r w:rsidRPr="00CE5AB5">
        <w:rPr>
          <w:rFonts w:ascii="Times New Roman" w:hAnsi="Times New Roman" w:cs="Times New Roman"/>
          <w:i/>
          <w:iCs/>
          <w:sz w:val="24"/>
          <w:szCs w:val="24"/>
        </w:rPr>
        <w:t>ano znamená ano</w:t>
      </w:r>
      <w:r w:rsidRPr="00CE5AB5">
        <w:rPr>
          <w:rFonts w:ascii="Times New Roman" w:hAnsi="Times New Roman" w:cs="Times New Roman"/>
          <w:sz w:val="24"/>
          <w:szCs w:val="24"/>
        </w:rPr>
        <w:t xml:space="preserve"> (bez souhlasu) uplatňuje např. Malta, Chorvatsko, Kypr, Řecko, Španělsko</w:t>
      </w:r>
      <w:r w:rsidR="00EF1ED5">
        <w:rPr>
          <w:rFonts w:ascii="Times New Roman" w:hAnsi="Times New Roman" w:cs="Times New Roman"/>
          <w:sz w:val="24"/>
          <w:szCs w:val="24"/>
        </w:rPr>
        <w:t xml:space="preserve"> </w:t>
      </w:r>
      <w:r w:rsidR="0062354C">
        <w:rPr>
          <w:rFonts w:ascii="Times New Roman" w:hAnsi="Times New Roman" w:cs="Times New Roman"/>
          <w:sz w:val="24"/>
          <w:szCs w:val="24"/>
        </w:rPr>
        <w:t>nebo</w:t>
      </w:r>
      <w:r w:rsidR="0062354C" w:rsidRPr="00CE5AB5">
        <w:rPr>
          <w:rFonts w:ascii="Times New Roman" w:hAnsi="Times New Roman" w:cs="Times New Roman"/>
          <w:sz w:val="24"/>
          <w:szCs w:val="24"/>
        </w:rPr>
        <w:t xml:space="preserve"> </w:t>
      </w:r>
      <w:r w:rsidRPr="00CE5AB5">
        <w:rPr>
          <w:rFonts w:ascii="Times New Roman" w:hAnsi="Times New Roman" w:cs="Times New Roman"/>
          <w:sz w:val="24"/>
          <w:szCs w:val="24"/>
        </w:rPr>
        <w:t>Slovinsko</w:t>
      </w:r>
      <w:r w:rsidR="002B5FD2">
        <w:rPr>
          <w:rFonts w:ascii="Times New Roman" w:hAnsi="Times New Roman" w:cs="Times New Roman"/>
          <w:sz w:val="24"/>
          <w:szCs w:val="24"/>
        </w:rPr>
        <w:t>.</w:t>
      </w:r>
    </w:p>
    <w:p w14:paraId="3893F1AA" w14:textId="0EB9CC7C" w:rsidR="00AE2C37" w:rsidRDefault="00CE5AB5" w:rsidP="00B518DD">
      <w:pPr>
        <w:autoSpaceDE w:val="0"/>
        <w:autoSpaceDN w:val="0"/>
        <w:adjustRightInd w:val="0"/>
        <w:spacing w:before="120" w:after="0" w:line="240" w:lineRule="auto"/>
        <w:jc w:val="both"/>
        <w:rPr>
          <w:rFonts w:ascii="Times New Roman" w:hAnsi="Times New Roman" w:cs="Times New Roman"/>
          <w:sz w:val="24"/>
          <w:szCs w:val="24"/>
        </w:rPr>
      </w:pPr>
      <w:r w:rsidRPr="00CE5AB5">
        <w:rPr>
          <w:rFonts w:ascii="Times New Roman" w:hAnsi="Times New Roman" w:cs="Times New Roman"/>
          <w:sz w:val="24"/>
          <w:szCs w:val="24"/>
        </w:rPr>
        <w:t xml:space="preserve">Koncept </w:t>
      </w:r>
      <w:r w:rsidRPr="00CE5AB5">
        <w:rPr>
          <w:rFonts w:ascii="Times New Roman" w:hAnsi="Times New Roman" w:cs="Times New Roman"/>
          <w:i/>
          <w:iCs/>
          <w:sz w:val="24"/>
          <w:szCs w:val="24"/>
        </w:rPr>
        <w:t xml:space="preserve">ne znamená ne </w:t>
      </w:r>
      <w:r w:rsidRPr="00CE5AB5">
        <w:rPr>
          <w:rFonts w:ascii="Times New Roman" w:hAnsi="Times New Roman" w:cs="Times New Roman"/>
          <w:sz w:val="24"/>
          <w:szCs w:val="24"/>
        </w:rPr>
        <w:t xml:space="preserve">(proti vůli, přes nesouhlas ve spojení s výčtem případů, kdy </w:t>
      </w:r>
      <w:r w:rsidR="0062354C">
        <w:rPr>
          <w:rFonts w:ascii="Times New Roman" w:hAnsi="Times New Roman"/>
          <w:sz w:val="24"/>
          <w:szCs w:val="24"/>
        </w:rPr>
        <w:t xml:space="preserve">se má za to, že k jednání došlo </w:t>
      </w:r>
      <w:r w:rsidR="0062354C" w:rsidRPr="00CE5AB5">
        <w:rPr>
          <w:rFonts w:ascii="Times New Roman" w:hAnsi="Times New Roman"/>
          <w:sz w:val="24"/>
          <w:szCs w:val="24"/>
        </w:rPr>
        <w:t xml:space="preserve">bez souhlasu – u nás </w:t>
      </w:r>
      <w:r w:rsidR="0062354C">
        <w:rPr>
          <w:rFonts w:ascii="Times New Roman" w:hAnsi="Times New Roman"/>
          <w:sz w:val="24"/>
          <w:szCs w:val="24"/>
        </w:rPr>
        <w:t xml:space="preserve">odpovídá pojmu </w:t>
      </w:r>
      <w:r w:rsidR="0062354C" w:rsidRPr="00CE5AB5">
        <w:rPr>
          <w:rFonts w:ascii="Times New Roman" w:hAnsi="Times New Roman"/>
          <w:sz w:val="24"/>
          <w:szCs w:val="24"/>
        </w:rPr>
        <w:t>bezbrannost</w:t>
      </w:r>
      <w:r w:rsidR="0062354C">
        <w:rPr>
          <w:rFonts w:ascii="Times New Roman" w:hAnsi="Times New Roman"/>
          <w:sz w:val="24"/>
          <w:szCs w:val="24"/>
        </w:rPr>
        <w:t>i</w:t>
      </w:r>
      <w:r w:rsidR="0062354C" w:rsidRPr="00CE5AB5">
        <w:rPr>
          <w:rFonts w:ascii="Times New Roman" w:hAnsi="Times New Roman"/>
          <w:sz w:val="24"/>
          <w:szCs w:val="24"/>
        </w:rPr>
        <w:t xml:space="preserve">) </w:t>
      </w:r>
      <w:r w:rsidRPr="00CE5AB5">
        <w:rPr>
          <w:rFonts w:ascii="Times New Roman" w:hAnsi="Times New Roman" w:cs="Times New Roman"/>
          <w:sz w:val="24"/>
          <w:szCs w:val="24"/>
        </w:rPr>
        <w:t xml:space="preserve">uplatňuje např. Lotyšsko, Dánsko, Lucembursko, Belgie, </w:t>
      </w:r>
      <w:r w:rsidR="002B5FD2">
        <w:rPr>
          <w:rFonts w:ascii="Times New Roman" w:hAnsi="Times New Roman" w:cs="Times New Roman"/>
          <w:sz w:val="24"/>
          <w:szCs w:val="24"/>
        </w:rPr>
        <w:t xml:space="preserve">Irsko, </w:t>
      </w:r>
      <w:r w:rsidRPr="00CE5AB5">
        <w:rPr>
          <w:rFonts w:ascii="Times New Roman" w:hAnsi="Times New Roman" w:cs="Times New Roman"/>
          <w:sz w:val="24"/>
          <w:szCs w:val="24"/>
        </w:rPr>
        <w:t>Anglie a Wales (s osobou, která nesouhlasi</w:t>
      </w:r>
      <w:r w:rsidR="002B5FD2">
        <w:rPr>
          <w:rFonts w:ascii="Times New Roman" w:hAnsi="Times New Roman" w:cs="Times New Roman"/>
          <w:sz w:val="24"/>
          <w:szCs w:val="24"/>
        </w:rPr>
        <w:t xml:space="preserve">la; k tomu pracuje </w:t>
      </w:r>
      <w:r w:rsidR="002B5FD2" w:rsidRPr="00CE5AB5">
        <w:rPr>
          <w:rFonts w:ascii="Times New Roman" w:hAnsi="Times New Roman" w:cs="Times New Roman"/>
          <w:sz w:val="24"/>
          <w:szCs w:val="24"/>
        </w:rPr>
        <w:t>s neexistencí rozumného důvodu se domnívat, že osoba souhlasila</w:t>
      </w:r>
      <w:r w:rsidRPr="00CE5AB5">
        <w:rPr>
          <w:rFonts w:ascii="Times New Roman" w:hAnsi="Times New Roman" w:cs="Times New Roman"/>
          <w:sz w:val="24"/>
          <w:szCs w:val="24"/>
        </w:rPr>
        <w:t xml:space="preserve">), Německo (proti rozeznatelné vůli osoby) </w:t>
      </w:r>
      <w:r w:rsidR="0062354C">
        <w:rPr>
          <w:rFonts w:ascii="Times New Roman" w:hAnsi="Times New Roman" w:cs="Times New Roman"/>
          <w:sz w:val="24"/>
          <w:szCs w:val="24"/>
        </w:rPr>
        <w:t>nebo </w:t>
      </w:r>
      <w:r w:rsidRPr="00CE5AB5">
        <w:rPr>
          <w:rFonts w:ascii="Times New Roman" w:hAnsi="Times New Roman" w:cs="Times New Roman"/>
          <w:sz w:val="24"/>
          <w:szCs w:val="24"/>
        </w:rPr>
        <w:t>Švédsko (osoba se neúčastní dobrovolně).</w:t>
      </w:r>
    </w:p>
    <w:p w14:paraId="65204A2A" w14:textId="0D209286" w:rsidR="00CE5AB5" w:rsidRPr="00AE2C37" w:rsidRDefault="00CE5AB5" w:rsidP="00B518DD">
      <w:pPr>
        <w:autoSpaceDE w:val="0"/>
        <w:autoSpaceDN w:val="0"/>
        <w:adjustRightInd w:val="0"/>
        <w:spacing w:before="120" w:after="0" w:line="240" w:lineRule="auto"/>
        <w:jc w:val="both"/>
        <w:rPr>
          <w:rFonts w:ascii="Times New Roman" w:hAnsi="Times New Roman" w:cs="Times New Roman"/>
          <w:sz w:val="24"/>
          <w:szCs w:val="24"/>
        </w:rPr>
      </w:pPr>
      <w:r w:rsidRPr="00CE5AB5">
        <w:rPr>
          <w:rFonts w:ascii="Times New Roman" w:hAnsi="Times New Roman" w:cs="Times New Roman"/>
          <w:sz w:val="24"/>
          <w:szCs w:val="24"/>
        </w:rPr>
        <w:t xml:space="preserve">Ostatní státy podle </w:t>
      </w:r>
      <w:r w:rsidR="0062354C">
        <w:rPr>
          <w:rFonts w:ascii="Times New Roman" w:hAnsi="Times New Roman"/>
          <w:sz w:val="24"/>
          <w:szCs w:val="24"/>
        </w:rPr>
        <w:t xml:space="preserve">získaných </w:t>
      </w:r>
      <w:r w:rsidRPr="00CE5AB5">
        <w:rPr>
          <w:rFonts w:ascii="Times New Roman" w:hAnsi="Times New Roman" w:cs="Times New Roman"/>
          <w:sz w:val="24"/>
          <w:szCs w:val="24"/>
        </w:rPr>
        <w:t>informací dosud mají tradiční definici znásilnění založenou</w:t>
      </w:r>
      <w:r w:rsidR="00AE2C37">
        <w:rPr>
          <w:rFonts w:ascii="Times New Roman" w:hAnsi="Times New Roman" w:cs="Times New Roman"/>
          <w:sz w:val="24"/>
          <w:szCs w:val="24"/>
        </w:rPr>
        <w:t xml:space="preserve"> </w:t>
      </w:r>
      <w:r w:rsidRPr="00CE5AB5">
        <w:rPr>
          <w:rFonts w:ascii="Times New Roman" w:hAnsi="Times New Roman" w:cs="Times New Roman"/>
          <w:sz w:val="24"/>
          <w:szCs w:val="24"/>
        </w:rPr>
        <w:t>na</w:t>
      </w:r>
      <w:r w:rsidR="0062354C">
        <w:rPr>
          <w:rFonts w:ascii="Times New Roman" w:hAnsi="Times New Roman" w:cs="Times New Roman"/>
          <w:sz w:val="24"/>
          <w:szCs w:val="24"/>
        </w:rPr>
        <w:t> </w:t>
      </w:r>
      <w:r w:rsidRPr="00CE5AB5">
        <w:rPr>
          <w:rFonts w:ascii="Times New Roman" w:hAnsi="Times New Roman" w:cs="Times New Roman"/>
          <w:sz w:val="24"/>
          <w:szCs w:val="24"/>
        </w:rPr>
        <w:t xml:space="preserve">násilí </w:t>
      </w:r>
      <w:r w:rsidR="00C814EE">
        <w:rPr>
          <w:rFonts w:ascii="Times New Roman" w:hAnsi="Times New Roman" w:cs="Times New Roman"/>
          <w:sz w:val="24"/>
          <w:szCs w:val="24"/>
        </w:rPr>
        <w:t xml:space="preserve">nebo </w:t>
      </w:r>
      <w:r w:rsidR="00C814EE" w:rsidRPr="00AE2C37">
        <w:rPr>
          <w:rFonts w:ascii="Times New Roman" w:hAnsi="Times New Roman" w:cs="Times New Roman"/>
          <w:sz w:val="24"/>
          <w:szCs w:val="24"/>
        </w:rPr>
        <w:t xml:space="preserve">pohrůžce </w:t>
      </w:r>
      <w:r w:rsidRPr="00AE2C37">
        <w:rPr>
          <w:rFonts w:ascii="Times New Roman" w:hAnsi="Times New Roman" w:cs="Times New Roman"/>
          <w:sz w:val="24"/>
          <w:szCs w:val="24"/>
        </w:rPr>
        <w:t>(</w:t>
      </w:r>
      <w:r w:rsidR="00AE2C37" w:rsidRPr="00AE2C37">
        <w:rPr>
          <w:rFonts w:ascii="Times New Roman" w:hAnsi="Times New Roman" w:cs="Times New Roman"/>
          <w:color w:val="000000"/>
          <w:sz w:val="24"/>
          <w:szCs w:val="24"/>
        </w:rPr>
        <w:t>Estonsko, Francie, Itálie, Polsko, Rakousko, Slovensko</w:t>
      </w:r>
      <w:r w:rsidR="00AE2C37">
        <w:rPr>
          <w:rFonts w:ascii="Times New Roman" w:hAnsi="Times New Roman" w:cs="Times New Roman"/>
          <w:color w:val="000000"/>
          <w:sz w:val="24"/>
          <w:szCs w:val="24"/>
        </w:rPr>
        <w:t>)</w:t>
      </w:r>
      <w:r w:rsidR="00AE2C37" w:rsidRPr="00AE2C37">
        <w:rPr>
          <w:rFonts w:ascii="Times New Roman" w:hAnsi="Times New Roman" w:cs="Times New Roman"/>
          <w:color w:val="000000"/>
          <w:sz w:val="24"/>
          <w:szCs w:val="24"/>
        </w:rPr>
        <w:t xml:space="preserve">.  </w:t>
      </w:r>
    </w:p>
    <w:p w14:paraId="2E531EC4" w14:textId="77777777" w:rsidR="000522DB" w:rsidRDefault="00C814EE" w:rsidP="00B518DD">
      <w:pPr>
        <w:tabs>
          <w:tab w:val="left" w:pos="6660"/>
        </w:tabs>
        <w:spacing w:before="120" w:after="0" w:line="240" w:lineRule="auto"/>
        <w:jc w:val="both"/>
        <w:rPr>
          <w:rFonts w:ascii="Times New Roman" w:eastAsia="MS Mincho" w:hAnsi="Times New Roman" w:cs="Times New Roman"/>
          <w:bCs/>
          <w:noProof/>
          <w:sz w:val="24"/>
          <w:szCs w:val="24"/>
        </w:rPr>
      </w:pPr>
      <w:r>
        <w:rPr>
          <w:rFonts w:ascii="Times New Roman" w:eastAsia="MS Mincho" w:hAnsi="Times New Roman" w:cs="Times New Roman"/>
          <w:bCs/>
          <w:noProof/>
          <w:sz w:val="24"/>
          <w:szCs w:val="24"/>
        </w:rPr>
        <w:t xml:space="preserve">Pokud jde o českou právní úpravu, při její interpretaci je třeba zohlednit též soudní judikaturu, která </w:t>
      </w:r>
      <w:r w:rsidRPr="003E449E">
        <w:rPr>
          <w:rFonts w:ascii="Times New Roman" w:eastAsia="MS Mincho" w:hAnsi="Times New Roman" w:cs="Times New Roman"/>
          <w:bCs/>
          <w:noProof/>
          <w:sz w:val="24"/>
          <w:szCs w:val="24"/>
        </w:rPr>
        <w:t xml:space="preserve">vykládá jednotlivé znaky trestného činu znásilnění. </w:t>
      </w:r>
      <w:bookmarkStart w:id="2" w:name="_Ref132205083"/>
    </w:p>
    <w:p w14:paraId="25A42CBA" w14:textId="45D01EAB" w:rsidR="000522DB" w:rsidRDefault="003E449E" w:rsidP="00B518DD">
      <w:pPr>
        <w:tabs>
          <w:tab w:val="left" w:pos="6660"/>
        </w:tabs>
        <w:spacing w:before="120" w:after="0" w:line="240" w:lineRule="auto"/>
        <w:jc w:val="both"/>
        <w:rPr>
          <w:rFonts w:ascii="Times New Roman" w:eastAsia="MS Mincho" w:hAnsi="Times New Roman" w:cs="Times New Roman"/>
          <w:bCs/>
          <w:noProof/>
          <w:sz w:val="24"/>
          <w:szCs w:val="24"/>
        </w:rPr>
      </w:pPr>
      <w:r w:rsidRPr="003E449E">
        <w:rPr>
          <w:rFonts w:ascii="Times New Roman" w:eastAsia="MS Mincho" w:hAnsi="Times New Roman" w:cs="Times New Roman"/>
          <w:bCs/>
          <w:noProof/>
          <w:sz w:val="24"/>
          <w:szCs w:val="24"/>
        </w:rPr>
        <w:t xml:space="preserve">Pojem násilí není definován přímo v trestním zákoníku, ale je vymezen soudní judikaturou, která jej definuje jako použití fyzické síly k překonání kladeného odporu nebo k zamezení </w:t>
      </w:r>
      <w:r w:rsidRPr="003E449E">
        <w:rPr>
          <w:rFonts w:ascii="Times New Roman" w:eastAsia="MS Mincho" w:hAnsi="Times New Roman" w:cs="Times New Roman"/>
          <w:bCs/>
          <w:noProof/>
          <w:sz w:val="24"/>
          <w:szCs w:val="24"/>
        </w:rPr>
        <w:lastRenderedPageBreak/>
        <w:t xml:space="preserve">odporu očekávaného. </w:t>
      </w:r>
      <w:r>
        <w:rPr>
          <w:rFonts w:ascii="Times New Roman" w:eastAsia="MS Mincho" w:hAnsi="Times New Roman" w:cs="Times New Roman"/>
          <w:bCs/>
          <w:noProof/>
          <w:sz w:val="24"/>
          <w:szCs w:val="24"/>
        </w:rPr>
        <w:t xml:space="preserve">Vždy je třeba </w:t>
      </w:r>
      <w:r w:rsidRPr="003E449E">
        <w:rPr>
          <w:rFonts w:ascii="Times New Roman" w:eastAsia="MS Mincho" w:hAnsi="Times New Roman" w:cs="Times New Roman"/>
          <w:bCs/>
          <w:noProof/>
          <w:sz w:val="24"/>
          <w:szCs w:val="24"/>
        </w:rPr>
        <w:t>jej vykládat v kontex</w:t>
      </w:r>
      <w:r>
        <w:rPr>
          <w:rFonts w:ascii="Times New Roman" w:eastAsia="MS Mincho" w:hAnsi="Times New Roman" w:cs="Times New Roman"/>
          <w:bCs/>
          <w:noProof/>
          <w:sz w:val="24"/>
          <w:szCs w:val="24"/>
        </w:rPr>
        <w:t>tu</w:t>
      </w:r>
      <w:r w:rsidRPr="003E449E">
        <w:rPr>
          <w:rFonts w:ascii="Times New Roman" w:eastAsia="MS Mincho" w:hAnsi="Times New Roman" w:cs="Times New Roman"/>
          <w:bCs/>
          <w:noProof/>
          <w:sz w:val="24"/>
          <w:szCs w:val="24"/>
        </w:rPr>
        <w:t xml:space="preserve"> s konkrétními okolnostmi, především vzhledem k fyzickým dispozicím pachatele i oběti. </w:t>
      </w:r>
      <w:r w:rsidR="00846CCF">
        <w:rPr>
          <w:rFonts w:ascii="Times New Roman" w:eastAsia="MS Mincho" w:hAnsi="Times New Roman" w:cs="Times New Roman"/>
          <w:bCs/>
          <w:noProof/>
          <w:sz w:val="24"/>
          <w:szCs w:val="24"/>
        </w:rPr>
        <w:t xml:space="preserve">Podle </w:t>
      </w:r>
      <w:r w:rsidRPr="003E449E">
        <w:rPr>
          <w:rFonts w:ascii="Times New Roman" w:eastAsia="MS Mincho" w:hAnsi="Times New Roman" w:cs="Times New Roman"/>
          <w:bCs/>
          <w:noProof/>
          <w:sz w:val="24"/>
          <w:szCs w:val="24"/>
        </w:rPr>
        <w:t xml:space="preserve">§ 119 </w:t>
      </w:r>
      <w:r w:rsidR="00846CCF">
        <w:rPr>
          <w:rFonts w:ascii="Times New Roman" w:eastAsia="MS Mincho" w:hAnsi="Times New Roman" w:cs="Times New Roman"/>
          <w:bCs/>
          <w:noProof/>
          <w:sz w:val="24"/>
          <w:szCs w:val="24"/>
        </w:rPr>
        <w:t>tr. zák. se za použití násilí považuje</w:t>
      </w:r>
      <w:r w:rsidRPr="003E449E">
        <w:rPr>
          <w:rFonts w:ascii="Times New Roman" w:eastAsia="MS Mincho" w:hAnsi="Times New Roman" w:cs="Times New Roman"/>
          <w:bCs/>
          <w:noProof/>
          <w:sz w:val="24"/>
          <w:szCs w:val="24"/>
        </w:rPr>
        <w:t xml:space="preserve"> i případ, kdy pachatel uvede oběť do stavu bezbrannosti lstí (např.</w:t>
      </w:r>
      <w:r w:rsidR="00BB3C1F">
        <w:rPr>
          <w:rFonts w:ascii="Times New Roman" w:eastAsia="MS Mincho" w:hAnsi="Times New Roman" w:cs="Times New Roman"/>
          <w:bCs/>
          <w:noProof/>
          <w:sz w:val="24"/>
          <w:szCs w:val="24"/>
        </w:rPr>
        <w:t xml:space="preserve"> </w:t>
      </w:r>
      <w:r w:rsidR="00846CCF">
        <w:rPr>
          <w:rFonts w:ascii="Times New Roman" w:eastAsia="MS Mincho" w:hAnsi="Times New Roman" w:cs="Times New Roman"/>
          <w:bCs/>
          <w:noProof/>
          <w:sz w:val="24"/>
          <w:szCs w:val="24"/>
        </w:rPr>
        <w:t>jí nasype drogy do nápoje</w:t>
      </w:r>
      <w:r w:rsidRPr="003E449E">
        <w:rPr>
          <w:rFonts w:ascii="Times New Roman" w:eastAsia="MS Mincho" w:hAnsi="Times New Roman" w:cs="Times New Roman"/>
          <w:bCs/>
          <w:noProof/>
          <w:sz w:val="24"/>
          <w:szCs w:val="24"/>
        </w:rPr>
        <w:t>, aby mu nekladla při souloži očekávaný odpor). Násilí může mít formu vis absoluta, nebo vis compulsiva.</w:t>
      </w:r>
      <w:r>
        <w:rPr>
          <w:rFonts w:ascii="Times New Roman" w:eastAsia="MS Mincho" w:hAnsi="Times New Roman" w:cs="Times New Roman"/>
          <w:bCs/>
          <w:noProof/>
          <w:sz w:val="24"/>
          <w:szCs w:val="24"/>
        </w:rPr>
        <w:t xml:space="preserve"> </w:t>
      </w:r>
    </w:p>
    <w:p w14:paraId="52286891" w14:textId="4F5792C0" w:rsidR="000522DB" w:rsidRDefault="000522DB" w:rsidP="00B518DD">
      <w:pPr>
        <w:tabs>
          <w:tab w:val="left" w:pos="6660"/>
        </w:tabs>
        <w:spacing w:before="120" w:after="0" w:line="240" w:lineRule="auto"/>
        <w:jc w:val="both"/>
        <w:rPr>
          <w:rFonts w:ascii="Times New Roman" w:eastAsia="MS Mincho" w:hAnsi="Times New Roman" w:cs="Times New Roman"/>
          <w:bCs/>
          <w:noProof/>
          <w:sz w:val="24"/>
          <w:szCs w:val="24"/>
        </w:rPr>
      </w:pPr>
      <w:r w:rsidRPr="000522DB">
        <w:rPr>
          <w:rFonts w:ascii="Times New Roman" w:eastAsia="MS Mincho" w:hAnsi="Times New Roman" w:cs="Times New Roman"/>
          <w:bCs/>
          <w:noProof/>
          <w:sz w:val="24"/>
          <w:szCs w:val="24"/>
        </w:rPr>
        <w:t xml:space="preserve">Donucení </w:t>
      </w:r>
      <w:r>
        <w:rPr>
          <w:rFonts w:ascii="Times New Roman" w:eastAsia="MS Mincho" w:hAnsi="Times New Roman" w:cs="Times New Roman"/>
          <w:bCs/>
          <w:noProof/>
          <w:sz w:val="24"/>
          <w:szCs w:val="24"/>
        </w:rPr>
        <w:t xml:space="preserve">spočívá </w:t>
      </w:r>
      <w:r w:rsidRPr="000522DB">
        <w:rPr>
          <w:rFonts w:ascii="Times New Roman" w:eastAsia="MS Mincho" w:hAnsi="Times New Roman" w:cs="Times New Roman"/>
          <w:bCs/>
          <w:noProof/>
          <w:sz w:val="24"/>
          <w:szCs w:val="24"/>
        </w:rPr>
        <w:t>v překonání vážně míněného odporu, anebo dosažení toho, že znásilňovaná osoba neklade odpor vzhledem k jeho beznadějnosti. Nesmí jít tedy jen o odpor předstíraný. Beznadějnost odporu může vyplývat například z jednoznačné fyzické převahy pachatele, z</w:t>
      </w:r>
      <w:r w:rsidR="00A37091">
        <w:rPr>
          <w:rFonts w:ascii="Times New Roman" w:eastAsia="MS Mincho" w:hAnsi="Times New Roman" w:cs="Times New Roman"/>
          <w:bCs/>
          <w:noProof/>
          <w:sz w:val="24"/>
          <w:szCs w:val="24"/>
        </w:rPr>
        <w:t> </w:t>
      </w:r>
      <w:r w:rsidRPr="000522DB">
        <w:rPr>
          <w:rFonts w:ascii="Times New Roman" w:eastAsia="MS Mincho" w:hAnsi="Times New Roman" w:cs="Times New Roman"/>
          <w:bCs/>
          <w:noProof/>
          <w:sz w:val="24"/>
          <w:szCs w:val="24"/>
        </w:rPr>
        <w:t>faktu, že je ozbrojen, z odlehlosti místa činu, které vylučuje dovolat se pomoci, apod.</w:t>
      </w:r>
    </w:p>
    <w:p w14:paraId="63991C38" w14:textId="09815F59" w:rsidR="00C814EE" w:rsidRPr="005F5AEF" w:rsidRDefault="00C814EE" w:rsidP="00B518DD">
      <w:pPr>
        <w:tabs>
          <w:tab w:val="left" w:pos="6660"/>
        </w:tabs>
        <w:spacing w:before="120" w:after="0" w:line="240" w:lineRule="auto"/>
        <w:jc w:val="both"/>
        <w:rPr>
          <w:rFonts w:ascii="Times New Roman" w:hAnsi="Times New Roman" w:cs="Times New Roman"/>
          <w:sz w:val="24"/>
          <w:szCs w:val="24"/>
        </w:rPr>
      </w:pPr>
      <w:r w:rsidRPr="00CE5AB5">
        <w:rPr>
          <w:rFonts w:ascii="Times New Roman" w:hAnsi="Times New Roman" w:cs="Times New Roman"/>
          <w:sz w:val="24"/>
          <w:szCs w:val="24"/>
        </w:rPr>
        <w:t xml:space="preserve">Existující judikatura Nejvyššího soudu přitom ohledně trestného činu znásilnění uvádí, že pro účely naplnění pojmu „násilí“ ve smyslu </w:t>
      </w:r>
      <w:r w:rsidRPr="00CE5AB5">
        <w:rPr>
          <w:rFonts w:ascii="Times New Roman" w:hAnsi="Times New Roman" w:cs="Times New Roman"/>
          <w:color w:val="000000"/>
          <w:sz w:val="24"/>
          <w:szCs w:val="24"/>
        </w:rPr>
        <w:t>§ 185 odst. 1 trestního zákoníku</w:t>
      </w:r>
      <w:r w:rsidRPr="00CE5AB5">
        <w:rPr>
          <w:rFonts w:ascii="Times New Roman" w:hAnsi="Times New Roman" w:cs="Times New Roman"/>
          <w:sz w:val="24"/>
          <w:szCs w:val="24"/>
        </w:rPr>
        <w:t xml:space="preserve"> „</w:t>
      </w:r>
      <w:r w:rsidRPr="00CE5AB5">
        <w:rPr>
          <w:rFonts w:ascii="Times New Roman" w:hAnsi="Times New Roman" w:cs="Times New Roman"/>
          <w:color w:val="000000"/>
          <w:sz w:val="24"/>
          <w:szCs w:val="24"/>
        </w:rPr>
        <w:t>není nezbytné, aby poškozená osoba kladla zřejmý fyzický odpor, postačí, pokud pachateli musela být zjevná nevole této osoby s jeho jednáním“</w:t>
      </w:r>
      <w:r w:rsidR="00922EA5">
        <w:rPr>
          <w:rStyle w:val="Znakapoznpodarou"/>
          <w:rFonts w:ascii="Times New Roman" w:hAnsi="Times New Roman" w:cs="Times New Roman"/>
          <w:color w:val="000000"/>
          <w:sz w:val="24"/>
          <w:szCs w:val="24"/>
        </w:rPr>
        <w:footnoteReference w:id="2"/>
      </w:r>
      <w:r w:rsidR="00922EA5">
        <w:rPr>
          <w:rFonts w:ascii="Times New Roman" w:hAnsi="Times New Roman" w:cs="Times New Roman"/>
          <w:color w:val="000000"/>
          <w:sz w:val="24"/>
          <w:szCs w:val="24"/>
        </w:rPr>
        <w:t>.</w:t>
      </w:r>
      <w:r w:rsidRPr="00CE5AB5">
        <w:rPr>
          <w:rFonts w:ascii="Times New Roman" w:hAnsi="Times New Roman" w:cs="Times New Roman"/>
          <w:color w:val="000000"/>
          <w:sz w:val="24"/>
          <w:szCs w:val="24"/>
        </w:rPr>
        <w:t xml:space="preserve"> </w:t>
      </w:r>
      <w:r w:rsidR="00D450D2">
        <w:rPr>
          <w:rFonts w:ascii="Times New Roman" w:hAnsi="Times New Roman" w:cs="Times New Roman"/>
          <w:sz w:val="24"/>
          <w:szCs w:val="24"/>
        </w:rPr>
        <w:t xml:space="preserve">Nejvyšší soud pod </w:t>
      </w:r>
      <w:r w:rsidR="005F5AEF">
        <w:rPr>
          <w:rFonts w:ascii="Times New Roman" w:hAnsi="Times New Roman" w:cs="Times New Roman"/>
          <w:sz w:val="24"/>
          <w:szCs w:val="24"/>
        </w:rPr>
        <w:t>donucení k pohlavnímu styku</w:t>
      </w:r>
      <w:r w:rsidRPr="00D450D2">
        <w:rPr>
          <w:rFonts w:ascii="Times New Roman" w:hAnsi="Times New Roman" w:cs="Times New Roman"/>
          <w:color w:val="000000"/>
          <w:sz w:val="24"/>
          <w:szCs w:val="24"/>
        </w:rPr>
        <w:t xml:space="preserve"> zařazuje i případy „</w:t>
      </w:r>
      <w:r w:rsidRPr="00D450D2">
        <w:rPr>
          <w:rFonts w:ascii="Times New Roman" w:hAnsi="Times New Roman" w:cs="Times New Roman"/>
          <w:sz w:val="24"/>
          <w:szCs w:val="24"/>
        </w:rPr>
        <w:t>podlehnutí [oběti] při seznání beznadějnosti kladení odporu“</w:t>
      </w:r>
      <w:r w:rsidR="00922EA5">
        <w:rPr>
          <w:rStyle w:val="Znakapoznpodarou"/>
          <w:rFonts w:ascii="Times New Roman" w:hAnsi="Times New Roman" w:cs="Times New Roman"/>
          <w:sz w:val="24"/>
          <w:szCs w:val="24"/>
        </w:rPr>
        <w:footnoteReference w:id="3"/>
      </w:r>
      <w:r w:rsidRPr="00D450D2">
        <w:rPr>
          <w:rFonts w:ascii="Times New Roman" w:hAnsi="Times New Roman" w:cs="Times New Roman"/>
          <w:sz w:val="24"/>
          <w:szCs w:val="24"/>
        </w:rPr>
        <w:t xml:space="preserve"> či tzv. zamrznutí oběti „v důsledku momentálního psychického bloku“, kdy oběť není schopna svůj nesouhlas vyjádřit ani fyzickým odporem, ani verbálně</w:t>
      </w:r>
      <w:r w:rsidR="005F5AEF">
        <w:rPr>
          <w:rFonts w:ascii="Times New Roman" w:hAnsi="Times New Roman" w:cs="Times New Roman"/>
          <w:sz w:val="24"/>
          <w:szCs w:val="24"/>
        </w:rPr>
        <w:t>, ale pouze neverbálním způsobem chování (stočení do</w:t>
      </w:r>
      <w:r w:rsidR="00A37091">
        <w:rPr>
          <w:rFonts w:ascii="Times New Roman" w:hAnsi="Times New Roman" w:cs="Times New Roman"/>
          <w:sz w:val="24"/>
          <w:szCs w:val="24"/>
        </w:rPr>
        <w:t> </w:t>
      </w:r>
      <w:r w:rsidR="005F5AEF">
        <w:rPr>
          <w:rFonts w:ascii="Times New Roman" w:hAnsi="Times New Roman" w:cs="Times New Roman"/>
          <w:sz w:val="24"/>
          <w:szCs w:val="24"/>
        </w:rPr>
        <w:t>„klubíčka“)</w:t>
      </w:r>
      <w:r w:rsidR="005F5AEF">
        <w:rPr>
          <w:rStyle w:val="Znakapoznpodarou"/>
          <w:rFonts w:ascii="Times New Roman" w:hAnsi="Times New Roman" w:cs="Times New Roman"/>
          <w:sz w:val="24"/>
          <w:szCs w:val="24"/>
        </w:rPr>
        <w:footnoteReference w:id="4"/>
      </w:r>
      <w:r w:rsidRPr="00D450D2">
        <w:rPr>
          <w:rFonts w:ascii="Times New Roman" w:hAnsi="Times New Roman" w:cs="Times New Roman"/>
          <w:sz w:val="24"/>
          <w:szCs w:val="24"/>
        </w:rPr>
        <w:t>, resp. rovněž případy, kdy u oběti v důsledku stresové situace nastane depersonalizace a disociace</w:t>
      </w:r>
      <w:r w:rsidR="0017534C">
        <w:rPr>
          <w:rStyle w:val="Znakapoznpodarou"/>
          <w:rFonts w:ascii="Times New Roman" w:hAnsi="Times New Roman" w:cs="Times New Roman"/>
          <w:sz w:val="24"/>
          <w:szCs w:val="24"/>
        </w:rPr>
        <w:footnoteReference w:id="5"/>
      </w:r>
      <w:r w:rsidRPr="00D450D2">
        <w:rPr>
          <w:rFonts w:ascii="Times New Roman" w:hAnsi="Times New Roman" w:cs="Times New Roman"/>
          <w:sz w:val="24"/>
          <w:szCs w:val="24"/>
        </w:rPr>
        <w:t>. Nejvyšší soud zároveň zdůraznil, že „p</w:t>
      </w:r>
      <w:r w:rsidRPr="00D450D2">
        <w:rPr>
          <w:rFonts w:ascii="Times New Roman" w:hAnsi="Times New Roman" w:cs="Times New Roman"/>
          <w:color w:val="000000"/>
          <w:sz w:val="24"/>
          <w:szCs w:val="24"/>
          <w:shd w:val="clear" w:color="auto" w:fill="FFFFFF"/>
        </w:rPr>
        <w:t>achatel musí v každém jednotlivém případě brát na zřetel přání osoby, s níž hodlá mít pohlavní styk, zda s ním souhlasí“</w:t>
      </w:r>
      <w:bookmarkEnd w:id="2"/>
      <w:r w:rsidR="00DD3C52">
        <w:rPr>
          <w:rStyle w:val="Znakapoznpodarou"/>
          <w:rFonts w:ascii="Times New Roman" w:hAnsi="Times New Roman" w:cs="Times New Roman"/>
          <w:color w:val="000000"/>
          <w:sz w:val="24"/>
          <w:szCs w:val="24"/>
          <w:shd w:val="clear" w:color="auto" w:fill="FFFFFF"/>
        </w:rPr>
        <w:footnoteReference w:id="6"/>
      </w:r>
      <w:r w:rsidR="00A8364F">
        <w:rPr>
          <w:rFonts w:ascii="Times New Roman" w:hAnsi="Times New Roman" w:cs="Times New Roman"/>
          <w:color w:val="000000"/>
          <w:sz w:val="24"/>
          <w:szCs w:val="24"/>
          <w:shd w:val="clear" w:color="auto" w:fill="FFFFFF"/>
        </w:rPr>
        <w:t>.</w:t>
      </w:r>
    </w:p>
    <w:p w14:paraId="08CA8313" w14:textId="2B1DF957" w:rsidR="003E449E" w:rsidRPr="003E449E" w:rsidRDefault="00C814EE" w:rsidP="00B518DD">
      <w:pPr>
        <w:pStyle w:val="Stanovisko-text"/>
        <w:numPr>
          <w:ilvl w:val="0"/>
          <w:numId w:val="0"/>
        </w:numPr>
        <w:spacing w:before="120" w:after="0"/>
      </w:pPr>
      <w:r w:rsidRPr="00D450D2">
        <w:rPr>
          <w:color w:val="000000"/>
          <w:shd w:val="clear" w:color="auto" w:fill="FFFFFF"/>
        </w:rPr>
        <w:t>V návaznosti na to i Ústavní soud konstatoval, že u trestného činu znásilnění je „</w:t>
      </w:r>
      <w:r w:rsidRPr="00D450D2">
        <w:t>jednání poškozené v tomto směru nerozhodné, byl-li jasně</w:t>
      </w:r>
      <w:r w:rsidRPr="00CE5AB5">
        <w:t xml:space="preserve"> vyjádřen (libovolnou formou) nedostatek její vůle. Stěžovatelův právní názor, že u znásilnění je nutná aktivní obrana (či rezignace na</w:t>
      </w:r>
      <w:r w:rsidR="00A37091">
        <w:t> </w:t>
      </w:r>
      <w:r w:rsidRPr="00CE5AB5">
        <w:t>aktivní obranu) poškozené, neodpovídá právní úpravě, ani ustálené judikatuře“</w:t>
      </w:r>
      <w:r w:rsidR="00E57761">
        <w:rPr>
          <w:rStyle w:val="Znakapoznpodarou"/>
        </w:rPr>
        <w:footnoteReference w:id="7"/>
      </w:r>
      <w:r w:rsidR="009150AB">
        <w:t>.</w:t>
      </w:r>
    </w:p>
    <w:p w14:paraId="16AEB0FA" w14:textId="14161531" w:rsidR="003E449E" w:rsidRDefault="003E449E" w:rsidP="00B518DD">
      <w:pPr>
        <w:pStyle w:val="Stanovisko-text"/>
        <w:numPr>
          <w:ilvl w:val="0"/>
          <w:numId w:val="0"/>
        </w:numPr>
        <w:spacing w:before="120" w:after="0"/>
        <w:rPr>
          <w:rFonts w:eastAsia="MS Mincho"/>
          <w:noProof/>
        </w:rPr>
      </w:pPr>
      <w:r w:rsidRPr="00CE5AB5">
        <w:rPr>
          <w:rFonts w:eastAsia="MS Mincho"/>
          <w:noProof/>
        </w:rPr>
        <w:t xml:space="preserve">Přestože </w:t>
      </w:r>
      <w:r>
        <w:rPr>
          <w:rFonts w:eastAsia="MS Mincho"/>
          <w:noProof/>
        </w:rPr>
        <w:t xml:space="preserve">tedy </w:t>
      </w:r>
      <w:r w:rsidRPr="00CE5AB5">
        <w:rPr>
          <w:rFonts w:eastAsia="MS Mincho"/>
          <w:noProof/>
        </w:rPr>
        <w:t xml:space="preserve">česká právní úprava znásilnění ve spojení se soudní judikaturou </w:t>
      </w:r>
      <w:r>
        <w:rPr>
          <w:rFonts w:eastAsia="MS Mincho"/>
          <w:noProof/>
        </w:rPr>
        <w:t xml:space="preserve">v zásadě </w:t>
      </w:r>
      <w:r w:rsidRPr="00CE5AB5">
        <w:rPr>
          <w:rFonts w:eastAsia="MS Mincho"/>
          <w:noProof/>
        </w:rPr>
        <w:t>odpovídá požadavkům vyplývajícím z judikatury ESLP</w:t>
      </w:r>
      <w:r>
        <w:rPr>
          <w:rFonts w:eastAsia="MS Mincho"/>
          <w:noProof/>
        </w:rPr>
        <w:t xml:space="preserve"> a kladeným na ni Istanbulskou úmluvou</w:t>
      </w:r>
      <w:r w:rsidRPr="00CE5AB5">
        <w:rPr>
          <w:rFonts w:eastAsia="MS Mincho"/>
          <w:noProof/>
        </w:rPr>
        <w:t xml:space="preserve">, jeví se jako vhodné více promítnout judikatorní výklad i do samotného znění trestného činu znásilnění a vypustit explicitní uvedení prvku násilí nebo pohrůžky násilí jakožto jednoho z definičních znaků znásilnění. </w:t>
      </w:r>
      <w:r>
        <w:rPr>
          <w:rFonts w:eastAsia="MS Mincho"/>
          <w:noProof/>
        </w:rPr>
        <w:t>Pro naplnění znaků trestného činu znásilnění tak nadále bude zásadní pouze to, zda oběť seznatelným způsobem (verbálně i neverbálně) projevila svůj nesouhlas.</w:t>
      </w:r>
    </w:p>
    <w:p w14:paraId="27BC5E45" w14:textId="1B7860AC" w:rsidR="003248EB" w:rsidRPr="005D71F8" w:rsidRDefault="003248EB" w:rsidP="00B518DD">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Z možných výše uv</w:t>
      </w:r>
      <w:r w:rsidR="0062354C">
        <w:rPr>
          <w:rFonts w:ascii="Times New Roman" w:hAnsi="Times New Roman" w:cs="Times New Roman"/>
          <w:sz w:val="24"/>
          <w:szCs w:val="24"/>
        </w:rPr>
        <w:t>e</w:t>
      </w:r>
      <w:r>
        <w:rPr>
          <w:rFonts w:ascii="Times New Roman" w:hAnsi="Times New Roman" w:cs="Times New Roman"/>
          <w:sz w:val="24"/>
          <w:szCs w:val="24"/>
        </w:rPr>
        <w:t>d</w:t>
      </w:r>
      <w:r w:rsidR="0062354C">
        <w:rPr>
          <w:rFonts w:ascii="Times New Roman" w:hAnsi="Times New Roman" w:cs="Times New Roman"/>
          <w:sz w:val="24"/>
          <w:szCs w:val="24"/>
        </w:rPr>
        <w:t>en</w:t>
      </w:r>
      <w:r>
        <w:rPr>
          <w:rFonts w:ascii="Times New Roman" w:hAnsi="Times New Roman" w:cs="Times New Roman"/>
          <w:sz w:val="24"/>
          <w:szCs w:val="24"/>
        </w:rPr>
        <w:t xml:space="preserve">ých konceptů se tedy navrhuje zvolit koncept </w:t>
      </w:r>
      <w:r w:rsidRPr="005D71F8">
        <w:rPr>
          <w:rFonts w:ascii="Times New Roman" w:hAnsi="Times New Roman" w:cs="Times New Roman"/>
          <w:i/>
          <w:iCs/>
          <w:sz w:val="24"/>
          <w:szCs w:val="24"/>
        </w:rPr>
        <w:t xml:space="preserve">ne znamená ne </w:t>
      </w:r>
      <w:r w:rsidRPr="005D71F8">
        <w:rPr>
          <w:rFonts w:ascii="Times New Roman" w:hAnsi="Times New Roman" w:cs="Times New Roman"/>
          <w:sz w:val="24"/>
          <w:szCs w:val="24"/>
        </w:rPr>
        <w:t>(čin je spáchán proti vůli oběti)</w:t>
      </w:r>
      <w:r>
        <w:rPr>
          <w:rFonts w:ascii="Times New Roman" w:hAnsi="Times New Roman" w:cs="Times New Roman"/>
          <w:sz w:val="24"/>
          <w:szCs w:val="24"/>
        </w:rPr>
        <w:t xml:space="preserve"> doplněný o zneužití bezbrannosti. </w:t>
      </w:r>
      <w:r w:rsidRPr="005D71F8">
        <w:rPr>
          <w:rFonts w:ascii="Times New Roman" w:hAnsi="Times New Roman" w:cs="Times New Roman"/>
          <w:i/>
          <w:iCs/>
          <w:sz w:val="24"/>
          <w:szCs w:val="24"/>
        </w:rPr>
        <w:t xml:space="preserve"> </w:t>
      </w:r>
      <w:r w:rsidRPr="005D71F8">
        <w:rPr>
          <w:rFonts w:ascii="Times New Roman" w:hAnsi="Times New Roman" w:cs="Times New Roman"/>
          <w:sz w:val="24"/>
          <w:szCs w:val="24"/>
        </w:rPr>
        <w:t xml:space="preserve">Vychází </w:t>
      </w:r>
      <w:r>
        <w:rPr>
          <w:rFonts w:ascii="Times New Roman" w:hAnsi="Times New Roman" w:cs="Times New Roman"/>
          <w:sz w:val="24"/>
          <w:szCs w:val="24"/>
        </w:rPr>
        <w:t xml:space="preserve">se </w:t>
      </w:r>
      <w:r w:rsidRPr="005D71F8">
        <w:rPr>
          <w:rFonts w:ascii="Times New Roman" w:hAnsi="Times New Roman" w:cs="Times New Roman"/>
          <w:sz w:val="24"/>
          <w:szCs w:val="24"/>
        </w:rPr>
        <w:t>z toho, že pokud je toho osoba schopna, má (jakkoli) projevit svůj nesouhlas se sexuálním aktem, tj. má se za to, že</w:t>
      </w:r>
      <w:r w:rsidR="00A37091">
        <w:rPr>
          <w:rFonts w:ascii="Times New Roman" w:hAnsi="Times New Roman" w:cs="Times New Roman"/>
          <w:sz w:val="24"/>
          <w:szCs w:val="24"/>
        </w:rPr>
        <w:t> </w:t>
      </w:r>
      <w:r w:rsidRPr="005D71F8">
        <w:rPr>
          <w:rFonts w:ascii="Times New Roman" w:hAnsi="Times New Roman" w:cs="Times New Roman"/>
          <w:sz w:val="24"/>
          <w:szCs w:val="24"/>
        </w:rPr>
        <w:t>normální člověk standardně dokáže dát nesouhlas najevo,</w:t>
      </w:r>
      <w:r>
        <w:rPr>
          <w:rFonts w:ascii="Times New Roman" w:hAnsi="Times New Roman" w:cs="Times New Roman"/>
          <w:sz w:val="24"/>
          <w:szCs w:val="24"/>
        </w:rPr>
        <w:t xml:space="preserve"> ať již</w:t>
      </w:r>
      <w:r w:rsidRPr="005D71F8">
        <w:rPr>
          <w:rFonts w:ascii="Times New Roman" w:hAnsi="Times New Roman" w:cs="Times New Roman"/>
          <w:sz w:val="24"/>
          <w:szCs w:val="24"/>
        </w:rPr>
        <w:t xml:space="preserve"> verbálně nebo neverbálně </w:t>
      </w:r>
      <w:r w:rsidRPr="005D71F8">
        <w:rPr>
          <w:rFonts w:ascii="Times New Roman" w:hAnsi="Times New Roman" w:cs="Times New Roman"/>
          <w:sz w:val="24"/>
          <w:szCs w:val="24"/>
        </w:rPr>
        <w:lastRenderedPageBreak/>
        <w:t>(gestem, zaujetím obranné pozice). Případy, kdy tak učinit nemůže pro určitou objektivní překážku, ať již fyzickou nebo psychickou, se pak navrhuje řešit zakotvením výslovné definice bezbrannosti v trestním zákoníku, přičemž výčet důvodů bezbrannosti je otevřený a lze tak pod tento pojem zařadit i další výslovně neuvedené obdobné důvody</w:t>
      </w:r>
      <w:r>
        <w:rPr>
          <w:rFonts w:ascii="Times New Roman" w:hAnsi="Times New Roman" w:cs="Times New Roman"/>
          <w:sz w:val="24"/>
          <w:szCs w:val="24"/>
        </w:rPr>
        <w:t xml:space="preserve"> (srov. odůvodnění níže).</w:t>
      </w:r>
    </w:p>
    <w:p w14:paraId="2E37A4DC" w14:textId="742167BE" w:rsidR="003248EB" w:rsidRPr="003248EB" w:rsidRDefault="003248EB" w:rsidP="00B518DD">
      <w:pPr>
        <w:spacing w:before="120" w:after="0" w:line="240" w:lineRule="auto"/>
        <w:jc w:val="both"/>
        <w:rPr>
          <w:rFonts w:ascii="Times New Roman" w:hAnsi="Times New Roman" w:cs="Times New Roman"/>
          <w:sz w:val="24"/>
          <w:szCs w:val="24"/>
        </w:rPr>
      </w:pPr>
      <w:r w:rsidRPr="005D71F8">
        <w:rPr>
          <w:rFonts w:ascii="Times New Roman" w:hAnsi="Times New Roman" w:cs="Times New Roman"/>
          <w:sz w:val="24"/>
          <w:szCs w:val="24"/>
        </w:rPr>
        <w:t>Tento koncept se z pohledu trestního práva jeví být přiléhavější, neboť nezakotvuje trestní postih toho, kdo si aktivně nezjišťoval postoj oběti k sexuálnímu jednání. Model založený na</w:t>
      </w:r>
      <w:r w:rsidR="000A119A">
        <w:rPr>
          <w:rFonts w:ascii="Times New Roman" w:hAnsi="Times New Roman" w:cs="Times New Roman"/>
          <w:sz w:val="24"/>
          <w:szCs w:val="24"/>
        </w:rPr>
        <w:t> </w:t>
      </w:r>
      <w:r w:rsidRPr="005D71F8">
        <w:rPr>
          <w:rFonts w:ascii="Times New Roman" w:hAnsi="Times New Roman" w:cs="Times New Roman"/>
          <w:sz w:val="24"/>
          <w:szCs w:val="24"/>
        </w:rPr>
        <w:t xml:space="preserve">absenci souhlasu (ano znamená ano) lze v oblasti trestního práva považovat za přísný – </w:t>
      </w:r>
      <w:r w:rsidRPr="005D71F8">
        <w:rPr>
          <w:rFonts w:ascii="Times New Roman" w:hAnsi="Times New Roman" w:cs="Times New Roman"/>
          <w:i/>
          <w:iCs/>
          <w:sz w:val="24"/>
          <w:szCs w:val="24"/>
        </w:rPr>
        <w:t>ano znamená ano</w:t>
      </w:r>
      <w:r w:rsidRPr="005D71F8">
        <w:rPr>
          <w:rFonts w:ascii="Times New Roman" w:hAnsi="Times New Roman" w:cs="Times New Roman"/>
          <w:sz w:val="24"/>
          <w:szCs w:val="24"/>
        </w:rPr>
        <w:t xml:space="preserve"> má být primárně předmětem výchovy a osvěty, ale ne</w:t>
      </w:r>
      <w:r>
        <w:rPr>
          <w:rFonts w:ascii="Times New Roman" w:hAnsi="Times New Roman" w:cs="Times New Roman"/>
          <w:sz w:val="24"/>
          <w:szCs w:val="24"/>
        </w:rPr>
        <w:t xml:space="preserve">jde o koncept vhodný pro oblast </w:t>
      </w:r>
      <w:r w:rsidRPr="005D71F8">
        <w:rPr>
          <w:rFonts w:ascii="Times New Roman" w:hAnsi="Times New Roman" w:cs="Times New Roman"/>
          <w:sz w:val="24"/>
          <w:szCs w:val="24"/>
        </w:rPr>
        <w:t xml:space="preserve">trestního práva, kde se uplatňuje zásada ultima ratio (v modelu </w:t>
      </w:r>
      <w:r w:rsidRPr="005D71F8">
        <w:rPr>
          <w:rFonts w:ascii="Times New Roman" w:hAnsi="Times New Roman" w:cs="Times New Roman"/>
          <w:i/>
          <w:iCs/>
          <w:sz w:val="24"/>
          <w:szCs w:val="24"/>
        </w:rPr>
        <w:t>ano je ano</w:t>
      </w:r>
      <w:r w:rsidRPr="005D71F8">
        <w:rPr>
          <w:rFonts w:ascii="Times New Roman" w:hAnsi="Times New Roman" w:cs="Times New Roman"/>
          <w:sz w:val="24"/>
          <w:szCs w:val="24"/>
        </w:rPr>
        <w:t xml:space="preserve"> je trestně postihován pachatel i v případě pasivní nekomunikující oběti, </w:t>
      </w:r>
      <w:r w:rsidRPr="005D71F8">
        <w:rPr>
          <w:rFonts w:ascii="Times New Roman" w:hAnsi="Times New Roman" w:cs="Times New Roman"/>
          <w:i/>
          <w:iCs/>
          <w:sz w:val="24"/>
          <w:szCs w:val="24"/>
        </w:rPr>
        <w:t xml:space="preserve">tzv. </w:t>
      </w:r>
      <w:proofErr w:type="spellStart"/>
      <w:r w:rsidRPr="005D71F8">
        <w:rPr>
          <w:rFonts w:ascii="Times New Roman" w:hAnsi="Times New Roman" w:cs="Times New Roman"/>
          <w:i/>
          <w:iCs/>
          <w:sz w:val="24"/>
          <w:szCs w:val="24"/>
        </w:rPr>
        <w:t>date</w:t>
      </w:r>
      <w:proofErr w:type="spellEnd"/>
      <w:r w:rsidR="002F4157">
        <w:rPr>
          <w:rFonts w:ascii="Times New Roman" w:hAnsi="Times New Roman" w:cs="Times New Roman"/>
          <w:i/>
          <w:iCs/>
          <w:sz w:val="24"/>
          <w:szCs w:val="24"/>
        </w:rPr>
        <w:t xml:space="preserve"> rape</w:t>
      </w:r>
      <w:r w:rsidRPr="005D71F8">
        <w:rPr>
          <w:rFonts w:ascii="Times New Roman" w:hAnsi="Times New Roman" w:cs="Times New Roman"/>
          <w:sz w:val="24"/>
          <w:szCs w:val="24"/>
        </w:rPr>
        <w:t xml:space="preserve"> – osoby si spolu vyrazí, večer se spolu baví a pak dojde k sexu, oběť nedá nic najevo, neprojeví odpor, ale následně řekne, že s aktem nesouhlasila). Trestání v situaci, kdy není jasné, že druhá osoba se sexem nesouhlasí, lze považovat za přepínání trestní represe. Model </w:t>
      </w:r>
      <w:r w:rsidRPr="005D71F8">
        <w:rPr>
          <w:rFonts w:ascii="Times New Roman" w:hAnsi="Times New Roman" w:cs="Times New Roman"/>
          <w:i/>
          <w:iCs/>
          <w:sz w:val="24"/>
          <w:szCs w:val="24"/>
        </w:rPr>
        <w:t xml:space="preserve">ne znamená ne </w:t>
      </w:r>
      <w:r w:rsidRPr="005D71F8">
        <w:rPr>
          <w:rFonts w:ascii="Times New Roman" w:hAnsi="Times New Roman" w:cs="Times New Roman"/>
          <w:sz w:val="24"/>
          <w:szCs w:val="24"/>
        </w:rPr>
        <w:t xml:space="preserve">ostatně zvolilo z obdobných důvodů i Německo, což je stát, který je nám svou právní kulturou velmi blízký. </w:t>
      </w:r>
      <w:r>
        <w:rPr>
          <w:rFonts w:ascii="Times New Roman" w:hAnsi="Times New Roman" w:cs="Times New Roman"/>
          <w:sz w:val="24"/>
          <w:szCs w:val="24"/>
        </w:rPr>
        <w:t xml:space="preserve">Rakousko a Francie dosud k redefinici nepřistoupily. </w:t>
      </w:r>
    </w:p>
    <w:p w14:paraId="5553560F" w14:textId="5294E90E" w:rsidR="000A59AE" w:rsidRDefault="003248EB" w:rsidP="00B518DD">
      <w:pPr>
        <w:pStyle w:val="Nadpispododdlu"/>
        <w:spacing w:before="120" w:after="0"/>
        <w:ind w:left="0" w:firstLine="0"/>
        <w:jc w:val="both"/>
      </w:pPr>
      <w:r w:rsidRPr="000A59AE">
        <w:rPr>
          <w:rFonts w:eastAsia="MS Mincho"/>
          <w:i w:val="0"/>
          <w:iCs/>
          <w:noProof/>
        </w:rPr>
        <w:t xml:space="preserve">Vzhledem k tomu, že v praxi </w:t>
      </w:r>
      <w:r w:rsidR="00244599" w:rsidRPr="000A59AE">
        <w:rPr>
          <w:rFonts w:eastAsia="MS Mincho"/>
          <w:i w:val="0"/>
          <w:iCs/>
          <w:noProof/>
        </w:rPr>
        <w:t>nastávají situace, kdy oběť z určitých objektivních důvodů nemůže projevit svůj nesouhlas s pohlavním stykem</w:t>
      </w:r>
      <w:r w:rsidR="003E449E" w:rsidRPr="000A59AE">
        <w:rPr>
          <w:rFonts w:eastAsia="MS Mincho"/>
          <w:i w:val="0"/>
          <w:iCs/>
          <w:noProof/>
        </w:rPr>
        <w:t>, např. z důvodu spánku, bezvědomí, silné opilosti, duševní poruchy apod.</w:t>
      </w:r>
      <w:r w:rsidRPr="000A59AE">
        <w:rPr>
          <w:rFonts w:eastAsia="MS Mincho"/>
          <w:i w:val="0"/>
          <w:iCs/>
          <w:noProof/>
        </w:rPr>
        <w:t xml:space="preserve">, je koncept </w:t>
      </w:r>
      <w:r w:rsidR="007B2425">
        <w:rPr>
          <w:rFonts w:eastAsia="MS Mincho"/>
          <w:i w:val="0"/>
          <w:iCs/>
          <w:noProof/>
        </w:rPr>
        <w:t>„</w:t>
      </w:r>
      <w:r w:rsidRPr="000A59AE">
        <w:rPr>
          <w:rFonts w:eastAsia="MS Mincho"/>
          <w:i w:val="0"/>
          <w:iCs/>
          <w:noProof/>
        </w:rPr>
        <w:t>ne znamená ne</w:t>
      </w:r>
      <w:r w:rsidR="007B2425">
        <w:rPr>
          <w:rFonts w:eastAsia="MS Mincho"/>
          <w:i w:val="0"/>
          <w:iCs/>
          <w:noProof/>
        </w:rPr>
        <w:t>“</w:t>
      </w:r>
      <w:r w:rsidRPr="000A59AE">
        <w:rPr>
          <w:rFonts w:eastAsia="MS Mincho"/>
          <w:i w:val="0"/>
          <w:iCs/>
          <w:noProof/>
        </w:rPr>
        <w:t xml:space="preserve"> doplněn konceptem </w:t>
      </w:r>
      <w:r w:rsidR="00651220" w:rsidRPr="000A59AE">
        <w:rPr>
          <w:rFonts w:eastAsia="MS Mincho"/>
          <w:i w:val="0"/>
          <w:iCs/>
          <w:noProof/>
        </w:rPr>
        <w:t>zneužití bezbrannosti. Stav bezbrannosti opět není definován přímo v zákoně, ale je vykládán soudní judikaturou</w:t>
      </w:r>
      <w:r w:rsidR="000522DB" w:rsidRPr="000A59AE">
        <w:rPr>
          <w:rFonts w:eastAsia="MS Mincho"/>
          <w:i w:val="0"/>
          <w:iCs/>
          <w:noProof/>
        </w:rPr>
        <w:t xml:space="preserve"> (např. usnesení </w:t>
      </w:r>
      <w:r w:rsidR="002C75BD">
        <w:rPr>
          <w:rFonts w:eastAsia="MS Mincho"/>
          <w:i w:val="0"/>
          <w:iCs/>
          <w:noProof/>
        </w:rPr>
        <w:t>Nejvyššího soudu</w:t>
      </w:r>
      <w:r w:rsidR="002C75BD" w:rsidRPr="000A59AE">
        <w:rPr>
          <w:rFonts w:eastAsia="MS Mincho"/>
          <w:i w:val="0"/>
          <w:iCs/>
          <w:noProof/>
        </w:rPr>
        <w:t xml:space="preserve"> </w:t>
      </w:r>
      <w:r w:rsidR="005C2901" w:rsidRPr="000A59AE">
        <w:rPr>
          <w:rFonts w:eastAsia="MS Mincho"/>
          <w:i w:val="0"/>
          <w:iCs/>
          <w:noProof/>
        </w:rPr>
        <w:t xml:space="preserve">sp. zn. </w:t>
      </w:r>
      <w:r w:rsidR="000522DB" w:rsidRPr="000A59AE">
        <w:rPr>
          <w:i w:val="0"/>
          <w:iCs/>
          <w:color w:val="000000"/>
        </w:rPr>
        <w:t xml:space="preserve">7 </w:t>
      </w:r>
      <w:proofErr w:type="spellStart"/>
      <w:r w:rsidR="000522DB" w:rsidRPr="000A59AE">
        <w:rPr>
          <w:i w:val="0"/>
          <w:iCs/>
          <w:color w:val="000000"/>
        </w:rPr>
        <w:t>Tdo</w:t>
      </w:r>
      <w:proofErr w:type="spellEnd"/>
      <w:r w:rsidR="000522DB" w:rsidRPr="000A59AE">
        <w:rPr>
          <w:i w:val="0"/>
          <w:iCs/>
          <w:color w:val="000000"/>
        </w:rPr>
        <w:t xml:space="preserve"> 685/2018-36</w:t>
      </w:r>
      <w:r w:rsidR="005C2901" w:rsidRPr="000A59AE">
        <w:rPr>
          <w:i w:val="0"/>
          <w:iCs/>
          <w:color w:val="000000"/>
        </w:rPr>
        <w:t xml:space="preserve">, </w:t>
      </w:r>
      <w:r w:rsidR="005C2901" w:rsidRPr="000A59AE">
        <w:rPr>
          <w:i w:val="0"/>
          <w:iCs/>
        </w:rPr>
        <w:t xml:space="preserve">usnesení </w:t>
      </w:r>
      <w:r w:rsidR="002C75BD">
        <w:rPr>
          <w:rFonts w:eastAsia="MS Mincho"/>
          <w:i w:val="0"/>
          <w:iCs/>
          <w:noProof/>
        </w:rPr>
        <w:t>Nejvyššího soudu</w:t>
      </w:r>
      <w:r w:rsidR="002C75BD" w:rsidRPr="000A59AE">
        <w:rPr>
          <w:rFonts w:eastAsia="MS Mincho"/>
          <w:i w:val="0"/>
          <w:iCs/>
          <w:noProof/>
        </w:rPr>
        <w:t xml:space="preserve"> </w:t>
      </w:r>
      <w:proofErr w:type="spellStart"/>
      <w:r w:rsidR="005C2901" w:rsidRPr="000A59AE">
        <w:rPr>
          <w:i w:val="0"/>
          <w:iCs/>
        </w:rPr>
        <w:t>sp</w:t>
      </w:r>
      <w:proofErr w:type="spellEnd"/>
      <w:r w:rsidR="005C2901" w:rsidRPr="000A59AE">
        <w:rPr>
          <w:i w:val="0"/>
          <w:iCs/>
        </w:rPr>
        <w:t>. zn. 3</w:t>
      </w:r>
      <w:r w:rsidR="00A37091">
        <w:rPr>
          <w:i w:val="0"/>
          <w:iCs/>
        </w:rPr>
        <w:t> </w:t>
      </w:r>
      <w:proofErr w:type="spellStart"/>
      <w:r w:rsidR="005C2901" w:rsidRPr="000A59AE">
        <w:rPr>
          <w:i w:val="0"/>
          <w:iCs/>
        </w:rPr>
        <w:t>Tdo</w:t>
      </w:r>
      <w:proofErr w:type="spellEnd"/>
      <w:r w:rsidR="00A37091">
        <w:rPr>
          <w:i w:val="0"/>
          <w:iCs/>
        </w:rPr>
        <w:t> </w:t>
      </w:r>
      <w:r w:rsidR="005C2901" w:rsidRPr="000A59AE">
        <w:rPr>
          <w:i w:val="0"/>
          <w:iCs/>
        </w:rPr>
        <w:t>929/2011</w:t>
      </w:r>
      <w:r w:rsidR="000522DB" w:rsidRPr="000A59AE">
        <w:rPr>
          <w:i w:val="0"/>
          <w:iCs/>
          <w:color w:val="000000"/>
        </w:rPr>
        <w:t>)</w:t>
      </w:r>
      <w:r w:rsidR="000A59AE">
        <w:rPr>
          <w:rFonts w:eastAsia="MS Mincho"/>
          <w:i w:val="0"/>
          <w:iCs/>
          <w:noProof/>
        </w:rPr>
        <w:t>.</w:t>
      </w:r>
      <w:r w:rsidR="00651220" w:rsidRPr="000A59AE">
        <w:rPr>
          <w:rFonts w:eastAsia="MS Mincho"/>
          <w:i w:val="0"/>
          <w:iCs/>
          <w:noProof/>
        </w:rPr>
        <w:t xml:space="preserve"> </w:t>
      </w:r>
      <w:r w:rsidR="000A59AE" w:rsidRPr="000A59AE">
        <w:rPr>
          <w:i w:val="0"/>
          <w:iCs/>
        </w:rPr>
        <w:t>V usnesení</w:t>
      </w:r>
      <w:r w:rsidR="000A59AE" w:rsidRPr="00AC7E36">
        <w:rPr>
          <w:i w:val="0"/>
          <w:iCs/>
        </w:rPr>
        <w:t xml:space="preserve"> </w:t>
      </w:r>
      <w:proofErr w:type="spellStart"/>
      <w:r w:rsidR="000A59AE" w:rsidRPr="00AC7E36">
        <w:rPr>
          <w:i w:val="0"/>
          <w:iCs/>
        </w:rPr>
        <w:t>sp</w:t>
      </w:r>
      <w:proofErr w:type="spellEnd"/>
      <w:r w:rsidR="000A59AE" w:rsidRPr="00AC7E36">
        <w:rPr>
          <w:i w:val="0"/>
          <w:iCs/>
        </w:rPr>
        <w:t xml:space="preserve">. zn. 3 </w:t>
      </w:r>
      <w:proofErr w:type="spellStart"/>
      <w:r w:rsidR="000A59AE" w:rsidRPr="00AC7E36">
        <w:rPr>
          <w:i w:val="0"/>
          <w:iCs/>
        </w:rPr>
        <w:t>Tdo</w:t>
      </w:r>
      <w:proofErr w:type="spellEnd"/>
      <w:r w:rsidR="000A59AE" w:rsidRPr="00AC7E36">
        <w:rPr>
          <w:i w:val="0"/>
          <w:iCs/>
        </w:rPr>
        <w:t xml:space="preserve"> 1296/2013</w:t>
      </w:r>
      <w:r w:rsidR="000A59AE">
        <w:rPr>
          <w:i w:val="0"/>
          <w:iCs/>
        </w:rPr>
        <w:t xml:space="preserve"> </w:t>
      </w:r>
      <w:r w:rsidR="000A59AE" w:rsidRPr="00AC7E36">
        <w:rPr>
          <w:i w:val="0"/>
          <w:iCs/>
        </w:rPr>
        <w:t xml:space="preserve">Nejvyšší soud </w:t>
      </w:r>
      <w:r w:rsidR="000A59AE">
        <w:rPr>
          <w:i w:val="0"/>
          <w:iCs/>
        </w:rPr>
        <w:t>např. uvedl že</w:t>
      </w:r>
      <w:r w:rsidR="00A37091">
        <w:rPr>
          <w:i w:val="0"/>
          <w:iCs/>
        </w:rPr>
        <w:t> </w:t>
      </w:r>
      <w:r w:rsidR="000A59AE" w:rsidRPr="00AC7E36">
        <w:t>„</w:t>
      </w:r>
      <w:r w:rsidR="000A59AE" w:rsidRPr="00CE5AB5">
        <w:t>Za</w:t>
      </w:r>
      <w:r w:rsidR="00A37091">
        <w:t> </w:t>
      </w:r>
      <w:r w:rsidR="000A59AE" w:rsidRPr="00CE5AB5">
        <w:t>bezbrannost se považuje takový stav oběti, ve kterém není vzhledem k okolnostem schopna projevit svou vůli ohledně pohlavního styku s pachatelem, popř. ve kterém není schopna klást odpor jeho jednání. Může se jednat o celkovou (či absolutní) bezbrannost, kdy si oběť vůbec neuvědomuje, co se s</w:t>
      </w:r>
      <w:r w:rsidR="00A37091">
        <w:t> </w:t>
      </w:r>
      <w:r w:rsidR="000A59AE" w:rsidRPr="00CE5AB5">
        <w:t>ní děje, a proto ani nemůže hodnotit situaci, ve které u ní dochází k</w:t>
      </w:r>
      <w:r w:rsidR="00A37091">
        <w:t> </w:t>
      </w:r>
      <w:r w:rsidR="000A59AE" w:rsidRPr="00CE5AB5">
        <w:t>pohlavnímu styku s</w:t>
      </w:r>
      <w:r w:rsidR="00A37091">
        <w:t> </w:t>
      </w:r>
      <w:r w:rsidR="000A59AE" w:rsidRPr="00CE5AB5">
        <w:t xml:space="preserve">pachatelem, a projevující se naprostou odevzdaností se pachateli bez jakýchkoli známek projevu vlastní vůle či schopnosti na požadavky obviněného jakkoli reagovat (půjde například o případy bezvědomí, mdlob, silného obluzení alkoholem či drog, umělého </w:t>
      </w:r>
      <w:proofErr w:type="gramStart"/>
      <w:r w:rsidR="000A59AE" w:rsidRPr="00CE5AB5">
        <w:t>spánku,</w:t>
      </w:r>
      <w:proofErr w:type="gramEnd"/>
      <w:r w:rsidR="000A59AE" w:rsidRPr="00CE5AB5">
        <w:t xml:space="preserve"> apod.). Ve</w:t>
      </w:r>
      <w:r w:rsidR="00A37091">
        <w:t> </w:t>
      </w:r>
      <w:r w:rsidR="000A59AE" w:rsidRPr="00CE5AB5">
        <w:t>stavu bezbrannosti se však nacházejí i osoby, které sice vnímají okolní svět, avšak jejich duševní a rozumové schopnosti nejsou na takové úrovni nebo takového stavu, aby si ve své mysli dokázaly situaci, v níž se nacházejí, dostatečně přiléhavě ze všech souvislostí vyhodnotit a přiměřeně, logicky a účinně na ni reagovat. Tak tomu obvykle bývá např. u osob trpících duševní chorobou, pro niž nechápou význam pachatelova jednání, anebo u dětí či osob mentálně zaostalých, které nemají dostatečné znalosti a zkušenosti, aby byly schopny posoudit význam odporu proti vynucovanému pohlavnímu styku. V takových případech se jedná o bezbrannost psychickou, v </w:t>
      </w:r>
      <w:proofErr w:type="gramStart"/>
      <w:r w:rsidR="000A59AE" w:rsidRPr="00CE5AB5">
        <w:t>důsledku</w:t>
      </w:r>
      <w:proofErr w:type="gramEnd"/>
      <w:r w:rsidR="000A59AE" w:rsidRPr="00CE5AB5">
        <w:t xml:space="preserve"> níž oběť často nechápe, co se po ní požaduje, resp. co je smyslem jednání pachatele, nebo není způsobilá vůbec domyslet a vyhodnotit důsledky takového jednání. Kromě této absolutně chápané bezbrannosti se však oběť může nacházet i ve stavu, kdy sice ví, co se s ní děje, avšak není schopna se pachatelovu jednání buď vůbec, anebo účinně bránit, přestože by tak učinit chtěla. Takový stav bezbrannosti se zpravidla dovozuje u osoby spoutané, osoby s fyzickou vadou omezující její hybnost, osoby upoutané na</w:t>
      </w:r>
      <w:r w:rsidR="00A37091">
        <w:t> </w:t>
      </w:r>
      <w:r w:rsidR="000A59AE" w:rsidRPr="00CE5AB5">
        <w:t>lůžku, přestárlé apod. Jedná se tedy o stav, při němž oběť není schopna vzdorovat nepřijatelnému chování pachatele pro nedostatek tělesných sil a schopností. V důsledku tohoto stavu je taková osoba fyzicky bezbranná, a vzhledem k tomu že takový fyzický stav vždy ovlivňuje i psychiku uvedeným způsobem handicapované osoby, je třeba přihlížet i k tomu, že stav její tělesné bezbrannosti může způsobovat i její bezbrannost psychickou (…).</w:t>
      </w:r>
      <w:r w:rsidR="000A59AE">
        <w:t>“</w:t>
      </w:r>
    </w:p>
    <w:p w14:paraId="482F6E9A" w14:textId="35BD9275" w:rsidR="003E449E" w:rsidRDefault="0029722F" w:rsidP="00B518DD">
      <w:pPr>
        <w:pStyle w:val="Stanovisko-text"/>
        <w:numPr>
          <w:ilvl w:val="0"/>
          <w:numId w:val="0"/>
        </w:numPr>
        <w:spacing w:before="120" w:after="0"/>
        <w:rPr>
          <w:rFonts w:eastAsia="MS Mincho"/>
          <w:bCs/>
          <w:noProof/>
        </w:rPr>
      </w:pPr>
      <w:r>
        <w:rPr>
          <w:rFonts w:eastAsia="MS Mincho"/>
          <w:bCs/>
          <w:noProof/>
        </w:rPr>
        <w:t xml:space="preserve">O </w:t>
      </w:r>
      <w:r w:rsidR="000522DB" w:rsidRPr="000522DB">
        <w:rPr>
          <w:rFonts w:eastAsia="MS Mincho"/>
          <w:bCs/>
          <w:noProof/>
        </w:rPr>
        <w:t xml:space="preserve">zneužití bezbrannosti </w:t>
      </w:r>
      <w:r>
        <w:rPr>
          <w:rFonts w:eastAsia="MS Mincho"/>
          <w:bCs/>
          <w:noProof/>
        </w:rPr>
        <w:t xml:space="preserve">tedy </w:t>
      </w:r>
      <w:r w:rsidR="000522DB" w:rsidRPr="000522DB">
        <w:rPr>
          <w:rFonts w:eastAsia="MS Mincho"/>
          <w:bCs/>
          <w:noProof/>
        </w:rPr>
        <w:t xml:space="preserve">půjde v situaci, kdy je oběť bez přičinění pachatele v takovém stavu, ve kterém není vzhledem k okolnostem schopna projevit svou vůli, pokud jde o pohlavní </w:t>
      </w:r>
      <w:r w:rsidR="000522DB" w:rsidRPr="000522DB">
        <w:rPr>
          <w:rFonts w:eastAsia="MS Mincho"/>
          <w:bCs/>
          <w:noProof/>
        </w:rPr>
        <w:lastRenderedPageBreak/>
        <w:t xml:space="preserve">styk s pachatelem. </w:t>
      </w:r>
      <w:r w:rsidR="000522DB" w:rsidRPr="003B0128">
        <w:rPr>
          <w:rFonts w:eastAsia="MS Mincho"/>
          <w:bCs/>
          <w:noProof/>
        </w:rPr>
        <w:t>Důvodem může být to, že je hendikepována fyzicky (např. je těžce zraněná, ochrnutá, spoutaná, vysokého věku, vyčerpaná), anebo psychicky (jedná se o dítě nízkého věku, duševně</w:t>
      </w:r>
      <w:r w:rsidR="000522DB" w:rsidRPr="000522DB">
        <w:rPr>
          <w:rFonts w:eastAsia="MS Mincho"/>
          <w:bCs/>
          <w:noProof/>
        </w:rPr>
        <w:t xml:space="preserve"> nemocnou nebo mentálně zaostalou osobu). Může ale jít i o kombinaci obou důvodů (osoba opilá, pod vlivem drog, v mdlobách, v hlubokém spánku). Za bezbrannost se nepovažuje stav osoby, která je sice nezletilá, ale natolik fyzicky a duševně vyspělá, že je schopna pochopit jednání pachatele a svůj případný nesouhlas s tímto jednáním dát dostatečně zřetelně najevo </w:t>
      </w:r>
      <w:r w:rsidR="00780069">
        <w:rPr>
          <w:rFonts w:eastAsia="MS Mincho"/>
          <w:bCs/>
          <w:noProof/>
        </w:rPr>
        <w:t xml:space="preserve">(srov. </w:t>
      </w:r>
      <w:r w:rsidR="00780069" w:rsidRPr="00780069">
        <w:rPr>
          <w:rFonts w:eastAsia="MS Mincho"/>
          <w:bCs/>
          <w:noProof/>
        </w:rPr>
        <w:t xml:space="preserve">usnesení </w:t>
      </w:r>
      <w:r w:rsidR="002C75BD" w:rsidRPr="00D040F2">
        <w:rPr>
          <w:rFonts w:eastAsia="MS Mincho"/>
          <w:noProof/>
        </w:rPr>
        <w:t>Nejvyššího soudu</w:t>
      </w:r>
      <w:r w:rsidR="002C75BD" w:rsidRPr="000A59AE">
        <w:rPr>
          <w:rFonts w:eastAsia="MS Mincho"/>
          <w:iCs/>
          <w:noProof/>
        </w:rPr>
        <w:t xml:space="preserve"> </w:t>
      </w:r>
      <w:r w:rsidR="00780069" w:rsidRPr="00780069">
        <w:rPr>
          <w:color w:val="000000"/>
        </w:rPr>
        <w:t xml:space="preserve">6 </w:t>
      </w:r>
      <w:proofErr w:type="spellStart"/>
      <w:r w:rsidR="00780069" w:rsidRPr="00780069">
        <w:rPr>
          <w:color w:val="000000"/>
        </w:rPr>
        <w:t>Tdo</w:t>
      </w:r>
      <w:proofErr w:type="spellEnd"/>
      <w:r w:rsidR="00780069" w:rsidRPr="00780069">
        <w:rPr>
          <w:color w:val="000000"/>
        </w:rPr>
        <w:t xml:space="preserve"> 540/2019</w:t>
      </w:r>
      <w:r w:rsidR="000522DB" w:rsidRPr="00780069">
        <w:rPr>
          <w:rFonts w:eastAsia="MS Mincho"/>
          <w:bCs/>
          <w:noProof/>
        </w:rPr>
        <w:t>).</w:t>
      </w:r>
    </w:p>
    <w:p w14:paraId="3536DDE7" w14:textId="44A85A36" w:rsidR="004F2C40" w:rsidRPr="004F2C40" w:rsidRDefault="004F2C40" w:rsidP="00B518DD">
      <w:pPr>
        <w:pStyle w:val="-wm-msonormal"/>
        <w:spacing w:before="120" w:beforeAutospacing="0" w:after="0" w:afterAutospacing="0"/>
        <w:jc w:val="both"/>
        <w:rPr>
          <w:rFonts w:ascii="Times New Roman" w:hAnsi="Times New Roman" w:cs="Times New Roman"/>
          <w:sz w:val="24"/>
          <w:szCs w:val="24"/>
        </w:rPr>
      </w:pPr>
      <w:r w:rsidRPr="004F2C40">
        <w:rPr>
          <w:rFonts w:ascii="Times New Roman" w:eastAsia="MS Mincho" w:hAnsi="Times New Roman" w:cs="Times New Roman"/>
          <w:bCs/>
          <w:noProof/>
          <w:sz w:val="24"/>
          <w:szCs w:val="24"/>
        </w:rPr>
        <w:t xml:space="preserve">Za účelem posílení právní jistoty se navrhuje předmětný pojem vymezit přímo v zákoně v souladu s judikatorním výkladem. Mezi důvody způsobující bezbrannost se přitom navrhuje výslovně zařadit </w:t>
      </w:r>
      <w:r>
        <w:rPr>
          <w:rFonts w:ascii="Times New Roman" w:eastAsia="MS Mincho" w:hAnsi="Times New Roman" w:cs="Times New Roman"/>
          <w:bCs/>
          <w:noProof/>
          <w:sz w:val="24"/>
          <w:szCs w:val="24"/>
        </w:rPr>
        <w:t xml:space="preserve">také </w:t>
      </w:r>
      <w:r w:rsidRPr="004F2C40">
        <w:rPr>
          <w:rFonts w:ascii="Times New Roman" w:eastAsia="MS Mincho" w:hAnsi="Times New Roman" w:cs="Times New Roman"/>
          <w:bCs/>
          <w:noProof/>
          <w:sz w:val="24"/>
          <w:szCs w:val="24"/>
        </w:rPr>
        <w:t>disociativní poruchy, pod které lze podřadit i disociativní stupor, tzv.</w:t>
      </w:r>
      <w:r w:rsidR="00A37091">
        <w:rPr>
          <w:rFonts w:ascii="Times New Roman" w:eastAsia="MS Mincho" w:hAnsi="Times New Roman" w:cs="Times New Roman"/>
          <w:bCs/>
          <w:noProof/>
          <w:sz w:val="24"/>
          <w:szCs w:val="24"/>
        </w:rPr>
        <w:t> </w:t>
      </w:r>
      <w:r w:rsidR="007825DC">
        <w:rPr>
          <w:rFonts w:ascii="Times New Roman" w:eastAsia="MS Mincho" w:hAnsi="Times New Roman" w:cs="Times New Roman"/>
          <w:bCs/>
          <w:noProof/>
          <w:sz w:val="24"/>
          <w:szCs w:val="24"/>
        </w:rPr>
        <w:t>„</w:t>
      </w:r>
      <w:r w:rsidRPr="004F2C40">
        <w:rPr>
          <w:rFonts w:ascii="Times New Roman" w:eastAsia="MS Mincho" w:hAnsi="Times New Roman" w:cs="Times New Roman"/>
          <w:bCs/>
          <w:noProof/>
          <w:sz w:val="24"/>
          <w:szCs w:val="24"/>
        </w:rPr>
        <w:t>zamrznutí</w:t>
      </w:r>
      <w:r w:rsidR="007825DC">
        <w:rPr>
          <w:rFonts w:ascii="Times New Roman" w:eastAsia="MS Mincho" w:hAnsi="Times New Roman" w:cs="Times New Roman"/>
          <w:bCs/>
          <w:noProof/>
          <w:sz w:val="24"/>
          <w:szCs w:val="24"/>
        </w:rPr>
        <w:t xml:space="preserve"> oběti“</w:t>
      </w:r>
      <w:r w:rsidRPr="004F2C40">
        <w:rPr>
          <w:rFonts w:ascii="Times New Roman" w:eastAsia="MS Mincho" w:hAnsi="Times New Roman" w:cs="Times New Roman"/>
          <w:bCs/>
          <w:noProof/>
          <w:sz w:val="24"/>
          <w:szCs w:val="24"/>
        </w:rPr>
        <w:t xml:space="preserve">. </w:t>
      </w:r>
      <w:proofErr w:type="spellStart"/>
      <w:r w:rsidRPr="004F2C40">
        <w:rPr>
          <w:rFonts w:ascii="Times New Roman" w:hAnsi="Times New Roman" w:cs="Times New Roman"/>
          <w:sz w:val="24"/>
          <w:szCs w:val="24"/>
        </w:rPr>
        <w:t>Disociativní</w:t>
      </w:r>
      <w:proofErr w:type="spellEnd"/>
      <w:r w:rsidRPr="004F2C40">
        <w:rPr>
          <w:rFonts w:ascii="Times New Roman" w:hAnsi="Times New Roman" w:cs="Times New Roman"/>
          <w:sz w:val="24"/>
          <w:szCs w:val="24"/>
        </w:rPr>
        <w:t xml:space="preserve"> stupor </w:t>
      </w:r>
      <w:r>
        <w:rPr>
          <w:rFonts w:ascii="Times New Roman" w:hAnsi="Times New Roman" w:cs="Times New Roman"/>
          <w:sz w:val="24"/>
          <w:szCs w:val="24"/>
        </w:rPr>
        <w:t>je v mezinárodní klasifikaci nemocí podřazen pod</w:t>
      </w:r>
      <w:r w:rsidR="00A37091">
        <w:rPr>
          <w:rFonts w:ascii="Times New Roman" w:hAnsi="Times New Roman" w:cs="Times New Roman"/>
          <w:sz w:val="24"/>
          <w:szCs w:val="24"/>
        </w:rPr>
        <w:t> </w:t>
      </w:r>
      <w:r w:rsidRPr="004F2C40">
        <w:rPr>
          <w:rFonts w:ascii="Times New Roman" w:hAnsi="Times New Roman" w:cs="Times New Roman"/>
          <w:sz w:val="24"/>
          <w:szCs w:val="24"/>
        </w:rPr>
        <w:t>kategorii F40-F49, t</w:t>
      </w:r>
      <w:r w:rsidR="007825DC">
        <w:rPr>
          <w:rFonts w:ascii="Times New Roman" w:hAnsi="Times New Roman" w:cs="Times New Roman"/>
          <w:sz w:val="24"/>
          <w:szCs w:val="24"/>
        </w:rPr>
        <w:t>edy</w:t>
      </w:r>
      <w:r>
        <w:rPr>
          <w:rFonts w:ascii="Times New Roman" w:hAnsi="Times New Roman" w:cs="Times New Roman"/>
          <w:sz w:val="24"/>
          <w:szCs w:val="24"/>
        </w:rPr>
        <w:t xml:space="preserve"> </w:t>
      </w:r>
      <w:r w:rsidRPr="004F2C40">
        <w:rPr>
          <w:rFonts w:ascii="Times New Roman" w:hAnsi="Times New Roman" w:cs="Times New Roman"/>
          <w:sz w:val="24"/>
          <w:szCs w:val="24"/>
        </w:rPr>
        <w:t>neurotické poruchy vyvolané stresem, somatoformní poruchy</w:t>
      </w:r>
      <w:r>
        <w:rPr>
          <w:rFonts w:ascii="Times New Roman" w:hAnsi="Times New Roman" w:cs="Times New Roman"/>
          <w:sz w:val="24"/>
          <w:szCs w:val="24"/>
        </w:rPr>
        <w:t xml:space="preserve"> (konkrétně F44 – </w:t>
      </w:r>
      <w:proofErr w:type="spellStart"/>
      <w:r>
        <w:rPr>
          <w:rFonts w:ascii="Times New Roman" w:hAnsi="Times New Roman" w:cs="Times New Roman"/>
          <w:sz w:val="24"/>
          <w:szCs w:val="24"/>
        </w:rPr>
        <w:t>disociativní</w:t>
      </w:r>
      <w:proofErr w:type="spellEnd"/>
      <w:r>
        <w:rPr>
          <w:rFonts w:ascii="Times New Roman" w:hAnsi="Times New Roman" w:cs="Times New Roman"/>
          <w:sz w:val="24"/>
          <w:szCs w:val="24"/>
        </w:rPr>
        <w:t xml:space="preserve"> poruchy)</w:t>
      </w:r>
      <w:r w:rsidRPr="004F2C40">
        <w:rPr>
          <w:rFonts w:ascii="Times New Roman" w:hAnsi="Times New Roman" w:cs="Times New Roman"/>
          <w:sz w:val="24"/>
          <w:szCs w:val="24"/>
        </w:rPr>
        <w:t>.</w:t>
      </w:r>
      <w:r>
        <w:rPr>
          <w:rFonts w:ascii="Times New Roman" w:hAnsi="Times New Roman" w:cs="Times New Roman"/>
          <w:sz w:val="24"/>
          <w:szCs w:val="24"/>
        </w:rPr>
        <w:t xml:space="preserve"> Je </w:t>
      </w:r>
      <w:r w:rsidRPr="004F2C40">
        <w:rPr>
          <w:rFonts w:ascii="Times New Roman" w:hAnsi="Times New Roman" w:cs="Times New Roman"/>
          <w:sz w:val="24"/>
          <w:szCs w:val="24"/>
        </w:rPr>
        <w:t>diagnostikován na podkladě výrazného snížení nebo vymizení volních pohybů a normální odpovědi na zevní podněty</w:t>
      </w:r>
      <w:r w:rsidR="007B2425">
        <w:rPr>
          <w:rFonts w:ascii="Times New Roman" w:hAnsi="Times New Roman" w:cs="Times New Roman"/>
          <w:sz w:val="24"/>
          <w:szCs w:val="24"/>
        </w:rPr>
        <w:t>,</w:t>
      </w:r>
      <w:r w:rsidRPr="004F2C40">
        <w:rPr>
          <w:rFonts w:ascii="Times New Roman" w:hAnsi="Times New Roman" w:cs="Times New Roman"/>
          <w:sz w:val="24"/>
          <w:szCs w:val="24"/>
        </w:rPr>
        <w:t xml:space="preserve"> jako je světlo, hluk, dotyk, ale vyšetření jedince neukazuje žádné somatické příčiny. Dále je jasný doklad psychogenního příčinného vztahu k nedávné stresující události nebo problému.</w:t>
      </w:r>
      <w:r>
        <w:rPr>
          <w:rFonts w:ascii="Times New Roman" w:hAnsi="Times New Roman" w:cs="Times New Roman"/>
          <w:sz w:val="24"/>
          <w:szCs w:val="24"/>
        </w:rPr>
        <w:t xml:space="preserve"> </w:t>
      </w:r>
      <w:r w:rsidRPr="004F2C40">
        <w:rPr>
          <w:rFonts w:ascii="Times New Roman" w:hAnsi="Times New Roman" w:cs="Times New Roman"/>
          <w:sz w:val="24"/>
          <w:szCs w:val="24"/>
        </w:rPr>
        <w:t>Při znásilnění, zvláště ve</w:t>
      </w:r>
      <w:r w:rsidR="00A37091">
        <w:rPr>
          <w:rFonts w:ascii="Times New Roman" w:hAnsi="Times New Roman" w:cs="Times New Roman"/>
          <w:sz w:val="24"/>
          <w:szCs w:val="24"/>
        </w:rPr>
        <w:t> </w:t>
      </w:r>
      <w:r w:rsidRPr="004F2C40">
        <w:rPr>
          <w:rFonts w:ascii="Times New Roman" w:hAnsi="Times New Roman" w:cs="Times New Roman"/>
          <w:sz w:val="24"/>
          <w:szCs w:val="24"/>
        </w:rPr>
        <w:t xml:space="preserve">stresových podmínkách, se </w:t>
      </w:r>
      <w:proofErr w:type="spellStart"/>
      <w:r w:rsidRPr="004F2C40">
        <w:rPr>
          <w:rFonts w:ascii="Times New Roman" w:hAnsi="Times New Roman" w:cs="Times New Roman"/>
          <w:sz w:val="24"/>
          <w:szCs w:val="24"/>
        </w:rPr>
        <w:t>disociativní</w:t>
      </w:r>
      <w:proofErr w:type="spellEnd"/>
      <w:r w:rsidRPr="004F2C40">
        <w:rPr>
          <w:rFonts w:ascii="Times New Roman" w:hAnsi="Times New Roman" w:cs="Times New Roman"/>
          <w:sz w:val="24"/>
          <w:szCs w:val="24"/>
        </w:rPr>
        <w:t xml:space="preserve"> stupor vyskytuje </w:t>
      </w:r>
      <w:r>
        <w:rPr>
          <w:rFonts w:ascii="Times New Roman" w:hAnsi="Times New Roman" w:cs="Times New Roman"/>
          <w:sz w:val="24"/>
          <w:szCs w:val="24"/>
        </w:rPr>
        <w:t xml:space="preserve">poměrně </w:t>
      </w:r>
      <w:r w:rsidRPr="004F2C40">
        <w:rPr>
          <w:rFonts w:ascii="Times New Roman" w:hAnsi="Times New Roman" w:cs="Times New Roman"/>
          <w:sz w:val="24"/>
          <w:szCs w:val="24"/>
        </w:rPr>
        <w:t xml:space="preserve">často. Méně pravděpodobný je však </w:t>
      </w:r>
      <w:r>
        <w:rPr>
          <w:rFonts w:ascii="Times New Roman" w:hAnsi="Times New Roman" w:cs="Times New Roman"/>
          <w:sz w:val="24"/>
          <w:szCs w:val="24"/>
        </w:rPr>
        <w:t xml:space="preserve">jeho </w:t>
      </w:r>
      <w:r w:rsidRPr="004F2C40">
        <w:rPr>
          <w:rFonts w:ascii="Times New Roman" w:hAnsi="Times New Roman" w:cs="Times New Roman"/>
          <w:sz w:val="24"/>
          <w:szCs w:val="24"/>
        </w:rPr>
        <w:t>výskyt za situace, kdy se oběť s pachatelem zná a strávila s ním nějaký čas v intimním kontakt</w:t>
      </w:r>
      <w:r>
        <w:rPr>
          <w:rFonts w:ascii="Times New Roman" w:hAnsi="Times New Roman" w:cs="Times New Roman"/>
          <w:sz w:val="24"/>
          <w:szCs w:val="24"/>
        </w:rPr>
        <w:t>u</w:t>
      </w:r>
      <w:r w:rsidRPr="004F2C40">
        <w:rPr>
          <w:rFonts w:ascii="Times New Roman" w:hAnsi="Times New Roman" w:cs="Times New Roman"/>
          <w:sz w:val="24"/>
          <w:szCs w:val="24"/>
        </w:rPr>
        <w:t>. </w:t>
      </w:r>
      <w:r>
        <w:rPr>
          <w:rFonts w:ascii="Times New Roman" w:hAnsi="Times New Roman" w:cs="Times New Roman"/>
          <w:sz w:val="24"/>
          <w:szCs w:val="24"/>
        </w:rPr>
        <w:t>U</w:t>
      </w:r>
      <w:r w:rsidRPr="004F2C40">
        <w:rPr>
          <w:rFonts w:ascii="Times New Roman" w:eastAsia="Times New Roman" w:hAnsi="Times New Roman" w:cs="Times New Roman"/>
          <w:sz w:val="24"/>
          <w:szCs w:val="24"/>
        </w:rPr>
        <w:t xml:space="preserve"> </w:t>
      </w:r>
      <w:proofErr w:type="spellStart"/>
      <w:r w:rsidRPr="004F2C40">
        <w:rPr>
          <w:rFonts w:ascii="Times New Roman" w:eastAsia="Times New Roman" w:hAnsi="Times New Roman" w:cs="Times New Roman"/>
          <w:sz w:val="24"/>
          <w:szCs w:val="24"/>
        </w:rPr>
        <w:t>disociativního</w:t>
      </w:r>
      <w:proofErr w:type="spellEnd"/>
      <w:r w:rsidRPr="004F2C40">
        <w:rPr>
          <w:rFonts w:ascii="Times New Roman" w:eastAsia="Times New Roman" w:hAnsi="Times New Roman" w:cs="Times New Roman"/>
          <w:sz w:val="24"/>
          <w:szCs w:val="24"/>
        </w:rPr>
        <w:t xml:space="preserve"> stuporu oběť minimálně reaguje na vnější podněty, nemluví, upíná zrak do neurčita, je bez mimiky</w:t>
      </w:r>
      <w:r>
        <w:rPr>
          <w:rFonts w:ascii="Times New Roman" w:eastAsia="Times New Roman" w:hAnsi="Times New Roman" w:cs="Times New Roman"/>
          <w:sz w:val="24"/>
          <w:szCs w:val="24"/>
        </w:rPr>
        <w:t xml:space="preserve"> a</w:t>
      </w:r>
      <w:r w:rsidRPr="004F2C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její </w:t>
      </w:r>
      <w:r w:rsidRPr="004F2C40">
        <w:rPr>
          <w:rFonts w:ascii="Times New Roman" w:eastAsia="Times New Roman" w:hAnsi="Times New Roman" w:cs="Times New Roman"/>
          <w:sz w:val="24"/>
          <w:szCs w:val="24"/>
        </w:rPr>
        <w:t>reakce na</w:t>
      </w:r>
      <w:r w:rsidR="00A37091">
        <w:rPr>
          <w:rFonts w:ascii="Times New Roman" w:eastAsia="Times New Roman" w:hAnsi="Times New Roman" w:cs="Times New Roman"/>
          <w:sz w:val="24"/>
          <w:szCs w:val="24"/>
        </w:rPr>
        <w:t> </w:t>
      </w:r>
      <w:r w:rsidRPr="004F2C40">
        <w:rPr>
          <w:rFonts w:ascii="Times New Roman" w:eastAsia="Times New Roman" w:hAnsi="Times New Roman" w:cs="Times New Roman"/>
          <w:sz w:val="24"/>
          <w:szCs w:val="24"/>
        </w:rPr>
        <w:t>vnější stimuly</w:t>
      </w:r>
      <w:r w:rsidR="007B2425" w:rsidRPr="007B2425">
        <w:rPr>
          <w:rFonts w:ascii="Times New Roman" w:eastAsia="Times New Roman" w:hAnsi="Times New Roman" w:cs="Times New Roman"/>
          <w:sz w:val="24"/>
          <w:szCs w:val="24"/>
        </w:rPr>
        <w:t xml:space="preserve"> </w:t>
      </w:r>
      <w:r w:rsidR="007B2425" w:rsidRPr="004F2C40">
        <w:rPr>
          <w:rFonts w:ascii="Times New Roman" w:eastAsia="Times New Roman" w:hAnsi="Times New Roman" w:cs="Times New Roman"/>
          <w:sz w:val="24"/>
          <w:szCs w:val="24"/>
        </w:rPr>
        <w:t>je celkově snížená</w:t>
      </w:r>
      <w:r w:rsidRPr="004F2C40">
        <w:rPr>
          <w:rFonts w:ascii="Times New Roman" w:eastAsia="Times New Roman" w:hAnsi="Times New Roman" w:cs="Times New Roman"/>
          <w:sz w:val="24"/>
          <w:szCs w:val="24"/>
        </w:rPr>
        <w:t>, je nadměrn</w:t>
      </w:r>
      <w:r>
        <w:rPr>
          <w:rFonts w:ascii="Times New Roman" w:eastAsia="Times New Roman" w:hAnsi="Times New Roman" w:cs="Times New Roman"/>
          <w:sz w:val="24"/>
          <w:szCs w:val="24"/>
        </w:rPr>
        <w:t>ě</w:t>
      </w:r>
      <w:r w:rsidRPr="004F2C40">
        <w:rPr>
          <w:rFonts w:ascii="Times New Roman" w:eastAsia="Times New Roman" w:hAnsi="Times New Roman" w:cs="Times New Roman"/>
          <w:sz w:val="24"/>
          <w:szCs w:val="24"/>
        </w:rPr>
        <w:t xml:space="preserve"> strnul</w:t>
      </w:r>
      <w:r>
        <w:rPr>
          <w:rFonts w:ascii="Times New Roman" w:eastAsia="Times New Roman" w:hAnsi="Times New Roman" w:cs="Times New Roman"/>
          <w:sz w:val="24"/>
          <w:szCs w:val="24"/>
        </w:rPr>
        <w:t>á</w:t>
      </w:r>
      <w:r w:rsidRPr="004F2C40">
        <w:rPr>
          <w:rFonts w:ascii="Times New Roman" w:eastAsia="Times New Roman" w:hAnsi="Times New Roman" w:cs="Times New Roman"/>
          <w:sz w:val="24"/>
          <w:szCs w:val="24"/>
        </w:rPr>
        <w:t xml:space="preserve"> až ztuhl</w:t>
      </w:r>
      <w:r>
        <w:rPr>
          <w:rFonts w:ascii="Times New Roman" w:eastAsia="Times New Roman" w:hAnsi="Times New Roman" w:cs="Times New Roman"/>
          <w:sz w:val="24"/>
          <w:szCs w:val="24"/>
        </w:rPr>
        <w:t>á</w:t>
      </w:r>
      <w:r w:rsidRPr="004F2C4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Oběť v tomto stavu nijak aktivně nespolupracuje</w:t>
      </w:r>
      <w:r w:rsidRPr="004F2C40">
        <w:rPr>
          <w:rFonts w:ascii="Times New Roman" w:eastAsia="Times New Roman" w:hAnsi="Times New Roman" w:cs="Times New Roman"/>
          <w:sz w:val="24"/>
          <w:szCs w:val="24"/>
        </w:rPr>
        <w:t xml:space="preserve">, </w:t>
      </w:r>
      <w:r w:rsidR="00A13F04">
        <w:rPr>
          <w:rFonts w:ascii="Times New Roman" w:eastAsia="Times New Roman" w:hAnsi="Times New Roman" w:cs="Times New Roman"/>
          <w:sz w:val="24"/>
          <w:szCs w:val="24"/>
        </w:rPr>
        <w:t xml:space="preserve">ale </w:t>
      </w:r>
      <w:r w:rsidRPr="004F2C40">
        <w:rPr>
          <w:rFonts w:ascii="Times New Roman" w:eastAsia="Times New Roman" w:hAnsi="Times New Roman" w:cs="Times New Roman"/>
          <w:sz w:val="24"/>
          <w:szCs w:val="24"/>
        </w:rPr>
        <w:t xml:space="preserve">je natolik </w:t>
      </w:r>
      <w:r w:rsidR="00A13F04">
        <w:rPr>
          <w:rFonts w:ascii="Times New Roman" w:eastAsia="Times New Roman" w:hAnsi="Times New Roman" w:cs="Times New Roman"/>
          <w:sz w:val="24"/>
          <w:szCs w:val="24"/>
        </w:rPr>
        <w:t>„</w:t>
      </w:r>
      <w:r w:rsidRPr="004F2C40">
        <w:rPr>
          <w:rFonts w:ascii="Times New Roman" w:eastAsia="Times New Roman" w:hAnsi="Times New Roman" w:cs="Times New Roman"/>
          <w:sz w:val="24"/>
          <w:szCs w:val="24"/>
        </w:rPr>
        <w:t>pasivně vláčná</w:t>
      </w:r>
      <w:r w:rsidR="00A13F04">
        <w:rPr>
          <w:rFonts w:ascii="Times New Roman" w:eastAsia="Times New Roman" w:hAnsi="Times New Roman" w:cs="Times New Roman"/>
          <w:sz w:val="24"/>
          <w:szCs w:val="24"/>
        </w:rPr>
        <w:t>“</w:t>
      </w:r>
      <w:r w:rsidRPr="004F2C40">
        <w:rPr>
          <w:rFonts w:ascii="Times New Roman" w:eastAsia="Times New Roman" w:hAnsi="Times New Roman" w:cs="Times New Roman"/>
          <w:sz w:val="24"/>
          <w:szCs w:val="24"/>
        </w:rPr>
        <w:t xml:space="preserve">, že pachatel </w:t>
      </w:r>
      <w:r w:rsidR="00A13F04">
        <w:rPr>
          <w:rFonts w:ascii="Times New Roman" w:eastAsia="Times New Roman" w:hAnsi="Times New Roman" w:cs="Times New Roman"/>
          <w:sz w:val="24"/>
          <w:szCs w:val="24"/>
        </w:rPr>
        <w:t xml:space="preserve">může </w:t>
      </w:r>
      <w:r w:rsidRPr="004F2C40">
        <w:rPr>
          <w:rFonts w:ascii="Times New Roman" w:eastAsia="Times New Roman" w:hAnsi="Times New Roman" w:cs="Times New Roman"/>
          <w:sz w:val="24"/>
          <w:szCs w:val="24"/>
        </w:rPr>
        <w:t xml:space="preserve">pokračovat v pro oběť nechtěném pohlavním </w:t>
      </w:r>
      <w:r w:rsidR="00A13F04">
        <w:rPr>
          <w:rFonts w:ascii="Times New Roman" w:eastAsia="Times New Roman" w:hAnsi="Times New Roman" w:cs="Times New Roman"/>
          <w:sz w:val="24"/>
          <w:szCs w:val="24"/>
        </w:rPr>
        <w:t>styku</w:t>
      </w:r>
      <w:r w:rsidRPr="004F2C40">
        <w:rPr>
          <w:rFonts w:ascii="Times New Roman" w:eastAsia="Times New Roman" w:hAnsi="Times New Roman" w:cs="Times New Roman"/>
          <w:sz w:val="24"/>
          <w:szCs w:val="24"/>
        </w:rPr>
        <w:t xml:space="preserve"> a tento </w:t>
      </w:r>
      <w:r w:rsidR="00A13F04">
        <w:rPr>
          <w:rFonts w:ascii="Times New Roman" w:eastAsia="Times New Roman" w:hAnsi="Times New Roman" w:cs="Times New Roman"/>
          <w:sz w:val="24"/>
          <w:szCs w:val="24"/>
        </w:rPr>
        <w:t>styk</w:t>
      </w:r>
      <w:r w:rsidRPr="004F2C40">
        <w:rPr>
          <w:rFonts w:ascii="Times New Roman" w:eastAsia="Times New Roman" w:hAnsi="Times New Roman" w:cs="Times New Roman"/>
          <w:sz w:val="24"/>
          <w:szCs w:val="24"/>
        </w:rPr>
        <w:t xml:space="preserve"> dokonat. </w:t>
      </w:r>
    </w:p>
    <w:p w14:paraId="78EC6DCC" w14:textId="0AAE7F96" w:rsidR="00EB7C52" w:rsidRDefault="009005F4" w:rsidP="00B518DD">
      <w:pPr>
        <w:pStyle w:val="Stanovisko-text"/>
        <w:numPr>
          <w:ilvl w:val="0"/>
          <w:numId w:val="0"/>
        </w:numPr>
        <w:spacing w:before="120" w:after="0"/>
      </w:pPr>
      <w:r w:rsidRPr="009005F4">
        <w:rPr>
          <w:rFonts w:eastAsia="MS Mincho"/>
          <w:bCs/>
          <w:noProof/>
        </w:rPr>
        <w:t xml:space="preserve">Pokud jde o důvod bezbrannosti spočívající v nízkém věku oběti, v této souvislosti bylo v minulosti v praxi sporné, </w:t>
      </w:r>
      <w:r w:rsidR="00FB5FA0" w:rsidRPr="009005F4">
        <w:t>zda pod pojem bezbrannosti v</w:t>
      </w:r>
      <w:r>
        <w:t xml:space="preserve"> případě </w:t>
      </w:r>
      <w:r w:rsidR="00FB5FA0" w:rsidRPr="009005F4">
        <w:t>znásilnění vůbec bezbrannost z důvodu nízkého věku</w:t>
      </w:r>
      <w:r>
        <w:t xml:space="preserve"> spadá</w:t>
      </w:r>
      <w:r w:rsidR="00FB5FA0" w:rsidRPr="009005F4">
        <w:t>, když na t</w:t>
      </w:r>
      <w:r>
        <w:t>uto situaci</w:t>
      </w:r>
      <w:r w:rsidR="00FB5FA0" w:rsidRPr="009005F4">
        <w:t xml:space="preserve"> pamatuje trestný čin pohlavního zneužití, který chrání nerušený tělesný a mravní vývoj dětí do 15 let.</w:t>
      </w:r>
      <w:r>
        <w:t xml:space="preserve"> Byl zastáván i názor</w:t>
      </w:r>
      <w:r w:rsidR="00FB5FA0" w:rsidRPr="009005F4">
        <w:t xml:space="preserve">, že pod znásilnění spadají </w:t>
      </w:r>
      <w:r>
        <w:t>pouze</w:t>
      </w:r>
      <w:r w:rsidR="00FB5FA0" w:rsidRPr="009005F4">
        <w:t xml:space="preserve"> jiné </w:t>
      </w:r>
      <w:r>
        <w:t>důvody</w:t>
      </w:r>
      <w:r w:rsidR="00FB5FA0" w:rsidRPr="009005F4">
        <w:t xml:space="preserve"> bezbrannosti (např. spánek, duševní porucha aj.) a</w:t>
      </w:r>
      <w:r w:rsidR="00A37091">
        <w:t> </w:t>
      </w:r>
      <w:r w:rsidR="00FB5FA0" w:rsidRPr="009005F4">
        <w:t>v</w:t>
      </w:r>
      <w:r w:rsidR="00A37091">
        <w:t> </w:t>
      </w:r>
      <w:r w:rsidR="00FB5FA0" w:rsidRPr="009005F4">
        <w:t xml:space="preserve">případě nedostatku věku oběti se má užít pouze trestný čin pohlavního zneužití. </w:t>
      </w:r>
      <w:r>
        <w:t>Odlišné názory</w:t>
      </w:r>
      <w:r w:rsidR="00FB5FA0" w:rsidRPr="009005F4">
        <w:t xml:space="preserve"> </w:t>
      </w:r>
      <w:r>
        <w:t xml:space="preserve">na tuto otázku </w:t>
      </w:r>
      <w:r w:rsidR="00FB5FA0" w:rsidRPr="009005F4">
        <w:t>nakonec sjednotil Nejvyšší soud (usnesení velkého senátu trestního kolegia Nejvyššího soudu ze dne 12.</w:t>
      </w:r>
      <w:r w:rsidR="008334AE">
        <w:t xml:space="preserve"> </w:t>
      </w:r>
      <w:r w:rsidR="00FB5FA0" w:rsidRPr="009005F4">
        <w:t>12.</w:t>
      </w:r>
      <w:r w:rsidR="008334AE">
        <w:t xml:space="preserve"> </w:t>
      </w:r>
      <w:r w:rsidR="00FB5FA0" w:rsidRPr="009005F4">
        <w:t xml:space="preserve">2019, </w:t>
      </w:r>
      <w:proofErr w:type="spellStart"/>
      <w:r w:rsidR="00FB5FA0" w:rsidRPr="009005F4">
        <w:t>sp</w:t>
      </w:r>
      <w:proofErr w:type="spellEnd"/>
      <w:r w:rsidR="00FB5FA0" w:rsidRPr="009005F4">
        <w:t xml:space="preserve">. zn. 15 </w:t>
      </w:r>
      <w:proofErr w:type="spellStart"/>
      <w:r w:rsidR="00FB5FA0" w:rsidRPr="009005F4">
        <w:t>Tdo</w:t>
      </w:r>
      <w:proofErr w:type="spellEnd"/>
      <w:r w:rsidR="00FB5FA0" w:rsidRPr="009005F4">
        <w:t xml:space="preserve"> 1154/2019), když judikoval, že</w:t>
      </w:r>
      <w:r w:rsidR="00A37091">
        <w:t> </w:t>
      </w:r>
      <w:r w:rsidR="00FB5FA0" w:rsidRPr="009005F4">
        <w:t>důvodem bezbrannosti v</w:t>
      </w:r>
      <w:r>
        <w:t xml:space="preserve"> případě </w:t>
      </w:r>
      <w:r w:rsidR="00FB5FA0" w:rsidRPr="009005F4">
        <w:t xml:space="preserve">znásilnění může být i velmi nízký věk oběti (rozuměj </w:t>
      </w:r>
      <w:r>
        <w:t xml:space="preserve">výrazně </w:t>
      </w:r>
      <w:r w:rsidR="00FB5FA0" w:rsidRPr="009005F4">
        <w:t>nižší, než je 15 let, kdy se již předpokládá, že dítě je schopné svou vůli projevit a</w:t>
      </w:r>
      <w:r w:rsidR="00A37091">
        <w:t> </w:t>
      </w:r>
      <w:r w:rsidR="00FB5FA0" w:rsidRPr="009005F4">
        <w:t>rozhodovat o svém sexuálním životě). V tomto směru sice došlo k</w:t>
      </w:r>
      <w:r>
        <w:t>e</w:t>
      </w:r>
      <w:r w:rsidR="00FB5FA0" w:rsidRPr="009005F4">
        <w:t xml:space="preserve"> sjednocení soudní judikatury, nicméně </w:t>
      </w:r>
      <w:r>
        <w:t>nebyla stanovena žádná jednoznačná konkrétní věková hranice, do jejíhož dosažení by dítě vždy bylo považováno za bezbrann</w:t>
      </w:r>
      <w:r w:rsidR="00DE7E6D">
        <w:t>é, pouze jsou uváděny případy, kdy dítě za</w:t>
      </w:r>
      <w:r w:rsidR="00A37091">
        <w:t> </w:t>
      </w:r>
      <w:r w:rsidR="00DE7E6D">
        <w:t>bezbranné považováno je. Např. v rozhodnutí Nejvyššího soudu ze dne 31. 8. 2021,</w:t>
      </w:r>
      <w:r w:rsidR="00A37091">
        <w:t xml:space="preserve"> </w:t>
      </w:r>
      <w:proofErr w:type="spellStart"/>
      <w:r w:rsidR="00DE7E6D">
        <w:t>sp</w:t>
      </w:r>
      <w:proofErr w:type="spellEnd"/>
      <w:r w:rsidR="00DE7E6D">
        <w:t>. zn. 7</w:t>
      </w:r>
      <w:r w:rsidR="00A37091">
        <w:t> </w:t>
      </w:r>
      <w:proofErr w:type="spellStart"/>
      <w:r w:rsidR="00DE7E6D">
        <w:t>Tdo</w:t>
      </w:r>
      <w:proofErr w:type="spellEnd"/>
      <w:r w:rsidR="00DE7E6D">
        <w:t xml:space="preserve"> 833/2021 se uvádí, že znak bezbrannosti může být naplněn i v důsledku velmi nízkého věku </w:t>
      </w:r>
      <w:r w:rsidR="00DE7E6D" w:rsidRPr="00CE6E1D">
        <w:t>oběti (např. pět let), vzhledem</w:t>
      </w:r>
      <w:r w:rsidR="00DE7E6D">
        <w:t xml:space="preserve"> k němuž nebyla schopna adekvátně projevit svou vůli, pochopit jednání pachatele a bránit se mu, i když netrpěla duševní poruchou, měla pozitivní vztah k pachateli a jeho jednání nevnímala jako něco, co by jí ubližovalo.  </w:t>
      </w:r>
    </w:p>
    <w:p w14:paraId="199C18DE" w14:textId="126BB631" w:rsidR="00CE6E1D" w:rsidRPr="00DE7E6D" w:rsidRDefault="00FB5FA0" w:rsidP="00B518DD">
      <w:pPr>
        <w:pStyle w:val="Stanovisko-text"/>
        <w:numPr>
          <w:ilvl w:val="0"/>
          <w:numId w:val="0"/>
        </w:numPr>
        <w:spacing w:before="120" w:after="0"/>
      </w:pPr>
      <w:r w:rsidRPr="009005F4">
        <w:t xml:space="preserve">Soudní judikatura </w:t>
      </w:r>
      <w:r w:rsidR="00CE6E1D">
        <w:t xml:space="preserve">tedy pouze </w:t>
      </w:r>
      <w:r w:rsidRPr="009005F4">
        <w:t xml:space="preserve">uvádí, že </w:t>
      </w:r>
      <w:r w:rsidRPr="00DE7E6D">
        <w:t xml:space="preserve">stavem bezbrannosti nelze bez dalšího rozumět pouhý nedostatek věku poškozené osoby, ale je třeba vždy zkoumat konkrétní okolnosti. </w:t>
      </w:r>
      <w:r w:rsidR="003B0128" w:rsidRPr="003B0128">
        <w:rPr>
          <w:color w:val="000000"/>
          <w:shd w:val="clear" w:color="auto" w:fill="FFFFFF"/>
        </w:rPr>
        <w:t>Jin</w:t>
      </w:r>
      <w:r w:rsidR="003B0128">
        <w:rPr>
          <w:color w:val="000000"/>
          <w:shd w:val="clear" w:color="auto" w:fill="FFFFFF"/>
        </w:rPr>
        <w:t>ými slovy</w:t>
      </w:r>
      <w:r w:rsidR="003B0128" w:rsidRPr="003B0128">
        <w:rPr>
          <w:color w:val="000000"/>
          <w:shd w:val="clear" w:color="auto" w:fill="FFFFFF"/>
        </w:rPr>
        <w:t>, ve stavu bezbrannosti se mimo jiné nacházejí osoby, které vnímají okolní svět, avšak jejich duševní a rozumové schopnosti nejsou na takové úrovni nebo takového stavu, aby si ve své mysli dokázaly situaci, v níž se nacházejí, dostatečně přiléhavě ze všech souvislostí vyhodnotit a přiměřeně, logicky a účinně na ni reagovat. </w:t>
      </w:r>
      <w:r w:rsidRPr="00DE7E6D">
        <w:t>O stav bezbrannosti se p</w:t>
      </w:r>
      <w:r w:rsidR="003B0128">
        <w:t>ak</w:t>
      </w:r>
      <w:r w:rsidRPr="00DE7E6D">
        <w:t xml:space="preserve"> nejedná u osoby, která </w:t>
      </w:r>
      <w:r w:rsidRPr="00DE7E6D">
        <w:lastRenderedPageBreak/>
        <w:t xml:space="preserve">je sice nezletilá, ale natolik fyzicky a duševně vyspělá, že je schopna pochopit jednání pachatele a svůj případný nesouhlas s tímto jednáním dát dostatečně najevo. </w:t>
      </w:r>
    </w:p>
    <w:p w14:paraId="1281D839" w14:textId="3D70FD59" w:rsidR="0036333F" w:rsidRDefault="00DE7E6D" w:rsidP="00B518DD">
      <w:pPr>
        <w:pStyle w:val="Stanovisko-text"/>
        <w:numPr>
          <w:ilvl w:val="0"/>
          <w:numId w:val="0"/>
        </w:numPr>
        <w:tabs>
          <w:tab w:val="left" w:pos="708"/>
        </w:tabs>
        <w:spacing w:before="120" w:after="0"/>
      </w:pPr>
      <w:r>
        <w:rPr>
          <w:rFonts w:eastAsia="MS Mincho"/>
          <w:bCs/>
          <w:noProof/>
        </w:rPr>
        <w:t xml:space="preserve">Za účelem </w:t>
      </w:r>
      <w:r w:rsidR="007825DC">
        <w:rPr>
          <w:rFonts w:eastAsia="MS Mincho"/>
          <w:bCs/>
          <w:noProof/>
        </w:rPr>
        <w:t xml:space="preserve">posílení právní jistoty </w:t>
      </w:r>
      <w:r>
        <w:rPr>
          <w:rFonts w:eastAsia="MS Mincho"/>
          <w:bCs/>
          <w:noProof/>
        </w:rPr>
        <w:t xml:space="preserve">se navrhuje přímo </w:t>
      </w:r>
      <w:r w:rsidRPr="00DE7E6D">
        <w:rPr>
          <w:rFonts w:eastAsia="MS Mincho"/>
          <w:bCs/>
          <w:noProof/>
        </w:rPr>
        <w:t>v zákoně stanov</w:t>
      </w:r>
      <w:r>
        <w:rPr>
          <w:rFonts w:eastAsia="MS Mincho"/>
          <w:bCs/>
          <w:noProof/>
        </w:rPr>
        <w:t xml:space="preserve">it </w:t>
      </w:r>
      <w:r w:rsidRPr="00DE7E6D">
        <w:rPr>
          <w:rFonts w:eastAsia="MS Mincho"/>
          <w:bCs/>
          <w:noProof/>
        </w:rPr>
        <w:t>věkov</w:t>
      </w:r>
      <w:r>
        <w:rPr>
          <w:rFonts w:eastAsia="MS Mincho"/>
          <w:bCs/>
          <w:noProof/>
        </w:rPr>
        <w:t>ou</w:t>
      </w:r>
      <w:r w:rsidRPr="00DE7E6D">
        <w:rPr>
          <w:rFonts w:eastAsia="MS Mincho"/>
          <w:bCs/>
          <w:noProof/>
        </w:rPr>
        <w:t xml:space="preserve"> hranic</w:t>
      </w:r>
      <w:r>
        <w:rPr>
          <w:rFonts w:eastAsia="MS Mincho"/>
          <w:bCs/>
          <w:noProof/>
        </w:rPr>
        <w:t>i</w:t>
      </w:r>
      <w:r w:rsidRPr="00DE7E6D">
        <w:rPr>
          <w:rFonts w:eastAsia="MS Mincho"/>
          <w:bCs/>
          <w:noProof/>
        </w:rPr>
        <w:t xml:space="preserve">, do jejíhož dosažení bude oběť vždy považována za bezbrannou </w:t>
      </w:r>
      <w:r>
        <w:rPr>
          <w:rFonts w:eastAsia="MS Mincho"/>
          <w:bCs/>
          <w:noProof/>
        </w:rPr>
        <w:t>z důvodu nízkého věku</w:t>
      </w:r>
      <w:r w:rsidRPr="00DE7E6D">
        <w:rPr>
          <w:rFonts w:eastAsia="MS Mincho"/>
          <w:bCs/>
          <w:noProof/>
        </w:rPr>
        <w:t xml:space="preserve">. </w:t>
      </w:r>
      <w:r>
        <w:rPr>
          <w:rFonts w:eastAsia="MS Mincho"/>
          <w:bCs/>
          <w:noProof/>
        </w:rPr>
        <w:t>J</w:t>
      </w:r>
      <w:r w:rsidR="00FB5FA0">
        <w:t xml:space="preserve">e třeba zdůraznit, že </w:t>
      </w:r>
      <w:r>
        <w:t xml:space="preserve">zneužitím bezbrannosti se postihují </w:t>
      </w:r>
      <w:r w:rsidR="00FB5FA0">
        <w:t xml:space="preserve">případy, kdy není použito žádné násilí a není překonáván žádný odpor, ani </w:t>
      </w:r>
      <w:r>
        <w:t>verbální</w:t>
      </w:r>
      <w:r w:rsidR="00FB5FA0">
        <w:t xml:space="preserve">, ale jde o případy, </w:t>
      </w:r>
      <w:r w:rsidR="00FB5FA0" w:rsidRPr="00DE7E6D">
        <w:t xml:space="preserve">kdy je dítě natolik malé nebo nevyspělé, že není schopno vyjádřit svoji vůli, nebo si neuvědomuje, co se děje. </w:t>
      </w:r>
      <w:r w:rsidR="0036333F">
        <w:t>Jde tedy o</w:t>
      </w:r>
      <w:r w:rsidR="00445367">
        <w:t> </w:t>
      </w:r>
      <w:r w:rsidR="0036333F">
        <w:t>stanovení věkové hranice, do jejíhož dosažení dítě obvykle za normální situace ještě není natolik vyzrálé, aby bylo schopno pochopit sexuální jednání pachatele a projevit nesouhlas. Je</w:t>
      </w:r>
      <w:r w:rsidR="00445367">
        <w:t> </w:t>
      </w:r>
      <w:r w:rsidR="0036333F">
        <w:t>zřejmé, že se jedná o velmi individuální otázku a každé dítě je odlišně zralé, takže tato věková hranice je stanovena do určité míry arbitrárně. Je třeba zdůraznit, že tato hranice se odlišuje od</w:t>
      </w:r>
      <w:r w:rsidR="00445367">
        <w:t> </w:t>
      </w:r>
      <w:r w:rsidR="0036333F">
        <w:t xml:space="preserve">věkové hranice 15 let, která je stanovena jako hranice, do jejíhož dosažení je chráněn nerušený mravní a sexuální vývoj dětí i v případě, že již jsou schopny jednání pachatele pochopit a souhlasit s ním. </w:t>
      </w:r>
    </w:p>
    <w:p w14:paraId="69D5AD3D" w14:textId="180780C2" w:rsidR="007825DC" w:rsidRPr="00E77AFB" w:rsidRDefault="0036333F" w:rsidP="00B518DD">
      <w:pPr>
        <w:autoSpaceDE w:val="0"/>
        <w:autoSpaceDN w:val="0"/>
        <w:adjustRightInd w:val="0"/>
        <w:spacing w:before="120" w:after="0" w:line="240" w:lineRule="auto"/>
        <w:jc w:val="both"/>
        <w:rPr>
          <w:rFonts w:ascii="Times New Roman" w:hAnsi="Times New Roman" w:cs="Times New Roman"/>
          <w:sz w:val="24"/>
          <w:szCs w:val="24"/>
        </w:rPr>
      </w:pPr>
      <w:r w:rsidRPr="0036333F">
        <w:rPr>
          <w:rFonts w:ascii="Times New Roman" w:hAnsi="Times New Roman" w:cs="Times New Roman"/>
          <w:sz w:val="24"/>
          <w:szCs w:val="24"/>
        </w:rPr>
        <w:t>Z</w:t>
      </w:r>
      <w:r w:rsidR="007825DC">
        <w:rPr>
          <w:rFonts w:ascii="Times New Roman" w:hAnsi="Times New Roman" w:cs="Times New Roman"/>
          <w:sz w:val="24"/>
          <w:szCs w:val="24"/>
        </w:rPr>
        <w:t> </w:t>
      </w:r>
      <w:r w:rsidR="00E77AFB">
        <w:rPr>
          <w:rFonts w:ascii="Times New Roman" w:hAnsi="Times New Roman" w:cs="Times New Roman"/>
          <w:sz w:val="24"/>
          <w:szCs w:val="24"/>
        </w:rPr>
        <w:t>Evropské úmluvy o ochraně lidských práv a základních svobod (dále také jen „</w:t>
      </w:r>
      <w:r w:rsidR="007825DC">
        <w:rPr>
          <w:rFonts w:ascii="Times New Roman" w:hAnsi="Times New Roman" w:cs="Times New Roman"/>
          <w:sz w:val="24"/>
          <w:szCs w:val="24"/>
        </w:rPr>
        <w:t>Úmluv</w:t>
      </w:r>
      <w:r w:rsidR="00E77AFB">
        <w:rPr>
          <w:rFonts w:ascii="Times New Roman" w:hAnsi="Times New Roman" w:cs="Times New Roman"/>
          <w:sz w:val="24"/>
          <w:szCs w:val="24"/>
        </w:rPr>
        <w:t>a“)</w:t>
      </w:r>
      <w:r w:rsidR="007825DC">
        <w:rPr>
          <w:rFonts w:ascii="Times New Roman" w:hAnsi="Times New Roman" w:cs="Times New Roman"/>
          <w:sz w:val="24"/>
          <w:szCs w:val="24"/>
        </w:rPr>
        <w:t xml:space="preserve"> a</w:t>
      </w:r>
      <w:r w:rsidR="00445367">
        <w:rPr>
          <w:rFonts w:ascii="Times New Roman" w:hAnsi="Times New Roman" w:cs="Times New Roman"/>
          <w:sz w:val="24"/>
          <w:szCs w:val="24"/>
        </w:rPr>
        <w:t> </w:t>
      </w:r>
      <w:r w:rsidR="007825DC">
        <w:rPr>
          <w:rFonts w:ascii="Times New Roman" w:hAnsi="Times New Roman" w:cs="Times New Roman"/>
          <w:sz w:val="24"/>
          <w:szCs w:val="24"/>
        </w:rPr>
        <w:t xml:space="preserve">návazné </w:t>
      </w:r>
      <w:r w:rsidRPr="0036333F">
        <w:rPr>
          <w:rFonts w:ascii="Times New Roman" w:hAnsi="Times New Roman" w:cs="Times New Roman"/>
          <w:sz w:val="24"/>
          <w:szCs w:val="24"/>
        </w:rPr>
        <w:t xml:space="preserve">judikatury Evropského soudu pro lidská práva, ani z jiných mezinárodních dokumentů a judikatury žádná konkrétní věková hranice </w:t>
      </w:r>
      <w:r w:rsidR="007825DC">
        <w:rPr>
          <w:rFonts w:ascii="Times New Roman" w:hAnsi="Times New Roman" w:cs="Times New Roman"/>
          <w:sz w:val="24"/>
          <w:szCs w:val="24"/>
        </w:rPr>
        <w:t xml:space="preserve">v tomto směru </w:t>
      </w:r>
      <w:r w:rsidRPr="0036333F">
        <w:rPr>
          <w:rFonts w:ascii="Times New Roman" w:hAnsi="Times New Roman" w:cs="Times New Roman"/>
          <w:sz w:val="24"/>
          <w:szCs w:val="24"/>
        </w:rPr>
        <w:t xml:space="preserve">nevyplývá. Pokud se otázkou vyzrálosti dítěte zabývají, pak je to v souvislosti s </w:t>
      </w:r>
      <w:r>
        <w:rPr>
          <w:rFonts w:ascii="Times New Roman" w:hAnsi="Times New Roman" w:cs="Times New Roman"/>
          <w:sz w:val="24"/>
          <w:szCs w:val="24"/>
        </w:rPr>
        <w:t>Ú</w:t>
      </w:r>
      <w:r w:rsidRPr="0036333F">
        <w:rPr>
          <w:rFonts w:ascii="Times New Roman" w:hAnsi="Times New Roman" w:cs="Times New Roman"/>
          <w:sz w:val="24"/>
          <w:szCs w:val="24"/>
        </w:rPr>
        <w:t xml:space="preserve">mluvou o právech dítěte </w:t>
      </w:r>
      <w:r>
        <w:rPr>
          <w:rFonts w:ascii="Times New Roman" w:hAnsi="Times New Roman" w:cs="Times New Roman"/>
          <w:sz w:val="24"/>
          <w:szCs w:val="24"/>
        </w:rPr>
        <w:t xml:space="preserve">v rámci </w:t>
      </w:r>
      <w:r w:rsidRPr="0036333F">
        <w:rPr>
          <w:rFonts w:ascii="Times New Roman" w:hAnsi="Times New Roman" w:cs="Times New Roman"/>
          <w:color w:val="000000"/>
          <w:sz w:val="24"/>
          <w:szCs w:val="24"/>
        </w:rPr>
        <w:t>práv</w:t>
      </w:r>
      <w:r>
        <w:rPr>
          <w:rFonts w:ascii="Times New Roman" w:hAnsi="Times New Roman" w:cs="Times New Roman"/>
          <w:color w:val="000000"/>
          <w:sz w:val="24"/>
          <w:szCs w:val="24"/>
        </w:rPr>
        <w:t>a</w:t>
      </w:r>
      <w:r w:rsidRPr="0036333F">
        <w:rPr>
          <w:rFonts w:ascii="Times New Roman" w:hAnsi="Times New Roman" w:cs="Times New Roman"/>
          <w:color w:val="000000"/>
          <w:sz w:val="24"/>
          <w:szCs w:val="24"/>
        </w:rPr>
        <w:t xml:space="preserve"> dítěte svobodně vyjádřit svou vůli ve všech záležitostech, které se jej dotýkají. </w:t>
      </w:r>
    </w:p>
    <w:p w14:paraId="1D5EBD9E" w14:textId="63994109" w:rsidR="003C3A04" w:rsidRPr="008B3F65" w:rsidRDefault="007825DC" w:rsidP="008B3F65">
      <w:pPr>
        <w:autoSpaceDE w:val="0"/>
        <w:autoSpaceDN w:val="0"/>
        <w:adjustRightInd w:val="0"/>
        <w:spacing w:before="120"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Pokud jde o zahraniční úpravy, z</w:t>
      </w:r>
      <w:r w:rsidR="006A0835">
        <w:rPr>
          <w:rFonts w:ascii="Times New Roman" w:hAnsi="Times New Roman" w:cs="Times New Roman"/>
          <w:color w:val="000000"/>
          <w:sz w:val="24"/>
          <w:szCs w:val="24"/>
        </w:rPr>
        <w:t>e studie Parlamentního institutu</w:t>
      </w:r>
      <w:r w:rsidR="006A0835">
        <w:rPr>
          <w:rStyle w:val="Znakapoznpodarou"/>
          <w:rFonts w:ascii="Times New Roman" w:hAnsi="Times New Roman" w:cs="Times New Roman"/>
          <w:color w:val="000000"/>
          <w:sz w:val="24"/>
          <w:szCs w:val="24"/>
        </w:rPr>
        <w:footnoteReference w:id="8"/>
      </w:r>
      <w:r w:rsidR="006A0835">
        <w:rPr>
          <w:rFonts w:ascii="Times New Roman" w:hAnsi="Times New Roman" w:cs="Times New Roman"/>
          <w:color w:val="000000"/>
          <w:sz w:val="24"/>
          <w:szCs w:val="24"/>
        </w:rPr>
        <w:t xml:space="preserve"> </w:t>
      </w:r>
      <w:r w:rsidR="00AE2C37">
        <w:rPr>
          <w:rFonts w:ascii="Times New Roman" w:hAnsi="Times New Roman" w:cs="Times New Roman"/>
          <w:color w:val="000000"/>
          <w:sz w:val="24"/>
          <w:szCs w:val="24"/>
        </w:rPr>
        <w:t xml:space="preserve">vyplývá, že </w:t>
      </w:r>
      <w:r w:rsidR="00C34CCD">
        <w:rPr>
          <w:rFonts w:ascii="Times New Roman" w:hAnsi="Times New Roman" w:cs="Times New Roman"/>
          <w:color w:val="000000"/>
          <w:sz w:val="24"/>
          <w:szCs w:val="24"/>
        </w:rPr>
        <w:t xml:space="preserve">ze zkoumaných </w:t>
      </w:r>
      <w:r w:rsidR="007244A5">
        <w:rPr>
          <w:rFonts w:ascii="Times New Roman" w:hAnsi="Times New Roman" w:cs="Times New Roman"/>
          <w:color w:val="000000"/>
          <w:sz w:val="24"/>
          <w:szCs w:val="24"/>
        </w:rPr>
        <w:t>20</w:t>
      </w:r>
      <w:r w:rsidR="00C34CCD">
        <w:rPr>
          <w:rFonts w:ascii="Times New Roman" w:hAnsi="Times New Roman" w:cs="Times New Roman"/>
          <w:color w:val="000000"/>
          <w:sz w:val="24"/>
          <w:szCs w:val="24"/>
        </w:rPr>
        <w:t xml:space="preserve"> evropských států</w:t>
      </w:r>
      <w:r w:rsidR="007244A5">
        <w:rPr>
          <w:rFonts w:ascii="Times New Roman" w:hAnsi="Times New Roman" w:cs="Times New Roman"/>
          <w:color w:val="000000"/>
          <w:sz w:val="24"/>
          <w:szCs w:val="24"/>
        </w:rPr>
        <w:t xml:space="preserve"> </w:t>
      </w:r>
      <w:r w:rsidR="00C34CCD">
        <w:rPr>
          <w:rFonts w:ascii="Times New Roman" w:hAnsi="Times New Roman" w:cs="Times New Roman"/>
          <w:color w:val="000000"/>
          <w:sz w:val="24"/>
          <w:szCs w:val="24"/>
        </w:rPr>
        <w:t>upravuje konkrétní věkovou hranici, pod níž je jednání pachatele posouzeno vždy jako znásilnění (tzv. znásilnění z podstaty)</w:t>
      </w:r>
      <w:r w:rsidR="00A46E0B">
        <w:rPr>
          <w:rFonts w:ascii="Times New Roman" w:hAnsi="Times New Roman" w:cs="Times New Roman"/>
          <w:color w:val="000000"/>
          <w:sz w:val="24"/>
          <w:szCs w:val="24"/>
        </w:rPr>
        <w:t>,</w:t>
      </w:r>
      <w:r w:rsidR="00C34CCD">
        <w:rPr>
          <w:rFonts w:ascii="Times New Roman" w:hAnsi="Times New Roman" w:cs="Times New Roman"/>
          <w:color w:val="000000"/>
          <w:sz w:val="24"/>
          <w:szCs w:val="24"/>
        </w:rPr>
        <w:t xml:space="preserve"> celkem 7 států</w:t>
      </w:r>
      <w:r>
        <w:rPr>
          <w:rFonts w:ascii="Times New Roman" w:hAnsi="Times New Roman" w:cs="Times New Roman"/>
          <w:color w:val="000000"/>
          <w:sz w:val="24"/>
          <w:szCs w:val="24"/>
        </w:rPr>
        <w:t>, které mají znásilnění založeno na konsensuálním konceptu</w:t>
      </w:r>
      <w:r w:rsidR="00C34CCD">
        <w:rPr>
          <w:rFonts w:ascii="Times New Roman" w:hAnsi="Times New Roman" w:cs="Times New Roman"/>
          <w:color w:val="000000"/>
          <w:sz w:val="24"/>
          <w:szCs w:val="24"/>
        </w:rPr>
        <w:t xml:space="preserve">, konkrétně Belgie, Finsko, Dánsko, Lucembursko, Malta, Spojené království: Anglie a Wales a Švédsko. Věkové hranice se od sebe odlišují – Dánsko </w:t>
      </w:r>
      <w:r w:rsidR="00FC40CF">
        <w:rPr>
          <w:rFonts w:ascii="Times New Roman" w:hAnsi="Times New Roman" w:cs="Times New Roman"/>
          <w:color w:val="000000"/>
          <w:sz w:val="24"/>
          <w:szCs w:val="24"/>
        </w:rPr>
        <w:t xml:space="preserve">a Malta </w:t>
      </w:r>
      <w:r w:rsidR="00C34CCD">
        <w:rPr>
          <w:rFonts w:ascii="Times New Roman" w:hAnsi="Times New Roman" w:cs="Times New Roman"/>
          <w:color w:val="000000"/>
          <w:sz w:val="24"/>
          <w:szCs w:val="24"/>
        </w:rPr>
        <w:t>m</w:t>
      </w:r>
      <w:r w:rsidR="00FC40CF">
        <w:rPr>
          <w:rFonts w:ascii="Times New Roman" w:hAnsi="Times New Roman" w:cs="Times New Roman"/>
          <w:color w:val="000000"/>
          <w:sz w:val="24"/>
          <w:szCs w:val="24"/>
        </w:rPr>
        <w:t>ají</w:t>
      </w:r>
      <w:r w:rsidR="00C34CCD">
        <w:rPr>
          <w:rFonts w:ascii="Times New Roman" w:hAnsi="Times New Roman" w:cs="Times New Roman"/>
          <w:color w:val="000000"/>
          <w:sz w:val="24"/>
          <w:szCs w:val="24"/>
        </w:rPr>
        <w:t xml:space="preserve"> 12 let, Finsko </w:t>
      </w:r>
      <w:r w:rsidR="00FC40CF">
        <w:rPr>
          <w:rFonts w:ascii="Times New Roman" w:hAnsi="Times New Roman" w:cs="Times New Roman"/>
          <w:color w:val="000000"/>
          <w:sz w:val="24"/>
          <w:szCs w:val="24"/>
        </w:rPr>
        <w:t xml:space="preserve">a </w:t>
      </w:r>
      <w:r w:rsidR="00C34CCD">
        <w:rPr>
          <w:rFonts w:ascii="Times New Roman" w:hAnsi="Times New Roman" w:cs="Times New Roman"/>
          <w:color w:val="000000"/>
          <w:sz w:val="24"/>
          <w:szCs w:val="24"/>
        </w:rPr>
        <w:t>Lucembursko</w:t>
      </w:r>
      <w:r w:rsidR="00FC40CF">
        <w:rPr>
          <w:rFonts w:ascii="Times New Roman" w:hAnsi="Times New Roman" w:cs="Times New Roman"/>
          <w:color w:val="000000"/>
          <w:sz w:val="24"/>
          <w:szCs w:val="24"/>
        </w:rPr>
        <w:t xml:space="preserve"> mají 16 let</w:t>
      </w:r>
      <w:r w:rsidR="00C34CCD">
        <w:rPr>
          <w:rFonts w:ascii="Times New Roman" w:hAnsi="Times New Roman" w:cs="Times New Roman"/>
          <w:color w:val="000000"/>
          <w:sz w:val="24"/>
          <w:szCs w:val="24"/>
        </w:rPr>
        <w:t xml:space="preserve">, Spojené království: Anglie a Wales </w:t>
      </w:r>
      <w:r w:rsidR="00FC40CF">
        <w:rPr>
          <w:rFonts w:ascii="Times New Roman" w:hAnsi="Times New Roman" w:cs="Times New Roman"/>
          <w:color w:val="000000"/>
          <w:sz w:val="24"/>
          <w:szCs w:val="24"/>
        </w:rPr>
        <w:t xml:space="preserve">mají 13 let </w:t>
      </w:r>
      <w:r w:rsidR="00C34CCD">
        <w:rPr>
          <w:rFonts w:ascii="Times New Roman" w:hAnsi="Times New Roman" w:cs="Times New Roman"/>
          <w:color w:val="000000"/>
          <w:sz w:val="24"/>
          <w:szCs w:val="24"/>
        </w:rPr>
        <w:t>a Švédsko</w:t>
      </w:r>
      <w:r w:rsidR="00FC40CF">
        <w:rPr>
          <w:rFonts w:ascii="Times New Roman" w:hAnsi="Times New Roman" w:cs="Times New Roman"/>
          <w:color w:val="000000"/>
          <w:sz w:val="24"/>
          <w:szCs w:val="24"/>
        </w:rPr>
        <w:t xml:space="preserve"> má 15 let</w:t>
      </w:r>
      <w:r w:rsidR="00C34CCD">
        <w:rPr>
          <w:rFonts w:ascii="Times New Roman" w:hAnsi="Times New Roman" w:cs="Times New Roman"/>
          <w:color w:val="000000"/>
          <w:sz w:val="24"/>
          <w:szCs w:val="24"/>
        </w:rPr>
        <w:t>.</w:t>
      </w:r>
      <w:r w:rsidR="000D599A">
        <w:rPr>
          <w:rFonts w:ascii="Times New Roman" w:hAnsi="Times New Roman" w:cs="Times New Roman"/>
          <w:color w:val="000000"/>
          <w:sz w:val="24"/>
          <w:szCs w:val="24"/>
        </w:rPr>
        <w:t xml:space="preserve"> </w:t>
      </w:r>
      <w:r>
        <w:rPr>
          <w:rFonts w:ascii="Times New Roman" w:hAnsi="Times New Roman" w:cs="Times New Roman"/>
          <w:color w:val="000000"/>
          <w:sz w:val="24"/>
          <w:szCs w:val="24"/>
        </w:rPr>
        <w:t>Nutno ovšem podotknout, že v těchto státech se již neuplatňuje subsidiární trestný čin pohlavního zneužití, proto je věková hranice nastavena poměrně vysoko.</w:t>
      </w:r>
    </w:p>
    <w:p w14:paraId="6798D96D" w14:textId="65267C6D" w:rsidR="0036333F" w:rsidRPr="003C3A04" w:rsidRDefault="000D599A" w:rsidP="00B518DD">
      <w:pPr>
        <w:pStyle w:val="MSp-text"/>
        <w:spacing w:before="120" w:after="0"/>
        <w:ind w:firstLine="0"/>
      </w:pPr>
      <w:r>
        <w:rPr>
          <w:color w:val="000000"/>
        </w:rPr>
        <w:t>Některé státy pak mají, ať již pro znásilnění z podstaty nebo pro pohlavní zneužití stanovenou tzv. Romeo a Julie klauzuli, kdy vylučují trestní postih pro případ nízkého věkového rozdílu mezi pachatelem a obětí (</w:t>
      </w:r>
      <w:r w:rsidR="0073609E">
        <w:rPr>
          <w:color w:val="000000"/>
        </w:rPr>
        <w:t xml:space="preserve">např. </w:t>
      </w:r>
      <w:r>
        <w:rPr>
          <w:color w:val="000000"/>
        </w:rPr>
        <w:t xml:space="preserve">Belgie – věkový rozdíl </w:t>
      </w:r>
      <w:r w:rsidR="0073609E">
        <w:rPr>
          <w:color w:val="000000"/>
        </w:rPr>
        <w:t xml:space="preserve">ne větší než </w:t>
      </w:r>
      <w:r>
        <w:rPr>
          <w:color w:val="000000"/>
        </w:rPr>
        <w:t xml:space="preserve">3 roky, </w:t>
      </w:r>
      <w:r w:rsidR="0073609E">
        <w:rPr>
          <w:color w:val="000000"/>
        </w:rPr>
        <w:t>Itálie ve vztahu k jiným sexuálním praktikám než znásilnění – dítě starší 13 let a osoba nejvýše o 4 roky starší, Rakousko ve vztahu k sexuálnímu zneužití – bylo-li oběti více než 12 let, čin neměl závažné následky a věkový rozdíl nepřesahuje 4 roky</w:t>
      </w:r>
      <w:r w:rsidR="003C3A04">
        <w:rPr>
          <w:color w:val="000000"/>
        </w:rPr>
        <w:t xml:space="preserve">, Španělsko ve vztahu k pohlavnímu zneužití –  dítě mladší 16 let, </w:t>
      </w:r>
      <w:r w:rsidR="003C3A04" w:rsidRPr="003C3A04">
        <w:t>pokud je pachatelem osoba nezletilému blízká z hlediska věku a stupně fyzického a psychického vývoje nebo vyspělosti</w:t>
      </w:r>
      <w:r w:rsidR="003D0DDD">
        <w:t>, Irsko – možnost pachatele se vyvinit, pokud je starší o méně než 2 roky</w:t>
      </w:r>
      <w:r w:rsidR="0073609E" w:rsidRPr="003C3A04">
        <w:rPr>
          <w:color w:val="000000"/>
        </w:rPr>
        <w:t xml:space="preserve">).  </w:t>
      </w:r>
    </w:p>
    <w:p w14:paraId="73337EC2" w14:textId="6B7A8CB6" w:rsidR="008B3F65" w:rsidRPr="008B3F65" w:rsidRDefault="009F1926" w:rsidP="008B3F65">
      <w:pPr>
        <w:pStyle w:val="Stanovisko-text"/>
        <w:numPr>
          <w:ilvl w:val="0"/>
          <w:numId w:val="0"/>
        </w:numPr>
        <w:spacing w:before="120" w:after="0"/>
      </w:pPr>
      <w:r>
        <w:t>V</w:t>
      </w:r>
      <w:r w:rsidR="0036333F" w:rsidRPr="0036333F">
        <w:t xml:space="preserve">ěkovou hranici </w:t>
      </w:r>
      <w:r>
        <w:t xml:space="preserve">bezbrannosti se </w:t>
      </w:r>
      <w:r w:rsidR="0036333F" w:rsidRPr="0036333F">
        <w:t xml:space="preserve">s přihlédnutím </w:t>
      </w:r>
      <w:r>
        <w:t xml:space="preserve">k zahraničním úpravám a </w:t>
      </w:r>
      <w:r w:rsidR="0036333F" w:rsidRPr="0036333F">
        <w:t>k civilně-právní úpravě, která</w:t>
      </w:r>
      <w:r w:rsidR="0036333F">
        <w:t xml:space="preserve"> 12leté dítě považuje za schopné přijmout informaci, vytvořit si vlastní názor a</w:t>
      </w:r>
      <w:r w:rsidR="00445367">
        <w:t> </w:t>
      </w:r>
      <w:r w:rsidR="0036333F">
        <w:t>tento sdělit</w:t>
      </w:r>
      <w:r>
        <w:t xml:space="preserve">, navrhuje stanovit na 12 let. </w:t>
      </w:r>
      <w:r w:rsidR="008B3F65">
        <w:t xml:space="preserve">Při stanovení uvedené věkové hranice se vychází také z poznatků o zrání centrálního nervového systému (mozku), kdy </w:t>
      </w:r>
      <w:r w:rsidR="00724E2B">
        <w:t xml:space="preserve">teprve </w:t>
      </w:r>
      <w:r w:rsidR="008B3F65">
        <w:t>ve školním věku dítěte postupně dochází k</w:t>
      </w:r>
      <w:r w:rsidR="00724E2B">
        <w:t> </w:t>
      </w:r>
      <w:r w:rsidR="008B3F65" w:rsidRPr="008B3F65">
        <w:t>propojování</w:t>
      </w:r>
      <w:r w:rsidR="00724E2B">
        <w:t xml:space="preserve"> jeho</w:t>
      </w:r>
      <w:r w:rsidR="008B3F65" w:rsidRPr="008B3F65">
        <w:t xml:space="preserve"> jednotlivých oblastí a zároveň i jejich diferenciac</w:t>
      </w:r>
      <w:r w:rsidR="00724E2B">
        <w:t>i</w:t>
      </w:r>
      <w:r w:rsidR="008B3F65" w:rsidRPr="008B3F65">
        <w:t>. Nárůst propojování oblastí mozku se rozvíjí mezi 6 a 11 lety</w:t>
      </w:r>
      <w:r w:rsidR="008B3F65">
        <w:t xml:space="preserve"> věku dítěte,</w:t>
      </w:r>
      <w:r w:rsidR="008B3F65" w:rsidRPr="008B3F65">
        <w:t xml:space="preserve"> kdy se rozvíjí </w:t>
      </w:r>
      <w:r w:rsidR="008B3F65">
        <w:t xml:space="preserve">i uvědomění, </w:t>
      </w:r>
      <w:r w:rsidR="008B3F65" w:rsidRPr="008B3F65">
        <w:lastRenderedPageBreak/>
        <w:t xml:space="preserve">pozornost </w:t>
      </w:r>
      <w:r w:rsidR="008B3F65">
        <w:t>a</w:t>
      </w:r>
      <w:r w:rsidR="008B3F65" w:rsidRPr="008B3F65">
        <w:t xml:space="preserve"> seberegulace.</w:t>
      </w:r>
      <w:r w:rsidR="008B3F65">
        <w:t xml:space="preserve"> Ačkoli se s</w:t>
      </w:r>
      <w:r w:rsidR="008B3F65" w:rsidRPr="008B3F65">
        <w:t xml:space="preserve">chopnost propojovat různé informace rozvíjí </w:t>
      </w:r>
      <w:r w:rsidR="008B3F65">
        <w:t xml:space="preserve">již </w:t>
      </w:r>
      <w:r w:rsidR="008B3F65" w:rsidRPr="008B3F65">
        <w:t>v</w:t>
      </w:r>
      <w:r w:rsidR="00C7065A">
        <w:t xml:space="preserve"> ranějším</w:t>
      </w:r>
      <w:r w:rsidR="008B3F65" w:rsidRPr="008B3F65">
        <w:t xml:space="preserve"> školním věku</w:t>
      </w:r>
      <w:r w:rsidR="008B3F65">
        <w:t>,</w:t>
      </w:r>
      <w:r w:rsidR="008B3F65" w:rsidRPr="008B3F65">
        <w:t xml:space="preserve"> </w:t>
      </w:r>
      <w:r w:rsidR="008B3F65">
        <w:t>d</w:t>
      </w:r>
      <w:r w:rsidR="008B3F65" w:rsidRPr="008B3F65">
        <w:t xml:space="preserve">ěti začínají </w:t>
      </w:r>
      <w:r w:rsidR="008B3F65">
        <w:t xml:space="preserve">správně vnímat </w:t>
      </w:r>
      <w:r w:rsidR="008B3F65" w:rsidRPr="008B3F65">
        <w:t>motivy</w:t>
      </w:r>
      <w:r w:rsidR="008B3F65">
        <w:t xml:space="preserve"> a</w:t>
      </w:r>
      <w:r w:rsidR="008B3F65" w:rsidRPr="008B3F65">
        <w:t xml:space="preserve"> důvody </w:t>
      </w:r>
      <w:r w:rsidR="008B3F65">
        <w:t xml:space="preserve">určitého </w:t>
      </w:r>
      <w:r w:rsidR="008B3F65" w:rsidRPr="008B3F65">
        <w:t xml:space="preserve">jednání </w:t>
      </w:r>
      <w:r w:rsidR="008B3F65">
        <w:t xml:space="preserve">spíše </w:t>
      </w:r>
      <w:r w:rsidR="008B3F65" w:rsidRPr="008B3F65">
        <w:t>až ve</w:t>
      </w:r>
      <w:r w:rsidR="00724E2B">
        <w:t> </w:t>
      </w:r>
      <w:r w:rsidR="008B3F65" w:rsidRPr="008B3F65">
        <w:t>středním a starším školním věku (druhý stupeň</w:t>
      </w:r>
      <w:r w:rsidR="008B3F65">
        <w:t xml:space="preserve"> základní školy</w:t>
      </w:r>
      <w:r w:rsidR="008B3F65" w:rsidRPr="008B3F65">
        <w:t>)</w:t>
      </w:r>
      <w:r w:rsidR="00724E2B">
        <w:t xml:space="preserve">, kdy </w:t>
      </w:r>
      <w:r w:rsidR="008B3F65" w:rsidRPr="008B3F65">
        <w:t xml:space="preserve">začínají o </w:t>
      </w:r>
      <w:r w:rsidR="008B3F65">
        <w:t>jednání jiných osob</w:t>
      </w:r>
      <w:r w:rsidR="008B3F65" w:rsidRPr="008B3F65">
        <w:t xml:space="preserve"> víc uvažovat a hodnotit je diferencovaněji.</w:t>
      </w:r>
    </w:p>
    <w:p w14:paraId="370823DD" w14:textId="10804841" w:rsidR="00CB7019" w:rsidRDefault="00CB7019" w:rsidP="00B518DD">
      <w:pPr>
        <w:pStyle w:val="Stanovisko-text"/>
        <w:numPr>
          <w:ilvl w:val="0"/>
          <w:numId w:val="0"/>
        </w:numPr>
        <w:tabs>
          <w:tab w:val="left" w:pos="708"/>
        </w:tabs>
        <w:spacing w:before="120" w:after="0"/>
      </w:pPr>
      <w:r>
        <w:t xml:space="preserve">Pokud by </w:t>
      </w:r>
      <w:r w:rsidR="009F1926">
        <w:t xml:space="preserve">tedy </w:t>
      </w:r>
      <w:r>
        <w:t>pachatel vykonával sexuální praktiky s dítětem do dosažení věku 12 let, byl by vždy trestný za trestný čin znásilnění (v případě penetrace) nebo za sexuální útok (v případě méně závažných sexuálních praktik typu tření nebo osah</w:t>
      </w:r>
      <w:r w:rsidR="00445367">
        <w:t>á</w:t>
      </w:r>
      <w:r>
        <w:t xml:space="preserve">vání genitálií, prsou apod.) a nikoli za mírněji trestné pohlavní zneužití, a to i kdyby dítě s jeho jednáním souhlasilo. Jak již bylo uvedeno, stavem bezbrannosti se rozumí stav, kdy je osoba neschopna projevit svou vůli z důvodu určité objektivní překážky, v případě dítěte z důvodu nízkého věku, kdy není ještě natolik vyzrálé, aby bylo schopno adekvátně projevit svou vůli, pochopit jednání pachatele a bránit se mu.   </w:t>
      </w:r>
    </w:p>
    <w:p w14:paraId="78CFB4DD" w14:textId="4AE0C8BB" w:rsidR="003E449E" w:rsidRDefault="00DE7E6D" w:rsidP="00B518DD">
      <w:pPr>
        <w:pStyle w:val="Stanovisko-text"/>
        <w:numPr>
          <w:ilvl w:val="0"/>
          <w:numId w:val="0"/>
        </w:numPr>
        <w:spacing w:before="120" w:after="0"/>
      </w:pPr>
      <w:r>
        <w:t>Ve veřejném prostoru zaznívají názory, že by tato hranice měla být vyšší, např. 14 nebo 15 let, a že vyšší hranice jsou i v zahraničních úpravách. K tomu je třeba uvést, že je třeba rozlišovat mezi trestní odpovědností pachatele za trestný čin znásilnění</w:t>
      </w:r>
      <w:r w:rsidR="006C006D">
        <w:t xml:space="preserve"> (a případně sexuálního útoku)</w:t>
      </w:r>
      <w:r>
        <w:t>, k němuž se právě pojem bezbrannosti vztahuje</w:t>
      </w:r>
      <w:r w:rsidR="00700893">
        <w:t xml:space="preserve"> a kdy pachatel zneužívá nízké vyspělosti dítěte</w:t>
      </w:r>
      <w:r>
        <w:t xml:space="preserve">, </w:t>
      </w:r>
      <w:r w:rsidR="00B51CC5">
        <w:t xml:space="preserve">které není schopno rozpoznat, co se děje, </w:t>
      </w:r>
      <w:r>
        <w:t>a za trestný čin pohlavního zneuž</w:t>
      </w:r>
      <w:r w:rsidR="006B2218">
        <w:t>ití</w:t>
      </w:r>
      <w:r>
        <w:t xml:space="preserve">, kdy je </w:t>
      </w:r>
      <w:r w:rsidR="006C006D">
        <w:t>dítě</w:t>
      </w:r>
      <w:r>
        <w:t xml:space="preserve"> již schopn</w:t>
      </w:r>
      <w:r w:rsidR="006C006D">
        <w:t>o</w:t>
      </w:r>
      <w:r>
        <w:t xml:space="preserve"> vyjádřit svou vůli a</w:t>
      </w:r>
      <w:r w:rsidR="00B51CC5">
        <w:t xml:space="preserve"> správně vnímat situaci, kdy </w:t>
      </w:r>
      <w:r>
        <w:t>s pohlavním stykem</w:t>
      </w:r>
      <w:r w:rsidR="00700893">
        <w:t xml:space="preserve"> </w:t>
      </w:r>
      <w:r w:rsidR="006B2218">
        <w:t xml:space="preserve">dokonce </w:t>
      </w:r>
      <w:r w:rsidR="00700893">
        <w:t>souhlasí, nicméně přesto je chráněn je</w:t>
      </w:r>
      <w:r w:rsidR="006C006D">
        <w:t>ho</w:t>
      </w:r>
      <w:r w:rsidR="00700893">
        <w:t xml:space="preserve"> nerušený mravní a sexuální vývoj až do stanovené věk</w:t>
      </w:r>
      <w:r w:rsidR="006B2218">
        <w:t xml:space="preserve">ové hranice pohlavní dospělosti, která je v České republice </w:t>
      </w:r>
      <w:r w:rsidR="00700893">
        <w:t xml:space="preserve"> </w:t>
      </w:r>
      <w:r w:rsidR="006B2218">
        <w:t xml:space="preserve">určena na </w:t>
      </w:r>
      <w:r w:rsidR="00700893">
        <w:t xml:space="preserve">15 let </w:t>
      </w:r>
      <w:r>
        <w:t>(</w:t>
      </w:r>
      <w:r w:rsidR="006B2218">
        <w:t xml:space="preserve">sem spadá i případ, kdy např. </w:t>
      </w:r>
      <w:r w:rsidR="00FB5FA0">
        <w:t xml:space="preserve">15letý </w:t>
      </w:r>
      <w:r>
        <w:t xml:space="preserve">hoch má </w:t>
      </w:r>
      <w:r w:rsidR="006B2218">
        <w:t xml:space="preserve">souhlasný </w:t>
      </w:r>
      <w:r>
        <w:t xml:space="preserve">pohlavní styk se 14letou dívkou). </w:t>
      </w:r>
      <w:r w:rsidR="00700893">
        <w:t>Tyto dvě věkové hranice jsou zásadně odlišné a reagují na rozdílné situace</w:t>
      </w:r>
      <w:r w:rsidR="006B2218">
        <w:t xml:space="preserve"> a nelze je směšovat. </w:t>
      </w:r>
      <w:r w:rsidR="005D0AFF">
        <w:t xml:space="preserve">Ve státech, které uplatňují vyšší věkovou hranici, na rozdíl od České republiky obvykle již neexistuje doplňkový trestný čin pohlavního zneužití. </w:t>
      </w:r>
    </w:p>
    <w:p w14:paraId="11A4AEB2" w14:textId="2460933F" w:rsidR="002F5544" w:rsidRDefault="00605D25" w:rsidP="00B518DD">
      <w:pPr>
        <w:pStyle w:val="Stanovisko-text"/>
        <w:numPr>
          <w:ilvl w:val="0"/>
          <w:numId w:val="0"/>
        </w:numPr>
        <w:spacing w:before="120" w:after="0"/>
      </w:pPr>
      <w:r>
        <w:t xml:space="preserve">Dále se provádějí odpovídající úpravy trestného činu sexuálního nátlaku a pohlavního zneužití tak, aby byly trestní sazby, pokud možno, vyvážené a odpovídající závažnosti jednotlivých typů jednání </w:t>
      </w:r>
      <w:r w:rsidR="005C2901">
        <w:t>(</w:t>
      </w:r>
      <w:r>
        <w:t xml:space="preserve">při zohlednění požadavků předpisů EU na výši trestní sazby </w:t>
      </w:r>
      <w:r w:rsidR="00A46E0B">
        <w:t xml:space="preserve">za trestné činy v sexuální oblasti spáchané na </w:t>
      </w:r>
      <w:r>
        <w:t xml:space="preserve">dítěti). </w:t>
      </w:r>
    </w:p>
    <w:p w14:paraId="4666B9AE" w14:textId="55D988EE" w:rsidR="006F2CC1" w:rsidRDefault="002F5544" w:rsidP="00B518DD">
      <w:pPr>
        <w:pStyle w:val="Stanovisko-text"/>
        <w:numPr>
          <w:ilvl w:val="0"/>
          <w:numId w:val="0"/>
        </w:numPr>
        <w:spacing w:before="120" w:after="0"/>
      </w:pPr>
      <w:r>
        <w:t xml:space="preserve">V návaznosti na úpravu trestných činů proti lidské důstojnosti v sexuální oblasti se pak provádějí odpovídající změny v jiných předpisech odkazujících na tyto trestné činy. </w:t>
      </w:r>
      <w:bookmarkStart w:id="5" w:name="_Hlk131169176"/>
    </w:p>
    <w:p w14:paraId="568DE3ED" w14:textId="77777777" w:rsidR="0067197A" w:rsidRPr="00CE5AB5" w:rsidRDefault="0067197A" w:rsidP="00B518DD">
      <w:pPr>
        <w:pStyle w:val="Stanovisko-text"/>
        <w:numPr>
          <w:ilvl w:val="0"/>
          <w:numId w:val="0"/>
        </w:numPr>
        <w:spacing w:before="120" w:after="0"/>
      </w:pPr>
    </w:p>
    <w:bookmarkEnd w:id="5"/>
    <w:p w14:paraId="513E4AA5" w14:textId="66A25F1F" w:rsidR="00B54500" w:rsidRDefault="00B54500" w:rsidP="00B518DD">
      <w:pPr>
        <w:spacing w:before="120" w:after="0" w:line="240" w:lineRule="auto"/>
        <w:jc w:val="both"/>
        <w:rPr>
          <w:rFonts w:ascii="Times New Roman" w:eastAsia="Calibri" w:hAnsi="Times New Roman" w:cs="Times New Roman"/>
          <w:b/>
          <w:sz w:val="24"/>
          <w:szCs w:val="24"/>
        </w:rPr>
      </w:pPr>
      <w:r w:rsidRPr="00CE5AB5">
        <w:rPr>
          <w:rFonts w:ascii="Times New Roman" w:eastAsia="Calibri" w:hAnsi="Times New Roman" w:cs="Times New Roman"/>
          <w:b/>
          <w:sz w:val="24"/>
          <w:szCs w:val="24"/>
        </w:rPr>
        <w:t>Zhodnocení souladu navrhované právní úpravy s ústavním pořádkem České republiky, mezinárodními smlouvami, jimiž je Česká republika vázána, a s předpisy Evropské unie, judikaturou soudních orgánů Evropské unie nebo obecnými právními zásadami práva Evropské unie a judikaturou ESLP</w:t>
      </w:r>
    </w:p>
    <w:p w14:paraId="322CED38" w14:textId="6226B289" w:rsidR="00444A3B" w:rsidRDefault="007F1161" w:rsidP="00B518DD">
      <w:pPr>
        <w:spacing w:before="120" w:after="0" w:line="240" w:lineRule="auto"/>
        <w:jc w:val="both"/>
        <w:rPr>
          <w:rFonts w:ascii="Times New Roman" w:eastAsia="Calibri" w:hAnsi="Times New Roman" w:cs="Times New Roman"/>
          <w:bCs/>
          <w:sz w:val="24"/>
          <w:szCs w:val="24"/>
        </w:rPr>
      </w:pPr>
      <w:r w:rsidRPr="00444A3B">
        <w:rPr>
          <w:rFonts w:ascii="Times New Roman" w:eastAsia="Calibri" w:hAnsi="Times New Roman" w:cs="Times New Roman"/>
          <w:bCs/>
          <w:sz w:val="24"/>
          <w:szCs w:val="24"/>
        </w:rPr>
        <w:t xml:space="preserve">Pokud se týká ústavního pořádku, sexuální důstojnost jednotlivců spadá </w:t>
      </w:r>
      <w:r w:rsidR="004162DC">
        <w:rPr>
          <w:rFonts w:ascii="Times New Roman" w:eastAsia="Calibri" w:hAnsi="Times New Roman" w:cs="Times New Roman"/>
          <w:bCs/>
          <w:sz w:val="24"/>
          <w:szCs w:val="24"/>
        </w:rPr>
        <w:t>pod</w:t>
      </w:r>
      <w:r w:rsidRPr="00444A3B">
        <w:rPr>
          <w:rFonts w:ascii="Times New Roman" w:eastAsia="Calibri" w:hAnsi="Times New Roman" w:cs="Times New Roman"/>
          <w:bCs/>
          <w:sz w:val="24"/>
          <w:szCs w:val="24"/>
        </w:rPr>
        <w:t xml:space="preserve"> práv</w:t>
      </w:r>
      <w:r w:rsidR="004162DC">
        <w:rPr>
          <w:rFonts w:ascii="Times New Roman" w:eastAsia="Calibri" w:hAnsi="Times New Roman" w:cs="Times New Roman"/>
          <w:bCs/>
          <w:sz w:val="24"/>
          <w:szCs w:val="24"/>
        </w:rPr>
        <w:t>o</w:t>
      </w:r>
      <w:r w:rsidRPr="00444A3B">
        <w:rPr>
          <w:rFonts w:ascii="Times New Roman" w:eastAsia="Calibri" w:hAnsi="Times New Roman" w:cs="Times New Roman"/>
          <w:bCs/>
          <w:sz w:val="24"/>
          <w:szCs w:val="24"/>
        </w:rPr>
        <w:t xml:space="preserve"> na ochranu </w:t>
      </w:r>
      <w:r w:rsidR="00444A3B" w:rsidRPr="00444A3B">
        <w:rPr>
          <w:rFonts w:ascii="Times New Roman" w:eastAsia="Calibri" w:hAnsi="Times New Roman" w:cs="Times New Roman"/>
          <w:bCs/>
          <w:sz w:val="24"/>
          <w:szCs w:val="24"/>
        </w:rPr>
        <w:t xml:space="preserve">lidské důstojnosti </w:t>
      </w:r>
      <w:r w:rsidRPr="00444A3B">
        <w:rPr>
          <w:rFonts w:ascii="Times New Roman" w:eastAsia="Calibri" w:hAnsi="Times New Roman" w:cs="Times New Roman"/>
          <w:bCs/>
          <w:sz w:val="24"/>
          <w:szCs w:val="24"/>
        </w:rPr>
        <w:t xml:space="preserve">podle </w:t>
      </w:r>
      <w:r w:rsidR="00444A3B" w:rsidRPr="00444A3B">
        <w:rPr>
          <w:rFonts w:ascii="Times New Roman" w:eastAsia="Calibri" w:hAnsi="Times New Roman" w:cs="Times New Roman"/>
          <w:bCs/>
          <w:sz w:val="24"/>
          <w:szCs w:val="24"/>
        </w:rPr>
        <w:t xml:space="preserve">článku 10 odst. 1 </w:t>
      </w:r>
      <w:r w:rsidR="00E17112">
        <w:rPr>
          <w:rFonts w:ascii="Times New Roman" w:eastAsia="Calibri" w:hAnsi="Times New Roman" w:cs="Times New Roman"/>
          <w:bCs/>
          <w:sz w:val="24"/>
          <w:szCs w:val="24"/>
        </w:rPr>
        <w:t xml:space="preserve">a ochranu soukromí podle článku 10 odst. 2 </w:t>
      </w:r>
      <w:r w:rsidR="00444A3B" w:rsidRPr="00444A3B">
        <w:rPr>
          <w:rFonts w:ascii="Times New Roman" w:eastAsia="Calibri" w:hAnsi="Times New Roman" w:cs="Times New Roman"/>
          <w:bCs/>
          <w:sz w:val="24"/>
          <w:szCs w:val="24"/>
        </w:rPr>
        <w:t xml:space="preserve">Listiny základních práv a svobod. </w:t>
      </w:r>
      <w:r w:rsidR="00E17112">
        <w:rPr>
          <w:rFonts w:ascii="Times New Roman" w:eastAsia="Calibri" w:hAnsi="Times New Roman" w:cs="Times New Roman"/>
          <w:bCs/>
          <w:sz w:val="24"/>
          <w:szCs w:val="24"/>
        </w:rPr>
        <w:t xml:space="preserve">Relevantní je také článek 7 odst. 2 Listiny. </w:t>
      </w:r>
    </w:p>
    <w:p w14:paraId="1E62B1EC" w14:textId="0E47F0F3" w:rsidR="007F1161" w:rsidRPr="00444A3B" w:rsidRDefault="00444A3B" w:rsidP="00B518DD">
      <w:pPr>
        <w:spacing w:before="120" w:after="0" w:line="240" w:lineRule="auto"/>
        <w:jc w:val="both"/>
        <w:rPr>
          <w:rFonts w:ascii="Times New Roman" w:eastAsia="Calibri" w:hAnsi="Times New Roman" w:cs="Times New Roman"/>
          <w:bCs/>
          <w:sz w:val="24"/>
          <w:szCs w:val="24"/>
        </w:rPr>
      </w:pPr>
      <w:r w:rsidRPr="00444A3B">
        <w:rPr>
          <w:rFonts w:ascii="Times New Roman" w:eastAsia="Calibri" w:hAnsi="Times New Roman" w:cs="Times New Roman"/>
          <w:bCs/>
          <w:sz w:val="24"/>
          <w:szCs w:val="24"/>
        </w:rPr>
        <w:t xml:space="preserve">Ústavní soud se ve vztahu k trestnému činu znásilnění zabýval zejména otázkou, zda oblast sexuálních vztahů je čistě soukromoprávní oblastí. Ve svém rozhodnutí </w:t>
      </w:r>
      <w:bookmarkStart w:id="6" w:name="_Toc132876436"/>
      <w:proofErr w:type="spellStart"/>
      <w:r w:rsidR="007F1161" w:rsidRPr="00444A3B">
        <w:rPr>
          <w:rFonts w:ascii="Times New Roman" w:hAnsi="Times New Roman" w:cs="Times New Roman"/>
          <w:sz w:val="24"/>
          <w:szCs w:val="24"/>
        </w:rPr>
        <w:t>sp</w:t>
      </w:r>
      <w:proofErr w:type="spellEnd"/>
      <w:r w:rsidR="007F1161" w:rsidRPr="00444A3B">
        <w:rPr>
          <w:rFonts w:ascii="Times New Roman" w:hAnsi="Times New Roman" w:cs="Times New Roman"/>
          <w:sz w:val="24"/>
          <w:szCs w:val="24"/>
        </w:rPr>
        <w:t>. zn. IV. ÚS 3080/22</w:t>
      </w:r>
      <w:bookmarkStart w:id="7" w:name="_Ref132199950"/>
      <w:bookmarkEnd w:id="6"/>
      <w:r w:rsidRPr="00444A3B">
        <w:rPr>
          <w:rFonts w:ascii="Times New Roman" w:hAnsi="Times New Roman" w:cs="Times New Roman"/>
          <w:sz w:val="24"/>
          <w:szCs w:val="24"/>
        </w:rPr>
        <w:t xml:space="preserve"> </w:t>
      </w:r>
      <w:r w:rsidR="007F1161" w:rsidRPr="00444A3B">
        <w:rPr>
          <w:rFonts w:ascii="Times New Roman" w:hAnsi="Times New Roman" w:cs="Times New Roman"/>
          <w:sz w:val="24"/>
          <w:szCs w:val="24"/>
        </w:rPr>
        <w:t xml:space="preserve">ze dne 3. ledna 2023 </w:t>
      </w:r>
      <w:bookmarkEnd w:id="7"/>
      <w:r w:rsidRPr="00444A3B">
        <w:rPr>
          <w:rFonts w:ascii="Times New Roman" w:hAnsi="Times New Roman" w:cs="Times New Roman"/>
          <w:sz w:val="24"/>
          <w:szCs w:val="24"/>
        </w:rPr>
        <w:t xml:space="preserve">uvedl, že </w:t>
      </w:r>
      <w:r w:rsidR="007F1161" w:rsidRPr="00444A3B">
        <w:rPr>
          <w:rFonts w:ascii="Times New Roman" w:hAnsi="Times New Roman" w:cs="Times New Roman"/>
          <w:sz w:val="24"/>
          <w:szCs w:val="24"/>
        </w:rPr>
        <w:t>oblast nekonsensuálních sexuálních jednání (resp. pokusů o ně) nelze hodnotit jako oblast soukromoprávní. Stát, který je povinen chránit sexuální důstojnost každého jednotlivce (čl. 1 Ústavy, čl. 1 a čl. 10 odst. 1 Listiny a čl. 3 a 8 Úmluvy), je naopak povinen v určitých případech garantovat veřejnoprávní trestní reakci na takové jednán</w:t>
      </w:r>
      <w:r>
        <w:rPr>
          <w:rFonts w:ascii="Times New Roman" w:hAnsi="Times New Roman" w:cs="Times New Roman"/>
          <w:sz w:val="24"/>
          <w:szCs w:val="24"/>
        </w:rPr>
        <w:t>í</w:t>
      </w:r>
      <w:r w:rsidR="007F1161" w:rsidRPr="00444A3B">
        <w:rPr>
          <w:rFonts w:ascii="Times New Roman" w:hAnsi="Times New Roman" w:cs="Times New Roman"/>
          <w:sz w:val="24"/>
          <w:szCs w:val="24"/>
        </w:rPr>
        <w:t xml:space="preserve">. </w:t>
      </w:r>
      <w:r>
        <w:rPr>
          <w:rFonts w:ascii="Times New Roman" w:hAnsi="Times New Roman" w:cs="Times New Roman"/>
          <w:sz w:val="24"/>
          <w:szCs w:val="24"/>
        </w:rPr>
        <w:t>S</w:t>
      </w:r>
      <w:r w:rsidR="007F1161" w:rsidRPr="00444A3B">
        <w:rPr>
          <w:rFonts w:ascii="Times New Roman" w:hAnsi="Times New Roman" w:cs="Times New Roman"/>
          <w:sz w:val="24"/>
          <w:szCs w:val="24"/>
        </w:rPr>
        <w:t xml:space="preserve">kutečnost, že mezi stěžovatelem a poškozenými existoval jakýkoliv soukromoprávní vztah (nadřízeného a podřízeného v zaměstnání), nečiní z jeho jednání primárně jednání </w:t>
      </w:r>
      <w:r w:rsidR="007F1161" w:rsidRPr="00444A3B">
        <w:rPr>
          <w:rFonts w:ascii="Times New Roman" w:hAnsi="Times New Roman" w:cs="Times New Roman"/>
          <w:sz w:val="24"/>
          <w:szCs w:val="24"/>
        </w:rPr>
        <w:lastRenderedPageBreak/>
        <w:t>soukromoprávní a méně společensky škodlivé, napravitelné prostředky mimo trestní právo.</w:t>
      </w:r>
      <w:r w:rsidRPr="00444A3B">
        <w:rPr>
          <w:rFonts w:ascii="Times New Roman" w:hAnsi="Times New Roman" w:cs="Times New Roman"/>
          <w:sz w:val="24"/>
          <w:szCs w:val="24"/>
        </w:rPr>
        <w:t xml:space="preserve"> Ú</w:t>
      </w:r>
      <w:r w:rsidR="007F1161" w:rsidRPr="00444A3B">
        <w:rPr>
          <w:rFonts w:ascii="Times New Roman" w:hAnsi="Times New Roman" w:cs="Times New Roman"/>
          <w:sz w:val="24"/>
          <w:szCs w:val="24"/>
        </w:rPr>
        <w:t>stavní pořádek nedává nikomu právo násilného a nedůstojného výběru sexuálního partnera proti jeho vůli.</w:t>
      </w:r>
      <w:r w:rsidRPr="00444A3B">
        <w:rPr>
          <w:rFonts w:ascii="Times New Roman" w:hAnsi="Times New Roman" w:cs="Times New Roman"/>
          <w:sz w:val="24"/>
          <w:szCs w:val="24"/>
        </w:rPr>
        <w:t xml:space="preserve"> V předmětném ustanovení se Ústavní soud vyjádřil i ke správnosti kvalifikace jednání stěžovatele jako znásilnění, když uvedl, že část jednání stěžovatele byla správně kvalifikována </w:t>
      </w:r>
      <w:r w:rsidR="007F1161" w:rsidRPr="00444A3B">
        <w:rPr>
          <w:rFonts w:ascii="Times New Roman" w:hAnsi="Times New Roman" w:cs="Times New Roman"/>
          <w:sz w:val="24"/>
        </w:rPr>
        <w:t>jako znásilnění, neboť stěžovatel se za použití fyzického násilí pokoušel přimět poškozenou k pohlavnímu styku. Jednání poškozené je v tomto směru nerozhodné, byl-li jasně vyjádřen (libovolnou formou) nedostatek její vůle.</w:t>
      </w:r>
      <w:r>
        <w:rPr>
          <w:rFonts w:ascii="Times New Roman" w:hAnsi="Times New Roman" w:cs="Times New Roman"/>
          <w:sz w:val="24"/>
        </w:rPr>
        <w:t xml:space="preserve"> </w:t>
      </w:r>
      <w:r w:rsidR="007F1161" w:rsidRPr="00444A3B">
        <w:rPr>
          <w:rFonts w:ascii="Times New Roman" w:hAnsi="Times New Roman" w:cs="Times New Roman"/>
          <w:sz w:val="24"/>
        </w:rPr>
        <w:t xml:space="preserve"> Stěžovatelův právní názor, že u znásilnění je nutná aktivní obrana (či rezignace na aktivní obranu) poškozené, neodpovídá právní úpravě, ani ustálené judikatuře.</w:t>
      </w:r>
    </w:p>
    <w:p w14:paraId="70F86892" w14:textId="3192B80E" w:rsidR="008078E4" w:rsidRPr="00CE5AB5" w:rsidRDefault="001F7742" w:rsidP="00B518DD">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Pokud jde o Evropskou úmluvu o ochraně lidských práv a základních svobod</w:t>
      </w:r>
      <w:r w:rsidR="00E77AFB">
        <w:rPr>
          <w:rFonts w:ascii="Times New Roman" w:hAnsi="Times New Roman" w:cs="Times New Roman"/>
          <w:sz w:val="24"/>
          <w:szCs w:val="24"/>
        </w:rPr>
        <w:t xml:space="preserve">, </w:t>
      </w:r>
      <w:r>
        <w:rPr>
          <w:rFonts w:ascii="Times New Roman" w:hAnsi="Times New Roman" w:cs="Times New Roman"/>
          <w:sz w:val="24"/>
          <w:szCs w:val="24"/>
        </w:rPr>
        <w:t xml:space="preserve">z článků 3 a 8 dovodil Evropský soud pro lidská práva </w:t>
      </w:r>
      <w:r w:rsidR="006F2CC1" w:rsidRPr="00CE5AB5">
        <w:rPr>
          <w:rFonts w:ascii="Times New Roman" w:hAnsi="Times New Roman" w:cs="Times New Roman"/>
          <w:sz w:val="24"/>
          <w:szCs w:val="24"/>
        </w:rPr>
        <w:t xml:space="preserve">pozitivní závazek </w:t>
      </w:r>
      <w:r>
        <w:rPr>
          <w:rFonts w:ascii="Times New Roman" w:hAnsi="Times New Roman" w:cs="Times New Roman"/>
          <w:sz w:val="24"/>
          <w:szCs w:val="24"/>
        </w:rPr>
        <w:t xml:space="preserve">smluvních stran </w:t>
      </w:r>
      <w:r w:rsidR="006F2CC1" w:rsidRPr="00CE5AB5">
        <w:rPr>
          <w:rFonts w:ascii="Times New Roman" w:hAnsi="Times New Roman" w:cs="Times New Roman"/>
          <w:sz w:val="24"/>
          <w:szCs w:val="24"/>
        </w:rPr>
        <w:t>přijmout a účinně uplatňovat ustanovení trestního práva za účelem kriminalizace a stíhání všech</w:t>
      </w:r>
      <w:r w:rsidR="00C53780">
        <w:rPr>
          <w:rFonts w:ascii="Times New Roman" w:hAnsi="Times New Roman" w:cs="Times New Roman"/>
          <w:sz w:val="24"/>
          <w:szCs w:val="24"/>
        </w:rPr>
        <w:t xml:space="preserve"> </w:t>
      </w:r>
      <w:r w:rsidR="006F2CC1" w:rsidRPr="00CE5AB5">
        <w:rPr>
          <w:rFonts w:ascii="Times New Roman" w:hAnsi="Times New Roman" w:cs="Times New Roman"/>
          <w:sz w:val="24"/>
          <w:szCs w:val="24"/>
        </w:rPr>
        <w:t>nekonsenzuálních sexuálních aktů, a to i případů, kdy oběť neklade fyzický odpor.</w:t>
      </w:r>
    </w:p>
    <w:p w14:paraId="25D16142" w14:textId="27FDA31E" w:rsidR="007F0A50" w:rsidRDefault="001F7742" w:rsidP="00B518DD">
      <w:pPr>
        <w:pStyle w:val="Stanovisko-text"/>
        <w:numPr>
          <w:ilvl w:val="0"/>
          <w:numId w:val="0"/>
        </w:numPr>
        <w:spacing w:before="120" w:after="0"/>
      </w:pPr>
      <w:r>
        <w:t xml:space="preserve">Podle článku 3 </w:t>
      </w:r>
      <w:r w:rsidR="006F2CC1" w:rsidRPr="00CE5AB5">
        <w:t xml:space="preserve">Úmluvy </w:t>
      </w:r>
      <w:r w:rsidR="00130050">
        <w:t>„</w:t>
      </w:r>
      <w:r w:rsidR="007F0A50">
        <w:t>n</w:t>
      </w:r>
      <w:r w:rsidR="006F2CC1" w:rsidRPr="00CE5AB5">
        <w:t>ikdo nesmí být mučen nebo podrobován nelidskému či ponižujícímu zacházení anebo trestu</w:t>
      </w:r>
      <w:r w:rsidR="00130050" w:rsidRPr="00CE5AB5">
        <w:t>“</w:t>
      </w:r>
      <w:r w:rsidR="006F2CC1" w:rsidRPr="00CE5AB5">
        <w:t>.</w:t>
      </w:r>
      <w:r w:rsidR="007F0A50">
        <w:t xml:space="preserve"> </w:t>
      </w:r>
      <w:r w:rsidR="006F2CC1" w:rsidRPr="00CE5AB5">
        <w:t>Příslušná část článku 8 Úmluvy zní:</w:t>
      </w:r>
      <w:r w:rsidR="007F0A50">
        <w:t xml:space="preserve"> </w:t>
      </w:r>
    </w:p>
    <w:p w14:paraId="25343942" w14:textId="193BCA6C" w:rsidR="006F2CC1" w:rsidRPr="00CE5AB5" w:rsidRDefault="006F2CC1" w:rsidP="00B518DD">
      <w:pPr>
        <w:pStyle w:val="Stanovisko-text"/>
        <w:numPr>
          <w:ilvl w:val="0"/>
          <w:numId w:val="0"/>
        </w:numPr>
        <w:spacing w:before="120" w:after="0"/>
      </w:pPr>
      <w:r w:rsidRPr="00CE5AB5">
        <w:t>„1. Každý má právo na respektování svého soukromého (…) života (…).</w:t>
      </w:r>
    </w:p>
    <w:p w14:paraId="5F8561F5" w14:textId="511AB25F" w:rsidR="006F2CC1" w:rsidRPr="00CE5AB5" w:rsidRDefault="006F2CC1" w:rsidP="00B518DD">
      <w:pPr>
        <w:pStyle w:val="Stanovisko-citace"/>
        <w:spacing w:before="120" w:after="0"/>
        <w:ind w:left="0" w:right="0"/>
        <w:rPr>
          <w:sz w:val="24"/>
        </w:rPr>
      </w:pPr>
      <w:r w:rsidRPr="00CE5AB5">
        <w:rPr>
          <w:sz w:val="24"/>
        </w:rPr>
        <w:t>2. Státní orgán nemůže do výkonu tohoto práva zasahovat kromě případů, kdy je to v souladu se zákonem a nezbytné v demokratické společnosti v zájmu národní bezpečnosti, veřejné bezpečnosti, hospodářského blahobytu země, ochrany pořádku a předcházení nepokojům a</w:t>
      </w:r>
      <w:r w:rsidR="00445367">
        <w:rPr>
          <w:sz w:val="24"/>
        </w:rPr>
        <w:t> </w:t>
      </w:r>
      <w:r w:rsidRPr="00CE5AB5">
        <w:rPr>
          <w:sz w:val="24"/>
        </w:rPr>
        <w:t>zločinnosti, ochrany zdraví nebo morálky nebo ochrany práv a svobod jiných.“</w:t>
      </w:r>
    </w:p>
    <w:p w14:paraId="2980274B" w14:textId="48677776" w:rsidR="006F2CC1" w:rsidRDefault="007F0A50" w:rsidP="00B518DD">
      <w:pPr>
        <w:pStyle w:val="Stanovisko-text"/>
        <w:numPr>
          <w:ilvl w:val="0"/>
          <w:numId w:val="0"/>
        </w:numPr>
        <w:spacing w:before="120" w:after="0"/>
      </w:pPr>
      <w:bookmarkStart w:id="8" w:name="_Ref132199435"/>
      <w:r>
        <w:t>Pokud jde o judikaturu ESLP ve vztahu k trestným činům v sexuální oblasti, ESLP</w:t>
      </w:r>
      <w:r w:rsidR="006F2CC1" w:rsidRPr="00CE5AB5">
        <w:t xml:space="preserve"> ve své judikatuře poukázal na to, že na mezinárodní i vnitrostátní úrovni lze sledovat trend směrem k</w:t>
      </w:r>
      <w:r>
        <w:t> opouštění prvku násilí</w:t>
      </w:r>
      <w:r w:rsidR="006F2CC1" w:rsidRPr="00CE5AB5">
        <w:t xml:space="preserve"> jako hlavního definičního znaku sexuálních deliktů jako je např. znásilnění či sexuální zneužívání (</w:t>
      </w:r>
      <w:r w:rsidR="006F2CC1" w:rsidRPr="007F0A50">
        <w:rPr>
          <w:i/>
          <w:iCs/>
        </w:rPr>
        <w:t>M. C. proti Bulharsku</w:t>
      </w:r>
      <w:r w:rsidR="00A80B45">
        <w:rPr>
          <w:rStyle w:val="Znakapoznpodarou"/>
          <w:i/>
          <w:iCs/>
        </w:rPr>
        <w:footnoteReference w:id="9"/>
      </w:r>
      <w:r w:rsidR="006F2CC1" w:rsidRPr="00CE5AB5">
        <w:t>, č. 39272/98, rozsudek ze dne 4.</w:t>
      </w:r>
      <w:r w:rsidR="00445367">
        <w:t> </w:t>
      </w:r>
      <w:r w:rsidR="006F2CC1" w:rsidRPr="00CE5AB5">
        <w:t xml:space="preserve">prosince 2003, § 163). Je tomu tak proto, že z nových poznatků v této oblasti plyne, že oběti sexuálních deliktů často nekladou fyzický odpor, a to v důsledku různých psychologických faktorů (tamtéž, § 164). Pokud je tedy při stíhání sexuálních deliktů bezpodmínečně vyžadován důkaz fyzického odporu, vzniká tím riziko, že některé z nich zůstanou nepotrestány. Ve světle uvedeného </w:t>
      </w:r>
      <w:r w:rsidR="00CB6CAC">
        <w:t>ESLP</w:t>
      </w:r>
      <w:r w:rsidR="00CB6CAC" w:rsidRPr="00CE5AB5">
        <w:t xml:space="preserve"> </w:t>
      </w:r>
      <w:r w:rsidR="006F2CC1" w:rsidRPr="00CE5AB5">
        <w:t>shledal, že členské státy mají v rámci článků 3 a 8 Úmluvy pozitivní závazek kriminalizovat a účinně stíhat všechny nekonsenzuální sexuální akty, včetně těch, kde oběť nekladla fyzický odpor (tamtéž, § 166).</w:t>
      </w:r>
      <w:bookmarkEnd w:id="8"/>
      <w:r>
        <w:t xml:space="preserve"> </w:t>
      </w:r>
      <w:bookmarkStart w:id="9" w:name="_Ref132205689"/>
      <w:r w:rsidRPr="00CE5AB5">
        <w:t xml:space="preserve">Pokud jde o pozitivní závazek státu kriminalizovat všechny nekonsenzuální sexuální akty (viz § </w:t>
      </w:r>
      <w:r w:rsidRPr="00CE5AB5">
        <w:fldChar w:fldCharType="begin"/>
      </w:r>
      <w:r w:rsidRPr="00CE5AB5">
        <w:instrText xml:space="preserve"> REF _Ref132199435 \r \h  \* MERGEFORMAT </w:instrText>
      </w:r>
      <w:r w:rsidRPr="00CE5AB5">
        <w:fldChar w:fldCharType="separate"/>
      </w:r>
      <w:r w:rsidRPr="00CE5AB5">
        <w:t>61</w:t>
      </w:r>
      <w:r w:rsidRPr="00CE5AB5">
        <w:fldChar w:fldCharType="end"/>
      </w:r>
      <w:r w:rsidRPr="00CE5AB5">
        <w:t xml:space="preserve"> výše), z judikatury </w:t>
      </w:r>
      <w:r>
        <w:t xml:space="preserve">ESLP </w:t>
      </w:r>
      <w:r w:rsidRPr="00CE5AB5">
        <w:t xml:space="preserve">neplyne, že tento závazek musí být naplněn prostřednictvím jediné skutkové podstaty, např. v rámci trestného činu znásilnění. </w:t>
      </w:r>
      <w:r>
        <w:t>ESLP</w:t>
      </w:r>
      <w:r w:rsidRPr="00CE5AB5">
        <w:t xml:space="preserve"> naopak konstatoval, že státy mají v tomto směru široký prostor pro uvážení (srov. </w:t>
      </w:r>
      <w:r w:rsidRPr="00CE5AB5">
        <w:rPr>
          <w:i/>
          <w:iCs/>
        </w:rPr>
        <w:t>M. C. proti Bulharsku</w:t>
      </w:r>
      <w:r w:rsidRPr="00CE5AB5">
        <w:t>, cit. výše, § 154).</w:t>
      </w:r>
      <w:bookmarkEnd w:id="9"/>
    </w:p>
    <w:p w14:paraId="658364DC" w14:textId="3A47CBE2" w:rsidR="00A80B45" w:rsidRPr="00DE640F" w:rsidRDefault="00DE640F" w:rsidP="00B518DD">
      <w:pPr>
        <w:pStyle w:val="Stanovisko-text"/>
        <w:numPr>
          <w:ilvl w:val="0"/>
          <w:numId w:val="0"/>
        </w:numPr>
        <w:spacing w:before="120" w:after="0"/>
        <w:rPr>
          <w:color w:val="000000"/>
        </w:rPr>
      </w:pPr>
      <w:r w:rsidRPr="00DE640F">
        <w:rPr>
          <w:color w:val="000000"/>
        </w:rPr>
        <w:t xml:space="preserve">V případu </w:t>
      </w:r>
      <w:r w:rsidRPr="00DE640F">
        <w:rPr>
          <w:i/>
          <w:color w:val="000000"/>
        </w:rPr>
        <w:t>I.C. proti Rumunsku</w:t>
      </w:r>
      <w:r w:rsidRPr="00DE640F">
        <w:rPr>
          <w:b/>
          <w:bCs/>
          <w:color w:val="000000"/>
        </w:rPr>
        <w:t xml:space="preserve"> </w:t>
      </w:r>
      <w:r w:rsidRPr="00DE640F">
        <w:rPr>
          <w:bCs/>
          <w:color w:val="000000"/>
        </w:rPr>
        <w:t>(rozsudek</w:t>
      </w:r>
      <w:r>
        <w:rPr>
          <w:bCs/>
          <w:color w:val="000000"/>
        </w:rPr>
        <w:t xml:space="preserve"> </w:t>
      </w:r>
      <w:r w:rsidRPr="00DE640F">
        <w:rPr>
          <w:bCs/>
          <w:color w:val="000000"/>
        </w:rPr>
        <w:t>ze dne 24. května 2016</w:t>
      </w:r>
      <w:r>
        <w:rPr>
          <w:bCs/>
          <w:color w:val="000000"/>
        </w:rPr>
        <w:t xml:space="preserve">, </w:t>
      </w:r>
      <w:r w:rsidRPr="00DE640F">
        <w:rPr>
          <w:bCs/>
          <w:color w:val="000000"/>
        </w:rPr>
        <w:t>č.</w:t>
      </w:r>
      <w:r w:rsidRPr="00DE640F">
        <w:t xml:space="preserve"> </w:t>
      </w:r>
      <w:r w:rsidRPr="00DE640F">
        <w:rPr>
          <w:bCs/>
          <w:color w:val="000000"/>
        </w:rPr>
        <w:t>36934/08</w:t>
      </w:r>
      <w:r>
        <w:rPr>
          <w:bCs/>
          <w:color w:val="000000"/>
        </w:rPr>
        <w:t>, § 51</w:t>
      </w:r>
      <w:r w:rsidRPr="00DE640F">
        <w:rPr>
          <w:bCs/>
          <w:color w:val="000000"/>
        </w:rPr>
        <w:t>)</w:t>
      </w:r>
      <w:r w:rsidRPr="00DE640F">
        <w:rPr>
          <w:b/>
          <w:bCs/>
          <w:color w:val="000000"/>
        </w:rPr>
        <w:t xml:space="preserve"> </w:t>
      </w:r>
      <w:r>
        <w:rPr>
          <w:color w:val="000000"/>
        </w:rPr>
        <w:t xml:space="preserve">ESLP </w:t>
      </w:r>
      <w:r w:rsidRPr="00DE640F">
        <w:rPr>
          <w:color w:val="000000"/>
        </w:rPr>
        <w:t xml:space="preserve">konstatoval, že vnitrostátní soudy při vyšetřování znásilnění čtrnáctileté dívky s lehkým mentálním postižením nezohlednily dostatečně věk a duševní stav oběti, a proto porušily čl. 3 </w:t>
      </w:r>
      <w:r w:rsidRPr="00DE640F">
        <w:rPr>
          <w:color w:val="000000"/>
        </w:rPr>
        <w:lastRenderedPageBreak/>
        <w:t xml:space="preserve">Úmluvy. </w:t>
      </w:r>
      <w:r>
        <w:rPr>
          <w:color w:val="000000"/>
        </w:rPr>
        <w:t>ESLP</w:t>
      </w:r>
      <w:r w:rsidRPr="00DE640F">
        <w:rPr>
          <w:color w:val="000000"/>
        </w:rPr>
        <w:t xml:space="preserve"> připomněl, že smluvní státy mají pozitivní závazek přijmout právní úpravu účinně postihující znásilnění, zvláštní důraz musí být v této souvislosti kladen na požadavek účinné ochrany zranitelných osob, jako jsou osoby zdravotně postižené, a to vzhledem k jejich snížené schopnosti či ochotě bránit se trestné činnosti.</w:t>
      </w:r>
    </w:p>
    <w:p w14:paraId="6F656182" w14:textId="06F5D587" w:rsidR="00DE640F" w:rsidRPr="00DE640F" w:rsidRDefault="00DE640F" w:rsidP="00B518DD">
      <w:pPr>
        <w:autoSpaceDE w:val="0"/>
        <w:autoSpaceDN w:val="0"/>
        <w:adjustRightInd w:val="0"/>
        <w:spacing w:before="120"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Vývojem </w:t>
      </w:r>
      <w:r w:rsidRPr="00DE640F">
        <w:rPr>
          <w:rFonts w:ascii="Times New Roman" w:hAnsi="Times New Roman" w:cs="Times New Roman"/>
          <w:color w:val="000000"/>
          <w:sz w:val="24"/>
          <w:szCs w:val="24"/>
        </w:rPr>
        <w:t xml:space="preserve">autonomie dětí v kontextu práva na osobní nedotknutelnost </w:t>
      </w:r>
      <w:r>
        <w:rPr>
          <w:rFonts w:ascii="Times New Roman" w:hAnsi="Times New Roman" w:cs="Times New Roman"/>
          <w:color w:val="000000"/>
          <w:sz w:val="24"/>
          <w:szCs w:val="24"/>
        </w:rPr>
        <w:t xml:space="preserve">se ESLP zabýval </w:t>
      </w:r>
      <w:r w:rsidRPr="00DE640F">
        <w:rPr>
          <w:rFonts w:ascii="Times New Roman" w:hAnsi="Times New Roman" w:cs="Times New Roman"/>
          <w:color w:val="000000"/>
          <w:sz w:val="24"/>
          <w:szCs w:val="24"/>
        </w:rPr>
        <w:t>v</w:t>
      </w:r>
      <w:r w:rsidR="00445367">
        <w:rPr>
          <w:rFonts w:ascii="Times New Roman" w:hAnsi="Times New Roman" w:cs="Times New Roman"/>
          <w:color w:val="000000"/>
          <w:sz w:val="24"/>
          <w:szCs w:val="24"/>
        </w:rPr>
        <w:t> </w:t>
      </w:r>
      <w:r w:rsidRPr="00DE640F">
        <w:rPr>
          <w:rFonts w:ascii="Times New Roman" w:hAnsi="Times New Roman" w:cs="Times New Roman"/>
          <w:color w:val="000000"/>
          <w:sz w:val="24"/>
          <w:szCs w:val="24"/>
        </w:rPr>
        <w:t>případu</w:t>
      </w:r>
      <w:r w:rsidRPr="00DE640F">
        <w:rPr>
          <w:rFonts w:ascii="Times New Roman" w:hAnsi="Times New Roman" w:cs="Times New Roman"/>
          <w:b/>
          <w:bCs/>
          <w:color w:val="000000"/>
          <w:sz w:val="24"/>
          <w:szCs w:val="24"/>
        </w:rPr>
        <w:t xml:space="preserve"> </w:t>
      </w:r>
      <w:r w:rsidRPr="00DE640F">
        <w:rPr>
          <w:rFonts w:ascii="Times New Roman" w:hAnsi="Times New Roman" w:cs="Times New Roman"/>
          <w:i/>
          <w:iCs/>
          <w:color w:val="000000"/>
          <w:sz w:val="24"/>
          <w:szCs w:val="24"/>
        </w:rPr>
        <w:t>M. a M. proti Chorvatsku</w:t>
      </w:r>
      <w:r w:rsidRPr="00DE640F">
        <w:rPr>
          <w:rFonts w:ascii="Times New Roman" w:hAnsi="Times New Roman" w:cs="Times New Roman"/>
          <w:b/>
          <w:bCs/>
          <w:color w:val="000000"/>
          <w:sz w:val="24"/>
          <w:szCs w:val="24"/>
        </w:rPr>
        <w:t xml:space="preserve"> </w:t>
      </w:r>
      <w:r w:rsidRPr="00DE640F">
        <w:rPr>
          <w:rFonts w:ascii="Times New Roman" w:hAnsi="Times New Roman" w:cs="Times New Roman"/>
          <w:bCs/>
          <w:color w:val="000000"/>
          <w:sz w:val="24"/>
          <w:szCs w:val="24"/>
        </w:rPr>
        <w:t>(rozsudek ze dne 3. září 2015</w:t>
      </w:r>
      <w:r>
        <w:rPr>
          <w:rFonts w:ascii="Times New Roman" w:hAnsi="Times New Roman" w:cs="Times New Roman"/>
          <w:bCs/>
          <w:color w:val="000000"/>
          <w:sz w:val="24"/>
          <w:szCs w:val="24"/>
        </w:rPr>
        <w:t xml:space="preserve">, </w:t>
      </w:r>
      <w:r w:rsidRPr="00DE640F">
        <w:rPr>
          <w:rFonts w:ascii="Times New Roman" w:hAnsi="Times New Roman" w:cs="Times New Roman"/>
          <w:bCs/>
          <w:color w:val="000000"/>
          <w:sz w:val="24"/>
          <w:szCs w:val="24"/>
        </w:rPr>
        <w:t>č. 10161/13)</w:t>
      </w:r>
      <w:r w:rsidRPr="00DE640F">
        <w:rPr>
          <w:rFonts w:ascii="Times New Roman" w:hAnsi="Times New Roman" w:cs="Times New Roman"/>
          <w:color w:val="000000"/>
          <w:sz w:val="24"/>
          <w:szCs w:val="24"/>
        </w:rPr>
        <w:t>, ve kterém docházelo k domácímu násilí ze strany otce vůči jeho desetiletému dítěti a manželce.</w:t>
      </w:r>
      <w:r>
        <w:rPr>
          <w:rFonts w:ascii="Times New Roman" w:hAnsi="Times New Roman" w:cs="Times New Roman"/>
          <w:color w:val="000000"/>
          <w:sz w:val="24"/>
          <w:szCs w:val="24"/>
        </w:rPr>
        <w:t xml:space="preserve"> ESLP</w:t>
      </w:r>
      <w:r w:rsidRPr="00DE640F">
        <w:rPr>
          <w:rFonts w:ascii="Times New Roman" w:hAnsi="Times New Roman" w:cs="Times New Roman"/>
          <w:color w:val="000000"/>
          <w:sz w:val="24"/>
          <w:szCs w:val="24"/>
        </w:rPr>
        <w:t xml:space="preserve"> v</w:t>
      </w:r>
      <w:r w:rsidR="00445367">
        <w:rPr>
          <w:rFonts w:ascii="Times New Roman" w:hAnsi="Times New Roman" w:cs="Times New Roman"/>
          <w:color w:val="000000"/>
          <w:sz w:val="24"/>
          <w:szCs w:val="24"/>
        </w:rPr>
        <w:t> </w:t>
      </w:r>
      <w:r w:rsidRPr="00DE640F">
        <w:rPr>
          <w:rFonts w:ascii="Times New Roman" w:hAnsi="Times New Roman" w:cs="Times New Roman"/>
          <w:color w:val="000000"/>
          <w:sz w:val="24"/>
          <w:szCs w:val="24"/>
        </w:rPr>
        <w:t>§</w:t>
      </w:r>
      <w:r w:rsidR="00445367">
        <w:rPr>
          <w:rFonts w:ascii="Times New Roman" w:hAnsi="Times New Roman" w:cs="Times New Roman"/>
          <w:color w:val="000000"/>
          <w:sz w:val="24"/>
          <w:szCs w:val="24"/>
        </w:rPr>
        <w:t> </w:t>
      </w:r>
      <w:r w:rsidRPr="00DE640F">
        <w:rPr>
          <w:rFonts w:ascii="Times New Roman" w:hAnsi="Times New Roman" w:cs="Times New Roman"/>
          <w:color w:val="000000"/>
          <w:sz w:val="24"/>
          <w:szCs w:val="24"/>
        </w:rPr>
        <w:t>171 uvedl, že „právo na osobní autonomii – což v případě dospělých znamená právo volby, jak vést svůj život, pokud tím neoprávněně nezasahuje do práv a svobod druhých – má jiný rozsah v případě děti. Děti postrádají plnou autonomii dospělých, jsou však subjekty práv (viz preambule k Opčnímu protokolu ze dne 19. prosince 2011 k Úmluvě o právech dítěte</w:t>
      </w:r>
      <w:r>
        <w:rPr>
          <w:rFonts w:ascii="Times New Roman" w:hAnsi="Times New Roman" w:cs="Times New Roman"/>
          <w:color w:val="000000"/>
          <w:sz w:val="24"/>
          <w:szCs w:val="24"/>
        </w:rPr>
        <w:t xml:space="preserve"> </w:t>
      </w:r>
      <w:r w:rsidRPr="00DE640F">
        <w:rPr>
          <w:rFonts w:ascii="Times New Roman" w:hAnsi="Times New Roman" w:cs="Times New Roman"/>
          <w:color w:val="000000"/>
          <w:sz w:val="24"/>
          <w:szCs w:val="24"/>
        </w:rPr>
        <w:t>(…). Tato omezená autonomie v případech dětí, která se postupně zvyšuje s jejich vyvíjející se zralostí, je uplatňována prostřednictvím jejich práva být konzultován a vyslechnut. Jak je uvedeno v článku 12 Úmluvy o právech dítěte</w:t>
      </w:r>
      <w:r>
        <w:rPr>
          <w:rFonts w:ascii="Times New Roman" w:hAnsi="Times New Roman" w:cs="Times New Roman"/>
          <w:color w:val="000000"/>
          <w:sz w:val="24"/>
          <w:szCs w:val="24"/>
        </w:rPr>
        <w:t>,</w:t>
      </w:r>
      <w:r w:rsidRPr="00DE640F">
        <w:rPr>
          <w:rFonts w:ascii="Times New Roman" w:hAnsi="Times New Roman" w:cs="Times New Roman"/>
          <w:color w:val="000000"/>
          <w:sz w:val="24"/>
          <w:szCs w:val="24"/>
        </w:rPr>
        <w:t xml:space="preserve"> dítě, které je schopno utvořit si vlastní názory, má právo je vyjádřit a právo na to, aby těmto názorům byla přikládána náležitá váha v souladu s jeho věkem a</w:t>
      </w:r>
      <w:r w:rsidR="005C2D4A">
        <w:rPr>
          <w:rFonts w:ascii="Times New Roman" w:hAnsi="Times New Roman" w:cs="Times New Roman"/>
          <w:color w:val="000000"/>
          <w:sz w:val="24"/>
          <w:szCs w:val="24"/>
        </w:rPr>
        <w:t> </w:t>
      </w:r>
      <w:r w:rsidRPr="00DE640F">
        <w:rPr>
          <w:rFonts w:ascii="Times New Roman" w:hAnsi="Times New Roman" w:cs="Times New Roman"/>
          <w:color w:val="000000"/>
          <w:sz w:val="24"/>
          <w:szCs w:val="24"/>
        </w:rPr>
        <w:t>vyspělostí, a zejména musí mít možnost být slyšen v jakémkoli soudním a správním řízení, které se ho týká.</w:t>
      </w:r>
      <w:r w:rsidR="002F4157">
        <w:rPr>
          <w:rFonts w:ascii="Times New Roman" w:hAnsi="Times New Roman" w:cs="Times New Roman"/>
          <w:color w:val="000000"/>
          <w:sz w:val="24"/>
          <w:szCs w:val="24"/>
        </w:rPr>
        <w:t>“</w:t>
      </w:r>
      <w:r w:rsidRPr="00DE64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K</w:t>
      </w:r>
      <w:r w:rsidRPr="00DE640F">
        <w:rPr>
          <w:rFonts w:ascii="Times New Roman" w:hAnsi="Times New Roman" w:cs="Times New Roman"/>
          <w:color w:val="000000"/>
          <w:sz w:val="24"/>
          <w:szCs w:val="24"/>
        </w:rPr>
        <w:t xml:space="preserve">onkrétní věkovou hranicí se v kontextu znásilnění </w:t>
      </w:r>
      <w:r>
        <w:rPr>
          <w:rFonts w:ascii="Times New Roman" w:hAnsi="Times New Roman" w:cs="Times New Roman"/>
          <w:color w:val="000000"/>
          <w:sz w:val="24"/>
          <w:szCs w:val="24"/>
        </w:rPr>
        <w:t>ESLP</w:t>
      </w:r>
      <w:r w:rsidRPr="00DE640F">
        <w:rPr>
          <w:rFonts w:ascii="Times New Roman" w:hAnsi="Times New Roman" w:cs="Times New Roman"/>
          <w:color w:val="000000"/>
          <w:sz w:val="24"/>
          <w:szCs w:val="24"/>
        </w:rPr>
        <w:t xml:space="preserve"> nezabýval. Vyspělost</w:t>
      </w:r>
      <w:r w:rsidR="00037E00">
        <w:rPr>
          <w:rFonts w:ascii="Times New Roman" w:hAnsi="Times New Roman" w:cs="Times New Roman"/>
          <w:color w:val="000000"/>
          <w:sz w:val="24"/>
          <w:szCs w:val="24"/>
        </w:rPr>
        <w:t xml:space="preserve"> či </w:t>
      </w:r>
      <w:r w:rsidRPr="00DE640F">
        <w:rPr>
          <w:rFonts w:ascii="Times New Roman" w:hAnsi="Times New Roman" w:cs="Times New Roman"/>
          <w:color w:val="000000"/>
          <w:sz w:val="24"/>
          <w:szCs w:val="24"/>
        </w:rPr>
        <w:t xml:space="preserve">vyzrálost nejčastěji spojuje s právem dítěte svobodně vyjádřit svou vůli ve všech záležitostech, které se jej dotýkají. </w:t>
      </w:r>
    </w:p>
    <w:p w14:paraId="32DB9EC4" w14:textId="7EE0E0EF" w:rsidR="005B3DC4" w:rsidRDefault="007F0A50" w:rsidP="00B518DD">
      <w:pPr>
        <w:spacing w:before="120" w:after="0" w:line="240" w:lineRule="auto"/>
        <w:jc w:val="both"/>
        <w:rPr>
          <w:rFonts w:ascii="Times New Roman" w:hAnsi="Times New Roman" w:cs="Times New Roman"/>
          <w:sz w:val="24"/>
          <w:szCs w:val="24"/>
        </w:rPr>
      </w:pPr>
      <w:bookmarkStart w:id="10" w:name="_Ref132201058"/>
      <w:r w:rsidRPr="00DE640F">
        <w:rPr>
          <w:rFonts w:ascii="Times New Roman" w:hAnsi="Times New Roman" w:cs="Times New Roman"/>
          <w:sz w:val="24"/>
          <w:szCs w:val="24"/>
        </w:rPr>
        <w:t xml:space="preserve">Ve vztahu k vyšetřování </w:t>
      </w:r>
      <w:r w:rsidR="00037E00">
        <w:rPr>
          <w:rFonts w:ascii="Times New Roman" w:hAnsi="Times New Roman" w:cs="Times New Roman"/>
          <w:sz w:val="24"/>
          <w:szCs w:val="24"/>
        </w:rPr>
        <w:t xml:space="preserve">sexuálních deliktů </w:t>
      </w:r>
      <w:r w:rsidRPr="00DE640F">
        <w:rPr>
          <w:rFonts w:ascii="Times New Roman" w:hAnsi="Times New Roman" w:cs="Times New Roman"/>
          <w:sz w:val="24"/>
          <w:szCs w:val="24"/>
        </w:rPr>
        <w:t>ESLP uvedl, že v</w:t>
      </w:r>
      <w:r w:rsidR="006F2CC1" w:rsidRPr="00DE640F">
        <w:rPr>
          <w:rFonts w:ascii="Times New Roman" w:hAnsi="Times New Roman" w:cs="Times New Roman"/>
          <w:sz w:val="24"/>
          <w:szCs w:val="24"/>
        </w:rPr>
        <w:t>yšetřování musí být účinné, což zahrnuje rychlost, přiměřenost, důkladnost, objektivitu a dostatečné zapojení oběti. Tato povinnost se však týká nikoliv výsledků, ale toliko prostředků. Vnitrostátní orgány se musí zejména skutečně snažit objasnit okolnosti případu, a ne ukončit vyšetřování na základě unáhlených závěrů (</w:t>
      </w:r>
      <w:r w:rsidR="006F2CC1" w:rsidRPr="00DE640F">
        <w:rPr>
          <w:rFonts w:ascii="Times New Roman" w:hAnsi="Times New Roman" w:cs="Times New Roman"/>
          <w:i/>
          <w:iCs/>
          <w:sz w:val="24"/>
          <w:szCs w:val="24"/>
        </w:rPr>
        <w:t>Y proti Bulharsku</w:t>
      </w:r>
      <w:r w:rsidR="006F2CC1" w:rsidRPr="00DE640F">
        <w:rPr>
          <w:rFonts w:ascii="Times New Roman" w:hAnsi="Times New Roman" w:cs="Times New Roman"/>
          <w:sz w:val="24"/>
          <w:szCs w:val="24"/>
        </w:rPr>
        <w:t>, č. 41990/18, rozsudek ze dne 20. února 2020, § 81–82). Neexistuje přitom absolutní povinnost, aby</w:t>
      </w:r>
      <w:r w:rsidR="006F2CC1" w:rsidRPr="005B3DC4">
        <w:rPr>
          <w:rFonts w:ascii="Times New Roman" w:hAnsi="Times New Roman" w:cs="Times New Roman"/>
          <w:sz w:val="24"/>
          <w:szCs w:val="24"/>
        </w:rPr>
        <w:t xml:space="preserve"> všechna trestní stíhání skončila odsouzením či konkrétním rozsudkem; Úmluva nepřiznává zvláštní právo na to, aby byla třetí osoba trestně stíhána či odsouzena (</w:t>
      </w:r>
      <w:proofErr w:type="spellStart"/>
      <w:r w:rsidR="006F2CC1" w:rsidRPr="005B3DC4">
        <w:rPr>
          <w:rFonts w:ascii="Times New Roman" w:hAnsi="Times New Roman" w:cs="Times New Roman"/>
          <w:i/>
          <w:iCs/>
          <w:sz w:val="24"/>
          <w:szCs w:val="24"/>
        </w:rPr>
        <w:t>Valaitis</w:t>
      </w:r>
      <w:proofErr w:type="spellEnd"/>
      <w:r w:rsidR="006F2CC1" w:rsidRPr="005B3DC4">
        <w:rPr>
          <w:rFonts w:ascii="Times New Roman" w:hAnsi="Times New Roman" w:cs="Times New Roman"/>
          <w:i/>
          <w:iCs/>
          <w:sz w:val="24"/>
          <w:szCs w:val="24"/>
        </w:rPr>
        <w:t xml:space="preserve"> proti Litvě</w:t>
      </w:r>
      <w:r w:rsidR="006F2CC1" w:rsidRPr="005B3DC4">
        <w:rPr>
          <w:rFonts w:ascii="Times New Roman" w:hAnsi="Times New Roman" w:cs="Times New Roman"/>
          <w:sz w:val="24"/>
          <w:szCs w:val="24"/>
        </w:rPr>
        <w:t>, č. 39375/19, rozsudek ze dne 17. ledna 2023, § 112).</w:t>
      </w:r>
      <w:bookmarkEnd w:id="10"/>
      <w:r w:rsidR="005B3DC4" w:rsidRPr="005B3DC4">
        <w:rPr>
          <w:rFonts w:ascii="Times New Roman" w:hAnsi="Times New Roman" w:cs="Times New Roman"/>
          <w:sz w:val="24"/>
          <w:szCs w:val="24"/>
        </w:rPr>
        <w:t xml:space="preserve"> K tomu srov. </w:t>
      </w:r>
      <w:r w:rsidR="005B3DC4">
        <w:rPr>
          <w:rFonts w:ascii="Times New Roman" w:hAnsi="Times New Roman" w:cs="Times New Roman"/>
          <w:sz w:val="24"/>
          <w:szCs w:val="24"/>
        </w:rPr>
        <w:t>t</w:t>
      </w:r>
      <w:r w:rsidR="005B3DC4" w:rsidRPr="005B3DC4">
        <w:rPr>
          <w:rFonts w:ascii="Times New Roman" w:hAnsi="Times New Roman" w:cs="Times New Roman"/>
          <w:sz w:val="24"/>
          <w:szCs w:val="24"/>
        </w:rPr>
        <w:t>éž rozsud</w:t>
      </w:r>
      <w:r w:rsidR="005B3DC4">
        <w:rPr>
          <w:rFonts w:ascii="Times New Roman" w:hAnsi="Times New Roman" w:cs="Times New Roman"/>
          <w:sz w:val="24"/>
          <w:szCs w:val="24"/>
        </w:rPr>
        <w:t>ek</w:t>
      </w:r>
      <w:r w:rsidR="005B3DC4" w:rsidRPr="005B3DC4">
        <w:rPr>
          <w:rFonts w:ascii="Times New Roman" w:hAnsi="Times New Roman" w:cs="Times New Roman"/>
          <w:sz w:val="24"/>
          <w:szCs w:val="24"/>
        </w:rPr>
        <w:t xml:space="preserve"> ze dne 28. 5. 2015 věci </w:t>
      </w:r>
      <w:r w:rsidR="005B3DC4" w:rsidRPr="005B3DC4">
        <w:rPr>
          <w:rFonts w:ascii="Times New Roman" w:hAnsi="Times New Roman" w:cs="Times New Roman"/>
          <w:i/>
          <w:iCs/>
          <w:sz w:val="24"/>
          <w:szCs w:val="24"/>
        </w:rPr>
        <w:t>Y proti Slovinsku</w:t>
      </w:r>
      <w:r w:rsidR="005B3DC4" w:rsidRPr="005B3DC4">
        <w:rPr>
          <w:rFonts w:ascii="Times New Roman" w:hAnsi="Times New Roman" w:cs="Times New Roman"/>
          <w:sz w:val="24"/>
          <w:szCs w:val="24"/>
        </w:rPr>
        <w:t>, č. 41107/10</w:t>
      </w:r>
      <w:r w:rsidR="005B3DC4">
        <w:rPr>
          <w:rFonts w:ascii="Times New Roman" w:hAnsi="Times New Roman" w:cs="Times New Roman"/>
          <w:sz w:val="24"/>
          <w:szCs w:val="24"/>
        </w:rPr>
        <w:t>.</w:t>
      </w:r>
    </w:p>
    <w:p w14:paraId="24CC614D" w14:textId="1B76FDC8" w:rsidR="005B3DC4" w:rsidRPr="00462608" w:rsidRDefault="00FB7191" w:rsidP="00B518DD">
      <w:pPr>
        <w:pStyle w:val="Stanovisko-text"/>
        <w:numPr>
          <w:ilvl w:val="0"/>
          <w:numId w:val="0"/>
        </w:numPr>
        <w:spacing w:before="120" w:after="0"/>
      </w:pPr>
      <w:r>
        <w:t xml:space="preserve">Z dalších mezinárodních smluv upravuje trestný čin znásilnění </w:t>
      </w:r>
      <w:r w:rsidR="00AB3033">
        <w:t xml:space="preserve">obecně pouze </w:t>
      </w:r>
      <w:r>
        <w:t xml:space="preserve">Úmluva Rady Evropy o prevenci a potírání násilí na ženách a domácího násilí (tzv. Istanbulská úmluva), kterou Česká republika </w:t>
      </w:r>
      <w:r w:rsidR="001E5536" w:rsidRPr="00CA30DC">
        <w:t>podeps</w:t>
      </w:r>
      <w:r w:rsidR="001E5536">
        <w:t>ala dne</w:t>
      </w:r>
      <w:r w:rsidR="001E5536" w:rsidRPr="00CA30DC">
        <w:t xml:space="preserve"> 2. května 2016</w:t>
      </w:r>
      <w:r w:rsidR="001E5536">
        <w:t xml:space="preserve">, nicméně dosud ji neratifikovala a není proto pro ni právně závazná. </w:t>
      </w:r>
    </w:p>
    <w:p w14:paraId="179FB40E" w14:textId="23AA8E99" w:rsidR="002D5855" w:rsidRPr="008D6CEA" w:rsidRDefault="002D5855" w:rsidP="00B518DD">
      <w:pPr>
        <w:spacing w:before="120" w:after="0" w:line="240" w:lineRule="auto"/>
        <w:jc w:val="both"/>
        <w:rPr>
          <w:rFonts w:ascii="Times New Roman" w:hAnsi="Times New Roman"/>
          <w:sz w:val="24"/>
          <w:szCs w:val="24"/>
        </w:rPr>
      </w:pPr>
      <w:r>
        <w:rPr>
          <w:rFonts w:ascii="Times New Roman" w:hAnsi="Times New Roman"/>
          <w:sz w:val="24"/>
          <w:szCs w:val="24"/>
        </w:rPr>
        <w:t xml:space="preserve">Sexuální násilí včetně znásilnění upravuje </w:t>
      </w:r>
      <w:r w:rsidR="00AB3033">
        <w:rPr>
          <w:rFonts w:ascii="Times New Roman" w:hAnsi="Times New Roman"/>
          <w:sz w:val="24"/>
          <w:szCs w:val="24"/>
        </w:rPr>
        <w:t>Istanbulská ú</w:t>
      </w:r>
      <w:r>
        <w:rPr>
          <w:rFonts w:ascii="Times New Roman" w:hAnsi="Times New Roman"/>
          <w:sz w:val="24"/>
          <w:szCs w:val="24"/>
        </w:rPr>
        <w:t xml:space="preserve">mluva ve svém článku 36. </w:t>
      </w:r>
      <w:r w:rsidRPr="008D6CEA">
        <w:rPr>
          <w:rFonts w:ascii="Times New Roman" w:hAnsi="Times New Roman"/>
          <w:sz w:val="24"/>
          <w:szCs w:val="24"/>
        </w:rPr>
        <w:t xml:space="preserve">Smluvní strany jsou podle </w:t>
      </w:r>
      <w:r>
        <w:rPr>
          <w:rFonts w:ascii="Times New Roman" w:hAnsi="Times New Roman"/>
          <w:sz w:val="24"/>
          <w:szCs w:val="24"/>
        </w:rPr>
        <w:t>něj</w:t>
      </w:r>
      <w:r w:rsidRPr="008D6CEA">
        <w:rPr>
          <w:rFonts w:ascii="Times New Roman" w:hAnsi="Times New Roman"/>
          <w:sz w:val="24"/>
          <w:szCs w:val="24"/>
        </w:rPr>
        <w:t xml:space="preserve"> povinny postihovat sexuální násilí a znásilnění, které může spočívat v</w:t>
      </w:r>
      <w:r w:rsidR="005C2D4A">
        <w:rPr>
          <w:rFonts w:ascii="Times New Roman" w:hAnsi="Times New Roman"/>
          <w:sz w:val="24"/>
          <w:szCs w:val="24"/>
        </w:rPr>
        <w:t> </w:t>
      </w:r>
      <w:r w:rsidRPr="008D6CEA">
        <w:rPr>
          <w:rFonts w:ascii="Times New Roman" w:hAnsi="Times New Roman"/>
          <w:sz w:val="24"/>
          <w:szCs w:val="24"/>
        </w:rPr>
        <w:t>provedení vaginálního, análního nebo orálního vniknutí sexuální povahy do těla druhé osoby jakoukoli částí těla nebo předmětem bez jejího souhlasu; ve vykonání jiných činů sexuální povahy s</w:t>
      </w:r>
      <w:r>
        <w:rPr>
          <w:rFonts w:ascii="Times New Roman" w:hAnsi="Times New Roman"/>
          <w:sz w:val="24"/>
          <w:szCs w:val="24"/>
        </w:rPr>
        <w:t> </w:t>
      </w:r>
      <w:r w:rsidRPr="008D6CEA">
        <w:rPr>
          <w:rFonts w:ascii="Times New Roman" w:hAnsi="Times New Roman"/>
          <w:sz w:val="24"/>
          <w:szCs w:val="24"/>
        </w:rPr>
        <w:t>osobou bez jejího souhlasu; nebo v přinucení jiné osoby bez jejího souhlasu k činům sexuální povahy s třetí osobou. Úmluva ponechává dle své důvodové zprávy na smluvních stranách, aby</w:t>
      </w:r>
      <w:r>
        <w:rPr>
          <w:rFonts w:ascii="Times New Roman" w:hAnsi="Times New Roman"/>
          <w:sz w:val="24"/>
          <w:szCs w:val="24"/>
        </w:rPr>
        <w:t> </w:t>
      </w:r>
      <w:r w:rsidRPr="008D6CEA">
        <w:rPr>
          <w:rFonts w:ascii="Times New Roman" w:hAnsi="Times New Roman"/>
          <w:sz w:val="24"/>
          <w:szCs w:val="24"/>
        </w:rPr>
        <w:t>rozhodly o konkrétním znění legislativy. Odstavec 2 pouze upřesňuje, že souhlas musí být dán dobrovolně jako projev svobodné vůle posuzované v kontextu souvisejících okolností. V souladu s odstavcem 3 musí být trestány i</w:t>
      </w:r>
      <w:r>
        <w:rPr>
          <w:rFonts w:ascii="Times New Roman" w:hAnsi="Times New Roman"/>
          <w:sz w:val="24"/>
          <w:szCs w:val="24"/>
        </w:rPr>
        <w:t> </w:t>
      </w:r>
      <w:r w:rsidRPr="008D6CEA">
        <w:rPr>
          <w:rFonts w:ascii="Times New Roman" w:hAnsi="Times New Roman"/>
          <w:sz w:val="24"/>
          <w:szCs w:val="24"/>
        </w:rPr>
        <w:t>činy spáchané vůči bývalým nebo současným manželům nebo partnerům.</w:t>
      </w:r>
      <w:r>
        <w:rPr>
          <w:rFonts w:ascii="Times New Roman" w:hAnsi="Times New Roman"/>
          <w:sz w:val="24"/>
          <w:szCs w:val="24"/>
        </w:rPr>
        <w:t xml:space="preserve"> </w:t>
      </w:r>
    </w:p>
    <w:p w14:paraId="2D8792F3" w14:textId="00D43C4C" w:rsidR="002D5855" w:rsidRDefault="002D5855" w:rsidP="00B518DD">
      <w:pPr>
        <w:spacing w:before="120" w:after="0" w:line="240" w:lineRule="auto"/>
        <w:jc w:val="both"/>
        <w:rPr>
          <w:rFonts w:ascii="Times New Roman" w:hAnsi="Times New Roman"/>
          <w:sz w:val="24"/>
          <w:szCs w:val="24"/>
        </w:rPr>
      </w:pPr>
      <w:r>
        <w:rPr>
          <w:rFonts w:ascii="Times New Roman" w:hAnsi="Times New Roman"/>
          <w:sz w:val="24"/>
          <w:szCs w:val="24"/>
        </w:rPr>
        <w:t>Z dosavadních hodnocení provedených</w:t>
      </w:r>
      <w:r w:rsidR="00CB6CAC">
        <w:rPr>
          <w:rFonts w:ascii="Times New Roman" w:hAnsi="Times New Roman"/>
          <w:sz w:val="24"/>
          <w:szCs w:val="24"/>
        </w:rPr>
        <w:t xml:space="preserve"> v rámci monitorovacího mechanismu předpokládaného Istanbulskou úmluvou prostřednictvím </w:t>
      </w:r>
      <w:hyperlink r:id="rId8" w:tooltip="Skupina odborníků pro boj proti násilí na ženách a domácímu násilí (stránka neexistuje)" w:history="1">
        <w:r w:rsidR="00CB6CAC" w:rsidRPr="00D040F2">
          <w:rPr>
            <w:rFonts w:ascii="Times New Roman" w:hAnsi="Times New Roman"/>
            <w:sz w:val="24"/>
            <w:szCs w:val="24"/>
          </w:rPr>
          <w:t>skupin</w:t>
        </w:r>
        <w:r w:rsidR="00CB6CAC">
          <w:rPr>
            <w:rFonts w:ascii="Times New Roman" w:hAnsi="Times New Roman"/>
            <w:sz w:val="24"/>
            <w:szCs w:val="24"/>
          </w:rPr>
          <w:t>y</w:t>
        </w:r>
        <w:r w:rsidR="00CB6CAC" w:rsidRPr="00D040F2">
          <w:rPr>
            <w:rFonts w:ascii="Times New Roman" w:hAnsi="Times New Roman"/>
            <w:sz w:val="24"/>
            <w:szCs w:val="24"/>
          </w:rPr>
          <w:t xml:space="preserve"> expertů proti násilí vůči ženám a domácímu násilí</w:t>
        </w:r>
      </w:hyperlink>
      <w:r w:rsidR="00CB6CAC" w:rsidRPr="00D040F2">
        <w:rPr>
          <w:rFonts w:ascii="Times New Roman" w:hAnsi="Times New Roman"/>
          <w:sz w:val="24"/>
          <w:szCs w:val="24"/>
        </w:rPr>
        <w:t xml:space="preserve"> (Group </w:t>
      </w:r>
      <w:proofErr w:type="spellStart"/>
      <w:r w:rsidR="00CB6CAC" w:rsidRPr="00D040F2">
        <w:rPr>
          <w:rFonts w:ascii="Times New Roman" w:hAnsi="Times New Roman"/>
          <w:sz w:val="24"/>
          <w:szCs w:val="24"/>
        </w:rPr>
        <w:t>of</w:t>
      </w:r>
      <w:proofErr w:type="spellEnd"/>
      <w:r w:rsidR="00CB6CAC" w:rsidRPr="00D040F2">
        <w:rPr>
          <w:rFonts w:ascii="Times New Roman" w:hAnsi="Times New Roman"/>
          <w:sz w:val="24"/>
          <w:szCs w:val="24"/>
        </w:rPr>
        <w:t xml:space="preserve"> </w:t>
      </w:r>
      <w:proofErr w:type="spellStart"/>
      <w:r w:rsidR="00CB6CAC" w:rsidRPr="00D040F2">
        <w:rPr>
          <w:rFonts w:ascii="Times New Roman" w:hAnsi="Times New Roman"/>
          <w:sz w:val="24"/>
          <w:szCs w:val="24"/>
        </w:rPr>
        <w:t>Experts</w:t>
      </w:r>
      <w:proofErr w:type="spellEnd"/>
      <w:r w:rsidR="00CB6CAC" w:rsidRPr="00D040F2">
        <w:rPr>
          <w:rFonts w:ascii="Times New Roman" w:hAnsi="Times New Roman"/>
          <w:sz w:val="24"/>
          <w:szCs w:val="24"/>
        </w:rPr>
        <w:t xml:space="preserve"> on </w:t>
      </w:r>
      <w:proofErr w:type="spellStart"/>
      <w:r w:rsidR="00CB6CAC" w:rsidRPr="00D040F2">
        <w:rPr>
          <w:rFonts w:ascii="Times New Roman" w:hAnsi="Times New Roman"/>
          <w:sz w:val="24"/>
          <w:szCs w:val="24"/>
        </w:rPr>
        <w:t>Action</w:t>
      </w:r>
      <w:proofErr w:type="spellEnd"/>
      <w:r w:rsidR="00CB6CAC" w:rsidRPr="00D040F2">
        <w:rPr>
          <w:rFonts w:ascii="Times New Roman" w:hAnsi="Times New Roman"/>
          <w:sz w:val="24"/>
          <w:szCs w:val="24"/>
        </w:rPr>
        <w:t xml:space="preserve"> </w:t>
      </w:r>
      <w:proofErr w:type="spellStart"/>
      <w:r w:rsidR="00CB6CAC" w:rsidRPr="00D040F2">
        <w:rPr>
          <w:rFonts w:ascii="Times New Roman" w:hAnsi="Times New Roman"/>
          <w:sz w:val="24"/>
          <w:szCs w:val="24"/>
        </w:rPr>
        <w:t>against</w:t>
      </w:r>
      <w:proofErr w:type="spellEnd"/>
      <w:r w:rsidR="00CB6CAC" w:rsidRPr="00D040F2">
        <w:rPr>
          <w:rFonts w:ascii="Times New Roman" w:hAnsi="Times New Roman"/>
          <w:sz w:val="24"/>
          <w:szCs w:val="24"/>
        </w:rPr>
        <w:t xml:space="preserve"> </w:t>
      </w:r>
      <w:proofErr w:type="spellStart"/>
      <w:r w:rsidR="00CB6CAC" w:rsidRPr="00D040F2">
        <w:rPr>
          <w:rFonts w:ascii="Times New Roman" w:hAnsi="Times New Roman"/>
          <w:sz w:val="24"/>
          <w:szCs w:val="24"/>
        </w:rPr>
        <w:t>Violence</w:t>
      </w:r>
      <w:proofErr w:type="spellEnd"/>
      <w:r w:rsidR="00CB6CAC" w:rsidRPr="00D040F2">
        <w:rPr>
          <w:rFonts w:ascii="Times New Roman" w:hAnsi="Times New Roman"/>
          <w:sz w:val="24"/>
          <w:szCs w:val="24"/>
        </w:rPr>
        <w:t xml:space="preserve"> </w:t>
      </w:r>
      <w:proofErr w:type="spellStart"/>
      <w:r w:rsidR="00CB6CAC" w:rsidRPr="00D040F2">
        <w:rPr>
          <w:rFonts w:ascii="Times New Roman" w:hAnsi="Times New Roman"/>
          <w:sz w:val="24"/>
          <w:szCs w:val="24"/>
        </w:rPr>
        <w:t>against</w:t>
      </w:r>
      <w:proofErr w:type="spellEnd"/>
      <w:r w:rsidR="00CB6CAC" w:rsidRPr="00D040F2">
        <w:rPr>
          <w:rFonts w:ascii="Times New Roman" w:hAnsi="Times New Roman"/>
          <w:sz w:val="24"/>
          <w:szCs w:val="24"/>
        </w:rPr>
        <w:t xml:space="preserve"> </w:t>
      </w:r>
      <w:proofErr w:type="spellStart"/>
      <w:r w:rsidR="00CB6CAC" w:rsidRPr="00D040F2">
        <w:rPr>
          <w:rFonts w:ascii="Times New Roman" w:hAnsi="Times New Roman"/>
          <w:sz w:val="24"/>
          <w:szCs w:val="24"/>
        </w:rPr>
        <w:t>Women</w:t>
      </w:r>
      <w:proofErr w:type="spellEnd"/>
      <w:r w:rsidR="00CB6CAC" w:rsidRPr="00D040F2">
        <w:rPr>
          <w:rFonts w:ascii="Times New Roman" w:hAnsi="Times New Roman"/>
          <w:sz w:val="24"/>
          <w:szCs w:val="24"/>
        </w:rPr>
        <w:t xml:space="preserve"> and </w:t>
      </w:r>
      <w:proofErr w:type="spellStart"/>
      <w:r w:rsidR="00CB6CAC" w:rsidRPr="00D040F2">
        <w:rPr>
          <w:rFonts w:ascii="Times New Roman" w:hAnsi="Times New Roman"/>
          <w:sz w:val="24"/>
          <w:szCs w:val="24"/>
        </w:rPr>
        <w:t>Domestic</w:t>
      </w:r>
      <w:proofErr w:type="spellEnd"/>
      <w:r w:rsidR="00CB6CAC" w:rsidRPr="00D040F2">
        <w:rPr>
          <w:rFonts w:ascii="Times New Roman" w:hAnsi="Times New Roman"/>
          <w:sz w:val="24"/>
          <w:szCs w:val="24"/>
        </w:rPr>
        <w:t xml:space="preserve"> </w:t>
      </w:r>
      <w:proofErr w:type="spellStart"/>
      <w:r w:rsidR="00CB6CAC" w:rsidRPr="00D040F2">
        <w:rPr>
          <w:rFonts w:ascii="Times New Roman" w:hAnsi="Times New Roman"/>
          <w:sz w:val="24"/>
          <w:szCs w:val="24"/>
        </w:rPr>
        <w:t>Violence</w:t>
      </w:r>
      <w:proofErr w:type="spellEnd"/>
      <w:r w:rsidR="00CB6CAC" w:rsidRPr="00D040F2">
        <w:rPr>
          <w:rFonts w:ascii="Times New Roman" w:hAnsi="Times New Roman"/>
          <w:sz w:val="24"/>
          <w:szCs w:val="24"/>
        </w:rPr>
        <w:t xml:space="preserve">; GREVIO), </w:t>
      </w:r>
      <w:r>
        <w:rPr>
          <w:rFonts w:ascii="Times New Roman" w:hAnsi="Times New Roman"/>
          <w:sz w:val="24"/>
          <w:szCs w:val="24"/>
        </w:rPr>
        <w:t xml:space="preserve">plyne, že v době prvního hodnocení GREVIO měly ze sedmnácti hodnocených států pouze tři státy (Belgie, Malta a Švédsko, přičemž dva poslední změnily svou legislativní úpravu </w:t>
      </w:r>
      <w:r>
        <w:rPr>
          <w:rFonts w:ascii="Times New Roman" w:hAnsi="Times New Roman"/>
          <w:sz w:val="24"/>
          <w:szCs w:val="24"/>
        </w:rPr>
        <w:lastRenderedPageBreak/>
        <w:t xml:space="preserve">po ratifikaci </w:t>
      </w:r>
      <w:r w:rsidR="00AB3033">
        <w:rPr>
          <w:rFonts w:ascii="Times New Roman" w:hAnsi="Times New Roman"/>
          <w:sz w:val="24"/>
          <w:szCs w:val="24"/>
        </w:rPr>
        <w:t>Istanbulské ú</w:t>
      </w:r>
      <w:r>
        <w:rPr>
          <w:rFonts w:ascii="Times New Roman" w:hAnsi="Times New Roman"/>
          <w:sz w:val="24"/>
          <w:szCs w:val="24"/>
        </w:rPr>
        <w:t xml:space="preserve">mluvy) založen trestný čin znásilnění na konsensuálním konceptu. Počet těchto států ale v současnosti narostl už na patnáct </w:t>
      </w:r>
      <w:r w:rsidRPr="00831EF0">
        <w:rPr>
          <w:rFonts w:ascii="Times New Roman" w:hAnsi="Times New Roman"/>
          <w:sz w:val="24"/>
          <w:szCs w:val="24"/>
        </w:rPr>
        <w:t>(Belgie, Dánsko, Finsko, Chorvatsko, Island, Irsko, Kypr, Lucembursko, Malta, Německo, Řecko, Slovinsko, Španělsko, Švédsko a</w:t>
      </w:r>
      <w:r w:rsidR="00CB6CAC">
        <w:rPr>
          <w:rFonts w:ascii="Times New Roman" w:hAnsi="Times New Roman"/>
          <w:sz w:val="24"/>
          <w:szCs w:val="24"/>
        </w:rPr>
        <w:t> </w:t>
      </w:r>
      <w:r w:rsidRPr="00831EF0">
        <w:rPr>
          <w:rFonts w:ascii="Times New Roman" w:hAnsi="Times New Roman"/>
          <w:sz w:val="24"/>
          <w:szCs w:val="24"/>
        </w:rPr>
        <w:t>Velká Británie)</w:t>
      </w:r>
      <w:r>
        <w:rPr>
          <w:rFonts w:ascii="Times New Roman" w:hAnsi="Times New Roman"/>
          <w:sz w:val="24"/>
          <w:szCs w:val="24"/>
        </w:rPr>
        <w:t>, přičemž m</w:t>
      </w:r>
      <w:r w:rsidRPr="00831EF0">
        <w:rPr>
          <w:rFonts w:ascii="Times New Roman" w:hAnsi="Times New Roman"/>
          <w:sz w:val="24"/>
          <w:szCs w:val="24"/>
        </w:rPr>
        <w:t>noho států přistoupilo k</w:t>
      </w:r>
      <w:r>
        <w:rPr>
          <w:rFonts w:ascii="Times New Roman" w:hAnsi="Times New Roman"/>
          <w:sz w:val="24"/>
          <w:szCs w:val="24"/>
        </w:rPr>
        <w:t> </w:t>
      </w:r>
      <w:r w:rsidRPr="00831EF0">
        <w:rPr>
          <w:rFonts w:ascii="Times New Roman" w:hAnsi="Times New Roman"/>
          <w:sz w:val="24"/>
          <w:szCs w:val="24"/>
        </w:rPr>
        <w:t>této změně v definici znásilnění v</w:t>
      </w:r>
      <w:r w:rsidR="00CB6CAC">
        <w:rPr>
          <w:rFonts w:ascii="Times New Roman" w:hAnsi="Times New Roman"/>
          <w:sz w:val="24"/>
          <w:szCs w:val="24"/>
        </w:rPr>
        <w:t> </w:t>
      </w:r>
      <w:r w:rsidRPr="00831EF0">
        <w:rPr>
          <w:rFonts w:ascii="Times New Roman" w:hAnsi="Times New Roman"/>
          <w:sz w:val="24"/>
          <w:szCs w:val="24"/>
        </w:rPr>
        <w:t>posledních letech. Španělsko a Finsko přijaly svou úpravu teprve v loňském roce, Slovinsko v roce 2021, Dánsko v roce 2020 a Řecko ještě o rok dříve. Možná změna zákona je nyní diskutována například v Nizozemsku, jehož vláda předložila příslušný návrh zákona nizozemskému parlamentu v říjnu loňského roku.</w:t>
      </w:r>
      <w:r>
        <w:rPr>
          <w:rFonts w:ascii="Times New Roman" w:hAnsi="Times New Roman"/>
          <w:sz w:val="24"/>
          <w:szCs w:val="24"/>
        </w:rPr>
        <w:t xml:space="preserve"> Legislativní úprava znásilnění ve všech výše uvedených státech se liší, je založena buď na</w:t>
      </w:r>
      <w:r w:rsidR="005C2D4A">
        <w:rPr>
          <w:rFonts w:ascii="Times New Roman" w:hAnsi="Times New Roman"/>
          <w:sz w:val="24"/>
          <w:szCs w:val="24"/>
        </w:rPr>
        <w:t> </w:t>
      </w:r>
      <w:r>
        <w:rPr>
          <w:rFonts w:ascii="Times New Roman" w:hAnsi="Times New Roman"/>
          <w:sz w:val="24"/>
          <w:szCs w:val="24"/>
        </w:rPr>
        <w:t>souhlasu osoby s pohlavním stykem nebo na</w:t>
      </w:r>
      <w:r w:rsidR="00CB6CAC">
        <w:rPr>
          <w:rFonts w:ascii="Times New Roman" w:hAnsi="Times New Roman"/>
          <w:sz w:val="24"/>
          <w:szCs w:val="24"/>
        </w:rPr>
        <w:t> </w:t>
      </w:r>
      <w:r>
        <w:rPr>
          <w:rFonts w:ascii="Times New Roman" w:hAnsi="Times New Roman"/>
          <w:sz w:val="24"/>
          <w:szCs w:val="24"/>
        </w:rPr>
        <w:t>projevu nesouhlasu</w:t>
      </w:r>
      <w:r w:rsidR="00196763">
        <w:rPr>
          <w:rFonts w:ascii="Times New Roman" w:hAnsi="Times New Roman"/>
          <w:sz w:val="24"/>
          <w:szCs w:val="24"/>
        </w:rPr>
        <w:t xml:space="preserve"> (srov. výše)</w:t>
      </w:r>
      <w:r>
        <w:rPr>
          <w:rFonts w:ascii="Times New Roman" w:hAnsi="Times New Roman"/>
          <w:sz w:val="24"/>
          <w:szCs w:val="24"/>
        </w:rPr>
        <w:t xml:space="preserve">, ale již nevyžaduje, aby pachatel použil násilí či pohrůžku násilí. Přestože GREVIO preferuje koncept často označovaný jako „ano znamená ano“, kdy by měl být souhlas k sexuální styku výslovně udělen všemi stranami, </w:t>
      </w:r>
      <w:r w:rsidR="00C3078C">
        <w:rPr>
          <w:rFonts w:ascii="Times New Roman" w:hAnsi="Times New Roman"/>
          <w:sz w:val="24"/>
          <w:szCs w:val="24"/>
        </w:rPr>
        <w:t xml:space="preserve">před </w:t>
      </w:r>
      <w:r>
        <w:rPr>
          <w:rFonts w:ascii="Times New Roman" w:hAnsi="Times New Roman"/>
          <w:sz w:val="24"/>
          <w:szCs w:val="24"/>
        </w:rPr>
        <w:t>konceptem „ne znamená ne“, který je postaven na vyslovení nesouhlasu některé ze stran sexuálního styku, Úmluva ani jeden z těchto konceptů nepreferuje. Toto bylo potvrzeno i sekretariátem Výboru smluvních stran na jeho jednání v prosinci 2022.</w:t>
      </w:r>
    </w:p>
    <w:p w14:paraId="20851A8F" w14:textId="5BE5133F" w:rsidR="00344C1D" w:rsidRPr="00344C1D" w:rsidRDefault="00344C1D" w:rsidP="00B518DD">
      <w:pPr>
        <w:pStyle w:val="Nadpis1"/>
        <w:shd w:val="clear" w:color="auto" w:fill="FFFFFF"/>
        <w:spacing w:before="120" w:beforeAutospacing="0" w:after="0" w:afterAutospacing="0"/>
        <w:jc w:val="both"/>
        <w:rPr>
          <w:b w:val="0"/>
          <w:bCs w:val="0"/>
          <w:sz w:val="24"/>
          <w:szCs w:val="24"/>
        </w:rPr>
      </w:pPr>
      <w:r w:rsidRPr="00344C1D">
        <w:rPr>
          <w:b w:val="0"/>
          <w:bCs w:val="0"/>
          <w:sz w:val="24"/>
          <w:szCs w:val="24"/>
        </w:rPr>
        <w:t xml:space="preserve">Pouze sexuálnímu vykořisťování dětí se </w:t>
      </w:r>
      <w:r>
        <w:rPr>
          <w:b w:val="0"/>
          <w:bCs w:val="0"/>
          <w:sz w:val="24"/>
          <w:szCs w:val="24"/>
        </w:rPr>
        <w:t xml:space="preserve">pak </w:t>
      </w:r>
      <w:r w:rsidRPr="00344C1D">
        <w:rPr>
          <w:b w:val="0"/>
          <w:bCs w:val="0"/>
          <w:sz w:val="24"/>
          <w:szCs w:val="24"/>
        </w:rPr>
        <w:t xml:space="preserve">věnuje </w:t>
      </w:r>
      <w:r w:rsidRPr="00344C1D">
        <w:rPr>
          <w:b w:val="0"/>
          <w:bCs w:val="0"/>
          <w:sz w:val="24"/>
          <w:szCs w:val="24"/>
          <w:shd w:val="clear" w:color="auto" w:fill="FFFFFF"/>
        </w:rPr>
        <w:t>Úmluva Rady Evropy o ochraně dětí proti sexuálnímu vykořisťování a pohlavnímu zneužívání, vyhlášená pod</w:t>
      </w:r>
      <w:r>
        <w:rPr>
          <w:b w:val="0"/>
          <w:bCs w:val="0"/>
          <w:sz w:val="24"/>
          <w:szCs w:val="24"/>
          <w:shd w:val="clear" w:color="auto" w:fill="FFFFFF"/>
        </w:rPr>
        <w:t xml:space="preserve"> </w:t>
      </w:r>
      <w:r w:rsidRPr="00AB3033">
        <w:rPr>
          <w:b w:val="0"/>
          <w:bCs w:val="0"/>
          <w:sz w:val="24"/>
          <w:szCs w:val="24"/>
        </w:rPr>
        <w:t>č. 59/2016 Sb. m. s.</w:t>
      </w:r>
      <w:r>
        <w:rPr>
          <w:b w:val="0"/>
          <w:bCs w:val="0"/>
          <w:sz w:val="24"/>
          <w:szCs w:val="24"/>
        </w:rPr>
        <w:t xml:space="preserve"> </w:t>
      </w:r>
      <w:r w:rsidR="009426D8">
        <w:rPr>
          <w:b w:val="0"/>
          <w:bCs w:val="0"/>
          <w:sz w:val="24"/>
          <w:szCs w:val="24"/>
        </w:rPr>
        <w:t xml:space="preserve">(tzv. </w:t>
      </w:r>
      <w:proofErr w:type="spellStart"/>
      <w:r w:rsidR="009426D8">
        <w:rPr>
          <w:b w:val="0"/>
          <w:bCs w:val="0"/>
          <w:sz w:val="24"/>
          <w:szCs w:val="24"/>
        </w:rPr>
        <w:t>Lanzarotská</w:t>
      </w:r>
      <w:proofErr w:type="spellEnd"/>
      <w:r w:rsidR="009426D8">
        <w:rPr>
          <w:b w:val="0"/>
          <w:bCs w:val="0"/>
          <w:sz w:val="24"/>
          <w:szCs w:val="24"/>
        </w:rPr>
        <w:t xml:space="preserve"> úmluva). </w:t>
      </w:r>
      <w:r>
        <w:rPr>
          <w:b w:val="0"/>
          <w:bCs w:val="0"/>
          <w:sz w:val="24"/>
          <w:szCs w:val="24"/>
        </w:rPr>
        <w:t xml:space="preserve">V článku 18 upravuje trestný čin pohlavního zneužití, pod nějž podřazuje různé formy úmyslných jednání, konkrétně </w:t>
      </w:r>
      <w:r w:rsidRPr="00344C1D">
        <w:rPr>
          <w:b w:val="0"/>
          <w:bCs w:val="0"/>
          <w:color w:val="000000"/>
          <w:sz w:val="24"/>
          <w:szCs w:val="24"/>
        </w:rPr>
        <w:t>účast na sexuálních praktikách s dítětem, které podle vnitrostátních předpisů nedosáhlo zákonem stanoveného věku pro sexuální praktiky</w:t>
      </w:r>
      <w:r>
        <w:rPr>
          <w:b w:val="0"/>
          <w:bCs w:val="0"/>
          <w:color w:val="000000"/>
          <w:sz w:val="24"/>
          <w:szCs w:val="24"/>
        </w:rPr>
        <w:t xml:space="preserve"> (podle trestního zákoníku trestné jako pohlavní zneužití), </w:t>
      </w:r>
      <w:r w:rsidRPr="00344C1D">
        <w:rPr>
          <w:b w:val="0"/>
          <w:bCs w:val="0"/>
          <w:color w:val="000000"/>
          <w:sz w:val="24"/>
          <w:szCs w:val="24"/>
        </w:rPr>
        <w:t>účast na sexuálních praktikách s</w:t>
      </w:r>
      <w:r>
        <w:rPr>
          <w:b w:val="0"/>
          <w:bCs w:val="0"/>
          <w:color w:val="000000"/>
          <w:sz w:val="24"/>
          <w:szCs w:val="24"/>
        </w:rPr>
        <w:t> </w:t>
      </w:r>
      <w:r w:rsidRPr="00344C1D">
        <w:rPr>
          <w:b w:val="0"/>
          <w:bCs w:val="0"/>
          <w:color w:val="000000"/>
          <w:sz w:val="24"/>
          <w:szCs w:val="24"/>
        </w:rPr>
        <w:t>dítětem</w:t>
      </w:r>
      <w:r>
        <w:rPr>
          <w:b w:val="0"/>
          <w:bCs w:val="0"/>
          <w:color w:val="000000"/>
          <w:sz w:val="24"/>
          <w:szCs w:val="24"/>
        </w:rPr>
        <w:t xml:space="preserve">, </w:t>
      </w:r>
      <w:r w:rsidRPr="00344C1D">
        <w:rPr>
          <w:b w:val="0"/>
          <w:bCs w:val="0"/>
          <w:color w:val="000000"/>
          <w:sz w:val="24"/>
          <w:szCs w:val="24"/>
        </w:rPr>
        <w:t>pokud je použito nátlaku, síly nebo pohrůžek</w:t>
      </w:r>
      <w:r>
        <w:rPr>
          <w:b w:val="0"/>
          <w:bCs w:val="0"/>
          <w:color w:val="000000"/>
          <w:sz w:val="24"/>
          <w:szCs w:val="24"/>
        </w:rPr>
        <w:t xml:space="preserve"> (podle trestního zákoníku trestné jako znásilnění a nově i jako sexuální útok), </w:t>
      </w:r>
      <w:r w:rsidRPr="00344C1D">
        <w:rPr>
          <w:b w:val="0"/>
          <w:bCs w:val="0"/>
          <w:color w:val="000000"/>
          <w:sz w:val="24"/>
          <w:szCs w:val="24"/>
        </w:rPr>
        <w:t>účast na sexuálních praktikách s</w:t>
      </w:r>
      <w:r>
        <w:rPr>
          <w:b w:val="0"/>
          <w:bCs w:val="0"/>
          <w:color w:val="000000"/>
          <w:sz w:val="24"/>
          <w:szCs w:val="24"/>
        </w:rPr>
        <w:t> </w:t>
      </w:r>
      <w:r w:rsidRPr="00344C1D">
        <w:rPr>
          <w:b w:val="0"/>
          <w:bCs w:val="0"/>
          <w:color w:val="000000"/>
          <w:sz w:val="24"/>
          <w:szCs w:val="24"/>
        </w:rPr>
        <w:t>dítětem</w:t>
      </w:r>
      <w:r>
        <w:rPr>
          <w:b w:val="0"/>
          <w:bCs w:val="0"/>
          <w:color w:val="000000"/>
          <w:sz w:val="24"/>
          <w:szCs w:val="24"/>
        </w:rPr>
        <w:t xml:space="preserve">, </w:t>
      </w:r>
      <w:r w:rsidRPr="00344C1D">
        <w:rPr>
          <w:b w:val="0"/>
          <w:bCs w:val="0"/>
          <w:color w:val="000000"/>
          <w:sz w:val="24"/>
          <w:szCs w:val="24"/>
        </w:rPr>
        <w:t>pokud</w:t>
      </w:r>
      <w:r>
        <w:rPr>
          <w:b w:val="0"/>
          <w:bCs w:val="0"/>
          <w:color w:val="000000"/>
          <w:sz w:val="24"/>
          <w:szCs w:val="24"/>
        </w:rPr>
        <w:t xml:space="preserve"> </w:t>
      </w:r>
      <w:r w:rsidRPr="00344C1D">
        <w:rPr>
          <w:b w:val="0"/>
          <w:bCs w:val="0"/>
          <w:color w:val="000000"/>
          <w:sz w:val="24"/>
          <w:szCs w:val="24"/>
        </w:rPr>
        <w:t>dojde ke zneužití dítěte z pozice požívané důvěry, nadřízenosti nebo vlivu nad dítětem, a to i v</w:t>
      </w:r>
      <w:r>
        <w:rPr>
          <w:b w:val="0"/>
          <w:bCs w:val="0"/>
          <w:color w:val="000000"/>
          <w:sz w:val="24"/>
          <w:szCs w:val="24"/>
        </w:rPr>
        <w:t> </w:t>
      </w:r>
      <w:r w:rsidRPr="00344C1D">
        <w:rPr>
          <w:b w:val="0"/>
          <w:bCs w:val="0"/>
          <w:color w:val="000000"/>
          <w:sz w:val="24"/>
          <w:szCs w:val="24"/>
        </w:rPr>
        <w:t>rodině</w:t>
      </w:r>
      <w:r>
        <w:rPr>
          <w:b w:val="0"/>
          <w:bCs w:val="0"/>
          <w:color w:val="000000"/>
          <w:sz w:val="24"/>
          <w:szCs w:val="24"/>
        </w:rPr>
        <w:t xml:space="preserve"> (podle trestního zákoníku dle okolností buď znásilnění nebo sexuální nátlak</w:t>
      </w:r>
      <w:r w:rsidR="00D6233C">
        <w:rPr>
          <w:b w:val="0"/>
          <w:bCs w:val="0"/>
          <w:color w:val="000000"/>
          <w:sz w:val="24"/>
          <w:szCs w:val="24"/>
        </w:rPr>
        <w:t xml:space="preserve"> a nově i sexuální útok</w:t>
      </w:r>
      <w:r>
        <w:rPr>
          <w:b w:val="0"/>
          <w:bCs w:val="0"/>
          <w:color w:val="000000"/>
          <w:sz w:val="24"/>
          <w:szCs w:val="24"/>
        </w:rPr>
        <w:t xml:space="preserve">) </w:t>
      </w:r>
      <w:r w:rsidRPr="00344C1D">
        <w:rPr>
          <w:b w:val="0"/>
          <w:bCs w:val="0"/>
          <w:color w:val="000000"/>
          <w:sz w:val="24"/>
          <w:szCs w:val="24"/>
        </w:rPr>
        <w:t>nebo</w:t>
      </w:r>
      <w:r>
        <w:rPr>
          <w:b w:val="0"/>
          <w:bCs w:val="0"/>
          <w:color w:val="000000"/>
          <w:sz w:val="24"/>
          <w:szCs w:val="24"/>
        </w:rPr>
        <w:t xml:space="preserve"> </w:t>
      </w:r>
      <w:r w:rsidRPr="00344C1D">
        <w:rPr>
          <w:b w:val="0"/>
          <w:bCs w:val="0"/>
          <w:color w:val="000000"/>
          <w:sz w:val="24"/>
          <w:szCs w:val="24"/>
        </w:rPr>
        <w:t>účast na sexuálních praktikách s</w:t>
      </w:r>
      <w:r>
        <w:rPr>
          <w:b w:val="0"/>
          <w:bCs w:val="0"/>
          <w:color w:val="000000"/>
          <w:sz w:val="24"/>
          <w:szCs w:val="24"/>
        </w:rPr>
        <w:t> </w:t>
      </w:r>
      <w:r w:rsidRPr="00344C1D">
        <w:rPr>
          <w:b w:val="0"/>
          <w:bCs w:val="0"/>
          <w:color w:val="000000"/>
          <w:sz w:val="24"/>
          <w:szCs w:val="24"/>
        </w:rPr>
        <w:t>dítětem</w:t>
      </w:r>
      <w:r>
        <w:rPr>
          <w:b w:val="0"/>
          <w:bCs w:val="0"/>
          <w:color w:val="000000"/>
          <w:sz w:val="24"/>
          <w:szCs w:val="24"/>
        </w:rPr>
        <w:t xml:space="preserve">, </w:t>
      </w:r>
      <w:r w:rsidRPr="00344C1D">
        <w:rPr>
          <w:b w:val="0"/>
          <w:bCs w:val="0"/>
          <w:color w:val="000000"/>
          <w:sz w:val="24"/>
          <w:szCs w:val="24"/>
        </w:rPr>
        <w:t>pokud</w:t>
      </w:r>
      <w:r>
        <w:rPr>
          <w:b w:val="0"/>
          <w:bCs w:val="0"/>
          <w:color w:val="000000"/>
          <w:sz w:val="24"/>
          <w:szCs w:val="24"/>
        </w:rPr>
        <w:t xml:space="preserve"> </w:t>
      </w:r>
      <w:r w:rsidRPr="00344C1D">
        <w:rPr>
          <w:b w:val="0"/>
          <w:bCs w:val="0"/>
          <w:color w:val="000000"/>
          <w:sz w:val="24"/>
          <w:szCs w:val="24"/>
        </w:rPr>
        <w:t>dojde ke zneužití dítěte v obzvláště zranitelné situace, zejména pokud se jedná o dítě s mentálním či fyzickým postižením, či dítě ve stavu závislosti</w:t>
      </w:r>
      <w:r>
        <w:rPr>
          <w:b w:val="0"/>
          <w:bCs w:val="0"/>
          <w:color w:val="000000"/>
          <w:sz w:val="24"/>
          <w:szCs w:val="24"/>
        </w:rPr>
        <w:t xml:space="preserve"> (podle trestního zákoníku znásilnění, případn</w:t>
      </w:r>
      <w:r w:rsidR="00D6233C">
        <w:rPr>
          <w:b w:val="0"/>
          <w:bCs w:val="0"/>
          <w:color w:val="000000"/>
          <w:sz w:val="24"/>
          <w:szCs w:val="24"/>
        </w:rPr>
        <w:t>ě</w:t>
      </w:r>
      <w:r>
        <w:rPr>
          <w:b w:val="0"/>
          <w:bCs w:val="0"/>
          <w:color w:val="000000"/>
          <w:sz w:val="24"/>
          <w:szCs w:val="24"/>
        </w:rPr>
        <w:t xml:space="preserve"> sexuální nátlak</w:t>
      </w:r>
      <w:r w:rsidR="00D6233C">
        <w:rPr>
          <w:b w:val="0"/>
          <w:bCs w:val="0"/>
          <w:color w:val="000000"/>
          <w:sz w:val="24"/>
          <w:szCs w:val="24"/>
        </w:rPr>
        <w:t xml:space="preserve">, nově i </w:t>
      </w:r>
      <w:r w:rsidR="005C2D4A">
        <w:rPr>
          <w:b w:val="0"/>
          <w:bCs w:val="0"/>
          <w:color w:val="000000"/>
          <w:sz w:val="24"/>
          <w:szCs w:val="24"/>
        </w:rPr>
        <w:t> </w:t>
      </w:r>
      <w:r w:rsidR="00D6233C">
        <w:rPr>
          <w:b w:val="0"/>
          <w:bCs w:val="0"/>
          <w:color w:val="000000"/>
          <w:sz w:val="24"/>
          <w:szCs w:val="24"/>
        </w:rPr>
        <w:t>sexuální útok</w:t>
      </w:r>
      <w:r>
        <w:rPr>
          <w:b w:val="0"/>
          <w:bCs w:val="0"/>
          <w:color w:val="000000"/>
          <w:sz w:val="24"/>
          <w:szCs w:val="24"/>
        </w:rPr>
        <w:t xml:space="preserve">). </w:t>
      </w:r>
    </w:p>
    <w:p w14:paraId="3566760E" w14:textId="3A05A0AA" w:rsidR="00344C1D" w:rsidRPr="005B3DC4" w:rsidRDefault="00344C1D" w:rsidP="00B518DD">
      <w:pPr>
        <w:spacing w:before="120"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Navržená úprava je s výše uvedenými požadavky v souladu, neboť vymezení trestného činu znásilnění </w:t>
      </w:r>
      <w:r w:rsidR="008B69DC">
        <w:rPr>
          <w:rFonts w:ascii="Times New Roman" w:hAnsi="Times New Roman" w:cs="Times New Roman"/>
          <w:sz w:val="24"/>
          <w:szCs w:val="24"/>
        </w:rPr>
        <w:t xml:space="preserve">podle § 185 odst. 1 </w:t>
      </w:r>
      <w:proofErr w:type="spellStart"/>
      <w:r w:rsidR="008B69DC">
        <w:rPr>
          <w:rFonts w:ascii="Times New Roman" w:hAnsi="Times New Roman" w:cs="Times New Roman"/>
          <w:sz w:val="24"/>
          <w:szCs w:val="24"/>
        </w:rPr>
        <w:t>tr</w:t>
      </w:r>
      <w:proofErr w:type="spellEnd"/>
      <w:r w:rsidR="008B69DC">
        <w:rPr>
          <w:rFonts w:ascii="Times New Roman" w:hAnsi="Times New Roman" w:cs="Times New Roman"/>
          <w:sz w:val="24"/>
          <w:szCs w:val="24"/>
        </w:rPr>
        <w:t xml:space="preserve">. zák. [pro penetrační sexuální činy odpovídající </w:t>
      </w:r>
      <w:r w:rsidR="00037E00">
        <w:rPr>
          <w:rFonts w:ascii="Times New Roman" w:hAnsi="Times New Roman" w:cs="Times New Roman"/>
          <w:sz w:val="24"/>
          <w:szCs w:val="24"/>
        </w:rPr>
        <w:t xml:space="preserve">činům </w:t>
      </w:r>
      <w:r w:rsidR="008B69DC">
        <w:rPr>
          <w:rFonts w:ascii="Times New Roman" w:hAnsi="Times New Roman" w:cs="Times New Roman"/>
          <w:sz w:val="24"/>
          <w:szCs w:val="24"/>
        </w:rPr>
        <w:t xml:space="preserve">podle článku 36 odst. 1 písm. a) Istanbulské úmluvy] a sexuálního útoku podle § 185a odst. 1 </w:t>
      </w:r>
      <w:proofErr w:type="spellStart"/>
      <w:r w:rsidR="008B69DC">
        <w:rPr>
          <w:rFonts w:ascii="Times New Roman" w:hAnsi="Times New Roman" w:cs="Times New Roman"/>
          <w:sz w:val="24"/>
          <w:szCs w:val="24"/>
        </w:rPr>
        <w:t>tr</w:t>
      </w:r>
      <w:proofErr w:type="spellEnd"/>
      <w:r w:rsidR="008B69DC">
        <w:rPr>
          <w:rFonts w:ascii="Times New Roman" w:hAnsi="Times New Roman" w:cs="Times New Roman"/>
          <w:sz w:val="24"/>
          <w:szCs w:val="24"/>
        </w:rPr>
        <w:t xml:space="preserve">. zák.  [pro jiná než penetrační sexuální jednání odpovídající </w:t>
      </w:r>
      <w:r w:rsidR="00037E00">
        <w:rPr>
          <w:rFonts w:ascii="Times New Roman" w:hAnsi="Times New Roman" w:cs="Times New Roman"/>
          <w:sz w:val="24"/>
          <w:szCs w:val="24"/>
        </w:rPr>
        <w:t>činům</w:t>
      </w:r>
      <w:r w:rsidR="008B69DC">
        <w:rPr>
          <w:rFonts w:ascii="Times New Roman" w:hAnsi="Times New Roman" w:cs="Times New Roman"/>
          <w:sz w:val="24"/>
          <w:szCs w:val="24"/>
        </w:rPr>
        <w:t xml:space="preserve"> podle článku 36 odst. 1 písm. b) Istanbulské úmluvy] </w:t>
      </w:r>
      <w:r>
        <w:rPr>
          <w:rFonts w:ascii="Times New Roman" w:hAnsi="Times New Roman" w:cs="Times New Roman"/>
          <w:sz w:val="24"/>
          <w:szCs w:val="24"/>
        </w:rPr>
        <w:t>přibližuje modernímu pojetí založenému na konsensuálním konceptu a</w:t>
      </w:r>
      <w:r w:rsidR="005C2D4A">
        <w:rPr>
          <w:rFonts w:ascii="Times New Roman" w:hAnsi="Times New Roman" w:cs="Times New Roman"/>
          <w:sz w:val="24"/>
          <w:szCs w:val="24"/>
        </w:rPr>
        <w:t> </w:t>
      </w:r>
      <w:r>
        <w:rPr>
          <w:rFonts w:ascii="Times New Roman" w:hAnsi="Times New Roman" w:cs="Times New Roman"/>
          <w:sz w:val="24"/>
          <w:szCs w:val="24"/>
        </w:rPr>
        <w:t xml:space="preserve">opouští znaky skutkové podstaty spočívající v použití násilí nebo pohrůžky a donucení. Tím se právní úprava dostává více do souladu s aplikační praxí, která jednotlivé znaky trestného činu znásilnění vykládá velmi široce (srov. výše). </w:t>
      </w:r>
    </w:p>
    <w:p w14:paraId="215783C2" w14:textId="5D994B03" w:rsidR="00344C1D" w:rsidRDefault="009426D8" w:rsidP="00B518DD">
      <w:pPr>
        <w:spacing w:before="120" w:after="0" w:line="240" w:lineRule="auto"/>
        <w:jc w:val="both"/>
        <w:rPr>
          <w:rFonts w:ascii="Times New Roman" w:eastAsia="Times New Roman" w:hAnsi="Times New Roman" w:cs="Times New Roman"/>
          <w:sz w:val="24"/>
          <w:szCs w:val="24"/>
          <w:lang w:eastAsia="cs-CZ"/>
        </w:rPr>
      </w:pPr>
      <w:r>
        <w:rPr>
          <w:rFonts w:ascii="Times New Roman" w:hAnsi="Times New Roman"/>
          <w:sz w:val="24"/>
          <w:szCs w:val="24"/>
        </w:rPr>
        <w:t xml:space="preserve">Pokud jde o předpisy Evropské unie, úpravu trestného činu znásilnění obsahoval </w:t>
      </w:r>
      <w:r>
        <w:rPr>
          <w:rFonts w:ascii="Times New Roman" w:eastAsia="Times New Roman" w:hAnsi="Times New Roman" w:cs="Times New Roman"/>
          <w:sz w:val="24"/>
          <w:szCs w:val="24"/>
          <w:lang w:eastAsia="cs-CZ"/>
        </w:rPr>
        <w:t>n</w:t>
      </w:r>
      <w:r w:rsidRPr="006E2D52">
        <w:rPr>
          <w:rFonts w:ascii="Times New Roman" w:eastAsia="Times New Roman" w:hAnsi="Times New Roman" w:cs="Times New Roman"/>
          <w:sz w:val="24"/>
          <w:szCs w:val="24"/>
          <w:lang w:eastAsia="cs-CZ"/>
        </w:rPr>
        <w:t>ávrh směrnice Evropského parlamentu a Rady o potírání násilí na ženách a domácího násilí</w:t>
      </w:r>
      <w:r>
        <w:rPr>
          <w:rFonts w:ascii="Times New Roman" w:eastAsia="Times New Roman" w:hAnsi="Times New Roman" w:cs="Times New Roman"/>
          <w:sz w:val="24"/>
          <w:szCs w:val="24"/>
          <w:lang w:eastAsia="cs-CZ"/>
        </w:rPr>
        <w:t xml:space="preserve">, z návrhu však byl nakonec vypuštěn pro nedostatek právního základu pro harmonizaci tohoto trestného činu na úrovni Evropské unie. </w:t>
      </w:r>
    </w:p>
    <w:p w14:paraId="5D007505" w14:textId="1A7F56BF" w:rsidR="0049525A" w:rsidRDefault="009426D8" w:rsidP="00B518DD">
      <w:pPr>
        <w:spacing w:before="120" w:after="0" w:line="240" w:lineRule="auto"/>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cs-CZ"/>
        </w:rPr>
        <w:t>Problematice trestných činů v sexuální oblasti se tak věnuje pouze ve vztahu k </w:t>
      </w:r>
      <w:r w:rsidRPr="009426D8">
        <w:rPr>
          <w:rFonts w:ascii="Times New Roman" w:eastAsia="Times New Roman" w:hAnsi="Times New Roman" w:cs="Times New Roman"/>
          <w:sz w:val="24"/>
          <w:szCs w:val="24"/>
          <w:lang w:eastAsia="cs-CZ"/>
        </w:rPr>
        <w:t xml:space="preserve">dětem </w:t>
      </w:r>
      <w:r w:rsidRPr="009426D8">
        <w:rPr>
          <w:rFonts w:ascii="Times New Roman" w:hAnsi="Times New Roman" w:cs="Times New Roman"/>
          <w:sz w:val="24"/>
          <w:szCs w:val="24"/>
        </w:rPr>
        <w:t>s</w:t>
      </w:r>
      <w:r w:rsidR="00AB3033" w:rsidRPr="009426D8">
        <w:rPr>
          <w:rFonts w:ascii="Times New Roman" w:hAnsi="Times New Roman" w:cs="Times New Roman"/>
          <w:sz w:val="24"/>
          <w:szCs w:val="24"/>
          <w:shd w:val="clear" w:color="auto" w:fill="FFFFFF"/>
        </w:rPr>
        <w:t>měrnice Evropského parlamentu a Rady 2011/93/EU ze dne 13. prosince 2011 o boji proti pohlavnímu zneužívání a pohlavnímu vykořisťování dětí a proti dětské pornografii, kterou se nahrazuje rámcové rozhodnutí Rady 2004/68/SVV</w:t>
      </w:r>
      <w:r w:rsidRPr="009426D8">
        <w:rPr>
          <w:rFonts w:ascii="Times New Roman" w:hAnsi="Times New Roman" w:cs="Times New Roman"/>
          <w:sz w:val="24"/>
          <w:szCs w:val="24"/>
          <w:shd w:val="clear" w:color="auto" w:fill="FFFFFF"/>
        </w:rPr>
        <w:t xml:space="preserve">. Tato směrnice upravuje v článku 3 úmyslné trestné činy pohlavního zneužívání v zásadě podobným způsobem jako </w:t>
      </w:r>
      <w:proofErr w:type="spellStart"/>
      <w:r w:rsidRPr="009426D8">
        <w:rPr>
          <w:rFonts w:ascii="Times New Roman" w:hAnsi="Times New Roman" w:cs="Times New Roman"/>
          <w:sz w:val="24"/>
          <w:szCs w:val="24"/>
          <w:shd w:val="clear" w:color="auto" w:fill="FFFFFF"/>
        </w:rPr>
        <w:t>Lanzarotská</w:t>
      </w:r>
      <w:proofErr w:type="spellEnd"/>
      <w:r w:rsidRPr="009426D8">
        <w:rPr>
          <w:rFonts w:ascii="Times New Roman" w:hAnsi="Times New Roman" w:cs="Times New Roman"/>
          <w:sz w:val="24"/>
          <w:szCs w:val="24"/>
          <w:shd w:val="clear" w:color="auto" w:fill="FFFFFF"/>
        </w:rPr>
        <w:t xml:space="preserve"> úmluva. Oproti úmluvě pak směrnice stanoví určité konkrétní požadavky na výši trestních sazeb</w:t>
      </w:r>
      <w:r w:rsidR="0049525A">
        <w:rPr>
          <w:rFonts w:ascii="Times New Roman" w:hAnsi="Times New Roman" w:cs="Times New Roman"/>
          <w:sz w:val="24"/>
          <w:szCs w:val="24"/>
          <w:shd w:val="clear" w:color="auto" w:fill="FFFFFF"/>
        </w:rPr>
        <w:t>:</w:t>
      </w:r>
      <w:r w:rsidRPr="009426D8">
        <w:rPr>
          <w:rFonts w:ascii="Times New Roman" w:hAnsi="Times New Roman" w:cs="Times New Roman"/>
          <w:sz w:val="24"/>
          <w:szCs w:val="24"/>
          <w:shd w:val="clear" w:color="auto" w:fill="FFFFFF"/>
        </w:rPr>
        <w:t xml:space="preserve"> </w:t>
      </w:r>
    </w:p>
    <w:p w14:paraId="19F9B72C" w14:textId="00D4C07A" w:rsidR="0049525A" w:rsidRPr="00984A16" w:rsidRDefault="009426D8" w:rsidP="00B518DD">
      <w:pPr>
        <w:spacing w:before="120" w:after="0" w:line="240" w:lineRule="auto"/>
        <w:jc w:val="both"/>
        <w:rPr>
          <w:rFonts w:ascii="Times New Roman" w:eastAsia="Times New Roman" w:hAnsi="Times New Roman" w:cs="Times New Roman"/>
          <w:sz w:val="24"/>
          <w:szCs w:val="24"/>
          <w:lang w:eastAsia="cs-CZ"/>
        </w:rPr>
      </w:pPr>
      <w:r w:rsidRPr="00984A16">
        <w:rPr>
          <w:rFonts w:ascii="Times New Roman" w:hAnsi="Times New Roman" w:cs="Times New Roman"/>
          <w:sz w:val="24"/>
          <w:szCs w:val="24"/>
          <w:shd w:val="clear" w:color="auto" w:fill="FFFFFF"/>
        </w:rPr>
        <w:lastRenderedPageBreak/>
        <w:t xml:space="preserve">Účast na </w:t>
      </w:r>
      <w:r w:rsidR="00AB3033" w:rsidRPr="00984A16">
        <w:rPr>
          <w:rFonts w:ascii="Times New Roman" w:eastAsia="Times New Roman" w:hAnsi="Times New Roman" w:cs="Times New Roman"/>
          <w:sz w:val="24"/>
          <w:szCs w:val="24"/>
          <w:lang w:eastAsia="cs-CZ"/>
        </w:rPr>
        <w:t xml:space="preserve">sexuálních praktikách s dítětem, které nedosáhlo věku pohlavní dospělosti, </w:t>
      </w:r>
      <w:r w:rsidRPr="00984A16">
        <w:rPr>
          <w:rFonts w:ascii="Times New Roman" w:eastAsia="Times New Roman" w:hAnsi="Times New Roman" w:cs="Times New Roman"/>
          <w:sz w:val="24"/>
          <w:szCs w:val="24"/>
          <w:lang w:eastAsia="cs-CZ"/>
        </w:rPr>
        <w:t xml:space="preserve">má být </w:t>
      </w:r>
      <w:r w:rsidR="00AB3033" w:rsidRPr="00984A16">
        <w:rPr>
          <w:rFonts w:ascii="Times New Roman" w:eastAsia="Times New Roman" w:hAnsi="Times New Roman" w:cs="Times New Roman"/>
          <w:sz w:val="24"/>
          <w:szCs w:val="24"/>
          <w:lang w:eastAsia="cs-CZ"/>
        </w:rPr>
        <w:t>trestá</w:t>
      </w:r>
      <w:r w:rsidRPr="00984A16">
        <w:rPr>
          <w:rFonts w:ascii="Times New Roman" w:eastAsia="Times New Roman" w:hAnsi="Times New Roman" w:cs="Times New Roman"/>
          <w:sz w:val="24"/>
          <w:szCs w:val="24"/>
          <w:lang w:eastAsia="cs-CZ"/>
        </w:rPr>
        <w:t>no</w:t>
      </w:r>
      <w:r w:rsidR="00AB3033" w:rsidRPr="00984A16">
        <w:rPr>
          <w:rFonts w:ascii="Times New Roman" w:eastAsia="Times New Roman" w:hAnsi="Times New Roman" w:cs="Times New Roman"/>
          <w:sz w:val="24"/>
          <w:szCs w:val="24"/>
          <w:lang w:eastAsia="cs-CZ"/>
        </w:rPr>
        <w:t xml:space="preserve"> odnětím svobody s horní hranicí trestní sazby nejméně </w:t>
      </w:r>
      <w:r w:rsidR="00984A16">
        <w:rPr>
          <w:rFonts w:ascii="Times New Roman" w:eastAsia="Times New Roman" w:hAnsi="Times New Roman" w:cs="Times New Roman"/>
          <w:sz w:val="24"/>
          <w:szCs w:val="24"/>
          <w:lang w:eastAsia="cs-CZ"/>
        </w:rPr>
        <w:t>5</w:t>
      </w:r>
      <w:r w:rsidR="00AB3033" w:rsidRPr="00984A16">
        <w:rPr>
          <w:rFonts w:ascii="Times New Roman" w:eastAsia="Times New Roman" w:hAnsi="Times New Roman" w:cs="Times New Roman"/>
          <w:sz w:val="24"/>
          <w:szCs w:val="24"/>
          <w:lang w:eastAsia="cs-CZ"/>
        </w:rPr>
        <w:t xml:space="preserve"> let</w:t>
      </w:r>
      <w:r w:rsidRPr="00984A16">
        <w:rPr>
          <w:rFonts w:ascii="Times New Roman" w:eastAsia="Times New Roman" w:hAnsi="Times New Roman" w:cs="Times New Roman"/>
          <w:sz w:val="24"/>
          <w:szCs w:val="24"/>
          <w:lang w:eastAsia="cs-CZ"/>
        </w:rPr>
        <w:t xml:space="preserve"> (pohlavní zneužití, v návrhu je sazba </w:t>
      </w:r>
      <w:r w:rsidR="0049525A" w:rsidRPr="00984A16">
        <w:rPr>
          <w:rFonts w:ascii="Times New Roman" w:eastAsia="Times New Roman" w:hAnsi="Times New Roman" w:cs="Times New Roman"/>
          <w:sz w:val="24"/>
          <w:szCs w:val="24"/>
          <w:lang w:eastAsia="cs-CZ"/>
        </w:rPr>
        <w:t>8 let)</w:t>
      </w:r>
      <w:r w:rsidR="00AB3033" w:rsidRPr="00984A16">
        <w:rPr>
          <w:rFonts w:ascii="Times New Roman" w:eastAsia="Times New Roman" w:hAnsi="Times New Roman" w:cs="Times New Roman"/>
          <w:sz w:val="24"/>
          <w:szCs w:val="24"/>
          <w:lang w:eastAsia="cs-CZ"/>
        </w:rPr>
        <w:t>.</w:t>
      </w:r>
      <w:r w:rsidR="0049525A" w:rsidRPr="00984A16">
        <w:rPr>
          <w:rFonts w:ascii="Times New Roman" w:eastAsia="Times New Roman" w:hAnsi="Times New Roman" w:cs="Times New Roman"/>
          <w:sz w:val="24"/>
          <w:szCs w:val="24"/>
          <w:lang w:eastAsia="cs-CZ"/>
        </w:rPr>
        <w:t xml:space="preserve"> </w:t>
      </w:r>
    </w:p>
    <w:p w14:paraId="03C95E72" w14:textId="422A6922" w:rsidR="00AB3033" w:rsidRDefault="0049525A" w:rsidP="00B518DD">
      <w:pPr>
        <w:spacing w:before="120" w:after="0" w:line="240" w:lineRule="auto"/>
        <w:jc w:val="both"/>
        <w:rPr>
          <w:rFonts w:ascii="Times New Roman" w:eastAsia="Times New Roman" w:hAnsi="Times New Roman" w:cs="Times New Roman"/>
          <w:color w:val="333333"/>
          <w:sz w:val="24"/>
          <w:szCs w:val="24"/>
          <w:lang w:eastAsia="cs-CZ"/>
        </w:rPr>
      </w:pPr>
      <w:r w:rsidRPr="00984A16">
        <w:rPr>
          <w:rFonts w:ascii="Times New Roman" w:hAnsi="Times New Roman" w:cs="Times New Roman"/>
          <w:sz w:val="24"/>
          <w:szCs w:val="24"/>
          <w:shd w:val="clear" w:color="auto" w:fill="FFFFFF"/>
        </w:rPr>
        <w:t xml:space="preserve">Účast na </w:t>
      </w:r>
      <w:r w:rsidRPr="00984A16">
        <w:rPr>
          <w:rFonts w:ascii="Times New Roman" w:eastAsia="Times New Roman" w:hAnsi="Times New Roman" w:cs="Times New Roman"/>
          <w:sz w:val="24"/>
          <w:szCs w:val="24"/>
          <w:lang w:eastAsia="cs-CZ"/>
        </w:rPr>
        <w:t xml:space="preserve">sexuálních praktikách s dítětem, pokud dochází ke zneužití důvěry, autority nebo vlivu vyplývajících ze vztahu </w:t>
      </w:r>
      <w:r w:rsidRPr="00AB3033">
        <w:rPr>
          <w:rFonts w:ascii="Times New Roman" w:eastAsia="Times New Roman" w:hAnsi="Times New Roman" w:cs="Times New Roman"/>
          <w:color w:val="333333"/>
          <w:sz w:val="24"/>
          <w:szCs w:val="24"/>
          <w:lang w:eastAsia="cs-CZ"/>
        </w:rPr>
        <w:t xml:space="preserve">pachatele k dítěti, </w:t>
      </w:r>
      <w:r>
        <w:rPr>
          <w:rFonts w:ascii="Times New Roman" w:eastAsia="Times New Roman" w:hAnsi="Times New Roman" w:cs="Times New Roman"/>
          <w:color w:val="333333"/>
          <w:sz w:val="24"/>
          <w:szCs w:val="24"/>
          <w:lang w:eastAsia="cs-CZ"/>
        </w:rPr>
        <w:t xml:space="preserve">má být </w:t>
      </w:r>
      <w:r w:rsidRPr="00AB3033">
        <w:rPr>
          <w:rFonts w:ascii="Times New Roman" w:eastAsia="Times New Roman" w:hAnsi="Times New Roman" w:cs="Times New Roman"/>
          <w:color w:val="333333"/>
          <w:sz w:val="24"/>
          <w:szCs w:val="24"/>
          <w:lang w:eastAsia="cs-CZ"/>
        </w:rPr>
        <w:t>trestá</w:t>
      </w:r>
      <w:r>
        <w:rPr>
          <w:rFonts w:ascii="Times New Roman" w:eastAsia="Times New Roman" w:hAnsi="Times New Roman" w:cs="Times New Roman"/>
          <w:color w:val="333333"/>
          <w:sz w:val="24"/>
          <w:szCs w:val="24"/>
          <w:lang w:eastAsia="cs-CZ"/>
        </w:rPr>
        <w:t>na</w:t>
      </w:r>
      <w:r w:rsidRPr="00AB3033">
        <w:rPr>
          <w:rFonts w:ascii="Times New Roman" w:eastAsia="Times New Roman" w:hAnsi="Times New Roman" w:cs="Times New Roman"/>
          <w:color w:val="333333"/>
          <w:sz w:val="24"/>
          <w:szCs w:val="24"/>
          <w:lang w:eastAsia="cs-CZ"/>
        </w:rPr>
        <w:t xml:space="preserve"> odnětím svobody s horní hranicí trestní sazby nejméně </w:t>
      </w:r>
      <w:r w:rsidR="00984A16">
        <w:rPr>
          <w:rFonts w:ascii="Times New Roman" w:eastAsia="Times New Roman" w:hAnsi="Times New Roman" w:cs="Times New Roman"/>
          <w:color w:val="333333"/>
          <w:sz w:val="24"/>
          <w:szCs w:val="24"/>
          <w:lang w:eastAsia="cs-CZ"/>
        </w:rPr>
        <w:t>8</w:t>
      </w:r>
      <w:r w:rsidRPr="00AB3033">
        <w:rPr>
          <w:rFonts w:ascii="Times New Roman" w:eastAsia="Times New Roman" w:hAnsi="Times New Roman" w:cs="Times New Roman"/>
          <w:color w:val="333333"/>
          <w:sz w:val="24"/>
          <w:szCs w:val="24"/>
          <w:lang w:eastAsia="cs-CZ"/>
        </w:rPr>
        <w:t xml:space="preserve"> let, nedosáhlo-li dítě věku pohlavní dospělosti, a odnětím svobody s</w:t>
      </w:r>
      <w:r w:rsidR="005C2D4A">
        <w:rPr>
          <w:rFonts w:ascii="Times New Roman" w:eastAsia="Times New Roman" w:hAnsi="Times New Roman" w:cs="Times New Roman"/>
          <w:color w:val="333333"/>
          <w:sz w:val="24"/>
          <w:szCs w:val="24"/>
          <w:lang w:eastAsia="cs-CZ"/>
        </w:rPr>
        <w:t> </w:t>
      </w:r>
      <w:r w:rsidRPr="00AB3033">
        <w:rPr>
          <w:rFonts w:ascii="Times New Roman" w:eastAsia="Times New Roman" w:hAnsi="Times New Roman" w:cs="Times New Roman"/>
          <w:color w:val="333333"/>
          <w:sz w:val="24"/>
          <w:szCs w:val="24"/>
          <w:lang w:eastAsia="cs-CZ"/>
        </w:rPr>
        <w:t xml:space="preserve">horní hranicí trestní sazby nejméně </w:t>
      </w:r>
      <w:r w:rsidR="00984A16">
        <w:rPr>
          <w:rFonts w:ascii="Times New Roman" w:eastAsia="Times New Roman" w:hAnsi="Times New Roman" w:cs="Times New Roman"/>
          <w:color w:val="333333"/>
          <w:sz w:val="24"/>
          <w:szCs w:val="24"/>
          <w:lang w:eastAsia="cs-CZ"/>
        </w:rPr>
        <w:t>3</w:t>
      </w:r>
      <w:r w:rsidRPr="00AB3033">
        <w:rPr>
          <w:rFonts w:ascii="Times New Roman" w:eastAsia="Times New Roman" w:hAnsi="Times New Roman" w:cs="Times New Roman"/>
          <w:color w:val="333333"/>
          <w:sz w:val="24"/>
          <w:szCs w:val="24"/>
          <w:lang w:eastAsia="cs-CZ"/>
        </w:rPr>
        <w:t xml:space="preserve"> léta, jestliže dítě tohoto věku dosáhlo</w:t>
      </w:r>
      <w:r>
        <w:rPr>
          <w:rFonts w:ascii="Times New Roman" w:eastAsia="Times New Roman" w:hAnsi="Times New Roman" w:cs="Times New Roman"/>
          <w:color w:val="333333"/>
          <w:sz w:val="24"/>
          <w:szCs w:val="24"/>
          <w:lang w:eastAsia="cs-CZ"/>
        </w:rPr>
        <w:t xml:space="preserve"> (sexuální nátlak, v návrhu je sazba 10 let pro dítě a 12 let pro dítě mladší 15 let).</w:t>
      </w:r>
    </w:p>
    <w:p w14:paraId="5F38DCE8" w14:textId="67713D45" w:rsidR="00AB3033" w:rsidRPr="003248EB" w:rsidRDefault="0049525A" w:rsidP="00B518DD">
      <w:pPr>
        <w:spacing w:before="120" w:after="0" w:line="240" w:lineRule="auto"/>
        <w:jc w:val="both"/>
        <w:rPr>
          <w:rFonts w:ascii="Times New Roman" w:eastAsia="Times New Roman" w:hAnsi="Times New Roman" w:cs="Times New Roman"/>
          <w:sz w:val="24"/>
          <w:szCs w:val="24"/>
          <w:lang w:eastAsia="cs-CZ"/>
        </w:rPr>
      </w:pPr>
      <w:r>
        <w:rPr>
          <w:rFonts w:ascii="Times New Roman" w:hAnsi="Times New Roman" w:cs="Times New Roman"/>
          <w:sz w:val="24"/>
          <w:szCs w:val="24"/>
          <w:shd w:val="clear" w:color="auto" w:fill="FFFFFF"/>
        </w:rPr>
        <w:t>Ú</w:t>
      </w:r>
      <w:r w:rsidRPr="009426D8">
        <w:rPr>
          <w:rFonts w:ascii="Times New Roman" w:hAnsi="Times New Roman" w:cs="Times New Roman"/>
          <w:sz w:val="24"/>
          <w:szCs w:val="24"/>
          <w:shd w:val="clear" w:color="auto" w:fill="FFFFFF"/>
        </w:rPr>
        <w:t xml:space="preserve">čast na </w:t>
      </w:r>
      <w:r w:rsidRPr="00AB3033">
        <w:rPr>
          <w:rFonts w:ascii="Times New Roman" w:eastAsia="Times New Roman" w:hAnsi="Times New Roman" w:cs="Times New Roman"/>
          <w:color w:val="333333"/>
          <w:sz w:val="24"/>
          <w:szCs w:val="24"/>
          <w:lang w:eastAsia="cs-CZ"/>
        </w:rPr>
        <w:t>sexuálních praktikách s dítětem,</w:t>
      </w:r>
      <w:r>
        <w:rPr>
          <w:rFonts w:ascii="Times New Roman" w:eastAsia="Times New Roman" w:hAnsi="Times New Roman" w:cs="Times New Roman"/>
          <w:color w:val="333333"/>
          <w:sz w:val="24"/>
          <w:szCs w:val="24"/>
          <w:lang w:eastAsia="cs-CZ"/>
        </w:rPr>
        <w:t xml:space="preserve"> </w:t>
      </w:r>
      <w:r w:rsidRPr="0049525A">
        <w:rPr>
          <w:rFonts w:ascii="Times New Roman" w:eastAsia="Times New Roman" w:hAnsi="Times New Roman" w:cs="Times New Roman"/>
          <w:color w:val="333333"/>
          <w:sz w:val="24"/>
          <w:szCs w:val="24"/>
          <w:lang w:eastAsia="cs-CZ"/>
        </w:rPr>
        <w:t>pokud</w:t>
      </w:r>
      <w:r w:rsidR="00AB3033" w:rsidRPr="00AB3033">
        <w:rPr>
          <w:rFonts w:ascii="Times New Roman" w:eastAsia="Times New Roman" w:hAnsi="Times New Roman" w:cs="Times New Roman"/>
          <w:color w:val="333333"/>
          <w:sz w:val="27"/>
          <w:szCs w:val="27"/>
          <w:lang w:eastAsia="cs-CZ"/>
        </w:rPr>
        <w:t> </w:t>
      </w:r>
      <w:r w:rsidRPr="00AB3033">
        <w:rPr>
          <w:rFonts w:ascii="Times New Roman" w:eastAsia="Times New Roman" w:hAnsi="Times New Roman" w:cs="Times New Roman"/>
          <w:color w:val="333333"/>
          <w:sz w:val="24"/>
          <w:szCs w:val="24"/>
          <w:lang w:eastAsia="cs-CZ"/>
        </w:rPr>
        <w:t>dochází ke zneužití zvlášť zranitelného postavení dítěte, zejména pokud se jedná o dítě s mentálním či tělesným postižením či dítě ve</w:t>
      </w:r>
      <w:r w:rsidR="005C2D4A">
        <w:rPr>
          <w:rFonts w:ascii="Times New Roman" w:eastAsia="Times New Roman" w:hAnsi="Times New Roman" w:cs="Times New Roman"/>
          <w:color w:val="333333"/>
          <w:sz w:val="24"/>
          <w:szCs w:val="24"/>
          <w:lang w:eastAsia="cs-CZ"/>
        </w:rPr>
        <w:t> </w:t>
      </w:r>
      <w:r w:rsidRPr="00AB3033">
        <w:rPr>
          <w:rFonts w:ascii="Times New Roman" w:eastAsia="Times New Roman" w:hAnsi="Times New Roman" w:cs="Times New Roman"/>
          <w:color w:val="333333"/>
          <w:sz w:val="24"/>
          <w:szCs w:val="24"/>
          <w:lang w:eastAsia="cs-CZ"/>
        </w:rPr>
        <w:t xml:space="preserve">stavu závislosti, </w:t>
      </w:r>
      <w:r>
        <w:rPr>
          <w:rFonts w:ascii="Times New Roman" w:eastAsia="Times New Roman" w:hAnsi="Times New Roman" w:cs="Times New Roman"/>
          <w:color w:val="333333"/>
          <w:sz w:val="24"/>
          <w:szCs w:val="24"/>
          <w:lang w:eastAsia="cs-CZ"/>
        </w:rPr>
        <w:t>má být</w:t>
      </w:r>
      <w:r w:rsidRPr="00AB3033">
        <w:rPr>
          <w:rFonts w:ascii="Times New Roman" w:eastAsia="Times New Roman" w:hAnsi="Times New Roman" w:cs="Times New Roman"/>
          <w:color w:val="333333"/>
          <w:sz w:val="24"/>
          <w:szCs w:val="24"/>
          <w:lang w:eastAsia="cs-CZ"/>
        </w:rPr>
        <w:t xml:space="preserve"> trestá</w:t>
      </w:r>
      <w:r>
        <w:rPr>
          <w:rFonts w:ascii="Times New Roman" w:eastAsia="Times New Roman" w:hAnsi="Times New Roman" w:cs="Times New Roman"/>
          <w:color w:val="333333"/>
          <w:sz w:val="24"/>
          <w:szCs w:val="24"/>
          <w:lang w:eastAsia="cs-CZ"/>
        </w:rPr>
        <w:t>na</w:t>
      </w:r>
      <w:r w:rsidRPr="00AB3033">
        <w:rPr>
          <w:rFonts w:ascii="Times New Roman" w:eastAsia="Times New Roman" w:hAnsi="Times New Roman" w:cs="Times New Roman"/>
          <w:color w:val="333333"/>
          <w:sz w:val="24"/>
          <w:szCs w:val="24"/>
          <w:lang w:eastAsia="cs-CZ"/>
        </w:rPr>
        <w:t xml:space="preserve"> odnětím svobody s horní hranicí trestní sazby nejméně osm let nebo, nedosáhlo-li dítě věku pohlavní dospělosti, a odnětím svobody s horní hranicí trestní </w:t>
      </w:r>
      <w:r w:rsidRPr="003248EB">
        <w:rPr>
          <w:rFonts w:ascii="Times New Roman" w:eastAsia="Times New Roman" w:hAnsi="Times New Roman" w:cs="Times New Roman"/>
          <w:sz w:val="24"/>
          <w:szCs w:val="24"/>
          <w:lang w:eastAsia="cs-CZ"/>
        </w:rPr>
        <w:t>sazby nejméně tři léta, jestliže dítě tohoto věku dosáhlo (v případě znásilnění je v návrhu sazba pro dítě 12 let a pro dítě mladší 15 let 15 let, v případě sexuálního nátlaku je v návrhu sazba 10</w:t>
      </w:r>
      <w:r w:rsidR="005C2D4A">
        <w:rPr>
          <w:rFonts w:ascii="Times New Roman" w:eastAsia="Times New Roman" w:hAnsi="Times New Roman" w:cs="Times New Roman"/>
          <w:sz w:val="24"/>
          <w:szCs w:val="24"/>
          <w:lang w:eastAsia="cs-CZ"/>
        </w:rPr>
        <w:t> </w:t>
      </w:r>
      <w:r w:rsidRPr="003248EB">
        <w:rPr>
          <w:rFonts w:ascii="Times New Roman" w:eastAsia="Times New Roman" w:hAnsi="Times New Roman" w:cs="Times New Roman"/>
          <w:sz w:val="24"/>
          <w:szCs w:val="24"/>
          <w:lang w:eastAsia="cs-CZ"/>
        </w:rPr>
        <w:t xml:space="preserve">let pro dítě a 12 let pro dítě mladší 15 let). </w:t>
      </w:r>
    </w:p>
    <w:p w14:paraId="3149583E" w14:textId="5D0408C3" w:rsidR="0049525A" w:rsidRPr="003248EB" w:rsidRDefault="0049525A" w:rsidP="00B518DD">
      <w:pPr>
        <w:spacing w:before="120" w:after="0" w:line="240" w:lineRule="auto"/>
        <w:jc w:val="both"/>
        <w:rPr>
          <w:rFonts w:ascii="Times New Roman" w:hAnsi="Times New Roman" w:cs="Times New Roman"/>
          <w:sz w:val="24"/>
          <w:szCs w:val="24"/>
        </w:rPr>
      </w:pPr>
      <w:r w:rsidRPr="003248EB">
        <w:rPr>
          <w:rFonts w:ascii="Times New Roman" w:hAnsi="Times New Roman" w:cs="Times New Roman"/>
          <w:sz w:val="24"/>
          <w:szCs w:val="24"/>
          <w:shd w:val="clear" w:color="auto" w:fill="FFFFFF"/>
        </w:rPr>
        <w:t xml:space="preserve">Účast na </w:t>
      </w:r>
      <w:r w:rsidRPr="003248EB">
        <w:rPr>
          <w:rFonts w:ascii="Times New Roman" w:eastAsia="Times New Roman" w:hAnsi="Times New Roman" w:cs="Times New Roman"/>
          <w:sz w:val="24"/>
          <w:szCs w:val="24"/>
          <w:lang w:eastAsia="cs-CZ"/>
        </w:rPr>
        <w:t xml:space="preserve">sexuálních praktikách s dítětem, pokud je k nim použito nátlaku, násilí nebo pohrůžek, má být trestána odnětím svobody s horní hranicí trestní sazby nejméně </w:t>
      </w:r>
      <w:r w:rsidR="00984A16">
        <w:rPr>
          <w:rFonts w:ascii="Times New Roman" w:eastAsia="Times New Roman" w:hAnsi="Times New Roman" w:cs="Times New Roman"/>
          <w:sz w:val="24"/>
          <w:szCs w:val="24"/>
          <w:lang w:eastAsia="cs-CZ"/>
        </w:rPr>
        <w:t>10</w:t>
      </w:r>
      <w:r w:rsidRPr="003248EB">
        <w:rPr>
          <w:rFonts w:ascii="Times New Roman" w:eastAsia="Times New Roman" w:hAnsi="Times New Roman" w:cs="Times New Roman"/>
          <w:sz w:val="24"/>
          <w:szCs w:val="24"/>
          <w:lang w:eastAsia="cs-CZ"/>
        </w:rPr>
        <w:t xml:space="preserve"> let, nedosáhlo-li dítě věku pohlavní dospělosti, a odnětím svobody s horní hranicí trestní sazby nejméně </w:t>
      </w:r>
      <w:r w:rsidR="00984A16">
        <w:rPr>
          <w:rFonts w:ascii="Times New Roman" w:eastAsia="Times New Roman" w:hAnsi="Times New Roman" w:cs="Times New Roman"/>
          <w:sz w:val="24"/>
          <w:szCs w:val="24"/>
          <w:lang w:eastAsia="cs-CZ"/>
        </w:rPr>
        <w:t>5</w:t>
      </w:r>
      <w:r w:rsidRPr="003248EB">
        <w:rPr>
          <w:rFonts w:ascii="Times New Roman" w:eastAsia="Times New Roman" w:hAnsi="Times New Roman" w:cs="Times New Roman"/>
          <w:sz w:val="24"/>
          <w:szCs w:val="24"/>
          <w:lang w:eastAsia="cs-CZ"/>
        </w:rPr>
        <w:t xml:space="preserve"> let, jestliže dítě tohoto věku dosáhlo (v případě znásilnění je v návrhu sazba pro dítě 12 let a pro dítě mladší 15 let 15 let, v případě sexuálního útoku je v návrhu sazba pro dítě 8 let a pro dítě mladší 15 let 10 let). </w:t>
      </w:r>
    </w:p>
    <w:p w14:paraId="24288E7C" w14:textId="7D95E976" w:rsidR="0049525A" w:rsidRPr="003248EB" w:rsidRDefault="0049525A" w:rsidP="00B518DD">
      <w:pPr>
        <w:spacing w:before="120" w:after="0" w:line="240" w:lineRule="auto"/>
        <w:jc w:val="both"/>
        <w:rPr>
          <w:rFonts w:ascii="Times New Roman" w:hAnsi="Times New Roman" w:cs="Times New Roman"/>
          <w:sz w:val="24"/>
          <w:szCs w:val="24"/>
        </w:rPr>
      </w:pPr>
      <w:r w:rsidRPr="003248EB">
        <w:rPr>
          <w:rFonts w:ascii="Times New Roman" w:hAnsi="Times New Roman" w:cs="Times New Roman"/>
          <w:sz w:val="24"/>
          <w:szCs w:val="24"/>
        </w:rPr>
        <w:t xml:space="preserve">Navržená právní úprava tak požadavkům směrnice na minimální výši horní hranice trestní sazby </w:t>
      </w:r>
      <w:r w:rsidR="00984A16">
        <w:rPr>
          <w:rFonts w:ascii="Times New Roman" w:hAnsi="Times New Roman" w:cs="Times New Roman"/>
          <w:sz w:val="24"/>
          <w:szCs w:val="24"/>
        </w:rPr>
        <w:t xml:space="preserve">nejen že </w:t>
      </w:r>
      <w:r w:rsidRPr="003248EB">
        <w:rPr>
          <w:rFonts w:ascii="Times New Roman" w:hAnsi="Times New Roman" w:cs="Times New Roman"/>
          <w:sz w:val="24"/>
          <w:szCs w:val="24"/>
        </w:rPr>
        <w:t>zcela vyhovuje</w:t>
      </w:r>
      <w:r w:rsidR="00984A16">
        <w:rPr>
          <w:rFonts w:ascii="Times New Roman" w:hAnsi="Times New Roman" w:cs="Times New Roman"/>
          <w:sz w:val="24"/>
          <w:szCs w:val="24"/>
        </w:rPr>
        <w:t>, ale naopak je výrazně přísnější</w:t>
      </w:r>
      <w:r w:rsidRPr="003248EB">
        <w:rPr>
          <w:rFonts w:ascii="Times New Roman" w:hAnsi="Times New Roman" w:cs="Times New Roman"/>
          <w:sz w:val="24"/>
          <w:szCs w:val="24"/>
        </w:rPr>
        <w:t xml:space="preserve">. </w:t>
      </w:r>
    </w:p>
    <w:tbl>
      <w:tblPr>
        <w:tblW w:w="5000" w:type="pct"/>
        <w:shd w:val="clear" w:color="auto" w:fill="FFFFFF"/>
        <w:tblCellMar>
          <w:left w:w="0" w:type="dxa"/>
          <w:right w:w="0" w:type="dxa"/>
        </w:tblCellMar>
        <w:tblLook w:val="04A0" w:firstRow="1" w:lastRow="0" w:firstColumn="1" w:lastColumn="0" w:noHBand="0" w:noVBand="1"/>
      </w:tblPr>
      <w:tblGrid>
        <w:gridCol w:w="4536"/>
        <w:gridCol w:w="4536"/>
      </w:tblGrid>
      <w:tr w:rsidR="003248EB" w:rsidRPr="003248EB" w14:paraId="2B4CD564" w14:textId="77777777" w:rsidTr="00AB3033">
        <w:tc>
          <w:tcPr>
            <w:tcW w:w="0" w:type="auto"/>
            <w:shd w:val="clear" w:color="auto" w:fill="FFFFFF"/>
            <w:hideMark/>
          </w:tcPr>
          <w:p w14:paraId="237F918A" w14:textId="7FB5A1D1" w:rsidR="00AB3033" w:rsidRPr="003248EB" w:rsidRDefault="00AB3033" w:rsidP="00B518DD">
            <w:pPr>
              <w:spacing w:before="120" w:after="0" w:line="240" w:lineRule="auto"/>
              <w:jc w:val="both"/>
              <w:rPr>
                <w:rFonts w:ascii="Times New Roman" w:eastAsia="Times New Roman" w:hAnsi="Times New Roman" w:cs="Times New Roman"/>
                <w:sz w:val="27"/>
                <w:szCs w:val="27"/>
                <w:lang w:eastAsia="cs-CZ"/>
              </w:rPr>
            </w:pPr>
          </w:p>
        </w:tc>
        <w:tc>
          <w:tcPr>
            <w:tcW w:w="0" w:type="auto"/>
            <w:shd w:val="clear" w:color="auto" w:fill="FFFFFF"/>
            <w:hideMark/>
          </w:tcPr>
          <w:p w14:paraId="6FFF2C21" w14:textId="13B59806" w:rsidR="00AB3033" w:rsidRPr="003248EB" w:rsidRDefault="00AB3033" w:rsidP="00B518DD">
            <w:pPr>
              <w:spacing w:before="120" w:after="0" w:line="240" w:lineRule="auto"/>
              <w:jc w:val="both"/>
              <w:rPr>
                <w:rFonts w:ascii="Times New Roman" w:eastAsia="Times New Roman" w:hAnsi="Times New Roman" w:cs="Times New Roman"/>
                <w:sz w:val="27"/>
                <w:szCs w:val="27"/>
                <w:lang w:eastAsia="cs-CZ"/>
              </w:rPr>
            </w:pPr>
          </w:p>
        </w:tc>
      </w:tr>
    </w:tbl>
    <w:p w14:paraId="6B0B4694" w14:textId="77777777" w:rsidR="00A571B9" w:rsidRDefault="00A571B9" w:rsidP="00B518DD">
      <w:pPr>
        <w:spacing w:before="120" w:after="0" w:line="240" w:lineRule="auto"/>
        <w:rPr>
          <w:rFonts w:ascii="Times New Roman" w:eastAsia="Calibri" w:hAnsi="Times New Roman" w:cs="Times New Roman"/>
          <w:bCs/>
          <w:sz w:val="24"/>
          <w:szCs w:val="24"/>
        </w:rPr>
      </w:pPr>
    </w:p>
    <w:p w14:paraId="3DA32A48" w14:textId="246C5526" w:rsidR="00AB3033" w:rsidRPr="003248EB" w:rsidRDefault="009D3483" w:rsidP="00B518DD">
      <w:pPr>
        <w:spacing w:before="120" w:after="0" w:line="240" w:lineRule="auto"/>
        <w:rPr>
          <w:rFonts w:ascii="Times New Roman" w:eastAsia="Times New Roman" w:hAnsi="Times New Roman" w:cs="Times New Roman"/>
          <w:bCs/>
          <w:vanish/>
          <w:sz w:val="24"/>
          <w:szCs w:val="24"/>
          <w:lang w:eastAsia="cs-CZ"/>
        </w:rPr>
      </w:pPr>
      <w:r w:rsidRPr="003248EB">
        <w:rPr>
          <w:rFonts w:ascii="Times New Roman" w:eastAsia="Calibri" w:hAnsi="Times New Roman" w:cs="Times New Roman"/>
          <w:bCs/>
          <w:sz w:val="24"/>
          <w:szCs w:val="24"/>
        </w:rPr>
        <w:t>Judikatura soudních orgánů Evropské unie nebo obecn</w:t>
      </w:r>
      <w:r w:rsidR="00AE458F" w:rsidRPr="003248EB">
        <w:rPr>
          <w:rFonts w:ascii="Times New Roman" w:eastAsia="Calibri" w:hAnsi="Times New Roman" w:cs="Times New Roman"/>
          <w:bCs/>
          <w:sz w:val="24"/>
          <w:szCs w:val="24"/>
        </w:rPr>
        <w:t>é</w:t>
      </w:r>
      <w:r w:rsidRPr="003248EB">
        <w:rPr>
          <w:rFonts w:ascii="Times New Roman" w:eastAsia="Calibri" w:hAnsi="Times New Roman" w:cs="Times New Roman"/>
          <w:bCs/>
          <w:sz w:val="24"/>
          <w:szCs w:val="24"/>
        </w:rPr>
        <w:t xml:space="preserve"> právní zásad</w:t>
      </w:r>
      <w:r w:rsidR="00AE458F" w:rsidRPr="003248EB">
        <w:rPr>
          <w:rFonts w:ascii="Times New Roman" w:eastAsia="Calibri" w:hAnsi="Times New Roman" w:cs="Times New Roman"/>
          <w:bCs/>
          <w:sz w:val="24"/>
          <w:szCs w:val="24"/>
        </w:rPr>
        <w:t>y</w:t>
      </w:r>
      <w:r w:rsidRPr="003248EB">
        <w:rPr>
          <w:rFonts w:ascii="Times New Roman" w:eastAsia="Calibri" w:hAnsi="Times New Roman" w:cs="Times New Roman"/>
          <w:bCs/>
          <w:sz w:val="24"/>
          <w:szCs w:val="24"/>
        </w:rPr>
        <w:t xml:space="preserve"> práva Evropské unie</w:t>
      </w:r>
      <w:r w:rsidR="00AE458F" w:rsidRPr="003248EB">
        <w:rPr>
          <w:rFonts w:ascii="Times New Roman" w:eastAsia="Calibri" w:hAnsi="Times New Roman" w:cs="Times New Roman"/>
          <w:bCs/>
          <w:sz w:val="24"/>
          <w:szCs w:val="24"/>
        </w:rPr>
        <w:t xml:space="preserve"> se touto otázkou specificky nezabývají. </w:t>
      </w:r>
    </w:p>
    <w:bookmarkEnd w:id="1"/>
    <w:p w14:paraId="3CD13404" w14:textId="77777777" w:rsidR="00AB3033" w:rsidRPr="003248EB" w:rsidRDefault="00AB3033" w:rsidP="00B518DD">
      <w:pPr>
        <w:spacing w:before="120" w:after="0" w:line="240" w:lineRule="auto"/>
        <w:jc w:val="both"/>
        <w:rPr>
          <w:rFonts w:ascii="Times New Roman" w:hAnsi="Times New Roman" w:cs="Times New Roman"/>
          <w:bCs/>
          <w:sz w:val="24"/>
          <w:szCs w:val="24"/>
        </w:rPr>
      </w:pPr>
    </w:p>
    <w:p w14:paraId="2CD5AD1B" w14:textId="77777777" w:rsidR="00780FBA" w:rsidRPr="003248EB" w:rsidRDefault="00780FBA" w:rsidP="00B518DD">
      <w:pPr>
        <w:autoSpaceDE w:val="0"/>
        <w:autoSpaceDN w:val="0"/>
        <w:adjustRightInd w:val="0"/>
        <w:spacing w:before="120" w:after="0" w:line="240" w:lineRule="auto"/>
        <w:jc w:val="both"/>
        <w:rPr>
          <w:rFonts w:ascii="Times New Roman" w:eastAsia="Calibri" w:hAnsi="Times New Roman" w:cs="Times New Roman"/>
          <w:b/>
          <w:sz w:val="24"/>
          <w:szCs w:val="24"/>
          <w:lang w:eastAsia="cs-CZ"/>
        </w:rPr>
      </w:pPr>
    </w:p>
    <w:p w14:paraId="1D71505F" w14:textId="7BC2ED6C" w:rsidR="00E22528" w:rsidRDefault="00B54500" w:rsidP="00B518DD">
      <w:pPr>
        <w:autoSpaceDE w:val="0"/>
        <w:autoSpaceDN w:val="0"/>
        <w:adjustRightInd w:val="0"/>
        <w:spacing w:before="120" w:after="0" w:line="240" w:lineRule="auto"/>
        <w:jc w:val="both"/>
        <w:rPr>
          <w:rFonts w:ascii="Times New Roman" w:eastAsia="Calibri" w:hAnsi="Times New Roman" w:cs="Times New Roman"/>
          <w:b/>
          <w:sz w:val="24"/>
          <w:szCs w:val="24"/>
          <w:lang w:eastAsia="cs-CZ"/>
        </w:rPr>
      </w:pPr>
      <w:r w:rsidRPr="00CE5AB5">
        <w:rPr>
          <w:rFonts w:ascii="Times New Roman" w:eastAsia="Calibri" w:hAnsi="Times New Roman" w:cs="Times New Roman"/>
          <w:b/>
          <w:sz w:val="24"/>
          <w:szCs w:val="24"/>
          <w:lang w:eastAsia="cs-CZ"/>
        </w:rPr>
        <w:t xml:space="preserve">Předpokládaný hospodářský a finanční dopad navrhované právní úpravy na státní rozpočet a ostatní veřejné rozpočty </w:t>
      </w:r>
      <w:r w:rsidR="004D2CC2">
        <w:rPr>
          <w:rFonts w:ascii="Times New Roman" w:eastAsia="Calibri" w:hAnsi="Times New Roman" w:cs="Times New Roman"/>
          <w:b/>
          <w:sz w:val="24"/>
          <w:szCs w:val="24"/>
          <w:lang w:eastAsia="cs-CZ"/>
        </w:rPr>
        <w:t>a na podnikatelské prostředí České republiky</w:t>
      </w:r>
    </w:p>
    <w:p w14:paraId="6E983F8E" w14:textId="7E25638E" w:rsidR="00B54500" w:rsidRDefault="00E22528" w:rsidP="00B518DD">
      <w:pPr>
        <w:autoSpaceDE w:val="0"/>
        <w:autoSpaceDN w:val="0"/>
        <w:adjustRightInd w:val="0"/>
        <w:spacing w:before="120" w:after="0" w:line="240" w:lineRule="auto"/>
        <w:jc w:val="both"/>
        <w:rPr>
          <w:rFonts w:ascii="Times New Roman" w:eastAsia="Times New Roman" w:hAnsi="Times New Roman" w:cs="Times New Roman"/>
          <w:sz w:val="24"/>
          <w:szCs w:val="24"/>
        </w:rPr>
      </w:pPr>
      <w:r w:rsidRPr="00E22528">
        <w:rPr>
          <w:rFonts w:ascii="Times New Roman" w:hAnsi="Times New Roman" w:cs="Times New Roman"/>
          <w:bCs/>
          <w:sz w:val="24"/>
          <w:szCs w:val="24"/>
        </w:rPr>
        <w:t>J</w:t>
      </w:r>
      <w:r w:rsidRPr="00E22528">
        <w:rPr>
          <w:rFonts w:ascii="Times New Roman" w:hAnsi="Times New Roman" w:cs="Times New Roman"/>
          <w:sz w:val="24"/>
          <w:szCs w:val="24"/>
        </w:rPr>
        <w:t>ednorázové náklady</w:t>
      </w:r>
      <w:r w:rsidRPr="00E22528">
        <w:rPr>
          <w:rFonts w:ascii="Times New Roman" w:hAnsi="Times New Roman" w:cs="Times New Roman"/>
          <w:b/>
          <w:bCs/>
          <w:sz w:val="24"/>
          <w:szCs w:val="24"/>
        </w:rPr>
        <w:t xml:space="preserve"> </w:t>
      </w:r>
      <w:r w:rsidRPr="00E22528">
        <w:rPr>
          <w:rFonts w:ascii="Times New Roman" w:eastAsia="Times New Roman" w:hAnsi="Times New Roman" w:cs="Times New Roman"/>
          <w:sz w:val="24"/>
          <w:szCs w:val="24"/>
        </w:rPr>
        <w:t xml:space="preserve">v řádu statisíců korun českých </w:t>
      </w:r>
      <w:r>
        <w:rPr>
          <w:rFonts w:ascii="Times New Roman" w:eastAsia="Times New Roman" w:hAnsi="Times New Roman" w:cs="Times New Roman"/>
          <w:sz w:val="24"/>
          <w:szCs w:val="24"/>
        </w:rPr>
        <w:t xml:space="preserve">lze předpokládat </w:t>
      </w:r>
      <w:r w:rsidRPr="00E22528">
        <w:rPr>
          <w:rFonts w:ascii="Times New Roman" w:eastAsia="Times New Roman" w:hAnsi="Times New Roman" w:cs="Times New Roman"/>
          <w:sz w:val="24"/>
          <w:szCs w:val="24"/>
        </w:rPr>
        <w:t>v souvislosti s nezbytným přizpůsobením statistik a výkaznictví</w:t>
      </w:r>
      <w:r>
        <w:rPr>
          <w:rFonts w:ascii="Times New Roman" w:eastAsia="Times New Roman" w:hAnsi="Times New Roman" w:cs="Times New Roman"/>
          <w:sz w:val="24"/>
          <w:szCs w:val="24"/>
        </w:rPr>
        <w:t xml:space="preserve"> nové právní úpravě, zejména v souvislosti s</w:t>
      </w:r>
      <w:r w:rsidR="00A95E0F">
        <w:rPr>
          <w:rFonts w:ascii="Times New Roman" w:eastAsia="Times New Roman" w:hAnsi="Times New Roman" w:cs="Times New Roman"/>
          <w:sz w:val="24"/>
          <w:szCs w:val="24"/>
        </w:rPr>
        <w:t>e zavedením</w:t>
      </w:r>
      <w:r>
        <w:rPr>
          <w:rFonts w:ascii="Times New Roman" w:eastAsia="Times New Roman" w:hAnsi="Times New Roman" w:cs="Times New Roman"/>
          <w:sz w:val="24"/>
          <w:szCs w:val="24"/>
        </w:rPr>
        <w:t xml:space="preserve"> nového trestného činu sexuální</w:t>
      </w:r>
      <w:r w:rsidR="00A95E0F">
        <w:rPr>
          <w:rFonts w:ascii="Times New Roman" w:eastAsia="Times New Roman" w:hAnsi="Times New Roman" w:cs="Times New Roman"/>
          <w:sz w:val="24"/>
          <w:szCs w:val="24"/>
        </w:rPr>
        <w:t>ho</w:t>
      </w:r>
      <w:r>
        <w:rPr>
          <w:rFonts w:ascii="Times New Roman" w:eastAsia="Times New Roman" w:hAnsi="Times New Roman" w:cs="Times New Roman"/>
          <w:sz w:val="24"/>
          <w:szCs w:val="24"/>
        </w:rPr>
        <w:t xml:space="preserve"> útok</w:t>
      </w:r>
      <w:r w:rsidR="00A95E0F">
        <w:rPr>
          <w:rFonts w:ascii="Times New Roman" w:eastAsia="Times New Roman" w:hAnsi="Times New Roman" w:cs="Times New Roman"/>
          <w:sz w:val="24"/>
          <w:szCs w:val="24"/>
        </w:rPr>
        <w:t>u</w:t>
      </w:r>
      <w:r w:rsidRPr="00E225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w:t>
      </w:r>
      <w:r w:rsidRPr="00E22528">
        <w:rPr>
          <w:rFonts w:ascii="Times New Roman" w:eastAsia="Times New Roman" w:hAnsi="Times New Roman" w:cs="Times New Roman"/>
          <w:sz w:val="24"/>
          <w:szCs w:val="24"/>
        </w:rPr>
        <w:t xml:space="preserve">úpravou formulářů poučení aj. </w:t>
      </w:r>
    </w:p>
    <w:p w14:paraId="38A2EBCF" w14:textId="4171956B" w:rsidR="00E22528" w:rsidRPr="00E22528" w:rsidRDefault="00E22528" w:rsidP="00B518DD">
      <w:pPr>
        <w:autoSpaceDE w:val="0"/>
        <w:autoSpaceDN w:val="0"/>
        <w:adjustRightInd w:val="0"/>
        <w:spacing w:before="120" w:after="0" w:line="240" w:lineRule="auto"/>
        <w:jc w:val="both"/>
        <w:rPr>
          <w:rFonts w:ascii="Times New Roman" w:eastAsia="Calibri" w:hAnsi="Times New Roman" w:cs="Times New Roman"/>
          <w:b/>
          <w:sz w:val="24"/>
          <w:szCs w:val="24"/>
          <w:lang w:eastAsia="cs-CZ"/>
        </w:rPr>
      </w:pPr>
      <w:r>
        <w:rPr>
          <w:rFonts w:ascii="Times New Roman" w:eastAsia="Times New Roman" w:hAnsi="Times New Roman" w:cs="Times New Roman"/>
          <w:sz w:val="24"/>
          <w:szCs w:val="24"/>
        </w:rPr>
        <w:t xml:space="preserve">Jiné dopady na státní rozpočet a na ostatní veřejné rozpočty se nepředpokládají. </w:t>
      </w:r>
    </w:p>
    <w:p w14:paraId="77D3CDB1" w14:textId="4EAE9341" w:rsidR="004D2CC2" w:rsidRDefault="004D2CC2" w:rsidP="00B518DD">
      <w:pPr>
        <w:spacing w:before="120" w:after="0" w:line="240" w:lineRule="auto"/>
        <w:jc w:val="both"/>
        <w:rPr>
          <w:rFonts w:ascii="Times New Roman" w:eastAsia="Calibri" w:hAnsi="Times New Roman" w:cs="Times New Roman"/>
          <w:sz w:val="24"/>
          <w:szCs w:val="24"/>
        </w:rPr>
      </w:pPr>
      <w:r w:rsidRPr="00CE5AB5">
        <w:rPr>
          <w:rFonts w:ascii="Times New Roman" w:eastAsia="Calibri" w:hAnsi="Times New Roman" w:cs="Times New Roman"/>
          <w:sz w:val="24"/>
          <w:szCs w:val="24"/>
        </w:rPr>
        <w:t>Navr</w:t>
      </w:r>
      <w:r w:rsidR="00886AB9">
        <w:rPr>
          <w:rFonts w:ascii="Times New Roman" w:eastAsia="Calibri" w:hAnsi="Times New Roman" w:cs="Times New Roman"/>
          <w:sz w:val="24"/>
          <w:szCs w:val="24"/>
        </w:rPr>
        <w:t>hovaná</w:t>
      </w:r>
      <w:r w:rsidRPr="00CE5AB5">
        <w:rPr>
          <w:rFonts w:ascii="Times New Roman" w:eastAsia="Calibri" w:hAnsi="Times New Roman" w:cs="Times New Roman"/>
          <w:sz w:val="24"/>
          <w:szCs w:val="24"/>
        </w:rPr>
        <w:t xml:space="preserve"> právní úprava není spojena s dopady na podnikatelské prostředí v České republice. </w:t>
      </w:r>
    </w:p>
    <w:p w14:paraId="0A150BA6" w14:textId="77777777" w:rsidR="004D2CC2" w:rsidRDefault="004D2CC2" w:rsidP="00B518DD">
      <w:pPr>
        <w:autoSpaceDE w:val="0"/>
        <w:autoSpaceDN w:val="0"/>
        <w:adjustRightInd w:val="0"/>
        <w:spacing w:before="120" w:after="0" w:line="240" w:lineRule="auto"/>
        <w:jc w:val="both"/>
        <w:rPr>
          <w:rFonts w:ascii="Times New Roman" w:eastAsia="Calibri" w:hAnsi="Times New Roman" w:cs="Times New Roman"/>
          <w:b/>
          <w:sz w:val="24"/>
          <w:szCs w:val="24"/>
          <w:lang w:eastAsia="cs-CZ"/>
        </w:rPr>
      </w:pPr>
    </w:p>
    <w:p w14:paraId="0D398CA1" w14:textId="2E42A8A3" w:rsidR="004D2CC2" w:rsidRPr="00CE5AB5" w:rsidRDefault="004D2CC2" w:rsidP="00B518DD">
      <w:pPr>
        <w:autoSpaceDE w:val="0"/>
        <w:autoSpaceDN w:val="0"/>
        <w:adjustRightInd w:val="0"/>
        <w:spacing w:before="120" w:after="0" w:line="240" w:lineRule="auto"/>
        <w:jc w:val="both"/>
        <w:rPr>
          <w:rFonts w:ascii="Times New Roman" w:eastAsia="Calibri" w:hAnsi="Times New Roman" w:cs="Times New Roman"/>
          <w:b/>
          <w:sz w:val="24"/>
          <w:szCs w:val="24"/>
          <w:lang w:eastAsia="cs-CZ"/>
        </w:rPr>
      </w:pPr>
      <w:r>
        <w:rPr>
          <w:rFonts w:ascii="Times New Roman" w:eastAsia="Calibri" w:hAnsi="Times New Roman" w:cs="Times New Roman"/>
          <w:b/>
          <w:sz w:val="24"/>
          <w:szCs w:val="24"/>
          <w:lang w:eastAsia="cs-CZ"/>
        </w:rPr>
        <w:t xml:space="preserve">Zhodnocení </w:t>
      </w:r>
      <w:r w:rsidRPr="00CE5AB5">
        <w:rPr>
          <w:rFonts w:ascii="Times New Roman" w:eastAsia="Calibri" w:hAnsi="Times New Roman" w:cs="Times New Roman"/>
          <w:b/>
          <w:sz w:val="24"/>
          <w:szCs w:val="24"/>
          <w:lang w:eastAsia="cs-CZ"/>
        </w:rPr>
        <w:t>sociální</w:t>
      </w:r>
      <w:r>
        <w:rPr>
          <w:rFonts w:ascii="Times New Roman" w:eastAsia="Calibri" w:hAnsi="Times New Roman" w:cs="Times New Roman"/>
          <w:b/>
          <w:sz w:val="24"/>
          <w:szCs w:val="24"/>
          <w:lang w:eastAsia="cs-CZ"/>
        </w:rPr>
        <w:t>ch</w:t>
      </w:r>
      <w:r w:rsidRPr="00CE5AB5">
        <w:rPr>
          <w:rFonts w:ascii="Times New Roman" w:eastAsia="Calibri" w:hAnsi="Times New Roman" w:cs="Times New Roman"/>
          <w:b/>
          <w:sz w:val="24"/>
          <w:szCs w:val="24"/>
          <w:lang w:eastAsia="cs-CZ"/>
        </w:rPr>
        <w:t xml:space="preserve"> dopad</w:t>
      </w:r>
      <w:r>
        <w:rPr>
          <w:rFonts w:ascii="Times New Roman" w:eastAsia="Calibri" w:hAnsi="Times New Roman" w:cs="Times New Roman"/>
          <w:b/>
          <w:sz w:val="24"/>
          <w:szCs w:val="24"/>
          <w:lang w:eastAsia="cs-CZ"/>
        </w:rPr>
        <w:t>ů</w:t>
      </w:r>
      <w:r w:rsidRPr="00CE5AB5">
        <w:rPr>
          <w:rFonts w:ascii="Times New Roman" w:eastAsia="Calibri" w:hAnsi="Times New Roman" w:cs="Times New Roman"/>
          <w:b/>
          <w:sz w:val="24"/>
          <w:szCs w:val="24"/>
          <w:lang w:eastAsia="cs-CZ"/>
        </w:rPr>
        <w:t xml:space="preserve">, včetně dopadů na specifické skupiny obyvatel, zejména osoby sociálně slabé, osoby se zdravotním postižením a národnostní menšiny, </w:t>
      </w:r>
      <w:r w:rsidR="000E2077">
        <w:rPr>
          <w:rFonts w:ascii="Times New Roman" w:eastAsia="Calibri" w:hAnsi="Times New Roman" w:cs="Times New Roman"/>
          <w:b/>
          <w:sz w:val="24"/>
          <w:szCs w:val="24"/>
          <w:lang w:eastAsia="cs-CZ"/>
        </w:rPr>
        <w:t>dopadů na</w:t>
      </w:r>
      <w:r w:rsidR="005C2D4A">
        <w:rPr>
          <w:rFonts w:ascii="Times New Roman" w:eastAsia="Calibri" w:hAnsi="Times New Roman" w:cs="Times New Roman"/>
          <w:b/>
          <w:sz w:val="24"/>
          <w:szCs w:val="24"/>
          <w:lang w:eastAsia="cs-CZ"/>
        </w:rPr>
        <w:t> </w:t>
      </w:r>
      <w:r w:rsidR="000E2077">
        <w:rPr>
          <w:rFonts w:ascii="Times New Roman" w:eastAsia="Calibri" w:hAnsi="Times New Roman" w:cs="Times New Roman"/>
          <w:b/>
          <w:sz w:val="24"/>
          <w:szCs w:val="24"/>
          <w:lang w:eastAsia="cs-CZ"/>
        </w:rPr>
        <w:t xml:space="preserve">ochranu práv dětí </w:t>
      </w:r>
      <w:r>
        <w:rPr>
          <w:rFonts w:ascii="Times New Roman" w:eastAsia="Calibri" w:hAnsi="Times New Roman" w:cs="Times New Roman"/>
          <w:b/>
          <w:sz w:val="24"/>
          <w:szCs w:val="24"/>
          <w:lang w:eastAsia="cs-CZ"/>
        </w:rPr>
        <w:t xml:space="preserve">a dopadů </w:t>
      </w:r>
      <w:r w:rsidRPr="00CE5AB5">
        <w:rPr>
          <w:rFonts w:ascii="Times New Roman" w:eastAsia="Calibri" w:hAnsi="Times New Roman" w:cs="Times New Roman"/>
          <w:b/>
          <w:sz w:val="24"/>
          <w:szCs w:val="24"/>
          <w:lang w:eastAsia="cs-CZ"/>
        </w:rPr>
        <w:t>na rodiny, zejména s ohledem na plnění funkcí rodiny, s</w:t>
      </w:r>
      <w:r w:rsidR="005C2D4A">
        <w:rPr>
          <w:rFonts w:ascii="Times New Roman" w:eastAsia="Calibri" w:hAnsi="Times New Roman" w:cs="Times New Roman"/>
          <w:b/>
          <w:sz w:val="24"/>
          <w:szCs w:val="24"/>
          <w:lang w:eastAsia="cs-CZ"/>
        </w:rPr>
        <w:t> </w:t>
      </w:r>
      <w:r w:rsidRPr="00CE5AB5">
        <w:rPr>
          <w:rFonts w:ascii="Times New Roman" w:eastAsia="Calibri" w:hAnsi="Times New Roman" w:cs="Times New Roman"/>
          <w:b/>
          <w:sz w:val="24"/>
          <w:szCs w:val="24"/>
          <w:lang w:eastAsia="cs-CZ"/>
        </w:rPr>
        <w:t>ohledem na počet vyživovaných členů, na případnou přítomnost hendikepovaných členů a rodiny samoživitelů, rodiny se třemi a více dětmi a další specifické životní situace, dále s ohledem na posílení integrity a stability rodiny a posílení rodinné harmonie, lepší rovnováhy mezi prací a rodinou a na posílení mezigeneračních a širších příbuzenských vztahů</w:t>
      </w:r>
    </w:p>
    <w:p w14:paraId="67508EC7" w14:textId="1CA20DC0" w:rsidR="004D2CC2" w:rsidRPr="00CE5AB5" w:rsidRDefault="004D2CC2" w:rsidP="00B518DD">
      <w:pPr>
        <w:spacing w:before="120" w:after="0" w:line="240" w:lineRule="auto"/>
        <w:jc w:val="both"/>
        <w:rPr>
          <w:rFonts w:ascii="Times New Roman" w:eastAsia="Calibri" w:hAnsi="Times New Roman" w:cs="Times New Roman"/>
          <w:sz w:val="24"/>
          <w:szCs w:val="24"/>
        </w:rPr>
      </w:pPr>
      <w:r w:rsidRPr="00CE5AB5">
        <w:rPr>
          <w:rFonts w:ascii="Times New Roman" w:eastAsia="Calibri" w:hAnsi="Times New Roman" w:cs="Times New Roman"/>
          <w:sz w:val="24"/>
          <w:szCs w:val="24"/>
        </w:rPr>
        <w:lastRenderedPageBreak/>
        <w:t xml:space="preserve">Navrhovaná právní úprava není spojena s žádnými </w:t>
      </w:r>
      <w:r>
        <w:rPr>
          <w:rFonts w:ascii="Times New Roman" w:eastAsia="Calibri" w:hAnsi="Times New Roman" w:cs="Times New Roman"/>
          <w:sz w:val="24"/>
          <w:szCs w:val="24"/>
        </w:rPr>
        <w:t xml:space="preserve">negativními </w:t>
      </w:r>
      <w:r w:rsidRPr="00CE5AB5">
        <w:rPr>
          <w:rFonts w:ascii="Times New Roman" w:eastAsia="Calibri" w:hAnsi="Times New Roman" w:cs="Times New Roman"/>
          <w:sz w:val="24"/>
          <w:szCs w:val="24"/>
        </w:rPr>
        <w:t>sociální</w:t>
      </w:r>
      <w:r>
        <w:rPr>
          <w:rFonts w:ascii="Times New Roman" w:eastAsia="Calibri" w:hAnsi="Times New Roman" w:cs="Times New Roman"/>
          <w:sz w:val="24"/>
          <w:szCs w:val="24"/>
        </w:rPr>
        <w:t>mi</w:t>
      </w:r>
      <w:r w:rsidRPr="00CE5AB5">
        <w:rPr>
          <w:rFonts w:ascii="Times New Roman" w:eastAsia="Calibri" w:hAnsi="Times New Roman" w:cs="Times New Roman"/>
          <w:sz w:val="24"/>
          <w:szCs w:val="24"/>
        </w:rPr>
        <w:t xml:space="preserve"> dopady, dopady na</w:t>
      </w:r>
      <w:r w:rsidR="005C2D4A">
        <w:rPr>
          <w:rFonts w:ascii="Times New Roman" w:eastAsia="Calibri" w:hAnsi="Times New Roman" w:cs="Times New Roman"/>
          <w:sz w:val="24"/>
          <w:szCs w:val="24"/>
        </w:rPr>
        <w:t> </w:t>
      </w:r>
      <w:r w:rsidRPr="00CE5AB5">
        <w:rPr>
          <w:rFonts w:ascii="Times New Roman" w:eastAsia="Calibri" w:hAnsi="Times New Roman" w:cs="Times New Roman"/>
          <w:sz w:val="24"/>
          <w:szCs w:val="24"/>
        </w:rPr>
        <w:t>specifické skupiny obyvatel</w:t>
      </w:r>
      <w:r>
        <w:rPr>
          <w:rFonts w:ascii="Times New Roman" w:eastAsia="Calibri" w:hAnsi="Times New Roman" w:cs="Times New Roman"/>
          <w:sz w:val="24"/>
          <w:szCs w:val="24"/>
        </w:rPr>
        <w:t>,</w:t>
      </w:r>
      <w:r w:rsidRPr="00CE5AB5">
        <w:rPr>
          <w:rFonts w:ascii="Times New Roman" w:eastAsia="Calibri" w:hAnsi="Times New Roman" w:cs="Times New Roman"/>
          <w:sz w:val="24"/>
          <w:szCs w:val="24"/>
        </w:rPr>
        <w:t xml:space="preserve"> </w:t>
      </w:r>
      <w:r w:rsidR="000E2077">
        <w:rPr>
          <w:rFonts w:ascii="Times New Roman" w:eastAsia="Calibri" w:hAnsi="Times New Roman" w:cs="Times New Roman"/>
          <w:sz w:val="24"/>
          <w:szCs w:val="24"/>
        </w:rPr>
        <w:t xml:space="preserve">děti a </w:t>
      </w:r>
      <w:r w:rsidRPr="00CE5AB5">
        <w:rPr>
          <w:rFonts w:ascii="Times New Roman" w:eastAsia="Calibri" w:hAnsi="Times New Roman" w:cs="Times New Roman"/>
          <w:sz w:val="24"/>
          <w:szCs w:val="24"/>
        </w:rPr>
        <w:t xml:space="preserve">na </w:t>
      </w:r>
      <w:r>
        <w:rPr>
          <w:rFonts w:ascii="Times New Roman" w:eastAsia="Calibri" w:hAnsi="Times New Roman" w:cs="Times New Roman"/>
          <w:sz w:val="24"/>
          <w:szCs w:val="24"/>
        </w:rPr>
        <w:t>rodiny</w:t>
      </w:r>
      <w:r w:rsidRPr="00CE5AB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Navržená právní úprava naopak přispívá k narovnání vztahů v rámci rodiny </w:t>
      </w:r>
      <w:r w:rsidR="000E2077">
        <w:rPr>
          <w:rFonts w:ascii="Times New Roman" w:eastAsia="Calibri" w:hAnsi="Times New Roman" w:cs="Times New Roman"/>
          <w:sz w:val="24"/>
          <w:szCs w:val="24"/>
        </w:rPr>
        <w:t xml:space="preserve">a zajištění ochrany dětí </w:t>
      </w:r>
      <w:r>
        <w:rPr>
          <w:rFonts w:ascii="Times New Roman" w:eastAsia="Calibri" w:hAnsi="Times New Roman" w:cs="Times New Roman"/>
          <w:sz w:val="24"/>
          <w:szCs w:val="24"/>
        </w:rPr>
        <w:t xml:space="preserve">v případech, kdy je v rámci rodiny přítomno </w:t>
      </w:r>
      <w:r w:rsidR="00CE759C">
        <w:rPr>
          <w:rFonts w:ascii="Times New Roman" w:eastAsia="Calibri" w:hAnsi="Times New Roman" w:cs="Times New Roman"/>
          <w:sz w:val="24"/>
          <w:szCs w:val="24"/>
        </w:rPr>
        <w:t xml:space="preserve">sexuální </w:t>
      </w:r>
      <w:r>
        <w:rPr>
          <w:rFonts w:ascii="Times New Roman" w:eastAsia="Calibri" w:hAnsi="Times New Roman" w:cs="Times New Roman"/>
          <w:sz w:val="24"/>
          <w:szCs w:val="24"/>
        </w:rPr>
        <w:t xml:space="preserve">násilí či nevhodné sexuální chování. </w:t>
      </w:r>
    </w:p>
    <w:p w14:paraId="3B2172B0" w14:textId="77777777" w:rsidR="004D2CC2" w:rsidRPr="00CE5AB5" w:rsidRDefault="004D2CC2" w:rsidP="00B518DD">
      <w:pPr>
        <w:spacing w:before="120" w:after="0" w:line="240" w:lineRule="auto"/>
        <w:jc w:val="both"/>
        <w:rPr>
          <w:rFonts w:ascii="Times New Roman" w:eastAsia="Calibri" w:hAnsi="Times New Roman" w:cs="Times New Roman"/>
          <w:sz w:val="24"/>
          <w:szCs w:val="24"/>
        </w:rPr>
      </w:pPr>
    </w:p>
    <w:p w14:paraId="1E3DCB45" w14:textId="090D96CF" w:rsidR="00B54500" w:rsidRPr="00CE5AB5" w:rsidRDefault="00B54500" w:rsidP="00B518DD">
      <w:pPr>
        <w:spacing w:before="120" w:after="0" w:line="240" w:lineRule="auto"/>
        <w:jc w:val="both"/>
        <w:rPr>
          <w:rFonts w:ascii="Times New Roman" w:eastAsia="Calibri" w:hAnsi="Times New Roman" w:cs="Times New Roman"/>
          <w:b/>
          <w:sz w:val="24"/>
          <w:szCs w:val="24"/>
        </w:rPr>
      </w:pPr>
      <w:r w:rsidRPr="00CE5AB5">
        <w:rPr>
          <w:rFonts w:ascii="Times New Roman" w:eastAsia="Calibri" w:hAnsi="Times New Roman" w:cs="Times New Roman"/>
          <w:b/>
          <w:sz w:val="24"/>
          <w:szCs w:val="24"/>
        </w:rPr>
        <w:t xml:space="preserve">Zhodnocení dopadů </w:t>
      </w:r>
      <w:r w:rsidR="005E0AEE">
        <w:rPr>
          <w:rFonts w:ascii="Times New Roman" w:eastAsia="Calibri" w:hAnsi="Times New Roman" w:cs="Times New Roman"/>
          <w:b/>
          <w:sz w:val="24"/>
          <w:szCs w:val="24"/>
        </w:rPr>
        <w:t xml:space="preserve">stávající úpravy a </w:t>
      </w:r>
      <w:r w:rsidRPr="00CE5AB5">
        <w:rPr>
          <w:rFonts w:ascii="Times New Roman" w:eastAsia="Calibri" w:hAnsi="Times New Roman" w:cs="Times New Roman"/>
          <w:b/>
          <w:sz w:val="24"/>
          <w:szCs w:val="24"/>
        </w:rPr>
        <w:t>navrhovaného řešení ve vztahu k zákazu diskriminace a ve vztahu k rovnosti mužů a žen</w:t>
      </w:r>
    </w:p>
    <w:p w14:paraId="43ABDDD9" w14:textId="3C7ACA0F" w:rsidR="00B54500" w:rsidRPr="00CE5AB5" w:rsidRDefault="005E0AEE" w:rsidP="00B518DD">
      <w:pPr>
        <w:spacing w:before="120"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Stávající ani n</w:t>
      </w:r>
      <w:r w:rsidR="00B54500" w:rsidRPr="00CE5AB5">
        <w:rPr>
          <w:rFonts w:ascii="Times New Roman" w:eastAsia="Calibri" w:hAnsi="Times New Roman" w:cs="Times New Roman"/>
          <w:sz w:val="24"/>
          <w:szCs w:val="24"/>
        </w:rPr>
        <w:t>avr</w:t>
      </w:r>
      <w:r w:rsidR="0063720B">
        <w:rPr>
          <w:rFonts w:ascii="Times New Roman" w:eastAsia="Calibri" w:hAnsi="Times New Roman" w:cs="Times New Roman"/>
          <w:sz w:val="24"/>
          <w:szCs w:val="24"/>
        </w:rPr>
        <w:t>hovaná</w:t>
      </w:r>
      <w:r w:rsidR="00B54500" w:rsidRPr="00CE5AB5">
        <w:rPr>
          <w:rFonts w:ascii="Times New Roman" w:eastAsia="Calibri" w:hAnsi="Times New Roman" w:cs="Times New Roman"/>
          <w:sz w:val="24"/>
          <w:szCs w:val="24"/>
        </w:rPr>
        <w:t xml:space="preserve"> právní úprava nemá bezprostřední, ani sekundární dopady na rovnost mužů a žen a nevede k diskriminaci jednoho z pohlaví, neboť nijak nerozlišuje, ani nezvýhodňuje jedno z pohlaví a nestanoví pro ně odlišné podmínky</w:t>
      </w:r>
      <w:r w:rsidR="00E22528">
        <w:rPr>
          <w:rFonts w:ascii="Times New Roman" w:eastAsia="Calibri" w:hAnsi="Times New Roman" w:cs="Times New Roman"/>
          <w:sz w:val="24"/>
          <w:szCs w:val="24"/>
        </w:rPr>
        <w:t xml:space="preserve"> – za stejných podmínek je trestný každý, kdo se dopustí zakázaného jednání bez ohledu na jeho pohlaví</w:t>
      </w:r>
      <w:r w:rsidR="00B54500" w:rsidRPr="00CE5AB5">
        <w:rPr>
          <w:rFonts w:ascii="Times New Roman" w:eastAsia="Calibri" w:hAnsi="Times New Roman" w:cs="Times New Roman"/>
          <w:sz w:val="24"/>
          <w:szCs w:val="24"/>
        </w:rPr>
        <w:t xml:space="preserve">. </w:t>
      </w:r>
    </w:p>
    <w:p w14:paraId="336AA81F" w14:textId="0D206993" w:rsidR="00B54500" w:rsidRPr="00CE5AB5" w:rsidRDefault="005E0AEE" w:rsidP="00B518DD">
      <w:pPr>
        <w:spacing w:before="120" w:after="0" w:line="240" w:lineRule="auto"/>
        <w:jc w:val="both"/>
        <w:rPr>
          <w:rFonts w:ascii="Times New Roman" w:eastAsia="Calibri" w:hAnsi="Times New Roman" w:cs="Times New Roman"/>
          <w:sz w:val="24"/>
          <w:szCs w:val="24"/>
        </w:rPr>
      </w:pPr>
      <w:bookmarkStart w:id="11" w:name="_Hlk127788178"/>
      <w:r>
        <w:rPr>
          <w:rFonts w:ascii="Times New Roman" w:eastAsia="Calibri" w:hAnsi="Times New Roman" w:cs="Times New Roman"/>
          <w:sz w:val="24"/>
          <w:szCs w:val="24"/>
        </w:rPr>
        <w:t>Stávající ani n</w:t>
      </w:r>
      <w:r w:rsidR="00B54500" w:rsidRPr="00CE5AB5">
        <w:rPr>
          <w:rFonts w:ascii="Times New Roman" w:eastAsia="Calibri" w:hAnsi="Times New Roman" w:cs="Times New Roman"/>
          <w:sz w:val="24"/>
          <w:szCs w:val="24"/>
        </w:rPr>
        <w:t>avr</w:t>
      </w:r>
      <w:r w:rsidR="0063720B">
        <w:rPr>
          <w:rFonts w:ascii="Times New Roman" w:eastAsia="Calibri" w:hAnsi="Times New Roman" w:cs="Times New Roman"/>
          <w:sz w:val="24"/>
          <w:szCs w:val="24"/>
        </w:rPr>
        <w:t>hovaná</w:t>
      </w:r>
      <w:r w:rsidR="00B54500" w:rsidRPr="00CE5AB5">
        <w:rPr>
          <w:rFonts w:ascii="Times New Roman" w:eastAsia="Calibri" w:hAnsi="Times New Roman" w:cs="Times New Roman"/>
          <w:sz w:val="24"/>
          <w:szCs w:val="24"/>
        </w:rPr>
        <w:t xml:space="preserve"> právní úprava neupravuje vztahy, které by se dotýkaly zákazu diskriminace ve smyslu antidiskriminačního zákona (tj. nerovného zacházení či znevýhodnění některé osoby z důvodu rasy, etnického původu, národnosti, pohlaví, sexuální orientace, věku, zdravotního postižení, náboženského vyznání, víry či světového názoru). Lze proto konstatovat, že právní úprava obsažená v návrhu zákona nemá žádné dopady ve vztahu k zákazu diskriminace.</w:t>
      </w:r>
    </w:p>
    <w:bookmarkEnd w:id="11"/>
    <w:p w14:paraId="20BB43FD" w14:textId="72FD2C98" w:rsidR="004D2CC2" w:rsidRPr="00CE5AB5" w:rsidRDefault="004D2CC2" w:rsidP="00B518DD">
      <w:pPr>
        <w:autoSpaceDE w:val="0"/>
        <w:autoSpaceDN w:val="0"/>
        <w:adjustRightInd w:val="0"/>
        <w:spacing w:before="120" w:after="0" w:line="240" w:lineRule="auto"/>
        <w:jc w:val="both"/>
        <w:rPr>
          <w:rFonts w:ascii="Times New Roman" w:eastAsia="Calibri" w:hAnsi="Times New Roman" w:cs="Times New Roman"/>
          <w:b/>
          <w:sz w:val="24"/>
          <w:szCs w:val="24"/>
          <w:lang w:eastAsia="cs-CZ"/>
        </w:rPr>
      </w:pPr>
    </w:p>
    <w:p w14:paraId="7D56AA43" w14:textId="77777777" w:rsidR="00B54500" w:rsidRPr="00CE5AB5" w:rsidRDefault="00B54500" w:rsidP="00B518DD">
      <w:pPr>
        <w:autoSpaceDE w:val="0"/>
        <w:autoSpaceDN w:val="0"/>
        <w:adjustRightInd w:val="0"/>
        <w:spacing w:before="120" w:after="0" w:line="240" w:lineRule="auto"/>
        <w:jc w:val="both"/>
        <w:rPr>
          <w:rFonts w:ascii="Times New Roman" w:eastAsia="Calibri" w:hAnsi="Times New Roman" w:cs="Times New Roman"/>
          <w:b/>
          <w:sz w:val="24"/>
          <w:szCs w:val="24"/>
          <w:lang w:eastAsia="cs-CZ"/>
        </w:rPr>
      </w:pPr>
      <w:r w:rsidRPr="00CE5AB5">
        <w:rPr>
          <w:rFonts w:ascii="Times New Roman" w:eastAsia="Calibri" w:hAnsi="Times New Roman" w:cs="Times New Roman"/>
          <w:b/>
          <w:sz w:val="24"/>
          <w:szCs w:val="24"/>
          <w:lang w:eastAsia="cs-CZ"/>
        </w:rPr>
        <w:t>Zhodnocení dopadů navrhovaného řešení ve vztahu k ochraně soukromí a osobních údajů</w:t>
      </w:r>
    </w:p>
    <w:p w14:paraId="48A06F8D" w14:textId="7B693558" w:rsidR="005B3335" w:rsidRDefault="005B3335" w:rsidP="00B518DD">
      <w:pPr>
        <w:spacing w:before="120" w:after="0" w:line="240" w:lineRule="auto"/>
        <w:jc w:val="both"/>
        <w:rPr>
          <w:rFonts w:ascii="Times New Roman" w:hAnsi="Times New Roman" w:cs="Times New Roman"/>
          <w:bCs/>
          <w:sz w:val="24"/>
          <w:szCs w:val="24"/>
        </w:rPr>
      </w:pPr>
      <w:r w:rsidRPr="005B3335">
        <w:rPr>
          <w:rFonts w:ascii="Times New Roman" w:hAnsi="Times New Roman" w:cs="Times New Roman"/>
          <w:bCs/>
          <w:sz w:val="24"/>
          <w:szCs w:val="24"/>
        </w:rPr>
        <w:t>Navr</w:t>
      </w:r>
      <w:r w:rsidR="0063720B">
        <w:rPr>
          <w:rFonts w:ascii="Times New Roman" w:hAnsi="Times New Roman" w:cs="Times New Roman"/>
          <w:bCs/>
          <w:sz w:val="24"/>
          <w:szCs w:val="24"/>
        </w:rPr>
        <w:t>hovaná</w:t>
      </w:r>
      <w:r w:rsidRPr="005B3335">
        <w:rPr>
          <w:rFonts w:ascii="Times New Roman" w:hAnsi="Times New Roman" w:cs="Times New Roman"/>
          <w:bCs/>
          <w:sz w:val="24"/>
          <w:szCs w:val="24"/>
        </w:rPr>
        <w:t xml:space="preserve"> úprava není spojena s rozšířením okruhu </w:t>
      </w:r>
      <w:r w:rsidR="00A26EC1" w:rsidRPr="005B3335">
        <w:rPr>
          <w:rFonts w:ascii="Times New Roman" w:hAnsi="Times New Roman" w:cs="Times New Roman"/>
          <w:bCs/>
          <w:sz w:val="24"/>
          <w:szCs w:val="24"/>
        </w:rPr>
        <w:t xml:space="preserve">dat </w:t>
      </w:r>
      <w:r w:rsidRPr="005B3335">
        <w:rPr>
          <w:rFonts w:ascii="Times New Roman" w:hAnsi="Times New Roman" w:cs="Times New Roman"/>
          <w:bCs/>
          <w:sz w:val="24"/>
          <w:szCs w:val="24"/>
        </w:rPr>
        <w:t>zpracovávaných orgány činnými v trestním řízení</w:t>
      </w:r>
      <w:r>
        <w:rPr>
          <w:rFonts w:ascii="Times New Roman" w:hAnsi="Times New Roman" w:cs="Times New Roman"/>
          <w:bCs/>
          <w:sz w:val="24"/>
          <w:szCs w:val="24"/>
        </w:rPr>
        <w:t>,</w:t>
      </w:r>
      <w:r w:rsidRPr="005B3335">
        <w:rPr>
          <w:rFonts w:ascii="Times New Roman" w:hAnsi="Times New Roman" w:cs="Times New Roman"/>
          <w:bCs/>
          <w:sz w:val="24"/>
          <w:szCs w:val="24"/>
        </w:rPr>
        <w:t xml:space="preserve"> nepřináší žádný nový druh zpracování osobních údajů</w:t>
      </w:r>
      <w:r>
        <w:rPr>
          <w:rFonts w:ascii="Times New Roman" w:hAnsi="Times New Roman" w:cs="Times New Roman"/>
          <w:bCs/>
          <w:sz w:val="24"/>
          <w:szCs w:val="24"/>
        </w:rPr>
        <w:t xml:space="preserve"> a</w:t>
      </w:r>
      <w:r w:rsidRPr="005B3335">
        <w:rPr>
          <w:rFonts w:ascii="Times New Roman" w:hAnsi="Times New Roman" w:cs="Times New Roman"/>
          <w:bCs/>
          <w:sz w:val="24"/>
          <w:szCs w:val="24"/>
        </w:rPr>
        <w:t xml:space="preserve"> ani nerozšiřuje okruh zpracovávaných údajů. </w:t>
      </w:r>
      <w:r>
        <w:rPr>
          <w:rFonts w:ascii="Times New Roman" w:hAnsi="Times New Roman" w:cs="Times New Roman"/>
          <w:bCs/>
          <w:sz w:val="24"/>
          <w:szCs w:val="24"/>
        </w:rPr>
        <w:t xml:space="preserve">Jednání, která mají být podle návrhu postihována, jsou postihována již podle stávající právní úpravy; návrh uvedená jednání pouze přeskupuje v rámci jednotlivých trestných činů a jejich vymezení upravuje tak, aby více odpovídalo tomu, jak jsou jednotlivé znaky vykládány. </w:t>
      </w:r>
    </w:p>
    <w:p w14:paraId="410BAF7C" w14:textId="237A566E" w:rsidR="00D84424" w:rsidRPr="00D84424" w:rsidRDefault="005B3335" w:rsidP="00B518DD">
      <w:pPr>
        <w:spacing w:before="120" w:after="0" w:line="240" w:lineRule="auto"/>
        <w:jc w:val="both"/>
        <w:rPr>
          <w:rFonts w:ascii="Times New Roman" w:hAnsi="Times New Roman" w:cs="Times New Roman"/>
          <w:sz w:val="24"/>
          <w:szCs w:val="24"/>
        </w:rPr>
      </w:pPr>
      <w:r w:rsidRPr="005B3335">
        <w:rPr>
          <w:rFonts w:ascii="Times New Roman" w:hAnsi="Times New Roman" w:cs="Times New Roman"/>
          <w:bCs/>
          <w:sz w:val="24"/>
          <w:szCs w:val="24"/>
        </w:rPr>
        <w:t>Orgány činné v</w:t>
      </w:r>
      <w:r>
        <w:rPr>
          <w:rFonts w:ascii="Times New Roman" w:hAnsi="Times New Roman" w:cs="Times New Roman"/>
          <w:bCs/>
          <w:sz w:val="24"/>
          <w:szCs w:val="24"/>
        </w:rPr>
        <w:t xml:space="preserve"> trestním </w:t>
      </w:r>
      <w:r w:rsidRPr="005B3335">
        <w:rPr>
          <w:rFonts w:ascii="Times New Roman" w:hAnsi="Times New Roman" w:cs="Times New Roman"/>
          <w:bCs/>
          <w:sz w:val="24"/>
          <w:szCs w:val="24"/>
        </w:rPr>
        <w:t xml:space="preserve">řízení zpracovávají osobní údaje osob zúčastněných na řízení v rozsahu nezbytném pro dané řízení, jehož smyslem je objasnit, zda byl spáchán </w:t>
      </w:r>
      <w:r>
        <w:rPr>
          <w:rFonts w:ascii="Times New Roman" w:hAnsi="Times New Roman" w:cs="Times New Roman"/>
          <w:bCs/>
          <w:sz w:val="24"/>
          <w:szCs w:val="24"/>
        </w:rPr>
        <w:t xml:space="preserve">trestný </w:t>
      </w:r>
      <w:r w:rsidRPr="005B3335">
        <w:rPr>
          <w:rFonts w:ascii="Times New Roman" w:hAnsi="Times New Roman" w:cs="Times New Roman"/>
          <w:bCs/>
          <w:sz w:val="24"/>
          <w:szCs w:val="24"/>
        </w:rPr>
        <w:t>čin</w:t>
      </w:r>
      <w:r>
        <w:rPr>
          <w:rFonts w:ascii="Times New Roman" w:hAnsi="Times New Roman" w:cs="Times New Roman"/>
          <w:bCs/>
          <w:sz w:val="24"/>
          <w:szCs w:val="24"/>
        </w:rPr>
        <w:t>, a</w:t>
      </w:r>
      <w:r w:rsidR="005C2D4A">
        <w:rPr>
          <w:rFonts w:ascii="Times New Roman" w:hAnsi="Times New Roman" w:cs="Times New Roman"/>
          <w:bCs/>
          <w:sz w:val="24"/>
          <w:szCs w:val="24"/>
        </w:rPr>
        <w:t> </w:t>
      </w:r>
      <w:r w:rsidRPr="005B3335">
        <w:rPr>
          <w:rFonts w:ascii="Times New Roman" w:hAnsi="Times New Roman" w:cs="Times New Roman"/>
          <w:bCs/>
          <w:sz w:val="24"/>
          <w:szCs w:val="24"/>
        </w:rPr>
        <w:t>zjistit</w:t>
      </w:r>
      <w:r>
        <w:rPr>
          <w:rFonts w:ascii="Times New Roman" w:hAnsi="Times New Roman" w:cs="Times New Roman"/>
          <w:bCs/>
          <w:sz w:val="24"/>
          <w:szCs w:val="24"/>
        </w:rPr>
        <w:t xml:space="preserve"> jeho pachatele. </w:t>
      </w:r>
      <w:r w:rsidRPr="005B3335">
        <w:rPr>
          <w:rFonts w:ascii="Times New Roman" w:hAnsi="Times New Roman" w:cs="Times New Roman"/>
          <w:bCs/>
          <w:sz w:val="24"/>
          <w:szCs w:val="24"/>
        </w:rPr>
        <w:t xml:space="preserve">Zpracování osobních údajů v rozsahu nezbytném pro vedení </w:t>
      </w:r>
      <w:r>
        <w:rPr>
          <w:rFonts w:ascii="Times New Roman" w:hAnsi="Times New Roman" w:cs="Times New Roman"/>
          <w:bCs/>
          <w:sz w:val="24"/>
          <w:szCs w:val="24"/>
        </w:rPr>
        <w:t xml:space="preserve">trestního </w:t>
      </w:r>
      <w:r w:rsidRPr="005B3335">
        <w:rPr>
          <w:rFonts w:ascii="Times New Roman" w:hAnsi="Times New Roman" w:cs="Times New Roman"/>
          <w:bCs/>
          <w:sz w:val="24"/>
          <w:szCs w:val="24"/>
        </w:rPr>
        <w:t>řízení je nezbytné a přiměřené sledovanému cíli</w:t>
      </w:r>
      <w:r>
        <w:rPr>
          <w:rFonts w:ascii="Times New Roman" w:hAnsi="Times New Roman" w:cs="Times New Roman"/>
          <w:bCs/>
          <w:sz w:val="24"/>
          <w:szCs w:val="24"/>
        </w:rPr>
        <w:t xml:space="preserve">, což vyplývá ze zásady přiměřenosti, kterou jsou orgány činné v trestním řízení vázány (§ 2 odst. 4 trestního řádu). Ve vztahu k mladistvým pachatelům je pak povinnost </w:t>
      </w:r>
      <w:r w:rsidRPr="005B3335">
        <w:rPr>
          <w:rFonts w:ascii="Times New Roman" w:hAnsi="Times New Roman" w:cs="Times New Roman"/>
          <w:bCs/>
          <w:sz w:val="24"/>
          <w:szCs w:val="24"/>
        </w:rPr>
        <w:t xml:space="preserve">chránit </w:t>
      </w:r>
      <w:r>
        <w:rPr>
          <w:rFonts w:ascii="Times New Roman" w:hAnsi="Times New Roman" w:cs="Times New Roman"/>
          <w:bCs/>
          <w:sz w:val="24"/>
          <w:szCs w:val="24"/>
        </w:rPr>
        <w:t xml:space="preserve">jejich </w:t>
      </w:r>
      <w:r w:rsidRPr="005B3335">
        <w:rPr>
          <w:rFonts w:ascii="Times New Roman" w:hAnsi="Times New Roman" w:cs="Times New Roman"/>
          <w:bCs/>
          <w:sz w:val="24"/>
          <w:szCs w:val="24"/>
        </w:rPr>
        <w:t xml:space="preserve">osobní údaje </w:t>
      </w:r>
      <w:r>
        <w:rPr>
          <w:rFonts w:ascii="Times New Roman" w:hAnsi="Times New Roman" w:cs="Times New Roman"/>
          <w:bCs/>
          <w:sz w:val="24"/>
          <w:szCs w:val="24"/>
        </w:rPr>
        <w:t xml:space="preserve">ještě zdůrazněna v </w:t>
      </w:r>
      <w:r w:rsidRPr="005B3335">
        <w:rPr>
          <w:rFonts w:ascii="Times New Roman" w:hAnsi="Times New Roman" w:cs="Times New Roman"/>
          <w:bCs/>
          <w:sz w:val="24"/>
          <w:szCs w:val="24"/>
        </w:rPr>
        <w:t>základní zásad</w:t>
      </w:r>
      <w:r>
        <w:rPr>
          <w:rFonts w:ascii="Times New Roman" w:hAnsi="Times New Roman" w:cs="Times New Roman"/>
          <w:bCs/>
          <w:sz w:val="24"/>
          <w:szCs w:val="24"/>
        </w:rPr>
        <w:t>ě</w:t>
      </w:r>
      <w:r w:rsidRPr="005B3335">
        <w:rPr>
          <w:rFonts w:ascii="Times New Roman" w:hAnsi="Times New Roman" w:cs="Times New Roman"/>
          <w:bCs/>
          <w:sz w:val="24"/>
          <w:szCs w:val="24"/>
        </w:rPr>
        <w:t xml:space="preserve"> uvedené v § 3 odst. 5</w:t>
      </w:r>
      <w:r>
        <w:rPr>
          <w:rFonts w:ascii="Times New Roman" w:hAnsi="Times New Roman" w:cs="Times New Roman"/>
          <w:bCs/>
          <w:sz w:val="24"/>
          <w:szCs w:val="24"/>
        </w:rPr>
        <w:t xml:space="preserve"> zákona o soudnictví ve věcech mládeže</w:t>
      </w:r>
      <w:r w:rsidRPr="005B3335">
        <w:rPr>
          <w:rFonts w:ascii="Times New Roman" w:hAnsi="Times New Roman" w:cs="Times New Roman"/>
          <w:bCs/>
          <w:sz w:val="24"/>
          <w:szCs w:val="24"/>
        </w:rPr>
        <w:t>, podle níž je třeba v řízení podle tohoto zákona chránit osobní údaje osoby, proti níž se řízení vede, a její soukromí, aby každá taková osoba byla chráněna před škodlivými vlivy, a při dodržení zásady, že je považována za</w:t>
      </w:r>
      <w:r w:rsidR="005C2D4A">
        <w:rPr>
          <w:rFonts w:ascii="Times New Roman" w:hAnsi="Times New Roman" w:cs="Times New Roman"/>
          <w:bCs/>
          <w:sz w:val="24"/>
          <w:szCs w:val="24"/>
        </w:rPr>
        <w:t> </w:t>
      </w:r>
      <w:r w:rsidRPr="005B3335">
        <w:rPr>
          <w:rFonts w:ascii="Times New Roman" w:hAnsi="Times New Roman" w:cs="Times New Roman"/>
          <w:bCs/>
          <w:sz w:val="24"/>
          <w:szCs w:val="24"/>
        </w:rPr>
        <w:t>nevinnou, dokud její vina nebyla prokázána zákonným způsobem.</w:t>
      </w:r>
      <w:r w:rsidR="00D44545">
        <w:rPr>
          <w:rFonts w:ascii="Times New Roman" w:hAnsi="Times New Roman" w:cs="Times New Roman"/>
          <w:bCs/>
          <w:sz w:val="24"/>
          <w:szCs w:val="24"/>
        </w:rPr>
        <w:t xml:space="preserve"> Osobní údaje obětí sexuálních trestných činů jsou pak chráněny před </w:t>
      </w:r>
      <w:r w:rsidR="00C34528">
        <w:rPr>
          <w:rFonts w:ascii="Times New Roman" w:hAnsi="Times New Roman" w:cs="Times New Roman"/>
          <w:bCs/>
          <w:sz w:val="24"/>
          <w:szCs w:val="24"/>
        </w:rPr>
        <w:t xml:space="preserve">neoprávněným šířením a před </w:t>
      </w:r>
      <w:r w:rsidR="00D44545">
        <w:rPr>
          <w:rFonts w:ascii="Times New Roman" w:hAnsi="Times New Roman" w:cs="Times New Roman"/>
          <w:bCs/>
          <w:sz w:val="24"/>
          <w:szCs w:val="24"/>
        </w:rPr>
        <w:t xml:space="preserve">zveřejněním kýmkoli v § 8b trestního řádu, přičemž porušení této povinnosti je postihováno jako přestupek </w:t>
      </w:r>
      <w:r w:rsidR="00D44545" w:rsidRPr="00D84424">
        <w:rPr>
          <w:rFonts w:ascii="Times New Roman" w:hAnsi="Times New Roman" w:cs="Times New Roman"/>
          <w:sz w:val="24"/>
          <w:szCs w:val="24"/>
        </w:rPr>
        <w:t>podle § 61 zákona o zpracování osobních údajů</w:t>
      </w:r>
      <w:r w:rsidR="00D84424">
        <w:rPr>
          <w:rFonts w:ascii="Times New Roman" w:hAnsi="Times New Roman" w:cs="Times New Roman"/>
          <w:sz w:val="24"/>
          <w:szCs w:val="24"/>
        </w:rPr>
        <w:t>. Podle § 16 zákona o obětech trestných činů se pak na žádost oběti a dalších vymezených osob vedou</w:t>
      </w:r>
      <w:r w:rsidR="00D84424" w:rsidRPr="00D84424">
        <w:rPr>
          <w:rFonts w:ascii="Times New Roman" w:hAnsi="Times New Roman" w:cs="Times New Roman"/>
          <w:sz w:val="24"/>
          <w:szCs w:val="24"/>
        </w:rPr>
        <w:t xml:space="preserve"> údaje o bydlišti a doručovací adrese oběti, zmocněnce, zákonného zástupce, opatrovníka nebo důvěrníka, údaje o jejich místě výkonu zaměstnání či povolání nebo podnikání, a o jejich osobních, rodinných a majetkových poměrech tak, aby se s nimi mohli seznamovat pouze orgány činné v trestním řízení, policisté a úředníci Probační a mediační služby činní v dané věci. </w:t>
      </w:r>
    </w:p>
    <w:p w14:paraId="2359125A" w14:textId="77777777" w:rsidR="005B3335" w:rsidRPr="005B3335" w:rsidRDefault="005B3335" w:rsidP="00B518DD">
      <w:pPr>
        <w:spacing w:before="120" w:after="0" w:line="240" w:lineRule="auto"/>
        <w:jc w:val="both"/>
        <w:rPr>
          <w:rFonts w:ascii="Times New Roman" w:hAnsi="Times New Roman" w:cs="Times New Roman"/>
          <w:bCs/>
          <w:sz w:val="24"/>
          <w:szCs w:val="24"/>
        </w:rPr>
      </w:pPr>
      <w:r w:rsidRPr="00D84424">
        <w:rPr>
          <w:rFonts w:ascii="Times New Roman" w:hAnsi="Times New Roman" w:cs="Times New Roman"/>
          <w:sz w:val="24"/>
          <w:szCs w:val="24"/>
        </w:rPr>
        <w:t>Navrhovaná právní úprava je v souladu se směrnicí Evropského parlamentu</w:t>
      </w:r>
      <w:r w:rsidRPr="00D84424">
        <w:rPr>
          <w:rFonts w:ascii="Times New Roman" w:hAnsi="Times New Roman" w:cs="Times New Roman"/>
          <w:bCs/>
          <w:sz w:val="24"/>
          <w:szCs w:val="24"/>
        </w:rPr>
        <w:t xml:space="preserve"> </w:t>
      </w:r>
      <w:r w:rsidRPr="005B3335">
        <w:rPr>
          <w:rFonts w:ascii="Times New Roman" w:hAnsi="Times New Roman" w:cs="Times New Roman"/>
          <w:bCs/>
          <w:sz w:val="24"/>
          <w:szCs w:val="24"/>
        </w:rPr>
        <w:t xml:space="preserve">a Rady (EU) 2016/680 ze dne 27. dubna 2016 o ochraně fyzických osob v souvislosti se zpracováním </w:t>
      </w:r>
      <w:r w:rsidRPr="005B3335">
        <w:rPr>
          <w:rFonts w:ascii="Times New Roman" w:hAnsi="Times New Roman" w:cs="Times New Roman"/>
          <w:bCs/>
          <w:sz w:val="24"/>
          <w:szCs w:val="24"/>
        </w:rPr>
        <w:lastRenderedPageBreak/>
        <w:t xml:space="preserve">osobních údajů příslušnými orgány za účelem prevence, vyšetřování, odhalování či stíhání trestných činů nebo výkonu trestů, o volném pohybu těchto údajů a o zrušení rámcového rozhodnutí Rady 2008/977/SVV. </w:t>
      </w:r>
    </w:p>
    <w:p w14:paraId="281DEC9C" w14:textId="245CA7D4" w:rsidR="00B54500" w:rsidRPr="0063720B" w:rsidRDefault="005B3335" w:rsidP="00B518DD">
      <w:pPr>
        <w:spacing w:before="120" w:after="0" w:line="240" w:lineRule="auto"/>
        <w:jc w:val="both"/>
        <w:rPr>
          <w:rFonts w:ascii="Times New Roman" w:eastAsia="Times New Roman" w:hAnsi="Times New Roman" w:cs="Times New Roman"/>
          <w:sz w:val="24"/>
          <w:szCs w:val="24"/>
        </w:rPr>
      </w:pPr>
      <w:r w:rsidRPr="005B3335">
        <w:rPr>
          <w:rFonts w:ascii="Times New Roman" w:eastAsia="Times New Roman" w:hAnsi="Times New Roman" w:cs="Times New Roman"/>
          <w:sz w:val="24"/>
          <w:szCs w:val="24"/>
        </w:rPr>
        <w:t xml:space="preserve">Předložený návrh stávající úpravu nijak nemění, </w:t>
      </w:r>
      <w:r w:rsidR="00681732">
        <w:rPr>
          <w:rFonts w:ascii="Times New Roman" w:eastAsia="Times New Roman" w:hAnsi="Times New Roman" w:cs="Times New Roman"/>
          <w:sz w:val="24"/>
          <w:szCs w:val="24"/>
        </w:rPr>
        <w:t xml:space="preserve">zvýšené </w:t>
      </w:r>
      <w:r w:rsidRPr="005B3335">
        <w:rPr>
          <w:rFonts w:ascii="Times New Roman" w:eastAsia="Times New Roman" w:hAnsi="Times New Roman" w:cs="Times New Roman"/>
          <w:sz w:val="24"/>
          <w:szCs w:val="24"/>
        </w:rPr>
        <w:t>dopady na problematiku ochrany soukromí a osobních údajů se nepředpokládají. Orgány činné v trestním řízení</w:t>
      </w:r>
      <w:r w:rsidR="00681732">
        <w:rPr>
          <w:rFonts w:ascii="Times New Roman" w:eastAsia="Times New Roman" w:hAnsi="Times New Roman" w:cs="Times New Roman"/>
          <w:sz w:val="24"/>
          <w:szCs w:val="24"/>
        </w:rPr>
        <w:t xml:space="preserve"> </w:t>
      </w:r>
      <w:r w:rsidRPr="005B3335">
        <w:rPr>
          <w:rFonts w:ascii="Times New Roman" w:eastAsia="Times New Roman" w:hAnsi="Times New Roman" w:cs="Times New Roman"/>
          <w:sz w:val="24"/>
          <w:szCs w:val="24"/>
        </w:rPr>
        <w:t xml:space="preserve">budou postupovat podle dosavadních procesních pravidel, která jim již nyní umožňují v zákonem stanovených případech </w:t>
      </w:r>
      <w:r w:rsidR="00D5192C">
        <w:rPr>
          <w:rFonts w:ascii="Times New Roman" w:eastAsia="Times New Roman" w:hAnsi="Times New Roman" w:cs="Times New Roman"/>
          <w:sz w:val="24"/>
          <w:szCs w:val="24"/>
        </w:rPr>
        <w:t>v nezbytném rozsahu</w:t>
      </w:r>
      <w:r w:rsidR="00D5192C" w:rsidRPr="005B3335">
        <w:rPr>
          <w:rFonts w:ascii="Times New Roman" w:eastAsia="Times New Roman" w:hAnsi="Times New Roman" w:cs="Times New Roman"/>
          <w:sz w:val="24"/>
          <w:szCs w:val="24"/>
        </w:rPr>
        <w:t xml:space="preserve"> </w:t>
      </w:r>
      <w:r w:rsidRPr="005B3335">
        <w:rPr>
          <w:rFonts w:ascii="Times New Roman" w:eastAsia="Times New Roman" w:hAnsi="Times New Roman" w:cs="Times New Roman"/>
          <w:sz w:val="24"/>
          <w:szCs w:val="24"/>
        </w:rPr>
        <w:t>zasahovat do soukromí osob a pro potřeby příslušného řízení nakládat s jejich osobními údaji.</w:t>
      </w:r>
    </w:p>
    <w:p w14:paraId="5083B54E" w14:textId="77777777" w:rsidR="00353FD3" w:rsidRDefault="00353FD3" w:rsidP="00B518DD">
      <w:pPr>
        <w:spacing w:before="120" w:after="0" w:line="240" w:lineRule="auto"/>
        <w:jc w:val="both"/>
        <w:rPr>
          <w:rFonts w:ascii="Times New Roman" w:eastAsia="Calibri" w:hAnsi="Times New Roman" w:cs="Times New Roman"/>
          <w:b/>
          <w:sz w:val="24"/>
          <w:szCs w:val="24"/>
        </w:rPr>
      </w:pPr>
    </w:p>
    <w:p w14:paraId="1F0AE74E" w14:textId="61DF59C5" w:rsidR="00B54500" w:rsidRDefault="00B54500" w:rsidP="00B518DD">
      <w:pPr>
        <w:spacing w:before="120" w:after="0" w:line="240" w:lineRule="auto"/>
        <w:jc w:val="both"/>
        <w:rPr>
          <w:rFonts w:ascii="Times New Roman" w:eastAsia="Calibri" w:hAnsi="Times New Roman" w:cs="Times New Roman"/>
          <w:b/>
          <w:sz w:val="24"/>
          <w:szCs w:val="24"/>
        </w:rPr>
      </w:pPr>
      <w:r w:rsidRPr="005B3335">
        <w:rPr>
          <w:rFonts w:ascii="Times New Roman" w:eastAsia="Calibri" w:hAnsi="Times New Roman" w:cs="Times New Roman"/>
          <w:b/>
          <w:sz w:val="24"/>
          <w:szCs w:val="24"/>
        </w:rPr>
        <w:t>Zhodnocení korupčních rizik</w:t>
      </w:r>
    </w:p>
    <w:p w14:paraId="097B9748" w14:textId="76440B09" w:rsidR="00B44802" w:rsidRPr="00B44802" w:rsidRDefault="00B44802" w:rsidP="00B518DD">
      <w:pPr>
        <w:spacing w:before="120" w:after="0" w:line="240" w:lineRule="auto"/>
        <w:jc w:val="both"/>
        <w:rPr>
          <w:rFonts w:ascii="Times New Roman" w:eastAsia="Calibri" w:hAnsi="Times New Roman" w:cs="Times New Roman"/>
          <w:bCs/>
          <w:sz w:val="24"/>
          <w:szCs w:val="24"/>
        </w:rPr>
      </w:pPr>
      <w:r w:rsidRPr="00B44802">
        <w:rPr>
          <w:rFonts w:ascii="Times New Roman" w:eastAsia="Calibri" w:hAnsi="Times New Roman" w:cs="Times New Roman"/>
          <w:bCs/>
          <w:sz w:val="24"/>
          <w:szCs w:val="24"/>
        </w:rPr>
        <w:t>Navr</w:t>
      </w:r>
      <w:r w:rsidR="0063720B">
        <w:rPr>
          <w:rFonts w:ascii="Times New Roman" w:eastAsia="Calibri" w:hAnsi="Times New Roman" w:cs="Times New Roman"/>
          <w:bCs/>
          <w:sz w:val="24"/>
          <w:szCs w:val="24"/>
        </w:rPr>
        <w:t xml:space="preserve">hovaná </w:t>
      </w:r>
      <w:r w:rsidRPr="00B44802">
        <w:rPr>
          <w:rFonts w:ascii="Times New Roman" w:eastAsia="Calibri" w:hAnsi="Times New Roman" w:cs="Times New Roman"/>
          <w:bCs/>
          <w:sz w:val="24"/>
          <w:szCs w:val="24"/>
        </w:rPr>
        <w:t>právní úprava není spojena s vyššími korupčními riziky, než kterým čelí státní orgány obecně již dnes. Korupční riziko pro ně tak není nové, je přítomno i při aplikaci stávající účinné právní úpravy. Prostředky ochrany proti tomuto riziku jsou tudíž obsaženy již ve</w:t>
      </w:r>
      <w:r w:rsidR="005C2D4A">
        <w:rPr>
          <w:rFonts w:ascii="Times New Roman" w:eastAsia="Calibri" w:hAnsi="Times New Roman" w:cs="Times New Roman"/>
          <w:bCs/>
          <w:sz w:val="24"/>
          <w:szCs w:val="24"/>
        </w:rPr>
        <w:t> </w:t>
      </w:r>
      <w:r w:rsidRPr="00B44802">
        <w:rPr>
          <w:rFonts w:ascii="Times New Roman" w:eastAsia="Calibri" w:hAnsi="Times New Roman" w:cs="Times New Roman"/>
          <w:bCs/>
          <w:sz w:val="24"/>
          <w:szCs w:val="24"/>
        </w:rPr>
        <w:t>stávající právní úpravě. Předně jsou to zákonné požadavky a postupy při výběru osoby státního zástupce a soudce, u nichž jsou kladeny zvýšené nároky na jejich morální integritu a</w:t>
      </w:r>
      <w:r w:rsidR="005C2D4A">
        <w:rPr>
          <w:rFonts w:ascii="Times New Roman" w:eastAsia="Calibri" w:hAnsi="Times New Roman" w:cs="Times New Roman"/>
          <w:bCs/>
          <w:sz w:val="24"/>
          <w:szCs w:val="24"/>
        </w:rPr>
        <w:t> </w:t>
      </w:r>
      <w:r w:rsidRPr="00B44802">
        <w:rPr>
          <w:rFonts w:ascii="Times New Roman" w:eastAsia="Calibri" w:hAnsi="Times New Roman" w:cs="Times New Roman"/>
          <w:bCs/>
          <w:sz w:val="24"/>
          <w:szCs w:val="24"/>
        </w:rPr>
        <w:t>osobnostní záruky. Dále jsou to pak určité mechanismy kontroly, jež v</w:t>
      </w:r>
      <w:r>
        <w:rPr>
          <w:rFonts w:ascii="Times New Roman" w:eastAsia="Calibri" w:hAnsi="Times New Roman" w:cs="Times New Roman"/>
          <w:bCs/>
          <w:sz w:val="24"/>
          <w:szCs w:val="24"/>
        </w:rPr>
        <w:t> přípravném</w:t>
      </w:r>
      <w:r w:rsidRPr="00B44802">
        <w:rPr>
          <w:rFonts w:ascii="Times New Roman" w:eastAsia="Calibri" w:hAnsi="Times New Roman" w:cs="Times New Roman"/>
          <w:bCs/>
          <w:sz w:val="24"/>
          <w:szCs w:val="24"/>
        </w:rPr>
        <w:t xml:space="preserve"> řízení spočívají zejména ve výkonu dozoru státního zástupce nad zákonností postupu policejního orgánu a ve výkonu dohledu vyššího státního zastupitelství nad nižším státním zastupitelstvím (a případně dohledu nad dohledem)</w:t>
      </w:r>
      <w:r>
        <w:rPr>
          <w:rFonts w:ascii="Times New Roman" w:eastAsia="Calibri" w:hAnsi="Times New Roman" w:cs="Times New Roman"/>
          <w:bCs/>
          <w:sz w:val="24"/>
          <w:szCs w:val="24"/>
        </w:rPr>
        <w:t xml:space="preserve"> </w:t>
      </w:r>
      <w:r w:rsidRPr="00B44802">
        <w:rPr>
          <w:rFonts w:ascii="Times New Roman" w:eastAsia="Calibri" w:hAnsi="Times New Roman" w:cs="Times New Roman"/>
          <w:bCs/>
          <w:sz w:val="24"/>
          <w:szCs w:val="24"/>
          <w:lang w:eastAsia="cs-CZ"/>
        </w:rPr>
        <w:t xml:space="preserve">a v soudní fázi řízení </w:t>
      </w:r>
      <w:r w:rsidRPr="00B44802">
        <w:rPr>
          <w:rFonts w:ascii="Times New Roman" w:eastAsia="Calibri" w:hAnsi="Times New Roman" w:cs="Times New Roman"/>
          <w:bCs/>
          <w:sz w:val="24"/>
          <w:szCs w:val="24"/>
        </w:rPr>
        <w:t>pak v systému řádných a</w:t>
      </w:r>
      <w:r w:rsidR="005C2D4A">
        <w:rPr>
          <w:rFonts w:ascii="Times New Roman" w:eastAsia="Calibri" w:hAnsi="Times New Roman" w:cs="Times New Roman"/>
          <w:bCs/>
          <w:sz w:val="24"/>
          <w:szCs w:val="24"/>
        </w:rPr>
        <w:t> </w:t>
      </w:r>
      <w:r w:rsidRPr="00B44802">
        <w:rPr>
          <w:rFonts w:ascii="Times New Roman" w:eastAsia="Calibri" w:hAnsi="Times New Roman" w:cs="Times New Roman"/>
          <w:bCs/>
          <w:sz w:val="24"/>
          <w:szCs w:val="24"/>
        </w:rPr>
        <w:t xml:space="preserve">mimořádných opravných prostředků.   </w:t>
      </w:r>
    </w:p>
    <w:p w14:paraId="15605D27" w14:textId="27FB6996" w:rsidR="0063720B" w:rsidRDefault="00B44802" w:rsidP="00B518DD">
      <w:pPr>
        <w:spacing w:before="120" w:after="0" w:line="240" w:lineRule="auto"/>
        <w:jc w:val="both"/>
        <w:rPr>
          <w:rFonts w:ascii="Times New Roman" w:eastAsia="Calibri" w:hAnsi="Times New Roman" w:cs="Times New Roman"/>
          <w:bCs/>
          <w:sz w:val="24"/>
          <w:szCs w:val="24"/>
        </w:rPr>
      </w:pPr>
      <w:r w:rsidRPr="00B44802">
        <w:rPr>
          <w:rFonts w:ascii="Times New Roman" w:eastAsia="Calibri" w:hAnsi="Times New Roman" w:cs="Times New Roman"/>
          <w:bCs/>
          <w:sz w:val="24"/>
          <w:szCs w:val="24"/>
        </w:rPr>
        <w:t xml:space="preserve">Kromě těchto procesních pojistek se čelí tomuto riziku i hrozbou trestního stíhání toho, kdo úplatek nabídl, poskytl nebo slíbil, jakož i toho, kdo si dal úplatek slíbit nebo jej přijal. Je-li pachatelem trestného činu přijetí úplatku úřední osoba, jde o okolnost podmiňující použití vyšší trestní sazby, kde hrozí trest odnětí svobody ve výši tři léta až deset let (v případě, kdy byl tento trestný čin spáchán v úmyslu opatřit sobě nebo jinému značný prospěch, je dána trestní sazba pět až dvanáct let). V případě podplacení je rovněž skutečnost, že byl tento trestný čin spáchán vůči úřední osobě, okolností podmiňující použití vyšší trestní sazby (pachateli v tomto případě hrozí podle § 332 odst. 2 </w:t>
      </w:r>
      <w:proofErr w:type="spellStart"/>
      <w:r w:rsidRPr="00B44802">
        <w:rPr>
          <w:rFonts w:ascii="Times New Roman" w:eastAsia="Calibri" w:hAnsi="Times New Roman" w:cs="Times New Roman"/>
          <w:bCs/>
          <w:sz w:val="24"/>
          <w:szCs w:val="24"/>
        </w:rPr>
        <w:t>tr</w:t>
      </w:r>
      <w:proofErr w:type="spellEnd"/>
      <w:r w:rsidRPr="00B44802">
        <w:rPr>
          <w:rFonts w:ascii="Times New Roman" w:eastAsia="Calibri" w:hAnsi="Times New Roman" w:cs="Times New Roman"/>
          <w:bCs/>
          <w:sz w:val="24"/>
          <w:szCs w:val="24"/>
        </w:rPr>
        <w:t>. zák. trest odnětí svobody ve výši jeden rok až šest let).</w:t>
      </w:r>
    </w:p>
    <w:p w14:paraId="18F41839" w14:textId="77777777" w:rsidR="002F5544" w:rsidRPr="0063720B" w:rsidRDefault="002F5544" w:rsidP="00B518DD">
      <w:pPr>
        <w:spacing w:before="120" w:after="0" w:line="240" w:lineRule="auto"/>
        <w:jc w:val="both"/>
        <w:rPr>
          <w:rFonts w:ascii="Times New Roman" w:eastAsia="Calibri" w:hAnsi="Times New Roman" w:cs="Times New Roman"/>
          <w:bCs/>
          <w:sz w:val="24"/>
          <w:szCs w:val="24"/>
        </w:rPr>
      </w:pPr>
    </w:p>
    <w:p w14:paraId="366FCB00" w14:textId="77777777" w:rsidR="00B54500" w:rsidRPr="00CE5AB5" w:rsidRDefault="00B54500" w:rsidP="00B518DD">
      <w:pPr>
        <w:spacing w:before="120" w:after="0" w:line="240" w:lineRule="auto"/>
        <w:jc w:val="both"/>
        <w:rPr>
          <w:rFonts w:ascii="Times New Roman" w:eastAsia="Calibri" w:hAnsi="Times New Roman" w:cs="Times New Roman"/>
          <w:b/>
          <w:sz w:val="24"/>
          <w:szCs w:val="24"/>
        </w:rPr>
      </w:pPr>
      <w:r w:rsidRPr="00CE5AB5">
        <w:rPr>
          <w:rFonts w:ascii="Times New Roman" w:eastAsia="Calibri" w:hAnsi="Times New Roman" w:cs="Times New Roman"/>
          <w:b/>
          <w:sz w:val="24"/>
          <w:szCs w:val="24"/>
        </w:rPr>
        <w:t>Zhodnocení dopadů na bezpečnost nebo obranu státu</w:t>
      </w:r>
    </w:p>
    <w:p w14:paraId="79CB8B20" w14:textId="2CE25CF6" w:rsidR="00B54500" w:rsidRPr="00CE5AB5" w:rsidRDefault="00B54500" w:rsidP="00B518DD">
      <w:pPr>
        <w:spacing w:before="120" w:after="0" w:line="240" w:lineRule="auto"/>
        <w:jc w:val="both"/>
        <w:rPr>
          <w:rFonts w:ascii="Times New Roman" w:eastAsia="Calibri" w:hAnsi="Times New Roman" w:cs="Times New Roman"/>
          <w:sz w:val="24"/>
          <w:szCs w:val="24"/>
        </w:rPr>
      </w:pPr>
      <w:r w:rsidRPr="00CE5AB5">
        <w:rPr>
          <w:rFonts w:ascii="Times New Roman" w:eastAsia="Calibri" w:hAnsi="Times New Roman" w:cs="Times New Roman"/>
          <w:sz w:val="24"/>
          <w:szCs w:val="24"/>
        </w:rPr>
        <w:t xml:space="preserve">Navrhovaná úprava nepřináší negativní dopady na bezpečnost nebo obranu státu. </w:t>
      </w:r>
    </w:p>
    <w:p w14:paraId="10A53972" w14:textId="75A4CB5C" w:rsidR="00B54500" w:rsidRDefault="00B54500" w:rsidP="00B518DD">
      <w:pPr>
        <w:spacing w:before="120" w:after="0" w:line="240" w:lineRule="auto"/>
        <w:jc w:val="both"/>
        <w:rPr>
          <w:rFonts w:ascii="Times New Roman" w:eastAsia="Calibri" w:hAnsi="Times New Roman" w:cs="Times New Roman"/>
          <w:sz w:val="24"/>
          <w:szCs w:val="24"/>
        </w:rPr>
      </w:pPr>
    </w:p>
    <w:p w14:paraId="6B377106" w14:textId="0712E2CB" w:rsidR="004D2CC2" w:rsidRDefault="004D2CC2" w:rsidP="00B518DD">
      <w:pPr>
        <w:spacing w:before="120" w:after="0" w:line="240" w:lineRule="auto"/>
        <w:jc w:val="both"/>
        <w:rPr>
          <w:rFonts w:ascii="Times New Roman" w:eastAsia="Calibri" w:hAnsi="Times New Roman" w:cs="Times New Roman"/>
          <w:b/>
          <w:bCs/>
          <w:sz w:val="24"/>
          <w:szCs w:val="24"/>
        </w:rPr>
      </w:pPr>
      <w:r w:rsidRPr="004D2CC2">
        <w:rPr>
          <w:rFonts w:ascii="Times New Roman" w:eastAsia="Calibri" w:hAnsi="Times New Roman" w:cs="Times New Roman"/>
          <w:b/>
          <w:bCs/>
          <w:sz w:val="24"/>
          <w:szCs w:val="24"/>
        </w:rPr>
        <w:t xml:space="preserve">Zhodnocení dopadů na životní </w:t>
      </w:r>
      <w:r w:rsidRPr="00886AB9">
        <w:rPr>
          <w:rFonts w:ascii="Times New Roman" w:eastAsia="Calibri" w:hAnsi="Times New Roman" w:cs="Times New Roman"/>
          <w:b/>
          <w:bCs/>
          <w:sz w:val="24"/>
          <w:szCs w:val="24"/>
        </w:rPr>
        <w:t xml:space="preserve">prostředí </w:t>
      </w:r>
    </w:p>
    <w:p w14:paraId="7A934BE0" w14:textId="7024BDF7" w:rsidR="00886AB9" w:rsidRPr="00886AB9" w:rsidRDefault="0063720B" w:rsidP="00B518DD">
      <w:pPr>
        <w:spacing w:before="120" w:after="0" w:line="240" w:lineRule="auto"/>
        <w:jc w:val="both"/>
        <w:rPr>
          <w:rFonts w:ascii="Times New Roman" w:eastAsia="Calibri" w:hAnsi="Times New Roman" w:cs="Times New Roman"/>
          <w:sz w:val="24"/>
          <w:szCs w:val="24"/>
        </w:rPr>
      </w:pPr>
      <w:r w:rsidRPr="00CE5AB5">
        <w:rPr>
          <w:rFonts w:ascii="Times New Roman" w:eastAsia="Calibri" w:hAnsi="Times New Roman" w:cs="Times New Roman"/>
          <w:sz w:val="24"/>
          <w:szCs w:val="24"/>
        </w:rPr>
        <w:t>Navrhovaná úprava</w:t>
      </w:r>
      <w:r>
        <w:rPr>
          <w:rFonts w:ascii="Times New Roman" w:eastAsia="Calibri" w:hAnsi="Times New Roman" w:cs="Times New Roman"/>
          <w:sz w:val="24"/>
          <w:szCs w:val="24"/>
        </w:rPr>
        <w:t xml:space="preserve"> není spojena s dopady na životní prostředí. </w:t>
      </w:r>
    </w:p>
    <w:p w14:paraId="4E1A8A46" w14:textId="77777777" w:rsidR="004D2CC2" w:rsidRPr="00CE5AB5" w:rsidRDefault="004D2CC2" w:rsidP="00B518DD">
      <w:pPr>
        <w:spacing w:before="120" w:after="0" w:line="240" w:lineRule="auto"/>
        <w:jc w:val="both"/>
        <w:rPr>
          <w:rFonts w:ascii="Times New Roman" w:eastAsia="Calibri" w:hAnsi="Times New Roman" w:cs="Times New Roman"/>
          <w:sz w:val="24"/>
          <w:szCs w:val="24"/>
        </w:rPr>
      </w:pPr>
    </w:p>
    <w:p w14:paraId="5E6AD472" w14:textId="77777777" w:rsidR="00B54500" w:rsidRPr="00CE5AB5" w:rsidRDefault="00B54500" w:rsidP="00B518DD">
      <w:pPr>
        <w:spacing w:before="120" w:after="0" w:line="240" w:lineRule="auto"/>
        <w:jc w:val="both"/>
        <w:rPr>
          <w:rFonts w:ascii="Times New Roman" w:eastAsia="Calibri" w:hAnsi="Times New Roman" w:cs="Times New Roman"/>
          <w:b/>
          <w:sz w:val="24"/>
          <w:szCs w:val="24"/>
          <w:lang w:eastAsia="cs-CZ"/>
        </w:rPr>
      </w:pPr>
      <w:r w:rsidRPr="00CE5AB5">
        <w:rPr>
          <w:rFonts w:ascii="Times New Roman" w:eastAsia="Calibri" w:hAnsi="Times New Roman" w:cs="Times New Roman"/>
          <w:b/>
          <w:sz w:val="24"/>
          <w:szCs w:val="24"/>
          <w:lang w:eastAsia="cs-CZ"/>
        </w:rPr>
        <w:t>Zhodnocení územních dopadů, včetně dopadů na územní samosprávné celky</w:t>
      </w:r>
    </w:p>
    <w:p w14:paraId="43650037" w14:textId="44976895" w:rsidR="00B54500" w:rsidRPr="00CE5AB5" w:rsidRDefault="00B54500" w:rsidP="00B518DD">
      <w:pPr>
        <w:spacing w:before="120" w:after="0" w:line="240" w:lineRule="auto"/>
        <w:jc w:val="both"/>
        <w:rPr>
          <w:rFonts w:ascii="Times New Roman" w:eastAsia="Calibri" w:hAnsi="Times New Roman" w:cs="Times New Roman"/>
          <w:sz w:val="24"/>
          <w:szCs w:val="24"/>
        </w:rPr>
      </w:pPr>
      <w:r w:rsidRPr="00CE5AB5">
        <w:rPr>
          <w:rFonts w:ascii="Times New Roman" w:eastAsia="Calibri" w:hAnsi="Times New Roman" w:cs="Times New Roman"/>
          <w:sz w:val="24"/>
          <w:szCs w:val="24"/>
        </w:rPr>
        <w:t>Navr</w:t>
      </w:r>
      <w:r w:rsidR="0063720B">
        <w:rPr>
          <w:rFonts w:ascii="Times New Roman" w:eastAsia="Calibri" w:hAnsi="Times New Roman" w:cs="Times New Roman"/>
          <w:sz w:val="24"/>
          <w:szCs w:val="24"/>
        </w:rPr>
        <w:t>hovaná</w:t>
      </w:r>
      <w:r w:rsidRPr="00CE5AB5">
        <w:rPr>
          <w:rFonts w:ascii="Times New Roman" w:eastAsia="Calibri" w:hAnsi="Times New Roman" w:cs="Times New Roman"/>
          <w:sz w:val="24"/>
          <w:szCs w:val="24"/>
        </w:rPr>
        <w:t xml:space="preserve"> právní úprava se nedotýká postavení územních samosprávných celků a nepřináší územní dopady.</w:t>
      </w:r>
    </w:p>
    <w:p w14:paraId="14C61FEA" w14:textId="2A9F8950" w:rsidR="00B54500" w:rsidRDefault="00B54500" w:rsidP="00B518DD">
      <w:pPr>
        <w:spacing w:before="120" w:after="0" w:line="240" w:lineRule="auto"/>
        <w:jc w:val="both"/>
        <w:rPr>
          <w:rFonts w:ascii="Times New Roman" w:eastAsia="Calibri" w:hAnsi="Times New Roman" w:cs="Times New Roman"/>
          <w:b/>
          <w:sz w:val="24"/>
          <w:szCs w:val="24"/>
          <w:lang w:eastAsia="cs-CZ"/>
        </w:rPr>
      </w:pPr>
    </w:p>
    <w:p w14:paraId="45638B1E" w14:textId="16DCDB90" w:rsidR="00A571B9" w:rsidRDefault="00A571B9" w:rsidP="00B518DD">
      <w:pPr>
        <w:spacing w:before="120" w:after="0" w:line="240" w:lineRule="auto"/>
        <w:jc w:val="both"/>
        <w:rPr>
          <w:rFonts w:ascii="Times New Roman" w:eastAsia="Calibri" w:hAnsi="Times New Roman" w:cs="Times New Roman"/>
          <w:b/>
          <w:sz w:val="24"/>
          <w:szCs w:val="24"/>
          <w:lang w:eastAsia="cs-CZ"/>
        </w:rPr>
      </w:pPr>
    </w:p>
    <w:p w14:paraId="31DFD8BD" w14:textId="77777777" w:rsidR="00A571B9" w:rsidRPr="00CE5AB5" w:rsidRDefault="00A571B9" w:rsidP="00B518DD">
      <w:pPr>
        <w:spacing w:before="120" w:after="0" w:line="240" w:lineRule="auto"/>
        <w:jc w:val="both"/>
        <w:rPr>
          <w:rFonts w:ascii="Times New Roman" w:eastAsia="Calibri" w:hAnsi="Times New Roman" w:cs="Times New Roman"/>
          <w:b/>
          <w:sz w:val="24"/>
          <w:szCs w:val="24"/>
          <w:lang w:eastAsia="cs-CZ"/>
        </w:rPr>
      </w:pPr>
    </w:p>
    <w:p w14:paraId="0FC316FF" w14:textId="77777777" w:rsidR="00B54500" w:rsidRPr="00CE5AB5" w:rsidRDefault="00B54500" w:rsidP="00B518DD">
      <w:pPr>
        <w:spacing w:before="120" w:after="0" w:line="240" w:lineRule="auto"/>
        <w:jc w:val="both"/>
        <w:rPr>
          <w:rFonts w:ascii="Times New Roman" w:eastAsia="Calibri" w:hAnsi="Times New Roman" w:cs="Times New Roman"/>
          <w:b/>
          <w:sz w:val="24"/>
          <w:szCs w:val="24"/>
          <w:lang w:eastAsia="cs-CZ"/>
        </w:rPr>
      </w:pPr>
      <w:r w:rsidRPr="00CE5AB5">
        <w:rPr>
          <w:rFonts w:ascii="Times New Roman" w:eastAsia="Calibri" w:hAnsi="Times New Roman" w:cs="Times New Roman"/>
          <w:b/>
          <w:sz w:val="24"/>
          <w:szCs w:val="24"/>
          <w:lang w:eastAsia="cs-CZ"/>
        </w:rPr>
        <w:lastRenderedPageBreak/>
        <w:t>Zhodnocení souladu navrhovaného řešení se zásadami tvorby digitálně přívětivé legislativy, včetně zhodnocení rizika vyloučení nebo omezení možnosti přístupu specifických skupin osob k některým službám v důsledku digitalizace jejich poskytování (digitální vyloučení)</w:t>
      </w:r>
    </w:p>
    <w:p w14:paraId="4A55F6F3" w14:textId="5925A2F2" w:rsidR="00B54500" w:rsidRPr="00CE5AB5" w:rsidRDefault="00B54500" w:rsidP="00B518DD">
      <w:pPr>
        <w:spacing w:before="120" w:after="0" w:line="240" w:lineRule="auto"/>
        <w:jc w:val="both"/>
        <w:rPr>
          <w:rFonts w:ascii="Times New Roman" w:eastAsia="Calibri" w:hAnsi="Times New Roman" w:cs="Times New Roman"/>
          <w:sz w:val="24"/>
          <w:szCs w:val="24"/>
        </w:rPr>
      </w:pPr>
      <w:r w:rsidRPr="00CE5AB5">
        <w:rPr>
          <w:rFonts w:ascii="Times New Roman" w:eastAsia="Calibri" w:hAnsi="Times New Roman" w:cs="Times New Roman"/>
          <w:sz w:val="24"/>
          <w:szCs w:val="24"/>
        </w:rPr>
        <w:t>Navr</w:t>
      </w:r>
      <w:r w:rsidR="0063720B">
        <w:rPr>
          <w:rFonts w:ascii="Times New Roman" w:eastAsia="Calibri" w:hAnsi="Times New Roman" w:cs="Times New Roman"/>
          <w:sz w:val="24"/>
          <w:szCs w:val="24"/>
        </w:rPr>
        <w:t>hovaná</w:t>
      </w:r>
      <w:r w:rsidRPr="00CE5AB5">
        <w:rPr>
          <w:rFonts w:ascii="Times New Roman" w:eastAsia="Calibri" w:hAnsi="Times New Roman" w:cs="Times New Roman"/>
          <w:sz w:val="24"/>
          <w:szCs w:val="24"/>
        </w:rPr>
        <w:t xml:space="preserve"> právní úprava neupravuje poskytování služeb, nesouvisí tedy přímo s digitalizací služeb a nemá negativní dopady na možnosti přístupu specifických skupin osob k nim.  </w:t>
      </w:r>
    </w:p>
    <w:p w14:paraId="42B16C06" w14:textId="77777777" w:rsidR="00EF67F4" w:rsidRPr="00CE5AB5" w:rsidRDefault="00EF67F4" w:rsidP="00B518DD">
      <w:pPr>
        <w:spacing w:before="120" w:after="0" w:line="240" w:lineRule="auto"/>
        <w:jc w:val="both"/>
        <w:rPr>
          <w:rFonts w:ascii="Times New Roman" w:hAnsi="Times New Roman" w:cs="Times New Roman"/>
          <w:sz w:val="24"/>
          <w:szCs w:val="24"/>
        </w:rPr>
      </w:pPr>
    </w:p>
    <w:p w14:paraId="1652F139" w14:textId="77777777" w:rsidR="00353FD3" w:rsidRDefault="00353FD3" w:rsidP="00B518DD">
      <w:pPr>
        <w:spacing w:before="120" w:after="0" w:line="240" w:lineRule="auto"/>
        <w:jc w:val="center"/>
        <w:rPr>
          <w:rFonts w:ascii="Times New Roman" w:hAnsi="Times New Roman" w:cs="Times New Roman"/>
          <w:b/>
          <w:bCs/>
          <w:sz w:val="24"/>
          <w:szCs w:val="24"/>
        </w:rPr>
      </w:pPr>
    </w:p>
    <w:p w14:paraId="08D721A2" w14:textId="7A262D03" w:rsidR="00DC16D8" w:rsidRDefault="00B54500" w:rsidP="00B518DD">
      <w:pPr>
        <w:spacing w:before="120" w:after="0" w:line="240" w:lineRule="auto"/>
        <w:jc w:val="center"/>
        <w:rPr>
          <w:rFonts w:ascii="Times New Roman" w:hAnsi="Times New Roman" w:cs="Times New Roman"/>
          <w:b/>
          <w:bCs/>
          <w:sz w:val="24"/>
          <w:szCs w:val="24"/>
        </w:rPr>
      </w:pPr>
      <w:r w:rsidRPr="00CE5AB5">
        <w:rPr>
          <w:rFonts w:ascii="Times New Roman" w:hAnsi="Times New Roman" w:cs="Times New Roman"/>
          <w:b/>
          <w:bCs/>
          <w:sz w:val="24"/>
          <w:szCs w:val="24"/>
        </w:rPr>
        <w:t>Zvláštní část</w:t>
      </w:r>
    </w:p>
    <w:p w14:paraId="17F71E7D" w14:textId="77777777" w:rsidR="00A1125B" w:rsidRDefault="00A1125B" w:rsidP="00B518DD">
      <w:pPr>
        <w:spacing w:before="120" w:after="0" w:line="240" w:lineRule="auto"/>
        <w:rPr>
          <w:rFonts w:ascii="Times New Roman" w:hAnsi="Times New Roman" w:cs="Times New Roman"/>
          <w:b/>
          <w:bCs/>
          <w:sz w:val="24"/>
          <w:szCs w:val="24"/>
        </w:rPr>
      </w:pPr>
    </w:p>
    <w:p w14:paraId="797542C2" w14:textId="372BBC69" w:rsidR="00A1125B" w:rsidRDefault="00A1125B" w:rsidP="00B518DD">
      <w:pPr>
        <w:spacing w:before="120" w:after="0" w:line="240" w:lineRule="auto"/>
        <w:rPr>
          <w:rFonts w:ascii="Times New Roman" w:hAnsi="Times New Roman" w:cs="Times New Roman"/>
          <w:b/>
          <w:bCs/>
          <w:sz w:val="24"/>
          <w:szCs w:val="24"/>
        </w:rPr>
      </w:pPr>
      <w:r>
        <w:rPr>
          <w:rFonts w:ascii="Times New Roman" w:hAnsi="Times New Roman" w:cs="Times New Roman"/>
          <w:b/>
          <w:bCs/>
          <w:sz w:val="24"/>
          <w:szCs w:val="24"/>
        </w:rPr>
        <w:t>K</w:t>
      </w:r>
      <w:r w:rsidR="00E45131">
        <w:rPr>
          <w:rFonts w:ascii="Times New Roman" w:hAnsi="Times New Roman" w:cs="Times New Roman"/>
          <w:b/>
          <w:bCs/>
          <w:sz w:val="24"/>
          <w:szCs w:val="24"/>
        </w:rPr>
        <w:t> </w:t>
      </w:r>
      <w:r>
        <w:rPr>
          <w:rFonts w:ascii="Times New Roman" w:hAnsi="Times New Roman" w:cs="Times New Roman"/>
          <w:b/>
          <w:bCs/>
          <w:sz w:val="24"/>
          <w:szCs w:val="24"/>
        </w:rPr>
        <w:t>č</w:t>
      </w:r>
      <w:r w:rsidR="00E45131">
        <w:rPr>
          <w:rFonts w:ascii="Times New Roman" w:hAnsi="Times New Roman" w:cs="Times New Roman"/>
          <w:b/>
          <w:bCs/>
          <w:sz w:val="24"/>
          <w:szCs w:val="24"/>
        </w:rPr>
        <w:t xml:space="preserve">ásti první </w:t>
      </w:r>
      <w:r>
        <w:rPr>
          <w:rFonts w:ascii="Times New Roman" w:hAnsi="Times New Roman" w:cs="Times New Roman"/>
          <w:b/>
          <w:bCs/>
          <w:sz w:val="24"/>
          <w:szCs w:val="24"/>
        </w:rPr>
        <w:t>– změna trestního zákoníku</w:t>
      </w:r>
    </w:p>
    <w:p w14:paraId="47DAFD14" w14:textId="0E07ACA3" w:rsidR="00E45131" w:rsidRDefault="00E45131" w:rsidP="00B518DD">
      <w:pPr>
        <w:spacing w:before="120" w:after="0" w:line="240" w:lineRule="auto"/>
        <w:rPr>
          <w:rFonts w:ascii="Times New Roman" w:hAnsi="Times New Roman" w:cs="Times New Roman"/>
          <w:b/>
          <w:bCs/>
          <w:sz w:val="24"/>
          <w:szCs w:val="24"/>
        </w:rPr>
      </w:pPr>
      <w:bookmarkStart w:id="12" w:name="_Hlk140671215"/>
      <w:r>
        <w:rPr>
          <w:rFonts w:ascii="Times New Roman" w:hAnsi="Times New Roman" w:cs="Times New Roman"/>
          <w:b/>
          <w:bCs/>
          <w:sz w:val="24"/>
          <w:szCs w:val="24"/>
        </w:rPr>
        <w:t>K bodu 1 (§ 88 odst. 4)</w:t>
      </w:r>
    </w:p>
    <w:p w14:paraId="3A7490D4" w14:textId="41C2BFBF" w:rsidR="005201C9" w:rsidRPr="005201C9" w:rsidRDefault="00E45131" w:rsidP="00B518DD">
      <w:pPr>
        <w:spacing w:before="120" w:after="0" w:line="240" w:lineRule="auto"/>
        <w:jc w:val="both"/>
        <w:rPr>
          <w:rFonts w:ascii="Times New Roman" w:hAnsi="Times New Roman" w:cs="Times New Roman"/>
          <w:sz w:val="24"/>
          <w:szCs w:val="24"/>
        </w:rPr>
      </w:pPr>
      <w:bookmarkStart w:id="13" w:name="_Hlk140671345"/>
      <w:r>
        <w:rPr>
          <w:rFonts w:ascii="Times New Roman" w:hAnsi="Times New Roman" w:cs="Times New Roman"/>
          <w:sz w:val="24"/>
          <w:szCs w:val="24"/>
        </w:rPr>
        <w:t>S ohledem na vyčlenění části jednání nyní spadajících pod znásilnění do nového trestného činu sexuálního útoku je třeba upravit odpovídajícím způsobem odkazy na příslušné trestné činy u</w:t>
      </w:r>
      <w:r w:rsidR="005C2D4A">
        <w:rPr>
          <w:rFonts w:ascii="Times New Roman" w:hAnsi="Times New Roman" w:cs="Times New Roman"/>
          <w:sz w:val="24"/>
          <w:szCs w:val="24"/>
        </w:rPr>
        <w:t> </w:t>
      </w:r>
      <w:r>
        <w:rPr>
          <w:rFonts w:ascii="Times New Roman" w:hAnsi="Times New Roman" w:cs="Times New Roman"/>
          <w:sz w:val="24"/>
          <w:szCs w:val="24"/>
        </w:rPr>
        <w:t xml:space="preserve">podmíněného propuštění z výkonu trestu odnětí svobody. </w:t>
      </w:r>
    </w:p>
    <w:p w14:paraId="36B26B20" w14:textId="60600F80" w:rsidR="00874DCF" w:rsidRDefault="00C622E2" w:rsidP="00B518DD">
      <w:pPr>
        <w:spacing w:before="120"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K bodu </w:t>
      </w:r>
      <w:r w:rsidR="00E95AFB">
        <w:rPr>
          <w:rFonts w:ascii="Times New Roman" w:hAnsi="Times New Roman" w:cs="Times New Roman"/>
          <w:b/>
          <w:bCs/>
          <w:sz w:val="24"/>
          <w:szCs w:val="24"/>
        </w:rPr>
        <w:t>2</w:t>
      </w:r>
      <w:r>
        <w:rPr>
          <w:rFonts w:ascii="Times New Roman" w:hAnsi="Times New Roman" w:cs="Times New Roman"/>
          <w:b/>
          <w:bCs/>
          <w:sz w:val="24"/>
          <w:szCs w:val="24"/>
        </w:rPr>
        <w:t xml:space="preserve"> (§ 119a)</w:t>
      </w:r>
    </w:p>
    <w:p w14:paraId="5BEF600B" w14:textId="7F8115C1" w:rsidR="00501BC7" w:rsidRDefault="00C622E2" w:rsidP="00B518DD">
      <w:pPr>
        <w:spacing w:before="120" w:after="0" w:line="240" w:lineRule="auto"/>
        <w:jc w:val="both"/>
        <w:rPr>
          <w:rFonts w:ascii="Times New Roman" w:eastAsia="MS Mincho" w:hAnsi="Times New Roman" w:cs="Times New Roman"/>
          <w:bCs/>
          <w:noProof/>
          <w:sz w:val="24"/>
          <w:szCs w:val="24"/>
        </w:rPr>
      </w:pPr>
      <w:r w:rsidRPr="00C622E2">
        <w:rPr>
          <w:rFonts w:ascii="Times New Roman" w:hAnsi="Times New Roman" w:cs="Times New Roman"/>
          <w:sz w:val="24"/>
          <w:szCs w:val="24"/>
        </w:rPr>
        <w:t>Z důvodu posílení právní jistoty</w:t>
      </w:r>
      <w:r>
        <w:rPr>
          <w:rFonts w:ascii="Times New Roman" w:hAnsi="Times New Roman" w:cs="Times New Roman"/>
          <w:sz w:val="24"/>
          <w:szCs w:val="24"/>
        </w:rPr>
        <w:t xml:space="preserve"> se navrhuje vymezit zneužití bezbrannosti přímo v trestním zákoníku v souladu se stávající soudní judikaturou </w:t>
      </w:r>
      <w:r w:rsidRPr="00C622E2">
        <w:rPr>
          <w:rFonts w:ascii="Times New Roman" w:eastAsia="MS Mincho" w:hAnsi="Times New Roman" w:cs="Times New Roman"/>
          <w:bCs/>
          <w:noProof/>
          <w:sz w:val="24"/>
          <w:szCs w:val="24"/>
        </w:rPr>
        <w:t xml:space="preserve">(např. usnesení </w:t>
      </w:r>
      <w:r w:rsidR="002C75BD" w:rsidRPr="00D040F2">
        <w:rPr>
          <w:rFonts w:ascii="Times New Roman" w:eastAsia="MS Mincho" w:hAnsi="Times New Roman" w:cs="Times New Roman"/>
          <w:noProof/>
          <w:sz w:val="24"/>
          <w:szCs w:val="24"/>
        </w:rPr>
        <w:t>Nejvyššího soudu</w:t>
      </w:r>
      <w:r w:rsidR="002C75BD" w:rsidRPr="00D040F2">
        <w:rPr>
          <w:rFonts w:ascii="Times New Roman" w:eastAsia="MS Mincho" w:hAnsi="Times New Roman" w:cs="Times New Roman"/>
          <w:iCs/>
          <w:noProof/>
          <w:sz w:val="24"/>
          <w:szCs w:val="24"/>
        </w:rPr>
        <w:t xml:space="preserve"> </w:t>
      </w:r>
      <w:r w:rsidRPr="002C75BD">
        <w:rPr>
          <w:rFonts w:ascii="Times New Roman" w:eastAsia="MS Mincho" w:hAnsi="Times New Roman" w:cs="Times New Roman"/>
          <w:bCs/>
          <w:noProof/>
          <w:sz w:val="24"/>
          <w:szCs w:val="24"/>
        </w:rPr>
        <w:t xml:space="preserve">sp. zn. </w:t>
      </w:r>
      <w:r w:rsidRPr="002C75BD">
        <w:rPr>
          <w:rFonts w:ascii="Times New Roman" w:hAnsi="Times New Roman" w:cs="Times New Roman"/>
          <w:color w:val="000000"/>
          <w:sz w:val="24"/>
          <w:szCs w:val="24"/>
        </w:rPr>
        <w:t>7</w:t>
      </w:r>
      <w:r w:rsidR="002C75BD">
        <w:rPr>
          <w:rFonts w:ascii="Times New Roman" w:hAnsi="Times New Roman" w:cs="Times New Roman"/>
          <w:color w:val="000000"/>
          <w:sz w:val="24"/>
          <w:szCs w:val="24"/>
        </w:rPr>
        <w:t> </w:t>
      </w:r>
      <w:proofErr w:type="spellStart"/>
      <w:r w:rsidRPr="002C75BD">
        <w:rPr>
          <w:rFonts w:ascii="Times New Roman" w:hAnsi="Times New Roman" w:cs="Times New Roman"/>
          <w:color w:val="000000"/>
          <w:sz w:val="24"/>
          <w:szCs w:val="24"/>
        </w:rPr>
        <w:t>Tdo</w:t>
      </w:r>
      <w:proofErr w:type="spellEnd"/>
      <w:r w:rsidRPr="002C75BD">
        <w:rPr>
          <w:rFonts w:ascii="Times New Roman" w:hAnsi="Times New Roman" w:cs="Times New Roman"/>
          <w:color w:val="000000"/>
          <w:sz w:val="24"/>
          <w:szCs w:val="24"/>
        </w:rPr>
        <w:t xml:space="preserve"> 685/2018-36, </w:t>
      </w:r>
      <w:r w:rsidRPr="002C75BD">
        <w:rPr>
          <w:rFonts w:ascii="Times New Roman" w:hAnsi="Times New Roman" w:cs="Times New Roman"/>
          <w:sz w:val="24"/>
          <w:szCs w:val="24"/>
        </w:rPr>
        <w:t xml:space="preserve">usnesení </w:t>
      </w:r>
      <w:r w:rsidR="002C75BD" w:rsidRPr="00D040F2">
        <w:rPr>
          <w:rFonts w:ascii="Times New Roman" w:eastAsia="MS Mincho" w:hAnsi="Times New Roman" w:cs="Times New Roman"/>
          <w:noProof/>
          <w:sz w:val="24"/>
          <w:szCs w:val="24"/>
        </w:rPr>
        <w:t>Nejvyššího soudu</w:t>
      </w:r>
      <w:r w:rsidR="002C75BD" w:rsidRPr="00D040F2">
        <w:rPr>
          <w:rFonts w:ascii="Times New Roman" w:eastAsia="MS Mincho" w:hAnsi="Times New Roman" w:cs="Times New Roman"/>
          <w:iCs/>
          <w:noProof/>
          <w:sz w:val="24"/>
          <w:szCs w:val="24"/>
        </w:rPr>
        <w:t xml:space="preserve"> </w:t>
      </w:r>
      <w:proofErr w:type="spellStart"/>
      <w:r w:rsidRPr="002C75BD">
        <w:rPr>
          <w:rFonts w:ascii="Times New Roman" w:hAnsi="Times New Roman" w:cs="Times New Roman"/>
          <w:sz w:val="24"/>
          <w:szCs w:val="24"/>
        </w:rPr>
        <w:t>sp</w:t>
      </w:r>
      <w:proofErr w:type="spellEnd"/>
      <w:r w:rsidRPr="002C75BD">
        <w:rPr>
          <w:rFonts w:ascii="Times New Roman" w:hAnsi="Times New Roman" w:cs="Times New Roman"/>
          <w:sz w:val="24"/>
          <w:szCs w:val="24"/>
        </w:rPr>
        <w:t xml:space="preserve">. zn. 3 </w:t>
      </w:r>
      <w:proofErr w:type="spellStart"/>
      <w:r w:rsidRPr="002C75BD">
        <w:rPr>
          <w:rFonts w:ascii="Times New Roman" w:hAnsi="Times New Roman" w:cs="Times New Roman"/>
          <w:sz w:val="24"/>
          <w:szCs w:val="24"/>
        </w:rPr>
        <w:t>Tdo</w:t>
      </w:r>
      <w:proofErr w:type="spellEnd"/>
      <w:r w:rsidRPr="002C75BD">
        <w:rPr>
          <w:rFonts w:ascii="Times New Roman" w:hAnsi="Times New Roman" w:cs="Times New Roman"/>
          <w:sz w:val="24"/>
          <w:szCs w:val="24"/>
        </w:rPr>
        <w:t xml:space="preserve"> 929/2011</w:t>
      </w:r>
      <w:r w:rsidRPr="00C622E2">
        <w:rPr>
          <w:rFonts w:ascii="Times New Roman" w:hAnsi="Times New Roman" w:cs="Times New Roman"/>
          <w:color w:val="000000"/>
          <w:sz w:val="24"/>
          <w:szCs w:val="24"/>
        </w:rPr>
        <w:t>)</w:t>
      </w:r>
      <w:r w:rsidR="00501BC7">
        <w:rPr>
          <w:rFonts w:ascii="Times New Roman" w:hAnsi="Times New Roman" w:cs="Times New Roman"/>
          <w:color w:val="000000"/>
          <w:sz w:val="24"/>
          <w:szCs w:val="24"/>
        </w:rPr>
        <w:t>. Dále se navrhuje</w:t>
      </w:r>
      <w:r w:rsidR="00AB6D81">
        <w:rPr>
          <w:rFonts w:ascii="Times New Roman" w:hAnsi="Times New Roman" w:cs="Times New Roman"/>
          <w:color w:val="000000"/>
          <w:sz w:val="24"/>
          <w:szCs w:val="24"/>
        </w:rPr>
        <w:t xml:space="preserve"> stanovit věkovou hranici, do jejíhož dosažení je oběť vždy považována za bezbrannou z důvodu nízkého věku a pohlavní styk s ní je vždy považován buď za znásilnění (v případě soulože nebo pohlavního styku provedeného obdobným způsobem</w:t>
      </w:r>
      <w:r w:rsidR="00285C84">
        <w:rPr>
          <w:rFonts w:ascii="Times New Roman" w:hAnsi="Times New Roman" w:cs="Times New Roman"/>
          <w:color w:val="000000"/>
          <w:sz w:val="24"/>
          <w:szCs w:val="24"/>
        </w:rPr>
        <w:t xml:space="preserve"> – penetrační jednání</w:t>
      </w:r>
      <w:r w:rsidR="00AB6D81">
        <w:rPr>
          <w:rFonts w:ascii="Times New Roman" w:hAnsi="Times New Roman" w:cs="Times New Roman"/>
          <w:color w:val="000000"/>
          <w:sz w:val="24"/>
          <w:szCs w:val="24"/>
        </w:rPr>
        <w:t xml:space="preserve">) nebo za sexuální útok (v případě méně závažných </w:t>
      </w:r>
      <w:r w:rsidR="00285C84">
        <w:rPr>
          <w:rFonts w:ascii="Times New Roman" w:hAnsi="Times New Roman" w:cs="Times New Roman"/>
          <w:color w:val="000000"/>
          <w:sz w:val="24"/>
          <w:szCs w:val="24"/>
        </w:rPr>
        <w:t xml:space="preserve">nepenetračních </w:t>
      </w:r>
      <w:r w:rsidR="00AB6D81">
        <w:rPr>
          <w:rFonts w:ascii="Times New Roman" w:hAnsi="Times New Roman" w:cs="Times New Roman"/>
          <w:color w:val="000000"/>
          <w:sz w:val="24"/>
          <w:szCs w:val="24"/>
        </w:rPr>
        <w:t xml:space="preserve">forem pohlavního styku) a nikoli za </w:t>
      </w:r>
      <w:r w:rsidR="00501BC7">
        <w:rPr>
          <w:rFonts w:ascii="Times New Roman" w:hAnsi="Times New Roman" w:cs="Times New Roman"/>
          <w:color w:val="000000"/>
          <w:sz w:val="24"/>
          <w:szCs w:val="24"/>
        </w:rPr>
        <w:t xml:space="preserve">mírněji trestné </w:t>
      </w:r>
      <w:r w:rsidR="00AB6D81">
        <w:rPr>
          <w:rFonts w:ascii="Times New Roman" w:hAnsi="Times New Roman" w:cs="Times New Roman"/>
          <w:color w:val="000000"/>
          <w:sz w:val="24"/>
          <w:szCs w:val="24"/>
        </w:rPr>
        <w:t>pohlavní zneužití</w:t>
      </w:r>
      <w:r w:rsidR="00285C84">
        <w:rPr>
          <w:rFonts w:ascii="Times New Roman" w:hAnsi="Times New Roman" w:cs="Times New Roman"/>
          <w:color w:val="000000"/>
          <w:sz w:val="24"/>
          <w:szCs w:val="24"/>
        </w:rPr>
        <w:t xml:space="preserve"> (</w:t>
      </w:r>
      <w:r w:rsidR="002C05B1">
        <w:rPr>
          <w:rFonts w:ascii="Times New Roman" w:hAnsi="Times New Roman" w:cs="Times New Roman"/>
          <w:color w:val="000000"/>
          <w:sz w:val="24"/>
          <w:szCs w:val="24"/>
        </w:rPr>
        <w:t>případně sexuální nátlak</w:t>
      </w:r>
      <w:r w:rsidR="00285C84">
        <w:rPr>
          <w:rFonts w:ascii="Times New Roman" w:hAnsi="Times New Roman" w:cs="Times New Roman"/>
          <w:color w:val="000000"/>
          <w:sz w:val="24"/>
          <w:szCs w:val="24"/>
        </w:rPr>
        <w:t>)</w:t>
      </w:r>
      <w:r>
        <w:rPr>
          <w:rFonts w:ascii="Times New Roman" w:eastAsia="MS Mincho" w:hAnsi="Times New Roman" w:cs="Times New Roman"/>
          <w:bCs/>
          <w:noProof/>
          <w:sz w:val="24"/>
          <w:szCs w:val="24"/>
        </w:rPr>
        <w:t xml:space="preserve">. </w:t>
      </w:r>
    </w:p>
    <w:p w14:paraId="1FDB2BBE" w14:textId="40CE405F" w:rsidR="00501BC7" w:rsidRDefault="00501BC7" w:rsidP="00B518DD">
      <w:pPr>
        <w:spacing w:before="120" w:after="0" w:line="240" w:lineRule="auto"/>
        <w:jc w:val="both"/>
        <w:rPr>
          <w:rFonts w:ascii="Times New Roman" w:eastAsia="MS Mincho" w:hAnsi="Times New Roman" w:cs="Times New Roman"/>
          <w:bCs/>
          <w:noProof/>
          <w:sz w:val="24"/>
          <w:szCs w:val="24"/>
        </w:rPr>
      </w:pPr>
      <w:r>
        <w:rPr>
          <w:rFonts w:ascii="Times New Roman" w:eastAsia="MS Mincho" w:hAnsi="Times New Roman" w:cs="Times New Roman"/>
          <w:bCs/>
          <w:noProof/>
          <w:sz w:val="24"/>
          <w:szCs w:val="24"/>
        </w:rPr>
        <w:t xml:space="preserve">Zneužití bezbrannosti pokrývá situace, kdy oběť není schopna projevit nesouhlas z důvodu objektivní překážky, mezi které jsou výslovně podřazeny i disociativní poruchy, tj. včetně dispociativního stuporu. </w:t>
      </w:r>
    </w:p>
    <w:p w14:paraId="6B88CBE8" w14:textId="09333610" w:rsidR="00C622E2" w:rsidRDefault="00C622E2" w:rsidP="00B518DD">
      <w:pPr>
        <w:spacing w:before="120" w:after="0" w:line="240" w:lineRule="auto"/>
        <w:jc w:val="both"/>
        <w:rPr>
          <w:rFonts w:ascii="Times New Roman" w:eastAsia="MS Mincho" w:hAnsi="Times New Roman" w:cs="Times New Roman"/>
          <w:bCs/>
          <w:noProof/>
          <w:sz w:val="24"/>
          <w:szCs w:val="24"/>
        </w:rPr>
      </w:pPr>
      <w:r>
        <w:rPr>
          <w:rFonts w:ascii="Times New Roman" w:eastAsia="MS Mincho" w:hAnsi="Times New Roman" w:cs="Times New Roman"/>
          <w:bCs/>
          <w:noProof/>
          <w:sz w:val="24"/>
          <w:szCs w:val="24"/>
        </w:rPr>
        <w:t>Pokud jde o odůvodnění navržen</w:t>
      </w:r>
      <w:r w:rsidR="00501BC7">
        <w:rPr>
          <w:rFonts w:ascii="Times New Roman" w:eastAsia="MS Mincho" w:hAnsi="Times New Roman" w:cs="Times New Roman"/>
          <w:bCs/>
          <w:noProof/>
          <w:sz w:val="24"/>
          <w:szCs w:val="24"/>
        </w:rPr>
        <w:t>ých</w:t>
      </w:r>
      <w:r>
        <w:rPr>
          <w:rFonts w:ascii="Times New Roman" w:eastAsia="MS Mincho" w:hAnsi="Times New Roman" w:cs="Times New Roman"/>
          <w:bCs/>
          <w:noProof/>
          <w:sz w:val="24"/>
          <w:szCs w:val="24"/>
        </w:rPr>
        <w:t xml:space="preserve"> změn, lze odkázat na obecnou část důvodové zprávy</w:t>
      </w:r>
      <w:r w:rsidR="00285C84">
        <w:rPr>
          <w:rFonts w:ascii="Times New Roman" w:eastAsia="MS Mincho" w:hAnsi="Times New Roman" w:cs="Times New Roman"/>
          <w:bCs/>
          <w:noProof/>
          <w:sz w:val="24"/>
          <w:szCs w:val="24"/>
        </w:rPr>
        <w:t xml:space="preserve">. </w:t>
      </w:r>
    </w:p>
    <w:p w14:paraId="237D33DA" w14:textId="162C9137" w:rsidR="00C622E2" w:rsidRDefault="00C622E2" w:rsidP="00B518DD">
      <w:pPr>
        <w:spacing w:before="120" w:after="0" w:line="240" w:lineRule="auto"/>
        <w:jc w:val="both"/>
        <w:rPr>
          <w:rFonts w:ascii="Times New Roman" w:eastAsia="MS Mincho" w:hAnsi="Times New Roman" w:cs="Times New Roman"/>
          <w:bCs/>
          <w:noProof/>
          <w:sz w:val="24"/>
          <w:szCs w:val="24"/>
        </w:rPr>
      </w:pPr>
      <w:r>
        <w:rPr>
          <w:rFonts w:ascii="Times New Roman" w:eastAsia="MS Mincho" w:hAnsi="Times New Roman" w:cs="Times New Roman"/>
          <w:bCs/>
          <w:noProof/>
          <w:sz w:val="24"/>
          <w:szCs w:val="24"/>
        </w:rPr>
        <w:t>Pojem bezbrannosti je kromě trestn</w:t>
      </w:r>
      <w:r w:rsidR="004A7E7F">
        <w:rPr>
          <w:rFonts w:ascii="Times New Roman" w:eastAsia="MS Mincho" w:hAnsi="Times New Roman" w:cs="Times New Roman"/>
          <w:bCs/>
          <w:noProof/>
          <w:sz w:val="24"/>
          <w:szCs w:val="24"/>
        </w:rPr>
        <w:t>ých</w:t>
      </w:r>
      <w:r>
        <w:rPr>
          <w:rFonts w:ascii="Times New Roman" w:eastAsia="MS Mincho" w:hAnsi="Times New Roman" w:cs="Times New Roman"/>
          <w:bCs/>
          <w:noProof/>
          <w:sz w:val="24"/>
          <w:szCs w:val="24"/>
        </w:rPr>
        <w:t xml:space="preserve"> čin</w:t>
      </w:r>
      <w:r w:rsidR="004A7E7F">
        <w:rPr>
          <w:rFonts w:ascii="Times New Roman" w:eastAsia="MS Mincho" w:hAnsi="Times New Roman" w:cs="Times New Roman"/>
          <w:bCs/>
          <w:noProof/>
          <w:sz w:val="24"/>
          <w:szCs w:val="24"/>
        </w:rPr>
        <w:t>ů</w:t>
      </w:r>
      <w:r>
        <w:rPr>
          <w:rFonts w:ascii="Times New Roman" w:eastAsia="MS Mincho" w:hAnsi="Times New Roman" w:cs="Times New Roman"/>
          <w:bCs/>
          <w:noProof/>
          <w:sz w:val="24"/>
          <w:szCs w:val="24"/>
        </w:rPr>
        <w:t xml:space="preserve"> znásilnění </w:t>
      </w:r>
      <w:r w:rsidR="00AB6D81">
        <w:rPr>
          <w:rFonts w:ascii="Times New Roman" w:eastAsia="MS Mincho" w:hAnsi="Times New Roman" w:cs="Times New Roman"/>
          <w:bCs/>
          <w:noProof/>
          <w:sz w:val="24"/>
          <w:szCs w:val="24"/>
        </w:rPr>
        <w:t>(§ 185 tr. zák.)</w:t>
      </w:r>
      <w:r w:rsidR="004A7E7F">
        <w:rPr>
          <w:rFonts w:ascii="Times New Roman" w:eastAsia="MS Mincho" w:hAnsi="Times New Roman" w:cs="Times New Roman"/>
          <w:bCs/>
          <w:noProof/>
          <w:sz w:val="24"/>
          <w:szCs w:val="24"/>
        </w:rPr>
        <w:t xml:space="preserve">, </w:t>
      </w:r>
      <w:r w:rsidR="00AB6D81">
        <w:rPr>
          <w:rFonts w:ascii="Times New Roman" w:eastAsia="MS Mincho" w:hAnsi="Times New Roman" w:cs="Times New Roman"/>
          <w:bCs/>
          <w:noProof/>
          <w:sz w:val="24"/>
          <w:szCs w:val="24"/>
        </w:rPr>
        <w:t xml:space="preserve">sexuálního útoku (navržený § 185a tr. zák.) a  sexuálního nátlaku (§ 186 tr. zák.) </w:t>
      </w:r>
      <w:r>
        <w:rPr>
          <w:rFonts w:ascii="Times New Roman" w:eastAsia="MS Mincho" w:hAnsi="Times New Roman" w:cs="Times New Roman"/>
          <w:bCs/>
          <w:noProof/>
          <w:sz w:val="24"/>
          <w:szCs w:val="24"/>
        </w:rPr>
        <w:t xml:space="preserve">relevantní také pro obecně přitěžující okolnost podle § 42 písm. d) </w:t>
      </w:r>
      <w:r w:rsidR="00AB6D81">
        <w:rPr>
          <w:rFonts w:ascii="Times New Roman" w:eastAsia="MS Mincho" w:hAnsi="Times New Roman" w:cs="Times New Roman"/>
          <w:bCs/>
          <w:noProof/>
          <w:sz w:val="24"/>
          <w:szCs w:val="24"/>
        </w:rPr>
        <w:t xml:space="preserve">tr. zák. </w:t>
      </w:r>
      <w:r>
        <w:rPr>
          <w:rFonts w:ascii="Times New Roman" w:eastAsia="MS Mincho" w:hAnsi="Times New Roman" w:cs="Times New Roman"/>
          <w:bCs/>
          <w:noProof/>
          <w:sz w:val="24"/>
          <w:szCs w:val="24"/>
        </w:rPr>
        <w:t xml:space="preserve">– </w:t>
      </w:r>
      <w:r w:rsidRPr="00C622E2">
        <w:rPr>
          <w:rFonts w:ascii="Times New Roman" w:eastAsia="MS Mincho" w:hAnsi="Times New Roman" w:cs="Times New Roman"/>
          <w:bCs/>
          <w:i/>
          <w:iCs/>
          <w:noProof/>
          <w:sz w:val="24"/>
          <w:szCs w:val="24"/>
        </w:rPr>
        <w:t>spáchání trestného činu za využití něčí nouze, tísně, bezbrannosti, závislosti nebo podřízenosti</w:t>
      </w:r>
      <w:r w:rsidRPr="00C622E2">
        <w:rPr>
          <w:rFonts w:ascii="Times New Roman" w:eastAsia="MS Mincho" w:hAnsi="Times New Roman" w:cs="Times New Roman"/>
          <w:bCs/>
          <w:noProof/>
          <w:sz w:val="24"/>
          <w:szCs w:val="24"/>
        </w:rPr>
        <w:t>,</w:t>
      </w:r>
      <w:r>
        <w:rPr>
          <w:rFonts w:ascii="Times New Roman" w:eastAsia="MS Mincho" w:hAnsi="Times New Roman" w:cs="Times New Roman"/>
          <w:bCs/>
          <w:noProof/>
          <w:sz w:val="24"/>
          <w:szCs w:val="24"/>
        </w:rPr>
        <w:t xml:space="preserve"> pro vymezení pojmu „spáchání trestného činu násilím </w:t>
      </w:r>
      <w:r w:rsidR="00AB6D81">
        <w:rPr>
          <w:rFonts w:ascii="Times New Roman" w:eastAsia="MS Mincho" w:hAnsi="Times New Roman" w:cs="Times New Roman"/>
          <w:bCs/>
          <w:noProof/>
          <w:sz w:val="24"/>
          <w:szCs w:val="24"/>
        </w:rPr>
        <w:t xml:space="preserve">podle § 119 tr. zák. </w:t>
      </w:r>
      <w:r>
        <w:rPr>
          <w:rFonts w:ascii="Times New Roman" w:eastAsia="MS Mincho" w:hAnsi="Times New Roman" w:cs="Times New Roman"/>
          <w:bCs/>
          <w:noProof/>
          <w:sz w:val="24"/>
          <w:szCs w:val="24"/>
        </w:rPr>
        <w:t xml:space="preserve">– </w:t>
      </w:r>
      <w:r w:rsidRPr="00C622E2">
        <w:rPr>
          <w:rFonts w:ascii="Times New Roman" w:eastAsia="MS Mincho" w:hAnsi="Times New Roman" w:cs="Times New Roman"/>
          <w:bCs/>
          <w:i/>
          <w:iCs/>
          <w:noProof/>
          <w:sz w:val="24"/>
          <w:szCs w:val="24"/>
        </w:rPr>
        <w:t>trestný čin je spáchán násilím i tehdy, je-li spáchán na osobě, kterou pachatel uvedl do stavu bezbrannosti lstí nebo jiným podobným způsobem</w:t>
      </w:r>
      <w:r>
        <w:rPr>
          <w:rFonts w:ascii="Times New Roman" w:eastAsia="MS Mincho" w:hAnsi="Times New Roman" w:cs="Times New Roman"/>
          <w:bCs/>
          <w:i/>
          <w:iCs/>
          <w:noProof/>
          <w:sz w:val="24"/>
          <w:szCs w:val="24"/>
        </w:rPr>
        <w:t xml:space="preserve">, </w:t>
      </w:r>
      <w:r w:rsidR="00AB6D81">
        <w:rPr>
          <w:rFonts w:ascii="Times New Roman" w:eastAsia="MS Mincho" w:hAnsi="Times New Roman" w:cs="Times New Roman"/>
          <w:bCs/>
          <w:noProof/>
          <w:sz w:val="24"/>
          <w:szCs w:val="24"/>
        </w:rPr>
        <w:t>pro trestný čin z</w:t>
      </w:r>
      <w:r w:rsidR="00AB6D81" w:rsidRPr="00AB6D81">
        <w:rPr>
          <w:rFonts w:ascii="Times New Roman" w:eastAsia="MS Mincho" w:hAnsi="Times New Roman" w:cs="Times New Roman"/>
          <w:bCs/>
          <w:noProof/>
          <w:sz w:val="24"/>
          <w:szCs w:val="24"/>
        </w:rPr>
        <w:t>ískání kontroly nad vzdušným dopravním prostředkem, civilním plavidlem a pevnou plošinou</w:t>
      </w:r>
      <w:r w:rsidR="00AB6D81">
        <w:rPr>
          <w:rFonts w:ascii="Times New Roman" w:eastAsia="MS Mincho" w:hAnsi="Times New Roman" w:cs="Times New Roman"/>
          <w:bCs/>
          <w:noProof/>
          <w:sz w:val="24"/>
          <w:szCs w:val="24"/>
        </w:rPr>
        <w:t xml:space="preserve"> podle § 290 odst. 1 písm. c) tr. zák. a pro trestný čin zneužití pravomoci úřední osoby podle § </w:t>
      </w:r>
      <w:r w:rsidR="00192819">
        <w:rPr>
          <w:rFonts w:ascii="Times New Roman" w:eastAsia="MS Mincho" w:hAnsi="Times New Roman" w:cs="Times New Roman"/>
          <w:bCs/>
          <w:noProof/>
          <w:sz w:val="24"/>
          <w:szCs w:val="24"/>
        </w:rPr>
        <w:t xml:space="preserve">329 </w:t>
      </w:r>
      <w:r w:rsidR="00AB6D81">
        <w:rPr>
          <w:rFonts w:ascii="Times New Roman" w:eastAsia="MS Mincho" w:hAnsi="Times New Roman" w:cs="Times New Roman"/>
          <w:bCs/>
          <w:noProof/>
          <w:sz w:val="24"/>
          <w:szCs w:val="24"/>
        </w:rPr>
        <w:t xml:space="preserve">odst. 2 písm. e) tr. zák. </w:t>
      </w:r>
    </w:p>
    <w:p w14:paraId="3771B407" w14:textId="549DAC9D" w:rsidR="00EC560D" w:rsidRDefault="00EC560D" w:rsidP="00B518DD">
      <w:pPr>
        <w:spacing w:before="120" w:after="0" w:line="240" w:lineRule="auto"/>
        <w:jc w:val="both"/>
        <w:rPr>
          <w:rFonts w:ascii="Times New Roman" w:eastAsia="MS Mincho" w:hAnsi="Times New Roman" w:cs="Times New Roman"/>
          <w:bCs/>
          <w:noProof/>
          <w:sz w:val="24"/>
          <w:szCs w:val="24"/>
        </w:rPr>
      </w:pPr>
      <w:r>
        <w:rPr>
          <w:rFonts w:ascii="Times New Roman" w:eastAsia="MS Mincho" w:hAnsi="Times New Roman" w:cs="Times New Roman"/>
          <w:bCs/>
          <w:noProof/>
          <w:sz w:val="24"/>
          <w:szCs w:val="24"/>
        </w:rPr>
        <w:t xml:space="preserve">Zakotvení zákonné definice přispěje k jednotnému výkladu uvedeného pojmu. </w:t>
      </w:r>
    </w:p>
    <w:p w14:paraId="3FF3ECFC" w14:textId="2C59CD8F" w:rsidR="00EC560D" w:rsidRDefault="00EC560D" w:rsidP="00B518DD">
      <w:pPr>
        <w:spacing w:before="120" w:after="0" w:line="240" w:lineRule="auto"/>
        <w:jc w:val="both"/>
        <w:rPr>
          <w:rFonts w:ascii="Times New Roman" w:eastAsia="MS Mincho" w:hAnsi="Times New Roman" w:cs="Times New Roman"/>
          <w:b/>
          <w:noProof/>
          <w:sz w:val="24"/>
          <w:szCs w:val="24"/>
        </w:rPr>
      </w:pPr>
      <w:r>
        <w:rPr>
          <w:rFonts w:ascii="Times New Roman" w:eastAsia="MS Mincho" w:hAnsi="Times New Roman" w:cs="Times New Roman"/>
          <w:b/>
          <w:noProof/>
          <w:sz w:val="24"/>
          <w:szCs w:val="24"/>
        </w:rPr>
        <w:t xml:space="preserve">K bodu </w:t>
      </w:r>
      <w:r w:rsidR="00F65EC5">
        <w:rPr>
          <w:rFonts w:ascii="Times New Roman" w:eastAsia="MS Mincho" w:hAnsi="Times New Roman" w:cs="Times New Roman"/>
          <w:b/>
          <w:noProof/>
          <w:sz w:val="24"/>
          <w:szCs w:val="24"/>
        </w:rPr>
        <w:t>3</w:t>
      </w:r>
      <w:r>
        <w:rPr>
          <w:rFonts w:ascii="Times New Roman" w:eastAsia="MS Mincho" w:hAnsi="Times New Roman" w:cs="Times New Roman"/>
          <w:b/>
          <w:noProof/>
          <w:sz w:val="24"/>
          <w:szCs w:val="24"/>
        </w:rPr>
        <w:t xml:space="preserve"> (§ 185)</w:t>
      </w:r>
    </w:p>
    <w:p w14:paraId="1DBCE840" w14:textId="46FA8427" w:rsidR="00EC560D" w:rsidRPr="00EC560D" w:rsidRDefault="00EC560D" w:rsidP="00B518DD">
      <w:pPr>
        <w:spacing w:before="120" w:after="0" w:line="240" w:lineRule="auto"/>
        <w:jc w:val="both"/>
        <w:rPr>
          <w:rFonts w:ascii="Times New Roman" w:eastAsia="MS Mincho" w:hAnsi="Times New Roman" w:cs="Times New Roman"/>
          <w:bCs/>
          <w:noProof/>
          <w:sz w:val="24"/>
          <w:szCs w:val="24"/>
        </w:rPr>
      </w:pPr>
      <w:r>
        <w:rPr>
          <w:rFonts w:ascii="Times New Roman" w:eastAsia="MS Mincho" w:hAnsi="Times New Roman" w:cs="Times New Roman"/>
          <w:bCs/>
          <w:noProof/>
          <w:sz w:val="24"/>
          <w:szCs w:val="24"/>
        </w:rPr>
        <w:t xml:space="preserve">Jak již bylo uvedeno výše, trestný čin znásilnění se přizpůsobuje modernímu pojetí, které již tento trestný čin nespojuje s prvkem násilí a donucení, ale je založeno na nesouhlasu osoby </w:t>
      </w:r>
      <w:r>
        <w:rPr>
          <w:rFonts w:ascii="Times New Roman" w:eastAsia="MS Mincho" w:hAnsi="Times New Roman" w:cs="Times New Roman"/>
          <w:bCs/>
          <w:noProof/>
          <w:sz w:val="24"/>
          <w:szCs w:val="24"/>
        </w:rPr>
        <w:lastRenderedPageBreak/>
        <w:t xml:space="preserve">(jakkoli projeveném, verbálně i neverbálně). K odůvodnění této změny lze odkázat na obecnou část důvodové zprávy. </w:t>
      </w:r>
    </w:p>
    <w:p w14:paraId="0BCAA10F" w14:textId="13ACA08A" w:rsidR="00874DCF" w:rsidRDefault="007C50A7" w:rsidP="00B518DD">
      <w:pPr>
        <w:spacing w:before="120" w:after="0" w:line="240" w:lineRule="auto"/>
        <w:jc w:val="both"/>
        <w:rPr>
          <w:rFonts w:ascii="Times New Roman" w:hAnsi="Times New Roman" w:cs="Times New Roman"/>
          <w:sz w:val="24"/>
          <w:szCs w:val="24"/>
        </w:rPr>
      </w:pPr>
      <w:r w:rsidRPr="007C50A7">
        <w:rPr>
          <w:rFonts w:ascii="Times New Roman" w:hAnsi="Times New Roman" w:cs="Times New Roman"/>
          <w:sz w:val="24"/>
          <w:szCs w:val="24"/>
        </w:rPr>
        <w:t xml:space="preserve">Trestný čin znásilnění se dále </w:t>
      </w:r>
      <w:r>
        <w:rPr>
          <w:rFonts w:ascii="Times New Roman" w:hAnsi="Times New Roman" w:cs="Times New Roman"/>
          <w:sz w:val="24"/>
          <w:szCs w:val="24"/>
        </w:rPr>
        <w:t>v souladu se zahraničními právními úpravami a vnímáním veřejnosti omezuje pouze na soulož nebo jiný pohlavní styk provedený způsobem</w:t>
      </w:r>
      <w:r w:rsidR="00BB12DF">
        <w:rPr>
          <w:rFonts w:ascii="Times New Roman" w:hAnsi="Times New Roman" w:cs="Times New Roman"/>
          <w:sz w:val="24"/>
          <w:szCs w:val="24"/>
        </w:rPr>
        <w:t xml:space="preserve"> srovnatelným se souloží</w:t>
      </w:r>
      <w:r w:rsidR="00CC23AB">
        <w:rPr>
          <w:rFonts w:ascii="Times New Roman" w:hAnsi="Times New Roman" w:cs="Times New Roman"/>
          <w:sz w:val="24"/>
          <w:szCs w:val="24"/>
        </w:rPr>
        <w:t xml:space="preserve"> (tzv. penetrační činy), </w:t>
      </w:r>
      <w:r w:rsidR="00BB12DF">
        <w:rPr>
          <w:rFonts w:ascii="Times New Roman" w:hAnsi="Times New Roman" w:cs="Times New Roman"/>
          <w:sz w:val="24"/>
          <w:szCs w:val="24"/>
        </w:rPr>
        <w:t xml:space="preserve">což zahrnuje </w:t>
      </w:r>
      <w:r w:rsidR="00BB12DF" w:rsidRPr="00BB12DF">
        <w:rPr>
          <w:rFonts w:ascii="Times New Roman" w:hAnsi="Times New Roman" w:cs="Times New Roman"/>
          <w:sz w:val="24"/>
          <w:szCs w:val="24"/>
        </w:rPr>
        <w:t>jednání</w:t>
      </w:r>
      <w:r w:rsidR="00BB12DF">
        <w:rPr>
          <w:rFonts w:ascii="Times New Roman" w:hAnsi="Times New Roman" w:cs="Times New Roman"/>
          <w:sz w:val="24"/>
          <w:szCs w:val="24"/>
        </w:rPr>
        <w:t>, kter</w:t>
      </w:r>
      <w:r w:rsidR="00F00297">
        <w:rPr>
          <w:rFonts w:ascii="Times New Roman" w:hAnsi="Times New Roman" w:cs="Times New Roman"/>
          <w:sz w:val="24"/>
          <w:szCs w:val="24"/>
        </w:rPr>
        <w:t>á</w:t>
      </w:r>
      <w:r w:rsidR="00BB12DF" w:rsidRPr="00BB12DF">
        <w:rPr>
          <w:rFonts w:ascii="Times New Roman" w:hAnsi="Times New Roman" w:cs="Times New Roman"/>
          <w:sz w:val="24"/>
          <w:szCs w:val="24"/>
        </w:rPr>
        <w:t xml:space="preserve"> m</w:t>
      </w:r>
      <w:r w:rsidR="00F00297">
        <w:rPr>
          <w:rFonts w:ascii="Times New Roman" w:hAnsi="Times New Roman" w:cs="Times New Roman"/>
          <w:sz w:val="24"/>
          <w:szCs w:val="24"/>
        </w:rPr>
        <w:t>ají</w:t>
      </w:r>
      <w:r w:rsidR="00BB12DF" w:rsidRPr="00BB12DF">
        <w:rPr>
          <w:rFonts w:ascii="Times New Roman" w:hAnsi="Times New Roman" w:cs="Times New Roman"/>
          <w:sz w:val="24"/>
          <w:szCs w:val="24"/>
        </w:rPr>
        <w:t xml:space="preserve"> na sexuální sféru oběti obdobně citelný dopad. Proto jsou v rozhodovací praxi soudů kladeny</w:t>
      </w:r>
      <w:r w:rsidR="00BB12DF">
        <w:rPr>
          <w:rFonts w:ascii="Times New Roman" w:hAnsi="Times New Roman" w:cs="Times New Roman"/>
          <w:sz w:val="24"/>
          <w:szCs w:val="24"/>
        </w:rPr>
        <w:t xml:space="preserve"> na roveň</w:t>
      </w:r>
      <w:r w:rsidR="00BB12DF" w:rsidRPr="00BB12DF">
        <w:rPr>
          <w:rFonts w:ascii="Times New Roman" w:hAnsi="Times New Roman" w:cs="Times New Roman"/>
          <w:sz w:val="24"/>
          <w:szCs w:val="24"/>
        </w:rPr>
        <w:t xml:space="preserve"> souloži </w:t>
      </w:r>
      <w:r w:rsidR="00BB12DF">
        <w:rPr>
          <w:rFonts w:ascii="Times New Roman" w:hAnsi="Times New Roman" w:cs="Times New Roman"/>
          <w:sz w:val="24"/>
          <w:szCs w:val="24"/>
        </w:rPr>
        <w:t xml:space="preserve">i </w:t>
      </w:r>
      <w:r w:rsidR="00BB12DF" w:rsidRPr="00BB12DF">
        <w:rPr>
          <w:rFonts w:ascii="Times New Roman" w:hAnsi="Times New Roman" w:cs="Times New Roman"/>
          <w:sz w:val="24"/>
          <w:szCs w:val="24"/>
        </w:rPr>
        <w:t>orální pohlavní styk</w:t>
      </w:r>
      <w:r w:rsidR="00BB12DF">
        <w:rPr>
          <w:rFonts w:ascii="Times New Roman" w:hAnsi="Times New Roman" w:cs="Times New Roman"/>
          <w:sz w:val="24"/>
          <w:szCs w:val="24"/>
        </w:rPr>
        <w:t xml:space="preserve"> a </w:t>
      </w:r>
      <w:r w:rsidR="00BB12DF" w:rsidRPr="00BB12DF">
        <w:rPr>
          <w:rFonts w:ascii="Times New Roman" w:hAnsi="Times New Roman" w:cs="Times New Roman"/>
          <w:sz w:val="24"/>
          <w:szCs w:val="24"/>
        </w:rPr>
        <w:t xml:space="preserve">anální </w:t>
      </w:r>
      <w:r w:rsidR="00BB12DF">
        <w:rPr>
          <w:rFonts w:ascii="Times New Roman" w:hAnsi="Times New Roman" w:cs="Times New Roman"/>
          <w:sz w:val="24"/>
          <w:szCs w:val="24"/>
        </w:rPr>
        <w:t xml:space="preserve">pohlavní </w:t>
      </w:r>
      <w:r w:rsidR="00BB12DF" w:rsidRPr="00BB12DF">
        <w:rPr>
          <w:rFonts w:ascii="Times New Roman" w:hAnsi="Times New Roman" w:cs="Times New Roman"/>
          <w:sz w:val="24"/>
          <w:szCs w:val="24"/>
        </w:rPr>
        <w:t>styk. Soudní praxe se přiklonila k</w:t>
      </w:r>
      <w:r w:rsidR="00BB12DF">
        <w:rPr>
          <w:rFonts w:ascii="Times New Roman" w:hAnsi="Times New Roman" w:cs="Times New Roman"/>
          <w:sz w:val="24"/>
          <w:szCs w:val="24"/>
        </w:rPr>
        <w:t> </w:t>
      </w:r>
      <w:r w:rsidR="00BB12DF" w:rsidRPr="00BB12DF">
        <w:rPr>
          <w:rFonts w:ascii="Times New Roman" w:hAnsi="Times New Roman" w:cs="Times New Roman"/>
          <w:sz w:val="24"/>
          <w:szCs w:val="24"/>
        </w:rPr>
        <w:t>tomu</w:t>
      </w:r>
      <w:r w:rsidR="00BB12DF">
        <w:rPr>
          <w:rFonts w:ascii="Times New Roman" w:hAnsi="Times New Roman" w:cs="Times New Roman"/>
          <w:sz w:val="24"/>
          <w:szCs w:val="24"/>
        </w:rPr>
        <w:t xml:space="preserve">, </w:t>
      </w:r>
      <w:r w:rsidR="00BB12DF" w:rsidRPr="00BB12DF">
        <w:rPr>
          <w:rFonts w:ascii="Times New Roman" w:hAnsi="Times New Roman" w:cs="Times New Roman"/>
          <w:sz w:val="24"/>
          <w:szCs w:val="24"/>
        </w:rPr>
        <w:t>že za pohlavní styk provedený způsobem srovnatelným se souloží by měly být považovány i případy zasunování prstů, ale i jiných předmětů simulujících pohlavní úd</w:t>
      </w:r>
      <w:r w:rsidR="00BB12DF">
        <w:rPr>
          <w:rFonts w:ascii="Times New Roman" w:hAnsi="Times New Roman" w:cs="Times New Roman"/>
          <w:sz w:val="24"/>
          <w:szCs w:val="24"/>
        </w:rPr>
        <w:t>,</w:t>
      </w:r>
      <w:r w:rsidR="00BB12DF" w:rsidRPr="00BB12DF">
        <w:rPr>
          <w:rFonts w:ascii="Times New Roman" w:hAnsi="Times New Roman" w:cs="Times New Roman"/>
          <w:sz w:val="24"/>
          <w:szCs w:val="24"/>
        </w:rPr>
        <w:t xml:space="preserve"> do vagíny</w:t>
      </w:r>
      <w:r w:rsidR="00BB12DF">
        <w:rPr>
          <w:rFonts w:ascii="Times New Roman" w:hAnsi="Times New Roman" w:cs="Times New Roman"/>
          <w:sz w:val="24"/>
          <w:szCs w:val="24"/>
        </w:rPr>
        <w:t xml:space="preserve"> (tyto případy se posuzují v praxi individuálně </w:t>
      </w:r>
      <w:r w:rsidR="00BB12DF" w:rsidRPr="00BB12DF">
        <w:rPr>
          <w:rFonts w:ascii="Times New Roman" w:hAnsi="Times New Roman" w:cs="Times New Roman"/>
          <w:sz w:val="24"/>
          <w:szCs w:val="24"/>
        </w:rPr>
        <w:t xml:space="preserve">s přihlédnutím ke konkrétním okolnostem případu, </w:t>
      </w:r>
      <w:r w:rsidR="00BB12DF">
        <w:rPr>
          <w:rFonts w:ascii="Times New Roman" w:hAnsi="Times New Roman" w:cs="Times New Roman"/>
          <w:sz w:val="24"/>
          <w:szCs w:val="24"/>
        </w:rPr>
        <w:t xml:space="preserve">typicky </w:t>
      </w:r>
      <w:r w:rsidR="00BB12DF" w:rsidRPr="00BB12DF">
        <w:rPr>
          <w:rFonts w:ascii="Times New Roman" w:hAnsi="Times New Roman" w:cs="Times New Roman"/>
          <w:sz w:val="24"/>
          <w:szCs w:val="24"/>
        </w:rPr>
        <w:t>k intenzitě použitého mechanismu, k jeho trvání</w:t>
      </w:r>
      <w:r w:rsidR="00BB12DF">
        <w:rPr>
          <w:rFonts w:ascii="Times New Roman" w:hAnsi="Times New Roman" w:cs="Times New Roman"/>
          <w:sz w:val="24"/>
          <w:szCs w:val="24"/>
        </w:rPr>
        <w:t xml:space="preserve"> a </w:t>
      </w:r>
      <w:r w:rsidR="00BB12DF" w:rsidRPr="00BB12DF">
        <w:rPr>
          <w:rFonts w:ascii="Times New Roman" w:hAnsi="Times New Roman" w:cs="Times New Roman"/>
          <w:sz w:val="24"/>
          <w:szCs w:val="24"/>
        </w:rPr>
        <w:t>k charakteru použitého předmětu</w:t>
      </w:r>
      <w:r w:rsidR="00BB12DF">
        <w:rPr>
          <w:rFonts w:ascii="Times New Roman" w:hAnsi="Times New Roman" w:cs="Times New Roman"/>
          <w:sz w:val="24"/>
          <w:szCs w:val="24"/>
        </w:rPr>
        <w:t>)</w:t>
      </w:r>
      <w:r w:rsidR="00BB12DF" w:rsidRPr="00BB12DF">
        <w:rPr>
          <w:rFonts w:ascii="Times New Roman" w:hAnsi="Times New Roman" w:cs="Times New Roman"/>
          <w:sz w:val="24"/>
          <w:szCs w:val="24"/>
        </w:rPr>
        <w:t xml:space="preserve">. </w:t>
      </w:r>
    </w:p>
    <w:p w14:paraId="3489A24B" w14:textId="4506B86E" w:rsidR="00961F54" w:rsidRDefault="00D70C38" w:rsidP="00B518DD">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Výše trestní sazby odpovídá stávající výši trestní sazby podle § 185 odst. 2 </w:t>
      </w:r>
      <w:proofErr w:type="spellStart"/>
      <w:r>
        <w:rPr>
          <w:rFonts w:ascii="Times New Roman" w:hAnsi="Times New Roman" w:cs="Times New Roman"/>
          <w:sz w:val="24"/>
          <w:szCs w:val="24"/>
        </w:rPr>
        <w:t>tr</w:t>
      </w:r>
      <w:proofErr w:type="spellEnd"/>
      <w:r>
        <w:rPr>
          <w:rFonts w:ascii="Times New Roman" w:hAnsi="Times New Roman" w:cs="Times New Roman"/>
          <w:sz w:val="24"/>
          <w:szCs w:val="24"/>
        </w:rPr>
        <w:t xml:space="preserve">. zák., který upravuje odpovídající </w:t>
      </w:r>
      <w:r w:rsidR="00147A92">
        <w:rPr>
          <w:rFonts w:ascii="Times New Roman" w:hAnsi="Times New Roman" w:cs="Times New Roman"/>
          <w:sz w:val="24"/>
          <w:szCs w:val="24"/>
        </w:rPr>
        <w:t>formy pohlavního styku</w:t>
      </w:r>
      <w:r>
        <w:rPr>
          <w:rFonts w:ascii="Times New Roman" w:hAnsi="Times New Roman" w:cs="Times New Roman"/>
          <w:sz w:val="24"/>
          <w:szCs w:val="24"/>
        </w:rPr>
        <w:t xml:space="preserve">. S ohledem na </w:t>
      </w:r>
      <w:r w:rsidR="00147A92">
        <w:rPr>
          <w:rFonts w:ascii="Times New Roman" w:hAnsi="Times New Roman" w:cs="Times New Roman"/>
          <w:sz w:val="24"/>
          <w:szCs w:val="24"/>
        </w:rPr>
        <w:t xml:space="preserve">stávající </w:t>
      </w:r>
      <w:r>
        <w:rPr>
          <w:rFonts w:ascii="Times New Roman" w:hAnsi="Times New Roman" w:cs="Times New Roman"/>
          <w:sz w:val="24"/>
          <w:szCs w:val="24"/>
        </w:rPr>
        <w:t xml:space="preserve">široký </w:t>
      </w:r>
      <w:proofErr w:type="spellStart"/>
      <w:r w:rsidR="00147A92">
        <w:rPr>
          <w:rFonts w:ascii="Times New Roman" w:hAnsi="Times New Roman" w:cs="Times New Roman"/>
          <w:sz w:val="24"/>
          <w:szCs w:val="24"/>
        </w:rPr>
        <w:t>judikatorní</w:t>
      </w:r>
      <w:proofErr w:type="spellEnd"/>
      <w:r w:rsidR="00147A92">
        <w:rPr>
          <w:rFonts w:ascii="Times New Roman" w:hAnsi="Times New Roman" w:cs="Times New Roman"/>
          <w:sz w:val="24"/>
          <w:szCs w:val="24"/>
        </w:rPr>
        <w:t xml:space="preserve"> </w:t>
      </w:r>
      <w:r>
        <w:rPr>
          <w:rFonts w:ascii="Times New Roman" w:hAnsi="Times New Roman" w:cs="Times New Roman"/>
          <w:sz w:val="24"/>
          <w:szCs w:val="24"/>
        </w:rPr>
        <w:t xml:space="preserve">výklad znaků skutkové podstaty znásilnění spočívajících v použití násilí, pohrůžky </w:t>
      </w:r>
      <w:r w:rsidR="002D45E0">
        <w:rPr>
          <w:rFonts w:ascii="Times New Roman" w:hAnsi="Times New Roman" w:cs="Times New Roman"/>
          <w:sz w:val="24"/>
          <w:szCs w:val="24"/>
        </w:rPr>
        <w:t xml:space="preserve">násilí nebo jiné těžké újmy </w:t>
      </w:r>
      <w:r>
        <w:rPr>
          <w:rFonts w:ascii="Times New Roman" w:hAnsi="Times New Roman" w:cs="Times New Roman"/>
          <w:sz w:val="24"/>
          <w:szCs w:val="24"/>
        </w:rPr>
        <w:t xml:space="preserve">a donucení se výše sazby zachovává stejná a nedochází k jejímu snížení. </w:t>
      </w:r>
    </w:p>
    <w:p w14:paraId="0119B79F" w14:textId="27E544F3" w:rsidR="0012242C" w:rsidRDefault="00D70C38" w:rsidP="0012242C">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Pokud jde o zvlášť přitěžující okolnosti, přísněji se navrhuje postihovat znásilnění dítěte</w:t>
      </w:r>
      <w:r w:rsidR="0012242C">
        <w:rPr>
          <w:rFonts w:ascii="Times New Roman" w:hAnsi="Times New Roman" w:cs="Times New Roman"/>
          <w:sz w:val="24"/>
          <w:szCs w:val="24"/>
        </w:rPr>
        <w:t xml:space="preserve"> a </w:t>
      </w:r>
      <w:r w:rsidR="00961F54">
        <w:rPr>
          <w:rFonts w:ascii="Times New Roman" w:hAnsi="Times New Roman" w:cs="Times New Roman"/>
          <w:sz w:val="24"/>
          <w:szCs w:val="24"/>
        </w:rPr>
        <w:t xml:space="preserve">znásilnění </w:t>
      </w:r>
      <w:r w:rsidR="00961F54" w:rsidRPr="002B249C">
        <w:rPr>
          <w:rFonts w:ascii="Times New Roman" w:eastAsia="Calibri" w:hAnsi="Times New Roman" w:cs="Times New Roman"/>
          <w:sz w:val="24"/>
          <w:szCs w:val="24"/>
        </w:rPr>
        <w:t>za použití násilí, pohrůžky násilí nebo pohrůžky jiné těžké újmy</w:t>
      </w:r>
      <w:r>
        <w:rPr>
          <w:rFonts w:ascii="Times New Roman" w:hAnsi="Times New Roman" w:cs="Times New Roman"/>
          <w:sz w:val="24"/>
          <w:szCs w:val="24"/>
        </w:rPr>
        <w:t xml:space="preserve">, kdy se navrhuje zvýšit trestní sazbu ze stávajících </w:t>
      </w:r>
      <w:r w:rsidR="00961F54">
        <w:rPr>
          <w:rFonts w:ascii="Times New Roman" w:hAnsi="Times New Roman" w:cs="Times New Roman"/>
          <w:sz w:val="24"/>
          <w:szCs w:val="24"/>
        </w:rPr>
        <w:t>2</w:t>
      </w:r>
      <w:r>
        <w:rPr>
          <w:rFonts w:ascii="Times New Roman" w:hAnsi="Times New Roman" w:cs="Times New Roman"/>
          <w:sz w:val="24"/>
          <w:szCs w:val="24"/>
        </w:rPr>
        <w:t xml:space="preserve"> až </w:t>
      </w:r>
      <w:r w:rsidR="00961F54">
        <w:rPr>
          <w:rFonts w:ascii="Times New Roman" w:hAnsi="Times New Roman" w:cs="Times New Roman"/>
          <w:sz w:val="24"/>
          <w:szCs w:val="24"/>
        </w:rPr>
        <w:t>10</w:t>
      </w:r>
      <w:r>
        <w:rPr>
          <w:rFonts w:ascii="Times New Roman" w:hAnsi="Times New Roman" w:cs="Times New Roman"/>
          <w:sz w:val="24"/>
          <w:szCs w:val="24"/>
        </w:rPr>
        <w:t xml:space="preserve"> let na </w:t>
      </w:r>
      <w:r w:rsidR="00961F54">
        <w:rPr>
          <w:rFonts w:ascii="Times New Roman" w:hAnsi="Times New Roman" w:cs="Times New Roman"/>
          <w:sz w:val="24"/>
          <w:szCs w:val="24"/>
        </w:rPr>
        <w:t xml:space="preserve">3 </w:t>
      </w:r>
      <w:r>
        <w:rPr>
          <w:rFonts w:ascii="Times New Roman" w:hAnsi="Times New Roman" w:cs="Times New Roman"/>
          <w:sz w:val="24"/>
          <w:szCs w:val="24"/>
        </w:rPr>
        <w:t xml:space="preserve">až </w:t>
      </w:r>
      <w:r w:rsidR="00961F54">
        <w:rPr>
          <w:rFonts w:ascii="Times New Roman" w:hAnsi="Times New Roman" w:cs="Times New Roman"/>
          <w:sz w:val="24"/>
          <w:szCs w:val="24"/>
        </w:rPr>
        <w:t>12</w:t>
      </w:r>
      <w:r>
        <w:rPr>
          <w:rFonts w:ascii="Times New Roman" w:hAnsi="Times New Roman" w:cs="Times New Roman"/>
          <w:sz w:val="24"/>
          <w:szCs w:val="24"/>
        </w:rPr>
        <w:t xml:space="preserve"> let</w:t>
      </w:r>
      <w:r w:rsidR="00961F54">
        <w:rPr>
          <w:rFonts w:ascii="Times New Roman" w:hAnsi="Times New Roman" w:cs="Times New Roman"/>
          <w:sz w:val="24"/>
          <w:szCs w:val="24"/>
        </w:rPr>
        <w:t xml:space="preserve">. </w:t>
      </w:r>
      <w:r w:rsidR="0012242C">
        <w:rPr>
          <w:rFonts w:ascii="Times New Roman" w:hAnsi="Times New Roman" w:cs="Times New Roman"/>
          <w:sz w:val="24"/>
          <w:szCs w:val="24"/>
        </w:rPr>
        <w:t xml:space="preserve">Nově se za kvalifikační okolnost, postižitelnou uvedenou trestní sazbou, bude považovat i </w:t>
      </w:r>
      <w:r w:rsidR="0012242C">
        <w:rPr>
          <w:rFonts w:ascii="Times New Roman" w:eastAsia="Calibri" w:hAnsi="Times New Roman" w:cs="Times New Roman"/>
          <w:sz w:val="24"/>
          <w:szCs w:val="24"/>
        </w:rPr>
        <w:t>znásilnění hromadné (</w:t>
      </w:r>
      <w:r w:rsidR="0012242C" w:rsidRPr="002B249C">
        <w:rPr>
          <w:rFonts w:ascii="Times New Roman" w:eastAsia="Calibri" w:hAnsi="Times New Roman" w:cs="Times New Roman"/>
          <w:sz w:val="24"/>
          <w:szCs w:val="24"/>
        </w:rPr>
        <w:t>nejméně se dvěma osobami</w:t>
      </w:r>
      <w:r w:rsidR="0012242C">
        <w:rPr>
          <w:rFonts w:ascii="Times New Roman" w:eastAsia="Calibri" w:hAnsi="Times New Roman" w:cs="Times New Roman"/>
          <w:sz w:val="24"/>
          <w:szCs w:val="24"/>
        </w:rPr>
        <w:t>)</w:t>
      </w:r>
      <w:r w:rsidR="0012242C">
        <w:rPr>
          <w:rFonts w:ascii="Times New Roman" w:hAnsi="Times New Roman" w:cs="Times New Roman"/>
          <w:sz w:val="24"/>
          <w:szCs w:val="24"/>
        </w:rPr>
        <w:t>.</w:t>
      </w:r>
    </w:p>
    <w:p w14:paraId="65378365" w14:textId="62531073" w:rsidR="00BB12DF" w:rsidRDefault="0012242C" w:rsidP="00B518DD">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961F54">
        <w:rPr>
          <w:rFonts w:ascii="Times New Roman" w:hAnsi="Times New Roman" w:cs="Times New Roman"/>
          <w:sz w:val="24"/>
          <w:szCs w:val="24"/>
        </w:rPr>
        <w:t xml:space="preserve">avrhuje </w:t>
      </w:r>
      <w:r>
        <w:rPr>
          <w:rFonts w:ascii="Times New Roman" w:hAnsi="Times New Roman" w:cs="Times New Roman"/>
          <w:sz w:val="24"/>
          <w:szCs w:val="24"/>
        </w:rPr>
        <w:t xml:space="preserve">se </w:t>
      </w:r>
      <w:r w:rsidR="00961F54">
        <w:rPr>
          <w:rFonts w:ascii="Times New Roman" w:hAnsi="Times New Roman" w:cs="Times New Roman"/>
          <w:sz w:val="24"/>
          <w:szCs w:val="24"/>
        </w:rPr>
        <w:t xml:space="preserve">zpřísnit trestní sazbu </w:t>
      </w:r>
      <w:r>
        <w:rPr>
          <w:rFonts w:ascii="Times New Roman" w:hAnsi="Times New Roman" w:cs="Times New Roman"/>
          <w:sz w:val="24"/>
          <w:szCs w:val="24"/>
        </w:rPr>
        <w:t xml:space="preserve">i </w:t>
      </w:r>
      <w:r w:rsidR="00961F54">
        <w:rPr>
          <w:rFonts w:ascii="Times New Roman" w:hAnsi="Times New Roman" w:cs="Times New Roman"/>
          <w:sz w:val="24"/>
          <w:szCs w:val="24"/>
        </w:rPr>
        <w:t xml:space="preserve">v případě, že je znásilnění spácháno na dítěti, které nedosáhlo věku pohlavní dospělosti, na osobě omezené na osobní svobodě nebo pokud je znásilněním způsobena těžká újma na zdraví (např. posttraumatická stresová porucha), kdy se horní hranice stávající sazby (5 až 12 let) zvyšuje </w:t>
      </w:r>
      <w:r w:rsidR="00CC23AB">
        <w:rPr>
          <w:rFonts w:ascii="Times New Roman" w:hAnsi="Times New Roman" w:cs="Times New Roman"/>
          <w:sz w:val="24"/>
          <w:szCs w:val="24"/>
        </w:rPr>
        <w:t xml:space="preserve">z 12 let </w:t>
      </w:r>
      <w:r w:rsidR="00961F54">
        <w:rPr>
          <w:rFonts w:ascii="Times New Roman" w:hAnsi="Times New Roman" w:cs="Times New Roman"/>
          <w:sz w:val="24"/>
          <w:szCs w:val="24"/>
        </w:rPr>
        <w:t xml:space="preserve">na 15 let. </w:t>
      </w:r>
    </w:p>
    <w:p w14:paraId="636D4E3D" w14:textId="6F32F1C2" w:rsidR="00604F57" w:rsidRDefault="00604F57" w:rsidP="00B518DD">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Nejpřísněji je pak postihováno nedbalostní způsobení smrti oběti. </w:t>
      </w:r>
    </w:p>
    <w:p w14:paraId="6D968CA3" w14:textId="1F1AD606" w:rsidR="00961F54" w:rsidRDefault="00961F54" w:rsidP="00B518DD">
      <w:pPr>
        <w:spacing w:before="12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 bodu </w:t>
      </w:r>
      <w:r w:rsidR="00F65EC5">
        <w:rPr>
          <w:rFonts w:ascii="Times New Roman" w:hAnsi="Times New Roman" w:cs="Times New Roman"/>
          <w:b/>
          <w:bCs/>
          <w:sz w:val="24"/>
          <w:szCs w:val="24"/>
        </w:rPr>
        <w:t>4</w:t>
      </w:r>
      <w:r>
        <w:rPr>
          <w:rFonts w:ascii="Times New Roman" w:hAnsi="Times New Roman" w:cs="Times New Roman"/>
          <w:b/>
          <w:bCs/>
          <w:sz w:val="24"/>
          <w:szCs w:val="24"/>
        </w:rPr>
        <w:t xml:space="preserve"> (§ 185a)</w:t>
      </w:r>
    </w:p>
    <w:p w14:paraId="67123F32" w14:textId="53F37D0B" w:rsidR="00153588" w:rsidRDefault="00961F54" w:rsidP="00B518DD">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Méně závažné formy </w:t>
      </w:r>
      <w:r w:rsidR="003F446D">
        <w:rPr>
          <w:rFonts w:ascii="Times New Roman" w:hAnsi="Times New Roman" w:cs="Times New Roman"/>
          <w:sz w:val="24"/>
          <w:szCs w:val="24"/>
        </w:rPr>
        <w:t xml:space="preserve">sexuálních praktik </w:t>
      </w:r>
      <w:r>
        <w:rPr>
          <w:rFonts w:ascii="Times New Roman" w:hAnsi="Times New Roman" w:cs="Times New Roman"/>
          <w:sz w:val="24"/>
          <w:szCs w:val="24"/>
        </w:rPr>
        <w:t>z</w:t>
      </w:r>
      <w:r w:rsidRPr="00961F54">
        <w:rPr>
          <w:rFonts w:ascii="Times New Roman" w:hAnsi="Times New Roman" w:cs="Times New Roman"/>
          <w:sz w:val="24"/>
          <w:szCs w:val="24"/>
        </w:rPr>
        <w:t xml:space="preserve">asahující sexuální integritu oběti méně intenzivním </w:t>
      </w:r>
      <w:proofErr w:type="gramStart"/>
      <w:r w:rsidRPr="00961F54">
        <w:rPr>
          <w:rFonts w:ascii="Times New Roman" w:hAnsi="Times New Roman" w:cs="Times New Roman"/>
          <w:sz w:val="24"/>
          <w:szCs w:val="24"/>
        </w:rPr>
        <w:t>způsobem</w:t>
      </w:r>
      <w:proofErr w:type="gramEnd"/>
      <w:r>
        <w:rPr>
          <w:rFonts w:ascii="Times New Roman" w:hAnsi="Times New Roman" w:cs="Times New Roman"/>
          <w:sz w:val="24"/>
          <w:szCs w:val="24"/>
        </w:rPr>
        <w:t xml:space="preserve"> než soulož apod</w:t>
      </w:r>
      <w:r w:rsidR="00DC1E0A">
        <w:rPr>
          <w:rFonts w:ascii="Times New Roman" w:hAnsi="Times New Roman" w:cs="Times New Roman"/>
          <w:sz w:val="24"/>
          <w:szCs w:val="24"/>
        </w:rPr>
        <w:t>.</w:t>
      </w:r>
      <w:r w:rsidRPr="00961F54">
        <w:rPr>
          <w:rFonts w:ascii="Times New Roman" w:hAnsi="Times New Roman" w:cs="Times New Roman"/>
          <w:sz w:val="24"/>
          <w:szCs w:val="24"/>
        </w:rPr>
        <w:t xml:space="preserve"> </w:t>
      </w:r>
      <w:r w:rsidR="003F446D">
        <w:rPr>
          <w:rFonts w:ascii="Times New Roman" w:hAnsi="Times New Roman" w:cs="Times New Roman"/>
          <w:sz w:val="24"/>
          <w:szCs w:val="24"/>
        </w:rPr>
        <w:t xml:space="preserve">(prováděné nepenetračním způsobem) </w:t>
      </w:r>
      <w:r>
        <w:rPr>
          <w:rFonts w:ascii="Times New Roman" w:hAnsi="Times New Roman" w:cs="Times New Roman"/>
          <w:sz w:val="24"/>
          <w:szCs w:val="24"/>
        </w:rPr>
        <w:t>se navrhuje vyčlenit do</w:t>
      </w:r>
      <w:r w:rsidR="005C2D4A">
        <w:rPr>
          <w:rFonts w:ascii="Times New Roman" w:hAnsi="Times New Roman" w:cs="Times New Roman"/>
          <w:sz w:val="24"/>
          <w:szCs w:val="24"/>
        </w:rPr>
        <w:t> </w:t>
      </w:r>
      <w:r>
        <w:rPr>
          <w:rFonts w:ascii="Times New Roman" w:hAnsi="Times New Roman" w:cs="Times New Roman"/>
          <w:sz w:val="24"/>
          <w:szCs w:val="24"/>
        </w:rPr>
        <w:t>nového trestného činu sexuální útok</w:t>
      </w:r>
      <w:r w:rsidR="00153588">
        <w:rPr>
          <w:rFonts w:ascii="Times New Roman" w:hAnsi="Times New Roman" w:cs="Times New Roman"/>
          <w:sz w:val="24"/>
          <w:szCs w:val="24"/>
        </w:rPr>
        <w:t xml:space="preserve"> (k tomu lze odkázat na </w:t>
      </w:r>
      <w:r w:rsidR="008334AE">
        <w:rPr>
          <w:rFonts w:ascii="Times New Roman" w:hAnsi="Times New Roman" w:cs="Times New Roman"/>
          <w:sz w:val="24"/>
          <w:szCs w:val="24"/>
        </w:rPr>
        <w:t xml:space="preserve">obecnou část </w:t>
      </w:r>
      <w:r w:rsidR="008334AE">
        <w:rPr>
          <w:rFonts w:ascii="Times New Roman" w:eastAsia="MS Mincho" w:hAnsi="Times New Roman" w:cs="Times New Roman"/>
          <w:bCs/>
          <w:noProof/>
          <w:sz w:val="24"/>
          <w:szCs w:val="24"/>
        </w:rPr>
        <w:t>důvodové zprávy</w:t>
      </w:r>
      <w:r w:rsidR="00153588">
        <w:rPr>
          <w:rFonts w:ascii="Times New Roman" w:hAnsi="Times New Roman" w:cs="Times New Roman"/>
          <w:sz w:val="24"/>
          <w:szCs w:val="24"/>
        </w:rPr>
        <w:t>)</w:t>
      </w:r>
      <w:r>
        <w:rPr>
          <w:rFonts w:ascii="Times New Roman" w:hAnsi="Times New Roman" w:cs="Times New Roman"/>
          <w:sz w:val="24"/>
          <w:szCs w:val="24"/>
        </w:rPr>
        <w:t xml:space="preserve">. </w:t>
      </w:r>
      <w:r w:rsidR="005D12F4">
        <w:rPr>
          <w:rFonts w:ascii="Times New Roman" w:hAnsi="Times New Roman" w:cs="Times New Roman"/>
          <w:sz w:val="24"/>
          <w:szCs w:val="24"/>
        </w:rPr>
        <w:t>S ohledem na již existující ustálený výklad tohoto pojmu a zachování kontinuity se navrhuje zachovat pojem „pohlavní styk“, který je vykládán jako „</w:t>
      </w:r>
      <w:r w:rsidR="005D12F4" w:rsidRPr="005D12F4">
        <w:rPr>
          <w:rFonts w:ascii="Times New Roman" w:hAnsi="Times New Roman" w:cs="Times New Roman"/>
          <w:sz w:val="24"/>
          <w:szCs w:val="24"/>
        </w:rPr>
        <w:t>jakýkoli způsob ukájení pohlavního pudu na těle jiné osoby</w:t>
      </w:r>
      <w:r w:rsidR="005D12F4">
        <w:rPr>
          <w:rFonts w:ascii="Times New Roman" w:hAnsi="Times New Roman" w:cs="Times New Roman"/>
          <w:sz w:val="24"/>
          <w:szCs w:val="24"/>
        </w:rPr>
        <w:t>“</w:t>
      </w:r>
      <w:r w:rsidR="009C4AA7">
        <w:rPr>
          <w:rFonts w:ascii="Times New Roman" w:hAnsi="Times New Roman" w:cs="Times New Roman"/>
          <w:sz w:val="24"/>
          <w:szCs w:val="24"/>
        </w:rPr>
        <w:t xml:space="preserve"> (jde přitom o jiné pohlavní </w:t>
      </w:r>
      <w:proofErr w:type="gramStart"/>
      <w:r w:rsidR="009C4AA7">
        <w:rPr>
          <w:rFonts w:ascii="Times New Roman" w:hAnsi="Times New Roman" w:cs="Times New Roman"/>
          <w:sz w:val="24"/>
          <w:szCs w:val="24"/>
        </w:rPr>
        <w:t>styky</w:t>
      </w:r>
      <w:proofErr w:type="gramEnd"/>
      <w:r w:rsidR="009C4AA7">
        <w:rPr>
          <w:rFonts w:ascii="Times New Roman" w:hAnsi="Times New Roman" w:cs="Times New Roman"/>
          <w:sz w:val="24"/>
          <w:szCs w:val="24"/>
        </w:rPr>
        <w:t xml:space="preserve"> než soulož nebo jiný pohlavní styk provedený způsobem srovnatelným se souloží).</w:t>
      </w:r>
    </w:p>
    <w:p w14:paraId="52444373" w14:textId="2AB8C897" w:rsidR="00961F54" w:rsidRDefault="00961F54" w:rsidP="00B518DD">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Podle soudní</w:t>
      </w:r>
      <w:r w:rsidRPr="00961F54">
        <w:rPr>
          <w:rFonts w:ascii="Times New Roman" w:hAnsi="Times New Roman" w:cs="Times New Roman"/>
          <w:sz w:val="24"/>
          <w:szCs w:val="24"/>
        </w:rPr>
        <w:t xml:space="preserve"> judikatur</w:t>
      </w:r>
      <w:r>
        <w:rPr>
          <w:rFonts w:ascii="Times New Roman" w:hAnsi="Times New Roman" w:cs="Times New Roman"/>
          <w:sz w:val="24"/>
          <w:szCs w:val="24"/>
        </w:rPr>
        <w:t>y</w:t>
      </w:r>
      <w:r w:rsidRPr="00961F54">
        <w:rPr>
          <w:rFonts w:ascii="Times New Roman" w:hAnsi="Times New Roman" w:cs="Times New Roman"/>
          <w:sz w:val="24"/>
          <w:szCs w:val="24"/>
        </w:rPr>
        <w:t xml:space="preserve"> </w:t>
      </w:r>
      <w:r>
        <w:rPr>
          <w:rFonts w:ascii="Times New Roman" w:hAnsi="Times New Roman" w:cs="Times New Roman"/>
          <w:sz w:val="24"/>
          <w:szCs w:val="24"/>
        </w:rPr>
        <w:t xml:space="preserve">(např. usnesení </w:t>
      </w:r>
      <w:r w:rsidRPr="00961F54">
        <w:rPr>
          <w:rFonts w:ascii="Times New Roman" w:hAnsi="Times New Roman" w:cs="Times New Roman"/>
          <w:sz w:val="24"/>
          <w:szCs w:val="24"/>
        </w:rPr>
        <w:t>Nejvyššího soudu ze dne 12.</w:t>
      </w:r>
      <w:r w:rsidR="008334AE">
        <w:rPr>
          <w:rFonts w:ascii="Times New Roman" w:hAnsi="Times New Roman" w:cs="Times New Roman"/>
          <w:sz w:val="24"/>
          <w:szCs w:val="24"/>
        </w:rPr>
        <w:t xml:space="preserve"> </w:t>
      </w:r>
      <w:r w:rsidRPr="00961F54">
        <w:rPr>
          <w:rFonts w:ascii="Times New Roman" w:hAnsi="Times New Roman" w:cs="Times New Roman"/>
          <w:sz w:val="24"/>
          <w:szCs w:val="24"/>
        </w:rPr>
        <w:t>5.</w:t>
      </w:r>
      <w:r w:rsidR="008334AE">
        <w:rPr>
          <w:rFonts w:ascii="Times New Roman" w:hAnsi="Times New Roman" w:cs="Times New Roman"/>
          <w:sz w:val="24"/>
          <w:szCs w:val="24"/>
        </w:rPr>
        <w:t xml:space="preserve"> </w:t>
      </w:r>
      <w:r w:rsidRPr="00961F54">
        <w:rPr>
          <w:rFonts w:ascii="Times New Roman" w:hAnsi="Times New Roman" w:cs="Times New Roman"/>
          <w:sz w:val="24"/>
          <w:szCs w:val="24"/>
        </w:rPr>
        <w:t xml:space="preserve">2009, </w:t>
      </w:r>
      <w:proofErr w:type="spellStart"/>
      <w:r w:rsidRPr="00961F54">
        <w:rPr>
          <w:rFonts w:ascii="Times New Roman" w:hAnsi="Times New Roman" w:cs="Times New Roman"/>
          <w:sz w:val="24"/>
          <w:szCs w:val="24"/>
        </w:rPr>
        <w:t>sp</w:t>
      </w:r>
      <w:proofErr w:type="spellEnd"/>
      <w:r w:rsidRPr="00961F54">
        <w:rPr>
          <w:rFonts w:ascii="Times New Roman" w:hAnsi="Times New Roman" w:cs="Times New Roman"/>
          <w:sz w:val="24"/>
          <w:szCs w:val="24"/>
        </w:rPr>
        <w:t>. zn. 3</w:t>
      </w:r>
      <w:r w:rsidR="005C2D4A">
        <w:rPr>
          <w:rFonts w:ascii="Times New Roman" w:hAnsi="Times New Roman" w:cs="Times New Roman"/>
          <w:sz w:val="24"/>
          <w:szCs w:val="24"/>
        </w:rPr>
        <w:t> </w:t>
      </w:r>
      <w:proofErr w:type="spellStart"/>
      <w:r w:rsidRPr="00961F54">
        <w:rPr>
          <w:rFonts w:ascii="Times New Roman" w:hAnsi="Times New Roman" w:cs="Times New Roman"/>
          <w:sz w:val="24"/>
          <w:szCs w:val="24"/>
        </w:rPr>
        <w:t>Tdo</w:t>
      </w:r>
      <w:proofErr w:type="spellEnd"/>
      <w:r w:rsidR="005C2D4A">
        <w:rPr>
          <w:rFonts w:ascii="Times New Roman" w:hAnsi="Times New Roman" w:cs="Times New Roman"/>
          <w:sz w:val="24"/>
          <w:szCs w:val="24"/>
        </w:rPr>
        <w:t> </w:t>
      </w:r>
      <w:r w:rsidRPr="00961F54">
        <w:rPr>
          <w:rFonts w:ascii="Times New Roman" w:hAnsi="Times New Roman" w:cs="Times New Roman"/>
          <w:sz w:val="24"/>
          <w:szCs w:val="24"/>
        </w:rPr>
        <w:t>535/2009)</w:t>
      </w:r>
      <w:r>
        <w:rPr>
          <w:rFonts w:ascii="Times New Roman" w:hAnsi="Times New Roman" w:cs="Times New Roman"/>
          <w:sz w:val="24"/>
          <w:szCs w:val="24"/>
        </w:rPr>
        <w:t xml:space="preserve"> </w:t>
      </w:r>
      <w:r w:rsidRPr="00961F54">
        <w:rPr>
          <w:rFonts w:ascii="Times New Roman" w:hAnsi="Times New Roman" w:cs="Times New Roman"/>
          <w:sz w:val="24"/>
          <w:szCs w:val="24"/>
        </w:rPr>
        <w:t>může j</w:t>
      </w:r>
      <w:r>
        <w:rPr>
          <w:rFonts w:ascii="Times New Roman" w:hAnsi="Times New Roman" w:cs="Times New Roman"/>
          <w:sz w:val="24"/>
          <w:szCs w:val="24"/>
        </w:rPr>
        <w:t>ít</w:t>
      </w:r>
      <w:r w:rsidRPr="00961F54">
        <w:rPr>
          <w:rFonts w:ascii="Times New Roman" w:hAnsi="Times New Roman" w:cs="Times New Roman"/>
          <w:sz w:val="24"/>
          <w:szCs w:val="24"/>
        </w:rPr>
        <w:t xml:space="preserve"> např. o osahávání</w:t>
      </w:r>
      <w:r w:rsidR="006864D8">
        <w:rPr>
          <w:rFonts w:ascii="Times New Roman" w:hAnsi="Times New Roman" w:cs="Times New Roman"/>
          <w:sz w:val="24"/>
          <w:szCs w:val="24"/>
        </w:rPr>
        <w:t xml:space="preserve"> či t</w:t>
      </w:r>
      <w:r w:rsidRPr="00961F54">
        <w:rPr>
          <w:rFonts w:ascii="Times New Roman" w:hAnsi="Times New Roman" w:cs="Times New Roman"/>
          <w:sz w:val="24"/>
          <w:szCs w:val="24"/>
        </w:rPr>
        <w:t>ření genitálií, prsou, sání prsních bradavek, vsunování pohlavního údu muže mezi prsa ženy</w:t>
      </w:r>
      <w:r>
        <w:rPr>
          <w:rFonts w:ascii="Times New Roman" w:hAnsi="Times New Roman" w:cs="Times New Roman"/>
          <w:sz w:val="24"/>
          <w:szCs w:val="24"/>
        </w:rPr>
        <w:t>, přičemž m</w:t>
      </w:r>
      <w:r w:rsidRPr="00961F54">
        <w:rPr>
          <w:rFonts w:ascii="Times New Roman" w:hAnsi="Times New Roman" w:cs="Times New Roman"/>
          <w:sz w:val="24"/>
          <w:szCs w:val="24"/>
        </w:rPr>
        <w:t xml:space="preserve">ůže jít o jednání aktivní (pachatel sám provede některé z uvedených jednání na těle oběti), </w:t>
      </w:r>
      <w:r>
        <w:rPr>
          <w:rFonts w:ascii="Times New Roman" w:hAnsi="Times New Roman" w:cs="Times New Roman"/>
          <w:sz w:val="24"/>
          <w:szCs w:val="24"/>
        </w:rPr>
        <w:t xml:space="preserve">ale </w:t>
      </w:r>
      <w:r w:rsidRPr="00961F54">
        <w:rPr>
          <w:rFonts w:ascii="Times New Roman" w:hAnsi="Times New Roman" w:cs="Times New Roman"/>
          <w:sz w:val="24"/>
          <w:szCs w:val="24"/>
        </w:rPr>
        <w:t>i pasivní (pachatel přinutí oběť, aby mu třela pohlavní úd</w:t>
      </w:r>
      <w:r w:rsidR="005C2D4A">
        <w:rPr>
          <w:rFonts w:ascii="Times New Roman" w:hAnsi="Times New Roman" w:cs="Times New Roman"/>
          <w:sz w:val="24"/>
          <w:szCs w:val="24"/>
        </w:rPr>
        <w:t>)</w:t>
      </w:r>
      <w:r w:rsidR="006864D8">
        <w:rPr>
          <w:rFonts w:ascii="Times New Roman" w:hAnsi="Times New Roman" w:cs="Times New Roman"/>
          <w:sz w:val="24"/>
          <w:szCs w:val="24"/>
        </w:rPr>
        <w:t xml:space="preserve">. </w:t>
      </w:r>
    </w:p>
    <w:p w14:paraId="10D8D1CB" w14:textId="7C2E7F24" w:rsidR="00141011" w:rsidRDefault="00DF78CD" w:rsidP="00B518DD">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Také u</w:t>
      </w:r>
      <w:r w:rsidR="00141011">
        <w:rPr>
          <w:rFonts w:ascii="Times New Roman" w:hAnsi="Times New Roman" w:cs="Times New Roman"/>
          <w:sz w:val="24"/>
          <w:szCs w:val="24"/>
        </w:rPr>
        <w:t xml:space="preserve"> těchto forem pohlavního styku </w:t>
      </w:r>
      <w:r>
        <w:rPr>
          <w:rFonts w:ascii="Times New Roman" w:hAnsi="Times New Roman" w:cs="Times New Roman"/>
          <w:sz w:val="24"/>
          <w:szCs w:val="24"/>
        </w:rPr>
        <w:t>se</w:t>
      </w:r>
      <w:r w:rsidR="00141011">
        <w:rPr>
          <w:rFonts w:ascii="Times New Roman" w:hAnsi="Times New Roman" w:cs="Times New Roman"/>
          <w:sz w:val="24"/>
          <w:szCs w:val="24"/>
        </w:rPr>
        <w:t xml:space="preserve"> prvek násilí nebo pohrůžky násilím nebo jiné těžké újmy a donucení</w:t>
      </w:r>
      <w:r>
        <w:rPr>
          <w:rFonts w:ascii="Times New Roman" w:hAnsi="Times New Roman" w:cs="Times New Roman"/>
          <w:sz w:val="24"/>
          <w:szCs w:val="24"/>
        </w:rPr>
        <w:t xml:space="preserve"> nahrazuje konceptem založeným na projevu nesouhlasu, což odpovídá požadavkům Istanbulské úmluvy [srov. její článek 36 odst. 1 písm. b)]</w:t>
      </w:r>
      <w:r w:rsidR="00141011">
        <w:rPr>
          <w:rFonts w:ascii="Times New Roman" w:hAnsi="Times New Roman" w:cs="Times New Roman"/>
          <w:sz w:val="24"/>
          <w:szCs w:val="24"/>
        </w:rPr>
        <w:t>.</w:t>
      </w:r>
    </w:p>
    <w:p w14:paraId="43A1A366" w14:textId="3F10FE6A" w:rsidR="00153588" w:rsidRDefault="00153588" w:rsidP="00B518DD">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Dále se navrhuje podřadit pod tento trestný čin i část jednání dosud obsažených </w:t>
      </w:r>
      <w:r w:rsidR="007D1C9F">
        <w:rPr>
          <w:rFonts w:ascii="Times New Roman" w:hAnsi="Times New Roman" w:cs="Times New Roman"/>
          <w:sz w:val="24"/>
          <w:szCs w:val="24"/>
        </w:rPr>
        <w:t>(</w:t>
      </w:r>
      <w:r>
        <w:rPr>
          <w:rFonts w:ascii="Times New Roman" w:hAnsi="Times New Roman" w:cs="Times New Roman"/>
          <w:sz w:val="24"/>
          <w:szCs w:val="24"/>
        </w:rPr>
        <w:t>ne zcela koncepčně</w:t>
      </w:r>
      <w:r w:rsidR="007D1C9F">
        <w:rPr>
          <w:rFonts w:ascii="Times New Roman" w:hAnsi="Times New Roman" w:cs="Times New Roman"/>
          <w:sz w:val="24"/>
          <w:szCs w:val="24"/>
        </w:rPr>
        <w:t>)</w:t>
      </w:r>
      <w:r>
        <w:rPr>
          <w:rFonts w:ascii="Times New Roman" w:hAnsi="Times New Roman" w:cs="Times New Roman"/>
          <w:sz w:val="24"/>
          <w:szCs w:val="24"/>
        </w:rPr>
        <w:t xml:space="preserve"> v trestném činu sexuálního nátlaku podle § 186 odst. 1 </w:t>
      </w:r>
      <w:proofErr w:type="spellStart"/>
      <w:r>
        <w:rPr>
          <w:rFonts w:ascii="Times New Roman" w:hAnsi="Times New Roman" w:cs="Times New Roman"/>
          <w:sz w:val="24"/>
          <w:szCs w:val="24"/>
        </w:rPr>
        <w:t>tr</w:t>
      </w:r>
      <w:proofErr w:type="spellEnd"/>
      <w:r>
        <w:rPr>
          <w:rFonts w:ascii="Times New Roman" w:hAnsi="Times New Roman" w:cs="Times New Roman"/>
          <w:sz w:val="24"/>
          <w:szCs w:val="24"/>
        </w:rPr>
        <w:t xml:space="preserve">. zák., neboť znakem těchto jednání je </w:t>
      </w:r>
      <w:r w:rsidR="00DC1E0A">
        <w:rPr>
          <w:rFonts w:ascii="Times New Roman" w:hAnsi="Times New Roman" w:cs="Times New Roman"/>
          <w:sz w:val="24"/>
          <w:szCs w:val="24"/>
        </w:rPr>
        <w:t>donucení (</w:t>
      </w:r>
      <w:r>
        <w:rPr>
          <w:rFonts w:ascii="Times New Roman" w:hAnsi="Times New Roman" w:cs="Times New Roman"/>
          <w:sz w:val="24"/>
          <w:szCs w:val="24"/>
        </w:rPr>
        <w:t>použití</w:t>
      </w:r>
      <w:r w:rsidR="00DC1E0A">
        <w:rPr>
          <w:rFonts w:ascii="Times New Roman" w:hAnsi="Times New Roman" w:cs="Times New Roman"/>
          <w:sz w:val="24"/>
          <w:szCs w:val="24"/>
        </w:rPr>
        <w:t>m</w:t>
      </w:r>
      <w:r>
        <w:rPr>
          <w:rFonts w:ascii="Times New Roman" w:hAnsi="Times New Roman" w:cs="Times New Roman"/>
          <w:sz w:val="24"/>
          <w:szCs w:val="24"/>
        </w:rPr>
        <w:t xml:space="preserve"> násilí</w:t>
      </w:r>
      <w:r w:rsidR="00141011">
        <w:rPr>
          <w:rFonts w:ascii="Times New Roman" w:hAnsi="Times New Roman" w:cs="Times New Roman"/>
          <w:sz w:val="24"/>
          <w:szCs w:val="24"/>
        </w:rPr>
        <w:t xml:space="preserve"> nebo</w:t>
      </w:r>
      <w:r>
        <w:rPr>
          <w:rFonts w:ascii="Times New Roman" w:hAnsi="Times New Roman" w:cs="Times New Roman"/>
          <w:sz w:val="24"/>
          <w:szCs w:val="24"/>
        </w:rPr>
        <w:t xml:space="preserve"> pohrůžky</w:t>
      </w:r>
      <w:r w:rsidR="009C4AA7">
        <w:rPr>
          <w:rFonts w:ascii="Times New Roman" w:hAnsi="Times New Roman" w:cs="Times New Roman"/>
          <w:sz w:val="24"/>
          <w:szCs w:val="24"/>
        </w:rPr>
        <w:t xml:space="preserve"> násilím nebo jiné těžké újmy</w:t>
      </w:r>
      <w:r w:rsidR="00DC1E0A">
        <w:rPr>
          <w:rFonts w:ascii="Times New Roman" w:hAnsi="Times New Roman" w:cs="Times New Roman"/>
          <w:sz w:val="24"/>
          <w:szCs w:val="24"/>
        </w:rPr>
        <w:t>) – vzhledem k tomu, že jde o autoerotické praktiky, nelze si představit, že by s nimi osoba nesouhlasila</w:t>
      </w:r>
      <w:r w:rsidR="00F65EC5">
        <w:rPr>
          <w:rFonts w:ascii="Times New Roman" w:hAnsi="Times New Roman" w:cs="Times New Roman"/>
          <w:sz w:val="24"/>
          <w:szCs w:val="24"/>
        </w:rPr>
        <w:t xml:space="preserve">, </w:t>
      </w:r>
      <w:r w:rsidR="00DC1E0A">
        <w:rPr>
          <w:rFonts w:ascii="Times New Roman" w:hAnsi="Times New Roman" w:cs="Times New Roman"/>
          <w:sz w:val="24"/>
          <w:szCs w:val="24"/>
        </w:rPr>
        <w:lastRenderedPageBreak/>
        <w:t>a</w:t>
      </w:r>
      <w:r w:rsidR="009C4AA7">
        <w:rPr>
          <w:rFonts w:ascii="Times New Roman" w:hAnsi="Times New Roman" w:cs="Times New Roman"/>
          <w:sz w:val="24"/>
          <w:szCs w:val="24"/>
        </w:rPr>
        <w:t> </w:t>
      </w:r>
      <w:r w:rsidR="00DC1E0A">
        <w:rPr>
          <w:rFonts w:ascii="Times New Roman" w:hAnsi="Times New Roman" w:cs="Times New Roman"/>
          <w:sz w:val="24"/>
          <w:szCs w:val="24"/>
        </w:rPr>
        <w:t>přesto by je prováděla, aniž by k tomu byla donucena</w:t>
      </w:r>
      <w:r w:rsidR="007D1C9F">
        <w:rPr>
          <w:rFonts w:ascii="Times New Roman" w:hAnsi="Times New Roman" w:cs="Times New Roman"/>
          <w:sz w:val="24"/>
          <w:szCs w:val="24"/>
        </w:rPr>
        <w:t>, proto se zde zachovává prvek donucení</w:t>
      </w:r>
      <w:r>
        <w:rPr>
          <w:rFonts w:ascii="Times New Roman" w:hAnsi="Times New Roman" w:cs="Times New Roman"/>
          <w:sz w:val="24"/>
          <w:szCs w:val="24"/>
        </w:rPr>
        <w:t>. Trestný čin sexuálního nátlaku tak bude omezen jen na jiné způsoby přimění osoby k určitým sexuálním praktikám, které nejsou spojen</w:t>
      </w:r>
      <w:r w:rsidR="00141011">
        <w:rPr>
          <w:rFonts w:ascii="Times New Roman" w:hAnsi="Times New Roman" w:cs="Times New Roman"/>
          <w:sz w:val="24"/>
          <w:szCs w:val="24"/>
        </w:rPr>
        <w:t>y</w:t>
      </w:r>
      <w:r>
        <w:rPr>
          <w:rFonts w:ascii="Times New Roman" w:hAnsi="Times New Roman" w:cs="Times New Roman"/>
          <w:sz w:val="24"/>
          <w:szCs w:val="24"/>
        </w:rPr>
        <w:t xml:space="preserve"> s</w:t>
      </w:r>
      <w:r w:rsidR="007D1C9F">
        <w:rPr>
          <w:rFonts w:ascii="Times New Roman" w:hAnsi="Times New Roman" w:cs="Times New Roman"/>
          <w:sz w:val="24"/>
          <w:szCs w:val="24"/>
        </w:rPr>
        <w:t xml:space="preserve"> donucením a </w:t>
      </w:r>
      <w:r>
        <w:rPr>
          <w:rFonts w:ascii="Times New Roman" w:hAnsi="Times New Roman" w:cs="Times New Roman"/>
          <w:sz w:val="24"/>
          <w:szCs w:val="24"/>
        </w:rPr>
        <w:t>násilím a pohrůžkami</w:t>
      </w:r>
      <w:r w:rsidR="0052107A">
        <w:rPr>
          <w:rFonts w:ascii="Times New Roman" w:hAnsi="Times New Roman" w:cs="Times New Roman"/>
          <w:sz w:val="24"/>
          <w:szCs w:val="24"/>
        </w:rPr>
        <w:t xml:space="preserve"> </w:t>
      </w:r>
      <w:r w:rsidR="009C4AA7">
        <w:rPr>
          <w:rFonts w:ascii="Times New Roman" w:hAnsi="Times New Roman" w:cs="Times New Roman"/>
          <w:sz w:val="24"/>
          <w:szCs w:val="24"/>
        </w:rPr>
        <w:t xml:space="preserve">násilí nebo jiné těžké újmy </w:t>
      </w:r>
      <w:r w:rsidR="0052107A">
        <w:rPr>
          <w:rFonts w:ascii="Times New Roman" w:hAnsi="Times New Roman" w:cs="Times New Roman"/>
          <w:sz w:val="24"/>
          <w:szCs w:val="24"/>
        </w:rPr>
        <w:t>(přemlouvání, přísliby, zneužití důvěry</w:t>
      </w:r>
      <w:r w:rsidR="005E5615">
        <w:rPr>
          <w:rFonts w:ascii="Times New Roman" w:hAnsi="Times New Roman" w:cs="Times New Roman"/>
          <w:sz w:val="24"/>
          <w:szCs w:val="24"/>
        </w:rPr>
        <w:t xml:space="preserve"> nebo vlivu</w:t>
      </w:r>
      <w:r w:rsidR="0052107A">
        <w:rPr>
          <w:rFonts w:ascii="Times New Roman" w:hAnsi="Times New Roman" w:cs="Times New Roman"/>
          <w:sz w:val="24"/>
          <w:szCs w:val="24"/>
        </w:rPr>
        <w:t>)</w:t>
      </w:r>
      <w:r>
        <w:rPr>
          <w:rFonts w:ascii="Times New Roman" w:hAnsi="Times New Roman" w:cs="Times New Roman"/>
          <w:sz w:val="24"/>
          <w:szCs w:val="24"/>
        </w:rPr>
        <w:t xml:space="preserve">. </w:t>
      </w:r>
    </w:p>
    <w:p w14:paraId="332CFF0D" w14:textId="60E84C57" w:rsidR="00147A92" w:rsidRDefault="00147A92" w:rsidP="00B518DD">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Pokud jde o výši trestních sazeb, v základní</w:t>
      </w:r>
      <w:r w:rsidR="00DC1E0A">
        <w:rPr>
          <w:rFonts w:ascii="Times New Roman" w:hAnsi="Times New Roman" w:cs="Times New Roman"/>
          <w:sz w:val="24"/>
          <w:szCs w:val="24"/>
        </w:rPr>
        <w:t>ch</w:t>
      </w:r>
      <w:r>
        <w:rPr>
          <w:rFonts w:ascii="Times New Roman" w:hAnsi="Times New Roman" w:cs="Times New Roman"/>
          <w:sz w:val="24"/>
          <w:szCs w:val="24"/>
        </w:rPr>
        <w:t xml:space="preserve"> skutkov</w:t>
      </w:r>
      <w:r w:rsidR="00DC1E0A">
        <w:rPr>
          <w:rFonts w:ascii="Times New Roman" w:hAnsi="Times New Roman" w:cs="Times New Roman"/>
          <w:sz w:val="24"/>
          <w:szCs w:val="24"/>
        </w:rPr>
        <w:t>ých</w:t>
      </w:r>
      <w:r>
        <w:rPr>
          <w:rFonts w:ascii="Times New Roman" w:hAnsi="Times New Roman" w:cs="Times New Roman"/>
          <w:sz w:val="24"/>
          <w:szCs w:val="24"/>
        </w:rPr>
        <w:t xml:space="preserve"> podstat</w:t>
      </w:r>
      <w:r w:rsidR="00DC1E0A">
        <w:rPr>
          <w:rFonts w:ascii="Times New Roman" w:hAnsi="Times New Roman" w:cs="Times New Roman"/>
          <w:sz w:val="24"/>
          <w:szCs w:val="24"/>
        </w:rPr>
        <w:t>ách</w:t>
      </w:r>
      <w:r>
        <w:rPr>
          <w:rFonts w:ascii="Times New Roman" w:hAnsi="Times New Roman" w:cs="Times New Roman"/>
          <w:sz w:val="24"/>
          <w:szCs w:val="24"/>
        </w:rPr>
        <w:t xml:space="preserve"> </w:t>
      </w:r>
      <w:r w:rsidR="005E5615">
        <w:rPr>
          <w:rFonts w:ascii="Times New Roman" w:hAnsi="Times New Roman" w:cs="Times New Roman"/>
          <w:sz w:val="24"/>
          <w:szCs w:val="24"/>
        </w:rPr>
        <w:t>podle § 18</w:t>
      </w:r>
      <w:r w:rsidR="00DD3F2B">
        <w:rPr>
          <w:rFonts w:ascii="Times New Roman" w:hAnsi="Times New Roman" w:cs="Times New Roman"/>
          <w:sz w:val="24"/>
          <w:szCs w:val="24"/>
        </w:rPr>
        <w:t>5</w:t>
      </w:r>
      <w:r w:rsidR="005E5615">
        <w:rPr>
          <w:rFonts w:ascii="Times New Roman" w:hAnsi="Times New Roman" w:cs="Times New Roman"/>
          <w:sz w:val="24"/>
          <w:szCs w:val="24"/>
        </w:rPr>
        <w:t xml:space="preserve">a odst. 1 a 2 </w:t>
      </w:r>
      <w:proofErr w:type="spellStart"/>
      <w:r w:rsidR="005E5615">
        <w:rPr>
          <w:rFonts w:ascii="Times New Roman" w:hAnsi="Times New Roman" w:cs="Times New Roman"/>
          <w:sz w:val="24"/>
          <w:szCs w:val="24"/>
        </w:rPr>
        <w:t>tr</w:t>
      </w:r>
      <w:proofErr w:type="spellEnd"/>
      <w:r w:rsidR="005E5615">
        <w:rPr>
          <w:rFonts w:ascii="Times New Roman" w:hAnsi="Times New Roman" w:cs="Times New Roman"/>
          <w:sz w:val="24"/>
          <w:szCs w:val="24"/>
        </w:rPr>
        <w:t xml:space="preserve">. zák. </w:t>
      </w:r>
      <w:r>
        <w:rPr>
          <w:rFonts w:ascii="Times New Roman" w:hAnsi="Times New Roman" w:cs="Times New Roman"/>
          <w:sz w:val="24"/>
          <w:szCs w:val="24"/>
        </w:rPr>
        <w:t xml:space="preserve">se navrhuje shodná výše trestní sazby jako je ve stávajícím § 185 odst. 1 </w:t>
      </w:r>
      <w:proofErr w:type="spellStart"/>
      <w:r>
        <w:rPr>
          <w:rFonts w:ascii="Times New Roman" w:hAnsi="Times New Roman" w:cs="Times New Roman"/>
          <w:sz w:val="24"/>
          <w:szCs w:val="24"/>
        </w:rPr>
        <w:t>tr</w:t>
      </w:r>
      <w:proofErr w:type="spellEnd"/>
      <w:r>
        <w:rPr>
          <w:rFonts w:ascii="Times New Roman" w:hAnsi="Times New Roman" w:cs="Times New Roman"/>
          <w:sz w:val="24"/>
          <w:szCs w:val="24"/>
        </w:rPr>
        <w:t xml:space="preserve">. zák.  s ohledem na stávající široký </w:t>
      </w:r>
      <w:proofErr w:type="spellStart"/>
      <w:r>
        <w:rPr>
          <w:rFonts w:ascii="Times New Roman" w:hAnsi="Times New Roman" w:cs="Times New Roman"/>
          <w:sz w:val="24"/>
          <w:szCs w:val="24"/>
        </w:rPr>
        <w:t>judikatorní</w:t>
      </w:r>
      <w:proofErr w:type="spellEnd"/>
      <w:r>
        <w:rPr>
          <w:rFonts w:ascii="Times New Roman" w:hAnsi="Times New Roman" w:cs="Times New Roman"/>
          <w:sz w:val="24"/>
          <w:szCs w:val="24"/>
        </w:rPr>
        <w:t xml:space="preserve"> výklad znaků skutkové podstaty znásilnění spočívajících v použití násilí, pohrůžky </w:t>
      </w:r>
      <w:r w:rsidR="009C4AA7">
        <w:rPr>
          <w:rFonts w:ascii="Times New Roman" w:hAnsi="Times New Roman" w:cs="Times New Roman"/>
          <w:sz w:val="24"/>
          <w:szCs w:val="24"/>
        </w:rPr>
        <w:t xml:space="preserve">násilí nebo jiné těžké újmy </w:t>
      </w:r>
      <w:r>
        <w:rPr>
          <w:rFonts w:ascii="Times New Roman" w:hAnsi="Times New Roman" w:cs="Times New Roman"/>
          <w:sz w:val="24"/>
          <w:szCs w:val="24"/>
        </w:rPr>
        <w:t xml:space="preserve">a donucení. </w:t>
      </w:r>
      <w:r w:rsidR="00162321">
        <w:rPr>
          <w:rFonts w:ascii="Times New Roman" w:hAnsi="Times New Roman" w:cs="Times New Roman"/>
          <w:sz w:val="24"/>
          <w:szCs w:val="24"/>
        </w:rPr>
        <w:t xml:space="preserve">V případě autoerotických praktik </w:t>
      </w:r>
      <w:r w:rsidR="005E5615">
        <w:rPr>
          <w:rFonts w:ascii="Times New Roman" w:hAnsi="Times New Roman" w:cs="Times New Roman"/>
          <w:sz w:val="24"/>
          <w:szCs w:val="24"/>
        </w:rPr>
        <w:t xml:space="preserve">tak </w:t>
      </w:r>
      <w:r w:rsidR="00162321">
        <w:rPr>
          <w:rFonts w:ascii="Times New Roman" w:hAnsi="Times New Roman" w:cs="Times New Roman"/>
          <w:sz w:val="24"/>
          <w:szCs w:val="24"/>
        </w:rPr>
        <w:t>dochází k dílčímu zvýšení horní sazby (ze 4 na 5 let), což lze považovat za adekvátní, neboť k těmto praktikám je osoba donucována násilím nebo pohrůžkou</w:t>
      </w:r>
      <w:r w:rsidR="002D45E0" w:rsidRPr="002D45E0">
        <w:rPr>
          <w:rFonts w:ascii="Times New Roman" w:hAnsi="Times New Roman" w:cs="Times New Roman"/>
          <w:sz w:val="24"/>
          <w:szCs w:val="24"/>
        </w:rPr>
        <w:t xml:space="preserve"> </w:t>
      </w:r>
      <w:r w:rsidR="002D45E0">
        <w:rPr>
          <w:rFonts w:ascii="Times New Roman" w:hAnsi="Times New Roman" w:cs="Times New Roman"/>
          <w:sz w:val="24"/>
          <w:szCs w:val="24"/>
        </w:rPr>
        <w:t>násilí či jiné těžké újmy</w:t>
      </w:r>
      <w:r w:rsidR="005E5615">
        <w:rPr>
          <w:rFonts w:ascii="Times New Roman" w:hAnsi="Times New Roman" w:cs="Times New Roman"/>
          <w:sz w:val="24"/>
          <w:szCs w:val="24"/>
        </w:rPr>
        <w:t xml:space="preserve">, což je závažnější způsob </w:t>
      </w:r>
      <w:proofErr w:type="gramStart"/>
      <w:r w:rsidR="005E5615">
        <w:rPr>
          <w:rFonts w:ascii="Times New Roman" w:hAnsi="Times New Roman" w:cs="Times New Roman"/>
          <w:sz w:val="24"/>
          <w:szCs w:val="24"/>
        </w:rPr>
        <w:t>jednání</w:t>
      </w:r>
      <w:proofErr w:type="gramEnd"/>
      <w:r w:rsidR="005E5615">
        <w:rPr>
          <w:rFonts w:ascii="Times New Roman" w:hAnsi="Times New Roman" w:cs="Times New Roman"/>
          <w:sz w:val="24"/>
          <w:szCs w:val="24"/>
        </w:rPr>
        <w:t xml:space="preserve"> než pouhé přimění k nim</w:t>
      </w:r>
      <w:r w:rsidR="00162321">
        <w:rPr>
          <w:rFonts w:ascii="Times New Roman" w:hAnsi="Times New Roman" w:cs="Times New Roman"/>
          <w:sz w:val="24"/>
          <w:szCs w:val="24"/>
        </w:rPr>
        <w:t xml:space="preserve">. </w:t>
      </w:r>
    </w:p>
    <w:p w14:paraId="6250CDBE" w14:textId="536A3366" w:rsidR="00153588" w:rsidRDefault="00DC1E0A" w:rsidP="00B518DD">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Pokud jde o zvlášť přitěžující okolnosti, přísněj</w:t>
      </w:r>
      <w:r w:rsidR="00162321">
        <w:rPr>
          <w:rFonts w:ascii="Times New Roman" w:hAnsi="Times New Roman" w:cs="Times New Roman"/>
          <w:sz w:val="24"/>
          <w:szCs w:val="24"/>
        </w:rPr>
        <w:t>ší sazbou 3 léta až 8 let</w:t>
      </w:r>
      <w:r>
        <w:rPr>
          <w:rFonts w:ascii="Times New Roman" w:hAnsi="Times New Roman" w:cs="Times New Roman"/>
          <w:sz w:val="24"/>
          <w:szCs w:val="24"/>
        </w:rPr>
        <w:t xml:space="preserve"> se navrhuje postihovat spáchání takového činu na dítěti nebo hromadně (nejméně se dvěma osobami) anebo případy, kdy je k vykonání pohlavního styku</w:t>
      </w:r>
      <w:r w:rsidR="009C4AA7">
        <w:rPr>
          <w:rFonts w:ascii="Times New Roman" w:hAnsi="Times New Roman" w:cs="Times New Roman"/>
          <w:sz w:val="24"/>
          <w:szCs w:val="24"/>
        </w:rPr>
        <w:t xml:space="preserve"> (jiného než uvedeného v § 185 </w:t>
      </w:r>
      <w:proofErr w:type="spellStart"/>
      <w:r w:rsidR="009C4AA7">
        <w:rPr>
          <w:rFonts w:ascii="Times New Roman" w:hAnsi="Times New Roman" w:cs="Times New Roman"/>
          <w:sz w:val="24"/>
          <w:szCs w:val="24"/>
        </w:rPr>
        <w:t>tr</w:t>
      </w:r>
      <w:proofErr w:type="spellEnd"/>
      <w:r w:rsidR="009C4AA7">
        <w:rPr>
          <w:rFonts w:ascii="Times New Roman" w:hAnsi="Times New Roman" w:cs="Times New Roman"/>
          <w:sz w:val="24"/>
          <w:szCs w:val="24"/>
        </w:rPr>
        <w:t xml:space="preserve"> zák.)</w:t>
      </w:r>
      <w:r>
        <w:rPr>
          <w:rFonts w:ascii="Times New Roman" w:hAnsi="Times New Roman" w:cs="Times New Roman"/>
          <w:sz w:val="24"/>
          <w:szCs w:val="24"/>
        </w:rPr>
        <w:t xml:space="preserve"> </w:t>
      </w:r>
      <w:r w:rsidR="00162321">
        <w:rPr>
          <w:rFonts w:ascii="Times New Roman" w:hAnsi="Times New Roman" w:cs="Times New Roman"/>
          <w:sz w:val="24"/>
          <w:szCs w:val="24"/>
        </w:rPr>
        <w:t xml:space="preserve">použito násilí nebo pohrůžky násilí </w:t>
      </w:r>
      <w:r w:rsidR="009C4AA7">
        <w:rPr>
          <w:rFonts w:ascii="Times New Roman" w:hAnsi="Times New Roman" w:cs="Times New Roman"/>
          <w:sz w:val="24"/>
          <w:szCs w:val="24"/>
        </w:rPr>
        <w:t xml:space="preserve">či jiné těžké újmy </w:t>
      </w:r>
      <w:r w:rsidR="00162321">
        <w:rPr>
          <w:rFonts w:ascii="Times New Roman" w:hAnsi="Times New Roman" w:cs="Times New Roman"/>
          <w:sz w:val="24"/>
          <w:szCs w:val="24"/>
        </w:rPr>
        <w:t xml:space="preserve">anebo je osoba k autoerotickým praktikám donucována se zbraní. Výše sazby zohledňuje skutečnost, že se jedná o méně invazivní praktiky než penetrace. </w:t>
      </w:r>
    </w:p>
    <w:p w14:paraId="272F857B" w14:textId="50433B89" w:rsidR="0060416C" w:rsidRDefault="0060416C" w:rsidP="00B518DD">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Ještě přísnější sazbou 5 až 10 let se pak navrhuje postihovat spáchání takového činu na dítěti, které nedosáhlo věku pohlavní dospělosti, na osobě omezené na osobní svobodě, nebo pokud je takovým činem způsobena těžká újma na zdraví (např. posttraumatická stresová porucha).</w:t>
      </w:r>
      <w:r w:rsidR="00604F57">
        <w:rPr>
          <w:rFonts w:ascii="Times New Roman" w:hAnsi="Times New Roman" w:cs="Times New Roman"/>
          <w:sz w:val="24"/>
          <w:szCs w:val="24"/>
        </w:rPr>
        <w:t xml:space="preserve"> </w:t>
      </w:r>
      <w:r w:rsidR="005E5615">
        <w:rPr>
          <w:rFonts w:ascii="Times New Roman" w:hAnsi="Times New Roman" w:cs="Times New Roman"/>
          <w:sz w:val="24"/>
          <w:szCs w:val="24"/>
        </w:rPr>
        <w:t>Zde se jeví být žádoucí zachovat krajskou příslušnost, která vhodněji zajistí specializaci na</w:t>
      </w:r>
      <w:r w:rsidR="005C2D4A">
        <w:rPr>
          <w:rFonts w:ascii="Times New Roman" w:hAnsi="Times New Roman" w:cs="Times New Roman"/>
          <w:sz w:val="24"/>
          <w:szCs w:val="24"/>
        </w:rPr>
        <w:t> </w:t>
      </w:r>
      <w:r w:rsidR="005E5615">
        <w:rPr>
          <w:rFonts w:ascii="Times New Roman" w:hAnsi="Times New Roman" w:cs="Times New Roman"/>
          <w:sz w:val="24"/>
          <w:szCs w:val="24"/>
        </w:rPr>
        <w:t xml:space="preserve">tento typ trestné činnosti. </w:t>
      </w:r>
    </w:p>
    <w:p w14:paraId="54DFF28C" w14:textId="77777777" w:rsidR="00027AED" w:rsidRDefault="00027AED" w:rsidP="00B518DD">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Nejpřísněji je pak postihováno nedbalostní způsobení smrti oběti. </w:t>
      </w:r>
    </w:p>
    <w:p w14:paraId="10910A0F" w14:textId="22B8FD5C" w:rsidR="00604F57" w:rsidRPr="007B5A25" w:rsidRDefault="007B5A25" w:rsidP="00B518DD">
      <w:pPr>
        <w:spacing w:before="12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 bodu </w:t>
      </w:r>
      <w:r w:rsidR="00F65EC5">
        <w:rPr>
          <w:rFonts w:ascii="Times New Roman" w:hAnsi="Times New Roman" w:cs="Times New Roman"/>
          <w:b/>
          <w:bCs/>
          <w:sz w:val="24"/>
          <w:szCs w:val="24"/>
        </w:rPr>
        <w:t>5</w:t>
      </w:r>
      <w:r>
        <w:rPr>
          <w:rFonts w:ascii="Times New Roman" w:hAnsi="Times New Roman" w:cs="Times New Roman"/>
          <w:b/>
          <w:bCs/>
          <w:sz w:val="24"/>
          <w:szCs w:val="24"/>
        </w:rPr>
        <w:t xml:space="preserve"> (§ 186)</w:t>
      </w:r>
    </w:p>
    <w:p w14:paraId="639845AE" w14:textId="4AE27B68" w:rsidR="00FB4680" w:rsidRPr="00CE5AB5" w:rsidRDefault="007B5A25" w:rsidP="00B518DD">
      <w:pPr>
        <w:pStyle w:val="Stanovisko-text"/>
        <w:numPr>
          <w:ilvl w:val="0"/>
          <w:numId w:val="0"/>
        </w:numPr>
        <w:spacing w:before="120" w:after="0"/>
      </w:pPr>
      <w:r>
        <w:t>D</w:t>
      </w:r>
      <w:r w:rsidR="00FB4680" w:rsidRPr="00CE5AB5">
        <w:t xml:space="preserve">efiničním znakem sexuálního nátlaku podle </w:t>
      </w:r>
      <w:r>
        <w:t xml:space="preserve">navrhovaného </w:t>
      </w:r>
      <w:r w:rsidR="00FB4680" w:rsidRPr="00CE5AB5">
        <w:t xml:space="preserve">§ 186 </w:t>
      </w:r>
      <w:r w:rsidR="00DD3F2B">
        <w:t xml:space="preserve">odst. 1 </w:t>
      </w:r>
      <w:proofErr w:type="spellStart"/>
      <w:r>
        <w:t>tr</w:t>
      </w:r>
      <w:proofErr w:type="spellEnd"/>
      <w:r>
        <w:t xml:space="preserve">. zák. </w:t>
      </w:r>
      <w:r w:rsidR="0074243F">
        <w:t>(stávající §</w:t>
      </w:r>
      <w:r w:rsidR="005C2D4A">
        <w:t> </w:t>
      </w:r>
      <w:r w:rsidR="0074243F">
        <w:t>186</w:t>
      </w:r>
      <w:r w:rsidR="005C2D4A">
        <w:t> </w:t>
      </w:r>
      <w:r w:rsidR="0074243F">
        <w:t xml:space="preserve">odst. 2 </w:t>
      </w:r>
      <w:proofErr w:type="spellStart"/>
      <w:r w:rsidR="0074243F">
        <w:t>tr</w:t>
      </w:r>
      <w:proofErr w:type="spellEnd"/>
      <w:r w:rsidR="0074243F">
        <w:t xml:space="preserve">. zák.) </w:t>
      </w:r>
      <w:r w:rsidR="00FB4680" w:rsidRPr="00CE5AB5">
        <w:t>je zneužití závislosti oběti</w:t>
      </w:r>
      <w:r>
        <w:t xml:space="preserve"> nebo </w:t>
      </w:r>
      <w:r w:rsidR="00FB4680" w:rsidRPr="00CE5AB5">
        <w:t xml:space="preserve">postavení pachatele a z něho vyplývající důvěryhodnosti nebo vlivu. </w:t>
      </w:r>
      <w:r w:rsidR="00AF3192">
        <w:t>U tohoto trestného činu pachatel nepřekonává odpor oběti, nekoná přímo proti její vůli, ale oběť se</w:t>
      </w:r>
      <w:r w:rsidR="00BA0157">
        <w:t xml:space="preserve"> </w:t>
      </w:r>
      <w:r w:rsidR="00AF3192">
        <w:t xml:space="preserve">mu podvolí v důsledku určitých vnějších okolností (ať již to bude z důvodu </w:t>
      </w:r>
      <w:r w:rsidR="00A612C9">
        <w:t xml:space="preserve">určité </w:t>
      </w:r>
      <w:r w:rsidR="00AF3192">
        <w:t>závislosti na pachateli nebo i z důvodu obdivu a vzhlížení k</w:t>
      </w:r>
      <w:r w:rsidR="00BA0157">
        <w:t> </w:t>
      </w:r>
      <w:r w:rsidR="00AF3192">
        <w:t>němu</w:t>
      </w:r>
      <w:r w:rsidR="00BA0157">
        <w:t xml:space="preserve"> z důvodu jeho postavení nebo autority</w:t>
      </w:r>
      <w:r w:rsidR="00AF3192">
        <w:t xml:space="preserve">). </w:t>
      </w:r>
      <w:r w:rsidR="00353FD3">
        <w:t>Jde tedy o jiný typ jednán</w:t>
      </w:r>
      <w:r w:rsidR="00A612C9">
        <w:t>í</w:t>
      </w:r>
      <w:r w:rsidR="00353FD3">
        <w:t xml:space="preserve"> pachatele než v případě znásilnění </w:t>
      </w:r>
      <w:r w:rsidR="00A612C9">
        <w:t xml:space="preserve">nebo </w:t>
      </w:r>
      <w:r w:rsidR="00353FD3">
        <w:t xml:space="preserve">sexuálního útoku, kdy </w:t>
      </w:r>
      <w:r w:rsidR="00A612C9">
        <w:t xml:space="preserve">pachatel </w:t>
      </w:r>
      <w:r w:rsidR="00353FD3">
        <w:t xml:space="preserve">jedná proti vůli oběti nebo zneužívá jejího stavu bezbrannosti, v němž je vůle oběti zcela vyloučena. </w:t>
      </w:r>
    </w:p>
    <w:p w14:paraId="63B60EAF" w14:textId="65423372" w:rsidR="00FB4680" w:rsidRPr="00CE5AB5" w:rsidRDefault="007B5A25" w:rsidP="00B518DD">
      <w:pPr>
        <w:pStyle w:val="Stanovisko-text"/>
        <w:numPr>
          <w:ilvl w:val="0"/>
          <w:numId w:val="0"/>
        </w:numPr>
        <w:spacing w:before="120" w:after="0"/>
      </w:pPr>
      <w:bookmarkStart w:id="14" w:name="_Ref132201393"/>
      <w:r>
        <w:t xml:space="preserve">Soudní judikatura </w:t>
      </w:r>
      <w:r w:rsidR="00FB4680" w:rsidRPr="00CE5AB5">
        <w:t>definuje pojem „závislosti“ jako stav, kdy je oběť v některém směru odkázána na pachatele (např. vztah dlužníka a věřitele</w:t>
      </w:r>
      <w:r>
        <w:t xml:space="preserve">, </w:t>
      </w:r>
      <w:r w:rsidR="008233B5">
        <w:t>vězně a dozorce</w:t>
      </w:r>
      <w:r w:rsidR="00FB4680" w:rsidRPr="00CE5AB5">
        <w:t xml:space="preserve">) </w:t>
      </w:r>
      <w:r>
        <w:t xml:space="preserve">a v důsledku toho je zčásti omezena </w:t>
      </w:r>
      <w:r w:rsidR="00353FD3">
        <w:t xml:space="preserve">(nikoli však vyloučena) </w:t>
      </w:r>
      <w:r>
        <w:t>její svoboda rozhodování</w:t>
      </w:r>
      <w:r w:rsidR="00BA0157">
        <w:t>,</w:t>
      </w:r>
      <w:r w:rsidR="008233B5">
        <w:t xml:space="preserve"> a proto se jednání pachatele podvolí</w:t>
      </w:r>
      <w:r>
        <w:t xml:space="preserve">. V případě </w:t>
      </w:r>
      <w:r w:rsidR="00FB4680" w:rsidRPr="00CE5AB5">
        <w:t xml:space="preserve">zneužití postavení a z něho vyplývající důvěryhodnosti a vlivu </w:t>
      </w:r>
      <w:r>
        <w:t xml:space="preserve">jde o zneužití </w:t>
      </w:r>
      <w:r w:rsidR="00FB4680" w:rsidRPr="00CE5AB5">
        <w:t xml:space="preserve">jakékoli postavení, které u </w:t>
      </w:r>
      <w:r>
        <w:t xml:space="preserve">oběti </w:t>
      </w:r>
      <w:r w:rsidR="00FB4680" w:rsidRPr="00CE5AB5">
        <w:t>vzbuzuje důvěru, anebo působí svou autoritou na poškozeného. V praxi sem Nejvyšší soud zařadil např. vztah mezi tzv. lidovým léčitelem a jeho pacientkou, mezi sportovním trenérem a jeho svěřenkyní</w:t>
      </w:r>
      <w:r w:rsidR="00DD3F2B">
        <w:t xml:space="preserve"> nebo</w:t>
      </w:r>
      <w:r w:rsidR="00FB4680" w:rsidRPr="00CE5AB5">
        <w:t xml:space="preserve"> mezi knězem a jeho farnicí, kostelnicí a</w:t>
      </w:r>
      <w:r w:rsidR="005C2D4A">
        <w:t> </w:t>
      </w:r>
      <w:r w:rsidR="00FB4680" w:rsidRPr="00CE5AB5">
        <w:t>osobou v obtížné sociální situaci, pro níž dotčený kněz dlouhodobě zajišťoval materiální pomoc či faktický vztah nadřízeného a podřízené</w:t>
      </w:r>
      <w:r>
        <w:t xml:space="preserve">. </w:t>
      </w:r>
      <w:r w:rsidR="00FB4680" w:rsidRPr="00CE5AB5">
        <w:t>Nejvyšší soud přitom výslovně zdůraznil, že</w:t>
      </w:r>
      <w:r w:rsidR="005C2D4A">
        <w:t> </w:t>
      </w:r>
      <w:r w:rsidR="00FB4680" w:rsidRPr="00CE5AB5">
        <w:t>u tohoto trestného činu ne</w:t>
      </w:r>
      <w:r>
        <w:t>ní</w:t>
      </w:r>
      <w:r w:rsidR="00FB4680" w:rsidRPr="00CE5AB5">
        <w:t xml:space="preserve"> přítomno násilí, pohrůžk</w:t>
      </w:r>
      <w:r>
        <w:t>a</w:t>
      </w:r>
      <w:r w:rsidR="00FB4680" w:rsidRPr="00CE5AB5">
        <w:t xml:space="preserve"> násilí </w:t>
      </w:r>
      <w:r w:rsidR="00FB4680" w:rsidRPr="00FB4680">
        <w:rPr>
          <w:color w:val="000000"/>
        </w:rPr>
        <w:t>nebo jiné těžké újmy, ani žádné jiné prvky agresivity</w:t>
      </w:r>
      <w:bookmarkEnd w:id="14"/>
      <w:r>
        <w:rPr>
          <w:color w:val="000000"/>
        </w:rPr>
        <w:t xml:space="preserve">. </w:t>
      </w:r>
    </w:p>
    <w:p w14:paraId="029ECA42" w14:textId="66D9482F" w:rsidR="00FB4680" w:rsidRPr="00353FD3" w:rsidRDefault="00353FD3" w:rsidP="00B518DD">
      <w:pPr>
        <w:pStyle w:val="Nadpispododdlu"/>
        <w:spacing w:before="120" w:after="0"/>
        <w:ind w:left="0" w:firstLine="0"/>
        <w:jc w:val="both"/>
      </w:pPr>
      <w:bookmarkStart w:id="15" w:name="_Toc132876430"/>
      <w:r>
        <w:rPr>
          <w:i w:val="0"/>
          <w:iCs/>
        </w:rPr>
        <w:t>Např. v</w:t>
      </w:r>
      <w:r w:rsidR="00AC7E36" w:rsidRPr="00AC7E36">
        <w:rPr>
          <w:i w:val="0"/>
          <w:iCs/>
        </w:rPr>
        <w:t xml:space="preserve"> u</w:t>
      </w:r>
      <w:r w:rsidR="00FB4680" w:rsidRPr="00AC7E36">
        <w:rPr>
          <w:i w:val="0"/>
          <w:iCs/>
        </w:rPr>
        <w:t xml:space="preserve">snesení </w:t>
      </w:r>
      <w:proofErr w:type="spellStart"/>
      <w:r w:rsidR="00FB4680" w:rsidRPr="00AC7E36">
        <w:rPr>
          <w:i w:val="0"/>
          <w:iCs/>
        </w:rPr>
        <w:t>sp</w:t>
      </w:r>
      <w:proofErr w:type="spellEnd"/>
      <w:r w:rsidR="00FB4680" w:rsidRPr="00AC7E36">
        <w:rPr>
          <w:i w:val="0"/>
          <w:iCs/>
        </w:rPr>
        <w:t xml:space="preserve">. zn. 3 </w:t>
      </w:r>
      <w:proofErr w:type="spellStart"/>
      <w:r w:rsidR="00FB4680" w:rsidRPr="00AC7E36">
        <w:rPr>
          <w:i w:val="0"/>
          <w:iCs/>
        </w:rPr>
        <w:t>Tdo</w:t>
      </w:r>
      <w:proofErr w:type="spellEnd"/>
      <w:r w:rsidR="00FB4680" w:rsidRPr="00AC7E36">
        <w:rPr>
          <w:i w:val="0"/>
          <w:iCs/>
        </w:rPr>
        <w:t xml:space="preserve"> 1296/2013</w:t>
      </w:r>
      <w:bookmarkStart w:id="16" w:name="_Ref132200021"/>
      <w:bookmarkEnd w:id="15"/>
      <w:r w:rsidR="00AC7E36">
        <w:rPr>
          <w:i w:val="0"/>
          <w:iCs/>
        </w:rPr>
        <w:t xml:space="preserve"> </w:t>
      </w:r>
      <w:r w:rsidR="00FB4680" w:rsidRPr="00AC7E36">
        <w:rPr>
          <w:i w:val="0"/>
          <w:iCs/>
        </w:rPr>
        <w:t xml:space="preserve">Nejvyšší soud </w:t>
      </w:r>
      <w:bookmarkEnd w:id="16"/>
      <w:r>
        <w:rPr>
          <w:i w:val="0"/>
          <w:iCs/>
        </w:rPr>
        <w:t>uvedl „</w:t>
      </w:r>
      <w:r w:rsidR="00FB4680" w:rsidRPr="00CE5AB5">
        <w:t xml:space="preserve">Závislost podle § 186 </w:t>
      </w:r>
      <w:proofErr w:type="spellStart"/>
      <w:r w:rsidR="00FB4680" w:rsidRPr="00CE5AB5">
        <w:t>tr</w:t>
      </w:r>
      <w:proofErr w:type="spellEnd"/>
      <w:r w:rsidR="00FB4680" w:rsidRPr="00CE5AB5">
        <w:t>.</w:t>
      </w:r>
      <w:r w:rsidR="005C2D4A">
        <w:t> </w:t>
      </w:r>
      <w:r w:rsidR="00FB4680" w:rsidRPr="00CE5AB5">
        <w:t>zákoníku je stav, v němž se určitá osoba nemůže svobodně rozhodovat vzhledem k tomu, že</w:t>
      </w:r>
      <w:r w:rsidR="005C2D4A">
        <w:t> </w:t>
      </w:r>
      <w:r w:rsidR="00FB4680" w:rsidRPr="00CE5AB5">
        <w:t xml:space="preserve">je v některém směru odkázána na pachatele (např. vztah žáka a učitele, dlužníka a věřitele, osoby vychovávané a vychovávající apod.). Poškozený se při zneužití závislosti podřizuje pachateli </w:t>
      </w:r>
      <w:r w:rsidR="00FB4680" w:rsidRPr="00CE5AB5">
        <w:lastRenderedPageBreak/>
        <w:t xml:space="preserve">proto, že je na něho v určitém směru odkázán, a pokud by této závislosti nebylo, nepodřídil by se mu (…). Vedle pojmu zneužití závislosti operuje alternativně skutková podstata trestného činu sexuálního nátlaku podle § 186 </w:t>
      </w:r>
      <w:proofErr w:type="spellStart"/>
      <w:r w:rsidR="00FB4680" w:rsidRPr="00CE5AB5">
        <w:t>tr</w:t>
      </w:r>
      <w:proofErr w:type="spellEnd"/>
      <w:r w:rsidR="00FB4680" w:rsidRPr="00CE5AB5">
        <w:t>. zákoníku i s pojmem zneužití postavení a z něho vyplývající důvěryhodnosti a vlivu, což je pojem širší, neboť postavení, z něhož vyplývá důvěryhodnost a vliv, představuje jakékoli postavení, které u poškozeného vzbuzuje důvěru, anebo působí svou autoritou na poškozeného. Takové postavení zahrnuje vedle vztahů vytvořených na základě svěření dozoru i jiné vazby mezi pachatelem a obětí, které nejsou spjaty přímo s povinností dozoru nad takovou osobou, ale obviněný již tím, v jakém je vůči oběti postavení, vyvolává v ní důvěru nebo má vůči ní autoritu, popř. ji svými úspěchy či schopnostmi ovlivňuje (…).“</w:t>
      </w:r>
    </w:p>
    <w:p w14:paraId="11035DD5" w14:textId="6DAA5659" w:rsidR="007F1161" w:rsidRDefault="00AC7E36" w:rsidP="00B518DD">
      <w:pPr>
        <w:pStyle w:val="Nadpispododdlu"/>
        <w:spacing w:before="120" w:after="0"/>
        <w:ind w:left="0" w:firstLine="0"/>
        <w:jc w:val="both"/>
      </w:pPr>
      <w:r w:rsidRPr="00AC7E36">
        <w:rPr>
          <w:i w:val="0"/>
          <w:iCs/>
        </w:rPr>
        <w:t>V u</w:t>
      </w:r>
      <w:r w:rsidR="007F1161" w:rsidRPr="00AC7E36">
        <w:rPr>
          <w:i w:val="0"/>
          <w:iCs/>
        </w:rPr>
        <w:t xml:space="preserve">snesení </w:t>
      </w:r>
      <w:proofErr w:type="spellStart"/>
      <w:r w:rsidR="007F1161" w:rsidRPr="00AC7E36">
        <w:rPr>
          <w:i w:val="0"/>
          <w:iCs/>
        </w:rPr>
        <w:t>sp</w:t>
      </w:r>
      <w:proofErr w:type="spellEnd"/>
      <w:r w:rsidR="007F1161" w:rsidRPr="00AC7E36">
        <w:rPr>
          <w:i w:val="0"/>
          <w:iCs/>
        </w:rPr>
        <w:t xml:space="preserve">. zn. 7 </w:t>
      </w:r>
      <w:proofErr w:type="spellStart"/>
      <w:r w:rsidR="007F1161" w:rsidRPr="00AC7E36">
        <w:rPr>
          <w:i w:val="0"/>
          <w:iCs/>
        </w:rPr>
        <w:t>Tdo</w:t>
      </w:r>
      <w:proofErr w:type="spellEnd"/>
      <w:r w:rsidR="007F1161" w:rsidRPr="00AC7E36">
        <w:rPr>
          <w:i w:val="0"/>
          <w:iCs/>
        </w:rPr>
        <w:t xml:space="preserve"> 864/2019</w:t>
      </w:r>
      <w:r>
        <w:rPr>
          <w:i w:val="0"/>
          <w:iCs/>
        </w:rPr>
        <w:t xml:space="preserve"> pak </w:t>
      </w:r>
      <w:r w:rsidR="007F1161" w:rsidRPr="00AC7E36">
        <w:rPr>
          <w:i w:val="0"/>
          <w:iCs/>
        </w:rPr>
        <w:t>Nejvyšší soud mj. uvedl</w:t>
      </w:r>
      <w:r>
        <w:rPr>
          <w:i w:val="0"/>
          <w:iCs/>
        </w:rPr>
        <w:t xml:space="preserve">, že </w:t>
      </w:r>
      <w:r w:rsidR="007F1161" w:rsidRPr="00CE5AB5">
        <w:t>„</w:t>
      </w:r>
      <w:r>
        <w:t>k</w:t>
      </w:r>
      <w:r w:rsidR="007F1161" w:rsidRPr="00CE5AB5">
        <w:t xml:space="preserve"> namítnuté absenci znaku ‚přiměje jiného‘ je namístě připomenout, že naplnění tohoto znaku vyžadovaného skutkovou podstatou přečinu sexuálního nátlaku podle § 186 odst. 2 </w:t>
      </w:r>
      <w:proofErr w:type="spellStart"/>
      <w:r w:rsidR="007F1161" w:rsidRPr="00CE5AB5">
        <w:t>tr</w:t>
      </w:r>
      <w:proofErr w:type="spellEnd"/>
      <w:r w:rsidR="007F1161" w:rsidRPr="00CE5AB5">
        <w:t>. zákoníku není založeno na násilí nebo na pohrůžkách násilí nebo jinou těžkou újmou a neobsahuje v sobě ani žádné jiné prvky agresivity. Formy, jimiž pachatel jiného přiměje k pohlavnímu styku, k pohlavnímu sebeukájení, k obnažování nebo jinému srovnatelnému chování, mohou mít různé podoby. Může jít i o různé druhy přemlouvání, žádostí či nabídek. Jde o takové způsoby, jimiž lze poškozeného přimět k</w:t>
      </w:r>
      <w:r w:rsidR="005C2D4A">
        <w:t> </w:t>
      </w:r>
      <w:r w:rsidR="007F1161" w:rsidRPr="00CE5AB5">
        <w:t>tomu, aby konal, co po něm pachatel žádá (…).</w:t>
      </w:r>
      <w:r>
        <w:t>“</w:t>
      </w:r>
    </w:p>
    <w:p w14:paraId="7D6C87B6" w14:textId="223F672B" w:rsidR="007F1161" w:rsidRDefault="0074243F" w:rsidP="00B518DD">
      <w:pPr>
        <w:spacing w:before="120" w:after="0" w:line="240" w:lineRule="auto"/>
        <w:jc w:val="both"/>
        <w:rPr>
          <w:rFonts w:ascii="Times New Roman" w:hAnsi="Times New Roman" w:cs="Times New Roman"/>
          <w:sz w:val="24"/>
          <w:szCs w:val="24"/>
        </w:rPr>
      </w:pPr>
      <w:r w:rsidRPr="0074243F">
        <w:rPr>
          <w:rFonts w:ascii="Times New Roman" w:hAnsi="Times New Roman" w:cs="Times New Roman"/>
          <w:sz w:val="24"/>
          <w:szCs w:val="24"/>
        </w:rPr>
        <w:t xml:space="preserve">Oproti stávající právní úpravě se navrhuje </w:t>
      </w:r>
      <w:r>
        <w:rPr>
          <w:rFonts w:ascii="Times New Roman" w:hAnsi="Times New Roman" w:cs="Times New Roman"/>
          <w:sz w:val="24"/>
          <w:szCs w:val="24"/>
        </w:rPr>
        <w:t>zvýšit trestní sazbu pro případy, kdy se jedná o</w:t>
      </w:r>
      <w:r w:rsidR="005C2D4A">
        <w:rPr>
          <w:rFonts w:ascii="Times New Roman" w:hAnsi="Times New Roman" w:cs="Times New Roman"/>
          <w:sz w:val="24"/>
          <w:szCs w:val="24"/>
        </w:rPr>
        <w:t> </w:t>
      </w:r>
      <w:r>
        <w:rPr>
          <w:rFonts w:ascii="Times New Roman" w:hAnsi="Times New Roman" w:cs="Times New Roman"/>
          <w:sz w:val="24"/>
          <w:szCs w:val="24"/>
        </w:rPr>
        <w:t>penetrační jednání, které výrazněji zasahuje do intimní sféry oběti, a to ze stávající</w:t>
      </w:r>
      <w:r w:rsidR="00CE4863">
        <w:rPr>
          <w:rFonts w:ascii="Times New Roman" w:hAnsi="Times New Roman" w:cs="Times New Roman"/>
          <w:sz w:val="24"/>
          <w:szCs w:val="24"/>
        </w:rPr>
        <w:t xml:space="preserve"> sazby</w:t>
      </w:r>
      <w:r>
        <w:rPr>
          <w:rFonts w:ascii="Times New Roman" w:hAnsi="Times New Roman" w:cs="Times New Roman"/>
          <w:sz w:val="24"/>
          <w:szCs w:val="24"/>
        </w:rPr>
        <w:t xml:space="preserve"> </w:t>
      </w:r>
      <w:r w:rsidR="00CE4863">
        <w:rPr>
          <w:rFonts w:ascii="Times New Roman" w:hAnsi="Times New Roman" w:cs="Times New Roman"/>
          <w:sz w:val="24"/>
          <w:szCs w:val="24"/>
        </w:rPr>
        <w:t xml:space="preserve">6 měsíců až 4 léta na 2 léta až </w:t>
      </w:r>
      <w:r w:rsidR="00353FD3">
        <w:rPr>
          <w:rFonts w:ascii="Times New Roman" w:hAnsi="Times New Roman" w:cs="Times New Roman"/>
          <w:sz w:val="24"/>
          <w:szCs w:val="24"/>
        </w:rPr>
        <w:t>8</w:t>
      </w:r>
      <w:r w:rsidR="00CE4863">
        <w:rPr>
          <w:rFonts w:ascii="Times New Roman" w:hAnsi="Times New Roman" w:cs="Times New Roman"/>
          <w:sz w:val="24"/>
          <w:szCs w:val="24"/>
        </w:rPr>
        <w:t xml:space="preserve"> let. Stávající výši trestní sazby lze považovat za příliš nízkou zejména pro případy, kdy je ke spáchání takového činu zneužito závislosti jiného, kdy tento jedná pod tíhou vnějších okolností a jeho svoboda se rozhodovat je tak výrazně</w:t>
      </w:r>
      <w:r w:rsidR="00353FD3">
        <w:rPr>
          <w:rFonts w:ascii="Times New Roman" w:hAnsi="Times New Roman" w:cs="Times New Roman"/>
          <w:sz w:val="24"/>
          <w:szCs w:val="24"/>
        </w:rPr>
        <w:t>ji</w:t>
      </w:r>
      <w:r w:rsidR="00CE4863">
        <w:rPr>
          <w:rFonts w:ascii="Times New Roman" w:hAnsi="Times New Roman" w:cs="Times New Roman"/>
          <w:sz w:val="24"/>
          <w:szCs w:val="24"/>
        </w:rPr>
        <w:t xml:space="preserve"> omezena, byť není vyloučena. </w:t>
      </w:r>
    </w:p>
    <w:p w14:paraId="3F863A0A" w14:textId="4D4A41E5" w:rsidR="00594E98" w:rsidRDefault="00594E98" w:rsidP="00B518DD">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Návazně se pak navrhuje zvýšit trestní sazby i u zvlášť přitěžujících okolností. S ohledem na</w:t>
      </w:r>
      <w:r w:rsidR="005C2D4A">
        <w:rPr>
          <w:rFonts w:ascii="Times New Roman" w:hAnsi="Times New Roman" w:cs="Times New Roman"/>
          <w:sz w:val="24"/>
          <w:szCs w:val="24"/>
        </w:rPr>
        <w:t> </w:t>
      </w:r>
      <w:r>
        <w:rPr>
          <w:rFonts w:ascii="Times New Roman" w:hAnsi="Times New Roman" w:cs="Times New Roman"/>
          <w:sz w:val="24"/>
          <w:szCs w:val="24"/>
        </w:rPr>
        <w:t xml:space="preserve">okolnost, že pod možná jednání jsou zahrnuty i penetrační činy, je výše trestní sazby vyšší než v případě sexuálního útoku, který je omezen jen na nepenetrační jednání. </w:t>
      </w:r>
      <w:r w:rsidR="00432920">
        <w:rPr>
          <w:rFonts w:ascii="Times New Roman" w:hAnsi="Times New Roman" w:cs="Times New Roman"/>
          <w:sz w:val="24"/>
          <w:szCs w:val="24"/>
        </w:rPr>
        <w:t>Zároveň jsou tyto sazby nižší</w:t>
      </w:r>
      <w:r w:rsidR="0027216C">
        <w:rPr>
          <w:rFonts w:ascii="Times New Roman" w:hAnsi="Times New Roman" w:cs="Times New Roman"/>
          <w:sz w:val="24"/>
          <w:szCs w:val="24"/>
        </w:rPr>
        <w:t>,</w:t>
      </w:r>
      <w:r w:rsidR="00432920">
        <w:rPr>
          <w:rFonts w:ascii="Times New Roman" w:hAnsi="Times New Roman" w:cs="Times New Roman"/>
          <w:sz w:val="24"/>
          <w:szCs w:val="24"/>
        </w:rPr>
        <w:t xml:space="preserve"> než je tomu u znásilnění, protože zde se jedná o případy, kdy pachatel nejedná proti vůli oběti</w:t>
      </w:r>
      <w:r w:rsidR="00022E9F">
        <w:rPr>
          <w:rFonts w:ascii="Times New Roman" w:hAnsi="Times New Roman" w:cs="Times New Roman"/>
          <w:sz w:val="24"/>
          <w:szCs w:val="24"/>
        </w:rPr>
        <w:t xml:space="preserve">. </w:t>
      </w:r>
    </w:p>
    <w:p w14:paraId="09E46D1A" w14:textId="3C8C7032" w:rsidR="00C11F84" w:rsidRDefault="00C11F84" w:rsidP="00B518DD">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Zároveň je třeba zdůraznit, že v případě dítěte mladšího 15 let se tento trestný čin nově užije pouze na děti od dvanácti do patnácti let, v případě mladších dětí půjde vždy o znásilnění</w:t>
      </w:r>
      <w:r w:rsidR="00B97642">
        <w:rPr>
          <w:rFonts w:ascii="Times New Roman" w:hAnsi="Times New Roman" w:cs="Times New Roman"/>
          <w:sz w:val="24"/>
          <w:szCs w:val="24"/>
        </w:rPr>
        <w:t xml:space="preserve"> nebo sexuální útok</w:t>
      </w:r>
      <w:r>
        <w:rPr>
          <w:rFonts w:ascii="Times New Roman" w:hAnsi="Times New Roman" w:cs="Times New Roman"/>
          <w:sz w:val="24"/>
          <w:szCs w:val="24"/>
        </w:rPr>
        <w:t xml:space="preserve">, neboť budou považovány za bezbranné. </w:t>
      </w:r>
    </w:p>
    <w:p w14:paraId="51DCFC91" w14:textId="7E6B75A0" w:rsidR="0027216C" w:rsidRDefault="0027216C" w:rsidP="00B518DD">
      <w:pPr>
        <w:spacing w:before="12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 bodu </w:t>
      </w:r>
      <w:r w:rsidR="00F65EC5">
        <w:rPr>
          <w:rFonts w:ascii="Times New Roman" w:hAnsi="Times New Roman" w:cs="Times New Roman"/>
          <w:b/>
          <w:bCs/>
          <w:sz w:val="24"/>
          <w:szCs w:val="24"/>
        </w:rPr>
        <w:t>6</w:t>
      </w:r>
      <w:r>
        <w:rPr>
          <w:rFonts w:ascii="Times New Roman" w:hAnsi="Times New Roman" w:cs="Times New Roman"/>
          <w:b/>
          <w:bCs/>
          <w:sz w:val="24"/>
          <w:szCs w:val="24"/>
        </w:rPr>
        <w:t xml:space="preserve"> (§ 187 odst. 2)</w:t>
      </w:r>
    </w:p>
    <w:p w14:paraId="26162DC8" w14:textId="6DE21904" w:rsidR="0027216C" w:rsidRDefault="0027216C" w:rsidP="00B518DD">
      <w:pPr>
        <w:spacing w:before="120" w:after="0" w:line="240" w:lineRule="auto"/>
        <w:jc w:val="both"/>
        <w:rPr>
          <w:rFonts w:ascii="Times New Roman" w:hAnsi="Times New Roman" w:cs="Times New Roman"/>
          <w:sz w:val="24"/>
          <w:szCs w:val="24"/>
        </w:rPr>
      </w:pPr>
      <w:r w:rsidRPr="0027216C">
        <w:rPr>
          <w:rFonts w:ascii="Times New Roman" w:hAnsi="Times New Roman" w:cs="Times New Roman"/>
          <w:sz w:val="24"/>
          <w:szCs w:val="24"/>
        </w:rPr>
        <w:t>Uvedené jednání se navrhuje vypustit</w:t>
      </w:r>
      <w:r w:rsidR="00777671">
        <w:rPr>
          <w:rFonts w:ascii="Times New Roman" w:hAnsi="Times New Roman" w:cs="Times New Roman"/>
          <w:sz w:val="24"/>
          <w:szCs w:val="24"/>
        </w:rPr>
        <w:t xml:space="preserve"> pro nadbytečnost</w:t>
      </w:r>
      <w:r>
        <w:rPr>
          <w:rFonts w:ascii="Times New Roman" w:hAnsi="Times New Roman" w:cs="Times New Roman"/>
          <w:sz w:val="24"/>
          <w:szCs w:val="24"/>
        </w:rPr>
        <w:t xml:space="preserve">, neboť je pokryto sexuálním nátlakem podle navrhovaného § 186 odst. 1, 2 a 4 písm. a) </w:t>
      </w:r>
      <w:proofErr w:type="spellStart"/>
      <w:r>
        <w:rPr>
          <w:rFonts w:ascii="Times New Roman" w:hAnsi="Times New Roman" w:cs="Times New Roman"/>
          <w:sz w:val="24"/>
          <w:szCs w:val="24"/>
        </w:rPr>
        <w:t>tr</w:t>
      </w:r>
      <w:proofErr w:type="spellEnd"/>
      <w:r>
        <w:rPr>
          <w:rFonts w:ascii="Times New Roman" w:hAnsi="Times New Roman" w:cs="Times New Roman"/>
          <w:sz w:val="24"/>
          <w:szCs w:val="24"/>
        </w:rPr>
        <w:t>. zák., kdy se za dané jednání navrhuje trestní sazba 5 až 12 let, tedy vyšší</w:t>
      </w:r>
      <w:r w:rsidR="00C11F84">
        <w:rPr>
          <w:rFonts w:ascii="Times New Roman" w:hAnsi="Times New Roman" w:cs="Times New Roman"/>
          <w:sz w:val="24"/>
          <w:szCs w:val="24"/>
        </w:rPr>
        <w:t>,</w:t>
      </w:r>
      <w:r>
        <w:rPr>
          <w:rFonts w:ascii="Times New Roman" w:hAnsi="Times New Roman" w:cs="Times New Roman"/>
          <w:sz w:val="24"/>
          <w:szCs w:val="24"/>
        </w:rPr>
        <w:t xml:space="preserve"> než je ta stávající. </w:t>
      </w:r>
      <w:r w:rsidR="00C11F84">
        <w:rPr>
          <w:rFonts w:ascii="Times New Roman" w:hAnsi="Times New Roman" w:cs="Times New Roman"/>
          <w:sz w:val="24"/>
          <w:szCs w:val="24"/>
        </w:rPr>
        <w:t>Pokud pachatel zneužije důvěry dítěte, které bylo svěřeno jeho dozoru, jedná se jistě o zavrženíhodné jednání</w:t>
      </w:r>
      <w:r w:rsidR="002938D8">
        <w:rPr>
          <w:rFonts w:ascii="Times New Roman" w:hAnsi="Times New Roman" w:cs="Times New Roman"/>
          <w:sz w:val="24"/>
          <w:szCs w:val="24"/>
        </w:rPr>
        <w:t>, které si zaslouží přísný postih.</w:t>
      </w:r>
    </w:p>
    <w:p w14:paraId="76B07E93" w14:textId="5B5B2FDF" w:rsidR="00C11F84" w:rsidRDefault="00C11F84" w:rsidP="00B518DD">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Zároveň je třeba zdůraznit, že v případě dítěte mladšího 15 let se jak trestný čin sexuálního nátlaku, tak i trestný čin pohlavního zneužití nově užije pouze na děti od dvanácti do patnácti let, v případě mladších dětí půjde vždy o znásilnění</w:t>
      </w:r>
      <w:r w:rsidR="00360C07">
        <w:rPr>
          <w:rFonts w:ascii="Times New Roman" w:hAnsi="Times New Roman" w:cs="Times New Roman"/>
          <w:sz w:val="24"/>
          <w:szCs w:val="24"/>
        </w:rPr>
        <w:t xml:space="preserve"> nebo sexuální útok</w:t>
      </w:r>
      <w:r>
        <w:rPr>
          <w:rFonts w:ascii="Times New Roman" w:hAnsi="Times New Roman" w:cs="Times New Roman"/>
          <w:sz w:val="24"/>
          <w:szCs w:val="24"/>
        </w:rPr>
        <w:t xml:space="preserve">, neboť budou považovány za bezbranné. </w:t>
      </w:r>
    </w:p>
    <w:p w14:paraId="7A1C8EFB" w14:textId="55059279" w:rsidR="00F91452" w:rsidRDefault="00F91452" w:rsidP="00B518DD">
      <w:pPr>
        <w:spacing w:before="12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 bodu </w:t>
      </w:r>
      <w:r w:rsidR="00F65EC5">
        <w:rPr>
          <w:rFonts w:ascii="Times New Roman" w:hAnsi="Times New Roman" w:cs="Times New Roman"/>
          <w:b/>
          <w:bCs/>
          <w:sz w:val="24"/>
          <w:szCs w:val="24"/>
        </w:rPr>
        <w:t>7</w:t>
      </w:r>
      <w:r>
        <w:rPr>
          <w:rFonts w:ascii="Times New Roman" w:hAnsi="Times New Roman" w:cs="Times New Roman"/>
          <w:b/>
          <w:bCs/>
          <w:sz w:val="24"/>
          <w:szCs w:val="24"/>
        </w:rPr>
        <w:t xml:space="preserve"> (§ 187 odst. 3)</w:t>
      </w:r>
    </w:p>
    <w:p w14:paraId="65C7200B" w14:textId="7582C9AD" w:rsidR="00F91452" w:rsidRDefault="00F91452" w:rsidP="00B518DD">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Výše trestní sazby </w:t>
      </w:r>
      <w:r w:rsidR="00360C07">
        <w:rPr>
          <w:rFonts w:ascii="Times New Roman" w:hAnsi="Times New Roman" w:cs="Times New Roman"/>
          <w:sz w:val="24"/>
          <w:szCs w:val="24"/>
        </w:rPr>
        <w:t xml:space="preserve">stanovené pro případy, kdy trestným činem pohlavního zneužití dojde k nedbalostnímu způsobení smrti, </w:t>
      </w:r>
      <w:r>
        <w:rPr>
          <w:rFonts w:ascii="Times New Roman" w:hAnsi="Times New Roman" w:cs="Times New Roman"/>
          <w:sz w:val="24"/>
          <w:szCs w:val="24"/>
        </w:rPr>
        <w:t xml:space="preserve">se upravuje tak, aby odpovídala výši trestní sazby </w:t>
      </w:r>
      <w:r w:rsidR="00360C07">
        <w:rPr>
          <w:rFonts w:ascii="Times New Roman" w:hAnsi="Times New Roman" w:cs="Times New Roman"/>
          <w:sz w:val="24"/>
          <w:szCs w:val="24"/>
        </w:rPr>
        <w:t>stanovené za sexuální nátlak a sexuální útok při naplnění téže kvalifikační okolnosti</w:t>
      </w:r>
      <w:r>
        <w:rPr>
          <w:rFonts w:ascii="Times New Roman" w:hAnsi="Times New Roman" w:cs="Times New Roman"/>
          <w:sz w:val="24"/>
          <w:szCs w:val="24"/>
        </w:rPr>
        <w:t xml:space="preserve">. </w:t>
      </w:r>
    </w:p>
    <w:p w14:paraId="5E9E0954" w14:textId="341A9F7F" w:rsidR="00F65EC5" w:rsidRDefault="00F65EC5" w:rsidP="00B518DD">
      <w:pPr>
        <w:spacing w:before="12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K bodu 8 (§ 367 odst. 1) </w:t>
      </w:r>
    </w:p>
    <w:p w14:paraId="7C658F78" w14:textId="565FF769" w:rsidR="00F65EC5" w:rsidRDefault="00F65EC5" w:rsidP="00B518DD">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 ohledem na vyčlenění části jednání nyní spadajících pod znásilnění </w:t>
      </w:r>
      <w:r w:rsidR="003A7752">
        <w:rPr>
          <w:rFonts w:ascii="Times New Roman" w:hAnsi="Times New Roman" w:cs="Times New Roman"/>
          <w:sz w:val="24"/>
          <w:szCs w:val="24"/>
        </w:rPr>
        <w:t xml:space="preserve">a sexuální nátlak </w:t>
      </w:r>
      <w:r>
        <w:rPr>
          <w:rFonts w:ascii="Times New Roman" w:hAnsi="Times New Roman" w:cs="Times New Roman"/>
          <w:sz w:val="24"/>
          <w:szCs w:val="24"/>
        </w:rPr>
        <w:t>do</w:t>
      </w:r>
      <w:r w:rsidR="003A7752">
        <w:rPr>
          <w:rFonts w:ascii="Times New Roman" w:hAnsi="Times New Roman" w:cs="Times New Roman"/>
          <w:sz w:val="24"/>
          <w:szCs w:val="24"/>
        </w:rPr>
        <w:t> </w:t>
      </w:r>
      <w:r>
        <w:rPr>
          <w:rFonts w:ascii="Times New Roman" w:hAnsi="Times New Roman" w:cs="Times New Roman"/>
          <w:sz w:val="24"/>
          <w:szCs w:val="24"/>
        </w:rPr>
        <w:t xml:space="preserve">nového trestného činu sexuálního útoku je třeba upravit odpovídajícím způsobem </w:t>
      </w:r>
      <w:r w:rsidR="00B0477D">
        <w:rPr>
          <w:rFonts w:ascii="Times New Roman" w:hAnsi="Times New Roman" w:cs="Times New Roman"/>
          <w:sz w:val="24"/>
          <w:szCs w:val="24"/>
        </w:rPr>
        <w:t>i výčet trestných činů, jejichž nepřekažení je trestné</w:t>
      </w:r>
      <w:r>
        <w:rPr>
          <w:rFonts w:ascii="Times New Roman" w:hAnsi="Times New Roman" w:cs="Times New Roman"/>
          <w:sz w:val="24"/>
          <w:szCs w:val="24"/>
        </w:rPr>
        <w:t xml:space="preserve">. Oproti stávající úpravě se </w:t>
      </w:r>
      <w:r w:rsidR="003A7752">
        <w:rPr>
          <w:rFonts w:ascii="Times New Roman" w:hAnsi="Times New Roman" w:cs="Times New Roman"/>
          <w:sz w:val="24"/>
          <w:szCs w:val="24"/>
        </w:rPr>
        <w:t xml:space="preserve">mezi ně navrhuje zařadit i jednání, které odpovídá </w:t>
      </w:r>
      <w:r>
        <w:rPr>
          <w:rFonts w:ascii="Times New Roman" w:hAnsi="Times New Roman" w:cs="Times New Roman"/>
          <w:sz w:val="24"/>
          <w:szCs w:val="24"/>
        </w:rPr>
        <w:t xml:space="preserve">jednání nyní </w:t>
      </w:r>
      <w:r w:rsidR="003A7752">
        <w:rPr>
          <w:rFonts w:ascii="Times New Roman" w:hAnsi="Times New Roman" w:cs="Times New Roman"/>
          <w:sz w:val="24"/>
          <w:szCs w:val="24"/>
        </w:rPr>
        <w:t xml:space="preserve">postižitelnému jako </w:t>
      </w:r>
      <w:r>
        <w:rPr>
          <w:rFonts w:ascii="Times New Roman" w:hAnsi="Times New Roman" w:cs="Times New Roman"/>
          <w:sz w:val="24"/>
          <w:szCs w:val="24"/>
        </w:rPr>
        <w:t xml:space="preserve">sexuální nátlak podle § 186 odst. 1 </w:t>
      </w:r>
      <w:proofErr w:type="spellStart"/>
      <w:r>
        <w:rPr>
          <w:rFonts w:ascii="Times New Roman" w:hAnsi="Times New Roman" w:cs="Times New Roman"/>
          <w:sz w:val="24"/>
          <w:szCs w:val="24"/>
        </w:rPr>
        <w:t>tr</w:t>
      </w:r>
      <w:proofErr w:type="spellEnd"/>
      <w:r>
        <w:rPr>
          <w:rFonts w:ascii="Times New Roman" w:hAnsi="Times New Roman" w:cs="Times New Roman"/>
          <w:sz w:val="24"/>
          <w:szCs w:val="24"/>
        </w:rPr>
        <w:t xml:space="preserve">. zák., neboť </w:t>
      </w:r>
      <w:r w:rsidR="003A7752">
        <w:rPr>
          <w:rFonts w:ascii="Times New Roman" w:hAnsi="Times New Roman" w:cs="Times New Roman"/>
          <w:sz w:val="24"/>
          <w:szCs w:val="24"/>
        </w:rPr>
        <w:t xml:space="preserve">u tohoto jednání </w:t>
      </w:r>
      <w:r>
        <w:rPr>
          <w:rFonts w:ascii="Times New Roman" w:hAnsi="Times New Roman" w:cs="Times New Roman"/>
          <w:sz w:val="24"/>
          <w:szCs w:val="24"/>
        </w:rPr>
        <w:t>se jedná o závažnější případ, kdy je oběť nucena k určitému sexuálnímu chování násilím nebo pohrůžkami</w:t>
      </w:r>
      <w:r w:rsidR="003A7752">
        <w:rPr>
          <w:rFonts w:ascii="Times New Roman" w:hAnsi="Times New Roman" w:cs="Times New Roman"/>
          <w:sz w:val="24"/>
          <w:szCs w:val="24"/>
        </w:rPr>
        <w:t xml:space="preserve"> násilí či jiné těžké újmy</w:t>
      </w:r>
      <w:r>
        <w:rPr>
          <w:rFonts w:ascii="Times New Roman" w:hAnsi="Times New Roman" w:cs="Times New Roman"/>
          <w:sz w:val="24"/>
          <w:szCs w:val="24"/>
        </w:rPr>
        <w:t xml:space="preserve">. </w:t>
      </w:r>
    </w:p>
    <w:bookmarkEnd w:id="12"/>
    <w:bookmarkEnd w:id="13"/>
    <w:p w14:paraId="4E17B128" w14:textId="77777777" w:rsidR="00353FD3" w:rsidRDefault="00353FD3" w:rsidP="00B518DD">
      <w:pPr>
        <w:spacing w:before="120" w:after="0" w:line="240" w:lineRule="auto"/>
        <w:jc w:val="both"/>
        <w:rPr>
          <w:rFonts w:ascii="Times New Roman" w:hAnsi="Times New Roman" w:cs="Times New Roman"/>
          <w:sz w:val="24"/>
          <w:szCs w:val="24"/>
        </w:rPr>
      </w:pPr>
    </w:p>
    <w:p w14:paraId="24FD1715" w14:textId="3957728E" w:rsidR="008E2474" w:rsidRDefault="008E2474" w:rsidP="00B518DD">
      <w:pPr>
        <w:spacing w:before="12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K části druhé – změna trestního řádu</w:t>
      </w:r>
    </w:p>
    <w:p w14:paraId="6AD296D0" w14:textId="057D31D3" w:rsidR="008E2474" w:rsidRDefault="008E2474" w:rsidP="00B518DD">
      <w:pPr>
        <w:spacing w:before="12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K bodu 1 (§ 73a odst. 1)</w:t>
      </w:r>
    </w:p>
    <w:p w14:paraId="700A40C6" w14:textId="4199BE61" w:rsidR="00115469" w:rsidRPr="00E45131" w:rsidRDefault="00115469" w:rsidP="00B518DD">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 ohledem na vyčlenění části jednání nyní spadajících pod znásilnění do </w:t>
      </w:r>
      <w:bookmarkStart w:id="17" w:name="_Hlk140666979"/>
      <w:r>
        <w:rPr>
          <w:rFonts w:ascii="Times New Roman" w:hAnsi="Times New Roman" w:cs="Times New Roman"/>
          <w:sz w:val="24"/>
          <w:szCs w:val="24"/>
        </w:rPr>
        <w:t xml:space="preserve">nového trestného činu </w:t>
      </w:r>
      <w:bookmarkEnd w:id="17"/>
      <w:r>
        <w:rPr>
          <w:rFonts w:ascii="Times New Roman" w:hAnsi="Times New Roman" w:cs="Times New Roman"/>
          <w:sz w:val="24"/>
          <w:szCs w:val="24"/>
        </w:rPr>
        <w:t>sexuálního útoku je třeba upravit odpovídajícím způsobem odkazy na příslušné trestné činy</w:t>
      </w:r>
      <w:r w:rsidR="00356D69">
        <w:rPr>
          <w:rFonts w:ascii="Times New Roman" w:hAnsi="Times New Roman" w:cs="Times New Roman"/>
          <w:sz w:val="24"/>
          <w:szCs w:val="24"/>
        </w:rPr>
        <w:t xml:space="preserve">, u kterých nelze přijmout v případě předstižné vazby peněžitou záruku. </w:t>
      </w:r>
      <w:r>
        <w:rPr>
          <w:rFonts w:ascii="Times New Roman" w:hAnsi="Times New Roman" w:cs="Times New Roman"/>
          <w:sz w:val="24"/>
          <w:szCs w:val="24"/>
        </w:rPr>
        <w:t xml:space="preserve"> </w:t>
      </w:r>
      <w:r w:rsidR="00356D69">
        <w:rPr>
          <w:rFonts w:ascii="Times New Roman" w:hAnsi="Times New Roman" w:cs="Times New Roman"/>
          <w:sz w:val="24"/>
          <w:szCs w:val="24"/>
        </w:rPr>
        <w:t xml:space="preserve"> </w:t>
      </w:r>
    </w:p>
    <w:p w14:paraId="2EED2CFE" w14:textId="15CD5CD6" w:rsidR="008E2474" w:rsidRDefault="00115469" w:rsidP="00B518DD">
      <w:pPr>
        <w:spacing w:before="12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K bodu 2 (§ 163 odst. 1)</w:t>
      </w:r>
    </w:p>
    <w:p w14:paraId="7ACAA2F3" w14:textId="26979E24" w:rsidR="006B1E7E" w:rsidRDefault="00115469" w:rsidP="00B518DD">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 ohledem na přesunutí části jednání </w:t>
      </w:r>
      <w:r w:rsidR="00356D69">
        <w:rPr>
          <w:rFonts w:ascii="Times New Roman" w:hAnsi="Times New Roman" w:cs="Times New Roman"/>
          <w:sz w:val="24"/>
          <w:szCs w:val="24"/>
        </w:rPr>
        <w:t xml:space="preserve">nyní spadajících pod </w:t>
      </w:r>
      <w:r>
        <w:rPr>
          <w:rFonts w:ascii="Times New Roman" w:hAnsi="Times New Roman" w:cs="Times New Roman"/>
          <w:sz w:val="24"/>
          <w:szCs w:val="24"/>
        </w:rPr>
        <w:t xml:space="preserve">sexuální nátlak do </w:t>
      </w:r>
      <w:r w:rsidR="00356D69">
        <w:rPr>
          <w:rFonts w:ascii="Times New Roman" w:hAnsi="Times New Roman" w:cs="Times New Roman"/>
          <w:sz w:val="24"/>
          <w:szCs w:val="24"/>
        </w:rPr>
        <w:t xml:space="preserve">nového trestného činu </w:t>
      </w:r>
      <w:r>
        <w:rPr>
          <w:rFonts w:ascii="Times New Roman" w:hAnsi="Times New Roman" w:cs="Times New Roman"/>
          <w:sz w:val="24"/>
          <w:szCs w:val="24"/>
        </w:rPr>
        <w:t xml:space="preserve">sexuálního útoku se navrhuje </w:t>
      </w:r>
      <w:r w:rsidR="006B1E7E">
        <w:rPr>
          <w:rFonts w:ascii="Times New Roman" w:hAnsi="Times New Roman" w:cs="Times New Roman"/>
          <w:sz w:val="24"/>
          <w:szCs w:val="24"/>
        </w:rPr>
        <w:t>upravit</w:t>
      </w:r>
      <w:r>
        <w:rPr>
          <w:rFonts w:ascii="Times New Roman" w:hAnsi="Times New Roman" w:cs="Times New Roman"/>
          <w:sz w:val="24"/>
          <w:szCs w:val="24"/>
        </w:rPr>
        <w:t xml:space="preserve"> výčet trestných činů, u nichž je ke stíhání pachatele zapotřebí souhlas poškozeného tak, že souhlas bude zapotřebí pouze pro trestný čin sexuálního nátlaku podle § 186 odst. 1 </w:t>
      </w:r>
      <w:proofErr w:type="spellStart"/>
      <w:r>
        <w:rPr>
          <w:rFonts w:ascii="Times New Roman" w:hAnsi="Times New Roman" w:cs="Times New Roman"/>
          <w:sz w:val="24"/>
          <w:szCs w:val="24"/>
        </w:rPr>
        <w:t>tr</w:t>
      </w:r>
      <w:proofErr w:type="spellEnd"/>
      <w:r>
        <w:rPr>
          <w:rFonts w:ascii="Times New Roman" w:hAnsi="Times New Roman" w:cs="Times New Roman"/>
          <w:sz w:val="24"/>
          <w:szCs w:val="24"/>
        </w:rPr>
        <w:t xml:space="preserve">. zák. </w:t>
      </w:r>
      <w:r w:rsidR="00356D69">
        <w:rPr>
          <w:rFonts w:ascii="Times New Roman" w:hAnsi="Times New Roman" w:cs="Times New Roman"/>
          <w:sz w:val="24"/>
          <w:szCs w:val="24"/>
        </w:rPr>
        <w:t xml:space="preserve">Souhlas tak nově nebude vyžadován </w:t>
      </w:r>
      <w:r w:rsidR="006B1E7E">
        <w:rPr>
          <w:rFonts w:ascii="Times New Roman" w:hAnsi="Times New Roman" w:cs="Times New Roman"/>
          <w:sz w:val="24"/>
          <w:szCs w:val="24"/>
        </w:rPr>
        <w:t>pro</w:t>
      </w:r>
      <w:r>
        <w:rPr>
          <w:rFonts w:ascii="Times New Roman" w:hAnsi="Times New Roman" w:cs="Times New Roman"/>
          <w:sz w:val="24"/>
          <w:szCs w:val="24"/>
        </w:rPr>
        <w:t xml:space="preserve"> jednání, které bylo </w:t>
      </w:r>
      <w:r w:rsidR="006B1E7E">
        <w:rPr>
          <w:rFonts w:ascii="Times New Roman" w:hAnsi="Times New Roman" w:cs="Times New Roman"/>
          <w:sz w:val="24"/>
          <w:szCs w:val="24"/>
        </w:rPr>
        <w:t xml:space="preserve">nově </w:t>
      </w:r>
      <w:r>
        <w:rPr>
          <w:rFonts w:ascii="Times New Roman" w:hAnsi="Times New Roman" w:cs="Times New Roman"/>
          <w:sz w:val="24"/>
          <w:szCs w:val="24"/>
        </w:rPr>
        <w:t>podřazeno pod sexuální útok</w:t>
      </w:r>
      <w:r w:rsidR="00D040F2">
        <w:rPr>
          <w:rFonts w:ascii="Times New Roman" w:hAnsi="Times New Roman" w:cs="Times New Roman"/>
          <w:sz w:val="24"/>
          <w:szCs w:val="24"/>
        </w:rPr>
        <w:t xml:space="preserve"> podle § 185a odst. 2 </w:t>
      </w:r>
      <w:proofErr w:type="spellStart"/>
      <w:r w:rsidR="00D040F2">
        <w:rPr>
          <w:rFonts w:ascii="Times New Roman" w:hAnsi="Times New Roman" w:cs="Times New Roman"/>
          <w:sz w:val="24"/>
          <w:szCs w:val="24"/>
        </w:rPr>
        <w:t>tr</w:t>
      </w:r>
      <w:proofErr w:type="spellEnd"/>
      <w:r w:rsidR="00D040F2">
        <w:rPr>
          <w:rFonts w:ascii="Times New Roman" w:hAnsi="Times New Roman" w:cs="Times New Roman"/>
          <w:sz w:val="24"/>
          <w:szCs w:val="24"/>
        </w:rPr>
        <w:t>. zák.</w:t>
      </w:r>
      <w:r>
        <w:rPr>
          <w:rFonts w:ascii="Times New Roman" w:hAnsi="Times New Roman" w:cs="Times New Roman"/>
          <w:sz w:val="24"/>
          <w:szCs w:val="24"/>
        </w:rPr>
        <w:t xml:space="preserve">, protože poškozený je </w:t>
      </w:r>
      <w:r w:rsidR="006B1E7E">
        <w:rPr>
          <w:rFonts w:ascii="Times New Roman" w:hAnsi="Times New Roman" w:cs="Times New Roman"/>
          <w:sz w:val="24"/>
          <w:szCs w:val="24"/>
        </w:rPr>
        <w:t xml:space="preserve">v tomto případě </w:t>
      </w:r>
      <w:r>
        <w:rPr>
          <w:rFonts w:ascii="Times New Roman" w:hAnsi="Times New Roman" w:cs="Times New Roman"/>
          <w:sz w:val="24"/>
          <w:szCs w:val="24"/>
        </w:rPr>
        <w:t>nucen k určitému sexuálnímu chování násilím nebo pohrůžkou</w:t>
      </w:r>
      <w:r w:rsidR="00356D69">
        <w:rPr>
          <w:rFonts w:ascii="Times New Roman" w:hAnsi="Times New Roman" w:cs="Times New Roman"/>
          <w:sz w:val="24"/>
          <w:szCs w:val="24"/>
        </w:rPr>
        <w:t xml:space="preserve"> násilí či jiné těžké újmy</w:t>
      </w:r>
      <w:r>
        <w:rPr>
          <w:rFonts w:ascii="Times New Roman" w:hAnsi="Times New Roman" w:cs="Times New Roman"/>
          <w:sz w:val="24"/>
          <w:szCs w:val="24"/>
        </w:rPr>
        <w:t>, což lze považovat za</w:t>
      </w:r>
      <w:r w:rsidR="00356D69">
        <w:rPr>
          <w:rFonts w:ascii="Times New Roman" w:hAnsi="Times New Roman" w:cs="Times New Roman"/>
          <w:sz w:val="24"/>
          <w:szCs w:val="24"/>
        </w:rPr>
        <w:t> </w:t>
      </w:r>
      <w:r>
        <w:rPr>
          <w:rFonts w:ascii="Times New Roman" w:hAnsi="Times New Roman" w:cs="Times New Roman"/>
          <w:sz w:val="24"/>
          <w:szCs w:val="24"/>
        </w:rPr>
        <w:t>závažnější případ</w:t>
      </w:r>
      <w:r w:rsidR="006B1E7E">
        <w:rPr>
          <w:rFonts w:ascii="Times New Roman" w:hAnsi="Times New Roman" w:cs="Times New Roman"/>
          <w:sz w:val="24"/>
          <w:szCs w:val="24"/>
        </w:rPr>
        <w:t>, který by měl být stíhán i bez souhlasu poškozeného</w:t>
      </w:r>
      <w:r>
        <w:rPr>
          <w:rFonts w:ascii="Times New Roman" w:hAnsi="Times New Roman" w:cs="Times New Roman"/>
          <w:sz w:val="24"/>
          <w:szCs w:val="24"/>
        </w:rPr>
        <w:t>.</w:t>
      </w:r>
    </w:p>
    <w:p w14:paraId="219A812E" w14:textId="147D94E3" w:rsidR="00D040F2" w:rsidRDefault="00D040F2" w:rsidP="00B518DD">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 ohledem na vyčlenění části jednání z trestného činu znásilnění podle § 185 odst. 1 </w:t>
      </w:r>
      <w:proofErr w:type="spellStart"/>
      <w:r>
        <w:rPr>
          <w:rFonts w:ascii="Times New Roman" w:hAnsi="Times New Roman" w:cs="Times New Roman"/>
          <w:sz w:val="24"/>
          <w:szCs w:val="24"/>
        </w:rPr>
        <w:t>tr</w:t>
      </w:r>
      <w:proofErr w:type="spellEnd"/>
      <w:r>
        <w:rPr>
          <w:rFonts w:ascii="Times New Roman" w:hAnsi="Times New Roman" w:cs="Times New Roman"/>
          <w:sz w:val="24"/>
          <w:szCs w:val="24"/>
        </w:rPr>
        <w:t xml:space="preserve">. zák. </w:t>
      </w:r>
      <w:r>
        <w:rPr>
          <w:rFonts w:ascii="Times New Roman" w:hAnsi="Times New Roman" w:cs="Times New Roman"/>
          <w:sz w:val="24"/>
          <w:szCs w:val="24"/>
        </w:rPr>
        <w:br/>
        <w:t xml:space="preserve">do trestného činu sexuálního útoku podle § 185a odst. 1 </w:t>
      </w:r>
      <w:proofErr w:type="spellStart"/>
      <w:r>
        <w:rPr>
          <w:rFonts w:ascii="Times New Roman" w:hAnsi="Times New Roman" w:cs="Times New Roman"/>
          <w:sz w:val="24"/>
          <w:szCs w:val="24"/>
        </w:rPr>
        <w:t>tr</w:t>
      </w:r>
      <w:proofErr w:type="spellEnd"/>
      <w:r>
        <w:rPr>
          <w:rFonts w:ascii="Times New Roman" w:hAnsi="Times New Roman" w:cs="Times New Roman"/>
          <w:sz w:val="24"/>
          <w:szCs w:val="24"/>
        </w:rPr>
        <w:t xml:space="preserve">. zák. se odpovídajícím způsobem upravuje </w:t>
      </w:r>
      <w:r w:rsidR="00054361">
        <w:rPr>
          <w:rFonts w:ascii="Times New Roman" w:hAnsi="Times New Roman" w:cs="Times New Roman"/>
          <w:sz w:val="24"/>
          <w:szCs w:val="24"/>
        </w:rPr>
        <w:t xml:space="preserve">i výčet trestných činů, u kterých je vyžadován souhlas manžela, partnera nebo druha, který je poškozeným. </w:t>
      </w:r>
    </w:p>
    <w:p w14:paraId="0B7AE2BA" w14:textId="77777777" w:rsidR="007C45D9" w:rsidRDefault="007C45D9" w:rsidP="00B518DD">
      <w:pPr>
        <w:spacing w:before="120" w:after="0" w:line="240" w:lineRule="auto"/>
        <w:jc w:val="both"/>
        <w:rPr>
          <w:rFonts w:ascii="Times New Roman" w:hAnsi="Times New Roman" w:cs="Times New Roman"/>
          <w:sz w:val="24"/>
          <w:szCs w:val="24"/>
        </w:rPr>
      </w:pPr>
    </w:p>
    <w:p w14:paraId="026F350B" w14:textId="63BE02B6" w:rsidR="00115469" w:rsidRDefault="006B1E7E" w:rsidP="00B518DD">
      <w:pPr>
        <w:spacing w:before="120" w:after="0" w:line="240" w:lineRule="auto"/>
        <w:jc w:val="both"/>
        <w:rPr>
          <w:rFonts w:ascii="Times New Roman" w:hAnsi="Times New Roman" w:cs="Times New Roman"/>
          <w:sz w:val="24"/>
          <w:szCs w:val="24"/>
        </w:rPr>
      </w:pPr>
      <w:r>
        <w:rPr>
          <w:rFonts w:ascii="Times New Roman" w:hAnsi="Times New Roman" w:cs="Times New Roman"/>
          <w:b/>
          <w:bCs/>
          <w:sz w:val="24"/>
          <w:szCs w:val="24"/>
        </w:rPr>
        <w:t>K části třetí – změna zákona o silniční dopravě</w:t>
      </w:r>
      <w:r w:rsidR="00115469">
        <w:rPr>
          <w:rFonts w:ascii="Times New Roman" w:hAnsi="Times New Roman" w:cs="Times New Roman"/>
          <w:sz w:val="24"/>
          <w:szCs w:val="24"/>
        </w:rPr>
        <w:t xml:space="preserve"> </w:t>
      </w:r>
    </w:p>
    <w:p w14:paraId="00F17F61" w14:textId="098E0555" w:rsidR="006B1E7E" w:rsidRPr="00E45131" w:rsidRDefault="006B1E7E" w:rsidP="00B518DD">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 ohledem na vyčlenění části jednání nyní spadajících pod znásilnění do nového trestného činu sexuálního útoku je třeba upravit odpovídajícím způsobem odkazy na příslušné trestné činy </w:t>
      </w:r>
      <w:r w:rsidR="00356D69">
        <w:rPr>
          <w:rFonts w:ascii="Times New Roman" w:hAnsi="Times New Roman" w:cs="Times New Roman"/>
          <w:sz w:val="24"/>
          <w:szCs w:val="24"/>
        </w:rPr>
        <w:t>ve vymezení </w:t>
      </w:r>
      <w:r>
        <w:rPr>
          <w:rFonts w:ascii="Times New Roman" w:hAnsi="Times New Roman" w:cs="Times New Roman"/>
          <w:sz w:val="24"/>
          <w:szCs w:val="24"/>
        </w:rPr>
        <w:t xml:space="preserve">podmínky spolehlivosti podle zákona o silniční dopravě. </w:t>
      </w:r>
    </w:p>
    <w:p w14:paraId="62EEDF18" w14:textId="77777777" w:rsidR="006B1E7E" w:rsidRPr="00115469" w:rsidRDefault="006B1E7E" w:rsidP="00B518DD">
      <w:pPr>
        <w:spacing w:before="120" w:after="0" w:line="240" w:lineRule="auto"/>
        <w:jc w:val="both"/>
        <w:rPr>
          <w:rFonts w:ascii="Times New Roman" w:hAnsi="Times New Roman" w:cs="Times New Roman"/>
          <w:sz w:val="24"/>
          <w:szCs w:val="24"/>
        </w:rPr>
      </w:pPr>
    </w:p>
    <w:p w14:paraId="00A1A913" w14:textId="40AAD423" w:rsidR="0027216C" w:rsidRDefault="003604B7" w:rsidP="00B518DD">
      <w:pPr>
        <w:spacing w:before="12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K</w:t>
      </w:r>
      <w:r w:rsidR="006B1E7E">
        <w:rPr>
          <w:rFonts w:ascii="Times New Roman" w:hAnsi="Times New Roman" w:cs="Times New Roman"/>
          <w:b/>
          <w:bCs/>
          <w:sz w:val="24"/>
          <w:szCs w:val="24"/>
        </w:rPr>
        <w:t> </w:t>
      </w:r>
      <w:r>
        <w:rPr>
          <w:rFonts w:ascii="Times New Roman" w:hAnsi="Times New Roman" w:cs="Times New Roman"/>
          <w:b/>
          <w:bCs/>
          <w:sz w:val="24"/>
          <w:szCs w:val="24"/>
        </w:rPr>
        <w:t>č</w:t>
      </w:r>
      <w:r w:rsidR="006B1E7E">
        <w:rPr>
          <w:rFonts w:ascii="Times New Roman" w:hAnsi="Times New Roman" w:cs="Times New Roman"/>
          <w:b/>
          <w:bCs/>
          <w:sz w:val="24"/>
          <w:szCs w:val="24"/>
        </w:rPr>
        <w:t>ásti čtvrté</w:t>
      </w:r>
      <w:r>
        <w:rPr>
          <w:rFonts w:ascii="Times New Roman" w:hAnsi="Times New Roman" w:cs="Times New Roman"/>
          <w:b/>
          <w:bCs/>
          <w:sz w:val="24"/>
          <w:szCs w:val="24"/>
        </w:rPr>
        <w:t xml:space="preserve"> – účinnost</w:t>
      </w:r>
    </w:p>
    <w:p w14:paraId="499F4617" w14:textId="050E8313" w:rsidR="003604B7" w:rsidRPr="003604B7" w:rsidRDefault="003604B7" w:rsidP="00B518DD">
      <w:pPr>
        <w:spacing w:before="120" w:after="0" w:line="240" w:lineRule="auto"/>
        <w:jc w:val="both"/>
        <w:rPr>
          <w:rFonts w:ascii="Times New Roman" w:hAnsi="Times New Roman" w:cs="Times New Roman"/>
          <w:sz w:val="24"/>
          <w:szCs w:val="24"/>
        </w:rPr>
      </w:pPr>
      <w:r w:rsidRPr="003604B7">
        <w:rPr>
          <w:rFonts w:ascii="Times New Roman" w:hAnsi="Times New Roman" w:cs="Times New Roman"/>
          <w:bCs/>
          <w:sz w:val="24"/>
          <w:szCs w:val="24"/>
        </w:rPr>
        <w:t xml:space="preserve">Datum nabytí účinnosti je stanoveno s ohledem na předpokládanou délku legislativního procesu a </w:t>
      </w:r>
      <w:r>
        <w:rPr>
          <w:rFonts w:ascii="Times New Roman" w:hAnsi="Times New Roman" w:cs="Times New Roman"/>
          <w:color w:val="212121"/>
          <w:sz w:val="24"/>
          <w:szCs w:val="24"/>
          <w:shd w:val="clear" w:color="auto" w:fill="FFFFFF"/>
        </w:rPr>
        <w:t>s</w:t>
      </w:r>
      <w:r w:rsidRPr="003604B7">
        <w:rPr>
          <w:rFonts w:ascii="Times New Roman" w:hAnsi="Times New Roman" w:cs="Times New Roman"/>
          <w:color w:val="212121"/>
          <w:sz w:val="24"/>
          <w:szCs w:val="24"/>
          <w:shd w:val="clear" w:color="auto" w:fill="FFFFFF"/>
        </w:rPr>
        <w:t xml:space="preserve"> ohledem na § 3 odst. 3 zákona č. 309/1999 Sb., o Sbírce zákonů a o Sbírce mezinárodních smluv, ve znění pozdějších předpisů, ke dni 1. </w:t>
      </w:r>
      <w:r>
        <w:rPr>
          <w:rFonts w:ascii="Times New Roman" w:hAnsi="Times New Roman" w:cs="Times New Roman"/>
          <w:color w:val="212121"/>
          <w:sz w:val="24"/>
          <w:szCs w:val="24"/>
          <w:shd w:val="clear" w:color="auto" w:fill="FFFFFF"/>
        </w:rPr>
        <w:t>ledna</w:t>
      </w:r>
      <w:r w:rsidRPr="003604B7">
        <w:rPr>
          <w:rFonts w:ascii="Times New Roman" w:hAnsi="Times New Roman" w:cs="Times New Roman"/>
          <w:color w:val="212121"/>
          <w:sz w:val="24"/>
          <w:szCs w:val="24"/>
          <w:shd w:val="clear" w:color="auto" w:fill="FFFFFF"/>
        </w:rPr>
        <w:t xml:space="preserve"> 202</w:t>
      </w:r>
      <w:r>
        <w:rPr>
          <w:rFonts w:ascii="Times New Roman" w:hAnsi="Times New Roman" w:cs="Times New Roman"/>
          <w:color w:val="212121"/>
          <w:sz w:val="24"/>
          <w:szCs w:val="24"/>
          <w:shd w:val="clear" w:color="auto" w:fill="FFFFFF"/>
        </w:rPr>
        <w:t>5</w:t>
      </w:r>
      <w:r w:rsidRPr="003604B7">
        <w:rPr>
          <w:rFonts w:ascii="Times New Roman" w:hAnsi="Times New Roman" w:cs="Times New Roman"/>
          <w:color w:val="212121"/>
          <w:sz w:val="24"/>
          <w:szCs w:val="24"/>
          <w:shd w:val="clear" w:color="auto" w:fill="FFFFFF"/>
        </w:rPr>
        <w:t xml:space="preserve">. </w:t>
      </w:r>
    </w:p>
    <w:p w14:paraId="7E50C8A7" w14:textId="77777777" w:rsidR="003604B7" w:rsidRPr="003604B7" w:rsidRDefault="003604B7" w:rsidP="00B518DD">
      <w:pPr>
        <w:spacing w:before="120" w:after="0" w:line="240" w:lineRule="auto"/>
        <w:jc w:val="both"/>
        <w:rPr>
          <w:rFonts w:ascii="Times New Roman" w:hAnsi="Times New Roman" w:cs="Times New Roman"/>
          <w:sz w:val="24"/>
          <w:szCs w:val="24"/>
        </w:rPr>
      </w:pPr>
    </w:p>
    <w:p w14:paraId="3672414D" w14:textId="7C2EA8DF" w:rsidR="003604B7" w:rsidRPr="003604B7" w:rsidRDefault="003604B7" w:rsidP="00B518DD">
      <w:pPr>
        <w:spacing w:before="120" w:after="0" w:line="240" w:lineRule="auto"/>
        <w:jc w:val="both"/>
        <w:rPr>
          <w:rFonts w:ascii="Times New Roman" w:hAnsi="Times New Roman" w:cs="Times New Roman"/>
          <w:bCs/>
          <w:sz w:val="24"/>
          <w:szCs w:val="24"/>
        </w:rPr>
      </w:pPr>
    </w:p>
    <w:p w14:paraId="3B720577" w14:textId="77777777" w:rsidR="003604B7" w:rsidRPr="003604B7" w:rsidRDefault="003604B7" w:rsidP="00B518DD">
      <w:pPr>
        <w:spacing w:before="120" w:after="0" w:line="240" w:lineRule="auto"/>
        <w:jc w:val="both"/>
        <w:rPr>
          <w:rFonts w:ascii="Times New Roman" w:hAnsi="Times New Roman" w:cs="Times New Roman"/>
          <w:b/>
          <w:bCs/>
          <w:sz w:val="24"/>
          <w:szCs w:val="24"/>
        </w:rPr>
      </w:pPr>
    </w:p>
    <w:p w14:paraId="153EB901" w14:textId="77777777" w:rsidR="00B518DD" w:rsidRPr="003604B7" w:rsidRDefault="00B518DD">
      <w:pPr>
        <w:spacing w:before="120" w:after="0" w:line="240" w:lineRule="auto"/>
        <w:jc w:val="both"/>
        <w:rPr>
          <w:rFonts w:ascii="Times New Roman" w:hAnsi="Times New Roman" w:cs="Times New Roman"/>
          <w:b/>
          <w:bCs/>
          <w:sz w:val="24"/>
          <w:szCs w:val="24"/>
        </w:rPr>
      </w:pPr>
    </w:p>
    <w:sectPr w:rsidR="00B518DD" w:rsidRPr="003604B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1197B" w14:textId="77777777" w:rsidR="00832D56" w:rsidRDefault="00832D56" w:rsidP="00BE2FA0">
      <w:pPr>
        <w:spacing w:after="0" w:line="240" w:lineRule="auto"/>
      </w:pPr>
      <w:r>
        <w:separator/>
      </w:r>
    </w:p>
  </w:endnote>
  <w:endnote w:type="continuationSeparator" w:id="0">
    <w:p w14:paraId="21B09BE2" w14:textId="77777777" w:rsidR="00832D56" w:rsidRDefault="00832D56" w:rsidP="00BE2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Times New Roman Bol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763812"/>
      <w:docPartObj>
        <w:docPartGallery w:val="Page Numbers (Bottom of Page)"/>
        <w:docPartUnique/>
      </w:docPartObj>
    </w:sdtPr>
    <w:sdtEndPr>
      <w:rPr>
        <w:rFonts w:ascii="Times New Roman" w:hAnsi="Times New Roman" w:cs="Times New Roman"/>
        <w:sz w:val="24"/>
        <w:szCs w:val="24"/>
      </w:rPr>
    </w:sdtEndPr>
    <w:sdtContent>
      <w:p w14:paraId="1E622C59" w14:textId="7B455F55" w:rsidR="009D0C28" w:rsidRPr="00900C5C" w:rsidRDefault="009D0C28">
        <w:pPr>
          <w:pStyle w:val="Zpat"/>
          <w:jc w:val="center"/>
          <w:rPr>
            <w:rFonts w:ascii="Times New Roman" w:hAnsi="Times New Roman" w:cs="Times New Roman"/>
            <w:sz w:val="24"/>
            <w:szCs w:val="24"/>
          </w:rPr>
        </w:pPr>
        <w:r w:rsidRPr="00900C5C">
          <w:rPr>
            <w:rFonts w:ascii="Times New Roman" w:hAnsi="Times New Roman" w:cs="Times New Roman"/>
            <w:sz w:val="24"/>
            <w:szCs w:val="24"/>
          </w:rPr>
          <w:fldChar w:fldCharType="begin"/>
        </w:r>
        <w:r w:rsidRPr="00900C5C">
          <w:rPr>
            <w:rFonts w:ascii="Times New Roman" w:hAnsi="Times New Roman" w:cs="Times New Roman"/>
            <w:sz w:val="24"/>
            <w:szCs w:val="24"/>
          </w:rPr>
          <w:instrText>PAGE   \* MERGEFORMAT</w:instrText>
        </w:r>
        <w:r w:rsidRPr="00900C5C">
          <w:rPr>
            <w:rFonts w:ascii="Times New Roman" w:hAnsi="Times New Roman" w:cs="Times New Roman"/>
            <w:sz w:val="24"/>
            <w:szCs w:val="24"/>
          </w:rPr>
          <w:fldChar w:fldCharType="separate"/>
        </w:r>
        <w:r w:rsidRPr="00900C5C">
          <w:rPr>
            <w:rFonts w:ascii="Times New Roman" w:hAnsi="Times New Roman" w:cs="Times New Roman"/>
            <w:sz w:val="24"/>
            <w:szCs w:val="24"/>
          </w:rPr>
          <w:t>2</w:t>
        </w:r>
        <w:r w:rsidRPr="00900C5C">
          <w:rPr>
            <w:rFonts w:ascii="Times New Roman" w:hAnsi="Times New Roman" w:cs="Times New Roman"/>
            <w:sz w:val="24"/>
            <w:szCs w:val="24"/>
          </w:rPr>
          <w:fldChar w:fldCharType="end"/>
        </w:r>
      </w:p>
    </w:sdtContent>
  </w:sdt>
  <w:p w14:paraId="0E92AFED" w14:textId="77777777" w:rsidR="009D0C28" w:rsidRDefault="009D0C28">
    <w:pPr>
      <w:pStyle w:val="Zpat"/>
    </w:pPr>
  </w:p>
  <w:p w14:paraId="76A8ADD2" w14:textId="77777777" w:rsidR="0017494D" w:rsidRDefault="001749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8FA90" w14:textId="77777777" w:rsidR="00832D56" w:rsidRDefault="00832D56" w:rsidP="00BE2FA0">
      <w:pPr>
        <w:spacing w:after="0" w:line="240" w:lineRule="auto"/>
      </w:pPr>
      <w:r>
        <w:separator/>
      </w:r>
    </w:p>
  </w:footnote>
  <w:footnote w:type="continuationSeparator" w:id="0">
    <w:p w14:paraId="3AD8F836" w14:textId="77777777" w:rsidR="00832D56" w:rsidRDefault="00832D56" w:rsidP="00BE2FA0">
      <w:pPr>
        <w:spacing w:after="0" w:line="240" w:lineRule="auto"/>
      </w:pPr>
      <w:r>
        <w:continuationSeparator/>
      </w:r>
    </w:p>
  </w:footnote>
  <w:footnote w:id="1">
    <w:p w14:paraId="22A56453" w14:textId="77777777" w:rsidR="00244599" w:rsidRPr="00922EA5" w:rsidRDefault="00244599" w:rsidP="00A37091">
      <w:pPr>
        <w:pStyle w:val="Textpoznpodarou"/>
        <w:spacing w:before="120"/>
        <w:rPr>
          <w:rFonts w:ascii="Times New Roman" w:hAnsi="Times New Roman" w:cs="Times New Roman"/>
        </w:rPr>
      </w:pPr>
      <w:r w:rsidRPr="00225E52">
        <w:rPr>
          <w:rStyle w:val="Znakapoznpodarou"/>
          <w:rFonts w:ascii="Arial" w:hAnsi="Arial" w:cs="Arial"/>
          <w:sz w:val="16"/>
          <w:szCs w:val="16"/>
        </w:rPr>
        <w:footnoteRef/>
      </w:r>
      <w:r w:rsidRPr="00225E52">
        <w:rPr>
          <w:rFonts w:ascii="Arial" w:hAnsi="Arial" w:cs="Arial"/>
          <w:sz w:val="16"/>
          <w:szCs w:val="16"/>
        </w:rPr>
        <w:t xml:space="preserve"> </w:t>
      </w:r>
      <w:r w:rsidRPr="00A37091">
        <w:rPr>
          <w:rFonts w:ascii="Times New Roman" w:hAnsi="Times New Roman" w:cs="Times New Roman"/>
        </w:rPr>
        <w:t xml:space="preserve">Blíže viz: </w:t>
      </w:r>
      <w:hyperlink r:id="rId1" w:history="1">
        <w:r w:rsidRPr="00A37091">
          <w:rPr>
            <w:rStyle w:val="Hypertextovodkaz"/>
            <w:rFonts w:ascii="Times New Roman" w:hAnsi="Times New Roman" w:cs="Times New Roman"/>
          </w:rPr>
          <w:t>https://tbinternet.ohchr.org/Treaties/CEDAW/Shared%20Documents/1_Global/CEDAW_C_GC_35_8267_E.pdf</w:t>
        </w:r>
      </w:hyperlink>
      <w:r w:rsidRPr="00922EA5">
        <w:rPr>
          <w:rFonts w:ascii="Times New Roman" w:hAnsi="Times New Roman" w:cs="Times New Roman"/>
        </w:rPr>
        <w:t xml:space="preserve"> </w:t>
      </w:r>
    </w:p>
  </w:footnote>
  <w:footnote w:id="2">
    <w:p w14:paraId="7DC23008" w14:textId="621D0BC1" w:rsidR="00922EA5" w:rsidRPr="00922EA5" w:rsidRDefault="00922EA5" w:rsidP="00A37091">
      <w:pPr>
        <w:pStyle w:val="Textpoznpodarou"/>
        <w:spacing w:before="120"/>
        <w:rPr>
          <w:rFonts w:ascii="Times New Roman" w:hAnsi="Times New Roman" w:cs="Times New Roman"/>
        </w:rPr>
      </w:pPr>
      <w:r w:rsidRPr="00922EA5">
        <w:rPr>
          <w:rStyle w:val="Znakapoznpodarou"/>
          <w:rFonts w:ascii="Times New Roman" w:hAnsi="Times New Roman" w:cs="Times New Roman"/>
        </w:rPr>
        <w:footnoteRef/>
      </w:r>
      <w:r w:rsidRPr="00922EA5">
        <w:rPr>
          <w:rFonts w:ascii="Times New Roman" w:hAnsi="Times New Roman" w:cs="Times New Roman"/>
        </w:rPr>
        <w:t xml:space="preserve"> </w:t>
      </w:r>
      <w:r w:rsidRPr="00922EA5">
        <w:rPr>
          <w:rFonts w:ascii="Times New Roman" w:hAnsi="Times New Roman" w:cs="Times New Roman"/>
          <w:color w:val="000000"/>
        </w:rPr>
        <w:t xml:space="preserve">srov. </w:t>
      </w:r>
      <w:r w:rsidRPr="00922EA5">
        <w:rPr>
          <w:rFonts w:ascii="Times New Roman" w:hAnsi="Times New Roman" w:cs="Times New Roman"/>
        </w:rPr>
        <w:t xml:space="preserve">usnesení Nejvyššího soudu </w:t>
      </w:r>
      <w:proofErr w:type="spellStart"/>
      <w:r w:rsidRPr="00922EA5">
        <w:rPr>
          <w:rFonts w:ascii="Times New Roman" w:hAnsi="Times New Roman" w:cs="Times New Roman"/>
        </w:rPr>
        <w:t>sp</w:t>
      </w:r>
      <w:proofErr w:type="spellEnd"/>
      <w:r w:rsidRPr="00922EA5">
        <w:rPr>
          <w:rFonts w:ascii="Times New Roman" w:hAnsi="Times New Roman" w:cs="Times New Roman"/>
        </w:rPr>
        <w:t xml:space="preserve">. zn. 11 </w:t>
      </w:r>
      <w:proofErr w:type="spellStart"/>
      <w:r w:rsidRPr="00922EA5">
        <w:rPr>
          <w:rFonts w:ascii="Times New Roman" w:hAnsi="Times New Roman" w:cs="Times New Roman"/>
        </w:rPr>
        <w:t>Tdo</w:t>
      </w:r>
      <w:proofErr w:type="spellEnd"/>
      <w:r w:rsidRPr="00922EA5">
        <w:rPr>
          <w:rFonts w:ascii="Times New Roman" w:hAnsi="Times New Roman" w:cs="Times New Roman"/>
        </w:rPr>
        <w:t xml:space="preserve"> 294/2014</w:t>
      </w:r>
      <w:r w:rsidR="00A37091">
        <w:rPr>
          <w:rFonts w:ascii="Times New Roman" w:hAnsi="Times New Roman" w:cs="Times New Roman"/>
        </w:rPr>
        <w:t>.</w:t>
      </w:r>
    </w:p>
  </w:footnote>
  <w:footnote w:id="3">
    <w:p w14:paraId="395E272D" w14:textId="3CEAA05F" w:rsidR="00922EA5" w:rsidRPr="0017534C" w:rsidRDefault="00922EA5" w:rsidP="00A37091">
      <w:pPr>
        <w:tabs>
          <w:tab w:val="left" w:pos="6660"/>
        </w:tabs>
        <w:spacing w:before="120" w:after="0" w:line="240" w:lineRule="auto"/>
        <w:jc w:val="both"/>
        <w:rPr>
          <w:rFonts w:ascii="Times New Roman" w:hAnsi="Times New Roman" w:cs="Times New Roman"/>
          <w:sz w:val="20"/>
          <w:szCs w:val="20"/>
        </w:rPr>
      </w:pPr>
      <w:r>
        <w:rPr>
          <w:rStyle w:val="Znakapoznpodarou"/>
        </w:rPr>
        <w:footnoteRef/>
      </w:r>
      <w:r>
        <w:t xml:space="preserve"> </w:t>
      </w:r>
      <w:r>
        <w:rPr>
          <w:rFonts w:ascii="Times New Roman" w:hAnsi="Times New Roman" w:cs="Times New Roman"/>
          <w:sz w:val="20"/>
          <w:szCs w:val="20"/>
        </w:rPr>
        <w:t xml:space="preserve">Srov. </w:t>
      </w:r>
      <w:r w:rsidRPr="00922EA5">
        <w:rPr>
          <w:rFonts w:ascii="Times New Roman" w:hAnsi="Times New Roman" w:cs="Times New Roman"/>
          <w:sz w:val="20"/>
          <w:szCs w:val="20"/>
        </w:rPr>
        <w:t xml:space="preserve">usnesení Nejvyššího soudu </w:t>
      </w:r>
      <w:proofErr w:type="spellStart"/>
      <w:r w:rsidRPr="00922EA5">
        <w:rPr>
          <w:rFonts w:ascii="Times New Roman" w:hAnsi="Times New Roman" w:cs="Times New Roman"/>
          <w:sz w:val="20"/>
          <w:szCs w:val="20"/>
        </w:rPr>
        <w:t>sp</w:t>
      </w:r>
      <w:proofErr w:type="spellEnd"/>
      <w:r w:rsidRPr="00922EA5">
        <w:rPr>
          <w:rFonts w:ascii="Times New Roman" w:hAnsi="Times New Roman" w:cs="Times New Roman"/>
          <w:sz w:val="20"/>
          <w:szCs w:val="20"/>
        </w:rPr>
        <w:t xml:space="preserve">. zn. 6 </w:t>
      </w:r>
      <w:proofErr w:type="spellStart"/>
      <w:r w:rsidRPr="00922EA5">
        <w:rPr>
          <w:rFonts w:ascii="Times New Roman" w:hAnsi="Times New Roman" w:cs="Times New Roman"/>
          <w:sz w:val="20"/>
          <w:szCs w:val="20"/>
        </w:rPr>
        <w:t>Tdo</w:t>
      </w:r>
      <w:proofErr w:type="spellEnd"/>
      <w:r w:rsidRPr="00922EA5">
        <w:rPr>
          <w:rFonts w:ascii="Times New Roman" w:hAnsi="Times New Roman" w:cs="Times New Roman"/>
          <w:sz w:val="20"/>
          <w:szCs w:val="20"/>
        </w:rPr>
        <w:t xml:space="preserve"> 603/2018</w:t>
      </w:r>
      <w:r>
        <w:rPr>
          <w:rFonts w:ascii="Times New Roman" w:hAnsi="Times New Roman" w:cs="Times New Roman"/>
          <w:sz w:val="20"/>
          <w:szCs w:val="20"/>
        </w:rPr>
        <w:t xml:space="preserve"> (</w:t>
      </w:r>
      <w:r w:rsidRPr="00922EA5">
        <w:rPr>
          <w:rFonts w:ascii="Times New Roman" w:hAnsi="Times New Roman" w:cs="Times New Roman"/>
          <w:sz w:val="20"/>
          <w:szCs w:val="20"/>
        </w:rPr>
        <w:t>„výsledkem násilí nebo pohrůžky násilí nebo jiné těžké újmy je, že taková osoba po vyjádření vážně míněného nesouhlasu a projeveném odporu upustí od dalšího vzdoru pro svoji vyčerpanost, zřejmou beznadějnost nebo z odůvodněného strachu, že pachatel svou pohrůžku násilí uskuteční“</w:t>
      </w:r>
      <w:r>
        <w:rPr>
          <w:rFonts w:ascii="Times New Roman" w:hAnsi="Times New Roman" w:cs="Times New Roman"/>
          <w:sz w:val="20"/>
          <w:szCs w:val="20"/>
        </w:rPr>
        <w:t>.</w:t>
      </w:r>
    </w:p>
  </w:footnote>
  <w:footnote w:id="4">
    <w:p w14:paraId="1564A890" w14:textId="4F747C2C" w:rsidR="005F5AEF" w:rsidRDefault="005F5AEF" w:rsidP="00A37091">
      <w:pPr>
        <w:pStyle w:val="Textpoznpodarou"/>
        <w:spacing w:before="120"/>
      </w:pPr>
      <w:r>
        <w:rPr>
          <w:rStyle w:val="Znakapoznpodarou"/>
        </w:rPr>
        <w:footnoteRef/>
      </w:r>
      <w:r>
        <w:t xml:space="preserve"> </w:t>
      </w:r>
      <w:r w:rsidRPr="00A37091">
        <w:rPr>
          <w:rFonts w:ascii="Times New Roman" w:hAnsi="Times New Roman" w:cs="Times New Roman"/>
        </w:rPr>
        <w:t xml:space="preserve">Srov. usnesení Nejvyššího soudu </w:t>
      </w:r>
      <w:proofErr w:type="spellStart"/>
      <w:r w:rsidRPr="00A37091">
        <w:rPr>
          <w:rFonts w:ascii="Times New Roman" w:hAnsi="Times New Roman" w:cs="Times New Roman"/>
        </w:rPr>
        <w:t>sp</w:t>
      </w:r>
      <w:proofErr w:type="spellEnd"/>
      <w:r w:rsidRPr="00A37091">
        <w:rPr>
          <w:rFonts w:ascii="Times New Roman" w:hAnsi="Times New Roman" w:cs="Times New Roman"/>
        </w:rPr>
        <w:t xml:space="preserve">. zn. 8 </w:t>
      </w:r>
      <w:proofErr w:type="spellStart"/>
      <w:r w:rsidRPr="00A37091">
        <w:rPr>
          <w:rFonts w:ascii="Times New Roman" w:hAnsi="Times New Roman" w:cs="Times New Roman"/>
        </w:rPr>
        <w:t>Tdo</w:t>
      </w:r>
      <w:proofErr w:type="spellEnd"/>
      <w:r w:rsidRPr="00A37091">
        <w:rPr>
          <w:rFonts w:ascii="Times New Roman" w:hAnsi="Times New Roman" w:cs="Times New Roman"/>
        </w:rPr>
        <w:t xml:space="preserve"> 699/2021</w:t>
      </w:r>
      <w:r w:rsidR="0030760E" w:rsidRPr="00A37091">
        <w:rPr>
          <w:rFonts w:ascii="Times New Roman" w:hAnsi="Times New Roman" w:cs="Times New Roman"/>
        </w:rPr>
        <w:t>.</w:t>
      </w:r>
    </w:p>
  </w:footnote>
  <w:footnote w:id="5">
    <w:p w14:paraId="07A76489" w14:textId="45E58B6D" w:rsidR="0017534C" w:rsidRDefault="0017534C" w:rsidP="00A37091">
      <w:pPr>
        <w:pStyle w:val="Textpoznpodarou"/>
        <w:spacing w:before="120"/>
      </w:pPr>
      <w:r>
        <w:rPr>
          <w:rStyle w:val="Znakapoznpodarou"/>
        </w:rPr>
        <w:footnoteRef/>
      </w:r>
      <w:r>
        <w:t xml:space="preserve"> </w:t>
      </w:r>
      <w:r w:rsidRPr="00A37091">
        <w:rPr>
          <w:rFonts w:ascii="Times New Roman" w:hAnsi="Times New Roman" w:cs="Times New Roman"/>
        </w:rPr>
        <w:t xml:space="preserve">Srov. usnesení Nejvyššího soudu </w:t>
      </w:r>
      <w:proofErr w:type="spellStart"/>
      <w:r w:rsidRPr="00A37091">
        <w:rPr>
          <w:rFonts w:ascii="Times New Roman" w:hAnsi="Times New Roman" w:cs="Times New Roman"/>
        </w:rPr>
        <w:t>sp</w:t>
      </w:r>
      <w:proofErr w:type="spellEnd"/>
      <w:r w:rsidRPr="00A37091">
        <w:rPr>
          <w:rFonts w:ascii="Times New Roman" w:hAnsi="Times New Roman" w:cs="Times New Roman"/>
        </w:rPr>
        <w:t xml:space="preserve">. zn. 7 </w:t>
      </w:r>
      <w:proofErr w:type="spellStart"/>
      <w:r w:rsidRPr="00A37091">
        <w:rPr>
          <w:rFonts w:ascii="Times New Roman" w:hAnsi="Times New Roman" w:cs="Times New Roman"/>
        </w:rPr>
        <w:t>Tdo</w:t>
      </w:r>
      <w:proofErr w:type="spellEnd"/>
      <w:r w:rsidRPr="00A37091">
        <w:rPr>
          <w:rFonts w:ascii="Times New Roman" w:hAnsi="Times New Roman" w:cs="Times New Roman"/>
        </w:rPr>
        <w:t xml:space="preserve"> 1023/2021.</w:t>
      </w:r>
    </w:p>
  </w:footnote>
  <w:footnote w:id="6">
    <w:p w14:paraId="673A4FCF" w14:textId="5AED2897" w:rsidR="00DD3C52" w:rsidRDefault="00DD3C52" w:rsidP="00A37091">
      <w:pPr>
        <w:pStyle w:val="Textpoznpodarou"/>
        <w:spacing w:before="120"/>
      </w:pPr>
      <w:r>
        <w:rPr>
          <w:rStyle w:val="Znakapoznpodarou"/>
        </w:rPr>
        <w:footnoteRef/>
      </w:r>
      <w:r>
        <w:t xml:space="preserve"> </w:t>
      </w:r>
      <w:r w:rsidRPr="00A37091">
        <w:rPr>
          <w:rFonts w:ascii="Times New Roman" w:hAnsi="Times New Roman" w:cs="Times New Roman"/>
        </w:rPr>
        <w:t xml:space="preserve">Srov. usnesení Nejvyššího soudu </w:t>
      </w:r>
      <w:proofErr w:type="spellStart"/>
      <w:r w:rsidRPr="00A37091">
        <w:rPr>
          <w:rFonts w:ascii="Times New Roman" w:hAnsi="Times New Roman" w:cs="Times New Roman"/>
        </w:rPr>
        <w:t>sp</w:t>
      </w:r>
      <w:proofErr w:type="spellEnd"/>
      <w:r w:rsidRPr="00A37091">
        <w:rPr>
          <w:rFonts w:ascii="Times New Roman" w:hAnsi="Times New Roman" w:cs="Times New Roman"/>
        </w:rPr>
        <w:t xml:space="preserve">. zn. 8 </w:t>
      </w:r>
      <w:proofErr w:type="spellStart"/>
      <w:r w:rsidRPr="00A37091">
        <w:rPr>
          <w:rFonts w:ascii="Times New Roman" w:hAnsi="Times New Roman" w:cs="Times New Roman"/>
        </w:rPr>
        <w:t>Tdo</w:t>
      </w:r>
      <w:proofErr w:type="spellEnd"/>
      <w:r w:rsidRPr="00A37091">
        <w:rPr>
          <w:rFonts w:ascii="Times New Roman" w:hAnsi="Times New Roman" w:cs="Times New Roman"/>
        </w:rPr>
        <w:t xml:space="preserve"> 163/2022</w:t>
      </w:r>
      <w:r w:rsidR="00A37091">
        <w:rPr>
          <w:rFonts w:ascii="Times New Roman" w:hAnsi="Times New Roman" w:cs="Times New Roman"/>
        </w:rPr>
        <w:t>.</w:t>
      </w:r>
    </w:p>
  </w:footnote>
  <w:footnote w:id="7">
    <w:p w14:paraId="48C0B6F2" w14:textId="56A80C9D" w:rsidR="00E57761" w:rsidRDefault="00E57761" w:rsidP="00A37091">
      <w:pPr>
        <w:pStyle w:val="Textpoznpodarou"/>
        <w:spacing w:before="120"/>
      </w:pPr>
      <w:r>
        <w:rPr>
          <w:rStyle w:val="Znakapoznpodarou"/>
        </w:rPr>
        <w:footnoteRef/>
      </w:r>
      <w:bookmarkStart w:id="3" w:name="_Toc132876012"/>
      <w:r>
        <w:t xml:space="preserve"> </w:t>
      </w:r>
      <w:r w:rsidRPr="00A37091">
        <w:rPr>
          <w:rFonts w:ascii="Times New Roman" w:hAnsi="Times New Roman" w:cs="Times New Roman"/>
        </w:rPr>
        <w:t xml:space="preserve">Srov. usnesení Ústavního soudu </w:t>
      </w:r>
      <w:proofErr w:type="spellStart"/>
      <w:r w:rsidRPr="00A37091">
        <w:rPr>
          <w:rFonts w:ascii="Times New Roman" w:hAnsi="Times New Roman" w:cs="Times New Roman"/>
        </w:rPr>
        <w:t>sp</w:t>
      </w:r>
      <w:proofErr w:type="spellEnd"/>
      <w:r w:rsidRPr="00A37091">
        <w:rPr>
          <w:rFonts w:ascii="Times New Roman" w:hAnsi="Times New Roman" w:cs="Times New Roman"/>
        </w:rPr>
        <w:t>. zn. IV. ÚS 3080/22</w:t>
      </w:r>
      <w:bookmarkEnd w:id="3"/>
      <w:r w:rsidRPr="00A37091">
        <w:rPr>
          <w:rFonts w:ascii="Times New Roman" w:hAnsi="Times New Roman" w:cs="Times New Roman"/>
        </w:rPr>
        <w:t>.</w:t>
      </w:r>
    </w:p>
    <w:p w14:paraId="364D263D" w14:textId="77777777" w:rsidR="00E57761" w:rsidRDefault="00E57761">
      <w:pPr>
        <w:pStyle w:val="Textpoznpodarou"/>
      </w:pPr>
    </w:p>
  </w:footnote>
  <w:footnote w:id="8">
    <w:p w14:paraId="60BB27F9" w14:textId="1769C0D0" w:rsidR="006A0835" w:rsidRPr="006A0835" w:rsidRDefault="006A0835" w:rsidP="006A0835">
      <w:pPr>
        <w:spacing w:before="120" w:after="0" w:line="240" w:lineRule="auto"/>
        <w:jc w:val="both"/>
        <w:rPr>
          <w:rFonts w:ascii="Times New Roman" w:hAnsi="Times New Roman" w:cs="Times New Roman"/>
          <w:sz w:val="20"/>
          <w:szCs w:val="20"/>
        </w:rPr>
      </w:pPr>
      <w:r w:rsidRPr="006A0835">
        <w:rPr>
          <w:rStyle w:val="Znakapoznpodarou"/>
          <w:rFonts w:ascii="Times New Roman" w:hAnsi="Times New Roman" w:cs="Times New Roman"/>
          <w:sz w:val="20"/>
          <w:szCs w:val="20"/>
        </w:rPr>
        <w:footnoteRef/>
      </w:r>
      <w:r w:rsidRPr="006A0835">
        <w:rPr>
          <w:rFonts w:ascii="Times New Roman" w:hAnsi="Times New Roman" w:cs="Times New Roman"/>
          <w:sz w:val="20"/>
          <w:szCs w:val="20"/>
        </w:rPr>
        <w:t xml:space="preserve"> </w:t>
      </w:r>
      <w:bookmarkStart w:id="4" w:name="_Hlk140217182"/>
      <w:r w:rsidR="00AE25CF">
        <w:rPr>
          <w:rFonts w:ascii="Times New Roman" w:hAnsi="Times New Roman" w:cs="Times New Roman"/>
          <w:sz w:val="20"/>
          <w:szCs w:val="20"/>
        </w:rPr>
        <w:t xml:space="preserve">Krausová, M., Nováková, M., Slancová, M., Studie Parlamentního institutu: </w:t>
      </w:r>
      <w:r w:rsidRPr="006A0835">
        <w:rPr>
          <w:rFonts w:ascii="Times New Roman" w:hAnsi="Times New Roman" w:cs="Times New Roman"/>
          <w:sz w:val="20"/>
          <w:szCs w:val="20"/>
        </w:rPr>
        <w:t>Znásilnění z podstaty v evropských zemích a možno</w:t>
      </w:r>
      <w:r w:rsidRPr="006A0835">
        <w:rPr>
          <w:rFonts w:ascii="Times New Roman" w:hAnsi="Times New Roman" w:cs="Times New Roman"/>
          <w:spacing w:val="-11"/>
          <w:sz w:val="20"/>
          <w:szCs w:val="20"/>
        </w:rPr>
        <w:t>st</w:t>
      </w:r>
      <w:r w:rsidRPr="006A0835">
        <w:rPr>
          <w:rFonts w:ascii="Times New Roman" w:hAnsi="Times New Roman" w:cs="Times New Roman"/>
          <w:sz w:val="20"/>
          <w:szCs w:val="20"/>
        </w:rPr>
        <w:t xml:space="preserve"> udělení peněžitého trestu</w:t>
      </w:r>
      <w:r>
        <w:rPr>
          <w:rFonts w:ascii="Times New Roman" w:hAnsi="Times New Roman" w:cs="Times New Roman"/>
          <w:sz w:val="20"/>
          <w:szCs w:val="20"/>
        </w:rPr>
        <w:t xml:space="preserve"> </w:t>
      </w:r>
      <w:r w:rsidRPr="006A0835">
        <w:rPr>
          <w:rFonts w:ascii="Times New Roman" w:hAnsi="Times New Roman" w:cs="Times New Roman"/>
          <w:sz w:val="20"/>
          <w:szCs w:val="20"/>
        </w:rPr>
        <w:t>za znásilnění</w:t>
      </w:r>
      <w:r>
        <w:rPr>
          <w:rFonts w:ascii="Times New Roman" w:hAnsi="Times New Roman" w:cs="Times New Roman"/>
          <w:sz w:val="20"/>
          <w:szCs w:val="20"/>
        </w:rPr>
        <w:t xml:space="preserve">, </w:t>
      </w:r>
      <w:r w:rsidR="00C34CCD">
        <w:rPr>
          <w:rFonts w:ascii="Times New Roman" w:hAnsi="Times New Roman" w:cs="Times New Roman"/>
          <w:sz w:val="20"/>
          <w:szCs w:val="20"/>
        </w:rPr>
        <w:t>odpověď na dotaz č. 3955</w:t>
      </w:r>
      <w:bookmarkEnd w:id="4"/>
      <w:r w:rsidR="00AE25CF">
        <w:rPr>
          <w:rFonts w:ascii="Times New Roman" w:hAnsi="Times New Roman" w:cs="Times New Roman"/>
          <w:sz w:val="20"/>
          <w:szCs w:val="20"/>
        </w:rPr>
        <w:t>, červen 2023.</w:t>
      </w:r>
    </w:p>
    <w:p w14:paraId="552FCBB9" w14:textId="06F97345" w:rsidR="006A0835" w:rsidRDefault="006A0835">
      <w:pPr>
        <w:pStyle w:val="Textpoznpodarou"/>
      </w:pPr>
    </w:p>
  </w:footnote>
  <w:footnote w:id="9">
    <w:p w14:paraId="64DA71D7" w14:textId="77777777" w:rsidR="00A80B45" w:rsidRPr="00A37091" w:rsidRDefault="00A80B45" w:rsidP="00A80B45">
      <w:pPr>
        <w:autoSpaceDE w:val="0"/>
        <w:autoSpaceDN w:val="0"/>
        <w:adjustRightInd w:val="0"/>
        <w:spacing w:before="120" w:after="0" w:line="240" w:lineRule="auto"/>
        <w:jc w:val="both"/>
        <w:rPr>
          <w:rFonts w:ascii="Times New Roman" w:hAnsi="Times New Roman" w:cs="Times New Roman"/>
          <w:color w:val="000000"/>
          <w:sz w:val="20"/>
          <w:szCs w:val="20"/>
        </w:rPr>
      </w:pPr>
      <w:r w:rsidRPr="00A37091">
        <w:rPr>
          <w:rStyle w:val="Znakapoznpodarou"/>
          <w:rFonts w:ascii="Times New Roman" w:hAnsi="Times New Roman" w:cs="Times New Roman"/>
          <w:sz w:val="20"/>
          <w:szCs w:val="20"/>
        </w:rPr>
        <w:footnoteRef/>
      </w:r>
      <w:r w:rsidRPr="00A37091">
        <w:rPr>
          <w:rFonts w:ascii="Times New Roman" w:hAnsi="Times New Roman" w:cs="Times New Roman"/>
          <w:sz w:val="20"/>
          <w:szCs w:val="20"/>
        </w:rPr>
        <w:t xml:space="preserve"> </w:t>
      </w:r>
      <w:r w:rsidRPr="00A37091">
        <w:rPr>
          <w:rFonts w:ascii="Times New Roman" w:hAnsi="Times New Roman" w:cs="Times New Roman"/>
          <w:color w:val="000000"/>
          <w:sz w:val="20"/>
          <w:szCs w:val="20"/>
        </w:rPr>
        <w:t xml:space="preserve">V případu </w:t>
      </w:r>
      <w:r w:rsidRPr="00A37091">
        <w:rPr>
          <w:rFonts w:ascii="Times New Roman" w:hAnsi="Times New Roman" w:cs="Times New Roman"/>
          <w:i/>
          <w:iCs/>
          <w:color w:val="000000"/>
          <w:sz w:val="20"/>
          <w:szCs w:val="20"/>
        </w:rPr>
        <w:t>M. C. proti Bulharsku</w:t>
      </w:r>
      <w:r w:rsidRPr="00A37091">
        <w:rPr>
          <w:rFonts w:ascii="Times New Roman" w:hAnsi="Times New Roman" w:cs="Times New Roman"/>
          <w:color w:val="000000"/>
          <w:sz w:val="20"/>
          <w:szCs w:val="20"/>
        </w:rPr>
        <w:t xml:space="preserve"> se jednalo o případ opakovaného znásilnění čtrnáctileté dívky, kde vnitrostátní soudy nevyhodnotily na základě předložených důkazů trestný čin jako znásilnění, neboť stěžovatelka dostatečně neprokázala, že projevovala neochotu mít s muži pohlavní styk. K porušení došlo tím, že orgány činné v trestním řízení nepodnikly dostatečné kroky k vyšetření tvrzeného znásilnění stěžovatelky a řízení zastavily s tím, že se nepodařilo prokázat, že stěžovatelka kladla daným mužům fyzický odpor. Soud v odůvodnění, mimo jiné, kritizovat vnitrostátní soudy za to, že se málo zabývaly skutečnou zranitelností mladých lidí a zvláštními psychologickými faktory, které případy znásilnění nezletilých zahrnují. </w:t>
      </w:r>
    </w:p>
    <w:p w14:paraId="12515B57" w14:textId="2B4E43BC" w:rsidR="00A80B45" w:rsidRPr="00A80B45" w:rsidRDefault="00A80B45">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7B60"/>
    <w:multiLevelType w:val="hybridMultilevel"/>
    <w:tmpl w:val="377E352A"/>
    <w:lvl w:ilvl="0" w:tplc="49D008C2">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4505CC"/>
    <w:multiLevelType w:val="multilevel"/>
    <w:tmpl w:val="3EE8D284"/>
    <w:lvl w:ilvl="0">
      <w:start w:val="1"/>
      <w:numFmt w:val="lowerLetter"/>
      <w:lvlText w:val="%1)"/>
      <w:lvlJc w:val="left"/>
      <w:pPr>
        <w:ind w:left="360" w:hanging="360"/>
      </w:pPr>
      <w:rPr>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2" w15:restartNumberingAfterBreak="0">
    <w:nsid w:val="111D3D8E"/>
    <w:multiLevelType w:val="hybridMultilevel"/>
    <w:tmpl w:val="14240CD2"/>
    <w:lvl w:ilvl="0" w:tplc="04050017">
      <w:start w:val="1"/>
      <w:numFmt w:val="lowerLetter"/>
      <w:lvlText w:val="%1)"/>
      <w:lvlJc w:val="left"/>
      <w:pPr>
        <w:ind w:left="360" w:hanging="360"/>
      </w:pPr>
    </w:lvl>
    <w:lvl w:ilvl="1" w:tplc="0405000F">
      <w:start w:val="1"/>
      <w:numFmt w:val="decimal"/>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E973492"/>
    <w:multiLevelType w:val="hybridMultilevel"/>
    <w:tmpl w:val="ECB68A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7D7E7B"/>
    <w:multiLevelType w:val="hybridMultilevel"/>
    <w:tmpl w:val="B8F6477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6363F3"/>
    <w:multiLevelType w:val="hybridMultilevel"/>
    <w:tmpl w:val="69928B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04200D"/>
    <w:multiLevelType w:val="hybridMultilevel"/>
    <w:tmpl w:val="15C44C72"/>
    <w:lvl w:ilvl="0" w:tplc="12D6150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733FED"/>
    <w:multiLevelType w:val="hybridMultilevel"/>
    <w:tmpl w:val="468A7712"/>
    <w:lvl w:ilvl="0" w:tplc="781E91A0">
      <w:start w:val="1"/>
      <w:numFmt w:val="decimal"/>
      <w:pStyle w:val="Stanovisko-text"/>
      <w:lvlText w:val="%1."/>
      <w:lvlJc w:val="left"/>
      <w:pPr>
        <w:tabs>
          <w:tab w:val="num" w:pos="786"/>
        </w:tabs>
        <w:ind w:left="142" w:firstLine="284"/>
      </w:pPr>
      <w:rPr>
        <w:rFonts w:hint="default"/>
        <w:i w:val="0"/>
      </w:rPr>
    </w:lvl>
    <w:lvl w:ilvl="1" w:tplc="16F2CA20">
      <w:start w:val="1"/>
      <w:numFmt w:val="upperLetter"/>
      <w:lvlText w:val="%2."/>
      <w:lvlJc w:val="left"/>
      <w:pPr>
        <w:tabs>
          <w:tab w:val="num" w:pos="1582"/>
        </w:tabs>
        <w:ind w:left="1582" w:hanging="360"/>
      </w:pPr>
      <w:rPr>
        <w:rFonts w:hint="default"/>
      </w:rPr>
    </w:lvl>
    <w:lvl w:ilvl="2" w:tplc="F1000DDC">
      <w:start w:val="1"/>
      <w:numFmt w:val="bullet"/>
      <w:lvlText w:val="-"/>
      <w:lvlJc w:val="left"/>
      <w:pPr>
        <w:tabs>
          <w:tab w:val="num" w:pos="2482"/>
        </w:tabs>
        <w:ind w:left="2482" w:hanging="360"/>
      </w:pPr>
      <w:rPr>
        <w:rFonts w:ascii="Times New Roman" w:eastAsia="Times New Roman" w:hAnsi="Times New Roman" w:cs="Times New Roman" w:hint="default"/>
      </w:r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8" w15:restartNumberingAfterBreak="0">
    <w:nsid w:val="3F817C8E"/>
    <w:multiLevelType w:val="hybridMultilevel"/>
    <w:tmpl w:val="19984A3E"/>
    <w:lvl w:ilvl="0" w:tplc="C9A8E98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45566D"/>
    <w:multiLevelType w:val="hybridMultilevel"/>
    <w:tmpl w:val="A69C43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BFF3CD0"/>
    <w:multiLevelType w:val="hybridMultilevel"/>
    <w:tmpl w:val="5CF0E744"/>
    <w:lvl w:ilvl="0" w:tplc="B70AA466">
      <w:start w:val="1"/>
      <w:numFmt w:val="bullet"/>
      <w:lvlText w:val=""/>
      <w:lvlJc w:val="left"/>
      <w:pPr>
        <w:ind w:left="787" w:hanging="360"/>
      </w:pPr>
      <w:rPr>
        <w:rFonts w:ascii="Symbol" w:hAnsi="Symbol" w:hint="default"/>
      </w:rPr>
    </w:lvl>
    <w:lvl w:ilvl="1" w:tplc="04050003" w:tentative="1">
      <w:start w:val="1"/>
      <w:numFmt w:val="bullet"/>
      <w:lvlText w:val="o"/>
      <w:lvlJc w:val="left"/>
      <w:pPr>
        <w:ind w:left="1507" w:hanging="360"/>
      </w:pPr>
      <w:rPr>
        <w:rFonts w:ascii="Courier New" w:hAnsi="Courier New" w:cs="Courier New" w:hint="default"/>
      </w:rPr>
    </w:lvl>
    <w:lvl w:ilvl="2" w:tplc="04050005" w:tentative="1">
      <w:start w:val="1"/>
      <w:numFmt w:val="bullet"/>
      <w:lvlText w:val=""/>
      <w:lvlJc w:val="left"/>
      <w:pPr>
        <w:ind w:left="2227" w:hanging="360"/>
      </w:pPr>
      <w:rPr>
        <w:rFonts w:ascii="Wingdings" w:hAnsi="Wingdings" w:hint="default"/>
      </w:rPr>
    </w:lvl>
    <w:lvl w:ilvl="3" w:tplc="04050001" w:tentative="1">
      <w:start w:val="1"/>
      <w:numFmt w:val="bullet"/>
      <w:lvlText w:val=""/>
      <w:lvlJc w:val="left"/>
      <w:pPr>
        <w:ind w:left="2947" w:hanging="360"/>
      </w:pPr>
      <w:rPr>
        <w:rFonts w:ascii="Symbol" w:hAnsi="Symbol" w:hint="default"/>
      </w:rPr>
    </w:lvl>
    <w:lvl w:ilvl="4" w:tplc="04050003" w:tentative="1">
      <w:start w:val="1"/>
      <w:numFmt w:val="bullet"/>
      <w:lvlText w:val="o"/>
      <w:lvlJc w:val="left"/>
      <w:pPr>
        <w:ind w:left="3667" w:hanging="360"/>
      </w:pPr>
      <w:rPr>
        <w:rFonts w:ascii="Courier New" w:hAnsi="Courier New" w:cs="Courier New" w:hint="default"/>
      </w:rPr>
    </w:lvl>
    <w:lvl w:ilvl="5" w:tplc="04050005" w:tentative="1">
      <w:start w:val="1"/>
      <w:numFmt w:val="bullet"/>
      <w:lvlText w:val=""/>
      <w:lvlJc w:val="left"/>
      <w:pPr>
        <w:ind w:left="4387" w:hanging="360"/>
      </w:pPr>
      <w:rPr>
        <w:rFonts w:ascii="Wingdings" w:hAnsi="Wingdings" w:hint="default"/>
      </w:rPr>
    </w:lvl>
    <w:lvl w:ilvl="6" w:tplc="04050001" w:tentative="1">
      <w:start w:val="1"/>
      <w:numFmt w:val="bullet"/>
      <w:lvlText w:val=""/>
      <w:lvlJc w:val="left"/>
      <w:pPr>
        <w:ind w:left="5107" w:hanging="360"/>
      </w:pPr>
      <w:rPr>
        <w:rFonts w:ascii="Symbol" w:hAnsi="Symbol" w:hint="default"/>
      </w:rPr>
    </w:lvl>
    <w:lvl w:ilvl="7" w:tplc="04050003" w:tentative="1">
      <w:start w:val="1"/>
      <w:numFmt w:val="bullet"/>
      <w:lvlText w:val="o"/>
      <w:lvlJc w:val="left"/>
      <w:pPr>
        <w:ind w:left="5827" w:hanging="360"/>
      </w:pPr>
      <w:rPr>
        <w:rFonts w:ascii="Courier New" w:hAnsi="Courier New" w:cs="Courier New" w:hint="default"/>
      </w:rPr>
    </w:lvl>
    <w:lvl w:ilvl="8" w:tplc="04050005" w:tentative="1">
      <w:start w:val="1"/>
      <w:numFmt w:val="bullet"/>
      <w:lvlText w:val=""/>
      <w:lvlJc w:val="left"/>
      <w:pPr>
        <w:ind w:left="6547" w:hanging="360"/>
      </w:pPr>
      <w:rPr>
        <w:rFonts w:ascii="Wingdings" w:hAnsi="Wingdings" w:hint="default"/>
      </w:rPr>
    </w:lvl>
  </w:abstractNum>
  <w:abstractNum w:abstractNumId="11" w15:restartNumberingAfterBreak="0">
    <w:nsid w:val="4F500918"/>
    <w:multiLevelType w:val="hybridMultilevel"/>
    <w:tmpl w:val="72F6E530"/>
    <w:lvl w:ilvl="0" w:tplc="64E2A02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92069E8"/>
    <w:multiLevelType w:val="hybridMultilevel"/>
    <w:tmpl w:val="6EFAC6A2"/>
    <w:lvl w:ilvl="0" w:tplc="49D008C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C06724E"/>
    <w:multiLevelType w:val="hybridMultilevel"/>
    <w:tmpl w:val="87CC1FD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32C3819"/>
    <w:multiLevelType w:val="hybridMultilevel"/>
    <w:tmpl w:val="7ADE254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1307201625">
    <w:abstractNumId w:val="2"/>
  </w:num>
  <w:num w:numId="2" w16cid:durableId="862329705">
    <w:abstractNumId w:val="10"/>
  </w:num>
  <w:num w:numId="3" w16cid:durableId="434835322">
    <w:abstractNumId w:val="1"/>
  </w:num>
  <w:num w:numId="4" w16cid:durableId="1377119117">
    <w:abstractNumId w:val="5"/>
  </w:num>
  <w:num w:numId="5" w16cid:durableId="1179348202">
    <w:abstractNumId w:val="14"/>
  </w:num>
  <w:num w:numId="6" w16cid:durableId="817305563">
    <w:abstractNumId w:val="8"/>
  </w:num>
  <w:num w:numId="7" w16cid:durableId="865170797">
    <w:abstractNumId w:val="11"/>
  </w:num>
  <w:num w:numId="8" w16cid:durableId="1285576893">
    <w:abstractNumId w:val="6"/>
  </w:num>
  <w:num w:numId="9" w16cid:durableId="602808979">
    <w:abstractNumId w:val="12"/>
  </w:num>
  <w:num w:numId="10" w16cid:durableId="284117662">
    <w:abstractNumId w:val="9"/>
  </w:num>
  <w:num w:numId="11" w16cid:durableId="1961766150">
    <w:abstractNumId w:val="0"/>
  </w:num>
  <w:num w:numId="12" w16cid:durableId="1811558171">
    <w:abstractNumId w:val="3"/>
  </w:num>
  <w:num w:numId="13" w16cid:durableId="2095324068">
    <w:abstractNumId w:val="13"/>
  </w:num>
  <w:num w:numId="14" w16cid:durableId="374424377">
    <w:abstractNumId w:val="4"/>
  </w:num>
  <w:num w:numId="15" w16cid:durableId="1320578295">
    <w:abstractNumId w:val="7"/>
  </w:num>
  <w:num w:numId="16" w16cid:durableId="1304043546">
    <w:abstractNumId w:val="7"/>
    <w:lvlOverride w:ilvl="0">
      <w:startOverride w:val="1"/>
    </w:lvlOverride>
  </w:num>
  <w:num w:numId="17" w16cid:durableId="1404332921">
    <w:abstractNumId w:val="7"/>
    <w:lvlOverride w:ilvl="0">
      <w:startOverride w:val="1"/>
    </w:lvlOverride>
  </w:num>
  <w:num w:numId="18" w16cid:durableId="224462724">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7CF"/>
    <w:rsid w:val="0000713C"/>
    <w:rsid w:val="00011181"/>
    <w:rsid w:val="00022D44"/>
    <w:rsid w:val="00022E9F"/>
    <w:rsid w:val="0002591A"/>
    <w:rsid w:val="00027AED"/>
    <w:rsid w:val="00037E00"/>
    <w:rsid w:val="00051470"/>
    <w:rsid w:val="000522DB"/>
    <w:rsid w:val="00054361"/>
    <w:rsid w:val="00055B7B"/>
    <w:rsid w:val="0005785E"/>
    <w:rsid w:val="000660C2"/>
    <w:rsid w:val="00071666"/>
    <w:rsid w:val="00076494"/>
    <w:rsid w:val="00080383"/>
    <w:rsid w:val="00083709"/>
    <w:rsid w:val="0008438F"/>
    <w:rsid w:val="00094825"/>
    <w:rsid w:val="000950C6"/>
    <w:rsid w:val="00096E32"/>
    <w:rsid w:val="00097B6B"/>
    <w:rsid w:val="000A0AED"/>
    <w:rsid w:val="000A119A"/>
    <w:rsid w:val="000A1A64"/>
    <w:rsid w:val="000A59AE"/>
    <w:rsid w:val="000B1AC8"/>
    <w:rsid w:val="000C18D6"/>
    <w:rsid w:val="000C32AD"/>
    <w:rsid w:val="000C4312"/>
    <w:rsid w:val="000C6CB0"/>
    <w:rsid w:val="000D599A"/>
    <w:rsid w:val="000E2077"/>
    <w:rsid w:val="000E237D"/>
    <w:rsid w:val="000F5D90"/>
    <w:rsid w:val="00114190"/>
    <w:rsid w:val="00115469"/>
    <w:rsid w:val="0011666F"/>
    <w:rsid w:val="00117ECF"/>
    <w:rsid w:val="001211E1"/>
    <w:rsid w:val="0012242C"/>
    <w:rsid w:val="00126353"/>
    <w:rsid w:val="001273DD"/>
    <w:rsid w:val="00130050"/>
    <w:rsid w:val="001322FF"/>
    <w:rsid w:val="00132C79"/>
    <w:rsid w:val="00141011"/>
    <w:rsid w:val="00145206"/>
    <w:rsid w:val="001454FB"/>
    <w:rsid w:val="00147A92"/>
    <w:rsid w:val="00151C50"/>
    <w:rsid w:val="00153588"/>
    <w:rsid w:val="00156074"/>
    <w:rsid w:val="00162321"/>
    <w:rsid w:val="00164E9A"/>
    <w:rsid w:val="00171B4F"/>
    <w:rsid w:val="0017494D"/>
    <w:rsid w:val="0017534C"/>
    <w:rsid w:val="00190D71"/>
    <w:rsid w:val="001925ED"/>
    <w:rsid w:val="00192819"/>
    <w:rsid w:val="00196763"/>
    <w:rsid w:val="001A585D"/>
    <w:rsid w:val="001C77C7"/>
    <w:rsid w:val="001D4958"/>
    <w:rsid w:val="001E000C"/>
    <w:rsid w:val="001E05D3"/>
    <w:rsid w:val="001E5536"/>
    <w:rsid w:val="001F2861"/>
    <w:rsid w:val="001F7742"/>
    <w:rsid w:val="001F7E50"/>
    <w:rsid w:val="00200400"/>
    <w:rsid w:val="00211380"/>
    <w:rsid w:val="002125BC"/>
    <w:rsid w:val="00213DA6"/>
    <w:rsid w:val="00215582"/>
    <w:rsid w:val="0022633C"/>
    <w:rsid w:val="002300D6"/>
    <w:rsid w:val="00234770"/>
    <w:rsid w:val="00237140"/>
    <w:rsid w:val="00237529"/>
    <w:rsid w:val="002418CF"/>
    <w:rsid w:val="00244599"/>
    <w:rsid w:val="00245674"/>
    <w:rsid w:val="00253C5B"/>
    <w:rsid w:val="00257357"/>
    <w:rsid w:val="0027216C"/>
    <w:rsid w:val="00284A55"/>
    <w:rsid w:val="00285AF7"/>
    <w:rsid w:val="00285C84"/>
    <w:rsid w:val="00286143"/>
    <w:rsid w:val="00286792"/>
    <w:rsid w:val="002878CB"/>
    <w:rsid w:val="00291D72"/>
    <w:rsid w:val="00291E3E"/>
    <w:rsid w:val="002938D8"/>
    <w:rsid w:val="0029722F"/>
    <w:rsid w:val="002A09AF"/>
    <w:rsid w:val="002A6231"/>
    <w:rsid w:val="002B10AD"/>
    <w:rsid w:val="002B2D0F"/>
    <w:rsid w:val="002B3150"/>
    <w:rsid w:val="002B3E60"/>
    <w:rsid w:val="002B5FD2"/>
    <w:rsid w:val="002C05B1"/>
    <w:rsid w:val="002C1120"/>
    <w:rsid w:val="002C1617"/>
    <w:rsid w:val="002C743D"/>
    <w:rsid w:val="002C75BD"/>
    <w:rsid w:val="002D0594"/>
    <w:rsid w:val="002D2FC3"/>
    <w:rsid w:val="002D45E0"/>
    <w:rsid w:val="002D5855"/>
    <w:rsid w:val="002D592F"/>
    <w:rsid w:val="002D74A5"/>
    <w:rsid w:val="002E1CAA"/>
    <w:rsid w:val="002E1E7F"/>
    <w:rsid w:val="002E2429"/>
    <w:rsid w:val="002F0521"/>
    <w:rsid w:val="002F066A"/>
    <w:rsid w:val="002F0892"/>
    <w:rsid w:val="002F4157"/>
    <w:rsid w:val="002F4CB8"/>
    <w:rsid w:val="002F5544"/>
    <w:rsid w:val="002F578F"/>
    <w:rsid w:val="002F5A34"/>
    <w:rsid w:val="002F6C17"/>
    <w:rsid w:val="00305935"/>
    <w:rsid w:val="0030760E"/>
    <w:rsid w:val="0031401A"/>
    <w:rsid w:val="00315D5A"/>
    <w:rsid w:val="003228A4"/>
    <w:rsid w:val="003248EB"/>
    <w:rsid w:val="0032523E"/>
    <w:rsid w:val="003276F7"/>
    <w:rsid w:val="0033758C"/>
    <w:rsid w:val="00344422"/>
    <w:rsid w:val="00344C1D"/>
    <w:rsid w:val="003527C4"/>
    <w:rsid w:val="00352F7E"/>
    <w:rsid w:val="00353372"/>
    <w:rsid w:val="00353FD3"/>
    <w:rsid w:val="00356D69"/>
    <w:rsid w:val="003604B7"/>
    <w:rsid w:val="0036067D"/>
    <w:rsid w:val="00360C07"/>
    <w:rsid w:val="0036333F"/>
    <w:rsid w:val="00364CB6"/>
    <w:rsid w:val="003650D7"/>
    <w:rsid w:val="00365A16"/>
    <w:rsid w:val="00365D98"/>
    <w:rsid w:val="0037004A"/>
    <w:rsid w:val="003929D4"/>
    <w:rsid w:val="003936D1"/>
    <w:rsid w:val="00397856"/>
    <w:rsid w:val="003A66FB"/>
    <w:rsid w:val="003A73D5"/>
    <w:rsid w:val="003A7752"/>
    <w:rsid w:val="003B0128"/>
    <w:rsid w:val="003B4015"/>
    <w:rsid w:val="003C00E7"/>
    <w:rsid w:val="003C3A04"/>
    <w:rsid w:val="003D0DDD"/>
    <w:rsid w:val="003D43D9"/>
    <w:rsid w:val="003D734D"/>
    <w:rsid w:val="003E0632"/>
    <w:rsid w:val="003E449E"/>
    <w:rsid w:val="003F1D0F"/>
    <w:rsid w:val="003F446D"/>
    <w:rsid w:val="003F519B"/>
    <w:rsid w:val="0041086C"/>
    <w:rsid w:val="00410991"/>
    <w:rsid w:val="00410FDB"/>
    <w:rsid w:val="004162DC"/>
    <w:rsid w:val="00423937"/>
    <w:rsid w:val="00425C7D"/>
    <w:rsid w:val="00427367"/>
    <w:rsid w:val="00432920"/>
    <w:rsid w:val="00444A3B"/>
    <w:rsid w:val="00445367"/>
    <w:rsid w:val="004477BF"/>
    <w:rsid w:val="00453B52"/>
    <w:rsid w:val="0045627A"/>
    <w:rsid w:val="00462608"/>
    <w:rsid w:val="00467EC6"/>
    <w:rsid w:val="00470F9E"/>
    <w:rsid w:val="004744AF"/>
    <w:rsid w:val="00483672"/>
    <w:rsid w:val="0049525A"/>
    <w:rsid w:val="00496FCB"/>
    <w:rsid w:val="004A4651"/>
    <w:rsid w:val="004A7E7F"/>
    <w:rsid w:val="004B40F8"/>
    <w:rsid w:val="004C59F6"/>
    <w:rsid w:val="004D073C"/>
    <w:rsid w:val="004D2039"/>
    <w:rsid w:val="004D2CC2"/>
    <w:rsid w:val="004D737D"/>
    <w:rsid w:val="004E3353"/>
    <w:rsid w:val="004E499F"/>
    <w:rsid w:val="004F0510"/>
    <w:rsid w:val="004F2C40"/>
    <w:rsid w:val="005005BA"/>
    <w:rsid w:val="00501BC7"/>
    <w:rsid w:val="00507A6F"/>
    <w:rsid w:val="00507BA3"/>
    <w:rsid w:val="00511137"/>
    <w:rsid w:val="0051116A"/>
    <w:rsid w:val="005201C9"/>
    <w:rsid w:val="0052107A"/>
    <w:rsid w:val="005255A5"/>
    <w:rsid w:val="0052569F"/>
    <w:rsid w:val="005336E2"/>
    <w:rsid w:val="0053565A"/>
    <w:rsid w:val="00536DBC"/>
    <w:rsid w:val="0054132D"/>
    <w:rsid w:val="00543918"/>
    <w:rsid w:val="005444E5"/>
    <w:rsid w:val="0055328C"/>
    <w:rsid w:val="0056112C"/>
    <w:rsid w:val="005622F1"/>
    <w:rsid w:val="00563534"/>
    <w:rsid w:val="0056715B"/>
    <w:rsid w:val="00591D84"/>
    <w:rsid w:val="00594E98"/>
    <w:rsid w:val="005B0A65"/>
    <w:rsid w:val="005B1978"/>
    <w:rsid w:val="005B1F17"/>
    <w:rsid w:val="005B3335"/>
    <w:rsid w:val="005B3DC4"/>
    <w:rsid w:val="005C2901"/>
    <w:rsid w:val="005C2D4A"/>
    <w:rsid w:val="005C45E8"/>
    <w:rsid w:val="005D09DE"/>
    <w:rsid w:val="005D0AFF"/>
    <w:rsid w:val="005D12F4"/>
    <w:rsid w:val="005D71F8"/>
    <w:rsid w:val="005D7636"/>
    <w:rsid w:val="005E0209"/>
    <w:rsid w:val="005E0AEE"/>
    <w:rsid w:val="005E3B43"/>
    <w:rsid w:val="005E4525"/>
    <w:rsid w:val="005E4A24"/>
    <w:rsid w:val="005E5615"/>
    <w:rsid w:val="005F45A6"/>
    <w:rsid w:val="005F5AEF"/>
    <w:rsid w:val="0060150E"/>
    <w:rsid w:val="0060416C"/>
    <w:rsid w:val="00604F57"/>
    <w:rsid w:val="00605D25"/>
    <w:rsid w:val="00606B13"/>
    <w:rsid w:val="0060797D"/>
    <w:rsid w:val="006116CC"/>
    <w:rsid w:val="00612622"/>
    <w:rsid w:val="00622DE1"/>
    <w:rsid w:val="0062354C"/>
    <w:rsid w:val="00623CC3"/>
    <w:rsid w:val="00627153"/>
    <w:rsid w:val="00635D08"/>
    <w:rsid w:val="00636A13"/>
    <w:rsid w:val="0063720B"/>
    <w:rsid w:val="00651220"/>
    <w:rsid w:val="00655F4D"/>
    <w:rsid w:val="006600DC"/>
    <w:rsid w:val="006612FB"/>
    <w:rsid w:val="00661511"/>
    <w:rsid w:val="00661D46"/>
    <w:rsid w:val="00662120"/>
    <w:rsid w:val="00663579"/>
    <w:rsid w:val="00667355"/>
    <w:rsid w:val="0067197A"/>
    <w:rsid w:val="00672407"/>
    <w:rsid w:val="00672C20"/>
    <w:rsid w:val="00681732"/>
    <w:rsid w:val="00681875"/>
    <w:rsid w:val="00682001"/>
    <w:rsid w:val="006864D8"/>
    <w:rsid w:val="00694FC8"/>
    <w:rsid w:val="006A0835"/>
    <w:rsid w:val="006A08B0"/>
    <w:rsid w:val="006B1E7E"/>
    <w:rsid w:val="006B2218"/>
    <w:rsid w:val="006B34EB"/>
    <w:rsid w:val="006C006D"/>
    <w:rsid w:val="006C38EC"/>
    <w:rsid w:val="006C4F20"/>
    <w:rsid w:val="006C5383"/>
    <w:rsid w:val="006C574B"/>
    <w:rsid w:val="006C7D68"/>
    <w:rsid w:val="006D19F4"/>
    <w:rsid w:val="006E07C7"/>
    <w:rsid w:val="006E0E9E"/>
    <w:rsid w:val="006E27F1"/>
    <w:rsid w:val="006F2CC1"/>
    <w:rsid w:val="006F78A2"/>
    <w:rsid w:val="00700893"/>
    <w:rsid w:val="00705394"/>
    <w:rsid w:val="00710167"/>
    <w:rsid w:val="007104C7"/>
    <w:rsid w:val="00717462"/>
    <w:rsid w:val="00720994"/>
    <w:rsid w:val="007229F4"/>
    <w:rsid w:val="007244A5"/>
    <w:rsid w:val="00724E2B"/>
    <w:rsid w:val="00727736"/>
    <w:rsid w:val="00733E48"/>
    <w:rsid w:val="0073609E"/>
    <w:rsid w:val="0074243F"/>
    <w:rsid w:val="00751DA8"/>
    <w:rsid w:val="00752BC5"/>
    <w:rsid w:val="0075522B"/>
    <w:rsid w:val="007617AD"/>
    <w:rsid w:val="007619FB"/>
    <w:rsid w:val="0077034A"/>
    <w:rsid w:val="00773987"/>
    <w:rsid w:val="00777671"/>
    <w:rsid w:val="00780069"/>
    <w:rsid w:val="00780FBA"/>
    <w:rsid w:val="00782132"/>
    <w:rsid w:val="007825DC"/>
    <w:rsid w:val="00782D00"/>
    <w:rsid w:val="0078316D"/>
    <w:rsid w:val="00792849"/>
    <w:rsid w:val="00792CD5"/>
    <w:rsid w:val="00794302"/>
    <w:rsid w:val="00794BB9"/>
    <w:rsid w:val="00795490"/>
    <w:rsid w:val="007A0F44"/>
    <w:rsid w:val="007A2138"/>
    <w:rsid w:val="007B1D89"/>
    <w:rsid w:val="007B2425"/>
    <w:rsid w:val="007B4396"/>
    <w:rsid w:val="007B5A25"/>
    <w:rsid w:val="007C45D9"/>
    <w:rsid w:val="007C50A7"/>
    <w:rsid w:val="007C5AC4"/>
    <w:rsid w:val="007D1C9F"/>
    <w:rsid w:val="007D2457"/>
    <w:rsid w:val="007D4483"/>
    <w:rsid w:val="007D5145"/>
    <w:rsid w:val="007E0D68"/>
    <w:rsid w:val="007E1982"/>
    <w:rsid w:val="007F0A50"/>
    <w:rsid w:val="007F1161"/>
    <w:rsid w:val="008063CB"/>
    <w:rsid w:val="008078E4"/>
    <w:rsid w:val="008117CF"/>
    <w:rsid w:val="00813CC3"/>
    <w:rsid w:val="00814268"/>
    <w:rsid w:val="00821F24"/>
    <w:rsid w:val="008233B5"/>
    <w:rsid w:val="00825F60"/>
    <w:rsid w:val="00830AD5"/>
    <w:rsid w:val="00832D56"/>
    <w:rsid w:val="008334AE"/>
    <w:rsid w:val="00846CCF"/>
    <w:rsid w:val="008619FB"/>
    <w:rsid w:val="00862FFB"/>
    <w:rsid w:val="00863804"/>
    <w:rsid w:val="008669CB"/>
    <w:rsid w:val="008725C0"/>
    <w:rsid w:val="00874DCF"/>
    <w:rsid w:val="00881CE4"/>
    <w:rsid w:val="00881EED"/>
    <w:rsid w:val="00882FBD"/>
    <w:rsid w:val="00886AB9"/>
    <w:rsid w:val="00896FEE"/>
    <w:rsid w:val="00897B8D"/>
    <w:rsid w:val="008A30FE"/>
    <w:rsid w:val="008A32AE"/>
    <w:rsid w:val="008A4375"/>
    <w:rsid w:val="008A7EAB"/>
    <w:rsid w:val="008B1DB8"/>
    <w:rsid w:val="008B1F4C"/>
    <w:rsid w:val="008B3F65"/>
    <w:rsid w:val="008B69DC"/>
    <w:rsid w:val="008D058E"/>
    <w:rsid w:val="008D3CED"/>
    <w:rsid w:val="008D6C4B"/>
    <w:rsid w:val="008D79C0"/>
    <w:rsid w:val="008E1FE3"/>
    <w:rsid w:val="008E2474"/>
    <w:rsid w:val="008E7411"/>
    <w:rsid w:val="008F5904"/>
    <w:rsid w:val="009005F4"/>
    <w:rsid w:val="00900C5C"/>
    <w:rsid w:val="00907417"/>
    <w:rsid w:val="009150AB"/>
    <w:rsid w:val="00916C49"/>
    <w:rsid w:val="00920A31"/>
    <w:rsid w:val="00921D9D"/>
    <w:rsid w:val="00922EA5"/>
    <w:rsid w:val="0092439B"/>
    <w:rsid w:val="00927868"/>
    <w:rsid w:val="009426D8"/>
    <w:rsid w:val="00943964"/>
    <w:rsid w:val="00946E88"/>
    <w:rsid w:val="009542B9"/>
    <w:rsid w:val="009608DF"/>
    <w:rsid w:val="00960C53"/>
    <w:rsid w:val="00961F54"/>
    <w:rsid w:val="00976AD2"/>
    <w:rsid w:val="009770D4"/>
    <w:rsid w:val="00981F4A"/>
    <w:rsid w:val="00984A16"/>
    <w:rsid w:val="0099140A"/>
    <w:rsid w:val="0099479D"/>
    <w:rsid w:val="0099570E"/>
    <w:rsid w:val="00996A18"/>
    <w:rsid w:val="009A155A"/>
    <w:rsid w:val="009A1E0A"/>
    <w:rsid w:val="009A2843"/>
    <w:rsid w:val="009B0FA0"/>
    <w:rsid w:val="009C1575"/>
    <w:rsid w:val="009C2F07"/>
    <w:rsid w:val="009C4AA7"/>
    <w:rsid w:val="009D0C28"/>
    <w:rsid w:val="009D3483"/>
    <w:rsid w:val="009D62F7"/>
    <w:rsid w:val="009D6A16"/>
    <w:rsid w:val="009D7356"/>
    <w:rsid w:val="009E1B4B"/>
    <w:rsid w:val="009E1E3F"/>
    <w:rsid w:val="009E4F5E"/>
    <w:rsid w:val="009E610C"/>
    <w:rsid w:val="009E67D6"/>
    <w:rsid w:val="009F1918"/>
    <w:rsid w:val="009F1926"/>
    <w:rsid w:val="009F2B44"/>
    <w:rsid w:val="009F5506"/>
    <w:rsid w:val="009F5E91"/>
    <w:rsid w:val="00A1125B"/>
    <w:rsid w:val="00A13F04"/>
    <w:rsid w:val="00A14C5B"/>
    <w:rsid w:val="00A21954"/>
    <w:rsid w:val="00A23206"/>
    <w:rsid w:val="00A26EC1"/>
    <w:rsid w:val="00A31277"/>
    <w:rsid w:val="00A330CC"/>
    <w:rsid w:val="00A36114"/>
    <w:rsid w:val="00A37091"/>
    <w:rsid w:val="00A4007E"/>
    <w:rsid w:val="00A41A3A"/>
    <w:rsid w:val="00A435DA"/>
    <w:rsid w:val="00A45EDC"/>
    <w:rsid w:val="00A46E0B"/>
    <w:rsid w:val="00A4784C"/>
    <w:rsid w:val="00A54A74"/>
    <w:rsid w:val="00A571B9"/>
    <w:rsid w:val="00A612C9"/>
    <w:rsid w:val="00A622AF"/>
    <w:rsid w:val="00A62B31"/>
    <w:rsid w:val="00A654DA"/>
    <w:rsid w:val="00A66944"/>
    <w:rsid w:val="00A70C8E"/>
    <w:rsid w:val="00A74D73"/>
    <w:rsid w:val="00A75D39"/>
    <w:rsid w:val="00A80B45"/>
    <w:rsid w:val="00A8364F"/>
    <w:rsid w:val="00A871D9"/>
    <w:rsid w:val="00A87F17"/>
    <w:rsid w:val="00A95C92"/>
    <w:rsid w:val="00A95E0F"/>
    <w:rsid w:val="00AA34A2"/>
    <w:rsid w:val="00AB3033"/>
    <w:rsid w:val="00AB6D81"/>
    <w:rsid w:val="00AC7E36"/>
    <w:rsid w:val="00AE12FA"/>
    <w:rsid w:val="00AE25CF"/>
    <w:rsid w:val="00AE2C37"/>
    <w:rsid w:val="00AE458F"/>
    <w:rsid w:val="00AF3192"/>
    <w:rsid w:val="00B0123B"/>
    <w:rsid w:val="00B0477D"/>
    <w:rsid w:val="00B15862"/>
    <w:rsid w:val="00B1597F"/>
    <w:rsid w:val="00B214A4"/>
    <w:rsid w:val="00B24D34"/>
    <w:rsid w:val="00B27D0E"/>
    <w:rsid w:val="00B44802"/>
    <w:rsid w:val="00B50034"/>
    <w:rsid w:val="00B518DD"/>
    <w:rsid w:val="00B51CC5"/>
    <w:rsid w:val="00B52DDE"/>
    <w:rsid w:val="00B5309F"/>
    <w:rsid w:val="00B54500"/>
    <w:rsid w:val="00B54950"/>
    <w:rsid w:val="00B55614"/>
    <w:rsid w:val="00B575FD"/>
    <w:rsid w:val="00B644C5"/>
    <w:rsid w:val="00B65E36"/>
    <w:rsid w:val="00B72437"/>
    <w:rsid w:val="00B72F13"/>
    <w:rsid w:val="00B80C29"/>
    <w:rsid w:val="00B828C5"/>
    <w:rsid w:val="00B93CE9"/>
    <w:rsid w:val="00B97642"/>
    <w:rsid w:val="00BA0157"/>
    <w:rsid w:val="00BA2D69"/>
    <w:rsid w:val="00BB12DF"/>
    <w:rsid w:val="00BB3C1F"/>
    <w:rsid w:val="00BC19C8"/>
    <w:rsid w:val="00BC2CC4"/>
    <w:rsid w:val="00BD1274"/>
    <w:rsid w:val="00BE2FA0"/>
    <w:rsid w:val="00BF5623"/>
    <w:rsid w:val="00C11F84"/>
    <w:rsid w:val="00C12714"/>
    <w:rsid w:val="00C3078C"/>
    <w:rsid w:val="00C33F5B"/>
    <w:rsid w:val="00C34528"/>
    <w:rsid w:val="00C34CCD"/>
    <w:rsid w:val="00C351C1"/>
    <w:rsid w:val="00C3674C"/>
    <w:rsid w:val="00C36994"/>
    <w:rsid w:val="00C37227"/>
    <w:rsid w:val="00C475D3"/>
    <w:rsid w:val="00C53780"/>
    <w:rsid w:val="00C54360"/>
    <w:rsid w:val="00C622E2"/>
    <w:rsid w:val="00C64681"/>
    <w:rsid w:val="00C7065A"/>
    <w:rsid w:val="00C717CD"/>
    <w:rsid w:val="00C7280B"/>
    <w:rsid w:val="00C739FD"/>
    <w:rsid w:val="00C814EE"/>
    <w:rsid w:val="00C95DB2"/>
    <w:rsid w:val="00CA037F"/>
    <w:rsid w:val="00CA2C85"/>
    <w:rsid w:val="00CA41AE"/>
    <w:rsid w:val="00CA4405"/>
    <w:rsid w:val="00CA53E7"/>
    <w:rsid w:val="00CA5839"/>
    <w:rsid w:val="00CA5A3C"/>
    <w:rsid w:val="00CB59AF"/>
    <w:rsid w:val="00CB6CAC"/>
    <w:rsid w:val="00CB7019"/>
    <w:rsid w:val="00CC23AB"/>
    <w:rsid w:val="00CC5EF4"/>
    <w:rsid w:val="00CD5504"/>
    <w:rsid w:val="00CE4863"/>
    <w:rsid w:val="00CE5AB5"/>
    <w:rsid w:val="00CE6E1D"/>
    <w:rsid w:val="00CE759C"/>
    <w:rsid w:val="00CF1244"/>
    <w:rsid w:val="00CF4A5A"/>
    <w:rsid w:val="00D03EF6"/>
    <w:rsid w:val="00D040F2"/>
    <w:rsid w:val="00D05845"/>
    <w:rsid w:val="00D2105D"/>
    <w:rsid w:val="00D2195D"/>
    <w:rsid w:val="00D22E47"/>
    <w:rsid w:val="00D420AD"/>
    <w:rsid w:val="00D43EB0"/>
    <w:rsid w:val="00D44545"/>
    <w:rsid w:val="00D450D2"/>
    <w:rsid w:val="00D5192C"/>
    <w:rsid w:val="00D547B8"/>
    <w:rsid w:val="00D55F29"/>
    <w:rsid w:val="00D6233C"/>
    <w:rsid w:val="00D66D7C"/>
    <w:rsid w:val="00D70BBD"/>
    <w:rsid w:val="00D70C38"/>
    <w:rsid w:val="00D77730"/>
    <w:rsid w:val="00D83AAE"/>
    <w:rsid w:val="00D84424"/>
    <w:rsid w:val="00D8467A"/>
    <w:rsid w:val="00D85CCA"/>
    <w:rsid w:val="00D87F7E"/>
    <w:rsid w:val="00D90225"/>
    <w:rsid w:val="00D93F3D"/>
    <w:rsid w:val="00D944D5"/>
    <w:rsid w:val="00DA5DC2"/>
    <w:rsid w:val="00DB032E"/>
    <w:rsid w:val="00DB6F8C"/>
    <w:rsid w:val="00DC00D0"/>
    <w:rsid w:val="00DC16D8"/>
    <w:rsid w:val="00DC1E0A"/>
    <w:rsid w:val="00DC25F0"/>
    <w:rsid w:val="00DD0CA9"/>
    <w:rsid w:val="00DD3C52"/>
    <w:rsid w:val="00DD3F2B"/>
    <w:rsid w:val="00DE026F"/>
    <w:rsid w:val="00DE611A"/>
    <w:rsid w:val="00DE6392"/>
    <w:rsid w:val="00DE640F"/>
    <w:rsid w:val="00DE7E6D"/>
    <w:rsid w:val="00DF0BF9"/>
    <w:rsid w:val="00DF52A8"/>
    <w:rsid w:val="00DF58EA"/>
    <w:rsid w:val="00DF78CD"/>
    <w:rsid w:val="00E025DB"/>
    <w:rsid w:val="00E146D4"/>
    <w:rsid w:val="00E17112"/>
    <w:rsid w:val="00E22528"/>
    <w:rsid w:val="00E3168B"/>
    <w:rsid w:val="00E36ACA"/>
    <w:rsid w:val="00E37514"/>
    <w:rsid w:val="00E4246D"/>
    <w:rsid w:val="00E44C91"/>
    <w:rsid w:val="00E45131"/>
    <w:rsid w:val="00E57761"/>
    <w:rsid w:val="00E62E76"/>
    <w:rsid w:val="00E653B8"/>
    <w:rsid w:val="00E7296B"/>
    <w:rsid w:val="00E74B55"/>
    <w:rsid w:val="00E75357"/>
    <w:rsid w:val="00E77AFB"/>
    <w:rsid w:val="00E948A0"/>
    <w:rsid w:val="00E95AFB"/>
    <w:rsid w:val="00E96B3E"/>
    <w:rsid w:val="00EA0E5E"/>
    <w:rsid w:val="00EA1880"/>
    <w:rsid w:val="00EA6887"/>
    <w:rsid w:val="00EB7C52"/>
    <w:rsid w:val="00EC0D03"/>
    <w:rsid w:val="00EC560D"/>
    <w:rsid w:val="00EC69C4"/>
    <w:rsid w:val="00EC6DC3"/>
    <w:rsid w:val="00ED5627"/>
    <w:rsid w:val="00EE14CD"/>
    <w:rsid w:val="00EF1ED5"/>
    <w:rsid w:val="00EF41BF"/>
    <w:rsid w:val="00EF5A21"/>
    <w:rsid w:val="00EF67F4"/>
    <w:rsid w:val="00F00297"/>
    <w:rsid w:val="00F0475E"/>
    <w:rsid w:val="00F159EA"/>
    <w:rsid w:val="00F1604A"/>
    <w:rsid w:val="00F164DD"/>
    <w:rsid w:val="00F41491"/>
    <w:rsid w:val="00F4318E"/>
    <w:rsid w:val="00F65178"/>
    <w:rsid w:val="00F65EC5"/>
    <w:rsid w:val="00F74C65"/>
    <w:rsid w:val="00F8503F"/>
    <w:rsid w:val="00F90024"/>
    <w:rsid w:val="00F91452"/>
    <w:rsid w:val="00F9502E"/>
    <w:rsid w:val="00FB4680"/>
    <w:rsid w:val="00FB52C2"/>
    <w:rsid w:val="00FB5FA0"/>
    <w:rsid w:val="00FB7191"/>
    <w:rsid w:val="00FB74FE"/>
    <w:rsid w:val="00FB7603"/>
    <w:rsid w:val="00FC40CF"/>
    <w:rsid w:val="00FD3EFE"/>
    <w:rsid w:val="00FD5C0B"/>
    <w:rsid w:val="00FD6C84"/>
    <w:rsid w:val="00FE2D62"/>
    <w:rsid w:val="00FE38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A2C4C"/>
  <w15:chartTrackingRefBased/>
  <w15:docId w15:val="{0228F192-4FB9-4829-943F-7EB5FB84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AB30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3">
    <w:name w:val="heading 3"/>
    <w:basedOn w:val="Normln"/>
    <w:next w:val="Normln"/>
    <w:link w:val="Nadpis3Char"/>
    <w:uiPriority w:val="9"/>
    <w:semiHidden/>
    <w:unhideWhenUsed/>
    <w:qFormat/>
    <w:rsid w:val="00AB303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Char, Char,Char1,Footnote Text Char Char Char Char,Footnote Text Char Char,Footnote Text Char Char Char Char Char,Footnote Text Char Char Char Char Char Char Char Char,Footnote Text Char Char Char,Footnote Text Char1,single space,fn"/>
    <w:basedOn w:val="Normln"/>
    <w:link w:val="TextpoznpodarouChar"/>
    <w:uiPriority w:val="99"/>
    <w:unhideWhenUsed/>
    <w:qFormat/>
    <w:rsid w:val="00BE2FA0"/>
    <w:pPr>
      <w:spacing w:after="0" w:line="240" w:lineRule="auto"/>
    </w:pPr>
    <w:rPr>
      <w:sz w:val="20"/>
      <w:szCs w:val="20"/>
    </w:rPr>
  </w:style>
  <w:style w:type="character" w:customStyle="1" w:styleId="TextpoznpodarouChar">
    <w:name w:val="Text pozn. pod čarou Char"/>
    <w:aliases w:val="Char Char, Char Char,Char1 Char,Footnote Text Char Char Char Char Char1,Footnote Text Char Char Char1,Footnote Text Char Char Char Char Char Char,Footnote Text Char Char Char Char Char Char Char Char Char,single space Char"/>
    <w:basedOn w:val="Standardnpsmoodstavce"/>
    <w:link w:val="Textpoznpodarou"/>
    <w:uiPriority w:val="99"/>
    <w:qFormat/>
    <w:rsid w:val="00BE2FA0"/>
    <w:rPr>
      <w:sz w:val="20"/>
      <w:szCs w:val="20"/>
    </w:rPr>
  </w:style>
  <w:style w:type="character" w:styleId="Znakapoznpodarou">
    <w:name w:val="footnote reference"/>
    <w:aliases w:val="fr,Značka pozn. pod čarou1,BVI fnr,Footnote symbol,Footnote reference number,Times 10 Point,Exposant 3 Point,EN Footnote Reference,note TESI,Footnotes refss,Fussnota,Footnote Reference_LVL6,Footnote Reference_LVL61,Exposant 3 Poin"/>
    <w:basedOn w:val="Standardnpsmoodstavce"/>
    <w:link w:val="FootnoteReferneceChar"/>
    <w:uiPriority w:val="99"/>
    <w:unhideWhenUsed/>
    <w:qFormat/>
    <w:rsid w:val="00BE2FA0"/>
    <w:rPr>
      <w:vertAlign w:val="superscript"/>
    </w:rPr>
  </w:style>
  <w:style w:type="table" w:styleId="Mkatabulky">
    <w:name w:val="Table Grid"/>
    <w:basedOn w:val="Normlntabulka"/>
    <w:uiPriority w:val="39"/>
    <w:rsid w:val="002F5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D5627"/>
    <w:rPr>
      <w:sz w:val="16"/>
      <w:szCs w:val="16"/>
    </w:rPr>
  </w:style>
  <w:style w:type="paragraph" w:styleId="Textkomente">
    <w:name w:val="annotation text"/>
    <w:basedOn w:val="Normln"/>
    <w:link w:val="TextkomenteChar"/>
    <w:uiPriority w:val="99"/>
    <w:unhideWhenUsed/>
    <w:rsid w:val="00ED5627"/>
    <w:pPr>
      <w:spacing w:line="240" w:lineRule="auto"/>
    </w:pPr>
    <w:rPr>
      <w:sz w:val="20"/>
      <w:szCs w:val="20"/>
    </w:rPr>
  </w:style>
  <w:style w:type="character" w:customStyle="1" w:styleId="TextkomenteChar">
    <w:name w:val="Text komentáře Char"/>
    <w:basedOn w:val="Standardnpsmoodstavce"/>
    <w:link w:val="Textkomente"/>
    <w:uiPriority w:val="99"/>
    <w:rsid w:val="00ED5627"/>
    <w:rPr>
      <w:sz w:val="20"/>
      <w:szCs w:val="20"/>
    </w:rPr>
  </w:style>
  <w:style w:type="paragraph" w:styleId="Pedmtkomente">
    <w:name w:val="annotation subject"/>
    <w:basedOn w:val="Textkomente"/>
    <w:next w:val="Textkomente"/>
    <w:link w:val="PedmtkomenteChar"/>
    <w:uiPriority w:val="99"/>
    <w:semiHidden/>
    <w:unhideWhenUsed/>
    <w:rsid w:val="00ED5627"/>
    <w:rPr>
      <w:b/>
      <w:bCs/>
    </w:rPr>
  </w:style>
  <w:style w:type="character" w:customStyle="1" w:styleId="PedmtkomenteChar">
    <w:name w:val="Předmět komentáře Char"/>
    <w:basedOn w:val="TextkomenteChar"/>
    <w:link w:val="Pedmtkomente"/>
    <w:uiPriority w:val="99"/>
    <w:semiHidden/>
    <w:rsid w:val="00ED5627"/>
    <w:rPr>
      <w:b/>
      <w:bCs/>
      <w:sz w:val="20"/>
      <w:szCs w:val="20"/>
    </w:rPr>
  </w:style>
  <w:style w:type="paragraph" w:styleId="Zhlav">
    <w:name w:val="header"/>
    <w:basedOn w:val="Normln"/>
    <w:link w:val="ZhlavChar"/>
    <w:uiPriority w:val="99"/>
    <w:unhideWhenUsed/>
    <w:rsid w:val="009D0C2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D0C28"/>
  </w:style>
  <w:style w:type="paragraph" w:styleId="Zpat">
    <w:name w:val="footer"/>
    <w:basedOn w:val="Normln"/>
    <w:link w:val="ZpatChar"/>
    <w:uiPriority w:val="99"/>
    <w:unhideWhenUsed/>
    <w:rsid w:val="009D0C28"/>
    <w:pPr>
      <w:tabs>
        <w:tab w:val="center" w:pos="4536"/>
        <w:tab w:val="right" w:pos="9072"/>
      </w:tabs>
      <w:spacing w:after="0" w:line="240" w:lineRule="auto"/>
    </w:pPr>
  </w:style>
  <w:style w:type="character" w:customStyle="1" w:styleId="ZpatChar">
    <w:name w:val="Zápatí Char"/>
    <w:basedOn w:val="Standardnpsmoodstavce"/>
    <w:link w:val="Zpat"/>
    <w:uiPriority w:val="99"/>
    <w:rsid w:val="009D0C28"/>
  </w:style>
  <w:style w:type="paragraph" w:customStyle="1" w:styleId="l6">
    <w:name w:val="l6"/>
    <w:basedOn w:val="Normln"/>
    <w:rsid w:val="0099140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7">
    <w:name w:val="l7"/>
    <w:basedOn w:val="Normln"/>
    <w:rsid w:val="0099140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99140A"/>
    <w:rPr>
      <w:i/>
      <w:iCs/>
    </w:rPr>
  </w:style>
  <w:style w:type="paragraph" w:customStyle="1" w:styleId="xmsonormal">
    <w:name w:val="x_msonormal"/>
    <w:basedOn w:val="Normln"/>
    <w:rsid w:val="004D203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881EED"/>
    <w:pPr>
      <w:spacing w:after="0" w:line="240" w:lineRule="auto"/>
    </w:pPr>
  </w:style>
  <w:style w:type="paragraph" w:styleId="Odstavecseseznamem">
    <w:name w:val="List Paragraph"/>
    <w:basedOn w:val="Normln"/>
    <w:uiPriority w:val="34"/>
    <w:qFormat/>
    <w:rsid w:val="00EF5A21"/>
    <w:pPr>
      <w:ind w:left="720" w:firstLine="709"/>
      <w:jc w:val="both"/>
    </w:pPr>
    <w:rPr>
      <w:rFonts w:ascii="Times New Roman" w:hAnsi="Times New Roman"/>
      <w:sz w:val="24"/>
    </w:rPr>
  </w:style>
  <w:style w:type="character" w:styleId="Hypertextovodkaz">
    <w:name w:val="Hyperlink"/>
    <w:basedOn w:val="Standardnpsmoodstavce"/>
    <w:uiPriority w:val="99"/>
    <w:semiHidden/>
    <w:unhideWhenUsed/>
    <w:rsid w:val="002C743D"/>
    <w:rPr>
      <w:color w:val="0000FF"/>
      <w:u w:val="single"/>
    </w:rPr>
  </w:style>
  <w:style w:type="paragraph" w:customStyle="1" w:styleId="doc-ti">
    <w:name w:val="doc-ti"/>
    <w:basedOn w:val="Normln"/>
    <w:rsid w:val="00916C49"/>
    <w:pPr>
      <w:spacing w:before="240" w:after="120" w:line="240" w:lineRule="auto"/>
      <w:jc w:val="center"/>
    </w:pPr>
    <w:rPr>
      <w:rFonts w:ascii="inherit" w:eastAsiaTheme="minorEastAsia" w:hAnsi="inherit" w:cs="Times New Roman"/>
      <w:b/>
      <w:bCs/>
      <w:sz w:val="24"/>
      <w:szCs w:val="24"/>
      <w:lang w:eastAsia="cs-CZ"/>
    </w:rPr>
  </w:style>
  <w:style w:type="paragraph" w:styleId="Zkladntext2">
    <w:name w:val="Body Text 2"/>
    <w:basedOn w:val="Normln"/>
    <w:link w:val="Zkladntext2Char"/>
    <w:uiPriority w:val="99"/>
    <w:unhideWhenUsed/>
    <w:rsid w:val="00DC16D8"/>
    <w:pPr>
      <w:spacing w:after="120" w:line="480" w:lineRule="auto"/>
    </w:pPr>
    <w:rPr>
      <w:rFonts w:ascii="Times New Roman" w:hAnsi="Times New Roman" w:cs="Times New Roman"/>
      <w:sz w:val="24"/>
      <w:szCs w:val="24"/>
    </w:rPr>
  </w:style>
  <w:style w:type="character" w:customStyle="1" w:styleId="Zkladntext2Char">
    <w:name w:val="Základní text 2 Char"/>
    <w:basedOn w:val="Standardnpsmoodstavce"/>
    <w:link w:val="Zkladntext2"/>
    <w:uiPriority w:val="99"/>
    <w:rsid w:val="00DC16D8"/>
    <w:rPr>
      <w:rFonts w:ascii="Times New Roman" w:hAnsi="Times New Roman" w:cs="Times New Roman"/>
      <w:sz w:val="24"/>
      <w:szCs w:val="24"/>
    </w:rPr>
  </w:style>
  <w:style w:type="paragraph" w:customStyle="1" w:styleId="Stanovisko-text">
    <w:name w:val="Stanovisko-text"/>
    <w:basedOn w:val="Normln"/>
    <w:link w:val="Stanovisko-textChar"/>
    <w:rsid w:val="006F2CC1"/>
    <w:pPr>
      <w:numPr>
        <w:numId w:val="15"/>
      </w:numPr>
      <w:tabs>
        <w:tab w:val="left" w:pos="993"/>
      </w:tabs>
      <w:spacing w:after="100" w:line="240" w:lineRule="auto"/>
      <w:ind w:firstLine="425"/>
      <w:jc w:val="both"/>
    </w:pPr>
    <w:rPr>
      <w:rFonts w:ascii="Times New Roman" w:eastAsia="Times New Roman" w:hAnsi="Times New Roman" w:cs="Times New Roman"/>
      <w:sz w:val="24"/>
      <w:szCs w:val="24"/>
      <w:lang w:eastAsia="cs-CZ"/>
    </w:rPr>
  </w:style>
  <w:style w:type="character" w:customStyle="1" w:styleId="Stanovisko-textChar">
    <w:name w:val="Stanovisko-text Char"/>
    <w:link w:val="Stanovisko-text"/>
    <w:rsid w:val="006F2CC1"/>
    <w:rPr>
      <w:rFonts w:ascii="Times New Roman" w:eastAsia="Times New Roman" w:hAnsi="Times New Roman" w:cs="Times New Roman"/>
      <w:sz w:val="24"/>
      <w:szCs w:val="24"/>
      <w:lang w:eastAsia="cs-CZ"/>
    </w:rPr>
  </w:style>
  <w:style w:type="paragraph" w:customStyle="1" w:styleId="Stanovisko-citace">
    <w:name w:val="Stanovisko-citace"/>
    <w:basedOn w:val="Stanovisko-text"/>
    <w:rsid w:val="006F2CC1"/>
    <w:pPr>
      <w:numPr>
        <w:numId w:val="0"/>
      </w:numPr>
      <w:ind w:left="964" w:right="964"/>
    </w:pPr>
    <w:rPr>
      <w:iCs/>
      <w:sz w:val="21"/>
    </w:rPr>
  </w:style>
  <w:style w:type="paragraph" w:customStyle="1" w:styleId="Nadpisoddlu">
    <w:name w:val="Nadpis oddílu"/>
    <w:basedOn w:val="Stanovisko-text"/>
    <w:link w:val="NadpisoddluChar"/>
    <w:rsid w:val="006F2CC1"/>
    <w:pPr>
      <w:keepNext/>
      <w:numPr>
        <w:numId w:val="0"/>
      </w:numPr>
      <w:tabs>
        <w:tab w:val="clear" w:pos="993"/>
      </w:tabs>
      <w:spacing w:before="240"/>
      <w:ind w:left="992" w:hanging="567"/>
      <w:jc w:val="left"/>
      <w:outlineLvl w:val="3"/>
    </w:pPr>
    <w:rPr>
      <w:b/>
      <w:bCs/>
    </w:rPr>
  </w:style>
  <w:style w:type="character" w:customStyle="1" w:styleId="NadpisoddluChar">
    <w:name w:val="Nadpis oddílu Char"/>
    <w:link w:val="Nadpisoddlu"/>
    <w:rsid w:val="006F2CC1"/>
    <w:rPr>
      <w:rFonts w:ascii="Times New Roman" w:eastAsia="Times New Roman" w:hAnsi="Times New Roman" w:cs="Times New Roman"/>
      <w:b/>
      <w:bCs/>
      <w:sz w:val="24"/>
      <w:szCs w:val="24"/>
      <w:lang w:eastAsia="cs-CZ"/>
    </w:rPr>
  </w:style>
  <w:style w:type="paragraph" w:customStyle="1" w:styleId="Nadpispododdlu">
    <w:name w:val="Nadpis pododdílu"/>
    <w:basedOn w:val="Nadpisoddlu"/>
    <w:rsid w:val="006F2CC1"/>
    <w:pPr>
      <w:ind w:left="1417" w:hanging="425"/>
      <w:outlineLvl w:val="4"/>
    </w:pPr>
    <w:rPr>
      <w:b w:val="0"/>
      <w:i/>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
    <w:basedOn w:val="Normln"/>
    <w:link w:val="Znakapoznpodarou"/>
    <w:uiPriority w:val="99"/>
    <w:rsid w:val="00244599"/>
    <w:pPr>
      <w:suppressAutoHyphens/>
      <w:spacing w:line="240" w:lineRule="exact"/>
    </w:pPr>
    <w:rPr>
      <w:vertAlign w:val="superscript"/>
    </w:rPr>
  </w:style>
  <w:style w:type="paragraph" w:styleId="Normlnweb">
    <w:name w:val="Normal (Web)"/>
    <w:basedOn w:val="Normln"/>
    <w:uiPriority w:val="99"/>
    <w:unhideWhenUsed/>
    <w:rsid w:val="00CE5AB5"/>
    <w:pPr>
      <w:spacing w:before="100" w:beforeAutospacing="1" w:after="100" w:afterAutospacing="1" w:line="240" w:lineRule="auto"/>
    </w:pPr>
    <w:rPr>
      <w:rFonts w:ascii="Calibri" w:hAnsi="Calibri" w:cs="Calibri"/>
      <w:lang w:eastAsia="cs-CZ"/>
    </w:rPr>
  </w:style>
  <w:style w:type="paragraph" w:customStyle="1" w:styleId="-wm-msonormal">
    <w:name w:val="-wm-msonormal"/>
    <w:basedOn w:val="Normln"/>
    <w:rsid w:val="004F2C40"/>
    <w:pPr>
      <w:spacing w:before="100" w:beforeAutospacing="1" w:after="100" w:afterAutospacing="1" w:line="240" w:lineRule="auto"/>
    </w:pPr>
    <w:rPr>
      <w:rFonts w:ascii="Calibri" w:hAnsi="Calibri" w:cs="Calibri"/>
      <w:lang w:eastAsia="cs-CZ"/>
    </w:rPr>
  </w:style>
  <w:style w:type="character" w:customStyle="1" w:styleId="Nadpis1Char">
    <w:name w:val="Nadpis 1 Char"/>
    <w:basedOn w:val="Standardnpsmoodstavce"/>
    <w:link w:val="Nadpis1"/>
    <w:uiPriority w:val="9"/>
    <w:rsid w:val="00AB3033"/>
    <w:rPr>
      <w:rFonts w:ascii="Times New Roman" w:eastAsia="Times New Roman" w:hAnsi="Times New Roman" w:cs="Times New Roman"/>
      <w:b/>
      <w:bCs/>
      <w:kern w:val="36"/>
      <w:sz w:val="48"/>
      <w:szCs w:val="48"/>
      <w:lang w:eastAsia="cs-CZ"/>
    </w:rPr>
  </w:style>
  <w:style w:type="character" w:customStyle="1" w:styleId="Nadpis3Char">
    <w:name w:val="Nadpis 3 Char"/>
    <w:basedOn w:val="Standardnpsmoodstavce"/>
    <w:link w:val="Nadpis3"/>
    <w:uiPriority w:val="9"/>
    <w:semiHidden/>
    <w:rsid w:val="00AB3033"/>
    <w:rPr>
      <w:rFonts w:asciiTheme="majorHAnsi" w:eastAsiaTheme="majorEastAsia" w:hAnsiTheme="majorHAnsi" w:cstheme="majorBidi"/>
      <w:color w:val="1F4D78" w:themeColor="accent1" w:themeShade="7F"/>
      <w:sz w:val="24"/>
      <w:szCs w:val="24"/>
    </w:rPr>
  </w:style>
  <w:style w:type="paragraph" w:customStyle="1" w:styleId="clanek">
    <w:name w:val="clanek"/>
    <w:basedOn w:val="Normln"/>
    <w:rsid w:val="00AB303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3">
    <w:name w:val="l3"/>
    <w:basedOn w:val="Normln"/>
    <w:rsid w:val="00AB303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4">
    <w:name w:val="l4"/>
    <w:basedOn w:val="Normln"/>
    <w:rsid w:val="00AB303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5">
    <w:name w:val="l5"/>
    <w:basedOn w:val="Normln"/>
    <w:rsid w:val="00AB303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i-art">
    <w:name w:val="ti-art"/>
    <w:basedOn w:val="Normln"/>
    <w:rsid w:val="00AB303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ti-art">
    <w:name w:val="sti-art"/>
    <w:basedOn w:val="Normln"/>
    <w:rsid w:val="00AB303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Normln1">
    <w:name w:val="Normální1"/>
    <w:basedOn w:val="Normln"/>
    <w:rsid w:val="00AB303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dos">
    <w:name w:val="dos"/>
    <w:basedOn w:val="Standardnpsmoodstavce"/>
    <w:rsid w:val="00EB7C52"/>
  </w:style>
  <w:style w:type="character" w:customStyle="1" w:styleId="info">
    <w:name w:val="info"/>
    <w:basedOn w:val="Standardnpsmoodstavce"/>
    <w:rsid w:val="00EB7C52"/>
  </w:style>
  <w:style w:type="character" w:styleId="Zdraznn">
    <w:name w:val="Emphasis"/>
    <w:basedOn w:val="Standardnpsmoodstavce"/>
    <w:uiPriority w:val="20"/>
    <w:qFormat/>
    <w:rsid w:val="00EB7C52"/>
    <w:rPr>
      <w:i/>
      <w:iCs/>
    </w:rPr>
  </w:style>
  <w:style w:type="paragraph" w:customStyle="1" w:styleId="CharChar1CharCharCharCharCharCharChar">
    <w:name w:val="Char Char1 Char Char Char Char Char Char Char"/>
    <w:basedOn w:val="Normln"/>
    <w:rsid w:val="00A80B45"/>
    <w:pPr>
      <w:spacing w:line="240" w:lineRule="exact"/>
    </w:pPr>
    <w:rPr>
      <w:rFonts w:ascii="Times New Roman Bold" w:eastAsia="Times New Roman" w:hAnsi="Times New Roman Bold" w:cs="Times New Roman"/>
      <w:szCs w:val="26"/>
      <w:lang w:val="sk-SK"/>
    </w:rPr>
  </w:style>
  <w:style w:type="paragraph" w:customStyle="1" w:styleId="MSp-text">
    <w:name w:val="MSp-text"/>
    <w:basedOn w:val="Normln"/>
    <w:rsid w:val="003C3A04"/>
    <w:pPr>
      <w:tabs>
        <w:tab w:val="left" w:pos="720"/>
      </w:tabs>
      <w:spacing w:after="240" w:line="240" w:lineRule="auto"/>
      <w:ind w:firstLine="720"/>
      <w:jc w:val="both"/>
    </w:pPr>
    <w:rPr>
      <w:rFonts w:ascii="Times New Roman" w:eastAsia="Times New Roman" w:hAnsi="Times New Roman" w:cs="Times New Roman"/>
      <w:sz w:val="24"/>
      <w:szCs w:val="24"/>
    </w:rPr>
  </w:style>
  <w:style w:type="character" w:customStyle="1" w:styleId="cizojazycne">
    <w:name w:val="cizojazycne"/>
    <w:basedOn w:val="Standardnpsmoodstavce"/>
    <w:rsid w:val="00CB6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7888">
      <w:bodyDiv w:val="1"/>
      <w:marLeft w:val="0"/>
      <w:marRight w:val="0"/>
      <w:marTop w:val="0"/>
      <w:marBottom w:val="0"/>
      <w:divBdr>
        <w:top w:val="none" w:sz="0" w:space="0" w:color="auto"/>
        <w:left w:val="none" w:sz="0" w:space="0" w:color="auto"/>
        <w:bottom w:val="none" w:sz="0" w:space="0" w:color="auto"/>
        <w:right w:val="none" w:sz="0" w:space="0" w:color="auto"/>
      </w:divBdr>
    </w:div>
    <w:div w:id="55713533">
      <w:bodyDiv w:val="1"/>
      <w:marLeft w:val="0"/>
      <w:marRight w:val="0"/>
      <w:marTop w:val="0"/>
      <w:marBottom w:val="0"/>
      <w:divBdr>
        <w:top w:val="none" w:sz="0" w:space="0" w:color="auto"/>
        <w:left w:val="none" w:sz="0" w:space="0" w:color="auto"/>
        <w:bottom w:val="none" w:sz="0" w:space="0" w:color="auto"/>
        <w:right w:val="none" w:sz="0" w:space="0" w:color="auto"/>
      </w:divBdr>
    </w:div>
    <w:div w:id="298272011">
      <w:bodyDiv w:val="1"/>
      <w:marLeft w:val="0"/>
      <w:marRight w:val="0"/>
      <w:marTop w:val="0"/>
      <w:marBottom w:val="0"/>
      <w:divBdr>
        <w:top w:val="none" w:sz="0" w:space="0" w:color="auto"/>
        <w:left w:val="none" w:sz="0" w:space="0" w:color="auto"/>
        <w:bottom w:val="none" w:sz="0" w:space="0" w:color="auto"/>
        <w:right w:val="none" w:sz="0" w:space="0" w:color="auto"/>
      </w:divBdr>
    </w:div>
    <w:div w:id="310058851">
      <w:bodyDiv w:val="1"/>
      <w:marLeft w:val="0"/>
      <w:marRight w:val="0"/>
      <w:marTop w:val="0"/>
      <w:marBottom w:val="0"/>
      <w:divBdr>
        <w:top w:val="none" w:sz="0" w:space="0" w:color="auto"/>
        <w:left w:val="none" w:sz="0" w:space="0" w:color="auto"/>
        <w:bottom w:val="none" w:sz="0" w:space="0" w:color="auto"/>
        <w:right w:val="none" w:sz="0" w:space="0" w:color="auto"/>
      </w:divBdr>
    </w:div>
    <w:div w:id="331956760">
      <w:bodyDiv w:val="1"/>
      <w:marLeft w:val="0"/>
      <w:marRight w:val="0"/>
      <w:marTop w:val="0"/>
      <w:marBottom w:val="0"/>
      <w:divBdr>
        <w:top w:val="none" w:sz="0" w:space="0" w:color="auto"/>
        <w:left w:val="none" w:sz="0" w:space="0" w:color="auto"/>
        <w:bottom w:val="none" w:sz="0" w:space="0" w:color="auto"/>
        <w:right w:val="none" w:sz="0" w:space="0" w:color="auto"/>
      </w:divBdr>
    </w:div>
    <w:div w:id="536624975">
      <w:bodyDiv w:val="1"/>
      <w:marLeft w:val="0"/>
      <w:marRight w:val="0"/>
      <w:marTop w:val="0"/>
      <w:marBottom w:val="0"/>
      <w:divBdr>
        <w:top w:val="none" w:sz="0" w:space="0" w:color="auto"/>
        <w:left w:val="none" w:sz="0" w:space="0" w:color="auto"/>
        <w:bottom w:val="none" w:sz="0" w:space="0" w:color="auto"/>
        <w:right w:val="none" w:sz="0" w:space="0" w:color="auto"/>
      </w:divBdr>
    </w:div>
    <w:div w:id="558706444">
      <w:bodyDiv w:val="1"/>
      <w:marLeft w:val="0"/>
      <w:marRight w:val="0"/>
      <w:marTop w:val="0"/>
      <w:marBottom w:val="0"/>
      <w:divBdr>
        <w:top w:val="none" w:sz="0" w:space="0" w:color="auto"/>
        <w:left w:val="none" w:sz="0" w:space="0" w:color="auto"/>
        <w:bottom w:val="none" w:sz="0" w:space="0" w:color="auto"/>
        <w:right w:val="none" w:sz="0" w:space="0" w:color="auto"/>
      </w:divBdr>
    </w:div>
    <w:div w:id="824587167">
      <w:bodyDiv w:val="1"/>
      <w:marLeft w:val="0"/>
      <w:marRight w:val="0"/>
      <w:marTop w:val="0"/>
      <w:marBottom w:val="0"/>
      <w:divBdr>
        <w:top w:val="none" w:sz="0" w:space="0" w:color="auto"/>
        <w:left w:val="none" w:sz="0" w:space="0" w:color="auto"/>
        <w:bottom w:val="none" w:sz="0" w:space="0" w:color="auto"/>
        <w:right w:val="none" w:sz="0" w:space="0" w:color="auto"/>
      </w:divBdr>
    </w:div>
    <w:div w:id="850341417">
      <w:bodyDiv w:val="1"/>
      <w:marLeft w:val="0"/>
      <w:marRight w:val="0"/>
      <w:marTop w:val="0"/>
      <w:marBottom w:val="0"/>
      <w:divBdr>
        <w:top w:val="none" w:sz="0" w:space="0" w:color="auto"/>
        <w:left w:val="none" w:sz="0" w:space="0" w:color="auto"/>
        <w:bottom w:val="none" w:sz="0" w:space="0" w:color="auto"/>
        <w:right w:val="none" w:sz="0" w:space="0" w:color="auto"/>
      </w:divBdr>
    </w:div>
    <w:div w:id="901673538">
      <w:bodyDiv w:val="1"/>
      <w:marLeft w:val="0"/>
      <w:marRight w:val="0"/>
      <w:marTop w:val="0"/>
      <w:marBottom w:val="0"/>
      <w:divBdr>
        <w:top w:val="none" w:sz="0" w:space="0" w:color="auto"/>
        <w:left w:val="none" w:sz="0" w:space="0" w:color="auto"/>
        <w:bottom w:val="none" w:sz="0" w:space="0" w:color="auto"/>
        <w:right w:val="none" w:sz="0" w:space="0" w:color="auto"/>
      </w:divBdr>
    </w:div>
    <w:div w:id="1099563433">
      <w:bodyDiv w:val="1"/>
      <w:marLeft w:val="0"/>
      <w:marRight w:val="0"/>
      <w:marTop w:val="0"/>
      <w:marBottom w:val="0"/>
      <w:divBdr>
        <w:top w:val="none" w:sz="0" w:space="0" w:color="auto"/>
        <w:left w:val="none" w:sz="0" w:space="0" w:color="auto"/>
        <w:bottom w:val="none" w:sz="0" w:space="0" w:color="auto"/>
        <w:right w:val="none" w:sz="0" w:space="0" w:color="auto"/>
      </w:divBdr>
    </w:div>
    <w:div w:id="1273901507">
      <w:bodyDiv w:val="1"/>
      <w:marLeft w:val="0"/>
      <w:marRight w:val="0"/>
      <w:marTop w:val="0"/>
      <w:marBottom w:val="0"/>
      <w:divBdr>
        <w:top w:val="none" w:sz="0" w:space="0" w:color="auto"/>
        <w:left w:val="none" w:sz="0" w:space="0" w:color="auto"/>
        <w:bottom w:val="none" w:sz="0" w:space="0" w:color="auto"/>
        <w:right w:val="none" w:sz="0" w:space="0" w:color="auto"/>
      </w:divBdr>
    </w:div>
    <w:div w:id="1852184415">
      <w:bodyDiv w:val="1"/>
      <w:marLeft w:val="0"/>
      <w:marRight w:val="0"/>
      <w:marTop w:val="0"/>
      <w:marBottom w:val="0"/>
      <w:divBdr>
        <w:top w:val="none" w:sz="0" w:space="0" w:color="auto"/>
        <w:left w:val="none" w:sz="0" w:space="0" w:color="auto"/>
        <w:bottom w:val="none" w:sz="0" w:space="0" w:color="auto"/>
        <w:right w:val="none" w:sz="0" w:space="0" w:color="auto"/>
      </w:divBdr>
    </w:div>
    <w:div w:id="2040080162">
      <w:bodyDiv w:val="1"/>
      <w:marLeft w:val="0"/>
      <w:marRight w:val="0"/>
      <w:marTop w:val="0"/>
      <w:marBottom w:val="0"/>
      <w:divBdr>
        <w:top w:val="none" w:sz="0" w:space="0" w:color="auto"/>
        <w:left w:val="none" w:sz="0" w:space="0" w:color="auto"/>
        <w:bottom w:val="none" w:sz="0" w:space="0" w:color="auto"/>
        <w:right w:val="none" w:sz="0" w:space="0" w:color="auto"/>
      </w:divBdr>
    </w:div>
    <w:div w:id="212496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wikipedia.org/w/index.php?title=Skupina_odborn%C3%ADk%C5%AF_pro_boj_proti_n%C3%A1sil%C3%AD_na_%C5%BEen%C3%A1ch_a_dom%C3%A1c%C3%ADmu_n%C3%A1sil%C3%AD&amp;action=edit&amp;redlink=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tbinternet.ohchr.org/Treaties/CEDAW/Shared%20Documents/1_Global/CEDAW_C_GC_35_8267_E.pdf"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37865-6B55-4E29-947B-9385825D6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9171</Words>
  <Characters>54113</Characters>
  <Application>Microsoft Office Word</Application>
  <DocSecurity>4</DocSecurity>
  <Lines>450</Lines>
  <Paragraphs>126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Lebl Ondřej JUDr.</dc:creator>
  <cp:keywords/>
  <dc:description/>
  <cp:lastModifiedBy>Trešlová Lenka Mgr.</cp:lastModifiedBy>
  <cp:revision>2</cp:revision>
  <cp:lastPrinted>2023-05-17T12:00:00Z</cp:lastPrinted>
  <dcterms:created xsi:type="dcterms:W3CDTF">2023-07-31T06:32:00Z</dcterms:created>
  <dcterms:modified xsi:type="dcterms:W3CDTF">2023-07-31T06:32:00Z</dcterms:modified>
</cp:coreProperties>
</file>