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6F59D" w14:textId="77777777" w:rsidR="00434015" w:rsidRPr="00850A94" w:rsidRDefault="00434015" w:rsidP="00434015">
      <w:pPr>
        <w:pStyle w:val="Zhlav"/>
        <w:jc w:val="right"/>
        <w:rPr>
          <w:sz w:val="24"/>
        </w:rPr>
      </w:pPr>
      <w:bookmarkStart w:id="0" w:name="_GoBack"/>
      <w:bookmarkEnd w:id="0"/>
      <w:r w:rsidRPr="00850A94">
        <w:rPr>
          <w:sz w:val="24"/>
        </w:rPr>
        <w:t>III.</w:t>
      </w:r>
    </w:p>
    <w:p w14:paraId="1ED95164" w14:textId="77777777" w:rsidR="002D56C8" w:rsidRPr="00087FAD" w:rsidRDefault="002D56C8" w:rsidP="00087FAD">
      <w:pPr>
        <w:spacing w:before="120" w:after="0" w:line="240" w:lineRule="auto"/>
        <w:jc w:val="center"/>
        <w:rPr>
          <w:rFonts w:eastAsia="Times New Roman"/>
          <w:b/>
          <w:spacing w:val="30"/>
          <w:sz w:val="24"/>
          <w:szCs w:val="24"/>
        </w:rPr>
      </w:pPr>
      <w:r w:rsidRPr="00087FAD">
        <w:rPr>
          <w:rFonts w:eastAsia="Times New Roman"/>
          <w:b/>
          <w:spacing w:val="30"/>
          <w:sz w:val="24"/>
          <w:szCs w:val="24"/>
        </w:rPr>
        <w:t>ODŮVODNĚNÍ</w:t>
      </w:r>
    </w:p>
    <w:p w14:paraId="12143C80" w14:textId="77777777" w:rsidR="002D56C8" w:rsidRPr="00087FAD" w:rsidRDefault="00901A72" w:rsidP="00087FAD">
      <w:pPr>
        <w:spacing w:before="120" w:after="0" w:line="240" w:lineRule="auto"/>
        <w:jc w:val="center"/>
        <w:rPr>
          <w:rFonts w:eastAsia="Times New Roman"/>
          <w:b/>
          <w:sz w:val="24"/>
          <w:szCs w:val="24"/>
          <w:u w:val="single"/>
        </w:rPr>
      </w:pPr>
      <w:r w:rsidRPr="00087FAD">
        <w:rPr>
          <w:rFonts w:eastAsia="Times New Roman"/>
          <w:b/>
          <w:sz w:val="24"/>
          <w:szCs w:val="24"/>
          <w:u w:val="single"/>
        </w:rPr>
        <w:t>Obecná část</w:t>
      </w:r>
    </w:p>
    <w:p w14:paraId="2D61C5CE" w14:textId="77777777" w:rsidR="00254982" w:rsidRPr="00087FAD" w:rsidRDefault="00254982" w:rsidP="00087FAD">
      <w:pPr>
        <w:spacing w:before="120" w:after="0" w:line="240" w:lineRule="auto"/>
        <w:jc w:val="both"/>
        <w:rPr>
          <w:rFonts w:eastAsia="Times New Roman"/>
          <w:b/>
          <w:sz w:val="24"/>
          <w:szCs w:val="24"/>
        </w:rPr>
      </w:pPr>
    </w:p>
    <w:p w14:paraId="1AEE385E" w14:textId="77777777" w:rsidR="00A964AB" w:rsidRPr="00087FAD" w:rsidRDefault="00FA0B39" w:rsidP="00087FAD">
      <w:pPr>
        <w:spacing w:before="120" w:after="0" w:line="240" w:lineRule="auto"/>
        <w:jc w:val="both"/>
        <w:rPr>
          <w:i/>
          <w:sz w:val="24"/>
          <w:szCs w:val="24"/>
        </w:rPr>
      </w:pPr>
      <w:r w:rsidRPr="00087FAD">
        <w:rPr>
          <w:rFonts w:eastAsia="Times New Roman"/>
          <w:b/>
          <w:sz w:val="24"/>
          <w:szCs w:val="24"/>
        </w:rPr>
        <w:t>Zhodnocení platného právního stavu a v</w:t>
      </w:r>
      <w:r w:rsidR="002D56C8" w:rsidRPr="00087FAD">
        <w:rPr>
          <w:rFonts w:eastAsia="Times New Roman"/>
          <w:b/>
          <w:sz w:val="24"/>
          <w:szCs w:val="24"/>
        </w:rPr>
        <w:t>ysvětlení nezbytnosti navrhované právní úprav</w:t>
      </w:r>
      <w:r w:rsidR="00D2409A" w:rsidRPr="00087FAD">
        <w:rPr>
          <w:rFonts w:eastAsia="Times New Roman"/>
          <w:b/>
          <w:sz w:val="24"/>
          <w:szCs w:val="24"/>
        </w:rPr>
        <w:t>y, odůvodnění</w:t>
      </w:r>
      <w:r w:rsidR="00761A98">
        <w:rPr>
          <w:rFonts w:eastAsia="Times New Roman"/>
          <w:b/>
          <w:sz w:val="24"/>
          <w:szCs w:val="24"/>
        </w:rPr>
        <w:t xml:space="preserve"> jejích</w:t>
      </w:r>
      <w:r w:rsidR="00D2409A" w:rsidRPr="00087FAD">
        <w:rPr>
          <w:rFonts w:eastAsia="Times New Roman"/>
          <w:b/>
          <w:sz w:val="24"/>
          <w:szCs w:val="24"/>
        </w:rPr>
        <w:t xml:space="preserve"> hlavních principů</w:t>
      </w:r>
      <w:r w:rsidR="00A964AB" w:rsidRPr="00087FAD">
        <w:rPr>
          <w:sz w:val="24"/>
          <w:szCs w:val="24"/>
        </w:rPr>
        <w:t xml:space="preserve"> </w:t>
      </w:r>
    </w:p>
    <w:p w14:paraId="3FF54165" w14:textId="0813A92B" w:rsidR="009001B4" w:rsidRPr="00087FAD" w:rsidRDefault="00166132" w:rsidP="004D7581">
      <w:pPr>
        <w:spacing w:before="120" w:after="0" w:line="240" w:lineRule="auto"/>
        <w:jc w:val="both"/>
        <w:rPr>
          <w:sz w:val="24"/>
          <w:szCs w:val="24"/>
        </w:rPr>
      </w:pPr>
      <w:r w:rsidRPr="00087FAD">
        <w:rPr>
          <w:sz w:val="24"/>
          <w:szCs w:val="24"/>
        </w:rPr>
        <w:t>Dne 9. října</w:t>
      </w:r>
      <w:r w:rsidR="009001B4" w:rsidRPr="00087FAD">
        <w:rPr>
          <w:sz w:val="24"/>
          <w:szCs w:val="24"/>
        </w:rPr>
        <w:t xml:space="preserve"> 2019 vs</w:t>
      </w:r>
      <w:r w:rsidR="00BD765B" w:rsidRPr="00087FAD">
        <w:rPr>
          <w:sz w:val="24"/>
          <w:szCs w:val="24"/>
        </w:rPr>
        <w:t>toupil v platnost zákon č. 255/</w:t>
      </w:r>
      <w:r w:rsidR="009001B4" w:rsidRPr="00087FAD">
        <w:rPr>
          <w:sz w:val="24"/>
          <w:szCs w:val="24"/>
        </w:rPr>
        <w:t>2019 Sb., kterým se mění některé zákony v souvislosti s přijetím zákona o znalcích, znaleckých kancelářích a znaleckých ústavech a zákona o soudních tlumočnících a soudních překladatelích; účinnost</w:t>
      </w:r>
      <w:r w:rsidR="00EB10DB" w:rsidRPr="00087FAD">
        <w:rPr>
          <w:sz w:val="24"/>
          <w:szCs w:val="24"/>
        </w:rPr>
        <w:t>i</w:t>
      </w:r>
      <w:r w:rsidR="009001B4" w:rsidRPr="00087FAD">
        <w:rPr>
          <w:sz w:val="24"/>
          <w:szCs w:val="24"/>
        </w:rPr>
        <w:t xml:space="preserve"> nabyde </w:t>
      </w:r>
      <w:r w:rsidR="00EB10DB" w:rsidRPr="00087FAD">
        <w:rPr>
          <w:sz w:val="24"/>
          <w:szCs w:val="24"/>
        </w:rPr>
        <w:t xml:space="preserve">tento zákon </w:t>
      </w:r>
      <w:r w:rsidR="009001B4" w:rsidRPr="00087FAD">
        <w:rPr>
          <w:sz w:val="24"/>
          <w:szCs w:val="24"/>
        </w:rPr>
        <w:t xml:space="preserve">dne 1. ledna 2021. Tento zákon </w:t>
      </w:r>
      <w:r w:rsidR="001060BD" w:rsidRPr="00087FAD">
        <w:rPr>
          <w:sz w:val="24"/>
          <w:szCs w:val="24"/>
        </w:rPr>
        <w:t xml:space="preserve">přináší </w:t>
      </w:r>
      <w:r w:rsidR="009001B4" w:rsidRPr="00087FAD">
        <w:rPr>
          <w:sz w:val="24"/>
          <w:szCs w:val="24"/>
        </w:rPr>
        <w:t xml:space="preserve">mj. </w:t>
      </w:r>
      <w:r w:rsidR="00EB10DB" w:rsidRPr="00087FAD">
        <w:rPr>
          <w:sz w:val="24"/>
          <w:szCs w:val="24"/>
        </w:rPr>
        <w:t xml:space="preserve">i změny v </w:t>
      </w:r>
      <w:r w:rsidR="00BD765B" w:rsidRPr="00087FAD">
        <w:rPr>
          <w:sz w:val="24"/>
          <w:szCs w:val="24"/>
        </w:rPr>
        <w:t>právní úprav</w:t>
      </w:r>
      <w:r w:rsidR="00EB10DB" w:rsidRPr="00087FAD">
        <w:rPr>
          <w:sz w:val="24"/>
          <w:szCs w:val="24"/>
        </w:rPr>
        <w:t>ě</w:t>
      </w:r>
      <w:r w:rsidR="009031C4" w:rsidRPr="00087FAD">
        <w:rPr>
          <w:sz w:val="24"/>
          <w:szCs w:val="24"/>
        </w:rPr>
        <w:t xml:space="preserve"> konzultantů</w:t>
      </w:r>
      <w:r w:rsidR="00EB10DB" w:rsidRPr="00087FAD">
        <w:rPr>
          <w:sz w:val="24"/>
          <w:szCs w:val="24"/>
        </w:rPr>
        <w:t xml:space="preserve"> </w:t>
      </w:r>
      <w:r w:rsidR="009031C4" w:rsidRPr="00087FAD">
        <w:rPr>
          <w:sz w:val="24"/>
          <w:szCs w:val="24"/>
        </w:rPr>
        <w:t>přibraných v trestním řízení v závažných a skutkově složitých věcech (</w:t>
      </w:r>
      <w:r w:rsidR="009001B4" w:rsidRPr="00087FAD">
        <w:rPr>
          <w:sz w:val="24"/>
          <w:szCs w:val="24"/>
        </w:rPr>
        <w:t xml:space="preserve">§ 157 </w:t>
      </w:r>
      <w:r w:rsidR="009031C4" w:rsidRPr="00087FAD">
        <w:rPr>
          <w:sz w:val="24"/>
          <w:szCs w:val="24"/>
        </w:rPr>
        <w:t xml:space="preserve">odst. 3 až 5 trestního řádu). Podle </w:t>
      </w:r>
      <w:r w:rsidR="001060BD" w:rsidRPr="00087FAD">
        <w:rPr>
          <w:sz w:val="24"/>
          <w:szCs w:val="24"/>
        </w:rPr>
        <w:t>nové</w:t>
      </w:r>
      <w:r w:rsidR="009031C4" w:rsidRPr="00087FAD">
        <w:rPr>
          <w:sz w:val="24"/>
          <w:szCs w:val="24"/>
        </w:rPr>
        <w:t xml:space="preserve"> úpravy konzultantovi</w:t>
      </w:r>
      <w:r w:rsidR="00EB10DB" w:rsidRPr="00087FAD">
        <w:rPr>
          <w:sz w:val="24"/>
          <w:szCs w:val="24"/>
        </w:rPr>
        <w:t>, nejde-li o konzultanta v pracovněprávním vztahu k orgánu nebo instituci uvedené v § 157 odst. 3 větě druhé trestního řádu,</w:t>
      </w:r>
      <w:r w:rsidR="009031C4" w:rsidRPr="00087FAD">
        <w:rPr>
          <w:sz w:val="24"/>
          <w:szCs w:val="24"/>
        </w:rPr>
        <w:t xml:space="preserve"> náleží za</w:t>
      </w:r>
      <w:r w:rsidR="00EB10DB" w:rsidRPr="00087FAD">
        <w:rPr>
          <w:sz w:val="24"/>
          <w:szCs w:val="24"/>
        </w:rPr>
        <w:t> </w:t>
      </w:r>
      <w:r w:rsidR="009031C4" w:rsidRPr="00087FAD">
        <w:rPr>
          <w:sz w:val="24"/>
          <w:szCs w:val="24"/>
        </w:rPr>
        <w:t xml:space="preserve">poskytnutí odborné pomoci odměna </w:t>
      </w:r>
      <w:r w:rsidR="00BD765B" w:rsidRPr="00087FAD">
        <w:rPr>
          <w:sz w:val="24"/>
          <w:szCs w:val="24"/>
        </w:rPr>
        <w:t>a</w:t>
      </w:r>
      <w:r w:rsidR="00EB10DB" w:rsidRPr="00087FAD">
        <w:rPr>
          <w:sz w:val="24"/>
          <w:szCs w:val="24"/>
        </w:rPr>
        <w:t> </w:t>
      </w:r>
      <w:r w:rsidR="009031C4" w:rsidRPr="00087FAD">
        <w:rPr>
          <w:sz w:val="24"/>
          <w:szCs w:val="24"/>
        </w:rPr>
        <w:t xml:space="preserve">náhrada hotových výdajů, které účelně vynaložil v přímé souvislosti s poskytováním odborné pomoci, přičemž konkrétní výše </w:t>
      </w:r>
      <w:r w:rsidR="001060BD" w:rsidRPr="00087FAD">
        <w:rPr>
          <w:sz w:val="24"/>
          <w:szCs w:val="24"/>
        </w:rPr>
        <w:t>a </w:t>
      </w:r>
      <w:r w:rsidR="009031C4" w:rsidRPr="00087FAD">
        <w:rPr>
          <w:sz w:val="24"/>
          <w:szCs w:val="24"/>
        </w:rPr>
        <w:t>způsob určení odměny a náhrady</w:t>
      </w:r>
      <w:r w:rsidR="001060BD" w:rsidRPr="00087FAD">
        <w:rPr>
          <w:sz w:val="24"/>
          <w:szCs w:val="24"/>
        </w:rPr>
        <w:t xml:space="preserve"> </w:t>
      </w:r>
      <w:r w:rsidR="008D142A" w:rsidRPr="00087FAD">
        <w:rPr>
          <w:sz w:val="24"/>
          <w:szCs w:val="24"/>
        </w:rPr>
        <w:t>budou</w:t>
      </w:r>
      <w:r w:rsidR="009031C4" w:rsidRPr="00087FAD">
        <w:rPr>
          <w:sz w:val="24"/>
          <w:szCs w:val="24"/>
        </w:rPr>
        <w:t xml:space="preserve"> stanoven</w:t>
      </w:r>
      <w:r w:rsidR="008D142A" w:rsidRPr="00087FAD">
        <w:rPr>
          <w:sz w:val="24"/>
          <w:szCs w:val="24"/>
        </w:rPr>
        <w:t>y</w:t>
      </w:r>
      <w:r w:rsidR="009031C4" w:rsidRPr="00087FAD">
        <w:rPr>
          <w:sz w:val="24"/>
          <w:szCs w:val="24"/>
        </w:rPr>
        <w:t xml:space="preserve"> v podzákonném právním předpisu.</w:t>
      </w:r>
      <w:bookmarkStart w:id="1" w:name="_Hlk52905125"/>
      <w:r w:rsidR="009031C4" w:rsidRPr="00087FAD">
        <w:rPr>
          <w:sz w:val="24"/>
          <w:szCs w:val="24"/>
        </w:rPr>
        <w:t xml:space="preserve"> </w:t>
      </w:r>
      <w:r w:rsidR="00E72538">
        <w:rPr>
          <w:sz w:val="24"/>
          <w:szCs w:val="24"/>
        </w:rPr>
        <w:t xml:space="preserve">V současné době může být náhrada hotových výdajů konzultantovi uhrazena pouze </w:t>
      </w:r>
      <w:r w:rsidR="005F5ED3">
        <w:rPr>
          <w:sz w:val="24"/>
          <w:szCs w:val="24"/>
        </w:rPr>
        <w:t>po</w:t>
      </w:r>
      <w:r w:rsidR="00E72538">
        <w:rPr>
          <w:sz w:val="24"/>
          <w:szCs w:val="24"/>
        </w:rPr>
        <w:t xml:space="preserve">dle § 104 odst. 2 trestního řádu, a to </w:t>
      </w:r>
      <w:r w:rsidR="005F5ED3">
        <w:rPr>
          <w:sz w:val="24"/>
          <w:szCs w:val="24"/>
        </w:rPr>
        <w:t>jen tehdy, dostaví-li se konzultant na výzvu orgánu činného v trestním řízení k provedení jiného úkonu dokazování než k výslechu</w:t>
      </w:r>
      <w:r w:rsidR="00E72538">
        <w:rPr>
          <w:sz w:val="24"/>
          <w:szCs w:val="24"/>
        </w:rPr>
        <w:t>.</w:t>
      </w:r>
      <w:bookmarkEnd w:id="1"/>
    </w:p>
    <w:p w14:paraId="3EDA91F7" w14:textId="77777777" w:rsidR="00AF08AD" w:rsidRPr="00087FAD" w:rsidRDefault="009031C4" w:rsidP="00087FAD">
      <w:pPr>
        <w:spacing w:before="120" w:after="0" w:line="240" w:lineRule="auto"/>
        <w:jc w:val="both"/>
        <w:rPr>
          <w:sz w:val="24"/>
          <w:szCs w:val="24"/>
        </w:rPr>
      </w:pPr>
      <w:r w:rsidRPr="00087FAD">
        <w:rPr>
          <w:sz w:val="24"/>
          <w:szCs w:val="24"/>
        </w:rPr>
        <w:t>V</w:t>
      </w:r>
      <w:r w:rsidR="00AF08AD" w:rsidRPr="00087FAD">
        <w:rPr>
          <w:sz w:val="24"/>
          <w:szCs w:val="24"/>
        </w:rPr>
        <w:t xml:space="preserve"> návaznosti na změnu </w:t>
      </w:r>
      <w:r w:rsidRPr="00087FAD">
        <w:rPr>
          <w:sz w:val="24"/>
          <w:szCs w:val="24"/>
        </w:rPr>
        <w:t>trestního řádu</w:t>
      </w:r>
      <w:r w:rsidR="00AF08AD" w:rsidRPr="00087FAD">
        <w:rPr>
          <w:sz w:val="24"/>
          <w:szCs w:val="24"/>
        </w:rPr>
        <w:t xml:space="preserve"> je </w:t>
      </w:r>
      <w:r w:rsidRPr="00087FAD">
        <w:rPr>
          <w:sz w:val="24"/>
          <w:szCs w:val="24"/>
        </w:rPr>
        <w:t xml:space="preserve">tedy </w:t>
      </w:r>
      <w:r w:rsidR="00AF08AD" w:rsidRPr="00087FAD">
        <w:rPr>
          <w:sz w:val="24"/>
          <w:szCs w:val="24"/>
        </w:rPr>
        <w:t>zapotřebí</w:t>
      </w:r>
      <w:r w:rsidR="00EB10DB" w:rsidRPr="00087FAD">
        <w:rPr>
          <w:sz w:val="24"/>
          <w:szCs w:val="24"/>
        </w:rPr>
        <w:t xml:space="preserve"> přijmout vyhlášku, která bude upravovat </w:t>
      </w:r>
      <w:r w:rsidRPr="00087FAD">
        <w:rPr>
          <w:sz w:val="24"/>
          <w:szCs w:val="24"/>
        </w:rPr>
        <w:t>odměnu konzultanta přibraného v trestním řízení a náhradu jeho hotových výdajů.</w:t>
      </w:r>
    </w:p>
    <w:p w14:paraId="621E7523" w14:textId="3B3E66F5" w:rsidR="00901A72" w:rsidRPr="00087FAD" w:rsidRDefault="00141571" w:rsidP="00087FAD">
      <w:pPr>
        <w:spacing w:before="120" w:after="0" w:line="240" w:lineRule="auto"/>
        <w:jc w:val="both"/>
        <w:rPr>
          <w:sz w:val="24"/>
          <w:szCs w:val="24"/>
        </w:rPr>
      </w:pPr>
      <w:r w:rsidRPr="00087FAD">
        <w:rPr>
          <w:sz w:val="24"/>
          <w:szCs w:val="24"/>
        </w:rPr>
        <w:t>S přihlédnutím k roli, kterou konzultant v trestním řízení hraje, v porovnání s rolí znalce a s přihlédnutím k významu poskytnuté odborné pomoci, která oproti znaleckému posudku není důkazním prostředkem, se navrhuje zakotvit odměnu konzultanta v poloviční výši</w:t>
      </w:r>
      <w:r w:rsidR="00434015">
        <w:rPr>
          <w:sz w:val="24"/>
          <w:szCs w:val="24"/>
        </w:rPr>
        <w:t xml:space="preserve">, </w:t>
      </w:r>
      <w:r w:rsidR="0023213D">
        <w:rPr>
          <w:sz w:val="24"/>
          <w:szCs w:val="24"/>
        </w:rPr>
        <w:t xml:space="preserve">než </w:t>
      </w:r>
      <w:r w:rsidR="00434015">
        <w:rPr>
          <w:sz w:val="24"/>
          <w:szCs w:val="24"/>
        </w:rPr>
        <w:t xml:space="preserve">jaká </w:t>
      </w:r>
      <w:r w:rsidR="0023213D">
        <w:rPr>
          <w:sz w:val="24"/>
          <w:szCs w:val="24"/>
        </w:rPr>
        <w:t>j</w:t>
      </w:r>
      <w:r w:rsidR="00434015">
        <w:rPr>
          <w:sz w:val="24"/>
          <w:szCs w:val="24"/>
        </w:rPr>
        <w:t>e navrhována pro</w:t>
      </w:r>
      <w:r w:rsidRPr="00087FAD">
        <w:rPr>
          <w:sz w:val="24"/>
          <w:szCs w:val="24"/>
        </w:rPr>
        <w:t xml:space="preserve"> odměn</w:t>
      </w:r>
      <w:r w:rsidR="00434015">
        <w:rPr>
          <w:sz w:val="24"/>
          <w:szCs w:val="24"/>
        </w:rPr>
        <w:t>u</w:t>
      </w:r>
      <w:r w:rsidRPr="00087FAD">
        <w:rPr>
          <w:sz w:val="24"/>
          <w:szCs w:val="24"/>
        </w:rPr>
        <w:t xml:space="preserve"> znalce</w:t>
      </w:r>
      <w:r w:rsidR="00434015">
        <w:rPr>
          <w:sz w:val="24"/>
          <w:szCs w:val="24"/>
        </w:rPr>
        <w:t xml:space="preserve"> v rámci </w:t>
      </w:r>
      <w:r w:rsidR="0023213D">
        <w:rPr>
          <w:sz w:val="24"/>
          <w:szCs w:val="24"/>
        </w:rPr>
        <w:t>současně předkládané</w:t>
      </w:r>
      <w:r w:rsidR="00434015">
        <w:rPr>
          <w:sz w:val="24"/>
          <w:szCs w:val="24"/>
        </w:rPr>
        <w:t xml:space="preserve"> vyhlášky</w:t>
      </w:r>
      <w:r w:rsidR="00DF4CEF">
        <w:rPr>
          <w:sz w:val="24"/>
          <w:szCs w:val="24"/>
        </w:rPr>
        <w:t xml:space="preserve"> o znalečném, která je navrhována</w:t>
      </w:r>
      <w:r w:rsidR="0023213D">
        <w:rPr>
          <w:sz w:val="24"/>
          <w:szCs w:val="24"/>
        </w:rPr>
        <w:t xml:space="preserve"> k provedení</w:t>
      </w:r>
      <w:r w:rsidR="00434015">
        <w:rPr>
          <w:sz w:val="24"/>
          <w:szCs w:val="24"/>
        </w:rPr>
        <w:t xml:space="preserve"> </w:t>
      </w:r>
      <w:r w:rsidR="002B61D2">
        <w:rPr>
          <w:sz w:val="24"/>
          <w:szCs w:val="24"/>
        </w:rPr>
        <w:t>zákona č. </w:t>
      </w:r>
      <w:r w:rsidR="00434015">
        <w:rPr>
          <w:sz w:val="24"/>
          <w:szCs w:val="24"/>
        </w:rPr>
        <w:t>254/2019 Sb</w:t>
      </w:r>
      <w:r w:rsidR="00C21C00">
        <w:rPr>
          <w:sz w:val="24"/>
          <w:szCs w:val="24"/>
        </w:rPr>
        <w:t xml:space="preserve">., </w:t>
      </w:r>
      <w:r w:rsidR="00C21C00" w:rsidRPr="006A550C">
        <w:rPr>
          <w:sz w:val="24"/>
          <w:szCs w:val="24"/>
        </w:rPr>
        <w:t>o znalcích, znaleckých kancelářích a znaleckých ústavech</w:t>
      </w:r>
      <w:r w:rsidR="00C21C00">
        <w:rPr>
          <w:sz w:val="24"/>
          <w:szCs w:val="24"/>
        </w:rPr>
        <w:t>.</w:t>
      </w:r>
    </w:p>
    <w:p w14:paraId="4580B9B3" w14:textId="77777777" w:rsidR="00141571" w:rsidRPr="00087FAD" w:rsidRDefault="00141571" w:rsidP="00087FAD">
      <w:pPr>
        <w:spacing w:before="120" w:after="0" w:line="240" w:lineRule="auto"/>
        <w:jc w:val="both"/>
        <w:rPr>
          <w:rFonts w:eastAsia="Times New Roman"/>
          <w:b/>
          <w:bCs/>
          <w:sz w:val="24"/>
          <w:szCs w:val="24"/>
          <w:lang w:eastAsia="en-US"/>
        </w:rPr>
      </w:pPr>
    </w:p>
    <w:p w14:paraId="7660D6C6" w14:textId="77777777" w:rsidR="002D56C8" w:rsidRPr="00087FAD" w:rsidRDefault="002D56C8" w:rsidP="00087FAD">
      <w:pPr>
        <w:spacing w:before="120" w:after="0" w:line="240" w:lineRule="auto"/>
        <w:jc w:val="both"/>
        <w:rPr>
          <w:sz w:val="24"/>
          <w:szCs w:val="24"/>
        </w:rPr>
      </w:pPr>
      <w:r w:rsidRPr="00087FAD">
        <w:rPr>
          <w:rFonts w:eastAsia="Times New Roman"/>
          <w:b/>
          <w:bCs/>
          <w:sz w:val="24"/>
          <w:szCs w:val="24"/>
          <w:lang w:eastAsia="en-US"/>
        </w:rPr>
        <w:t>Zhodnocení souladu navrhované právní úpravy s</w:t>
      </w:r>
      <w:r w:rsidR="00F51DC0" w:rsidRPr="00087FAD">
        <w:rPr>
          <w:rFonts w:eastAsia="Times New Roman"/>
          <w:b/>
          <w:bCs/>
          <w:sz w:val="24"/>
          <w:szCs w:val="24"/>
          <w:lang w:eastAsia="en-US"/>
        </w:rPr>
        <w:t>e zákonem, k jehož provedení je </w:t>
      </w:r>
      <w:r w:rsidRPr="00087FAD">
        <w:rPr>
          <w:rFonts w:eastAsia="Times New Roman"/>
          <w:b/>
          <w:bCs/>
          <w:sz w:val="24"/>
          <w:szCs w:val="24"/>
          <w:lang w:eastAsia="en-US"/>
        </w:rPr>
        <w:t>navržena, včetně souladu se zákonným zmocněním k jejímu vydání, zhodnocení souladu navrhované právní úpravy</w:t>
      </w:r>
      <w:r w:rsidR="00434015">
        <w:rPr>
          <w:rFonts w:eastAsia="Times New Roman"/>
          <w:b/>
          <w:bCs/>
          <w:sz w:val="24"/>
          <w:szCs w:val="24"/>
          <w:lang w:eastAsia="en-US"/>
        </w:rPr>
        <w:t xml:space="preserve"> s</w:t>
      </w:r>
      <w:r w:rsidRPr="00087FAD">
        <w:rPr>
          <w:rFonts w:eastAsia="Times New Roman"/>
          <w:b/>
          <w:bCs/>
          <w:sz w:val="24"/>
          <w:szCs w:val="24"/>
          <w:lang w:eastAsia="en-US"/>
        </w:rPr>
        <w:t xml:space="preserve"> </w:t>
      </w:r>
      <w:r w:rsidR="00434015">
        <w:rPr>
          <w:rFonts w:eastAsia="Times New Roman"/>
          <w:b/>
          <w:bCs/>
          <w:sz w:val="24"/>
          <w:szCs w:val="24"/>
          <w:lang w:eastAsia="en-US"/>
        </w:rPr>
        <w:t xml:space="preserve">mezinárodními smlouvami, jimiž je Česká republika vázána, </w:t>
      </w:r>
      <w:r w:rsidRPr="00087FAD">
        <w:rPr>
          <w:rFonts w:eastAsia="Times New Roman"/>
          <w:b/>
          <w:bCs/>
          <w:sz w:val="24"/>
          <w:szCs w:val="24"/>
          <w:lang w:eastAsia="en-US"/>
        </w:rPr>
        <w:t>s předpisy Evropské unie, judikaturou soudních orgánů Evropské unie a</w:t>
      </w:r>
      <w:r w:rsidR="00434015">
        <w:rPr>
          <w:rFonts w:eastAsia="Times New Roman"/>
          <w:b/>
          <w:bCs/>
          <w:sz w:val="24"/>
          <w:szCs w:val="24"/>
          <w:lang w:eastAsia="en-US"/>
        </w:rPr>
        <w:t> </w:t>
      </w:r>
      <w:r w:rsidRPr="00087FAD">
        <w:rPr>
          <w:rFonts w:eastAsia="Times New Roman"/>
          <w:b/>
          <w:bCs/>
          <w:sz w:val="24"/>
          <w:szCs w:val="24"/>
          <w:lang w:eastAsia="en-US"/>
        </w:rPr>
        <w:t>obecnými právními zásadami práva Evropské unie</w:t>
      </w:r>
    </w:p>
    <w:p w14:paraId="7C1C6675" w14:textId="77777777" w:rsidR="00207CEC" w:rsidRPr="00087FAD" w:rsidRDefault="001E77FF" w:rsidP="00087FAD">
      <w:pPr>
        <w:autoSpaceDE w:val="0"/>
        <w:autoSpaceDN w:val="0"/>
        <w:adjustRightInd w:val="0"/>
        <w:spacing w:before="120" w:after="0" w:line="240" w:lineRule="auto"/>
        <w:jc w:val="both"/>
        <w:rPr>
          <w:rFonts w:eastAsia="Times New Roman"/>
          <w:bCs/>
          <w:sz w:val="24"/>
          <w:szCs w:val="24"/>
        </w:rPr>
      </w:pPr>
      <w:r w:rsidRPr="00087FAD">
        <w:rPr>
          <w:rFonts w:eastAsia="Times New Roman"/>
          <w:bCs/>
          <w:sz w:val="24"/>
          <w:szCs w:val="24"/>
        </w:rPr>
        <w:t>Předložený návr</w:t>
      </w:r>
      <w:r w:rsidR="001060BD" w:rsidRPr="00087FAD">
        <w:rPr>
          <w:rFonts w:eastAsia="Times New Roman"/>
          <w:bCs/>
          <w:sz w:val="24"/>
          <w:szCs w:val="24"/>
        </w:rPr>
        <w:t>h vyhlášky je plně v souladu s trestním řádem a upravuje problematiku v </w:t>
      </w:r>
      <w:r w:rsidRPr="00087FAD">
        <w:rPr>
          <w:rFonts w:eastAsia="Times New Roman"/>
          <w:bCs/>
          <w:sz w:val="24"/>
          <w:szCs w:val="24"/>
        </w:rPr>
        <w:t xml:space="preserve">rozsahu zákonného zmocnění obsaženého v ustanovení § </w:t>
      </w:r>
      <w:r w:rsidR="001060BD" w:rsidRPr="00087FAD">
        <w:rPr>
          <w:rFonts w:eastAsia="Times New Roman"/>
          <w:bCs/>
          <w:sz w:val="24"/>
          <w:szCs w:val="24"/>
        </w:rPr>
        <w:t>157 odst. 4</w:t>
      </w:r>
      <w:r w:rsidRPr="00087FAD">
        <w:rPr>
          <w:rFonts w:eastAsia="Times New Roman"/>
          <w:bCs/>
          <w:sz w:val="24"/>
          <w:szCs w:val="24"/>
        </w:rPr>
        <w:t xml:space="preserve"> </w:t>
      </w:r>
      <w:r w:rsidR="00357A13" w:rsidRPr="00087FAD">
        <w:rPr>
          <w:rFonts w:eastAsia="Times New Roman"/>
          <w:bCs/>
          <w:i/>
          <w:sz w:val="24"/>
          <w:szCs w:val="24"/>
        </w:rPr>
        <w:t xml:space="preserve">in fine </w:t>
      </w:r>
      <w:r w:rsidRPr="00087FAD">
        <w:rPr>
          <w:rFonts w:eastAsia="Times New Roman"/>
          <w:bCs/>
          <w:sz w:val="24"/>
          <w:szCs w:val="24"/>
        </w:rPr>
        <w:t>tohoto zákona, podle něh</w:t>
      </w:r>
      <w:r w:rsidR="00F409F3" w:rsidRPr="00087FAD">
        <w:rPr>
          <w:rFonts w:eastAsia="Times New Roman"/>
          <w:bCs/>
          <w:sz w:val="24"/>
          <w:szCs w:val="24"/>
        </w:rPr>
        <w:t xml:space="preserve">ož </w:t>
      </w:r>
      <w:r w:rsidR="0099714A" w:rsidRPr="00087FAD">
        <w:rPr>
          <w:rFonts w:eastAsia="Times New Roman"/>
          <w:bCs/>
          <w:sz w:val="24"/>
          <w:szCs w:val="24"/>
        </w:rPr>
        <w:t>M</w:t>
      </w:r>
      <w:r w:rsidR="00F409F3" w:rsidRPr="00087FAD">
        <w:rPr>
          <w:rFonts w:eastAsia="Times New Roman"/>
          <w:bCs/>
          <w:sz w:val="24"/>
          <w:szCs w:val="24"/>
        </w:rPr>
        <w:t xml:space="preserve">inisterstvo </w:t>
      </w:r>
      <w:r w:rsidR="0099714A" w:rsidRPr="00087FAD">
        <w:rPr>
          <w:rFonts w:eastAsia="Times New Roman"/>
          <w:bCs/>
          <w:sz w:val="24"/>
          <w:szCs w:val="24"/>
        </w:rPr>
        <w:t xml:space="preserve">spravedlnosti </w:t>
      </w:r>
      <w:r w:rsidR="00207CEC" w:rsidRPr="00087FAD">
        <w:rPr>
          <w:rFonts w:eastAsia="Times New Roman"/>
          <w:bCs/>
          <w:sz w:val="24"/>
          <w:szCs w:val="24"/>
        </w:rPr>
        <w:t xml:space="preserve">stanoví výši a způsob určení odměny konzultantů </w:t>
      </w:r>
      <w:r w:rsidR="00CF529F" w:rsidRPr="00087FAD">
        <w:rPr>
          <w:rFonts w:eastAsia="Times New Roman"/>
          <w:bCs/>
          <w:sz w:val="24"/>
          <w:szCs w:val="24"/>
        </w:rPr>
        <w:t>a </w:t>
      </w:r>
      <w:r w:rsidR="00207CEC" w:rsidRPr="00087FAD">
        <w:rPr>
          <w:rFonts w:eastAsia="Times New Roman"/>
          <w:bCs/>
          <w:sz w:val="24"/>
          <w:szCs w:val="24"/>
        </w:rPr>
        <w:t>náhrady účelně vynaložených hotových výdajů a způsob jejich výplaty vyhláškou.</w:t>
      </w:r>
    </w:p>
    <w:p w14:paraId="68939282" w14:textId="7E6343B9" w:rsidR="00254982" w:rsidRPr="00087FAD" w:rsidRDefault="00254982" w:rsidP="00087FAD">
      <w:pPr>
        <w:autoSpaceDE w:val="0"/>
        <w:autoSpaceDN w:val="0"/>
        <w:adjustRightInd w:val="0"/>
        <w:spacing w:before="120" w:after="0" w:line="240" w:lineRule="auto"/>
        <w:jc w:val="both"/>
        <w:rPr>
          <w:rFonts w:eastAsia="Times New Roman"/>
          <w:bCs/>
          <w:sz w:val="24"/>
          <w:szCs w:val="24"/>
        </w:rPr>
      </w:pPr>
      <w:r w:rsidRPr="00087FAD">
        <w:rPr>
          <w:rFonts w:eastAsia="Times New Roman"/>
          <w:bCs/>
          <w:sz w:val="24"/>
          <w:szCs w:val="24"/>
        </w:rPr>
        <w:t>Judikatura soudních orgánů Evropské unie ani obecné právní zásady práva Evropské unie se</w:t>
      </w:r>
      <w:r w:rsidR="00087FAD">
        <w:rPr>
          <w:rFonts w:eastAsia="Times New Roman"/>
          <w:bCs/>
          <w:sz w:val="24"/>
          <w:szCs w:val="24"/>
        </w:rPr>
        <w:t xml:space="preserve"> </w:t>
      </w:r>
      <w:r w:rsidRPr="00087FAD">
        <w:rPr>
          <w:rFonts w:eastAsia="Times New Roman"/>
          <w:bCs/>
          <w:sz w:val="24"/>
          <w:szCs w:val="24"/>
        </w:rPr>
        <w:t>na</w:t>
      </w:r>
      <w:r w:rsidR="00087FAD">
        <w:rPr>
          <w:rFonts w:eastAsia="Times New Roman"/>
          <w:bCs/>
          <w:sz w:val="24"/>
          <w:szCs w:val="24"/>
        </w:rPr>
        <w:t> </w:t>
      </w:r>
      <w:r w:rsidRPr="00087FAD">
        <w:rPr>
          <w:rFonts w:eastAsia="Times New Roman"/>
          <w:bCs/>
          <w:sz w:val="24"/>
          <w:szCs w:val="24"/>
        </w:rPr>
        <w:t xml:space="preserve">danou oblast nevztahují. Mezinárodní smlouvy danou problematiku neupravují. </w:t>
      </w:r>
      <w:r w:rsidR="00E72538">
        <w:rPr>
          <w:rFonts w:eastAsia="Times New Roman"/>
          <w:bCs/>
          <w:sz w:val="24"/>
          <w:szCs w:val="24"/>
        </w:rPr>
        <w:t xml:space="preserve">Navrhovaná úprava je v souladu s předpisy Evropské unie upravujícími problematiku diskriminace, ať už </w:t>
      </w:r>
      <w:r w:rsidR="00614748">
        <w:rPr>
          <w:rFonts w:eastAsia="Times New Roman"/>
          <w:bCs/>
          <w:sz w:val="24"/>
          <w:szCs w:val="24"/>
        </w:rPr>
        <w:t>s </w:t>
      </w:r>
      <w:r w:rsidR="00E72538">
        <w:rPr>
          <w:rFonts w:eastAsia="Times New Roman"/>
          <w:bCs/>
          <w:sz w:val="24"/>
          <w:szCs w:val="24"/>
        </w:rPr>
        <w:t xml:space="preserve">primárními předpisy </w:t>
      </w:r>
      <w:r w:rsidR="00614748">
        <w:rPr>
          <w:rFonts w:eastAsia="Times New Roman"/>
          <w:bCs/>
          <w:sz w:val="24"/>
          <w:szCs w:val="24"/>
        </w:rPr>
        <w:t>[</w:t>
      </w:r>
      <w:r w:rsidR="00E72538">
        <w:rPr>
          <w:rFonts w:eastAsia="Times New Roman"/>
          <w:bCs/>
          <w:sz w:val="24"/>
          <w:szCs w:val="24"/>
        </w:rPr>
        <w:t>Smlouva o fungování Evropské unie</w:t>
      </w:r>
      <w:r w:rsidR="008E366F">
        <w:rPr>
          <w:rFonts w:eastAsia="Times New Roman"/>
          <w:bCs/>
          <w:sz w:val="24"/>
          <w:szCs w:val="24"/>
        </w:rPr>
        <w:t xml:space="preserve"> (zejména čl. 157)</w:t>
      </w:r>
      <w:r w:rsidR="00614748">
        <w:rPr>
          <w:rFonts w:eastAsia="Times New Roman"/>
          <w:bCs/>
          <w:sz w:val="24"/>
          <w:szCs w:val="24"/>
        </w:rPr>
        <w:t>]</w:t>
      </w:r>
      <w:r w:rsidR="008E366F">
        <w:rPr>
          <w:rFonts w:eastAsia="Times New Roman"/>
          <w:bCs/>
          <w:sz w:val="24"/>
          <w:szCs w:val="24"/>
        </w:rPr>
        <w:t xml:space="preserve"> nebo sekundárními </w:t>
      </w:r>
      <w:r w:rsidR="00614748">
        <w:rPr>
          <w:rFonts w:eastAsia="Times New Roman"/>
          <w:bCs/>
          <w:sz w:val="24"/>
          <w:szCs w:val="24"/>
        </w:rPr>
        <w:t>[</w:t>
      </w:r>
      <w:r w:rsidR="008E366F">
        <w:rPr>
          <w:rFonts w:eastAsia="Times New Roman"/>
          <w:bCs/>
          <w:sz w:val="24"/>
          <w:szCs w:val="24"/>
        </w:rPr>
        <w:t xml:space="preserve">například </w:t>
      </w:r>
      <w:r w:rsidR="00DC70C9">
        <w:rPr>
          <w:rFonts w:eastAsia="Times New Roman"/>
          <w:bCs/>
          <w:sz w:val="24"/>
          <w:szCs w:val="24"/>
        </w:rPr>
        <w:t>s</w:t>
      </w:r>
      <w:r w:rsidR="008E366F">
        <w:rPr>
          <w:rFonts w:eastAsia="Times New Roman"/>
          <w:bCs/>
          <w:sz w:val="24"/>
          <w:szCs w:val="24"/>
        </w:rPr>
        <w:t>měrnice Evropského parlamentu a Rady 2006/54/ES (</w:t>
      </w:r>
      <w:r w:rsidR="00DC70C9">
        <w:rPr>
          <w:rFonts w:eastAsia="Times New Roman"/>
          <w:bCs/>
          <w:sz w:val="24"/>
          <w:szCs w:val="24"/>
        </w:rPr>
        <w:t>s</w:t>
      </w:r>
      <w:r w:rsidR="008E366F" w:rsidRPr="008E366F">
        <w:rPr>
          <w:rFonts w:eastAsia="Times New Roman"/>
          <w:bCs/>
          <w:sz w:val="24"/>
          <w:szCs w:val="24"/>
        </w:rPr>
        <w:t xml:space="preserve">měrnice </w:t>
      </w:r>
      <w:r w:rsidR="008E366F" w:rsidRPr="008E366F">
        <w:rPr>
          <w:sz w:val="24"/>
          <w:szCs w:val="24"/>
        </w:rPr>
        <w:t>o</w:t>
      </w:r>
      <w:r w:rsidR="006676B0">
        <w:rPr>
          <w:sz w:val="24"/>
          <w:szCs w:val="24"/>
        </w:rPr>
        <w:t> </w:t>
      </w:r>
      <w:r w:rsidR="008E366F" w:rsidRPr="008E366F">
        <w:rPr>
          <w:sz w:val="24"/>
          <w:szCs w:val="24"/>
        </w:rPr>
        <w:t>zavedení zásady rovných příležitostí a rovného zacházení pro muže a ženy v oblasti zaměstnání a povolání)</w:t>
      </w:r>
      <w:r w:rsidR="00614748">
        <w:rPr>
          <w:sz w:val="24"/>
          <w:szCs w:val="24"/>
        </w:rPr>
        <w:t>]</w:t>
      </w:r>
      <w:r w:rsidR="00E72538">
        <w:rPr>
          <w:rFonts w:eastAsia="Times New Roman"/>
          <w:bCs/>
          <w:sz w:val="24"/>
          <w:szCs w:val="24"/>
        </w:rPr>
        <w:t>, neboť žádným způsobem nediskriminuje přibrané konzultanty</w:t>
      </w:r>
      <w:r w:rsidR="00DC70C9">
        <w:rPr>
          <w:rFonts w:eastAsia="Times New Roman"/>
          <w:bCs/>
          <w:sz w:val="24"/>
          <w:szCs w:val="24"/>
        </w:rPr>
        <w:t xml:space="preserve"> </w:t>
      </w:r>
      <w:r w:rsidR="00DC70C9" w:rsidRPr="00087FAD">
        <w:rPr>
          <w:rFonts w:eastAsia="Times New Roman"/>
          <w:sz w:val="24"/>
          <w:szCs w:val="24"/>
        </w:rPr>
        <w:t>na</w:t>
      </w:r>
      <w:r w:rsidR="00755529">
        <w:rPr>
          <w:rFonts w:eastAsia="Times New Roman"/>
          <w:sz w:val="24"/>
          <w:szCs w:val="24"/>
        </w:rPr>
        <w:t> </w:t>
      </w:r>
      <w:r w:rsidR="00DC70C9" w:rsidRPr="00087FAD">
        <w:rPr>
          <w:rFonts w:eastAsia="Times New Roman"/>
          <w:sz w:val="24"/>
          <w:szCs w:val="24"/>
        </w:rPr>
        <w:t>základě pohlaví, r</w:t>
      </w:r>
      <w:r w:rsidR="00DC70C9">
        <w:rPr>
          <w:rFonts w:eastAsia="Times New Roman"/>
          <w:sz w:val="24"/>
          <w:szCs w:val="24"/>
        </w:rPr>
        <w:t xml:space="preserve">asy, barvy pleti, jazyka, víry </w:t>
      </w:r>
      <w:r w:rsidR="00DC70C9" w:rsidRPr="00087FAD">
        <w:rPr>
          <w:rFonts w:eastAsia="Times New Roman"/>
          <w:sz w:val="24"/>
          <w:szCs w:val="24"/>
        </w:rPr>
        <w:t xml:space="preserve">a náboženství, politického či jiného smýšlení, </w:t>
      </w:r>
      <w:r w:rsidR="00DC70C9" w:rsidRPr="00087FAD">
        <w:rPr>
          <w:rFonts w:eastAsia="Times New Roman"/>
          <w:sz w:val="24"/>
          <w:szCs w:val="24"/>
        </w:rPr>
        <w:lastRenderedPageBreak/>
        <w:t>národního nebo sociálního původu, příslušnosti k národnostní nebo etnické menšině, majetku, rodu nebo jiného postavení</w:t>
      </w:r>
      <w:r w:rsidR="00DC70C9">
        <w:rPr>
          <w:rFonts w:eastAsia="Times New Roman"/>
          <w:sz w:val="24"/>
          <w:szCs w:val="24"/>
        </w:rPr>
        <w:t>.</w:t>
      </w:r>
    </w:p>
    <w:p w14:paraId="006876BF" w14:textId="77777777" w:rsidR="00254982" w:rsidRPr="00087FAD" w:rsidRDefault="00254982" w:rsidP="00087FAD">
      <w:pPr>
        <w:autoSpaceDE w:val="0"/>
        <w:autoSpaceDN w:val="0"/>
        <w:adjustRightInd w:val="0"/>
        <w:spacing w:before="120" w:after="0" w:line="240" w:lineRule="auto"/>
        <w:jc w:val="both"/>
        <w:rPr>
          <w:rFonts w:eastAsia="Times New Roman"/>
          <w:bCs/>
          <w:sz w:val="24"/>
          <w:szCs w:val="24"/>
          <w:highlight w:val="yellow"/>
        </w:rPr>
      </w:pPr>
    </w:p>
    <w:p w14:paraId="42A037FB" w14:textId="77777777" w:rsidR="001E77FF" w:rsidRPr="00087FAD" w:rsidRDefault="002D56C8" w:rsidP="00087FAD">
      <w:pPr>
        <w:spacing w:before="120" w:after="0" w:line="240" w:lineRule="auto"/>
        <w:jc w:val="both"/>
        <w:rPr>
          <w:rFonts w:eastAsia="Times New Roman"/>
          <w:b/>
          <w:sz w:val="24"/>
          <w:szCs w:val="24"/>
        </w:rPr>
      </w:pPr>
      <w:r w:rsidRPr="00087FAD">
        <w:rPr>
          <w:rFonts w:eastAsia="Times New Roman"/>
          <w:b/>
          <w:sz w:val="24"/>
          <w:szCs w:val="24"/>
        </w:rPr>
        <w:t>Předpokládaný hospodářský a finanční do</w:t>
      </w:r>
      <w:r w:rsidR="001940BA" w:rsidRPr="00087FAD">
        <w:rPr>
          <w:rFonts w:eastAsia="Times New Roman"/>
          <w:b/>
          <w:sz w:val="24"/>
          <w:szCs w:val="24"/>
        </w:rPr>
        <w:t>pad</w:t>
      </w:r>
      <w:r w:rsidRPr="00087FAD">
        <w:rPr>
          <w:rFonts w:eastAsia="Times New Roman"/>
          <w:b/>
          <w:sz w:val="24"/>
          <w:szCs w:val="24"/>
        </w:rPr>
        <w:t xml:space="preserve"> navrhované právní úpravy na státní rozpočet, ostatní veřejné rozpočty, na podnikatelské prostředí České republiky, dále sociální dopady, včetně dopadů na specifické skupiny obyvatel, zejména osoby sociálně slabé, osoby se zdravotním postižením a národnostní menšiny, a dopady na životní prostředí</w:t>
      </w:r>
    </w:p>
    <w:p w14:paraId="179073AD" w14:textId="7E47C564" w:rsidR="00207CEC" w:rsidRPr="00087FAD" w:rsidRDefault="00207CEC" w:rsidP="00087FAD">
      <w:pPr>
        <w:spacing w:before="120" w:after="0" w:line="240" w:lineRule="auto"/>
        <w:jc w:val="both"/>
        <w:rPr>
          <w:sz w:val="24"/>
          <w:szCs w:val="24"/>
        </w:rPr>
      </w:pPr>
      <w:r w:rsidRPr="00087FAD">
        <w:rPr>
          <w:sz w:val="24"/>
          <w:szCs w:val="24"/>
        </w:rPr>
        <w:t xml:space="preserve">V rámci trestního řízení </w:t>
      </w:r>
      <w:r w:rsidR="00BD765B" w:rsidRPr="00087FAD">
        <w:rPr>
          <w:sz w:val="24"/>
          <w:szCs w:val="24"/>
        </w:rPr>
        <w:t>je ročně přibráno přibližně 290 </w:t>
      </w:r>
      <w:r w:rsidRPr="00087FAD">
        <w:rPr>
          <w:sz w:val="24"/>
          <w:szCs w:val="24"/>
        </w:rPr>
        <w:t xml:space="preserve">konzultantů, z toho je zhruba polovina přibrána ze soukromého sektoru bez pracovněprávního vztahu k státnímu orgánu nebo </w:t>
      </w:r>
      <w:r w:rsidR="004619D8" w:rsidRPr="00087FAD">
        <w:rPr>
          <w:sz w:val="24"/>
          <w:szCs w:val="24"/>
        </w:rPr>
        <w:t xml:space="preserve">vědecké či výzkumné instituci. </w:t>
      </w:r>
      <w:r w:rsidR="00192BBA" w:rsidRPr="00087FAD">
        <w:rPr>
          <w:sz w:val="24"/>
          <w:szCs w:val="24"/>
        </w:rPr>
        <w:t>Jak bylo uvedeno v důvodové zprávě k zákonu č</w:t>
      </w:r>
      <w:r w:rsidR="00371D4F">
        <w:rPr>
          <w:sz w:val="24"/>
          <w:szCs w:val="24"/>
        </w:rPr>
        <w:t>. 254</w:t>
      </w:r>
      <w:r w:rsidR="00192BBA" w:rsidRPr="00087FAD">
        <w:rPr>
          <w:sz w:val="24"/>
          <w:szCs w:val="24"/>
        </w:rPr>
        <w:t xml:space="preserve">/2019 Sb., </w:t>
      </w:r>
      <w:r w:rsidR="00BD765B" w:rsidRPr="00087FAD">
        <w:rPr>
          <w:sz w:val="24"/>
          <w:szCs w:val="24"/>
        </w:rPr>
        <w:t>náklady na </w:t>
      </w:r>
      <w:r w:rsidRPr="00087FAD">
        <w:rPr>
          <w:sz w:val="24"/>
          <w:szCs w:val="24"/>
        </w:rPr>
        <w:t xml:space="preserve">odměny konzultantů </w:t>
      </w:r>
      <w:r w:rsidR="004A13F3">
        <w:rPr>
          <w:sz w:val="24"/>
          <w:szCs w:val="24"/>
        </w:rPr>
        <w:t>byly předpokládány</w:t>
      </w:r>
      <w:r w:rsidR="00192BBA" w:rsidRPr="00087FAD">
        <w:rPr>
          <w:sz w:val="24"/>
          <w:szCs w:val="24"/>
        </w:rPr>
        <w:t xml:space="preserve"> </w:t>
      </w:r>
      <w:r w:rsidR="0023213D">
        <w:rPr>
          <w:sz w:val="24"/>
          <w:szCs w:val="24"/>
        </w:rPr>
        <w:t>ve výši 200 000 Kč ročně a</w:t>
      </w:r>
      <w:r w:rsidR="004619D8" w:rsidRPr="00087FAD">
        <w:rPr>
          <w:sz w:val="24"/>
          <w:szCs w:val="24"/>
        </w:rPr>
        <w:t xml:space="preserve"> </w:t>
      </w:r>
      <w:r w:rsidRPr="00087FAD">
        <w:rPr>
          <w:sz w:val="24"/>
          <w:szCs w:val="24"/>
        </w:rPr>
        <w:t>náklady spo</w:t>
      </w:r>
      <w:r w:rsidR="004619D8" w:rsidRPr="00087FAD">
        <w:rPr>
          <w:sz w:val="24"/>
          <w:szCs w:val="24"/>
        </w:rPr>
        <w:t>jené s</w:t>
      </w:r>
      <w:r w:rsidR="00087FAD">
        <w:rPr>
          <w:sz w:val="24"/>
          <w:szCs w:val="24"/>
        </w:rPr>
        <w:t> </w:t>
      </w:r>
      <w:r w:rsidR="004619D8" w:rsidRPr="00087FAD">
        <w:rPr>
          <w:sz w:val="24"/>
          <w:szCs w:val="24"/>
        </w:rPr>
        <w:t xml:space="preserve">úhradou hotových výdajů </w:t>
      </w:r>
      <w:r w:rsidR="00320CE1">
        <w:rPr>
          <w:sz w:val="24"/>
          <w:szCs w:val="24"/>
        </w:rPr>
        <w:t>na</w:t>
      </w:r>
      <w:r w:rsidR="004619D8" w:rsidRPr="00087FAD">
        <w:rPr>
          <w:sz w:val="24"/>
          <w:szCs w:val="24"/>
        </w:rPr>
        <w:t xml:space="preserve"> 3</w:t>
      </w:r>
      <w:r w:rsidRPr="00087FAD">
        <w:rPr>
          <w:sz w:val="24"/>
          <w:szCs w:val="24"/>
        </w:rPr>
        <w:t>00</w:t>
      </w:r>
      <w:r w:rsidR="008D142A" w:rsidRPr="00087FAD">
        <w:rPr>
          <w:sz w:val="24"/>
          <w:szCs w:val="24"/>
        </w:rPr>
        <w:t> </w:t>
      </w:r>
      <w:r w:rsidRPr="00087FAD">
        <w:rPr>
          <w:sz w:val="24"/>
          <w:szCs w:val="24"/>
        </w:rPr>
        <w:t>000 Kč</w:t>
      </w:r>
      <w:r w:rsidR="004619D8" w:rsidRPr="00087FAD">
        <w:rPr>
          <w:sz w:val="24"/>
          <w:szCs w:val="24"/>
        </w:rPr>
        <w:t xml:space="preserve"> ročně</w:t>
      </w:r>
      <w:r w:rsidR="00192BBA" w:rsidRPr="00087FAD">
        <w:rPr>
          <w:sz w:val="24"/>
          <w:szCs w:val="24"/>
        </w:rPr>
        <w:t xml:space="preserve">. </w:t>
      </w:r>
      <w:r w:rsidRPr="00087FAD">
        <w:rPr>
          <w:sz w:val="24"/>
          <w:szCs w:val="24"/>
        </w:rPr>
        <w:t>Celkové náklady spojené s</w:t>
      </w:r>
      <w:r w:rsidR="00087FAD">
        <w:rPr>
          <w:sz w:val="24"/>
          <w:szCs w:val="24"/>
        </w:rPr>
        <w:t> </w:t>
      </w:r>
      <w:r w:rsidRPr="00087FAD">
        <w:rPr>
          <w:sz w:val="24"/>
          <w:szCs w:val="24"/>
        </w:rPr>
        <w:t>odměňováním ko</w:t>
      </w:r>
      <w:r w:rsidR="00BD765B" w:rsidRPr="00087FAD">
        <w:rPr>
          <w:sz w:val="24"/>
          <w:szCs w:val="24"/>
        </w:rPr>
        <w:t>nzultantů</w:t>
      </w:r>
      <w:r w:rsidR="004A13F3">
        <w:rPr>
          <w:sz w:val="24"/>
          <w:szCs w:val="24"/>
        </w:rPr>
        <w:t xml:space="preserve"> podle trestního řádu </w:t>
      </w:r>
      <w:r w:rsidRPr="00087FAD">
        <w:rPr>
          <w:sz w:val="24"/>
          <w:szCs w:val="24"/>
        </w:rPr>
        <w:t>tak</w:t>
      </w:r>
      <w:r w:rsidR="00774454" w:rsidRPr="00087FAD">
        <w:rPr>
          <w:sz w:val="24"/>
          <w:szCs w:val="24"/>
        </w:rPr>
        <w:t xml:space="preserve"> podle uvedené důvodové zprávy</w:t>
      </w:r>
      <w:r w:rsidRPr="00087FAD">
        <w:rPr>
          <w:sz w:val="24"/>
          <w:szCs w:val="24"/>
        </w:rPr>
        <w:t xml:space="preserve"> měly dosáhnout </w:t>
      </w:r>
      <w:r w:rsidR="004619D8" w:rsidRPr="00087FAD">
        <w:rPr>
          <w:sz w:val="24"/>
          <w:szCs w:val="24"/>
        </w:rPr>
        <w:t>výše</w:t>
      </w:r>
      <w:r w:rsidRPr="00087FAD">
        <w:rPr>
          <w:sz w:val="24"/>
          <w:szCs w:val="24"/>
        </w:rPr>
        <w:t xml:space="preserve"> </w:t>
      </w:r>
      <w:r w:rsidR="00BD765B" w:rsidRPr="00087FAD">
        <w:rPr>
          <w:sz w:val="24"/>
          <w:szCs w:val="24"/>
        </w:rPr>
        <w:t xml:space="preserve">zhruba </w:t>
      </w:r>
      <w:r w:rsidRPr="00087FAD">
        <w:rPr>
          <w:sz w:val="24"/>
          <w:szCs w:val="24"/>
        </w:rPr>
        <w:t>500 000 Kč ročně.</w:t>
      </w:r>
      <w:r w:rsidR="00D85147">
        <w:rPr>
          <w:sz w:val="24"/>
          <w:szCs w:val="24"/>
        </w:rPr>
        <w:t xml:space="preserve"> Vzhledem ke snížení </w:t>
      </w:r>
      <w:r w:rsidR="00085895">
        <w:rPr>
          <w:sz w:val="24"/>
          <w:szCs w:val="24"/>
        </w:rPr>
        <w:t xml:space="preserve">výše </w:t>
      </w:r>
      <w:r w:rsidR="00D85147">
        <w:rPr>
          <w:sz w:val="24"/>
          <w:szCs w:val="24"/>
        </w:rPr>
        <w:t xml:space="preserve">odměn </w:t>
      </w:r>
      <w:r w:rsidR="006676B0">
        <w:rPr>
          <w:sz w:val="24"/>
          <w:szCs w:val="24"/>
        </w:rPr>
        <w:t xml:space="preserve">konzultantů </w:t>
      </w:r>
      <w:r w:rsidR="00D85147">
        <w:rPr>
          <w:sz w:val="24"/>
          <w:szCs w:val="24"/>
        </w:rPr>
        <w:t xml:space="preserve">oproti původnímu </w:t>
      </w:r>
      <w:r w:rsidR="006676B0">
        <w:rPr>
          <w:sz w:val="24"/>
          <w:szCs w:val="24"/>
        </w:rPr>
        <w:t>záměru popsaném</w:t>
      </w:r>
      <w:r w:rsidR="00755529">
        <w:rPr>
          <w:sz w:val="24"/>
          <w:szCs w:val="24"/>
        </w:rPr>
        <w:t>u</w:t>
      </w:r>
      <w:r w:rsidR="006676B0">
        <w:rPr>
          <w:sz w:val="24"/>
          <w:szCs w:val="24"/>
        </w:rPr>
        <w:t xml:space="preserve"> v uvedené důvodové zprávě</w:t>
      </w:r>
      <w:r w:rsidR="004A13F3">
        <w:rPr>
          <w:sz w:val="24"/>
          <w:szCs w:val="24"/>
        </w:rPr>
        <w:t xml:space="preserve"> </w:t>
      </w:r>
      <w:r w:rsidR="00D85147">
        <w:rPr>
          <w:sz w:val="24"/>
          <w:szCs w:val="24"/>
        </w:rPr>
        <w:t>lze očekávat náklad</w:t>
      </w:r>
      <w:r w:rsidR="00755529">
        <w:rPr>
          <w:sz w:val="24"/>
          <w:szCs w:val="24"/>
        </w:rPr>
        <w:t>y</w:t>
      </w:r>
      <w:r w:rsidR="00D85147">
        <w:rPr>
          <w:sz w:val="24"/>
          <w:szCs w:val="24"/>
        </w:rPr>
        <w:t xml:space="preserve"> na odměny </w:t>
      </w:r>
      <w:r w:rsidR="00085895">
        <w:rPr>
          <w:sz w:val="24"/>
          <w:szCs w:val="24"/>
        </w:rPr>
        <w:t xml:space="preserve">konzultantů </w:t>
      </w:r>
      <w:r w:rsidR="00755529">
        <w:rPr>
          <w:sz w:val="24"/>
          <w:szCs w:val="24"/>
        </w:rPr>
        <w:t xml:space="preserve">ve výši </w:t>
      </w:r>
      <w:r w:rsidR="005F59CC">
        <w:rPr>
          <w:sz w:val="24"/>
          <w:szCs w:val="24"/>
        </w:rPr>
        <w:t>150 000</w:t>
      </w:r>
      <w:r w:rsidR="00D85147">
        <w:rPr>
          <w:sz w:val="24"/>
          <w:szCs w:val="24"/>
        </w:rPr>
        <w:t xml:space="preserve"> Kč ročně. </w:t>
      </w:r>
      <w:r w:rsidR="006676B0">
        <w:rPr>
          <w:sz w:val="24"/>
          <w:szCs w:val="24"/>
        </w:rPr>
        <w:t>C</w:t>
      </w:r>
      <w:r w:rsidR="004A13F3">
        <w:rPr>
          <w:sz w:val="24"/>
          <w:szCs w:val="24"/>
        </w:rPr>
        <w:t xml:space="preserve">elkové náklady spojené s odměňováním konzultantů se budou pohybovat kolem částky </w:t>
      </w:r>
      <w:r w:rsidR="005F59CC">
        <w:rPr>
          <w:sz w:val="24"/>
          <w:szCs w:val="24"/>
        </w:rPr>
        <w:t>45</w:t>
      </w:r>
      <w:r w:rsidR="004A13F3">
        <w:rPr>
          <w:sz w:val="24"/>
          <w:szCs w:val="24"/>
        </w:rPr>
        <w:t>0 000 Kč ročně.</w:t>
      </w:r>
    </w:p>
    <w:p w14:paraId="1BB26D65" w14:textId="1425F9B6" w:rsidR="004619D8" w:rsidRPr="00087FAD" w:rsidRDefault="00166132" w:rsidP="00087FAD">
      <w:pPr>
        <w:spacing w:before="120" w:after="0" w:line="240" w:lineRule="auto"/>
        <w:jc w:val="both"/>
        <w:rPr>
          <w:sz w:val="24"/>
          <w:szCs w:val="24"/>
        </w:rPr>
      </w:pPr>
      <w:r w:rsidRPr="00087FAD">
        <w:rPr>
          <w:sz w:val="24"/>
          <w:szCs w:val="24"/>
        </w:rPr>
        <w:t>P</w:t>
      </w:r>
      <w:r w:rsidR="004619D8" w:rsidRPr="00087FAD">
        <w:rPr>
          <w:sz w:val="24"/>
          <w:szCs w:val="24"/>
        </w:rPr>
        <w:t>řiznáním odměn a náhrad konzultantům</w:t>
      </w:r>
      <w:r w:rsidR="00CB5188" w:rsidRPr="00087FAD">
        <w:rPr>
          <w:sz w:val="24"/>
          <w:szCs w:val="24"/>
        </w:rPr>
        <w:t>, k</w:t>
      </w:r>
      <w:r w:rsidR="006E6939" w:rsidRPr="00087FAD">
        <w:rPr>
          <w:sz w:val="24"/>
          <w:szCs w:val="24"/>
        </w:rPr>
        <w:t>teří doposud nárok na odměnu za </w:t>
      </w:r>
      <w:r w:rsidR="00E547AC" w:rsidRPr="00087FAD">
        <w:rPr>
          <w:sz w:val="24"/>
          <w:szCs w:val="24"/>
        </w:rPr>
        <w:t xml:space="preserve">poskytnutí odborné pomoci </w:t>
      </w:r>
      <w:r w:rsidR="00CB5188" w:rsidRPr="00087FAD">
        <w:rPr>
          <w:sz w:val="24"/>
          <w:szCs w:val="24"/>
        </w:rPr>
        <w:t>neměli,</w:t>
      </w:r>
      <w:r w:rsidR="004619D8" w:rsidRPr="00087FAD">
        <w:rPr>
          <w:sz w:val="24"/>
          <w:szCs w:val="24"/>
        </w:rPr>
        <w:t xml:space="preserve"> se </w:t>
      </w:r>
      <w:r w:rsidR="00BD4674">
        <w:rPr>
          <w:sz w:val="24"/>
          <w:szCs w:val="24"/>
        </w:rPr>
        <w:t xml:space="preserve">sleduje </w:t>
      </w:r>
      <w:r w:rsidR="004619D8" w:rsidRPr="00087FAD">
        <w:rPr>
          <w:sz w:val="24"/>
          <w:szCs w:val="24"/>
        </w:rPr>
        <w:t>zvýšení jejich motivace k</w:t>
      </w:r>
      <w:r w:rsidR="00927213" w:rsidRPr="00087FAD">
        <w:rPr>
          <w:sz w:val="24"/>
          <w:szCs w:val="24"/>
        </w:rPr>
        <w:t> </w:t>
      </w:r>
      <w:r w:rsidR="004619D8" w:rsidRPr="00087FAD">
        <w:rPr>
          <w:sz w:val="24"/>
          <w:szCs w:val="24"/>
        </w:rPr>
        <w:t>poskyt</w:t>
      </w:r>
      <w:r w:rsidR="00927213" w:rsidRPr="00087FAD">
        <w:rPr>
          <w:sz w:val="24"/>
          <w:szCs w:val="24"/>
        </w:rPr>
        <w:t xml:space="preserve">ování </w:t>
      </w:r>
      <w:r w:rsidR="004619D8" w:rsidRPr="00087FAD">
        <w:rPr>
          <w:sz w:val="24"/>
          <w:szCs w:val="24"/>
        </w:rPr>
        <w:t>odborné pomoci orgánům činným v trestním řízení při p</w:t>
      </w:r>
      <w:r w:rsidR="00CB5188" w:rsidRPr="00087FAD">
        <w:rPr>
          <w:sz w:val="24"/>
          <w:szCs w:val="24"/>
        </w:rPr>
        <w:t>osuzování s</w:t>
      </w:r>
      <w:r w:rsidR="006E6939" w:rsidRPr="00087FAD">
        <w:rPr>
          <w:sz w:val="24"/>
          <w:szCs w:val="24"/>
        </w:rPr>
        <w:t>pecifických otázek. Zvýší-li se </w:t>
      </w:r>
      <w:r w:rsidR="00CB5188" w:rsidRPr="00087FAD">
        <w:rPr>
          <w:sz w:val="24"/>
          <w:szCs w:val="24"/>
        </w:rPr>
        <w:t xml:space="preserve">počet případů, kdy nebude nutné k posouzení těchto otázek přibrat znalce, ale bude přibrán konzultant, </w:t>
      </w:r>
      <w:r w:rsidR="007E7C47" w:rsidRPr="00087FAD">
        <w:rPr>
          <w:sz w:val="24"/>
          <w:szCs w:val="24"/>
        </w:rPr>
        <w:t>jehož</w:t>
      </w:r>
      <w:r w:rsidR="00CB5188" w:rsidRPr="00087FAD">
        <w:rPr>
          <w:sz w:val="24"/>
          <w:szCs w:val="24"/>
        </w:rPr>
        <w:t xml:space="preserve"> odměna je stanovena ve výši poloviny odměny znalce, lze předpokládat</w:t>
      </w:r>
      <w:r w:rsidR="004619D8" w:rsidRPr="00087FAD">
        <w:rPr>
          <w:sz w:val="24"/>
          <w:szCs w:val="24"/>
        </w:rPr>
        <w:t xml:space="preserve"> </w:t>
      </w:r>
      <w:r w:rsidR="00CB5188" w:rsidRPr="00087FAD">
        <w:rPr>
          <w:sz w:val="24"/>
          <w:szCs w:val="24"/>
        </w:rPr>
        <w:t>snížení nákladů na </w:t>
      </w:r>
      <w:r w:rsidR="004619D8" w:rsidRPr="00087FAD">
        <w:rPr>
          <w:sz w:val="24"/>
          <w:szCs w:val="24"/>
        </w:rPr>
        <w:t>přib</w:t>
      </w:r>
      <w:r w:rsidR="00CB5188" w:rsidRPr="00087FAD">
        <w:rPr>
          <w:sz w:val="24"/>
          <w:szCs w:val="24"/>
        </w:rPr>
        <w:t>írání</w:t>
      </w:r>
      <w:r w:rsidR="004619D8" w:rsidRPr="00087FAD">
        <w:rPr>
          <w:sz w:val="24"/>
          <w:szCs w:val="24"/>
        </w:rPr>
        <w:t xml:space="preserve"> znalců.</w:t>
      </w:r>
    </w:p>
    <w:p w14:paraId="271B825A" w14:textId="77777777" w:rsidR="002766C7" w:rsidRPr="00087FAD" w:rsidRDefault="00774454" w:rsidP="00087FAD">
      <w:pPr>
        <w:spacing w:before="120" w:after="0" w:line="240" w:lineRule="auto"/>
        <w:jc w:val="both"/>
        <w:rPr>
          <w:sz w:val="24"/>
          <w:szCs w:val="24"/>
        </w:rPr>
      </w:pPr>
      <w:r w:rsidRPr="00087FAD">
        <w:rPr>
          <w:sz w:val="24"/>
          <w:szCs w:val="24"/>
        </w:rPr>
        <w:t>Návrh není spjat s dopady na jiné veřejné rozpočty; s</w:t>
      </w:r>
      <w:r w:rsidR="001E77FF" w:rsidRPr="00087FAD">
        <w:rPr>
          <w:sz w:val="24"/>
          <w:szCs w:val="24"/>
        </w:rPr>
        <w:t>ociální dopady, dopady na podnikatelské prostředí, na rodiny a</w:t>
      </w:r>
      <w:r w:rsidR="0099714A" w:rsidRPr="00087FAD">
        <w:rPr>
          <w:sz w:val="24"/>
          <w:szCs w:val="24"/>
        </w:rPr>
        <w:t>ni</w:t>
      </w:r>
      <w:r w:rsidR="006E6939" w:rsidRPr="00087FAD">
        <w:rPr>
          <w:sz w:val="24"/>
          <w:szCs w:val="24"/>
        </w:rPr>
        <w:t xml:space="preserve"> dopady na </w:t>
      </w:r>
      <w:r w:rsidR="001E77FF" w:rsidRPr="00087FAD">
        <w:rPr>
          <w:sz w:val="24"/>
          <w:szCs w:val="24"/>
        </w:rPr>
        <w:t xml:space="preserve">specifické skupiny obyvatel </w:t>
      </w:r>
      <w:r w:rsidR="0099714A" w:rsidRPr="00087FAD">
        <w:rPr>
          <w:sz w:val="24"/>
          <w:szCs w:val="24"/>
        </w:rPr>
        <w:t>nebo</w:t>
      </w:r>
      <w:r w:rsidR="001E77FF" w:rsidRPr="00087FAD">
        <w:rPr>
          <w:sz w:val="24"/>
          <w:szCs w:val="24"/>
        </w:rPr>
        <w:t xml:space="preserve"> na životní pr</w:t>
      </w:r>
      <w:r w:rsidR="002766C7" w:rsidRPr="00087FAD">
        <w:rPr>
          <w:sz w:val="24"/>
          <w:szCs w:val="24"/>
        </w:rPr>
        <w:t xml:space="preserve">ostředí návrh taktéž nevyvolává. </w:t>
      </w:r>
    </w:p>
    <w:p w14:paraId="6564752F" w14:textId="77777777" w:rsidR="00901A72" w:rsidRPr="00087FAD" w:rsidRDefault="00901A72" w:rsidP="00087FAD">
      <w:pPr>
        <w:spacing w:before="120" w:after="0" w:line="240" w:lineRule="auto"/>
        <w:jc w:val="both"/>
        <w:outlineLvl w:val="4"/>
        <w:rPr>
          <w:b/>
          <w:sz w:val="24"/>
          <w:szCs w:val="24"/>
          <w:lang w:eastAsia="en-US"/>
        </w:rPr>
      </w:pPr>
    </w:p>
    <w:p w14:paraId="59F078A5" w14:textId="77777777" w:rsidR="002D56C8" w:rsidRPr="00087FAD" w:rsidRDefault="002D56C8" w:rsidP="00087FAD">
      <w:pPr>
        <w:spacing w:before="120" w:after="0" w:line="240" w:lineRule="auto"/>
        <w:jc w:val="both"/>
        <w:outlineLvl w:val="4"/>
        <w:rPr>
          <w:b/>
          <w:sz w:val="24"/>
          <w:szCs w:val="24"/>
          <w:lang w:eastAsia="en-US"/>
        </w:rPr>
      </w:pPr>
      <w:r w:rsidRPr="00087FAD">
        <w:rPr>
          <w:b/>
          <w:sz w:val="24"/>
          <w:szCs w:val="24"/>
          <w:lang w:eastAsia="en-US"/>
        </w:rPr>
        <w:t>Zhodnocení současného stavu a dopadů navrhovaného řešení ve vztahu k zákazu diskriminace</w:t>
      </w:r>
      <w:r w:rsidR="00434015">
        <w:rPr>
          <w:b/>
          <w:sz w:val="24"/>
          <w:szCs w:val="24"/>
          <w:lang w:eastAsia="en-US"/>
        </w:rPr>
        <w:t xml:space="preserve"> </w:t>
      </w:r>
      <w:bookmarkStart w:id="2" w:name="_Hlk38094671"/>
      <w:r w:rsidR="00434015">
        <w:rPr>
          <w:b/>
          <w:sz w:val="24"/>
          <w:szCs w:val="24"/>
          <w:lang w:eastAsia="en-US"/>
        </w:rPr>
        <w:t>a ve vztahu k rovnosti mužů a žen</w:t>
      </w:r>
      <w:bookmarkEnd w:id="2"/>
    </w:p>
    <w:p w14:paraId="79513358" w14:textId="77777777" w:rsidR="001E77FF" w:rsidRPr="00087FAD" w:rsidRDefault="001E77FF" w:rsidP="00087FAD">
      <w:pPr>
        <w:spacing w:before="120" w:after="0" w:line="240" w:lineRule="auto"/>
        <w:jc w:val="both"/>
        <w:rPr>
          <w:rFonts w:eastAsia="Times New Roman"/>
          <w:sz w:val="24"/>
          <w:szCs w:val="24"/>
        </w:rPr>
      </w:pPr>
      <w:r w:rsidRPr="00087FAD">
        <w:rPr>
          <w:rFonts w:eastAsia="Times New Roman"/>
          <w:sz w:val="24"/>
          <w:szCs w:val="24"/>
        </w:rPr>
        <w:t xml:space="preserve">Navrhovaná právní úprava není v rozporu a nestanovuje odchylky ve vztahu k zákazu diskriminace, nezavádí žádné rozdíly na základě pohlaví, rasy, barvy pleti, jazyka, víry </w:t>
      </w:r>
      <w:r w:rsidRPr="00087FAD">
        <w:rPr>
          <w:rFonts w:eastAsia="Times New Roman"/>
          <w:sz w:val="24"/>
          <w:szCs w:val="24"/>
        </w:rPr>
        <w:br/>
        <w:t>a náboženství, politického či jiného smýšlení, národního nebo sociálního původu, příslušnosti k národnostní nebo etnické menšině, majetku, rodu nebo jiného postavení. Navrhovaná právní úprava není rovněž v rozporu se zákonem č. 198/2009 Sb., o rovném zacházení a o právních prostředcích ochrany před diskriminací a o změně některých zákonů (antidiskriminační zákon).</w:t>
      </w:r>
    </w:p>
    <w:p w14:paraId="3B2BBC44" w14:textId="77777777" w:rsidR="00B466E4" w:rsidRPr="00087FAD" w:rsidRDefault="001E77FF" w:rsidP="00087FAD">
      <w:pPr>
        <w:spacing w:before="120" w:after="0" w:line="240" w:lineRule="auto"/>
        <w:jc w:val="both"/>
        <w:rPr>
          <w:rFonts w:eastAsia="Times New Roman"/>
          <w:sz w:val="24"/>
          <w:szCs w:val="24"/>
          <w:lang w:eastAsia="en-US"/>
        </w:rPr>
      </w:pPr>
      <w:r w:rsidRPr="00087FAD">
        <w:rPr>
          <w:rFonts w:eastAsia="Times New Roman"/>
          <w:sz w:val="24"/>
          <w:szCs w:val="24"/>
          <w:lang w:eastAsia="en-US"/>
        </w:rPr>
        <w:t xml:space="preserve">Ve vztahu k rovnosti pohlaví </w:t>
      </w:r>
      <w:r w:rsidR="007E7C47" w:rsidRPr="00087FAD">
        <w:rPr>
          <w:rFonts w:eastAsia="Times New Roman"/>
          <w:sz w:val="24"/>
          <w:szCs w:val="24"/>
          <w:lang w:eastAsia="en-US"/>
        </w:rPr>
        <w:t xml:space="preserve">nemá </w:t>
      </w:r>
      <w:r w:rsidRPr="00087FAD">
        <w:rPr>
          <w:rFonts w:eastAsia="Times New Roman"/>
          <w:sz w:val="24"/>
          <w:szCs w:val="24"/>
          <w:lang w:eastAsia="en-US"/>
        </w:rPr>
        <w:t>navrhovaná právní úprava bezprostřední ani sekundární dopady</w:t>
      </w:r>
      <w:r w:rsidR="007E7C47" w:rsidRPr="00087FAD">
        <w:rPr>
          <w:rFonts w:eastAsia="Times New Roman"/>
          <w:sz w:val="24"/>
          <w:szCs w:val="24"/>
          <w:lang w:eastAsia="en-US"/>
        </w:rPr>
        <w:t xml:space="preserve"> </w:t>
      </w:r>
      <w:r w:rsidRPr="00087FAD">
        <w:rPr>
          <w:rFonts w:eastAsia="Times New Roman"/>
          <w:sz w:val="24"/>
          <w:szCs w:val="24"/>
          <w:lang w:eastAsia="en-US"/>
        </w:rPr>
        <w:t>a nevede k diskriminaci jednoho z pohlaví, neboť nijak nerozlišuje ani nezvýhodňuje jedno z pohlaví a nestanoví pro ně odlišné podmínky.</w:t>
      </w:r>
    </w:p>
    <w:p w14:paraId="17E25BF1" w14:textId="77777777" w:rsidR="00901A72" w:rsidRDefault="00901A72" w:rsidP="00087FAD">
      <w:pPr>
        <w:spacing w:before="120" w:after="0" w:line="240" w:lineRule="auto"/>
        <w:jc w:val="both"/>
        <w:rPr>
          <w:rFonts w:eastAsia="Times New Roman"/>
          <w:b/>
          <w:iCs/>
          <w:sz w:val="24"/>
          <w:szCs w:val="24"/>
        </w:rPr>
      </w:pPr>
    </w:p>
    <w:p w14:paraId="61EDDADB" w14:textId="77777777" w:rsidR="002D56C8" w:rsidRPr="00087FAD" w:rsidRDefault="002D56C8" w:rsidP="00087FAD">
      <w:pPr>
        <w:spacing w:before="120" w:after="0" w:line="240" w:lineRule="auto"/>
        <w:jc w:val="both"/>
        <w:rPr>
          <w:rFonts w:eastAsia="Times New Roman"/>
          <w:b/>
          <w:iCs/>
          <w:sz w:val="24"/>
          <w:szCs w:val="24"/>
        </w:rPr>
      </w:pPr>
      <w:r w:rsidRPr="00087FAD">
        <w:rPr>
          <w:rFonts w:eastAsia="Times New Roman"/>
          <w:b/>
          <w:iCs/>
          <w:sz w:val="24"/>
          <w:szCs w:val="24"/>
        </w:rPr>
        <w:t>Zhodnocení dopadů navrhovaného řešení ve vztahu k oc</w:t>
      </w:r>
      <w:r w:rsidR="00901A72" w:rsidRPr="00087FAD">
        <w:rPr>
          <w:rFonts w:eastAsia="Times New Roman"/>
          <w:b/>
          <w:iCs/>
          <w:sz w:val="24"/>
          <w:szCs w:val="24"/>
        </w:rPr>
        <w:t>hraně soukromí a osobních údajů</w:t>
      </w:r>
    </w:p>
    <w:p w14:paraId="7CF1E723" w14:textId="77777777" w:rsidR="000C2C67" w:rsidRPr="00087FAD" w:rsidRDefault="000C2C67" w:rsidP="00087FAD">
      <w:pPr>
        <w:spacing w:before="120" w:after="0" w:line="240" w:lineRule="auto"/>
        <w:jc w:val="both"/>
        <w:rPr>
          <w:rFonts w:eastAsia="Times New Roman"/>
          <w:sz w:val="24"/>
          <w:szCs w:val="24"/>
          <w:lang w:eastAsia="en-US"/>
        </w:rPr>
      </w:pPr>
      <w:r w:rsidRPr="00087FAD">
        <w:rPr>
          <w:rFonts w:eastAsia="Times New Roman"/>
          <w:sz w:val="24"/>
          <w:szCs w:val="24"/>
          <w:lang w:eastAsia="en-US"/>
        </w:rPr>
        <w:t>Předložený návrh se specificky nedotýká ochrany soukromí a osobních údajů a v této oblasti stávající úpravu nikterak nemění, tudíž se dopady na problematiku ochrany soukromí a osobních údajů nepředpokládají. Navrhovaná právní úprava je v souladu se zákonem č. </w:t>
      </w:r>
      <w:r w:rsidR="00B73871" w:rsidRPr="00087FAD">
        <w:rPr>
          <w:rFonts w:eastAsia="Times New Roman"/>
          <w:sz w:val="24"/>
          <w:szCs w:val="24"/>
          <w:lang w:eastAsia="en-US"/>
        </w:rPr>
        <w:t>110</w:t>
      </w:r>
      <w:r w:rsidRPr="00087FAD">
        <w:rPr>
          <w:rFonts w:eastAsia="Times New Roman"/>
          <w:sz w:val="24"/>
          <w:szCs w:val="24"/>
          <w:lang w:eastAsia="en-US"/>
        </w:rPr>
        <w:t>/20</w:t>
      </w:r>
      <w:r w:rsidR="00B73871" w:rsidRPr="00087FAD">
        <w:rPr>
          <w:rFonts w:eastAsia="Times New Roman"/>
          <w:sz w:val="24"/>
          <w:szCs w:val="24"/>
          <w:lang w:eastAsia="en-US"/>
        </w:rPr>
        <w:t>19</w:t>
      </w:r>
      <w:r w:rsidRPr="00087FAD">
        <w:rPr>
          <w:rFonts w:eastAsia="Times New Roman"/>
          <w:sz w:val="24"/>
          <w:szCs w:val="24"/>
          <w:lang w:eastAsia="en-US"/>
        </w:rPr>
        <w:t xml:space="preserve"> Sb., </w:t>
      </w:r>
      <w:r w:rsidR="00B73871" w:rsidRPr="00087FAD">
        <w:rPr>
          <w:rFonts w:eastAsia="Times New Roman"/>
          <w:sz w:val="24"/>
          <w:szCs w:val="24"/>
          <w:lang w:eastAsia="en-US"/>
        </w:rPr>
        <w:t>o zpracování osobních údajů</w:t>
      </w:r>
      <w:r w:rsidR="007E7C47" w:rsidRPr="00087FAD">
        <w:rPr>
          <w:rFonts w:eastAsia="Times New Roman"/>
          <w:sz w:val="24"/>
          <w:szCs w:val="24"/>
          <w:lang w:eastAsia="en-US"/>
        </w:rPr>
        <w:t>, a</w:t>
      </w:r>
      <w:r w:rsidRPr="00087FAD">
        <w:rPr>
          <w:rFonts w:eastAsia="Times New Roman"/>
          <w:sz w:val="24"/>
          <w:szCs w:val="24"/>
          <w:lang w:eastAsia="en-US"/>
        </w:rPr>
        <w:t xml:space="preserve"> nijak neodporuje právním předpisům Evropské </w:t>
      </w:r>
      <w:r w:rsidRPr="00087FAD">
        <w:rPr>
          <w:rFonts w:eastAsia="Times New Roman"/>
          <w:sz w:val="24"/>
          <w:szCs w:val="24"/>
          <w:lang w:eastAsia="en-US"/>
        </w:rPr>
        <w:lastRenderedPageBreak/>
        <w:t>unie upravujícím předávání informací mezi orgány členských států ani právním předpisům Evropské unie upravujícím zpracování, shromažďování či využívání osobních údajů.</w:t>
      </w:r>
    </w:p>
    <w:p w14:paraId="673D12E9" w14:textId="77777777" w:rsidR="00901A72" w:rsidRPr="00087FAD" w:rsidRDefault="00901A72" w:rsidP="00087FAD">
      <w:pPr>
        <w:spacing w:before="120" w:after="0" w:line="240" w:lineRule="auto"/>
        <w:jc w:val="both"/>
        <w:outlineLvl w:val="4"/>
        <w:rPr>
          <w:rFonts w:eastAsia="Times New Roman"/>
          <w:b/>
          <w:bCs/>
          <w:iCs/>
          <w:sz w:val="24"/>
          <w:szCs w:val="24"/>
          <w:lang w:eastAsia="en-US"/>
        </w:rPr>
      </w:pPr>
    </w:p>
    <w:p w14:paraId="2D0B75BF" w14:textId="77777777" w:rsidR="002D56C8" w:rsidRPr="00087FAD" w:rsidRDefault="002D56C8" w:rsidP="00087FAD">
      <w:pPr>
        <w:spacing w:before="120" w:after="0" w:line="240" w:lineRule="auto"/>
        <w:jc w:val="both"/>
        <w:outlineLvl w:val="4"/>
        <w:rPr>
          <w:rFonts w:eastAsia="Times New Roman"/>
          <w:b/>
          <w:bCs/>
          <w:iCs/>
          <w:sz w:val="24"/>
          <w:szCs w:val="24"/>
          <w:lang w:eastAsia="en-US"/>
        </w:rPr>
      </w:pPr>
      <w:r w:rsidRPr="00087FAD">
        <w:rPr>
          <w:rFonts w:eastAsia="Times New Roman"/>
          <w:b/>
          <w:bCs/>
          <w:iCs/>
          <w:sz w:val="24"/>
          <w:szCs w:val="24"/>
          <w:lang w:eastAsia="en-US"/>
        </w:rPr>
        <w:t>Z</w:t>
      </w:r>
      <w:r w:rsidRPr="00087FAD">
        <w:rPr>
          <w:rFonts w:eastAsia="Times New Roman"/>
          <w:b/>
          <w:bCs/>
          <w:sz w:val="24"/>
          <w:szCs w:val="24"/>
          <w:lang w:eastAsia="en-US"/>
        </w:rPr>
        <w:t>hodnocení korupčních rizik (CIA)</w:t>
      </w:r>
    </w:p>
    <w:p w14:paraId="2BB0F8F4" w14:textId="77777777" w:rsidR="001E77FF" w:rsidRPr="00087FAD" w:rsidRDefault="001E77FF" w:rsidP="00087FAD">
      <w:pPr>
        <w:spacing w:before="120" w:after="0" w:line="240" w:lineRule="auto"/>
        <w:jc w:val="both"/>
        <w:rPr>
          <w:sz w:val="24"/>
          <w:szCs w:val="24"/>
        </w:rPr>
      </w:pPr>
      <w:r w:rsidRPr="00087FAD">
        <w:rPr>
          <w:sz w:val="24"/>
          <w:szCs w:val="24"/>
        </w:rPr>
        <w:t>S navrhovanou úpravou nejsou spojena žádná korupční rizika.</w:t>
      </w:r>
    </w:p>
    <w:p w14:paraId="4D1ECE45" w14:textId="77777777" w:rsidR="00434015" w:rsidRDefault="00434015" w:rsidP="00087FAD">
      <w:pPr>
        <w:spacing w:before="120" w:after="0" w:line="240" w:lineRule="auto"/>
        <w:jc w:val="both"/>
        <w:rPr>
          <w:b/>
          <w:sz w:val="24"/>
          <w:szCs w:val="24"/>
        </w:rPr>
      </w:pPr>
    </w:p>
    <w:p w14:paraId="31DC1B4A" w14:textId="77777777" w:rsidR="001E77FF" w:rsidRPr="00087FAD" w:rsidRDefault="001E77FF" w:rsidP="00087FAD">
      <w:pPr>
        <w:spacing w:before="120" w:after="0" w:line="240" w:lineRule="auto"/>
        <w:jc w:val="both"/>
        <w:rPr>
          <w:b/>
          <w:sz w:val="24"/>
          <w:szCs w:val="24"/>
        </w:rPr>
      </w:pPr>
      <w:r w:rsidRPr="00087FAD">
        <w:rPr>
          <w:b/>
          <w:sz w:val="24"/>
          <w:szCs w:val="24"/>
        </w:rPr>
        <w:t>Zhodnocení dopadů na bezpečnost nebo obranu státu</w:t>
      </w:r>
    </w:p>
    <w:p w14:paraId="640FA0C6" w14:textId="77777777" w:rsidR="001E77FF" w:rsidRPr="00087FAD" w:rsidRDefault="001E77FF" w:rsidP="00087FAD">
      <w:pPr>
        <w:spacing w:before="120" w:after="0" w:line="240" w:lineRule="auto"/>
        <w:jc w:val="both"/>
        <w:rPr>
          <w:sz w:val="24"/>
          <w:szCs w:val="24"/>
        </w:rPr>
      </w:pPr>
      <w:r w:rsidRPr="00087FAD">
        <w:rPr>
          <w:sz w:val="24"/>
          <w:szCs w:val="24"/>
        </w:rPr>
        <w:t>S navrhovanou úpravou nejsou spojeny žádné dopady na bezpečnost nebo obranu státu; návrh pouze realizuje příslušné zákonné zmocnění</w:t>
      </w:r>
      <w:r w:rsidR="002766C7" w:rsidRPr="00087FAD">
        <w:rPr>
          <w:sz w:val="24"/>
          <w:szCs w:val="24"/>
        </w:rPr>
        <w:t>, pokud jde </w:t>
      </w:r>
      <w:r w:rsidRPr="00087FAD">
        <w:rPr>
          <w:sz w:val="24"/>
          <w:szCs w:val="24"/>
        </w:rPr>
        <w:t>o </w:t>
      </w:r>
      <w:r w:rsidR="00B73871" w:rsidRPr="00087FAD">
        <w:rPr>
          <w:sz w:val="24"/>
          <w:szCs w:val="24"/>
        </w:rPr>
        <w:t>určení v</w:t>
      </w:r>
      <w:r w:rsidR="006E6939" w:rsidRPr="00087FAD">
        <w:rPr>
          <w:sz w:val="24"/>
          <w:szCs w:val="24"/>
        </w:rPr>
        <w:t>ýše odměny a </w:t>
      </w:r>
      <w:r w:rsidR="00B73871" w:rsidRPr="00087FAD">
        <w:rPr>
          <w:sz w:val="24"/>
          <w:szCs w:val="24"/>
        </w:rPr>
        <w:t>hotových výdajů konzultanta</w:t>
      </w:r>
      <w:r w:rsidRPr="00087FAD">
        <w:rPr>
          <w:sz w:val="24"/>
          <w:szCs w:val="24"/>
        </w:rPr>
        <w:t xml:space="preserve">. </w:t>
      </w:r>
    </w:p>
    <w:p w14:paraId="4697C34A" w14:textId="77777777" w:rsidR="00DB6D2C" w:rsidRPr="00087FAD" w:rsidRDefault="00DB6D2C" w:rsidP="00087FAD">
      <w:pPr>
        <w:spacing w:before="120" w:after="0" w:line="240" w:lineRule="auto"/>
        <w:jc w:val="both"/>
        <w:outlineLvl w:val="4"/>
        <w:rPr>
          <w:rFonts w:eastAsia="Times New Roman"/>
          <w:b/>
          <w:bCs/>
          <w:iCs/>
          <w:sz w:val="24"/>
          <w:szCs w:val="24"/>
          <w:lang w:eastAsia="en-US"/>
        </w:rPr>
      </w:pPr>
    </w:p>
    <w:p w14:paraId="472BD549" w14:textId="77777777" w:rsidR="002D56C8" w:rsidRPr="00087FAD" w:rsidRDefault="002D56C8" w:rsidP="00087FAD">
      <w:pPr>
        <w:spacing w:before="120" w:after="0" w:line="240" w:lineRule="auto"/>
        <w:jc w:val="both"/>
        <w:outlineLvl w:val="4"/>
        <w:rPr>
          <w:rFonts w:eastAsia="Times New Roman"/>
          <w:b/>
          <w:bCs/>
          <w:iCs/>
          <w:sz w:val="24"/>
          <w:szCs w:val="24"/>
          <w:lang w:eastAsia="en-US"/>
        </w:rPr>
      </w:pPr>
      <w:r w:rsidRPr="00087FAD">
        <w:rPr>
          <w:rFonts w:eastAsia="Times New Roman"/>
          <w:b/>
          <w:bCs/>
          <w:iCs/>
          <w:sz w:val="24"/>
          <w:szCs w:val="24"/>
          <w:lang w:eastAsia="en-US"/>
        </w:rPr>
        <w:t>Závěrečná zpráva z hodnocení dopadů regulace (RIA)</w:t>
      </w:r>
    </w:p>
    <w:p w14:paraId="77A21E78" w14:textId="77777777" w:rsidR="001E77FF" w:rsidRPr="00087FAD" w:rsidRDefault="008231AE" w:rsidP="00087FAD">
      <w:pPr>
        <w:spacing w:before="120" w:after="0" w:line="240" w:lineRule="auto"/>
        <w:jc w:val="both"/>
        <w:rPr>
          <w:sz w:val="24"/>
          <w:szCs w:val="24"/>
        </w:rPr>
      </w:pPr>
      <w:r w:rsidRPr="00087FAD">
        <w:rPr>
          <w:rFonts w:eastAsia="Times New Roman"/>
          <w:bCs/>
          <w:color w:val="000000"/>
          <w:sz w:val="24"/>
          <w:szCs w:val="24"/>
        </w:rPr>
        <w:t>V souladu s</w:t>
      </w:r>
      <w:r w:rsidR="002D56C8" w:rsidRPr="00087FAD">
        <w:rPr>
          <w:rFonts w:eastAsia="Times New Roman"/>
          <w:bCs/>
          <w:color w:val="000000"/>
          <w:sz w:val="24"/>
          <w:szCs w:val="24"/>
        </w:rPr>
        <w:t xml:space="preserve"> </w:t>
      </w:r>
      <w:r w:rsidR="001E77FF" w:rsidRPr="00087FAD">
        <w:rPr>
          <w:rFonts w:eastAsia="Times New Roman"/>
          <w:bCs/>
          <w:color w:val="000000"/>
          <w:sz w:val="24"/>
          <w:szCs w:val="24"/>
        </w:rPr>
        <w:t>Plán</w:t>
      </w:r>
      <w:r w:rsidRPr="00087FAD">
        <w:rPr>
          <w:rFonts w:eastAsia="Times New Roman"/>
          <w:bCs/>
          <w:color w:val="000000"/>
          <w:sz w:val="24"/>
          <w:szCs w:val="24"/>
        </w:rPr>
        <w:t>em</w:t>
      </w:r>
      <w:r w:rsidR="001E77FF" w:rsidRPr="00087FAD">
        <w:rPr>
          <w:rFonts w:eastAsia="Times New Roman"/>
          <w:bCs/>
          <w:color w:val="000000"/>
          <w:sz w:val="24"/>
          <w:szCs w:val="24"/>
        </w:rPr>
        <w:t xml:space="preserve"> přípravy vyhlášek ústředními orgány státní správy na rok </w:t>
      </w:r>
      <w:r w:rsidR="00B73871" w:rsidRPr="00087FAD">
        <w:rPr>
          <w:rFonts w:eastAsia="Times New Roman"/>
          <w:bCs/>
          <w:color w:val="000000"/>
          <w:sz w:val="24"/>
          <w:szCs w:val="24"/>
        </w:rPr>
        <w:t>2020</w:t>
      </w:r>
      <w:r w:rsidR="001E77FF" w:rsidRPr="00087FAD">
        <w:rPr>
          <w:rFonts w:eastAsia="Times New Roman"/>
          <w:bCs/>
          <w:color w:val="000000"/>
          <w:sz w:val="24"/>
          <w:szCs w:val="24"/>
        </w:rPr>
        <w:t xml:space="preserve"> </w:t>
      </w:r>
      <w:r w:rsidR="001E77FF" w:rsidRPr="00087FAD">
        <w:rPr>
          <w:sz w:val="24"/>
          <w:szCs w:val="24"/>
        </w:rPr>
        <w:t>nebyla analýza RIA vypracována.</w:t>
      </w:r>
      <w:r w:rsidR="00D061F6">
        <w:rPr>
          <w:sz w:val="24"/>
          <w:szCs w:val="24"/>
        </w:rPr>
        <w:t xml:space="preserve"> </w:t>
      </w:r>
      <w:r w:rsidR="00B73871" w:rsidRPr="00087FAD">
        <w:rPr>
          <w:sz w:val="24"/>
          <w:szCs w:val="24"/>
        </w:rPr>
        <w:t xml:space="preserve"> </w:t>
      </w:r>
    </w:p>
    <w:p w14:paraId="2177D057" w14:textId="77777777" w:rsidR="006035CF" w:rsidRDefault="006035CF" w:rsidP="00087FAD">
      <w:pPr>
        <w:spacing w:before="120" w:after="0" w:line="240" w:lineRule="auto"/>
        <w:jc w:val="center"/>
        <w:rPr>
          <w:rFonts w:eastAsia="Times New Roman"/>
          <w:b/>
          <w:sz w:val="24"/>
          <w:szCs w:val="24"/>
          <w:u w:val="single"/>
        </w:rPr>
      </w:pPr>
    </w:p>
    <w:p w14:paraId="0C805F11" w14:textId="77777777" w:rsidR="00434015" w:rsidRPr="00087FAD" w:rsidRDefault="00434015" w:rsidP="00087FAD">
      <w:pPr>
        <w:spacing w:before="120" w:after="0" w:line="240" w:lineRule="auto"/>
        <w:jc w:val="center"/>
        <w:rPr>
          <w:rFonts w:eastAsia="Times New Roman"/>
          <w:b/>
          <w:sz w:val="24"/>
          <w:szCs w:val="24"/>
          <w:u w:val="single"/>
        </w:rPr>
      </w:pPr>
    </w:p>
    <w:p w14:paraId="33CBD143" w14:textId="77777777" w:rsidR="00254982" w:rsidRPr="00087FAD" w:rsidRDefault="00254982" w:rsidP="00087FAD">
      <w:pPr>
        <w:spacing w:before="120" w:after="0" w:line="240" w:lineRule="auto"/>
        <w:jc w:val="center"/>
        <w:rPr>
          <w:rFonts w:eastAsia="Times New Roman"/>
          <w:b/>
          <w:sz w:val="24"/>
          <w:szCs w:val="24"/>
          <w:u w:val="single"/>
        </w:rPr>
      </w:pPr>
      <w:r w:rsidRPr="00087FAD">
        <w:rPr>
          <w:rFonts w:eastAsia="Times New Roman"/>
          <w:b/>
          <w:sz w:val="24"/>
          <w:szCs w:val="24"/>
          <w:u w:val="single"/>
        </w:rPr>
        <w:t>Zvláštní část</w:t>
      </w:r>
    </w:p>
    <w:p w14:paraId="2D27D91F" w14:textId="77777777" w:rsidR="00504371" w:rsidRPr="00087FAD" w:rsidRDefault="00504371" w:rsidP="00087FAD">
      <w:pPr>
        <w:spacing w:before="120" w:after="0" w:line="240" w:lineRule="auto"/>
        <w:jc w:val="both"/>
        <w:rPr>
          <w:b/>
          <w:sz w:val="24"/>
          <w:szCs w:val="24"/>
        </w:rPr>
      </w:pPr>
      <w:r w:rsidRPr="00087FAD">
        <w:rPr>
          <w:b/>
          <w:sz w:val="24"/>
          <w:szCs w:val="24"/>
        </w:rPr>
        <w:t>K </w:t>
      </w:r>
      <w:r w:rsidR="006035CF" w:rsidRPr="00087FAD">
        <w:rPr>
          <w:b/>
          <w:sz w:val="24"/>
          <w:szCs w:val="24"/>
        </w:rPr>
        <w:t>§ 1</w:t>
      </w:r>
    </w:p>
    <w:p w14:paraId="6CC155AC" w14:textId="77777777" w:rsidR="006035CF" w:rsidRPr="00087FAD" w:rsidRDefault="000553B8" w:rsidP="00087FAD">
      <w:pPr>
        <w:spacing w:before="120" w:after="0" w:line="240" w:lineRule="auto"/>
        <w:jc w:val="both"/>
        <w:rPr>
          <w:sz w:val="24"/>
          <w:szCs w:val="24"/>
        </w:rPr>
      </w:pPr>
      <w:r w:rsidRPr="00087FAD">
        <w:rPr>
          <w:sz w:val="24"/>
          <w:szCs w:val="24"/>
        </w:rPr>
        <w:t>V ustanovení § 1 se stanovuje předmět úpravy vyhlášky, a to v</w:t>
      </w:r>
      <w:r w:rsidR="004E2927" w:rsidRPr="00087FAD">
        <w:rPr>
          <w:sz w:val="24"/>
          <w:szCs w:val="24"/>
        </w:rPr>
        <w:t> návaznosti na</w:t>
      </w:r>
      <w:r w:rsidR="00DD137A" w:rsidRPr="00087FAD">
        <w:rPr>
          <w:sz w:val="24"/>
          <w:szCs w:val="24"/>
        </w:rPr>
        <w:t xml:space="preserve"> zákonné zmocnění </w:t>
      </w:r>
      <w:r w:rsidRPr="00087FAD">
        <w:rPr>
          <w:sz w:val="24"/>
          <w:szCs w:val="24"/>
        </w:rPr>
        <w:t>obsažené v </w:t>
      </w:r>
      <w:r w:rsidR="00DD137A" w:rsidRPr="00087FAD">
        <w:rPr>
          <w:sz w:val="24"/>
          <w:szCs w:val="24"/>
        </w:rPr>
        <w:t>§</w:t>
      </w:r>
      <w:r w:rsidRPr="00087FAD">
        <w:rPr>
          <w:sz w:val="24"/>
          <w:szCs w:val="24"/>
        </w:rPr>
        <w:t> </w:t>
      </w:r>
      <w:r w:rsidR="00DD137A" w:rsidRPr="00087FAD">
        <w:rPr>
          <w:sz w:val="24"/>
          <w:szCs w:val="24"/>
        </w:rPr>
        <w:t xml:space="preserve">157 odst. 4 </w:t>
      </w:r>
      <w:r w:rsidR="00DB6D2C" w:rsidRPr="00087FAD">
        <w:rPr>
          <w:sz w:val="24"/>
          <w:szCs w:val="24"/>
        </w:rPr>
        <w:t>tre</w:t>
      </w:r>
      <w:r w:rsidR="006E6939" w:rsidRPr="00087FAD">
        <w:rPr>
          <w:sz w:val="24"/>
          <w:szCs w:val="24"/>
        </w:rPr>
        <w:t>stního řádu, ve znění zákona č. </w:t>
      </w:r>
      <w:r w:rsidR="00DB6D2C" w:rsidRPr="00087FAD">
        <w:rPr>
          <w:sz w:val="24"/>
          <w:szCs w:val="24"/>
        </w:rPr>
        <w:t>255/2019 Sb.</w:t>
      </w:r>
      <w:r w:rsidR="00D061F6">
        <w:rPr>
          <w:sz w:val="24"/>
          <w:szCs w:val="24"/>
        </w:rPr>
        <w:t xml:space="preserve"> </w:t>
      </w:r>
    </w:p>
    <w:p w14:paraId="50009867" w14:textId="77777777" w:rsidR="00361EA1" w:rsidRPr="00087FAD" w:rsidRDefault="00361EA1" w:rsidP="00087FAD">
      <w:pPr>
        <w:spacing w:before="120" w:after="0" w:line="240" w:lineRule="auto"/>
        <w:jc w:val="both"/>
        <w:rPr>
          <w:b/>
          <w:sz w:val="24"/>
          <w:szCs w:val="24"/>
        </w:rPr>
      </w:pPr>
    </w:p>
    <w:p w14:paraId="41E37711" w14:textId="77777777" w:rsidR="00DD137A" w:rsidRPr="00087FAD" w:rsidRDefault="00DD137A" w:rsidP="00087FAD">
      <w:pPr>
        <w:spacing w:before="120" w:after="0" w:line="240" w:lineRule="auto"/>
        <w:jc w:val="both"/>
        <w:rPr>
          <w:b/>
          <w:sz w:val="24"/>
          <w:szCs w:val="24"/>
        </w:rPr>
      </w:pPr>
      <w:r w:rsidRPr="00087FAD">
        <w:rPr>
          <w:b/>
          <w:sz w:val="24"/>
          <w:szCs w:val="24"/>
        </w:rPr>
        <w:t>K § 2</w:t>
      </w:r>
    </w:p>
    <w:p w14:paraId="4E5BA43C" w14:textId="12FF4F36" w:rsidR="00141571" w:rsidRPr="00087FAD" w:rsidRDefault="00141571" w:rsidP="00386F67">
      <w:pPr>
        <w:spacing w:before="120" w:after="0" w:line="240" w:lineRule="auto"/>
        <w:jc w:val="both"/>
        <w:rPr>
          <w:sz w:val="24"/>
          <w:szCs w:val="24"/>
        </w:rPr>
      </w:pPr>
      <w:r w:rsidRPr="00087FAD">
        <w:rPr>
          <w:sz w:val="24"/>
          <w:szCs w:val="24"/>
        </w:rPr>
        <w:t>Konzultant je pomocnou osobou orgánu činného v trestním řízení (objasňuje skutečnosti, které není orgán činný v trestním řízení schopen z důvodu potřeby zvláštního vzdělání či zkušenosti samostatně posoudit) a výsledek jeho činnost</w:t>
      </w:r>
      <w:r w:rsidR="00754FA5">
        <w:rPr>
          <w:sz w:val="24"/>
          <w:szCs w:val="24"/>
        </w:rPr>
        <w:t>i</w:t>
      </w:r>
      <w:r w:rsidRPr="00087FAD">
        <w:rPr>
          <w:sz w:val="24"/>
          <w:szCs w:val="24"/>
        </w:rPr>
        <w:t xml:space="preserve"> nemá důkazní hodnotu jako znalecký posudek, neboť se jako výsledek jeho konzultační činnosti nepředpokládá nějaký písemný odborný závěr, ale jde spíše o ústní odborné objasnění určité problematiky. Za svoji konzultační činnost nenese </w:t>
      </w:r>
      <w:r w:rsidR="00C27E8F">
        <w:rPr>
          <w:sz w:val="24"/>
          <w:szCs w:val="24"/>
        </w:rPr>
        <w:t xml:space="preserve">konzultant </w:t>
      </w:r>
      <w:r w:rsidR="009451E0">
        <w:rPr>
          <w:sz w:val="24"/>
          <w:szCs w:val="24"/>
        </w:rPr>
        <w:t xml:space="preserve">trestně právní </w:t>
      </w:r>
      <w:r w:rsidRPr="00087FAD">
        <w:rPr>
          <w:sz w:val="24"/>
          <w:szCs w:val="24"/>
        </w:rPr>
        <w:t>odpovědnost</w:t>
      </w:r>
      <w:r w:rsidR="00C27E8F">
        <w:rPr>
          <w:sz w:val="24"/>
          <w:szCs w:val="24"/>
        </w:rPr>
        <w:t>, rovněž tak o</w:t>
      </w:r>
      <w:r w:rsidR="009451E0">
        <w:rPr>
          <w:sz w:val="24"/>
          <w:szCs w:val="24"/>
        </w:rPr>
        <w:t>dpovědnost za zákonný průběh trestního řízení</w:t>
      </w:r>
      <w:r w:rsidRPr="00087FAD">
        <w:rPr>
          <w:sz w:val="24"/>
          <w:szCs w:val="24"/>
        </w:rPr>
        <w:t xml:space="preserve"> je stále na orgánu činném v trestním řízení. Oproti tomu výsledkem znalecké činnosti je důkazní prostředek a</w:t>
      </w:r>
      <w:r w:rsidR="00C27E8F">
        <w:rPr>
          <w:sz w:val="24"/>
          <w:szCs w:val="24"/>
        </w:rPr>
        <w:t> </w:t>
      </w:r>
      <w:r w:rsidRPr="00087FAD">
        <w:rPr>
          <w:sz w:val="24"/>
          <w:szCs w:val="24"/>
        </w:rPr>
        <w:t>znalec za svoji činnost plně zodpovídá, a</w:t>
      </w:r>
      <w:r w:rsidR="00087FAD">
        <w:rPr>
          <w:sz w:val="24"/>
          <w:szCs w:val="24"/>
        </w:rPr>
        <w:t> </w:t>
      </w:r>
      <w:r w:rsidRPr="00087FAD">
        <w:rPr>
          <w:sz w:val="24"/>
          <w:szCs w:val="24"/>
        </w:rPr>
        <w:t>to i trestně právně (viz § 346 zákona č. 40/2009 Sb., trestní zákoník), což je zohledněno právě ve výši odměny znalce. Vzhledem k tomu je u</w:t>
      </w:r>
      <w:r w:rsidR="00C27E8F">
        <w:rPr>
          <w:sz w:val="24"/>
          <w:szCs w:val="24"/>
        </w:rPr>
        <w:t> </w:t>
      </w:r>
      <w:r w:rsidRPr="00087FAD">
        <w:rPr>
          <w:sz w:val="24"/>
          <w:szCs w:val="24"/>
        </w:rPr>
        <w:t xml:space="preserve">konzultanta navrhována hodinová výše odměny </w:t>
      </w:r>
      <w:r w:rsidR="00DD137A" w:rsidRPr="00087FAD">
        <w:rPr>
          <w:sz w:val="24"/>
          <w:szCs w:val="24"/>
        </w:rPr>
        <w:t>ve v</w:t>
      </w:r>
      <w:r w:rsidR="006E6939" w:rsidRPr="00087FAD">
        <w:rPr>
          <w:sz w:val="24"/>
          <w:szCs w:val="24"/>
        </w:rPr>
        <w:t xml:space="preserve">ýši poloviny </w:t>
      </w:r>
      <w:r w:rsidR="000553B8" w:rsidRPr="00087FAD">
        <w:rPr>
          <w:sz w:val="24"/>
          <w:szCs w:val="24"/>
        </w:rPr>
        <w:t xml:space="preserve">sazby </w:t>
      </w:r>
      <w:r w:rsidR="006E6939" w:rsidRPr="00087FAD">
        <w:rPr>
          <w:sz w:val="24"/>
          <w:szCs w:val="24"/>
        </w:rPr>
        <w:t>odměny znalce</w:t>
      </w:r>
      <w:r w:rsidR="0008615A">
        <w:rPr>
          <w:sz w:val="24"/>
          <w:szCs w:val="24"/>
        </w:rPr>
        <w:t>,</w:t>
      </w:r>
      <w:r w:rsidR="0008615A" w:rsidRPr="0008615A">
        <w:rPr>
          <w:sz w:val="24"/>
          <w:szCs w:val="24"/>
        </w:rPr>
        <w:t xml:space="preserve"> </w:t>
      </w:r>
      <w:r w:rsidR="0008615A">
        <w:rPr>
          <w:sz w:val="24"/>
          <w:szCs w:val="24"/>
        </w:rPr>
        <w:t xml:space="preserve">která </w:t>
      </w:r>
      <w:r w:rsidR="00887A4E">
        <w:rPr>
          <w:sz w:val="24"/>
          <w:szCs w:val="24"/>
        </w:rPr>
        <w:t>je</w:t>
      </w:r>
      <w:r w:rsidR="0008615A">
        <w:rPr>
          <w:sz w:val="24"/>
          <w:szCs w:val="24"/>
        </w:rPr>
        <w:t xml:space="preserve"> navrhována pro</w:t>
      </w:r>
      <w:r w:rsidR="0008615A" w:rsidRPr="00087FAD">
        <w:rPr>
          <w:sz w:val="24"/>
          <w:szCs w:val="24"/>
        </w:rPr>
        <w:t xml:space="preserve"> odměn</w:t>
      </w:r>
      <w:r w:rsidR="0008615A">
        <w:rPr>
          <w:sz w:val="24"/>
          <w:szCs w:val="24"/>
        </w:rPr>
        <w:t>u</w:t>
      </w:r>
      <w:r w:rsidR="0008615A" w:rsidRPr="00087FAD">
        <w:rPr>
          <w:sz w:val="24"/>
          <w:szCs w:val="24"/>
        </w:rPr>
        <w:t xml:space="preserve"> znalce</w:t>
      </w:r>
      <w:r w:rsidR="0008615A">
        <w:rPr>
          <w:sz w:val="24"/>
          <w:szCs w:val="24"/>
        </w:rPr>
        <w:t xml:space="preserve"> v rámci </w:t>
      </w:r>
      <w:r w:rsidR="00887A4E">
        <w:rPr>
          <w:sz w:val="24"/>
          <w:szCs w:val="24"/>
        </w:rPr>
        <w:t>současně předkládané vyhlášky</w:t>
      </w:r>
      <w:r w:rsidR="00DF4CEF">
        <w:rPr>
          <w:sz w:val="24"/>
          <w:szCs w:val="24"/>
        </w:rPr>
        <w:t xml:space="preserve"> o znalečném</w:t>
      </w:r>
      <w:r w:rsidR="00887A4E">
        <w:rPr>
          <w:sz w:val="24"/>
          <w:szCs w:val="24"/>
        </w:rPr>
        <w:t xml:space="preserve"> vydávané</w:t>
      </w:r>
      <w:r w:rsidR="0008615A">
        <w:rPr>
          <w:sz w:val="24"/>
          <w:szCs w:val="24"/>
        </w:rPr>
        <w:t xml:space="preserve"> </w:t>
      </w:r>
      <w:r w:rsidR="002B61D2">
        <w:rPr>
          <w:sz w:val="24"/>
          <w:szCs w:val="24"/>
        </w:rPr>
        <w:t xml:space="preserve">k provedení </w:t>
      </w:r>
      <w:r w:rsidR="00371D4F">
        <w:rPr>
          <w:sz w:val="24"/>
          <w:szCs w:val="24"/>
        </w:rPr>
        <w:t>zákona č. </w:t>
      </w:r>
      <w:r w:rsidR="0008615A">
        <w:rPr>
          <w:sz w:val="24"/>
          <w:szCs w:val="24"/>
        </w:rPr>
        <w:t>254/2019 Sb</w:t>
      </w:r>
      <w:r w:rsidR="0008615A" w:rsidRPr="00087FAD">
        <w:rPr>
          <w:sz w:val="24"/>
          <w:szCs w:val="24"/>
        </w:rPr>
        <w:t>.</w:t>
      </w:r>
      <w:r w:rsidR="00320CE1">
        <w:rPr>
          <w:sz w:val="24"/>
          <w:szCs w:val="24"/>
        </w:rPr>
        <w:t xml:space="preserve"> </w:t>
      </w:r>
    </w:p>
    <w:p w14:paraId="2CB88291" w14:textId="2BCE7147" w:rsidR="00DD137A" w:rsidRPr="00087FAD" w:rsidRDefault="00AF65A4" w:rsidP="00087FAD">
      <w:pPr>
        <w:spacing w:before="120" w:after="0" w:line="240" w:lineRule="auto"/>
        <w:jc w:val="both"/>
        <w:rPr>
          <w:sz w:val="24"/>
          <w:szCs w:val="24"/>
        </w:rPr>
      </w:pPr>
      <w:r>
        <w:rPr>
          <w:sz w:val="24"/>
          <w:szCs w:val="24"/>
        </w:rPr>
        <w:t>Č</w:t>
      </w:r>
      <w:r w:rsidR="00DD137A" w:rsidRPr="00087FAD">
        <w:rPr>
          <w:sz w:val="24"/>
          <w:szCs w:val="24"/>
        </w:rPr>
        <w:t>ástka</w:t>
      </w:r>
      <w:r>
        <w:rPr>
          <w:sz w:val="24"/>
          <w:szCs w:val="24"/>
        </w:rPr>
        <w:t xml:space="preserve"> odměny konzultanta</w:t>
      </w:r>
      <w:r w:rsidR="00DD137A" w:rsidRPr="00087FAD">
        <w:rPr>
          <w:sz w:val="24"/>
          <w:szCs w:val="24"/>
        </w:rPr>
        <w:t xml:space="preserve"> zahrnuje </w:t>
      </w:r>
      <w:r w:rsidR="00750401" w:rsidRPr="00087FAD">
        <w:rPr>
          <w:sz w:val="24"/>
          <w:szCs w:val="24"/>
        </w:rPr>
        <w:t xml:space="preserve">též jiné náklady vynaložené v souvislosti s poskytnutím odborné pomoci, kterými jsou </w:t>
      </w:r>
      <w:r w:rsidR="00DD137A" w:rsidRPr="00087FAD">
        <w:rPr>
          <w:sz w:val="24"/>
          <w:szCs w:val="24"/>
        </w:rPr>
        <w:t xml:space="preserve">náklady na obstarání potřebného materiálního zabezpečení, </w:t>
      </w:r>
      <w:r w:rsidR="00FA3158" w:rsidRPr="00087FAD">
        <w:rPr>
          <w:sz w:val="24"/>
          <w:szCs w:val="24"/>
        </w:rPr>
        <w:t>náklady vynaložené na práce vykonávané v souvislosti s poskytováním odborné pomoci, mezi něž lze řadit</w:t>
      </w:r>
      <w:r w:rsidR="000553B8" w:rsidRPr="00087FAD">
        <w:rPr>
          <w:sz w:val="24"/>
          <w:szCs w:val="24"/>
        </w:rPr>
        <w:t xml:space="preserve"> zejména </w:t>
      </w:r>
      <w:r w:rsidR="00DD137A" w:rsidRPr="00087FAD">
        <w:rPr>
          <w:sz w:val="24"/>
          <w:szCs w:val="24"/>
        </w:rPr>
        <w:t>náklady na přípravné práce</w:t>
      </w:r>
      <w:r w:rsidR="000553B8" w:rsidRPr="00087FAD">
        <w:rPr>
          <w:sz w:val="24"/>
          <w:szCs w:val="24"/>
        </w:rPr>
        <w:t xml:space="preserve"> či</w:t>
      </w:r>
      <w:r w:rsidR="00FA3158" w:rsidRPr="00087FAD">
        <w:rPr>
          <w:sz w:val="24"/>
          <w:szCs w:val="24"/>
        </w:rPr>
        <w:t xml:space="preserve"> náklady na</w:t>
      </w:r>
      <w:r w:rsidR="000553B8" w:rsidRPr="00087FAD">
        <w:rPr>
          <w:sz w:val="24"/>
          <w:szCs w:val="24"/>
        </w:rPr>
        <w:t> </w:t>
      </w:r>
      <w:r w:rsidR="00DD137A" w:rsidRPr="00087FAD">
        <w:rPr>
          <w:sz w:val="24"/>
          <w:szCs w:val="24"/>
        </w:rPr>
        <w:t>administrativu</w:t>
      </w:r>
      <w:r w:rsidR="00CF3872" w:rsidRPr="00087FAD">
        <w:rPr>
          <w:sz w:val="24"/>
          <w:szCs w:val="24"/>
        </w:rPr>
        <w:t xml:space="preserve">, </w:t>
      </w:r>
      <w:r w:rsidR="00DD137A" w:rsidRPr="00087FAD">
        <w:rPr>
          <w:sz w:val="24"/>
          <w:szCs w:val="24"/>
        </w:rPr>
        <w:t xml:space="preserve">dále </w:t>
      </w:r>
      <w:r w:rsidR="000553B8" w:rsidRPr="00087FAD">
        <w:rPr>
          <w:sz w:val="24"/>
          <w:szCs w:val="24"/>
        </w:rPr>
        <w:t xml:space="preserve">pak </w:t>
      </w:r>
      <w:r w:rsidR="00CF3872" w:rsidRPr="00087FAD">
        <w:rPr>
          <w:sz w:val="24"/>
          <w:szCs w:val="24"/>
        </w:rPr>
        <w:t>náklady na</w:t>
      </w:r>
      <w:r w:rsidR="00141571" w:rsidRPr="00087FAD">
        <w:rPr>
          <w:sz w:val="24"/>
          <w:szCs w:val="24"/>
        </w:rPr>
        <w:t> </w:t>
      </w:r>
      <w:r w:rsidR="00DD137A" w:rsidRPr="00087FAD">
        <w:rPr>
          <w:sz w:val="24"/>
          <w:szCs w:val="24"/>
        </w:rPr>
        <w:t>náhradu ušlé</w:t>
      </w:r>
      <w:r w:rsidR="006E6939" w:rsidRPr="00087FAD">
        <w:rPr>
          <w:sz w:val="24"/>
          <w:szCs w:val="24"/>
        </w:rPr>
        <w:t xml:space="preserve"> mzdy (platu)</w:t>
      </w:r>
      <w:r w:rsidR="00CF3872" w:rsidRPr="00087FAD">
        <w:rPr>
          <w:sz w:val="24"/>
          <w:szCs w:val="24"/>
        </w:rPr>
        <w:t xml:space="preserve"> včetně nákladů na sociální a zdravotní pojištění a na </w:t>
      </w:r>
      <w:r w:rsidR="00DF4CEF">
        <w:rPr>
          <w:sz w:val="24"/>
          <w:szCs w:val="24"/>
        </w:rPr>
        <w:t>úhradu daně</w:t>
      </w:r>
      <w:r w:rsidR="00CF3872" w:rsidRPr="00087FAD">
        <w:rPr>
          <w:sz w:val="24"/>
          <w:szCs w:val="24"/>
        </w:rPr>
        <w:t>, kromě částky odpovídající dani z přidané hodnoty, o kterou se zvyšuje odměna za</w:t>
      </w:r>
      <w:r w:rsidR="000553B8" w:rsidRPr="00087FAD">
        <w:rPr>
          <w:sz w:val="24"/>
          <w:szCs w:val="24"/>
        </w:rPr>
        <w:t> </w:t>
      </w:r>
      <w:r w:rsidR="00CF3872" w:rsidRPr="00087FAD">
        <w:rPr>
          <w:sz w:val="24"/>
          <w:szCs w:val="24"/>
        </w:rPr>
        <w:t>poskytnutou odbornou pomoc.</w:t>
      </w:r>
    </w:p>
    <w:p w14:paraId="3D75B650" w14:textId="27131E23" w:rsidR="00CF3872" w:rsidRPr="00087FAD" w:rsidRDefault="004E2927" w:rsidP="00087FAD">
      <w:pPr>
        <w:spacing w:before="120" w:after="0" w:line="240" w:lineRule="auto"/>
        <w:jc w:val="both"/>
        <w:rPr>
          <w:sz w:val="24"/>
          <w:szCs w:val="24"/>
        </w:rPr>
      </w:pPr>
      <w:r w:rsidRPr="00087FAD">
        <w:rPr>
          <w:sz w:val="24"/>
          <w:szCs w:val="24"/>
        </w:rPr>
        <w:lastRenderedPageBreak/>
        <w:t xml:space="preserve">Konkrétní výše hodinové odměny konzultanta </w:t>
      </w:r>
      <w:r w:rsidR="00E46E8D">
        <w:rPr>
          <w:sz w:val="24"/>
          <w:szCs w:val="24"/>
        </w:rPr>
        <w:t xml:space="preserve">se stanoví </w:t>
      </w:r>
      <w:r w:rsidR="00DF4CEF">
        <w:rPr>
          <w:sz w:val="24"/>
          <w:szCs w:val="24"/>
        </w:rPr>
        <w:t>v rámci sazby obsažené v § 2</w:t>
      </w:r>
      <w:r w:rsidR="006E6939" w:rsidRPr="00087FAD">
        <w:rPr>
          <w:sz w:val="24"/>
          <w:szCs w:val="24"/>
        </w:rPr>
        <w:t>.</w:t>
      </w:r>
      <w:r w:rsidRPr="00087FAD">
        <w:rPr>
          <w:sz w:val="24"/>
          <w:szCs w:val="24"/>
        </w:rPr>
        <w:t xml:space="preserve"> Celková výše odměny pak může být modifikována (zvýšena i</w:t>
      </w:r>
      <w:r w:rsidR="00141571" w:rsidRPr="00087FAD">
        <w:rPr>
          <w:sz w:val="24"/>
          <w:szCs w:val="24"/>
        </w:rPr>
        <w:t> </w:t>
      </w:r>
      <w:r w:rsidRPr="00087FAD">
        <w:rPr>
          <w:sz w:val="24"/>
          <w:szCs w:val="24"/>
        </w:rPr>
        <w:t>snížena) podle § 3 a 4.</w:t>
      </w:r>
      <w:r w:rsidR="00D061F6">
        <w:rPr>
          <w:sz w:val="24"/>
          <w:szCs w:val="24"/>
        </w:rPr>
        <w:t xml:space="preserve"> </w:t>
      </w:r>
      <w:r w:rsidR="00E46E8D">
        <w:rPr>
          <w:sz w:val="24"/>
          <w:szCs w:val="24"/>
        </w:rPr>
        <w:t>Výši odměny orgán činný v trestním řízení, který konzultanta přibral</w:t>
      </w:r>
      <w:r w:rsidR="00DF4CEF">
        <w:rPr>
          <w:sz w:val="24"/>
          <w:szCs w:val="24"/>
        </w:rPr>
        <w:t xml:space="preserve">, pak určí s přihlédnutím </w:t>
      </w:r>
      <w:r w:rsidR="00E46E8D">
        <w:rPr>
          <w:sz w:val="24"/>
          <w:szCs w:val="24"/>
        </w:rPr>
        <w:t xml:space="preserve">například </w:t>
      </w:r>
      <w:r w:rsidR="00DF4CEF">
        <w:rPr>
          <w:sz w:val="24"/>
          <w:szCs w:val="24"/>
        </w:rPr>
        <w:t xml:space="preserve">k těmto </w:t>
      </w:r>
      <w:r w:rsidR="00E46E8D">
        <w:rPr>
          <w:sz w:val="24"/>
          <w:szCs w:val="24"/>
        </w:rPr>
        <w:t>důvodů</w:t>
      </w:r>
      <w:r w:rsidR="00DF4CEF">
        <w:rPr>
          <w:sz w:val="24"/>
          <w:szCs w:val="24"/>
        </w:rPr>
        <w:t>m</w:t>
      </w:r>
      <w:r w:rsidR="00E46E8D">
        <w:rPr>
          <w:sz w:val="24"/>
          <w:szCs w:val="24"/>
        </w:rPr>
        <w:t>:</w:t>
      </w:r>
    </w:p>
    <w:p w14:paraId="67DFF965" w14:textId="5A412B14" w:rsidR="00CF3872" w:rsidRPr="00087FAD" w:rsidRDefault="00E46E8D" w:rsidP="00087FAD">
      <w:pPr>
        <w:numPr>
          <w:ilvl w:val="0"/>
          <w:numId w:val="6"/>
        </w:numPr>
        <w:spacing w:before="120" w:after="0" w:line="240" w:lineRule="auto"/>
        <w:ind w:left="284" w:hanging="284"/>
        <w:jc w:val="both"/>
        <w:rPr>
          <w:sz w:val="24"/>
          <w:szCs w:val="24"/>
        </w:rPr>
      </w:pPr>
      <w:r>
        <w:rPr>
          <w:sz w:val="24"/>
          <w:szCs w:val="24"/>
        </w:rPr>
        <w:t>P</w:t>
      </w:r>
      <w:r w:rsidR="00CF3872" w:rsidRPr="00087FAD">
        <w:rPr>
          <w:sz w:val="24"/>
          <w:szCs w:val="24"/>
        </w:rPr>
        <w:t>ovaha poskytnuté odborné pomoci a stupeň odborné kvalifikace potřebné k jejímu poskytnutí.</w:t>
      </w:r>
      <w:r w:rsidR="00DF2D49" w:rsidRPr="00087FAD">
        <w:rPr>
          <w:sz w:val="24"/>
          <w:szCs w:val="24"/>
        </w:rPr>
        <w:t xml:space="preserve"> Orgán činný v trestním řízení </w:t>
      </w:r>
      <w:r w:rsidR="00DF4CEF">
        <w:rPr>
          <w:sz w:val="24"/>
          <w:szCs w:val="24"/>
        </w:rPr>
        <w:t>by měl</w:t>
      </w:r>
      <w:r w:rsidR="00DF4CEF" w:rsidRPr="00087FAD">
        <w:rPr>
          <w:sz w:val="24"/>
          <w:szCs w:val="24"/>
        </w:rPr>
        <w:t xml:space="preserve"> </w:t>
      </w:r>
      <w:r w:rsidR="00DF2D49" w:rsidRPr="00087FAD">
        <w:rPr>
          <w:sz w:val="24"/>
          <w:szCs w:val="24"/>
        </w:rPr>
        <w:t>při stanovení odměny konzultanta zohlednit jeho odbornou erudici a</w:t>
      </w:r>
      <w:r w:rsidR="00750401" w:rsidRPr="00087FAD">
        <w:rPr>
          <w:sz w:val="24"/>
          <w:szCs w:val="24"/>
        </w:rPr>
        <w:t> </w:t>
      </w:r>
      <w:r w:rsidR="00DF2D49" w:rsidRPr="00087FAD">
        <w:rPr>
          <w:sz w:val="24"/>
          <w:szCs w:val="24"/>
        </w:rPr>
        <w:t xml:space="preserve">specifičnost </w:t>
      </w:r>
      <w:r w:rsidR="00CB4361">
        <w:rPr>
          <w:sz w:val="24"/>
          <w:szCs w:val="24"/>
        </w:rPr>
        <w:t xml:space="preserve">spolu s náročností </w:t>
      </w:r>
      <w:r w:rsidR="00DF2D49" w:rsidRPr="00087FAD">
        <w:rPr>
          <w:sz w:val="24"/>
          <w:szCs w:val="24"/>
        </w:rPr>
        <w:t>poskytované odborné pomoci.</w:t>
      </w:r>
    </w:p>
    <w:p w14:paraId="166F8BD5" w14:textId="77777777" w:rsidR="00CF3872" w:rsidRPr="00087FAD" w:rsidRDefault="00E46E8D" w:rsidP="00087FAD">
      <w:pPr>
        <w:numPr>
          <w:ilvl w:val="0"/>
          <w:numId w:val="6"/>
        </w:numPr>
        <w:spacing w:before="120" w:after="0" w:line="240" w:lineRule="auto"/>
        <w:ind w:left="284" w:hanging="284"/>
        <w:jc w:val="both"/>
        <w:rPr>
          <w:sz w:val="24"/>
          <w:szCs w:val="24"/>
        </w:rPr>
      </w:pPr>
      <w:r>
        <w:rPr>
          <w:sz w:val="24"/>
          <w:szCs w:val="24"/>
        </w:rPr>
        <w:t>C</w:t>
      </w:r>
      <w:r w:rsidR="00CF3872" w:rsidRPr="00087FAD">
        <w:rPr>
          <w:sz w:val="24"/>
          <w:szCs w:val="24"/>
        </w:rPr>
        <w:t>harakter a účelnost prací vykonaných</w:t>
      </w:r>
      <w:r w:rsidR="00BC772E" w:rsidRPr="00087FAD">
        <w:rPr>
          <w:sz w:val="24"/>
          <w:szCs w:val="24"/>
        </w:rPr>
        <w:t xml:space="preserve"> </w:t>
      </w:r>
      <w:r w:rsidR="00CF3872" w:rsidRPr="00087FAD">
        <w:rPr>
          <w:sz w:val="24"/>
          <w:szCs w:val="24"/>
        </w:rPr>
        <w:t>v souvislosti s poskytováním odborné pomoci</w:t>
      </w:r>
      <w:r w:rsidR="004E2927" w:rsidRPr="00087FAD">
        <w:rPr>
          <w:sz w:val="24"/>
          <w:szCs w:val="24"/>
        </w:rPr>
        <w:t xml:space="preserve"> (kter</w:t>
      </w:r>
      <w:r w:rsidR="00750401" w:rsidRPr="00087FAD">
        <w:rPr>
          <w:sz w:val="24"/>
          <w:szCs w:val="24"/>
        </w:rPr>
        <w:t>é</w:t>
      </w:r>
      <w:r w:rsidR="004E2927" w:rsidRPr="00087FAD">
        <w:rPr>
          <w:sz w:val="24"/>
          <w:szCs w:val="24"/>
        </w:rPr>
        <w:t xml:space="preserve"> j</w:t>
      </w:r>
      <w:r w:rsidR="00750401" w:rsidRPr="00087FAD">
        <w:rPr>
          <w:sz w:val="24"/>
          <w:szCs w:val="24"/>
        </w:rPr>
        <w:t>sou</w:t>
      </w:r>
      <w:r w:rsidR="004E2927" w:rsidRPr="00087FAD">
        <w:rPr>
          <w:sz w:val="24"/>
          <w:szCs w:val="24"/>
        </w:rPr>
        <w:t xml:space="preserve"> v odměně konzultanta zahrnuty)</w:t>
      </w:r>
      <w:r w:rsidR="00CF3872" w:rsidRPr="00087FAD">
        <w:rPr>
          <w:sz w:val="24"/>
          <w:szCs w:val="24"/>
        </w:rPr>
        <w:t>,</w:t>
      </w:r>
      <w:r w:rsidR="00BC772E" w:rsidRPr="00087FAD">
        <w:rPr>
          <w:sz w:val="24"/>
          <w:szCs w:val="24"/>
        </w:rPr>
        <w:t xml:space="preserve"> tedy např. komplikovanost a rozsah administrativy </w:t>
      </w:r>
      <w:r w:rsidR="004E2927" w:rsidRPr="00087FAD">
        <w:rPr>
          <w:sz w:val="24"/>
          <w:szCs w:val="24"/>
        </w:rPr>
        <w:t xml:space="preserve">spojené s poskytovanou odbornou pomocí </w:t>
      </w:r>
      <w:r w:rsidR="00BC772E" w:rsidRPr="00087FAD">
        <w:rPr>
          <w:sz w:val="24"/>
          <w:szCs w:val="24"/>
        </w:rPr>
        <w:t>nebo časová náročnost přípravy na poskytnutí odborné pomoci.</w:t>
      </w:r>
    </w:p>
    <w:p w14:paraId="505432AF" w14:textId="2B19BAD0" w:rsidR="00CF3872" w:rsidRDefault="00E46E8D" w:rsidP="00087FAD">
      <w:pPr>
        <w:numPr>
          <w:ilvl w:val="0"/>
          <w:numId w:val="6"/>
        </w:numPr>
        <w:spacing w:before="120" w:after="0" w:line="240" w:lineRule="auto"/>
        <w:ind w:left="284" w:hanging="284"/>
        <w:jc w:val="both"/>
        <w:rPr>
          <w:sz w:val="24"/>
          <w:szCs w:val="24"/>
        </w:rPr>
      </w:pPr>
      <w:r>
        <w:rPr>
          <w:sz w:val="24"/>
          <w:szCs w:val="24"/>
        </w:rPr>
        <w:t>Časové kritérium</w:t>
      </w:r>
      <w:r w:rsidR="00750401" w:rsidRPr="00087FAD">
        <w:rPr>
          <w:sz w:val="24"/>
          <w:szCs w:val="24"/>
        </w:rPr>
        <w:t xml:space="preserve"> (adekvátnost času vynaloženého na poskytnutí odborné pomoci a</w:t>
      </w:r>
      <w:r w:rsidR="00DF4CEF">
        <w:rPr>
          <w:sz w:val="24"/>
          <w:szCs w:val="24"/>
        </w:rPr>
        <w:t> </w:t>
      </w:r>
      <w:r w:rsidR="00DF2D49" w:rsidRPr="00087FAD">
        <w:rPr>
          <w:sz w:val="24"/>
          <w:szCs w:val="24"/>
        </w:rPr>
        <w:t>zohledn</w:t>
      </w:r>
      <w:r w:rsidR="00750401" w:rsidRPr="00087FAD">
        <w:rPr>
          <w:sz w:val="24"/>
          <w:szCs w:val="24"/>
        </w:rPr>
        <w:t>ění toho</w:t>
      </w:r>
      <w:r w:rsidR="00DF2D49" w:rsidRPr="00087FAD">
        <w:rPr>
          <w:sz w:val="24"/>
          <w:szCs w:val="24"/>
        </w:rPr>
        <w:t xml:space="preserve">, zda konzultant dodržel lhůty, které mu </w:t>
      </w:r>
      <w:r w:rsidR="00750401" w:rsidRPr="00087FAD">
        <w:rPr>
          <w:sz w:val="24"/>
          <w:szCs w:val="24"/>
        </w:rPr>
        <w:t xml:space="preserve">byly </w:t>
      </w:r>
      <w:r w:rsidR="00DF2D49" w:rsidRPr="00087FAD">
        <w:rPr>
          <w:sz w:val="24"/>
          <w:szCs w:val="24"/>
        </w:rPr>
        <w:t>stanov</w:t>
      </w:r>
      <w:r w:rsidR="00750401" w:rsidRPr="00087FAD">
        <w:rPr>
          <w:sz w:val="24"/>
          <w:szCs w:val="24"/>
        </w:rPr>
        <w:t>eny)</w:t>
      </w:r>
      <w:r w:rsidR="00DF2D49" w:rsidRPr="00087FAD">
        <w:rPr>
          <w:sz w:val="24"/>
          <w:szCs w:val="24"/>
        </w:rPr>
        <w:t>.</w:t>
      </w:r>
    </w:p>
    <w:p w14:paraId="49294847" w14:textId="77777777" w:rsidR="00141571" w:rsidRPr="00087FAD" w:rsidRDefault="00141571" w:rsidP="00087FAD">
      <w:pPr>
        <w:spacing w:before="120" w:after="0" w:line="240" w:lineRule="auto"/>
        <w:jc w:val="both"/>
        <w:rPr>
          <w:sz w:val="24"/>
          <w:szCs w:val="24"/>
        </w:rPr>
      </w:pPr>
      <w:r w:rsidRPr="00087FAD">
        <w:rPr>
          <w:sz w:val="24"/>
          <w:szCs w:val="24"/>
        </w:rPr>
        <w:t xml:space="preserve">Není nicméně vyloučeno, aby </w:t>
      </w:r>
      <w:r w:rsidR="00C639FE" w:rsidRPr="00087FAD">
        <w:rPr>
          <w:sz w:val="24"/>
          <w:szCs w:val="24"/>
        </w:rPr>
        <w:t xml:space="preserve">byly </w:t>
      </w:r>
      <w:r w:rsidRPr="00087FAD">
        <w:rPr>
          <w:sz w:val="24"/>
          <w:szCs w:val="24"/>
        </w:rPr>
        <w:t>při určení konkrétní výše hodinové odměny z</w:t>
      </w:r>
      <w:r w:rsidR="00E46E8D">
        <w:rPr>
          <w:sz w:val="24"/>
          <w:szCs w:val="24"/>
        </w:rPr>
        <w:t>ohledněny i další skutečnosti, uvedený výčet je pouze demonstrativní.</w:t>
      </w:r>
    </w:p>
    <w:p w14:paraId="4FC6AA6D" w14:textId="77777777" w:rsidR="00BA7FAB" w:rsidRPr="00087FAD" w:rsidRDefault="00BA7FAB" w:rsidP="00087FAD">
      <w:pPr>
        <w:spacing w:before="120" w:after="0" w:line="240" w:lineRule="auto"/>
        <w:jc w:val="both"/>
        <w:rPr>
          <w:sz w:val="24"/>
          <w:szCs w:val="24"/>
        </w:rPr>
      </w:pPr>
    </w:p>
    <w:p w14:paraId="13850140" w14:textId="77777777" w:rsidR="007B0390" w:rsidRPr="00087FAD" w:rsidRDefault="007B0390" w:rsidP="00087FAD">
      <w:pPr>
        <w:spacing w:before="120" w:after="0" w:line="240" w:lineRule="auto"/>
        <w:jc w:val="both"/>
        <w:rPr>
          <w:b/>
          <w:bCs/>
          <w:sz w:val="24"/>
          <w:szCs w:val="24"/>
        </w:rPr>
      </w:pPr>
      <w:r w:rsidRPr="00087FAD">
        <w:rPr>
          <w:b/>
          <w:bCs/>
          <w:sz w:val="24"/>
          <w:szCs w:val="24"/>
        </w:rPr>
        <w:t xml:space="preserve">K § </w:t>
      </w:r>
      <w:r w:rsidR="002E738B" w:rsidRPr="00087FAD">
        <w:rPr>
          <w:b/>
          <w:bCs/>
          <w:sz w:val="24"/>
          <w:szCs w:val="24"/>
        </w:rPr>
        <w:t xml:space="preserve">3 a </w:t>
      </w:r>
      <w:r w:rsidRPr="00087FAD">
        <w:rPr>
          <w:b/>
          <w:bCs/>
          <w:sz w:val="24"/>
          <w:szCs w:val="24"/>
        </w:rPr>
        <w:t>4</w:t>
      </w:r>
    </w:p>
    <w:p w14:paraId="708DAC12" w14:textId="77777777" w:rsidR="0095261D" w:rsidRPr="00087FAD" w:rsidRDefault="0095261D" w:rsidP="00087FAD">
      <w:pPr>
        <w:spacing w:before="120" w:after="0" w:line="240" w:lineRule="auto"/>
        <w:jc w:val="both"/>
        <w:rPr>
          <w:sz w:val="24"/>
          <w:szCs w:val="24"/>
        </w:rPr>
      </w:pPr>
      <w:r w:rsidRPr="00087FAD">
        <w:rPr>
          <w:sz w:val="24"/>
          <w:szCs w:val="24"/>
        </w:rPr>
        <w:t>Výši odměny konzultanta určen</w:t>
      </w:r>
      <w:r w:rsidR="00192BBA" w:rsidRPr="00087FAD">
        <w:rPr>
          <w:sz w:val="24"/>
          <w:szCs w:val="24"/>
        </w:rPr>
        <w:t>ou</w:t>
      </w:r>
      <w:r w:rsidRPr="00087FAD">
        <w:rPr>
          <w:sz w:val="24"/>
          <w:szCs w:val="24"/>
        </w:rPr>
        <w:t xml:space="preserve"> součinem sazby za hodinu účelně vynaložené práce a počtu hodin</w:t>
      </w:r>
      <w:r w:rsidR="00192BBA" w:rsidRPr="00087FAD">
        <w:rPr>
          <w:sz w:val="24"/>
          <w:szCs w:val="24"/>
        </w:rPr>
        <w:t xml:space="preserve"> práce</w:t>
      </w:r>
      <w:r w:rsidRPr="00087FAD">
        <w:rPr>
          <w:sz w:val="24"/>
          <w:szCs w:val="24"/>
        </w:rPr>
        <w:t xml:space="preserve"> (§ 2) je možné modifikovat. </w:t>
      </w:r>
    </w:p>
    <w:p w14:paraId="060F14BF" w14:textId="7A182E82" w:rsidR="0095261D" w:rsidRPr="00087FAD" w:rsidRDefault="0095261D" w:rsidP="00087FAD">
      <w:pPr>
        <w:spacing w:before="120" w:after="0" w:line="240" w:lineRule="auto"/>
        <w:jc w:val="both"/>
        <w:rPr>
          <w:sz w:val="24"/>
          <w:szCs w:val="24"/>
        </w:rPr>
      </w:pPr>
      <w:r w:rsidRPr="00087FAD">
        <w:rPr>
          <w:sz w:val="24"/>
          <w:szCs w:val="24"/>
        </w:rPr>
        <w:t xml:space="preserve">Odměna se může přiměřeně krátit, pokud odborná pomoc nebyla poskytnuta řádně (byla poskytnuta opožděně nebo nebyla poskytnuta v dostatečné kvalitě), a to až na polovinu, </w:t>
      </w:r>
      <w:r w:rsidRPr="00D85147">
        <w:rPr>
          <w:sz w:val="24"/>
          <w:szCs w:val="24"/>
        </w:rPr>
        <w:t>tj.</w:t>
      </w:r>
      <w:r w:rsidR="002E738B" w:rsidRPr="00D85147">
        <w:rPr>
          <w:sz w:val="24"/>
          <w:szCs w:val="24"/>
        </w:rPr>
        <w:t> </w:t>
      </w:r>
      <w:r w:rsidRPr="00D85147">
        <w:rPr>
          <w:sz w:val="24"/>
          <w:szCs w:val="24"/>
        </w:rPr>
        <w:t>až</w:t>
      </w:r>
      <w:r w:rsidR="002E738B" w:rsidRPr="00D85147">
        <w:rPr>
          <w:sz w:val="24"/>
          <w:szCs w:val="24"/>
        </w:rPr>
        <w:t> </w:t>
      </w:r>
      <w:r w:rsidRPr="00D85147">
        <w:rPr>
          <w:sz w:val="24"/>
          <w:szCs w:val="24"/>
        </w:rPr>
        <w:t>na</w:t>
      </w:r>
      <w:r w:rsidR="00087FAD" w:rsidRPr="00D85147">
        <w:rPr>
          <w:sz w:val="24"/>
          <w:szCs w:val="24"/>
        </w:rPr>
        <w:t> </w:t>
      </w:r>
      <w:r w:rsidR="00D85147" w:rsidRPr="00D85147">
        <w:rPr>
          <w:sz w:val="24"/>
          <w:szCs w:val="24"/>
        </w:rPr>
        <w:t>75</w:t>
      </w:r>
      <w:r w:rsidRPr="00D85147">
        <w:rPr>
          <w:sz w:val="24"/>
          <w:szCs w:val="24"/>
        </w:rPr>
        <w:t xml:space="preserve"> Kč za hodinu práce</w:t>
      </w:r>
      <w:r w:rsidR="00D85147" w:rsidRPr="00D85147">
        <w:rPr>
          <w:sz w:val="24"/>
          <w:szCs w:val="24"/>
        </w:rPr>
        <w:t xml:space="preserve">. </w:t>
      </w:r>
      <w:r w:rsidRPr="00BD4674">
        <w:rPr>
          <w:sz w:val="24"/>
          <w:szCs w:val="24"/>
        </w:rPr>
        <w:t>Jde-li o</w:t>
      </w:r>
      <w:r w:rsidRPr="00087FAD">
        <w:rPr>
          <w:sz w:val="24"/>
          <w:szCs w:val="24"/>
        </w:rPr>
        <w:t xml:space="preserve"> zvlášť závažný případ nekvalitního poskytnutí odborné pomoci (tj.</w:t>
      </w:r>
      <w:r w:rsidR="00320CE1">
        <w:rPr>
          <w:sz w:val="24"/>
          <w:szCs w:val="24"/>
        </w:rPr>
        <w:t> </w:t>
      </w:r>
      <w:r w:rsidRPr="00087FAD">
        <w:rPr>
          <w:sz w:val="24"/>
          <w:szCs w:val="24"/>
        </w:rPr>
        <w:t>jeho použitelnost je pro naplnění účelu přibrání konzultanta orgánem činným v trestním řízení zcela nedostatečná), může orgán činný v trestním řízení odměnu snížit i pod tuto hranici, popř. ji může zcela odepřít.</w:t>
      </w:r>
    </w:p>
    <w:p w14:paraId="0B9B8D93" w14:textId="188476A7" w:rsidR="00927213" w:rsidRPr="00087FAD" w:rsidRDefault="002E738B" w:rsidP="00087FAD">
      <w:pPr>
        <w:spacing w:before="120" w:after="0" w:line="240" w:lineRule="auto"/>
        <w:jc w:val="both"/>
        <w:rPr>
          <w:sz w:val="24"/>
          <w:szCs w:val="24"/>
        </w:rPr>
      </w:pPr>
      <w:r w:rsidRPr="00087FAD">
        <w:rPr>
          <w:sz w:val="24"/>
          <w:szCs w:val="24"/>
        </w:rPr>
        <w:t>Naopak, b</w:t>
      </w:r>
      <w:r w:rsidR="00625C3D" w:rsidRPr="00087FAD">
        <w:rPr>
          <w:sz w:val="24"/>
          <w:szCs w:val="24"/>
        </w:rPr>
        <w:t xml:space="preserve">ude-li </w:t>
      </w:r>
      <w:r w:rsidR="00DA3E22" w:rsidRPr="00087FAD">
        <w:rPr>
          <w:sz w:val="24"/>
          <w:szCs w:val="24"/>
        </w:rPr>
        <w:t>poskytnutí odborné pomoci konzultantem</w:t>
      </w:r>
      <w:r w:rsidR="00625C3D" w:rsidRPr="00087FAD">
        <w:rPr>
          <w:sz w:val="24"/>
          <w:szCs w:val="24"/>
        </w:rPr>
        <w:t xml:space="preserve"> na žádost orgánu činného v trestním řízení </w:t>
      </w:r>
      <w:r w:rsidR="00DA3E22" w:rsidRPr="00087FAD">
        <w:rPr>
          <w:sz w:val="24"/>
          <w:szCs w:val="24"/>
        </w:rPr>
        <w:t xml:space="preserve">provedeno </w:t>
      </w:r>
      <w:r w:rsidR="00625C3D" w:rsidRPr="00087FAD">
        <w:rPr>
          <w:sz w:val="24"/>
          <w:szCs w:val="24"/>
        </w:rPr>
        <w:t>urychleně</w:t>
      </w:r>
      <w:r w:rsidR="007B0390" w:rsidRPr="00087FAD">
        <w:rPr>
          <w:sz w:val="24"/>
          <w:szCs w:val="24"/>
        </w:rPr>
        <w:t xml:space="preserve">, </w:t>
      </w:r>
      <w:r w:rsidRPr="00087FAD">
        <w:rPr>
          <w:sz w:val="24"/>
          <w:szCs w:val="24"/>
        </w:rPr>
        <w:t xml:space="preserve">lze odměnu zvýšit, </w:t>
      </w:r>
      <w:r w:rsidR="007B0390" w:rsidRPr="00087FAD">
        <w:rPr>
          <w:sz w:val="24"/>
          <w:szCs w:val="24"/>
        </w:rPr>
        <w:t>a to až o 50 %.</w:t>
      </w:r>
      <w:r w:rsidR="00625C3D" w:rsidRPr="00087FAD">
        <w:rPr>
          <w:sz w:val="24"/>
          <w:szCs w:val="24"/>
        </w:rPr>
        <w:t xml:space="preserve"> </w:t>
      </w:r>
      <w:r w:rsidR="002B6774">
        <w:rPr>
          <w:sz w:val="24"/>
          <w:szCs w:val="24"/>
        </w:rPr>
        <w:t xml:space="preserve">Jestli </w:t>
      </w:r>
      <w:r w:rsidR="00C27E8F">
        <w:rPr>
          <w:sz w:val="24"/>
          <w:szCs w:val="24"/>
        </w:rPr>
        <w:t xml:space="preserve">bylo zapotřebí poskytnout </w:t>
      </w:r>
      <w:r w:rsidR="00987082">
        <w:rPr>
          <w:sz w:val="24"/>
          <w:szCs w:val="24"/>
        </w:rPr>
        <w:t>odbornou pomoc</w:t>
      </w:r>
      <w:r w:rsidR="00C27E8F">
        <w:rPr>
          <w:sz w:val="24"/>
          <w:szCs w:val="24"/>
        </w:rPr>
        <w:t xml:space="preserve"> urychleně a jestli </w:t>
      </w:r>
      <w:r w:rsidR="00987082" w:rsidRPr="00087FAD">
        <w:rPr>
          <w:sz w:val="24"/>
          <w:szCs w:val="24"/>
        </w:rPr>
        <w:t xml:space="preserve">odborná pomoc </w:t>
      </w:r>
      <w:r w:rsidR="00C27E8F">
        <w:rPr>
          <w:sz w:val="24"/>
          <w:szCs w:val="24"/>
        </w:rPr>
        <w:t xml:space="preserve">doopravdy poskytnuta </w:t>
      </w:r>
      <w:r w:rsidR="00987082">
        <w:rPr>
          <w:sz w:val="24"/>
          <w:szCs w:val="24"/>
        </w:rPr>
        <w:t xml:space="preserve">urychleně </w:t>
      </w:r>
      <w:r w:rsidR="00C27E8F">
        <w:rPr>
          <w:sz w:val="24"/>
          <w:szCs w:val="24"/>
        </w:rPr>
        <w:t>byla</w:t>
      </w:r>
      <w:r w:rsidR="002B6774">
        <w:rPr>
          <w:sz w:val="24"/>
          <w:szCs w:val="24"/>
        </w:rPr>
        <w:t>, je na</w:t>
      </w:r>
      <w:r w:rsidR="00987082">
        <w:rPr>
          <w:sz w:val="24"/>
          <w:szCs w:val="24"/>
        </w:rPr>
        <w:t> </w:t>
      </w:r>
      <w:r w:rsidR="002B6774">
        <w:rPr>
          <w:sz w:val="24"/>
          <w:szCs w:val="24"/>
        </w:rPr>
        <w:t xml:space="preserve">posouzení orgánu činného v trestním </w:t>
      </w:r>
      <w:r w:rsidR="00D85147">
        <w:rPr>
          <w:sz w:val="24"/>
          <w:szCs w:val="24"/>
        </w:rPr>
        <w:t>řízení, který konzultanta přibral</w:t>
      </w:r>
      <w:r w:rsidR="00987082">
        <w:rPr>
          <w:sz w:val="24"/>
          <w:szCs w:val="24"/>
        </w:rPr>
        <w:t xml:space="preserve"> (tuto okolnost n</w:t>
      </w:r>
      <w:r w:rsidR="002B6774">
        <w:rPr>
          <w:sz w:val="24"/>
          <w:szCs w:val="24"/>
        </w:rPr>
        <w:t xml:space="preserve">ení možné specifikovat </w:t>
      </w:r>
      <w:r w:rsidR="00987082">
        <w:rPr>
          <w:sz w:val="24"/>
          <w:szCs w:val="24"/>
        </w:rPr>
        <w:t xml:space="preserve">např. </w:t>
      </w:r>
      <w:r w:rsidR="002B6774">
        <w:rPr>
          <w:sz w:val="24"/>
          <w:szCs w:val="24"/>
        </w:rPr>
        <w:t xml:space="preserve">stanovením </w:t>
      </w:r>
      <w:r w:rsidR="00FD7C2D">
        <w:rPr>
          <w:sz w:val="24"/>
          <w:szCs w:val="24"/>
        </w:rPr>
        <w:t xml:space="preserve">konkrétního </w:t>
      </w:r>
      <w:r w:rsidR="002B6774">
        <w:rPr>
          <w:sz w:val="24"/>
          <w:szCs w:val="24"/>
        </w:rPr>
        <w:t>časového úseku</w:t>
      </w:r>
      <w:r w:rsidR="00FD7C2D">
        <w:rPr>
          <w:sz w:val="24"/>
          <w:szCs w:val="24"/>
        </w:rPr>
        <w:t xml:space="preserve"> přímo ve vyhlášce</w:t>
      </w:r>
      <w:r w:rsidR="002B6774">
        <w:rPr>
          <w:sz w:val="24"/>
          <w:szCs w:val="24"/>
        </w:rPr>
        <w:t xml:space="preserve">, neboť každý případ je </w:t>
      </w:r>
      <w:r w:rsidR="00FD7C2D">
        <w:rPr>
          <w:sz w:val="24"/>
          <w:szCs w:val="24"/>
        </w:rPr>
        <w:t xml:space="preserve">odlišný </w:t>
      </w:r>
      <w:r w:rsidR="002B6774">
        <w:rPr>
          <w:sz w:val="24"/>
          <w:szCs w:val="24"/>
        </w:rPr>
        <w:t xml:space="preserve">a existují rozdíly ve složitosti </w:t>
      </w:r>
      <w:r w:rsidR="00FD7C2D">
        <w:rPr>
          <w:sz w:val="24"/>
          <w:szCs w:val="24"/>
        </w:rPr>
        <w:t xml:space="preserve">a náročnosti </w:t>
      </w:r>
      <w:r w:rsidR="00987082">
        <w:rPr>
          <w:sz w:val="24"/>
          <w:szCs w:val="24"/>
        </w:rPr>
        <w:t xml:space="preserve">poskytované </w:t>
      </w:r>
      <w:r w:rsidR="00FD7C2D">
        <w:rPr>
          <w:sz w:val="24"/>
          <w:szCs w:val="24"/>
        </w:rPr>
        <w:t xml:space="preserve">odborné </w:t>
      </w:r>
      <w:r w:rsidR="002B6774">
        <w:rPr>
          <w:sz w:val="24"/>
          <w:szCs w:val="24"/>
        </w:rPr>
        <w:t>pomoci</w:t>
      </w:r>
      <w:r w:rsidR="00FD7C2D">
        <w:rPr>
          <w:sz w:val="24"/>
          <w:szCs w:val="24"/>
        </w:rPr>
        <w:t>, tj. urychlenost je třeba vždy posoudit s ohledem na konkrétní okolnosti případu</w:t>
      </w:r>
      <w:r w:rsidR="00987082">
        <w:rPr>
          <w:sz w:val="24"/>
          <w:szCs w:val="24"/>
        </w:rPr>
        <w:t>)</w:t>
      </w:r>
      <w:r w:rsidR="002B6774">
        <w:rPr>
          <w:sz w:val="24"/>
          <w:szCs w:val="24"/>
        </w:rPr>
        <w:t xml:space="preserve">. Je však vhodné, aby se orgán činný v trestním řízení dohodl s konzultantem o </w:t>
      </w:r>
      <w:r w:rsidR="00987082">
        <w:rPr>
          <w:sz w:val="24"/>
          <w:szCs w:val="24"/>
        </w:rPr>
        <w:t xml:space="preserve">potřebě </w:t>
      </w:r>
      <w:r w:rsidR="002B6774">
        <w:rPr>
          <w:sz w:val="24"/>
          <w:szCs w:val="24"/>
        </w:rPr>
        <w:t>urychlen</w:t>
      </w:r>
      <w:r w:rsidR="00987082">
        <w:rPr>
          <w:sz w:val="24"/>
          <w:szCs w:val="24"/>
        </w:rPr>
        <w:t xml:space="preserve">ého poskytnutí odborné </w:t>
      </w:r>
      <w:r w:rsidR="002B6774">
        <w:rPr>
          <w:sz w:val="24"/>
          <w:szCs w:val="24"/>
        </w:rPr>
        <w:t>pomoci před</w:t>
      </w:r>
      <w:r w:rsidR="00FD7C2D">
        <w:rPr>
          <w:sz w:val="24"/>
          <w:szCs w:val="24"/>
        </w:rPr>
        <w:t xml:space="preserve"> </w:t>
      </w:r>
      <w:r w:rsidR="00987082">
        <w:rPr>
          <w:sz w:val="24"/>
          <w:szCs w:val="24"/>
        </w:rPr>
        <w:t xml:space="preserve">jejím samotným </w:t>
      </w:r>
      <w:r w:rsidR="00FD7C2D">
        <w:rPr>
          <w:sz w:val="24"/>
          <w:szCs w:val="24"/>
        </w:rPr>
        <w:t>poskytnutím</w:t>
      </w:r>
      <w:r w:rsidR="002B6774">
        <w:rPr>
          <w:sz w:val="24"/>
          <w:szCs w:val="24"/>
        </w:rPr>
        <w:t xml:space="preserve">. </w:t>
      </w:r>
      <w:r w:rsidR="00927213" w:rsidRPr="00087FAD">
        <w:rPr>
          <w:sz w:val="24"/>
          <w:szCs w:val="24"/>
        </w:rPr>
        <w:t>Dále se navrhuje</w:t>
      </w:r>
      <w:r w:rsidR="00082FB1" w:rsidRPr="00087FAD">
        <w:rPr>
          <w:sz w:val="24"/>
          <w:szCs w:val="24"/>
        </w:rPr>
        <w:t xml:space="preserve"> </w:t>
      </w:r>
      <w:r w:rsidR="00FF698F">
        <w:rPr>
          <w:sz w:val="24"/>
          <w:szCs w:val="24"/>
        </w:rPr>
        <w:t xml:space="preserve">možnost </w:t>
      </w:r>
      <w:r w:rsidR="00926D1D" w:rsidRPr="00087FAD">
        <w:rPr>
          <w:sz w:val="24"/>
          <w:szCs w:val="24"/>
        </w:rPr>
        <w:t xml:space="preserve">zvýšit konzultantovi odměnu </w:t>
      </w:r>
      <w:r w:rsidR="00987082">
        <w:rPr>
          <w:sz w:val="24"/>
          <w:szCs w:val="24"/>
        </w:rPr>
        <w:t xml:space="preserve">až </w:t>
      </w:r>
      <w:r w:rsidR="00926D1D" w:rsidRPr="00087FAD">
        <w:rPr>
          <w:sz w:val="24"/>
          <w:szCs w:val="24"/>
        </w:rPr>
        <w:t>o 50 %, p</w:t>
      </w:r>
      <w:r w:rsidR="00927213" w:rsidRPr="00087FAD">
        <w:rPr>
          <w:sz w:val="24"/>
          <w:szCs w:val="24"/>
        </w:rPr>
        <w:t>okud je odborn</w:t>
      </w:r>
      <w:r w:rsidR="00926D1D" w:rsidRPr="00087FAD">
        <w:rPr>
          <w:sz w:val="24"/>
          <w:szCs w:val="24"/>
        </w:rPr>
        <w:t>á</w:t>
      </w:r>
      <w:r w:rsidR="00927213" w:rsidRPr="00087FAD">
        <w:rPr>
          <w:sz w:val="24"/>
          <w:szCs w:val="24"/>
        </w:rPr>
        <w:t xml:space="preserve"> pomoc konzultantem </w:t>
      </w:r>
      <w:r w:rsidR="00926D1D" w:rsidRPr="00087FAD">
        <w:rPr>
          <w:sz w:val="24"/>
          <w:szCs w:val="24"/>
        </w:rPr>
        <w:t xml:space="preserve">poskytnuta </w:t>
      </w:r>
      <w:r w:rsidR="00927213" w:rsidRPr="00087FAD">
        <w:rPr>
          <w:sz w:val="24"/>
          <w:szCs w:val="24"/>
        </w:rPr>
        <w:t>v den pracovního volna</w:t>
      </w:r>
      <w:r w:rsidR="00082FB1" w:rsidRPr="00087FAD">
        <w:rPr>
          <w:sz w:val="24"/>
          <w:szCs w:val="24"/>
        </w:rPr>
        <w:t xml:space="preserve">, </w:t>
      </w:r>
      <w:r w:rsidR="00927213" w:rsidRPr="00087FAD">
        <w:rPr>
          <w:sz w:val="24"/>
          <w:szCs w:val="24"/>
        </w:rPr>
        <w:t>pracovního klidu nebo v</w:t>
      </w:r>
      <w:r w:rsidR="008131D6">
        <w:rPr>
          <w:sz w:val="24"/>
          <w:szCs w:val="24"/>
        </w:rPr>
        <w:t> </w:t>
      </w:r>
      <w:r w:rsidR="00927213" w:rsidRPr="00087FAD">
        <w:rPr>
          <w:sz w:val="24"/>
          <w:szCs w:val="24"/>
        </w:rPr>
        <w:t>noci</w:t>
      </w:r>
      <w:r w:rsidR="008131D6">
        <w:rPr>
          <w:sz w:val="24"/>
          <w:szCs w:val="24"/>
        </w:rPr>
        <w:t xml:space="preserve"> (n</w:t>
      </w:r>
      <w:r w:rsidR="002B6774">
        <w:rPr>
          <w:sz w:val="24"/>
          <w:szCs w:val="24"/>
        </w:rPr>
        <w:t>ocí se</w:t>
      </w:r>
      <w:r w:rsidR="00BE76C4">
        <w:rPr>
          <w:sz w:val="24"/>
          <w:szCs w:val="24"/>
        </w:rPr>
        <w:t xml:space="preserve"> jako v obdobných případech</w:t>
      </w:r>
      <w:r w:rsidR="002B6774">
        <w:rPr>
          <w:sz w:val="24"/>
          <w:szCs w:val="24"/>
        </w:rPr>
        <w:t xml:space="preserve"> rozumí časový úsek mezi desátou hodinou večerní a šestou hodinou ranní). V </w:t>
      </w:r>
      <w:r w:rsidRPr="00087FAD">
        <w:rPr>
          <w:sz w:val="24"/>
          <w:szCs w:val="24"/>
        </w:rPr>
        <w:t>obou případech se odměna zvyšuje pouze v případě, pokud urychlené poskytnutí odborné pomoci či práce v noci nebo ve dnech pracovního volna nebo pracovního klidu bylo nutné. Oba dva důvody pro zvýšení odměny je možné uplatnit zároveň.</w:t>
      </w:r>
    </w:p>
    <w:p w14:paraId="6992FDFE" w14:textId="77777777" w:rsidR="00927213" w:rsidRPr="00087FAD" w:rsidRDefault="00927213" w:rsidP="00087FAD">
      <w:pPr>
        <w:spacing w:before="120" w:after="0" w:line="240" w:lineRule="auto"/>
        <w:jc w:val="both"/>
        <w:rPr>
          <w:sz w:val="24"/>
          <w:szCs w:val="24"/>
        </w:rPr>
      </w:pPr>
    </w:p>
    <w:p w14:paraId="4726DEF3" w14:textId="77777777" w:rsidR="00625C3D" w:rsidRPr="00087FAD" w:rsidRDefault="00625C3D" w:rsidP="00087FAD">
      <w:pPr>
        <w:spacing w:before="120" w:after="0" w:line="240" w:lineRule="auto"/>
        <w:jc w:val="both"/>
        <w:rPr>
          <w:b/>
          <w:sz w:val="24"/>
          <w:szCs w:val="24"/>
        </w:rPr>
      </w:pPr>
      <w:r w:rsidRPr="00087FAD">
        <w:rPr>
          <w:b/>
          <w:sz w:val="24"/>
          <w:szCs w:val="24"/>
        </w:rPr>
        <w:t xml:space="preserve">K § </w:t>
      </w:r>
      <w:r w:rsidR="00BA7FAB" w:rsidRPr="00087FAD">
        <w:rPr>
          <w:b/>
          <w:sz w:val="24"/>
          <w:szCs w:val="24"/>
        </w:rPr>
        <w:t>5</w:t>
      </w:r>
      <w:r w:rsidR="00173717" w:rsidRPr="00087FAD">
        <w:rPr>
          <w:b/>
          <w:sz w:val="24"/>
          <w:szCs w:val="24"/>
        </w:rPr>
        <w:t xml:space="preserve"> a k příloze</w:t>
      </w:r>
    </w:p>
    <w:p w14:paraId="3943FCC6" w14:textId="72F341C3" w:rsidR="00161E6D" w:rsidRPr="00087FAD" w:rsidRDefault="00161E6D" w:rsidP="00087FAD">
      <w:pPr>
        <w:spacing w:before="120" w:after="0" w:line="240" w:lineRule="auto"/>
        <w:jc w:val="both"/>
        <w:rPr>
          <w:sz w:val="24"/>
          <w:szCs w:val="24"/>
        </w:rPr>
      </w:pPr>
      <w:r w:rsidRPr="00087FAD">
        <w:rPr>
          <w:sz w:val="24"/>
          <w:szCs w:val="24"/>
        </w:rPr>
        <w:t>Krom</w:t>
      </w:r>
      <w:r w:rsidR="00173717" w:rsidRPr="00087FAD">
        <w:rPr>
          <w:sz w:val="24"/>
          <w:szCs w:val="24"/>
        </w:rPr>
        <w:t>ě</w:t>
      </w:r>
      <w:r w:rsidRPr="00087FAD">
        <w:rPr>
          <w:sz w:val="24"/>
          <w:szCs w:val="24"/>
        </w:rPr>
        <w:t xml:space="preserve"> odměny </w:t>
      </w:r>
      <w:r w:rsidR="00B04EEC" w:rsidRPr="00087FAD">
        <w:rPr>
          <w:sz w:val="24"/>
          <w:szCs w:val="24"/>
        </w:rPr>
        <w:t>má</w:t>
      </w:r>
      <w:r w:rsidRPr="00087FAD">
        <w:rPr>
          <w:sz w:val="24"/>
          <w:szCs w:val="24"/>
        </w:rPr>
        <w:t xml:space="preserve"> konzultant nárok tak</w:t>
      </w:r>
      <w:r w:rsidR="00DB6D2C" w:rsidRPr="00087FAD">
        <w:rPr>
          <w:sz w:val="24"/>
          <w:szCs w:val="24"/>
        </w:rPr>
        <w:t>é na náhradu</w:t>
      </w:r>
      <w:r w:rsidR="00B04EEC" w:rsidRPr="00087FAD">
        <w:rPr>
          <w:sz w:val="24"/>
          <w:szCs w:val="24"/>
        </w:rPr>
        <w:t xml:space="preserve"> účelně vynaložených</w:t>
      </w:r>
      <w:r w:rsidR="00DB6D2C" w:rsidRPr="00087FAD">
        <w:rPr>
          <w:sz w:val="24"/>
          <w:szCs w:val="24"/>
        </w:rPr>
        <w:t xml:space="preserve"> hotových výdajů</w:t>
      </w:r>
      <w:r w:rsidR="00B04EEC" w:rsidRPr="00087FAD">
        <w:rPr>
          <w:sz w:val="24"/>
          <w:szCs w:val="24"/>
        </w:rPr>
        <w:t>.</w:t>
      </w:r>
      <w:r w:rsidRPr="00087FAD">
        <w:rPr>
          <w:sz w:val="24"/>
          <w:szCs w:val="24"/>
        </w:rPr>
        <w:t xml:space="preserve"> Mezi hotové výdaje se zahrnují</w:t>
      </w:r>
      <w:r w:rsidR="00B04EEC" w:rsidRPr="00087FAD">
        <w:rPr>
          <w:sz w:val="24"/>
          <w:szCs w:val="24"/>
        </w:rPr>
        <w:t xml:space="preserve"> zejména</w:t>
      </w:r>
      <w:r w:rsidRPr="00087FAD">
        <w:rPr>
          <w:sz w:val="24"/>
          <w:szCs w:val="24"/>
        </w:rPr>
        <w:t xml:space="preserve"> cestovní výdaje, poštovné, </w:t>
      </w:r>
      <w:r w:rsidR="00CB4361">
        <w:rPr>
          <w:sz w:val="24"/>
          <w:szCs w:val="24"/>
        </w:rPr>
        <w:t xml:space="preserve">úhrada telekomunikačních </w:t>
      </w:r>
      <w:r w:rsidR="00CB4361">
        <w:rPr>
          <w:sz w:val="24"/>
          <w:szCs w:val="24"/>
        </w:rPr>
        <w:lastRenderedPageBreak/>
        <w:t>služeb</w:t>
      </w:r>
      <w:r w:rsidRPr="00087FAD">
        <w:rPr>
          <w:sz w:val="24"/>
          <w:szCs w:val="24"/>
        </w:rPr>
        <w:t xml:space="preserve">, </w:t>
      </w:r>
      <w:r w:rsidR="0092052C">
        <w:rPr>
          <w:sz w:val="24"/>
          <w:szCs w:val="24"/>
        </w:rPr>
        <w:t>překlady</w:t>
      </w:r>
      <w:r w:rsidR="008131D6">
        <w:rPr>
          <w:sz w:val="24"/>
          <w:szCs w:val="24"/>
        </w:rPr>
        <w:t xml:space="preserve"> (překlady písemností, jež si konzultant pořídil v souvislosti s vlastním poskytováním odborné pomoci, nejedná se tedy o překlady písemností obsažených ve spise, neboť ty pořizuje zásadně orgán činný v trestním řízení, který předmětný spis vede)</w:t>
      </w:r>
      <w:r w:rsidR="0092052C">
        <w:rPr>
          <w:sz w:val="24"/>
          <w:szCs w:val="24"/>
        </w:rPr>
        <w:t xml:space="preserve">, </w:t>
      </w:r>
      <w:r w:rsidRPr="00087FAD">
        <w:rPr>
          <w:sz w:val="24"/>
          <w:szCs w:val="24"/>
        </w:rPr>
        <w:t>opisy či fotokopie</w:t>
      </w:r>
      <w:r w:rsidR="003A4E9F" w:rsidRPr="00087FAD">
        <w:rPr>
          <w:sz w:val="24"/>
          <w:szCs w:val="24"/>
        </w:rPr>
        <w:t>; jde nicméně pouze o demonstrativní výčet těchto výdajů, konzultant má nárok na</w:t>
      </w:r>
      <w:r w:rsidR="008131D6">
        <w:rPr>
          <w:sz w:val="24"/>
          <w:szCs w:val="24"/>
        </w:rPr>
        <w:t> </w:t>
      </w:r>
      <w:r w:rsidR="003A4E9F" w:rsidRPr="00087FAD">
        <w:rPr>
          <w:sz w:val="24"/>
          <w:szCs w:val="24"/>
        </w:rPr>
        <w:t xml:space="preserve">náhradu všech vynaložených nákladů, které bylo </w:t>
      </w:r>
      <w:r w:rsidR="00D35569" w:rsidRPr="00087FAD">
        <w:rPr>
          <w:sz w:val="24"/>
          <w:szCs w:val="24"/>
        </w:rPr>
        <w:t>účelné</w:t>
      </w:r>
      <w:r w:rsidR="003A4E9F" w:rsidRPr="00087FAD">
        <w:rPr>
          <w:sz w:val="24"/>
          <w:szCs w:val="24"/>
        </w:rPr>
        <w:t xml:space="preserve"> v</w:t>
      </w:r>
      <w:r w:rsidR="008131D6">
        <w:rPr>
          <w:sz w:val="24"/>
          <w:szCs w:val="24"/>
        </w:rPr>
        <w:t> </w:t>
      </w:r>
      <w:r w:rsidR="003A4E9F" w:rsidRPr="00087FAD">
        <w:rPr>
          <w:sz w:val="24"/>
          <w:szCs w:val="24"/>
        </w:rPr>
        <w:t>souvislosti s</w:t>
      </w:r>
      <w:r w:rsidR="008131D6">
        <w:rPr>
          <w:sz w:val="24"/>
          <w:szCs w:val="24"/>
        </w:rPr>
        <w:t> </w:t>
      </w:r>
      <w:r w:rsidR="003A4E9F" w:rsidRPr="00087FAD">
        <w:rPr>
          <w:sz w:val="24"/>
          <w:szCs w:val="24"/>
        </w:rPr>
        <w:t>poskytnutím odborné pomoci vynaložit.</w:t>
      </w:r>
      <w:r w:rsidRPr="00087FAD">
        <w:rPr>
          <w:sz w:val="24"/>
          <w:szCs w:val="24"/>
        </w:rPr>
        <w:t xml:space="preserve"> </w:t>
      </w:r>
    </w:p>
    <w:p w14:paraId="0045125F" w14:textId="094DAD9F" w:rsidR="00D35569" w:rsidRPr="00087FAD" w:rsidRDefault="00DB6D2C" w:rsidP="00087FAD">
      <w:pPr>
        <w:spacing w:before="120" w:after="0" w:line="240" w:lineRule="auto"/>
        <w:jc w:val="both"/>
        <w:rPr>
          <w:sz w:val="24"/>
          <w:szCs w:val="24"/>
        </w:rPr>
      </w:pPr>
      <w:r w:rsidRPr="00087FAD">
        <w:rPr>
          <w:sz w:val="24"/>
          <w:szCs w:val="24"/>
        </w:rPr>
        <w:t>Náhrada za tyto výda</w:t>
      </w:r>
      <w:r w:rsidR="00161E6D" w:rsidRPr="00087FAD">
        <w:rPr>
          <w:sz w:val="24"/>
          <w:szCs w:val="24"/>
        </w:rPr>
        <w:t xml:space="preserve">je bude poskytována </w:t>
      </w:r>
      <w:r w:rsidR="003A4E9F" w:rsidRPr="00087FAD">
        <w:rPr>
          <w:sz w:val="24"/>
          <w:szCs w:val="24"/>
        </w:rPr>
        <w:t>v</w:t>
      </w:r>
      <w:r w:rsidR="008131D6">
        <w:rPr>
          <w:sz w:val="24"/>
          <w:szCs w:val="24"/>
        </w:rPr>
        <w:t> </w:t>
      </w:r>
      <w:r w:rsidR="00161E6D" w:rsidRPr="00087FAD">
        <w:rPr>
          <w:sz w:val="24"/>
          <w:szCs w:val="24"/>
        </w:rPr>
        <w:t xml:space="preserve">prokázané </w:t>
      </w:r>
      <w:r w:rsidR="003A4E9F" w:rsidRPr="00087FAD">
        <w:rPr>
          <w:sz w:val="24"/>
          <w:szCs w:val="24"/>
        </w:rPr>
        <w:t>výši</w:t>
      </w:r>
      <w:r w:rsidR="00161E6D" w:rsidRPr="00087FAD">
        <w:rPr>
          <w:sz w:val="24"/>
          <w:szCs w:val="24"/>
        </w:rPr>
        <w:t>. V</w:t>
      </w:r>
      <w:r w:rsidR="008131D6">
        <w:rPr>
          <w:sz w:val="24"/>
          <w:szCs w:val="24"/>
        </w:rPr>
        <w:t> </w:t>
      </w:r>
      <w:r w:rsidR="00161E6D" w:rsidRPr="00087FAD">
        <w:rPr>
          <w:sz w:val="24"/>
          <w:szCs w:val="24"/>
        </w:rPr>
        <w:t>případě hotových výdajů uvedených v</w:t>
      </w:r>
      <w:r w:rsidR="008131D6">
        <w:rPr>
          <w:sz w:val="24"/>
          <w:szCs w:val="24"/>
        </w:rPr>
        <w:t> </w:t>
      </w:r>
      <w:r w:rsidR="00161E6D" w:rsidRPr="00087FAD">
        <w:rPr>
          <w:sz w:val="24"/>
          <w:szCs w:val="24"/>
        </w:rPr>
        <w:t>příloze k</w:t>
      </w:r>
      <w:r w:rsidR="008131D6">
        <w:rPr>
          <w:sz w:val="24"/>
          <w:szCs w:val="24"/>
        </w:rPr>
        <w:t> </w:t>
      </w:r>
      <w:r w:rsidR="00161E6D" w:rsidRPr="00087FAD">
        <w:rPr>
          <w:sz w:val="24"/>
          <w:szCs w:val="24"/>
        </w:rPr>
        <w:t>této vyhlášce bude účtována paušální částka</w:t>
      </w:r>
      <w:r w:rsidR="005346EF">
        <w:rPr>
          <w:sz w:val="24"/>
          <w:szCs w:val="24"/>
        </w:rPr>
        <w:t xml:space="preserve"> </w:t>
      </w:r>
      <w:r w:rsidR="005346EF" w:rsidRPr="0030313D">
        <w:rPr>
          <w:sz w:val="24"/>
          <w:szCs w:val="24"/>
        </w:rPr>
        <w:t xml:space="preserve"> [nejčastější formy hotových výdajů konzultantů tak budou řešeny ve formě paušální částky pro jejich likvidaci, při uplatnění paušálních nákladů konzultantem již nebude docházet k přezkoumání skutečně vynaložené výše dle předloženého účetního dokladu; navrhovaná výše částek svou výší pak odpovídá obvyklým částkám, které se za takové položky v běžném komerčním styku v dnešní době hradí (viz např. ceníky všeobecně využívaných copy center, dostupné v síti Internet</w:t>
      </w:r>
      <w:r w:rsidR="00BE76C4">
        <w:rPr>
          <w:sz w:val="24"/>
          <w:szCs w:val="24"/>
        </w:rPr>
        <w:t>)</w:t>
      </w:r>
      <w:r w:rsidR="005346EF" w:rsidRPr="0030313D">
        <w:rPr>
          <w:sz w:val="24"/>
          <w:szCs w:val="24"/>
        </w:rPr>
        <w:t>].</w:t>
      </w:r>
    </w:p>
    <w:p w14:paraId="74DE8333" w14:textId="045A5024" w:rsidR="00625C3D" w:rsidRDefault="00161E6D" w:rsidP="00087FAD">
      <w:pPr>
        <w:spacing w:before="120" w:after="0" w:line="240" w:lineRule="auto"/>
        <w:jc w:val="both"/>
        <w:rPr>
          <w:sz w:val="24"/>
          <w:szCs w:val="24"/>
        </w:rPr>
      </w:pPr>
      <w:r w:rsidRPr="00087FAD">
        <w:rPr>
          <w:sz w:val="24"/>
          <w:szCs w:val="24"/>
        </w:rPr>
        <w:t xml:space="preserve">Jde-li o výši </w:t>
      </w:r>
      <w:r w:rsidR="003D52CB" w:rsidRPr="00087FAD">
        <w:rPr>
          <w:sz w:val="24"/>
          <w:szCs w:val="24"/>
        </w:rPr>
        <w:t xml:space="preserve">náhrady </w:t>
      </w:r>
      <w:r w:rsidRPr="00087FAD">
        <w:rPr>
          <w:sz w:val="24"/>
          <w:szCs w:val="24"/>
        </w:rPr>
        <w:t xml:space="preserve">cestovních výdajů, </w:t>
      </w:r>
      <w:r w:rsidR="00027773" w:rsidRPr="00087FAD">
        <w:rPr>
          <w:sz w:val="24"/>
          <w:szCs w:val="24"/>
        </w:rPr>
        <w:t>konzultantovi primárně náleží náhrada účelně vynaložených cestovních výdajů, které vynaložil na veřejný hromadný prostředek. V</w:t>
      </w:r>
      <w:r w:rsidR="008131D6">
        <w:rPr>
          <w:sz w:val="24"/>
          <w:szCs w:val="24"/>
        </w:rPr>
        <w:t> </w:t>
      </w:r>
      <w:r w:rsidR="00027773" w:rsidRPr="00087FAD">
        <w:rPr>
          <w:sz w:val="24"/>
          <w:szCs w:val="24"/>
        </w:rPr>
        <w:t>případě, že konzultant</w:t>
      </w:r>
      <w:r w:rsidR="00CF443E">
        <w:rPr>
          <w:sz w:val="24"/>
          <w:szCs w:val="24"/>
        </w:rPr>
        <w:t xml:space="preserve"> se</w:t>
      </w:r>
      <w:r w:rsidR="00027773" w:rsidRPr="00087FAD">
        <w:rPr>
          <w:sz w:val="24"/>
          <w:szCs w:val="24"/>
        </w:rPr>
        <w:t xml:space="preserve"> souhlasem </w:t>
      </w:r>
      <w:r w:rsidR="00196A8A">
        <w:rPr>
          <w:sz w:val="24"/>
          <w:szCs w:val="24"/>
        </w:rPr>
        <w:t xml:space="preserve">(ať již předchozím, tak i následným) </w:t>
      </w:r>
      <w:r w:rsidR="00027773" w:rsidRPr="00087FAD">
        <w:rPr>
          <w:sz w:val="24"/>
          <w:szCs w:val="24"/>
        </w:rPr>
        <w:t>orgánu činného v</w:t>
      </w:r>
      <w:r w:rsidR="008131D6">
        <w:rPr>
          <w:sz w:val="24"/>
          <w:szCs w:val="24"/>
        </w:rPr>
        <w:t> </w:t>
      </w:r>
      <w:r w:rsidR="00027773" w:rsidRPr="00087FAD">
        <w:rPr>
          <w:sz w:val="24"/>
          <w:szCs w:val="24"/>
        </w:rPr>
        <w:t xml:space="preserve">trestním řízení použije osobní motorové vozidlo, náleží mu náhrada podle </w:t>
      </w:r>
      <w:r w:rsidRPr="00087FAD">
        <w:rPr>
          <w:sz w:val="24"/>
          <w:szCs w:val="24"/>
        </w:rPr>
        <w:t xml:space="preserve">příslušných </w:t>
      </w:r>
      <w:r w:rsidR="00405B1A" w:rsidRPr="00087FAD">
        <w:rPr>
          <w:sz w:val="24"/>
          <w:szCs w:val="24"/>
        </w:rPr>
        <w:t xml:space="preserve">pracovněprávních </w:t>
      </w:r>
      <w:r w:rsidRPr="00087FAD">
        <w:rPr>
          <w:sz w:val="24"/>
          <w:szCs w:val="24"/>
        </w:rPr>
        <w:t xml:space="preserve">předpisů </w:t>
      </w:r>
      <w:r w:rsidR="00405B1A" w:rsidRPr="00087FAD">
        <w:rPr>
          <w:sz w:val="24"/>
          <w:szCs w:val="24"/>
        </w:rPr>
        <w:sym w:font="Symbol" w:char="F05B"/>
      </w:r>
      <w:r w:rsidR="00405B1A" w:rsidRPr="00087FAD">
        <w:rPr>
          <w:sz w:val="24"/>
          <w:szCs w:val="24"/>
        </w:rPr>
        <w:t xml:space="preserve">především </w:t>
      </w:r>
      <w:r w:rsidR="003D52CB" w:rsidRPr="00087FAD">
        <w:rPr>
          <w:sz w:val="24"/>
          <w:szCs w:val="24"/>
        </w:rPr>
        <w:t xml:space="preserve">podle </w:t>
      </w:r>
      <w:r w:rsidR="00405B1A" w:rsidRPr="00087FAD">
        <w:rPr>
          <w:sz w:val="24"/>
          <w:szCs w:val="24"/>
        </w:rPr>
        <w:t>vyhlášk</w:t>
      </w:r>
      <w:r w:rsidR="00962DE9" w:rsidRPr="00087FAD">
        <w:rPr>
          <w:sz w:val="24"/>
          <w:szCs w:val="24"/>
        </w:rPr>
        <w:t>y</w:t>
      </w:r>
      <w:r w:rsidR="00405B1A" w:rsidRPr="00087FAD">
        <w:rPr>
          <w:sz w:val="24"/>
          <w:szCs w:val="24"/>
        </w:rPr>
        <w:t xml:space="preserve"> č. 358/2019 Sb., o změně sazby základní náhrady za</w:t>
      </w:r>
      <w:r w:rsidR="003D52CB" w:rsidRPr="00087FAD">
        <w:rPr>
          <w:sz w:val="24"/>
          <w:szCs w:val="24"/>
        </w:rPr>
        <w:t> </w:t>
      </w:r>
      <w:r w:rsidR="00405B1A" w:rsidRPr="00087FAD">
        <w:rPr>
          <w:sz w:val="24"/>
          <w:szCs w:val="24"/>
        </w:rPr>
        <w:t>používání silničních motorových vozidel a stravného a o stanovení průměrné ceny pohonných hmot pro účely poskytování cestovních náhrad</w:t>
      </w:r>
      <w:r w:rsidR="00B04EEC" w:rsidRPr="00087FAD">
        <w:rPr>
          <w:sz w:val="24"/>
          <w:szCs w:val="24"/>
        </w:rPr>
        <w:t>,</w:t>
      </w:r>
      <w:r w:rsidR="00405B1A" w:rsidRPr="00087FAD">
        <w:rPr>
          <w:sz w:val="24"/>
          <w:szCs w:val="24"/>
        </w:rPr>
        <w:t xml:space="preserve"> a zákoník</w:t>
      </w:r>
      <w:r w:rsidR="00962DE9" w:rsidRPr="00087FAD">
        <w:rPr>
          <w:sz w:val="24"/>
          <w:szCs w:val="24"/>
        </w:rPr>
        <w:t>u</w:t>
      </w:r>
      <w:r w:rsidR="00405B1A" w:rsidRPr="00087FAD">
        <w:rPr>
          <w:sz w:val="24"/>
          <w:szCs w:val="24"/>
        </w:rPr>
        <w:t xml:space="preserve"> práce (zákon č.</w:t>
      </w:r>
      <w:r w:rsidR="00BA7FAB" w:rsidRPr="00087FAD">
        <w:rPr>
          <w:sz w:val="24"/>
          <w:szCs w:val="24"/>
        </w:rPr>
        <w:t> </w:t>
      </w:r>
      <w:r w:rsidR="00405B1A" w:rsidRPr="00087FAD">
        <w:rPr>
          <w:sz w:val="24"/>
          <w:szCs w:val="24"/>
        </w:rPr>
        <w:t>262/2006 Sb.)</w:t>
      </w:r>
      <w:r w:rsidR="00405B1A" w:rsidRPr="00087FAD">
        <w:rPr>
          <w:sz w:val="24"/>
          <w:szCs w:val="24"/>
        </w:rPr>
        <w:sym w:font="Symbol" w:char="F05D"/>
      </w:r>
      <w:r w:rsidR="00405B1A" w:rsidRPr="00087FAD">
        <w:rPr>
          <w:sz w:val="24"/>
          <w:szCs w:val="24"/>
        </w:rPr>
        <w:t>.</w:t>
      </w:r>
    </w:p>
    <w:p w14:paraId="175C40AE" w14:textId="2A043111" w:rsidR="006A3E1B" w:rsidRPr="00087FAD" w:rsidRDefault="006A3E1B" w:rsidP="00087FAD">
      <w:pPr>
        <w:spacing w:before="120" w:after="0" w:line="240" w:lineRule="auto"/>
        <w:jc w:val="both"/>
        <w:rPr>
          <w:sz w:val="24"/>
          <w:szCs w:val="24"/>
        </w:rPr>
      </w:pPr>
    </w:p>
    <w:p w14:paraId="492A0C88" w14:textId="77777777" w:rsidR="00625C3D" w:rsidRPr="00087FAD" w:rsidRDefault="00625C3D" w:rsidP="00087FAD">
      <w:pPr>
        <w:spacing w:before="120" w:after="0" w:line="240" w:lineRule="auto"/>
        <w:jc w:val="both"/>
        <w:rPr>
          <w:b/>
          <w:sz w:val="24"/>
          <w:szCs w:val="24"/>
        </w:rPr>
      </w:pPr>
      <w:r w:rsidRPr="00087FAD">
        <w:rPr>
          <w:b/>
          <w:sz w:val="24"/>
          <w:szCs w:val="24"/>
        </w:rPr>
        <w:t xml:space="preserve">K § </w:t>
      </w:r>
      <w:r w:rsidR="00BA7FAB" w:rsidRPr="00087FAD">
        <w:rPr>
          <w:b/>
          <w:sz w:val="24"/>
          <w:szCs w:val="24"/>
        </w:rPr>
        <w:t>6</w:t>
      </w:r>
    </w:p>
    <w:p w14:paraId="6D2F9585" w14:textId="77777777" w:rsidR="006035CF" w:rsidRDefault="00681BB9" w:rsidP="00087FAD">
      <w:pPr>
        <w:pStyle w:val="Textodstavce"/>
        <w:numPr>
          <w:ilvl w:val="0"/>
          <w:numId w:val="0"/>
        </w:numPr>
        <w:spacing w:after="0"/>
        <w:rPr>
          <w:szCs w:val="24"/>
        </w:rPr>
      </w:pPr>
      <w:r w:rsidRPr="00087FAD">
        <w:rPr>
          <w:szCs w:val="24"/>
        </w:rPr>
        <w:t>Stanovuje se doba splatnost</w:t>
      </w:r>
      <w:r w:rsidR="004136A4" w:rsidRPr="00087FAD">
        <w:rPr>
          <w:szCs w:val="24"/>
        </w:rPr>
        <w:t>i</w:t>
      </w:r>
      <w:r w:rsidRPr="00087FAD">
        <w:rPr>
          <w:szCs w:val="24"/>
        </w:rPr>
        <w:t xml:space="preserve"> odměny a náhrady hotových výdajů</w:t>
      </w:r>
      <w:r w:rsidR="00173717" w:rsidRPr="00087FAD">
        <w:rPr>
          <w:szCs w:val="24"/>
        </w:rPr>
        <w:t xml:space="preserve"> konzultanta</w:t>
      </w:r>
      <w:r w:rsidRPr="00087FAD">
        <w:rPr>
          <w:szCs w:val="24"/>
        </w:rPr>
        <w:t xml:space="preserve">, a to </w:t>
      </w:r>
      <w:r w:rsidR="00933AC7" w:rsidRPr="00087FAD">
        <w:rPr>
          <w:szCs w:val="24"/>
        </w:rPr>
        <w:t xml:space="preserve">30 kalendářních dnů </w:t>
      </w:r>
      <w:r w:rsidR="00BA7FAB" w:rsidRPr="00087FAD">
        <w:rPr>
          <w:szCs w:val="24"/>
        </w:rPr>
        <w:t xml:space="preserve">od jejich přiznání </w:t>
      </w:r>
      <w:r w:rsidR="00933AC7" w:rsidRPr="00087FAD">
        <w:rPr>
          <w:szCs w:val="24"/>
        </w:rPr>
        <w:t>orgánem činným v trestním řízení, který konzultanta přibral.</w:t>
      </w:r>
      <w:r w:rsidRPr="00087FAD">
        <w:rPr>
          <w:szCs w:val="24"/>
        </w:rPr>
        <w:t xml:space="preserve"> </w:t>
      </w:r>
      <w:r w:rsidR="00933AC7" w:rsidRPr="00087FAD">
        <w:rPr>
          <w:szCs w:val="24"/>
        </w:rPr>
        <w:t>Podle</w:t>
      </w:r>
      <w:r w:rsidRPr="00087FAD">
        <w:rPr>
          <w:szCs w:val="24"/>
        </w:rPr>
        <w:t xml:space="preserve"> § 157 odst. 5 trestního řádu, ve znění zákona č. 255/2019 Sb., má konzultant povinnost provést vyúčtování do 3 dnů od poskytnutí odborné pomoci</w:t>
      </w:r>
      <w:r w:rsidR="00933AC7" w:rsidRPr="00087FAD">
        <w:rPr>
          <w:szCs w:val="24"/>
        </w:rPr>
        <w:t>, od</w:t>
      </w:r>
      <w:r w:rsidR="00173717" w:rsidRPr="00087FAD">
        <w:rPr>
          <w:szCs w:val="24"/>
        </w:rPr>
        <w:t> </w:t>
      </w:r>
      <w:r w:rsidR="00933AC7" w:rsidRPr="00087FAD">
        <w:rPr>
          <w:szCs w:val="24"/>
        </w:rPr>
        <w:t xml:space="preserve">provedení vyúčtování musí do </w:t>
      </w:r>
      <w:r w:rsidR="00D509DE" w:rsidRPr="00087FAD">
        <w:rPr>
          <w:szCs w:val="24"/>
        </w:rPr>
        <w:t xml:space="preserve">30 </w:t>
      </w:r>
      <w:r w:rsidR="00933AC7" w:rsidRPr="00087FAD">
        <w:rPr>
          <w:szCs w:val="24"/>
        </w:rPr>
        <w:t xml:space="preserve">dnů orgán činný v trestním řízení, který konzultanta přibral, </w:t>
      </w:r>
      <w:r w:rsidR="00173717" w:rsidRPr="00087FAD">
        <w:rPr>
          <w:szCs w:val="24"/>
        </w:rPr>
        <w:t xml:space="preserve">určit </w:t>
      </w:r>
      <w:r w:rsidR="00933AC7" w:rsidRPr="00087FAD">
        <w:rPr>
          <w:szCs w:val="24"/>
        </w:rPr>
        <w:t>výši odměny a náhrady hotových výdajů. Nesouhlasí-li orgán činný v trestním řízení s výší vyúčtované odměny nebo náhrady hotových výdajů, rozhodne usnesením</w:t>
      </w:r>
      <w:r w:rsidR="00D509DE" w:rsidRPr="00087FAD">
        <w:rPr>
          <w:szCs w:val="24"/>
        </w:rPr>
        <w:t>, p</w:t>
      </w:r>
      <w:r w:rsidR="00933AC7" w:rsidRPr="00087FAD">
        <w:rPr>
          <w:szCs w:val="24"/>
        </w:rPr>
        <w:t xml:space="preserve">roti </w:t>
      </w:r>
      <w:r w:rsidR="00D509DE" w:rsidRPr="00087FAD">
        <w:rPr>
          <w:szCs w:val="24"/>
        </w:rPr>
        <w:t xml:space="preserve">němuž </w:t>
      </w:r>
      <w:r w:rsidR="00933AC7" w:rsidRPr="00087FAD">
        <w:rPr>
          <w:szCs w:val="24"/>
        </w:rPr>
        <w:t>je přípustná stížnost, která má odkladný účinek</w:t>
      </w:r>
      <w:r w:rsidR="00D509DE" w:rsidRPr="00087FAD">
        <w:rPr>
          <w:szCs w:val="24"/>
        </w:rPr>
        <w:t>; v případě souhlasu s vyúčtovanou částkou dá pouze (neformálním opatřením) pokyn k jejímu proplacení</w:t>
      </w:r>
      <w:r w:rsidR="00933AC7" w:rsidRPr="00087FAD">
        <w:rPr>
          <w:szCs w:val="24"/>
        </w:rPr>
        <w:t xml:space="preserve">. Až od </w:t>
      </w:r>
      <w:r w:rsidR="00D509DE" w:rsidRPr="00087FAD">
        <w:rPr>
          <w:szCs w:val="24"/>
        </w:rPr>
        <w:t>tohoto určení, tj.</w:t>
      </w:r>
      <w:r w:rsidR="000B23F5" w:rsidRPr="00087FAD">
        <w:rPr>
          <w:szCs w:val="24"/>
        </w:rPr>
        <w:t> </w:t>
      </w:r>
      <w:r w:rsidR="00D509DE" w:rsidRPr="00087FAD">
        <w:rPr>
          <w:szCs w:val="24"/>
        </w:rPr>
        <w:t>od</w:t>
      </w:r>
      <w:r w:rsidR="000B23F5" w:rsidRPr="00087FAD">
        <w:rPr>
          <w:szCs w:val="24"/>
        </w:rPr>
        <w:t> </w:t>
      </w:r>
      <w:r w:rsidR="00D509DE" w:rsidRPr="00087FAD">
        <w:rPr>
          <w:szCs w:val="24"/>
        </w:rPr>
        <w:t>pokynu k proplacení odměny a náhrady hotových výdajů konzultanta nebo od</w:t>
      </w:r>
      <w:r w:rsidR="000B23F5" w:rsidRPr="00087FAD">
        <w:rPr>
          <w:szCs w:val="24"/>
        </w:rPr>
        <w:t> </w:t>
      </w:r>
      <w:r w:rsidR="00933AC7" w:rsidRPr="00087FAD">
        <w:rPr>
          <w:szCs w:val="24"/>
        </w:rPr>
        <w:t xml:space="preserve">konečného rozhodnutí </w:t>
      </w:r>
      <w:r w:rsidR="00657720" w:rsidRPr="00087FAD">
        <w:rPr>
          <w:szCs w:val="24"/>
        </w:rPr>
        <w:t>o</w:t>
      </w:r>
      <w:r w:rsidR="00186CE9" w:rsidRPr="00087FAD">
        <w:rPr>
          <w:szCs w:val="24"/>
        </w:rPr>
        <w:t> </w:t>
      </w:r>
      <w:r w:rsidR="00657720" w:rsidRPr="00087FAD">
        <w:rPr>
          <w:szCs w:val="24"/>
        </w:rPr>
        <w:t xml:space="preserve">ní </w:t>
      </w:r>
      <w:r w:rsidR="00933AC7" w:rsidRPr="00087FAD">
        <w:rPr>
          <w:szCs w:val="24"/>
        </w:rPr>
        <w:t xml:space="preserve">(tedy případně až </w:t>
      </w:r>
      <w:r w:rsidR="00D509DE" w:rsidRPr="00087FAD">
        <w:rPr>
          <w:szCs w:val="24"/>
        </w:rPr>
        <w:t>p</w:t>
      </w:r>
      <w:r w:rsidR="000F4C3E" w:rsidRPr="00087FAD">
        <w:rPr>
          <w:szCs w:val="24"/>
        </w:rPr>
        <w:t xml:space="preserve">o rozhodnutí </w:t>
      </w:r>
      <w:r w:rsidR="00657720" w:rsidRPr="00087FAD">
        <w:rPr>
          <w:szCs w:val="24"/>
        </w:rPr>
        <w:t xml:space="preserve">o </w:t>
      </w:r>
      <w:r w:rsidR="00933AC7" w:rsidRPr="00087FAD">
        <w:rPr>
          <w:szCs w:val="24"/>
        </w:rPr>
        <w:t>stížnosti</w:t>
      </w:r>
      <w:r w:rsidR="00657720" w:rsidRPr="00087FAD">
        <w:rPr>
          <w:szCs w:val="24"/>
        </w:rPr>
        <w:t xml:space="preserve"> pr</w:t>
      </w:r>
      <w:r w:rsidR="000B23F5" w:rsidRPr="00087FAD">
        <w:rPr>
          <w:szCs w:val="24"/>
        </w:rPr>
        <w:t>o</w:t>
      </w:r>
      <w:r w:rsidR="00657720" w:rsidRPr="00087FAD">
        <w:rPr>
          <w:szCs w:val="24"/>
        </w:rPr>
        <w:t>t</w:t>
      </w:r>
      <w:r w:rsidR="000B23F5" w:rsidRPr="00087FAD">
        <w:rPr>
          <w:szCs w:val="24"/>
        </w:rPr>
        <w:t>i</w:t>
      </w:r>
      <w:r w:rsidR="00657720" w:rsidRPr="00087FAD">
        <w:rPr>
          <w:szCs w:val="24"/>
        </w:rPr>
        <w:t xml:space="preserve"> rozhodnutí o</w:t>
      </w:r>
      <w:r w:rsidR="000B23F5" w:rsidRPr="00087FAD">
        <w:rPr>
          <w:szCs w:val="24"/>
        </w:rPr>
        <w:t> </w:t>
      </w:r>
      <w:r w:rsidR="00657720" w:rsidRPr="00087FAD">
        <w:rPr>
          <w:szCs w:val="24"/>
        </w:rPr>
        <w:t>určení výše odměny a</w:t>
      </w:r>
      <w:r w:rsidR="00186CE9" w:rsidRPr="00087FAD">
        <w:rPr>
          <w:szCs w:val="24"/>
        </w:rPr>
        <w:t> </w:t>
      </w:r>
      <w:r w:rsidR="00657720" w:rsidRPr="00087FAD">
        <w:rPr>
          <w:szCs w:val="24"/>
        </w:rPr>
        <w:t>náhrady hotových výdajů</w:t>
      </w:r>
      <w:r w:rsidR="00933AC7" w:rsidRPr="00087FAD">
        <w:rPr>
          <w:szCs w:val="24"/>
        </w:rPr>
        <w:t xml:space="preserve">) běží doba splatnosti </w:t>
      </w:r>
      <w:r w:rsidR="00405B1A" w:rsidRPr="00087FAD">
        <w:rPr>
          <w:szCs w:val="24"/>
        </w:rPr>
        <w:t>odměny a náhrady hotových výdajů konzultanta, kter</w:t>
      </w:r>
      <w:r w:rsidR="000F4C3E" w:rsidRPr="00087FAD">
        <w:rPr>
          <w:szCs w:val="24"/>
        </w:rPr>
        <w:t>á</w:t>
      </w:r>
      <w:r w:rsidR="00405B1A" w:rsidRPr="00087FAD">
        <w:rPr>
          <w:szCs w:val="24"/>
        </w:rPr>
        <w:t xml:space="preserve"> je stanovena na 30 kalendářních dnů.</w:t>
      </w:r>
      <w:r w:rsidR="000B23F5" w:rsidRPr="00087FAD">
        <w:rPr>
          <w:szCs w:val="24"/>
        </w:rPr>
        <w:t xml:space="preserve"> Tato lhůta splatnosti odpovídá </w:t>
      </w:r>
      <w:r w:rsidR="002B350A" w:rsidRPr="00087FAD">
        <w:rPr>
          <w:szCs w:val="24"/>
        </w:rPr>
        <w:t xml:space="preserve">obvyklé lhůtě </w:t>
      </w:r>
      <w:r w:rsidR="000B23F5" w:rsidRPr="00087FAD">
        <w:rPr>
          <w:szCs w:val="24"/>
        </w:rPr>
        <w:t>splatnosti</w:t>
      </w:r>
      <w:r w:rsidR="002B350A" w:rsidRPr="00087FAD">
        <w:rPr>
          <w:szCs w:val="24"/>
        </w:rPr>
        <w:t>, jak je stanovena v trestním řádu (§ 151 odst. 5 tr</w:t>
      </w:r>
      <w:r w:rsidR="002B61D2">
        <w:rPr>
          <w:szCs w:val="24"/>
        </w:rPr>
        <w:t>estního</w:t>
      </w:r>
      <w:r w:rsidR="002B350A" w:rsidRPr="00087FAD">
        <w:rPr>
          <w:szCs w:val="24"/>
        </w:rPr>
        <w:t xml:space="preserve"> řádu).</w:t>
      </w:r>
    </w:p>
    <w:p w14:paraId="55880088" w14:textId="77777777" w:rsidR="00681BB9" w:rsidRPr="00087FAD" w:rsidRDefault="00CF529F" w:rsidP="00087FAD">
      <w:pPr>
        <w:spacing w:before="120" w:after="0" w:line="240" w:lineRule="auto"/>
        <w:jc w:val="both"/>
        <w:rPr>
          <w:sz w:val="24"/>
          <w:szCs w:val="24"/>
        </w:rPr>
      </w:pPr>
      <w:r w:rsidRPr="00087FAD">
        <w:rPr>
          <w:sz w:val="24"/>
          <w:szCs w:val="24"/>
        </w:rPr>
        <w:t>S</w:t>
      </w:r>
      <w:r w:rsidR="00681BB9" w:rsidRPr="00087FAD">
        <w:rPr>
          <w:sz w:val="24"/>
          <w:szCs w:val="24"/>
        </w:rPr>
        <w:t xml:space="preserve">tanovuje </w:t>
      </w:r>
      <w:r w:rsidRPr="00087FAD">
        <w:rPr>
          <w:sz w:val="24"/>
          <w:szCs w:val="24"/>
        </w:rPr>
        <w:t xml:space="preserve">se </w:t>
      </w:r>
      <w:r w:rsidR="00681BB9" w:rsidRPr="00087FAD">
        <w:rPr>
          <w:sz w:val="24"/>
          <w:szCs w:val="24"/>
        </w:rPr>
        <w:t>způsob zaokrouhlení výsledné částky</w:t>
      </w:r>
      <w:r w:rsidRPr="00087FAD">
        <w:rPr>
          <w:sz w:val="24"/>
          <w:szCs w:val="24"/>
        </w:rPr>
        <w:t xml:space="preserve"> na celé koruny směrem nahoru, tedy ve</w:t>
      </w:r>
      <w:r w:rsidR="008C2C8D" w:rsidRPr="00087FAD">
        <w:rPr>
          <w:sz w:val="24"/>
          <w:szCs w:val="24"/>
        </w:rPr>
        <w:t> </w:t>
      </w:r>
      <w:r w:rsidRPr="00087FAD">
        <w:rPr>
          <w:sz w:val="24"/>
          <w:szCs w:val="24"/>
        </w:rPr>
        <w:t>prospěch konzultanta</w:t>
      </w:r>
      <w:r w:rsidR="00405B1A" w:rsidRPr="00087FAD">
        <w:rPr>
          <w:sz w:val="24"/>
          <w:szCs w:val="24"/>
        </w:rPr>
        <w:t xml:space="preserve"> přibraného orgánem činným v trestním řízení</w:t>
      </w:r>
      <w:r w:rsidRPr="00087FAD">
        <w:rPr>
          <w:sz w:val="24"/>
          <w:szCs w:val="24"/>
        </w:rPr>
        <w:t>.</w:t>
      </w:r>
    </w:p>
    <w:p w14:paraId="5D894CED" w14:textId="77777777" w:rsidR="006035CF" w:rsidRPr="00087FAD" w:rsidRDefault="006035CF" w:rsidP="00087FAD">
      <w:pPr>
        <w:spacing w:before="120" w:after="0" w:line="240" w:lineRule="auto"/>
        <w:jc w:val="both"/>
        <w:rPr>
          <w:sz w:val="24"/>
          <w:szCs w:val="24"/>
        </w:rPr>
      </w:pPr>
    </w:p>
    <w:p w14:paraId="77591309" w14:textId="77777777" w:rsidR="002D56C8" w:rsidRPr="00087FAD" w:rsidRDefault="0008161A" w:rsidP="00087FAD">
      <w:pPr>
        <w:spacing w:before="120" w:after="0" w:line="240" w:lineRule="auto"/>
        <w:jc w:val="both"/>
        <w:rPr>
          <w:b/>
          <w:sz w:val="24"/>
          <w:szCs w:val="24"/>
        </w:rPr>
      </w:pPr>
      <w:r w:rsidRPr="00087FAD">
        <w:rPr>
          <w:b/>
          <w:sz w:val="24"/>
          <w:szCs w:val="24"/>
        </w:rPr>
        <w:t>K </w:t>
      </w:r>
      <w:r w:rsidR="00625C3D" w:rsidRPr="00087FAD">
        <w:rPr>
          <w:b/>
          <w:sz w:val="24"/>
          <w:szCs w:val="24"/>
        </w:rPr>
        <w:t xml:space="preserve">§ </w:t>
      </w:r>
      <w:r w:rsidR="00BA7FAB" w:rsidRPr="00087FAD">
        <w:rPr>
          <w:b/>
          <w:sz w:val="24"/>
          <w:szCs w:val="24"/>
        </w:rPr>
        <w:t>7</w:t>
      </w:r>
    </w:p>
    <w:p w14:paraId="2F3C3289" w14:textId="77777777" w:rsidR="00457A5B" w:rsidRDefault="00386F67" w:rsidP="00386F67">
      <w:pPr>
        <w:spacing w:before="120" w:after="0" w:line="240" w:lineRule="auto"/>
        <w:jc w:val="both"/>
        <w:rPr>
          <w:sz w:val="24"/>
          <w:szCs w:val="24"/>
        </w:rPr>
      </w:pPr>
      <w:r>
        <w:rPr>
          <w:sz w:val="24"/>
          <w:szCs w:val="24"/>
        </w:rPr>
        <w:t>D</w:t>
      </w:r>
      <w:r w:rsidR="00504371" w:rsidRPr="00087FAD">
        <w:rPr>
          <w:sz w:val="24"/>
          <w:szCs w:val="24"/>
        </w:rPr>
        <w:t xml:space="preserve">atum nabytí účinnosti </w:t>
      </w:r>
      <w:r>
        <w:rPr>
          <w:sz w:val="24"/>
          <w:szCs w:val="24"/>
        </w:rPr>
        <w:t xml:space="preserve">vyhlášky je stanoveno </w:t>
      </w:r>
      <w:r w:rsidR="00CF443E">
        <w:rPr>
          <w:sz w:val="24"/>
          <w:szCs w:val="24"/>
        </w:rPr>
        <w:t>na</w:t>
      </w:r>
      <w:r>
        <w:rPr>
          <w:sz w:val="24"/>
          <w:szCs w:val="24"/>
        </w:rPr>
        <w:t> </w:t>
      </w:r>
      <w:r w:rsidR="006035CF" w:rsidRPr="00087FAD">
        <w:rPr>
          <w:sz w:val="24"/>
          <w:szCs w:val="24"/>
        </w:rPr>
        <w:t>1.</w:t>
      </w:r>
      <w:r>
        <w:rPr>
          <w:sz w:val="24"/>
          <w:szCs w:val="24"/>
        </w:rPr>
        <w:t> </w:t>
      </w:r>
      <w:r w:rsidR="006035CF" w:rsidRPr="00087FAD">
        <w:rPr>
          <w:sz w:val="24"/>
          <w:szCs w:val="24"/>
        </w:rPr>
        <w:t>ledna</w:t>
      </w:r>
      <w:r>
        <w:rPr>
          <w:sz w:val="24"/>
          <w:szCs w:val="24"/>
        </w:rPr>
        <w:t> </w:t>
      </w:r>
      <w:r w:rsidR="006035CF" w:rsidRPr="00087FAD">
        <w:rPr>
          <w:sz w:val="24"/>
          <w:szCs w:val="24"/>
        </w:rPr>
        <w:t>2021</w:t>
      </w:r>
      <w:r w:rsidR="00CF443E">
        <w:rPr>
          <w:sz w:val="24"/>
          <w:szCs w:val="24"/>
        </w:rPr>
        <w:t xml:space="preserve">, </w:t>
      </w:r>
      <w:r>
        <w:rPr>
          <w:sz w:val="24"/>
          <w:szCs w:val="24"/>
        </w:rPr>
        <w:t xml:space="preserve">a to </w:t>
      </w:r>
      <w:r w:rsidR="00504371" w:rsidRPr="00087FAD">
        <w:rPr>
          <w:sz w:val="24"/>
          <w:szCs w:val="24"/>
        </w:rPr>
        <w:t xml:space="preserve">s přihlédnutím k datu </w:t>
      </w:r>
      <w:r w:rsidR="00173717" w:rsidRPr="00087FAD">
        <w:rPr>
          <w:sz w:val="24"/>
          <w:szCs w:val="24"/>
        </w:rPr>
        <w:t xml:space="preserve">nabytí </w:t>
      </w:r>
      <w:r w:rsidR="00504371" w:rsidRPr="00087FAD">
        <w:rPr>
          <w:sz w:val="24"/>
          <w:szCs w:val="24"/>
        </w:rPr>
        <w:t xml:space="preserve">účinnosti novely </w:t>
      </w:r>
      <w:r w:rsidR="006035CF" w:rsidRPr="00087FAD">
        <w:rPr>
          <w:sz w:val="24"/>
          <w:szCs w:val="24"/>
        </w:rPr>
        <w:t xml:space="preserve">trestního řádu </w:t>
      </w:r>
      <w:r w:rsidR="00173717" w:rsidRPr="00087FAD">
        <w:rPr>
          <w:sz w:val="24"/>
          <w:szCs w:val="24"/>
        </w:rPr>
        <w:t xml:space="preserve">provedené </w:t>
      </w:r>
      <w:r w:rsidR="006035CF" w:rsidRPr="00087FAD">
        <w:rPr>
          <w:sz w:val="24"/>
          <w:szCs w:val="24"/>
        </w:rPr>
        <w:t>zákon</w:t>
      </w:r>
      <w:r w:rsidR="00173717" w:rsidRPr="00087FAD">
        <w:rPr>
          <w:sz w:val="24"/>
          <w:szCs w:val="24"/>
        </w:rPr>
        <w:t>em</w:t>
      </w:r>
      <w:r w:rsidR="006035CF" w:rsidRPr="00087FAD">
        <w:rPr>
          <w:sz w:val="24"/>
          <w:szCs w:val="24"/>
        </w:rPr>
        <w:t xml:space="preserve"> č. 255/ 2019 Sb., kterým se mění některé zákony v souvislosti s</w:t>
      </w:r>
      <w:r>
        <w:rPr>
          <w:sz w:val="24"/>
          <w:szCs w:val="24"/>
        </w:rPr>
        <w:t> </w:t>
      </w:r>
      <w:r w:rsidR="006035CF" w:rsidRPr="00087FAD">
        <w:rPr>
          <w:sz w:val="24"/>
          <w:szCs w:val="24"/>
        </w:rPr>
        <w:t>přijetím zákona o znalcích, znaleckých kanc</w:t>
      </w:r>
      <w:r w:rsidR="006E6939" w:rsidRPr="00087FAD">
        <w:rPr>
          <w:sz w:val="24"/>
          <w:szCs w:val="24"/>
        </w:rPr>
        <w:t>elářích a </w:t>
      </w:r>
      <w:r w:rsidR="006035CF" w:rsidRPr="00087FAD">
        <w:rPr>
          <w:sz w:val="24"/>
          <w:szCs w:val="24"/>
        </w:rPr>
        <w:t>znaleckých ústavech a zákona o</w:t>
      </w:r>
      <w:r>
        <w:rPr>
          <w:sz w:val="24"/>
          <w:szCs w:val="24"/>
        </w:rPr>
        <w:t> </w:t>
      </w:r>
      <w:r w:rsidR="006035CF" w:rsidRPr="00087FAD">
        <w:rPr>
          <w:sz w:val="24"/>
          <w:szCs w:val="24"/>
        </w:rPr>
        <w:t>soudních tlumočnících a soudních překladatelích</w:t>
      </w:r>
      <w:r w:rsidR="00173717" w:rsidRPr="00087FAD">
        <w:rPr>
          <w:sz w:val="24"/>
          <w:szCs w:val="24"/>
        </w:rPr>
        <w:t>, která zakotvila nárok konzultanta na</w:t>
      </w:r>
      <w:r>
        <w:rPr>
          <w:sz w:val="24"/>
          <w:szCs w:val="24"/>
        </w:rPr>
        <w:t> </w:t>
      </w:r>
      <w:r w:rsidR="00173717" w:rsidRPr="00087FAD">
        <w:rPr>
          <w:sz w:val="24"/>
          <w:szCs w:val="24"/>
        </w:rPr>
        <w:t>odměnu a náhradu hotových výdajů</w:t>
      </w:r>
      <w:r w:rsidR="00371D4F">
        <w:rPr>
          <w:sz w:val="24"/>
          <w:szCs w:val="24"/>
        </w:rPr>
        <w:t>.</w:t>
      </w:r>
    </w:p>
    <w:p w14:paraId="336B8BC2" w14:textId="77777777" w:rsidR="00DA1921" w:rsidRDefault="000853B6" w:rsidP="00386F67">
      <w:pPr>
        <w:spacing w:before="120" w:after="0" w:line="240" w:lineRule="auto"/>
        <w:jc w:val="both"/>
        <w:rPr>
          <w:sz w:val="24"/>
          <w:szCs w:val="24"/>
        </w:rPr>
      </w:pPr>
      <w:r>
        <w:rPr>
          <w:sz w:val="24"/>
          <w:szCs w:val="24"/>
        </w:rPr>
        <w:lastRenderedPageBreak/>
        <w:t xml:space="preserve">Pokud by konzultant započal práci před účinností této vyhlášky, ale práci dokončil až po dni nabytí účinnosti, bude účtovat pouze práci vykonanou po 1. lednu 2021, jelikož tato činnost </w:t>
      </w:r>
      <w:r w:rsidR="00457A5B">
        <w:rPr>
          <w:sz w:val="24"/>
          <w:szCs w:val="24"/>
        </w:rPr>
        <w:t xml:space="preserve">je </w:t>
      </w:r>
      <w:r>
        <w:rPr>
          <w:sz w:val="24"/>
          <w:szCs w:val="24"/>
        </w:rPr>
        <w:t>v současné době poskytovaná bezúplatně.</w:t>
      </w:r>
    </w:p>
    <w:sectPr w:rsidR="00DA1921" w:rsidSect="003030EB">
      <w:footerReference w:type="default" r:id="rId8"/>
      <w:headerReference w:type="firs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E2DF" w14:textId="77777777" w:rsidR="009E356B" w:rsidRDefault="009E356B">
      <w:pPr>
        <w:spacing w:after="0" w:line="240" w:lineRule="auto"/>
      </w:pPr>
      <w:r>
        <w:separator/>
      </w:r>
    </w:p>
  </w:endnote>
  <w:endnote w:type="continuationSeparator" w:id="0">
    <w:p w14:paraId="618A38B4" w14:textId="77777777" w:rsidR="009E356B" w:rsidRDefault="009E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AC90A" w14:textId="6B3A48C8" w:rsidR="00BD4674" w:rsidRDefault="00BD4674">
    <w:pPr>
      <w:pStyle w:val="Zpat"/>
      <w:jc w:val="center"/>
    </w:pPr>
    <w:r>
      <w:fldChar w:fldCharType="begin"/>
    </w:r>
    <w:r>
      <w:instrText>PAGE   \* MERGEFORMAT</w:instrText>
    </w:r>
    <w:r>
      <w:fldChar w:fldCharType="separate"/>
    </w:r>
    <w:r w:rsidR="00BB11B1">
      <w:rPr>
        <w:noProof/>
      </w:rPr>
      <w:t>2</w:t>
    </w:r>
    <w:r>
      <w:fldChar w:fldCharType="end"/>
    </w:r>
  </w:p>
  <w:p w14:paraId="5FDF496A" w14:textId="77777777" w:rsidR="00BD4674" w:rsidRDefault="00BD46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08DDD" w14:textId="77777777" w:rsidR="009E356B" w:rsidRDefault="009E356B">
      <w:pPr>
        <w:spacing w:after="0" w:line="240" w:lineRule="auto"/>
      </w:pPr>
      <w:r>
        <w:separator/>
      </w:r>
    </w:p>
  </w:footnote>
  <w:footnote w:type="continuationSeparator" w:id="0">
    <w:p w14:paraId="02A4AA64" w14:textId="77777777" w:rsidR="009E356B" w:rsidRDefault="009E3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D39A" w14:textId="77777777" w:rsidR="00BD4674" w:rsidRPr="00850A94" w:rsidRDefault="00BD4674" w:rsidP="00850A94">
    <w:pPr>
      <w:pStyle w:val="Zhlav"/>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C7E29"/>
    <w:multiLevelType w:val="hybridMultilevel"/>
    <w:tmpl w:val="A22AAD5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A376E23"/>
    <w:multiLevelType w:val="hybridMultilevel"/>
    <w:tmpl w:val="E4507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F035E53"/>
    <w:multiLevelType w:val="hybridMultilevel"/>
    <w:tmpl w:val="E842C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A46617"/>
    <w:multiLevelType w:val="hybridMultilevel"/>
    <w:tmpl w:val="BCF225CC"/>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 w15:restartNumberingAfterBreak="0">
    <w:nsid w:val="6AAF1A1F"/>
    <w:multiLevelType w:val="multilevel"/>
    <w:tmpl w:val="D6A27E44"/>
    <w:lvl w:ilvl="0">
      <w:start w:val="1"/>
      <w:numFmt w:val="decimal"/>
      <w:pStyle w:val="Textodstavce"/>
      <w:isLgl/>
      <w:lvlText w:val="(%1)"/>
      <w:lvlJc w:val="left"/>
      <w:pPr>
        <w:tabs>
          <w:tab w:val="num" w:pos="785"/>
        </w:tabs>
        <w:ind w:left="0" w:firstLine="425"/>
      </w:pPr>
      <w:rPr>
        <w:rFonts w:ascii="Times New Roman" w:eastAsia="Times New Roman" w:hAnsi="Times New Roman" w:cs="Times New Roman" w:hint="default"/>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72DF2556"/>
    <w:multiLevelType w:val="hybridMultilevel"/>
    <w:tmpl w:val="3EF23F06"/>
    <w:lvl w:ilvl="0" w:tplc="5C7431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C8"/>
    <w:rsid w:val="00007D87"/>
    <w:rsid w:val="0001275D"/>
    <w:rsid w:val="00012B8D"/>
    <w:rsid w:val="00024D08"/>
    <w:rsid w:val="00027773"/>
    <w:rsid w:val="000405C2"/>
    <w:rsid w:val="00046B12"/>
    <w:rsid w:val="0005234D"/>
    <w:rsid w:val="000553B8"/>
    <w:rsid w:val="00060798"/>
    <w:rsid w:val="000613DA"/>
    <w:rsid w:val="00065AA7"/>
    <w:rsid w:val="0006691D"/>
    <w:rsid w:val="0008161A"/>
    <w:rsid w:val="000828CC"/>
    <w:rsid w:val="00082FB1"/>
    <w:rsid w:val="0008322C"/>
    <w:rsid w:val="000853B6"/>
    <w:rsid w:val="0008547E"/>
    <w:rsid w:val="00085895"/>
    <w:rsid w:val="0008615A"/>
    <w:rsid w:val="00086FBB"/>
    <w:rsid w:val="00087FAD"/>
    <w:rsid w:val="000916AE"/>
    <w:rsid w:val="000A0620"/>
    <w:rsid w:val="000B23F5"/>
    <w:rsid w:val="000B5CCF"/>
    <w:rsid w:val="000C290D"/>
    <w:rsid w:val="000C2C67"/>
    <w:rsid w:val="000C6730"/>
    <w:rsid w:val="000E3DF4"/>
    <w:rsid w:val="000F04B4"/>
    <w:rsid w:val="000F04EC"/>
    <w:rsid w:val="000F4C3E"/>
    <w:rsid w:val="001012B0"/>
    <w:rsid w:val="00104778"/>
    <w:rsid w:val="001060BD"/>
    <w:rsid w:val="001113D7"/>
    <w:rsid w:val="00120230"/>
    <w:rsid w:val="00120E3E"/>
    <w:rsid w:val="001269EE"/>
    <w:rsid w:val="001277C3"/>
    <w:rsid w:val="0014023A"/>
    <w:rsid w:val="00141571"/>
    <w:rsid w:val="00160F87"/>
    <w:rsid w:val="00161E6D"/>
    <w:rsid w:val="00166132"/>
    <w:rsid w:val="001716F2"/>
    <w:rsid w:val="00171B89"/>
    <w:rsid w:val="00173717"/>
    <w:rsid w:val="00186CE9"/>
    <w:rsid w:val="00190423"/>
    <w:rsid w:val="00192BBA"/>
    <w:rsid w:val="00192BFE"/>
    <w:rsid w:val="001940BA"/>
    <w:rsid w:val="0019660F"/>
    <w:rsid w:val="00196A8A"/>
    <w:rsid w:val="001A4FE1"/>
    <w:rsid w:val="001C2682"/>
    <w:rsid w:val="001C3320"/>
    <w:rsid w:val="001D1A89"/>
    <w:rsid w:val="001D4E18"/>
    <w:rsid w:val="001D6BA4"/>
    <w:rsid w:val="001E77FF"/>
    <w:rsid w:val="001F7AF5"/>
    <w:rsid w:val="00203A40"/>
    <w:rsid w:val="00207CEC"/>
    <w:rsid w:val="00210320"/>
    <w:rsid w:val="00212F98"/>
    <w:rsid w:val="00214DA0"/>
    <w:rsid w:val="0022004E"/>
    <w:rsid w:val="0022018A"/>
    <w:rsid w:val="0022664B"/>
    <w:rsid w:val="00231EBC"/>
    <w:rsid w:val="0023213D"/>
    <w:rsid w:val="00232EBA"/>
    <w:rsid w:val="00234CA9"/>
    <w:rsid w:val="00254982"/>
    <w:rsid w:val="002550A3"/>
    <w:rsid w:val="00267FEE"/>
    <w:rsid w:val="002751C3"/>
    <w:rsid w:val="002766C7"/>
    <w:rsid w:val="00292F99"/>
    <w:rsid w:val="002A6E7E"/>
    <w:rsid w:val="002B350A"/>
    <w:rsid w:val="002B3931"/>
    <w:rsid w:val="002B61D2"/>
    <w:rsid w:val="002B6774"/>
    <w:rsid w:val="002D56C8"/>
    <w:rsid w:val="002D636B"/>
    <w:rsid w:val="002E3E4C"/>
    <w:rsid w:val="002E4DB8"/>
    <w:rsid w:val="002E738B"/>
    <w:rsid w:val="002E7FAB"/>
    <w:rsid w:val="003030EB"/>
    <w:rsid w:val="0030313D"/>
    <w:rsid w:val="00314333"/>
    <w:rsid w:val="00314DB9"/>
    <w:rsid w:val="00316E50"/>
    <w:rsid w:val="00320CE1"/>
    <w:rsid w:val="00321D9C"/>
    <w:rsid w:val="00324A0D"/>
    <w:rsid w:val="00345C01"/>
    <w:rsid w:val="003525B2"/>
    <w:rsid w:val="00353563"/>
    <w:rsid w:val="00357A13"/>
    <w:rsid w:val="00361EA1"/>
    <w:rsid w:val="00371137"/>
    <w:rsid w:val="00371D4F"/>
    <w:rsid w:val="0037263E"/>
    <w:rsid w:val="00386F67"/>
    <w:rsid w:val="003954CB"/>
    <w:rsid w:val="003A2038"/>
    <w:rsid w:val="003A4E9F"/>
    <w:rsid w:val="003B0414"/>
    <w:rsid w:val="003B4168"/>
    <w:rsid w:val="003B79E6"/>
    <w:rsid w:val="003C79C2"/>
    <w:rsid w:val="003D52CB"/>
    <w:rsid w:val="003D7044"/>
    <w:rsid w:val="003E7FB8"/>
    <w:rsid w:val="003F317C"/>
    <w:rsid w:val="003F7829"/>
    <w:rsid w:val="00405B1A"/>
    <w:rsid w:val="004136A4"/>
    <w:rsid w:val="00415351"/>
    <w:rsid w:val="004261F5"/>
    <w:rsid w:val="004265F6"/>
    <w:rsid w:val="00434015"/>
    <w:rsid w:val="004373D1"/>
    <w:rsid w:val="00441F7B"/>
    <w:rsid w:val="00457A5B"/>
    <w:rsid w:val="004619D8"/>
    <w:rsid w:val="00477615"/>
    <w:rsid w:val="00491B8D"/>
    <w:rsid w:val="004946C5"/>
    <w:rsid w:val="00496FE1"/>
    <w:rsid w:val="004A13F3"/>
    <w:rsid w:val="004A1A7D"/>
    <w:rsid w:val="004B1AD7"/>
    <w:rsid w:val="004B4883"/>
    <w:rsid w:val="004B6D4B"/>
    <w:rsid w:val="004C3461"/>
    <w:rsid w:val="004D08D8"/>
    <w:rsid w:val="004D11CC"/>
    <w:rsid w:val="004D7581"/>
    <w:rsid w:val="004E2927"/>
    <w:rsid w:val="004E3760"/>
    <w:rsid w:val="005021B2"/>
    <w:rsid w:val="00504371"/>
    <w:rsid w:val="00507903"/>
    <w:rsid w:val="005332C4"/>
    <w:rsid w:val="005346EF"/>
    <w:rsid w:val="005423DF"/>
    <w:rsid w:val="00573912"/>
    <w:rsid w:val="00576B00"/>
    <w:rsid w:val="00585A53"/>
    <w:rsid w:val="0059233D"/>
    <w:rsid w:val="005B1C27"/>
    <w:rsid w:val="005C41B0"/>
    <w:rsid w:val="005D1C0B"/>
    <w:rsid w:val="005D242F"/>
    <w:rsid w:val="005D5829"/>
    <w:rsid w:val="005F59CC"/>
    <w:rsid w:val="005F5ED3"/>
    <w:rsid w:val="00600E62"/>
    <w:rsid w:val="006035CF"/>
    <w:rsid w:val="0060534A"/>
    <w:rsid w:val="00607F83"/>
    <w:rsid w:val="00614748"/>
    <w:rsid w:val="00614E09"/>
    <w:rsid w:val="00625C3D"/>
    <w:rsid w:val="00637DF0"/>
    <w:rsid w:val="0064586E"/>
    <w:rsid w:val="00650104"/>
    <w:rsid w:val="0065760C"/>
    <w:rsid w:val="00657720"/>
    <w:rsid w:val="00665745"/>
    <w:rsid w:val="006676B0"/>
    <w:rsid w:val="00670B9B"/>
    <w:rsid w:val="00681BB9"/>
    <w:rsid w:val="00691B06"/>
    <w:rsid w:val="006A3E1B"/>
    <w:rsid w:val="006A5D8A"/>
    <w:rsid w:val="006A6488"/>
    <w:rsid w:val="006A67D7"/>
    <w:rsid w:val="006A788F"/>
    <w:rsid w:val="006B09EF"/>
    <w:rsid w:val="006C310C"/>
    <w:rsid w:val="006E1709"/>
    <w:rsid w:val="006E3F1C"/>
    <w:rsid w:val="006E6939"/>
    <w:rsid w:val="00715E9C"/>
    <w:rsid w:val="00717EB6"/>
    <w:rsid w:val="00717F99"/>
    <w:rsid w:val="00720137"/>
    <w:rsid w:val="00727F7C"/>
    <w:rsid w:val="007303A6"/>
    <w:rsid w:val="007445C0"/>
    <w:rsid w:val="00745781"/>
    <w:rsid w:val="00746F2B"/>
    <w:rsid w:val="00750401"/>
    <w:rsid w:val="007514FE"/>
    <w:rsid w:val="007523DD"/>
    <w:rsid w:val="00754FA5"/>
    <w:rsid w:val="00755529"/>
    <w:rsid w:val="00761A98"/>
    <w:rsid w:val="00765AF5"/>
    <w:rsid w:val="00771942"/>
    <w:rsid w:val="00773FEC"/>
    <w:rsid w:val="00774454"/>
    <w:rsid w:val="00775A6B"/>
    <w:rsid w:val="007A4578"/>
    <w:rsid w:val="007A714E"/>
    <w:rsid w:val="007B0390"/>
    <w:rsid w:val="007D5BD4"/>
    <w:rsid w:val="007D5CBE"/>
    <w:rsid w:val="007E7C47"/>
    <w:rsid w:val="00810579"/>
    <w:rsid w:val="008131D6"/>
    <w:rsid w:val="008231AE"/>
    <w:rsid w:val="00833044"/>
    <w:rsid w:val="00844BF9"/>
    <w:rsid w:val="00850A94"/>
    <w:rsid w:val="008553AC"/>
    <w:rsid w:val="00862062"/>
    <w:rsid w:val="00864670"/>
    <w:rsid w:val="00880914"/>
    <w:rsid w:val="00887A4E"/>
    <w:rsid w:val="00892BBF"/>
    <w:rsid w:val="008A5BB4"/>
    <w:rsid w:val="008C0165"/>
    <w:rsid w:val="008C2C8D"/>
    <w:rsid w:val="008D142A"/>
    <w:rsid w:val="008D616D"/>
    <w:rsid w:val="008E366F"/>
    <w:rsid w:val="008E3CFE"/>
    <w:rsid w:val="009001B4"/>
    <w:rsid w:val="00901A72"/>
    <w:rsid w:val="009031C4"/>
    <w:rsid w:val="00903E16"/>
    <w:rsid w:val="00916005"/>
    <w:rsid w:val="0092052C"/>
    <w:rsid w:val="0092507B"/>
    <w:rsid w:val="00926D1D"/>
    <w:rsid w:val="00927213"/>
    <w:rsid w:val="0092728B"/>
    <w:rsid w:val="00933AC7"/>
    <w:rsid w:val="0093773E"/>
    <w:rsid w:val="00943038"/>
    <w:rsid w:val="009451E0"/>
    <w:rsid w:val="0095261D"/>
    <w:rsid w:val="00956A09"/>
    <w:rsid w:val="00962DE9"/>
    <w:rsid w:val="0098148C"/>
    <w:rsid w:val="0098545D"/>
    <w:rsid w:val="00987082"/>
    <w:rsid w:val="00994D6B"/>
    <w:rsid w:val="00995C52"/>
    <w:rsid w:val="0099714A"/>
    <w:rsid w:val="009D2ABC"/>
    <w:rsid w:val="009D6C22"/>
    <w:rsid w:val="009E356B"/>
    <w:rsid w:val="009E649D"/>
    <w:rsid w:val="009F16B0"/>
    <w:rsid w:val="009F2790"/>
    <w:rsid w:val="009F2B4C"/>
    <w:rsid w:val="009F7009"/>
    <w:rsid w:val="00A040B3"/>
    <w:rsid w:val="00A225CD"/>
    <w:rsid w:val="00A3070A"/>
    <w:rsid w:val="00A36B24"/>
    <w:rsid w:val="00A44F10"/>
    <w:rsid w:val="00A45865"/>
    <w:rsid w:val="00A82D26"/>
    <w:rsid w:val="00A83013"/>
    <w:rsid w:val="00A964AB"/>
    <w:rsid w:val="00AA00F3"/>
    <w:rsid w:val="00AB16FF"/>
    <w:rsid w:val="00AB2333"/>
    <w:rsid w:val="00AB6D02"/>
    <w:rsid w:val="00AC552E"/>
    <w:rsid w:val="00AD0E7D"/>
    <w:rsid w:val="00AE08AF"/>
    <w:rsid w:val="00AE4400"/>
    <w:rsid w:val="00AF08AD"/>
    <w:rsid w:val="00AF186E"/>
    <w:rsid w:val="00AF24F0"/>
    <w:rsid w:val="00AF375A"/>
    <w:rsid w:val="00AF65A4"/>
    <w:rsid w:val="00B04EEC"/>
    <w:rsid w:val="00B21196"/>
    <w:rsid w:val="00B24F9C"/>
    <w:rsid w:val="00B31144"/>
    <w:rsid w:val="00B338BE"/>
    <w:rsid w:val="00B43117"/>
    <w:rsid w:val="00B44D4D"/>
    <w:rsid w:val="00B466E4"/>
    <w:rsid w:val="00B5219E"/>
    <w:rsid w:val="00B626D7"/>
    <w:rsid w:val="00B73871"/>
    <w:rsid w:val="00B75052"/>
    <w:rsid w:val="00B770D4"/>
    <w:rsid w:val="00B77A1C"/>
    <w:rsid w:val="00B8552F"/>
    <w:rsid w:val="00B9353C"/>
    <w:rsid w:val="00BA7FAB"/>
    <w:rsid w:val="00BB11B1"/>
    <w:rsid w:val="00BB1668"/>
    <w:rsid w:val="00BB7D45"/>
    <w:rsid w:val="00BC772E"/>
    <w:rsid w:val="00BD4674"/>
    <w:rsid w:val="00BD5DD3"/>
    <w:rsid w:val="00BD765B"/>
    <w:rsid w:val="00BE76C4"/>
    <w:rsid w:val="00BF35BC"/>
    <w:rsid w:val="00C00F34"/>
    <w:rsid w:val="00C0671D"/>
    <w:rsid w:val="00C14D47"/>
    <w:rsid w:val="00C21C00"/>
    <w:rsid w:val="00C23BDC"/>
    <w:rsid w:val="00C248B1"/>
    <w:rsid w:val="00C259A0"/>
    <w:rsid w:val="00C27E8F"/>
    <w:rsid w:val="00C3015F"/>
    <w:rsid w:val="00C329D2"/>
    <w:rsid w:val="00C51C53"/>
    <w:rsid w:val="00C5421E"/>
    <w:rsid w:val="00C559F6"/>
    <w:rsid w:val="00C57850"/>
    <w:rsid w:val="00C639FE"/>
    <w:rsid w:val="00C72FDE"/>
    <w:rsid w:val="00C96D7C"/>
    <w:rsid w:val="00CA0818"/>
    <w:rsid w:val="00CA6455"/>
    <w:rsid w:val="00CA7FB1"/>
    <w:rsid w:val="00CB35A9"/>
    <w:rsid w:val="00CB4361"/>
    <w:rsid w:val="00CB5188"/>
    <w:rsid w:val="00CC0D2C"/>
    <w:rsid w:val="00CC31A4"/>
    <w:rsid w:val="00CC6CE1"/>
    <w:rsid w:val="00CE1CD1"/>
    <w:rsid w:val="00CF0F23"/>
    <w:rsid w:val="00CF2EEA"/>
    <w:rsid w:val="00CF3872"/>
    <w:rsid w:val="00CF443E"/>
    <w:rsid w:val="00CF529F"/>
    <w:rsid w:val="00CF5B83"/>
    <w:rsid w:val="00D048EA"/>
    <w:rsid w:val="00D061F6"/>
    <w:rsid w:val="00D110BA"/>
    <w:rsid w:val="00D151E0"/>
    <w:rsid w:val="00D22E8D"/>
    <w:rsid w:val="00D2409A"/>
    <w:rsid w:val="00D35569"/>
    <w:rsid w:val="00D40582"/>
    <w:rsid w:val="00D434E0"/>
    <w:rsid w:val="00D472CE"/>
    <w:rsid w:val="00D509DE"/>
    <w:rsid w:val="00D50AE8"/>
    <w:rsid w:val="00D52BBD"/>
    <w:rsid w:val="00D65C32"/>
    <w:rsid w:val="00D84C13"/>
    <w:rsid w:val="00D85147"/>
    <w:rsid w:val="00D87CB1"/>
    <w:rsid w:val="00D93140"/>
    <w:rsid w:val="00D93D86"/>
    <w:rsid w:val="00DA1921"/>
    <w:rsid w:val="00DA3E22"/>
    <w:rsid w:val="00DB2914"/>
    <w:rsid w:val="00DB5A34"/>
    <w:rsid w:val="00DB6D2C"/>
    <w:rsid w:val="00DC0214"/>
    <w:rsid w:val="00DC70C9"/>
    <w:rsid w:val="00DD137A"/>
    <w:rsid w:val="00DE2B81"/>
    <w:rsid w:val="00DE443B"/>
    <w:rsid w:val="00DE7CF3"/>
    <w:rsid w:val="00DF2D49"/>
    <w:rsid w:val="00DF4CEF"/>
    <w:rsid w:val="00DF522C"/>
    <w:rsid w:val="00DF6808"/>
    <w:rsid w:val="00E00D7B"/>
    <w:rsid w:val="00E02DEE"/>
    <w:rsid w:val="00E0744D"/>
    <w:rsid w:val="00E123E9"/>
    <w:rsid w:val="00E2418A"/>
    <w:rsid w:val="00E3176D"/>
    <w:rsid w:val="00E321A9"/>
    <w:rsid w:val="00E374AB"/>
    <w:rsid w:val="00E42754"/>
    <w:rsid w:val="00E43725"/>
    <w:rsid w:val="00E46E8D"/>
    <w:rsid w:val="00E547AC"/>
    <w:rsid w:val="00E65821"/>
    <w:rsid w:val="00E72538"/>
    <w:rsid w:val="00E8633D"/>
    <w:rsid w:val="00E93553"/>
    <w:rsid w:val="00E94C81"/>
    <w:rsid w:val="00E9695D"/>
    <w:rsid w:val="00EA5CCC"/>
    <w:rsid w:val="00EB10DB"/>
    <w:rsid w:val="00EC6B38"/>
    <w:rsid w:val="00EE1554"/>
    <w:rsid w:val="00EF0FC5"/>
    <w:rsid w:val="00EF1D8B"/>
    <w:rsid w:val="00EF67B4"/>
    <w:rsid w:val="00F06B5D"/>
    <w:rsid w:val="00F1067E"/>
    <w:rsid w:val="00F11703"/>
    <w:rsid w:val="00F137D0"/>
    <w:rsid w:val="00F25498"/>
    <w:rsid w:val="00F30F7E"/>
    <w:rsid w:val="00F374D6"/>
    <w:rsid w:val="00F409F3"/>
    <w:rsid w:val="00F51DC0"/>
    <w:rsid w:val="00F54B73"/>
    <w:rsid w:val="00F66F85"/>
    <w:rsid w:val="00F70BEA"/>
    <w:rsid w:val="00F77F47"/>
    <w:rsid w:val="00F81445"/>
    <w:rsid w:val="00FA0B39"/>
    <w:rsid w:val="00FA3158"/>
    <w:rsid w:val="00FB5ADE"/>
    <w:rsid w:val="00FC5DDC"/>
    <w:rsid w:val="00FD48B1"/>
    <w:rsid w:val="00FD7C2D"/>
    <w:rsid w:val="00FE22AC"/>
    <w:rsid w:val="00FF0B60"/>
    <w:rsid w:val="00FF2999"/>
    <w:rsid w:val="00FF698F"/>
    <w:rsid w:val="00FF7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A6A8"/>
  <w15:docId w15:val="{E2838FB8-0E21-4E49-B0F7-6AF17508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2D56C8"/>
    <w:pPr>
      <w:tabs>
        <w:tab w:val="center" w:pos="4536"/>
        <w:tab w:val="right" w:pos="9072"/>
      </w:tabs>
      <w:spacing w:after="0" w:line="240" w:lineRule="auto"/>
    </w:pPr>
    <w:rPr>
      <w:rFonts w:eastAsia="Times New Roman"/>
      <w:sz w:val="24"/>
      <w:szCs w:val="24"/>
    </w:rPr>
  </w:style>
  <w:style w:type="character" w:customStyle="1" w:styleId="ZpatChar">
    <w:name w:val="Zápatí Char"/>
    <w:link w:val="Zpat"/>
    <w:uiPriority w:val="99"/>
    <w:rsid w:val="002D56C8"/>
    <w:rPr>
      <w:rFonts w:eastAsia="Times New Roman"/>
      <w:sz w:val="24"/>
      <w:szCs w:val="24"/>
    </w:rPr>
  </w:style>
  <w:style w:type="character" w:styleId="Odkaznakoment">
    <w:name w:val="annotation reference"/>
    <w:uiPriority w:val="99"/>
    <w:semiHidden/>
    <w:unhideWhenUsed/>
    <w:rsid w:val="006A788F"/>
    <w:rPr>
      <w:sz w:val="16"/>
      <w:szCs w:val="16"/>
    </w:rPr>
  </w:style>
  <w:style w:type="paragraph" w:styleId="Textkomente">
    <w:name w:val="annotation text"/>
    <w:basedOn w:val="Normln"/>
    <w:link w:val="TextkomenteChar"/>
    <w:uiPriority w:val="99"/>
    <w:semiHidden/>
    <w:unhideWhenUsed/>
    <w:rsid w:val="006A788F"/>
  </w:style>
  <w:style w:type="character" w:customStyle="1" w:styleId="TextkomenteChar">
    <w:name w:val="Text komentáře Char"/>
    <w:basedOn w:val="Standardnpsmoodstavce"/>
    <w:link w:val="Textkomente"/>
    <w:uiPriority w:val="99"/>
    <w:semiHidden/>
    <w:rsid w:val="006A788F"/>
  </w:style>
  <w:style w:type="paragraph" w:styleId="Pedmtkomente">
    <w:name w:val="annotation subject"/>
    <w:basedOn w:val="Textkomente"/>
    <w:next w:val="Textkomente"/>
    <w:link w:val="PedmtkomenteChar"/>
    <w:uiPriority w:val="99"/>
    <w:semiHidden/>
    <w:unhideWhenUsed/>
    <w:rsid w:val="006A788F"/>
    <w:rPr>
      <w:b/>
      <w:bCs/>
    </w:rPr>
  </w:style>
  <w:style w:type="character" w:customStyle="1" w:styleId="PedmtkomenteChar">
    <w:name w:val="Předmět komentáře Char"/>
    <w:link w:val="Pedmtkomente"/>
    <w:uiPriority w:val="99"/>
    <w:semiHidden/>
    <w:rsid w:val="006A788F"/>
    <w:rPr>
      <w:b/>
      <w:bCs/>
    </w:rPr>
  </w:style>
  <w:style w:type="paragraph" w:styleId="Textbubliny">
    <w:name w:val="Balloon Text"/>
    <w:basedOn w:val="Normln"/>
    <w:link w:val="TextbublinyChar"/>
    <w:uiPriority w:val="99"/>
    <w:semiHidden/>
    <w:unhideWhenUsed/>
    <w:rsid w:val="006A788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A788F"/>
    <w:rPr>
      <w:rFonts w:ascii="Tahoma" w:hAnsi="Tahoma" w:cs="Tahoma"/>
      <w:sz w:val="16"/>
      <w:szCs w:val="16"/>
    </w:rPr>
  </w:style>
  <w:style w:type="paragraph" w:styleId="Zhlav">
    <w:name w:val="header"/>
    <w:basedOn w:val="Normln"/>
    <w:link w:val="ZhlavChar"/>
    <w:uiPriority w:val="99"/>
    <w:unhideWhenUsed/>
    <w:rsid w:val="00850A94"/>
    <w:pPr>
      <w:tabs>
        <w:tab w:val="center" w:pos="4536"/>
        <w:tab w:val="right" w:pos="9072"/>
      </w:tabs>
    </w:pPr>
  </w:style>
  <w:style w:type="character" w:customStyle="1" w:styleId="ZhlavChar">
    <w:name w:val="Záhlaví Char"/>
    <w:basedOn w:val="Standardnpsmoodstavce"/>
    <w:link w:val="Zhlav"/>
    <w:uiPriority w:val="99"/>
    <w:rsid w:val="00850A94"/>
  </w:style>
  <w:style w:type="paragraph" w:styleId="Textpoznpodarou">
    <w:name w:val="footnote text"/>
    <w:basedOn w:val="Normln"/>
    <w:link w:val="TextpoznpodarouChar"/>
    <w:uiPriority w:val="99"/>
    <w:unhideWhenUsed/>
    <w:rsid w:val="00B9353C"/>
  </w:style>
  <w:style w:type="character" w:customStyle="1" w:styleId="TextpoznpodarouChar">
    <w:name w:val="Text pozn. pod čarou Char"/>
    <w:basedOn w:val="Standardnpsmoodstavce"/>
    <w:link w:val="Textpoznpodarou"/>
    <w:uiPriority w:val="99"/>
    <w:rsid w:val="00B9353C"/>
  </w:style>
  <w:style w:type="character" w:styleId="Znakapoznpodarou">
    <w:name w:val="footnote reference"/>
    <w:uiPriority w:val="99"/>
    <w:semiHidden/>
    <w:unhideWhenUsed/>
    <w:rsid w:val="00B9353C"/>
    <w:rPr>
      <w:vertAlign w:val="superscript"/>
    </w:rPr>
  </w:style>
  <w:style w:type="paragraph" w:styleId="Zkladntextodsazen3">
    <w:name w:val="Body Text Indent 3"/>
    <w:basedOn w:val="Normln"/>
    <w:link w:val="Zkladntextodsazen3Char"/>
    <w:rsid w:val="00C5421E"/>
    <w:pPr>
      <w:spacing w:after="120" w:line="240" w:lineRule="auto"/>
      <w:ind w:left="283"/>
    </w:pPr>
    <w:rPr>
      <w:rFonts w:eastAsia="Times New Roman"/>
      <w:sz w:val="16"/>
      <w:szCs w:val="16"/>
      <w:lang w:eastAsia="en-US"/>
    </w:rPr>
  </w:style>
  <w:style w:type="character" w:customStyle="1" w:styleId="Zkladntextodsazen3Char">
    <w:name w:val="Základní text odsazený 3 Char"/>
    <w:link w:val="Zkladntextodsazen3"/>
    <w:rsid w:val="00C5421E"/>
    <w:rPr>
      <w:rFonts w:eastAsia="Times New Roman"/>
      <w:sz w:val="16"/>
      <w:szCs w:val="16"/>
      <w:lang w:eastAsia="en-US"/>
    </w:rPr>
  </w:style>
  <w:style w:type="paragraph" w:styleId="Odstavecseseznamem">
    <w:name w:val="List Paragraph"/>
    <w:basedOn w:val="Normln"/>
    <w:uiPriority w:val="34"/>
    <w:qFormat/>
    <w:rsid w:val="001E77FF"/>
    <w:pPr>
      <w:ind w:left="720"/>
      <w:contextualSpacing/>
    </w:pPr>
    <w:rPr>
      <w:rFonts w:ascii="Calibri" w:hAnsi="Calibri"/>
      <w:sz w:val="22"/>
      <w:szCs w:val="22"/>
      <w:lang w:eastAsia="en-US"/>
    </w:rPr>
  </w:style>
  <w:style w:type="paragraph" w:styleId="Revize">
    <w:name w:val="Revision"/>
    <w:hidden/>
    <w:uiPriority w:val="99"/>
    <w:semiHidden/>
    <w:rsid w:val="00901A72"/>
  </w:style>
  <w:style w:type="paragraph" w:customStyle="1" w:styleId="Textbodu">
    <w:name w:val="Text bodu"/>
    <w:basedOn w:val="Normln"/>
    <w:rsid w:val="004136A4"/>
    <w:pPr>
      <w:numPr>
        <w:ilvl w:val="2"/>
        <w:numId w:val="3"/>
      </w:numPr>
      <w:spacing w:after="0" w:line="240" w:lineRule="auto"/>
      <w:jc w:val="both"/>
      <w:outlineLvl w:val="8"/>
    </w:pPr>
    <w:rPr>
      <w:rFonts w:eastAsia="Times New Roman"/>
      <w:sz w:val="24"/>
    </w:rPr>
  </w:style>
  <w:style w:type="paragraph" w:customStyle="1" w:styleId="Textpsmene">
    <w:name w:val="Text písmene"/>
    <w:basedOn w:val="Normln"/>
    <w:rsid w:val="004136A4"/>
    <w:pPr>
      <w:numPr>
        <w:ilvl w:val="1"/>
        <w:numId w:val="3"/>
      </w:numPr>
      <w:spacing w:after="0" w:line="240" w:lineRule="auto"/>
      <w:jc w:val="both"/>
      <w:outlineLvl w:val="7"/>
    </w:pPr>
    <w:rPr>
      <w:rFonts w:eastAsia="Times New Roman"/>
      <w:sz w:val="24"/>
    </w:rPr>
  </w:style>
  <w:style w:type="paragraph" w:customStyle="1" w:styleId="Textodstavce">
    <w:name w:val="Text odstavce"/>
    <w:basedOn w:val="Normln"/>
    <w:rsid w:val="004136A4"/>
    <w:pPr>
      <w:numPr>
        <w:numId w:val="3"/>
      </w:numPr>
      <w:tabs>
        <w:tab w:val="left" w:pos="851"/>
      </w:tabs>
      <w:spacing w:before="120" w:after="120" w:line="240" w:lineRule="auto"/>
      <w:jc w:val="both"/>
      <w:outlineLvl w:val="6"/>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135782">
      <w:bodyDiv w:val="1"/>
      <w:marLeft w:val="0"/>
      <w:marRight w:val="0"/>
      <w:marTop w:val="0"/>
      <w:marBottom w:val="0"/>
      <w:divBdr>
        <w:top w:val="none" w:sz="0" w:space="0" w:color="auto"/>
        <w:left w:val="none" w:sz="0" w:space="0" w:color="auto"/>
        <w:bottom w:val="none" w:sz="0" w:space="0" w:color="auto"/>
        <w:right w:val="none" w:sz="0" w:space="0" w:color="auto"/>
      </w:divBdr>
    </w:div>
    <w:div w:id="1327247901">
      <w:bodyDiv w:val="1"/>
      <w:marLeft w:val="0"/>
      <w:marRight w:val="0"/>
      <w:marTop w:val="0"/>
      <w:marBottom w:val="0"/>
      <w:divBdr>
        <w:top w:val="none" w:sz="0" w:space="0" w:color="auto"/>
        <w:left w:val="none" w:sz="0" w:space="0" w:color="auto"/>
        <w:bottom w:val="none" w:sz="0" w:space="0" w:color="auto"/>
        <w:right w:val="none" w:sz="0" w:space="0" w:color="auto"/>
      </w:divBdr>
    </w:div>
    <w:div w:id="1367750604">
      <w:bodyDiv w:val="1"/>
      <w:marLeft w:val="0"/>
      <w:marRight w:val="0"/>
      <w:marTop w:val="0"/>
      <w:marBottom w:val="0"/>
      <w:divBdr>
        <w:top w:val="none" w:sz="0" w:space="0" w:color="auto"/>
        <w:left w:val="none" w:sz="0" w:space="0" w:color="auto"/>
        <w:bottom w:val="none" w:sz="0" w:space="0" w:color="auto"/>
        <w:right w:val="none" w:sz="0" w:space="0" w:color="auto"/>
      </w:divBdr>
    </w:div>
    <w:div w:id="1712411717">
      <w:bodyDiv w:val="1"/>
      <w:marLeft w:val="0"/>
      <w:marRight w:val="0"/>
      <w:marTop w:val="0"/>
      <w:marBottom w:val="0"/>
      <w:divBdr>
        <w:top w:val="none" w:sz="0" w:space="0" w:color="auto"/>
        <w:left w:val="none" w:sz="0" w:space="0" w:color="auto"/>
        <w:bottom w:val="none" w:sz="0" w:space="0" w:color="auto"/>
        <w:right w:val="none" w:sz="0" w:space="0" w:color="auto"/>
      </w:divBdr>
    </w:div>
    <w:div w:id="203897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386DC-F394-4C43-ADB3-FD682BB8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532F98B3</Template>
  <TotalTime>0</TotalTime>
  <Pages>6</Pages>
  <Words>2334</Words>
  <Characters>13773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 Ivana Mgr.</dc:creator>
  <cp:lastModifiedBy>Zelenka Jan Mgr.</cp:lastModifiedBy>
  <cp:revision>2</cp:revision>
  <cp:lastPrinted>2014-03-04T14:50:00Z</cp:lastPrinted>
  <dcterms:created xsi:type="dcterms:W3CDTF">2020-10-15T12:24:00Z</dcterms:created>
  <dcterms:modified xsi:type="dcterms:W3CDTF">2020-10-15T12:24:00Z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