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C1F7D" w14:textId="77777777" w:rsidR="00737D6E" w:rsidRPr="006A1150" w:rsidRDefault="00737D6E" w:rsidP="006A1150">
      <w:pPr>
        <w:spacing w:before="120" w:after="0" w:line="240" w:lineRule="auto"/>
        <w:jc w:val="right"/>
      </w:pPr>
      <w:bookmarkStart w:id="0" w:name="_GoBack"/>
      <w:r w:rsidRPr="006A1150">
        <w:t>IV.</w:t>
      </w:r>
    </w:p>
    <w:p w14:paraId="1410EF08" w14:textId="77777777" w:rsidR="00B12A08" w:rsidRPr="00FA5BF4" w:rsidRDefault="00C64C87" w:rsidP="006A1150">
      <w:pPr>
        <w:spacing w:before="120" w:after="0" w:line="240" w:lineRule="auto"/>
        <w:jc w:val="center"/>
        <w:rPr>
          <w:b/>
        </w:rPr>
      </w:pPr>
      <w:r w:rsidRPr="00FA5BF4">
        <w:rPr>
          <w:b/>
        </w:rPr>
        <w:t>DŮVODOVÁ ZPRÁVA</w:t>
      </w:r>
    </w:p>
    <w:p w14:paraId="68AEB99B" w14:textId="77777777" w:rsidR="00AE5800" w:rsidRPr="00FA5BF4" w:rsidRDefault="00AE5800" w:rsidP="006A1150">
      <w:pPr>
        <w:spacing w:before="120" w:after="0" w:line="240" w:lineRule="auto"/>
        <w:jc w:val="center"/>
        <w:rPr>
          <w:b/>
        </w:rPr>
      </w:pPr>
    </w:p>
    <w:p w14:paraId="121355E3" w14:textId="77777777" w:rsidR="00C64C87" w:rsidRPr="00FA5BF4" w:rsidRDefault="00C64C87" w:rsidP="006A1150">
      <w:pPr>
        <w:spacing w:before="120" w:after="0" w:line="240" w:lineRule="auto"/>
        <w:jc w:val="center"/>
        <w:rPr>
          <w:b/>
        </w:rPr>
      </w:pPr>
      <w:r w:rsidRPr="00FA5BF4">
        <w:rPr>
          <w:b/>
        </w:rPr>
        <w:t>Obecná část</w:t>
      </w:r>
    </w:p>
    <w:p w14:paraId="0AD2B27F" w14:textId="77777777" w:rsidR="00B12A08" w:rsidRPr="006A1150" w:rsidRDefault="00B12A08" w:rsidP="006A1150">
      <w:pPr>
        <w:spacing w:before="120" w:after="0" w:line="240" w:lineRule="auto"/>
        <w:jc w:val="center"/>
      </w:pPr>
    </w:p>
    <w:p w14:paraId="50165B1F" w14:textId="77777777" w:rsidR="00FB47CA" w:rsidRPr="00B724D4" w:rsidRDefault="00FB47CA" w:rsidP="006A1150">
      <w:pPr>
        <w:spacing w:before="120" w:after="0" w:line="240" w:lineRule="auto"/>
        <w:jc w:val="both"/>
        <w:rPr>
          <w:b/>
        </w:rPr>
      </w:pPr>
      <w:r w:rsidRPr="00B724D4">
        <w:rPr>
          <w:b/>
        </w:rPr>
        <w:t>Hodnocení dopadů regulace (RIA)</w:t>
      </w:r>
    </w:p>
    <w:p w14:paraId="04B29BD1" w14:textId="77777777" w:rsidR="00FB47CA" w:rsidRPr="006A1150" w:rsidRDefault="00FB47CA" w:rsidP="006A1150">
      <w:pPr>
        <w:widowControl w:val="0"/>
        <w:autoSpaceDE w:val="0"/>
        <w:autoSpaceDN w:val="0"/>
        <w:adjustRightInd w:val="0"/>
        <w:spacing w:before="120" w:after="0" w:line="240" w:lineRule="auto"/>
        <w:jc w:val="both"/>
      </w:pPr>
      <w:r w:rsidRPr="006A1150">
        <w:t>Hodnocení dopadů regulace nebylo u tohoto návrhu zákona prováděno v souladu s Plánem legislativních prací vlády na rok 2019.</w:t>
      </w:r>
    </w:p>
    <w:p w14:paraId="53105573" w14:textId="77777777" w:rsidR="00665548" w:rsidRPr="006A1150" w:rsidRDefault="00665548" w:rsidP="006A1150">
      <w:pPr>
        <w:spacing w:before="120" w:after="0" w:line="240" w:lineRule="auto"/>
        <w:jc w:val="both"/>
      </w:pPr>
    </w:p>
    <w:p w14:paraId="34AB0348" w14:textId="77777777" w:rsidR="004A0A62" w:rsidRPr="00B724D4" w:rsidRDefault="002D6C71" w:rsidP="006A1150">
      <w:pPr>
        <w:spacing w:before="120" w:after="0" w:line="240" w:lineRule="auto"/>
        <w:jc w:val="both"/>
        <w:rPr>
          <w:b/>
        </w:rPr>
      </w:pPr>
      <w:r w:rsidRPr="00B724D4">
        <w:rPr>
          <w:b/>
        </w:rPr>
        <w:t>Vysvětlení nezbytnosti navrhované právní úpravy v jejím celku</w:t>
      </w:r>
      <w:r w:rsidR="004A0A62" w:rsidRPr="00B724D4">
        <w:rPr>
          <w:b/>
        </w:rPr>
        <w:t xml:space="preserve"> a zhodnocení platného právního stavu </w:t>
      </w:r>
    </w:p>
    <w:p w14:paraId="1FA9A737" w14:textId="77777777" w:rsidR="00FB47CA" w:rsidRPr="006A1150" w:rsidRDefault="007862DA" w:rsidP="006A1150">
      <w:pPr>
        <w:tabs>
          <w:tab w:val="left" w:pos="6660"/>
        </w:tabs>
        <w:spacing w:before="120" w:after="0" w:line="240" w:lineRule="auto"/>
        <w:jc w:val="both"/>
      </w:pPr>
      <w:r w:rsidRPr="006A1150">
        <w:t>Předložený návrh</w:t>
      </w:r>
      <w:r w:rsidR="00B12A08" w:rsidRPr="006A1150">
        <w:t xml:space="preserve"> zákona, </w:t>
      </w:r>
      <w:r w:rsidR="00BF1CAA" w:rsidRPr="006A1150">
        <w:t>kterým se mění zákon č. 104/2013 Sb., o mezinárodní justiční spolupráci ve věcech trestních</w:t>
      </w:r>
      <w:r w:rsidR="00FA5BF4">
        <w:t xml:space="preserve">, </w:t>
      </w:r>
      <w:r w:rsidR="00BF1CAA" w:rsidRPr="006A1150">
        <w:t>ve znění pozdějších předpisů</w:t>
      </w:r>
      <w:r w:rsidRPr="006A1150">
        <w:t xml:space="preserve">, </w:t>
      </w:r>
      <w:r w:rsidR="00FA5BF4" w:rsidRPr="006A1150">
        <w:t xml:space="preserve">(dále také jen „ZMJS“), </w:t>
      </w:r>
      <w:r w:rsidRPr="006A1150">
        <w:t>reaguje na</w:t>
      </w:r>
    </w:p>
    <w:p w14:paraId="4A80BC73" w14:textId="76B83AE5" w:rsidR="00063EBF" w:rsidRPr="006A1150" w:rsidRDefault="002F1E97" w:rsidP="006A1150">
      <w:pPr>
        <w:pStyle w:val="Odstavecseseznamem"/>
        <w:numPr>
          <w:ilvl w:val="0"/>
          <w:numId w:val="4"/>
        </w:numPr>
        <w:spacing w:before="120" w:after="0" w:line="240" w:lineRule="auto"/>
        <w:ind w:left="284" w:hanging="284"/>
        <w:contextualSpacing w:val="0"/>
        <w:jc w:val="both"/>
      </w:pPr>
      <w:r w:rsidRPr="006A1150">
        <w:t>přijetí</w:t>
      </w:r>
      <w:r w:rsidR="00BA2FFD" w:rsidRPr="006A1150">
        <w:t xml:space="preserve"> </w:t>
      </w:r>
      <w:r w:rsidR="00B12A08" w:rsidRPr="006A1150">
        <w:t xml:space="preserve">nařízení Evropského parlamentu a Rady (EU) </w:t>
      </w:r>
      <w:r w:rsidR="00FB47CA" w:rsidRPr="006A1150">
        <w:t>2018</w:t>
      </w:r>
      <w:r w:rsidR="00B12A08" w:rsidRPr="006A1150">
        <w:t>/</w:t>
      </w:r>
      <w:r w:rsidR="007862DA" w:rsidRPr="006A1150">
        <w:t>1727 ze </w:t>
      </w:r>
      <w:r w:rsidR="00FB47CA" w:rsidRPr="006A1150">
        <w:t>dne 14</w:t>
      </w:r>
      <w:r w:rsidR="00B12A08" w:rsidRPr="006A1150">
        <w:t xml:space="preserve">. </w:t>
      </w:r>
      <w:r w:rsidR="00FB47CA" w:rsidRPr="006A1150">
        <w:t>listopadu 2018</w:t>
      </w:r>
      <w:r w:rsidR="00B12A08" w:rsidRPr="006A1150">
        <w:t xml:space="preserve"> </w:t>
      </w:r>
      <w:r w:rsidR="00FB47CA" w:rsidRPr="006A1150">
        <w:t>o</w:t>
      </w:r>
      <w:r w:rsidR="00990E74">
        <w:t> </w:t>
      </w:r>
      <w:r w:rsidR="00FB47CA" w:rsidRPr="006A1150">
        <w:t xml:space="preserve">Agentuře Evropské unie pro justiční spolupráci </w:t>
      </w:r>
      <w:r w:rsidRPr="006A1150">
        <w:t>v trestních věcech (Eurojust) a </w:t>
      </w:r>
      <w:r w:rsidR="00FB47CA" w:rsidRPr="006A1150">
        <w:t>o</w:t>
      </w:r>
      <w:r w:rsidR="00FA5BF4">
        <w:t> </w:t>
      </w:r>
      <w:r w:rsidR="00FB47CA" w:rsidRPr="006A1150">
        <w:t>nahrazení a zrušení rozhodn</w:t>
      </w:r>
      <w:r w:rsidR="007862DA" w:rsidRPr="006A1150">
        <w:t>utí Rady 2002/187/SVV</w:t>
      </w:r>
      <w:r w:rsidRPr="006A1150">
        <w:t xml:space="preserve"> (dále </w:t>
      </w:r>
      <w:r w:rsidR="00BF5C11" w:rsidRPr="006A1150">
        <w:t xml:space="preserve">také </w:t>
      </w:r>
      <w:r w:rsidRPr="006A1150">
        <w:t>jen „nařízení o </w:t>
      </w:r>
      <w:r w:rsidR="00BF05CA" w:rsidRPr="006A1150">
        <w:t>Eurojustu“)</w:t>
      </w:r>
      <w:r w:rsidR="007862DA" w:rsidRPr="006A1150">
        <w:t xml:space="preserve">, </w:t>
      </w:r>
      <w:r w:rsidR="00FA5BF4">
        <w:t>a</w:t>
      </w:r>
    </w:p>
    <w:p w14:paraId="47CA6EF4" w14:textId="77777777" w:rsidR="00FB47CA" w:rsidRPr="006A1150" w:rsidRDefault="007862DA" w:rsidP="006A1150">
      <w:pPr>
        <w:pStyle w:val="Odstavecseseznamem"/>
        <w:numPr>
          <w:ilvl w:val="0"/>
          <w:numId w:val="4"/>
        </w:numPr>
        <w:spacing w:before="120" w:after="0" w:line="240" w:lineRule="auto"/>
        <w:ind w:left="284" w:hanging="284"/>
        <w:contextualSpacing w:val="0"/>
        <w:jc w:val="both"/>
      </w:pPr>
      <w:r w:rsidRPr="006A1150">
        <w:t xml:space="preserve">požadavky na </w:t>
      </w:r>
      <w:r w:rsidR="002F1E97" w:rsidRPr="006A1150">
        <w:t>sjednocení postup</w:t>
      </w:r>
      <w:r w:rsidR="00FA5BF4">
        <w:t>u v rámci mezinárodní justiční spolupráce ve věcech trestních</w:t>
      </w:r>
      <w:r w:rsidR="002F1E97" w:rsidRPr="006A1150">
        <w:t xml:space="preserve"> a </w:t>
      </w:r>
      <w:r w:rsidRPr="006A1150">
        <w:t xml:space="preserve">odstranění nedostatků zjištěných v rámci </w:t>
      </w:r>
      <w:r w:rsidR="00FA5BF4">
        <w:t xml:space="preserve">vyhodnocení dosavadní aplikace právní </w:t>
      </w:r>
      <w:r w:rsidRPr="006A1150">
        <w:t>úpravy obsažené v</w:t>
      </w:r>
      <w:r w:rsidR="00FA5BF4">
        <w:t> </w:t>
      </w:r>
      <w:r w:rsidRPr="006A1150">
        <w:t>zákoně</w:t>
      </w:r>
      <w:r w:rsidR="00FA5BF4">
        <w:t xml:space="preserve"> o mezinárodní justiční spolupráci ve věcech trestních</w:t>
      </w:r>
      <w:r w:rsidR="00FB47CA" w:rsidRPr="006A1150">
        <w:t>.</w:t>
      </w:r>
    </w:p>
    <w:p w14:paraId="3C0F650D" w14:textId="77777777" w:rsidR="006A1150" w:rsidRPr="006A1150" w:rsidRDefault="006A1150" w:rsidP="006A1150">
      <w:pPr>
        <w:tabs>
          <w:tab w:val="left" w:pos="6660"/>
        </w:tabs>
        <w:spacing w:before="120" w:after="0" w:line="240" w:lineRule="auto"/>
        <w:jc w:val="both"/>
      </w:pPr>
    </w:p>
    <w:p w14:paraId="35A47878" w14:textId="77777777" w:rsidR="007862DA" w:rsidRPr="00B724D4" w:rsidRDefault="007862DA" w:rsidP="006A1150">
      <w:pPr>
        <w:tabs>
          <w:tab w:val="left" w:pos="6660"/>
        </w:tabs>
        <w:spacing w:before="120" w:after="0" w:line="240" w:lineRule="auto"/>
        <w:jc w:val="both"/>
        <w:rPr>
          <w:b/>
        </w:rPr>
      </w:pPr>
      <w:r w:rsidRPr="00B724D4">
        <w:rPr>
          <w:b/>
        </w:rPr>
        <w:t>Ad. 1</w:t>
      </w:r>
    </w:p>
    <w:p w14:paraId="01AE57C8" w14:textId="77777777" w:rsidR="002E76CB" w:rsidRDefault="008F46E5" w:rsidP="008F46E5">
      <w:pPr>
        <w:tabs>
          <w:tab w:val="left" w:pos="6660"/>
        </w:tabs>
        <w:spacing w:before="120" w:after="0" w:line="240" w:lineRule="auto"/>
        <w:jc w:val="both"/>
        <w:rPr>
          <w:rFonts w:eastAsia="MS Mincho"/>
          <w:bCs/>
        </w:rPr>
      </w:pPr>
      <w:r>
        <w:rPr>
          <w:rFonts w:eastAsia="MS Mincho"/>
          <w:bCs/>
        </w:rPr>
        <w:t xml:space="preserve">Evropská jednotka pro soudní spolupráci (Eurojust) byla zřízena rozhodnutím Rady 2002/187/SVV ze dne 28. února 2002 o zřízení Evropské jednotky pro soudní spolupráci (Eurojust) za účelem posílení boje proti závažné trestné činnosti. </w:t>
      </w:r>
      <w:r>
        <w:t xml:space="preserve">Tímto rozhodnutím byla zřízena </w:t>
      </w:r>
      <w:r w:rsidRPr="00064F55">
        <w:t xml:space="preserve">instituce Unie s právní subjektivitou, </w:t>
      </w:r>
      <w:r>
        <w:t xml:space="preserve">která měla </w:t>
      </w:r>
      <w:r w:rsidRPr="00064F55">
        <w:t>podporova</w:t>
      </w:r>
      <w:r>
        <w:t>t</w:t>
      </w:r>
      <w:r w:rsidRPr="00064F55">
        <w:t xml:space="preserve"> a zdokonalova</w:t>
      </w:r>
      <w:r>
        <w:t>t</w:t>
      </w:r>
      <w:r w:rsidRPr="00064F55">
        <w:t xml:space="preserve"> koordinaci a spolupráci příslušných justičních orgánů členských států, zejména v souvislosti se závažnou organizovanou trestnou činností. Právní rámec Eurojustu byl </w:t>
      </w:r>
      <w:r>
        <w:t xml:space="preserve">následně </w:t>
      </w:r>
      <w:r w:rsidRPr="00064F55">
        <w:t>změněn rozhodnutími Rady 2003/659/SVV a 2009/426/SVV</w:t>
      </w:r>
      <w:r>
        <w:t xml:space="preserve">. </w:t>
      </w:r>
      <w:r>
        <w:rPr>
          <w:rFonts w:eastAsia="MS Mincho"/>
          <w:bCs/>
        </w:rPr>
        <w:t>Po víc</w:t>
      </w:r>
      <w:r w:rsidR="00D175FC">
        <w:rPr>
          <w:rFonts w:eastAsia="MS Mincho"/>
          <w:bCs/>
        </w:rPr>
        <w:t>e</w:t>
      </w:r>
      <w:r>
        <w:rPr>
          <w:rFonts w:eastAsia="MS Mincho"/>
          <w:bCs/>
        </w:rPr>
        <w:t xml:space="preserve"> než patnáctiletém fungování této agentury </w:t>
      </w:r>
      <w:r w:rsidR="002E76CB">
        <w:rPr>
          <w:rFonts w:eastAsia="MS Mincho"/>
          <w:bCs/>
        </w:rPr>
        <w:t xml:space="preserve">se </w:t>
      </w:r>
      <w:r>
        <w:rPr>
          <w:rFonts w:eastAsia="MS Mincho"/>
          <w:bCs/>
        </w:rPr>
        <w:t>s cílem využít veškerý její potenciál a rozšířit její působnost přistoup</w:t>
      </w:r>
      <w:r w:rsidR="002E76CB">
        <w:rPr>
          <w:rFonts w:eastAsia="MS Mincho"/>
          <w:bCs/>
        </w:rPr>
        <w:t>ilo</w:t>
      </w:r>
      <w:r>
        <w:rPr>
          <w:rFonts w:eastAsia="MS Mincho"/>
          <w:bCs/>
        </w:rPr>
        <w:t xml:space="preserve"> k přijetí komplexní úpravy, a to</w:t>
      </w:r>
      <w:r w:rsidR="002E76CB">
        <w:rPr>
          <w:rFonts w:eastAsia="MS Mincho"/>
          <w:bCs/>
        </w:rPr>
        <w:t>,</w:t>
      </w:r>
      <w:r>
        <w:rPr>
          <w:rFonts w:eastAsia="MS Mincho"/>
          <w:bCs/>
        </w:rPr>
        <w:t xml:space="preserve"> vzhledem k čl. 85 Smlouvy o fungování Evropské unie, v podobě nařízení. </w:t>
      </w:r>
      <w:r w:rsidR="002E76CB">
        <w:rPr>
          <w:rFonts w:eastAsia="MS Mincho"/>
          <w:bCs/>
        </w:rPr>
        <w:t xml:space="preserve">Uvedené rozhodnutí Rady 2002/187/SVV tak s účinností od </w:t>
      </w:r>
      <w:r w:rsidR="002E76CB" w:rsidRPr="0066273A">
        <w:rPr>
          <w:rFonts w:eastAsia="MS Mincho"/>
          <w:bCs/>
        </w:rPr>
        <w:t>12. prosince 2019</w:t>
      </w:r>
      <w:r w:rsidR="002E76CB">
        <w:rPr>
          <w:rFonts w:eastAsia="MS Mincho"/>
          <w:bCs/>
        </w:rPr>
        <w:t xml:space="preserve"> nahradí n</w:t>
      </w:r>
      <w:r w:rsidR="002E76CB" w:rsidRPr="0066273A">
        <w:rPr>
          <w:rFonts w:eastAsia="MS Mincho"/>
          <w:bCs/>
        </w:rPr>
        <w:t>ařízení Evropského parlamentu a Rady (EU) 2018/1727 ze dne 14. listopadu 2018 o</w:t>
      </w:r>
      <w:r w:rsidR="002E76CB">
        <w:rPr>
          <w:rFonts w:eastAsia="MS Mincho"/>
          <w:bCs/>
        </w:rPr>
        <w:t> </w:t>
      </w:r>
      <w:r w:rsidR="002E76CB" w:rsidRPr="0066273A">
        <w:rPr>
          <w:rFonts w:eastAsia="MS Mincho"/>
          <w:bCs/>
        </w:rPr>
        <w:t xml:space="preserve">Agentuře Evropské unie pro justiční spolupráci v trestních věcech (Eurojust) </w:t>
      </w:r>
      <w:r w:rsidR="00D175FC">
        <w:rPr>
          <w:rFonts w:eastAsia="MS Mincho"/>
          <w:bCs/>
        </w:rPr>
        <w:br/>
      </w:r>
      <w:r w:rsidR="002E76CB" w:rsidRPr="0066273A">
        <w:rPr>
          <w:rFonts w:eastAsia="MS Mincho"/>
          <w:bCs/>
        </w:rPr>
        <w:t>a o nahrazení a</w:t>
      </w:r>
      <w:r w:rsidR="002E76CB">
        <w:rPr>
          <w:rFonts w:eastAsia="MS Mincho"/>
          <w:bCs/>
        </w:rPr>
        <w:t> </w:t>
      </w:r>
      <w:r w:rsidR="002E76CB" w:rsidRPr="0066273A">
        <w:rPr>
          <w:rFonts w:eastAsia="MS Mincho"/>
          <w:bCs/>
        </w:rPr>
        <w:t>zrušení rozhodnutí Rady 2002/187/SVV.</w:t>
      </w:r>
    </w:p>
    <w:p w14:paraId="186A5260" w14:textId="77777777" w:rsidR="005E251E" w:rsidRPr="006A1150" w:rsidRDefault="00B12A08" w:rsidP="006A1150">
      <w:pPr>
        <w:tabs>
          <w:tab w:val="left" w:pos="6660"/>
        </w:tabs>
        <w:spacing w:before="120" w:after="0" w:line="240" w:lineRule="auto"/>
        <w:jc w:val="both"/>
      </w:pPr>
      <w:r w:rsidRPr="006A1150">
        <w:t xml:space="preserve">Nařízení o </w:t>
      </w:r>
      <w:r w:rsidR="005E251E" w:rsidRPr="006A1150">
        <w:t>Eurojustu</w:t>
      </w:r>
      <w:r w:rsidR="00830F2D" w:rsidRPr="006A1150">
        <w:t xml:space="preserve"> přináší</w:t>
      </w:r>
      <w:r w:rsidR="00F933FA" w:rsidRPr="006A1150">
        <w:t xml:space="preserve"> tyto hlavní změny</w:t>
      </w:r>
      <w:r w:rsidR="005E251E" w:rsidRPr="006A1150">
        <w:t>:</w:t>
      </w:r>
    </w:p>
    <w:p w14:paraId="41E6E1A1" w14:textId="77777777" w:rsidR="005E251E" w:rsidRPr="006A1150" w:rsidRDefault="002F1E97" w:rsidP="006A1150">
      <w:pPr>
        <w:pStyle w:val="Odstavecseseznamem"/>
        <w:numPr>
          <w:ilvl w:val="0"/>
          <w:numId w:val="3"/>
        </w:numPr>
        <w:tabs>
          <w:tab w:val="left" w:pos="6660"/>
        </w:tabs>
        <w:spacing w:before="120" w:after="0" w:line="240" w:lineRule="auto"/>
        <w:ind w:left="284" w:hanging="284"/>
        <w:contextualSpacing w:val="0"/>
        <w:jc w:val="both"/>
      </w:pPr>
      <w:r w:rsidRPr="006A1150">
        <w:t>zavádí nový model řízení</w:t>
      </w:r>
      <w:r w:rsidR="00830F2D" w:rsidRPr="006A1150">
        <w:t xml:space="preserve"> s cílem zlepšit operativní činnost agentury </w:t>
      </w:r>
      <w:r w:rsidR="008F46E5">
        <w:t xml:space="preserve">(dochází </w:t>
      </w:r>
      <w:r w:rsidR="004111C7">
        <w:t xml:space="preserve">k </w:t>
      </w:r>
      <w:r w:rsidR="005E251E" w:rsidRPr="006A1150">
        <w:t>pos</w:t>
      </w:r>
      <w:r w:rsidR="00830F2D" w:rsidRPr="006A1150">
        <w:t>ílení</w:t>
      </w:r>
      <w:r w:rsidR="005E251E" w:rsidRPr="006A1150">
        <w:t xml:space="preserve"> operativní pravomoci národních členů</w:t>
      </w:r>
      <w:r w:rsidR="008F46E5">
        <w:t>)</w:t>
      </w:r>
      <w:r w:rsidR="005E251E" w:rsidRPr="006A1150">
        <w:t>,</w:t>
      </w:r>
    </w:p>
    <w:p w14:paraId="516AA32C" w14:textId="77777777" w:rsidR="00830F2D" w:rsidRPr="006A1150" w:rsidRDefault="00830F2D" w:rsidP="006A1150">
      <w:pPr>
        <w:pStyle w:val="Odstavecseseznamem"/>
        <w:numPr>
          <w:ilvl w:val="0"/>
          <w:numId w:val="3"/>
        </w:numPr>
        <w:tabs>
          <w:tab w:val="left" w:pos="6660"/>
        </w:tabs>
        <w:spacing w:before="120" w:after="0" w:line="240" w:lineRule="auto"/>
        <w:ind w:left="284" w:hanging="284"/>
        <w:contextualSpacing w:val="0"/>
        <w:jc w:val="both"/>
      </w:pPr>
      <w:r w:rsidRPr="006A1150">
        <w:t>vymezuje postavení a pravomoci národních členů, včetně úpravy</w:t>
      </w:r>
      <w:r w:rsidR="002E76CB">
        <w:t xml:space="preserve"> jejich</w:t>
      </w:r>
      <w:r w:rsidRPr="006A1150">
        <w:t xml:space="preserve"> funkční</w:t>
      </w:r>
      <w:r w:rsidR="002E76CB">
        <w:t>ch</w:t>
      </w:r>
      <w:r w:rsidRPr="006A1150">
        <w:t xml:space="preserve"> období,</w:t>
      </w:r>
    </w:p>
    <w:p w14:paraId="0302A5FB" w14:textId="77777777" w:rsidR="00830F2D" w:rsidRPr="006A1150" w:rsidRDefault="005E251E" w:rsidP="006A1150">
      <w:pPr>
        <w:pStyle w:val="Odstavecseseznamem"/>
        <w:numPr>
          <w:ilvl w:val="0"/>
          <w:numId w:val="3"/>
        </w:numPr>
        <w:tabs>
          <w:tab w:val="left" w:pos="6660"/>
        </w:tabs>
        <w:spacing w:before="120" w:after="0" w:line="240" w:lineRule="auto"/>
        <w:ind w:left="284" w:hanging="284"/>
        <w:contextualSpacing w:val="0"/>
        <w:jc w:val="both"/>
      </w:pPr>
      <w:r w:rsidRPr="006A1150">
        <w:t>moderniz</w:t>
      </w:r>
      <w:r w:rsidR="00F933FA" w:rsidRPr="006A1150">
        <w:t>uje strukturu</w:t>
      </w:r>
      <w:r w:rsidRPr="006A1150">
        <w:t xml:space="preserve"> </w:t>
      </w:r>
      <w:r w:rsidR="00830F2D" w:rsidRPr="006A1150">
        <w:t xml:space="preserve">Eurojustu – </w:t>
      </w:r>
      <w:r w:rsidRPr="006A1150">
        <w:t>komplexně upravuje</w:t>
      </w:r>
      <w:r w:rsidR="002E76CB">
        <w:t xml:space="preserve"> jeho</w:t>
      </w:r>
      <w:r w:rsidRPr="006A1150">
        <w:t xml:space="preserve"> strukturu</w:t>
      </w:r>
      <w:r w:rsidR="002F1E97" w:rsidRPr="006A1150">
        <w:t xml:space="preserve"> včetně složení a </w:t>
      </w:r>
      <w:r w:rsidR="00830F2D" w:rsidRPr="006A1150">
        <w:t>pravomoci kolegia, zřizuje výkonnou radu s řídicími funkcemi</w:t>
      </w:r>
      <w:r w:rsidR="002E76CB" w:rsidRPr="006A1150">
        <w:t xml:space="preserve">, která má kolegiu </w:t>
      </w:r>
      <w:r w:rsidR="002E76CB" w:rsidRPr="006A1150">
        <w:lastRenderedPageBreak/>
        <w:t>pomáhat</w:t>
      </w:r>
      <w:r w:rsidR="00830F2D" w:rsidRPr="006A1150">
        <w:t xml:space="preserve"> a umožnit tak efektivnější rozhodování o neoperativních a strategických záležitostech, upravuje funkci správního ředitele aj.,</w:t>
      </w:r>
    </w:p>
    <w:p w14:paraId="17A63D3E" w14:textId="77777777" w:rsidR="00830F2D" w:rsidRPr="006A1150" w:rsidRDefault="00F933FA" w:rsidP="006A1150">
      <w:pPr>
        <w:pStyle w:val="Odstavecseseznamem"/>
        <w:numPr>
          <w:ilvl w:val="0"/>
          <w:numId w:val="3"/>
        </w:numPr>
        <w:tabs>
          <w:tab w:val="left" w:pos="6660"/>
        </w:tabs>
        <w:spacing w:before="120" w:after="0" w:line="240" w:lineRule="auto"/>
        <w:ind w:left="284" w:hanging="284"/>
        <w:contextualSpacing w:val="0"/>
        <w:jc w:val="both"/>
      </w:pPr>
      <w:r w:rsidRPr="006A1150">
        <w:t xml:space="preserve">upravuje </w:t>
      </w:r>
      <w:r w:rsidR="00830F2D" w:rsidRPr="006A1150">
        <w:t>zastoupení Komise v kolegiu a výkonné radě,</w:t>
      </w:r>
    </w:p>
    <w:p w14:paraId="5F8829B3" w14:textId="77777777" w:rsidR="00830F2D" w:rsidRPr="006A1150" w:rsidRDefault="00830F2D" w:rsidP="006A1150">
      <w:pPr>
        <w:pStyle w:val="Odstavecseseznamem"/>
        <w:numPr>
          <w:ilvl w:val="0"/>
          <w:numId w:val="3"/>
        </w:numPr>
        <w:tabs>
          <w:tab w:val="left" w:pos="6660"/>
        </w:tabs>
        <w:spacing w:before="120" w:after="0" w:line="240" w:lineRule="auto"/>
        <w:ind w:left="284" w:hanging="284"/>
        <w:contextualSpacing w:val="0"/>
        <w:jc w:val="both"/>
      </w:pPr>
      <w:r w:rsidRPr="006A1150">
        <w:t>odliš</w:t>
      </w:r>
      <w:r w:rsidR="00F933FA" w:rsidRPr="006A1150">
        <w:t>uje</w:t>
      </w:r>
      <w:r w:rsidRPr="006A1150">
        <w:t xml:space="preserve"> oper</w:t>
      </w:r>
      <w:r w:rsidR="00F933FA" w:rsidRPr="006A1150">
        <w:t>ativní a řídící</w:t>
      </w:r>
      <w:r w:rsidRPr="006A1150">
        <w:t xml:space="preserve"> funkc</w:t>
      </w:r>
      <w:r w:rsidR="00F933FA" w:rsidRPr="006A1150">
        <w:t>e</w:t>
      </w:r>
      <w:r w:rsidRPr="006A1150">
        <w:t xml:space="preserve"> kolegia </w:t>
      </w:r>
      <w:r w:rsidR="002E76CB">
        <w:t xml:space="preserve">a </w:t>
      </w:r>
      <w:r w:rsidRPr="006A1150">
        <w:t>národních členů,</w:t>
      </w:r>
    </w:p>
    <w:p w14:paraId="05B48F06" w14:textId="77777777" w:rsidR="00830F2D" w:rsidRPr="006A1150" w:rsidRDefault="00F933FA" w:rsidP="006A1150">
      <w:pPr>
        <w:pStyle w:val="Odstavecseseznamem"/>
        <w:numPr>
          <w:ilvl w:val="0"/>
          <w:numId w:val="3"/>
        </w:numPr>
        <w:tabs>
          <w:tab w:val="left" w:pos="6660"/>
        </w:tabs>
        <w:spacing w:before="120" w:after="0" w:line="240" w:lineRule="auto"/>
        <w:ind w:left="284" w:hanging="284"/>
        <w:contextualSpacing w:val="0"/>
        <w:jc w:val="both"/>
      </w:pPr>
      <w:r w:rsidRPr="006A1150">
        <w:t>upravuje pravidla</w:t>
      </w:r>
      <w:r w:rsidR="00830F2D" w:rsidRPr="006A1150">
        <w:t xml:space="preserve"> pro ochranu údajů</w:t>
      </w:r>
      <w:r w:rsidRPr="006A1150">
        <w:t xml:space="preserve"> v návaznosti na </w:t>
      </w:r>
      <w:r w:rsidR="002E76CB">
        <w:t>předpisy</w:t>
      </w:r>
      <w:r w:rsidRPr="006A1150">
        <w:t xml:space="preserve"> Evropské unie v oblasti ochrany osobních údajů</w:t>
      </w:r>
      <w:r w:rsidR="00830F2D" w:rsidRPr="006A1150">
        <w:t>,</w:t>
      </w:r>
    </w:p>
    <w:p w14:paraId="7ADF883B" w14:textId="77777777" w:rsidR="004111C7" w:rsidRDefault="00F933FA" w:rsidP="004111C7">
      <w:pPr>
        <w:pStyle w:val="Odstavecseseznamem"/>
        <w:numPr>
          <w:ilvl w:val="0"/>
          <w:numId w:val="3"/>
        </w:numPr>
        <w:tabs>
          <w:tab w:val="left" w:pos="6660"/>
        </w:tabs>
        <w:spacing w:before="120" w:after="0" w:line="240" w:lineRule="auto"/>
        <w:ind w:left="284" w:hanging="284"/>
        <w:contextualSpacing w:val="0"/>
        <w:jc w:val="both"/>
      </w:pPr>
      <w:r w:rsidRPr="006A1150">
        <w:t xml:space="preserve">přináší </w:t>
      </w:r>
      <w:r w:rsidR="00830F2D" w:rsidRPr="006A1150">
        <w:t>nová ustanovení upravující roční a víceleté programování,</w:t>
      </w:r>
    </w:p>
    <w:p w14:paraId="6C7A4255" w14:textId="77777777" w:rsidR="00830F2D" w:rsidRPr="006A1150" w:rsidRDefault="00830F2D" w:rsidP="004111C7">
      <w:pPr>
        <w:pStyle w:val="Odstavecseseznamem"/>
        <w:numPr>
          <w:ilvl w:val="0"/>
          <w:numId w:val="3"/>
        </w:numPr>
        <w:tabs>
          <w:tab w:val="left" w:pos="6660"/>
        </w:tabs>
        <w:spacing w:before="120" w:after="0" w:line="240" w:lineRule="auto"/>
        <w:ind w:left="284" w:hanging="284"/>
        <w:contextualSpacing w:val="0"/>
        <w:jc w:val="both"/>
      </w:pPr>
      <w:r w:rsidRPr="006A1150">
        <w:t>zv</w:t>
      </w:r>
      <w:r w:rsidR="00F933FA" w:rsidRPr="006A1150">
        <w:t>y</w:t>
      </w:r>
      <w:r w:rsidRPr="006A1150">
        <w:t>š</w:t>
      </w:r>
      <w:r w:rsidR="00F933FA" w:rsidRPr="006A1150">
        <w:t>uje</w:t>
      </w:r>
      <w:r w:rsidRPr="006A1150">
        <w:t xml:space="preserve"> transparentnost</w:t>
      </w:r>
      <w:r w:rsidR="00F933FA" w:rsidRPr="006A1150">
        <w:t xml:space="preserve"> a demokratický dohled</w:t>
      </w:r>
      <w:r w:rsidRPr="006A1150">
        <w:t xml:space="preserve"> za</w:t>
      </w:r>
      <w:r w:rsidR="00F933FA" w:rsidRPr="006A1150">
        <w:t>pojením Evropského parlamentu</w:t>
      </w:r>
      <w:r w:rsidR="004111C7">
        <w:t xml:space="preserve"> </w:t>
      </w:r>
      <w:r w:rsidR="00F933FA" w:rsidRPr="006A1150">
        <w:t>a </w:t>
      </w:r>
      <w:r w:rsidRPr="006A1150">
        <w:t>vnitrostátních parlamentů do mechanismu společného hodnocení činnosti Eurojustu.</w:t>
      </w:r>
    </w:p>
    <w:p w14:paraId="294F9D4F" w14:textId="77777777" w:rsidR="00766F0E" w:rsidRPr="006A1150" w:rsidRDefault="002F1E97" w:rsidP="006A1150">
      <w:pPr>
        <w:spacing w:before="120" w:after="0" w:line="240" w:lineRule="auto"/>
        <w:jc w:val="both"/>
      </w:pPr>
      <w:r w:rsidRPr="006A1150">
        <w:t>Národní úprava, kterou bylo do našeho právního řádu implementováno rozhodnutí Rady o zřízení Eurojustu, je obsažena v h</w:t>
      </w:r>
      <w:r w:rsidR="00662032" w:rsidRPr="006A1150">
        <w:t>lav</w:t>
      </w:r>
      <w:r w:rsidRPr="006A1150">
        <w:t>ě</w:t>
      </w:r>
      <w:r w:rsidR="004A0A62" w:rsidRPr="006A1150">
        <w:t xml:space="preserve"> II </w:t>
      </w:r>
      <w:r w:rsidR="00415F45">
        <w:t xml:space="preserve">části druhé </w:t>
      </w:r>
      <w:r w:rsidR="00F44CBB" w:rsidRPr="006A1150">
        <w:t>ZMJS</w:t>
      </w:r>
      <w:r w:rsidRPr="006A1150">
        <w:t xml:space="preserve">. Jde o komplexní úpravu, která se dotýká mnohých oblastí, jež jsou nově </w:t>
      </w:r>
      <w:r w:rsidR="007647CB" w:rsidRPr="006A1150">
        <w:t xml:space="preserve">explicitně </w:t>
      </w:r>
      <w:r w:rsidRPr="006A1150">
        <w:t>upraveny v n</w:t>
      </w:r>
      <w:r w:rsidR="00766F0E" w:rsidRPr="006A1150">
        <w:t>ařízení o Eurojustu</w:t>
      </w:r>
      <w:r w:rsidRPr="006A1150">
        <w:t>; jde například o </w:t>
      </w:r>
      <w:r w:rsidR="00766F0E" w:rsidRPr="006A1150">
        <w:t>ustanovení týkající se</w:t>
      </w:r>
    </w:p>
    <w:p w14:paraId="6E529EDC" w14:textId="77777777" w:rsidR="004A0A62" w:rsidRPr="006A1150" w:rsidRDefault="00766F0E" w:rsidP="006A1150">
      <w:pPr>
        <w:pStyle w:val="Odstavecseseznamem"/>
        <w:numPr>
          <w:ilvl w:val="0"/>
          <w:numId w:val="5"/>
        </w:numPr>
        <w:spacing w:before="120" w:after="0" w:line="240" w:lineRule="auto"/>
        <w:ind w:left="284" w:hanging="284"/>
        <w:contextualSpacing w:val="0"/>
        <w:jc w:val="both"/>
      </w:pPr>
      <w:r w:rsidRPr="006A1150">
        <w:t xml:space="preserve">funkčního období národního člena, </w:t>
      </w:r>
      <w:r w:rsidR="000C48E9">
        <w:t xml:space="preserve">jeho </w:t>
      </w:r>
      <w:r w:rsidRPr="006A1150">
        <w:t>zástupce a asistentů, možnost</w:t>
      </w:r>
      <w:r w:rsidR="00D175FC">
        <w:t xml:space="preserve">i </w:t>
      </w:r>
      <w:r w:rsidR="00415F45">
        <w:t xml:space="preserve">jejich </w:t>
      </w:r>
      <w:r w:rsidRPr="006A1150">
        <w:t>opakovaného zvolení,</w:t>
      </w:r>
    </w:p>
    <w:p w14:paraId="72A562D8" w14:textId="77777777" w:rsidR="00766F0E" w:rsidRPr="006A1150" w:rsidRDefault="00766F0E" w:rsidP="006A1150">
      <w:pPr>
        <w:pStyle w:val="Odstavecseseznamem"/>
        <w:numPr>
          <w:ilvl w:val="0"/>
          <w:numId w:val="5"/>
        </w:numPr>
        <w:spacing w:before="120" w:after="0" w:line="240" w:lineRule="auto"/>
        <w:ind w:left="284" w:hanging="284"/>
        <w:contextualSpacing w:val="0"/>
        <w:jc w:val="both"/>
      </w:pPr>
      <w:r w:rsidRPr="006A1150">
        <w:t>pravomoci národního člena,</w:t>
      </w:r>
    </w:p>
    <w:p w14:paraId="4DCDDB4C" w14:textId="77777777" w:rsidR="00766F0E" w:rsidRPr="006A1150" w:rsidRDefault="00766F0E" w:rsidP="006A1150">
      <w:pPr>
        <w:pStyle w:val="Odstavecseseznamem"/>
        <w:numPr>
          <w:ilvl w:val="0"/>
          <w:numId w:val="5"/>
        </w:numPr>
        <w:spacing w:before="120" w:after="0" w:line="240" w:lineRule="auto"/>
        <w:ind w:left="284" w:hanging="284"/>
        <w:contextualSpacing w:val="0"/>
        <w:jc w:val="both"/>
      </w:pPr>
      <w:r w:rsidRPr="006A1150">
        <w:t>působnost</w:t>
      </w:r>
      <w:r w:rsidR="00415F45">
        <w:t>i</w:t>
      </w:r>
      <w:r w:rsidRPr="006A1150">
        <w:t xml:space="preserve"> národního koordinačního systému Eurojustu,</w:t>
      </w:r>
    </w:p>
    <w:p w14:paraId="6D62E2ED" w14:textId="77777777" w:rsidR="00766F0E" w:rsidRPr="006A1150" w:rsidRDefault="00766F0E" w:rsidP="006A1150">
      <w:pPr>
        <w:pStyle w:val="Odstavecseseznamem"/>
        <w:numPr>
          <w:ilvl w:val="0"/>
          <w:numId w:val="5"/>
        </w:numPr>
        <w:spacing w:before="120" w:after="0" w:line="240" w:lineRule="auto"/>
        <w:ind w:left="284" w:hanging="284"/>
        <w:contextualSpacing w:val="0"/>
        <w:jc w:val="both"/>
      </w:pPr>
      <w:r w:rsidRPr="006A1150">
        <w:t>spolupráce Eurojustu s jinými orgány a institucemi,</w:t>
      </w:r>
    </w:p>
    <w:p w14:paraId="05A882A8" w14:textId="77777777" w:rsidR="00766F0E" w:rsidRPr="006A1150" w:rsidRDefault="009C7B50" w:rsidP="006A1150">
      <w:pPr>
        <w:pStyle w:val="Odstavecseseznamem"/>
        <w:numPr>
          <w:ilvl w:val="0"/>
          <w:numId w:val="5"/>
        </w:numPr>
        <w:spacing w:before="120" w:after="0" w:line="240" w:lineRule="auto"/>
        <w:ind w:left="284" w:hanging="284"/>
        <w:contextualSpacing w:val="0"/>
        <w:jc w:val="both"/>
      </w:pPr>
      <w:r w:rsidRPr="006A1150">
        <w:t>vzájemné výměny</w:t>
      </w:r>
      <w:r w:rsidR="00766F0E" w:rsidRPr="006A1150">
        <w:t xml:space="preserve"> informací,</w:t>
      </w:r>
      <w:r w:rsidR="00662032" w:rsidRPr="006A1150">
        <w:t xml:space="preserve"> či</w:t>
      </w:r>
    </w:p>
    <w:p w14:paraId="2CA91184" w14:textId="77777777" w:rsidR="00766F0E" w:rsidRPr="006A1150" w:rsidRDefault="009C7B50" w:rsidP="006A1150">
      <w:pPr>
        <w:pStyle w:val="Odstavecseseznamem"/>
        <w:numPr>
          <w:ilvl w:val="0"/>
          <w:numId w:val="5"/>
        </w:numPr>
        <w:spacing w:before="120" w:after="0" w:line="240" w:lineRule="auto"/>
        <w:ind w:left="284" w:hanging="284"/>
        <w:contextualSpacing w:val="0"/>
        <w:jc w:val="both"/>
      </w:pPr>
      <w:r w:rsidRPr="006A1150">
        <w:t>ochrany</w:t>
      </w:r>
      <w:r w:rsidR="00766F0E" w:rsidRPr="006A1150">
        <w:t xml:space="preserve"> osobních údajů. </w:t>
      </w:r>
    </w:p>
    <w:p w14:paraId="6D11CE6A" w14:textId="2F4DBFAA" w:rsidR="00766F0E" w:rsidRPr="006A1150" w:rsidRDefault="00766F0E" w:rsidP="006A1150">
      <w:pPr>
        <w:spacing w:before="120" w:after="0" w:line="240" w:lineRule="auto"/>
        <w:jc w:val="both"/>
      </w:pPr>
      <w:r w:rsidRPr="006A1150">
        <w:t>Úprava obsažen</w:t>
      </w:r>
      <w:r w:rsidR="00415F45">
        <w:t>á</w:t>
      </w:r>
      <w:r w:rsidRPr="006A1150">
        <w:t xml:space="preserve"> v nařízení o Eurojustu je pro Českou republiku přímo použitelná a má </w:t>
      </w:r>
      <w:r w:rsidR="00415F45">
        <w:t xml:space="preserve">tak </w:t>
      </w:r>
      <w:r w:rsidRPr="006A1150">
        <w:t>přednost před vnitrostátními právními před</w:t>
      </w:r>
      <w:r w:rsidR="007767E9" w:rsidRPr="006A1150">
        <w:t xml:space="preserve">pisy, </w:t>
      </w:r>
      <w:r w:rsidR="007647CB" w:rsidRPr="006A1150">
        <w:t xml:space="preserve">a </w:t>
      </w:r>
      <w:r w:rsidR="007767E9" w:rsidRPr="006A1150">
        <w:t xml:space="preserve">proto je obdobná úprava v rámci našeho právního řádu duplicitní a nadbytečná. </w:t>
      </w:r>
      <w:r w:rsidRPr="006A1150">
        <w:t xml:space="preserve">Z tohoto důvodu </w:t>
      </w:r>
      <w:r w:rsidR="00662032" w:rsidRPr="006A1150">
        <w:t>je potřebné provést v rámci adaptace tohoto nařízení do n</w:t>
      </w:r>
      <w:r w:rsidR="00D74EC8" w:rsidRPr="006A1150">
        <w:t>árodního právního řádu legislativně</w:t>
      </w:r>
      <w:r w:rsidR="005E653B">
        <w:t xml:space="preserve"> </w:t>
      </w:r>
      <w:r w:rsidR="00B12A08" w:rsidRPr="006A1150">
        <w:t>technick</w:t>
      </w:r>
      <w:r w:rsidR="00D74EC8" w:rsidRPr="006A1150">
        <w:t>é</w:t>
      </w:r>
      <w:r w:rsidR="00B12A08" w:rsidRPr="006A1150">
        <w:t xml:space="preserve"> změn</w:t>
      </w:r>
      <w:r w:rsidR="00D74EC8" w:rsidRPr="006A1150">
        <w:t>y</w:t>
      </w:r>
      <w:r w:rsidR="00781E47">
        <w:t xml:space="preserve"> a tato ustanovení, která jsou obsažena již přímo v nařízení, ze zákona vypustit</w:t>
      </w:r>
      <w:r w:rsidR="00B12A08" w:rsidRPr="006A1150">
        <w:t xml:space="preserve">. </w:t>
      </w:r>
    </w:p>
    <w:p w14:paraId="5F28B410" w14:textId="77777777" w:rsidR="00EE00D9" w:rsidRPr="006A1150" w:rsidRDefault="00781E47" w:rsidP="006A1150">
      <w:pPr>
        <w:spacing w:before="120" w:after="0" w:line="240" w:lineRule="auto"/>
        <w:jc w:val="both"/>
      </w:pPr>
      <w:r>
        <w:t>N</w:t>
      </w:r>
      <w:r w:rsidR="007647CB" w:rsidRPr="006A1150">
        <w:t>ařízení o Eurojustu v</w:t>
      </w:r>
      <w:r w:rsidR="00EE00D9" w:rsidRPr="006A1150">
        <w:t xml:space="preserve"> článku 8 umožňuje, aby národní právní úprava svěřila národnímu členovi další pravomoci k výkonu jeho funkce</w:t>
      </w:r>
      <w:r>
        <w:t xml:space="preserve">. Navrhuje se proto </w:t>
      </w:r>
      <w:r w:rsidR="00EE00D9" w:rsidRPr="006A1150">
        <w:t>novelizovat § 29 ZMJS, který obsahuje výčet těchto pravomocí</w:t>
      </w:r>
      <w:r w:rsidR="007647CB" w:rsidRPr="006A1150">
        <w:t xml:space="preserve">, </w:t>
      </w:r>
      <w:r>
        <w:t xml:space="preserve">tak, aby </w:t>
      </w:r>
      <w:r w:rsidR="007647CB" w:rsidRPr="006A1150">
        <w:t xml:space="preserve">rozsah pravomocí, kterými disponuje národní člen již dnes, </w:t>
      </w:r>
      <w:r w:rsidR="00901320">
        <w:t xml:space="preserve">se </w:t>
      </w:r>
      <w:r>
        <w:t>do budoucna neměnil</w:t>
      </w:r>
      <w:r w:rsidR="007647CB" w:rsidRPr="006A1150">
        <w:t>.</w:t>
      </w:r>
      <w:r w:rsidR="00EE00D9" w:rsidRPr="006A1150">
        <w:t xml:space="preserve"> </w:t>
      </w:r>
    </w:p>
    <w:p w14:paraId="3790B7E2" w14:textId="77777777" w:rsidR="004A0A62" w:rsidRPr="006A1150" w:rsidRDefault="004A0A62" w:rsidP="006A1150">
      <w:pPr>
        <w:spacing w:before="120" w:after="0" w:line="240" w:lineRule="auto"/>
        <w:jc w:val="both"/>
      </w:pPr>
    </w:p>
    <w:p w14:paraId="45EB2C6C" w14:textId="77777777" w:rsidR="00B12A08" w:rsidRPr="00B724D4" w:rsidRDefault="00A94B6D" w:rsidP="006A1150">
      <w:pPr>
        <w:spacing w:before="120" w:after="0" w:line="240" w:lineRule="auto"/>
        <w:jc w:val="both"/>
        <w:rPr>
          <w:b/>
        </w:rPr>
      </w:pPr>
      <w:r w:rsidRPr="00B724D4">
        <w:rPr>
          <w:b/>
        </w:rPr>
        <w:t>Ad. 2</w:t>
      </w:r>
    </w:p>
    <w:p w14:paraId="6A140479" w14:textId="77777777" w:rsidR="008C2601" w:rsidRPr="006A1150" w:rsidRDefault="00195193" w:rsidP="006A1150">
      <w:pPr>
        <w:spacing w:before="120" w:after="0" w:line="240" w:lineRule="auto"/>
        <w:jc w:val="both"/>
      </w:pPr>
      <w:r>
        <w:t xml:space="preserve">Právní úprava </w:t>
      </w:r>
      <w:r w:rsidR="00D74EC8" w:rsidRPr="006A1150">
        <w:t xml:space="preserve">mezinárodní justiční spolupráce ve věcech trestních </w:t>
      </w:r>
      <w:r>
        <w:t xml:space="preserve">byla s účinností od 1. ledna 2014 vyčleněna do </w:t>
      </w:r>
      <w:r w:rsidR="00D74EC8" w:rsidRPr="006A1150">
        <w:t>samostatné</w:t>
      </w:r>
      <w:r>
        <w:t>ho</w:t>
      </w:r>
      <w:r w:rsidR="00D74EC8" w:rsidRPr="006A1150">
        <w:t xml:space="preserve"> zákon</w:t>
      </w:r>
      <w:r>
        <w:t xml:space="preserve">a. Od nabytí účinnosti zákona č. 104/2013 Sb. tak </w:t>
      </w:r>
      <w:r w:rsidR="00D74EC8" w:rsidRPr="006A1150">
        <w:t>uplynulo již víc</w:t>
      </w:r>
      <w:r>
        <w:t>e</w:t>
      </w:r>
      <w:r w:rsidR="00D74EC8" w:rsidRPr="006A1150">
        <w:t xml:space="preserve"> než 5 let, a </w:t>
      </w:r>
      <w:r>
        <w:t>po této době bylo již možné vy</w:t>
      </w:r>
      <w:r w:rsidR="00D74EC8" w:rsidRPr="006A1150">
        <w:t>hodnotit funkčnost nastaveného systému</w:t>
      </w:r>
      <w:r>
        <w:t xml:space="preserve"> a</w:t>
      </w:r>
      <w:r w:rsidR="00D74EC8" w:rsidRPr="006A1150">
        <w:t xml:space="preserve"> ide</w:t>
      </w:r>
      <w:r w:rsidR="008C2601" w:rsidRPr="006A1150">
        <w:t>ntifikovat</w:t>
      </w:r>
      <w:r>
        <w:t xml:space="preserve"> jeho</w:t>
      </w:r>
      <w:r w:rsidR="008C2601" w:rsidRPr="006A1150">
        <w:t xml:space="preserve"> </w:t>
      </w:r>
      <w:r>
        <w:t xml:space="preserve">případné </w:t>
      </w:r>
      <w:r w:rsidR="008C2601" w:rsidRPr="006A1150">
        <w:t xml:space="preserve">nedostatky. Za tímto účelem byla </w:t>
      </w:r>
      <w:r w:rsidR="00D74EC8" w:rsidRPr="006A1150">
        <w:t>vytvoř</w:t>
      </w:r>
      <w:r w:rsidR="00E83832" w:rsidRPr="006A1150">
        <w:t>en</w:t>
      </w:r>
      <w:r>
        <w:t>a na Ministerstvu spravedlnosti</w:t>
      </w:r>
      <w:r w:rsidR="00E83832" w:rsidRPr="006A1150">
        <w:t xml:space="preserve"> pracovní skupina složená ze </w:t>
      </w:r>
      <w:r w:rsidR="00D74EC8" w:rsidRPr="006A1150">
        <w:t>soudců, státních zástupců a</w:t>
      </w:r>
      <w:r>
        <w:t xml:space="preserve"> zaměstnanců příslušných odborů </w:t>
      </w:r>
      <w:r w:rsidR="00D74EC8" w:rsidRPr="006A1150">
        <w:t>Ministerstva spravedlnosti</w:t>
      </w:r>
      <w:r w:rsidR="008C2601" w:rsidRPr="006A1150">
        <w:t xml:space="preserve">. </w:t>
      </w:r>
    </w:p>
    <w:p w14:paraId="1CFC7C9C" w14:textId="77777777" w:rsidR="0002596B" w:rsidRDefault="00D74EC8" w:rsidP="006A1150">
      <w:pPr>
        <w:spacing w:before="120" w:after="0" w:line="240" w:lineRule="auto"/>
        <w:jc w:val="both"/>
      </w:pPr>
      <w:r w:rsidRPr="006A1150">
        <w:t>Na základě činnosti této pracovní skupiny byl</w:t>
      </w:r>
      <w:r w:rsidR="0002596B">
        <w:t>o</w:t>
      </w:r>
      <w:r w:rsidRPr="006A1150">
        <w:t xml:space="preserve"> identifikován</w:t>
      </w:r>
      <w:r w:rsidR="0002596B">
        <w:t>o</w:t>
      </w:r>
      <w:r w:rsidRPr="006A1150">
        <w:t xml:space="preserve"> </w:t>
      </w:r>
      <w:r w:rsidR="0002596B">
        <w:t xml:space="preserve">několik </w:t>
      </w:r>
      <w:r w:rsidRPr="006A1150">
        <w:t>okruh</w:t>
      </w:r>
      <w:r w:rsidR="0002596B">
        <w:t>ů</w:t>
      </w:r>
      <w:r w:rsidRPr="006A1150">
        <w:t xml:space="preserve"> </w:t>
      </w:r>
      <w:r w:rsidR="008C2601" w:rsidRPr="006A1150">
        <w:t>problém</w:t>
      </w:r>
      <w:r w:rsidR="0002596B">
        <w:t>ů. V</w:t>
      </w:r>
      <w:r w:rsidR="00FE0C8E" w:rsidRPr="006A1150">
        <w:t xml:space="preserve">ětšina </w:t>
      </w:r>
      <w:r w:rsidR="00662032" w:rsidRPr="006A1150">
        <w:t>navržených změn</w:t>
      </w:r>
      <w:r w:rsidR="000C48E9">
        <w:t>, kterými se na zjištěné problémy reaguje,</w:t>
      </w:r>
      <w:r w:rsidR="00662032" w:rsidRPr="006A1150">
        <w:t xml:space="preserve"> </w:t>
      </w:r>
      <w:r w:rsidR="007647CB" w:rsidRPr="006A1150">
        <w:t>je</w:t>
      </w:r>
      <w:r w:rsidR="00662032" w:rsidRPr="006A1150">
        <w:t xml:space="preserve"> </w:t>
      </w:r>
      <w:r w:rsidR="0002596B">
        <w:t xml:space="preserve">přitom pouze </w:t>
      </w:r>
      <w:r w:rsidR="000C48E9">
        <w:t xml:space="preserve">spíše </w:t>
      </w:r>
      <w:r w:rsidR="00D175FC">
        <w:t xml:space="preserve">dílčí </w:t>
      </w:r>
      <w:r w:rsidR="00662032" w:rsidRPr="006A1150">
        <w:t>povah</w:t>
      </w:r>
      <w:r w:rsidR="0002596B">
        <w:t>y</w:t>
      </w:r>
      <w:r w:rsidR="00662032" w:rsidRPr="006A1150">
        <w:t xml:space="preserve">, kdy se </w:t>
      </w:r>
      <w:r w:rsidR="007647CB" w:rsidRPr="006A1150">
        <w:t>navrhuje některé</w:t>
      </w:r>
      <w:r w:rsidR="00662032" w:rsidRPr="006A1150">
        <w:t xml:space="preserve"> postupy v rámci mezinárodní spolupráce </w:t>
      </w:r>
      <w:r w:rsidR="00D175FC">
        <w:t>upravit tak, aby více vyhovovaly potřebám praxe</w:t>
      </w:r>
      <w:r w:rsidR="005806D8" w:rsidRPr="006A1150">
        <w:t xml:space="preserve">, </w:t>
      </w:r>
      <w:r w:rsidR="007647CB" w:rsidRPr="006A1150">
        <w:t>či se </w:t>
      </w:r>
      <w:r w:rsidR="005806D8" w:rsidRPr="006A1150">
        <w:t>přistupuje ke </w:t>
      </w:r>
      <w:r w:rsidR="00662032" w:rsidRPr="006A1150">
        <w:t xml:space="preserve">zpřesnění některých ustanovení tak, aby </w:t>
      </w:r>
      <w:r w:rsidR="0002596B">
        <w:t xml:space="preserve">byl </w:t>
      </w:r>
      <w:r w:rsidR="00662032" w:rsidRPr="006A1150">
        <w:t xml:space="preserve">jejich výklad </w:t>
      </w:r>
      <w:r w:rsidR="0002596B">
        <w:t>jednoznačný</w:t>
      </w:r>
      <w:r w:rsidR="002F35E3" w:rsidRPr="006A1150">
        <w:t xml:space="preserve">. </w:t>
      </w:r>
      <w:r w:rsidR="00A229F9">
        <w:t>Tyto z</w:t>
      </w:r>
      <w:r w:rsidR="007647CB" w:rsidRPr="006A1150">
        <w:t>měny</w:t>
      </w:r>
      <w:r w:rsidR="002F35E3" w:rsidRPr="006A1150">
        <w:t xml:space="preserve"> se týkají zejména úprav</w:t>
      </w:r>
      <w:r w:rsidR="0002596B">
        <w:t>y</w:t>
      </w:r>
      <w:r w:rsidR="002F35E3" w:rsidRPr="006A1150">
        <w:t xml:space="preserve"> </w:t>
      </w:r>
      <w:r w:rsidR="008C2601" w:rsidRPr="006A1150">
        <w:t>při</w:t>
      </w:r>
      <w:r w:rsidR="005806D8" w:rsidRPr="006A1150">
        <w:t xml:space="preserve">jímání </w:t>
      </w:r>
      <w:r w:rsidR="005806D8" w:rsidRPr="006A1150">
        <w:lastRenderedPageBreak/>
        <w:t>a poskytování ujištění o </w:t>
      </w:r>
      <w:r w:rsidR="008C2601" w:rsidRPr="006A1150">
        <w:t>vzájemnosti, hrazení nákladů spojených s</w:t>
      </w:r>
      <w:r w:rsidR="000C48E9">
        <w:t> </w:t>
      </w:r>
      <w:r w:rsidR="008C2601" w:rsidRPr="006A1150">
        <w:t>neúspěšným předáním osoby,</w:t>
      </w:r>
      <w:r w:rsidR="002F35E3" w:rsidRPr="006A1150">
        <w:t xml:space="preserve"> </w:t>
      </w:r>
      <w:r w:rsidR="008C2601" w:rsidRPr="006A1150">
        <w:t>způsobu hrazení náklad</w:t>
      </w:r>
      <w:r w:rsidR="0002596B">
        <w:t>ů</w:t>
      </w:r>
      <w:r w:rsidR="008C2601" w:rsidRPr="006A1150">
        <w:t xml:space="preserve"> mezinárodní justiční spolupráce,</w:t>
      </w:r>
      <w:r w:rsidR="002F35E3" w:rsidRPr="006A1150">
        <w:t xml:space="preserve"> </w:t>
      </w:r>
      <w:r w:rsidR="0002596B" w:rsidRPr="006A1150">
        <w:t>zpřesnění povinnosti opatřit či předložit překlad písemnost</w:t>
      </w:r>
      <w:r w:rsidR="0002596B">
        <w:t>í</w:t>
      </w:r>
      <w:r w:rsidR="0002596B" w:rsidRPr="006A1150">
        <w:t xml:space="preserve"> včetně výjimek z této povinnosti</w:t>
      </w:r>
      <w:r w:rsidR="0002596B">
        <w:t>, realizace převzetí osob z cizího státu</w:t>
      </w:r>
      <w:r w:rsidR="0002596B" w:rsidRPr="006A1150" w:rsidDel="0002596B">
        <w:t xml:space="preserve"> </w:t>
      </w:r>
      <w:r w:rsidR="0002596B">
        <w:t xml:space="preserve">nebo z jiného členského státu nebo předání takové osoby do jiného členského státu </w:t>
      </w:r>
      <w:r w:rsidR="00A229F9">
        <w:t>aj.</w:t>
      </w:r>
    </w:p>
    <w:p w14:paraId="1D4540AB" w14:textId="77777777" w:rsidR="00A94B6D" w:rsidRDefault="00FE0C8E" w:rsidP="006A1150">
      <w:pPr>
        <w:spacing w:before="120" w:after="0" w:line="240" w:lineRule="auto"/>
        <w:jc w:val="both"/>
      </w:pPr>
      <w:r w:rsidRPr="006A1150">
        <w:t>Krom</w:t>
      </w:r>
      <w:r w:rsidR="00A229F9">
        <w:t>ě</w:t>
      </w:r>
      <w:r w:rsidRPr="006A1150">
        <w:t xml:space="preserve"> těchto dílčích změ</w:t>
      </w:r>
      <w:r w:rsidR="007647CB" w:rsidRPr="006A1150">
        <w:t xml:space="preserve">n </w:t>
      </w:r>
      <w:r w:rsidR="00A229F9">
        <w:t xml:space="preserve">předkládaná </w:t>
      </w:r>
      <w:r w:rsidR="007647CB" w:rsidRPr="006A1150">
        <w:t xml:space="preserve">novela přináší </w:t>
      </w:r>
      <w:r w:rsidR="00A229F9">
        <w:t xml:space="preserve">i </w:t>
      </w:r>
      <w:r w:rsidR="007647CB" w:rsidRPr="006A1150">
        <w:t>změny komplexnějšího charakteru</w:t>
      </w:r>
      <w:r w:rsidRPr="006A1150">
        <w:t xml:space="preserve">, </w:t>
      </w:r>
      <w:r w:rsidR="007647CB" w:rsidRPr="006A1150">
        <w:t>a</w:t>
      </w:r>
      <w:r w:rsidR="00A229F9">
        <w:t> </w:t>
      </w:r>
      <w:r w:rsidR="007647CB" w:rsidRPr="006A1150">
        <w:t>to v</w:t>
      </w:r>
      <w:r w:rsidR="00A229F9">
        <w:t> </w:t>
      </w:r>
      <w:r w:rsidR="007647CB" w:rsidRPr="006A1150">
        <w:t>oblasti</w:t>
      </w:r>
    </w:p>
    <w:p w14:paraId="04CEAB5A" w14:textId="77777777" w:rsidR="00A229F9" w:rsidRDefault="00A229F9" w:rsidP="00A229F9">
      <w:pPr>
        <w:spacing w:before="120" w:after="0" w:line="240" w:lineRule="auto"/>
        <w:jc w:val="both"/>
      </w:pPr>
      <w:r>
        <w:t xml:space="preserve">1. stanovení </w:t>
      </w:r>
      <w:r w:rsidRPr="0066273A">
        <w:t>příslušnosti soudu k úkonům v přípravném řízení</w:t>
      </w:r>
      <w:r>
        <w:t>,</w:t>
      </w:r>
    </w:p>
    <w:p w14:paraId="07905D43" w14:textId="77777777" w:rsidR="00A229F9" w:rsidRPr="00A229F9" w:rsidRDefault="00AC2934" w:rsidP="0066273A">
      <w:pPr>
        <w:spacing w:before="120" w:after="0" w:line="240" w:lineRule="auto"/>
        <w:jc w:val="both"/>
      </w:pPr>
      <w:r>
        <w:t>2</w:t>
      </w:r>
      <w:r w:rsidR="00A229F9">
        <w:t xml:space="preserve">. </w:t>
      </w:r>
      <w:r w:rsidR="00A229F9" w:rsidRPr="00A229F9">
        <w:t>zjednodušené</w:t>
      </w:r>
      <w:r w:rsidR="00A229F9">
        <w:t>ho</w:t>
      </w:r>
      <w:r w:rsidR="00A229F9" w:rsidRPr="00A229F9">
        <w:t xml:space="preserve"> předání a vydání</w:t>
      </w:r>
      <w:r w:rsidR="000C48E9">
        <w:t>.</w:t>
      </w:r>
      <w:r w:rsidR="00A229F9" w:rsidRPr="00A229F9">
        <w:t xml:space="preserve"> </w:t>
      </w:r>
    </w:p>
    <w:p w14:paraId="48568458" w14:textId="77777777" w:rsidR="00A229F9" w:rsidRPr="006A1150" w:rsidRDefault="00A229F9" w:rsidP="00A229F9">
      <w:pPr>
        <w:spacing w:before="120" w:after="0" w:line="240" w:lineRule="auto"/>
        <w:jc w:val="both"/>
      </w:pPr>
    </w:p>
    <w:p w14:paraId="3A1FF5DE" w14:textId="77777777" w:rsidR="00C70A42" w:rsidRPr="00B724D4" w:rsidRDefault="00A229F9" w:rsidP="006A1150">
      <w:pPr>
        <w:pStyle w:val="Odstavecseseznamem"/>
        <w:numPr>
          <w:ilvl w:val="0"/>
          <w:numId w:val="7"/>
        </w:numPr>
        <w:spacing w:before="120" w:after="0" w:line="240" w:lineRule="auto"/>
        <w:ind w:left="284" w:hanging="284"/>
        <w:contextualSpacing w:val="0"/>
        <w:jc w:val="both"/>
        <w:rPr>
          <w:b/>
        </w:rPr>
      </w:pPr>
      <w:r>
        <w:rPr>
          <w:b/>
        </w:rPr>
        <w:t xml:space="preserve">stanovení </w:t>
      </w:r>
      <w:r w:rsidR="0055597B" w:rsidRPr="00B724D4">
        <w:rPr>
          <w:b/>
        </w:rPr>
        <w:t>příslušnost</w:t>
      </w:r>
      <w:r>
        <w:rPr>
          <w:b/>
        </w:rPr>
        <w:t>i</w:t>
      </w:r>
      <w:r w:rsidR="00C70A42" w:rsidRPr="00B724D4">
        <w:rPr>
          <w:b/>
        </w:rPr>
        <w:t xml:space="preserve"> soudu k úkonům v přípravném řízení</w:t>
      </w:r>
    </w:p>
    <w:p w14:paraId="77280D94" w14:textId="14B85370" w:rsidR="00C70A42" w:rsidRPr="006A1150" w:rsidRDefault="00C70A42" w:rsidP="006A1150">
      <w:pPr>
        <w:spacing w:before="120" w:after="0" w:line="240" w:lineRule="auto"/>
        <w:jc w:val="both"/>
      </w:pPr>
      <w:r w:rsidRPr="006A1150">
        <w:t>Pod č. 201/2016 Sb. byl vyhlášen plenární nález Ústavního soudu ze dne 19. dubna 2016 sp. zn. Pl. ÚS 4/14 ve věci návrhu na zrušení § 15 odst. 3 věty druhé a odst. 5 vyhlášky č. 23/1994 Sb., o jednacím řádu státního zastupitelství, zřízení poboček některých státních zastupitelství a</w:t>
      </w:r>
      <w:r w:rsidR="00990E74">
        <w:t> </w:t>
      </w:r>
      <w:r w:rsidRPr="006A1150">
        <w:t xml:space="preserve">podrobnostech o úkonech prováděných právními čekateli, ve znění pozdějších předpisů. Návrh skupiny 27 poslanců Poslanecké sněmovny byl Ústavním soudem zamítnut. </w:t>
      </w:r>
    </w:p>
    <w:p w14:paraId="569DCEFD" w14:textId="77777777" w:rsidR="00C70A42" w:rsidRPr="006A1150" w:rsidRDefault="000F56A6" w:rsidP="006A1150">
      <w:pPr>
        <w:spacing w:before="120" w:after="0" w:line="240" w:lineRule="auto"/>
        <w:jc w:val="both"/>
      </w:pPr>
      <w:r>
        <w:t>Předmětem posuzování Ústavního soudu byla napadená ustanovení jednacího řádu státního zastupitelství, která řeší otázku příslušnosti státního zástupce</w:t>
      </w:r>
      <w:r w:rsidR="00D175FC">
        <w:t>.</w:t>
      </w:r>
      <w:r>
        <w:t xml:space="preserve"> Ústavní soud se těmito ustanoveními zabýval i z hlediska jejich propojenosti s právní úpravou příslušnosti soudu, zejména s právní úpravou obsaženou v § 26 trestního řádu. V této souvislosti </w:t>
      </w:r>
      <w:r w:rsidR="00C70A42" w:rsidRPr="006A1150">
        <w:t>Ústavní soud v</w:t>
      </w:r>
      <w:r w:rsidR="00D13F3A">
        <w:t> </w:t>
      </w:r>
      <w:r w:rsidR="00C70A42" w:rsidRPr="006A1150">
        <w:t xml:space="preserve"> nálezu </w:t>
      </w:r>
      <w:r>
        <w:t xml:space="preserve">poskytl ústavně konformní výklad tohoto ustanovení a </w:t>
      </w:r>
      <w:r w:rsidR="00C70A42" w:rsidRPr="006A1150">
        <w:t>vymezil kritéria pro</w:t>
      </w:r>
      <w:r w:rsidR="00D13F3A">
        <w:t> </w:t>
      </w:r>
      <w:r w:rsidR="00C70A42" w:rsidRPr="006A1150">
        <w:t>určení místní příslušnosti okresního soudu příslušného k úkonům v přípravném řízení. Aplikační praxe po vyhlášení citovaného plenárního nálezu, tj. od 22. 6. 2016, postupuje v</w:t>
      </w:r>
      <w:r w:rsidR="00D13F3A">
        <w:t> </w:t>
      </w:r>
      <w:r w:rsidR="00C70A42" w:rsidRPr="006A1150">
        <w:t>souladu s</w:t>
      </w:r>
      <w:r w:rsidR="00901320">
        <w:t> </w:t>
      </w:r>
      <w:r w:rsidR="00C70A42" w:rsidRPr="006A1150">
        <w:t xml:space="preserve">tímto nálezem, tj. místní příslušnost soudu je určována podle obecných zákonných pravidel pro místní příslušnost soudu. </w:t>
      </w:r>
    </w:p>
    <w:p w14:paraId="7F1AB339" w14:textId="1CC6CD35" w:rsidR="00C70A42" w:rsidRPr="006A1150" w:rsidRDefault="00C70A42" w:rsidP="006A1150">
      <w:pPr>
        <w:spacing w:before="120" w:after="0" w:line="240" w:lineRule="auto"/>
        <w:jc w:val="both"/>
      </w:pPr>
      <w:r w:rsidRPr="006A1150">
        <w:t>Uvedená kritéria vymezená v citovaném nálezu Ústavního soudu však nejsou vyhovující v oblasti mezinárodní justiční spolupráce. V případě, že je požadována justiční spolupráce po České republice, v České republice trestní řízení neběží, pro</w:t>
      </w:r>
      <w:r w:rsidR="00063EBF" w:rsidRPr="006A1150">
        <w:t>to jsou kritéria uvedená v § 18 </w:t>
      </w:r>
      <w:r w:rsidRPr="006A1150">
        <w:t>trestního řádu pro určení příslušnosti soudu k provedení úkonu, je-li žádána spolupráce ve fázi, kdy v cizím státě běží přípravné řízení, nevhodná, neboť jsou koncipována zejména na</w:t>
      </w:r>
      <w:r w:rsidR="00990E74">
        <w:t> </w:t>
      </w:r>
      <w:r w:rsidRPr="006A1150">
        <w:t>případy, kdy je trestný čin spáchán v České republice. V úvahu tak přichází zejména určení příslušnosti soudu podle zbytkového kritéria – tj. podle toho, kde trestný čin vyšel najevo. V případě justiční spolupráce by to bylo určeno podle sídla j</w:t>
      </w:r>
      <w:r w:rsidR="00063EBF" w:rsidRPr="006A1150">
        <w:t>ustičního orgánu, kterému došla </w:t>
      </w:r>
      <w:r w:rsidRPr="006A1150">
        <w:t>žádost o právní pomoc nebo evropský vyšetřovací příkaz. Takto určená příslušnost soudu se však nejeví být praktická, protože žádosti nebo rozhodnutí jsou cizím státem v řadě případů zasílány justičním orgánům v Praze, které je pak přeposílají příslušným justičním orgánům. Ve</w:t>
      </w:r>
      <w:r w:rsidR="00990E74">
        <w:t> </w:t>
      </w:r>
      <w:r w:rsidRPr="006A1150">
        <w:t>velké většině případů by tak byl jako přísluš</w:t>
      </w:r>
      <w:r w:rsidR="00063EBF" w:rsidRPr="006A1150">
        <w:t>ný k provedení úkonu určen soud </w:t>
      </w:r>
      <w:r w:rsidRPr="006A1150">
        <w:t>značně vzdálený od místa, kde má být proveden požado</w:t>
      </w:r>
      <w:r w:rsidR="00063EBF" w:rsidRPr="006A1150">
        <w:t>vaný úkon justiční spolupráce a </w:t>
      </w:r>
      <w:r w:rsidRPr="006A1150">
        <w:t xml:space="preserve">kde sídlí justiční orgán příslušný k vyřízení žádosti o právní pomoc nebo k zajištění výkonu evropského vyšetřovacího příkazu. Vzhledem k tomu se navrhuje pro účely mezinárodní justiční spolupráce nastavit příslušnost soudu k provádění úkonů pro účely justiční spolupráce, je-li v cizím státu vedeno přípravné řízení, odchylně. </w:t>
      </w:r>
    </w:p>
    <w:p w14:paraId="3E5A8074" w14:textId="77CD8593" w:rsidR="002F35E3" w:rsidRDefault="00C70A42" w:rsidP="006A1150">
      <w:pPr>
        <w:spacing w:before="120" w:after="0" w:line="240" w:lineRule="auto"/>
        <w:jc w:val="both"/>
      </w:pPr>
      <w:r w:rsidRPr="006A1150">
        <w:t xml:space="preserve">Do části třetí hlavy I upravující právní pomoc se proto navrhuje doplnit zvláštní ustanovení stanovící odchylně pravidla pro určení místní příslušnosti soudu příslušného k provedení úkonu pro účely vyřízení žádosti o právní pomoc cizozemského orgánu nebo zajištění výkonu evropského vyšetřovacího příkazu ve fázi, kdy je vedeno v cizím státu přípravné řízení. </w:t>
      </w:r>
    </w:p>
    <w:p w14:paraId="228A4247" w14:textId="77777777" w:rsidR="00990E74" w:rsidRPr="006A1150" w:rsidRDefault="00990E74" w:rsidP="006A1150">
      <w:pPr>
        <w:spacing w:before="120" w:after="0" w:line="240" w:lineRule="auto"/>
        <w:jc w:val="both"/>
      </w:pPr>
    </w:p>
    <w:p w14:paraId="30FEA79A" w14:textId="77777777" w:rsidR="002F35E3" w:rsidRPr="00B724D4" w:rsidRDefault="003F26E1" w:rsidP="006A1150">
      <w:pPr>
        <w:pStyle w:val="Odstavecseseznamem"/>
        <w:numPr>
          <w:ilvl w:val="0"/>
          <w:numId w:val="7"/>
        </w:numPr>
        <w:spacing w:before="120" w:after="0" w:line="240" w:lineRule="auto"/>
        <w:ind w:left="284" w:hanging="284"/>
        <w:contextualSpacing w:val="0"/>
        <w:jc w:val="both"/>
        <w:rPr>
          <w:b/>
        </w:rPr>
      </w:pPr>
      <w:r w:rsidRPr="00B724D4">
        <w:rPr>
          <w:b/>
        </w:rPr>
        <w:t>zjednodušené</w:t>
      </w:r>
      <w:r w:rsidR="005806D8" w:rsidRPr="00B724D4">
        <w:rPr>
          <w:b/>
        </w:rPr>
        <w:t xml:space="preserve"> předání a vydání </w:t>
      </w:r>
    </w:p>
    <w:p w14:paraId="34708108" w14:textId="54C645B4" w:rsidR="005806D8" w:rsidRPr="006A1150" w:rsidRDefault="00E617E1" w:rsidP="006A1150">
      <w:pPr>
        <w:spacing w:before="120" w:after="0" w:line="240" w:lineRule="auto"/>
        <w:jc w:val="both"/>
      </w:pPr>
      <w:r w:rsidRPr="006A1150">
        <w:t>Zjednodušené vydání a zjednodušené předání (na základě evropského zatýkacího rozkazu) jsou upraveny obdobně. Zejména zkušenosti s aplikací ustanovení o zjednodušeném předání, které je v praxi nepoměrně častější než zjednodušené vydán</w:t>
      </w:r>
      <w:r w:rsidR="00063EBF" w:rsidRPr="006A1150">
        <w:t>í, ukazují, že stávající právní </w:t>
      </w:r>
      <w:r w:rsidRPr="006A1150">
        <w:t>úprava je v</w:t>
      </w:r>
      <w:r w:rsidR="00990E74">
        <w:t> </w:t>
      </w:r>
      <w:r w:rsidRPr="006A1150">
        <w:t>jednotlivých krajích České republiky upla</w:t>
      </w:r>
      <w:r w:rsidR="00063EBF" w:rsidRPr="006A1150">
        <w:t>tňována velmi rozdílně. Zatímco </w:t>
      </w:r>
      <w:r w:rsidRPr="006A1150">
        <w:t xml:space="preserve">v některých krajích je návrh státního zástupce </w:t>
      </w:r>
      <w:r w:rsidR="00063EBF" w:rsidRPr="006A1150">
        <w:t>ve zjednodušeném předání (§ 208 </w:t>
      </w:r>
      <w:r w:rsidRPr="006A1150">
        <w:t>odst. 2 ZMJS) podáván skutečně až po skončení předběžného šetření (včetně výslechu osoby, o jejíž předání jde, státním zástupcem podle § 203 ods</w:t>
      </w:r>
      <w:r w:rsidR="00063EBF" w:rsidRPr="006A1150">
        <w:t>t. 7 ZMJS) a v písemné formě, v </w:t>
      </w:r>
      <w:r w:rsidRPr="006A1150">
        <w:t>jiných krajích se začaly objevovat zvláštní formy „zkráceného“ zjednodušeného předání zejména v případě, kdy osoba, o jejíž předání jde, udělila souhlas s předáním již v průběhu vazebního zasedání konaného o</w:t>
      </w:r>
      <w:r w:rsidR="00990E74">
        <w:t> </w:t>
      </w:r>
      <w:r w:rsidRPr="006A1150">
        <w:t>návrhu na její vzetí do předběžné vazby. V takovém případě státní zástupce v průběhu tohoto vazebního zasedání navrh</w:t>
      </w:r>
      <w:r w:rsidR="002B2DF3">
        <w:t>ne</w:t>
      </w:r>
      <w:r w:rsidR="00063EBF" w:rsidRPr="006A1150">
        <w:t xml:space="preserve"> ústně do protokolu </w:t>
      </w:r>
      <w:r w:rsidRPr="006A1150">
        <w:t>přímo vzetí do</w:t>
      </w:r>
      <w:r w:rsidR="00036776">
        <w:t> </w:t>
      </w:r>
      <w:r w:rsidRPr="006A1150">
        <w:t xml:space="preserve">předávací vazby nebo vzetí </w:t>
      </w:r>
      <w:r w:rsidR="00063EBF" w:rsidRPr="006A1150">
        <w:t>nejprve do předběžné vazby a po </w:t>
      </w:r>
      <w:r w:rsidRPr="006A1150">
        <w:t xml:space="preserve">vzdání se práva stížnosti přeměnu předběžné vazby na vazbu předávací. </w:t>
      </w:r>
    </w:p>
    <w:p w14:paraId="5B12F1B0" w14:textId="77777777" w:rsidR="005806D8" w:rsidRPr="006A1150" w:rsidRDefault="00036776" w:rsidP="006A1150">
      <w:pPr>
        <w:spacing w:before="120" w:after="0" w:line="240" w:lineRule="auto"/>
        <w:jc w:val="both"/>
      </w:pPr>
      <w:r>
        <w:t xml:space="preserve">Pokud </w:t>
      </w:r>
      <w:r w:rsidR="00E617E1" w:rsidRPr="006A1150">
        <w:t xml:space="preserve">vůči rozhodnutí o vzetí do předávací vazby nebo o přeměně předběžné vazby na vazbu předávací </w:t>
      </w:r>
      <w:r>
        <w:t xml:space="preserve">dojde </w:t>
      </w:r>
      <w:r w:rsidR="00E617E1" w:rsidRPr="006A1150">
        <w:t xml:space="preserve">ke vzdání se práva stížnosti, </w:t>
      </w:r>
      <w:r>
        <w:t>je</w:t>
      </w:r>
      <w:r w:rsidRPr="006A1150">
        <w:t xml:space="preserve"> </w:t>
      </w:r>
      <w:r w:rsidR="00E617E1" w:rsidRPr="006A1150">
        <w:t>předání osoby realizováno, aniž by bylo možné následně přezkoumat, jakými právními úvahami, zejména pokud jde o</w:t>
      </w:r>
      <w:r>
        <w:t> </w:t>
      </w:r>
      <w:r w:rsidR="00E617E1" w:rsidRPr="006A1150">
        <w:t>tzv.</w:t>
      </w:r>
      <w:r>
        <w:t> </w:t>
      </w:r>
      <w:r w:rsidR="00E617E1" w:rsidRPr="006A1150">
        <w:t>neprolomitelné důvody pro nepředání, se státní zástupce (který podal návrh ústně do</w:t>
      </w:r>
      <w:r>
        <w:t> </w:t>
      </w:r>
      <w:r w:rsidR="00E617E1" w:rsidRPr="006A1150">
        <w:t xml:space="preserve">protokolu) nebo také soud (který vyhotovil zjednodušené usnesení bez odůvodnění) řídil, resp. </w:t>
      </w:r>
      <w:r>
        <w:t xml:space="preserve">proč </w:t>
      </w:r>
      <w:r w:rsidR="00E617E1" w:rsidRPr="006A1150">
        <w:t>bylo ko</w:t>
      </w:r>
      <w:r w:rsidR="005806D8" w:rsidRPr="006A1150">
        <w:t>nstatováno, že </w:t>
      </w:r>
      <w:r w:rsidR="00E617E1" w:rsidRPr="006A1150">
        <w:t>v daném případě nebyly shledány žádné překážky pro</w:t>
      </w:r>
      <w:r>
        <w:t> </w:t>
      </w:r>
      <w:r w:rsidR="00E617E1" w:rsidRPr="006A1150">
        <w:t xml:space="preserve">předání. </w:t>
      </w:r>
    </w:p>
    <w:p w14:paraId="00CEC85B" w14:textId="77777777" w:rsidR="00E617E1" w:rsidRPr="006A1150" w:rsidRDefault="00E617E1" w:rsidP="006A1150">
      <w:pPr>
        <w:spacing w:before="120" w:after="0" w:line="240" w:lineRule="auto"/>
        <w:jc w:val="both"/>
      </w:pPr>
      <w:r w:rsidRPr="006A1150">
        <w:t xml:space="preserve">Z tohoto důvodu je nutné přistoupit ke sjednocení této roztříštěné praxe a k eliminaci rozhodnutí, která jsou v konečném důsledku nepřezkoumatelná. </w:t>
      </w:r>
      <w:r w:rsidR="00036776">
        <w:t xml:space="preserve"> </w:t>
      </w:r>
    </w:p>
    <w:p w14:paraId="17E8EF40" w14:textId="77777777" w:rsidR="00C70A42" w:rsidRPr="006A1150" w:rsidRDefault="00C70A42" w:rsidP="006A1150">
      <w:pPr>
        <w:spacing w:before="120" w:after="0" w:line="240" w:lineRule="auto"/>
        <w:jc w:val="both"/>
      </w:pPr>
      <w:r w:rsidRPr="006A1150">
        <w:t xml:space="preserve">Identifikované nedostatky </w:t>
      </w:r>
      <w:r w:rsidR="005806D8" w:rsidRPr="006A1150">
        <w:t xml:space="preserve">nelze odstranit jinak, než </w:t>
      </w:r>
      <w:r w:rsidRPr="006A1150">
        <w:t>noveli</w:t>
      </w:r>
      <w:r w:rsidR="005806D8" w:rsidRPr="006A1150">
        <w:t>zací příslušných částí zákona o </w:t>
      </w:r>
      <w:r w:rsidRPr="006A1150">
        <w:t>mezinárodní justiční spolupráci ve věcech trestních.</w:t>
      </w:r>
    </w:p>
    <w:p w14:paraId="5E2F39D3" w14:textId="77777777" w:rsidR="004847C8" w:rsidRPr="006A1150" w:rsidRDefault="004847C8" w:rsidP="006A1150">
      <w:pPr>
        <w:spacing w:before="120" w:after="0" w:line="240" w:lineRule="auto"/>
        <w:ind w:left="360"/>
        <w:jc w:val="both"/>
      </w:pPr>
    </w:p>
    <w:p w14:paraId="54CA353F" w14:textId="77777777" w:rsidR="00846C7F" w:rsidRPr="00B724D4" w:rsidRDefault="002D6C71" w:rsidP="006A1150">
      <w:pPr>
        <w:spacing w:before="120" w:after="0" w:line="240" w:lineRule="auto"/>
        <w:jc w:val="both"/>
        <w:rPr>
          <w:b/>
        </w:rPr>
      </w:pPr>
      <w:r w:rsidRPr="00B724D4">
        <w:rPr>
          <w:b/>
        </w:rPr>
        <w:t>Zhodnocení souladu navrhované právní úpravy s ústavním pořádkem České republiky,</w:t>
      </w:r>
      <w:r w:rsidR="006A1150" w:rsidRPr="00B724D4">
        <w:rPr>
          <w:b/>
        </w:rPr>
        <w:t xml:space="preserve"> </w:t>
      </w:r>
      <w:r w:rsidRPr="00B724D4">
        <w:rPr>
          <w:b/>
        </w:rPr>
        <w:t xml:space="preserve">mezinárodními smlouvami, </w:t>
      </w:r>
      <w:r w:rsidR="00CA7875" w:rsidRPr="00B724D4">
        <w:rPr>
          <w:b/>
        </w:rPr>
        <w:t xml:space="preserve">jimiž je Česká republika vázána, s </w:t>
      </w:r>
      <w:r w:rsidRPr="00B724D4">
        <w:rPr>
          <w:b/>
        </w:rPr>
        <w:t>předpisy Evropské unie, judikaturou soudních orgánů Evropské unie a obecnými právními zásadami práva Evropské unie a judikaturou ESLP</w:t>
      </w:r>
    </w:p>
    <w:p w14:paraId="6C698F18" w14:textId="77777777" w:rsidR="002F15EA" w:rsidRDefault="002F15EA" w:rsidP="002F15EA">
      <w:pPr>
        <w:spacing w:before="120" w:after="0" w:line="240" w:lineRule="auto"/>
        <w:jc w:val="both"/>
      </w:pPr>
      <w:r>
        <w:t>Návrh zákona se v obecné rovině dotýká čl. 2 odst. 2 Listiny základních práv a svobod (státní moc lze uplatňovat jen v případech a v mezích stanovených zákonem, a to způsobem, který zákon stanoví) a čl. 4 odst. 4 Listiny základních práv a svobod (zásada přiměřenosti zásahu do základních práv a svobod), přičemž není s uvedenými zásadami v</w:t>
      </w:r>
      <w:r w:rsidR="00EC0854">
        <w:t> </w:t>
      </w:r>
      <w:r>
        <w:t>rozporu</w:t>
      </w:r>
      <w:r w:rsidR="00EC0854">
        <w:t>.</w:t>
      </w:r>
      <w:r>
        <w:t xml:space="preserve"> </w:t>
      </w:r>
    </w:p>
    <w:p w14:paraId="28A38A6D" w14:textId="77777777" w:rsidR="002F15EA" w:rsidRDefault="002F15EA" w:rsidP="002F15EA">
      <w:pPr>
        <w:spacing w:before="120" w:after="0" w:line="240" w:lineRule="auto"/>
        <w:jc w:val="both"/>
      </w:pPr>
      <w:r>
        <w:t>Dále se návrh dotýká čl. 8 odst. 3 a 4 Listiny základních práv a svobod, který stanov</w:t>
      </w:r>
      <w:r w:rsidR="00EC0854">
        <w:t>í</w:t>
      </w:r>
      <w:r w:rsidR="001B0ADA">
        <w:t xml:space="preserve"> </w:t>
      </w:r>
      <w:r>
        <w:t>maximální přípustnou délku zadržení a zatčení. V rámci mezinárodní justiční spolupráce ve věcech trestních nezřídka vyvstane požadavek na převoz osoby, kter</w:t>
      </w:r>
      <w:r w:rsidR="00EC0854">
        <w:t>á</w:t>
      </w:r>
      <w:r>
        <w:t xml:space="preserve"> se nachází na území cizího státu, do České republiky. I v těchto případech je potřebné dbát na dodržení lhůty upravující maximální přípustnou délku pro omezení osobní svobody dané osoby; jelikož tyto lhůty ZMJS samostatně neupravuje, je nutné subsidiárně použít příslušná ustanovení jiných právních předpisů. </w:t>
      </w:r>
    </w:p>
    <w:p w14:paraId="25023112" w14:textId="556CFCF4" w:rsidR="002F15EA" w:rsidRDefault="002F15EA" w:rsidP="002F15EA">
      <w:pPr>
        <w:spacing w:before="120" w:after="0" w:line="240" w:lineRule="auto"/>
        <w:jc w:val="both"/>
      </w:pPr>
      <w:r>
        <w:t>Vnitrostátní právní úprava stanov</w:t>
      </w:r>
      <w:r w:rsidR="00EC0854">
        <w:t>í</w:t>
      </w:r>
      <w:r>
        <w:t>, že je-li osoba zatčena (§ 69 trestního řádu), maximální přípustná délka omezení její osobní svobody je 24 hodin, a v případě že byla zadržena (§ 76a trestního řádu)</w:t>
      </w:r>
      <w:r w:rsidR="00EC0854">
        <w:t>,</w:t>
      </w:r>
      <w:r>
        <w:t xml:space="preserve"> je tato délka stanovena na 48 hodin. Po marném uplynutí této lhůty musí být osoba, jež byla omezena na osobní svobodě, propuštěna. Tyto lhůty jsou upraveny </w:t>
      </w:r>
      <w:r>
        <w:lastRenderedPageBreak/>
        <w:t xml:space="preserve">specificky </w:t>
      </w:r>
      <w:r w:rsidR="00EC0854">
        <w:t xml:space="preserve">v návaznosti </w:t>
      </w:r>
      <w:r>
        <w:t>na geografické, infrastrukturní a další podmínky České republiky, kdy jsou příslušné orgány činné v trestním řízení v tomto relativně krátkém časovém úseku schopny dotčenou osobu dopravit k soudci rozhodujícímu o vazbě z ja</w:t>
      </w:r>
      <w:r w:rsidR="001B0ADA">
        <w:t xml:space="preserve">kéhokoli místa </w:t>
      </w:r>
      <w:r w:rsidR="00EC0854">
        <w:t xml:space="preserve">České </w:t>
      </w:r>
      <w:r w:rsidR="001B0ADA">
        <w:t>republiky a</w:t>
      </w:r>
      <w:r w:rsidR="00990E74">
        <w:t> </w:t>
      </w:r>
      <w:r w:rsidR="001B0ADA">
        <w:t>to i </w:t>
      </w:r>
      <w:r>
        <w:t xml:space="preserve">vzhledem ke skutečnosti, že případný odpor této osoby mohou překonat použitím veškerých donucovacích prostředků, které jim zákon svěřuje. </w:t>
      </w:r>
    </w:p>
    <w:p w14:paraId="60213F3A" w14:textId="1787D5C3" w:rsidR="002F15EA" w:rsidRDefault="002F15EA" w:rsidP="002F15EA">
      <w:pPr>
        <w:spacing w:before="120" w:after="0" w:line="240" w:lineRule="auto"/>
        <w:jc w:val="both"/>
      </w:pPr>
      <w:r>
        <w:t>Tato právní úprava ovšem nikterak nepočítá s tím, že je potřebné zabezpečit dopravu osoby na území České republiky</w:t>
      </w:r>
      <w:r w:rsidR="00EC0854">
        <w:t xml:space="preserve"> z cizího státu</w:t>
      </w:r>
      <w:r>
        <w:t>, přičemž transport osob</w:t>
      </w:r>
      <w:r w:rsidR="00EC0854">
        <w:t>y</w:t>
      </w:r>
      <w:r>
        <w:t>, jej</w:t>
      </w:r>
      <w:r w:rsidR="00EC0854">
        <w:t>íž</w:t>
      </w:r>
      <w:r>
        <w:t xml:space="preserve"> fyzická přítomnost je pro trestní řízení, které je vedeno v České republice, nezbytná, </w:t>
      </w:r>
      <w:r w:rsidR="00EC0854">
        <w:t>může</w:t>
      </w:r>
      <w:r w:rsidR="001B0ADA">
        <w:t xml:space="preserve"> </w:t>
      </w:r>
      <w:r>
        <w:t>probíhat ze kterékoli země světa. Přeprava v rámci letecké dopravy včetně přestupů může trvat řádově hodiny, přičemž v případě nepříznivých klimatických či jiných okolností (vis maior) se délka cesty může prodloužit až na desítky hodin. Přitom příslušníci Policie České republiky, kteří zabezpečují eskortu, na území cizího státu nemohou</w:t>
      </w:r>
      <w:r w:rsidR="001B0ADA">
        <w:t xml:space="preserve"> </w:t>
      </w:r>
      <w:r>
        <w:t xml:space="preserve">vůči přepravované osobě plně </w:t>
      </w:r>
      <w:r w:rsidR="00296FA6">
        <w:t xml:space="preserve">uplatnit </w:t>
      </w:r>
      <w:r>
        <w:t>donucovací</w:t>
      </w:r>
      <w:r w:rsidR="001B0ADA">
        <w:t xml:space="preserve"> </w:t>
      </w:r>
      <w:r>
        <w:t xml:space="preserve">prostředky, které by jinak na území České republiky mohli použít. </w:t>
      </w:r>
    </w:p>
    <w:p w14:paraId="76837D0B" w14:textId="77777777" w:rsidR="002F15EA" w:rsidRDefault="002F15EA" w:rsidP="002F15EA">
      <w:pPr>
        <w:spacing w:before="120" w:after="0" w:line="240" w:lineRule="auto"/>
        <w:jc w:val="both"/>
      </w:pPr>
      <w:r>
        <w:t>Jelikož ZMJS nestanov</w:t>
      </w:r>
      <w:r w:rsidR="00EC0854">
        <w:t>í</w:t>
      </w:r>
      <w:r>
        <w:t xml:space="preserve"> speciální okamžik </w:t>
      </w:r>
      <w:r w:rsidR="00EC0854">
        <w:t xml:space="preserve">počátku </w:t>
      </w:r>
      <w:r>
        <w:t xml:space="preserve">běhu lhůty pro zadržení nebo zatčení v případě, že je potřebné osobu přepravit ze zahraničí, praxe tuto chybějící úpravu </w:t>
      </w:r>
      <w:r w:rsidR="008E060F">
        <w:t xml:space="preserve">vesměs </w:t>
      </w:r>
      <w:r>
        <w:t xml:space="preserve">vyřešila tak, že za počátek běhu této lhůty je označován okamžik „dopravení“ osoby na území České republiky, jelikož až zde je plně v jurisdikci orgánů České republiky. Vzhledem k uvedenému </w:t>
      </w:r>
      <w:r w:rsidR="008E060F">
        <w:t xml:space="preserve">se jeví být žádoucí </w:t>
      </w:r>
      <w:r>
        <w:t xml:space="preserve">počátek běhu lhůty explicitně vymezit v zákonné úpravě. </w:t>
      </w:r>
    </w:p>
    <w:p w14:paraId="2D60FB32" w14:textId="77777777" w:rsidR="002F15EA" w:rsidRDefault="002F15EA" w:rsidP="002F15EA">
      <w:pPr>
        <w:spacing w:before="120" w:after="0" w:line="240" w:lineRule="auto"/>
        <w:jc w:val="both"/>
      </w:pPr>
      <w:r>
        <w:t>Na druhé straně je však potřebné dbát ochr</w:t>
      </w:r>
      <w:r w:rsidR="00D577D6">
        <w:t>any práv a právem chráněných zá</w:t>
      </w:r>
      <w:r>
        <w:t xml:space="preserve">jmů přepravované osoby tak, aby nedocházelo k neodůvodněně dlouhým </w:t>
      </w:r>
      <w:r w:rsidR="00D577D6">
        <w:t>transportům či jiným průtahům v </w:t>
      </w:r>
      <w:r>
        <w:t>průběhu cesty ze strany orgánů České republiky. Jeví se tedy jako důležité pro účely mezinárodní justiční spolupráce ve věcech trestních stanovit chybějící stanovení „průvozní“ lhůty, ve které bude mít Policie České republiky povinnost osobu z cizího státu do České republiky dopravit. Inspiraci lze v tomto směru nalézt v zá</w:t>
      </w:r>
      <w:r w:rsidR="00D577D6">
        <w:t>koně o pobytu cizinců, který</w:t>
      </w:r>
      <w:r w:rsidR="0098444F">
        <w:t xml:space="preserve"> rovněž počítá se situací, kdy nebude možné uskutečnit </w:t>
      </w:r>
      <w:r w:rsidR="0098444F" w:rsidRPr="0098444F">
        <w:t xml:space="preserve">předání cizince </w:t>
      </w:r>
      <w:r w:rsidR="0098444F">
        <w:t>do 48 hodin a v případě letecké přepravy ve lhůtě do 72 hodin</w:t>
      </w:r>
      <w:r>
        <w:t xml:space="preserve">. Stanovením lhůty pro převoz osoby ze zahraničí, </w:t>
      </w:r>
      <w:r w:rsidR="0098444F">
        <w:t xml:space="preserve">během níž </w:t>
      </w:r>
      <w:r>
        <w:t xml:space="preserve">bude </w:t>
      </w:r>
      <w:r w:rsidR="0098444F">
        <w:t xml:space="preserve">převážená osoba </w:t>
      </w:r>
      <w:r>
        <w:t xml:space="preserve">v režimu kvazi zadržení či zatčení, se jednak posílí právní jistota převážené osoby a zároveň budou v maximální možné míře šetřena její ústavně zaručená práva. </w:t>
      </w:r>
    </w:p>
    <w:p w14:paraId="7C916BBA" w14:textId="77777777" w:rsidR="00D55137" w:rsidRPr="006A1150" w:rsidRDefault="00D55137" w:rsidP="006A1150">
      <w:pPr>
        <w:spacing w:before="120" w:after="0" w:line="240" w:lineRule="auto"/>
        <w:jc w:val="both"/>
      </w:pPr>
      <w:r w:rsidRPr="006A1150">
        <w:t>Českou republiku vážou v oblasti mezinárodní justiční spolupráce v trestních věcech následující multilaterální mezinárodní smlouvy:</w:t>
      </w:r>
    </w:p>
    <w:p w14:paraId="71DEB21B"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Úmluva o předávání osob odsouzených k trestu odnětí svobody k výkonu trestu ve státě, jehož jsou státními občany, vyhl. pod č. 123/1980 Sb.,</w:t>
      </w:r>
    </w:p>
    <w:p w14:paraId="0763B99C"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Evropská úmluva o vydávání, vyhl. pod č. 549/1992 Sb.,</w:t>
      </w:r>
    </w:p>
    <w:p w14:paraId="17D45CA2"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Dodatkový protokol k Evropské úmluvě o vydávání, vyhl. pod č. 29/1997 Sb.,</w:t>
      </w:r>
    </w:p>
    <w:p w14:paraId="48F266DA"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Druhý dodatkový protokol k Evropské úmluvě o vydávání, vyhl. pod č. 30/1997 Sb.,</w:t>
      </w:r>
    </w:p>
    <w:p w14:paraId="16609549"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 xml:space="preserve">Evropská úmluva o vzájemné pomoci ve věcech trestních, vyhl. pod č. 550/1992 Sb., </w:t>
      </w:r>
    </w:p>
    <w:p w14:paraId="124BCE11"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Dodatkový protokol k Evropské úmluvě o vzájemné pomoci ve věcech trestních, vyhl. pod č. 31/1997 Sb.,</w:t>
      </w:r>
    </w:p>
    <w:p w14:paraId="012D0CAA"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Druhý dodatkový protokol k Evropské úmluvě o vzájemné pomoci ve věcech trestních, vyhl. pod č. 48/2006 Sb. m. s.,</w:t>
      </w:r>
    </w:p>
    <w:p w14:paraId="384B88DC"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Evropská úmluva o předávání trestního řízení, vyhl. p</w:t>
      </w:r>
      <w:r w:rsidR="00B129C8" w:rsidRPr="006A1150">
        <w:t xml:space="preserve">od č. 551/1992 Sb., </w:t>
      </w:r>
      <w:r w:rsidR="002B2DF3">
        <w:t>ve znění sdělení Ministerstva zahraničních věcí vyhl</w:t>
      </w:r>
      <w:r w:rsidR="0006492A">
        <w:t xml:space="preserve">. </w:t>
      </w:r>
      <w:r w:rsidR="002B2DF3">
        <w:t xml:space="preserve">pod </w:t>
      </w:r>
      <w:r w:rsidR="00B129C8" w:rsidRPr="006A1150">
        <w:t>č. 147/1993 </w:t>
      </w:r>
      <w:r w:rsidRPr="006A1150">
        <w:t>Sb.,</w:t>
      </w:r>
    </w:p>
    <w:p w14:paraId="44CE351E"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Úmluva o předávání odsouzených osob, vyhl. pod č. 553/1992 Sb.,</w:t>
      </w:r>
    </w:p>
    <w:p w14:paraId="35D892FF" w14:textId="629CCE1D"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lastRenderedPageBreak/>
        <w:t xml:space="preserve">Dodatkový protokol k Úmluvě o předávání odsouzených osob, vyhl. </w:t>
      </w:r>
      <w:r w:rsidR="00990E74" w:rsidRPr="006A1150">
        <w:t>P</w:t>
      </w:r>
      <w:r w:rsidRPr="006A1150">
        <w:t>od</w:t>
      </w:r>
      <w:r w:rsidR="00990E74">
        <w:t> </w:t>
      </w:r>
      <w:r w:rsidRPr="006A1150">
        <w:t>č.</w:t>
      </w:r>
      <w:r w:rsidR="002B2DF3">
        <w:t> </w:t>
      </w:r>
      <w:r w:rsidRPr="006A1150">
        <w:t>26/2003</w:t>
      </w:r>
      <w:r w:rsidR="002B2DF3">
        <w:t> </w:t>
      </w:r>
      <w:r w:rsidRPr="006A1150">
        <w:t>Sb.</w:t>
      </w:r>
      <w:r w:rsidR="002B2DF3">
        <w:t> </w:t>
      </w:r>
      <w:r w:rsidRPr="006A1150">
        <w:t>m.</w:t>
      </w:r>
      <w:r w:rsidR="00990E74">
        <w:t> </w:t>
      </w:r>
      <w:r w:rsidRPr="006A1150">
        <w:t>s.,</w:t>
      </w:r>
    </w:p>
    <w:p w14:paraId="508C04F8"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Úmluva o vzájemné pomoci v trestních věcech mezi členskými státy Evropské unie, vyhl. pod č. 55/2006 Sb. m. s.,</w:t>
      </w:r>
    </w:p>
    <w:p w14:paraId="26A7911C" w14:textId="77777777" w:rsidR="00D55137" w:rsidRPr="006A1150" w:rsidRDefault="00D55137" w:rsidP="006A1150">
      <w:pPr>
        <w:pStyle w:val="Odstavecseseznamem"/>
        <w:numPr>
          <w:ilvl w:val="2"/>
          <w:numId w:val="10"/>
        </w:numPr>
        <w:spacing w:before="120" w:after="0" w:line="240" w:lineRule="auto"/>
        <w:ind w:left="426" w:hanging="426"/>
        <w:contextualSpacing w:val="0"/>
        <w:jc w:val="both"/>
      </w:pPr>
      <w:r w:rsidRPr="006A1150">
        <w:t>Protokol k Úmluvě o vzájemné pomoci v trestních věcech mezi členskými státy Evropské unie, vyhl. pod č. 56/2006 Sb. m. s.,</w:t>
      </w:r>
    </w:p>
    <w:p w14:paraId="0576B20C" w14:textId="77777777" w:rsidR="00D55137" w:rsidRPr="002A0E1F" w:rsidRDefault="00D55137" w:rsidP="006A1150">
      <w:pPr>
        <w:pStyle w:val="Odstavecseseznamem"/>
        <w:numPr>
          <w:ilvl w:val="2"/>
          <w:numId w:val="10"/>
        </w:numPr>
        <w:spacing w:before="120" w:after="0" w:line="240" w:lineRule="auto"/>
        <w:ind w:left="426" w:hanging="426"/>
        <w:contextualSpacing w:val="0"/>
        <w:jc w:val="both"/>
      </w:pPr>
      <w:r w:rsidRPr="002A0E1F">
        <w:t>Úmluva Organizace spojených národů proti nadnárodnímu organizovanému zločinu, vyhl. pod č. 75/2013 Sb. m. s. a její dodatkové protokoly</w:t>
      </w:r>
      <w:r w:rsidR="0098444F">
        <w:t>.</w:t>
      </w:r>
    </w:p>
    <w:p w14:paraId="359925CA" w14:textId="77777777" w:rsidR="00D55137" w:rsidRPr="006A1150" w:rsidRDefault="00D55137" w:rsidP="006A1150">
      <w:pPr>
        <w:spacing w:before="120" w:after="0" w:line="240" w:lineRule="auto"/>
        <w:jc w:val="both"/>
      </w:pPr>
      <w:r w:rsidRPr="006A1150">
        <w:t xml:space="preserve">Pokud jde o bilaterální smlouvy, má Česká republika dvoustranné smlouvy v různých oblastech justiční spolupráce v trestních věcech </w:t>
      </w:r>
      <w:r w:rsidR="006E0DF1">
        <w:t>například</w:t>
      </w:r>
      <w:r w:rsidR="006E0DF1" w:rsidRPr="006A1150">
        <w:t xml:space="preserve"> </w:t>
      </w:r>
      <w:r w:rsidRPr="006A1150">
        <w:t>s Albánií, Alžírskem, Běloruskem, Bulharskem, Chorvatskem, Itálii, Kanadou, Kubou, Maďarskem, Moldávií, Mongolskem, Afghánistánem, Rakouskem, Rumunskem, Slovenskem, Slovinskem, Německem, Spojenými státy americkými, Sýrií, Uzbekistánem, Thajskem</w:t>
      </w:r>
      <w:r w:rsidR="006E0DF1">
        <w:t xml:space="preserve"> nebo</w:t>
      </w:r>
      <w:r w:rsidRPr="006A1150">
        <w:t xml:space="preserve"> Tuniskem.</w:t>
      </w:r>
    </w:p>
    <w:p w14:paraId="4F4B8F66" w14:textId="77777777" w:rsidR="0098444F" w:rsidRDefault="0098444F" w:rsidP="006A1150">
      <w:pPr>
        <w:spacing w:before="120" w:after="0" w:line="240" w:lineRule="auto"/>
        <w:jc w:val="both"/>
      </w:pPr>
      <w:r>
        <w:t xml:space="preserve">Navrhovaná úprava je v souladu s principy obsaženými v těchto mezinárodních úmluvách. </w:t>
      </w:r>
    </w:p>
    <w:p w14:paraId="20C90DCE" w14:textId="77777777" w:rsidR="00D55137" w:rsidRPr="006A1150" w:rsidRDefault="00D55137" w:rsidP="006A1150">
      <w:pPr>
        <w:spacing w:before="120" w:after="0" w:line="240" w:lineRule="auto"/>
        <w:jc w:val="both"/>
      </w:pPr>
      <w:r w:rsidRPr="006A1150">
        <w:t>Navrhovaná právní úprava je rovněž v souladu se závazky České republiky vyplývajícími z Úmluvy o ochraně lidských práv a základních svobod a jejích dodatkových protokolů, neboť nic nemění na zásadách, které se uplatňují v oblasti justiční spolupráce a trestního řízení již podle stávající právní úpravy.</w:t>
      </w:r>
    </w:p>
    <w:p w14:paraId="5C2351D4" w14:textId="77777777" w:rsidR="00D55137" w:rsidRPr="006A1150" w:rsidRDefault="000A7219" w:rsidP="006A1150">
      <w:pPr>
        <w:spacing w:before="120" w:after="0" w:line="240" w:lineRule="auto"/>
        <w:jc w:val="both"/>
      </w:pPr>
      <w:r w:rsidRPr="006A1150">
        <w:t>P</w:t>
      </w:r>
      <w:r w:rsidR="00D55137" w:rsidRPr="006A1150">
        <w:t>rávními akty</w:t>
      </w:r>
      <w:r w:rsidR="00BF2DDD" w:rsidRPr="006A1150">
        <w:t xml:space="preserve"> Evropské unie</w:t>
      </w:r>
      <w:r w:rsidR="00D55137" w:rsidRPr="006A1150">
        <w:t xml:space="preserve">, které </w:t>
      </w:r>
      <w:r w:rsidR="00BF2DDD" w:rsidRPr="006A1150">
        <w:t>vážou v oblasti mezinárodní justiční spolupráce v</w:t>
      </w:r>
      <w:r w:rsidRPr="006A1150">
        <w:t xml:space="preserve">e věcech </w:t>
      </w:r>
      <w:r w:rsidR="00BF2DDD" w:rsidRPr="006A1150">
        <w:t>trestních Českou republiku, jsou:</w:t>
      </w:r>
    </w:p>
    <w:p w14:paraId="5207227B"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 xml:space="preserve">ámcové rozhodnutí Rady 2009/948/SVV ze dne 30. listopadu 2009 o předcházení kompetenčním sporům při výkonu pravomoci v </w:t>
      </w:r>
      <w:r w:rsidRPr="002A0E1F">
        <w:t>trestním řízení a jejich řešení</w:t>
      </w:r>
      <w:r w:rsidR="006E0DF1" w:rsidRPr="002A0E1F">
        <w:t>,</w:t>
      </w:r>
    </w:p>
    <w:p w14:paraId="76C2BB2C"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ámcové rozhodnutí Rady 2009/829/SVV ze dne 23. října 2009 o uplatňování zásady vzájemného uznávání na rozhodnutí o opatřeních dohledu jakožto alternativy zajišťovací vazby mez</w:t>
      </w:r>
      <w:r w:rsidRPr="002A0E1F">
        <w:t>i členskými státy Evropské unie</w:t>
      </w:r>
      <w:r w:rsidR="006E0DF1" w:rsidRPr="002A0E1F">
        <w:t>,</w:t>
      </w:r>
    </w:p>
    <w:p w14:paraId="279375CE"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ozhodnutí Rady 2009/426/SVV ze dne 16. prosinc</w:t>
      </w:r>
      <w:r w:rsidRPr="002A0E1F">
        <w:t>e 2008 o posílení Eurojustu a o </w:t>
      </w:r>
      <w:r w:rsidR="00EB4201" w:rsidRPr="002A0E1F">
        <w:t>změně rozhodnutí 2002/187/SVV o zřízení Evropské jednotky pro soudní spolupráci (Eurojust) za účelem posílení boje proti závažné trestné činnosti</w:t>
      </w:r>
      <w:r w:rsidR="00270332" w:rsidRPr="002A0E1F">
        <w:t>,</w:t>
      </w:r>
    </w:p>
    <w:p w14:paraId="5F1B2C30"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ozhodnutí Rady 2008/976/SVV ze dne 16. prosince 2008 o Evropské soudní síti</w:t>
      </w:r>
      <w:r w:rsidR="00270332" w:rsidRPr="002A0E1F">
        <w:t>,</w:t>
      </w:r>
    </w:p>
    <w:p w14:paraId="307B0ACD"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ámcové rozhodnutí Rady 2008/947/SVV ze dne 27. listopadu 2008 o uplatňování zásady vzájemného uznávání na rozsudky a rozhodnutí o probaci za účelem dohledu nad probačními opat</w:t>
      </w:r>
      <w:r w:rsidRPr="002A0E1F">
        <w:t>řeními a alternativními tresty</w:t>
      </w:r>
      <w:r w:rsidR="00270332" w:rsidRPr="002A0E1F">
        <w:t>,</w:t>
      </w:r>
    </w:p>
    <w:p w14:paraId="7B5A1A62"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ámcové rozhodnutí Rady 2008/909/SVV ze dne 27. listopadu 2008 o uplatňování zásady vzájemného uznávání rozsudků v trestních věcech, které ukládají trest odnětí svobody nebo opatření spojená se zbavením osobní svobody, za úč</w:t>
      </w:r>
      <w:r w:rsidRPr="002A0E1F">
        <w:t>elem jejich výkonu v Evropské unii</w:t>
      </w:r>
      <w:r w:rsidR="00270332" w:rsidRPr="002A0E1F">
        <w:t>,</w:t>
      </w:r>
    </w:p>
    <w:p w14:paraId="4AB31F7B" w14:textId="77777777" w:rsidR="00214D10" w:rsidRPr="002A0E1F" w:rsidRDefault="00214D10" w:rsidP="00214D10">
      <w:pPr>
        <w:pStyle w:val="Odstavecseseznamem"/>
        <w:numPr>
          <w:ilvl w:val="0"/>
          <w:numId w:val="9"/>
        </w:numPr>
        <w:spacing w:before="120" w:after="0" w:line="240" w:lineRule="auto"/>
        <w:ind w:left="426" w:hanging="426"/>
        <w:contextualSpacing w:val="0"/>
        <w:jc w:val="both"/>
      </w:pPr>
      <w:r w:rsidRPr="002A0E1F">
        <w:t>rámcové rozhodnutí Rady 2008/841/SVV ze dne 24. října 2008 o boji proti organizované trestné činnosti,</w:t>
      </w:r>
    </w:p>
    <w:p w14:paraId="54CB9184"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ámcové rozhodnutí Rady 2005/214/SVV ze dne 24. února 2005 o uplatňování zásady vzájemného uzn</w:t>
      </w:r>
      <w:r w:rsidRPr="002A0E1F">
        <w:t>ávání peněžitých trestů a pokut</w:t>
      </w:r>
      <w:r w:rsidR="00270332" w:rsidRPr="002A0E1F">
        <w:t>,</w:t>
      </w:r>
    </w:p>
    <w:p w14:paraId="209A5B02"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r</w:t>
      </w:r>
      <w:r w:rsidR="00EB4201" w:rsidRPr="002A0E1F">
        <w:t>ámcové rozhodnutí Rady 2003/577/SVV ze dne 22. č</w:t>
      </w:r>
      <w:r w:rsidRPr="002A0E1F">
        <w:t>ervence 2003 o výkonu příkazů k </w:t>
      </w:r>
      <w:r w:rsidR="00EB4201" w:rsidRPr="002A0E1F">
        <w:t>zajištění majetku nebo důkaz</w:t>
      </w:r>
      <w:r w:rsidRPr="002A0E1F">
        <w:t>ních prostředků v Evropské unii</w:t>
      </w:r>
      <w:r w:rsidR="00270332" w:rsidRPr="002A0E1F">
        <w:t>,</w:t>
      </w:r>
    </w:p>
    <w:p w14:paraId="5CA21E56"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lastRenderedPageBreak/>
        <w:t>r</w:t>
      </w:r>
      <w:r w:rsidR="00EB4201" w:rsidRPr="002A0E1F">
        <w:t>ámcové rozhodnutí Rady 2002/584/SVV ze dne 13. června 2002 o evropském zatýkacím rozkazu a postupech</w:t>
      </w:r>
      <w:r w:rsidRPr="002A0E1F">
        <w:t xml:space="preserve"> předávání mezi členskými státy</w:t>
      </w:r>
      <w:r w:rsidR="00270332" w:rsidRPr="002A0E1F">
        <w:t>,</w:t>
      </w:r>
    </w:p>
    <w:p w14:paraId="5272B570"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s</w:t>
      </w:r>
      <w:r w:rsidR="00EB4201" w:rsidRPr="002A0E1F">
        <w:t>měrnice Evropského parlamentu a Rady 2011/9</w:t>
      </w:r>
      <w:r w:rsidRPr="002A0E1F">
        <w:t>9/EU ze dne 13. prosince 2011 o evropském ochranném příkazu</w:t>
      </w:r>
      <w:r w:rsidR="00270332" w:rsidRPr="002A0E1F">
        <w:t>,</w:t>
      </w:r>
    </w:p>
    <w:p w14:paraId="15A76E9E"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s</w:t>
      </w:r>
      <w:r w:rsidR="00EB4201" w:rsidRPr="002A0E1F">
        <w:t>měrnice Evropského parlamentu a Rady 2014/41/EU ze dne 3. dubna 2014 o evropském vyšetřov</w:t>
      </w:r>
      <w:r w:rsidRPr="002A0E1F">
        <w:t>acím příkazu v trestních věcech</w:t>
      </w:r>
      <w:r w:rsidR="00270332" w:rsidRPr="002A0E1F">
        <w:t>,</w:t>
      </w:r>
    </w:p>
    <w:p w14:paraId="534B7093" w14:textId="77777777" w:rsidR="00EB4201" w:rsidRPr="002A0E1F" w:rsidRDefault="000A7219" w:rsidP="006A1150">
      <w:pPr>
        <w:pStyle w:val="Odstavecseseznamem"/>
        <w:numPr>
          <w:ilvl w:val="0"/>
          <w:numId w:val="9"/>
        </w:numPr>
        <w:spacing w:before="120" w:after="0" w:line="240" w:lineRule="auto"/>
        <w:ind w:left="426" w:hanging="426"/>
        <w:contextualSpacing w:val="0"/>
        <w:jc w:val="both"/>
      </w:pPr>
      <w:r w:rsidRPr="002A0E1F">
        <w:t>n</w:t>
      </w:r>
      <w:r w:rsidR="00EB4201" w:rsidRPr="002A0E1F">
        <w:t>ařízení Evropského parlamentu a Rady (EU) 2018/1</w:t>
      </w:r>
      <w:r w:rsidRPr="002A0E1F">
        <w:t>727 ze dne 14. listopadu 2018 o </w:t>
      </w:r>
      <w:r w:rsidR="00EB4201" w:rsidRPr="002A0E1F">
        <w:t xml:space="preserve">Agentuře Evropské unie pro justiční spolupráci v </w:t>
      </w:r>
      <w:r w:rsidRPr="002A0E1F">
        <w:t>trestních věcech (Eurojust) a o </w:t>
      </w:r>
      <w:r w:rsidR="00EB4201" w:rsidRPr="002A0E1F">
        <w:t>nahrazení a zruše</w:t>
      </w:r>
      <w:r w:rsidRPr="002A0E1F">
        <w:t>ní rozhodnutí Rady 2002/187/SVV</w:t>
      </w:r>
      <w:r w:rsidR="00270332" w:rsidRPr="002A0E1F">
        <w:t>,</w:t>
      </w:r>
    </w:p>
    <w:p w14:paraId="102A94B1" w14:textId="77777777" w:rsidR="00185F4D" w:rsidRPr="002A0E1F" w:rsidRDefault="002A0E1F" w:rsidP="00185F4D">
      <w:pPr>
        <w:pStyle w:val="Odstavecseseznamem"/>
        <w:numPr>
          <w:ilvl w:val="0"/>
          <w:numId w:val="9"/>
        </w:numPr>
        <w:spacing w:before="120" w:after="0" w:line="240" w:lineRule="auto"/>
        <w:ind w:left="426" w:hanging="426"/>
        <w:contextualSpacing w:val="0"/>
        <w:jc w:val="both"/>
      </w:pPr>
      <w:r w:rsidRPr="002A0E1F">
        <w:t>s</w:t>
      </w:r>
      <w:r w:rsidR="00185F4D" w:rsidRPr="002A0E1F">
        <w:t>měrnice Evropského parlamentu a Rady (EU) 2018/1673 ze dne 23. října 2018 o boji vedeném trestněprávní cestou proti praní peněz</w:t>
      </w:r>
      <w:r w:rsidRPr="002A0E1F">
        <w:t>,</w:t>
      </w:r>
    </w:p>
    <w:p w14:paraId="4C97033F" w14:textId="77777777" w:rsidR="0098444F" w:rsidRDefault="00214D10" w:rsidP="00214D10">
      <w:pPr>
        <w:pStyle w:val="Odstavecseseznamem"/>
        <w:numPr>
          <w:ilvl w:val="0"/>
          <w:numId w:val="9"/>
        </w:numPr>
        <w:tabs>
          <w:tab w:val="left" w:pos="0"/>
        </w:tabs>
        <w:spacing w:before="120" w:after="0" w:line="240" w:lineRule="auto"/>
        <w:ind w:left="426" w:hanging="426"/>
        <w:contextualSpacing w:val="0"/>
        <w:jc w:val="both"/>
      </w:pPr>
      <w:r w:rsidRPr="002A0E1F">
        <w:t>rozhodnutí Rady ze dne 25. září 2008 o uzavření Úmluvy Organizace spojených národů proti korupci</w:t>
      </w:r>
      <w:r w:rsidR="002A0E1F" w:rsidRPr="002A0E1F">
        <w:t xml:space="preserve"> jménem Evropského společenství</w:t>
      </w:r>
      <w:r w:rsidR="0098444F">
        <w:t>,</w:t>
      </w:r>
    </w:p>
    <w:p w14:paraId="58646386" w14:textId="77777777" w:rsidR="00901320" w:rsidRDefault="0098444F" w:rsidP="0098444F">
      <w:pPr>
        <w:pStyle w:val="Odstavecseseznamem"/>
        <w:numPr>
          <w:ilvl w:val="0"/>
          <w:numId w:val="9"/>
        </w:numPr>
        <w:tabs>
          <w:tab w:val="left" w:pos="0"/>
        </w:tabs>
        <w:spacing w:before="120" w:after="0" w:line="240" w:lineRule="auto"/>
        <w:ind w:left="426" w:hanging="426"/>
        <w:contextualSpacing w:val="0"/>
        <w:jc w:val="both"/>
      </w:pPr>
      <w:r>
        <w:t>s</w:t>
      </w:r>
      <w:r w:rsidRPr="0098444F">
        <w:t>měrnice Evropského parlamentu a Rady (EU) 2016/680 ze dne 27. dubna 2016 o</w:t>
      </w:r>
      <w:r w:rsidR="00901320">
        <w:t> </w:t>
      </w:r>
      <w:r w:rsidRPr="0098444F">
        <w:t>ochraně fyzických osob v souvislosti se zpracováním osobních údajů příslušnými orgány za účelem prevence, vyšetřování, odhalování či stíhání trestných činů nebo výkonu trestů, o volném pohybu těchto údajů a o zrušení rámcové</w:t>
      </w:r>
      <w:r>
        <w:t>ho rozhodnutí Rady 2008/977/SVV,</w:t>
      </w:r>
    </w:p>
    <w:p w14:paraId="1E4AEB24" w14:textId="77777777" w:rsidR="00214D10" w:rsidRPr="006A1150" w:rsidRDefault="0098444F" w:rsidP="00F46E56">
      <w:pPr>
        <w:pStyle w:val="Odstavecseseznamem"/>
        <w:numPr>
          <w:ilvl w:val="0"/>
          <w:numId w:val="9"/>
        </w:numPr>
        <w:tabs>
          <w:tab w:val="left" w:pos="0"/>
        </w:tabs>
        <w:spacing w:before="120" w:after="0" w:line="240" w:lineRule="auto"/>
        <w:ind w:left="426" w:hanging="426"/>
        <w:contextualSpacing w:val="0"/>
        <w:jc w:val="both"/>
      </w:pPr>
      <w:r>
        <w:t>nařízení</w:t>
      </w:r>
      <w:r w:rsidRPr="00A07D07">
        <w:t xml:space="preserve"> </w:t>
      </w:r>
      <w:r w:rsidRPr="00F46E56">
        <w:rPr>
          <w:color w:val="000000"/>
        </w:rPr>
        <w:t>Evropského parlamentu a Rady (EU) 2018/1805 ze dne 14. listopadu 2018 o vzájemném uznávání příkazů k zajištění a příkazů ke konfiskaci.</w:t>
      </w:r>
    </w:p>
    <w:p w14:paraId="3B2B874A" w14:textId="77777777" w:rsidR="000A7219" w:rsidRPr="006A1150" w:rsidRDefault="000A7219" w:rsidP="006A1150">
      <w:pPr>
        <w:spacing w:before="120" w:after="0" w:line="240" w:lineRule="auto"/>
        <w:jc w:val="both"/>
      </w:pPr>
      <w:r w:rsidRPr="006A1150">
        <w:t>Navrhovaná právní úprava je v souladu s těmito právními akty Evropské unie; úroveň dosažená již provedenou implementac</w:t>
      </w:r>
      <w:r w:rsidR="00270332">
        <w:t xml:space="preserve">í nebo </w:t>
      </w:r>
      <w:r w:rsidRPr="006A1150">
        <w:t>adaptac</w:t>
      </w:r>
      <w:r w:rsidR="00270332">
        <w:t>í</w:t>
      </w:r>
      <w:r w:rsidRPr="006A1150">
        <w:t xml:space="preserve"> se předloženým návrhem zákona nesnižuje, protože její změny jsou zaměřeny na </w:t>
      </w:r>
      <w:r w:rsidR="00B62C39">
        <w:t xml:space="preserve">zefektivnění </w:t>
      </w:r>
      <w:r w:rsidRPr="006A1150">
        <w:t>stávající právní úpravy a reagují na</w:t>
      </w:r>
      <w:r w:rsidR="00270332">
        <w:t> </w:t>
      </w:r>
      <w:r w:rsidRPr="006A1150">
        <w:t>potřeby praxe, která se postupně na základě implementačních</w:t>
      </w:r>
      <w:r w:rsidR="00270332">
        <w:t xml:space="preserve"> (</w:t>
      </w:r>
      <w:r w:rsidRPr="006A1150">
        <w:t>adaptačních</w:t>
      </w:r>
      <w:r w:rsidR="00270332">
        <w:t>)</w:t>
      </w:r>
      <w:r w:rsidRPr="006A1150">
        <w:t xml:space="preserve"> ustanovení vyvinula. Navrhovaná právní úprava rovněž napomáhá plnému promítnutí požadavků vyplývajících z nařízení Evropského parlamentu a Rady (EU) 2018/1727 ze dne 14. listopadu 2018 o Agentuře Evropské unie pro justiční spolupráci v </w:t>
      </w:r>
      <w:r w:rsidR="002A0E1F">
        <w:t>trestních věcech (Eurojust) a o </w:t>
      </w:r>
      <w:r w:rsidRPr="006A1150">
        <w:t xml:space="preserve">nahrazení a zrušení rozhodnutí Rady 2002/187/SVV, které se použije od 12. prosince 2019. </w:t>
      </w:r>
    </w:p>
    <w:p w14:paraId="0FF1F91A" w14:textId="77777777" w:rsidR="002431C5" w:rsidRPr="006A1150" w:rsidRDefault="002431C5" w:rsidP="006A1150">
      <w:pPr>
        <w:spacing w:before="120" w:after="0" w:line="240" w:lineRule="auto"/>
        <w:jc w:val="both"/>
      </w:pPr>
    </w:p>
    <w:p w14:paraId="50EE1E68" w14:textId="77777777" w:rsidR="00AC01D8" w:rsidRPr="006A1150" w:rsidRDefault="002D6C71" w:rsidP="006A1150">
      <w:pPr>
        <w:spacing w:before="120" w:after="0" w:line="240" w:lineRule="auto"/>
        <w:jc w:val="both"/>
        <w:rPr>
          <w:b/>
        </w:rPr>
      </w:pPr>
      <w:r w:rsidRPr="006A1150">
        <w:rPr>
          <w:b/>
        </w:rPr>
        <w:t>Předpokládaný hospodářský a finanční dosah navrhované právní úpravy na státní rozpočet</w:t>
      </w:r>
      <w:r w:rsidR="006A7150" w:rsidRPr="006A1150">
        <w:rPr>
          <w:b/>
        </w:rPr>
        <w:t xml:space="preserve"> a</w:t>
      </w:r>
      <w:r w:rsidRPr="006A1150">
        <w:rPr>
          <w:b/>
        </w:rPr>
        <w:t xml:space="preserve"> ostatní veřejné rozpočty</w:t>
      </w:r>
    </w:p>
    <w:p w14:paraId="5A114BF4" w14:textId="77777777" w:rsidR="00FA1343" w:rsidRDefault="00E75876" w:rsidP="006A1150">
      <w:pPr>
        <w:spacing w:before="120" w:after="0" w:line="240" w:lineRule="auto"/>
        <w:jc w:val="both"/>
      </w:pPr>
      <w:r>
        <w:t xml:space="preserve">Jde-li o </w:t>
      </w:r>
      <w:r w:rsidR="00FA1343">
        <w:t>úpravu</w:t>
      </w:r>
      <w:r>
        <w:t xml:space="preserve"> příslušnosti soudu k úkonům v přípravném řízení (návrh nového § 48a)</w:t>
      </w:r>
      <w:r w:rsidR="00FA1343">
        <w:t>,</w:t>
      </w:r>
      <w:r>
        <w:t xml:space="preserve"> bylo na základě </w:t>
      </w:r>
      <w:r w:rsidR="00B62C39">
        <w:t xml:space="preserve">vyhodnocení aplikační praxe </w:t>
      </w:r>
      <w:r>
        <w:t xml:space="preserve">zjištěno, že </w:t>
      </w:r>
      <w:r w:rsidR="00B336EB">
        <w:t>počty případů</w:t>
      </w:r>
      <w:r w:rsidR="00776C08">
        <w:t xml:space="preserve">, které by byly změnou příslušnosti </w:t>
      </w:r>
      <w:r w:rsidR="00B336EB">
        <w:t xml:space="preserve">soudu </w:t>
      </w:r>
      <w:r w:rsidR="00776C08">
        <w:t>dotčené,</w:t>
      </w:r>
      <w:r w:rsidR="00FA1343">
        <w:t xml:space="preserve"> </w:t>
      </w:r>
      <w:r w:rsidR="00776C08">
        <w:t xml:space="preserve">lze odhadovat </w:t>
      </w:r>
      <w:r w:rsidR="00B336EB">
        <w:t xml:space="preserve">na </w:t>
      </w:r>
      <w:r w:rsidR="00FA1343">
        <w:t>několik</w:t>
      </w:r>
      <w:r>
        <w:t xml:space="preserve"> </w:t>
      </w:r>
      <w:r w:rsidR="00FA1343">
        <w:t>desítek</w:t>
      </w:r>
      <w:r>
        <w:t xml:space="preserve"> případů ročně</w:t>
      </w:r>
      <w:r w:rsidR="00FA1343">
        <w:t>, proto se n</w:t>
      </w:r>
      <w:r w:rsidR="00FA1343" w:rsidRPr="00B0632A">
        <w:t xml:space="preserve">epředpokládá, že by bylo nezbytné personálně </w:t>
      </w:r>
      <w:r w:rsidR="00776C08">
        <w:t>příslušné</w:t>
      </w:r>
      <w:r w:rsidR="00FA1343" w:rsidRPr="00B0632A">
        <w:t xml:space="preserve"> soudy posilovat</w:t>
      </w:r>
      <w:r w:rsidR="00FA1343">
        <w:t>. Navíc se předmětnou úpravou příslušnosti docílí</w:t>
      </w:r>
      <w:r w:rsidR="00B336EB">
        <w:t xml:space="preserve"> toho</w:t>
      </w:r>
      <w:r w:rsidR="00FA1343">
        <w:t xml:space="preserve">, aby </w:t>
      </w:r>
      <w:r w:rsidR="00A57883">
        <w:t xml:space="preserve">úkony </w:t>
      </w:r>
      <w:r w:rsidR="00B336EB">
        <w:t xml:space="preserve">povolovaly soudy příslušné </w:t>
      </w:r>
      <w:r w:rsidR="00FA1343">
        <w:t>primárně podle místa</w:t>
      </w:r>
      <w:r w:rsidR="00FA1343" w:rsidRPr="00B0632A">
        <w:t>, kde má být proveden požadovaný úkon justiční spolupráce</w:t>
      </w:r>
      <w:r w:rsidR="00FA1343">
        <w:t xml:space="preserve">, což v konečném důsledku může snížit náklady na provedení daného úkony, které ve většině případů nese Česká republiky. </w:t>
      </w:r>
    </w:p>
    <w:p w14:paraId="649BB71D" w14:textId="77777777" w:rsidR="00AC01D8" w:rsidRPr="006A1150" w:rsidRDefault="00B724D4" w:rsidP="006A1150">
      <w:pPr>
        <w:spacing w:before="120" w:after="0" w:line="240" w:lineRule="auto"/>
        <w:jc w:val="both"/>
      </w:pPr>
      <w:r>
        <w:t xml:space="preserve">S ohledem na charakter navrhovaných změn se </w:t>
      </w:r>
      <w:r w:rsidR="00E75876">
        <w:t xml:space="preserve">dále </w:t>
      </w:r>
      <w:r w:rsidR="002431C5" w:rsidRPr="006A1150">
        <w:t>nepředpokládají žádné zvýšené výdaje ze</w:t>
      </w:r>
      <w:r>
        <w:t> </w:t>
      </w:r>
      <w:r w:rsidR="002431C5" w:rsidRPr="006A1150">
        <w:t>státního rozpočtu nebo jiného veřejného rozpočtu.</w:t>
      </w:r>
    </w:p>
    <w:p w14:paraId="44CCCDD1" w14:textId="77777777" w:rsidR="002431C5" w:rsidRPr="006A1150" w:rsidRDefault="002431C5" w:rsidP="006A1150">
      <w:pPr>
        <w:spacing w:before="120" w:after="0" w:line="240" w:lineRule="auto"/>
        <w:jc w:val="both"/>
      </w:pPr>
    </w:p>
    <w:p w14:paraId="0000B58E" w14:textId="77777777" w:rsidR="00AC01D8" w:rsidRPr="006A1150" w:rsidRDefault="002D6C71" w:rsidP="006A1150">
      <w:pPr>
        <w:spacing w:before="120" w:after="0" w:line="240" w:lineRule="auto"/>
        <w:jc w:val="both"/>
        <w:rPr>
          <w:b/>
        </w:rPr>
      </w:pPr>
      <w:r w:rsidRPr="006A1150">
        <w:rPr>
          <w:b/>
        </w:rPr>
        <w:lastRenderedPageBreak/>
        <w:t>Zhodnocení dopadů navrhovaného řešení na podnikatelské prostředí, ve vztahu k</w:t>
      </w:r>
      <w:r w:rsidR="006A1150" w:rsidRPr="006A1150">
        <w:rPr>
          <w:b/>
        </w:rPr>
        <w:t> </w:t>
      </w:r>
      <w:r w:rsidRPr="006A1150">
        <w:rPr>
          <w:b/>
        </w:rPr>
        <w:t>sociálním dopadům, včetně dopadů na specifické skupiny obyvatel, sociálně slabé, zdravotně postižené a národnostní menšiny a dopady na životní prostředí</w:t>
      </w:r>
    </w:p>
    <w:p w14:paraId="3641A7E8" w14:textId="77777777" w:rsidR="00665548" w:rsidRPr="006A1150" w:rsidRDefault="002431C5" w:rsidP="006A1150">
      <w:pPr>
        <w:spacing w:before="120" w:after="0" w:line="240" w:lineRule="auto"/>
        <w:jc w:val="both"/>
      </w:pPr>
      <w:r w:rsidRPr="006A1150">
        <w:t>Navržená právní úprava není spojena s dopady na podnikatelské prostředí v České republice. Návrh dále nebude mít žádné sociální dopady, a to ani na specifické skupiny obyvatel (sociálně slabé, osoby se zdravotním postižením a náro</w:t>
      </w:r>
      <w:r w:rsidR="00361787" w:rsidRPr="006A1150">
        <w:t>dnostní menšiny), ani dopady na </w:t>
      </w:r>
      <w:r w:rsidRPr="006A1150">
        <w:t>životní prostředí.</w:t>
      </w:r>
    </w:p>
    <w:p w14:paraId="0FD34647" w14:textId="77777777" w:rsidR="002431C5" w:rsidRPr="006A1150" w:rsidRDefault="002431C5" w:rsidP="006A1150">
      <w:pPr>
        <w:widowControl w:val="0"/>
        <w:autoSpaceDE w:val="0"/>
        <w:autoSpaceDN w:val="0"/>
        <w:adjustRightInd w:val="0"/>
        <w:spacing w:before="120" w:after="0" w:line="240" w:lineRule="auto"/>
        <w:jc w:val="both"/>
      </w:pPr>
    </w:p>
    <w:p w14:paraId="373BCEA3" w14:textId="77777777" w:rsidR="00AC01D8" w:rsidRPr="006A1150" w:rsidRDefault="00CA7875" w:rsidP="006A1150">
      <w:pPr>
        <w:spacing w:before="120" w:after="0" w:line="240" w:lineRule="auto"/>
        <w:jc w:val="both"/>
        <w:rPr>
          <w:b/>
        </w:rPr>
      </w:pPr>
      <w:r w:rsidRPr="006A1150">
        <w:rPr>
          <w:b/>
        </w:rPr>
        <w:t>Zhodnocení současného stavu a dopadů navrhovaného řešení ve vztahu k zákazu diskriminace</w:t>
      </w:r>
      <w:r w:rsidR="00B12A08" w:rsidRPr="006A1150">
        <w:rPr>
          <w:b/>
        </w:rPr>
        <w:t xml:space="preserve"> a </w:t>
      </w:r>
      <w:r w:rsidR="002D6C71" w:rsidRPr="006A1150">
        <w:rPr>
          <w:b/>
        </w:rPr>
        <w:t>ve vztahu k ochraně soukromí a osobních údajů</w:t>
      </w:r>
    </w:p>
    <w:p w14:paraId="0C730993" w14:textId="77777777" w:rsidR="007E1319" w:rsidRPr="006A1150" w:rsidRDefault="007E1319" w:rsidP="006A1150">
      <w:pPr>
        <w:spacing w:before="120" w:after="0" w:line="240" w:lineRule="auto"/>
        <w:jc w:val="both"/>
      </w:pPr>
      <w:r w:rsidRPr="006A1150">
        <w:t>Navrhovaná právní úprava není v rozporu a nestanov</w:t>
      </w:r>
      <w:r w:rsidR="00B336EB">
        <w:t>í</w:t>
      </w:r>
      <w:r w:rsidRPr="006A1150">
        <w:t xml:space="preserve"> odchylky ve vztahu k zákazu diskriminace, nezavádí žádné rozdíly na základě pohlaví, rasy, barvy pleti, jazyka, víry a náboženství, politického či jiného smýšlení, národního nebo sociálního původu, příslušnosti k národnostní nebo etnické menšině, majetku, rodu nebo jiného postavení. Navrhovaná právní úprava není v rozporu se zákonem č. 198/2009 Sb., o rovném zacházení a o právních prostředcích ochrany před diskriminací a o změně některých zákonů (antidiskriminační zákon).</w:t>
      </w:r>
    </w:p>
    <w:p w14:paraId="34431562" w14:textId="77777777" w:rsidR="00B12A08" w:rsidRPr="006A1150" w:rsidRDefault="007E1319" w:rsidP="006A1150">
      <w:pPr>
        <w:spacing w:before="120" w:after="0" w:line="240" w:lineRule="auto"/>
        <w:jc w:val="both"/>
      </w:pPr>
      <w:r w:rsidRPr="006A1150">
        <w:t xml:space="preserve">Navrhovaná právní úprava nemá bezprostřední, ani sekundární dopady na rovnost mužů a žen a nevede k diskriminaci jednoho z pohlaví, neboť nijak nerozlišuje, ani nezvýhodňuje jedno z pohlaví a nestanoví pro ně odlišné podmínky. </w:t>
      </w:r>
    </w:p>
    <w:p w14:paraId="0C98274C" w14:textId="77777777" w:rsidR="00F50DC3" w:rsidRPr="006A1150" w:rsidRDefault="007E1319" w:rsidP="006A1150">
      <w:pPr>
        <w:spacing w:before="120" w:after="0" w:line="240" w:lineRule="auto"/>
        <w:jc w:val="both"/>
      </w:pPr>
      <w:r w:rsidRPr="006A1150">
        <w:t xml:space="preserve">Předložený návrh </w:t>
      </w:r>
      <w:r w:rsidR="004E4817" w:rsidRPr="006A1150">
        <w:t xml:space="preserve">se specificky nedotýká </w:t>
      </w:r>
      <w:r w:rsidR="00B336EB">
        <w:t xml:space="preserve">práva na </w:t>
      </w:r>
      <w:r w:rsidR="004E4817" w:rsidRPr="006A1150">
        <w:t xml:space="preserve">soukromí a </w:t>
      </w:r>
      <w:r w:rsidR="00B336EB">
        <w:t xml:space="preserve">ochrany </w:t>
      </w:r>
      <w:r w:rsidR="004E4817" w:rsidRPr="006A1150">
        <w:t xml:space="preserve">osobních údajů a </w:t>
      </w:r>
      <w:r w:rsidRPr="006A1150">
        <w:t xml:space="preserve">v této oblasti stávající úpravu nikterak nemění, </w:t>
      </w:r>
      <w:r w:rsidR="004E4817" w:rsidRPr="006A1150">
        <w:t>tudíž</w:t>
      </w:r>
      <w:r w:rsidRPr="006A1150">
        <w:t xml:space="preserve"> se dopady na problematiku ochrany soukromí a</w:t>
      </w:r>
      <w:r w:rsidR="006A1150">
        <w:t> </w:t>
      </w:r>
      <w:r w:rsidRPr="006A1150">
        <w:t>osobních údajů nepředpokládají. Navrhovaná právní</w:t>
      </w:r>
      <w:r w:rsidR="0014176F" w:rsidRPr="006A1150">
        <w:t xml:space="preserve"> úprava</w:t>
      </w:r>
      <w:r w:rsidRPr="006A1150">
        <w:t xml:space="preserve"> je v souladu se zákonem č.</w:t>
      </w:r>
      <w:r w:rsidR="006A1150">
        <w:t> </w:t>
      </w:r>
      <w:r w:rsidR="00665548" w:rsidRPr="006A1150">
        <w:t>110</w:t>
      </w:r>
      <w:r w:rsidRPr="006A1150">
        <w:t>/20</w:t>
      </w:r>
      <w:r w:rsidR="00665548" w:rsidRPr="006A1150">
        <w:t>19</w:t>
      </w:r>
      <w:r w:rsidRPr="006A1150">
        <w:t xml:space="preserve"> Sb., </w:t>
      </w:r>
      <w:r w:rsidR="00665548" w:rsidRPr="006A1150">
        <w:t>o zpracování osobních údajů</w:t>
      </w:r>
      <w:r w:rsidRPr="006A1150">
        <w:t xml:space="preserve">, </w:t>
      </w:r>
      <w:r w:rsidR="00FA110F" w:rsidRPr="006A1150">
        <w:t xml:space="preserve">a též nijak neodporuje </w:t>
      </w:r>
      <w:r w:rsidR="00F01B1C" w:rsidRPr="006A1150">
        <w:t>předpisů</w:t>
      </w:r>
      <w:r w:rsidR="0014176F" w:rsidRPr="006A1150">
        <w:t>m</w:t>
      </w:r>
      <w:r w:rsidR="00F01B1C" w:rsidRPr="006A1150">
        <w:t xml:space="preserve"> Evropské unie upravujícím předávání informací mezi orgány členských států</w:t>
      </w:r>
      <w:r w:rsidR="00B336EB">
        <w:t>,</w:t>
      </w:r>
      <w:r w:rsidR="00F01B1C" w:rsidRPr="006A1150">
        <w:t xml:space="preserve"> ani předpisům Evropské unie upravujícím zpracování, shromažďování</w:t>
      </w:r>
      <w:r w:rsidR="0014176F" w:rsidRPr="006A1150">
        <w:t xml:space="preserve"> </w:t>
      </w:r>
      <w:r w:rsidR="00F50DC3" w:rsidRPr="006A1150">
        <w:t>či využívání osobních údajů.</w:t>
      </w:r>
    </w:p>
    <w:p w14:paraId="44284828" w14:textId="77777777" w:rsidR="00FB47CA" w:rsidRPr="006A1150" w:rsidRDefault="00FB47CA" w:rsidP="006A1150">
      <w:pPr>
        <w:spacing w:before="120" w:after="0" w:line="240" w:lineRule="auto"/>
        <w:jc w:val="both"/>
      </w:pPr>
    </w:p>
    <w:p w14:paraId="5864ED30" w14:textId="77777777" w:rsidR="00AC01D8" w:rsidRPr="006A1150" w:rsidRDefault="002D6C71" w:rsidP="006A1150">
      <w:pPr>
        <w:spacing w:before="120" w:after="0" w:line="240" w:lineRule="auto"/>
        <w:jc w:val="both"/>
        <w:rPr>
          <w:b/>
        </w:rPr>
      </w:pPr>
      <w:r w:rsidRPr="006A1150">
        <w:rPr>
          <w:b/>
        </w:rPr>
        <w:t>Zhodnocení korupčních rizik</w:t>
      </w:r>
    </w:p>
    <w:p w14:paraId="32EC2F4B" w14:textId="77777777" w:rsidR="004E4817" w:rsidRPr="006A1150" w:rsidRDefault="00BF7F14" w:rsidP="006A1150">
      <w:pPr>
        <w:widowControl w:val="0"/>
        <w:autoSpaceDE w:val="0"/>
        <w:autoSpaceDN w:val="0"/>
        <w:adjustRightInd w:val="0"/>
        <w:spacing w:before="120" w:after="0" w:line="240" w:lineRule="auto"/>
        <w:jc w:val="both"/>
      </w:pPr>
      <w:r w:rsidRPr="006A1150">
        <w:t xml:space="preserve">Předkládaný návrh zákona oproti dosavadní právní úpravě korupční rizika nijak nezvyšuje </w:t>
      </w:r>
      <w:r w:rsidR="004E4817" w:rsidRPr="006A1150">
        <w:br/>
      </w:r>
      <w:r w:rsidRPr="006A1150">
        <w:t>a ani s ním nejsou spojena nová korupční rizika.</w:t>
      </w:r>
    </w:p>
    <w:p w14:paraId="29DF1675" w14:textId="77777777" w:rsidR="00F50DC3" w:rsidRPr="006A1150" w:rsidRDefault="00F50DC3" w:rsidP="006A1150">
      <w:pPr>
        <w:widowControl w:val="0"/>
        <w:autoSpaceDE w:val="0"/>
        <w:autoSpaceDN w:val="0"/>
        <w:adjustRightInd w:val="0"/>
        <w:spacing w:before="120" w:after="0" w:line="240" w:lineRule="auto"/>
        <w:jc w:val="both"/>
      </w:pPr>
    </w:p>
    <w:p w14:paraId="6E6D418B" w14:textId="77777777" w:rsidR="00AC01D8" w:rsidRPr="006A1150" w:rsidRDefault="002D6C71" w:rsidP="006A1150">
      <w:pPr>
        <w:spacing w:before="120" w:after="0" w:line="240" w:lineRule="auto"/>
        <w:jc w:val="both"/>
        <w:rPr>
          <w:b/>
        </w:rPr>
      </w:pPr>
      <w:r w:rsidRPr="006A1150">
        <w:rPr>
          <w:b/>
        </w:rPr>
        <w:t>Zhodnocení dopadů na bezpečnost nebo obranu státu</w:t>
      </w:r>
    </w:p>
    <w:p w14:paraId="707876CA" w14:textId="77777777" w:rsidR="00CA7875" w:rsidRPr="006A1150" w:rsidRDefault="00CA7875" w:rsidP="006A1150">
      <w:pPr>
        <w:spacing w:before="120" w:after="0" w:line="240" w:lineRule="auto"/>
        <w:jc w:val="both"/>
      </w:pPr>
      <w:r w:rsidRPr="006A1150">
        <w:t xml:space="preserve">Navrhovaná úprava nemá vliv na bezpečnost </w:t>
      </w:r>
      <w:r w:rsidR="00A20FAF" w:rsidRPr="006A1150">
        <w:t>ani</w:t>
      </w:r>
      <w:r w:rsidRPr="006A1150">
        <w:t xml:space="preserve"> obranu státu.</w:t>
      </w:r>
    </w:p>
    <w:p w14:paraId="587228FB" w14:textId="388290A9" w:rsidR="00053CB3" w:rsidRDefault="00053CB3">
      <w:pPr>
        <w:rPr>
          <w:b/>
        </w:rPr>
      </w:pPr>
      <w:r>
        <w:rPr>
          <w:b/>
        </w:rPr>
        <w:br w:type="page"/>
      </w:r>
    </w:p>
    <w:p w14:paraId="03F4737F" w14:textId="77777777" w:rsidR="00985460" w:rsidRDefault="00985460" w:rsidP="00F738E9">
      <w:pPr>
        <w:spacing w:before="120" w:after="0" w:line="240" w:lineRule="auto"/>
        <w:jc w:val="center"/>
        <w:rPr>
          <w:b/>
        </w:rPr>
      </w:pPr>
    </w:p>
    <w:p w14:paraId="2E9AF9EE" w14:textId="77777777" w:rsidR="00F738E9" w:rsidRPr="00260B8C" w:rsidRDefault="00F738E9" w:rsidP="00F738E9">
      <w:pPr>
        <w:spacing w:before="120" w:after="0" w:line="240" w:lineRule="auto"/>
        <w:jc w:val="center"/>
        <w:rPr>
          <w:b/>
        </w:rPr>
      </w:pPr>
      <w:r w:rsidRPr="00260B8C">
        <w:rPr>
          <w:b/>
        </w:rPr>
        <w:t>Zvláštní část</w:t>
      </w:r>
    </w:p>
    <w:p w14:paraId="0A72E3A6" w14:textId="77777777" w:rsidR="00F738E9" w:rsidRPr="00260B8C" w:rsidRDefault="00F738E9" w:rsidP="00F738E9">
      <w:pPr>
        <w:pStyle w:val="NADPISSTI"/>
        <w:spacing w:before="120"/>
        <w:jc w:val="both"/>
        <w:rPr>
          <w:szCs w:val="24"/>
          <w:u w:val="single"/>
        </w:rPr>
      </w:pPr>
    </w:p>
    <w:p w14:paraId="74941604" w14:textId="3447738E" w:rsidR="00F738E9" w:rsidRPr="005E653B" w:rsidRDefault="00053CB3" w:rsidP="008D0AB7">
      <w:pPr>
        <w:spacing w:before="120" w:after="0" w:line="240" w:lineRule="auto"/>
        <w:jc w:val="both"/>
        <w:rPr>
          <w:bCs/>
        </w:rPr>
      </w:pPr>
      <w:r w:rsidRPr="008D0AB7">
        <w:rPr>
          <w:b/>
          <w:bCs/>
        </w:rPr>
        <w:t>K čl. I [z</w:t>
      </w:r>
      <w:r w:rsidR="00F738E9" w:rsidRPr="008D0AB7">
        <w:rPr>
          <w:b/>
          <w:bCs/>
        </w:rPr>
        <w:t xml:space="preserve">měna </w:t>
      </w:r>
      <w:r w:rsidR="00F738E9" w:rsidRPr="008D0AB7">
        <w:rPr>
          <w:b/>
          <w:bCs/>
          <w:color w:val="000000"/>
        </w:rPr>
        <w:t>zákona o mezinárodní justiční spolupráci ve věcech trestních</w:t>
      </w:r>
      <w:r w:rsidRPr="008D0AB7">
        <w:rPr>
          <w:b/>
          <w:bCs/>
          <w:color w:val="000000"/>
        </w:rPr>
        <w:t>]</w:t>
      </w:r>
    </w:p>
    <w:p w14:paraId="701D98ED" w14:textId="77777777" w:rsidR="00F738E9" w:rsidRPr="00260B8C" w:rsidRDefault="006B7465" w:rsidP="00F738E9">
      <w:pPr>
        <w:spacing w:before="120" w:after="0" w:line="240" w:lineRule="auto"/>
        <w:jc w:val="both"/>
        <w:rPr>
          <w:u w:val="single"/>
        </w:rPr>
      </w:pPr>
      <w:r>
        <w:rPr>
          <w:u w:val="single"/>
        </w:rPr>
        <w:t>K bodům</w:t>
      </w:r>
      <w:r w:rsidR="00F738E9">
        <w:rPr>
          <w:u w:val="single"/>
        </w:rPr>
        <w:t xml:space="preserve"> 1 </w:t>
      </w:r>
      <w:r>
        <w:rPr>
          <w:u w:val="single"/>
        </w:rPr>
        <w:t xml:space="preserve">a 2 </w:t>
      </w:r>
      <w:r w:rsidR="00F738E9">
        <w:rPr>
          <w:u w:val="single"/>
        </w:rPr>
        <w:t>(poznámka pod čarou č. 1</w:t>
      </w:r>
      <w:r w:rsidR="00F738E9" w:rsidRPr="00260B8C">
        <w:rPr>
          <w:u w:val="single"/>
        </w:rPr>
        <w:t>)</w:t>
      </w:r>
    </w:p>
    <w:p w14:paraId="3A80B781" w14:textId="77777777" w:rsidR="00F738E9" w:rsidRDefault="00F738E9" w:rsidP="00F738E9">
      <w:pPr>
        <w:spacing w:before="120" w:after="0" w:line="240" w:lineRule="auto"/>
        <w:jc w:val="both"/>
      </w:pPr>
      <w:r>
        <w:t xml:space="preserve">Rozhodnutí </w:t>
      </w:r>
      <w:r w:rsidRPr="008557D9">
        <w:t>Rady 2002/187/SVV ze dne 28. února 2002 o zřízení Evropsk</w:t>
      </w:r>
      <w:r>
        <w:t>é jednotky pro </w:t>
      </w:r>
      <w:r w:rsidRPr="008557D9">
        <w:t>soudní spolupráci (Eurojust) za účelem posílení boje proti závažné trestné činnost</w:t>
      </w:r>
      <w:r>
        <w:t xml:space="preserve">i </w:t>
      </w:r>
      <w:r w:rsidR="00C32A75">
        <w:t>ke dni</w:t>
      </w:r>
      <w:r>
        <w:t xml:space="preserve"> 12. prosince 2019 pozbyde platnosti. Nahrazuje je nařízení o Eurojustu ze dne 14. listopadu 2018, které se použije </w:t>
      </w:r>
      <w:r w:rsidRPr="00DF41A4">
        <w:t>ode dne 12. prosince 2019.</w:t>
      </w:r>
    </w:p>
    <w:p w14:paraId="770CAFFE" w14:textId="77777777" w:rsidR="00F738E9" w:rsidRDefault="00F738E9" w:rsidP="00F738E9">
      <w:pPr>
        <w:spacing w:before="120" w:after="0" w:line="240" w:lineRule="auto"/>
        <w:jc w:val="both"/>
      </w:pPr>
      <w:r>
        <w:t>Z tohoto důvod</w:t>
      </w:r>
      <w:r w:rsidR="00901320">
        <w:t>u</w:t>
      </w:r>
      <w:r>
        <w:t xml:space="preserve"> je nutné odkaz v poznámce pod čarou aktualizovat.</w:t>
      </w:r>
    </w:p>
    <w:p w14:paraId="3CC8A533" w14:textId="77777777" w:rsidR="00F738E9" w:rsidRPr="00260B8C" w:rsidRDefault="00F738E9" w:rsidP="00F738E9">
      <w:pPr>
        <w:spacing w:before="120" w:after="0" w:line="240" w:lineRule="auto"/>
        <w:jc w:val="both"/>
        <w:rPr>
          <w:u w:val="single"/>
        </w:rPr>
      </w:pPr>
    </w:p>
    <w:p w14:paraId="78766E2A" w14:textId="77777777" w:rsidR="00F738E9" w:rsidRPr="00260B8C" w:rsidRDefault="00F738E9" w:rsidP="00F738E9">
      <w:pPr>
        <w:spacing w:before="120" w:after="0" w:line="240" w:lineRule="auto"/>
        <w:jc w:val="both"/>
        <w:rPr>
          <w:u w:val="single"/>
        </w:rPr>
      </w:pPr>
      <w:r>
        <w:rPr>
          <w:u w:val="single"/>
        </w:rPr>
        <w:t xml:space="preserve">K bodům </w:t>
      </w:r>
      <w:r w:rsidR="006B7465">
        <w:rPr>
          <w:u w:val="single"/>
        </w:rPr>
        <w:t>3</w:t>
      </w:r>
      <w:r>
        <w:rPr>
          <w:u w:val="single"/>
        </w:rPr>
        <w:t xml:space="preserve"> a </w:t>
      </w:r>
      <w:r w:rsidR="006B7465">
        <w:rPr>
          <w:u w:val="single"/>
        </w:rPr>
        <w:t>4</w:t>
      </w:r>
      <w:r w:rsidRPr="00260B8C">
        <w:rPr>
          <w:u w:val="single"/>
        </w:rPr>
        <w:t xml:space="preserve"> (§ </w:t>
      </w:r>
      <w:r>
        <w:rPr>
          <w:u w:val="single"/>
        </w:rPr>
        <w:t>4 odst. 3 a 4</w:t>
      </w:r>
      <w:r w:rsidRPr="00260B8C">
        <w:rPr>
          <w:u w:val="single"/>
        </w:rPr>
        <w:t xml:space="preserve">) </w:t>
      </w:r>
    </w:p>
    <w:p w14:paraId="726D3CE3" w14:textId="77777777" w:rsidR="00F738E9" w:rsidRDefault="00C32A75" w:rsidP="00F738E9">
      <w:pPr>
        <w:spacing w:before="120" w:after="0" w:line="240" w:lineRule="auto"/>
        <w:jc w:val="both"/>
      </w:pPr>
      <w:r>
        <w:t>Ze zkušeností s aplikací tohoto ustanovení vyplývá</w:t>
      </w:r>
      <w:r w:rsidR="00F738E9">
        <w:t xml:space="preserve">, že </w:t>
      </w:r>
      <w:r w:rsidR="00F738E9" w:rsidRPr="00DF41A4">
        <w:t xml:space="preserve">Ministerstvo zahraničních věcí často </w:t>
      </w:r>
      <w:r>
        <w:t xml:space="preserve">k otázce, zda má být poskytnuto nebo přijato ujištění o vzájemnosti, nebo zda má být udělen souhlas s doručováním písemností na území České republiky prostřednictvím provozovatele poštovních služeb, </w:t>
      </w:r>
      <w:r w:rsidR="00F738E9" w:rsidRPr="00DF41A4">
        <w:t xml:space="preserve">zaujímá </w:t>
      </w:r>
      <w:r>
        <w:t xml:space="preserve">pouze </w:t>
      </w:r>
      <w:r w:rsidR="00F738E9" w:rsidRPr="00DF41A4">
        <w:t>obecn</w:t>
      </w:r>
      <w:r>
        <w:t>é</w:t>
      </w:r>
      <w:r w:rsidR="00F738E9" w:rsidRPr="00DF41A4">
        <w:t xml:space="preserve"> stanovisk</w:t>
      </w:r>
      <w:r>
        <w:t>o</w:t>
      </w:r>
      <w:r w:rsidR="00F738E9">
        <w:t xml:space="preserve"> a samotné rozhodnutí ponechává na</w:t>
      </w:r>
      <w:r w:rsidR="00901320">
        <w:t> </w:t>
      </w:r>
      <w:r w:rsidR="00F738E9">
        <w:t xml:space="preserve">ministru spravedlnosti; tj. fakticky k žádné dohodě nedochází. Navrhuje se proto podmínit </w:t>
      </w:r>
      <w:r w:rsidR="00F738E9" w:rsidRPr="00DF41A4">
        <w:t>při</w:t>
      </w:r>
      <w:r w:rsidR="00F738E9">
        <w:t>jetí nebo poskytnutí ujištění o </w:t>
      </w:r>
      <w:r w:rsidR="00F738E9" w:rsidRPr="00DF41A4">
        <w:t>vzájemnost</w:t>
      </w:r>
      <w:r w:rsidR="00F738E9">
        <w:t>i ministrem spravedlnosti a </w:t>
      </w:r>
      <w:r w:rsidR="00F738E9" w:rsidRPr="00DF41A4">
        <w:t>udělení so</w:t>
      </w:r>
      <w:r w:rsidR="00F738E9">
        <w:t>uhlasu ministra spravedlnosti s </w:t>
      </w:r>
      <w:r w:rsidR="00F738E9" w:rsidRPr="00DF41A4">
        <w:t xml:space="preserve">doručováním písemností </w:t>
      </w:r>
      <w:r w:rsidR="00F738E9">
        <w:t xml:space="preserve">nikoli dohodou, ale </w:t>
      </w:r>
      <w:r>
        <w:t xml:space="preserve">pouze </w:t>
      </w:r>
      <w:r w:rsidR="00F738E9">
        <w:t xml:space="preserve">vyjádřením Ministerstva zahraničních věcí. </w:t>
      </w:r>
    </w:p>
    <w:p w14:paraId="63C5C593" w14:textId="77777777" w:rsidR="00F738E9" w:rsidRPr="00260B8C" w:rsidRDefault="00F738E9" w:rsidP="00F738E9">
      <w:pPr>
        <w:spacing w:before="120" w:after="0" w:line="240" w:lineRule="auto"/>
        <w:jc w:val="both"/>
        <w:rPr>
          <w:u w:val="single"/>
        </w:rPr>
      </w:pPr>
    </w:p>
    <w:p w14:paraId="35399502" w14:textId="77777777" w:rsidR="00F738E9" w:rsidRPr="00260B8C" w:rsidRDefault="00DE29E3" w:rsidP="00F738E9">
      <w:pPr>
        <w:spacing w:before="120" w:after="0" w:line="240" w:lineRule="auto"/>
        <w:jc w:val="both"/>
        <w:rPr>
          <w:u w:val="single"/>
        </w:rPr>
      </w:pPr>
      <w:r>
        <w:rPr>
          <w:u w:val="single"/>
        </w:rPr>
        <w:t>K bodu</w:t>
      </w:r>
      <w:r w:rsidR="00F738E9">
        <w:rPr>
          <w:u w:val="single"/>
        </w:rPr>
        <w:t xml:space="preserve"> </w:t>
      </w:r>
      <w:r w:rsidR="006B7465">
        <w:rPr>
          <w:u w:val="single"/>
        </w:rPr>
        <w:t>5</w:t>
      </w:r>
      <w:r w:rsidR="00F738E9" w:rsidRPr="00260B8C">
        <w:rPr>
          <w:u w:val="single"/>
        </w:rPr>
        <w:t xml:space="preserve"> (§</w:t>
      </w:r>
      <w:r w:rsidR="00F738E9">
        <w:rPr>
          <w:u w:val="single"/>
        </w:rPr>
        <w:t xml:space="preserve"> 10 odst. 4</w:t>
      </w:r>
      <w:r w:rsidR="00F738E9" w:rsidRPr="00260B8C">
        <w:rPr>
          <w:u w:val="single"/>
        </w:rPr>
        <w:t>)</w:t>
      </w:r>
    </w:p>
    <w:p w14:paraId="7D164A2F" w14:textId="349C2BAB" w:rsidR="00F738E9" w:rsidRPr="00A37741" w:rsidRDefault="00F738E9" w:rsidP="00F738E9">
      <w:pPr>
        <w:spacing w:before="120" w:after="0" w:line="240" w:lineRule="auto"/>
        <w:jc w:val="both"/>
      </w:pPr>
      <w:r w:rsidRPr="00A37741">
        <w:t>S ohledem na praktické zkušenosti se navrhuje rozšířit možnost proplatit cizímu státu náklady spojené s předáním osoby do České republiky i na případy, kdy se předání nepodaří dokončit z</w:t>
      </w:r>
      <w:r w:rsidR="00990E74">
        <w:t> </w:t>
      </w:r>
      <w:r w:rsidRPr="00A37741">
        <w:t>důvodů, které nejsou na straně předávajícího cizího státu, např. proto, že předávaná osoba, doprovázená eskortou daného cizího státu, je při mezipřistání v jiném členském státě E</w:t>
      </w:r>
      <w:r>
        <w:t>vropské unie</w:t>
      </w:r>
      <w:r w:rsidRPr="00A37741">
        <w:t xml:space="preserve"> zadržena na základě evropského zatýkacího rozkazu.</w:t>
      </w:r>
      <w:r>
        <w:t xml:space="preserve"> </w:t>
      </w:r>
    </w:p>
    <w:p w14:paraId="5B28F2D2" w14:textId="77777777" w:rsidR="00C32A75" w:rsidRPr="00260B8C" w:rsidRDefault="00C32A75" w:rsidP="00F738E9">
      <w:pPr>
        <w:spacing w:before="120" w:after="0" w:line="240" w:lineRule="auto"/>
        <w:jc w:val="both"/>
        <w:rPr>
          <w:u w:val="single"/>
        </w:rPr>
      </w:pPr>
    </w:p>
    <w:p w14:paraId="4CF844F8" w14:textId="77777777" w:rsidR="00F738E9" w:rsidRPr="00260B8C" w:rsidRDefault="00F738E9" w:rsidP="00F738E9">
      <w:pPr>
        <w:spacing w:before="120" w:after="0" w:line="240" w:lineRule="auto"/>
        <w:jc w:val="both"/>
        <w:rPr>
          <w:u w:val="single"/>
        </w:rPr>
      </w:pPr>
      <w:r>
        <w:rPr>
          <w:u w:val="single"/>
        </w:rPr>
        <w:t xml:space="preserve">K bodům </w:t>
      </w:r>
      <w:r w:rsidR="006B7465">
        <w:rPr>
          <w:u w:val="single"/>
        </w:rPr>
        <w:t>6, 7, 26 a 31</w:t>
      </w:r>
      <w:r>
        <w:rPr>
          <w:u w:val="single"/>
        </w:rPr>
        <w:t xml:space="preserve"> </w:t>
      </w:r>
      <w:r w:rsidRPr="00260B8C">
        <w:rPr>
          <w:u w:val="single"/>
        </w:rPr>
        <w:t>(§</w:t>
      </w:r>
      <w:r>
        <w:rPr>
          <w:u w:val="single"/>
        </w:rPr>
        <w:t xml:space="preserve"> 11 odst. 2 a 3, § 46 a § 55</w:t>
      </w:r>
      <w:r w:rsidRPr="00260B8C">
        <w:rPr>
          <w:u w:val="single"/>
        </w:rPr>
        <w:t>)</w:t>
      </w:r>
    </w:p>
    <w:p w14:paraId="6B7AC066" w14:textId="77777777" w:rsidR="00F738E9" w:rsidRDefault="00F738E9" w:rsidP="00F738E9">
      <w:pPr>
        <w:spacing w:before="120" w:after="0" w:line="240" w:lineRule="auto"/>
        <w:jc w:val="both"/>
      </w:pPr>
      <w:r w:rsidRPr="00A37741">
        <w:t xml:space="preserve">Stávající právní úprava svěřuje oprávnění uplatňovat náhradu vzniklých nákladů mezinárodní justiční spolupráce po cizím státě (§ 11 odst. 2), nahradit vzniklé náklady mezinárodní justiční spolupráce cizímu státu (§ 11 odst. 3) a dohodnout se s cizím státem na náhradě nákladů právní pomoci, které mají teprve vzniknout (§ 46 a § 55), Ministerstvu spravedlnosti jakožto správci příslušné kapitoly státního rozpočtu. Tento systém se však v </w:t>
      </w:r>
      <w:r>
        <w:t>praxi ukázal jako nefunkční</w:t>
      </w:r>
      <w:r w:rsidRPr="00A37741">
        <w:t xml:space="preserve">. Je-li Česká republika dožádaným státem, </w:t>
      </w:r>
      <w:r w:rsidR="00C32A75">
        <w:t xml:space="preserve">jsou </w:t>
      </w:r>
      <w:r w:rsidRPr="00A37741">
        <w:t xml:space="preserve">náklady mezinárodní justiční spolupráce primárně hrazeny z rozpočtu příslušného justičního </w:t>
      </w:r>
      <w:r>
        <w:t>orgánu, který vyřizuje žádost o </w:t>
      </w:r>
      <w:r w:rsidRPr="00A37741">
        <w:t>mezinárodní justiční spolupráci, a pokud není účetní jednotkou (</w:t>
      </w:r>
      <w:r>
        <w:t xml:space="preserve">podle § 6 odst. 3 zákona č. 283/1993 Sb., o státním zastupitelství, ve znění pozdějších předpisů, jsou v soustavě státního zastupitelství účetními jednotkami pouze </w:t>
      </w:r>
      <w:r w:rsidRPr="00A176AC">
        <w:t xml:space="preserve">Nejvyšší státní zastupitelství, vrchní státní zastupitelství </w:t>
      </w:r>
      <w:r>
        <w:t xml:space="preserve">a krajská státní zastupitelství), </w:t>
      </w:r>
      <w:r w:rsidRPr="00A37741">
        <w:t>z rozpočtu účetní jednotky, pod kterou spadá (nejsou-li např. hrazeny z rozpočtu policejního orgánu, který byl pověřen provedením úkonu právní pomoci)</w:t>
      </w:r>
      <w:r w:rsidR="002A0A58">
        <w:t>.</w:t>
      </w:r>
      <w:r w:rsidRPr="00A37741">
        <w:t xml:space="preserve"> </w:t>
      </w:r>
      <w:r w:rsidR="002A0A58">
        <w:t>R</w:t>
      </w:r>
      <w:r w:rsidRPr="00A37741">
        <w:t>ozpočet justičního orgánu, resp. účetní jednotky</w:t>
      </w:r>
      <w:r w:rsidR="002A0A58">
        <w:t>,</w:t>
      </w:r>
      <w:r w:rsidRPr="00A37741">
        <w:t xml:space="preserve"> může být případně Ministerstvem spravedlnosti navýšen</w:t>
      </w:r>
      <w:r w:rsidR="002A0A58">
        <w:t>.</w:t>
      </w:r>
      <w:r w:rsidRPr="00A37741">
        <w:t xml:space="preserve"> </w:t>
      </w:r>
      <w:r w:rsidR="002A0A58">
        <w:t>T</w:t>
      </w:r>
      <w:r w:rsidRPr="00A37741">
        <w:t>omuto justičnímu orgánu, resp. této účetní jednotce</w:t>
      </w:r>
      <w:r w:rsidR="002A0A58">
        <w:t>,</w:t>
      </w:r>
      <w:r w:rsidRPr="00A37741">
        <w:t xml:space="preserve"> by pak mělo příslušet i uplatnění náhrady vzniklých nákladů vůč</w:t>
      </w:r>
      <w:r>
        <w:t xml:space="preserve">i cizímu státu (§ 11 odst. 2) </w:t>
      </w:r>
      <w:r>
        <w:lastRenderedPageBreak/>
        <w:t>a </w:t>
      </w:r>
      <w:r w:rsidRPr="00A37741">
        <w:t>případné jednání o budoucí úhradě nákladů právní pomoci (§ 55)</w:t>
      </w:r>
      <w:r w:rsidR="002A0A58">
        <w:t>, neboť disponuje potřebnými informacemi k takovému jednání</w:t>
      </w:r>
      <w:r w:rsidRPr="00A37741">
        <w:t xml:space="preserve">. </w:t>
      </w:r>
    </w:p>
    <w:p w14:paraId="5F33EEE1" w14:textId="6643FFA2" w:rsidR="00F738E9" w:rsidRDefault="00F738E9" w:rsidP="00F738E9">
      <w:pPr>
        <w:spacing w:before="120" w:after="0" w:line="240" w:lineRule="auto"/>
        <w:jc w:val="both"/>
      </w:pPr>
      <w:r>
        <w:t xml:space="preserve">Stejný postup se navrhuje v případě, kdy je </w:t>
      </w:r>
      <w:r w:rsidRPr="00A37741">
        <w:t>dožadujícím státem Česká republika a cizí stát uplatňuje náhradu vzniklých nákladů mezinárodní justiční spolupráce</w:t>
      </w:r>
      <w:r>
        <w:t xml:space="preserve">. I v těchto případech by měl hradit náklady </w:t>
      </w:r>
      <w:r w:rsidRPr="00A37741">
        <w:t>justiční orgán, který podal žádost o mezinárodní justičn</w:t>
      </w:r>
      <w:r>
        <w:t>í spolupráci, a </w:t>
      </w:r>
      <w:r w:rsidRPr="00A37741">
        <w:t xml:space="preserve">pokud </w:t>
      </w:r>
      <w:r>
        <w:t>by nebyl</w:t>
      </w:r>
      <w:r w:rsidRPr="00A37741">
        <w:t xml:space="preserve"> účetní jednotkou, </w:t>
      </w:r>
      <w:r>
        <w:t xml:space="preserve">úhradu zajistí </w:t>
      </w:r>
      <w:r w:rsidRPr="00A37741">
        <w:t>úče</w:t>
      </w:r>
      <w:r>
        <w:t xml:space="preserve">tní jednotka, pod kterou spadá. </w:t>
      </w:r>
      <w:r w:rsidRPr="00A37741">
        <w:t xml:space="preserve"> </w:t>
      </w:r>
      <w:r>
        <w:t>R</w:t>
      </w:r>
      <w:r w:rsidRPr="00A37741">
        <w:t>ozpočet tohoto justičního orgánu, resp. této účetní jednotky</w:t>
      </w:r>
      <w:r w:rsidR="002A0A58">
        <w:t>,</w:t>
      </w:r>
      <w:r w:rsidRPr="00A37741">
        <w:t xml:space="preserve"> může být případně Ministerstvem spravedlnosti navýšen; tomuto justičnímu orgánu</w:t>
      </w:r>
      <w:r>
        <w:t>, resp. této účetní jednotce</w:t>
      </w:r>
      <w:r w:rsidR="002A0A58">
        <w:t>,</w:t>
      </w:r>
      <w:r>
        <w:t xml:space="preserve"> </w:t>
      </w:r>
      <w:r w:rsidR="00A57883">
        <w:t>bude</w:t>
      </w:r>
      <w:r w:rsidRPr="00A37741">
        <w:t xml:space="preserve"> příslušet i</w:t>
      </w:r>
      <w:r w:rsidR="00990E74">
        <w:t> </w:t>
      </w:r>
      <w:r w:rsidRPr="00A37741">
        <w:t>případné jednání o budoucí úhradě nákladů právní pomoci (§ 46).</w:t>
      </w:r>
    </w:p>
    <w:p w14:paraId="6660283E" w14:textId="77777777" w:rsidR="00F738E9" w:rsidRPr="00260B8C" w:rsidRDefault="00F738E9" w:rsidP="00F738E9">
      <w:pPr>
        <w:spacing w:before="120" w:after="0" w:line="240" w:lineRule="auto"/>
        <w:jc w:val="both"/>
      </w:pPr>
    </w:p>
    <w:p w14:paraId="11F4D20E" w14:textId="77777777" w:rsidR="00F738E9" w:rsidRPr="00260B8C" w:rsidRDefault="00F738E9" w:rsidP="00F738E9">
      <w:pPr>
        <w:spacing w:before="120" w:after="0" w:line="240" w:lineRule="auto"/>
        <w:jc w:val="both"/>
        <w:rPr>
          <w:u w:val="single"/>
        </w:rPr>
      </w:pPr>
      <w:r w:rsidRPr="00260B8C">
        <w:rPr>
          <w:u w:val="single"/>
        </w:rPr>
        <w:t xml:space="preserve">K bodům </w:t>
      </w:r>
      <w:r w:rsidR="006B7465">
        <w:rPr>
          <w:u w:val="single"/>
        </w:rPr>
        <w:t>8, 9 a 29</w:t>
      </w:r>
      <w:r w:rsidRPr="00260B8C">
        <w:rPr>
          <w:u w:val="single"/>
        </w:rPr>
        <w:t xml:space="preserve"> (§ </w:t>
      </w:r>
      <w:r>
        <w:rPr>
          <w:u w:val="single"/>
        </w:rPr>
        <w:t>12 odst. 3 a 4 a § 52 odst. 2</w:t>
      </w:r>
      <w:r w:rsidRPr="00260B8C">
        <w:rPr>
          <w:u w:val="single"/>
        </w:rPr>
        <w:t>)</w:t>
      </w:r>
    </w:p>
    <w:p w14:paraId="782B1C67" w14:textId="77777777" w:rsidR="00F738E9" w:rsidRDefault="00F738E9" w:rsidP="00F738E9">
      <w:pPr>
        <w:spacing w:before="120" w:after="0" w:line="240" w:lineRule="auto"/>
        <w:jc w:val="both"/>
      </w:pPr>
      <w:r w:rsidRPr="00893702">
        <w:t xml:space="preserve">Úpravu ve stávajícím § 12 odst. 3 se navrhuje zpřesnit dvojím způsobem. První zpřesnění spočívá ve vymezení případů, kdy cizí stát není povinen </w:t>
      </w:r>
      <w:r w:rsidR="002A0A58">
        <w:t xml:space="preserve">poskytnout </w:t>
      </w:r>
      <w:r w:rsidRPr="00893702">
        <w:t>překlad žádosti cizozemského orgánu o mezinárodní justiční spolupráci a její přílohy a kdy jej musí zajistit orgán Č</w:t>
      </w:r>
      <w:r>
        <w:t>eské republika</w:t>
      </w:r>
      <w:r w:rsidRPr="00893702">
        <w:t xml:space="preserve">. Druhé zpřesnění představuje výslovná úprava postupu pro případ, </w:t>
      </w:r>
      <w:r>
        <w:t>kdy</w:t>
      </w:r>
      <w:r w:rsidRPr="00893702">
        <w:t xml:space="preserve"> cizí stát přes výzvu orgánu Č</w:t>
      </w:r>
      <w:r>
        <w:t>eské republiky</w:t>
      </w:r>
      <w:r w:rsidRPr="00893702">
        <w:t>, obsahující lhůtu k posk</w:t>
      </w:r>
      <w:r>
        <w:t>ytnutí překladu a</w:t>
      </w:r>
      <w:r w:rsidR="0039319E">
        <w:t> </w:t>
      </w:r>
      <w:r>
        <w:t>upozornění na </w:t>
      </w:r>
      <w:r w:rsidRPr="00893702">
        <w:t xml:space="preserve">následky </w:t>
      </w:r>
      <w:r>
        <w:t>nedodržení</w:t>
      </w:r>
      <w:r w:rsidRPr="00893702">
        <w:t xml:space="preserve"> této</w:t>
      </w:r>
      <w:r>
        <w:t xml:space="preserve"> výzvy</w:t>
      </w:r>
      <w:r w:rsidRPr="00893702">
        <w:t>, překlad neposkytne a orgán Č</w:t>
      </w:r>
      <w:r>
        <w:t>eské republiky</w:t>
      </w:r>
      <w:r w:rsidRPr="00893702">
        <w:t xml:space="preserve"> není povinen překlad zajistit. </w:t>
      </w:r>
      <w:r>
        <w:t xml:space="preserve">V tomto případě orgán </w:t>
      </w:r>
      <w:r w:rsidR="002A0A58">
        <w:t>Č</w:t>
      </w:r>
      <w:r>
        <w:t>eské republiky žádost odmítne</w:t>
      </w:r>
      <w:r w:rsidRPr="00893702">
        <w:t xml:space="preserve"> – neformálně, opatřením. Současně se navrhuje rozdělit text do dvou odstavců z důvodu přehlednosti </w:t>
      </w:r>
      <w:r>
        <w:t>tak, aby</w:t>
      </w:r>
      <w:r w:rsidRPr="00893702">
        <w:t xml:space="preserve"> odst</w:t>
      </w:r>
      <w:r>
        <w:t>avec</w:t>
      </w:r>
      <w:r w:rsidRPr="00893702">
        <w:t xml:space="preserve"> 3 řešil vyžádání překladu od cizího státu a odst</w:t>
      </w:r>
      <w:r>
        <w:t>avec</w:t>
      </w:r>
      <w:r w:rsidRPr="00893702">
        <w:t xml:space="preserve"> 4 opatření překladu orgánem Č</w:t>
      </w:r>
      <w:r>
        <w:t>eské republiky</w:t>
      </w:r>
      <w:r w:rsidRPr="00893702">
        <w:t xml:space="preserve">. </w:t>
      </w:r>
    </w:p>
    <w:p w14:paraId="28ED99E6" w14:textId="77777777" w:rsidR="00F738E9" w:rsidRDefault="00F738E9" w:rsidP="00F738E9">
      <w:pPr>
        <w:spacing w:before="120" w:after="0" w:line="240" w:lineRule="auto"/>
        <w:jc w:val="both"/>
      </w:pPr>
      <w:r w:rsidRPr="00893702">
        <w:t>Pokud jde o výjimky z povinnosti cizího státu opatřit dožád</w:t>
      </w:r>
      <w:r>
        <w:t>ání překladem, nevztahují se na </w:t>
      </w:r>
      <w:r w:rsidRPr="00893702">
        <w:t>zaručení vzájemnosti postupy podle § 4, ale vzájemnost bude vyplývat z faktické spolupráce dotčených ústředních a justičních orgánů.</w:t>
      </w:r>
    </w:p>
    <w:p w14:paraId="3E35D769" w14:textId="77777777" w:rsidR="00F738E9" w:rsidRDefault="00F738E9" w:rsidP="00F738E9">
      <w:pPr>
        <w:spacing w:before="120" w:after="0" w:line="240" w:lineRule="auto"/>
        <w:jc w:val="both"/>
      </w:pPr>
      <w:r>
        <w:t xml:space="preserve">V návaznosti na tyto změny je potřebné doplnit také znění § 52 odst. 2, který řeší </w:t>
      </w:r>
      <w:r w:rsidRPr="00893702">
        <w:t>jazykový režim písemnosti doručované adresátovi v</w:t>
      </w:r>
      <w:r>
        <w:t> </w:t>
      </w:r>
      <w:r w:rsidRPr="00893702">
        <w:t>Č</w:t>
      </w:r>
      <w:r>
        <w:t xml:space="preserve">eské republice tak, aby </w:t>
      </w:r>
      <w:r w:rsidR="002A0A58">
        <w:t xml:space="preserve">toto ustanovení </w:t>
      </w:r>
      <w:r>
        <w:t xml:space="preserve">reflektovalo </w:t>
      </w:r>
      <w:r w:rsidRPr="00893702">
        <w:t>možnost zaručení vzájemnosti, pokud jde o nevyžadování překladů</w:t>
      </w:r>
      <w:r>
        <w:t>. Jak § 12</w:t>
      </w:r>
      <w:r w:rsidR="002A0A58">
        <w:t>,</w:t>
      </w:r>
      <w:r>
        <w:t xml:space="preserve"> tak § 52 odst. 2 řeší otázku</w:t>
      </w:r>
      <w:r w:rsidRPr="00893702">
        <w:t>, který z dotčených stá</w:t>
      </w:r>
      <w:r>
        <w:t>tů ponese náklady na překlad, a </w:t>
      </w:r>
      <w:r w:rsidR="002A0A58">
        <w:t>způsob řešení této otázky</w:t>
      </w:r>
      <w:r w:rsidRPr="00893702">
        <w:t xml:space="preserve"> (mezinárodní smlouva, vzájemnost) by měl být jednotný.  </w:t>
      </w:r>
    </w:p>
    <w:p w14:paraId="32959C3B" w14:textId="77777777" w:rsidR="00F738E9" w:rsidRPr="00260B8C" w:rsidRDefault="00F738E9" w:rsidP="00F738E9">
      <w:pPr>
        <w:spacing w:before="120" w:after="0" w:line="240" w:lineRule="auto"/>
        <w:jc w:val="both"/>
      </w:pPr>
    </w:p>
    <w:p w14:paraId="3097490B" w14:textId="77777777" w:rsidR="00F738E9" w:rsidRPr="00260B8C" w:rsidRDefault="00DE29E3" w:rsidP="00F738E9">
      <w:pPr>
        <w:spacing w:before="120" w:after="0" w:line="240" w:lineRule="auto"/>
        <w:jc w:val="both"/>
        <w:rPr>
          <w:u w:val="single"/>
        </w:rPr>
      </w:pPr>
      <w:r>
        <w:rPr>
          <w:u w:val="single"/>
        </w:rPr>
        <w:t xml:space="preserve">K bodům </w:t>
      </w:r>
      <w:r w:rsidR="0039319E">
        <w:rPr>
          <w:u w:val="single"/>
        </w:rPr>
        <w:t xml:space="preserve">10 </w:t>
      </w:r>
      <w:r>
        <w:rPr>
          <w:u w:val="single"/>
        </w:rPr>
        <w:t xml:space="preserve">až </w:t>
      </w:r>
      <w:r w:rsidR="00450905">
        <w:rPr>
          <w:u w:val="single"/>
        </w:rPr>
        <w:t>24</w:t>
      </w:r>
      <w:r w:rsidR="00F738E9">
        <w:rPr>
          <w:u w:val="single"/>
        </w:rPr>
        <w:t xml:space="preserve"> [</w:t>
      </w:r>
      <w:r w:rsidR="00F738E9" w:rsidRPr="00260B8C">
        <w:rPr>
          <w:u w:val="single"/>
        </w:rPr>
        <w:t>§</w:t>
      </w:r>
      <w:r w:rsidR="00F738E9">
        <w:rPr>
          <w:u w:val="single"/>
        </w:rPr>
        <w:t xml:space="preserve"> 15 odst. 1, poznámka pod čarou č. 2, § 21 odst. 3 a 4, §</w:t>
      </w:r>
      <w:r>
        <w:rPr>
          <w:u w:val="single"/>
        </w:rPr>
        <w:t xml:space="preserve"> 22 odst. 2 a 3, </w:t>
      </w:r>
      <w:r w:rsidR="002A0A58">
        <w:rPr>
          <w:u w:val="single"/>
        </w:rPr>
        <w:t xml:space="preserve">nadpis </w:t>
      </w:r>
      <w:r>
        <w:rPr>
          <w:u w:val="single"/>
        </w:rPr>
        <w:t xml:space="preserve">§ 25, </w:t>
      </w:r>
      <w:r w:rsidR="00F738E9" w:rsidRPr="0011679D">
        <w:rPr>
          <w:u w:val="single"/>
        </w:rPr>
        <w:t>§ 25 odst. 1 až 3, § 26</w:t>
      </w:r>
      <w:r w:rsidR="0039319E" w:rsidRPr="0011679D">
        <w:rPr>
          <w:u w:val="single"/>
        </w:rPr>
        <w:t xml:space="preserve"> až</w:t>
      </w:r>
      <w:r w:rsidR="00F738E9" w:rsidRPr="0011679D">
        <w:rPr>
          <w:u w:val="single"/>
        </w:rPr>
        <w:t xml:space="preserve"> § 28, § </w:t>
      </w:r>
      <w:r w:rsidRPr="0011679D">
        <w:rPr>
          <w:u w:val="single"/>
        </w:rPr>
        <w:t xml:space="preserve">29 odst. 1 a 2, § </w:t>
      </w:r>
      <w:r w:rsidR="00F738E9" w:rsidRPr="0011679D">
        <w:rPr>
          <w:u w:val="single"/>
        </w:rPr>
        <w:t>30</w:t>
      </w:r>
      <w:r w:rsidR="0039319E" w:rsidRPr="0011679D">
        <w:rPr>
          <w:u w:val="single"/>
        </w:rPr>
        <w:t xml:space="preserve"> až § </w:t>
      </w:r>
      <w:r w:rsidR="00F738E9" w:rsidRPr="0011679D">
        <w:rPr>
          <w:u w:val="single"/>
        </w:rPr>
        <w:t>32</w:t>
      </w:r>
      <w:r w:rsidR="00F738E9">
        <w:rPr>
          <w:u w:val="single"/>
        </w:rPr>
        <w:t xml:space="preserve">, </w:t>
      </w:r>
      <w:r w:rsidR="00F738E9" w:rsidRPr="0011679D">
        <w:rPr>
          <w:u w:val="single"/>
        </w:rPr>
        <w:t>§ 34 odst. 1</w:t>
      </w:r>
      <w:r w:rsidR="00F738E9">
        <w:rPr>
          <w:u w:val="single"/>
        </w:rPr>
        <w:t xml:space="preserve"> </w:t>
      </w:r>
      <w:r w:rsidR="00F738E9" w:rsidRPr="0011679D">
        <w:rPr>
          <w:u w:val="single"/>
        </w:rPr>
        <w:t>a 3]</w:t>
      </w:r>
    </w:p>
    <w:p w14:paraId="36D9FB05" w14:textId="59B2D2C0" w:rsidR="00F738E9" w:rsidRPr="00581F81" w:rsidRDefault="00F738E9" w:rsidP="00F738E9">
      <w:pPr>
        <w:spacing w:before="120" w:after="0" w:line="240" w:lineRule="auto"/>
        <w:jc w:val="both"/>
      </w:pPr>
      <w:r w:rsidRPr="00581F81">
        <w:t>Změny navrhovan</w:t>
      </w:r>
      <w:r>
        <w:t xml:space="preserve">é v části druhé hlavě II jsou promítnutím nové úpravy, jež přináší nařízení o Eurojustu, kterým se zároveň ruší rozhodnutí </w:t>
      </w:r>
      <w:r w:rsidRPr="00581F81">
        <w:t>Rady 2002/</w:t>
      </w:r>
      <w:r>
        <w:t>187/SVV ze dne 28. února 2002 o </w:t>
      </w:r>
      <w:r w:rsidRPr="00581F81">
        <w:t>zřízení Evropské jednotky pro soudní spolupráci (Eurojust</w:t>
      </w:r>
      <w:r>
        <w:t>) za účelem posílení boje proti </w:t>
      </w:r>
      <w:r w:rsidRPr="00581F81">
        <w:t>závažné trestné činnosti</w:t>
      </w:r>
      <w:r>
        <w:t xml:space="preserve">. V souladu s </w:t>
      </w:r>
      <w:r w:rsidRPr="00581F81">
        <w:t xml:space="preserve">čl. 81 odst. 1 </w:t>
      </w:r>
      <w:r>
        <w:t xml:space="preserve">nařízení o Eurojustu </w:t>
      </w:r>
      <w:r w:rsidRPr="00581F81">
        <w:t xml:space="preserve"> </w:t>
      </w:r>
      <w:r>
        <w:t>s účinností od </w:t>
      </w:r>
      <w:r w:rsidRPr="00581F81">
        <w:t>12.</w:t>
      </w:r>
      <w:r w:rsidR="00990E74">
        <w:t> </w:t>
      </w:r>
      <w:r>
        <w:t>prosince</w:t>
      </w:r>
      <w:r w:rsidRPr="00581F81">
        <w:t xml:space="preserve"> 2019 </w:t>
      </w:r>
      <w:r>
        <w:t>dojde tedy k </w:t>
      </w:r>
      <w:r w:rsidRPr="00581F81">
        <w:t>nahrazení stávajícího právního základu Eurojustu na úrovni E</w:t>
      </w:r>
      <w:r>
        <w:t>vropské unie</w:t>
      </w:r>
      <w:r w:rsidRPr="00581F81">
        <w:t xml:space="preserve"> mezi členskými státy, které jsou tímto nařízením vázány, resp. ke zrušení tohoto právního základu. V části druhé hlavě II je proto třeba </w:t>
      </w:r>
      <w:r>
        <w:t>jednak reflektovat změny, které </w:t>
      </w:r>
      <w:r w:rsidRPr="00581F81">
        <w:t xml:space="preserve">přináší nové nařízení, a jednak skutečnost, že toto nařízení </w:t>
      </w:r>
      <w:r>
        <w:t>je</w:t>
      </w:r>
      <w:r w:rsidRPr="00581F81">
        <w:t xml:space="preserve"> (na</w:t>
      </w:r>
      <w:r>
        <w:t xml:space="preserve"> </w:t>
      </w:r>
      <w:r w:rsidRPr="00581F81">
        <w:t xml:space="preserve">rozdíl od stávajících rozhodnutí) </w:t>
      </w:r>
      <w:r>
        <w:t>přímo použitelným předpisem</w:t>
      </w:r>
      <w:r w:rsidRPr="00581F81">
        <w:t xml:space="preserve">, </w:t>
      </w:r>
      <w:r>
        <w:t>což znamená, že</w:t>
      </w:r>
      <w:r w:rsidRPr="00581F81">
        <w:t xml:space="preserve"> ně</w:t>
      </w:r>
      <w:r>
        <w:t>které otázky, které jsou nyní v </w:t>
      </w:r>
      <w:r w:rsidRPr="00581F81">
        <w:t xml:space="preserve">části druhé hlavě II upraveny, nebude třeba </w:t>
      </w:r>
      <w:r>
        <w:t>již v zákonné formě</w:t>
      </w:r>
      <w:r w:rsidRPr="00581F81">
        <w:t xml:space="preserve"> upravovat. </w:t>
      </w:r>
    </w:p>
    <w:p w14:paraId="1CF48263" w14:textId="62EB625E" w:rsidR="008D0AB7" w:rsidRDefault="008D0AB7" w:rsidP="00F738E9">
      <w:pPr>
        <w:spacing w:before="120" w:after="0" w:line="240" w:lineRule="auto"/>
        <w:jc w:val="both"/>
      </w:pPr>
      <w:r>
        <w:t xml:space="preserve">Navržené </w:t>
      </w:r>
      <w:r w:rsidR="00725190">
        <w:t xml:space="preserve">nové </w:t>
      </w:r>
      <w:r>
        <w:t>znění § 15 odst. 1 (vče</w:t>
      </w:r>
      <w:r w:rsidR="007B4964">
        <w:t xml:space="preserve">tně poznámky pod čarou č. 2) je </w:t>
      </w:r>
      <w:r>
        <w:t>reakc</w:t>
      </w:r>
      <w:r w:rsidR="007B4964">
        <w:t>í</w:t>
      </w:r>
      <w:r>
        <w:t xml:space="preserve"> na nahrazení </w:t>
      </w:r>
      <w:r w:rsidR="007B4964">
        <w:t>Evropské jednotky pro </w:t>
      </w:r>
      <w:r w:rsidR="007B4964" w:rsidRPr="00FE4AFA">
        <w:t>justiční spolupráci</w:t>
      </w:r>
      <w:r w:rsidR="007B4964">
        <w:t xml:space="preserve"> zřízené výše uvedeným rozhodnutím Rady</w:t>
      </w:r>
      <w:r w:rsidR="00725190" w:rsidRPr="00725190">
        <w:t xml:space="preserve"> </w:t>
      </w:r>
      <w:r w:rsidR="00725190">
        <w:t xml:space="preserve">Agenturou </w:t>
      </w:r>
      <w:r w:rsidR="00725190" w:rsidRPr="009C5E29">
        <w:t>Evropské unie pro justiční spolupráci v trestních věcech</w:t>
      </w:r>
      <w:r w:rsidR="007B4964">
        <w:t xml:space="preserve">, </w:t>
      </w:r>
      <w:r w:rsidR="00725190">
        <w:t xml:space="preserve">která je </w:t>
      </w:r>
      <w:r w:rsidR="007B4964">
        <w:lastRenderedPageBreak/>
        <w:t>v</w:t>
      </w:r>
      <w:r w:rsidR="00990E74">
        <w:t> </w:t>
      </w:r>
      <w:r w:rsidR="007B4964">
        <w:t>souladu</w:t>
      </w:r>
      <w:r w:rsidR="00990E74">
        <w:t> </w:t>
      </w:r>
      <w:r w:rsidR="007B4964">
        <w:t>s čl.</w:t>
      </w:r>
      <w:r w:rsidR="00990E74">
        <w:t> </w:t>
      </w:r>
      <w:r w:rsidR="007B4964">
        <w:t>1</w:t>
      </w:r>
      <w:r w:rsidR="00990E74">
        <w:t> </w:t>
      </w:r>
      <w:r w:rsidR="007B4964">
        <w:t>odst. 1 nařízení o Eurojustu počínaje 12. prosincem 2019 jejím právním nástupcem.</w:t>
      </w:r>
    </w:p>
    <w:p w14:paraId="38362739" w14:textId="0672714B" w:rsidR="00F738E9" w:rsidRDefault="00F738E9" w:rsidP="00F738E9">
      <w:pPr>
        <w:spacing w:before="120" w:after="0" w:line="240" w:lineRule="auto"/>
        <w:jc w:val="both"/>
      </w:pPr>
      <w:r w:rsidRPr="00581F81">
        <w:t xml:space="preserve">Ustanovení § 21 odst. 3 </w:t>
      </w:r>
      <w:r w:rsidR="00E022B6">
        <w:t>a § 22 odst. 2</w:t>
      </w:r>
      <w:r>
        <w:t xml:space="preserve"> (větu třetí) </w:t>
      </w:r>
      <w:r w:rsidRPr="00581F81">
        <w:t>se navrhuje zrušit</w:t>
      </w:r>
      <w:r>
        <w:t xml:space="preserve"> bez náhrady</w:t>
      </w:r>
      <w:r w:rsidRPr="00581F81">
        <w:t xml:space="preserve">, neboť otázky </w:t>
      </w:r>
      <w:r>
        <w:t xml:space="preserve">délky funkčního období upravuje výslovně nařízení o Eurojustu v </w:t>
      </w:r>
      <w:r w:rsidRPr="00581F81">
        <w:t>čl. 7 odst. 5 a čl. 11 odst. 5</w:t>
      </w:r>
      <w:r>
        <w:t xml:space="preserve">, přičemž </w:t>
      </w:r>
      <w:r w:rsidR="00E022B6">
        <w:t xml:space="preserve">se navrhuje upravit v § 22 odst. 3 větě třetí, že </w:t>
      </w:r>
      <w:r>
        <w:t xml:space="preserve">délka </w:t>
      </w:r>
      <w:r w:rsidRPr="00581F81">
        <w:t>funkčního období asistenta národního člena by měla odpovídat délce funkčního období národního člena</w:t>
      </w:r>
      <w:r w:rsidR="00F327CE">
        <w:t xml:space="preserve"> (</w:t>
      </w:r>
      <w:r w:rsidR="0011679D">
        <w:t xml:space="preserve">navržená textace odpovídá </w:t>
      </w:r>
      <w:r w:rsidR="00F327CE">
        <w:t>čl. 7 odst. 5 nařízení o Eurojustu</w:t>
      </w:r>
      <w:r w:rsidR="0011679D">
        <w:t xml:space="preserve">) </w:t>
      </w:r>
    </w:p>
    <w:p w14:paraId="108B7938" w14:textId="77777777" w:rsidR="00F738E9" w:rsidRDefault="00F738E9" w:rsidP="00F738E9">
      <w:pPr>
        <w:spacing w:before="120" w:after="0" w:line="240" w:lineRule="auto"/>
        <w:jc w:val="both"/>
      </w:pPr>
      <w:r>
        <w:t>Dále nařízení o Eurojustu již nestanov</w:t>
      </w:r>
      <w:r w:rsidR="002A0A58">
        <w:t>í</w:t>
      </w:r>
      <w:r>
        <w:t xml:space="preserve"> informační povinnost vůči Radě Evropské unie ohledně odvolání národního člena z funkce před skončením stanoveného funkčního období ze strany ministra spravedlnosti, čímž ustanovení § 21 odst. 4 ztrácí právní základ, a proto se navrhuje jeho zrušení bez náhrady. </w:t>
      </w:r>
    </w:p>
    <w:p w14:paraId="51B62612" w14:textId="6F70FDF2" w:rsidR="00F738E9" w:rsidRPr="00581F81" w:rsidRDefault="00F738E9" w:rsidP="00F738E9">
      <w:pPr>
        <w:spacing w:before="120" w:after="0" w:line="240" w:lineRule="auto"/>
        <w:jc w:val="both"/>
      </w:pPr>
      <w:r>
        <w:t>Navržené změny</w:t>
      </w:r>
      <w:r w:rsidRPr="00581F81">
        <w:t xml:space="preserve"> § 25</w:t>
      </w:r>
      <w:r>
        <w:t>, § 27</w:t>
      </w:r>
      <w:r w:rsidR="0011679D">
        <w:t xml:space="preserve"> </w:t>
      </w:r>
      <w:r>
        <w:t xml:space="preserve">odst. 1 </w:t>
      </w:r>
      <w:r w:rsidRPr="00581F81">
        <w:t>písm. a)</w:t>
      </w:r>
      <w:r w:rsidR="0011679D">
        <w:t xml:space="preserve"> a</w:t>
      </w:r>
      <w:r w:rsidRPr="00581F81">
        <w:t xml:space="preserve"> b) </w:t>
      </w:r>
      <w:r>
        <w:t>a § 34</w:t>
      </w:r>
      <w:r w:rsidRPr="00581F81">
        <w:t xml:space="preserve"> </w:t>
      </w:r>
      <w:r>
        <w:t>odst. 1 a 3 reaguj</w:t>
      </w:r>
      <w:r w:rsidR="002A0A58">
        <w:t>í</w:t>
      </w:r>
      <w:r>
        <w:t xml:space="preserve"> na změnu</w:t>
      </w:r>
      <w:r w:rsidRPr="00581F81">
        <w:t xml:space="preserve"> terminologi</w:t>
      </w:r>
      <w:r>
        <w:t xml:space="preserve">e, kterou zavádí nařízení o Eurojustu. </w:t>
      </w:r>
      <w:r w:rsidR="002A0A58">
        <w:t>Č</w:t>
      </w:r>
      <w:r>
        <w:t xml:space="preserve">l. 20 tohoto nařízení nově </w:t>
      </w:r>
      <w:r w:rsidRPr="00581F81">
        <w:t>označuje národní korespo</w:t>
      </w:r>
      <w:r>
        <w:t>ndenty jako národní zpravodaje.</w:t>
      </w:r>
    </w:p>
    <w:p w14:paraId="53DF5A61" w14:textId="77777777" w:rsidR="00F738E9" w:rsidRPr="00581F81" w:rsidRDefault="00F738E9" w:rsidP="00F738E9">
      <w:pPr>
        <w:spacing w:before="120" w:after="0" w:line="240" w:lineRule="auto"/>
        <w:jc w:val="both"/>
      </w:pPr>
      <w:r w:rsidRPr="00581F81">
        <w:t>Ustanovení § 26 se navrhuje zrušit</w:t>
      </w:r>
      <w:r>
        <w:t xml:space="preserve"> bez náhrady</w:t>
      </w:r>
      <w:r w:rsidRPr="00581F81">
        <w:t xml:space="preserve">, neboť </w:t>
      </w:r>
      <w:r>
        <w:t xml:space="preserve">nařízení o Eurojustu oproti úpravě obsažené v rozhodnutí Rady již </w:t>
      </w:r>
      <w:r w:rsidRPr="00581F81">
        <w:t>se společným kontrolním orgánem Eurojustu nepočítá</w:t>
      </w:r>
      <w:r>
        <w:t>, čímž toto ustanovení ztrácí právní základ</w:t>
      </w:r>
      <w:r w:rsidRPr="00581F81">
        <w:t>.</w:t>
      </w:r>
    </w:p>
    <w:p w14:paraId="3A9B0CE9" w14:textId="77777777" w:rsidR="00F738E9" w:rsidRDefault="00F738E9" w:rsidP="00F738E9">
      <w:pPr>
        <w:spacing w:before="120" w:after="0" w:line="240" w:lineRule="auto"/>
        <w:jc w:val="both"/>
      </w:pPr>
      <w:r w:rsidRPr="00581F81">
        <w:t>V § 27 se navrhuje zrušit odstavce 2 až 4</w:t>
      </w:r>
      <w:r>
        <w:t xml:space="preserve"> bez náhrady, jelikož je tato úprava obsažena v přímo použitelném </w:t>
      </w:r>
      <w:r w:rsidRPr="00581F81">
        <w:t xml:space="preserve">čl. 20 odst. 5 až 8 </w:t>
      </w:r>
      <w:r>
        <w:t>nařízení o Eurojustu</w:t>
      </w:r>
      <w:r w:rsidRPr="00581F81">
        <w:t>.</w:t>
      </w:r>
      <w:r>
        <w:t xml:space="preserve"> Z důvodu duplicity právní úpravy ve vztahu k přímo použitelnému nařízení o Eurojustu se dále navrhuje bez náhrady zrušit § 28 [úprava je obsažena </w:t>
      </w:r>
      <w:r w:rsidRPr="00581F81">
        <w:t xml:space="preserve">zejména </w:t>
      </w:r>
      <w:r>
        <w:t xml:space="preserve">v </w:t>
      </w:r>
      <w:r w:rsidRPr="00581F81">
        <w:t>čl. 7 odst. 8, čl. 8 odst. 1 písm.</w:t>
      </w:r>
      <w:r>
        <w:t xml:space="preserve"> b), čl. 19 a čl. 21 odst. 1 až </w:t>
      </w:r>
      <w:r w:rsidRPr="00581F81">
        <w:t>3</w:t>
      </w:r>
      <w:r>
        <w:t xml:space="preserve"> nařízení o Eurojustu], § 30 [</w:t>
      </w:r>
      <w:r w:rsidRPr="00581F81">
        <w:t xml:space="preserve">informační povinnost </w:t>
      </w:r>
      <w:r>
        <w:t>je upravena přímo v</w:t>
      </w:r>
      <w:r w:rsidRPr="00581F81">
        <w:t xml:space="preserve"> čl. 21 </w:t>
      </w:r>
      <w:r>
        <w:t>nařízení o Eurojustu], § 31 [</w:t>
      </w:r>
      <w:r w:rsidRPr="00581F81">
        <w:t xml:space="preserve">na otázky v něm uvedené se uplatní čl. 4 </w:t>
      </w:r>
      <w:r>
        <w:t>nařízení o Eurojustu] a § 32 [příslušné</w:t>
      </w:r>
      <w:r w:rsidRPr="00581F81">
        <w:t xml:space="preserve"> otázky </w:t>
      </w:r>
      <w:r>
        <w:t xml:space="preserve">řeší </w:t>
      </w:r>
      <w:r w:rsidRPr="00581F81">
        <w:t xml:space="preserve">zejména čl. 26 a čl. 31 </w:t>
      </w:r>
      <w:r>
        <w:t>nařízení o Eurojustu]</w:t>
      </w:r>
      <w:r w:rsidR="00AF4A30">
        <w:t>.</w:t>
      </w:r>
    </w:p>
    <w:p w14:paraId="694B2008" w14:textId="77777777" w:rsidR="00F738E9" w:rsidRDefault="00F738E9" w:rsidP="00F738E9">
      <w:pPr>
        <w:spacing w:before="120" w:after="0" w:line="240" w:lineRule="auto"/>
        <w:jc w:val="both"/>
      </w:pPr>
      <w:r>
        <w:t xml:space="preserve">Nařízení o Eurojustu dále v čl. 8 odst. 1 </w:t>
      </w:r>
      <w:r w:rsidRPr="00581F81">
        <w:t>svěřuje národnímu členovi určité pravomoci</w:t>
      </w:r>
      <w:r>
        <w:t>, přičemž v odst. 2 je stanoveno, že a</w:t>
      </w:r>
      <w:r w:rsidRPr="00AE70F3">
        <w:t xml:space="preserve">niž </w:t>
      </w:r>
      <w:r>
        <w:t>by byl</w:t>
      </w:r>
      <w:r w:rsidRPr="00AE70F3">
        <w:t xml:space="preserve"> dotčen odstavec 1, mohou členské státy udělit národním členům další pravomoci v souladu se svým vnitrostátním právem</w:t>
      </w:r>
      <w:r>
        <w:t>. Krom</w:t>
      </w:r>
      <w:r w:rsidR="002A0A58">
        <w:t>ě</w:t>
      </w:r>
      <w:r>
        <w:t xml:space="preserve"> pravomocí, které národnímu členovi vyplývají přímo z nařízení o Eurojustu se </w:t>
      </w:r>
      <w:r w:rsidR="002A0A58">
        <w:t xml:space="preserve">proto </w:t>
      </w:r>
      <w:r>
        <w:t xml:space="preserve">navrhuje </w:t>
      </w:r>
      <w:r w:rsidR="002A0A58">
        <w:t xml:space="preserve">v </w:t>
      </w:r>
      <w:r>
        <w:t xml:space="preserve">§ 29 odst. 1 upravit výčet pravomocí, které </w:t>
      </w:r>
      <w:r w:rsidR="002A0A58">
        <w:t xml:space="preserve">má národní člen </w:t>
      </w:r>
      <w:r>
        <w:t>nad rámec pravomocí uvedených v</w:t>
      </w:r>
      <w:r w:rsidR="002A0A58">
        <w:t> </w:t>
      </w:r>
      <w:r>
        <w:t>nařízení</w:t>
      </w:r>
      <w:r w:rsidR="002A0A58">
        <w:t xml:space="preserve"> za účelem efektivního výkonu své funkce</w:t>
      </w:r>
      <w:r>
        <w:t>. Z </w:t>
      </w:r>
      <w:r w:rsidRPr="00581F81">
        <w:t>původního výčtu oprávnění ve stávajícím § 29 odst. 1 se vypoušt</w:t>
      </w:r>
      <w:r w:rsidR="002A0A58">
        <w:t>í</w:t>
      </w:r>
      <w:r w:rsidRPr="00581F81">
        <w:t xml:space="preserve"> písm</w:t>
      </w:r>
      <w:r w:rsidR="002A0A58">
        <w:t>eno</w:t>
      </w:r>
      <w:r w:rsidRPr="00581F81">
        <w:t xml:space="preserve"> g) [nově </w:t>
      </w:r>
      <w:r w:rsidR="002A0A58">
        <w:t xml:space="preserve">je </w:t>
      </w:r>
      <w:r w:rsidRPr="00581F81">
        <w:t>stanoveno v čl. 3 odst. 5</w:t>
      </w:r>
      <w:r w:rsidRPr="009A24E9">
        <w:t xml:space="preserve"> </w:t>
      </w:r>
      <w:r>
        <w:t>nařízení o</w:t>
      </w:r>
      <w:r w:rsidR="00F46E56">
        <w:t> </w:t>
      </w:r>
      <w:r>
        <w:t>Eurojustu</w:t>
      </w:r>
      <w:r w:rsidRPr="00581F81">
        <w:t>], písm</w:t>
      </w:r>
      <w:r w:rsidR="002A0A58">
        <w:t>eno</w:t>
      </w:r>
      <w:r w:rsidRPr="00581F81">
        <w:t xml:space="preserve"> h</w:t>
      </w:r>
      <w:r>
        <w:t xml:space="preserve">) [nově </w:t>
      </w:r>
      <w:r w:rsidR="002A0A58">
        <w:t xml:space="preserve">je </w:t>
      </w:r>
      <w:r>
        <w:t>součást</w:t>
      </w:r>
      <w:r w:rsidR="002A0A58">
        <w:t>í</w:t>
      </w:r>
      <w:r>
        <w:t xml:space="preserve"> oprávnění podle </w:t>
      </w:r>
      <w:r w:rsidRPr="00581F81">
        <w:t>čl. 8 odst. 1 písm. a)</w:t>
      </w:r>
      <w:r w:rsidR="00F46E56">
        <w:t xml:space="preserve"> nařízení o </w:t>
      </w:r>
      <w:r>
        <w:t>Eurojustu</w:t>
      </w:r>
      <w:r w:rsidRPr="00581F81">
        <w:t>] a písm</w:t>
      </w:r>
      <w:r w:rsidR="002A0A58">
        <w:t>eno</w:t>
      </w:r>
      <w:r w:rsidRPr="00581F81">
        <w:t xml:space="preserve"> j) [nově </w:t>
      </w:r>
      <w:r w:rsidR="002A0A58">
        <w:t xml:space="preserve">je </w:t>
      </w:r>
      <w:r w:rsidRPr="00581F81">
        <w:t xml:space="preserve">stanoveno v čl. 8 odst. 1 písm. d) </w:t>
      </w:r>
      <w:r>
        <w:t>nařízení o Eurojustu], přičemž se výslovně doplňuje do písm</w:t>
      </w:r>
      <w:r w:rsidR="002A0A58">
        <w:t>ene</w:t>
      </w:r>
      <w:r>
        <w:t xml:space="preserve"> b) pravomoc žádat o vydání </w:t>
      </w:r>
      <w:r w:rsidRPr="009A24E9">
        <w:t>opisu z evidence přestupků vedené Rejstříkem trestů</w:t>
      </w:r>
      <w:r>
        <w:t xml:space="preserve"> </w:t>
      </w:r>
      <w:r w:rsidRPr="00581F81">
        <w:t>[</w:t>
      </w:r>
      <w:r>
        <w:t xml:space="preserve">toto oprávnění s účinnosti od 1. 10. 2016 vyplývá národnímu členu z § 16j odst. 1 písm. c) zákona č. 269/1994 Sb., o Rejstříku trestů, ve znění pozdějších předpisů].  </w:t>
      </w:r>
      <w:r w:rsidRPr="00581F81">
        <w:t>Výčet oprávnění národního člena tak bude nově provádět čl. 8 odst. 2 a</w:t>
      </w:r>
      <w:r w:rsidR="0039319E">
        <w:t> </w:t>
      </w:r>
      <w:r w:rsidRPr="00581F81">
        <w:t xml:space="preserve">čl. 9 </w:t>
      </w:r>
      <w:r>
        <w:t>nařízení o Eurojustu</w:t>
      </w:r>
      <w:r w:rsidRPr="00581F81">
        <w:t xml:space="preserve">. </w:t>
      </w:r>
    </w:p>
    <w:p w14:paraId="0218C780" w14:textId="7F71D1BA" w:rsidR="00AA54E0" w:rsidRDefault="00F738E9" w:rsidP="00AA54E0">
      <w:pPr>
        <w:spacing w:before="120" w:after="0" w:line="240" w:lineRule="auto"/>
        <w:jc w:val="both"/>
      </w:pPr>
      <w:r w:rsidRPr="00581F81">
        <w:t xml:space="preserve">Navrhovaná formulace § 29 odst. 2 vychází z čl. 8 odst. 5 a 6 </w:t>
      </w:r>
      <w:r>
        <w:t>nařízení o Eurojustu, přičemž o</w:t>
      </w:r>
      <w:r w:rsidRPr="00581F81">
        <w:t xml:space="preserve">proti stávající úpravě se nejeví </w:t>
      </w:r>
      <w:r w:rsidR="00A63E0A">
        <w:t xml:space="preserve">být </w:t>
      </w:r>
      <w:r w:rsidRPr="00581F81">
        <w:t xml:space="preserve">vhodným umožnit národnímu </w:t>
      </w:r>
      <w:r>
        <w:t>členovi, aby nahrazoval, byť ve </w:t>
      </w:r>
      <w:r w:rsidRPr="00581F81">
        <w:t>výjimečných případech, výkon působnosti národních</w:t>
      </w:r>
      <w:r>
        <w:t xml:space="preserve"> justičních orgánů, pokud jde o </w:t>
      </w:r>
      <w:r w:rsidRPr="00581F81">
        <w:t xml:space="preserve">vyžádání právní pomoci. Postupy vyžádání právní pomoci v jiném členském státě </w:t>
      </w:r>
      <w:r w:rsidR="00A57883">
        <w:t>Evropské uni</w:t>
      </w:r>
      <w:r w:rsidR="00A63E0A">
        <w:t>e</w:t>
      </w:r>
      <w:r>
        <w:t xml:space="preserve"> se v </w:t>
      </w:r>
      <w:r w:rsidRPr="00581F81">
        <w:t>mezid</w:t>
      </w:r>
      <w:r>
        <w:t>obí zformalizovaly (v důsledku přijetí směrnice Evropského parlamentu a </w:t>
      </w:r>
      <w:r w:rsidRPr="00D15099">
        <w:t>Rady 2014/41/EU ze dne 3. dubna 2014 o e</w:t>
      </w:r>
      <w:r>
        <w:t>vropském vyšetřovacím příkazu v </w:t>
      </w:r>
      <w:r w:rsidRPr="00D15099">
        <w:t>trestních věcech</w:t>
      </w:r>
      <w:r>
        <w:t>) a </w:t>
      </w:r>
      <w:r w:rsidRPr="00581F81">
        <w:t>právní pomoc se tak v jiném členském státě (s okrajovým</w:t>
      </w:r>
      <w:r>
        <w:t>i výjimkami Irska a Dánska) již </w:t>
      </w:r>
      <w:r w:rsidRPr="00581F81">
        <w:t xml:space="preserve">nevyžaduje na základě neformální žádosti o právní pomoc, ale na základě formálního rozhodnutí – evropského vyšetřovacího příkazu. Vydávání rozhodnutí národním </w:t>
      </w:r>
      <w:r w:rsidRPr="00581F81">
        <w:lastRenderedPageBreak/>
        <w:t>členem Eurojustu, který je státním zástupcem Nejvyššího státního zastupitelství, namísto soudu</w:t>
      </w:r>
      <w:r w:rsidR="00A63E0A">
        <w:t>,</w:t>
      </w:r>
      <w:r w:rsidRPr="00581F81">
        <w:t xml:space="preserve"> může vyvolávat pochybnosti z hlediska </w:t>
      </w:r>
      <w:r>
        <w:t>práva na</w:t>
      </w:r>
      <w:r w:rsidRPr="00581F81">
        <w:t xml:space="preserve"> zákonnéh</w:t>
      </w:r>
      <w:r>
        <w:t xml:space="preserve">o soudce. Vydávání rozhodnutí </w:t>
      </w:r>
      <w:r w:rsidRPr="00581F81">
        <w:t xml:space="preserve">místo věcně a místně příslušného státního zástupce znamená </w:t>
      </w:r>
      <w:r>
        <w:t>též zásadní výjimku z</w:t>
      </w:r>
      <w:r w:rsidR="00450905">
        <w:t> </w:t>
      </w:r>
      <w:r>
        <w:t>dozorových</w:t>
      </w:r>
      <w:r w:rsidR="00450905">
        <w:t xml:space="preserve"> </w:t>
      </w:r>
      <w:r>
        <w:t>a </w:t>
      </w:r>
      <w:r w:rsidRPr="00581F81">
        <w:t>dohledových pravomocí v rámci soustavy stát</w:t>
      </w:r>
      <w:r>
        <w:t>ního zastupitelství. Proto je v </w:t>
      </w:r>
      <w:r w:rsidRPr="00581F81">
        <w:t xml:space="preserve">souladu s čl. 8 odst. 5 a 6 </w:t>
      </w:r>
      <w:r>
        <w:t>nařízení o Eurojustu</w:t>
      </w:r>
      <w:r w:rsidRPr="00581F81">
        <w:t xml:space="preserve"> navrhováno, aby národní člen Eurojustu byl </w:t>
      </w:r>
      <w:r>
        <w:t xml:space="preserve">nově </w:t>
      </w:r>
      <w:r w:rsidR="00A63E0A">
        <w:t xml:space="preserve">pouze </w:t>
      </w:r>
      <w:r w:rsidRPr="00450905">
        <w:t>oprávněn navrhnout justičnímu orgánu, aby podal nebo vyřídil žádost o mezinárodní justiční spolupráci</w:t>
      </w:r>
      <w:r w:rsidR="006B71B9">
        <w:t xml:space="preserve">, </w:t>
      </w:r>
      <w:r w:rsidR="006B71B9" w:rsidRPr="00450905">
        <w:t>tj. k podání, vyřízení či uznání</w:t>
      </w:r>
      <w:r w:rsidR="0046308F" w:rsidRPr="00450905">
        <w:t xml:space="preserve">; </w:t>
      </w:r>
      <w:r w:rsidR="006B71B9">
        <w:t>přičemž žádostí se rozumí jakýkoliv podnět k jakémukoli druhu mezinárodní justiční spolupráce, tady včetně evropského vyšetřovacího příkazu či evropského zatýkacího rozkazu</w:t>
      </w:r>
      <w:r w:rsidRPr="00450905">
        <w:t>.</w:t>
      </w:r>
      <w:r w:rsidRPr="00581F81">
        <w:t xml:space="preserve"> </w:t>
      </w:r>
    </w:p>
    <w:p w14:paraId="0BAA1EE5" w14:textId="77777777" w:rsidR="00F738E9" w:rsidRDefault="00F738E9" w:rsidP="00F738E9">
      <w:pPr>
        <w:spacing w:before="120" w:after="0" w:line="240" w:lineRule="auto"/>
        <w:jc w:val="both"/>
        <w:rPr>
          <w:u w:val="single"/>
        </w:rPr>
      </w:pPr>
    </w:p>
    <w:p w14:paraId="186FDCCF" w14:textId="77777777" w:rsidR="00F738E9" w:rsidRPr="00260B8C" w:rsidRDefault="00F738E9" w:rsidP="00F738E9">
      <w:pPr>
        <w:spacing w:before="120" w:after="0" w:line="240" w:lineRule="auto"/>
        <w:jc w:val="both"/>
        <w:rPr>
          <w:u w:val="single"/>
        </w:rPr>
      </w:pPr>
      <w:r w:rsidRPr="00260B8C">
        <w:rPr>
          <w:u w:val="single"/>
        </w:rPr>
        <w:t xml:space="preserve">K bodu </w:t>
      </w:r>
      <w:r>
        <w:rPr>
          <w:u w:val="single"/>
        </w:rPr>
        <w:t>2</w:t>
      </w:r>
      <w:r w:rsidR="00450905">
        <w:rPr>
          <w:u w:val="single"/>
        </w:rPr>
        <w:t>5</w:t>
      </w:r>
      <w:r w:rsidRPr="00260B8C">
        <w:rPr>
          <w:u w:val="single"/>
        </w:rPr>
        <w:t xml:space="preserve"> (§ </w:t>
      </w:r>
      <w:r>
        <w:rPr>
          <w:u w:val="single"/>
        </w:rPr>
        <w:t>45</w:t>
      </w:r>
      <w:r w:rsidRPr="00260B8C">
        <w:rPr>
          <w:u w:val="single"/>
        </w:rPr>
        <w:t>)</w:t>
      </w:r>
    </w:p>
    <w:p w14:paraId="28397972" w14:textId="77777777" w:rsidR="00725190" w:rsidRDefault="00F738E9" w:rsidP="00F738E9">
      <w:pPr>
        <w:spacing w:before="120" w:after="0" w:line="240" w:lineRule="auto"/>
        <w:jc w:val="both"/>
      </w:pPr>
      <w:r w:rsidRPr="00D97E1D">
        <w:t xml:space="preserve">Navrhovaná změna formulace § 45 sleduje dva cíle. </w:t>
      </w:r>
    </w:p>
    <w:p w14:paraId="1676C2B7" w14:textId="2A034E49" w:rsidR="00F738E9" w:rsidRDefault="00F738E9" w:rsidP="00F738E9">
      <w:pPr>
        <w:spacing w:before="120" w:after="0" w:line="240" w:lineRule="auto"/>
        <w:jc w:val="both"/>
      </w:pPr>
      <w:r w:rsidRPr="00D97E1D">
        <w:t>Prvním je doplnění povolení sledování osob a</w:t>
      </w:r>
      <w:r w:rsidR="00A57883">
        <w:t xml:space="preserve"> věcí podle § 158d trestního</w:t>
      </w:r>
      <w:r w:rsidRPr="00D97E1D">
        <w:t xml:space="preserve"> řádu mezi rozhodnutí, která lze vydat i</w:t>
      </w:r>
      <w:r w:rsidR="00053CB3">
        <w:t> </w:t>
      </w:r>
      <w:r w:rsidRPr="00D97E1D">
        <w:t>v případě, že má být úkon proveden mimo území Č</w:t>
      </w:r>
      <w:r>
        <w:t>eské republiky</w:t>
      </w:r>
      <w:r w:rsidRPr="00D97E1D">
        <w:t xml:space="preserve"> a jeho provedení nelze dosáhnout bez tohoto rozhodnutí. V praxi některé státy vydáním tohoto rozhodnutí podmiňují provedení sledování osob a věcí na</w:t>
      </w:r>
      <w:r w:rsidR="0039319E">
        <w:t> </w:t>
      </w:r>
      <w:r w:rsidR="008710FE">
        <w:t>základě žádosti o </w:t>
      </w:r>
      <w:r w:rsidRPr="00D97E1D">
        <w:t>právní pomoc</w:t>
      </w:r>
      <w:r w:rsidR="00725190">
        <w:t xml:space="preserve">, přičemž vyhovění těmto žádostem  brání </w:t>
      </w:r>
      <w:r w:rsidRPr="00D97E1D">
        <w:t>stávající znění § 45</w:t>
      </w:r>
      <w:r w:rsidR="00725190">
        <w:t>, které</w:t>
      </w:r>
      <w:r w:rsidRPr="00D97E1D">
        <w:t xml:space="preserve"> </w:t>
      </w:r>
      <w:r w:rsidR="00725190">
        <w:t xml:space="preserve">toto </w:t>
      </w:r>
      <w:r w:rsidR="009F1D55">
        <w:t>rozhodnutí</w:t>
      </w:r>
      <w:r w:rsidRPr="00D97E1D">
        <w:t xml:space="preserve"> nezahrnuje. </w:t>
      </w:r>
    </w:p>
    <w:p w14:paraId="6518A2AF" w14:textId="77777777" w:rsidR="00F738E9" w:rsidRDefault="00F738E9" w:rsidP="00F738E9">
      <w:pPr>
        <w:spacing w:before="120" w:after="0" w:line="240" w:lineRule="auto"/>
        <w:jc w:val="both"/>
      </w:pPr>
      <w:r w:rsidRPr="00D97E1D">
        <w:t xml:space="preserve">Druhým cílem je stanovit rozdílné režimy pro úkony, </w:t>
      </w:r>
      <w:r w:rsidR="00A57099">
        <w:t xml:space="preserve">k jejichž provedení je </w:t>
      </w:r>
      <w:r>
        <w:t xml:space="preserve">(podle vnitrostátní právní úpravy) </w:t>
      </w:r>
      <w:r w:rsidR="009F1D55">
        <w:t xml:space="preserve">potřebné </w:t>
      </w:r>
      <w:r w:rsidR="00A57099" w:rsidRPr="00D6369B">
        <w:t xml:space="preserve">vydat </w:t>
      </w:r>
      <w:r w:rsidR="009F1D55">
        <w:t xml:space="preserve">povolení, </w:t>
      </w:r>
      <w:r w:rsidR="00A57099" w:rsidRPr="00D6369B">
        <w:t>příkaz nebo usnesení, proti kterému není přípustná stížnost, anebo udělit souhlas</w:t>
      </w:r>
      <w:r w:rsidR="009F1D55">
        <w:t>,</w:t>
      </w:r>
      <w:r w:rsidR="00A57099">
        <w:t xml:space="preserve"> a pro úkony, o kterých je rozhodováno </w:t>
      </w:r>
      <w:r w:rsidRPr="00D97E1D">
        <w:t xml:space="preserve">usnesením, proti kterému je přípustná stížnost. </w:t>
      </w:r>
    </w:p>
    <w:p w14:paraId="7D25FE9B" w14:textId="5BDF121F" w:rsidR="00F738E9" w:rsidRDefault="00F738E9" w:rsidP="00F738E9">
      <w:pPr>
        <w:spacing w:before="120" w:after="0" w:line="240" w:lineRule="auto"/>
        <w:jc w:val="both"/>
      </w:pPr>
      <w:r w:rsidRPr="00D97E1D">
        <w:t>U úkonů, o kterých je</w:t>
      </w:r>
      <w:r w:rsidR="009F1D55">
        <w:t xml:space="preserve"> rozhodováno usnesením, proti němuž nelze podat stížnost, nebo je vydáváno povolení, souhlas či příkaz</w:t>
      </w:r>
      <w:r w:rsidRPr="00D97E1D">
        <w:t xml:space="preserve">, nepředstavuje problém podmínka, </w:t>
      </w:r>
      <w:r w:rsidR="00A57883">
        <w:t>dle které</w:t>
      </w:r>
      <w:r w:rsidRPr="00D97E1D">
        <w:t xml:space="preserve"> provedení úkonu v cizím státě nelze dosáhnout bez vydání rozhodnutí, neboť vydáním tohoto rozhodnutí nezískává dotčená osoba více práv oproti případu, kdy žádné rozhodnut</w:t>
      </w:r>
      <w:r w:rsidR="002948CB">
        <w:t>í v souvislosti s </w:t>
      </w:r>
      <w:r w:rsidRPr="00D97E1D">
        <w:t>podáním žádosti o právní pomo</w:t>
      </w:r>
      <w:r>
        <w:t>c vydáváno není. Naproti tomu u </w:t>
      </w:r>
      <w:r w:rsidRPr="00D97E1D">
        <w:t>úkonů, o kterých je rozhodováno usnesením, proti kterému lze podat stížnost, se dotčená osoba v případě, že</w:t>
      </w:r>
      <w:r w:rsidR="0039319E">
        <w:t> </w:t>
      </w:r>
      <w:r w:rsidRPr="00D97E1D">
        <w:t xml:space="preserve">rozhodnutí v souvislosti s podáním žádosti o právní pomoc vydáno je, </w:t>
      </w:r>
      <w:r w:rsidR="002948CB">
        <w:t>dostává do </w:t>
      </w:r>
      <w:r w:rsidRPr="00D97E1D">
        <w:t xml:space="preserve">výhodnějšího postavení oproti případu, kdy vydáno není, neboť získává možnost podat proti usnesení stížnost, a tím </w:t>
      </w:r>
      <w:r>
        <w:t>„</w:t>
      </w:r>
      <w:r w:rsidRPr="00D97E1D">
        <w:t>zpochybnit</w:t>
      </w:r>
      <w:r w:rsidR="00A57099">
        <w:t>“ úkon, o </w:t>
      </w:r>
      <w:r>
        <w:t>kterém bylo rozhodnuto; to vše v </w:t>
      </w:r>
      <w:r w:rsidRPr="00D97E1D">
        <w:t>závislosti na</w:t>
      </w:r>
      <w:r w:rsidR="00725190">
        <w:t> </w:t>
      </w:r>
      <w:r w:rsidRPr="00D97E1D">
        <w:t xml:space="preserve">tom, zda dožádaný cizí stát vydání takového usnesení vyžaduje, nebo nikoli. </w:t>
      </w:r>
    </w:p>
    <w:p w14:paraId="39D1F312" w14:textId="1E038652" w:rsidR="00725190" w:rsidRDefault="00F738E9" w:rsidP="00725190">
      <w:pPr>
        <w:spacing w:before="120" w:after="0" w:line="240" w:lineRule="auto"/>
        <w:jc w:val="both"/>
      </w:pPr>
      <w:r w:rsidRPr="00D97E1D">
        <w:t xml:space="preserve">U úkonů, o kterých je rozhodováno usnesením, proti kterému </w:t>
      </w:r>
      <w:r>
        <w:t>lze podat stížnost, je proto na </w:t>
      </w:r>
      <w:r w:rsidRPr="00D97E1D">
        <w:t>místě zavést povinnost vydat takové rozhodnutí i v případech, kdy má být úkon proveden na základě žádosti o právní pomoc mimo území Č</w:t>
      </w:r>
      <w:r>
        <w:t>eské republiky</w:t>
      </w:r>
      <w:r w:rsidRPr="00D97E1D">
        <w:t xml:space="preserve"> vždy, tedy bez podmínky, </w:t>
      </w:r>
      <w:r>
        <w:t>zda</w:t>
      </w:r>
      <w:r w:rsidRPr="00D97E1D">
        <w:t xml:space="preserve"> takové ro</w:t>
      </w:r>
      <w:r>
        <w:t xml:space="preserve">zhodnutí dožádaný stát vyžaduje nebo nikoli. </w:t>
      </w:r>
      <w:r w:rsidR="00725190">
        <w:t>Nově se takto bude rozhodovat i v případě žádosti o právní pomoc o zajištění majetku pro účely peněžitého trestu či trestu propadnutí majetku, na což se dosud § 45 nevztahoval (rovněž i ve vztahu k těmto žádostem podmiňují některé státy zajištění výkonu těchto rozhodnutí předchozím vydáním rozhodnutí).</w:t>
      </w:r>
    </w:p>
    <w:p w14:paraId="35A57F8A" w14:textId="78AC7FE1" w:rsidR="00F738E9" w:rsidRDefault="00F738E9" w:rsidP="00F738E9">
      <w:pPr>
        <w:spacing w:before="120" w:after="0" w:line="240" w:lineRule="auto"/>
        <w:jc w:val="both"/>
      </w:pPr>
      <w:r>
        <w:t>Tímto postupem se zabezpečí, aby </w:t>
      </w:r>
      <w:r w:rsidRPr="00D97E1D">
        <w:t xml:space="preserve">dotčená osoba </w:t>
      </w:r>
      <w:r>
        <w:t>nebyla krácena na svých právech oproti osobě, vůči které je prováděn úkon na území České republiky, a to jen z důvodu, že</w:t>
      </w:r>
      <w:r w:rsidR="009F1D55">
        <w:t> úkon má být proveden v cizině</w:t>
      </w:r>
      <w:r>
        <w:t xml:space="preserve">. </w:t>
      </w:r>
    </w:p>
    <w:p w14:paraId="291A9518" w14:textId="17C713AB" w:rsidR="00F738E9" w:rsidRDefault="00F738E9" w:rsidP="00F738E9">
      <w:pPr>
        <w:spacing w:before="120" w:after="0" w:line="240" w:lineRule="auto"/>
        <w:jc w:val="both"/>
      </w:pPr>
      <w:r w:rsidRPr="00D97E1D">
        <w:t xml:space="preserve">V této souvislosti je třeba zdůraznit, že do režimu navrhovaného v odstavci 2 spadá vedle zajištění nároku poškozeného zejména zajištění nástrojů a výnosů z trestné činnosti a náhradní hodnoty a že v případě takového zajištění by dotčená osoba měla mít </w:t>
      </w:r>
      <w:r>
        <w:t>možnost domáhat se </w:t>
      </w:r>
      <w:r w:rsidRPr="00D97E1D">
        <w:t>plného přezkumu důvodů zajištění soudem především v</w:t>
      </w:r>
      <w:r>
        <w:t> </w:t>
      </w:r>
      <w:r w:rsidRPr="00D97E1D">
        <w:t>Č</w:t>
      </w:r>
      <w:r>
        <w:t xml:space="preserve">eské republice jakožto </w:t>
      </w:r>
      <w:r>
        <w:lastRenderedPageBreak/>
        <w:t xml:space="preserve">dožadujícím státě; </w:t>
      </w:r>
      <w:r w:rsidRPr="00D97E1D">
        <w:t>dožádaný stát, který zajištění na základě žádosti justičního orgánu Č</w:t>
      </w:r>
      <w:r>
        <w:t>eské republiky o </w:t>
      </w:r>
      <w:r w:rsidRPr="00D97E1D">
        <w:t>právní pomoc realizuje, nevede trestní řízení a nemá k dispozici trestní spi</w:t>
      </w:r>
      <w:r>
        <w:t>s, a </w:t>
      </w:r>
      <w:r w:rsidRPr="00D97E1D">
        <w:t xml:space="preserve">tedy </w:t>
      </w:r>
      <w:r>
        <w:t xml:space="preserve">ani </w:t>
      </w:r>
      <w:r w:rsidRPr="00D97E1D">
        <w:t xml:space="preserve">dostatek informací k tomu, aby plný přezkum důvodů zajištění soudem mohl </w:t>
      </w:r>
      <w:r>
        <w:t>zajistit</w:t>
      </w:r>
      <w:r w:rsidRPr="00D97E1D">
        <w:t xml:space="preserve">. </w:t>
      </w:r>
      <w:r w:rsidR="00CF25ED">
        <w:t>Do</w:t>
      </w:r>
      <w:r w:rsidR="00990E74">
        <w:t> </w:t>
      </w:r>
      <w:r w:rsidR="00CF25ED">
        <w:t>režimu podle odstavce 2 jsou nově zařazena také všechna rozhodnutí související se zajištěním majetku či věci (</w:t>
      </w:r>
      <w:r w:rsidR="00CF25ED" w:rsidRPr="00A57099">
        <w:t xml:space="preserve">zrušení </w:t>
      </w:r>
      <w:r w:rsidR="00CF25ED">
        <w:t xml:space="preserve">zajištění, omezení zajištění, </w:t>
      </w:r>
      <w:r w:rsidR="00CF25ED" w:rsidRPr="00A57099">
        <w:t>povolení provedení úkonu se zajiš</w:t>
      </w:r>
      <w:r w:rsidR="00CF25ED">
        <w:t>těnou věcí nebo majetkem anebo jiný úkon</w:t>
      </w:r>
      <w:r w:rsidR="00CF25ED" w:rsidRPr="00A57099">
        <w:t xml:space="preserve"> se zajištěnou věcí nebo majetkem</w:t>
      </w:r>
      <w:r w:rsidR="00CF25ED">
        <w:t>).</w:t>
      </w:r>
    </w:p>
    <w:p w14:paraId="7BD689E4" w14:textId="77777777" w:rsidR="00A57099" w:rsidRDefault="00F738E9" w:rsidP="00F738E9">
      <w:pPr>
        <w:spacing w:before="120" w:after="0" w:line="240" w:lineRule="auto"/>
        <w:jc w:val="both"/>
      </w:pPr>
      <w:r w:rsidRPr="00D97E1D">
        <w:t xml:space="preserve">Aby v důsledku doručení rozhodnutí osobě, které má být v cizině zajištěna věc nebo majetek, nedošlo ke zmaření zajištění, </w:t>
      </w:r>
      <w:r>
        <w:t>bude nově</w:t>
      </w:r>
      <w:r w:rsidRPr="00D97E1D">
        <w:t xml:space="preserve"> stanoveno, že rozhodnutí bude dotčené osobě doručováno až po provedení zajištění dožádaným orgáne</w:t>
      </w:r>
      <w:r>
        <w:t>m, nebo po případném nevyhovění žádosti o </w:t>
      </w:r>
      <w:r w:rsidRPr="00D97E1D">
        <w:t>zajištění dožádaným orgánem.</w:t>
      </w:r>
      <w:r w:rsidRPr="00260B8C">
        <w:t xml:space="preserve"> </w:t>
      </w:r>
    </w:p>
    <w:p w14:paraId="7074D74D" w14:textId="77777777" w:rsidR="00CF25ED" w:rsidRDefault="00CF25ED" w:rsidP="00F738E9">
      <w:pPr>
        <w:spacing w:before="120" w:after="0" w:line="240" w:lineRule="auto"/>
        <w:jc w:val="both"/>
      </w:pPr>
      <w:r>
        <w:t xml:space="preserve">Trestní řád v některých případech svěřuje pravomoc vydat příkaz či rozhodnout </w:t>
      </w:r>
      <w:r w:rsidR="0020591B">
        <w:t xml:space="preserve">usnesením </w:t>
      </w:r>
      <w:r>
        <w:t>také policejnímu orgánu, nicméně vzhledem k tomu, že žádost o právní pomoc bude podávat justiční orgán</w:t>
      </w:r>
      <w:r w:rsidR="0020591B">
        <w:t>,</w:t>
      </w:r>
      <w:r>
        <w:t xml:space="preserve"> jeví se jako logické, aby akt, který bude k této žádosti připojen</w:t>
      </w:r>
      <w:r w:rsidR="0010167A">
        <w:t>,</w:t>
      </w:r>
      <w:r>
        <w:t xml:space="preserve"> učinil také tento justiční orgán. </w:t>
      </w:r>
    </w:p>
    <w:p w14:paraId="4D749F54" w14:textId="77777777" w:rsidR="00A57099" w:rsidRPr="00260B8C" w:rsidRDefault="00A57099" w:rsidP="00F738E9">
      <w:pPr>
        <w:spacing w:before="120" w:after="0" w:line="240" w:lineRule="auto"/>
        <w:jc w:val="both"/>
      </w:pPr>
    </w:p>
    <w:p w14:paraId="0E114B2F" w14:textId="77777777" w:rsidR="00F738E9" w:rsidRPr="00260B8C" w:rsidRDefault="00F738E9" w:rsidP="00F738E9">
      <w:pPr>
        <w:spacing w:before="120" w:after="0" w:line="240" w:lineRule="auto"/>
        <w:jc w:val="both"/>
        <w:rPr>
          <w:u w:val="single"/>
        </w:rPr>
      </w:pPr>
      <w:r>
        <w:rPr>
          <w:u w:val="single"/>
        </w:rPr>
        <w:t>K bodu 2</w:t>
      </w:r>
      <w:r w:rsidR="00450905">
        <w:rPr>
          <w:u w:val="single"/>
        </w:rPr>
        <w:t>7</w:t>
      </w:r>
      <w:r>
        <w:rPr>
          <w:u w:val="single"/>
        </w:rPr>
        <w:t xml:space="preserve"> [</w:t>
      </w:r>
      <w:r w:rsidRPr="00260B8C">
        <w:rPr>
          <w:u w:val="single"/>
        </w:rPr>
        <w:t>§</w:t>
      </w:r>
      <w:r>
        <w:rPr>
          <w:u w:val="single"/>
        </w:rPr>
        <w:t xml:space="preserve"> 47 odst. 2 písm. h)]</w:t>
      </w:r>
    </w:p>
    <w:p w14:paraId="487E129B" w14:textId="77777777" w:rsidR="00F738E9" w:rsidRPr="00260B8C" w:rsidRDefault="00F738E9" w:rsidP="00F738E9">
      <w:pPr>
        <w:spacing w:before="120" w:after="0" w:line="240" w:lineRule="auto"/>
        <w:jc w:val="both"/>
      </w:pPr>
      <w:r w:rsidRPr="00B0632A">
        <w:t>Navrhuje se doplnit výčet úkonů právní pomoci, jejichž provedení je podmíněno oboustrannou trestností</w:t>
      </w:r>
      <w:r w:rsidR="0020591B">
        <w:t>,</w:t>
      </w:r>
      <w:r>
        <w:t xml:space="preserve"> </w:t>
      </w:r>
      <w:r w:rsidRPr="00B0632A">
        <w:t>o přeshraniční sledování, neboť je-li na tuto podmínku podle §</w:t>
      </w:r>
      <w:r w:rsidR="0039319E">
        <w:t> </w:t>
      </w:r>
      <w:r w:rsidRPr="00B0632A">
        <w:t>47</w:t>
      </w:r>
      <w:r w:rsidR="0039319E">
        <w:t> </w:t>
      </w:r>
      <w:r w:rsidRPr="00B0632A">
        <w:t>odst. 2 písm. h) vázáno mj. provedení sledov</w:t>
      </w:r>
      <w:r w:rsidR="002F15EA">
        <w:t>ání osob a věcí podle § 158d trestního</w:t>
      </w:r>
      <w:r w:rsidRPr="00B0632A">
        <w:t xml:space="preserve"> řádu, měla by se stejná podmínka uplatnit i k přeshraniční variantě tohoto úkonu. </w:t>
      </w:r>
      <w:r w:rsidRPr="00260B8C">
        <w:t xml:space="preserve"> </w:t>
      </w:r>
    </w:p>
    <w:p w14:paraId="279C978E" w14:textId="77777777" w:rsidR="00F738E9" w:rsidRPr="00260B8C" w:rsidRDefault="00F738E9" w:rsidP="00F738E9">
      <w:pPr>
        <w:spacing w:before="120" w:after="0" w:line="240" w:lineRule="auto"/>
        <w:jc w:val="both"/>
      </w:pPr>
    </w:p>
    <w:p w14:paraId="3D6EF4DC" w14:textId="77777777" w:rsidR="00F738E9" w:rsidRPr="00260B8C" w:rsidRDefault="00F738E9" w:rsidP="00F738E9">
      <w:pPr>
        <w:spacing w:before="120" w:after="0" w:line="240" w:lineRule="auto"/>
        <w:jc w:val="both"/>
        <w:rPr>
          <w:u w:val="single"/>
        </w:rPr>
      </w:pPr>
      <w:r w:rsidRPr="00260B8C">
        <w:rPr>
          <w:u w:val="single"/>
        </w:rPr>
        <w:t xml:space="preserve">K bodu </w:t>
      </w:r>
      <w:r>
        <w:rPr>
          <w:u w:val="single"/>
        </w:rPr>
        <w:t>2</w:t>
      </w:r>
      <w:r w:rsidR="00450905">
        <w:rPr>
          <w:u w:val="single"/>
        </w:rPr>
        <w:t>8</w:t>
      </w:r>
      <w:r>
        <w:rPr>
          <w:u w:val="single"/>
        </w:rPr>
        <w:t xml:space="preserve"> </w:t>
      </w:r>
      <w:r w:rsidRPr="00260B8C">
        <w:rPr>
          <w:u w:val="single"/>
        </w:rPr>
        <w:t xml:space="preserve">(§ </w:t>
      </w:r>
      <w:r>
        <w:rPr>
          <w:u w:val="single"/>
        </w:rPr>
        <w:t>48a</w:t>
      </w:r>
      <w:r w:rsidRPr="00260B8C">
        <w:rPr>
          <w:u w:val="single"/>
        </w:rPr>
        <w:t>)</w:t>
      </w:r>
    </w:p>
    <w:p w14:paraId="64B46054" w14:textId="7586CCF5" w:rsidR="00F738E9" w:rsidRPr="00B0632A" w:rsidRDefault="00F738E9" w:rsidP="00F738E9">
      <w:pPr>
        <w:spacing w:before="120" w:after="0" w:line="240" w:lineRule="auto"/>
        <w:jc w:val="both"/>
      </w:pPr>
      <w:r w:rsidRPr="00B0632A">
        <w:t>Navrhuje se stanovit jako zákonné kritérium pro určení příslušného okresního soudu působícího v přípravném řízení sídlo krajského soudu, u něhož působí krajské státní zastupitelství určené podle zákonných kritérií uvedených v § 48 odst. 5 zákona o mezinárodní justiční spolupráci (primárně podle místa, kde má být proveden požadovaný úkon justiční spolupráce; je-li příslušných více státních zastupitelství, podle toho, kterému z nich došla žádost nebo příkaz jako prvnímu). Takto určená příslušno</w:t>
      </w:r>
      <w:r>
        <w:t>st soudu se přitom nemění ani v </w:t>
      </w:r>
      <w:r w:rsidRPr="00B0632A">
        <w:t xml:space="preserve">případě, že žádost nebo příkaz bude nakonec na základě postupů uvedených v § 48 odst. 6 vyřizovat jiné než krajské státní zastupitelství. </w:t>
      </w:r>
    </w:p>
    <w:p w14:paraId="76E0707F" w14:textId="7C0136DE" w:rsidR="0020591B" w:rsidRDefault="00F738E9" w:rsidP="00F738E9">
      <w:pPr>
        <w:spacing w:before="120" w:after="0" w:line="240" w:lineRule="auto"/>
        <w:jc w:val="both"/>
      </w:pPr>
      <w:r w:rsidRPr="00B0632A">
        <w:t>Specificky je zapotřebí stanovit příslušnost okresního soudu pro případ, že k vyřízení žádosti o</w:t>
      </w:r>
      <w:r w:rsidR="00990E74">
        <w:t> </w:t>
      </w:r>
      <w:r w:rsidRPr="00B0632A">
        <w:t>právní pomoc nebo jiného typu justiční spolupráce je příslušné Krajské státní zastupitelství v</w:t>
      </w:r>
      <w:r w:rsidR="00990E74">
        <w:t> </w:t>
      </w:r>
      <w:r w:rsidRPr="00B0632A">
        <w:t xml:space="preserve">Praze, Městské státní zastupitelství v Praze, Krajské státní zastupitelství v Plzni anebo Krajské státní zastupitelství v Brně. </w:t>
      </w:r>
    </w:p>
    <w:p w14:paraId="1B48AD41" w14:textId="77777777" w:rsidR="00F738E9" w:rsidRPr="00B0632A" w:rsidRDefault="00F738E9" w:rsidP="00F738E9">
      <w:pPr>
        <w:spacing w:before="120" w:after="0" w:line="240" w:lineRule="auto"/>
        <w:jc w:val="both"/>
      </w:pPr>
      <w:r w:rsidRPr="00B0632A">
        <w:t xml:space="preserve">Krajské státní zastupitelství v Praze sídlí mimo svůj obvod. </w:t>
      </w:r>
    </w:p>
    <w:p w14:paraId="4E2B467E" w14:textId="77777777" w:rsidR="0020591B" w:rsidRDefault="00F738E9" w:rsidP="00F738E9">
      <w:pPr>
        <w:spacing w:before="120" w:after="0" w:line="240" w:lineRule="auto"/>
        <w:jc w:val="both"/>
      </w:pPr>
      <w:r w:rsidRPr="00B0632A">
        <w:t>Sídlem Městského soudu v Praze, u něhož působí Městské st</w:t>
      </w:r>
      <w:r>
        <w:t>átní zastupitelství v Praze, je </w:t>
      </w:r>
      <w:r w:rsidRPr="00B0632A">
        <w:t>Praha, a tudíž by byly příslušné všechny obvodní soudy v Praze, čímž by byla státnímu zastupitelství dána volba, k jakému z těchto soudů žádost o povolení úkonu podá.</w:t>
      </w:r>
    </w:p>
    <w:p w14:paraId="6D3C2C3C" w14:textId="2F68C934" w:rsidR="0020591B" w:rsidRDefault="00F738E9" w:rsidP="00F738E9">
      <w:pPr>
        <w:spacing w:before="120" w:after="0" w:line="240" w:lineRule="auto"/>
        <w:jc w:val="both"/>
      </w:pPr>
      <w:r w:rsidRPr="00B0632A">
        <w:t xml:space="preserve">Stejně tak sídlo Krajského státního zastupitelství v Plzni odpovídá sídlu Okresního soudu Plzeň-město, Plzeň-jih a Plzeň-sever a sídlo Krajského státního zastupitelství v Brně sídlu Okresního soudu </w:t>
      </w:r>
      <w:r w:rsidR="002A1C96">
        <w:t xml:space="preserve">Brno-město, Brno-venkov a </w:t>
      </w:r>
      <w:r w:rsidR="00401B6B" w:rsidRPr="00296FA6">
        <w:t>Městsk</w:t>
      </w:r>
      <w:r w:rsidR="002A1C96">
        <w:t>ého</w:t>
      </w:r>
      <w:r w:rsidR="00401B6B" w:rsidRPr="00296FA6">
        <w:t xml:space="preserve"> soud</w:t>
      </w:r>
      <w:r w:rsidR="002A1C96">
        <w:t>u</w:t>
      </w:r>
      <w:r w:rsidR="00401B6B" w:rsidRPr="00296FA6">
        <w:t xml:space="preserve"> v Brně</w:t>
      </w:r>
      <w:r w:rsidRPr="00B0632A">
        <w:t xml:space="preserve">. </w:t>
      </w:r>
    </w:p>
    <w:p w14:paraId="3879D92E" w14:textId="6552D207" w:rsidR="00F738E9" w:rsidRPr="00B0632A" w:rsidRDefault="00F738E9" w:rsidP="00F738E9">
      <w:pPr>
        <w:spacing w:before="120" w:after="0" w:line="240" w:lineRule="auto"/>
        <w:jc w:val="both"/>
      </w:pPr>
      <w:r w:rsidRPr="00B0632A">
        <w:t>Navrhuje se proto přímo zákonem určit pro tyto případy jeden příslušný okresní soud, přičemž při jeho stanovení je přihlédnuto k umístění jeho sídla</w:t>
      </w:r>
      <w:r w:rsidR="00F46E56">
        <w:t>, vybavenosti a velikosti a </w:t>
      </w:r>
      <w:r w:rsidRPr="00B0632A">
        <w:t>vycház</w:t>
      </w:r>
      <w:r w:rsidR="00253B13">
        <w:t>í se</w:t>
      </w:r>
      <w:r w:rsidRPr="00B0632A">
        <w:t xml:space="preserve"> z</w:t>
      </w:r>
      <w:r w:rsidR="00990E74">
        <w:t> </w:t>
      </w:r>
      <w:r w:rsidRPr="00B0632A">
        <w:t xml:space="preserve">vyjádření příslušných krajských soudů. Nepředpokládá se přitom, že by bylo </w:t>
      </w:r>
      <w:r w:rsidRPr="00B0632A">
        <w:lastRenderedPageBreak/>
        <w:t>nezbytné personálně uvedené soudy posilovat, neboť lze předpokládat, že se bude jednat nejvýše o</w:t>
      </w:r>
      <w:r w:rsidR="00990E74">
        <w:t> </w:t>
      </w:r>
      <w:r w:rsidRPr="00B0632A">
        <w:t xml:space="preserve">desítky případů ročně. </w:t>
      </w:r>
    </w:p>
    <w:p w14:paraId="358D9C64" w14:textId="1AB67A86" w:rsidR="00F738E9" w:rsidRDefault="00F738E9" w:rsidP="00F738E9">
      <w:pPr>
        <w:spacing w:before="120" w:after="0" w:line="240" w:lineRule="auto"/>
        <w:jc w:val="both"/>
      </w:pPr>
      <w:r w:rsidRPr="00B0632A">
        <w:t>Takto určená příslušnost samozřejmě nevylučuje přiměřené použití § 25 trestního řádu (odnětí a přikázání věci jinému soudu). Stejně tak není dotčena zvláštní příslušnost soudu k některým specifickým úkonům právní pomoci (část třetí, hlava I, díl 3). Na druhou stranu je zapotřebí vyloučit možnost změny příslušného soudu v návaznosti na odnětí a přikázání věci jinému státnímu zastupitelství</w:t>
      </w:r>
      <w:r w:rsidR="00564C8E">
        <w:t xml:space="preserve"> či v návaznosti na postup podle § 48 odst. 6, tj. pro případy</w:t>
      </w:r>
      <w:r w:rsidR="00564C8E" w:rsidRPr="00564C8E">
        <w:t>, kdy žádost o právní pomoc vyřizuje nebo se na jejím vyřízení podílí jiné než krajské státní zastupitelství</w:t>
      </w:r>
      <w:r w:rsidRPr="00B0632A">
        <w:t>.</w:t>
      </w:r>
      <w:r w:rsidR="00564C8E">
        <w:t xml:space="preserve"> Jde-li o využití postupu podle § 48 odst. 9, není zapotřebí speciální úprava </w:t>
      </w:r>
      <w:r w:rsidR="00F22107">
        <w:t>vylučující možnost</w:t>
      </w:r>
      <w:r w:rsidR="00564C8E">
        <w:t xml:space="preserve"> změny příslušnosti, jelikož </w:t>
      </w:r>
      <w:r w:rsidR="001F2063">
        <w:t xml:space="preserve">o </w:t>
      </w:r>
      <w:r w:rsidR="00F22107">
        <w:t xml:space="preserve">provedení úkonů ve smyslu tohoto ustanovení je možné </w:t>
      </w:r>
      <w:r w:rsidR="001F2063">
        <w:t xml:space="preserve">dožádat </w:t>
      </w:r>
      <w:r w:rsidR="00F22107">
        <w:t xml:space="preserve">okresní </w:t>
      </w:r>
      <w:r w:rsidR="001F2063">
        <w:t xml:space="preserve">státní zastupitelství </w:t>
      </w:r>
      <w:r w:rsidR="00F22107">
        <w:t>pouze ve výjimečných případech, jde-li</w:t>
      </w:r>
      <w:r w:rsidR="00410C6D">
        <w:t xml:space="preserve"> zároveň o úkon</w:t>
      </w:r>
      <w:r w:rsidR="001F2063">
        <w:t>y</w:t>
      </w:r>
      <w:r w:rsidR="00410C6D">
        <w:t xml:space="preserve"> jednoduch</w:t>
      </w:r>
      <w:r w:rsidR="001F2063">
        <w:t>é</w:t>
      </w:r>
      <w:r w:rsidR="00410C6D">
        <w:t>; tj. ne</w:t>
      </w:r>
      <w:r w:rsidR="00547A93">
        <w:t xml:space="preserve">ní možné tohoto postupu využít v případech, kdy se </w:t>
      </w:r>
      <w:r w:rsidR="00410C6D">
        <w:t xml:space="preserve">jedná o úkony, </w:t>
      </w:r>
      <w:r w:rsidR="00547A93">
        <w:t xml:space="preserve">jejichž </w:t>
      </w:r>
      <w:r w:rsidR="00410C6D">
        <w:t>provedení po</w:t>
      </w:r>
      <w:r w:rsidR="00F22107">
        <w:t>voluje soud</w:t>
      </w:r>
      <w:r w:rsidR="00410C6D">
        <w:t>, proto je irelevantní v těchto případech řešit otázku příslušnosti soudu</w:t>
      </w:r>
      <w:r w:rsidR="00F22107">
        <w:t>.</w:t>
      </w:r>
    </w:p>
    <w:p w14:paraId="14B58AA3" w14:textId="77777777" w:rsidR="00F738E9" w:rsidRPr="00B0632A" w:rsidRDefault="00F738E9" w:rsidP="00F738E9">
      <w:pPr>
        <w:spacing w:before="120" w:after="0" w:line="240" w:lineRule="auto"/>
        <w:jc w:val="both"/>
      </w:pPr>
      <w:r w:rsidRPr="00B0632A">
        <w:t>Stejné pravidlo se pak uplatní i pro případy vyřizování žádosti o právní pomoc podané mezinárodním trestním soudem. Výslovně je třeba to vyjádřit pouze u evropského vyšetřovacího příkazu, neboť v ostatních případech justi</w:t>
      </w:r>
      <w:r>
        <w:t>ční spolupráce je odkazováno na </w:t>
      </w:r>
      <w:r w:rsidRPr="00B0632A">
        <w:t xml:space="preserve">přiměřené užití ustanovení o právní pomoci. </w:t>
      </w:r>
      <w:r w:rsidR="0020591B">
        <w:t xml:space="preserve">Pokud jde o adaptační úpravu k nařízení </w:t>
      </w:r>
      <w:r w:rsidR="0020591B" w:rsidRPr="00A07D07">
        <w:rPr>
          <w:color w:val="000000"/>
        </w:rPr>
        <w:t xml:space="preserve">Evropského </w:t>
      </w:r>
      <w:r w:rsidR="0020591B">
        <w:rPr>
          <w:color w:val="000000"/>
        </w:rPr>
        <w:t>p</w:t>
      </w:r>
      <w:r w:rsidR="0020591B" w:rsidRPr="00A07D07">
        <w:rPr>
          <w:color w:val="000000"/>
        </w:rPr>
        <w:t>arlamentu a Rady (EU) 2018/1805 ze dne 14. listopadu 2018 o vzájemném uznávání příkazů k zajištění a příkazů ke konfiskaci</w:t>
      </w:r>
      <w:r w:rsidR="0020591B">
        <w:rPr>
          <w:color w:val="000000"/>
        </w:rPr>
        <w:t>, je k rozhodování o stížnosti přís</w:t>
      </w:r>
      <w:r w:rsidR="00F46E56">
        <w:rPr>
          <w:color w:val="000000"/>
        </w:rPr>
        <w:t>lušný soud uvedený v § 146a trestního řádu</w:t>
      </w:r>
      <w:r w:rsidR="0020591B">
        <w:rPr>
          <w:color w:val="000000"/>
        </w:rPr>
        <w:t>.</w:t>
      </w:r>
    </w:p>
    <w:p w14:paraId="13944EAF" w14:textId="77777777" w:rsidR="002948CB" w:rsidRPr="00260B8C" w:rsidRDefault="002948CB" w:rsidP="00F738E9">
      <w:pPr>
        <w:spacing w:before="120" w:after="0" w:line="240" w:lineRule="auto"/>
        <w:jc w:val="both"/>
      </w:pPr>
    </w:p>
    <w:p w14:paraId="3B9B3D48" w14:textId="77777777" w:rsidR="00F738E9" w:rsidRPr="00260B8C" w:rsidRDefault="00F738E9" w:rsidP="00F738E9">
      <w:pPr>
        <w:spacing w:before="120" w:after="0" w:line="240" w:lineRule="auto"/>
        <w:jc w:val="both"/>
        <w:rPr>
          <w:u w:val="single"/>
        </w:rPr>
      </w:pPr>
      <w:r>
        <w:rPr>
          <w:u w:val="single"/>
        </w:rPr>
        <w:t xml:space="preserve">K bodu </w:t>
      </w:r>
      <w:r w:rsidR="00450905">
        <w:rPr>
          <w:u w:val="single"/>
        </w:rPr>
        <w:t>30</w:t>
      </w:r>
      <w:r w:rsidRPr="00260B8C">
        <w:rPr>
          <w:u w:val="single"/>
        </w:rPr>
        <w:t xml:space="preserve"> (§ </w:t>
      </w:r>
      <w:r>
        <w:rPr>
          <w:u w:val="single"/>
        </w:rPr>
        <w:t>52 odst. 3</w:t>
      </w:r>
      <w:r w:rsidRPr="00260B8C">
        <w:rPr>
          <w:u w:val="single"/>
        </w:rPr>
        <w:t>)</w:t>
      </w:r>
    </w:p>
    <w:p w14:paraId="4D8AC55A" w14:textId="77777777" w:rsidR="00F738E9" w:rsidRDefault="00F738E9" w:rsidP="00F738E9">
      <w:pPr>
        <w:spacing w:before="120" w:after="0" w:line="240" w:lineRule="auto"/>
        <w:jc w:val="both"/>
      </w:pPr>
      <w:r>
        <w:t xml:space="preserve">Navrhuje se </w:t>
      </w:r>
      <w:r w:rsidRPr="00B0632A">
        <w:t>výslovně rozšířit možnost protokolárního doručení písemnosti justičním orgánem i na případy podle § 52 odst. 2 věty třetí, kdy písemnost nen</w:t>
      </w:r>
      <w:r>
        <w:t>í přeložena do češtiny a kdy je </w:t>
      </w:r>
      <w:r w:rsidRPr="00B0632A">
        <w:t>třeba adresáta poučit o možnosti odmítnout převzetí písemnosti a případně zaznamenat jeho prohlášení, že je ochoten písemnosti převzít, k čemuž je vhodné právě protokolární doručení.</w:t>
      </w:r>
    </w:p>
    <w:p w14:paraId="5FC1F180" w14:textId="77777777" w:rsidR="00C46744" w:rsidRDefault="00C46744" w:rsidP="00F738E9">
      <w:pPr>
        <w:spacing w:before="120" w:after="0" w:line="240" w:lineRule="auto"/>
        <w:jc w:val="both"/>
        <w:rPr>
          <w:u w:val="single"/>
        </w:rPr>
      </w:pPr>
    </w:p>
    <w:p w14:paraId="2E5A933E" w14:textId="77777777" w:rsidR="00F738E9" w:rsidRPr="00260B8C" w:rsidRDefault="00F738E9" w:rsidP="00F738E9">
      <w:pPr>
        <w:spacing w:before="120" w:after="0" w:line="240" w:lineRule="auto"/>
        <w:jc w:val="both"/>
        <w:rPr>
          <w:u w:val="single"/>
        </w:rPr>
      </w:pPr>
      <w:r>
        <w:rPr>
          <w:u w:val="single"/>
        </w:rPr>
        <w:t>K bodům</w:t>
      </w:r>
      <w:r w:rsidRPr="00260B8C">
        <w:rPr>
          <w:u w:val="single"/>
        </w:rPr>
        <w:t xml:space="preserve"> </w:t>
      </w:r>
      <w:r>
        <w:rPr>
          <w:u w:val="single"/>
        </w:rPr>
        <w:t>3</w:t>
      </w:r>
      <w:r w:rsidR="00450905">
        <w:rPr>
          <w:u w:val="single"/>
        </w:rPr>
        <w:t>2</w:t>
      </w:r>
      <w:r>
        <w:rPr>
          <w:u w:val="single"/>
        </w:rPr>
        <w:t>, 3</w:t>
      </w:r>
      <w:r w:rsidR="00450905">
        <w:rPr>
          <w:u w:val="single"/>
        </w:rPr>
        <w:t>3</w:t>
      </w:r>
      <w:r>
        <w:rPr>
          <w:u w:val="single"/>
        </w:rPr>
        <w:t xml:space="preserve">, </w:t>
      </w:r>
      <w:r w:rsidR="003C2E57">
        <w:rPr>
          <w:u w:val="single"/>
        </w:rPr>
        <w:t>6</w:t>
      </w:r>
      <w:r w:rsidR="00450905">
        <w:rPr>
          <w:u w:val="single"/>
        </w:rPr>
        <w:t>6</w:t>
      </w:r>
      <w:r>
        <w:rPr>
          <w:u w:val="single"/>
        </w:rPr>
        <w:t xml:space="preserve"> a </w:t>
      </w:r>
      <w:r w:rsidR="003C2E57">
        <w:rPr>
          <w:u w:val="single"/>
        </w:rPr>
        <w:t>6</w:t>
      </w:r>
      <w:r w:rsidR="00450905">
        <w:rPr>
          <w:u w:val="single"/>
        </w:rPr>
        <w:t>7</w:t>
      </w:r>
      <w:r w:rsidRPr="00260B8C">
        <w:rPr>
          <w:u w:val="single"/>
        </w:rPr>
        <w:t xml:space="preserve"> (§ </w:t>
      </w:r>
      <w:r>
        <w:rPr>
          <w:u w:val="single"/>
        </w:rPr>
        <w:t>79 odst. 10, § 193 odst. 10</w:t>
      </w:r>
      <w:r w:rsidRPr="00260B8C">
        <w:rPr>
          <w:u w:val="single"/>
        </w:rPr>
        <w:t>)</w:t>
      </w:r>
    </w:p>
    <w:p w14:paraId="63CF7FE6" w14:textId="77777777" w:rsidR="00F738E9" w:rsidRPr="00B0632A" w:rsidRDefault="00F738E9" w:rsidP="00F738E9">
      <w:pPr>
        <w:spacing w:before="120" w:after="0" w:line="240" w:lineRule="auto"/>
        <w:jc w:val="both"/>
      </w:pPr>
      <w:r w:rsidRPr="00B0632A">
        <w:t>S ohledem na praktické zkušenosti se navrhuje výslovně s</w:t>
      </w:r>
      <w:r>
        <w:t>tanovit, že na změnu právního titulu pro </w:t>
      </w:r>
      <w:r w:rsidRPr="00B0632A">
        <w:t>vydání osoby nebo změnu rozhodných skutečností musí soud reagovat podáním nové žádosti o vyžádání z ciziny podle § 79 odst. 1 neprodleně a</w:t>
      </w:r>
      <w:r>
        <w:t xml:space="preserve"> že původní žádost o vyžádání z </w:t>
      </w:r>
      <w:r w:rsidRPr="00B0632A">
        <w:t>ciziny podle § 79 odst. 1 musí odvolat současně s podáním nové. V návaznosti na to se též navrhuje, aby státní zástupce byl povinen podat příslušný návrh rovněž neprodleně a nikoli pouze bez zbytečného odkladu</w:t>
      </w:r>
      <w:r>
        <w:t xml:space="preserve"> (zákon o mezinárodní justiční spolupráci ve věcech trestních rozlišuje v délce doby označené jako „neprodleně“ a označené jako „bez zbytečného odkladu“, přičemž „neprodleně“ se považuje za úsek kratší; v tomto duchu jsou např. upraveny také navazující interní akty pro státní zástupce)</w:t>
      </w:r>
      <w:r w:rsidRPr="00B0632A">
        <w:t>.</w:t>
      </w:r>
    </w:p>
    <w:p w14:paraId="2A6A743F" w14:textId="0D33DFFE" w:rsidR="00F738E9" w:rsidRDefault="00F738E9" w:rsidP="00F738E9">
      <w:pPr>
        <w:spacing w:before="120" w:after="0" w:line="240" w:lineRule="auto"/>
        <w:jc w:val="both"/>
      </w:pPr>
      <w:r w:rsidRPr="00B0632A">
        <w:t xml:space="preserve">Dále se navrhuje výslovně stanovit, že důvodem pro odvolání žádosti o vyžádání z ciziny podle § 79 odst. 1 podané na základě příkazu k zadržení je též skutečnost, že osobě, o jejíž vyžádání jde, bylo doručeno usnesení o zahájení trestního stíhání. V důsledku tohoto doručení se </w:t>
      </w:r>
      <w:r>
        <w:t>tato osoba stala osobou obviněnou</w:t>
      </w:r>
      <w:r w:rsidRPr="00B0632A">
        <w:t xml:space="preserve"> a žádost o její vyžádání</w:t>
      </w:r>
      <w:r>
        <w:t xml:space="preserve"> z ciziny podle § 79 odst. 1 se </w:t>
      </w:r>
      <w:r w:rsidRPr="00B0632A">
        <w:t>nemůže nadále opírat o příkaz k zadržení, ale o příkaz k zatčení. Stejně tak v případě vyžádání odsouzeného k výkonu trestu odnětí svobody nelze žádost o jeho vyžádání z ciziny podle §</w:t>
      </w:r>
      <w:r w:rsidR="00990E74">
        <w:t> </w:t>
      </w:r>
      <w:r w:rsidRPr="00B0632A">
        <w:t>79</w:t>
      </w:r>
      <w:r w:rsidR="00990E74">
        <w:t> </w:t>
      </w:r>
      <w:r w:rsidRPr="00B0632A">
        <w:t xml:space="preserve">odst. 1 opírat o příkaz k zatčení, </w:t>
      </w:r>
      <w:r>
        <w:t>nýbrž</w:t>
      </w:r>
      <w:r w:rsidRPr="00B0632A">
        <w:t xml:space="preserve"> o příkaz k dodání odsouzeného do výkonu trestu.</w:t>
      </w:r>
    </w:p>
    <w:p w14:paraId="50FA589F" w14:textId="77777777" w:rsidR="00F738E9" w:rsidRDefault="00F738E9" w:rsidP="00F738E9">
      <w:pPr>
        <w:spacing w:before="120" w:after="0" w:line="240" w:lineRule="auto"/>
        <w:jc w:val="both"/>
      </w:pPr>
      <w:r>
        <w:lastRenderedPageBreak/>
        <w:t>Obdobně se tato právní úprava promítá také do § 193 odst. 10, který je ekvivalentem této právní úpravy pro styk s orgány členských států Evropské unie.</w:t>
      </w:r>
    </w:p>
    <w:p w14:paraId="2F26AD65" w14:textId="77777777" w:rsidR="00F738E9" w:rsidRPr="007B71EB" w:rsidRDefault="00F738E9" w:rsidP="00F738E9">
      <w:pPr>
        <w:spacing w:before="120" w:after="0" w:line="240" w:lineRule="auto"/>
        <w:jc w:val="both"/>
      </w:pPr>
    </w:p>
    <w:p w14:paraId="79D6C92A" w14:textId="77777777" w:rsidR="00F738E9" w:rsidRPr="007B71EB" w:rsidRDefault="00450905" w:rsidP="00F738E9">
      <w:pPr>
        <w:spacing w:before="120" w:after="0" w:line="240" w:lineRule="auto"/>
        <w:jc w:val="both"/>
        <w:rPr>
          <w:u w:val="single"/>
        </w:rPr>
      </w:pPr>
      <w:r>
        <w:rPr>
          <w:u w:val="single"/>
        </w:rPr>
        <w:t>K bodu 34</w:t>
      </w:r>
      <w:r w:rsidR="00F738E9" w:rsidRPr="007B71EB">
        <w:rPr>
          <w:u w:val="single"/>
        </w:rPr>
        <w:t xml:space="preserve"> (§ 83 odst. </w:t>
      </w:r>
      <w:r w:rsidR="00C46744">
        <w:rPr>
          <w:u w:val="single"/>
        </w:rPr>
        <w:t>2</w:t>
      </w:r>
      <w:r w:rsidR="00F738E9" w:rsidRPr="007B71EB">
        <w:rPr>
          <w:u w:val="single"/>
        </w:rPr>
        <w:t>)</w:t>
      </w:r>
    </w:p>
    <w:p w14:paraId="3FF0496B" w14:textId="1A24BF42" w:rsidR="002F15EA" w:rsidRDefault="00F738E9" w:rsidP="00F738E9">
      <w:pPr>
        <w:spacing w:before="120" w:after="0" w:line="240" w:lineRule="auto"/>
        <w:jc w:val="both"/>
      </w:pPr>
      <w:r w:rsidRPr="007B71EB">
        <w:t>V souladu s obecnou částí důvodové zprávy se v zájmu odstranění nejednotnosti postupu a doplnění chybějící úpravy navrhuje určit počátek běhu vnitrostátní lhůty pro zadržení nebo zatčení</w:t>
      </w:r>
      <w:r w:rsidR="00326394">
        <w:t>,</w:t>
      </w:r>
      <w:r w:rsidRPr="007B71EB">
        <w:t xml:space="preserve"> </w:t>
      </w:r>
      <w:r w:rsidR="001A5CA1">
        <w:t xml:space="preserve">a to v závislosti na způsobu dopravy, která je při převozu osoby do České republiky využita. Bude-li osoba přepravovaná vodní nebo pozemní dopravou ze zahraničí, </w:t>
      </w:r>
      <w:r w:rsidR="007C1FB4">
        <w:t>začne příslušná lhůta plynout od okamžiku překročení státní</w:t>
      </w:r>
      <w:r w:rsidR="00EB66F8">
        <w:t>ch</w:t>
      </w:r>
      <w:r w:rsidR="007C1FB4">
        <w:t xml:space="preserve"> hranic České republiky. </w:t>
      </w:r>
      <w:r w:rsidR="00EB66F8">
        <w:t xml:space="preserve">Druhý </w:t>
      </w:r>
      <w:r w:rsidR="007C1FB4">
        <w:t>způsob, jakým je možné osobu ze zahraničí přepravit na území České republiky, je prostřednictvím letecké dopravy. V tomto případě se bude lhůta počítat od</w:t>
      </w:r>
      <w:r w:rsidR="004209CF">
        <w:t> </w:t>
      </w:r>
      <w:r w:rsidR="007C1FB4">
        <w:t>přistání letadla na</w:t>
      </w:r>
      <w:r w:rsidR="00326394">
        <w:t> </w:t>
      </w:r>
      <w:r w:rsidR="007C1FB4">
        <w:t>území České republiky. O všech těchto skutečnostech je potřebné učinit záznam</w:t>
      </w:r>
      <w:r w:rsidR="00C46744">
        <w:t>, aby byl počátek běhu lhůty jednoznačně určitelný</w:t>
      </w:r>
      <w:r w:rsidR="007C1FB4">
        <w:t xml:space="preserve">. </w:t>
      </w:r>
    </w:p>
    <w:p w14:paraId="003D5CC6" w14:textId="792EFC8E" w:rsidR="00F738E9" w:rsidRDefault="00F738E9" w:rsidP="00F738E9">
      <w:pPr>
        <w:spacing w:before="120" w:after="0" w:line="240" w:lineRule="auto"/>
        <w:jc w:val="both"/>
      </w:pPr>
      <w:r w:rsidRPr="007B71EB">
        <w:t>Dále se navrhuje zakotvit „průvozní lhůt</w:t>
      </w:r>
      <w:r w:rsidR="00C46744">
        <w:t>u</w:t>
      </w:r>
      <w:r w:rsidRPr="007B71EB">
        <w:t>“ v maximální délce 48 hod</w:t>
      </w:r>
      <w:r w:rsidR="004209CF">
        <w:t>in</w:t>
      </w:r>
      <w:r w:rsidRPr="007B71EB">
        <w:t xml:space="preserve"> pro účel</w:t>
      </w:r>
      <w:r w:rsidR="004209CF">
        <w:t>y</w:t>
      </w:r>
      <w:r w:rsidRPr="007B71EB">
        <w:t xml:space="preserve"> dopravení dotčené osoby ze zahraničí do České republiky. Tato lhůta bude plynout od</w:t>
      </w:r>
      <w:r w:rsidR="004209CF">
        <w:t> </w:t>
      </w:r>
      <w:r w:rsidRPr="007B71EB">
        <w:t xml:space="preserve">okamžiku převzetí osoby orgány České republiky od orgánů cizího státu až do </w:t>
      </w:r>
      <w:r w:rsidR="007C1FB4">
        <w:t xml:space="preserve">jednoho z okamžiků uvedených výše (v závislosti </w:t>
      </w:r>
      <w:r w:rsidR="00C46744">
        <w:t>na</w:t>
      </w:r>
      <w:r w:rsidR="007C1FB4">
        <w:t xml:space="preserve"> způsobu využité dopravy)</w:t>
      </w:r>
      <w:r w:rsidRPr="007B71EB">
        <w:t>.</w:t>
      </w:r>
      <w:r w:rsidR="007C1FB4">
        <w:t xml:space="preserve"> Jde sice o zcela novou lhůtu, která se nebude započítávat do vnitrostátní lhůty pro </w:t>
      </w:r>
      <w:r w:rsidR="007C1FB4" w:rsidRPr="007C1FB4">
        <w:t>dodání obviněného soudu neb</w:t>
      </w:r>
      <w:r w:rsidR="007C1FB4">
        <w:t xml:space="preserve">o </w:t>
      </w:r>
      <w:r w:rsidR="007C1FB4" w:rsidRPr="007C1FB4">
        <w:t>pro podání návrhu na vzetí osoby do vazby</w:t>
      </w:r>
      <w:r w:rsidR="007C1FB4">
        <w:t xml:space="preserve">, </w:t>
      </w:r>
      <w:r w:rsidR="00C46744">
        <w:t xml:space="preserve">neboť osoba je v jiném režimu, než v režimu klasického zadržení či zatčení, </w:t>
      </w:r>
      <w:r w:rsidR="007C1FB4">
        <w:t xml:space="preserve">nicméně </w:t>
      </w:r>
      <w:r w:rsidR="00C46744">
        <w:t xml:space="preserve">bude dána </w:t>
      </w:r>
      <w:r w:rsidR="007C1FB4">
        <w:t>povinnost započítat dobu strávenou převozem osoby do České republiky [§</w:t>
      </w:r>
      <w:r w:rsidR="00990E74">
        <w:t> </w:t>
      </w:r>
      <w:r w:rsidR="007C1FB4">
        <w:t xml:space="preserve">83 odst. (nově) 3] do lhůt uvedených v § 72 trestního řádu a doby uvedené v § 72a trestního řádu. Tímto způsobem </w:t>
      </w:r>
      <w:r w:rsidR="00131598">
        <w:t>se zajišťuje, aby osoba nebyla krácena na</w:t>
      </w:r>
      <w:r w:rsidR="002A1C96">
        <w:t> </w:t>
      </w:r>
      <w:r w:rsidR="00131598">
        <w:t>svých právech a stanovení nové „převozní“ lhůty v co nejmenší míře zasahovalo do jejích právem chráněných zájmů.</w:t>
      </w:r>
      <w:r w:rsidR="007C1FB4">
        <w:t xml:space="preserve"> </w:t>
      </w:r>
      <w:r w:rsidR="00793023">
        <w:t>Pro případy, kdy by tato lhůta uplynula v průběhu převozu osoby leteckou nebo vodní dopravou (tj.</w:t>
      </w:r>
      <w:r w:rsidR="00990E74">
        <w:t> </w:t>
      </w:r>
      <w:r w:rsidR="00793023">
        <w:t>na palubě letadla, jiného vzdušného dopravního prostředku nebo lodi či jiného plavidla)</w:t>
      </w:r>
      <w:r w:rsidR="002A1C96">
        <w:t>,</w:t>
      </w:r>
      <w:r w:rsidR="00793023">
        <w:t xml:space="preserve"> se stanovuje její automatické prodloužení o čas nezbytný pro přistání v státě příletu nebo připlutí do nejbližšího přístavu. </w:t>
      </w:r>
      <w:r w:rsidR="00C7736B">
        <w:t xml:space="preserve">Hlavním smyslem této úpravy je zabezpečit, </w:t>
      </w:r>
      <w:r w:rsidR="00C7736B">
        <w:rPr>
          <w:bCs/>
        </w:rPr>
        <w:t>aby převážená osoba tím, že by byla okamžitě propuštěna na svobodu, neohrozila bezpečnost daného dopravního prostředku a dalších přepravovaných osob.</w:t>
      </w:r>
      <w:r w:rsidR="00C7736B" w:rsidRPr="00C7736B">
        <w:t xml:space="preserve"> </w:t>
      </w:r>
      <w:r w:rsidR="00C7736B" w:rsidRPr="00C7736B">
        <w:rPr>
          <w:bCs/>
        </w:rPr>
        <w:t>Po odevzdání osoby příslušným orgánům cizího státu bude nutné učinit kroky k</w:t>
      </w:r>
      <w:r w:rsidR="00C7736B">
        <w:rPr>
          <w:bCs/>
        </w:rPr>
        <w:t> </w:t>
      </w:r>
      <w:r w:rsidR="00C7736B" w:rsidRPr="00C7736B">
        <w:rPr>
          <w:bCs/>
        </w:rPr>
        <w:t>opětovnému vyžádání této osoby, což mj. zákon předpokládá již dnes.</w:t>
      </w:r>
      <w:r w:rsidR="00C7736B">
        <w:t xml:space="preserve"> Nadto je potřebné uvést, že i</w:t>
      </w:r>
      <w:r w:rsidR="00793023">
        <w:t xml:space="preserve"> tato část lhůty </w:t>
      </w:r>
      <w:r w:rsidR="00C7736B">
        <w:t>bude započítána</w:t>
      </w:r>
      <w:r w:rsidR="00793023">
        <w:t xml:space="preserve"> do vnitrostátní</w:t>
      </w:r>
      <w:r w:rsidR="00C7736B">
        <w:t>ch lhůt uvedených v § 72 trestního řádu a doby uvedené v</w:t>
      </w:r>
      <w:r w:rsidR="00053CB3">
        <w:t> </w:t>
      </w:r>
      <w:r w:rsidR="00C7736B">
        <w:t>§</w:t>
      </w:r>
      <w:r w:rsidR="00053CB3">
        <w:t> </w:t>
      </w:r>
      <w:r w:rsidR="00C7736B">
        <w:t>72a</w:t>
      </w:r>
      <w:r w:rsidR="00053CB3">
        <w:t> </w:t>
      </w:r>
      <w:r w:rsidR="00C7736B">
        <w:t xml:space="preserve">trestního řádu. </w:t>
      </w:r>
    </w:p>
    <w:p w14:paraId="4D1CD5AC" w14:textId="77777777" w:rsidR="00F738E9" w:rsidRPr="00260B8C" w:rsidRDefault="00F738E9" w:rsidP="00F738E9">
      <w:pPr>
        <w:spacing w:before="120" w:after="0" w:line="240" w:lineRule="auto"/>
        <w:jc w:val="both"/>
        <w:rPr>
          <w:u w:val="single"/>
        </w:rPr>
      </w:pPr>
    </w:p>
    <w:p w14:paraId="663DF4BC" w14:textId="77777777" w:rsidR="00F738E9" w:rsidRPr="00260B8C" w:rsidRDefault="00F738E9" w:rsidP="00F738E9">
      <w:pPr>
        <w:spacing w:before="120" w:after="0" w:line="240" w:lineRule="auto"/>
        <w:jc w:val="both"/>
        <w:rPr>
          <w:u w:val="single"/>
        </w:rPr>
      </w:pPr>
      <w:r w:rsidRPr="00260B8C">
        <w:rPr>
          <w:u w:val="single"/>
        </w:rPr>
        <w:t xml:space="preserve">K bodu </w:t>
      </w:r>
      <w:r w:rsidR="00450905">
        <w:rPr>
          <w:u w:val="single"/>
        </w:rPr>
        <w:t>35</w:t>
      </w:r>
      <w:r w:rsidRPr="00260B8C">
        <w:rPr>
          <w:u w:val="single"/>
        </w:rPr>
        <w:t xml:space="preserve"> (§ </w:t>
      </w:r>
      <w:r w:rsidR="00450905">
        <w:rPr>
          <w:u w:val="single"/>
        </w:rPr>
        <w:t>83 odst. 4</w:t>
      </w:r>
      <w:r>
        <w:rPr>
          <w:u w:val="single"/>
        </w:rPr>
        <w:t xml:space="preserve"> a § 306 odst. 2</w:t>
      </w:r>
      <w:r w:rsidRPr="00260B8C">
        <w:rPr>
          <w:u w:val="single"/>
        </w:rPr>
        <w:t>)</w:t>
      </w:r>
    </w:p>
    <w:p w14:paraId="71E2C2EF" w14:textId="77777777" w:rsidR="00F738E9" w:rsidRDefault="00F738E9" w:rsidP="00F738E9">
      <w:pPr>
        <w:spacing w:before="120" w:after="0" w:line="240" w:lineRule="auto"/>
        <w:jc w:val="both"/>
      </w:pPr>
      <w:r w:rsidRPr="0027619C">
        <w:t xml:space="preserve">Navrhovaná formulační změna má výslovně vyjádřit skutečnost, že </w:t>
      </w:r>
      <w:r>
        <w:t>osoba je vydávána pro </w:t>
      </w:r>
      <w:r w:rsidRPr="0027619C">
        <w:t>skutek a nikoli pro právní kvalifikaci, a proto poměrné zkrácení úhrnného nebo souhrnného trestu přichází v úvahu jen v případě vícečinného souběhu, nikoli v případě souběhu jednočinného.</w:t>
      </w:r>
    </w:p>
    <w:p w14:paraId="235D4795" w14:textId="77777777" w:rsidR="00F738E9" w:rsidRPr="00260B8C" w:rsidRDefault="00F738E9" w:rsidP="00F738E9">
      <w:pPr>
        <w:spacing w:before="120" w:after="0" w:line="240" w:lineRule="auto"/>
        <w:jc w:val="both"/>
      </w:pPr>
    </w:p>
    <w:p w14:paraId="4C8FE33D" w14:textId="77777777" w:rsidR="00F738E9" w:rsidRPr="00260B8C" w:rsidRDefault="00DE29E3" w:rsidP="00F738E9">
      <w:pPr>
        <w:spacing w:before="120" w:after="0" w:line="240" w:lineRule="auto"/>
        <w:jc w:val="both"/>
        <w:rPr>
          <w:u w:val="single"/>
        </w:rPr>
      </w:pPr>
      <w:r>
        <w:rPr>
          <w:u w:val="single"/>
        </w:rPr>
        <w:t>K bodům</w:t>
      </w:r>
      <w:r w:rsidR="00F738E9" w:rsidRPr="00260B8C">
        <w:rPr>
          <w:u w:val="single"/>
        </w:rPr>
        <w:t xml:space="preserve"> </w:t>
      </w:r>
      <w:r w:rsidR="00450905">
        <w:rPr>
          <w:u w:val="single"/>
        </w:rPr>
        <w:t>36 až 39, 6</w:t>
      </w:r>
      <w:r w:rsidR="004209CF">
        <w:rPr>
          <w:u w:val="single"/>
        </w:rPr>
        <w:t>8</w:t>
      </w:r>
      <w:r w:rsidR="00450905">
        <w:rPr>
          <w:u w:val="single"/>
        </w:rPr>
        <w:t xml:space="preserve"> a 6</w:t>
      </w:r>
      <w:r w:rsidR="004209CF">
        <w:rPr>
          <w:u w:val="single"/>
        </w:rPr>
        <w:t>9</w:t>
      </w:r>
      <w:r w:rsidR="00F738E9">
        <w:rPr>
          <w:u w:val="single"/>
        </w:rPr>
        <w:t xml:space="preserve"> [</w:t>
      </w:r>
      <w:r w:rsidR="00C46744">
        <w:rPr>
          <w:u w:val="single"/>
        </w:rPr>
        <w:t xml:space="preserve">nadpis </w:t>
      </w:r>
      <w:r w:rsidR="00F738E9" w:rsidRPr="00260B8C">
        <w:rPr>
          <w:u w:val="single"/>
        </w:rPr>
        <w:t>§</w:t>
      </w:r>
      <w:r w:rsidR="00F738E9">
        <w:rPr>
          <w:u w:val="single"/>
        </w:rPr>
        <w:t xml:space="preserve"> 84, § 84 odst. 1, 3 a 4, </w:t>
      </w:r>
      <w:r w:rsidR="004209CF">
        <w:rPr>
          <w:u w:val="single"/>
        </w:rPr>
        <w:t xml:space="preserve">nadpis </w:t>
      </w:r>
      <w:r w:rsidR="00F738E9">
        <w:rPr>
          <w:u w:val="single"/>
        </w:rPr>
        <w:t xml:space="preserve">§ 197, § 197 odst. </w:t>
      </w:r>
      <w:r w:rsidR="004209CF">
        <w:rPr>
          <w:u w:val="single"/>
        </w:rPr>
        <w:t xml:space="preserve">1 a </w:t>
      </w:r>
      <w:r w:rsidR="00F738E9">
        <w:rPr>
          <w:u w:val="single"/>
        </w:rPr>
        <w:t>3]</w:t>
      </w:r>
    </w:p>
    <w:p w14:paraId="470D7945" w14:textId="597C4F3F" w:rsidR="00F738E9" w:rsidRDefault="00F738E9" w:rsidP="00F738E9">
      <w:pPr>
        <w:spacing w:before="120" w:after="0" w:line="240" w:lineRule="auto"/>
        <w:jc w:val="both"/>
      </w:pPr>
      <w:r>
        <w:t xml:space="preserve">V případě, že byl naplněn účel žádosti vydané podle § 79 odst. 1, tj. </w:t>
      </w:r>
      <w:r w:rsidRPr="005B42F6">
        <w:t xml:space="preserve">osoba byla dodána soudu (v případě příkazu k zatčení), policejnímu orgánu (v případě </w:t>
      </w:r>
      <w:r>
        <w:t>příkazu k zadržení), věznici (v </w:t>
      </w:r>
      <w:r w:rsidRPr="005B42F6">
        <w:t>případě příkazu k dodání do výkonu trestu) nebo zařízení pro výkon ochranného opatření (v případě úkonů směřujících k dodání osoby do výkonu o</w:t>
      </w:r>
      <w:r w:rsidR="00F46E56">
        <w:t>chranného opatření spojeného se </w:t>
      </w:r>
      <w:r w:rsidRPr="005B42F6">
        <w:t>zbavením osobní svobody),</w:t>
      </w:r>
      <w:r>
        <w:t xml:space="preserve"> dle stávající právní úpravy musí soud tuto žádost formálně </w:t>
      </w:r>
      <w:r>
        <w:lastRenderedPageBreak/>
        <w:t>odvolat, což je praxí vnímáno jako zcela nadbytečný ryze form</w:t>
      </w:r>
      <w:r w:rsidR="00326394">
        <w:t xml:space="preserve">ální </w:t>
      </w:r>
      <w:r>
        <w:t>úkon. Z důvodu racionalizace postupu se navrhuje, aby pro případy, kdy byla osoba, které se žádost podle §</w:t>
      </w:r>
      <w:r w:rsidR="00053CB3">
        <w:t> </w:t>
      </w:r>
      <w:r>
        <w:t>79</w:t>
      </w:r>
      <w:r w:rsidR="00053CB3">
        <w:t> </w:t>
      </w:r>
      <w:r>
        <w:t xml:space="preserve">odst. 1 týká, dodána soudu nebo policejnímu orgánu či </w:t>
      </w:r>
      <w:r w:rsidRPr="009654B9">
        <w:t>věznici nebo zařízení pro výkon ochranného opatření</w:t>
      </w:r>
      <w:r>
        <w:t xml:space="preserve"> (tj. </w:t>
      </w:r>
      <w:r w:rsidR="00326394">
        <w:t xml:space="preserve">kdy </w:t>
      </w:r>
      <w:r>
        <w:t>byl dosažen</w:t>
      </w:r>
      <w:r w:rsidR="00326394">
        <w:t>o</w:t>
      </w:r>
      <w:r>
        <w:t xml:space="preserve"> její</w:t>
      </w:r>
      <w:r w:rsidR="00326394">
        <w:t>ho</w:t>
      </w:r>
      <w:r>
        <w:t xml:space="preserve"> účel</w:t>
      </w:r>
      <w:r w:rsidR="00326394">
        <w:t>u</w:t>
      </w:r>
      <w:r>
        <w:t>), pozbyla žádost platnost přímo ze</w:t>
      </w:r>
      <w:r w:rsidR="00326394">
        <w:t> </w:t>
      </w:r>
      <w:r>
        <w:t>zákona. Nově se tedy formální odvolání takové žádosti nebude vyžadovat. Pro</w:t>
      </w:r>
      <w:r w:rsidR="00326394">
        <w:t> </w:t>
      </w:r>
      <w:r>
        <w:t>zpřehlednění se navrhuje důvody pozbytí platnosti žádosti ze zákona vyčlenit do</w:t>
      </w:r>
      <w:r w:rsidR="00326394">
        <w:t> </w:t>
      </w:r>
      <w:r>
        <w:t xml:space="preserve">samostatného odstavce. </w:t>
      </w:r>
    </w:p>
    <w:p w14:paraId="6AF22B4C" w14:textId="3BCE72DF" w:rsidR="00F738E9" w:rsidRDefault="00F738E9" w:rsidP="00F738E9">
      <w:pPr>
        <w:spacing w:before="120" w:after="0" w:line="240" w:lineRule="auto"/>
        <w:jc w:val="both"/>
      </w:pPr>
      <w:r>
        <w:t>V návaznosti na změnu obsahu tohoto ustanovení</w:t>
      </w:r>
      <w:r w:rsidR="00326394">
        <w:t xml:space="preserve"> se</w:t>
      </w:r>
      <w:r>
        <w:t xml:space="preserve">, v souladu s čl. 30 odst. 3 </w:t>
      </w:r>
      <w:r w:rsidR="00C46744">
        <w:t>L</w:t>
      </w:r>
      <w:r>
        <w:t xml:space="preserve">egislativních pravidel vlády, dle kterého má nadpis </w:t>
      </w:r>
      <w:r w:rsidRPr="003561F2">
        <w:t>stručně a výstižně vyjádřit obsah</w:t>
      </w:r>
      <w:r>
        <w:t xml:space="preserve"> ustanovení, navrhuje doplnit nadpis tak, aby zohledňoval doplnění úpravy ohledně pozbytí platnosti žádosti ze</w:t>
      </w:r>
      <w:r w:rsidR="00326394">
        <w:t> </w:t>
      </w:r>
      <w:r>
        <w:t xml:space="preserve">zákona. </w:t>
      </w:r>
    </w:p>
    <w:p w14:paraId="6773FDA4" w14:textId="77777777" w:rsidR="00F738E9" w:rsidRDefault="00F738E9" w:rsidP="00F738E9">
      <w:pPr>
        <w:spacing w:before="120" w:after="0" w:line="240" w:lineRule="auto"/>
        <w:jc w:val="both"/>
      </w:pPr>
      <w:r>
        <w:t xml:space="preserve">Obdobné změny se navrhují také v případě § 197, který je obdobou § 84 pro styk s cizinou, jde-li o členské státy Evropské unie. </w:t>
      </w:r>
    </w:p>
    <w:p w14:paraId="67D6604E" w14:textId="77777777" w:rsidR="00F738E9" w:rsidRPr="00260B8C" w:rsidRDefault="00F738E9" w:rsidP="00F738E9">
      <w:pPr>
        <w:spacing w:before="120" w:after="0" w:line="240" w:lineRule="auto"/>
        <w:jc w:val="both"/>
      </w:pPr>
    </w:p>
    <w:p w14:paraId="26398779" w14:textId="77777777" w:rsidR="00F738E9" w:rsidRPr="00260B8C" w:rsidRDefault="00F738E9" w:rsidP="00F738E9">
      <w:pPr>
        <w:spacing w:before="120" w:after="0" w:line="240" w:lineRule="auto"/>
        <w:jc w:val="both"/>
        <w:rPr>
          <w:u w:val="single"/>
        </w:rPr>
      </w:pPr>
      <w:r w:rsidRPr="00260B8C">
        <w:rPr>
          <w:u w:val="single"/>
        </w:rPr>
        <w:t xml:space="preserve">K bodům </w:t>
      </w:r>
      <w:r w:rsidR="00F23F8B">
        <w:rPr>
          <w:u w:val="single"/>
        </w:rPr>
        <w:t>40</w:t>
      </w:r>
      <w:r>
        <w:rPr>
          <w:u w:val="single"/>
        </w:rPr>
        <w:t xml:space="preserve"> a </w:t>
      </w:r>
      <w:r w:rsidR="00F23F8B">
        <w:rPr>
          <w:u w:val="single"/>
        </w:rPr>
        <w:t>57</w:t>
      </w:r>
      <w:r>
        <w:rPr>
          <w:u w:val="single"/>
        </w:rPr>
        <w:t xml:space="preserve"> </w:t>
      </w:r>
      <w:r w:rsidRPr="00260B8C">
        <w:rPr>
          <w:u w:val="single"/>
        </w:rPr>
        <w:t>(§</w:t>
      </w:r>
      <w:r>
        <w:rPr>
          <w:u w:val="single"/>
        </w:rPr>
        <w:t xml:space="preserve"> 85 odst. 7, § 103 odst. 4)</w:t>
      </w:r>
      <w:r w:rsidRPr="00260B8C">
        <w:rPr>
          <w:u w:val="single"/>
        </w:rPr>
        <w:t xml:space="preserve"> </w:t>
      </w:r>
    </w:p>
    <w:p w14:paraId="080EFF75" w14:textId="77777777" w:rsidR="00F738E9" w:rsidRPr="00260B8C" w:rsidRDefault="00F738E9" w:rsidP="00F738E9">
      <w:pPr>
        <w:spacing w:before="120" w:after="0" w:line="240" w:lineRule="auto"/>
        <w:jc w:val="both"/>
      </w:pPr>
      <w:r w:rsidRPr="0003232C">
        <w:t xml:space="preserve">Navrhovaná doplnění </w:t>
      </w:r>
      <w:r>
        <w:t xml:space="preserve">ustanovení </w:t>
      </w:r>
      <w:r w:rsidRPr="0003232C">
        <w:t>§ 85 a § 103 provádějí č</w:t>
      </w:r>
      <w:r>
        <w:t>l. 14 odst. 3 Evropské úmluvy o </w:t>
      </w:r>
      <w:r w:rsidRPr="0003232C">
        <w:t>vydávání z</w:t>
      </w:r>
      <w:r w:rsidR="00C46744">
        <w:t>e dne</w:t>
      </w:r>
      <w:r w:rsidRPr="0003232C">
        <w:t xml:space="preserve"> 13.</w:t>
      </w:r>
      <w:r>
        <w:t xml:space="preserve"> prosince</w:t>
      </w:r>
      <w:r w:rsidRPr="0003232C">
        <w:t xml:space="preserve"> 1957</w:t>
      </w:r>
      <w:r w:rsidR="00C46744">
        <w:t>,</w:t>
      </w:r>
      <w:r w:rsidRPr="0003232C">
        <w:t xml:space="preserve"> ve znění čl. 3 Čtvrtého dodatkového protokolu k této úmluvě, v němž je upravena specifická procedura, která umožňuje dožadujícímu státu zbavit vydanou osobu osobní svobody do doby, než je rozhodnuto o jeho žá</w:t>
      </w:r>
      <w:r>
        <w:t>dosti o rozšíření vydání. V § 85</w:t>
      </w:r>
      <w:r w:rsidRPr="0003232C">
        <w:t xml:space="preserve"> odst. 7 je tato procedura upravena z pohledu Č</w:t>
      </w:r>
      <w:r>
        <w:t>eské republiky</w:t>
      </w:r>
      <w:r w:rsidRPr="0003232C">
        <w:t xml:space="preserve"> jakožto dožadujícího státu (možnost a podmínky zbavení osobní svobody v</w:t>
      </w:r>
      <w:r w:rsidR="00C46744">
        <w:t> </w:t>
      </w:r>
      <w:r w:rsidRPr="0003232C">
        <w:t>Č</w:t>
      </w:r>
      <w:r w:rsidR="00C46744">
        <w:t>eské republice</w:t>
      </w:r>
      <w:r w:rsidRPr="0003232C">
        <w:t>, informační po</w:t>
      </w:r>
      <w:r>
        <w:t xml:space="preserve">vinnost vůči dožádanému státu) a </w:t>
      </w:r>
      <w:r w:rsidRPr="0003232C">
        <w:t>v § 103 odst. 4 z pohledu Č</w:t>
      </w:r>
      <w:r>
        <w:t>eské republiky</w:t>
      </w:r>
      <w:r w:rsidRPr="0003232C">
        <w:t xml:space="preserve"> jako dožádaného státu (možnost zbavení osobní svobody v cizím státě a stanovení, který orgán Č</w:t>
      </w:r>
      <w:r w:rsidR="002948CB">
        <w:t>eské republiky a </w:t>
      </w:r>
      <w:r>
        <w:t>jakým způsobem je </w:t>
      </w:r>
      <w:r w:rsidRPr="0003232C">
        <w:t>oprávněn reagovat na informace od dožadujícího státu).</w:t>
      </w:r>
      <w:r>
        <w:t xml:space="preserve"> </w:t>
      </w:r>
    </w:p>
    <w:p w14:paraId="426ADE75" w14:textId="77777777" w:rsidR="004209CF" w:rsidRPr="00260B8C" w:rsidRDefault="004209CF" w:rsidP="00F738E9">
      <w:pPr>
        <w:spacing w:before="120" w:after="0" w:line="240" w:lineRule="auto"/>
        <w:jc w:val="both"/>
      </w:pPr>
    </w:p>
    <w:p w14:paraId="18E4F5C3" w14:textId="77777777" w:rsidR="00F738E9" w:rsidRPr="00260B8C" w:rsidRDefault="00F738E9" w:rsidP="00F738E9">
      <w:pPr>
        <w:spacing w:before="120" w:after="0" w:line="240" w:lineRule="auto"/>
        <w:jc w:val="both"/>
        <w:rPr>
          <w:u w:val="single"/>
        </w:rPr>
      </w:pPr>
      <w:r>
        <w:rPr>
          <w:u w:val="single"/>
        </w:rPr>
        <w:t xml:space="preserve">K bodu </w:t>
      </w:r>
      <w:r w:rsidR="00F23F8B">
        <w:rPr>
          <w:u w:val="single"/>
        </w:rPr>
        <w:t>41</w:t>
      </w:r>
      <w:r>
        <w:rPr>
          <w:u w:val="single"/>
        </w:rPr>
        <w:t xml:space="preserve"> </w:t>
      </w:r>
      <w:r w:rsidRPr="00260B8C">
        <w:rPr>
          <w:u w:val="single"/>
        </w:rPr>
        <w:t>(§</w:t>
      </w:r>
      <w:r>
        <w:rPr>
          <w:u w:val="single"/>
        </w:rPr>
        <w:t xml:space="preserve"> 87 odst. 1 a § 202 odst. 1</w:t>
      </w:r>
      <w:r w:rsidRPr="00260B8C">
        <w:rPr>
          <w:u w:val="single"/>
        </w:rPr>
        <w:t>)</w:t>
      </w:r>
    </w:p>
    <w:p w14:paraId="22B509B7" w14:textId="1A9BC913" w:rsidR="00F738E9" w:rsidRDefault="00F738E9" w:rsidP="00F738E9">
      <w:pPr>
        <w:spacing w:before="120" w:after="0" w:line="240" w:lineRule="auto"/>
        <w:jc w:val="both"/>
      </w:pPr>
      <w:r>
        <w:t xml:space="preserve">Má-li být osoba </w:t>
      </w:r>
      <w:r w:rsidR="00E73575">
        <w:t xml:space="preserve">vydána </w:t>
      </w:r>
      <w:r>
        <w:t xml:space="preserve">do </w:t>
      </w:r>
      <w:r w:rsidR="00E73575">
        <w:t xml:space="preserve">cizího </w:t>
      </w:r>
      <w:r>
        <w:t>státu, místní příslušnost soudu je odvozena od místa, kde byla tato osoba zadržena (příslušným je krajský soud, v jehož obvodu byla osoba, o </w:t>
      </w:r>
      <w:r w:rsidRPr="00C9248D">
        <w:t>jejíž</w:t>
      </w:r>
      <w:r w:rsidR="00E73575">
        <w:t xml:space="preserve"> vydání</w:t>
      </w:r>
      <w:r w:rsidRPr="00C9248D">
        <w:t xml:space="preserve"> jde, zadržena</w:t>
      </w:r>
      <w:r>
        <w:t xml:space="preserve">). Nelze-li na základě tohoto kritéria místní příslušnost určit, tj. nedošlo k zadržení této osoby, místní příslušnost se určuje sekundárním kritériem – místem pobytu osoby. Jelikož osoba nemusí mít na území </w:t>
      </w:r>
      <w:r w:rsidR="00E73575">
        <w:t>Č</w:t>
      </w:r>
      <w:r>
        <w:t xml:space="preserve">eské republiky žádný pobyt, případně se nachází na úplně jiném místě, než je její pobyt, jeví se jako vhodnější určovat sekundárně místní příslušnost soudu podle místa, kde se osoba, o jejíž </w:t>
      </w:r>
      <w:r w:rsidR="00E73575">
        <w:t xml:space="preserve">vydání </w:t>
      </w:r>
      <w:r>
        <w:t>jde, zdržuje. Ostatně toto pravidlo pro určení místní příslušnosti se objevuje shodně i u jiných obdobných případů (např.</w:t>
      </w:r>
      <w:r w:rsidR="00B577F8">
        <w:t> </w:t>
      </w:r>
      <w:r w:rsidRPr="00FA2F59">
        <w:t>§</w:t>
      </w:r>
      <w:r w:rsidR="00B577F8">
        <w:t> </w:t>
      </w:r>
      <w:r w:rsidRPr="00FA2F59">
        <w:t>241</w:t>
      </w:r>
      <w:r w:rsidR="00B577F8">
        <w:t> </w:t>
      </w:r>
      <w:r w:rsidRPr="00FA2F59">
        <w:t>odst. 1, § 263 odst.</w:t>
      </w:r>
      <w:r w:rsidR="00990E74">
        <w:t> </w:t>
      </w:r>
      <w:r w:rsidRPr="00FA2F59">
        <w:t>1, § 280 odst. 1, § 301 odst. 1</w:t>
      </w:r>
      <w:r>
        <w:t xml:space="preserve"> aj.</w:t>
      </w:r>
      <w:r w:rsidRPr="00FA2F59">
        <w:t>)</w:t>
      </w:r>
      <w:r>
        <w:t xml:space="preserve">. </w:t>
      </w:r>
    </w:p>
    <w:p w14:paraId="16427D16" w14:textId="77777777" w:rsidR="00F738E9" w:rsidRDefault="00E73575" w:rsidP="00F738E9">
      <w:pPr>
        <w:spacing w:before="120" w:after="0" w:line="240" w:lineRule="auto"/>
        <w:jc w:val="both"/>
      </w:pPr>
      <w:r>
        <w:t xml:space="preserve">Obdobná změna se provádí v </w:t>
      </w:r>
      <w:r w:rsidR="00F738E9" w:rsidRPr="00FA2F59">
        <w:t xml:space="preserve">§ 202 odst. 1 </w:t>
      </w:r>
      <w:r>
        <w:t>pro účely</w:t>
      </w:r>
      <w:r w:rsidR="00F738E9" w:rsidRPr="00FA2F59">
        <w:t xml:space="preserve"> řízení o předání </w:t>
      </w:r>
      <w:r>
        <w:t xml:space="preserve">osoby </w:t>
      </w:r>
      <w:r w:rsidR="00F738E9" w:rsidRPr="00FA2F59">
        <w:t>na základě evropského zatýkacího rozkazu</w:t>
      </w:r>
      <w:r w:rsidR="00F738E9">
        <w:t>.</w:t>
      </w:r>
    </w:p>
    <w:p w14:paraId="0FC57309" w14:textId="77777777" w:rsidR="00F738E9" w:rsidRPr="00260B8C" w:rsidRDefault="00F738E9" w:rsidP="00F738E9">
      <w:pPr>
        <w:spacing w:before="120" w:after="0" w:line="240" w:lineRule="auto"/>
        <w:jc w:val="both"/>
      </w:pPr>
    </w:p>
    <w:p w14:paraId="24DAE308" w14:textId="05A146A7" w:rsidR="00F738E9" w:rsidRPr="00260B8C" w:rsidRDefault="00F738E9" w:rsidP="00F738E9">
      <w:pPr>
        <w:spacing w:before="120" w:after="0" w:line="240" w:lineRule="auto"/>
        <w:jc w:val="both"/>
        <w:rPr>
          <w:u w:val="single"/>
        </w:rPr>
      </w:pPr>
      <w:r>
        <w:rPr>
          <w:u w:val="single"/>
        </w:rPr>
        <w:t xml:space="preserve">K bodu </w:t>
      </w:r>
      <w:r w:rsidR="00F23F8B">
        <w:rPr>
          <w:u w:val="single"/>
        </w:rPr>
        <w:t>42</w:t>
      </w:r>
      <w:r>
        <w:rPr>
          <w:u w:val="single"/>
        </w:rPr>
        <w:t xml:space="preserve"> </w:t>
      </w:r>
      <w:r w:rsidRPr="00260B8C">
        <w:rPr>
          <w:u w:val="single"/>
        </w:rPr>
        <w:t xml:space="preserve">(§ </w:t>
      </w:r>
      <w:r>
        <w:rPr>
          <w:u w:val="single"/>
        </w:rPr>
        <w:t>92 odst. 8</w:t>
      </w:r>
      <w:r w:rsidR="00580149">
        <w:rPr>
          <w:u w:val="single"/>
        </w:rPr>
        <w:t xml:space="preserve"> a </w:t>
      </w:r>
      <w:r>
        <w:rPr>
          <w:u w:val="single"/>
        </w:rPr>
        <w:t>§ 203 odst. 10</w:t>
      </w:r>
      <w:r w:rsidRPr="00260B8C">
        <w:rPr>
          <w:u w:val="single"/>
        </w:rPr>
        <w:t>)</w:t>
      </w:r>
    </w:p>
    <w:p w14:paraId="7C447DAC" w14:textId="7A19A9AD" w:rsidR="00F738E9" w:rsidRDefault="00F738E9" w:rsidP="00F738E9">
      <w:pPr>
        <w:spacing w:before="120" w:after="0" w:line="240" w:lineRule="auto"/>
        <w:jc w:val="both"/>
      </w:pPr>
      <w:r w:rsidRPr="00260B8C">
        <w:t>Jde o legislativně technickou změnu v návaznosti na</w:t>
      </w:r>
      <w:r>
        <w:t xml:space="preserve"> změnu § 96</w:t>
      </w:r>
      <w:r w:rsidR="006E59F3">
        <w:t xml:space="preserve"> a § 208</w:t>
      </w:r>
      <w:r>
        <w:t xml:space="preserve">. </w:t>
      </w:r>
    </w:p>
    <w:p w14:paraId="6A963288" w14:textId="77777777" w:rsidR="00F738E9" w:rsidRDefault="00F738E9" w:rsidP="00F738E9">
      <w:pPr>
        <w:spacing w:before="120" w:after="0" w:line="240" w:lineRule="auto"/>
        <w:jc w:val="both"/>
        <w:rPr>
          <w:u w:val="single"/>
        </w:rPr>
      </w:pPr>
    </w:p>
    <w:p w14:paraId="1F1D7FC6" w14:textId="77777777" w:rsidR="00F738E9" w:rsidRPr="00260B8C" w:rsidRDefault="00F23F8B" w:rsidP="00F738E9">
      <w:pPr>
        <w:spacing w:before="120" w:after="0" w:line="240" w:lineRule="auto"/>
        <w:jc w:val="both"/>
        <w:rPr>
          <w:u w:val="single"/>
        </w:rPr>
      </w:pPr>
      <w:r>
        <w:rPr>
          <w:u w:val="single"/>
        </w:rPr>
        <w:t>K bodům</w:t>
      </w:r>
      <w:r w:rsidR="00F738E9" w:rsidRPr="00260B8C">
        <w:rPr>
          <w:u w:val="single"/>
        </w:rPr>
        <w:t xml:space="preserve"> </w:t>
      </w:r>
      <w:r>
        <w:rPr>
          <w:u w:val="single"/>
        </w:rPr>
        <w:t>43 a 44</w:t>
      </w:r>
      <w:r w:rsidR="00F738E9" w:rsidRPr="00260B8C">
        <w:rPr>
          <w:u w:val="single"/>
        </w:rPr>
        <w:t xml:space="preserve"> (§ </w:t>
      </w:r>
      <w:r w:rsidR="00F738E9">
        <w:rPr>
          <w:u w:val="single"/>
        </w:rPr>
        <w:t>95</w:t>
      </w:r>
      <w:r w:rsidR="00F738E9" w:rsidRPr="00260B8C">
        <w:rPr>
          <w:u w:val="single"/>
        </w:rPr>
        <w:t xml:space="preserve"> odst. </w:t>
      </w:r>
      <w:r w:rsidR="00F738E9">
        <w:rPr>
          <w:u w:val="single"/>
        </w:rPr>
        <w:t>3 a § 205 odst. 5</w:t>
      </w:r>
      <w:r w:rsidR="00F738E9" w:rsidRPr="00260B8C">
        <w:rPr>
          <w:u w:val="single"/>
        </w:rPr>
        <w:t>)</w:t>
      </w:r>
    </w:p>
    <w:p w14:paraId="49BB85C7" w14:textId="77777777" w:rsidR="00F738E9" w:rsidRPr="00D42E7C" w:rsidRDefault="00F738E9" w:rsidP="00F738E9">
      <w:pPr>
        <w:spacing w:before="120" w:after="0" w:line="240" w:lineRule="auto"/>
        <w:jc w:val="both"/>
      </w:pPr>
      <w:r w:rsidRPr="00D42E7C">
        <w:t>Navrhuje se, aby stížnost státního zástupce proti rozhodnutí s</w:t>
      </w:r>
      <w:r>
        <w:t>oudu o zamítnutí jeho návrhu na </w:t>
      </w:r>
      <w:r w:rsidRPr="00D42E7C">
        <w:t xml:space="preserve">rozhodnutí, zda je vydání přípustné, z důvodu, že nastal nebo byl zjištěn některý z důvodů </w:t>
      </w:r>
      <w:r w:rsidRPr="00D42E7C">
        <w:lastRenderedPageBreak/>
        <w:t>ukončení předběžného šetření vyjmenovaných v odstavci 3 větě druhé, a o propuštění z vazby podle odstavce 3 věty třetí</w:t>
      </w:r>
      <w:r w:rsidR="00E73575">
        <w:t>,</w:t>
      </w:r>
      <w:r w:rsidRPr="00D42E7C">
        <w:t xml:space="preserve"> měla odkladný účinek, neboť jinak připuštění stížnosti státního zástupce postrádá smysl.</w:t>
      </w:r>
    </w:p>
    <w:p w14:paraId="3A07FBA2" w14:textId="7573347B" w:rsidR="00F738E9" w:rsidRDefault="006E59F3" w:rsidP="00F738E9">
      <w:pPr>
        <w:spacing w:before="120" w:after="0" w:line="240" w:lineRule="auto"/>
        <w:jc w:val="both"/>
      </w:pPr>
      <w:r>
        <w:t>P</w:t>
      </w:r>
      <w:r w:rsidR="00E73575">
        <w:t xml:space="preserve">řed přijetím nového zákona o mezinárodní justiční spolupráci ve věcech trestních </w:t>
      </w:r>
      <w:r w:rsidR="00F738E9" w:rsidRPr="00D42E7C">
        <w:t xml:space="preserve">předpokládala </w:t>
      </w:r>
      <w:r w:rsidR="00E73575">
        <w:t xml:space="preserve">soudní </w:t>
      </w:r>
      <w:r w:rsidR="00F738E9" w:rsidRPr="00D42E7C">
        <w:t>judikatura zamítn</w:t>
      </w:r>
      <w:r w:rsidR="00F738E9">
        <w:t>utí návrhu státního zástupce na </w:t>
      </w:r>
      <w:r w:rsidR="00E73575">
        <w:t xml:space="preserve">vydání </w:t>
      </w:r>
      <w:r w:rsidR="00F738E9" w:rsidRPr="00D42E7C">
        <w:t>rozhodnutí o</w:t>
      </w:r>
      <w:r>
        <w:t> </w:t>
      </w:r>
      <w:r w:rsidR="00F738E9" w:rsidRPr="00D42E7C">
        <w:t>přípustnosti vydání pouze v případě, že se osoba, o jejíž vydání šlo, nezdr</w:t>
      </w:r>
      <w:r w:rsidR="00F738E9">
        <w:t>žovala na území České republiky</w:t>
      </w:r>
      <w:r w:rsidR="00F738E9" w:rsidRPr="00D42E7C">
        <w:t xml:space="preserve"> nebo se pro její neznámý pobyt opakovaně nepodařilo zajistit její přítomnost při veřejném zasedání. V takovém př</w:t>
      </w:r>
      <w:r w:rsidR="00F738E9">
        <w:t>ípadě se řízení vždy vracelo do </w:t>
      </w:r>
      <w:r w:rsidR="00F738E9" w:rsidRPr="00D42E7C">
        <w:t xml:space="preserve">předběžného šetření, což umožňovalo po osobě nadále pátrat. Ustanovení § 95 odst. 3 </w:t>
      </w:r>
      <w:r w:rsidR="00F738E9">
        <w:t>zákon</w:t>
      </w:r>
      <w:r w:rsidR="00E73575">
        <w:t>a</w:t>
      </w:r>
      <w:r w:rsidR="002948CB">
        <w:t xml:space="preserve"> o </w:t>
      </w:r>
      <w:r w:rsidR="00F738E9">
        <w:t>mezinárodní justiční spolupráci</w:t>
      </w:r>
      <w:r w:rsidR="00F738E9" w:rsidRPr="00D42E7C">
        <w:t xml:space="preserve"> </w:t>
      </w:r>
      <w:r w:rsidR="00F738E9">
        <w:t xml:space="preserve">ve věcech trestních </w:t>
      </w:r>
      <w:r w:rsidR="00F738E9" w:rsidRPr="00D42E7C">
        <w:t>t</w:t>
      </w:r>
      <w:r w:rsidR="00F738E9">
        <w:t>uto možnost upravilo výslovně a </w:t>
      </w:r>
      <w:r w:rsidR="00F738E9" w:rsidRPr="00D42E7C">
        <w:t>zamítnutí návrhu státního zástupce rozšířilo i na další případy (úmrtí osoby, o jejíž vydání jde, výsada nebo imunita příslušející osobě, o jejíž vydání jde, informace od vyžadujícího státu, že o vydání osoby již nemá zájem, a zjištění, že osoba, o jejíž vydání jde, by podle právního řádu Č</w:t>
      </w:r>
      <w:r w:rsidR="00F738E9">
        <w:t>eské republiky</w:t>
      </w:r>
      <w:r w:rsidR="00F738E9" w:rsidRPr="00D42E7C">
        <w:t xml:space="preserve"> nebyla trestně odpovědná za skutek, pro který se o vydání žádá). V těchto ostatních případech nemá vrácení řízení d</w:t>
      </w:r>
      <w:r w:rsidR="00F738E9">
        <w:t>o stádia předběžného šetření po </w:t>
      </w:r>
      <w:r w:rsidR="00F738E9" w:rsidRPr="00D42E7C">
        <w:t>zamítnutí návrhu státního zástupce na</w:t>
      </w:r>
      <w:r>
        <w:t> </w:t>
      </w:r>
      <w:r w:rsidR="00F738E9" w:rsidRPr="00D42E7C">
        <w:t>rozhodnutí o pří</w:t>
      </w:r>
      <w:r w:rsidR="00F738E9">
        <w:t>pustnosti vydání žádný význam a </w:t>
      </w:r>
      <w:r w:rsidR="00F738E9" w:rsidRPr="00D42E7C">
        <w:t>představuje pouze zbytečnou administrativní zátěž. Proto se</w:t>
      </w:r>
      <w:r w:rsidR="00F738E9">
        <w:t xml:space="preserve"> navrhuje výslovně stanovit, že </w:t>
      </w:r>
      <w:r w:rsidR="00F738E9" w:rsidRPr="00D42E7C">
        <w:t>v případě zamítnutí návrhu státního zástupce na rozhodnutí o přípustnosti vydání se řízení vrací do stádia předběžného šetření pouze v</w:t>
      </w:r>
      <w:r w:rsidR="00F738E9">
        <w:t xml:space="preserve"> tom </w:t>
      </w:r>
      <w:r w:rsidR="00F738E9" w:rsidRPr="00D42E7C">
        <w:t>p</w:t>
      </w:r>
      <w:r w:rsidR="00F738E9">
        <w:t>řípadě, že důvodem zamítnutí je </w:t>
      </w:r>
      <w:r w:rsidR="00F738E9" w:rsidRPr="00D42E7C">
        <w:t>nepřítomnost osoby, o jejíž vydání jde, na území Č</w:t>
      </w:r>
      <w:r w:rsidR="00F738E9">
        <w:t>eské republiky</w:t>
      </w:r>
      <w:r w:rsidR="007F4849">
        <w:t>,</w:t>
      </w:r>
      <w:r w:rsidR="00F738E9" w:rsidRPr="00D42E7C">
        <w:t xml:space="preserve"> nebo její neznámý pobyt</w:t>
      </w:r>
      <w:r w:rsidR="00F738E9">
        <w:t>; v</w:t>
      </w:r>
      <w:r w:rsidR="00F738E9" w:rsidRPr="00D42E7C">
        <w:t xml:space="preserve"> případě zamítnutí takového návrhu státního zástupce z někter</w:t>
      </w:r>
      <w:r w:rsidR="00F738E9">
        <w:t>ého z ostatních důvodů řízení o </w:t>
      </w:r>
      <w:r w:rsidR="00F738E9" w:rsidRPr="00D42E7C">
        <w:t>vydání končí okamžikem právní moci rozhodnutí o zamítnutí návrhu státního zástupce.</w:t>
      </w:r>
    </w:p>
    <w:p w14:paraId="5F4D559C" w14:textId="77777777" w:rsidR="00F738E9" w:rsidRDefault="00F738E9" w:rsidP="00F738E9">
      <w:pPr>
        <w:spacing w:before="120" w:after="0" w:line="240" w:lineRule="auto"/>
        <w:jc w:val="both"/>
      </w:pPr>
      <w:r>
        <w:t>Obdobná úprava se navrhuje také v rámci právního styku s </w:t>
      </w:r>
      <w:r w:rsidR="007F4849">
        <w:t>jiným</w:t>
      </w:r>
      <w:r>
        <w:t xml:space="preserve"> členským státem Evropské unie, tj. konkrétně v § 205 odst. 5. </w:t>
      </w:r>
    </w:p>
    <w:p w14:paraId="34DA20C2" w14:textId="77777777" w:rsidR="00F738E9" w:rsidRPr="00260B8C" w:rsidRDefault="00F738E9" w:rsidP="00F738E9">
      <w:pPr>
        <w:spacing w:before="120" w:after="0" w:line="240" w:lineRule="auto"/>
        <w:jc w:val="both"/>
      </w:pPr>
    </w:p>
    <w:p w14:paraId="2F277936" w14:textId="77777777" w:rsidR="00F738E9" w:rsidRPr="00260B8C" w:rsidRDefault="00F738E9" w:rsidP="00F738E9">
      <w:pPr>
        <w:spacing w:before="120" w:after="0" w:line="240" w:lineRule="auto"/>
        <w:jc w:val="both"/>
        <w:rPr>
          <w:u w:val="single"/>
        </w:rPr>
      </w:pPr>
      <w:r w:rsidRPr="00260B8C">
        <w:rPr>
          <w:u w:val="single"/>
        </w:rPr>
        <w:t xml:space="preserve">K bodům </w:t>
      </w:r>
      <w:r w:rsidR="00F143BC">
        <w:rPr>
          <w:u w:val="single"/>
        </w:rPr>
        <w:t>45</w:t>
      </w:r>
      <w:r w:rsidRPr="00260B8C">
        <w:rPr>
          <w:u w:val="single"/>
        </w:rPr>
        <w:t xml:space="preserve"> </w:t>
      </w:r>
      <w:r>
        <w:rPr>
          <w:u w:val="single"/>
        </w:rPr>
        <w:t xml:space="preserve">a </w:t>
      </w:r>
      <w:r w:rsidR="00B577F8">
        <w:rPr>
          <w:u w:val="single"/>
        </w:rPr>
        <w:t xml:space="preserve">56 </w:t>
      </w:r>
      <w:r w:rsidRPr="00260B8C">
        <w:rPr>
          <w:u w:val="single"/>
        </w:rPr>
        <w:t xml:space="preserve">(§ </w:t>
      </w:r>
      <w:r>
        <w:rPr>
          <w:u w:val="single"/>
        </w:rPr>
        <w:t>96, § 101 odst. 1</w:t>
      </w:r>
      <w:r w:rsidRPr="00260B8C">
        <w:rPr>
          <w:u w:val="single"/>
        </w:rPr>
        <w:t>)</w:t>
      </w:r>
    </w:p>
    <w:p w14:paraId="1861D214" w14:textId="016544D9" w:rsidR="00F738E9" w:rsidRPr="00641C63" w:rsidRDefault="00F738E9" w:rsidP="00F738E9">
      <w:pPr>
        <w:spacing w:before="120" w:after="0" w:line="240" w:lineRule="auto"/>
        <w:jc w:val="both"/>
      </w:pPr>
      <w:r>
        <w:t xml:space="preserve">V souladu s obecnou částí důvodové zprávy se navrhuje </w:t>
      </w:r>
      <w:r w:rsidRPr="00641C63">
        <w:t xml:space="preserve">zpřesnění úpravy zjednodušeného vydání, a to </w:t>
      </w:r>
      <w:r>
        <w:t>v následujících</w:t>
      </w:r>
      <w:r w:rsidRPr="00641C63">
        <w:t xml:space="preserve"> směrech</w:t>
      </w:r>
      <w:r>
        <w:t>:</w:t>
      </w:r>
      <w:r w:rsidRPr="00641C63">
        <w:t xml:space="preserve"> </w:t>
      </w:r>
    </w:p>
    <w:p w14:paraId="7BC50B59"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 xml:space="preserve">Státní zástupce </w:t>
      </w:r>
      <w:r>
        <w:t xml:space="preserve">již </w:t>
      </w:r>
      <w:r w:rsidRPr="00EF2D83">
        <w:t>nebude soudu navrhovat rozhodnutí o vzetí do vydávací vazby nebo o přeměně předběžné vazby na vazbu vydávací anebo rozhodnutí o odložení vydání, ale jen opatření souhlasu osoby, o jejíž vydání jde, s vydáním.</w:t>
      </w:r>
    </w:p>
    <w:p w14:paraId="51515D7A"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Státní zástupce bude tento návrh moci podat teprve po skončení předběžného šetření, jehož rozsah bude v důsledku prohlášení osoby, o jejíž vydání jde, že si přeje udělit souhlas s vydáním, zúžen na tzv. neprolomitelné</w:t>
      </w:r>
      <w:r>
        <w:t xml:space="preserve"> důvody nepřípustnosti vydání a </w:t>
      </w:r>
      <w:r w:rsidRPr="00EF2D83">
        <w:t>důvody pro odložení vydání. Tento návrh bude podává</w:t>
      </w:r>
      <w:r>
        <w:t>n namísto návrhu na </w:t>
      </w:r>
      <w:r w:rsidRPr="00EF2D83">
        <w:t xml:space="preserve">rozhodnutí o přípustnosti vydání. </w:t>
      </w:r>
    </w:p>
    <w:p w14:paraId="397BECCF"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Souhlas s vydáním bude mít stejné účinky jako doposud a bude opatřován před předsedou senátu za přítomnosti obhájce ve vazebním nebo veřejném zasedání. Pokud jej osoba, o</w:t>
      </w:r>
      <w:r w:rsidR="00B577F8">
        <w:t> </w:t>
      </w:r>
      <w:r w:rsidRPr="00EF2D83">
        <w:t xml:space="preserve">jejíž vydání jde, odmítne udělit, řízení se vrátí do předběžného šetření. </w:t>
      </w:r>
      <w:r w:rsidR="00F46E56">
        <w:t>Jestliže se </w:t>
      </w:r>
      <w:r w:rsidRPr="00EF2D83">
        <w:t>pro</w:t>
      </w:r>
      <w:r w:rsidR="00B577F8">
        <w:t> </w:t>
      </w:r>
      <w:r w:rsidRPr="00EF2D83">
        <w:t>neznámý pobyt osoby, o jejíž vydání jde, opakovaně nepodaří zajistit její přítomnost při vazebním nebo veřejném zasedá</w:t>
      </w:r>
      <w:r>
        <w:t>ní za účelem udělení souhlasu s </w:t>
      </w:r>
      <w:r w:rsidRPr="00EF2D83">
        <w:t>vydáním, předseda senátu návrh státního zástupce na opatření souhlasu s vydáním usnesením, proti kterému není stížnost přípustná, z</w:t>
      </w:r>
      <w:r>
        <w:t>amítne, čímž se řízení vrací do </w:t>
      </w:r>
      <w:r w:rsidRPr="00EF2D83">
        <w:t xml:space="preserve">předběžného šetření. </w:t>
      </w:r>
    </w:p>
    <w:p w14:paraId="623892B8"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 xml:space="preserve">Shledá-li předseda senátu některý z tzv. neprolomitelných důvodů nepřípustnosti vydání, souhlas s vydáním nebude opatřovat a usnesením, proti kterému je přípustná stížnost, </w:t>
      </w:r>
      <w:r w:rsidRPr="00EF2D83">
        <w:lastRenderedPageBreak/>
        <w:t xml:space="preserve">návrh státního zástupce na jeho opatření zamítne. Okamžikem právní moci tohoto usnesení se řízení vrací do předběžného šetření. </w:t>
      </w:r>
    </w:p>
    <w:p w14:paraId="2F618EA9"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Pokud osoba, o jejíž vydání jde, udělí souhlas s vydáním, předseda senátu z úřední povinnosti (tedy bez dalšího návrhu státního zástupce) rozhodne o vzetí do vydávací vazby, o přeměně předběžné vazby na vazbu vydávací nebo o odložení vydání. Stížnost bude přípustná pouze proti rozhodnutí o odložení vydání, včetně případného propuštění z</w:t>
      </w:r>
      <w:r w:rsidR="00B577F8">
        <w:t> </w:t>
      </w:r>
      <w:r w:rsidRPr="00EF2D83">
        <w:t>vazby (viz § 99 odst. 5), nikoli proti rozhodnutí o vzetí do vydávací vazby (viz</w:t>
      </w:r>
      <w:r w:rsidR="00B577F8">
        <w:t> </w:t>
      </w:r>
      <w:r w:rsidRPr="00EF2D83">
        <w:t>§</w:t>
      </w:r>
      <w:r w:rsidR="00B577F8">
        <w:t> </w:t>
      </w:r>
      <w:r w:rsidRPr="00EF2D83">
        <w:t>101</w:t>
      </w:r>
      <w:r w:rsidR="00B577F8">
        <w:t> </w:t>
      </w:r>
      <w:r w:rsidRPr="00EF2D83">
        <w:t>odst. 1), které již má pouze realizační charakter (tzv. neprolomitelné důvody nepřípustnosti vydání bude soud posuzovat ještě před opatřením souhlas</w:t>
      </w:r>
      <w:r>
        <w:t>u s </w:t>
      </w:r>
      <w:r w:rsidRPr="00EF2D83">
        <w:t>vydáním a</w:t>
      </w:r>
      <w:r w:rsidR="00B577F8">
        <w:t> </w:t>
      </w:r>
      <w:r w:rsidRPr="00EF2D83">
        <w:t>proti jeho rozhodnutí o zamítnutí návrhu státního zástupce na opatření souhlasu s</w:t>
      </w:r>
      <w:r w:rsidR="00B577F8">
        <w:t> </w:t>
      </w:r>
      <w:r w:rsidRPr="00EF2D83">
        <w:t xml:space="preserve">vydáním bude stížnost přípustná). </w:t>
      </w:r>
    </w:p>
    <w:p w14:paraId="4CAABFDD"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Stížnost státního zástupce proti rozhodnutí předsedy se</w:t>
      </w:r>
      <w:r>
        <w:t>nátu o zamítnutí jeho návrhu na </w:t>
      </w:r>
      <w:r w:rsidRPr="00EF2D83">
        <w:t>opatření souhlasu s vydáním z důvodu, že na</w:t>
      </w:r>
      <w:r>
        <w:t>stal nebo byl zjištěn některý z </w:t>
      </w:r>
      <w:r w:rsidRPr="00EF2D83">
        <w:t>vyjmenovaných důvodů ukončení předběžného šetření</w:t>
      </w:r>
      <w:r>
        <w:t>, a o propuštění z vazby (§ </w:t>
      </w:r>
      <w:r w:rsidRPr="00EF2D83">
        <w:t>96</w:t>
      </w:r>
      <w:r w:rsidR="00B577F8">
        <w:t> </w:t>
      </w:r>
      <w:r w:rsidRPr="00EF2D83">
        <w:t>odst.</w:t>
      </w:r>
      <w:r w:rsidR="00B577F8">
        <w:t> </w:t>
      </w:r>
      <w:r w:rsidRPr="00EF2D83">
        <w:t>5)</w:t>
      </w:r>
      <w:r w:rsidR="003D0206">
        <w:t>,</w:t>
      </w:r>
      <w:r w:rsidRPr="00EF2D83">
        <w:t xml:space="preserve"> bude mít odkladný účinek, neboť jinak připuštění stížnosti státního zástupce postrádá smysl. </w:t>
      </w:r>
    </w:p>
    <w:p w14:paraId="4D8F4C4A"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 xml:space="preserve">Je-li souhlas s vydáním udělen až ve veřejném zasedání konaném o přípustnosti vydání, postačí, když státní zástupce vezme návrh na rozhodnutí o přípustnosti vydání zpět, pokud neshledá některý z tzv. neprolomitelných </w:t>
      </w:r>
      <w:r>
        <w:t>důvodů nepřípustnosti vydání, a </w:t>
      </w:r>
      <w:r w:rsidRPr="00EF2D83">
        <w:t>soud rozhodne z</w:t>
      </w:r>
      <w:r w:rsidR="00B577F8">
        <w:t> </w:t>
      </w:r>
      <w:r w:rsidRPr="00EF2D83">
        <w:t>úřední povinnosti (tedy bez dalš</w:t>
      </w:r>
      <w:r>
        <w:t>ího návrhu státního zástupce) o </w:t>
      </w:r>
      <w:r w:rsidRPr="00EF2D83">
        <w:t xml:space="preserve">vzetí osoby do vydávací vazby, o přeměně předběžné vazby na vazbu předávací nebo o odložení vydání. </w:t>
      </w:r>
    </w:p>
    <w:p w14:paraId="0D6E85E8" w14:textId="77777777" w:rsidR="00F738E9" w:rsidRDefault="00F738E9" w:rsidP="00F46E56">
      <w:pPr>
        <w:pStyle w:val="Odstavecseseznamem"/>
        <w:numPr>
          <w:ilvl w:val="0"/>
          <w:numId w:val="11"/>
        </w:numPr>
        <w:suppressAutoHyphens w:val="0"/>
        <w:spacing w:before="120" w:after="0" w:line="240" w:lineRule="auto"/>
        <w:ind w:left="284" w:hanging="284"/>
        <w:contextualSpacing w:val="0"/>
        <w:jc w:val="both"/>
      </w:pPr>
      <w:r w:rsidRPr="00EF2D83">
        <w:t>Vzhledem k tomu, že státní zástupce navrhuje pouz</w:t>
      </w:r>
      <w:r>
        <w:t>e opatření souhlasu s vydáním a </w:t>
      </w:r>
      <w:r w:rsidRPr="00EF2D83">
        <w:t xml:space="preserve">další postup je v rukou soudu, příslušejí nově informační povinnosti vůči ministerstvu soudu, resp. předsedovi senátu.  </w:t>
      </w:r>
    </w:p>
    <w:p w14:paraId="6413D2A5" w14:textId="77777777" w:rsidR="00F738E9" w:rsidRPr="00EF2D83" w:rsidRDefault="003D0206" w:rsidP="00F738E9">
      <w:pPr>
        <w:spacing w:before="120" w:after="0" w:line="240" w:lineRule="auto"/>
        <w:jc w:val="both"/>
      </w:pPr>
      <w:r>
        <w:t>Navržené změny se promítají rovněž do § 101 odst. 1, neboť státní</w:t>
      </w:r>
      <w:r w:rsidR="00D859EA">
        <w:t xml:space="preserve"> zástupce bude nově soudu navrh</w:t>
      </w:r>
      <w:r>
        <w:t xml:space="preserve">ovat pouze opatření souhlasu osoby s jejím vydáním do cizího státu. </w:t>
      </w:r>
    </w:p>
    <w:p w14:paraId="6784FB13" w14:textId="77777777" w:rsidR="00D859EA" w:rsidRDefault="00D859EA" w:rsidP="00F738E9">
      <w:pPr>
        <w:spacing w:before="120" w:after="0" w:line="240" w:lineRule="auto"/>
        <w:jc w:val="both"/>
        <w:rPr>
          <w:u w:val="single"/>
        </w:rPr>
      </w:pPr>
    </w:p>
    <w:p w14:paraId="73A100C2" w14:textId="26EA0C29" w:rsidR="00F738E9" w:rsidRPr="00260B8C" w:rsidRDefault="00F738E9" w:rsidP="00F738E9">
      <w:pPr>
        <w:spacing w:before="120" w:after="0" w:line="240" w:lineRule="auto"/>
        <w:jc w:val="both"/>
        <w:rPr>
          <w:u w:val="single"/>
        </w:rPr>
      </w:pPr>
      <w:r w:rsidRPr="0003317C">
        <w:rPr>
          <w:u w:val="single"/>
        </w:rPr>
        <w:t xml:space="preserve">K bodům </w:t>
      </w:r>
      <w:r w:rsidR="00F143BC">
        <w:rPr>
          <w:u w:val="single"/>
        </w:rPr>
        <w:t>46</w:t>
      </w:r>
      <w:r w:rsidRPr="0003317C">
        <w:rPr>
          <w:u w:val="single"/>
        </w:rPr>
        <w:t xml:space="preserve">, </w:t>
      </w:r>
      <w:r w:rsidR="007E6620">
        <w:rPr>
          <w:u w:val="single"/>
        </w:rPr>
        <w:t>8</w:t>
      </w:r>
      <w:r w:rsidR="00735D62">
        <w:rPr>
          <w:u w:val="single"/>
        </w:rPr>
        <w:t>6</w:t>
      </w:r>
      <w:r w:rsidR="007E6620" w:rsidRPr="0003317C">
        <w:rPr>
          <w:u w:val="single"/>
        </w:rPr>
        <w:t xml:space="preserve"> </w:t>
      </w:r>
      <w:r w:rsidRPr="0003317C">
        <w:rPr>
          <w:u w:val="single"/>
        </w:rPr>
        <w:t xml:space="preserve">a </w:t>
      </w:r>
      <w:r w:rsidR="007E6620">
        <w:rPr>
          <w:u w:val="single"/>
        </w:rPr>
        <w:t>8</w:t>
      </w:r>
      <w:r w:rsidR="00735D62">
        <w:rPr>
          <w:u w:val="single"/>
        </w:rPr>
        <w:t>7</w:t>
      </w:r>
      <w:r w:rsidR="007E6620" w:rsidRPr="0003317C">
        <w:rPr>
          <w:u w:val="single"/>
        </w:rPr>
        <w:t xml:space="preserve"> </w:t>
      </w:r>
      <w:r w:rsidRPr="0003317C">
        <w:rPr>
          <w:u w:val="single"/>
        </w:rPr>
        <w:t>[§ 97 odst. 2 a § 218 odst. 4 a 5]</w:t>
      </w:r>
    </w:p>
    <w:p w14:paraId="02A71229" w14:textId="77777777" w:rsidR="00F738E9" w:rsidRPr="000749EE" w:rsidRDefault="00F738E9" w:rsidP="00F738E9">
      <w:pPr>
        <w:spacing w:before="120" w:after="0" w:line="240" w:lineRule="auto"/>
        <w:jc w:val="both"/>
      </w:pPr>
      <w:r w:rsidRPr="000749EE">
        <w:t>V platné právní úpravě souběhu evropského zatýkacího rozkazu a žádosti o vydání (§ 218) absentuje úprava udělení souhlasu s dalším předáním nebo vydáním osoby do druhého státu, který o vydání či předání osoby Českou republiku rovněž požádal, ale jeho žádost nebyla upřednostněna. V případě souběhu dvou žádostí o vydání je obdobná situace výslovně řešena v § 102 odst. 1 poslední větě a v případě souběhu evropských zatýkacích rozka</w:t>
      </w:r>
      <w:r>
        <w:t>zů v § 217 odst. 1 větě třetí. Z d</w:t>
      </w:r>
      <w:r w:rsidRPr="000749EE">
        <w:t xml:space="preserve">osavadní praxe </w:t>
      </w:r>
      <w:r>
        <w:t>vyplynulo</w:t>
      </w:r>
      <w:r w:rsidRPr="000749EE">
        <w:t xml:space="preserve">, že </w:t>
      </w:r>
      <w:r>
        <w:t xml:space="preserve">je žádoucí </w:t>
      </w:r>
      <w:r w:rsidRPr="000749EE">
        <w:t>výslovně upravit možnost udělit souhlas s dalším vydáním či předáním osoby již v době rozhodování o střetu evropského zatýkac</w:t>
      </w:r>
      <w:r>
        <w:t>ího rozkazu s žádostí o vydání.</w:t>
      </w:r>
    </w:p>
    <w:p w14:paraId="5E704FC9" w14:textId="77777777" w:rsidR="00F738E9" w:rsidRDefault="00F738E9" w:rsidP="00F738E9">
      <w:pPr>
        <w:spacing w:before="120" w:after="0" w:line="240" w:lineRule="auto"/>
        <w:jc w:val="both"/>
      </w:pPr>
      <w:r w:rsidRPr="000749EE">
        <w:t>Bude-li realizováno předání osoby do členského státu E</w:t>
      </w:r>
      <w:r>
        <w:t>vropské unie</w:t>
      </w:r>
      <w:r w:rsidRPr="000749EE">
        <w:t xml:space="preserve"> na základě evropského zatýkacího rozkazu, souhlas s vydáním osoby do státu, jehož žádost o vydání nebyla ministrem upřednostněna, udělí soud, který rozhodl o předání. Jedná se totiž o promítnutí závazku speciality, jehož dodržení Česká republika vyžaduje vůči jinému členskému státu E</w:t>
      </w:r>
      <w:r>
        <w:t>vropské unie</w:t>
      </w:r>
      <w:r w:rsidRPr="000749EE">
        <w:t xml:space="preserve">, konkrétně čl. 28 rámcového rozhodnutí </w:t>
      </w:r>
      <w:r>
        <w:t>Rady ze dne 13. června 2002 o </w:t>
      </w:r>
      <w:r w:rsidRPr="007A55C3">
        <w:t>evropském zatýkacím rozkazu a postupech předávání mezi členskými státy</w:t>
      </w:r>
      <w:r>
        <w:t xml:space="preserve">. </w:t>
      </w:r>
    </w:p>
    <w:p w14:paraId="15B1C843" w14:textId="21EAD21D" w:rsidR="00F738E9" w:rsidRDefault="00F738E9" w:rsidP="00F738E9">
      <w:pPr>
        <w:spacing w:before="120" w:after="0" w:line="240" w:lineRule="auto"/>
        <w:jc w:val="both"/>
      </w:pPr>
      <w:r>
        <w:t>Vzhledem k </w:t>
      </w:r>
      <w:r w:rsidRPr="000749EE">
        <w:t>tomu, že právní podmínky pro vydání osoby tomuto třetímu státu, který není členským státem, již byly soudem přezkoumány v rámci rozhodování o přípustnosti vydání dle</w:t>
      </w:r>
      <w:r w:rsidR="00990E74">
        <w:t> </w:t>
      </w:r>
      <w:r w:rsidRPr="000749EE">
        <w:t xml:space="preserve">ustanovení § 95, lze toto rozhodnutí považovat současně za souhlas s dalším vydáním </w:t>
      </w:r>
      <w:r w:rsidRPr="000749EE">
        <w:lastRenderedPageBreak/>
        <w:t>osoby do</w:t>
      </w:r>
      <w:r w:rsidR="00990E74">
        <w:t> </w:t>
      </w:r>
      <w:r w:rsidRPr="000749EE">
        <w:t xml:space="preserve">tohoto třetího státu, jehož žádost o vydání nebyla upřednostněna, a další samostatné rozhodnutí soudu není třeba. </w:t>
      </w:r>
    </w:p>
    <w:p w14:paraId="605C6E95" w14:textId="77777777" w:rsidR="00F738E9" w:rsidRPr="000749EE" w:rsidRDefault="00F738E9" w:rsidP="00F738E9">
      <w:pPr>
        <w:spacing w:before="120" w:after="0" w:line="240" w:lineRule="auto"/>
        <w:jc w:val="both"/>
      </w:pPr>
      <w:r>
        <w:t xml:space="preserve">V návaznosti na tyto změny je potřebné upravit ustanovení § 97 odst. 2, </w:t>
      </w:r>
      <w:r w:rsidR="00A96ADC">
        <w:t xml:space="preserve">z něhož </w:t>
      </w:r>
      <w:r>
        <w:t xml:space="preserve">se navrhuje </w:t>
      </w:r>
      <w:r w:rsidRPr="000749EE">
        <w:t xml:space="preserve">vypustit povinnost ministra spravedlnosti nepovolit vydání v případě, že upřednostnil předání osoby na základě evropského zatýkacího rozkazu. </w:t>
      </w:r>
    </w:p>
    <w:p w14:paraId="550B2577" w14:textId="77777777" w:rsidR="00F738E9" w:rsidRPr="000749EE" w:rsidRDefault="00F738E9" w:rsidP="00F738E9">
      <w:pPr>
        <w:spacing w:before="120" w:after="0" w:line="240" w:lineRule="auto"/>
        <w:jc w:val="both"/>
      </w:pPr>
      <w:r w:rsidRPr="000749EE">
        <w:t xml:space="preserve">Pokud </w:t>
      </w:r>
      <w:r>
        <w:t xml:space="preserve">by </w:t>
      </w:r>
      <w:r w:rsidRPr="000749EE">
        <w:t xml:space="preserve">ministr spravedlnosti </w:t>
      </w:r>
      <w:r>
        <w:t>upřednostnil</w:t>
      </w:r>
      <w:r w:rsidRPr="000749EE">
        <w:t xml:space="preserve"> žádost o vydání a osoba bude vydána do státu, který není členským státem, je i nadále ponecháno na rozhodnutí ministra spravedlnosti, zda udělí souhlas s vydáním této osoby do dalšího státu, včetně členského státu. Požadavek dodržet zásadu speciality tu Česká republika uplatňuje vůči státu, jenž není členským státem</w:t>
      </w:r>
      <w:r w:rsidR="00A96ADC">
        <w:t>,</w:t>
      </w:r>
      <w:r w:rsidRPr="000749EE">
        <w:t xml:space="preserve"> </w:t>
      </w:r>
      <w:r>
        <w:t>a </w:t>
      </w:r>
      <w:r w:rsidRPr="000749EE">
        <w:t>jedná se tak o promítnutí ustanovení příslušných mnohostranných nebo dvoustranných mezinárodních smluv o vzájemném vydávání pachatelů trestných činů</w:t>
      </w:r>
      <w:r>
        <w:t>. Právní podmínky pro </w:t>
      </w:r>
      <w:r w:rsidRPr="000749EE">
        <w:t>předání osoby členskému státu, jehož žádost nebyla ministrem spravedlnosti upřednostněna, již byly soudem přezkoumány v rámci rozhodo</w:t>
      </w:r>
      <w:r>
        <w:t>vání o předání dle ustanovení § </w:t>
      </w:r>
      <w:r w:rsidRPr="000749EE">
        <w:t>205. Proto lze toto rozhodnutí považovat za dostatečný podklad pro rozhodnut</w:t>
      </w:r>
      <w:r>
        <w:t>í ministra o udělení souhlasu s </w:t>
      </w:r>
      <w:r w:rsidRPr="000749EE">
        <w:t xml:space="preserve">dalším vydáním této osoby ze třetího státu, jehož žádost o vydání byla ministrem upřednostněna před evropským zatýkacím rozkazem, do tohoto dalšího vyžadujícího státu, </w:t>
      </w:r>
      <w:r>
        <w:t xml:space="preserve">tj. </w:t>
      </w:r>
      <w:r w:rsidRPr="000749EE">
        <w:t>členského státu Evropské unie. V náva</w:t>
      </w:r>
      <w:r>
        <w:t>znosti na rozhodnutí ministra o </w:t>
      </w:r>
      <w:r w:rsidRPr="000749EE">
        <w:t>upřednostnění vydání osoby soud již nebude rušit své rozhodnutí o předání, ale pouze</w:t>
      </w:r>
      <w:r>
        <w:t xml:space="preserve"> výrok o vzetí osoby do </w:t>
      </w:r>
      <w:r w:rsidRPr="000749EE">
        <w:t>předávací vazby nebo o přeměně předběžné</w:t>
      </w:r>
      <w:r>
        <w:t xml:space="preserve"> vazby na předávací </w:t>
      </w:r>
      <w:r w:rsidR="00A96ADC">
        <w:t xml:space="preserve">vazbu </w:t>
      </w:r>
      <w:r>
        <w:t>dle § </w:t>
      </w:r>
      <w:r w:rsidRPr="000749EE">
        <w:t xml:space="preserve">206.   </w:t>
      </w:r>
    </w:p>
    <w:p w14:paraId="27A9302E" w14:textId="77777777" w:rsidR="00F738E9" w:rsidRPr="00260B8C" w:rsidRDefault="00F738E9" w:rsidP="00F738E9">
      <w:pPr>
        <w:spacing w:before="120" w:after="0" w:line="240" w:lineRule="auto"/>
        <w:jc w:val="both"/>
      </w:pPr>
    </w:p>
    <w:p w14:paraId="20AA2868" w14:textId="343C23A5" w:rsidR="00F738E9" w:rsidRPr="00260B8C" w:rsidRDefault="00F738E9" w:rsidP="00F738E9">
      <w:pPr>
        <w:spacing w:before="120" w:after="0" w:line="240" w:lineRule="auto"/>
        <w:jc w:val="both"/>
        <w:rPr>
          <w:u w:val="single"/>
        </w:rPr>
      </w:pPr>
      <w:r>
        <w:rPr>
          <w:u w:val="single"/>
        </w:rPr>
        <w:t xml:space="preserve">K bodům </w:t>
      </w:r>
      <w:r w:rsidR="004E267B">
        <w:rPr>
          <w:u w:val="single"/>
        </w:rPr>
        <w:t>47</w:t>
      </w:r>
      <w:r>
        <w:rPr>
          <w:u w:val="single"/>
        </w:rPr>
        <w:t xml:space="preserve"> až </w:t>
      </w:r>
      <w:r w:rsidR="004E267B">
        <w:rPr>
          <w:u w:val="single"/>
        </w:rPr>
        <w:t>52</w:t>
      </w:r>
      <w:r>
        <w:rPr>
          <w:u w:val="single"/>
        </w:rPr>
        <w:t xml:space="preserve"> a </w:t>
      </w:r>
      <w:r w:rsidR="00735D62">
        <w:rPr>
          <w:u w:val="single"/>
        </w:rPr>
        <w:t xml:space="preserve">80 </w:t>
      </w:r>
      <w:r>
        <w:rPr>
          <w:u w:val="single"/>
        </w:rPr>
        <w:t xml:space="preserve">až </w:t>
      </w:r>
      <w:r w:rsidR="00735D62">
        <w:rPr>
          <w:u w:val="single"/>
        </w:rPr>
        <w:t>82</w:t>
      </w:r>
      <w:r w:rsidR="00735D62" w:rsidRPr="00260B8C">
        <w:rPr>
          <w:u w:val="single"/>
        </w:rPr>
        <w:t xml:space="preserve"> </w:t>
      </w:r>
      <w:r w:rsidRPr="00260B8C">
        <w:rPr>
          <w:u w:val="single"/>
        </w:rPr>
        <w:t xml:space="preserve">(§ </w:t>
      </w:r>
      <w:r>
        <w:rPr>
          <w:u w:val="single"/>
        </w:rPr>
        <w:t>99 odst. 1 až 4, § 210 odst. 1, 2 a 5</w:t>
      </w:r>
      <w:r w:rsidRPr="00260B8C">
        <w:rPr>
          <w:u w:val="single"/>
        </w:rPr>
        <w:t>)</w:t>
      </w:r>
    </w:p>
    <w:p w14:paraId="3ADCF380" w14:textId="262A2ED9" w:rsidR="00F738E9" w:rsidRPr="0020125B" w:rsidRDefault="00F738E9" w:rsidP="00F738E9">
      <w:pPr>
        <w:spacing w:before="120" w:after="0" w:line="240" w:lineRule="auto"/>
        <w:jc w:val="both"/>
      </w:pPr>
      <w:r w:rsidRPr="0020125B">
        <w:t>Navrhuje se zpřesnit důvod odložení vydání v § 99 odst. 1 tak, aby z textu zákona bylo jednoznačně zřejmé, že tímto důvodem je pouze zbavení osobní svobody v souvislosti s jiným skutkem, než který je předmětem žádosti o vydání. Současně se navrhuje rozšířit důvod odložení vydání v § 99 odst. 1 tak, že důvodem zmíněného zbavení osobní svobody je nejen trestní řízení vedené v</w:t>
      </w:r>
      <w:r>
        <w:t> </w:t>
      </w:r>
      <w:r w:rsidRPr="0020125B">
        <w:t>Č</w:t>
      </w:r>
      <w:r>
        <w:t>eské republice</w:t>
      </w:r>
      <w:r w:rsidRPr="0020125B">
        <w:t xml:space="preserve"> nebo výkon nepodmíněného trestu odnětí svobody nebo ochranného opatření spojeného se zbavením osobní svobody, které byly pravomocně uloženy soudem Č</w:t>
      </w:r>
      <w:r>
        <w:t>eské republiky</w:t>
      </w:r>
      <w:r w:rsidRPr="0020125B">
        <w:t>, ale nově též případy, kdy bylo soudem Č</w:t>
      </w:r>
      <w:r>
        <w:t>eské republiky</w:t>
      </w:r>
      <w:r w:rsidRPr="0020125B">
        <w:t xml:space="preserve"> rozhodnuto, že se na území Č</w:t>
      </w:r>
      <w:r>
        <w:t>eské republiky</w:t>
      </w:r>
      <w:r w:rsidRPr="0020125B">
        <w:t xml:space="preserve"> vykoná nepodmíněný trest odnětí svobody nebo ochranné opatření spojené se zbavením osobní svobody (např. přeměna původně podmíněně odloženého trestu odnětí svobody nebo uznání a výkon cizozemského rozhodnutí ukládajícího nepodmíněný trest odnětí svobody nebo ochranné opatření spojené se zbavením osobní svobody na území Č</w:t>
      </w:r>
      <w:r>
        <w:t>eské republiky</w:t>
      </w:r>
      <w:r w:rsidRPr="0020125B">
        <w:t xml:space="preserve">). Na navrhované rozšíření důvodu odložení vydání navazuje též návrh na rozšíření okruhu subjektů oprávněných odložení vydání navrhnout </w:t>
      </w:r>
      <w:r>
        <w:t>[§ </w:t>
      </w:r>
      <w:r w:rsidRPr="0020125B">
        <w:t>99 odst. 2 písm. d)</w:t>
      </w:r>
      <w:r>
        <w:t>]</w:t>
      </w:r>
      <w:r w:rsidRPr="0020125B">
        <w:t xml:space="preserve">. Dále se </w:t>
      </w:r>
      <w:r w:rsidR="00A96ADC">
        <w:t>do</w:t>
      </w:r>
      <w:r w:rsidRPr="0020125B">
        <w:t xml:space="preserve"> § 99 odst. 1</w:t>
      </w:r>
      <w:r>
        <w:t xml:space="preserve"> promítá terminologická změna u </w:t>
      </w:r>
      <w:r w:rsidRPr="0020125B">
        <w:t>zjednodušeného vydání v</w:t>
      </w:r>
      <w:r w:rsidR="00990E74">
        <w:t> </w:t>
      </w:r>
      <w:r w:rsidRPr="0020125B">
        <w:t>§</w:t>
      </w:r>
      <w:r w:rsidR="00990E74">
        <w:t> </w:t>
      </w:r>
      <w:r w:rsidRPr="0020125B">
        <w:t xml:space="preserve">96, </w:t>
      </w:r>
      <w:r w:rsidR="00A96ADC">
        <w:t xml:space="preserve">podle něhož </w:t>
      </w:r>
      <w:r w:rsidRPr="0020125B">
        <w:t xml:space="preserve">se souhlas s vydáním uděluje a nikoli vyslovuje. </w:t>
      </w:r>
    </w:p>
    <w:p w14:paraId="4976478C" w14:textId="77777777" w:rsidR="00F738E9" w:rsidRPr="0020125B" w:rsidRDefault="00F738E9" w:rsidP="00F738E9">
      <w:pPr>
        <w:spacing w:before="120" w:after="0" w:line="240" w:lineRule="auto"/>
        <w:jc w:val="both"/>
      </w:pPr>
      <w:r>
        <w:t>Dále se navrhuje</w:t>
      </w:r>
      <w:r w:rsidRPr="0020125B">
        <w:t xml:space="preserve"> doplnit § 99 odst. 3 v tom smyslu, aby soud nemusel duplicitně vyžadovat stanovisko dotčených subjektů v situaci, kdy je již vyžádal státní zástupce.</w:t>
      </w:r>
    </w:p>
    <w:p w14:paraId="59A39BBA" w14:textId="77777777" w:rsidR="00F738E9" w:rsidRDefault="00F738E9" w:rsidP="00F738E9">
      <w:pPr>
        <w:spacing w:before="120" w:after="0" w:line="240" w:lineRule="auto"/>
        <w:jc w:val="both"/>
      </w:pPr>
      <w:r w:rsidRPr="0020125B">
        <w:t>V návaznosti na zpřesnění § 99 odst. 1 se v § 99 odst. 4 navr</w:t>
      </w:r>
      <w:r>
        <w:t>huje doplnit, že o propuštění z </w:t>
      </w:r>
      <w:r w:rsidRPr="0020125B">
        <w:t>vazby bude rozhodováno v podstatě s odkládací podmínkou spočívající v tom, že započne zbavení osobní svobody v řízení, pro které se vydání odkládá. Pokud totiž ke zbavení osobní svobody v řízení, pro které se vydání odkládá, nedojde (osoba, o jejíž vydání jde, např. nebude vzata do vazby ve vnitrostátním trestním řízení), odp</w:t>
      </w:r>
      <w:r>
        <w:t>adá z povahy věci důvod odkladu a</w:t>
      </w:r>
      <w:r w:rsidRPr="0020125B">
        <w:t xml:space="preserve"> osoba, o jejíž vydání jde, zůstává v předběžné nebo vydávací vazbě</w:t>
      </w:r>
      <w:r>
        <w:t xml:space="preserve">; následně bude </w:t>
      </w:r>
      <w:r w:rsidRPr="0020125B">
        <w:t>realizováno její vydání.</w:t>
      </w:r>
    </w:p>
    <w:p w14:paraId="749A0E8D" w14:textId="77777777" w:rsidR="00F738E9" w:rsidRDefault="00F738E9" w:rsidP="00F738E9">
      <w:pPr>
        <w:spacing w:before="120" w:after="0" w:line="240" w:lineRule="auto"/>
        <w:jc w:val="both"/>
      </w:pPr>
      <w:r>
        <w:lastRenderedPageBreak/>
        <w:t xml:space="preserve">Tyto změny se rovněž navrhují v případě odložení předání, jde-li o úpravu styku mezi </w:t>
      </w:r>
      <w:r w:rsidR="00A96ADC">
        <w:t>Č</w:t>
      </w:r>
      <w:r>
        <w:t>eskou republikou a členskými státy Evropské unie (konkrétně se tyto změny promítnou do ustanovení § 210).</w:t>
      </w:r>
    </w:p>
    <w:p w14:paraId="1C25AA4D" w14:textId="77777777" w:rsidR="00990E74" w:rsidRDefault="00990E74" w:rsidP="00F738E9">
      <w:pPr>
        <w:spacing w:before="120" w:after="0" w:line="240" w:lineRule="auto"/>
        <w:jc w:val="both"/>
      </w:pPr>
    </w:p>
    <w:p w14:paraId="049C67AF" w14:textId="3D8E2666" w:rsidR="00F738E9" w:rsidRPr="00260B8C" w:rsidRDefault="00F738E9" w:rsidP="00F738E9">
      <w:pPr>
        <w:spacing w:before="120" w:after="0" w:line="240" w:lineRule="auto"/>
        <w:jc w:val="both"/>
        <w:rPr>
          <w:u w:val="single"/>
        </w:rPr>
      </w:pPr>
      <w:r>
        <w:rPr>
          <w:u w:val="single"/>
        </w:rPr>
        <w:t xml:space="preserve">K bodům </w:t>
      </w:r>
      <w:r w:rsidR="004E267B">
        <w:rPr>
          <w:u w:val="single"/>
        </w:rPr>
        <w:t>53</w:t>
      </w:r>
      <w:r>
        <w:rPr>
          <w:u w:val="single"/>
        </w:rPr>
        <w:t xml:space="preserve"> až </w:t>
      </w:r>
      <w:r w:rsidR="004E267B">
        <w:rPr>
          <w:u w:val="single"/>
        </w:rPr>
        <w:t>55</w:t>
      </w:r>
      <w:r>
        <w:rPr>
          <w:u w:val="single"/>
        </w:rPr>
        <w:t xml:space="preserve"> a </w:t>
      </w:r>
      <w:r w:rsidR="00735D62">
        <w:rPr>
          <w:u w:val="single"/>
        </w:rPr>
        <w:t xml:space="preserve">83 </w:t>
      </w:r>
      <w:r w:rsidRPr="00260B8C">
        <w:rPr>
          <w:u w:val="single"/>
        </w:rPr>
        <w:t xml:space="preserve">(§ </w:t>
      </w:r>
      <w:r>
        <w:rPr>
          <w:u w:val="single"/>
        </w:rPr>
        <w:t>100 odst. 4 a 6 a § 211 odst. 2 a 5</w:t>
      </w:r>
      <w:r w:rsidRPr="00260B8C">
        <w:rPr>
          <w:u w:val="single"/>
        </w:rPr>
        <w:t>)</w:t>
      </w:r>
    </w:p>
    <w:p w14:paraId="7F424889" w14:textId="760A9061" w:rsidR="00F738E9" w:rsidRDefault="001B0527" w:rsidP="00F738E9">
      <w:pPr>
        <w:spacing w:before="120" w:after="0" w:line="240" w:lineRule="auto"/>
        <w:jc w:val="both"/>
      </w:pPr>
      <w:r w:rsidRPr="00BB78A9">
        <w:t xml:space="preserve">V případě, že osoba, která má být dočasně předána, </w:t>
      </w:r>
      <w:r w:rsidR="00684002">
        <w:t xml:space="preserve">se </w:t>
      </w:r>
      <w:r w:rsidRPr="00BB78A9">
        <w:t>nachází ve vazbě, je současná nejvyšší možná délka dočasného předání 1 měsíc</w:t>
      </w:r>
      <w:r>
        <w:t xml:space="preserve"> (vzhledem k maximální přípustné délce trvání vazb</w:t>
      </w:r>
      <w:r w:rsidR="003E5ADD">
        <w:t>y</w:t>
      </w:r>
      <w:r>
        <w:t>)</w:t>
      </w:r>
      <w:r w:rsidRPr="00BB78A9">
        <w:t xml:space="preserve"> odpovídající.</w:t>
      </w:r>
      <w:r>
        <w:t xml:space="preserve"> </w:t>
      </w:r>
      <w:r w:rsidR="00F738E9" w:rsidRPr="00BB78A9">
        <w:t>Nachází-li se však osoba, k</w:t>
      </w:r>
      <w:r w:rsidR="004E267B">
        <w:t>terá má být dočasně předána, ve </w:t>
      </w:r>
      <w:r w:rsidR="00F738E9" w:rsidRPr="00BB78A9">
        <w:t xml:space="preserve">výkonu nepodmíněného trestu odnětí svobody nebo ochranného opatření spojeného se zbavením osobní svobody, </w:t>
      </w:r>
      <w:r>
        <w:t xml:space="preserve">nic nebrání tomu, aby v konkrétním případě byla vzhledem k potřebám dožadujícího státu tato osoba předána i na dobu delší než 1 měsíc. Prodloužením maximální přípustné délky dočasného předání se tak zamezí </w:t>
      </w:r>
      <w:r w:rsidR="00F738E9" w:rsidRPr="00BB78A9">
        <w:t>nutnosti vydávat opakovaná rozhodnutí o</w:t>
      </w:r>
      <w:r w:rsidR="00C815BA">
        <w:t> </w:t>
      </w:r>
      <w:r w:rsidR="00F738E9" w:rsidRPr="00BB78A9">
        <w:t>povolení dočasného pře</w:t>
      </w:r>
      <w:r w:rsidR="00F738E9">
        <w:t xml:space="preserve">dání. Z tohoto důvodu se </w:t>
      </w:r>
      <w:r w:rsidR="00F738E9" w:rsidRPr="00BB78A9">
        <w:t>navrhuje v těchto případech nejvyšší možnou délku dočasného předání prodloužit až na 6 měsíců</w:t>
      </w:r>
      <w:r w:rsidR="006C5CC5">
        <w:t>, což odráží požadavky praxe</w:t>
      </w:r>
      <w:r w:rsidR="00F738E9" w:rsidRPr="00BB78A9">
        <w:t xml:space="preserve">. </w:t>
      </w:r>
      <w:r w:rsidR="00C815BA">
        <w:t>N</w:t>
      </w:r>
      <w:r w:rsidR="006C5CC5">
        <w:t>epředpokládá</w:t>
      </w:r>
      <w:r w:rsidR="00C815BA">
        <w:t xml:space="preserve"> se</w:t>
      </w:r>
      <w:r w:rsidR="006C5CC5">
        <w:t>, že</w:t>
      </w:r>
      <w:r w:rsidR="00C815BA">
        <w:t xml:space="preserve"> takto nově stanovená maximální délka dočasného předání </w:t>
      </w:r>
      <w:r w:rsidR="006C5CC5">
        <w:t>bude využívána ve všech případech</w:t>
      </w:r>
      <w:r w:rsidR="00684002">
        <w:t>; k dočasnému předání osoby do cizího státu na 6 měsíců</w:t>
      </w:r>
      <w:r w:rsidR="006C5CC5">
        <w:t xml:space="preserve"> </w:t>
      </w:r>
      <w:r w:rsidR="00684002">
        <w:t>by se mělo př</w:t>
      </w:r>
      <w:r w:rsidR="008710FE">
        <w:t>i</w:t>
      </w:r>
      <w:r w:rsidR="00684002">
        <w:t xml:space="preserve">stupovat </w:t>
      </w:r>
      <w:r w:rsidR="006C5CC5">
        <w:t>jen tehdy, pokud je to skutečně důvodné</w:t>
      </w:r>
      <w:r w:rsidR="00F738E9">
        <w:t xml:space="preserve">. </w:t>
      </w:r>
    </w:p>
    <w:p w14:paraId="2CE5B72B" w14:textId="77777777" w:rsidR="00F738E9" w:rsidRDefault="00F738E9" w:rsidP="00F738E9">
      <w:pPr>
        <w:spacing w:before="120" w:after="0" w:line="240" w:lineRule="auto"/>
        <w:jc w:val="both"/>
      </w:pPr>
      <w:r>
        <w:t>V </w:t>
      </w:r>
      <w:r w:rsidRPr="00BB78A9">
        <w:t xml:space="preserve">konkrétním případě je </w:t>
      </w:r>
      <w:r>
        <w:t>potřebné</w:t>
      </w:r>
      <w:r w:rsidRPr="00BB78A9">
        <w:t xml:space="preserve"> při stanovení délky dočasného předání vzít v úvahu nejen potřeby dožadujícího s</w:t>
      </w:r>
      <w:r>
        <w:t>tátu, ale též další skutečnosti;</w:t>
      </w:r>
      <w:r w:rsidRPr="00BB78A9">
        <w:t xml:space="preserve"> </w:t>
      </w:r>
      <w:r>
        <w:t>n</w:t>
      </w:r>
      <w:r w:rsidRPr="00BB78A9">
        <w:t xml:space="preserve">apř. u dočasného předání osoby, která se nachází ve výkonu ochranného léčení v ústavní formě, by při stanovení délky dočasného předání měla být zohledněna rovněž skutečnost, zda je osoba dočasného předání vůbec schopna a nakolik je dožadující stát schopen zajistit odpovídající léčbu, aby v důsledku dočasného předání nedošlo k narušení ochranného léčení. Mj. za tím účelem se </w:t>
      </w:r>
      <w:r>
        <w:t>nově</w:t>
      </w:r>
      <w:r w:rsidRPr="00BB78A9">
        <w:t xml:space="preserve"> předsedovi senátu ukládá</w:t>
      </w:r>
      <w:r>
        <w:t xml:space="preserve"> obligatorní povinnost</w:t>
      </w:r>
      <w:r w:rsidRPr="00BB78A9">
        <w:t>, aby si před rozhodnutím o dočasném předání osoby, která se nachází v zařízení pro výkon ochranného opatření spojeného se zbavením osobní svobody, vyžádal stanovisko tohoto zařízení.</w:t>
      </w:r>
    </w:p>
    <w:p w14:paraId="03B0A8CB" w14:textId="77777777" w:rsidR="00F738E9" w:rsidRDefault="00F738E9" w:rsidP="00F738E9">
      <w:pPr>
        <w:spacing w:before="120" w:after="0" w:line="240" w:lineRule="auto"/>
        <w:jc w:val="both"/>
      </w:pPr>
      <w:r>
        <w:t>Tyto změny se navrhují jak pro případy dočasného předání osoby v rámci Evropské unie, tak pro případy dočasného předání osoby</w:t>
      </w:r>
      <w:r w:rsidR="001B0527">
        <w:t xml:space="preserve"> </w:t>
      </w:r>
      <w:r w:rsidR="00E212F7">
        <w:t>mimo rámec Evropské unie</w:t>
      </w:r>
      <w:r>
        <w:t xml:space="preserve">. </w:t>
      </w:r>
    </w:p>
    <w:p w14:paraId="2B4821C1" w14:textId="77777777" w:rsidR="00F738E9" w:rsidRDefault="00F738E9" w:rsidP="00F738E9">
      <w:pPr>
        <w:spacing w:before="120" w:after="0" w:line="240" w:lineRule="auto"/>
        <w:jc w:val="both"/>
        <w:rPr>
          <w:u w:val="single"/>
        </w:rPr>
      </w:pPr>
    </w:p>
    <w:p w14:paraId="0943B0D3" w14:textId="77777777" w:rsidR="00F738E9" w:rsidRPr="00260B8C" w:rsidRDefault="00F738E9" w:rsidP="00F738E9">
      <w:pPr>
        <w:spacing w:before="120" w:after="0" w:line="240" w:lineRule="auto"/>
        <w:jc w:val="both"/>
        <w:rPr>
          <w:u w:val="single"/>
        </w:rPr>
      </w:pPr>
      <w:r>
        <w:rPr>
          <w:u w:val="single"/>
        </w:rPr>
        <w:t>K bodu</w:t>
      </w:r>
      <w:r w:rsidRPr="00260B8C">
        <w:rPr>
          <w:u w:val="single"/>
        </w:rPr>
        <w:t xml:space="preserve"> </w:t>
      </w:r>
      <w:r w:rsidR="004E267B">
        <w:rPr>
          <w:u w:val="single"/>
        </w:rPr>
        <w:t>58</w:t>
      </w:r>
      <w:r w:rsidRPr="00260B8C">
        <w:rPr>
          <w:u w:val="single"/>
        </w:rPr>
        <w:t xml:space="preserve"> (§ </w:t>
      </w:r>
      <w:r>
        <w:rPr>
          <w:u w:val="single"/>
        </w:rPr>
        <w:t>116</w:t>
      </w:r>
      <w:r w:rsidRPr="00260B8C">
        <w:rPr>
          <w:u w:val="single"/>
        </w:rPr>
        <w:t>)</w:t>
      </w:r>
    </w:p>
    <w:p w14:paraId="04E33B9D" w14:textId="77777777" w:rsidR="00F738E9" w:rsidRPr="00260B8C" w:rsidRDefault="00F738E9" w:rsidP="00F738E9">
      <w:pPr>
        <w:spacing w:before="120" w:after="0" w:line="240" w:lineRule="auto"/>
        <w:jc w:val="both"/>
      </w:pPr>
      <w:r w:rsidRPr="00C232BB">
        <w:t>Navrhuje se, aby oprávnění vrátit trestní řízení do cizího státu, který je do Č</w:t>
      </w:r>
      <w:r>
        <w:t>eské republiky</w:t>
      </w:r>
      <w:r w:rsidRPr="00C232BB">
        <w:t xml:space="preserve"> předal, příslušelo nikoli orgánu, který rozhodl o jeho převzetí (tj. Nejvyššímu státnímu zastupitelství nebo v případě přímého styku při přebírání trestního řízení dozorovému státnímu zástupci), ale justičnímu orgánu, který trestní řízení v převzaté věci vede. Důvod vrácení trestního řízení (typicky návrat obviněného do státu, </w:t>
      </w:r>
      <w:r>
        <w:t>který původně trestní řízení do </w:t>
      </w:r>
      <w:r w:rsidRPr="00C232BB">
        <w:t>Č</w:t>
      </w:r>
      <w:r>
        <w:t>eské republiky</w:t>
      </w:r>
      <w:r w:rsidRPr="00C232BB">
        <w:t xml:space="preserve"> předal) může nastat až po podání obža</w:t>
      </w:r>
      <w:r>
        <w:t>loby, tj. až v stádiu řízení před soudem. Je nepochybné, že v </w:t>
      </w:r>
      <w:r w:rsidRPr="00C232BB">
        <w:t xml:space="preserve">takovém případě by oprávnění vrátit trestní řízení </w:t>
      </w:r>
      <w:r w:rsidR="00E212F7">
        <w:t xml:space="preserve">měl </w:t>
      </w:r>
      <w:r w:rsidRPr="00C232BB">
        <w:t>mít soud.</w:t>
      </w:r>
    </w:p>
    <w:p w14:paraId="1C72A8EA" w14:textId="77777777" w:rsidR="00F738E9" w:rsidRDefault="00F738E9" w:rsidP="00F738E9">
      <w:pPr>
        <w:spacing w:before="120" w:after="0" w:line="240" w:lineRule="auto"/>
        <w:jc w:val="both"/>
      </w:pPr>
    </w:p>
    <w:p w14:paraId="75C6D94B" w14:textId="77777777" w:rsidR="00F738E9" w:rsidRPr="00260B8C" w:rsidRDefault="00F738E9" w:rsidP="00F738E9">
      <w:pPr>
        <w:spacing w:before="120" w:after="0" w:line="240" w:lineRule="auto"/>
        <w:jc w:val="both"/>
        <w:rPr>
          <w:u w:val="single"/>
        </w:rPr>
      </w:pPr>
      <w:r>
        <w:rPr>
          <w:u w:val="single"/>
        </w:rPr>
        <w:t>K bodům</w:t>
      </w:r>
      <w:r w:rsidRPr="00260B8C">
        <w:rPr>
          <w:u w:val="single"/>
        </w:rPr>
        <w:t xml:space="preserve"> </w:t>
      </w:r>
      <w:r w:rsidR="004E267B">
        <w:rPr>
          <w:u w:val="single"/>
        </w:rPr>
        <w:t>59</w:t>
      </w:r>
      <w:r>
        <w:rPr>
          <w:u w:val="single"/>
        </w:rPr>
        <w:t xml:space="preserve">, </w:t>
      </w:r>
      <w:r w:rsidR="004E267B">
        <w:rPr>
          <w:u w:val="single"/>
        </w:rPr>
        <w:t>96</w:t>
      </w:r>
      <w:r>
        <w:rPr>
          <w:u w:val="single"/>
        </w:rPr>
        <w:t xml:space="preserve"> a </w:t>
      </w:r>
      <w:r w:rsidR="004E267B">
        <w:rPr>
          <w:u w:val="single"/>
        </w:rPr>
        <w:t>98</w:t>
      </w:r>
      <w:r w:rsidRPr="00260B8C">
        <w:rPr>
          <w:u w:val="single"/>
        </w:rPr>
        <w:t xml:space="preserve"> (§ </w:t>
      </w:r>
      <w:r>
        <w:rPr>
          <w:u w:val="single"/>
        </w:rPr>
        <w:t>131 odst. 1, § 311 odst. 1 a § 319 odst. 1</w:t>
      </w:r>
      <w:r w:rsidRPr="00260B8C">
        <w:rPr>
          <w:u w:val="single"/>
        </w:rPr>
        <w:t>)</w:t>
      </w:r>
    </w:p>
    <w:p w14:paraId="688B0C9A" w14:textId="3B53FF64" w:rsidR="00F738E9" w:rsidRDefault="00F738E9" w:rsidP="00F738E9">
      <w:pPr>
        <w:spacing w:before="120" w:after="0" w:line="240" w:lineRule="auto"/>
        <w:jc w:val="both"/>
      </w:pPr>
      <w:r>
        <w:t xml:space="preserve">Přebírání a předávání osob v rámci úkonů mezinárodní justiční spolupráce ve věcech trestních zabezpečují obecně orgány Policie České republiky (§ 10). Zákon o mezinárodní justiční spolupráci </w:t>
      </w:r>
      <w:r w:rsidR="00E212F7">
        <w:t xml:space="preserve">ve věcech trestních </w:t>
      </w:r>
      <w:r>
        <w:t xml:space="preserve">pak speciálně pro některé případy svěřuje tuto pravomoc Vězeňské službě </w:t>
      </w:r>
      <w:r w:rsidR="00E212F7">
        <w:t>Č</w:t>
      </w:r>
      <w:r>
        <w:t xml:space="preserve">eské republiky – a to pro případy, kdy je potřebné zajistit převzetí či předání osoby, která se nachází ve výkonu trestu odnětí svobody či v ústavu pro výkon zabezpečovací detence. Pro tyto případy je Vězeňská služba vhodnější, jelikož tato zařízení </w:t>
      </w:r>
      <w:r>
        <w:lastRenderedPageBreak/>
        <w:t>spadají do její pravomoci</w:t>
      </w:r>
      <w:r w:rsidR="00E212F7">
        <w:t>.</w:t>
      </w:r>
      <w:r>
        <w:t xml:space="preserve"> </w:t>
      </w:r>
      <w:r w:rsidR="00E212F7">
        <w:t>U</w:t>
      </w:r>
      <w:r>
        <w:t xml:space="preserve">stanovení § 131, 311 a 319 se však </w:t>
      </w:r>
      <w:r w:rsidR="00CA1543">
        <w:t xml:space="preserve">neomezují </w:t>
      </w:r>
      <w:r>
        <w:t>pouze na tato zařízení</w:t>
      </w:r>
      <w:r w:rsidR="00E212F7">
        <w:t xml:space="preserve"> a</w:t>
      </w:r>
      <w:r>
        <w:t xml:space="preserve"> Vězeňská služba má tak povinnost přepravovat </w:t>
      </w:r>
      <w:r w:rsidR="00E212F7">
        <w:t xml:space="preserve">i </w:t>
      </w:r>
      <w:r>
        <w:t>osoby, které se nacház</w:t>
      </w:r>
      <w:r w:rsidR="00E212F7">
        <w:t>ej</w:t>
      </w:r>
      <w:r>
        <w:t>í v ústavu pro výkon ochranného léčení, kter</w:t>
      </w:r>
      <w:r w:rsidR="00E212F7">
        <w:t>ý</w:t>
      </w:r>
      <w:r>
        <w:t xml:space="preserve"> je zcela mimo gesc</w:t>
      </w:r>
      <w:r w:rsidR="00E212F7">
        <w:t>i</w:t>
      </w:r>
      <w:r>
        <w:t xml:space="preserve"> Vězeňské služby [</w:t>
      </w:r>
      <w:r w:rsidR="001B0527">
        <w:t>podle</w:t>
      </w:r>
      <w:r w:rsidR="001B0527" w:rsidRPr="001B0527">
        <w:t xml:space="preserve"> </w:t>
      </w:r>
      <w:r w:rsidR="001B0527">
        <w:t>§ 2 odst. </w:t>
      </w:r>
      <w:r w:rsidR="001B0527" w:rsidRPr="001B0527">
        <w:t>1 písm. c) zákona č.</w:t>
      </w:r>
      <w:r w:rsidR="00990E74">
        <w:t> </w:t>
      </w:r>
      <w:r w:rsidR="001B0527" w:rsidRPr="001B0527">
        <w:t>555/1992 Sb., o Vězeňské službě a justiční stráži České republik</w:t>
      </w:r>
      <w:r w:rsidR="001B0527">
        <w:t>y, ve </w:t>
      </w:r>
      <w:r w:rsidR="001B0527" w:rsidRPr="001B0527">
        <w:t>znění pozdějších předpisů</w:t>
      </w:r>
      <w:r w:rsidR="001B0527">
        <w:t>, Vězeňská služba ČR zabezpečuje</w:t>
      </w:r>
      <w:r w:rsidR="001B0527" w:rsidRPr="001B0527">
        <w:t xml:space="preserve"> eskorty do</w:t>
      </w:r>
      <w:r w:rsidR="001B0527">
        <w:t> </w:t>
      </w:r>
      <w:r w:rsidR="001B0527" w:rsidRPr="001B0527">
        <w:t>zařízení pro výkon ústavního ochranného léčení jen tehdy, pokud jejich výkon bezprostředně navazuje na výkon vazby, zabezpečovací detence nebo výkonu trestu odnětí svobody a má tak osobu ve svém zařízení</w:t>
      </w:r>
      <w:r w:rsidRPr="001B0527">
        <w:t>].</w:t>
      </w:r>
      <w:r>
        <w:t xml:space="preserve"> </w:t>
      </w:r>
    </w:p>
    <w:p w14:paraId="396F619D" w14:textId="77777777" w:rsidR="00F738E9" w:rsidRDefault="00F738E9" w:rsidP="00F738E9">
      <w:pPr>
        <w:spacing w:before="120" w:after="0" w:line="240" w:lineRule="auto"/>
        <w:jc w:val="both"/>
      </w:pPr>
      <w:r>
        <w:t>S</w:t>
      </w:r>
      <w:r w:rsidRPr="00C232BB">
        <w:t xml:space="preserve"> ohledem na zkušenosti z praxe a neúčelnost využívání orgánů Vězeňské služby</w:t>
      </w:r>
      <w:r>
        <w:t xml:space="preserve"> České republiky </w:t>
      </w:r>
      <w:r w:rsidRPr="00C232BB">
        <w:t xml:space="preserve">k převzetí osob z </w:t>
      </w:r>
      <w:r>
        <w:t xml:space="preserve">jiných zařízení než je věznice či </w:t>
      </w:r>
      <w:r w:rsidRPr="00C232BB">
        <w:t xml:space="preserve">ústav pro výkon zabezpečovací detence se navrhuje omezit povinnost orgánů Vězeňské služby </w:t>
      </w:r>
      <w:r>
        <w:t>jen na tyto případy</w:t>
      </w:r>
      <w:r w:rsidR="00E212F7">
        <w:t xml:space="preserve">, které odpovídají vymezení v zákoně č. 555/1992 Sb., </w:t>
      </w:r>
      <w:r>
        <w:t>a v ostatních případech</w:t>
      </w:r>
      <w:r w:rsidRPr="00C232BB">
        <w:t xml:space="preserve"> </w:t>
      </w:r>
      <w:r>
        <w:t xml:space="preserve">postupovat podle obecného ustanovení § 10. </w:t>
      </w:r>
    </w:p>
    <w:p w14:paraId="01008C92" w14:textId="77777777" w:rsidR="009E221F" w:rsidRDefault="009E221F" w:rsidP="00F738E9">
      <w:pPr>
        <w:spacing w:before="120" w:after="0" w:line="240" w:lineRule="auto"/>
        <w:jc w:val="both"/>
      </w:pPr>
      <w:r>
        <w:t>Jelikož r</w:t>
      </w:r>
      <w:r w:rsidRPr="009E221F">
        <w:t>ámcové rozhodnutí Rady 2008/909/SVV ze dne 27. listopadu 2008 o uplatňování zásady vzájemného uznávání rozsudků v trestních věcech, které ukládají trest odnětí svobody nebo opatření spojená se zbavením osobní svobody, za účelem jejich výkonu v Evropské unii</w:t>
      </w:r>
      <w:r>
        <w:t xml:space="preserve">, předpokládá, že </w:t>
      </w:r>
      <w:r w:rsidRPr="0087482C">
        <w:t xml:space="preserve">náklady na předání osoby do vykonávajícího státu nese vydávající stát, </w:t>
      </w:r>
      <w:r>
        <w:t>což znamená, že</w:t>
      </w:r>
      <w:r w:rsidRPr="0087482C">
        <w:t xml:space="preserve"> osoba</w:t>
      </w:r>
      <w:r>
        <w:t>, která vykonává</w:t>
      </w:r>
      <w:r w:rsidRPr="0087482C">
        <w:t xml:space="preserve"> ochranné opatření spoje</w:t>
      </w:r>
      <w:r>
        <w:t>né se zbavením osobní svobody bez ohledu, zda je toto opatření vykonáváno ve věznici, ústavu pro výkon zabezpečovací detence nebo v jiném zařízení, má být orgány České republiky</w:t>
      </w:r>
      <w:r w:rsidRPr="0087482C">
        <w:t xml:space="preserve"> předána orgánům vykonávajícího státu na jeho území</w:t>
      </w:r>
      <w:r w:rsidRPr="009E221F">
        <w:t>.</w:t>
      </w:r>
    </w:p>
    <w:p w14:paraId="3C755502" w14:textId="21CF49C8" w:rsidR="00F738E9" w:rsidRDefault="009E221F" w:rsidP="00F738E9">
      <w:pPr>
        <w:spacing w:before="120" w:after="0" w:line="240" w:lineRule="auto"/>
        <w:jc w:val="both"/>
      </w:pPr>
      <w:r>
        <w:t xml:space="preserve">Jelikož § 10 odst. 2 stanovuje obecně, že Policie České republiky předává osobu na našem území, </w:t>
      </w:r>
      <w:r w:rsidR="00C815BA">
        <w:t xml:space="preserve">navrhuje </w:t>
      </w:r>
      <w:r>
        <w:t xml:space="preserve">se </w:t>
      </w:r>
      <w:r w:rsidR="00C815BA">
        <w:t xml:space="preserve">v </w:t>
      </w:r>
      <w:r>
        <w:t xml:space="preserve">§ 319 odst. 1 speciální úprava, dle které budou osoby, </w:t>
      </w:r>
      <w:r w:rsidRPr="008253F7">
        <w:t xml:space="preserve">vůči </w:t>
      </w:r>
      <w:r>
        <w:t>kterým</w:t>
      </w:r>
      <w:r w:rsidRPr="008253F7">
        <w:t xml:space="preserve"> rozhodnutí směřuje</w:t>
      </w:r>
      <w:r>
        <w:t xml:space="preserve">, </w:t>
      </w:r>
      <w:r w:rsidR="00D03D2F">
        <w:t xml:space="preserve">předány </w:t>
      </w:r>
      <w:r w:rsidR="00D03D2F" w:rsidRPr="008253F7">
        <w:t xml:space="preserve">příslušným orgánům </w:t>
      </w:r>
      <w:r w:rsidR="00D03D2F">
        <w:t>cizího</w:t>
      </w:r>
      <w:r w:rsidR="00D03D2F" w:rsidRPr="008253F7">
        <w:t xml:space="preserve"> státu na jeho území</w:t>
      </w:r>
      <w:r w:rsidR="00D03D2F">
        <w:t xml:space="preserve">, bez ohledu na skutečnost, zda předání realizují </w:t>
      </w:r>
      <w:r>
        <w:t>orgány Vězeňské služby</w:t>
      </w:r>
      <w:r w:rsidR="00D03D2F">
        <w:t xml:space="preserve"> (vykonává-li osoba opatření ve </w:t>
      </w:r>
      <w:r>
        <w:t>věznici nebo v ústavu pr</w:t>
      </w:r>
      <w:r w:rsidR="00D03D2F">
        <w:t xml:space="preserve">o výkon zabezpečovací detence) nebo </w:t>
      </w:r>
      <w:r>
        <w:t>Policie České republiky</w:t>
      </w:r>
      <w:r w:rsidR="00D03D2F">
        <w:t>.</w:t>
      </w:r>
    </w:p>
    <w:p w14:paraId="3F8B490F" w14:textId="77777777" w:rsidR="00CA1543" w:rsidRDefault="00CA1543" w:rsidP="00F738E9">
      <w:pPr>
        <w:spacing w:before="120" w:after="0" w:line="240" w:lineRule="auto"/>
        <w:jc w:val="both"/>
        <w:rPr>
          <w:u w:val="single"/>
        </w:rPr>
      </w:pPr>
    </w:p>
    <w:p w14:paraId="7C4AFDA2" w14:textId="5AC7D6E0" w:rsidR="00F738E9" w:rsidRPr="00260B8C" w:rsidRDefault="00F738E9" w:rsidP="00F738E9">
      <w:pPr>
        <w:spacing w:before="120" w:after="0" w:line="240" w:lineRule="auto"/>
        <w:jc w:val="both"/>
        <w:rPr>
          <w:u w:val="single"/>
        </w:rPr>
      </w:pPr>
      <w:r>
        <w:rPr>
          <w:u w:val="single"/>
        </w:rPr>
        <w:t xml:space="preserve">K bodu </w:t>
      </w:r>
      <w:r w:rsidR="00CE2C50">
        <w:rPr>
          <w:u w:val="single"/>
        </w:rPr>
        <w:t>60</w:t>
      </w:r>
      <w:r>
        <w:rPr>
          <w:u w:val="single"/>
        </w:rPr>
        <w:t xml:space="preserve"> </w:t>
      </w:r>
      <w:r w:rsidRPr="00260B8C">
        <w:rPr>
          <w:u w:val="single"/>
        </w:rPr>
        <w:t xml:space="preserve">(§ </w:t>
      </w:r>
      <w:r>
        <w:rPr>
          <w:u w:val="single"/>
        </w:rPr>
        <w:t>137a</w:t>
      </w:r>
      <w:r w:rsidRPr="00260B8C">
        <w:rPr>
          <w:u w:val="single"/>
        </w:rPr>
        <w:t>)</w:t>
      </w:r>
    </w:p>
    <w:p w14:paraId="63F13885" w14:textId="207980E3" w:rsidR="00F738E9" w:rsidRDefault="00F738E9" w:rsidP="00F738E9">
      <w:pPr>
        <w:spacing w:before="120" w:after="0" w:line="240" w:lineRule="auto"/>
        <w:jc w:val="both"/>
      </w:pPr>
      <w:r>
        <w:t>N</w:t>
      </w:r>
      <w:r w:rsidRPr="000C4BC3">
        <w:t xml:space="preserve">ávrh doplňuje chybějící úpravu pro případ udělování souhlasu se stíháním </w:t>
      </w:r>
      <w:r>
        <w:t>osoby či </w:t>
      </w:r>
      <w:r w:rsidRPr="000C4BC3">
        <w:t>výkonem trestu (</w:t>
      </w:r>
      <w:r>
        <w:t xml:space="preserve">případně </w:t>
      </w:r>
      <w:r w:rsidRPr="000C4BC3">
        <w:t>ochranného opatření) ve vztahu k os</w:t>
      </w:r>
      <w:r>
        <w:t>obě, ohledně níž Ministerstvo spravedlnosti z </w:t>
      </w:r>
      <w:r w:rsidRPr="000C4BC3">
        <w:t>po</w:t>
      </w:r>
      <w:r>
        <w:t>dnětu nebo se souhlasem soudu</w:t>
      </w:r>
      <w:r w:rsidRPr="000C4BC3">
        <w:t>, který ve věci rozhodoval</w:t>
      </w:r>
      <w:r>
        <w:t xml:space="preserve"> v prvním stupni</w:t>
      </w:r>
      <w:r w:rsidRPr="000C4BC3">
        <w:t>, požádá příslušný orgán cizího státu o zajištění výkonu rozhodnutí na jeho území za situace, kdy cizí stát (zpravidla jako podmínku) před rozhodnu</w:t>
      </w:r>
      <w:r>
        <w:t>tím o uznání a </w:t>
      </w:r>
      <w:r w:rsidRPr="000C4BC3">
        <w:t>výkonu požaduje zmíněný souhlas. Souhlas lze k žádosti cizího státu udělit i poté, co bylo předání osoby do cizího státu k</w:t>
      </w:r>
      <w:r w:rsidR="00990E74">
        <w:t> </w:t>
      </w:r>
      <w:r w:rsidRPr="000C4BC3">
        <w:t>výkonu trestu (ochranné</w:t>
      </w:r>
      <w:r>
        <w:t>ho opatření) provedeno, a to za </w:t>
      </w:r>
      <w:r w:rsidRPr="000C4BC3">
        <w:t>účelem prolomení zásady speciality, která může vyplývat např. z čl. 3 odst. 4 Dodatkového protokolu k Úmluvě o předávání odsouzených osob.</w:t>
      </w:r>
    </w:p>
    <w:p w14:paraId="38122C25" w14:textId="284E49A3" w:rsidR="00F738E9" w:rsidRDefault="00F738E9" w:rsidP="00F738E9">
      <w:pPr>
        <w:spacing w:before="120" w:after="0" w:line="240" w:lineRule="auto"/>
        <w:jc w:val="both"/>
      </w:pPr>
      <w:r w:rsidRPr="000C4BC3">
        <w:t xml:space="preserve">Součástí návrhu je </w:t>
      </w:r>
      <w:r>
        <w:t>dále stanovení kritérií příslušnosti</w:t>
      </w:r>
      <w:r w:rsidRPr="000C4BC3">
        <w:t xml:space="preserve"> tak, aby </w:t>
      </w:r>
      <w:r w:rsidR="00CA1543">
        <w:t xml:space="preserve">se jednalo o agendu krajských soudů </w:t>
      </w:r>
      <w:r w:rsidRPr="000C4BC3">
        <w:t xml:space="preserve">a aby z hlediska </w:t>
      </w:r>
      <w:r w:rsidR="00E212F7">
        <w:t xml:space="preserve">místní </w:t>
      </w:r>
      <w:r w:rsidRPr="000C4BC3">
        <w:t>příslušnosti bylo rozlišeno, zda se odsouzený dosud zdržuje v</w:t>
      </w:r>
      <w:r>
        <w:t> </w:t>
      </w:r>
      <w:r w:rsidRPr="000C4BC3">
        <w:t>Č</w:t>
      </w:r>
      <w:r>
        <w:t>eské republice</w:t>
      </w:r>
      <w:r w:rsidRPr="000C4BC3">
        <w:t xml:space="preserve"> či nikoli. Sledováno je hledisko účelnosti postupu dané dosažitelností osoby, jíž se řízení týká.</w:t>
      </w:r>
    </w:p>
    <w:p w14:paraId="2C345B83" w14:textId="77777777" w:rsidR="00F738E9" w:rsidRDefault="00F738E9" w:rsidP="00F738E9">
      <w:pPr>
        <w:spacing w:before="120" w:after="0" w:line="240" w:lineRule="auto"/>
        <w:jc w:val="both"/>
      </w:pPr>
    </w:p>
    <w:p w14:paraId="6FA782C9" w14:textId="77777777" w:rsidR="00F738E9" w:rsidRPr="00260B8C" w:rsidRDefault="00F738E9" w:rsidP="00F738E9">
      <w:pPr>
        <w:spacing w:before="120" w:after="0" w:line="240" w:lineRule="auto"/>
        <w:jc w:val="both"/>
        <w:rPr>
          <w:u w:val="single"/>
        </w:rPr>
      </w:pPr>
      <w:r>
        <w:rPr>
          <w:u w:val="single"/>
        </w:rPr>
        <w:t xml:space="preserve">K bodu </w:t>
      </w:r>
      <w:r w:rsidR="00CE2C50">
        <w:rPr>
          <w:u w:val="single"/>
        </w:rPr>
        <w:t>61</w:t>
      </w:r>
      <w:r>
        <w:rPr>
          <w:u w:val="single"/>
        </w:rPr>
        <w:t xml:space="preserve"> </w:t>
      </w:r>
      <w:r w:rsidRPr="00260B8C">
        <w:rPr>
          <w:u w:val="single"/>
        </w:rPr>
        <w:t xml:space="preserve">(§ </w:t>
      </w:r>
      <w:r>
        <w:rPr>
          <w:u w:val="single"/>
        </w:rPr>
        <w:t>146</w:t>
      </w:r>
      <w:r w:rsidR="00CE2C50">
        <w:rPr>
          <w:u w:val="single"/>
        </w:rPr>
        <w:t xml:space="preserve"> odst. 3</w:t>
      </w:r>
      <w:r w:rsidRPr="00260B8C">
        <w:rPr>
          <w:u w:val="single"/>
        </w:rPr>
        <w:t>)</w:t>
      </w:r>
    </w:p>
    <w:p w14:paraId="08513CD4" w14:textId="77777777" w:rsidR="00F738E9" w:rsidRDefault="00F738E9" w:rsidP="00F738E9">
      <w:pPr>
        <w:spacing w:before="120" w:after="0" w:line="240" w:lineRule="auto"/>
        <w:jc w:val="both"/>
      </w:pPr>
      <w:r w:rsidRPr="00260B8C">
        <w:t>Jde o legislativně technickou změnu v návaznosti na</w:t>
      </w:r>
      <w:r>
        <w:t xml:space="preserve"> doplnění odstavce 4 do § 12.</w:t>
      </w:r>
    </w:p>
    <w:p w14:paraId="2F974265" w14:textId="77777777" w:rsidR="00F738E9" w:rsidRDefault="00F738E9" w:rsidP="00F738E9">
      <w:pPr>
        <w:spacing w:before="120" w:after="0" w:line="240" w:lineRule="auto"/>
        <w:jc w:val="both"/>
        <w:rPr>
          <w:u w:val="single"/>
        </w:rPr>
      </w:pPr>
    </w:p>
    <w:p w14:paraId="58DAEB11" w14:textId="77777777" w:rsidR="00F738E9" w:rsidRPr="00260B8C" w:rsidRDefault="00F738E9" w:rsidP="00F738E9">
      <w:pPr>
        <w:spacing w:before="120" w:after="0" w:line="240" w:lineRule="auto"/>
        <w:jc w:val="both"/>
        <w:rPr>
          <w:u w:val="single"/>
        </w:rPr>
      </w:pPr>
      <w:r>
        <w:rPr>
          <w:u w:val="single"/>
        </w:rPr>
        <w:lastRenderedPageBreak/>
        <w:t xml:space="preserve">K bodu </w:t>
      </w:r>
      <w:r w:rsidR="00CE2C50">
        <w:rPr>
          <w:u w:val="single"/>
        </w:rPr>
        <w:t>62</w:t>
      </w:r>
      <w:r>
        <w:rPr>
          <w:u w:val="single"/>
        </w:rPr>
        <w:t xml:space="preserve"> </w:t>
      </w:r>
      <w:r w:rsidRPr="00260B8C">
        <w:rPr>
          <w:u w:val="single"/>
        </w:rPr>
        <w:t xml:space="preserve">(§ </w:t>
      </w:r>
      <w:r>
        <w:rPr>
          <w:u w:val="single"/>
        </w:rPr>
        <w:t>164</w:t>
      </w:r>
      <w:r w:rsidRPr="00260B8C">
        <w:rPr>
          <w:u w:val="single"/>
        </w:rPr>
        <w:t>)</w:t>
      </w:r>
    </w:p>
    <w:p w14:paraId="6178C4DD" w14:textId="77777777" w:rsidR="00F738E9" w:rsidRDefault="00F738E9" w:rsidP="00F738E9">
      <w:pPr>
        <w:spacing w:before="120" w:after="0" w:line="240" w:lineRule="auto"/>
        <w:jc w:val="both"/>
      </w:pPr>
      <w:r w:rsidRPr="00260B8C">
        <w:t>Jde o legislativně technickou změnu v návaznosti na</w:t>
      </w:r>
      <w:r>
        <w:t xml:space="preserve"> změnu § 96.</w:t>
      </w:r>
    </w:p>
    <w:p w14:paraId="1D1BFEBE" w14:textId="77777777" w:rsidR="00990E74" w:rsidRDefault="00990E74" w:rsidP="00F738E9">
      <w:pPr>
        <w:spacing w:before="120" w:after="0" w:line="240" w:lineRule="auto"/>
        <w:jc w:val="both"/>
      </w:pPr>
    </w:p>
    <w:p w14:paraId="2327945A" w14:textId="1E501F8E" w:rsidR="00A63DD1" w:rsidRPr="008710FE" w:rsidRDefault="00A63DD1" w:rsidP="00F738E9">
      <w:pPr>
        <w:spacing w:before="120" w:after="0" w:line="240" w:lineRule="auto"/>
        <w:jc w:val="both"/>
        <w:rPr>
          <w:u w:val="single"/>
        </w:rPr>
      </w:pPr>
      <w:r w:rsidRPr="008710FE">
        <w:rPr>
          <w:u w:val="single"/>
        </w:rPr>
        <w:t>K bodu 63 (§ 175</w:t>
      </w:r>
      <w:r w:rsidR="00CA1543" w:rsidRPr="008710FE">
        <w:rPr>
          <w:u w:val="single"/>
        </w:rPr>
        <w:t xml:space="preserve"> odst. 4</w:t>
      </w:r>
      <w:r w:rsidRPr="008710FE">
        <w:rPr>
          <w:u w:val="single"/>
        </w:rPr>
        <w:t>)</w:t>
      </w:r>
    </w:p>
    <w:p w14:paraId="4072F419" w14:textId="1B8FDFE4" w:rsidR="00A63DD1" w:rsidRDefault="00CA1543" w:rsidP="00F738E9">
      <w:pPr>
        <w:spacing w:before="120" w:after="0" w:line="240" w:lineRule="auto"/>
        <w:jc w:val="both"/>
      </w:pPr>
      <w:r>
        <w:t>Z</w:t>
      </w:r>
      <w:r w:rsidR="00A63DD1">
        <w:t xml:space="preserve">ákon č. 191/2016 Sb., </w:t>
      </w:r>
      <w:r w:rsidR="00A63DD1" w:rsidRPr="00A63DD1">
        <w:t>o ochraně stát</w:t>
      </w:r>
      <w:r w:rsidR="00A63DD1">
        <w:t>ních hranic České republiky a o </w:t>
      </w:r>
      <w:r w:rsidR="00A63DD1" w:rsidRPr="00A63DD1">
        <w:t>změně souvisejících zákonů (zákon o ochraně státních hranic)</w:t>
      </w:r>
      <w:r w:rsidR="00A63DD1">
        <w:t>, definuje hraniční přechod pouze jako</w:t>
      </w:r>
      <w:r w:rsidR="00A63DD1" w:rsidRPr="00A63DD1">
        <w:t xml:space="preserve"> prostor na</w:t>
      </w:r>
      <w:r>
        <w:t> </w:t>
      </w:r>
      <w:r w:rsidR="00A63DD1" w:rsidRPr="00A63DD1">
        <w:t>mezinárodním letišti určený k překr</w:t>
      </w:r>
      <w:r w:rsidR="00A63DD1">
        <w:t>ačování vnějších hranic (§ 2 odst. 2 citovaného zákona)</w:t>
      </w:r>
      <w:r>
        <w:t>. N</w:t>
      </w:r>
      <w:r w:rsidR="00A63DD1">
        <w:t xml:space="preserve">avrhuje </w:t>
      </w:r>
      <w:r>
        <w:t xml:space="preserve">se proto </w:t>
      </w:r>
      <w:r w:rsidR="00A63DD1">
        <w:t>nahradit pojem hraniční přechod pojmem státní hranice, aby bylo zcela zjevné, že k předání osoby může dojít v České republice nejenom na mezinárodním letišt</w:t>
      </w:r>
      <w:r w:rsidR="009553D5">
        <w:t>i</w:t>
      </w:r>
      <w:r w:rsidR="00A63DD1" w:rsidRPr="00A63DD1">
        <w:t>.</w:t>
      </w:r>
    </w:p>
    <w:p w14:paraId="150B2DCA" w14:textId="77777777" w:rsidR="00F738E9" w:rsidRDefault="00F738E9" w:rsidP="00F738E9">
      <w:pPr>
        <w:spacing w:before="120" w:after="0" w:line="240" w:lineRule="auto"/>
        <w:jc w:val="both"/>
        <w:rPr>
          <w:u w:val="single"/>
        </w:rPr>
      </w:pPr>
    </w:p>
    <w:p w14:paraId="68E85587" w14:textId="06AA4484" w:rsidR="00F738E9" w:rsidRPr="00260B8C" w:rsidRDefault="00F738E9" w:rsidP="00F738E9">
      <w:pPr>
        <w:spacing w:before="120" w:after="0" w:line="240" w:lineRule="auto"/>
        <w:jc w:val="both"/>
        <w:rPr>
          <w:u w:val="single"/>
        </w:rPr>
      </w:pPr>
      <w:r>
        <w:rPr>
          <w:u w:val="single"/>
        </w:rPr>
        <w:t>K </w:t>
      </w:r>
      <w:r w:rsidR="007E6620">
        <w:rPr>
          <w:u w:val="single"/>
        </w:rPr>
        <w:t xml:space="preserve">bodu </w:t>
      </w:r>
      <w:r w:rsidR="00DE3FA0">
        <w:rPr>
          <w:u w:val="single"/>
        </w:rPr>
        <w:t xml:space="preserve">64 </w:t>
      </w:r>
      <w:r>
        <w:rPr>
          <w:u w:val="single"/>
        </w:rPr>
        <w:t>(</w:t>
      </w:r>
      <w:r w:rsidRPr="00260B8C">
        <w:rPr>
          <w:u w:val="single"/>
        </w:rPr>
        <w:t xml:space="preserve">§ </w:t>
      </w:r>
      <w:r>
        <w:rPr>
          <w:u w:val="single"/>
        </w:rPr>
        <w:t>193 odst. 4)</w:t>
      </w:r>
    </w:p>
    <w:p w14:paraId="34261042" w14:textId="2D89950D" w:rsidR="00F738E9" w:rsidRDefault="00F738E9" w:rsidP="00F738E9">
      <w:pPr>
        <w:spacing w:before="120" w:after="0" w:line="240" w:lineRule="auto"/>
        <w:jc w:val="both"/>
      </w:pPr>
      <w:r>
        <w:t xml:space="preserve">V § 79 odst. 2 písm. b), který se týká mezinárodní spolupráce se státy mimo oblast Evropské unie, je stanoveno, že žádost podle odstavce 1 se nepodá, pokud </w:t>
      </w:r>
      <w:r w:rsidRPr="002C04DD">
        <w:t>nepodmíněný trest odnětí svobody, který má osoba, o jejíž vyžádání jde, vykonat, nebo jeho</w:t>
      </w:r>
      <w:r>
        <w:t xml:space="preserve"> zbytek</w:t>
      </w:r>
      <w:r w:rsidR="00126AA9">
        <w:t>,</w:t>
      </w:r>
      <w:r>
        <w:t xml:space="preserve"> je kratší než</w:t>
      </w:r>
      <w:r w:rsidR="00053CB3">
        <w:t> </w:t>
      </w:r>
      <w:r>
        <w:t>4</w:t>
      </w:r>
      <w:r w:rsidR="00053CB3">
        <w:t> </w:t>
      </w:r>
      <w:r>
        <w:t xml:space="preserve">měsíce. To </w:t>
      </w:r>
      <w:r w:rsidR="00126AA9">
        <w:t>o</w:t>
      </w:r>
      <w:r>
        <w:t xml:space="preserve">všem neplatí, pokud </w:t>
      </w:r>
      <w:r w:rsidRPr="002C04DD">
        <w:t xml:space="preserve">má </w:t>
      </w:r>
      <w:r>
        <w:t xml:space="preserve">osoba </w:t>
      </w:r>
      <w:r w:rsidRPr="002C04DD">
        <w:t xml:space="preserve">vykonat též jiný nepodmíněný trest nebo jeho zbytek, </w:t>
      </w:r>
      <w:r>
        <w:t xml:space="preserve">přičemž </w:t>
      </w:r>
      <w:r w:rsidRPr="002C04DD">
        <w:t xml:space="preserve">jejich součet činí alespoň 4 měsíce a lze očekávat, že </w:t>
      </w:r>
      <w:r>
        <w:t xml:space="preserve">tato </w:t>
      </w:r>
      <w:r w:rsidRPr="002C04DD">
        <w:t>žádost bude podána i pro tento jiný trest nebo jeho z</w:t>
      </w:r>
      <w:r>
        <w:t xml:space="preserve">bytek. </w:t>
      </w:r>
    </w:p>
    <w:p w14:paraId="334A8340" w14:textId="0637CF88" w:rsidR="00F738E9" w:rsidRDefault="00F738E9" w:rsidP="008050B0">
      <w:pPr>
        <w:spacing w:before="120" w:after="0" w:line="240" w:lineRule="auto"/>
        <w:jc w:val="both"/>
      </w:pPr>
      <w:r>
        <w:t xml:space="preserve">Stávající právní úprava pro styk s členskými státy Evropské unie také vymezuje okolnosti </w:t>
      </w:r>
      <w:r w:rsidRPr="00D55752">
        <w:t>umožňující vydat evropský zatýkací rozkaz i pro skutky</w:t>
      </w:r>
      <w:r>
        <w:t>, které</w:t>
      </w:r>
      <w:r w:rsidRPr="00D55752">
        <w:t xml:space="preserve"> nespl</w:t>
      </w:r>
      <w:r>
        <w:t>ňují podmínky upravené v </w:t>
      </w:r>
      <w:r w:rsidR="008050B0">
        <w:t xml:space="preserve">§ 193 odst. </w:t>
      </w:r>
      <w:r w:rsidRPr="00D55752">
        <w:t xml:space="preserve">2 větě druhé, nebo kterým brání některá z překážek </w:t>
      </w:r>
      <w:r>
        <w:t>uvedených v § 79 odst. 2 písm. </w:t>
      </w:r>
      <w:r w:rsidRPr="00D55752">
        <w:t>a</w:t>
      </w:r>
      <w:r>
        <w:t>) nebo</w:t>
      </w:r>
      <w:r w:rsidRPr="00D55752">
        <w:t xml:space="preserve"> c</w:t>
      </w:r>
      <w:r>
        <w:t xml:space="preserve">). Nicméně chybí zde úprava obdobná </w:t>
      </w:r>
      <w:r w:rsidR="008050B0">
        <w:t xml:space="preserve">§ 79 odst. 2 písm. </w:t>
      </w:r>
      <w:r>
        <w:t>b</w:t>
      </w:r>
      <w:r w:rsidR="008050B0">
        <w:t>)</w:t>
      </w:r>
      <w:r>
        <w:t>. Navrhuje se proto rozšířit úpravu § 193 odst. 4 také o případy, kdy za skutek splňující</w:t>
      </w:r>
      <w:r w:rsidRPr="00D55752">
        <w:t xml:space="preserve"> podmínky pro vydání</w:t>
      </w:r>
      <w:r>
        <w:t xml:space="preserve"> evropského zatýkacího rozkazu</w:t>
      </w:r>
      <w:r w:rsidRPr="00D55752">
        <w:t xml:space="preserve"> </w:t>
      </w:r>
      <w:r>
        <w:t>bude nově p</w:t>
      </w:r>
      <w:r w:rsidRPr="00D55752">
        <w:t xml:space="preserve">ovažován </w:t>
      </w:r>
      <w:r>
        <w:t xml:space="preserve">též skutek, </w:t>
      </w:r>
      <w:r w:rsidR="008050B0" w:rsidRPr="008710FE">
        <w:t xml:space="preserve">který sice nesplňuje podmínky uvedené v § 193 odst. 2 větě druhé nebo u kterého je dána některá z překážek uvedených v § 79 odst. 2 písm. a) a c), pokud ale byl již dříve </w:t>
      </w:r>
      <w:r w:rsidRPr="00D55752">
        <w:t xml:space="preserve">vydán samostatný evropský zatýkací rozkaz </w:t>
      </w:r>
      <w:r w:rsidR="00527092">
        <w:t xml:space="preserve">(který je </w:t>
      </w:r>
      <w:r w:rsidRPr="00D55752">
        <w:t>dosud platný</w:t>
      </w:r>
      <w:r w:rsidR="00527092">
        <w:t>)</w:t>
      </w:r>
      <w:r w:rsidRPr="00D55752">
        <w:t xml:space="preserve">, který zmíněné podmínky splňuje, nebo </w:t>
      </w:r>
      <w:r w:rsidR="00527092">
        <w:t xml:space="preserve">jehož vydání </w:t>
      </w:r>
      <w:r w:rsidRPr="00D55752">
        <w:t xml:space="preserve">uvedené překážky </w:t>
      </w:r>
      <w:r w:rsidR="008050B0">
        <w:t>ne</w:t>
      </w:r>
      <w:r w:rsidRPr="00D55752">
        <w:t>brání.</w:t>
      </w:r>
      <w:r>
        <w:t xml:space="preserve"> </w:t>
      </w:r>
    </w:p>
    <w:p w14:paraId="4C9A0ED5" w14:textId="77777777" w:rsidR="00F738E9" w:rsidRDefault="00F738E9" w:rsidP="00F738E9">
      <w:pPr>
        <w:spacing w:before="120" w:after="0" w:line="240" w:lineRule="auto"/>
        <w:jc w:val="both"/>
      </w:pPr>
    </w:p>
    <w:p w14:paraId="4D37E063" w14:textId="77777777" w:rsidR="00F738E9" w:rsidRPr="00260B8C" w:rsidRDefault="00F738E9" w:rsidP="00F738E9">
      <w:pPr>
        <w:spacing w:before="120" w:after="0" w:line="240" w:lineRule="auto"/>
        <w:jc w:val="both"/>
        <w:rPr>
          <w:u w:val="single"/>
        </w:rPr>
      </w:pPr>
      <w:r>
        <w:rPr>
          <w:u w:val="single"/>
        </w:rPr>
        <w:t xml:space="preserve">K bodu </w:t>
      </w:r>
      <w:r w:rsidR="00CE2C50">
        <w:rPr>
          <w:u w:val="single"/>
        </w:rPr>
        <w:t>65</w:t>
      </w:r>
      <w:r>
        <w:rPr>
          <w:u w:val="single"/>
        </w:rPr>
        <w:t xml:space="preserve"> (</w:t>
      </w:r>
      <w:r w:rsidRPr="00260B8C">
        <w:rPr>
          <w:u w:val="single"/>
        </w:rPr>
        <w:t xml:space="preserve">§ </w:t>
      </w:r>
      <w:r>
        <w:rPr>
          <w:u w:val="single"/>
        </w:rPr>
        <w:t>193 odst. 6)</w:t>
      </w:r>
    </w:p>
    <w:p w14:paraId="73A81C17" w14:textId="77777777" w:rsidR="00F738E9" w:rsidRDefault="00527092" w:rsidP="00F738E9">
      <w:pPr>
        <w:spacing w:before="120" w:after="0" w:line="240" w:lineRule="auto"/>
        <w:jc w:val="both"/>
      </w:pPr>
      <w:r>
        <w:t xml:space="preserve">Z </w:t>
      </w:r>
      <w:r w:rsidR="00F738E9">
        <w:t>poznatků  praxe</w:t>
      </w:r>
      <w:r w:rsidR="002948CB">
        <w:t xml:space="preserve"> </w:t>
      </w:r>
      <w:r>
        <w:t>vyplynulo</w:t>
      </w:r>
      <w:r w:rsidR="00F738E9">
        <w:t>, že vznikají prodlevy mezi</w:t>
      </w:r>
      <w:r w:rsidR="00F738E9" w:rsidRPr="0016434E">
        <w:t xml:space="preserve"> </w:t>
      </w:r>
      <w:r w:rsidR="00F738E9">
        <w:t xml:space="preserve">vydáním evropského zatýkacího rozkazu a jeho doručením </w:t>
      </w:r>
      <w:r w:rsidR="00F738E9" w:rsidRPr="00BF6FC3">
        <w:t xml:space="preserve">Policejnímu prezidiu České </w:t>
      </w:r>
      <w:r>
        <w:t xml:space="preserve">republiky </w:t>
      </w:r>
      <w:r w:rsidR="00F738E9">
        <w:t>za účelem</w:t>
      </w:r>
      <w:r w:rsidR="00F738E9" w:rsidRPr="00BF6FC3">
        <w:t xml:space="preserve"> pořízení záznamu v Schengenském informačním systému a vyhlášení pátrání v členských státech nepřipojených k Schengenskému informačnímu systému</w:t>
      </w:r>
      <w:r w:rsidR="00F738E9">
        <w:t>. Navrhuje se proto zdůraznit požadavek na rychlost postupu soudu.</w:t>
      </w:r>
    </w:p>
    <w:p w14:paraId="134A8E4D" w14:textId="77777777" w:rsidR="00F738E9" w:rsidRDefault="00F738E9" w:rsidP="00F738E9">
      <w:pPr>
        <w:spacing w:before="120" w:after="0" w:line="240" w:lineRule="auto"/>
        <w:jc w:val="both"/>
      </w:pPr>
    </w:p>
    <w:p w14:paraId="2E41E1D6" w14:textId="77777777" w:rsidR="00F738E9" w:rsidRPr="00260B8C" w:rsidRDefault="00F738E9" w:rsidP="00F738E9">
      <w:pPr>
        <w:spacing w:before="120" w:after="0" w:line="240" w:lineRule="auto"/>
        <w:jc w:val="both"/>
        <w:rPr>
          <w:u w:val="single"/>
        </w:rPr>
      </w:pPr>
      <w:r>
        <w:rPr>
          <w:u w:val="single"/>
        </w:rPr>
        <w:t>K bodům</w:t>
      </w:r>
      <w:r w:rsidRPr="007F12F0">
        <w:rPr>
          <w:u w:val="single"/>
        </w:rPr>
        <w:t xml:space="preserve"> </w:t>
      </w:r>
      <w:r w:rsidR="00CE2C50">
        <w:rPr>
          <w:u w:val="single"/>
        </w:rPr>
        <w:t>70</w:t>
      </w:r>
      <w:r>
        <w:rPr>
          <w:u w:val="single"/>
        </w:rPr>
        <w:t xml:space="preserve"> a </w:t>
      </w:r>
      <w:r w:rsidR="00CE2C50">
        <w:rPr>
          <w:u w:val="single"/>
        </w:rPr>
        <w:t>74</w:t>
      </w:r>
      <w:r>
        <w:rPr>
          <w:u w:val="single"/>
        </w:rPr>
        <w:t xml:space="preserve"> (</w:t>
      </w:r>
      <w:r w:rsidRPr="007F12F0">
        <w:rPr>
          <w:u w:val="single"/>
        </w:rPr>
        <w:t>§ 203 odst. 10</w:t>
      </w:r>
      <w:r>
        <w:rPr>
          <w:u w:val="single"/>
        </w:rPr>
        <w:t xml:space="preserve"> a </w:t>
      </w:r>
      <w:r w:rsidRPr="00A029FA">
        <w:rPr>
          <w:u w:val="single"/>
        </w:rPr>
        <w:t xml:space="preserve">§ </w:t>
      </w:r>
      <w:r>
        <w:rPr>
          <w:u w:val="single"/>
        </w:rPr>
        <w:t>205 odst. 7)</w:t>
      </w:r>
    </w:p>
    <w:p w14:paraId="30819B9F" w14:textId="77777777" w:rsidR="00F738E9" w:rsidRDefault="00F738E9" w:rsidP="00F738E9">
      <w:pPr>
        <w:spacing w:before="120" w:after="0" w:line="240" w:lineRule="auto"/>
        <w:jc w:val="both"/>
      </w:pPr>
      <w:r>
        <w:t xml:space="preserve">Z důvodu nadbytečnosti se navrhuje zrušit </w:t>
      </w:r>
      <w:r w:rsidRPr="007F12F0">
        <w:t xml:space="preserve">informační povinnost </w:t>
      </w:r>
      <w:r>
        <w:t>státní</w:t>
      </w:r>
      <w:r w:rsidR="00527092">
        <w:t>ho</w:t>
      </w:r>
      <w:r>
        <w:t xml:space="preserve"> zástupce či soudu </w:t>
      </w:r>
      <w:r w:rsidRPr="007F12F0">
        <w:t xml:space="preserve">vůči </w:t>
      </w:r>
      <w:r w:rsidR="00527092">
        <w:t>M</w:t>
      </w:r>
      <w:r w:rsidRPr="007F12F0">
        <w:t xml:space="preserve">inisterstvu spravedlnosti, které v </w:t>
      </w:r>
      <w:r>
        <w:t>této</w:t>
      </w:r>
      <w:r w:rsidRPr="007F12F0">
        <w:t xml:space="preserve"> agendě nemá fakticky žádnou úlohu.</w:t>
      </w:r>
    </w:p>
    <w:p w14:paraId="773BE42C" w14:textId="77777777" w:rsidR="00F738E9" w:rsidRDefault="00F738E9" w:rsidP="00F738E9">
      <w:pPr>
        <w:spacing w:before="120" w:after="0" w:line="240" w:lineRule="auto"/>
        <w:jc w:val="both"/>
      </w:pPr>
    </w:p>
    <w:p w14:paraId="4FAD5BC7" w14:textId="77777777" w:rsidR="00F738E9" w:rsidRPr="00260B8C" w:rsidRDefault="00F738E9" w:rsidP="00F738E9">
      <w:pPr>
        <w:spacing w:before="120" w:after="0" w:line="240" w:lineRule="auto"/>
        <w:jc w:val="both"/>
        <w:rPr>
          <w:u w:val="single"/>
        </w:rPr>
      </w:pPr>
      <w:r w:rsidRPr="007F12F0">
        <w:rPr>
          <w:u w:val="single"/>
        </w:rPr>
        <w:t xml:space="preserve">K bodu </w:t>
      </w:r>
      <w:r w:rsidR="00CE2C50">
        <w:rPr>
          <w:u w:val="single"/>
        </w:rPr>
        <w:t>71</w:t>
      </w:r>
      <w:r>
        <w:rPr>
          <w:u w:val="single"/>
        </w:rPr>
        <w:t xml:space="preserve"> (</w:t>
      </w:r>
      <w:r w:rsidRPr="007F12F0">
        <w:rPr>
          <w:u w:val="single"/>
        </w:rPr>
        <w:t xml:space="preserve">§ </w:t>
      </w:r>
      <w:r>
        <w:rPr>
          <w:u w:val="single"/>
        </w:rPr>
        <w:t>205</w:t>
      </w:r>
      <w:r w:rsidRPr="007F12F0">
        <w:rPr>
          <w:u w:val="single"/>
        </w:rPr>
        <w:t xml:space="preserve"> odst. 1</w:t>
      </w:r>
      <w:r>
        <w:rPr>
          <w:u w:val="single"/>
        </w:rPr>
        <w:t>)</w:t>
      </w:r>
    </w:p>
    <w:p w14:paraId="48A6BB6E" w14:textId="68871B79" w:rsidR="002F15EA" w:rsidRDefault="00F738E9" w:rsidP="00F738E9">
      <w:pPr>
        <w:spacing w:before="120" w:after="0" w:line="240" w:lineRule="auto"/>
        <w:jc w:val="both"/>
        <w:rPr>
          <w:u w:val="single"/>
        </w:rPr>
      </w:pPr>
      <w:r>
        <w:t>N</w:t>
      </w:r>
      <w:r w:rsidRPr="007F12F0">
        <w:t xml:space="preserve">ávrh odstraňuje nedostatek </w:t>
      </w:r>
      <w:r w:rsidR="00527092">
        <w:t xml:space="preserve">stávající úpravy </w:t>
      </w:r>
      <w:r w:rsidRPr="007F12F0">
        <w:t>v podobě chybějícího zakotve</w:t>
      </w:r>
      <w:r>
        <w:t xml:space="preserve">ní oprávnění soudu vyžádat </w:t>
      </w:r>
      <w:r w:rsidR="00527092">
        <w:t xml:space="preserve">si </w:t>
      </w:r>
      <w:r>
        <w:t>pro </w:t>
      </w:r>
      <w:r w:rsidRPr="007F12F0">
        <w:t xml:space="preserve">účely rozhodnutí o předání dodatkové informace, ač je takový postup </w:t>
      </w:r>
      <w:r w:rsidRPr="007F12F0">
        <w:lastRenderedPageBreak/>
        <w:t>v</w:t>
      </w:r>
      <w:r w:rsidR="003E5ADD">
        <w:t> </w:t>
      </w:r>
      <w:r w:rsidRPr="007F12F0">
        <w:t>praxi často nezbytný</w:t>
      </w:r>
      <w:r w:rsidR="008050B0">
        <w:t>. P</w:t>
      </w:r>
      <w:r w:rsidRPr="007F12F0">
        <w:t>ro účely předběžného šetření je stejné oprávnění státnímu zástupci explicitně přiznáno</w:t>
      </w:r>
      <w:r w:rsidR="008050B0">
        <w:t xml:space="preserve"> již dnes</w:t>
      </w:r>
      <w:r w:rsidRPr="007F12F0">
        <w:t>.</w:t>
      </w:r>
    </w:p>
    <w:p w14:paraId="689ECC94" w14:textId="77777777" w:rsidR="00053CB3" w:rsidRDefault="00053CB3" w:rsidP="00F738E9">
      <w:pPr>
        <w:spacing w:before="120" w:after="0" w:line="240" w:lineRule="auto"/>
        <w:jc w:val="both"/>
      </w:pPr>
    </w:p>
    <w:p w14:paraId="7A5D3C21" w14:textId="0FD27E29" w:rsidR="00F738E9" w:rsidRPr="00260B8C" w:rsidRDefault="00F738E9" w:rsidP="00F738E9">
      <w:pPr>
        <w:spacing w:before="120" w:after="0" w:line="240" w:lineRule="auto"/>
        <w:jc w:val="both"/>
        <w:rPr>
          <w:u w:val="single"/>
        </w:rPr>
      </w:pPr>
      <w:r>
        <w:rPr>
          <w:u w:val="single"/>
        </w:rPr>
        <w:t>K bodům</w:t>
      </w:r>
      <w:r w:rsidRPr="007F12F0">
        <w:rPr>
          <w:u w:val="single"/>
        </w:rPr>
        <w:t xml:space="preserve"> </w:t>
      </w:r>
      <w:r w:rsidR="00CE2C50">
        <w:rPr>
          <w:u w:val="single"/>
        </w:rPr>
        <w:t>72</w:t>
      </w:r>
      <w:r w:rsidR="004774C5">
        <w:rPr>
          <w:u w:val="single"/>
        </w:rPr>
        <w:t>,</w:t>
      </w:r>
      <w:r w:rsidR="002377C6">
        <w:rPr>
          <w:u w:val="single"/>
        </w:rPr>
        <w:t xml:space="preserve"> 10</w:t>
      </w:r>
      <w:r w:rsidR="00DE3FA0">
        <w:rPr>
          <w:u w:val="single"/>
        </w:rPr>
        <w:t>4</w:t>
      </w:r>
      <w:r w:rsidR="004774C5">
        <w:rPr>
          <w:u w:val="single"/>
        </w:rPr>
        <w:t xml:space="preserve"> a 105</w:t>
      </w:r>
      <w:r w:rsidR="005D00CC">
        <w:rPr>
          <w:u w:val="single"/>
        </w:rPr>
        <w:t xml:space="preserve"> </w:t>
      </w:r>
      <w:r>
        <w:rPr>
          <w:u w:val="single"/>
        </w:rPr>
        <w:t xml:space="preserve">[§ 205 odst. 2 písm. e), </w:t>
      </w:r>
      <w:r w:rsidRPr="00A029FA">
        <w:rPr>
          <w:u w:val="single"/>
        </w:rPr>
        <w:t>225 odst. 2 písm</w:t>
      </w:r>
      <w:r w:rsidR="00CE2C50">
        <w:rPr>
          <w:u w:val="single"/>
        </w:rPr>
        <w:t>. b), § 233 odst. 3</w:t>
      </w:r>
      <w:r w:rsidR="00C72107">
        <w:rPr>
          <w:u w:val="single"/>
        </w:rPr>
        <w:t xml:space="preserve"> písm. </w:t>
      </w:r>
      <w:r>
        <w:rPr>
          <w:u w:val="single"/>
        </w:rPr>
        <w:t>a), § </w:t>
      </w:r>
      <w:r w:rsidRPr="00A029FA">
        <w:rPr>
          <w:u w:val="single"/>
        </w:rPr>
        <w:t>245 odst. 1 písm. b), § 267 odst. 1 písm. b), § 284 odst. 1 písm</w:t>
      </w:r>
      <w:r>
        <w:rPr>
          <w:u w:val="single"/>
        </w:rPr>
        <w:t>. b), § 305 odst. 1 písm. b), § </w:t>
      </w:r>
      <w:r w:rsidRPr="00A029FA">
        <w:rPr>
          <w:u w:val="single"/>
        </w:rPr>
        <w:t>328 odst. 1 písm. b)</w:t>
      </w:r>
      <w:r>
        <w:rPr>
          <w:u w:val="single"/>
        </w:rPr>
        <w:t>, § 347 odst. 1 písm. b)</w:t>
      </w:r>
      <w:r w:rsidRPr="00A029FA">
        <w:rPr>
          <w:u w:val="single"/>
        </w:rPr>
        <w:t xml:space="preserve"> a § 365 odst. 1 písm. b)</w:t>
      </w:r>
      <w:r>
        <w:rPr>
          <w:u w:val="single"/>
        </w:rPr>
        <w:t>]</w:t>
      </w:r>
    </w:p>
    <w:p w14:paraId="65D8B413" w14:textId="06B78382" w:rsidR="00F738E9" w:rsidRPr="00312C62" w:rsidRDefault="00F738E9" w:rsidP="00F738E9">
      <w:pPr>
        <w:spacing w:before="120" w:after="0" w:line="240" w:lineRule="auto"/>
        <w:jc w:val="both"/>
        <w:rPr>
          <w:rFonts w:eastAsia="Times New Roman"/>
          <w:lang w:eastAsia="cs-CZ"/>
        </w:rPr>
      </w:pPr>
      <w:r>
        <w:t>Jde o</w:t>
      </w:r>
      <w:r w:rsidRPr="00A029FA">
        <w:t xml:space="preserve"> </w:t>
      </w:r>
      <w:r>
        <w:t xml:space="preserve">úpravu terminologie </w:t>
      </w:r>
      <w:r w:rsidRPr="00A029FA">
        <w:t xml:space="preserve">v zájmu jednoznačného promítnutí </w:t>
      </w:r>
      <w:r>
        <w:t>zásady analogické transpozice v </w:t>
      </w:r>
      <w:r w:rsidRPr="00A029FA">
        <w:t>otá</w:t>
      </w:r>
      <w:r>
        <w:t xml:space="preserve">zce posouzení oboustranné </w:t>
      </w:r>
      <w:r w:rsidRPr="00A029FA">
        <w:t>trestnosti</w:t>
      </w:r>
      <w:r w:rsidR="00312C62">
        <w:t xml:space="preserve"> (z § 120 odst. 1 vyplývá, že </w:t>
      </w:r>
      <w:r>
        <w:t>při posuzování splnění podmínek pro uznání cizozemského rozhodnutí</w:t>
      </w:r>
      <w:r w:rsidR="00312C62">
        <w:t xml:space="preserve"> je nutné </w:t>
      </w:r>
      <w:r>
        <w:t>posuzovat oboustrannou trestnost ve</w:t>
      </w:r>
      <w:r w:rsidR="00053CB3">
        <w:t> </w:t>
      </w:r>
      <w:r>
        <w:t xml:space="preserve">smyslu, zda by konkrétní skutek </w:t>
      </w:r>
      <w:r w:rsidRPr="00A029FA">
        <w:t>naplňoval znaky skutkové podstaty trestného činu podle práva České republiky</w:t>
      </w:r>
      <w:r w:rsidR="00312C62">
        <w:t>)</w:t>
      </w:r>
      <w:r>
        <w:t>.</w:t>
      </w:r>
      <w:r w:rsidR="00312C62">
        <w:t xml:space="preserve"> Také z rozsudku Soudního dvor</w:t>
      </w:r>
      <w:r w:rsidR="003E5ADD">
        <w:t>a</w:t>
      </w:r>
      <w:r w:rsidR="00312C62">
        <w:t xml:space="preserve"> ze dne 11. ledna 2017 </w:t>
      </w:r>
      <w:r w:rsidR="00312C62">
        <w:rPr>
          <w:rFonts w:eastAsia="Times New Roman"/>
          <w:lang w:eastAsia="cs-CZ"/>
        </w:rPr>
        <w:t>ve </w:t>
      </w:r>
      <w:r w:rsidR="00312C62" w:rsidRPr="00F44C69">
        <w:rPr>
          <w:rFonts w:eastAsia="Times New Roman"/>
          <w:lang w:eastAsia="cs-CZ"/>
        </w:rPr>
        <w:t>věci C</w:t>
      </w:r>
      <w:r w:rsidR="00312C62" w:rsidRPr="00F44C69">
        <w:rPr>
          <w:rFonts w:eastAsia="Times New Roman"/>
          <w:lang w:eastAsia="cs-CZ"/>
        </w:rPr>
        <w:noBreakHyphen/>
        <w:t>289/15</w:t>
      </w:r>
      <w:r w:rsidR="00312C62">
        <w:rPr>
          <w:rFonts w:eastAsia="Times New Roman"/>
          <w:lang w:eastAsia="cs-CZ"/>
        </w:rPr>
        <w:t>, který se týkal předběžné otázky k článku</w:t>
      </w:r>
      <w:r w:rsidR="00312C62" w:rsidRPr="00312C62">
        <w:rPr>
          <w:rFonts w:eastAsia="Times New Roman"/>
          <w:lang w:eastAsia="cs-CZ"/>
        </w:rPr>
        <w:t xml:space="preserve"> 7 odst. 3 a čl. 9 odst. 1 písm. d) rámcového rozhodnutí Rady 2008/909/SVV ze dne 27. listopadu 2008 o uplatňování zásady vzájemného uznávání rozsudků v trestních věcech, které ukládají trest odnětí svobody nebo opatření spojená se zbavením osobní svobody, za účelem je</w:t>
      </w:r>
      <w:r w:rsidR="00312C62">
        <w:rPr>
          <w:rFonts w:eastAsia="Times New Roman"/>
          <w:lang w:eastAsia="cs-CZ"/>
        </w:rPr>
        <w:t>jich výkonu v Evropské unii, ve </w:t>
      </w:r>
      <w:r w:rsidR="00312C62" w:rsidRPr="00312C62">
        <w:rPr>
          <w:rFonts w:eastAsia="Times New Roman"/>
          <w:lang w:eastAsia="cs-CZ"/>
        </w:rPr>
        <w:t>znění rámcové rozhodnutí Rady 2009/299/SVV ze dne 26. února 2009</w:t>
      </w:r>
      <w:r w:rsidR="00312C62">
        <w:rPr>
          <w:rFonts w:eastAsia="Times New Roman"/>
          <w:lang w:eastAsia="cs-CZ"/>
        </w:rPr>
        <w:t>, vyplývá, že </w:t>
      </w:r>
      <w:r w:rsidR="00312C62" w:rsidRPr="00312C62">
        <w:rPr>
          <w:rFonts w:eastAsia="Times New Roman"/>
          <w:i/>
          <w:lang w:eastAsia="cs-CZ"/>
        </w:rPr>
        <w:t xml:space="preserve">podmínka oboustranné trestnosti musí být považována za splněnou v situaci, jako je situace dotčená ve věci v původním řízení, jestliže by skutkové okolnosti zakládající </w:t>
      </w:r>
      <w:r w:rsidR="00312C62">
        <w:rPr>
          <w:rFonts w:eastAsia="Times New Roman"/>
          <w:i/>
          <w:lang w:eastAsia="cs-CZ"/>
        </w:rPr>
        <w:t>trestný čin, jak byly popsány v </w:t>
      </w:r>
      <w:r w:rsidR="00312C62" w:rsidRPr="00312C62">
        <w:rPr>
          <w:rFonts w:eastAsia="Times New Roman"/>
          <w:i/>
          <w:lang w:eastAsia="cs-CZ"/>
        </w:rPr>
        <w:t>rozsudku vydaném příslušným orgánem vydávajícího státu, jako takové byly rovněž trestné na území vykonávajícího státu, pokud by na tomto území nastaly</w:t>
      </w:r>
      <w:r w:rsidR="00312C62" w:rsidRPr="00312C62">
        <w:rPr>
          <w:rFonts w:eastAsia="Times New Roman"/>
          <w:lang w:eastAsia="cs-CZ"/>
        </w:rPr>
        <w:t xml:space="preserve">. </w:t>
      </w:r>
      <w:r w:rsidR="00312C62">
        <w:rPr>
          <w:rFonts w:eastAsia="Times New Roman"/>
          <w:lang w:eastAsia="cs-CZ"/>
        </w:rPr>
        <w:t xml:space="preserve"> </w:t>
      </w:r>
    </w:p>
    <w:p w14:paraId="458120EE" w14:textId="77777777" w:rsidR="00F738E9" w:rsidRDefault="00F738E9" w:rsidP="00F738E9">
      <w:pPr>
        <w:spacing w:before="120" w:after="0" w:line="240" w:lineRule="auto"/>
        <w:jc w:val="both"/>
      </w:pPr>
    </w:p>
    <w:p w14:paraId="05D9371C" w14:textId="77777777" w:rsidR="00F738E9" w:rsidRPr="00A029FA" w:rsidRDefault="00F738E9" w:rsidP="00F738E9">
      <w:pPr>
        <w:spacing w:before="120" w:after="0" w:line="240" w:lineRule="auto"/>
        <w:jc w:val="both"/>
        <w:rPr>
          <w:u w:val="single"/>
        </w:rPr>
      </w:pPr>
      <w:r w:rsidRPr="00A029FA">
        <w:rPr>
          <w:u w:val="single"/>
        </w:rPr>
        <w:t xml:space="preserve">K bodu </w:t>
      </w:r>
      <w:r w:rsidR="00CE2C50">
        <w:rPr>
          <w:u w:val="single"/>
        </w:rPr>
        <w:t>73</w:t>
      </w:r>
      <w:r w:rsidRPr="00A029FA">
        <w:rPr>
          <w:u w:val="single"/>
        </w:rPr>
        <w:t xml:space="preserve"> (§ </w:t>
      </w:r>
      <w:r>
        <w:rPr>
          <w:u w:val="single"/>
        </w:rPr>
        <w:t>205 odst. 3</w:t>
      </w:r>
      <w:r w:rsidRPr="00A029FA">
        <w:rPr>
          <w:u w:val="single"/>
        </w:rPr>
        <w:t>)</w:t>
      </w:r>
    </w:p>
    <w:p w14:paraId="7923EF2E" w14:textId="77777777" w:rsidR="00F738E9" w:rsidRDefault="00F738E9" w:rsidP="00F738E9">
      <w:pPr>
        <w:spacing w:before="120" w:after="0" w:line="240" w:lineRule="auto"/>
        <w:jc w:val="both"/>
      </w:pPr>
      <w:r>
        <w:t>D</w:t>
      </w:r>
      <w:r w:rsidRPr="00A029FA">
        <w:t xml:space="preserve">osavadní úprava postrádá výslovné řešení částečného předání v kombinaci s částečným nepředáním osoby, </w:t>
      </w:r>
      <w:r>
        <w:t>byť</w:t>
      </w:r>
      <w:r w:rsidRPr="00A029FA">
        <w:t xml:space="preserve"> není důvod takový postup odmítat. Návrh proto přináší zakotvení tohoto postupu.</w:t>
      </w:r>
    </w:p>
    <w:p w14:paraId="729BB8E2" w14:textId="13F4261A" w:rsidR="0054064C" w:rsidRDefault="00EE3D82" w:rsidP="003C3981">
      <w:pPr>
        <w:spacing w:before="120" w:after="0" w:line="240" w:lineRule="auto"/>
        <w:jc w:val="both"/>
      </w:pPr>
      <w:r>
        <w:t>D</w:t>
      </w:r>
      <w:r w:rsidR="0054064C">
        <w:t>ále v návaznosti na n</w:t>
      </w:r>
      <w:r w:rsidR="0054064C" w:rsidRPr="0087482C">
        <w:t xml:space="preserve">ově </w:t>
      </w:r>
      <w:r w:rsidR="0054064C">
        <w:t>navržené</w:t>
      </w:r>
      <w:r w:rsidR="0054064C" w:rsidRPr="0087482C">
        <w:t xml:space="preserve"> znění v § 193 odst. 4 písm. b)</w:t>
      </w:r>
      <w:r w:rsidR="0054064C">
        <w:t>, které</w:t>
      </w:r>
      <w:r w:rsidR="0054064C" w:rsidRPr="0087482C">
        <w:t xml:space="preserve"> umožňuje vydat samostatný </w:t>
      </w:r>
      <w:r>
        <w:t>evropský zatýkací rozkaz</w:t>
      </w:r>
      <w:r w:rsidRPr="0087482C">
        <w:t xml:space="preserve"> </w:t>
      </w:r>
      <w:r w:rsidR="0054064C" w:rsidRPr="0087482C">
        <w:t>ve vztahu ke skutku, který by jinak s ohledem na</w:t>
      </w:r>
      <w:r>
        <w:t> </w:t>
      </w:r>
      <w:r w:rsidR="0054064C" w:rsidRPr="0087482C">
        <w:t>§</w:t>
      </w:r>
      <w:r>
        <w:t> </w:t>
      </w:r>
      <w:r w:rsidR="0054064C" w:rsidRPr="0087482C">
        <w:t>193</w:t>
      </w:r>
      <w:r>
        <w:t> </w:t>
      </w:r>
      <w:r w:rsidR="0054064C" w:rsidRPr="0087482C">
        <w:t xml:space="preserve">odst. 2 nesplňoval podmínky pro </w:t>
      </w:r>
      <w:r w:rsidR="0054064C">
        <w:t>jeho vydání, a </w:t>
      </w:r>
      <w:r w:rsidR="0054064C" w:rsidRPr="0087482C">
        <w:t>to za předpokladu, že na tutéž osobu byl již dříve vydán (</w:t>
      </w:r>
      <w:r w:rsidR="0054064C">
        <w:t xml:space="preserve">a je stále platný) jiný </w:t>
      </w:r>
      <w:r>
        <w:t>evropský zatýkací rozkaz</w:t>
      </w:r>
      <w:r w:rsidDel="00EE3D82">
        <w:t xml:space="preserve"> </w:t>
      </w:r>
      <w:r w:rsidR="0054064C">
        <w:t>pro </w:t>
      </w:r>
      <w:r w:rsidR="0054064C" w:rsidRPr="0087482C">
        <w:t>skutek, který pod</w:t>
      </w:r>
      <w:r w:rsidR="0054064C">
        <w:t xml:space="preserve">mínku dle § 193 odst. 2 splňuje, se navrhuje upravit obdobně </w:t>
      </w:r>
      <w:r w:rsidR="0054064C" w:rsidRPr="0087482C">
        <w:t xml:space="preserve">obrácené situace, </w:t>
      </w:r>
      <w:r w:rsidR="0054064C">
        <w:t xml:space="preserve">tj. </w:t>
      </w:r>
      <w:r w:rsidR="0054064C" w:rsidRPr="0087482C">
        <w:t>kdy</w:t>
      </w:r>
      <w:r w:rsidR="0054064C">
        <w:t>ž</w:t>
      </w:r>
      <w:r w:rsidR="0054064C" w:rsidRPr="0087482C">
        <w:t xml:space="preserve"> český soud vystupuje v pozici orgánu vykonávajícího </w:t>
      </w:r>
      <w:r>
        <w:t>evropský zatýkací rozkaz</w:t>
      </w:r>
      <w:r w:rsidRPr="0087482C" w:rsidDel="00EE3D82">
        <w:t xml:space="preserve"> </w:t>
      </w:r>
      <w:r w:rsidR="0054064C" w:rsidRPr="0087482C">
        <w:t>a rozhoduje o</w:t>
      </w:r>
      <w:r>
        <w:t> </w:t>
      </w:r>
      <w:r w:rsidR="0054064C" w:rsidRPr="0087482C">
        <w:t>předání</w:t>
      </w:r>
      <w:r>
        <w:t xml:space="preserve"> či </w:t>
      </w:r>
      <w:r w:rsidR="0054064C" w:rsidRPr="0087482C">
        <w:t>nepředání o</w:t>
      </w:r>
      <w:r w:rsidR="0054064C">
        <w:t xml:space="preserve">soby. </w:t>
      </w:r>
      <w:r w:rsidR="0054064C" w:rsidRPr="0087482C">
        <w:t xml:space="preserve"> </w:t>
      </w:r>
      <w:r w:rsidR="0054064C">
        <w:t>Z platné právní úpravy vyplývá, že </w:t>
      </w:r>
      <w:r w:rsidR="0054064C" w:rsidRPr="0087482C">
        <w:t>akcesorický skutek, který by jinak nesplňoval podmínku dle § 193 odst. 2, je možno zahrnout do rozhodnutí o</w:t>
      </w:r>
      <w:r>
        <w:t> </w:t>
      </w:r>
      <w:r w:rsidR="0054064C" w:rsidRPr="0087482C">
        <w:t>předání</w:t>
      </w:r>
      <w:r>
        <w:t xml:space="preserve"> nebo </w:t>
      </w:r>
      <w:r w:rsidR="0054064C" w:rsidRPr="0087482C">
        <w:t>nepředání, pokud byl „evropský zatýkací ro</w:t>
      </w:r>
      <w:r w:rsidR="0054064C">
        <w:t>zkaz vydán pro několik skutků“, tj.</w:t>
      </w:r>
      <w:r w:rsidR="0054064C" w:rsidRPr="0087482C">
        <w:t xml:space="preserve"> včetně toho akcesorického. P</w:t>
      </w:r>
      <w:r w:rsidR="0054064C">
        <w:t>latná p</w:t>
      </w:r>
      <w:r w:rsidR="0054064C" w:rsidRPr="0087482C">
        <w:t xml:space="preserve">rávní úprava </w:t>
      </w:r>
      <w:r w:rsidR="0054064C">
        <w:t>však nepočítá s </w:t>
      </w:r>
      <w:r w:rsidR="0054064C" w:rsidRPr="0087482C">
        <w:t xml:space="preserve">možností, že by akcesorický skutek byl obsažen v samostatném </w:t>
      </w:r>
      <w:r>
        <w:t>evropském zatýkacím rozkazu</w:t>
      </w:r>
      <w:r w:rsidR="0054064C">
        <w:t>; p</w:t>
      </w:r>
      <w:r w:rsidR="0054064C" w:rsidRPr="0087482C">
        <w:t xml:space="preserve">okud by tedy jiný členský stát měl </w:t>
      </w:r>
      <w:r w:rsidR="0054064C">
        <w:t xml:space="preserve">obdobnou úpravu </w:t>
      </w:r>
      <w:r w:rsidR="0054064C" w:rsidRPr="0087482C">
        <w:t xml:space="preserve">jako v navrhovaném § </w:t>
      </w:r>
      <w:r w:rsidR="0054064C">
        <w:t>193 odst. 4 písm. b), nebylo by </w:t>
      </w:r>
      <w:r w:rsidR="0054064C" w:rsidRPr="0087482C">
        <w:t>možno o</w:t>
      </w:r>
      <w:r>
        <w:t> </w:t>
      </w:r>
      <w:r w:rsidR="0054064C" w:rsidRPr="0087482C">
        <w:t xml:space="preserve">takovém </w:t>
      </w:r>
      <w:r>
        <w:t>evropském zatýkacím rozkazu</w:t>
      </w:r>
      <w:r w:rsidRPr="0087482C" w:rsidDel="00EE3D82">
        <w:t xml:space="preserve"> </w:t>
      </w:r>
      <w:r w:rsidR="0054064C" w:rsidRPr="0087482C">
        <w:t xml:space="preserve">rozhodnout, protože by </w:t>
      </w:r>
      <w:r w:rsidR="0054064C">
        <w:t>byl dán</w:t>
      </w:r>
      <w:r w:rsidR="0054064C" w:rsidRPr="0087482C">
        <w:t xml:space="preserve"> důvod </w:t>
      </w:r>
      <w:r w:rsidR="0054064C">
        <w:t>pro</w:t>
      </w:r>
      <w:r>
        <w:t> </w:t>
      </w:r>
      <w:r w:rsidR="0054064C" w:rsidRPr="0087482C">
        <w:t xml:space="preserve">nepředání dle § 205 odst. 2 písm. d), přestože by se zároveň rozhodovalo o dalším </w:t>
      </w:r>
      <w:r>
        <w:t>evropském zatýkacím rozkazu</w:t>
      </w:r>
      <w:r w:rsidR="0054064C" w:rsidRPr="0087482C">
        <w:t xml:space="preserve">, který by tuto podmínku </w:t>
      </w:r>
      <w:r w:rsidR="0054064C">
        <w:t xml:space="preserve">již </w:t>
      </w:r>
      <w:r w:rsidR="0054064C" w:rsidRPr="0087482C">
        <w:t xml:space="preserve">splňoval. </w:t>
      </w:r>
    </w:p>
    <w:p w14:paraId="5B10BBFF" w14:textId="6BB135EA" w:rsidR="0054064C" w:rsidRDefault="0054064C" w:rsidP="00F738E9">
      <w:pPr>
        <w:spacing w:before="120" w:after="0" w:line="240" w:lineRule="auto"/>
        <w:jc w:val="both"/>
      </w:pPr>
      <w:r>
        <w:t xml:space="preserve">Napříště tedy bude možné, aby soud rozhodl </w:t>
      </w:r>
      <w:r w:rsidRPr="0087482C">
        <w:t xml:space="preserve">o všech </w:t>
      </w:r>
      <w:r w:rsidR="00EE3D82">
        <w:t>evropských zatýkacích rozkazech</w:t>
      </w:r>
      <w:r w:rsidR="00EE3D82" w:rsidRPr="0087482C" w:rsidDel="00EE3D82">
        <w:t xml:space="preserve"> </w:t>
      </w:r>
      <w:r w:rsidRPr="0087482C">
        <w:t xml:space="preserve">vydaných na tutéž osobu, včetně samostatně vydaných akcesorických </w:t>
      </w:r>
      <w:r w:rsidR="00EE3D82">
        <w:t>evropských zatýkacích rozkazech</w:t>
      </w:r>
      <w:r w:rsidR="00EE3D82" w:rsidRPr="0087482C" w:rsidDel="00EE3D82">
        <w:t xml:space="preserve"> </w:t>
      </w:r>
      <w:r w:rsidRPr="0087482C">
        <w:t>vydaných pro skutek, u něhož by jinak nebyla splněna ž</w:t>
      </w:r>
      <w:r>
        <w:t>ádná z podmínek v</w:t>
      </w:r>
      <w:r w:rsidR="00EE3D82">
        <w:t> </w:t>
      </w:r>
      <w:r>
        <w:t>§</w:t>
      </w:r>
      <w:r w:rsidR="00EE3D82">
        <w:t> </w:t>
      </w:r>
      <w:r>
        <w:t>193</w:t>
      </w:r>
      <w:r w:rsidR="00EE3D82">
        <w:t> </w:t>
      </w:r>
      <w:r>
        <w:t>odst. 2.</w:t>
      </w:r>
    </w:p>
    <w:p w14:paraId="2C091641" w14:textId="77777777" w:rsidR="00F738E9" w:rsidRDefault="00F738E9" w:rsidP="00F738E9">
      <w:pPr>
        <w:spacing w:before="120" w:after="0" w:line="240" w:lineRule="auto"/>
        <w:jc w:val="both"/>
        <w:rPr>
          <w:u w:val="single"/>
        </w:rPr>
      </w:pPr>
    </w:p>
    <w:p w14:paraId="70524AF8" w14:textId="77777777" w:rsidR="006650CE" w:rsidRDefault="006650CE" w:rsidP="00F738E9">
      <w:pPr>
        <w:spacing w:before="120" w:after="0" w:line="240" w:lineRule="auto"/>
        <w:jc w:val="both"/>
        <w:rPr>
          <w:u w:val="single"/>
        </w:rPr>
      </w:pPr>
    </w:p>
    <w:p w14:paraId="73A795AD" w14:textId="77777777" w:rsidR="00F738E9" w:rsidRPr="00A029FA" w:rsidRDefault="00F738E9" w:rsidP="00F738E9">
      <w:pPr>
        <w:spacing w:before="120" w:after="0" w:line="240" w:lineRule="auto"/>
        <w:jc w:val="both"/>
        <w:rPr>
          <w:u w:val="single"/>
        </w:rPr>
      </w:pPr>
      <w:r>
        <w:rPr>
          <w:u w:val="single"/>
        </w:rPr>
        <w:lastRenderedPageBreak/>
        <w:t>K bodům</w:t>
      </w:r>
      <w:r w:rsidRPr="00A029FA">
        <w:rPr>
          <w:u w:val="single"/>
        </w:rPr>
        <w:t xml:space="preserve"> </w:t>
      </w:r>
      <w:r w:rsidR="00CE2C50">
        <w:rPr>
          <w:u w:val="single"/>
        </w:rPr>
        <w:t>75</w:t>
      </w:r>
      <w:r>
        <w:rPr>
          <w:u w:val="single"/>
        </w:rPr>
        <w:t xml:space="preserve"> až </w:t>
      </w:r>
      <w:r w:rsidR="00CE2C50">
        <w:rPr>
          <w:u w:val="single"/>
        </w:rPr>
        <w:t>78</w:t>
      </w:r>
      <w:r w:rsidRPr="00A029FA">
        <w:rPr>
          <w:u w:val="single"/>
        </w:rPr>
        <w:t xml:space="preserve"> (§ </w:t>
      </w:r>
      <w:r>
        <w:rPr>
          <w:u w:val="single"/>
        </w:rPr>
        <w:t>206 odst. 1 a § 208</w:t>
      </w:r>
      <w:r w:rsidRPr="00A029FA">
        <w:rPr>
          <w:u w:val="single"/>
        </w:rPr>
        <w:t>)</w:t>
      </w:r>
    </w:p>
    <w:p w14:paraId="7F25F46C" w14:textId="0AF8B782" w:rsidR="00F738E9" w:rsidRDefault="00F738E9" w:rsidP="00F738E9">
      <w:pPr>
        <w:spacing w:before="120" w:after="0" w:line="240" w:lineRule="auto"/>
        <w:jc w:val="both"/>
      </w:pPr>
      <w:r>
        <w:t xml:space="preserve">Navržené znění reflektuje změny navržené v § 96 (blíže viz odůvodnění k tomuto ustanovení). </w:t>
      </w:r>
      <w:r w:rsidRPr="00EF2D83">
        <w:t xml:space="preserve"> </w:t>
      </w:r>
      <w:r>
        <w:t>Nadto se</w:t>
      </w:r>
      <w:r w:rsidRPr="00EF2D83">
        <w:t xml:space="preserve"> doplňuje v </w:t>
      </w:r>
      <w:r w:rsidR="00874DB5">
        <w:t>§ 208 odst.</w:t>
      </w:r>
      <w:r w:rsidR="00874DB5" w:rsidRPr="00EF2D83">
        <w:t xml:space="preserve"> </w:t>
      </w:r>
      <w:r w:rsidRPr="00EF2D83">
        <w:t>2 oproti stávající úpravě povinnost předsedy senátu poučit osobu předtím, než se rozhodne, zda udělí souhl</w:t>
      </w:r>
      <w:r>
        <w:t>as, i podle § 205 odst. 2 písm. </w:t>
      </w:r>
      <w:r w:rsidRPr="00EF2D83">
        <w:t>a)</w:t>
      </w:r>
      <w:r w:rsidR="00874DB5">
        <w:t xml:space="preserve"> a</w:t>
      </w:r>
      <w:r w:rsidRPr="00EF2D83">
        <w:t xml:space="preserve"> b), včetně důsledků postupu podle tohoto ustanovení. </w:t>
      </w:r>
    </w:p>
    <w:p w14:paraId="6E1EC6B2" w14:textId="066A8B2F" w:rsidR="00F738E9" w:rsidRDefault="00F738E9" w:rsidP="00F738E9">
      <w:pPr>
        <w:spacing w:before="120" w:after="0" w:line="240" w:lineRule="auto"/>
        <w:jc w:val="both"/>
      </w:pPr>
      <w:r w:rsidRPr="00EF2D83">
        <w:t>Zmín</w:t>
      </w:r>
      <w:r>
        <w:t>ěné důvody nepředání se  v </w:t>
      </w:r>
      <w:r w:rsidRPr="00EF2D83">
        <w:t>řízení o zjednodušeném předání neuplatní, takže zpravidla není osoba s jejich důsledky seznámena a uděluje souhla</w:t>
      </w:r>
      <w:r>
        <w:t>s, aniž by znala alternativu z této </w:t>
      </w:r>
      <w:r w:rsidRPr="00EF2D83">
        <w:t>úpravy vyplývající. Nerozhoduje se proto s pln</w:t>
      </w:r>
      <w:r>
        <w:t xml:space="preserve">ou znalostí věci a svých práv. Tato problematika dopadá </w:t>
      </w:r>
      <w:r w:rsidRPr="00EF2D83">
        <w:t xml:space="preserve">pouze </w:t>
      </w:r>
      <w:r>
        <w:t>na č</w:t>
      </w:r>
      <w:r w:rsidRPr="00EF2D83">
        <w:t>esk</w:t>
      </w:r>
      <w:r>
        <w:t>é občany</w:t>
      </w:r>
      <w:r w:rsidRPr="00EF2D83">
        <w:t xml:space="preserve"> či občan</w:t>
      </w:r>
      <w:r w:rsidR="00220F98">
        <w:t>y</w:t>
      </w:r>
      <w:r w:rsidRPr="00EF2D83">
        <w:t xml:space="preserve"> jiných členských státu s trvalým pobytem na území Č</w:t>
      </w:r>
      <w:r>
        <w:t>eské republiky</w:t>
      </w:r>
      <w:r w:rsidRPr="00EF2D83">
        <w:t xml:space="preserve">, přičemž dostane-li se jim </w:t>
      </w:r>
      <w:r>
        <w:t>takového poučení, mohou </w:t>
      </w:r>
      <w:r w:rsidRPr="00EF2D83">
        <w:t>relevantně zvážit, zda nedat přednost poskytnutí ujišt</w:t>
      </w:r>
      <w:r>
        <w:t>ění podle § 203 odst. 6, jež by </w:t>
      </w:r>
      <w:r w:rsidRPr="00EF2D83">
        <w:t>zajišťovalo</w:t>
      </w:r>
      <w:r w:rsidR="00874DB5">
        <w:t>, že</w:t>
      </w:r>
      <w:r w:rsidRPr="00EF2D83">
        <w:t xml:space="preserve"> případně u</w:t>
      </w:r>
      <w:r>
        <w:t xml:space="preserve">ložený trest odnětí svobody (či ochranné opatření) </w:t>
      </w:r>
      <w:r w:rsidR="00874DB5">
        <w:t xml:space="preserve">bude vykonán </w:t>
      </w:r>
      <w:r>
        <w:t>v </w:t>
      </w:r>
      <w:r w:rsidRPr="00EF2D83">
        <w:t>České republi</w:t>
      </w:r>
      <w:r>
        <w:t>ce, nebude-li osoba souhlasit s</w:t>
      </w:r>
      <w:r w:rsidR="00874DB5">
        <w:t xml:space="preserve"> jeho </w:t>
      </w:r>
      <w:r w:rsidRPr="00EF2D83">
        <w:t>výkonem v odsuzujícím</w:t>
      </w:r>
      <w:r w:rsidR="00220F98">
        <w:t xml:space="preserve"> státu</w:t>
      </w:r>
      <w:r w:rsidRPr="00EF2D83">
        <w:t>. Ještě vážnější důsledky může mít neznalost úpravy podle § 205 odst. 2</w:t>
      </w:r>
      <w:r>
        <w:t xml:space="preserve"> </w:t>
      </w:r>
      <w:r w:rsidRPr="00EF2D83">
        <w:t>písm. b), neboť vyžádaná osoba má zpravidla v daném případě silnější rodinné, sociální i společenské vazby k</w:t>
      </w:r>
      <w:r>
        <w:t> </w:t>
      </w:r>
      <w:r w:rsidRPr="00EF2D83">
        <w:t>Č</w:t>
      </w:r>
      <w:r>
        <w:t>eské republice a </w:t>
      </w:r>
      <w:r w:rsidRPr="00EF2D83">
        <w:t>proběhne-li standardní předávací řízení, může při splnění zákonných podmínek být rozhodnuto, že předána nebude a k případné žádosti odsuzujíc</w:t>
      </w:r>
      <w:r>
        <w:t>ího státu může uložený trest či </w:t>
      </w:r>
      <w:r w:rsidRPr="00EF2D83">
        <w:t>ochranné opatření vykonat v</w:t>
      </w:r>
      <w:r>
        <w:t> </w:t>
      </w:r>
      <w:r w:rsidRPr="00EF2D83">
        <w:t>Č</w:t>
      </w:r>
      <w:r>
        <w:t>eské republice</w:t>
      </w:r>
      <w:r w:rsidRPr="00EF2D83">
        <w:t xml:space="preserve"> poté, co zde bude příslušné rozhodnutí uznáno.</w:t>
      </w:r>
    </w:p>
    <w:p w14:paraId="2DB9976C" w14:textId="77777777" w:rsidR="00312C62" w:rsidRPr="00CE2C50" w:rsidRDefault="00F738E9" w:rsidP="00F738E9">
      <w:pPr>
        <w:spacing w:before="120" w:after="0" w:line="240" w:lineRule="auto"/>
        <w:jc w:val="both"/>
      </w:pPr>
      <w:r>
        <w:t xml:space="preserve">Dále se navrhuje </w:t>
      </w:r>
      <w:r w:rsidR="00220F98">
        <w:t xml:space="preserve">navázat </w:t>
      </w:r>
      <w:r w:rsidRPr="00BE39DB">
        <w:t>možnost pod</w:t>
      </w:r>
      <w:r w:rsidR="00220F98">
        <w:t>at</w:t>
      </w:r>
      <w:r w:rsidRPr="00BE39DB">
        <w:t xml:space="preserve"> stížnost proti rozhodnutí o vazbě, které je tu obligatorní, na současné podání stížnosti proti rozhodnutí o pře</w:t>
      </w:r>
      <w:r>
        <w:t xml:space="preserve">dání. Samostatná stížnost </w:t>
      </w:r>
      <w:r w:rsidRPr="00CE2C50">
        <w:t>proti rozhodnutí o vazbě zcela postrádá opodstatnění, navíc nabyl-li by výrok o předání právní moci, bylo by nutno v zákonné lhůtě osobu předat bez ohledu na podanou stížnost.</w:t>
      </w:r>
    </w:p>
    <w:p w14:paraId="43F2CE58" w14:textId="77777777" w:rsidR="00F738E9" w:rsidRDefault="00F738E9" w:rsidP="00F738E9">
      <w:pPr>
        <w:spacing w:before="120" w:after="0" w:line="240" w:lineRule="auto"/>
        <w:jc w:val="both"/>
      </w:pPr>
      <w:r w:rsidRPr="00CE2C50">
        <w:t xml:space="preserve">Současně je navrhována úprava postupu při rozhodování o vazbě v řízení o zjednodušeném předání s ohledem na navržené změny § </w:t>
      </w:r>
      <w:r w:rsidR="00312C62" w:rsidRPr="00CE2C50">
        <w:t>206</w:t>
      </w:r>
      <w:r w:rsidRPr="00CE2C50">
        <w:t>, v jejímž důsledku je kromě toho vyloučena stížnost.  Návrh vychází z toho, že podmínky zjednodušeného předání je soud povinen před rozhodnutím o vazbě přezkoumat jako předběžnou otázku a své závěry v případě zjištění, že je dán některý z neprolomitelných důvodů nepředání, explicitně vyjádřit zamítnutím návrhu na opatření souhlasu osoby, proti čemuž stížnost přípustná je. Stěží tedy</w:t>
      </w:r>
      <w:r w:rsidRPr="00BE39DB">
        <w:t xml:space="preserve"> </w:t>
      </w:r>
      <w:r w:rsidR="00C423EE">
        <w:t xml:space="preserve">lze </w:t>
      </w:r>
      <w:r w:rsidRPr="00BE39DB">
        <w:t>shledat důvody pro připuštění stížnosti proti rozhodnutí o vazbě, jímž nejsou zkoumány žádné vazební důvody. Krom</w:t>
      </w:r>
      <w:r w:rsidR="00C423EE">
        <w:t>ě</w:t>
      </w:r>
      <w:r w:rsidRPr="00BE39DB">
        <w:t xml:space="preserve"> toho dojde takto ke sjednocení úpravy s řízením vydávacím.</w:t>
      </w:r>
    </w:p>
    <w:p w14:paraId="54E2E414" w14:textId="77777777" w:rsidR="002F15EA" w:rsidRDefault="002F15EA" w:rsidP="00F738E9">
      <w:pPr>
        <w:spacing w:before="120" w:after="0" w:line="240" w:lineRule="auto"/>
        <w:jc w:val="both"/>
      </w:pPr>
    </w:p>
    <w:p w14:paraId="1F54B280" w14:textId="77777777" w:rsidR="000E2B8F" w:rsidRPr="003C3981" w:rsidRDefault="000E2B8F" w:rsidP="00F738E9">
      <w:pPr>
        <w:spacing w:before="120" w:after="0" w:line="240" w:lineRule="auto"/>
        <w:jc w:val="both"/>
        <w:rPr>
          <w:u w:val="single"/>
        </w:rPr>
      </w:pPr>
      <w:r w:rsidRPr="003C3981">
        <w:rPr>
          <w:u w:val="single"/>
        </w:rPr>
        <w:t xml:space="preserve">K bodu </w:t>
      </w:r>
      <w:r w:rsidR="00735D62" w:rsidRPr="003C3981">
        <w:rPr>
          <w:u w:val="single"/>
        </w:rPr>
        <w:t>79</w:t>
      </w:r>
      <w:r w:rsidRPr="003C3981">
        <w:rPr>
          <w:u w:val="single"/>
        </w:rPr>
        <w:t xml:space="preserve"> (§ 209 odst. 1)</w:t>
      </w:r>
    </w:p>
    <w:p w14:paraId="0F50AD2C" w14:textId="02067C4C" w:rsidR="003F5211" w:rsidRDefault="000E2B8F" w:rsidP="003F5211">
      <w:pPr>
        <w:spacing w:before="120" w:after="0" w:line="240" w:lineRule="auto"/>
        <w:jc w:val="both"/>
      </w:pPr>
      <w:r>
        <w:t xml:space="preserve">V reakci na změnu § 208, kdy bude nově státní zástupce podávat pouze návrh na opatření souhlasu osoby s předáním (souhlas osoby s předáním bude vždy opatřován až po podání tohoto návrhu a po podání tohoto návrhu bude soud postupovat z úřední povinnosti, tj. bez dalších návrhů státního zástupce), </w:t>
      </w:r>
      <w:r w:rsidR="003F5211">
        <w:t>se navrhuje</w:t>
      </w:r>
      <w:r>
        <w:t xml:space="preserve"> </w:t>
      </w:r>
      <w:r w:rsidR="003F5211">
        <w:t xml:space="preserve">v souladu s čl. 17 odst. 2 </w:t>
      </w:r>
      <w:r w:rsidR="00874DB5">
        <w:t>r</w:t>
      </w:r>
      <w:r w:rsidR="003F5211">
        <w:t xml:space="preserve">ámcového rozhodnutí 2002/584/SVV stanovit počátek </w:t>
      </w:r>
      <w:r w:rsidR="001E39A2">
        <w:t xml:space="preserve">běhu desetidenní </w:t>
      </w:r>
      <w:r w:rsidR="003F5211">
        <w:t>lhůty</w:t>
      </w:r>
      <w:r w:rsidR="001E39A2">
        <w:t xml:space="preserve"> pro rozhodnutí ve </w:t>
      </w:r>
      <w:r w:rsidR="003F5211">
        <w:t>zjednodušeném předání okamžikem udělení souhlasu osoby s</w:t>
      </w:r>
      <w:r w:rsidR="00874DB5">
        <w:t> </w:t>
      </w:r>
      <w:r w:rsidR="003F5211">
        <w:t>předáním</w:t>
      </w:r>
      <w:r w:rsidR="00874DB5">
        <w:t xml:space="preserve">. V </w:t>
      </w:r>
      <w:r w:rsidR="003F5211">
        <w:t xml:space="preserve">této lhůtě </w:t>
      </w:r>
      <w:r w:rsidR="00874DB5">
        <w:t xml:space="preserve">pak </w:t>
      </w:r>
      <w:r w:rsidR="003F5211">
        <w:t>soud vyd</w:t>
      </w:r>
      <w:r w:rsidR="00874DB5">
        <w:t>á</w:t>
      </w:r>
      <w:r w:rsidR="003F5211">
        <w:t xml:space="preserve"> některé rozhodnutí ve zjednodušeném předání</w:t>
      </w:r>
      <w:r w:rsidR="00874DB5">
        <w:t>.</w:t>
      </w:r>
      <w:r w:rsidR="003F5211">
        <w:t xml:space="preserve"> </w:t>
      </w:r>
      <w:r w:rsidR="00874DB5">
        <w:t xml:space="preserve"> </w:t>
      </w:r>
    </w:p>
    <w:p w14:paraId="25102E34" w14:textId="77777777" w:rsidR="000E2B8F" w:rsidRDefault="000E2B8F" w:rsidP="00F738E9">
      <w:pPr>
        <w:spacing w:before="120" w:after="0" w:line="240" w:lineRule="auto"/>
        <w:jc w:val="both"/>
      </w:pPr>
    </w:p>
    <w:p w14:paraId="78C943B9" w14:textId="53FA71D1" w:rsidR="00F738E9" w:rsidRPr="00260B8C" w:rsidRDefault="00F738E9" w:rsidP="00F738E9">
      <w:pPr>
        <w:spacing w:before="120" w:after="0" w:line="240" w:lineRule="auto"/>
        <w:jc w:val="both"/>
        <w:rPr>
          <w:u w:val="single"/>
        </w:rPr>
      </w:pPr>
      <w:r w:rsidRPr="00302F27">
        <w:rPr>
          <w:u w:val="single"/>
        </w:rPr>
        <w:t xml:space="preserve">K bodu </w:t>
      </w:r>
      <w:r w:rsidR="00735D62">
        <w:rPr>
          <w:u w:val="single"/>
        </w:rPr>
        <w:t>84</w:t>
      </w:r>
      <w:r w:rsidR="00735D62" w:rsidRPr="00302F27">
        <w:rPr>
          <w:u w:val="single"/>
        </w:rPr>
        <w:t xml:space="preserve"> </w:t>
      </w:r>
      <w:r w:rsidRPr="00302F27">
        <w:rPr>
          <w:u w:val="single"/>
        </w:rPr>
        <w:t>(§ 213 odst. 3)</w:t>
      </w:r>
    </w:p>
    <w:p w14:paraId="5C38114F" w14:textId="6C7BC20B" w:rsidR="00F738E9" w:rsidRDefault="00F738E9" w:rsidP="00F738E9">
      <w:pPr>
        <w:spacing w:before="120" w:after="0" w:line="240" w:lineRule="auto"/>
        <w:jc w:val="both"/>
      </w:pPr>
      <w:r>
        <w:t xml:space="preserve">Jde o </w:t>
      </w:r>
      <w:r w:rsidRPr="0003317C">
        <w:t>ter</w:t>
      </w:r>
      <w:r>
        <w:t xml:space="preserve">minologickou změnu v souladu s navrženou změnou </w:t>
      </w:r>
      <w:r w:rsidRPr="0003317C">
        <w:t xml:space="preserve">§ 218 odst. 2 a 4, podle které ministr </w:t>
      </w:r>
      <w:r>
        <w:t xml:space="preserve">spravedlnosti bude rozhodovat </w:t>
      </w:r>
      <w:r w:rsidRPr="0003317C">
        <w:t>pouze o tom, zda upřednostní nebo neupřednostní vydání osoby do třetího státu, který není členským státem E</w:t>
      </w:r>
      <w:r>
        <w:t>vropské unie</w:t>
      </w:r>
      <w:r w:rsidRPr="0003317C">
        <w:t xml:space="preserve">. V řízení o předání </w:t>
      </w:r>
      <w:r w:rsidRPr="0003317C">
        <w:lastRenderedPageBreak/>
        <w:t>osoby do jiného členského státu na základě evropského zatýkacího rozkazu již ministr spravedlnosti žádnou rozhodovací pravomoc</w:t>
      </w:r>
      <w:r w:rsidR="00874DB5" w:rsidRPr="00874DB5">
        <w:t xml:space="preserve"> </w:t>
      </w:r>
      <w:r w:rsidR="00874DB5">
        <w:t>mít</w:t>
      </w:r>
      <w:r w:rsidR="00874DB5" w:rsidRPr="00874DB5">
        <w:t xml:space="preserve"> </w:t>
      </w:r>
      <w:r w:rsidR="00874DB5">
        <w:t>nebude</w:t>
      </w:r>
      <w:r w:rsidRPr="0003317C">
        <w:t>.</w:t>
      </w:r>
    </w:p>
    <w:p w14:paraId="7C117A9F" w14:textId="77777777" w:rsidR="00990E74" w:rsidRDefault="00990E74" w:rsidP="00F738E9">
      <w:pPr>
        <w:spacing w:before="120" w:after="0" w:line="240" w:lineRule="auto"/>
        <w:jc w:val="both"/>
        <w:rPr>
          <w:u w:val="single"/>
        </w:rPr>
      </w:pPr>
    </w:p>
    <w:p w14:paraId="189DCAE0" w14:textId="2B1FBFE5" w:rsidR="00FA52AD" w:rsidRDefault="00FA52AD" w:rsidP="00F738E9">
      <w:pPr>
        <w:spacing w:before="120" w:after="0" w:line="240" w:lineRule="auto"/>
        <w:jc w:val="both"/>
        <w:rPr>
          <w:u w:val="single"/>
        </w:rPr>
      </w:pPr>
      <w:r>
        <w:rPr>
          <w:u w:val="single"/>
        </w:rPr>
        <w:t xml:space="preserve">K bodu </w:t>
      </w:r>
      <w:r w:rsidR="002377C6">
        <w:rPr>
          <w:u w:val="single"/>
        </w:rPr>
        <w:t>8</w:t>
      </w:r>
      <w:r w:rsidR="00735D62">
        <w:rPr>
          <w:u w:val="single"/>
        </w:rPr>
        <w:t>5</w:t>
      </w:r>
      <w:r>
        <w:rPr>
          <w:u w:val="single"/>
        </w:rPr>
        <w:t xml:space="preserve"> (§ 218 odst. 1 a 2)</w:t>
      </w:r>
    </w:p>
    <w:p w14:paraId="787CC21F" w14:textId="75401790" w:rsidR="00FA52AD" w:rsidRPr="003C3981" w:rsidRDefault="00FA52AD" w:rsidP="00F738E9">
      <w:pPr>
        <w:spacing w:before="120" w:after="0" w:line="240" w:lineRule="auto"/>
        <w:jc w:val="both"/>
      </w:pPr>
      <w:r w:rsidRPr="003C3981">
        <w:t xml:space="preserve">Dosavadní poznatky z praxe při aplikaci ustanovení souběhu více extradičních žádostí anebo souběhu </w:t>
      </w:r>
      <w:r w:rsidR="007B54CA">
        <w:t xml:space="preserve">evropského zatýkacího rozkazu </w:t>
      </w:r>
      <w:r w:rsidRPr="003C3981">
        <w:t>s žádostí o vydání ukazují, že může být i v řízení po</w:t>
      </w:r>
      <w:r w:rsidR="007B54CA">
        <w:t> </w:t>
      </w:r>
      <w:r w:rsidRPr="003C3981">
        <w:t xml:space="preserve">předložení věci </w:t>
      </w:r>
      <w:r w:rsidR="007B54CA">
        <w:t>M</w:t>
      </w:r>
      <w:r w:rsidRPr="003C3981">
        <w:t xml:space="preserve">inisterstvu </w:t>
      </w:r>
      <w:r w:rsidR="007B54CA">
        <w:t xml:space="preserve">spravedlnosti </w:t>
      </w:r>
      <w:r w:rsidRPr="003C3981">
        <w:t>soudem</w:t>
      </w:r>
      <w:r w:rsidR="007B54CA">
        <w:t xml:space="preserve"> </w:t>
      </w:r>
      <w:r w:rsidRPr="003C3981">
        <w:t xml:space="preserve">potřeba vyžádat </w:t>
      </w:r>
      <w:r w:rsidR="007B54CA">
        <w:t xml:space="preserve">si </w:t>
      </w:r>
      <w:r w:rsidRPr="003C3981">
        <w:t>od dožadujících států dodatkové informace; jedná se typicky o informace, které budou sloužit ministru spravedlnosti k posouzení kritérií pro souběh dotčených žádostí, tj. které z nich by měla být dána přednost [např. možnost dalšího vydání (re-ext</w:t>
      </w:r>
      <w:r w:rsidR="007B54CA" w:rsidRPr="003C3981">
        <w:t>r</w:t>
      </w:r>
      <w:r w:rsidRPr="003C3981">
        <w:t xml:space="preserve">adice) mezi dotčenými dožadujícími státy či otázky uplatňování trestní jurisdikce a s tím související možnost předání trestního řízení mezi dotčenými dožadujícími státy]. Tyto otázky soud v rámci posuzování podmínek pro předání osoby </w:t>
      </w:r>
      <w:r w:rsidR="007B54CA">
        <w:t>po</w:t>
      </w:r>
      <w:r w:rsidRPr="003C3981">
        <w:t xml:space="preserve">dle </w:t>
      </w:r>
      <w:r w:rsidR="007B54CA">
        <w:t>evropského zatýkacího rozkazu</w:t>
      </w:r>
      <w:r w:rsidRPr="003C3981">
        <w:t xml:space="preserve"> anebo přezkumu podmínek přípustnosti vydání osoby do cizího státu nezkoumá, a tedy tyto informace ani nejsou součástí spisu předloženého soudem Ministerstvu spravedlnosti.</w:t>
      </w:r>
    </w:p>
    <w:p w14:paraId="65301BCA" w14:textId="3DC94454" w:rsidR="00FA52AD" w:rsidRPr="003C3981" w:rsidRDefault="00FA52AD" w:rsidP="00F738E9">
      <w:pPr>
        <w:spacing w:before="120" w:after="0" w:line="240" w:lineRule="auto"/>
        <w:jc w:val="both"/>
      </w:pPr>
      <w:r w:rsidRPr="003C3981">
        <w:t>Vzhledem k tomu, že ministr spravedlnosti je oprávněn v řízení o vydání pře</w:t>
      </w:r>
      <w:r w:rsidR="007B54CA">
        <w:t>d</w:t>
      </w:r>
      <w:r w:rsidRPr="003C3981">
        <w:t>ložit věc Nejvyššímu soudu, má-li pochybnosti o správnosti rozhodnutí soudu ve věci přípustnosti vydání, může nastat také situace, kdy bude Ministerstvo spravedlnosti nuceno vyžádat od dožadujícího státu další dodatkové informace (např. k posouzení otázek záruk, že případné vydání do tohoto státu, který není členským státem Evropské unie, by bylo v souladu s mezinárodními závazky České republiky v oblasti ochrany lidských práv a základních svobod, ale i čistě právních otázek</w:t>
      </w:r>
      <w:r w:rsidR="007B54CA">
        <w:t>,</w:t>
      </w:r>
      <w:r w:rsidRPr="003C3981">
        <w:t xml:space="preserve"> jako je promlčení trestního stíhání či výkonu trestu</w:t>
      </w:r>
      <w:r w:rsidR="007B54CA">
        <w:t>)</w:t>
      </w:r>
      <w:r w:rsidRPr="003C3981">
        <w:t xml:space="preserve">.  </w:t>
      </w:r>
    </w:p>
    <w:p w14:paraId="01A71065" w14:textId="2131F57F" w:rsidR="00FA52AD" w:rsidRPr="003C3981" w:rsidRDefault="007B54CA" w:rsidP="00F738E9">
      <w:pPr>
        <w:spacing w:before="120" w:after="0" w:line="240" w:lineRule="auto"/>
        <w:jc w:val="both"/>
      </w:pPr>
      <w:r>
        <w:t>Tyto</w:t>
      </w:r>
      <w:r w:rsidR="00FA52AD" w:rsidRPr="003C3981">
        <w:t xml:space="preserve"> dodatkové informace </w:t>
      </w:r>
      <w:r>
        <w:t xml:space="preserve">jsou v praxi </w:t>
      </w:r>
      <w:r w:rsidR="00FA52AD" w:rsidRPr="003C3981">
        <w:t xml:space="preserve">v případech souběhu žádostí více států o vydání či předání vyžadovány. </w:t>
      </w:r>
    </w:p>
    <w:p w14:paraId="012C9769" w14:textId="3FB0E48A" w:rsidR="00FA52AD" w:rsidRPr="003C3981" w:rsidRDefault="00FA52AD" w:rsidP="00FA52AD">
      <w:pPr>
        <w:spacing w:before="120" w:after="0" w:line="240" w:lineRule="auto"/>
        <w:jc w:val="both"/>
      </w:pPr>
      <w:r w:rsidRPr="003C3981">
        <w:t>Patnáctidenní lhůta pro předložení věci Nejvyššímu soudu (lhůta prekluzivní)</w:t>
      </w:r>
      <w:r w:rsidR="007B54CA">
        <w:t>,</w:t>
      </w:r>
      <w:r w:rsidRPr="003C3981">
        <w:t xml:space="preserve"> jakož i pro samotné rozhodnutí ministra o souběhu žádostí (lhůta pořádková)</w:t>
      </w:r>
      <w:r w:rsidR="007B54CA">
        <w:t>,</w:t>
      </w:r>
      <w:r w:rsidRPr="003C3981">
        <w:t xml:space="preserve"> se </w:t>
      </w:r>
      <w:r w:rsidR="007B54CA">
        <w:t xml:space="preserve">ukazuje podle </w:t>
      </w:r>
      <w:r w:rsidRPr="003C3981">
        <w:t>poznatků z praxe jako příliš krátká k</w:t>
      </w:r>
      <w:r w:rsidR="007B54CA">
        <w:t xml:space="preserve"> vyžádání si nezbytných podkladů a k jejich </w:t>
      </w:r>
      <w:r w:rsidRPr="003C3981">
        <w:t>řádnému posouzení. Vezme-li v potaz, že lhůta pro předložení věci Nejvyššímu soudu ve vydávacím řízení, bez ohledu na skutečnost, zda dochází k souběhu více extradičních žádostí či nikoliv, činí tři měsíce (§ 95 odst. 5), je zcela opodstatněné prodloužení lhůty ministru spravedlnosti pro předložení věci Nejvyššímu</w:t>
      </w:r>
      <w:r w:rsidR="007B54CA">
        <w:t xml:space="preserve"> soudu</w:t>
      </w:r>
      <w:r w:rsidRPr="003C3981">
        <w:t xml:space="preserve">, jakož i lhůtu pro rozhodnutí o upřednostnění vydání anebo předání </w:t>
      </w:r>
      <w:r w:rsidR="007B54CA">
        <w:t xml:space="preserve">ze současných 15 dnů </w:t>
      </w:r>
      <w:r w:rsidRPr="003C3981">
        <w:t>alespoň na jeden měsíc</w:t>
      </w:r>
      <w:r w:rsidR="007B54CA" w:rsidRPr="003C3981">
        <w:t>.</w:t>
      </w:r>
    </w:p>
    <w:p w14:paraId="26B94AC6" w14:textId="77777777" w:rsidR="00FA52AD" w:rsidRDefault="00FA52AD" w:rsidP="00F738E9">
      <w:pPr>
        <w:spacing w:before="120" w:after="0" w:line="240" w:lineRule="auto"/>
        <w:jc w:val="both"/>
        <w:rPr>
          <w:u w:val="single"/>
        </w:rPr>
      </w:pPr>
    </w:p>
    <w:p w14:paraId="2D7652AD" w14:textId="7DD5339F" w:rsidR="00F738E9" w:rsidRPr="006040C6" w:rsidRDefault="00F738E9" w:rsidP="00F738E9">
      <w:pPr>
        <w:spacing w:before="120" w:after="0" w:line="240" w:lineRule="auto"/>
        <w:jc w:val="both"/>
        <w:rPr>
          <w:u w:val="single"/>
        </w:rPr>
      </w:pPr>
      <w:r>
        <w:rPr>
          <w:u w:val="single"/>
        </w:rPr>
        <w:t xml:space="preserve">K bodu </w:t>
      </w:r>
      <w:r w:rsidR="00717F6B">
        <w:rPr>
          <w:u w:val="single"/>
        </w:rPr>
        <w:t>8</w:t>
      </w:r>
      <w:r w:rsidR="00735D62">
        <w:rPr>
          <w:u w:val="single"/>
        </w:rPr>
        <w:t>8</w:t>
      </w:r>
      <w:r>
        <w:rPr>
          <w:u w:val="single"/>
        </w:rPr>
        <w:t xml:space="preserve"> [</w:t>
      </w:r>
      <w:r w:rsidRPr="006040C6">
        <w:rPr>
          <w:u w:val="single"/>
        </w:rPr>
        <w:t xml:space="preserve">§ </w:t>
      </w:r>
      <w:r>
        <w:rPr>
          <w:u w:val="single"/>
        </w:rPr>
        <w:t>225</w:t>
      </w:r>
      <w:r w:rsidRPr="006040C6">
        <w:rPr>
          <w:u w:val="single"/>
        </w:rPr>
        <w:t xml:space="preserve"> odst. </w:t>
      </w:r>
      <w:r>
        <w:rPr>
          <w:u w:val="single"/>
        </w:rPr>
        <w:t>2 písm. a)]</w:t>
      </w:r>
    </w:p>
    <w:p w14:paraId="2F4E7FA4" w14:textId="2123541B" w:rsidR="00F738E9" w:rsidRDefault="00F738E9" w:rsidP="00F738E9">
      <w:pPr>
        <w:spacing w:before="120" w:after="0" w:line="240" w:lineRule="auto"/>
        <w:jc w:val="both"/>
      </w:pPr>
      <w:r>
        <w:t xml:space="preserve">V souladu s obecným trendem </w:t>
      </w:r>
      <w:r w:rsidRPr="006040C6">
        <w:t xml:space="preserve">posílení mezinárodní </w:t>
      </w:r>
      <w:r w:rsidR="00C423EE">
        <w:t xml:space="preserve">justiční </w:t>
      </w:r>
      <w:r w:rsidRPr="006040C6">
        <w:t>spolupráce</w:t>
      </w:r>
      <w:r>
        <w:t xml:space="preserve"> </w:t>
      </w:r>
      <w:r w:rsidR="00C423EE">
        <w:t xml:space="preserve">zejména v rámci evropských států s blízkou právní kulturou </w:t>
      </w:r>
      <w:r>
        <w:t xml:space="preserve">se navrhuje v případě zaručení vzájemnosti umožnit předání </w:t>
      </w:r>
      <w:r w:rsidRPr="006040C6">
        <w:t>i českých občanů</w:t>
      </w:r>
      <w:r w:rsidR="00F46E56">
        <w:t xml:space="preserve"> do Islandu či </w:t>
      </w:r>
      <w:r w:rsidR="00C423EE">
        <w:t>Norska</w:t>
      </w:r>
      <w:r>
        <w:t>.</w:t>
      </w:r>
    </w:p>
    <w:p w14:paraId="71838F07" w14:textId="77777777" w:rsidR="00F738E9" w:rsidRDefault="00F738E9" w:rsidP="00F738E9">
      <w:pPr>
        <w:spacing w:before="120" w:after="0" w:line="240" w:lineRule="auto"/>
        <w:jc w:val="both"/>
      </w:pPr>
    </w:p>
    <w:p w14:paraId="5F12FCEF" w14:textId="4563829F" w:rsidR="00F738E9" w:rsidRPr="006040C6" w:rsidRDefault="00F738E9" w:rsidP="00F738E9">
      <w:pPr>
        <w:spacing w:before="120" w:after="0" w:line="240" w:lineRule="auto"/>
        <w:jc w:val="both"/>
        <w:rPr>
          <w:u w:val="single"/>
        </w:rPr>
      </w:pPr>
      <w:r w:rsidRPr="002E3C1A">
        <w:rPr>
          <w:u w:val="single"/>
        </w:rPr>
        <w:t xml:space="preserve">K bodu </w:t>
      </w:r>
      <w:r w:rsidR="002377C6">
        <w:rPr>
          <w:u w:val="single"/>
        </w:rPr>
        <w:t>8</w:t>
      </w:r>
      <w:r w:rsidR="00735D62">
        <w:rPr>
          <w:u w:val="single"/>
        </w:rPr>
        <w:t>9</w:t>
      </w:r>
      <w:r w:rsidR="002377C6" w:rsidRPr="002E3C1A">
        <w:rPr>
          <w:u w:val="single"/>
        </w:rPr>
        <w:t xml:space="preserve"> </w:t>
      </w:r>
      <w:r w:rsidRPr="002E3C1A">
        <w:rPr>
          <w:u w:val="single"/>
        </w:rPr>
        <w:t>(§ 235 odst. 1)</w:t>
      </w:r>
    </w:p>
    <w:p w14:paraId="767E48F1" w14:textId="003C609F" w:rsidR="00F738E9" w:rsidRDefault="00F738E9" w:rsidP="00F738E9">
      <w:pPr>
        <w:spacing w:before="120" w:after="0" w:line="240" w:lineRule="auto"/>
        <w:jc w:val="both"/>
      </w:pPr>
      <w:r>
        <w:t>Odložení výkonu rozhodnutí o uznání příkazu k</w:t>
      </w:r>
      <w:r w:rsidR="007B54CA">
        <w:t> </w:t>
      </w:r>
      <w:r>
        <w:t>zajištění</w:t>
      </w:r>
      <w:r w:rsidR="007B54CA">
        <w:t xml:space="preserve"> věci</w:t>
      </w:r>
      <w:r>
        <w:t xml:space="preserve"> je ponecháno na zvážení příslušného justičního orgánu, přičemž jakmile pomine důvod pro tento postup</w:t>
      </w:r>
      <w:r w:rsidR="00C423EE">
        <w:t>,</w:t>
      </w:r>
      <w:r>
        <w:t xml:space="preserve"> je justiční orgán povinen výkon zajistit. Stávající právní úprava stanov</w:t>
      </w:r>
      <w:r w:rsidR="00C423EE">
        <w:t>í</w:t>
      </w:r>
      <w:r>
        <w:t>, že odložení výkonu je potřebné učinit formou rozhodnutí. Nicméně proti tomuto rozhodnutí se nepřipouští žádný opravný prostřed</w:t>
      </w:r>
      <w:r w:rsidR="002948CB">
        <w:t>ek, justiční orgán cizího státu</w:t>
      </w:r>
      <w:r>
        <w:t xml:space="preserve"> nemůže proti tomuto rozhodnutí </w:t>
      </w:r>
      <w:r w:rsidR="00C423EE">
        <w:t xml:space="preserve">nijak brojit </w:t>
      </w:r>
      <w:r>
        <w:t xml:space="preserve">a na zajištění výkonu trvat. Z tohoto důvodu je formální akt vydání rozhodnutí nadbytečným </w:t>
      </w:r>
      <w:r>
        <w:lastRenderedPageBreak/>
        <w:t>krokem</w:t>
      </w:r>
      <w:r w:rsidR="00C423EE">
        <w:t>,</w:t>
      </w:r>
      <w:r w:rsidR="00F46E56">
        <w:t xml:space="preserve"> a proto se </w:t>
      </w:r>
      <w:r>
        <w:t xml:space="preserve">navrhuje, aby justiční orgán </w:t>
      </w:r>
      <w:r w:rsidR="00C423EE">
        <w:t xml:space="preserve">odkládal </w:t>
      </w:r>
      <w:r>
        <w:t xml:space="preserve">výkon rozhodnutí </w:t>
      </w:r>
      <w:r w:rsidR="00C423EE">
        <w:t xml:space="preserve">pouze </w:t>
      </w:r>
      <w:r>
        <w:t>formou opatření</w:t>
      </w:r>
      <w:r w:rsidR="00C423EE">
        <w:t>.</w:t>
      </w:r>
      <w:r>
        <w:t xml:space="preserve"> </w:t>
      </w:r>
      <w:r w:rsidR="00C423EE">
        <w:t>Z</w:t>
      </w:r>
      <w:r>
        <w:t xml:space="preserve">achovává </w:t>
      </w:r>
      <w:r w:rsidR="00C423EE">
        <w:t xml:space="preserve">se i nadále </w:t>
      </w:r>
      <w:r>
        <w:t xml:space="preserve">povinnost informovat cizí stát o </w:t>
      </w:r>
      <w:r w:rsidRPr="00BF6FC3">
        <w:t>odložení výkonu rozhodnutí</w:t>
      </w:r>
      <w:r>
        <w:t xml:space="preserve"> (včetně navazujících informací) a také o </w:t>
      </w:r>
      <w:r w:rsidRPr="00BF6FC3">
        <w:t>pominutí důvodu odložení</w:t>
      </w:r>
      <w:r>
        <w:t xml:space="preserve"> výkonu rozhodnutí.</w:t>
      </w:r>
    </w:p>
    <w:p w14:paraId="20130960" w14:textId="77777777" w:rsidR="006650CE" w:rsidRDefault="006650CE" w:rsidP="00F738E9">
      <w:pPr>
        <w:spacing w:before="120" w:after="0" w:line="240" w:lineRule="auto"/>
        <w:jc w:val="both"/>
        <w:rPr>
          <w:u w:val="single"/>
        </w:rPr>
      </w:pPr>
    </w:p>
    <w:p w14:paraId="433BE7D2" w14:textId="689817FB" w:rsidR="00F738E9" w:rsidRPr="006040C6" w:rsidRDefault="00F738E9" w:rsidP="00F738E9">
      <w:pPr>
        <w:spacing w:before="120" w:after="0" w:line="240" w:lineRule="auto"/>
        <w:jc w:val="both"/>
        <w:rPr>
          <w:u w:val="single"/>
        </w:rPr>
      </w:pPr>
      <w:r>
        <w:rPr>
          <w:u w:val="single"/>
        </w:rPr>
        <w:t>K bodům</w:t>
      </w:r>
      <w:r w:rsidRPr="002E3C1A">
        <w:rPr>
          <w:u w:val="single"/>
        </w:rPr>
        <w:t xml:space="preserve"> </w:t>
      </w:r>
      <w:r w:rsidR="00735D62">
        <w:rPr>
          <w:u w:val="single"/>
        </w:rPr>
        <w:t>90</w:t>
      </w:r>
      <w:r w:rsidR="002377C6">
        <w:rPr>
          <w:u w:val="single"/>
        </w:rPr>
        <w:t>,</w:t>
      </w:r>
      <w:r>
        <w:rPr>
          <w:u w:val="single"/>
        </w:rPr>
        <w:t xml:space="preserve"> </w:t>
      </w:r>
      <w:r w:rsidR="002377C6">
        <w:rPr>
          <w:u w:val="single"/>
        </w:rPr>
        <w:t>9</w:t>
      </w:r>
      <w:r w:rsidR="00735D62">
        <w:rPr>
          <w:u w:val="single"/>
        </w:rPr>
        <w:t>1</w:t>
      </w:r>
      <w:r w:rsidR="002377C6">
        <w:rPr>
          <w:u w:val="single"/>
        </w:rPr>
        <w:t xml:space="preserve"> a</w:t>
      </w:r>
      <w:r w:rsidR="00534C87">
        <w:rPr>
          <w:u w:val="single"/>
        </w:rPr>
        <w:t xml:space="preserve"> </w:t>
      </w:r>
      <w:r w:rsidR="002377C6">
        <w:rPr>
          <w:u w:val="single"/>
        </w:rPr>
        <w:t>10</w:t>
      </w:r>
      <w:r w:rsidR="00735D62">
        <w:rPr>
          <w:u w:val="single"/>
        </w:rPr>
        <w:t>2</w:t>
      </w:r>
      <w:r w:rsidRPr="002E3C1A">
        <w:rPr>
          <w:u w:val="single"/>
        </w:rPr>
        <w:t xml:space="preserve"> (§ </w:t>
      </w:r>
      <w:r>
        <w:rPr>
          <w:u w:val="single"/>
        </w:rPr>
        <w:t>244</w:t>
      </w:r>
      <w:r w:rsidRPr="002E3C1A">
        <w:rPr>
          <w:u w:val="single"/>
        </w:rPr>
        <w:t xml:space="preserve"> odst. </w:t>
      </w:r>
      <w:r>
        <w:rPr>
          <w:u w:val="single"/>
        </w:rPr>
        <w:t>4, § 304 odst. 4 a § 327 odst. 5</w:t>
      </w:r>
      <w:r w:rsidRPr="002E3C1A">
        <w:rPr>
          <w:u w:val="single"/>
        </w:rPr>
        <w:t>)</w:t>
      </w:r>
    </w:p>
    <w:p w14:paraId="6C394E22" w14:textId="77777777" w:rsidR="00F738E9" w:rsidRDefault="00F738E9" w:rsidP="00F738E9">
      <w:pPr>
        <w:spacing w:before="120" w:after="0" w:line="240" w:lineRule="auto"/>
        <w:jc w:val="both"/>
      </w:pPr>
      <w:r>
        <w:t>N</w:t>
      </w:r>
      <w:r w:rsidRPr="008D2BB9">
        <w:t xml:space="preserve">ávrh sleduje omezení informační povinnosti předsedy senátu </w:t>
      </w:r>
      <w:r>
        <w:t>(samosoudce) u </w:t>
      </w:r>
      <w:r w:rsidRPr="008D2BB9">
        <w:t xml:space="preserve">nepravomocných rozhodnutí o uznání a výkonu tak, aby nebylo </w:t>
      </w:r>
      <w:r w:rsidR="00317CA9">
        <w:t>nezbytné</w:t>
      </w:r>
      <w:r w:rsidRPr="008D2BB9">
        <w:t xml:space="preserve"> tuto informaci </w:t>
      </w:r>
      <w:r w:rsidR="00317CA9">
        <w:t xml:space="preserve">jinému členskému státu </w:t>
      </w:r>
      <w:r w:rsidRPr="008D2BB9">
        <w:t>podávat, je-li rozhodnuto zcela v souladu s uznávaným rozhodnutím a</w:t>
      </w:r>
      <w:r w:rsidR="008A178E">
        <w:t> </w:t>
      </w:r>
      <w:r w:rsidRPr="008D2BB9">
        <w:t>s připojeným osvědčením, neboť pro tento případ není nezbytné zjišťovat stanovisko příslušného orgánu jiného členského státu.</w:t>
      </w:r>
    </w:p>
    <w:p w14:paraId="6D776F4D" w14:textId="77777777" w:rsidR="00F738E9" w:rsidRDefault="00F738E9" w:rsidP="00F738E9">
      <w:pPr>
        <w:spacing w:before="120" w:after="0" w:line="240" w:lineRule="auto"/>
        <w:jc w:val="both"/>
      </w:pPr>
    </w:p>
    <w:p w14:paraId="19F5CE0B" w14:textId="77777777" w:rsidR="00F738E9" w:rsidRPr="006040C6" w:rsidRDefault="00F738E9" w:rsidP="00F738E9">
      <w:pPr>
        <w:spacing w:before="120" w:after="0" w:line="240" w:lineRule="auto"/>
        <w:jc w:val="both"/>
        <w:rPr>
          <w:u w:val="single"/>
        </w:rPr>
      </w:pPr>
      <w:r>
        <w:rPr>
          <w:u w:val="single"/>
        </w:rPr>
        <w:t>K bodům</w:t>
      </w:r>
      <w:r w:rsidRPr="002E3C1A">
        <w:rPr>
          <w:u w:val="single"/>
        </w:rPr>
        <w:t xml:space="preserve"> </w:t>
      </w:r>
      <w:r w:rsidR="00717F6B">
        <w:rPr>
          <w:u w:val="single"/>
        </w:rPr>
        <w:t>92</w:t>
      </w:r>
      <w:r>
        <w:rPr>
          <w:u w:val="single"/>
        </w:rPr>
        <w:t xml:space="preserve"> a </w:t>
      </w:r>
      <w:r w:rsidR="00717F6B">
        <w:rPr>
          <w:u w:val="single"/>
        </w:rPr>
        <w:t>93</w:t>
      </w:r>
      <w:r w:rsidRPr="002E3C1A">
        <w:rPr>
          <w:u w:val="single"/>
        </w:rPr>
        <w:t xml:space="preserve"> (§</w:t>
      </w:r>
      <w:r>
        <w:rPr>
          <w:u w:val="single"/>
        </w:rPr>
        <w:t xml:space="preserve"> 306</w:t>
      </w:r>
      <w:r w:rsidRPr="002E3C1A">
        <w:rPr>
          <w:u w:val="single"/>
        </w:rPr>
        <w:t>)</w:t>
      </w:r>
    </w:p>
    <w:p w14:paraId="05EE3339" w14:textId="0332F7EA" w:rsidR="00F738E9" w:rsidRDefault="00534C87" w:rsidP="00F738E9">
      <w:pPr>
        <w:spacing w:before="120" w:after="0" w:line="240" w:lineRule="auto"/>
        <w:jc w:val="both"/>
      </w:pPr>
      <w:r>
        <w:t xml:space="preserve">Bylo </w:t>
      </w:r>
      <w:r w:rsidR="00317CA9">
        <w:t>zjištěn</w:t>
      </w:r>
      <w:r>
        <w:t xml:space="preserve">o, že soudy </w:t>
      </w:r>
      <w:r w:rsidR="00F738E9">
        <w:t>při částečném uznání</w:t>
      </w:r>
      <w:r w:rsidR="00317CA9">
        <w:t xml:space="preserve"> rozhodnutí</w:t>
      </w:r>
      <w:r>
        <w:t xml:space="preserve"> postupují rozdílně</w:t>
      </w:r>
      <w:r w:rsidR="00F738E9">
        <w:t>, kdy některé soudy rozhodují pouze o uznání části rozhodnutí jiného členského státu a jiné soudy rozhodují jak o uznání části</w:t>
      </w:r>
      <w:r w:rsidRPr="00534C87">
        <w:t xml:space="preserve"> </w:t>
      </w:r>
      <w:r>
        <w:t>rozhodnutí jiného členského státu</w:t>
      </w:r>
      <w:r w:rsidR="00F738E9">
        <w:t xml:space="preserve">, tak </w:t>
      </w:r>
      <w:r>
        <w:t xml:space="preserve">i </w:t>
      </w:r>
      <w:r w:rsidR="00F738E9">
        <w:t>o neuznání zbývající části</w:t>
      </w:r>
      <w:r>
        <w:t xml:space="preserve"> tohoto rozhodnutí</w:t>
      </w:r>
      <w:r w:rsidR="00F738E9">
        <w:t>. Z</w:t>
      </w:r>
      <w:r w:rsidR="00317CA9">
        <w:t>a účelem</w:t>
      </w:r>
      <w:r w:rsidR="00F738E9">
        <w:t xml:space="preserve"> sjednocení </w:t>
      </w:r>
      <w:r w:rsidR="00317CA9">
        <w:t xml:space="preserve">praxe </w:t>
      </w:r>
      <w:r w:rsidR="00F738E9">
        <w:t>se navrhuje, aby byl soud povinen rozhodnout jak o</w:t>
      </w:r>
      <w:r>
        <w:t> </w:t>
      </w:r>
      <w:r w:rsidR="00F738E9">
        <w:t>uznání části rozhodnutí, tak o ne</w:t>
      </w:r>
      <w:r w:rsidR="002948CB">
        <w:t>u</w:t>
      </w:r>
      <w:r w:rsidR="00F738E9">
        <w:t>znán</w:t>
      </w:r>
      <w:r w:rsidR="00317CA9">
        <w:t>í</w:t>
      </w:r>
      <w:r w:rsidR="00F738E9">
        <w:t xml:space="preserve"> </w:t>
      </w:r>
      <w:r w:rsidR="00317CA9">
        <w:t>jeho zbývající části</w:t>
      </w:r>
      <w:r w:rsidR="00F738E9">
        <w:t xml:space="preserve">, </w:t>
      </w:r>
      <w:r w:rsidR="002948CB">
        <w:t>neboť</w:t>
      </w:r>
      <w:r w:rsidR="00F738E9">
        <w:t xml:space="preserve"> tak </w:t>
      </w:r>
      <w:r w:rsidR="00317CA9">
        <w:t xml:space="preserve">bude </w:t>
      </w:r>
      <w:r w:rsidR="00F738E9">
        <w:t>zcela zřejmé, že</w:t>
      </w:r>
      <w:r>
        <w:t> </w:t>
      </w:r>
      <w:r w:rsidR="00F738E9">
        <w:t xml:space="preserve">zbývající část </w:t>
      </w:r>
      <w:r w:rsidR="00317CA9">
        <w:t xml:space="preserve">rozhodnutí </w:t>
      </w:r>
      <w:r w:rsidR="00F738E9">
        <w:t xml:space="preserve">se neuznává, nikoli že soud </w:t>
      </w:r>
      <w:r w:rsidR="00317CA9">
        <w:t xml:space="preserve">o ní </w:t>
      </w:r>
      <w:r w:rsidR="00F738E9">
        <w:t>opomněl rozhodnout.</w:t>
      </w:r>
    </w:p>
    <w:p w14:paraId="1E2FC02A" w14:textId="77777777" w:rsidR="00F738E9" w:rsidRDefault="00F738E9" w:rsidP="00F738E9">
      <w:pPr>
        <w:spacing w:before="120" w:after="0" w:line="240" w:lineRule="auto"/>
        <w:jc w:val="both"/>
      </w:pPr>
      <w:r>
        <w:t xml:space="preserve">Z důvodu zpřesnění se navrhuje doplnit nadpis u tohoto ustanovení tak, aby odrážel skutečnost, že </w:t>
      </w:r>
      <w:r w:rsidR="002F0796">
        <w:t xml:space="preserve">se </w:t>
      </w:r>
      <w:r>
        <w:t xml:space="preserve">jedná současně o úpravu uznání </w:t>
      </w:r>
      <w:r w:rsidR="002F0796">
        <w:t>i</w:t>
      </w:r>
      <w:r>
        <w:t xml:space="preserve"> výkonu rozhodnutí.</w:t>
      </w:r>
    </w:p>
    <w:p w14:paraId="28EBD66A" w14:textId="77777777" w:rsidR="00F738E9" w:rsidRDefault="00F738E9" w:rsidP="00F738E9">
      <w:pPr>
        <w:spacing w:before="120" w:after="0" w:line="240" w:lineRule="auto"/>
        <w:jc w:val="both"/>
      </w:pPr>
    </w:p>
    <w:p w14:paraId="7A8D5B19" w14:textId="77777777" w:rsidR="00F738E9" w:rsidRPr="006040C6" w:rsidRDefault="00F738E9" w:rsidP="00F738E9">
      <w:pPr>
        <w:spacing w:before="120" w:after="0" w:line="240" w:lineRule="auto"/>
        <w:jc w:val="both"/>
        <w:rPr>
          <w:u w:val="single"/>
        </w:rPr>
      </w:pPr>
      <w:r>
        <w:rPr>
          <w:u w:val="single"/>
        </w:rPr>
        <w:t>K bodu</w:t>
      </w:r>
      <w:r w:rsidRPr="002E3C1A">
        <w:rPr>
          <w:u w:val="single"/>
        </w:rPr>
        <w:t xml:space="preserve"> </w:t>
      </w:r>
      <w:r w:rsidR="00717F6B">
        <w:rPr>
          <w:u w:val="single"/>
        </w:rPr>
        <w:t>94</w:t>
      </w:r>
      <w:r w:rsidRPr="002E3C1A">
        <w:rPr>
          <w:u w:val="single"/>
        </w:rPr>
        <w:t xml:space="preserve"> (§</w:t>
      </w:r>
      <w:r>
        <w:rPr>
          <w:u w:val="single"/>
        </w:rPr>
        <w:t xml:space="preserve"> 307</w:t>
      </w:r>
      <w:r w:rsidRPr="002E3C1A">
        <w:rPr>
          <w:u w:val="single"/>
        </w:rPr>
        <w:t>)</w:t>
      </w:r>
    </w:p>
    <w:p w14:paraId="1BECCFEF" w14:textId="77777777" w:rsidR="00F738E9" w:rsidRDefault="00F738E9" w:rsidP="00F738E9">
      <w:pPr>
        <w:spacing w:before="120" w:after="0" w:line="240" w:lineRule="auto"/>
        <w:jc w:val="both"/>
      </w:pPr>
      <w:r>
        <w:t>Stávající právní úprava nestanov</w:t>
      </w:r>
      <w:r w:rsidR="002F0796">
        <w:t>í</w:t>
      </w:r>
      <w:r w:rsidRPr="00E35124">
        <w:t>, kdy může soud rozhodnout, že budou na území Č</w:t>
      </w:r>
      <w:r>
        <w:t>eské republiky</w:t>
      </w:r>
      <w:r w:rsidRPr="00E35124">
        <w:t xml:space="preserve"> dodrženy lhůty pro podmíněné propuštění z výkonu nepodmíněného trestu odnětí svobody nebo </w:t>
      </w:r>
      <w:r w:rsidR="002F0796">
        <w:t xml:space="preserve">pro </w:t>
      </w:r>
      <w:r w:rsidRPr="00E35124">
        <w:t>předčasné ukončení takového trestu stanovené právem jiného členského státu E</w:t>
      </w:r>
      <w:r>
        <w:t>vropské unie</w:t>
      </w:r>
      <w:r w:rsidRPr="00E35124">
        <w:t xml:space="preserve">, což </w:t>
      </w:r>
      <w:r>
        <w:t>v některých případech</w:t>
      </w:r>
      <w:r w:rsidRPr="00E35124">
        <w:t xml:space="preserve"> vede k tomu, že se odsouzený domáhá rozhodnutí podle tohoto ustanovení proto, aby dosáhl uplatnění pro něj výhodnější úpravy jiného členského státu na území Č</w:t>
      </w:r>
      <w:r>
        <w:t>eské republiky</w:t>
      </w:r>
      <w:r w:rsidRPr="00E35124">
        <w:t xml:space="preserve">. Smyslem rozhodnutí podle tohoto ustanovení však je především dosáhnout uznání a výkonu rozhodnutí </w:t>
      </w:r>
      <w:r>
        <w:t>(nikoli zvýhodnit odsouzeného) i v </w:t>
      </w:r>
      <w:r w:rsidRPr="00E35124">
        <w:t>případě, že v</w:t>
      </w:r>
      <w:r>
        <w:t>ydávající stát požaduje, aby Česká republiky zohlednila</w:t>
      </w:r>
      <w:r w:rsidRPr="00E35124">
        <w:t xml:space="preserve"> jeho </w:t>
      </w:r>
      <w:r>
        <w:t xml:space="preserve">právní úpravu. Navrhuje se tedy </w:t>
      </w:r>
      <w:r w:rsidRPr="00E35124">
        <w:t>v tomto směru</w:t>
      </w:r>
      <w:r>
        <w:t xml:space="preserve"> doplnit předmětné ustanovení</w:t>
      </w:r>
      <w:r w:rsidRPr="00E35124">
        <w:t>. Skutečnost, že</w:t>
      </w:r>
      <w:r w:rsidR="008A178E">
        <w:t> </w:t>
      </w:r>
      <w:r w:rsidRPr="00E35124">
        <w:t xml:space="preserve">vydávající stát hodlá požadovat zohlednění svých předpisů, může naznačovat způsob, jakým bylo vyplněno písmeno j) osvědčení.    </w:t>
      </w:r>
    </w:p>
    <w:p w14:paraId="66F1D56B" w14:textId="77777777" w:rsidR="00F738E9" w:rsidRDefault="00F738E9" w:rsidP="00F738E9">
      <w:pPr>
        <w:spacing w:before="120" w:after="0" w:line="240" w:lineRule="auto"/>
        <w:jc w:val="both"/>
      </w:pPr>
    </w:p>
    <w:p w14:paraId="669562A7" w14:textId="77777777" w:rsidR="00F738E9" w:rsidRPr="006040C6" w:rsidRDefault="00F738E9" w:rsidP="00F738E9">
      <w:pPr>
        <w:spacing w:before="120" w:after="0" w:line="240" w:lineRule="auto"/>
        <w:jc w:val="both"/>
        <w:rPr>
          <w:u w:val="single"/>
        </w:rPr>
      </w:pPr>
      <w:r>
        <w:rPr>
          <w:u w:val="single"/>
        </w:rPr>
        <w:t>K bodu</w:t>
      </w:r>
      <w:r w:rsidRPr="002E3C1A">
        <w:rPr>
          <w:u w:val="single"/>
        </w:rPr>
        <w:t xml:space="preserve"> </w:t>
      </w:r>
      <w:r w:rsidR="00717F6B">
        <w:rPr>
          <w:u w:val="single"/>
        </w:rPr>
        <w:t>95</w:t>
      </w:r>
      <w:r w:rsidRPr="002E3C1A">
        <w:rPr>
          <w:u w:val="single"/>
        </w:rPr>
        <w:t xml:space="preserve"> (§</w:t>
      </w:r>
      <w:r>
        <w:rPr>
          <w:u w:val="single"/>
        </w:rPr>
        <w:t xml:space="preserve"> 309 odst. 1</w:t>
      </w:r>
      <w:r w:rsidRPr="002E3C1A">
        <w:rPr>
          <w:u w:val="single"/>
        </w:rPr>
        <w:t>)</w:t>
      </w:r>
    </w:p>
    <w:p w14:paraId="0BF69962" w14:textId="03EC94AB" w:rsidR="00F738E9" w:rsidRDefault="00F738E9" w:rsidP="00F738E9">
      <w:pPr>
        <w:spacing w:before="120" w:after="0" w:line="240" w:lineRule="auto"/>
        <w:jc w:val="both"/>
      </w:pPr>
      <w:r>
        <w:t>N</w:t>
      </w:r>
      <w:r w:rsidRPr="008D27AD">
        <w:t xml:space="preserve">ávrh odstraňuje nedostatek v určení, </w:t>
      </w:r>
      <w:r>
        <w:t>jakého dokumentu</w:t>
      </w:r>
      <w:r w:rsidRPr="008D27AD">
        <w:t xml:space="preserve"> se zpětvzetí týká</w:t>
      </w:r>
      <w:r>
        <w:t xml:space="preserve"> </w:t>
      </w:r>
      <w:r w:rsidR="00D27C1A">
        <w:t>(zda</w:t>
      </w:r>
      <w:r>
        <w:t xml:space="preserve"> rozhodnutí nebo i osvědčení</w:t>
      </w:r>
      <w:r w:rsidR="00D27C1A">
        <w:t xml:space="preserve">).  V </w:t>
      </w:r>
      <w:r>
        <w:t xml:space="preserve">obdobných ustanoveních je výslovné uvedeno, že zpětvzetí </w:t>
      </w:r>
      <w:r w:rsidR="00D27C1A">
        <w:t xml:space="preserve">se </w:t>
      </w:r>
      <w:r>
        <w:t>týká jak rozhodnutí</w:t>
      </w:r>
      <w:r w:rsidR="002F0796">
        <w:t>,</w:t>
      </w:r>
      <w:r>
        <w:t xml:space="preserve"> tak</w:t>
      </w:r>
      <w:r w:rsidR="009627A2">
        <w:t xml:space="preserve"> i</w:t>
      </w:r>
      <w:r>
        <w:t xml:space="preserve"> osvědčení (např. § 248). Navrhuje se proto pro zpřesnění doplnit</w:t>
      </w:r>
      <w:r w:rsidR="009627A2">
        <w:t xml:space="preserve">, že předseda senátu bere na vědomí zpětvzetí </w:t>
      </w:r>
      <w:r w:rsidRPr="008D27AD">
        <w:t xml:space="preserve">osvědčení i </w:t>
      </w:r>
      <w:r>
        <w:t>samotné</w:t>
      </w:r>
      <w:r w:rsidR="009627A2">
        <w:t>ho</w:t>
      </w:r>
      <w:r>
        <w:t xml:space="preserve"> </w:t>
      </w:r>
      <w:r w:rsidRPr="008D27AD">
        <w:t>rozhodnutí jiného členského státu.</w:t>
      </w:r>
    </w:p>
    <w:p w14:paraId="0E66E99F" w14:textId="77777777" w:rsidR="002F0796" w:rsidRDefault="002F0796" w:rsidP="00F738E9">
      <w:pPr>
        <w:spacing w:before="120" w:after="0" w:line="240" w:lineRule="auto"/>
        <w:jc w:val="both"/>
        <w:rPr>
          <w:u w:val="single"/>
        </w:rPr>
      </w:pPr>
    </w:p>
    <w:p w14:paraId="70D72ECF" w14:textId="77777777" w:rsidR="006650CE" w:rsidRDefault="006650CE" w:rsidP="00F738E9">
      <w:pPr>
        <w:spacing w:before="120" w:after="0" w:line="240" w:lineRule="auto"/>
        <w:jc w:val="both"/>
        <w:rPr>
          <w:u w:val="single"/>
        </w:rPr>
      </w:pPr>
    </w:p>
    <w:p w14:paraId="0A2BA12E" w14:textId="77777777" w:rsidR="006650CE" w:rsidRDefault="006650CE" w:rsidP="00F738E9">
      <w:pPr>
        <w:spacing w:before="120" w:after="0" w:line="240" w:lineRule="auto"/>
        <w:jc w:val="both"/>
        <w:rPr>
          <w:u w:val="single"/>
        </w:rPr>
      </w:pPr>
    </w:p>
    <w:p w14:paraId="1D1D21E6" w14:textId="77777777" w:rsidR="00F738E9" w:rsidRPr="006040C6" w:rsidRDefault="00F738E9" w:rsidP="00F738E9">
      <w:pPr>
        <w:spacing w:before="120" w:after="0" w:line="240" w:lineRule="auto"/>
        <w:jc w:val="both"/>
        <w:rPr>
          <w:u w:val="single"/>
        </w:rPr>
      </w:pPr>
      <w:r>
        <w:rPr>
          <w:u w:val="single"/>
        </w:rPr>
        <w:lastRenderedPageBreak/>
        <w:t>K bodu</w:t>
      </w:r>
      <w:r w:rsidRPr="002E3C1A">
        <w:rPr>
          <w:u w:val="single"/>
        </w:rPr>
        <w:t xml:space="preserve"> </w:t>
      </w:r>
      <w:r w:rsidR="00717F6B">
        <w:rPr>
          <w:u w:val="single"/>
        </w:rPr>
        <w:t>97</w:t>
      </w:r>
      <w:r>
        <w:rPr>
          <w:u w:val="single"/>
        </w:rPr>
        <w:t xml:space="preserve"> [</w:t>
      </w:r>
      <w:r w:rsidRPr="002E3C1A">
        <w:rPr>
          <w:u w:val="single"/>
        </w:rPr>
        <w:t>§</w:t>
      </w:r>
      <w:r>
        <w:rPr>
          <w:u w:val="single"/>
        </w:rPr>
        <w:t xml:space="preserve"> 315 odst. 1 písm. c</w:t>
      </w:r>
      <w:r w:rsidRPr="002E3C1A">
        <w:rPr>
          <w:u w:val="single"/>
        </w:rPr>
        <w:t>)</w:t>
      </w:r>
      <w:r>
        <w:rPr>
          <w:u w:val="single"/>
        </w:rPr>
        <w:t>]</w:t>
      </w:r>
    </w:p>
    <w:p w14:paraId="01AA43AF" w14:textId="756743C2" w:rsidR="00F738E9" w:rsidRDefault="00F738E9" w:rsidP="00F738E9">
      <w:pPr>
        <w:spacing w:before="120" w:after="0" w:line="240" w:lineRule="auto"/>
        <w:jc w:val="both"/>
      </w:pPr>
      <w:r>
        <w:t>N</w:t>
      </w:r>
      <w:r w:rsidRPr="00EE3E9A">
        <w:t>ávrh si klade za cíl upřesnit, že v</w:t>
      </w:r>
      <w:r w:rsidR="008A178E">
        <w:t xml:space="preserve"> </w:t>
      </w:r>
      <w:r w:rsidR="002F0796">
        <w:t xml:space="preserve">jiných </w:t>
      </w:r>
      <w:r w:rsidRPr="00EE3E9A">
        <w:t xml:space="preserve">případech </w:t>
      </w:r>
      <w:r w:rsidR="002F0796">
        <w:t xml:space="preserve">než </w:t>
      </w:r>
      <w:r w:rsidR="008A178E">
        <w:t xml:space="preserve">v případech </w:t>
      </w:r>
      <w:r w:rsidR="002F0796">
        <w:t xml:space="preserve">uvedených v písmenu a) nebo b) lze rozhodnutí zaslat do jiného členského státu k uznání a výkonu </w:t>
      </w:r>
      <w:r w:rsidRPr="00EE3E9A">
        <w:t>je</w:t>
      </w:r>
      <w:r w:rsidR="002F0796">
        <w:t>n</w:t>
      </w:r>
      <w:r w:rsidRPr="00EE3E9A">
        <w:t xml:space="preserve"> </w:t>
      </w:r>
      <w:r w:rsidR="00D27C1A">
        <w:t xml:space="preserve">tehdy, pokud </w:t>
      </w:r>
      <w:r w:rsidR="002F0796">
        <w:t>s</w:t>
      </w:r>
      <w:r w:rsidR="00D27C1A">
        <w:t xml:space="preserve"> tím tento </w:t>
      </w:r>
      <w:r w:rsidRPr="00EE3E9A">
        <w:t>jiné člensk</w:t>
      </w:r>
      <w:r w:rsidR="00D27C1A">
        <w:t>ý</w:t>
      </w:r>
      <w:r w:rsidRPr="00EE3E9A">
        <w:t xml:space="preserve"> stát</w:t>
      </w:r>
      <w:r w:rsidR="00D27C1A">
        <w:t xml:space="preserve"> předem souhlasil</w:t>
      </w:r>
      <w:r w:rsidRPr="00EE3E9A">
        <w:t>.</w:t>
      </w:r>
    </w:p>
    <w:p w14:paraId="15D53E5F" w14:textId="77777777" w:rsidR="00990E74" w:rsidRDefault="00990E74" w:rsidP="00F738E9">
      <w:pPr>
        <w:spacing w:before="120" w:after="0" w:line="240" w:lineRule="auto"/>
        <w:jc w:val="both"/>
      </w:pPr>
    </w:p>
    <w:p w14:paraId="3D7284D0" w14:textId="77777777" w:rsidR="00F738E9" w:rsidRPr="006040C6" w:rsidRDefault="00F738E9" w:rsidP="00F738E9">
      <w:pPr>
        <w:spacing w:before="120" w:after="0" w:line="240" w:lineRule="auto"/>
        <w:jc w:val="both"/>
        <w:rPr>
          <w:u w:val="single"/>
        </w:rPr>
      </w:pPr>
      <w:r>
        <w:rPr>
          <w:u w:val="single"/>
        </w:rPr>
        <w:t>K bodům</w:t>
      </w:r>
      <w:r w:rsidRPr="002E3C1A">
        <w:rPr>
          <w:u w:val="single"/>
        </w:rPr>
        <w:t xml:space="preserve"> </w:t>
      </w:r>
      <w:r w:rsidR="00804C87">
        <w:rPr>
          <w:u w:val="single"/>
        </w:rPr>
        <w:t>99</w:t>
      </w:r>
      <w:r>
        <w:rPr>
          <w:u w:val="single"/>
        </w:rPr>
        <w:t xml:space="preserve"> a </w:t>
      </w:r>
      <w:r w:rsidR="00804C87">
        <w:rPr>
          <w:u w:val="single"/>
        </w:rPr>
        <w:t>100</w:t>
      </w:r>
      <w:r>
        <w:rPr>
          <w:u w:val="single"/>
        </w:rPr>
        <w:t xml:space="preserve"> (</w:t>
      </w:r>
      <w:r w:rsidRPr="002E3C1A">
        <w:rPr>
          <w:u w:val="single"/>
        </w:rPr>
        <w:t>§</w:t>
      </w:r>
      <w:r>
        <w:rPr>
          <w:u w:val="single"/>
        </w:rPr>
        <w:t xml:space="preserve"> 320)</w:t>
      </w:r>
    </w:p>
    <w:p w14:paraId="6D5DEA1D" w14:textId="77777777" w:rsidR="00F738E9" w:rsidRDefault="00F738E9" w:rsidP="00F738E9">
      <w:pPr>
        <w:spacing w:before="120" w:after="0" w:line="240" w:lineRule="auto"/>
        <w:jc w:val="both"/>
      </w:pPr>
      <w:r>
        <w:t>N</w:t>
      </w:r>
      <w:r w:rsidRPr="00EE3E9A">
        <w:t xml:space="preserve">ávrh doplňuje </w:t>
      </w:r>
      <w:r>
        <w:t>ustanovení</w:t>
      </w:r>
      <w:r w:rsidR="00D27C1A">
        <w:t xml:space="preserve"> § 320</w:t>
      </w:r>
      <w:r>
        <w:t xml:space="preserve"> </w:t>
      </w:r>
      <w:r w:rsidRPr="00EE3E9A">
        <w:t>o chybějící úpravu příslušnosti p</w:t>
      </w:r>
      <w:r w:rsidR="00F46E56">
        <w:t>ro účely udělení souhlasu, a to </w:t>
      </w:r>
      <w:r w:rsidRPr="00EE3E9A">
        <w:t>podle stejných principů jako v případě § 137a</w:t>
      </w:r>
      <w:r>
        <w:t xml:space="preserve"> (blíže odůvodnění k tomuto ustanovení)</w:t>
      </w:r>
      <w:r w:rsidRPr="00EE3E9A">
        <w:t>.</w:t>
      </w:r>
    </w:p>
    <w:p w14:paraId="46EB5079" w14:textId="77777777" w:rsidR="00F738E9" w:rsidRDefault="00F738E9" w:rsidP="00F738E9">
      <w:pPr>
        <w:spacing w:before="120" w:after="0" w:line="240" w:lineRule="auto"/>
        <w:jc w:val="both"/>
      </w:pPr>
    </w:p>
    <w:p w14:paraId="4C7B0833" w14:textId="77777777" w:rsidR="00F738E9" w:rsidRPr="006040C6" w:rsidRDefault="00F738E9" w:rsidP="00F738E9">
      <w:pPr>
        <w:spacing w:before="120" w:after="0" w:line="240" w:lineRule="auto"/>
        <w:jc w:val="both"/>
        <w:rPr>
          <w:u w:val="single"/>
        </w:rPr>
      </w:pPr>
      <w:r>
        <w:rPr>
          <w:u w:val="single"/>
        </w:rPr>
        <w:t>K bodu</w:t>
      </w:r>
      <w:r w:rsidRPr="002E3C1A">
        <w:rPr>
          <w:u w:val="single"/>
        </w:rPr>
        <w:t xml:space="preserve"> </w:t>
      </w:r>
      <w:r w:rsidR="00804C87">
        <w:rPr>
          <w:u w:val="single"/>
        </w:rPr>
        <w:t>101</w:t>
      </w:r>
      <w:r>
        <w:rPr>
          <w:u w:val="single"/>
        </w:rPr>
        <w:t xml:space="preserve"> [</w:t>
      </w:r>
      <w:r w:rsidRPr="002E3C1A">
        <w:rPr>
          <w:u w:val="single"/>
        </w:rPr>
        <w:t>§</w:t>
      </w:r>
      <w:r w:rsidR="008C18F6">
        <w:rPr>
          <w:u w:val="single"/>
        </w:rPr>
        <w:t xml:space="preserve"> </w:t>
      </w:r>
      <w:r>
        <w:rPr>
          <w:u w:val="single"/>
        </w:rPr>
        <w:t>324 odst. 1 písm. l)]</w:t>
      </w:r>
    </w:p>
    <w:p w14:paraId="26F668FE" w14:textId="77777777" w:rsidR="00F738E9" w:rsidRDefault="00F738E9" w:rsidP="00F738E9">
      <w:pPr>
        <w:spacing w:before="120" w:after="0" w:line="240" w:lineRule="auto"/>
        <w:jc w:val="both"/>
      </w:pPr>
      <w:r>
        <w:t>S</w:t>
      </w:r>
      <w:r w:rsidRPr="00B376CC">
        <w:t>távající znění tohoto ustanovení ne</w:t>
      </w:r>
      <w:r w:rsidR="002F0796">
        <w:t xml:space="preserve"> zcela přesně</w:t>
      </w:r>
      <w:r w:rsidRPr="00B376CC">
        <w:t xml:space="preserve"> </w:t>
      </w:r>
      <w:r>
        <w:t>provádí čl. 4 odst. 1 písm. k) r</w:t>
      </w:r>
      <w:r w:rsidRPr="00B376CC">
        <w:t>ámcové</w:t>
      </w:r>
      <w:r>
        <w:t>ho</w:t>
      </w:r>
      <w:r w:rsidRPr="00B376CC">
        <w:t xml:space="preserve"> rozhodnutí Rady 2008/947/SVV ze dne 27. listopadu 2008 o uplatňování zásady vzájemného uznávání na rozsudky a rozhodnutí o probaci za účelem dohl</w:t>
      </w:r>
      <w:r>
        <w:t>edu nad probačními opatřeními a </w:t>
      </w:r>
      <w:r w:rsidRPr="00B376CC">
        <w:t>alternativními tresty, který hovoří (nutno říci, že ne zcela j</w:t>
      </w:r>
      <w:r>
        <w:t>asně) o „povinnosti podrobit se </w:t>
      </w:r>
      <w:r w:rsidRPr="00B376CC">
        <w:t>léčení nebo léčbě závislosti na návykových látkách“. Stávající znění tohoto ustanovení vychází z</w:t>
      </w:r>
      <w:r>
        <w:t> předpokladu, že citované ustanovení r</w:t>
      </w:r>
      <w:r w:rsidRPr="00B376CC">
        <w:t>ámcového rozhodnutí</w:t>
      </w:r>
      <w:r>
        <w:t xml:space="preserve"> pojmy „léčení“ i </w:t>
      </w:r>
      <w:r w:rsidRPr="00B376CC">
        <w:t xml:space="preserve">„léčba“ vztahuje k </w:t>
      </w:r>
      <w:r>
        <w:t>jednomu</w:t>
      </w:r>
      <w:r w:rsidRPr="00B376CC">
        <w:t xml:space="preserve"> účelu, tj. „závislosti na návykových látkách“. Nicméně </w:t>
      </w:r>
      <w:r>
        <w:t xml:space="preserve">tento výklad se ukazuje jako příliš omezující a neodpovídající smyslu tohoto rámcového rozhodnutí. Navrhuje se proto upravit předmětné ustanovení tak, aby </w:t>
      </w:r>
      <w:r w:rsidRPr="00B376CC">
        <w:t>nadále nebylo omezováno pouze na léčení závislosti na návykových látkách</w:t>
      </w:r>
      <w:r>
        <w:t xml:space="preserve">, ale umožňovalo převzít i taková rozhodnutí, která ukládají povinnost podrobit se jinému druhu léčení. </w:t>
      </w:r>
    </w:p>
    <w:p w14:paraId="5626914B" w14:textId="77777777" w:rsidR="00F738E9" w:rsidRDefault="00F738E9" w:rsidP="00F738E9">
      <w:pPr>
        <w:spacing w:before="120" w:after="0" w:line="240" w:lineRule="auto"/>
        <w:jc w:val="both"/>
      </w:pPr>
    </w:p>
    <w:p w14:paraId="20A0CCDB" w14:textId="77777777" w:rsidR="00F738E9" w:rsidRPr="006040C6" w:rsidRDefault="008C18F6" w:rsidP="00F738E9">
      <w:pPr>
        <w:spacing w:before="120" w:after="0" w:line="240" w:lineRule="auto"/>
        <w:jc w:val="both"/>
        <w:rPr>
          <w:u w:val="single"/>
        </w:rPr>
      </w:pPr>
      <w:r>
        <w:rPr>
          <w:u w:val="single"/>
        </w:rPr>
        <w:t xml:space="preserve">K bodu </w:t>
      </w:r>
      <w:r w:rsidR="002377C6">
        <w:rPr>
          <w:u w:val="single"/>
        </w:rPr>
        <w:t>10</w:t>
      </w:r>
      <w:r w:rsidR="00735D62">
        <w:rPr>
          <w:u w:val="single"/>
        </w:rPr>
        <w:t>3</w:t>
      </w:r>
      <w:r w:rsidR="002377C6">
        <w:rPr>
          <w:u w:val="single"/>
        </w:rPr>
        <w:t xml:space="preserve"> </w:t>
      </w:r>
      <w:r>
        <w:rPr>
          <w:u w:val="single"/>
        </w:rPr>
        <w:t>[</w:t>
      </w:r>
      <w:r w:rsidR="00F738E9" w:rsidRPr="002E3C1A">
        <w:rPr>
          <w:u w:val="single"/>
        </w:rPr>
        <w:t>§</w:t>
      </w:r>
      <w:r>
        <w:rPr>
          <w:u w:val="single"/>
        </w:rPr>
        <w:t xml:space="preserve"> 339 odst. 2 písm. a)]</w:t>
      </w:r>
    </w:p>
    <w:p w14:paraId="53DFA288" w14:textId="7CFE8643" w:rsidR="00F738E9" w:rsidRDefault="00F738E9" w:rsidP="00F738E9">
      <w:pPr>
        <w:spacing w:before="120" w:after="0" w:line="240" w:lineRule="auto"/>
        <w:jc w:val="both"/>
      </w:pPr>
      <w:r>
        <w:t>V</w:t>
      </w:r>
      <w:r w:rsidRPr="00C55B4F">
        <w:t>zhledem k</w:t>
      </w:r>
      <w:r>
        <w:t xml:space="preserve">e skutečnosti, </w:t>
      </w:r>
      <w:r w:rsidRPr="00C55B4F">
        <w:t>že podle § 338 odst. 3 není zpětvzetí rozhodnutí a osvě</w:t>
      </w:r>
      <w:r>
        <w:t>dčení po </w:t>
      </w:r>
      <w:r w:rsidRPr="00C55B4F">
        <w:t xml:space="preserve">zahájení výkonu uznaného rozhodnutí možné, navrhuje se </w:t>
      </w:r>
      <w:r w:rsidR="00D07F07">
        <w:t>úpravu obsaženou v</w:t>
      </w:r>
      <w:r w:rsidR="00D27C1A">
        <w:t> </w:t>
      </w:r>
      <w:r w:rsidR="00D07F07">
        <w:t>§</w:t>
      </w:r>
      <w:r w:rsidR="00D27C1A">
        <w:t> </w:t>
      </w:r>
      <w:r w:rsidR="00D07F07">
        <w:t>339</w:t>
      </w:r>
      <w:r w:rsidR="00D27C1A">
        <w:t> </w:t>
      </w:r>
      <w:r w:rsidR="00D07F07">
        <w:t>odst.</w:t>
      </w:r>
      <w:r w:rsidR="00D27C1A">
        <w:t> </w:t>
      </w:r>
      <w:r w:rsidR="00D07F07">
        <w:t xml:space="preserve">2 písm. a), která je </w:t>
      </w:r>
      <w:r w:rsidR="00D27C1A">
        <w:t xml:space="preserve">tudíž obsoletní a </w:t>
      </w:r>
      <w:r>
        <w:t>rozpor</w:t>
      </w:r>
      <w:r w:rsidR="00D27C1A">
        <w:t>ná</w:t>
      </w:r>
      <w:r>
        <w:t xml:space="preserve"> s  úpravou </w:t>
      </w:r>
      <w:r w:rsidR="00D27C1A">
        <w:t xml:space="preserve">obsaženou v ustanovení § 338 odst. 3, </w:t>
      </w:r>
      <w:r>
        <w:t>vypustit</w:t>
      </w:r>
      <w:r w:rsidRPr="00C55B4F">
        <w:t>.</w:t>
      </w:r>
    </w:p>
    <w:p w14:paraId="456B255B" w14:textId="77777777" w:rsidR="00F738E9" w:rsidRDefault="00F738E9" w:rsidP="00F738E9">
      <w:pPr>
        <w:spacing w:before="120" w:after="0" w:line="240" w:lineRule="auto"/>
        <w:jc w:val="both"/>
      </w:pPr>
    </w:p>
    <w:p w14:paraId="3A84E7C1" w14:textId="4B71BAF1" w:rsidR="00F738E9" w:rsidRDefault="00F738E9" w:rsidP="00F738E9">
      <w:pPr>
        <w:spacing w:before="120" w:after="0" w:line="240" w:lineRule="auto"/>
        <w:jc w:val="both"/>
        <w:rPr>
          <w:u w:val="single"/>
        </w:rPr>
      </w:pPr>
      <w:r>
        <w:rPr>
          <w:u w:val="single"/>
        </w:rPr>
        <w:t xml:space="preserve">K bodům </w:t>
      </w:r>
      <w:r w:rsidR="002377C6">
        <w:rPr>
          <w:u w:val="single"/>
        </w:rPr>
        <w:t>10</w:t>
      </w:r>
      <w:r w:rsidR="004774C5">
        <w:rPr>
          <w:u w:val="single"/>
        </w:rPr>
        <w:t>6</w:t>
      </w:r>
      <w:r w:rsidR="002377C6">
        <w:rPr>
          <w:u w:val="single"/>
        </w:rPr>
        <w:t xml:space="preserve"> </w:t>
      </w:r>
      <w:r w:rsidR="008C18F6">
        <w:rPr>
          <w:u w:val="single"/>
        </w:rPr>
        <w:t xml:space="preserve">a </w:t>
      </w:r>
      <w:r w:rsidR="002377C6">
        <w:rPr>
          <w:u w:val="single"/>
        </w:rPr>
        <w:t>10</w:t>
      </w:r>
      <w:r w:rsidR="004774C5">
        <w:rPr>
          <w:u w:val="single"/>
        </w:rPr>
        <w:t>7</w:t>
      </w:r>
      <w:r w:rsidR="002377C6">
        <w:rPr>
          <w:u w:val="single"/>
        </w:rPr>
        <w:t xml:space="preserve"> </w:t>
      </w:r>
      <w:r w:rsidR="00804C87">
        <w:rPr>
          <w:u w:val="single"/>
        </w:rPr>
        <w:t xml:space="preserve">[§ 347 odst. 1 písm. e) </w:t>
      </w:r>
      <w:r w:rsidR="008A178E">
        <w:rPr>
          <w:u w:val="single"/>
        </w:rPr>
        <w:t>a</w:t>
      </w:r>
      <w:r w:rsidR="00D07F07">
        <w:rPr>
          <w:u w:val="single"/>
        </w:rPr>
        <w:t>ž</w:t>
      </w:r>
      <w:r>
        <w:rPr>
          <w:u w:val="single"/>
        </w:rPr>
        <w:t xml:space="preserve"> g)]</w:t>
      </w:r>
    </w:p>
    <w:p w14:paraId="17BBACD6" w14:textId="2FB32131" w:rsidR="00F738E9" w:rsidRDefault="00F738E9" w:rsidP="00F738E9">
      <w:pPr>
        <w:spacing w:before="120" w:after="0" w:line="240" w:lineRule="auto"/>
        <w:jc w:val="both"/>
      </w:pPr>
      <w:r>
        <w:t>Navrhuje se bez náhrady vypustit</w:t>
      </w:r>
      <w:r w:rsidR="008A178E">
        <w:t xml:space="preserve"> ustanovení § 347 odst. 1 písm. g)</w:t>
      </w:r>
      <w:r>
        <w:t>, jelikož se amnestie prezidenta České republiky může vztahovat pouze na závazky nebo omezení uložen</w:t>
      </w:r>
      <w:r w:rsidR="002F0796">
        <w:t>á</w:t>
      </w:r>
      <w:r>
        <w:t xml:space="preserve"> rozhodnutím</w:t>
      </w:r>
      <w:r w:rsidR="008A178E">
        <w:t>i</w:t>
      </w:r>
      <w:r>
        <w:t xml:space="preserve"> orgánů České republiky, přičemž na základě rozhodnutí orgánů České republiky nemůže být jiným členským státem vydán evropský ochranný příkaz, který by byl zaslán do</w:t>
      </w:r>
      <w:r w:rsidR="008A178E">
        <w:t> </w:t>
      </w:r>
      <w:r>
        <w:t xml:space="preserve">České republiky k jeho uznání. </w:t>
      </w:r>
      <w:r w:rsidR="00D07F07">
        <w:t xml:space="preserve">Článek </w:t>
      </w:r>
      <w:r>
        <w:t xml:space="preserve">10 odst. 1 písm. </w:t>
      </w:r>
      <w:r w:rsidRPr="002A6A91">
        <w:t>f) směrnice</w:t>
      </w:r>
      <w:r>
        <w:t xml:space="preserve"> Evropského parlamentu a Rady 2011/99/EU ze dne 13. </w:t>
      </w:r>
      <w:r w:rsidR="002F0796">
        <w:t>p</w:t>
      </w:r>
      <w:r>
        <w:t>rosince 2011</w:t>
      </w:r>
      <w:r w:rsidRPr="002A6A91">
        <w:t xml:space="preserve"> o evropském ochranném příkazu upravuje </w:t>
      </w:r>
      <w:r>
        <w:t>odmítnutí uznání příkazu spočívající v promlčení či amnestii (milosti) pouze jako fakultativní</w:t>
      </w:r>
      <w:r w:rsidR="00D07F07">
        <w:t xml:space="preserve"> důvod odmítnutí, j</w:t>
      </w:r>
      <w:r>
        <w:t xml:space="preserve">e tedy na rozhodnutí členského státu, zda tento důvod do své právní úpravy promítne nebo nikoli. </w:t>
      </w:r>
    </w:p>
    <w:p w14:paraId="15E2396E" w14:textId="77777777" w:rsidR="00F738E9" w:rsidRDefault="00F738E9" w:rsidP="00F738E9">
      <w:pPr>
        <w:spacing w:before="120" w:after="0" w:line="240" w:lineRule="auto"/>
        <w:jc w:val="both"/>
        <w:rPr>
          <w:highlight w:val="yellow"/>
          <w:u w:val="single"/>
        </w:rPr>
      </w:pPr>
    </w:p>
    <w:p w14:paraId="22C1E078" w14:textId="77777777" w:rsidR="00F738E9" w:rsidRPr="00F474AA" w:rsidRDefault="00F738E9" w:rsidP="00F738E9">
      <w:pPr>
        <w:spacing w:before="120" w:after="0" w:line="240" w:lineRule="auto"/>
        <w:jc w:val="both"/>
        <w:rPr>
          <w:u w:val="single"/>
        </w:rPr>
      </w:pPr>
      <w:r>
        <w:rPr>
          <w:u w:val="single"/>
        </w:rPr>
        <w:t xml:space="preserve">K bodu </w:t>
      </w:r>
      <w:r w:rsidR="002377C6">
        <w:rPr>
          <w:u w:val="single"/>
        </w:rPr>
        <w:t>10</w:t>
      </w:r>
      <w:r w:rsidR="004774C5">
        <w:rPr>
          <w:u w:val="single"/>
        </w:rPr>
        <w:t>8</w:t>
      </w:r>
      <w:r w:rsidR="002377C6" w:rsidRPr="00F474AA">
        <w:rPr>
          <w:u w:val="single"/>
        </w:rPr>
        <w:t xml:space="preserve"> </w:t>
      </w:r>
      <w:r w:rsidRPr="00F474AA">
        <w:rPr>
          <w:u w:val="single"/>
        </w:rPr>
        <w:t>(§ 360 odst. 1)</w:t>
      </w:r>
    </w:p>
    <w:p w14:paraId="02CD1538" w14:textId="07C19381" w:rsidR="00F738E9" w:rsidRPr="002B2028" w:rsidRDefault="001712B5" w:rsidP="00F738E9">
      <w:pPr>
        <w:spacing w:before="120" w:after="0" w:line="240" w:lineRule="auto"/>
        <w:jc w:val="both"/>
      </w:pPr>
      <w:r>
        <w:t xml:space="preserve">Tato </w:t>
      </w:r>
      <w:r w:rsidR="00F738E9">
        <w:t xml:space="preserve">změna </w:t>
      </w:r>
      <w:r w:rsidR="002F0796">
        <w:t xml:space="preserve">zohledňuje </w:t>
      </w:r>
      <w:r>
        <w:t xml:space="preserve">navržení přijetí nové </w:t>
      </w:r>
      <w:r w:rsidR="00F738E9">
        <w:t>úprav</w:t>
      </w:r>
      <w:r>
        <w:t xml:space="preserve">y stanovení příslušnosti soudu k úkonům v přípravném řízení (návrh nového </w:t>
      </w:r>
      <w:r w:rsidR="00F738E9">
        <w:t>§ 48a</w:t>
      </w:r>
      <w:r w:rsidR="00D07F07">
        <w:t xml:space="preserve"> – viz příslušný novelizační bod tohoto článku), která by se měla aplikovat na případy výkonu evropského vyšetřovacího příkazu v České republice.</w:t>
      </w:r>
    </w:p>
    <w:p w14:paraId="57F1970B" w14:textId="77777777" w:rsidR="00F738E9" w:rsidRPr="00260B8C" w:rsidRDefault="00F738E9" w:rsidP="00F738E9">
      <w:pPr>
        <w:spacing w:before="120" w:after="0" w:line="240" w:lineRule="auto"/>
        <w:jc w:val="both"/>
        <w:rPr>
          <w:u w:val="single"/>
        </w:rPr>
      </w:pPr>
      <w:r w:rsidRPr="002B2028">
        <w:rPr>
          <w:u w:val="single"/>
        </w:rPr>
        <w:lastRenderedPageBreak/>
        <w:t xml:space="preserve">K bodu </w:t>
      </w:r>
      <w:r w:rsidR="002377C6">
        <w:rPr>
          <w:u w:val="single"/>
        </w:rPr>
        <w:t>10</w:t>
      </w:r>
      <w:r w:rsidR="004774C5">
        <w:rPr>
          <w:u w:val="single"/>
        </w:rPr>
        <w:t>9</w:t>
      </w:r>
      <w:r w:rsidR="002377C6" w:rsidRPr="002B2028">
        <w:rPr>
          <w:u w:val="single"/>
        </w:rPr>
        <w:t xml:space="preserve"> </w:t>
      </w:r>
      <w:r w:rsidRPr="002B2028">
        <w:rPr>
          <w:u w:val="single"/>
        </w:rPr>
        <w:t>(§ 374 odst. 2)</w:t>
      </w:r>
    </w:p>
    <w:p w14:paraId="6A3C5E94" w14:textId="67476D8E" w:rsidR="00F738E9" w:rsidRDefault="00F738E9" w:rsidP="00F738E9">
      <w:pPr>
        <w:spacing w:before="120" w:after="0" w:line="240" w:lineRule="auto"/>
        <w:jc w:val="both"/>
      </w:pPr>
      <w:r>
        <w:t>Přestože s</w:t>
      </w:r>
      <w:r w:rsidRPr="008F5A9C">
        <w:t>měrnice Evropského parlamentu a Rady 20</w:t>
      </w:r>
      <w:r>
        <w:t>14/41/EU ze dne 3. dubna 2014 o </w:t>
      </w:r>
      <w:r w:rsidRPr="008F5A9C">
        <w:t xml:space="preserve">evropském vyšetřovacím příkazu v trestních věcech </w:t>
      </w:r>
      <w:r>
        <w:t xml:space="preserve">výslovně </w:t>
      </w:r>
      <w:r w:rsidRPr="008F5A9C">
        <w:t>nepočítá s tím, že by vydávající stát měl k evropskému vyšetřovacímu příkazu přik</w:t>
      </w:r>
      <w:r>
        <w:t>ládat vnitrostátní rozhodnutí o </w:t>
      </w:r>
      <w:r w:rsidRPr="008F5A9C">
        <w:t xml:space="preserve">povolení úkonu právní pomoci, pro který byl tento příkaz vydán, některé členské státy vydávání takových rozhodnutí </w:t>
      </w:r>
      <w:r>
        <w:t xml:space="preserve">pro provedení úkonu </w:t>
      </w:r>
      <w:r w:rsidRPr="008F5A9C">
        <w:t>vyžadují. Proto se navrhuje doplnit vnitrostátní prováděcí úpravu k této směrnici tak, aby v případě, že je Č</w:t>
      </w:r>
      <w:r>
        <w:t>eská republika</w:t>
      </w:r>
      <w:r w:rsidRPr="008F5A9C">
        <w:t xml:space="preserve"> vydávajícím státem, bylo vydávání takový</w:t>
      </w:r>
      <w:r>
        <w:t>ch rozhodnutí výslovně umožněno; tato úprava má zabezpečit, aby</w:t>
      </w:r>
      <w:r w:rsidRPr="008F5A9C">
        <w:t xml:space="preserve"> v rámci spolupráce na základě evropského vyšetřovacího příkazu nedošlo ke zhoršení standardu spolupráce oproti klasické právní pomoci.</w:t>
      </w:r>
    </w:p>
    <w:p w14:paraId="29054EF3" w14:textId="77777777" w:rsidR="00F738E9" w:rsidRDefault="00F738E9" w:rsidP="00F738E9">
      <w:pPr>
        <w:spacing w:before="120" w:after="0" w:line="240" w:lineRule="auto"/>
        <w:jc w:val="both"/>
      </w:pPr>
    </w:p>
    <w:p w14:paraId="4BB28B6E" w14:textId="77777777" w:rsidR="00F738E9" w:rsidRPr="00260B8C" w:rsidRDefault="00F738E9" w:rsidP="00F738E9">
      <w:pPr>
        <w:spacing w:before="120" w:after="0" w:line="240" w:lineRule="auto"/>
        <w:jc w:val="both"/>
        <w:rPr>
          <w:u w:val="single"/>
        </w:rPr>
      </w:pPr>
      <w:r w:rsidRPr="002B2028">
        <w:rPr>
          <w:u w:val="single"/>
        </w:rPr>
        <w:t xml:space="preserve">K bodu </w:t>
      </w:r>
      <w:r w:rsidR="002377C6">
        <w:rPr>
          <w:u w:val="single"/>
        </w:rPr>
        <w:t>1</w:t>
      </w:r>
      <w:r w:rsidR="004774C5">
        <w:rPr>
          <w:u w:val="single"/>
        </w:rPr>
        <w:t>10</w:t>
      </w:r>
      <w:r w:rsidR="002377C6" w:rsidRPr="002B2028">
        <w:rPr>
          <w:u w:val="single"/>
        </w:rPr>
        <w:t xml:space="preserve"> </w:t>
      </w:r>
      <w:r w:rsidRPr="002B2028">
        <w:rPr>
          <w:u w:val="single"/>
        </w:rPr>
        <w:t>(§ 378 odst. 2)</w:t>
      </w:r>
    </w:p>
    <w:p w14:paraId="1B9BDBEC" w14:textId="155B7654" w:rsidR="00F738E9" w:rsidRDefault="00F738E9" w:rsidP="00F738E9">
      <w:pPr>
        <w:spacing w:before="120" w:after="0" w:line="240" w:lineRule="auto"/>
        <w:jc w:val="both"/>
      </w:pPr>
      <w:r w:rsidRPr="00252818">
        <w:t>Aby standard spolupráce s jinými členskými státy E</w:t>
      </w:r>
      <w:r>
        <w:t>vropské unie</w:t>
      </w:r>
      <w:r w:rsidRPr="00252818">
        <w:t xml:space="preserve"> na základě evropského vyšetřovacího příkazu nebyl nižší než u klasické spolupráce na základě žádosti o právní pomoc, navrhuje se stanovit přiměřené použití § 42 odst. 2 o použitelnosti důkazů získaných od</w:t>
      </w:r>
      <w:r w:rsidR="00990E74">
        <w:t> </w:t>
      </w:r>
      <w:r w:rsidRPr="00252818">
        <w:t>cizozemských orgánů a § 43 odst. 2 o účinnosti doručení písemnosti v trestním řízení provedeného cizozemským orgánem.</w:t>
      </w:r>
    </w:p>
    <w:p w14:paraId="4550A1DC" w14:textId="77777777" w:rsidR="00735D62" w:rsidRPr="00260B8C" w:rsidRDefault="00735D62" w:rsidP="00F738E9">
      <w:pPr>
        <w:spacing w:before="120" w:after="0" w:line="240" w:lineRule="auto"/>
        <w:jc w:val="both"/>
      </w:pPr>
    </w:p>
    <w:p w14:paraId="415E4672" w14:textId="77777777" w:rsidR="00F738E9" w:rsidRPr="00F474AA" w:rsidRDefault="003C2E57" w:rsidP="00F738E9">
      <w:pPr>
        <w:spacing w:before="120" w:after="0" w:line="240" w:lineRule="auto"/>
        <w:jc w:val="both"/>
        <w:rPr>
          <w:u w:val="single"/>
        </w:rPr>
      </w:pPr>
      <w:r>
        <w:rPr>
          <w:u w:val="single"/>
        </w:rPr>
        <w:t xml:space="preserve">K bodu </w:t>
      </w:r>
      <w:r w:rsidR="004774C5">
        <w:rPr>
          <w:u w:val="single"/>
        </w:rPr>
        <w:t>111</w:t>
      </w:r>
      <w:r w:rsidR="002377C6" w:rsidRPr="00F474AA">
        <w:rPr>
          <w:u w:val="single"/>
        </w:rPr>
        <w:t xml:space="preserve"> </w:t>
      </w:r>
      <w:r w:rsidR="00F738E9" w:rsidRPr="00F474AA">
        <w:rPr>
          <w:u w:val="single"/>
        </w:rPr>
        <w:t xml:space="preserve">(§ </w:t>
      </w:r>
      <w:r w:rsidR="00F738E9">
        <w:rPr>
          <w:u w:val="single"/>
        </w:rPr>
        <w:t>394</w:t>
      </w:r>
      <w:r w:rsidR="00F738E9" w:rsidRPr="00F474AA">
        <w:rPr>
          <w:u w:val="single"/>
        </w:rPr>
        <w:t xml:space="preserve"> odst. </w:t>
      </w:r>
      <w:r w:rsidR="00F738E9">
        <w:rPr>
          <w:u w:val="single"/>
        </w:rPr>
        <w:t>2</w:t>
      </w:r>
      <w:r w:rsidR="00F738E9" w:rsidRPr="00F474AA">
        <w:rPr>
          <w:u w:val="single"/>
        </w:rPr>
        <w:t>)</w:t>
      </w:r>
    </w:p>
    <w:p w14:paraId="58C14EDE" w14:textId="3A42D985" w:rsidR="00F738E9" w:rsidRPr="002B2028" w:rsidRDefault="00F738E9" w:rsidP="00F738E9">
      <w:pPr>
        <w:spacing w:before="120" w:after="0" w:line="240" w:lineRule="auto"/>
        <w:jc w:val="both"/>
      </w:pPr>
      <w:r w:rsidRPr="002B2028">
        <w:t xml:space="preserve">Jde o legislativně technickou </w:t>
      </w:r>
      <w:r w:rsidR="001712B5">
        <w:t xml:space="preserve">změnu </w:t>
      </w:r>
      <w:r>
        <w:t>reagující na přečíslování ustanovení v souvislosti s</w:t>
      </w:r>
      <w:r w:rsidR="001712B5">
        <w:t> </w:t>
      </w:r>
      <w:r>
        <w:t xml:space="preserve">navrženou změnou </w:t>
      </w:r>
      <w:r w:rsidRPr="002B2028">
        <w:t xml:space="preserve">§ 378. </w:t>
      </w:r>
    </w:p>
    <w:p w14:paraId="0AFB711F" w14:textId="77777777" w:rsidR="00F738E9" w:rsidRPr="002B2028" w:rsidRDefault="00F738E9" w:rsidP="00F738E9">
      <w:pPr>
        <w:spacing w:before="120" w:after="0" w:line="240" w:lineRule="auto"/>
        <w:jc w:val="both"/>
      </w:pPr>
    </w:p>
    <w:p w14:paraId="6B2F56E6" w14:textId="77777777" w:rsidR="00F738E9" w:rsidRPr="003C3981" w:rsidRDefault="00F738E9" w:rsidP="00F738E9">
      <w:pPr>
        <w:spacing w:before="120" w:after="0" w:line="240" w:lineRule="auto"/>
        <w:jc w:val="both"/>
        <w:rPr>
          <w:b/>
          <w:bCs/>
        </w:rPr>
      </w:pPr>
      <w:r w:rsidRPr="003C3981">
        <w:rPr>
          <w:b/>
          <w:bCs/>
        </w:rPr>
        <w:t>K čl. II [přechodn</w:t>
      </w:r>
      <w:r w:rsidR="008A178E" w:rsidRPr="003C3981">
        <w:rPr>
          <w:b/>
          <w:bCs/>
        </w:rPr>
        <w:t>á</w:t>
      </w:r>
      <w:r w:rsidRPr="003C3981">
        <w:rPr>
          <w:b/>
          <w:bCs/>
        </w:rPr>
        <w:t xml:space="preserve"> ustanovení]</w:t>
      </w:r>
    </w:p>
    <w:p w14:paraId="1225AEF1" w14:textId="7A238D31" w:rsidR="00F738E9" w:rsidRDefault="00F738E9" w:rsidP="00F738E9">
      <w:pPr>
        <w:spacing w:before="120" w:after="0" w:line="240" w:lineRule="auto"/>
        <w:jc w:val="both"/>
      </w:pPr>
      <w:r>
        <w:t>Je</w:t>
      </w:r>
      <w:r w:rsidRPr="00B0632A">
        <w:t xml:space="preserve"> třeba upravit případy, kdy justiční orgán před nabytím účinnosti tohoto zákona podal návrh na provedení úkonu soudu.</w:t>
      </w:r>
      <w:r w:rsidR="00E24CF2">
        <w:t xml:space="preserve"> S ohledem na § 26 trestního řádu by se takto určená příslušnost soudu měnit neměla, což se navrhuje výslovně stanovit. Jinými slovy – nová pravidla pro určení příslušnosti soudu </w:t>
      </w:r>
      <w:r w:rsidR="00E24CF2" w:rsidRPr="00D1378F">
        <w:t>k provedení úkonu v rámci mezinárodní justiční spolupráce, je-li v cizím státu vedeno přípravné řízení</w:t>
      </w:r>
      <w:r w:rsidR="00E24CF2">
        <w:t>, se uplatní až v případech žádostí doručených soudu po</w:t>
      </w:r>
      <w:r w:rsidR="001712B5">
        <w:t> </w:t>
      </w:r>
      <w:r w:rsidR="00E24CF2">
        <w:t xml:space="preserve">nabytí účinnosti tohoto zákona. </w:t>
      </w:r>
    </w:p>
    <w:p w14:paraId="4AB510EB" w14:textId="77777777" w:rsidR="008A178E" w:rsidRDefault="008A178E" w:rsidP="00F738E9">
      <w:pPr>
        <w:spacing w:before="120" w:after="0" w:line="240" w:lineRule="auto"/>
        <w:jc w:val="both"/>
      </w:pPr>
      <w:r>
        <w:t xml:space="preserve">Zároveň se staví najisto postavení stávajícího asistenta národního člena </w:t>
      </w:r>
      <w:r w:rsidR="00C27B3A">
        <w:t xml:space="preserve">a zástupce národního člena </w:t>
      </w:r>
      <w:r>
        <w:t>Eurojustu.</w:t>
      </w:r>
    </w:p>
    <w:p w14:paraId="1F56D825" w14:textId="77777777" w:rsidR="00B55D20" w:rsidRPr="00B55D20" w:rsidRDefault="00395785" w:rsidP="00B55D20">
      <w:pPr>
        <w:spacing w:before="120" w:after="0" w:line="240" w:lineRule="auto"/>
        <w:jc w:val="both"/>
        <w:rPr>
          <w:color w:val="1F497D"/>
        </w:rPr>
      </w:pPr>
      <w:r>
        <w:t xml:space="preserve">Dále se stanovuje, že pokud osoba, která má být vydána nebo předána, vyslovila </w:t>
      </w:r>
      <w:r w:rsidR="00B55D20">
        <w:t xml:space="preserve">před předsedou senátu </w:t>
      </w:r>
      <w:r w:rsidR="00B55D20" w:rsidRPr="003C3981">
        <w:t xml:space="preserve">za přítomnosti obhájce </w:t>
      </w:r>
      <w:r>
        <w:t>souhlas s</w:t>
      </w:r>
      <w:r w:rsidR="00204CF9">
        <w:t xml:space="preserve">e svým </w:t>
      </w:r>
      <w:r>
        <w:t xml:space="preserve">předáním </w:t>
      </w:r>
      <w:r w:rsidR="00B55D20">
        <w:t xml:space="preserve">podle </w:t>
      </w:r>
      <w:r w:rsidR="00B55D20" w:rsidRPr="003C3981">
        <w:t xml:space="preserve">§ 208 odst. 1 </w:t>
      </w:r>
      <w:r>
        <w:t>nebo vydáním</w:t>
      </w:r>
      <w:r w:rsidR="00B55D20">
        <w:t xml:space="preserve"> </w:t>
      </w:r>
      <w:r w:rsidR="00B55D20" w:rsidRPr="003C3981">
        <w:t xml:space="preserve">podle § 96 odst. 1 (nepostačuje tedy pouze obsahově podobné prohlášení před policejním orgánem nebo státním zástupcem), </w:t>
      </w:r>
      <w:r w:rsidR="00B55D20">
        <w:t xml:space="preserve">tj. byly splněny předpoklady pro zjednodušené vydání nebo předání, dokončí se vydání nebo předání této osoby podle úpravy platné </w:t>
      </w:r>
      <w:r w:rsidR="00B55D20" w:rsidRPr="00B0632A">
        <w:t>před nabytím ú</w:t>
      </w:r>
      <w:r w:rsidR="00B55D20">
        <w:t>činnosti tohoto zákona.</w:t>
      </w:r>
    </w:p>
    <w:p w14:paraId="0B523181" w14:textId="77777777" w:rsidR="001712B5" w:rsidRDefault="001712B5" w:rsidP="00F738E9">
      <w:pPr>
        <w:spacing w:before="120" w:after="0" w:line="240" w:lineRule="auto"/>
        <w:jc w:val="both"/>
      </w:pPr>
    </w:p>
    <w:p w14:paraId="6B41E91E" w14:textId="40EC8218" w:rsidR="00F738E9" w:rsidRPr="00053CB3" w:rsidRDefault="00F738E9" w:rsidP="00F738E9">
      <w:pPr>
        <w:spacing w:before="120" w:after="0" w:line="240" w:lineRule="auto"/>
        <w:jc w:val="both"/>
        <w:rPr>
          <w:b/>
          <w:bCs/>
        </w:rPr>
      </w:pPr>
      <w:r w:rsidRPr="00053CB3">
        <w:rPr>
          <w:b/>
          <w:bCs/>
        </w:rPr>
        <w:t>K </w:t>
      </w:r>
      <w:r w:rsidR="002D1936" w:rsidRPr="003C3981">
        <w:rPr>
          <w:b/>
          <w:bCs/>
        </w:rPr>
        <w:t>čl. III [</w:t>
      </w:r>
      <w:r w:rsidRPr="00053CB3">
        <w:rPr>
          <w:b/>
          <w:bCs/>
        </w:rPr>
        <w:t>účinnost</w:t>
      </w:r>
      <w:r w:rsidR="002D1936" w:rsidRPr="003C3981">
        <w:rPr>
          <w:b/>
          <w:bCs/>
        </w:rPr>
        <w:t>]</w:t>
      </w:r>
    </w:p>
    <w:p w14:paraId="5A991A22" w14:textId="4C479EC5" w:rsidR="0014176F" w:rsidRPr="006A1150" w:rsidRDefault="00484FB0" w:rsidP="006A1150">
      <w:pPr>
        <w:spacing w:before="120" w:after="0" w:line="240" w:lineRule="auto"/>
        <w:jc w:val="both"/>
      </w:pPr>
      <w:r w:rsidRPr="00F46E56">
        <w:t>Vzhledem k rozsáhlosti navržených změn se ú</w:t>
      </w:r>
      <w:r w:rsidR="00F738E9" w:rsidRPr="00F46E56">
        <w:t>činnost návrhu zákona stanov</w:t>
      </w:r>
      <w:r w:rsidR="002F0796" w:rsidRPr="00F46E56">
        <w:t>í</w:t>
      </w:r>
      <w:r w:rsidR="00F738E9" w:rsidRPr="00F46E56">
        <w:t xml:space="preserve"> </w:t>
      </w:r>
      <w:r w:rsidR="002F0796" w:rsidRPr="00F46E56">
        <w:t xml:space="preserve">k </w:t>
      </w:r>
      <w:r w:rsidR="00F738E9" w:rsidRPr="00F46E56">
        <w:t>prvním</w:t>
      </w:r>
      <w:r w:rsidR="002F0796" w:rsidRPr="00F46E56">
        <w:t>u</w:t>
      </w:r>
      <w:r w:rsidR="00F738E9" w:rsidRPr="00F46E56">
        <w:t xml:space="preserve"> dn</w:t>
      </w:r>
      <w:r w:rsidR="002F0796" w:rsidRPr="00F46E56">
        <w:t>i</w:t>
      </w:r>
      <w:r w:rsidR="00F738E9" w:rsidRPr="00F46E56">
        <w:t xml:space="preserve"> </w:t>
      </w:r>
      <w:r w:rsidR="008A178E" w:rsidRPr="00F46E56">
        <w:t xml:space="preserve">šestého </w:t>
      </w:r>
      <w:r w:rsidR="00F738E9" w:rsidRPr="00F46E56">
        <w:t>kalendářního měsíce násle</w:t>
      </w:r>
      <w:r w:rsidRPr="00F46E56">
        <w:t>dujícího po dni jeho vyhlášení.</w:t>
      </w:r>
      <w:r>
        <w:t xml:space="preserve"> </w:t>
      </w:r>
      <w:r w:rsidR="00E24CF2">
        <w:t xml:space="preserve">Dřívější datum nabytí účinnosti se navrhuje pouze ve vztahu k ustanovením, která jsou adaptační k nařízení </w:t>
      </w:r>
      <w:r w:rsidR="00E24CF2" w:rsidRPr="003C3981">
        <w:t xml:space="preserve">Evropského parlamentu a Rady (EU) 2018/1727 ze dne 14. listopadu 2018 o Agentuře </w:t>
      </w:r>
      <w:r w:rsidR="00E24CF2" w:rsidRPr="003C3981">
        <w:lastRenderedPageBreak/>
        <w:t>Evropské unie pro justiční spolupráci v trestních věcech (Eurojust) a o nahrazení a zrušení rozhodnutí Rady 2002/187/SVV.</w:t>
      </w:r>
      <w:bookmarkEnd w:id="0"/>
    </w:p>
    <w:sectPr w:rsidR="0014176F" w:rsidRPr="006A1150" w:rsidSect="00175E74">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25AB6" w16cid:durableId="2131FE88"/>
  <w16cid:commentId w16cid:paraId="45AC3E24" w16cid:durableId="2131FC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BBA5B" w14:textId="77777777" w:rsidR="008710FE" w:rsidRDefault="008710FE" w:rsidP="00C64C87">
      <w:pPr>
        <w:spacing w:after="0" w:line="240" w:lineRule="auto"/>
      </w:pPr>
      <w:r>
        <w:separator/>
      </w:r>
    </w:p>
  </w:endnote>
  <w:endnote w:type="continuationSeparator" w:id="0">
    <w:p w14:paraId="6925C2C6" w14:textId="77777777" w:rsidR="008710FE" w:rsidRDefault="008710FE" w:rsidP="00C6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B0960" w14:textId="62C7CB4D" w:rsidR="008710FE" w:rsidRPr="00213569" w:rsidRDefault="008710FE">
    <w:pPr>
      <w:pStyle w:val="Zpat"/>
      <w:jc w:val="center"/>
    </w:pPr>
    <w:r>
      <w:fldChar w:fldCharType="begin"/>
    </w:r>
    <w:r>
      <w:instrText xml:space="preserve"> PAGE   \* MERGEFORMAT </w:instrText>
    </w:r>
    <w:r>
      <w:fldChar w:fldCharType="separate"/>
    </w:r>
    <w:r w:rsidR="009F1274">
      <w:rPr>
        <w:noProof/>
      </w:rPr>
      <w:t>29</w:t>
    </w:r>
    <w:r>
      <w:rPr>
        <w:noProof/>
      </w:rPr>
      <w:fldChar w:fldCharType="end"/>
    </w:r>
  </w:p>
  <w:p w14:paraId="616391AC" w14:textId="77777777" w:rsidR="008710FE" w:rsidRDefault="008710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0E2E1" w14:textId="77777777" w:rsidR="008710FE" w:rsidRDefault="008710FE" w:rsidP="00C64C87">
      <w:pPr>
        <w:spacing w:after="0" w:line="240" w:lineRule="auto"/>
      </w:pPr>
      <w:r>
        <w:separator/>
      </w:r>
    </w:p>
  </w:footnote>
  <w:footnote w:type="continuationSeparator" w:id="0">
    <w:p w14:paraId="31441B56" w14:textId="77777777" w:rsidR="008710FE" w:rsidRDefault="008710FE" w:rsidP="00C64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3276" w14:textId="77777777" w:rsidR="008710FE" w:rsidRPr="00817C36" w:rsidRDefault="008710FE" w:rsidP="00737D6E">
    <w:pPr>
      <w:pStyle w:val="Zhlav"/>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6497"/>
    <w:multiLevelType w:val="hybridMultilevel"/>
    <w:tmpl w:val="AA200E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E31E54"/>
    <w:multiLevelType w:val="multilevel"/>
    <w:tmpl w:val="A2F8999A"/>
    <w:lvl w:ilvl="0">
      <w:start w:val="1"/>
      <w:numFmt w:val="upperRoman"/>
      <w:pStyle w:val="Nadpis1"/>
      <w:lvlText w:val="%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vertAlign w:val="baseline"/>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
    <w:nsid w:val="144836C4"/>
    <w:multiLevelType w:val="hybridMultilevel"/>
    <w:tmpl w:val="DCD8C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A446BF5"/>
    <w:multiLevelType w:val="hybridMultilevel"/>
    <w:tmpl w:val="AAA2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BF71B9"/>
    <w:multiLevelType w:val="hybridMultilevel"/>
    <w:tmpl w:val="47585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B322CFF"/>
    <w:multiLevelType w:val="hybridMultilevel"/>
    <w:tmpl w:val="B87265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3D1D3FB0"/>
    <w:multiLevelType w:val="hybridMultilevel"/>
    <w:tmpl w:val="6A6AD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CFF17E3"/>
    <w:multiLevelType w:val="hybridMultilevel"/>
    <w:tmpl w:val="4F700BF2"/>
    <w:lvl w:ilvl="0" w:tplc="04050017">
      <w:start w:val="1"/>
      <w:numFmt w:val="lowerLetter"/>
      <w:lvlText w:val="%1)"/>
      <w:lvlJc w:val="left"/>
      <w:pPr>
        <w:ind w:left="720" w:hanging="360"/>
      </w:pPr>
      <w:rPr>
        <w:rFonts w:hint="default"/>
      </w:rPr>
    </w:lvl>
    <w:lvl w:ilvl="1" w:tplc="9B823DB0">
      <w:start w:val="1"/>
      <w:numFmt w:val="decimal"/>
      <w:lvlText w:val="%2."/>
      <w:lvlJc w:val="left"/>
      <w:pPr>
        <w:ind w:left="1440" w:hanging="360"/>
      </w:pPr>
      <w:rPr>
        <w:rFonts w:hint="default"/>
      </w:rPr>
    </w:lvl>
    <w:lvl w:ilvl="2" w:tplc="A69C3940">
      <w:numFmt w:val="bullet"/>
      <w:lvlText w:val="-"/>
      <w:lvlJc w:val="left"/>
      <w:pPr>
        <w:ind w:left="2340" w:hanging="36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463F7D"/>
    <w:multiLevelType w:val="hybridMultilevel"/>
    <w:tmpl w:val="99723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655247E"/>
    <w:multiLevelType w:val="hybridMultilevel"/>
    <w:tmpl w:val="97AC0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87166C2"/>
    <w:multiLevelType w:val="hybridMultilevel"/>
    <w:tmpl w:val="71986D12"/>
    <w:lvl w:ilvl="0" w:tplc="0630B05C">
      <w:start w:val="1"/>
      <w:numFmt w:val="bullet"/>
      <w:pStyle w:val="odrkyodsazen2"/>
      <w:lvlText w:val=""/>
      <w:lvlJc w:val="left"/>
      <w:pPr>
        <w:tabs>
          <w:tab w:val="num" w:pos="871"/>
        </w:tabs>
        <w:ind w:left="871" w:hanging="511"/>
      </w:pPr>
      <w:rPr>
        <w:rFonts w:ascii="Wingdings" w:hAnsi="Wingdings" w:hint="default"/>
        <w:color w:val="008000"/>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num w:numId="1">
    <w:abstractNumId w:val="1"/>
  </w:num>
  <w:num w:numId="2">
    <w:abstractNumId w:val="10"/>
  </w:num>
  <w:num w:numId="3">
    <w:abstractNumId w:val="7"/>
  </w:num>
  <w:num w:numId="4">
    <w:abstractNumId w:val="8"/>
  </w:num>
  <w:num w:numId="5">
    <w:abstractNumId w:val="0"/>
  </w:num>
  <w:num w:numId="6">
    <w:abstractNumId w:val="5"/>
  </w:num>
  <w:num w:numId="7">
    <w:abstractNumId w:val="9"/>
  </w:num>
  <w:num w:numId="8">
    <w:abstractNumId w:val="6"/>
  </w:num>
  <w:num w:numId="9">
    <w:abstractNumId w:val="3"/>
  </w:num>
  <w:num w:numId="10">
    <w:abstractNumId w:val="2"/>
  </w:num>
  <w:num w:numId="1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ejt Petr Mgr.">
    <w15:presenceInfo w15:providerId="AD" w15:userId="S-1-5-21-28715671-822186009-2199326268-2336"/>
  </w15:person>
  <w15:person w15:author="Petr Forejt">
    <w15:presenceInfo w15:providerId="None" w15:userId="Petr Fore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87"/>
    <w:rsid w:val="000005D6"/>
    <w:rsid w:val="00000952"/>
    <w:rsid w:val="000018E3"/>
    <w:rsid w:val="00001E9B"/>
    <w:rsid w:val="00002B97"/>
    <w:rsid w:val="00002C57"/>
    <w:rsid w:val="00002C75"/>
    <w:rsid w:val="000035BA"/>
    <w:rsid w:val="000045C4"/>
    <w:rsid w:val="00005F88"/>
    <w:rsid w:val="000060C1"/>
    <w:rsid w:val="000068BE"/>
    <w:rsid w:val="00006EC0"/>
    <w:rsid w:val="00007158"/>
    <w:rsid w:val="00007D04"/>
    <w:rsid w:val="00010631"/>
    <w:rsid w:val="00012663"/>
    <w:rsid w:val="00012AFC"/>
    <w:rsid w:val="00014DD9"/>
    <w:rsid w:val="00015B80"/>
    <w:rsid w:val="00017984"/>
    <w:rsid w:val="000219E1"/>
    <w:rsid w:val="00021A95"/>
    <w:rsid w:val="00023534"/>
    <w:rsid w:val="000238D5"/>
    <w:rsid w:val="00024416"/>
    <w:rsid w:val="0002499F"/>
    <w:rsid w:val="0002596B"/>
    <w:rsid w:val="00026773"/>
    <w:rsid w:val="0002698F"/>
    <w:rsid w:val="0003198A"/>
    <w:rsid w:val="00032BF2"/>
    <w:rsid w:val="00032DC4"/>
    <w:rsid w:val="00035BAD"/>
    <w:rsid w:val="00036776"/>
    <w:rsid w:val="00036F98"/>
    <w:rsid w:val="00037C54"/>
    <w:rsid w:val="0004020F"/>
    <w:rsid w:val="00040478"/>
    <w:rsid w:val="00041296"/>
    <w:rsid w:val="00041653"/>
    <w:rsid w:val="00041DEB"/>
    <w:rsid w:val="00044AB9"/>
    <w:rsid w:val="000526F1"/>
    <w:rsid w:val="0005332D"/>
    <w:rsid w:val="00053CB3"/>
    <w:rsid w:val="00055F3D"/>
    <w:rsid w:val="000606BD"/>
    <w:rsid w:val="00061FCD"/>
    <w:rsid w:val="00062436"/>
    <w:rsid w:val="00063EBF"/>
    <w:rsid w:val="0006423B"/>
    <w:rsid w:val="0006492A"/>
    <w:rsid w:val="00064F55"/>
    <w:rsid w:val="000656B2"/>
    <w:rsid w:val="00067A6E"/>
    <w:rsid w:val="00067C7A"/>
    <w:rsid w:val="0007029E"/>
    <w:rsid w:val="0007038E"/>
    <w:rsid w:val="00071B4A"/>
    <w:rsid w:val="00072280"/>
    <w:rsid w:val="00080CB4"/>
    <w:rsid w:val="000811C5"/>
    <w:rsid w:val="0008664B"/>
    <w:rsid w:val="00086CFA"/>
    <w:rsid w:val="00087098"/>
    <w:rsid w:val="000874E2"/>
    <w:rsid w:val="00090BD5"/>
    <w:rsid w:val="00092A83"/>
    <w:rsid w:val="000946B4"/>
    <w:rsid w:val="000949F4"/>
    <w:rsid w:val="000A159C"/>
    <w:rsid w:val="000A492A"/>
    <w:rsid w:val="000A5B8D"/>
    <w:rsid w:val="000A7219"/>
    <w:rsid w:val="000B20D7"/>
    <w:rsid w:val="000B331F"/>
    <w:rsid w:val="000B358F"/>
    <w:rsid w:val="000B3F72"/>
    <w:rsid w:val="000B4920"/>
    <w:rsid w:val="000B501D"/>
    <w:rsid w:val="000B50FD"/>
    <w:rsid w:val="000B53A4"/>
    <w:rsid w:val="000B69FC"/>
    <w:rsid w:val="000B70BA"/>
    <w:rsid w:val="000B78F9"/>
    <w:rsid w:val="000B7C00"/>
    <w:rsid w:val="000C0CDC"/>
    <w:rsid w:val="000C2100"/>
    <w:rsid w:val="000C3DCE"/>
    <w:rsid w:val="000C48E9"/>
    <w:rsid w:val="000C5257"/>
    <w:rsid w:val="000C75DA"/>
    <w:rsid w:val="000C7775"/>
    <w:rsid w:val="000D1F26"/>
    <w:rsid w:val="000D2402"/>
    <w:rsid w:val="000D30E5"/>
    <w:rsid w:val="000D489D"/>
    <w:rsid w:val="000D5DEE"/>
    <w:rsid w:val="000D5F85"/>
    <w:rsid w:val="000D64A3"/>
    <w:rsid w:val="000D652D"/>
    <w:rsid w:val="000D7F28"/>
    <w:rsid w:val="000E0870"/>
    <w:rsid w:val="000E1ECC"/>
    <w:rsid w:val="000E2B8F"/>
    <w:rsid w:val="000E5969"/>
    <w:rsid w:val="000E5CE9"/>
    <w:rsid w:val="000E5F0D"/>
    <w:rsid w:val="000E6830"/>
    <w:rsid w:val="000E68A0"/>
    <w:rsid w:val="000F0870"/>
    <w:rsid w:val="000F169D"/>
    <w:rsid w:val="000F19DF"/>
    <w:rsid w:val="000F269A"/>
    <w:rsid w:val="000F4953"/>
    <w:rsid w:val="000F56A6"/>
    <w:rsid w:val="000F7F7F"/>
    <w:rsid w:val="0010167A"/>
    <w:rsid w:val="00102E78"/>
    <w:rsid w:val="001037BE"/>
    <w:rsid w:val="00106852"/>
    <w:rsid w:val="00111633"/>
    <w:rsid w:val="00111D94"/>
    <w:rsid w:val="00112151"/>
    <w:rsid w:val="00113639"/>
    <w:rsid w:val="00115495"/>
    <w:rsid w:val="0011679D"/>
    <w:rsid w:val="001174B6"/>
    <w:rsid w:val="001178C8"/>
    <w:rsid w:val="00121174"/>
    <w:rsid w:val="0012117A"/>
    <w:rsid w:val="001217B8"/>
    <w:rsid w:val="001231BA"/>
    <w:rsid w:val="00123B37"/>
    <w:rsid w:val="001247E9"/>
    <w:rsid w:val="00126AA9"/>
    <w:rsid w:val="00127E65"/>
    <w:rsid w:val="00131598"/>
    <w:rsid w:val="001323CA"/>
    <w:rsid w:val="0013253C"/>
    <w:rsid w:val="00134DE3"/>
    <w:rsid w:val="00136328"/>
    <w:rsid w:val="00137E2B"/>
    <w:rsid w:val="0014176F"/>
    <w:rsid w:val="00144D7E"/>
    <w:rsid w:val="00145A2B"/>
    <w:rsid w:val="00150A19"/>
    <w:rsid w:val="001515AD"/>
    <w:rsid w:val="00153ACB"/>
    <w:rsid w:val="00153F2A"/>
    <w:rsid w:val="00154426"/>
    <w:rsid w:val="001551B8"/>
    <w:rsid w:val="001578F1"/>
    <w:rsid w:val="001600CA"/>
    <w:rsid w:val="00160DD6"/>
    <w:rsid w:val="0016168A"/>
    <w:rsid w:val="00161F93"/>
    <w:rsid w:val="0016271E"/>
    <w:rsid w:val="00163C13"/>
    <w:rsid w:val="00165785"/>
    <w:rsid w:val="001671DD"/>
    <w:rsid w:val="00170D03"/>
    <w:rsid w:val="001712B5"/>
    <w:rsid w:val="00173C25"/>
    <w:rsid w:val="00175E74"/>
    <w:rsid w:val="00185F4D"/>
    <w:rsid w:val="00186435"/>
    <w:rsid w:val="00186468"/>
    <w:rsid w:val="0018787A"/>
    <w:rsid w:val="00187C7C"/>
    <w:rsid w:val="0019049E"/>
    <w:rsid w:val="0019498C"/>
    <w:rsid w:val="00195193"/>
    <w:rsid w:val="001A0EC0"/>
    <w:rsid w:val="001A15C6"/>
    <w:rsid w:val="001A3D16"/>
    <w:rsid w:val="001A5811"/>
    <w:rsid w:val="001A5CA1"/>
    <w:rsid w:val="001A5FEB"/>
    <w:rsid w:val="001A6533"/>
    <w:rsid w:val="001B0527"/>
    <w:rsid w:val="001B08B0"/>
    <w:rsid w:val="001B0ADA"/>
    <w:rsid w:val="001B1CD4"/>
    <w:rsid w:val="001B5AE6"/>
    <w:rsid w:val="001B615C"/>
    <w:rsid w:val="001B742F"/>
    <w:rsid w:val="001B7ED9"/>
    <w:rsid w:val="001C0A5F"/>
    <w:rsid w:val="001C2151"/>
    <w:rsid w:val="001C2966"/>
    <w:rsid w:val="001C6088"/>
    <w:rsid w:val="001C68C3"/>
    <w:rsid w:val="001D0770"/>
    <w:rsid w:val="001D1679"/>
    <w:rsid w:val="001D1864"/>
    <w:rsid w:val="001D19F1"/>
    <w:rsid w:val="001D55C1"/>
    <w:rsid w:val="001D5F19"/>
    <w:rsid w:val="001D672E"/>
    <w:rsid w:val="001D7294"/>
    <w:rsid w:val="001E047A"/>
    <w:rsid w:val="001E0A96"/>
    <w:rsid w:val="001E2B81"/>
    <w:rsid w:val="001E39A2"/>
    <w:rsid w:val="001E5757"/>
    <w:rsid w:val="001E5F87"/>
    <w:rsid w:val="001E6FA0"/>
    <w:rsid w:val="001F16E3"/>
    <w:rsid w:val="001F2063"/>
    <w:rsid w:val="001F206A"/>
    <w:rsid w:val="001F3EC3"/>
    <w:rsid w:val="00200726"/>
    <w:rsid w:val="00200D37"/>
    <w:rsid w:val="00202A48"/>
    <w:rsid w:val="002037AB"/>
    <w:rsid w:val="00204CF9"/>
    <w:rsid w:val="0020591B"/>
    <w:rsid w:val="0020613F"/>
    <w:rsid w:val="00206A97"/>
    <w:rsid w:val="00210EE3"/>
    <w:rsid w:val="002118D6"/>
    <w:rsid w:val="00213569"/>
    <w:rsid w:val="002141E2"/>
    <w:rsid w:val="0021493A"/>
    <w:rsid w:val="00214D10"/>
    <w:rsid w:val="00217078"/>
    <w:rsid w:val="00217AC8"/>
    <w:rsid w:val="00220F98"/>
    <w:rsid w:val="00222195"/>
    <w:rsid w:val="00225C21"/>
    <w:rsid w:val="0022611E"/>
    <w:rsid w:val="00226353"/>
    <w:rsid w:val="00226A11"/>
    <w:rsid w:val="00226A6A"/>
    <w:rsid w:val="00231A1C"/>
    <w:rsid w:val="00235D78"/>
    <w:rsid w:val="00236639"/>
    <w:rsid w:val="002377C6"/>
    <w:rsid w:val="00240F83"/>
    <w:rsid w:val="002431C5"/>
    <w:rsid w:val="002436DC"/>
    <w:rsid w:val="00243E82"/>
    <w:rsid w:val="00244402"/>
    <w:rsid w:val="002446B2"/>
    <w:rsid w:val="00246152"/>
    <w:rsid w:val="00250EED"/>
    <w:rsid w:val="00252C0F"/>
    <w:rsid w:val="002531B8"/>
    <w:rsid w:val="00253B13"/>
    <w:rsid w:val="002545F1"/>
    <w:rsid w:val="00255BD7"/>
    <w:rsid w:val="00265C4C"/>
    <w:rsid w:val="00266730"/>
    <w:rsid w:val="0026759F"/>
    <w:rsid w:val="00267DCE"/>
    <w:rsid w:val="00270332"/>
    <w:rsid w:val="00270B10"/>
    <w:rsid w:val="0027130E"/>
    <w:rsid w:val="002714B1"/>
    <w:rsid w:val="002717BD"/>
    <w:rsid w:val="0027365F"/>
    <w:rsid w:val="002741C9"/>
    <w:rsid w:val="002749A2"/>
    <w:rsid w:val="00276101"/>
    <w:rsid w:val="0027647B"/>
    <w:rsid w:val="00277F8C"/>
    <w:rsid w:val="002803D9"/>
    <w:rsid w:val="00281C9E"/>
    <w:rsid w:val="002822B5"/>
    <w:rsid w:val="00284FCA"/>
    <w:rsid w:val="002906E8"/>
    <w:rsid w:val="002909C4"/>
    <w:rsid w:val="00290CF0"/>
    <w:rsid w:val="002948CB"/>
    <w:rsid w:val="00296FA6"/>
    <w:rsid w:val="002A0A58"/>
    <w:rsid w:val="002A0E1F"/>
    <w:rsid w:val="002A1C96"/>
    <w:rsid w:val="002A2B70"/>
    <w:rsid w:val="002A314C"/>
    <w:rsid w:val="002A3C89"/>
    <w:rsid w:val="002A4B03"/>
    <w:rsid w:val="002B0284"/>
    <w:rsid w:val="002B112A"/>
    <w:rsid w:val="002B15FA"/>
    <w:rsid w:val="002B1CEB"/>
    <w:rsid w:val="002B2DF3"/>
    <w:rsid w:val="002B3D20"/>
    <w:rsid w:val="002B3F69"/>
    <w:rsid w:val="002B6413"/>
    <w:rsid w:val="002B7147"/>
    <w:rsid w:val="002B7CFD"/>
    <w:rsid w:val="002C24EF"/>
    <w:rsid w:val="002C3581"/>
    <w:rsid w:val="002C4E6D"/>
    <w:rsid w:val="002C58B4"/>
    <w:rsid w:val="002C768F"/>
    <w:rsid w:val="002D1936"/>
    <w:rsid w:val="002D1DBC"/>
    <w:rsid w:val="002D2CED"/>
    <w:rsid w:val="002D2E2D"/>
    <w:rsid w:val="002D440D"/>
    <w:rsid w:val="002D6842"/>
    <w:rsid w:val="002D6C71"/>
    <w:rsid w:val="002D7526"/>
    <w:rsid w:val="002E115B"/>
    <w:rsid w:val="002E4779"/>
    <w:rsid w:val="002E4DF4"/>
    <w:rsid w:val="002E65CC"/>
    <w:rsid w:val="002E76CB"/>
    <w:rsid w:val="002F0796"/>
    <w:rsid w:val="002F0D74"/>
    <w:rsid w:val="002F12A2"/>
    <w:rsid w:val="002F15EA"/>
    <w:rsid w:val="002F1E97"/>
    <w:rsid w:val="002F2183"/>
    <w:rsid w:val="002F35E3"/>
    <w:rsid w:val="002F55D4"/>
    <w:rsid w:val="002F583D"/>
    <w:rsid w:val="002F680E"/>
    <w:rsid w:val="00300B89"/>
    <w:rsid w:val="00301655"/>
    <w:rsid w:val="00307D6B"/>
    <w:rsid w:val="00312C62"/>
    <w:rsid w:val="003138A2"/>
    <w:rsid w:val="00313CCA"/>
    <w:rsid w:val="00315250"/>
    <w:rsid w:val="00315F18"/>
    <w:rsid w:val="00316844"/>
    <w:rsid w:val="00317056"/>
    <w:rsid w:val="00317CA9"/>
    <w:rsid w:val="0032020F"/>
    <w:rsid w:val="0032133F"/>
    <w:rsid w:val="0032279C"/>
    <w:rsid w:val="00325137"/>
    <w:rsid w:val="00325AFB"/>
    <w:rsid w:val="00326394"/>
    <w:rsid w:val="0032784C"/>
    <w:rsid w:val="00330047"/>
    <w:rsid w:val="0033048F"/>
    <w:rsid w:val="00330B93"/>
    <w:rsid w:val="00330FAB"/>
    <w:rsid w:val="00331176"/>
    <w:rsid w:val="00331606"/>
    <w:rsid w:val="003324E1"/>
    <w:rsid w:val="00333FD3"/>
    <w:rsid w:val="0033720A"/>
    <w:rsid w:val="003401CD"/>
    <w:rsid w:val="00340DF5"/>
    <w:rsid w:val="00340E71"/>
    <w:rsid w:val="00342546"/>
    <w:rsid w:val="00342832"/>
    <w:rsid w:val="00343557"/>
    <w:rsid w:val="0034536C"/>
    <w:rsid w:val="00345D07"/>
    <w:rsid w:val="003462B4"/>
    <w:rsid w:val="00347C68"/>
    <w:rsid w:val="00350A02"/>
    <w:rsid w:val="003520AF"/>
    <w:rsid w:val="00353953"/>
    <w:rsid w:val="00353ACC"/>
    <w:rsid w:val="00353CD0"/>
    <w:rsid w:val="00354219"/>
    <w:rsid w:val="00355217"/>
    <w:rsid w:val="00355221"/>
    <w:rsid w:val="00356179"/>
    <w:rsid w:val="003572A7"/>
    <w:rsid w:val="00357593"/>
    <w:rsid w:val="00361437"/>
    <w:rsid w:val="00361750"/>
    <w:rsid w:val="00361787"/>
    <w:rsid w:val="00362761"/>
    <w:rsid w:val="00362D1C"/>
    <w:rsid w:val="003631DB"/>
    <w:rsid w:val="00363356"/>
    <w:rsid w:val="003637FF"/>
    <w:rsid w:val="00364C7C"/>
    <w:rsid w:val="00366FC4"/>
    <w:rsid w:val="00372D68"/>
    <w:rsid w:val="00373AA8"/>
    <w:rsid w:val="00374872"/>
    <w:rsid w:val="00374999"/>
    <w:rsid w:val="003756C8"/>
    <w:rsid w:val="0038089B"/>
    <w:rsid w:val="00382D17"/>
    <w:rsid w:val="00384E8E"/>
    <w:rsid w:val="0038635B"/>
    <w:rsid w:val="00390314"/>
    <w:rsid w:val="0039319E"/>
    <w:rsid w:val="00394247"/>
    <w:rsid w:val="00394BC7"/>
    <w:rsid w:val="00395785"/>
    <w:rsid w:val="00397266"/>
    <w:rsid w:val="00397D19"/>
    <w:rsid w:val="003A4118"/>
    <w:rsid w:val="003A76EE"/>
    <w:rsid w:val="003B336B"/>
    <w:rsid w:val="003B4EBA"/>
    <w:rsid w:val="003B5B85"/>
    <w:rsid w:val="003B7303"/>
    <w:rsid w:val="003B790A"/>
    <w:rsid w:val="003C0780"/>
    <w:rsid w:val="003C2E57"/>
    <w:rsid w:val="003C3981"/>
    <w:rsid w:val="003C4A2B"/>
    <w:rsid w:val="003D0131"/>
    <w:rsid w:val="003D0206"/>
    <w:rsid w:val="003D1EEC"/>
    <w:rsid w:val="003D6096"/>
    <w:rsid w:val="003D708D"/>
    <w:rsid w:val="003D79BD"/>
    <w:rsid w:val="003E01E0"/>
    <w:rsid w:val="003E3F6A"/>
    <w:rsid w:val="003E5ADD"/>
    <w:rsid w:val="003F1809"/>
    <w:rsid w:val="003F1ACA"/>
    <w:rsid w:val="003F26E1"/>
    <w:rsid w:val="003F33AE"/>
    <w:rsid w:val="003F41CA"/>
    <w:rsid w:val="003F5211"/>
    <w:rsid w:val="003F5D29"/>
    <w:rsid w:val="00401142"/>
    <w:rsid w:val="00401B6B"/>
    <w:rsid w:val="0040475C"/>
    <w:rsid w:val="004047D2"/>
    <w:rsid w:val="004053BB"/>
    <w:rsid w:val="004061D4"/>
    <w:rsid w:val="0040661D"/>
    <w:rsid w:val="0040684F"/>
    <w:rsid w:val="00407FC5"/>
    <w:rsid w:val="00410464"/>
    <w:rsid w:val="00410C6D"/>
    <w:rsid w:val="004111C7"/>
    <w:rsid w:val="004120AB"/>
    <w:rsid w:val="00413066"/>
    <w:rsid w:val="00413383"/>
    <w:rsid w:val="00413511"/>
    <w:rsid w:val="0041591D"/>
    <w:rsid w:val="00415F45"/>
    <w:rsid w:val="004161D5"/>
    <w:rsid w:val="00416E9B"/>
    <w:rsid w:val="00416FB7"/>
    <w:rsid w:val="004209CF"/>
    <w:rsid w:val="0042248E"/>
    <w:rsid w:val="004229BF"/>
    <w:rsid w:val="00424A37"/>
    <w:rsid w:val="004310C3"/>
    <w:rsid w:val="00434069"/>
    <w:rsid w:val="00435F06"/>
    <w:rsid w:val="00436B45"/>
    <w:rsid w:val="00436F06"/>
    <w:rsid w:val="00437BE8"/>
    <w:rsid w:val="00440190"/>
    <w:rsid w:val="0044050B"/>
    <w:rsid w:val="004414CB"/>
    <w:rsid w:val="00441CEF"/>
    <w:rsid w:val="00442657"/>
    <w:rsid w:val="004445F6"/>
    <w:rsid w:val="00445423"/>
    <w:rsid w:val="00445FDC"/>
    <w:rsid w:val="004465B4"/>
    <w:rsid w:val="00450905"/>
    <w:rsid w:val="004515F6"/>
    <w:rsid w:val="00451668"/>
    <w:rsid w:val="00455A99"/>
    <w:rsid w:val="00460957"/>
    <w:rsid w:val="00461794"/>
    <w:rsid w:val="0046308F"/>
    <w:rsid w:val="00464BDF"/>
    <w:rsid w:val="00465A63"/>
    <w:rsid w:val="00465BAF"/>
    <w:rsid w:val="004663C1"/>
    <w:rsid w:val="00466B9B"/>
    <w:rsid w:val="0046735B"/>
    <w:rsid w:val="00470704"/>
    <w:rsid w:val="00471DCB"/>
    <w:rsid w:val="004723BE"/>
    <w:rsid w:val="004750DB"/>
    <w:rsid w:val="004758DC"/>
    <w:rsid w:val="00475B32"/>
    <w:rsid w:val="004774C5"/>
    <w:rsid w:val="0048016C"/>
    <w:rsid w:val="0048062E"/>
    <w:rsid w:val="004819F1"/>
    <w:rsid w:val="004821AE"/>
    <w:rsid w:val="004827CF"/>
    <w:rsid w:val="00483B13"/>
    <w:rsid w:val="00483DA7"/>
    <w:rsid w:val="00484082"/>
    <w:rsid w:val="004847C8"/>
    <w:rsid w:val="00484945"/>
    <w:rsid w:val="00484FB0"/>
    <w:rsid w:val="004860D8"/>
    <w:rsid w:val="004861CF"/>
    <w:rsid w:val="00487393"/>
    <w:rsid w:val="00487A60"/>
    <w:rsid w:val="00491456"/>
    <w:rsid w:val="00492E01"/>
    <w:rsid w:val="004934EE"/>
    <w:rsid w:val="00495D01"/>
    <w:rsid w:val="00495FBC"/>
    <w:rsid w:val="004960F8"/>
    <w:rsid w:val="0049794D"/>
    <w:rsid w:val="004A0A62"/>
    <w:rsid w:val="004A2771"/>
    <w:rsid w:val="004A51A4"/>
    <w:rsid w:val="004A564E"/>
    <w:rsid w:val="004A5CDE"/>
    <w:rsid w:val="004A6465"/>
    <w:rsid w:val="004A7A67"/>
    <w:rsid w:val="004B112C"/>
    <w:rsid w:val="004B35CC"/>
    <w:rsid w:val="004B3E31"/>
    <w:rsid w:val="004B5FEC"/>
    <w:rsid w:val="004B74F1"/>
    <w:rsid w:val="004B7B80"/>
    <w:rsid w:val="004C06E1"/>
    <w:rsid w:val="004C0EB3"/>
    <w:rsid w:val="004C171F"/>
    <w:rsid w:val="004C1ECF"/>
    <w:rsid w:val="004C31A9"/>
    <w:rsid w:val="004C47F2"/>
    <w:rsid w:val="004C56AF"/>
    <w:rsid w:val="004C6956"/>
    <w:rsid w:val="004D3556"/>
    <w:rsid w:val="004D361A"/>
    <w:rsid w:val="004D5CA2"/>
    <w:rsid w:val="004D6787"/>
    <w:rsid w:val="004E18E7"/>
    <w:rsid w:val="004E267B"/>
    <w:rsid w:val="004E3DAF"/>
    <w:rsid w:val="004E4817"/>
    <w:rsid w:val="004E5377"/>
    <w:rsid w:val="004E7933"/>
    <w:rsid w:val="004F0DD0"/>
    <w:rsid w:val="004F4A09"/>
    <w:rsid w:val="004F6A85"/>
    <w:rsid w:val="00500302"/>
    <w:rsid w:val="00500C41"/>
    <w:rsid w:val="0050197E"/>
    <w:rsid w:val="005020D2"/>
    <w:rsid w:val="00502D3A"/>
    <w:rsid w:val="0050490F"/>
    <w:rsid w:val="00504A04"/>
    <w:rsid w:val="005079CD"/>
    <w:rsid w:val="00510F2C"/>
    <w:rsid w:val="0051143C"/>
    <w:rsid w:val="005122DF"/>
    <w:rsid w:val="00512DAC"/>
    <w:rsid w:val="005130A7"/>
    <w:rsid w:val="00514AA9"/>
    <w:rsid w:val="00515642"/>
    <w:rsid w:val="00515AD0"/>
    <w:rsid w:val="00516EAC"/>
    <w:rsid w:val="00521C24"/>
    <w:rsid w:val="00522D72"/>
    <w:rsid w:val="00523A51"/>
    <w:rsid w:val="00523F4F"/>
    <w:rsid w:val="00526820"/>
    <w:rsid w:val="00527092"/>
    <w:rsid w:val="00533A0D"/>
    <w:rsid w:val="00534C87"/>
    <w:rsid w:val="00535850"/>
    <w:rsid w:val="00537996"/>
    <w:rsid w:val="0054064C"/>
    <w:rsid w:val="005410DF"/>
    <w:rsid w:val="00542A87"/>
    <w:rsid w:val="00544461"/>
    <w:rsid w:val="00547A93"/>
    <w:rsid w:val="005554A6"/>
    <w:rsid w:val="0055597B"/>
    <w:rsid w:val="0055763C"/>
    <w:rsid w:val="00557E8A"/>
    <w:rsid w:val="0056088F"/>
    <w:rsid w:val="00560AEB"/>
    <w:rsid w:val="0056185B"/>
    <w:rsid w:val="0056194A"/>
    <w:rsid w:val="005622AC"/>
    <w:rsid w:val="00562601"/>
    <w:rsid w:val="00564810"/>
    <w:rsid w:val="00564C8E"/>
    <w:rsid w:val="005669FF"/>
    <w:rsid w:val="00567C40"/>
    <w:rsid w:val="00570F27"/>
    <w:rsid w:val="005710E2"/>
    <w:rsid w:val="00573535"/>
    <w:rsid w:val="005749E6"/>
    <w:rsid w:val="00575F77"/>
    <w:rsid w:val="00580149"/>
    <w:rsid w:val="005806D8"/>
    <w:rsid w:val="0058563D"/>
    <w:rsid w:val="00586849"/>
    <w:rsid w:val="00587D02"/>
    <w:rsid w:val="00591E36"/>
    <w:rsid w:val="0059202E"/>
    <w:rsid w:val="00594D36"/>
    <w:rsid w:val="00594F48"/>
    <w:rsid w:val="0059583C"/>
    <w:rsid w:val="00595D2A"/>
    <w:rsid w:val="00596A66"/>
    <w:rsid w:val="005A1F4B"/>
    <w:rsid w:val="005A2350"/>
    <w:rsid w:val="005B4467"/>
    <w:rsid w:val="005B4D9C"/>
    <w:rsid w:val="005B5A82"/>
    <w:rsid w:val="005B79B9"/>
    <w:rsid w:val="005B7C24"/>
    <w:rsid w:val="005B7DB8"/>
    <w:rsid w:val="005C2F2E"/>
    <w:rsid w:val="005C367A"/>
    <w:rsid w:val="005C635B"/>
    <w:rsid w:val="005C6579"/>
    <w:rsid w:val="005C7461"/>
    <w:rsid w:val="005C7A9A"/>
    <w:rsid w:val="005C7F17"/>
    <w:rsid w:val="005D00CC"/>
    <w:rsid w:val="005D0FF7"/>
    <w:rsid w:val="005D13A7"/>
    <w:rsid w:val="005D2168"/>
    <w:rsid w:val="005D451C"/>
    <w:rsid w:val="005D4D04"/>
    <w:rsid w:val="005D70BC"/>
    <w:rsid w:val="005E251E"/>
    <w:rsid w:val="005E2E9D"/>
    <w:rsid w:val="005E5AF7"/>
    <w:rsid w:val="005E5D12"/>
    <w:rsid w:val="005E624F"/>
    <w:rsid w:val="005E653B"/>
    <w:rsid w:val="005E673D"/>
    <w:rsid w:val="005E702F"/>
    <w:rsid w:val="005F0118"/>
    <w:rsid w:val="005F04F8"/>
    <w:rsid w:val="005F30C6"/>
    <w:rsid w:val="005F44FA"/>
    <w:rsid w:val="005F6A3A"/>
    <w:rsid w:val="005F73B8"/>
    <w:rsid w:val="00600AAD"/>
    <w:rsid w:val="00602AE6"/>
    <w:rsid w:val="00602AF9"/>
    <w:rsid w:val="006100F6"/>
    <w:rsid w:val="00610C2D"/>
    <w:rsid w:val="0061123A"/>
    <w:rsid w:val="006154AC"/>
    <w:rsid w:val="006166A5"/>
    <w:rsid w:val="0061723F"/>
    <w:rsid w:val="00617268"/>
    <w:rsid w:val="006179BB"/>
    <w:rsid w:val="00620032"/>
    <w:rsid w:val="00620070"/>
    <w:rsid w:val="0062137F"/>
    <w:rsid w:val="00622621"/>
    <w:rsid w:val="00622A5F"/>
    <w:rsid w:val="006242B0"/>
    <w:rsid w:val="006264B0"/>
    <w:rsid w:val="00627978"/>
    <w:rsid w:val="00630834"/>
    <w:rsid w:val="00630F91"/>
    <w:rsid w:val="0063256C"/>
    <w:rsid w:val="006338E4"/>
    <w:rsid w:val="0063462F"/>
    <w:rsid w:val="00634D3F"/>
    <w:rsid w:val="0063524D"/>
    <w:rsid w:val="0064152E"/>
    <w:rsid w:val="0064177C"/>
    <w:rsid w:val="006419A7"/>
    <w:rsid w:val="00644CBB"/>
    <w:rsid w:val="006508E0"/>
    <w:rsid w:val="0065356F"/>
    <w:rsid w:val="00662032"/>
    <w:rsid w:val="0066273A"/>
    <w:rsid w:val="00663D17"/>
    <w:rsid w:val="00664040"/>
    <w:rsid w:val="006650CE"/>
    <w:rsid w:val="00665548"/>
    <w:rsid w:val="006667AA"/>
    <w:rsid w:val="00670F14"/>
    <w:rsid w:val="00672219"/>
    <w:rsid w:val="00673910"/>
    <w:rsid w:val="00674448"/>
    <w:rsid w:val="0067494D"/>
    <w:rsid w:val="00674C00"/>
    <w:rsid w:val="006779A7"/>
    <w:rsid w:val="006801E2"/>
    <w:rsid w:val="00681A08"/>
    <w:rsid w:val="00684002"/>
    <w:rsid w:val="00684972"/>
    <w:rsid w:val="0068587A"/>
    <w:rsid w:val="0068668F"/>
    <w:rsid w:val="00690233"/>
    <w:rsid w:val="00692957"/>
    <w:rsid w:val="0069452E"/>
    <w:rsid w:val="006A0F8A"/>
    <w:rsid w:val="006A1150"/>
    <w:rsid w:val="006A126B"/>
    <w:rsid w:val="006A1AD4"/>
    <w:rsid w:val="006A3A6D"/>
    <w:rsid w:val="006A6971"/>
    <w:rsid w:val="006A7023"/>
    <w:rsid w:val="006A7150"/>
    <w:rsid w:val="006B1811"/>
    <w:rsid w:val="006B329E"/>
    <w:rsid w:val="006B471E"/>
    <w:rsid w:val="006B501E"/>
    <w:rsid w:val="006B71B5"/>
    <w:rsid w:val="006B71B9"/>
    <w:rsid w:val="006B7465"/>
    <w:rsid w:val="006C0E30"/>
    <w:rsid w:val="006C0EA3"/>
    <w:rsid w:val="006C426C"/>
    <w:rsid w:val="006C4CB1"/>
    <w:rsid w:val="006C51E3"/>
    <w:rsid w:val="006C5CC5"/>
    <w:rsid w:val="006C6353"/>
    <w:rsid w:val="006C6FBD"/>
    <w:rsid w:val="006C75E4"/>
    <w:rsid w:val="006D0280"/>
    <w:rsid w:val="006D03BE"/>
    <w:rsid w:val="006D04A6"/>
    <w:rsid w:val="006D2985"/>
    <w:rsid w:val="006D3D6C"/>
    <w:rsid w:val="006D59BB"/>
    <w:rsid w:val="006D604C"/>
    <w:rsid w:val="006E06C8"/>
    <w:rsid w:val="006E0A2E"/>
    <w:rsid w:val="006E0DF1"/>
    <w:rsid w:val="006E208E"/>
    <w:rsid w:val="006E309C"/>
    <w:rsid w:val="006E59F3"/>
    <w:rsid w:val="006E6E41"/>
    <w:rsid w:val="006E71D8"/>
    <w:rsid w:val="006E7CFB"/>
    <w:rsid w:val="006F23C6"/>
    <w:rsid w:val="006F2B3A"/>
    <w:rsid w:val="006F3587"/>
    <w:rsid w:val="006F3926"/>
    <w:rsid w:val="006F3A56"/>
    <w:rsid w:val="006F6985"/>
    <w:rsid w:val="006F6D13"/>
    <w:rsid w:val="006F7FFA"/>
    <w:rsid w:val="0070038D"/>
    <w:rsid w:val="00702279"/>
    <w:rsid w:val="0070381D"/>
    <w:rsid w:val="007050EF"/>
    <w:rsid w:val="00705251"/>
    <w:rsid w:val="00706A5D"/>
    <w:rsid w:val="00707C9F"/>
    <w:rsid w:val="00710FA3"/>
    <w:rsid w:val="0071141D"/>
    <w:rsid w:val="0071299A"/>
    <w:rsid w:val="00712EDA"/>
    <w:rsid w:val="007134FA"/>
    <w:rsid w:val="00714102"/>
    <w:rsid w:val="00715ADE"/>
    <w:rsid w:val="007171C7"/>
    <w:rsid w:val="00717F6B"/>
    <w:rsid w:val="00722A09"/>
    <w:rsid w:val="00722EA5"/>
    <w:rsid w:val="00724C45"/>
    <w:rsid w:val="00725115"/>
    <w:rsid w:val="00725190"/>
    <w:rsid w:val="00725DA0"/>
    <w:rsid w:val="00727F86"/>
    <w:rsid w:val="00730394"/>
    <w:rsid w:val="00732F7D"/>
    <w:rsid w:val="0073370E"/>
    <w:rsid w:val="00734D06"/>
    <w:rsid w:val="00735D62"/>
    <w:rsid w:val="00737D6E"/>
    <w:rsid w:val="007422BE"/>
    <w:rsid w:val="00743D52"/>
    <w:rsid w:val="00744040"/>
    <w:rsid w:val="007440C7"/>
    <w:rsid w:val="00745435"/>
    <w:rsid w:val="0074551F"/>
    <w:rsid w:val="007503C1"/>
    <w:rsid w:val="00753A45"/>
    <w:rsid w:val="00754D6E"/>
    <w:rsid w:val="00755BF4"/>
    <w:rsid w:val="00755C90"/>
    <w:rsid w:val="00756C2D"/>
    <w:rsid w:val="0076060F"/>
    <w:rsid w:val="00760B7F"/>
    <w:rsid w:val="00761ABD"/>
    <w:rsid w:val="0076255F"/>
    <w:rsid w:val="00762CF4"/>
    <w:rsid w:val="00764525"/>
    <w:rsid w:val="007647CB"/>
    <w:rsid w:val="00766F0E"/>
    <w:rsid w:val="00770D27"/>
    <w:rsid w:val="00771B3D"/>
    <w:rsid w:val="007725F7"/>
    <w:rsid w:val="007767E9"/>
    <w:rsid w:val="00776C08"/>
    <w:rsid w:val="00780969"/>
    <w:rsid w:val="007810BF"/>
    <w:rsid w:val="00781E47"/>
    <w:rsid w:val="00783D2F"/>
    <w:rsid w:val="007855F7"/>
    <w:rsid w:val="00785BF7"/>
    <w:rsid w:val="007862DA"/>
    <w:rsid w:val="00793023"/>
    <w:rsid w:val="007938D0"/>
    <w:rsid w:val="00794D08"/>
    <w:rsid w:val="00796CD0"/>
    <w:rsid w:val="00797108"/>
    <w:rsid w:val="007A0B3F"/>
    <w:rsid w:val="007A485D"/>
    <w:rsid w:val="007A5B79"/>
    <w:rsid w:val="007A7617"/>
    <w:rsid w:val="007B1E0D"/>
    <w:rsid w:val="007B3F3A"/>
    <w:rsid w:val="007B41FF"/>
    <w:rsid w:val="007B4964"/>
    <w:rsid w:val="007B4BF5"/>
    <w:rsid w:val="007B54CA"/>
    <w:rsid w:val="007B665E"/>
    <w:rsid w:val="007B70B6"/>
    <w:rsid w:val="007C1FB4"/>
    <w:rsid w:val="007C329B"/>
    <w:rsid w:val="007C4D5A"/>
    <w:rsid w:val="007C5CDD"/>
    <w:rsid w:val="007C5FC5"/>
    <w:rsid w:val="007C6C43"/>
    <w:rsid w:val="007D010C"/>
    <w:rsid w:val="007D27B2"/>
    <w:rsid w:val="007D2CD8"/>
    <w:rsid w:val="007D4666"/>
    <w:rsid w:val="007D4865"/>
    <w:rsid w:val="007D48A8"/>
    <w:rsid w:val="007D4E65"/>
    <w:rsid w:val="007D7623"/>
    <w:rsid w:val="007E0941"/>
    <w:rsid w:val="007E1319"/>
    <w:rsid w:val="007E269E"/>
    <w:rsid w:val="007E541E"/>
    <w:rsid w:val="007E6574"/>
    <w:rsid w:val="007E6620"/>
    <w:rsid w:val="007F1D50"/>
    <w:rsid w:val="007F234E"/>
    <w:rsid w:val="007F4316"/>
    <w:rsid w:val="007F4849"/>
    <w:rsid w:val="007F53CE"/>
    <w:rsid w:val="007F7844"/>
    <w:rsid w:val="007F7D43"/>
    <w:rsid w:val="00801959"/>
    <w:rsid w:val="00804C87"/>
    <w:rsid w:val="008050B0"/>
    <w:rsid w:val="00805312"/>
    <w:rsid w:val="0080785A"/>
    <w:rsid w:val="008155BE"/>
    <w:rsid w:val="0081774B"/>
    <w:rsid w:val="00817C36"/>
    <w:rsid w:val="00824307"/>
    <w:rsid w:val="00825B9B"/>
    <w:rsid w:val="0082653E"/>
    <w:rsid w:val="00830F2D"/>
    <w:rsid w:val="00831EC5"/>
    <w:rsid w:val="00831F12"/>
    <w:rsid w:val="00832765"/>
    <w:rsid w:val="008333DA"/>
    <w:rsid w:val="0083341F"/>
    <w:rsid w:val="00834AC8"/>
    <w:rsid w:val="00836A29"/>
    <w:rsid w:val="00837C69"/>
    <w:rsid w:val="00837F3D"/>
    <w:rsid w:val="0084471B"/>
    <w:rsid w:val="0084478D"/>
    <w:rsid w:val="008457A5"/>
    <w:rsid w:val="00846183"/>
    <w:rsid w:val="008469CA"/>
    <w:rsid w:val="00846C7F"/>
    <w:rsid w:val="0085148F"/>
    <w:rsid w:val="00852107"/>
    <w:rsid w:val="00852EE3"/>
    <w:rsid w:val="008536AE"/>
    <w:rsid w:val="00853E15"/>
    <w:rsid w:val="008547C6"/>
    <w:rsid w:val="00854A24"/>
    <w:rsid w:val="0085504F"/>
    <w:rsid w:val="00855AE3"/>
    <w:rsid w:val="00855EAC"/>
    <w:rsid w:val="0086183E"/>
    <w:rsid w:val="00863987"/>
    <w:rsid w:val="008649EA"/>
    <w:rsid w:val="00865A26"/>
    <w:rsid w:val="008710FE"/>
    <w:rsid w:val="0087149D"/>
    <w:rsid w:val="00872B52"/>
    <w:rsid w:val="00872D13"/>
    <w:rsid w:val="00874DB5"/>
    <w:rsid w:val="00875B7D"/>
    <w:rsid w:val="00877673"/>
    <w:rsid w:val="00877952"/>
    <w:rsid w:val="00877D35"/>
    <w:rsid w:val="008805BB"/>
    <w:rsid w:val="00883B6D"/>
    <w:rsid w:val="0088438A"/>
    <w:rsid w:val="0088776F"/>
    <w:rsid w:val="0089295C"/>
    <w:rsid w:val="00893474"/>
    <w:rsid w:val="0089460D"/>
    <w:rsid w:val="008948C7"/>
    <w:rsid w:val="008A0251"/>
    <w:rsid w:val="008A178E"/>
    <w:rsid w:val="008A2713"/>
    <w:rsid w:val="008A349E"/>
    <w:rsid w:val="008A48EF"/>
    <w:rsid w:val="008A4DC0"/>
    <w:rsid w:val="008B01A0"/>
    <w:rsid w:val="008B34F0"/>
    <w:rsid w:val="008B4CB1"/>
    <w:rsid w:val="008B630E"/>
    <w:rsid w:val="008B7DE7"/>
    <w:rsid w:val="008C18F6"/>
    <w:rsid w:val="008C1A2F"/>
    <w:rsid w:val="008C2477"/>
    <w:rsid w:val="008C2601"/>
    <w:rsid w:val="008C3067"/>
    <w:rsid w:val="008C34A0"/>
    <w:rsid w:val="008C36CC"/>
    <w:rsid w:val="008C4306"/>
    <w:rsid w:val="008C4C08"/>
    <w:rsid w:val="008C4C7E"/>
    <w:rsid w:val="008C6020"/>
    <w:rsid w:val="008C65C4"/>
    <w:rsid w:val="008C762A"/>
    <w:rsid w:val="008D01FB"/>
    <w:rsid w:val="008D0AB7"/>
    <w:rsid w:val="008D17F4"/>
    <w:rsid w:val="008D477A"/>
    <w:rsid w:val="008D50CB"/>
    <w:rsid w:val="008D5A05"/>
    <w:rsid w:val="008D7CD9"/>
    <w:rsid w:val="008E060F"/>
    <w:rsid w:val="008E0A14"/>
    <w:rsid w:val="008E1364"/>
    <w:rsid w:val="008E1A05"/>
    <w:rsid w:val="008E27D9"/>
    <w:rsid w:val="008E52FA"/>
    <w:rsid w:val="008F0963"/>
    <w:rsid w:val="008F0E4B"/>
    <w:rsid w:val="008F1FC6"/>
    <w:rsid w:val="008F46E5"/>
    <w:rsid w:val="008F57E5"/>
    <w:rsid w:val="008F7819"/>
    <w:rsid w:val="008F79F3"/>
    <w:rsid w:val="00901320"/>
    <w:rsid w:val="00902A00"/>
    <w:rsid w:val="00905BA1"/>
    <w:rsid w:val="00907B2D"/>
    <w:rsid w:val="00912580"/>
    <w:rsid w:val="009128C5"/>
    <w:rsid w:val="00915633"/>
    <w:rsid w:val="00916F87"/>
    <w:rsid w:val="00921627"/>
    <w:rsid w:val="00922FAF"/>
    <w:rsid w:val="00923A51"/>
    <w:rsid w:val="00924B46"/>
    <w:rsid w:val="00926759"/>
    <w:rsid w:val="009268EA"/>
    <w:rsid w:val="00931ADF"/>
    <w:rsid w:val="00933874"/>
    <w:rsid w:val="00934049"/>
    <w:rsid w:val="0093773C"/>
    <w:rsid w:val="00941538"/>
    <w:rsid w:val="00942861"/>
    <w:rsid w:val="00943A8D"/>
    <w:rsid w:val="0094559E"/>
    <w:rsid w:val="00946474"/>
    <w:rsid w:val="00950A3A"/>
    <w:rsid w:val="00950B9E"/>
    <w:rsid w:val="0095124B"/>
    <w:rsid w:val="00952404"/>
    <w:rsid w:val="00952970"/>
    <w:rsid w:val="00953173"/>
    <w:rsid w:val="00953252"/>
    <w:rsid w:val="00953FD4"/>
    <w:rsid w:val="009553D5"/>
    <w:rsid w:val="00957039"/>
    <w:rsid w:val="009570A5"/>
    <w:rsid w:val="00957D65"/>
    <w:rsid w:val="00961254"/>
    <w:rsid w:val="009627A2"/>
    <w:rsid w:val="00962820"/>
    <w:rsid w:val="0096296D"/>
    <w:rsid w:val="0096327B"/>
    <w:rsid w:val="0096556E"/>
    <w:rsid w:val="00966C7F"/>
    <w:rsid w:val="00967DF3"/>
    <w:rsid w:val="009708E1"/>
    <w:rsid w:val="00971039"/>
    <w:rsid w:val="009757D5"/>
    <w:rsid w:val="00982877"/>
    <w:rsid w:val="0098321D"/>
    <w:rsid w:val="009841D9"/>
    <w:rsid w:val="0098444F"/>
    <w:rsid w:val="00984987"/>
    <w:rsid w:val="00985460"/>
    <w:rsid w:val="00986068"/>
    <w:rsid w:val="00986A8B"/>
    <w:rsid w:val="00990E74"/>
    <w:rsid w:val="009923AB"/>
    <w:rsid w:val="00993E17"/>
    <w:rsid w:val="0099519B"/>
    <w:rsid w:val="009965D3"/>
    <w:rsid w:val="00997238"/>
    <w:rsid w:val="009A12BF"/>
    <w:rsid w:val="009A1A55"/>
    <w:rsid w:val="009A1E5D"/>
    <w:rsid w:val="009A1EC4"/>
    <w:rsid w:val="009A2642"/>
    <w:rsid w:val="009A447D"/>
    <w:rsid w:val="009A46B9"/>
    <w:rsid w:val="009A51DB"/>
    <w:rsid w:val="009A58B6"/>
    <w:rsid w:val="009B04FC"/>
    <w:rsid w:val="009B06EC"/>
    <w:rsid w:val="009B20D3"/>
    <w:rsid w:val="009B6621"/>
    <w:rsid w:val="009B6E7D"/>
    <w:rsid w:val="009B7567"/>
    <w:rsid w:val="009C00AF"/>
    <w:rsid w:val="009C4A20"/>
    <w:rsid w:val="009C7388"/>
    <w:rsid w:val="009C7B50"/>
    <w:rsid w:val="009D0EC4"/>
    <w:rsid w:val="009D2D2E"/>
    <w:rsid w:val="009D2D52"/>
    <w:rsid w:val="009D3B50"/>
    <w:rsid w:val="009E0B6A"/>
    <w:rsid w:val="009E221F"/>
    <w:rsid w:val="009E35EA"/>
    <w:rsid w:val="009E579F"/>
    <w:rsid w:val="009E6035"/>
    <w:rsid w:val="009E6759"/>
    <w:rsid w:val="009E7890"/>
    <w:rsid w:val="009F09B8"/>
    <w:rsid w:val="009F1274"/>
    <w:rsid w:val="009F1D55"/>
    <w:rsid w:val="009F58B2"/>
    <w:rsid w:val="009F79B5"/>
    <w:rsid w:val="00A006F1"/>
    <w:rsid w:val="00A0343C"/>
    <w:rsid w:val="00A05B8F"/>
    <w:rsid w:val="00A12780"/>
    <w:rsid w:val="00A13147"/>
    <w:rsid w:val="00A1755C"/>
    <w:rsid w:val="00A20484"/>
    <w:rsid w:val="00A208D9"/>
    <w:rsid w:val="00A20D22"/>
    <w:rsid w:val="00A20FAF"/>
    <w:rsid w:val="00A21B71"/>
    <w:rsid w:val="00A21CEC"/>
    <w:rsid w:val="00A229F9"/>
    <w:rsid w:val="00A27FE5"/>
    <w:rsid w:val="00A31AF3"/>
    <w:rsid w:val="00A32B5B"/>
    <w:rsid w:val="00A3362F"/>
    <w:rsid w:val="00A345A4"/>
    <w:rsid w:val="00A34A27"/>
    <w:rsid w:val="00A34FFF"/>
    <w:rsid w:val="00A3591B"/>
    <w:rsid w:val="00A35980"/>
    <w:rsid w:val="00A35E4A"/>
    <w:rsid w:val="00A37CA1"/>
    <w:rsid w:val="00A43936"/>
    <w:rsid w:val="00A44C92"/>
    <w:rsid w:val="00A44ECD"/>
    <w:rsid w:val="00A46B4C"/>
    <w:rsid w:val="00A46E87"/>
    <w:rsid w:val="00A47363"/>
    <w:rsid w:val="00A47854"/>
    <w:rsid w:val="00A53B3E"/>
    <w:rsid w:val="00A55427"/>
    <w:rsid w:val="00A56173"/>
    <w:rsid w:val="00A56CA5"/>
    <w:rsid w:val="00A56E8C"/>
    <w:rsid w:val="00A57099"/>
    <w:rsid w:val="00A57883"/>
    <w:rsid w:val="00A60A61"/>
    <w:rsid w:val="00A61541"/>
    <w:rsid w:val="00A62A4C"/>
    <w:rsid w:val="00A63DD1"/>
    <w:rsid w:val="00A63E0A"/>
    <w:rsid w:val="00A64278"/>
    <w:rsid w:val="00A65A0F"/>
    <w:rsid w:val="00A6779E"/>
    <w:rsid w:val="00A67B52"/>
    <w:rsid w:val="00A70B77"/>
    <w:rsid w:val="00A70BEC"/>
    <w:rsid w:val="00A748EA"/>
    <w:rsid w:val="00A76F69"/>
    <w:rsid w:val="00A80FE3"/>
    <w:rsid w:val="00A81231"/>
    <w:rsid w:val="00A83921"/>
    <w:rsid w:val="00A83930"/>
    <w:rsid w:val="00A8399C"/>
    <w:rsid w:val="00A84BB6"/>
    <w:rsid w:val="00A87344"/>
    <w:rsid w:val="00A878EF"/>
    <w:rsid w:val="00A87A3F"/>
    <w:rsid w:val="00A900B9"/>
    <w:rsid w:val="00A90BC8"/>
    <w:rsid w:val="00A90EF0"/>
    <w:rsid w:val="00A91A7C"/>
    <w:rsid w:val="00A9458E"/>
    <w:rsid w:val="00A94B6D"/>
    <w:rsid w:val="00A94D11"/>
    <w:rsid w:val="00A96ADC"/>
    <w:rsid w:val="00A976BD"/>
    <w:rsid w:val="00AA5348"/>
    <w:rsid w:val="00AA54E0"/>
    <w:rsid w:val="00AA635B"/>
    <w:rsid w:val="00AA75C1"/>
    <w:rsid w:val="00AB1F2B"/>
    <w:rsid w:val="00AB212B"/>
    <w:rsid w:val="00AB3D79"/>
    <w:rsid w:val="00AB58CE"/>
    <w:rsid w:val="00AB6AC7"/>
    <w:rsid w:val="00AB6CD1"/>
    <w:rsid w:val="00AB7BBB"/>
    <w:rsid w:val="00AC01D8"/>
    <w:rsid w:val="00AC0202"/>
    <w:rsid w:val="00AC0A07"/>
    <w:rsid w:val="00AC1BC0"/>
    <w:rsid w:val="00AC2934"/>
    <w:rsid w:val="00AC2DD8"/>
    <w:rsid w:val="00AC33E5"/>
    <w:rsid w:val="00AC5766"/>
    <w:rsid w:val="00AC6851"/>
    <w:rsid w:val="00AC6B2B"/>
    <w:rsid w:val="00AC78EB"/>
    <w:rsid w:val="00AD1B97"/>
    <w:rsid w:val="00AD245D"/>
    <w:rsid w:val="00AD2950"/>
    <w:rsid w:val="00AD3DFC"/>
    <w:rsid w:val="00AD79AD"/>
    <w:rsid w:val="00AE28E1"/>
    <w:rsid w:val="00AE2F14"/>
    <w:rsid w:val="00AE4DD6"/>
    <w:rsid w:val="00AE5800"/>
    <w:rsid w:val="00AE7779"/>
    <w:rsid w:val="00AE7977"/>
    <w:rsid w:val="00AE7E7A"/>
    <w:rsid w:val="00AF02ED"/>
    <w:rsid w:val="00AF0D97"/>
    <w:rsid w:val="00AF11EE"/>
    <w:rsid w:val="00AF1209"/>
    <w:rsid w:val="00AF1C3B"/>
    <w:rsid w:val="00AF1ECE"/>
    <w:rsid w:val="00AF31F0"/>
    <w:rsid w:val="00AF4041"/>
    <w:rsid w:val="00AF4208"/>
    <w:rsid w:val="00AF4A30"/>
    <w:rsid w:val="00AF5F60"/>
    <w:rsid w:val="00AF68E9"/>
    <w:rsid w:val="00AF7667"/>
    <w:rsid w:val="00B02158"/>
    <w:rsid w:val="00B02784"/>
    <w:rsid w:val="00B02AAE"/>
    <w:rsid w:val="00B03AB1"/>
    <w:rsid w:val="00B03D72"/>
    <w:rsid w:val="00B05C72"/>
    <w:rsid w:val="00B06783"/>
    <w:rsid w:val="00B0761D"/>
    <w:rsid w:val="00B1161A"/>
    <w:rsid w:val="00B11B3D"/>
    <w:rsid w:val="00B11B68"/>
    <w:rsid w:val="00B129C8"/>
    <w:rsid w:val="00B12A08"/>
    <w:rsid w:val="00B13D99"/>
    <w:rsid w:val="00B145C7"/>
    <w:rsid w:val="00B14E17"/>
    <w:rsid w:val="00B164F9"/>
    <w:rsid w:val="00B17B66"/>
    <w:rsid w:val="00B203D1"/>
    <w:rsid w:val="00B20E55"/>
    <w:rsid w:val="00B214EE"/>
    <w:rsid w:val="00B23621"/>
    <w:rsid w:val="00B26392"/>
    <w:rsid w:val="00B303CE"/>
    <w:rsid w:val="00B3237B"/>
    <w:rsid w:val="00B336EB"/>
    <w:rsid w:val="00B4047E"/>
    <w:rsid w:val="00B42082"/>
    <w:rsid w:val="00B420E3"/>
    <w:rsid w:val="00B42405"/>
    <w:rsid w:val="00B455EA"/>
    <w:rsid w:val="00B5199D"/>
    <w:rsid w:val="00B52BDD"/>
    <w:rsid w:val="00B52EA3"/>
    <w:rsid w:val="00B55406"/>
    <w:rsid w:val="00B55D20"/>
    <w:rsid w:val="00B55F5B"/>
    <w:rsid w:val="00B56017"/>
    <w:rsid w:val="00B56261"/>
    <w:rsid w:val="00B577F8"/>
    <w:rsid w:val="00B62C39"/>
    <w:rsid w:val="00B635F9"/>
    <w:rsid w:val="00B6547E"/>
    <w:rsid w:val="00B662A7"/>
    <w:rsid w:val="00B70DD8"/>
    <w:rsid w:val="00B7129E"/>
    <w:rsid w:val="00B722C7"/>
    <w:rsid w:val="00B724D4"/>
    <w:rsid w:val="00B7293B"/>
    <w:rsid w:val="00B744CE"/>
    <w:rsid w:val="00B74547"/>
    <w:rsid w:val="00B77491"/>
    <w:rsid w:val="00B832AF"/>
    <w:rsid w:val="00B842CA"/>
    <w:rsid w:val="00B86EFE"/>
    <w:rsid w:val="00B92DFA"/>
    <w:rsid w:val="00B92FF9"/>
    <w:rsid w:val="00B931E9"/>
    <w:rsid w:val="00B936FF"/>
    <w:rsid w:val="00B93D3F"/>
    <w:rsid w:val="00B968AE"/>
    <w:rsid w:val="00B96CB7"/>
    <w:rsid w:val="00B96F12"/>
    <w:rsid w:val="00B9785A"/>
    <w:rsid w:val="00B97872"/>
    <w:rsid w:val="00BA2FFD"/>
    <w:rsid w:val="00BA4B27"/>
    <w:rsid w:val="00BA4D03"/>
    <w:rsid w:val="00BA576D"/>
    <w:rsid w:val="00BA5D3F"/>
    <w:rsid w:val="00BA61ED"/>
    <w:rsid w:val="00BA6D83"/>
    <w:rsid w:val="00BA75E2"/>
    <w:rsid w:val="00BA775E"/>
    <w:rsid w:val="00BA7BA1"/>
    <w:rsid w:val="00BA7E7B"/>
    <w:rsid w:val="00BB2264"/>
    <w:rsid w:val="00BB32B9"/>
    <w:rsid w:val="00BB3318"/>
    <w:rsid w:val="00BB5DAC"/>
    <w:rsid w:val="00BB79BE"/>
    <w:rsid w:val="00BC0C97"/>
    <w:rsid w:val="00BC2573"/>
    <w:rsid w:val="00BC7875"/>
    <w:rsid w:val="00BD1076"/>
    <w:rsid w:val="00BD1B73"/>
    <w:rsid w:val="00BD3811"/>
    <w:rsid w:val="00BD4542"/>
    <w:rsid w:val="00BD5100"/>
    <w:rsid w:val="00BD7933"/>
    <w:rsid w:val="00BE0F6C"/>
    <w:rsid w:val="00BE1128"/>
    <w:rsid w:val="00BE164D"/>
    <w:rsid w:val="00BE5020"/>
    <w:rsid w:val="00BE6531"/>
    <w:rsid w:val="00BF05CA"/>
    <w:rsid w:val="00BF1B16"/>
    <w:rsid w:val="00BF1CAA"/>
    <w:rsid w:val="00BF2DDD"/>
    <w:rsid w:val="00BF5511"/>
    <w:rsid w:val="00BF5C11"/>
    <w:rsid w:val="00BF7F14"/>
    <w:rsid w:val="00C00C19"/>
    <w:rsid w:val="00C00F05"/>
    <w:rsid w:val="00C010B1"/>
    <w:rsid w:val="00C032F3"/>
    <w:rsid w:val="00C07F84"/>
    <w:rsid w:val="00C1157F"/>
    <w:rsid w:val="00C11766"/>
    <w:rsid w:val="00C16D94"/>
    <w:rsid w:val="00C20F7C"/>
    <w:rsid w:val="00C2151D"/>
    <w:rsid w:val="00C27A44"/>
    <w:rsid w:val="00C27B3A"/>
    <w:rsid w:val="00C27D9F"/>
    <w:rsid w:val="00C27EE6"/>
    <w:rsid w:val="00C32A75"/>
    <w:rsid w:val="00C3505E"/>
    <w:rsid w:val="00C357C5"/>
    <w:rsid w:val="00C3663A"/>
    <w:rsid w:val="00C368A2"/>
    <w:rsid w:val="00C36D6D"/>
    <w:rsid w:val="00C36F7F"/>
    <w:rsid w:val="00C423EE"/>
    <w:rsid w:val="00C46744"/>
    <w:rsid w:val="00C46C9E"/>
    <w:rsid w:val="00C476B1"/>
    <w:rsid w:val="00C47B08"/>
    <w:rsid w:val="00C5086A"/>
    <w:rsid w:val="00C54AE7"/>
    <w:rsid w:val="00C54D14"/>
    <w:rsid w:val="00C550C5"/>
    <w:rsid w:val="00C56A92"/>
    <w:rsid w:val="00C57D45"/>
    <w:rsid w:val="00C604AB"/>
    <w:rsid w:val="00C6265B"/>
    <w:rsid w:val="00C63993"/>
    <w:rsid w:val="00C643BC"/>
    <w:rsid w:val="00C64C87"/>
    <w:rsid w:val="00C70A42"/>
    <w:rsid w:val="00C70DFB"/>
    <w:rsid w:val="00C72107"/>
    <w:rsid w:val="00C73EBA"/>
    <w:rsid w:val="00C74890"/>
    <w:rsid w:val="00C7736B"/>
    <w:rsid w:val="00C80749"/>
    <w:rsid w:val="00C80E0D"/>
    <w:rsid w:val="00C815BA"/>
    <w:rsid w:val="00C850C1"/>
    <w:rsid w:val="00C8573B"/>
    <w:rsid w:val="00C85906"/>
    <w:rsid w:val="00C869B8"/>
    <w:rsid w:val="00C86A21"/>
    <w:rsid w:val="00C879F9"/>
    <w:rsid w:val="00C919EC"/>
    <w:rsid w:val="00C91A8B"/>
    <w:rsid w:val="00C92AD3"/>
    <w:rsid w:val="00C96D41"/>
    <w:rsid w:val="00C97B49"/>
    <w:rsid w:val="00C97B65"/>
    <w:rsid w:val="00CA027D"/>
    <w:rsid w:val="00CA1543"/>
    <w:rsid w:val="00CA4B67"/>
    <w:rsid w:val="00CA5AC1"/>
    <w:rsid w:val="00CA7875"/>
    <w:rsid w:val="00CB15AB"/>
    <w:rsid w:val="00CB1882"/>
    <w:rsid w:val="00CB232C"/>
    <w:rsid w:val="00CB2F62"/>
    <w:rsid w:val="00CB69A6"/>
    <w:rsid w:val="00CB75E1"/>
    <w:rsid w:val="00CC0492"/>
    <w:rsid w:val="00CC1E29"/>
    <w:rsid w:val="00CC205F"/>
    <w:rsid w:val="00CC30F6"/>
    <w:rsid w:val="00CC4A32"/>
    <w:rsid w:val="00CC678A"/>
    <w:rsid w:val="00CD2167"/>
    <w:rsid w:val="00CD4561"/>
    <w:rsid w:val="00CD465F"/>
    <w:rsid w:val="00CD4D3B"/>
    <w:rsid w:val="00CE0431"/>
    <w:rsid w:val="00CE24BE"/>
    <w:rsid w:val="00CE25F2"/>
    <w:rsid w:val="00CE2C50"/>
    <w:rsid w:val="00CE4E62"/>
    <w:rsid w:val="00CE57D0"/>
    <w:rsid w:val="00CE5A89"/>
    <w:rsid w:val="00CF0478"/>
    <w:rsid w:val="00CF165B"/>
    <w:rsid w:val="00CF25ED"/>
    <w:rsid w:val="00CF4D34"/>
    <w:rsid w:val="00CF4FFF"/>
    <w:rsid w:val="00CF7DAD"/>
    <w:rsid w:val="00D0111C"/>
    <w:rsid w:val="00D02668"/>
    <w:rsid w:val="00D02C3B"/>
    <w:rsid w:val="00D03D2F"/>
    <w:rsid w:val="00D03E9E"/>
    <w:rsid w:val="00D056CF"/>
    <w:rsid w:val="00D06576"/>
    <w:rsid w:val="00D069B4"/>
    <w:rsid w:val="00D07F07"/>
    <w:rsid w:val="00D11150"/>
    <w:rsid w:val="00D1136C"/>
    <w:rsid w:val="00D1162B"/>
    <w:rsid w:val="00D13F3A"/>
    <w:rsid w:val="00D16DC5"/>
    <w:rsid w:val="00D175FC"/>
    <w:rsid w:val="00D179C3"/>
    <w:rsid w:val="00D17AC6"/>
    <w:rsid w:val="00D17AEC"/>
    <w:rsid w:val="00D22032"/>
    <w:rsid w:val="00D22089"/>
    <w:rsid w:val="00D25019"/>
    <w:rsid w:val="00D25138"/>
    <w:rsid w:val="00D27C1A"/>
    <w:rsid w:val="00D27D2F"/>
    <w:rsid w:val="00D31507"/>
    <w:rsid w:val="00D32532"/>
    <w:rsid w:val="00D33CCF"/>
    <w:rsid w:val="00D356AD"/>
    <w:rsid w:val="00D367E1"/>
    <w:rsid w:val="00D36F8F"/>
    <w:rsid w:val="00D405A6"/>
    <w:rsid w:val="00D4258B"/>
    <w:rsid w:val="00D43174"/>
    <w:rsid w:val="00D50383"/>
    <w:rsid w:val="00D55137"/>
    <w:rsid w:val="00D55C94"/>
    <w:rsid w:val="00D577D6"/>
    <w:rsid w:val="00D5786D"/>
    <w:rsid w:val="00D6038F"/>
    <w:rsid w:val="00D60E74"/>
    <w:rsid w:val="00D62E43"/>
    <w:rsid w:val="00D6457F"/>
    <w:rsid w:val="00D64B58"/>
    <w:rsid w:val="00D66332"/>
    <w:rsid w:val="00D66449"/>
    <w:rsid w:val="00D7312C"/>
    <w:rsid w:val="00D73157"/>
    <w:rsid w:val="00D74EC8"/>
    <w:rsid w:val="00D752A4"/>
    <w:rsid w:val="00D762C8"/>
    <w:rsid w:val="00D771A8"/>
    <w:rsid w:val="00D8083A"/>
    <w:rsid w:val="00D81626"/>
    <w:rsid w:val="00D823EF"/>
    <w:rsid w:val="00D834BC"/>
    <w:rsid w:val="00D83FD5"/>
    <w:rsid w:val="00D859EA"/>
    <w:rsid w:val="00D876D8"/>
    <w:rsid w:val="00D87727"/>
    <w:rsid w:val="00D90F8F"/>
    <w:rsid w:val="00D91A56"/>
    <w:rsid w:val="00D924F3"/>
    <w:rsid w:val="00D92AB1"/>
    <w:rsid w:val="00D94E29"/>
    <w:rsid w:val="00D95309"/>
    <w:rsid w:val="00D96CDA"/>
    <w:rsid w:val="00D97821"/>
    <w:rsid w:val="00DA1D97"/>
    <w:rsid w:val="00DA49E4"/>
    <w:rsid w:val="00DA5147"/>
    <w:rsid w:val="00DA518C"/>
    <w:rsid w:val="00DA65BC"/>
    <w:rsid w:val="00DA731E"/>
    <w:rsid w:val="00DB1DFC"/>
    <w:rsid w:val="00DB27EC"/>
    <w:rsid w:val="00DB3CD6"/>
    <w:rsid w:val="00DC0737"/>
    <w:rsid w:val="00DC1152"/>
    <w:rsid w:val="00DC2636"/>
    <w:rsid w:val="00DC348B"/>
    <w:rsid w:val="00DC37AB"/>
    <w:rsid w:val="00DC4E48"/>
    <w:rsid w:val="00DC5DA7"/>
    <w:rsid w:val="00DC636C"/>
    <w:rsid w:val="00DC64D8"/>
    <w:rsid w:val="00DD146F"/>
    <w:rsid w:val="00DD4954"/>
    <w:rsid w:val="00DE0064"/>
    <w:rsid w:val="00DE0B88"/>
    <w:rsid w:val="00DE18C5"/>
    <w:rsid w:val="00DE1FC1"/>
    <w:rsid w:val="00DE29E3"/>
    <w:rsid w:val="00DE37FE"/>
    <w:rsid w:val="00DE3EA7"/>
    <w:rsid w:val="00DE3FA0"/>
    <w:rsid w:val="00DE5AAF"/>
    <w:rsid w:val="00DF117C"/>
    <w:rsid w:val="00DF1C8C"/>
    <w:rsid w:val="00DF1D08"/>
    <w:rsid w:val="00DF323E"/>
    <w:rsid w:val="00DF4339"/>
    <w:rsid w:val="00DF4AB9"/>
    <w:rsid w:val="00DF5885"/>
    <w:rsid w:val="00DF6A12"/>
    <w:rsid w:val="00DF7013"/>
    <w:rsid w:val="00E022B6"/>
    <w:rsid w:val="00E02E28"/>
    <w:rsid w:val="00E03A58"/>
    <w:rsid w:val="00E05302"/>
    <w:rsid w:val="00E05F96"/>
    <w:rsid w:val="00E0785E"/>
    <w:rsid w:val="00E10184"/>
    <w:rsid w:val="00E10380"/>
    <w:rsid w:val="00E114A2"/>
    <w:rsid w:val="00E11E46"/>
    <w:rsid w:val="00E16C29"/>
    <w:rsid w:val="00E212F7"/>
    <w:rsid w:val="00E235A0"/>
    <w:rsid w:val="00E23E39"/>
    <w:rsid w:val="00E24CF2"/>
    <w:rsid w:val="00E25003"/>
    <w:rsid w:val="00E250AE"/>
    <w:rsid w:val="00E302FE"/>
    <w:rsid w:val="00E33201"/>
    <w:rsid w:val="00E3362A"/>
    <w:rsid w:val="00E357E0"/>
    <w:rsid w:val="00E3665E"/>
    <w:rsid w:val="00E4136D"/>
    <w:rsid w:val="00E44CEB"/>
    <w:rsid w:val="00E45F62"/>
    <w:rsid w:val="00E463A3"/>
    <w:rsid w:val="00E52ECB"/>
    <w:rsid w:val="00E54D0F"/>
    <w:rsid w:val="00E556D4"/>
    <w:rsid w:val="00E5657C"/>
    <w:rsid w:val="00E56EB9"/>
    <w:rsid w:val="00E617E1"/>
    <w:rsid w:val="00E63682"/>
    <w:rsid w:val="00E6565C"/>
    <w:rsid w:val="00E67937"/>
    <w:rsid w:val="00E72AF8"/>
    <w:rsid w:val="00E73575"/>
    <w:rsid w:val="00E75154"/>
    <w:rsid w:val="00E75876"/>
    <w:rsid w:val="00E75D1C"/>
    <w:rsid w:val="00E760BF"/>
    <w:rsid w:val="00E766F7"/>
    <w:rsid w:val="00E767B5"/>
    <w:rsid w:val="00E81450"/>
    <w:rsid w:val="00E81775"/>
    <w:rsid w:val="00E83832"/>
    <w:rsid w:val="00E90DB3"/>
    <w:rsid w:val="00E91690"/>
    <w:rsid w:val="00E9634A"/>
    <w:rsid w:val="00E974D3"/>
    <w:rsid w:val="00EA1E13"/>
    <w:rsid w:val="00EA2ECA"/>
    <w:rsid w:val="00EA3CD8"/>
    <w:rsid w:val="00EA58F7"/>
    <w:rsid w:val="00EA5AE3"/>
    <w:rsid w:val="00EA7FC6"/>
    <w:rsid w:val="00EB0354"/>
    <w:rsid w:val="00EB1A03"/>
    <w:rsid w:val="00EB3AA0"/>
    <w:rsid w:val="00EB4201"/>
    <w:rsid w:val="00EB5323"/>
    <w:rsid w:val="00EB66F8"/>
    <w:rsid w:val="00EC0854"/>
    <w:rsid w:val="00EC2E1D"/>
    <w:rsid w:val="00EC5F7D"/>
    <w:rsid w:val="00EC74EB"/>
    <w:rsid w:val="00EC791A"/>
    <w:rsid w:val="00ED0DEC"/>
    <w:rsid w:val="00ED1C6E"/>
    <w:rsid w:val="00ED268C"/>
    <w:rsid w:val="00ED2DCE"/>
    <w:rsid w:val="00ED2EA0"/>
    <w:rsid w:val="00ED5616"/>
    <w:rsid w:val="00EE00D9"/>
    <w:rsid w:val="00EE14CD"/>
    <w:rsid w:val="00EE1D5C"/>
    <w:rsid w:val="00EE3D82"/>
    <w:rsid w:val="00EE7C46"/>
    <w:rsid w:val="00EF4045"/>
    <w:rsid w:val="00EF5A3F"/>
    <w:rsid w:val="00EF5EC8"/>
    <w:rsid w:val="00F00799"/>
    <w:rsid w:val="00F00F77"/>
    <w:rsid w:val="00F0174A"/>
    <w:rsid w:val="00F01B1C"/>
    <w:rsid w:val="00F07A86"/>
    <w:rsid w:val="00F10C62"/>
    <w:rsid w:val="00F111C8"/>
    <w:rsid w:val="00F143BC"/>
    <w:rsid w:val="00F15418"/>
    <w:rsid w:val="00F15C9A"/>
    <w:rsid w:val="00F16B42"/>
    <w:rsid w:val="00F16B43"/>
    <w:rsid w:val="00F21302"/>
    <w:rsid w:val="00F218A0"/>
    <w:rsid w:val="00F218C0"/>
    <w:rsid w:val="00F22107"/>
    <w:rsid w:val="00F23111"/>
    <w:rsid w:val="00F23F8B"/>
    <w:rsid w:val="00F245DB"/>
    <w:rsid w:val="00F25443"/>
    <w:rsid w:val="00F258D7"/>
    <w:rsid w:val="00F26949"/>
    <w:rsid w:val="00F310B6"/>
    <w:rsid w:val="00F327CE"/>
    <w:rsid w:val="00F332FE"/>
    <w:rsid w:val="00F333C4"/>
    <w:rsid w:val="00F34723"/>
    <w:rsid w:val="00F41BD9"/>
    <w:rsid w:val="00F44CBB"/>
    <w:rsid w:val="00F46B5F"/>
    <w:rsid w:val="00F46E56"/>
    <w:rsid w:val="00F5090C"/>
    <w:rsid w:val="00F50DC3"/>
    <w:rsid w:val="00F50EB1"/>
    <w:rsid w:val="00F5156F"/>
    <w:rsid w:val="00F51940"/>
    <w:rsid w:val="00F51D70"/>
    <w:rsid w:val="00F52C15"/>
    <w:rsid w:val="00F55156"/>
    <w:rsid w:val="00F559AA"/>
    <w:rsid w:val="00F56B15"/>
    <w:rsid w:val="00F6538A"/>
    <w:rsid w:val="00F65AE5"/>
    <w:rsid w:val="00F66B4D"/>
    <w:rsid w:val="00F67C6A"/>
    <w:rsid w:val="00F701CA"/>
    <w:rsid w:val="00F738E9"/>
    <w:rsid w:val="00F75AB1"/>
    <w:rsid w:val="00F7688E"/>
    <w:rsid w:val="00F76992"/>
    <w:rsid w:val="00F82514"/>
    <w:rsid w:val="00F8271F"/>
    <w:rsid w:val="00F834C4"/>
    <w:rsid w:val="00F84109"/>
    <w:rsid w:val="00F860C8"/>
    <w:rsid w:val="00F8688B"/>
    <w:rsid w:val="00F86F62"/>
    <w:rsid w:val="00F900D3"/>
    <w:rsid w:val="00F920E6"/>
    <w:rsid w:val="00F933FA"/>
    <w:rsid w:val="00F941D9"/>
    <w:rsid w:val="00F94617"/>
    <w:rsid w:val="00F94F38"/>
    <w:rsid w:val="00FA1068"/>
    <w:rsid w:val="00FA110F"/>
    <w:rsid w:val="00FA1343"/>
    <w:rsid w:val="00FA40BB"/>
    <w:rsid w:val="00FA4426"/>
    <w:rsid w:val="00FA4650"/>
    <w:rsid w:val="00FA52AD"/>
    <w:rsid w:val="00FA5BF4"/>
    <w:rsid w:val="00FA6691"/>
    <w:rsid w:val="00FA6A21"/>
    <w:rsid w:val="00FA6D97"/>
    <w:rsid w:val="00FA6E56"/>
    <w:rsid w:val="00FB2377"/>
    <w:rsid w:val="00FB47CA"/>
    <w:rsid w:val="00FB492E"/>
    <w:rsid w:val="00FB6767"/>
    <w:rsid w:val="00FC1489"/>
    <w:rsid w:val="00FC1DB1"/>
    <w:rsid w:val="00FC2600"/>
    <w:rsid w:val="00FC2CFD"/>
    <w:rsid w:val="00FC2D06"/>
    <w:rsid w:val="00FC658E"/>
    <w:rsid w:val="00FC6891"/>
    <w:rsid w:val="00FD090D"/>
    <w:rsid w:val="00FD2A18"/>
    <w:rsid w:val="00FD37BA"/>
    <w:rsid w:val="00FD37BC"/>
    <w:rsid w:val="00FD4C8F"/>
    <w:rsid w:val="00FD5BDC"/>
    <w:rsid w:val="00FD6CF4"/>
    <w:rsid w:val="00FE0830"/>
    <w:rsid w:val="00FE0C53"/>
    <w:rsid w:val="00FE0C8E"/>
    <w:rsid w:val="00FE1855"/>
    <w:rsid w:val="00FE4113"/>
    <w:rsid w:val="00FE7A74"/>
    <w:rsid w:val="00FF1E91"/>
    <w:rsid w:val="00FF25B9"/>
    <w:rsid w:val="00FF36CF"/>
    <w:rsid w:val="00FF5C46"/>
    <w:rsid w:val="00FF7C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F5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C87"/>
  </w:style>
  <w:style w:type="paragraph" w:styleId="Nadpis1">
    <w:name w:val="heading 1"/>
    <w:basedOn w:val="Normln"/>
    <w:next w:val="Normln"/>
    <w:link w:val="Nadpis1Char"/>
    <w:qFormat/>
    <w:rsid w:val="00C64C87"/>
    <w:pPr>
      <w:keepNext/>
      <w:widowControl w:val="0"/>
      <w:numPr>
        <w:numId w:val="1"/>
      </w:numPr>
      <w:spacing w:after="0" w:line="240" w:lineRule="auto"/>
      <w:jc w:val="both"/>
      <w:outlineLvl w:val="0"/>
    </w:pPr>
    <w:rPr>
      <w:rFonts w:eastAsia="Times New Roman"/>
      <w:b/>
      <w:snapToGrid w:val="0"/>
      <w:szCs w:val="20"/>
    </w:rPr>
  </w:style>
  <w:style w:type="paragraph" w:styleId="Nadpis2">
    <w:name w:val="heading 2"/>
    <w:basedOn w:val="Normln"/>
    <w:next w:val="Normln"/>
    <w:link w:val="Nadpis2Char"/>
    <w:uiPriority w:val="9"/>
    <w:semiHidden/>
    <w:unhideWhenUsed/>
    <w:qFormat/>
    <w:rsid w:val="00DA73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4C87"/>
    <w:pPr>
      <w:keepNext/>
      <w:keepLines/>
      <w:numPr>
        <w:ilvl w:val="2"/>
        <w:numId w:val="1"/>
      </w:numPr>
      <w:autoSpaceDE w:val="0"/>
      <w:autoSpaceDN w:val="0"/>
      <w:spacing w:before="200" w:after="120" w:line="240" w:lineRule="auto"/>
      <w:jc w:val="both"/>
      <w:outlineLvl w:val="2"/>
    </w:pPr>
    <w:rPr>
      <w:rFonts w:eastAsia="Times New Roman"/>
      <w:bCs/>
      <w:szCs w:val="14"/>
      <w:u w:val="single"/>
    </w:rPr>
  </w:style>
  <w:style w:type="paragraph" w:styleId="Nadpis4">
    <w:name w:val="heading 4"/>
    <w:basedOn w:val="Normln"/>
    <w:next w:val="Normln"/>
    <w:link w:val="Nadpis4Char"/>
    <w:qFormat/>
    <w:rsid w:val="00C64C87"/>
    <w:pPr>
      <w:keepNext/>
      <w:numPr>
        <w:ilvl w:val="3"/>
        <w:numId w:val="1"/>
      </w:numPr>
      <w:spacing w:after="120" w:line="240" w:lineRule="auto"/>
      <w:jc w:val="both"/>
      <w:outlineLvl w:val="3"/>
    </w:pPr>
    <w:rPr>
      <w:rFonts w:eastAsia="Times New Roman"/>
      <w:b/>
      <w:sz w:val="28"/>
    </w:rPr>
  </w:style>
  <w:style w:type="paragraph" w:styleId="Nadpis5">
    <w:name w:val="heading 5"/>
    <w:basedOn w:val="Normln"/>
    <w:next w:val="Normln"/>
    <w:link w:val="Nadpis5Char"/>
    <w:unhideWhenUsed/>
    <w:qFormat/>
    <w:rsid w:val="00C64C87"/>
    <w:pPr>
      <w:numPr>
        <w:ilvl w:val="4"/>
        <w:numId w:val="1"/>
      </w:num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C64C87"/>
    <w:pPr>
      <w:numPr>
        <w:ilvl w:val="5"/>
        <w:numId w:val="1"/>
      </w:numPr>
      <w:spacing w:before="240" w:after="60" w:line="240" w:lineRule="auto"/>
      <w:jc w:val="both"/>
      <w:outlineLvl w:val="5"/>
    </w:pPr>
    <w:rPr>
      <w:rFonts w:eastAsia="Times New Roman"/>
      <w:b/>
      <w:bCs/>
    </w:rPr>
  </w:style>
  <w:style w:type="paragraph" w:styleId="Nadpis7">
    <w:name w:val="heading 7"/>
    <w:basedOn w:val="Normln"/>
    <w:next w:val="Normln"/>
    <w:link w:val="Nadpis7Char"/>
    <w:qFormat/>
    <w:rsid w:val="00C64C87"/>
    <w:pPr>
      <w:numPr>
        <w:ilvl w:val="6"/>
        <w:numId w:val="1"/>
      </w:numPr>
      <w:spacing w:before="240" w:after="60" w:line="240" w:lineRule="auto"/>
      <w:jc w:val="both"/>
      <w:outlineLvl w:val="6"/>
    </w:pPr>
    <w:rPr>
      <w:rFonts w:eastAsia="Times New Roman"/>
    </w:rPr>
  </w:style>
  <w:style w:type="paragraph" w:styleId="Nadpis8">
    <w:name w:val="heading 8"/>
    <w:basedOn w:val="Normln"/>
    <w:next w:val="Normln"/>
    <w:link w:val="Nadpis8Char"/>
    <w:qFormat/>
    <w:rsid w:val="00C64C87"/>
    <w:pPr>
      <w:numPr>
        <w:ilvl w:val="7"/>
        <w:numId w:val="1"/>
      </w:numPr>
      <w:spacing w:before="240" w:after="60" w:line="240" w:lineRule="auto"/>
      <w:jc w:val="both"/>
      <w:outlineLvl w:val="7"/>
    </w:pPr>
    <w:rPr>
      <w:rFonts w:eastAsia="Times New Roman"/>
      <w:i/>
      <w:iCs/>
    </w:rPr>
  </w:style>
  <w:style w:type="paragraph" w:styleId="Nadpis9">
    <w:name w:val="heading 9"/>
    <w:basedOn w:val="Normln"/>
    <w:next w:val="Normln"/>
    <w:link w:val="Nadpis9Char"/>
    <w:qFormat/>
    <w:rsid w:val="00C64C87"/>
    <w:pPr>
      <w:numPr>
        <w:ilvl w:val="8"/>
        <w:numId w:val="1"/>
      </w:numPr>
      <w:spacing w:before="240" w:after="60" w:line="240" w:lineRule="auto"/>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4C87"/>
    <w:rPr>
      <w:rFonts w:eastAsia="Times New Roman"/>
      <w:b/>
      <w:snapToGrid w:val="0"/>
      <w:szCs w:val="20"/>
    </w:rPr>
  </w:style>
  <w:style w:type="character" w:customStyle="1" w:styleId="Nadpis3Char">
    <w:name w:val="Nadpis 3 Char"/>
    <w:basedOn w:val="Standardnpsmoodstavce"/>
    <w:link w:val="Nadpis3"/>
    <w:rsid w:val="00C64C87"/>
    <w:rPr>
      <w:rFonts w:eastAsia="Times New Roman"/>
      <w:bCs/>
      <w:szCs w:val="14"/>
      <w:u w:val="single"/>
    </w:rPr>
  </w:style>
  <w:style w:type="character" w:customStyle="1" w:styleId="Nadpis4Char">
    <w:name w:val="Nadpis 4 Char"/>
    <w:basedOn w:val="Standardnpsmoodstavce"/>
    <w:link w:val="Nadpis4"/>
    <w:rsid w:val="00C64C87"/>
    <w:rPr>
      <w:rFonts w:eastAsia="Times New Roman"/>
      <w:b/>
      <w:sz w:val="28"/>
    </w:rPr>
  </w:style>
  <w:style w:type="character" w:customStyle="1" w:styleId="Nadpis5Char">
    <w:name w:val="Nadpis 5 Char"/>
    <w:basedOn w:val="Standardnpsmoodstavce"/>
    <w:link w:val="Nadpis5"/>
    <w:rsid w:val="00C64C87"/>
    <w:rPr>
      <w:rFonts w:eastAsia="Times New Roman"/>
      <w:b/>
      <w:bCs/>
      <w:i/>
      <w:iCs/>
      <w:sz w:val="26"/>
      <w:szCs w:val="26"/>
    </w:rPr>
  </w:style>
  <w:style w:type="character" w:customStyle="1" w:styleId="Nadpis6Char">
    <w:name w:val="Nadpis 6 Char"/>
    <w:basedOn w:val="Standardnpsmoodstavce"/>
    <w:link w:val="Nadpis6"/>
    <w:rsid w:val="00C64C87"/>
    <w:rPr>
      <w:rFonts w:eastAsia="Times New Roman"/>
      <w:b/>
      <w:bCs/>
    </w:rPr>
  </w:style>
  <w:style w:type="character" w:customStyle="1" w:styleId="Nadpis7Char">
    <w:name w:val="Nadpis 7 Char"/>
    <w:basedOn w:val="Standardnpsmoodstavce"/>
    <w:link w:val="Nadpis7"/>
    <w:rsid w:val="00C64C87"/>
    <w:rPr>
      <w:rFonts w:eastAsia="Times New Roman"/>
    </w:rPr>
  </w:style>
  <w:style w:type="character" w:customStyle="1" w:styleId="Nadpis8Char">
    <w:name w:val="Nadpis 8 Char"/>
    <w:basedOn w:val="Standardnpsmoodstavce"/>
    <w:link w:val="Nadpis8"/>
    <w:rsid w:val="00C64C87"/>
    <w:rPr>
      <w:rFonts w:eastAsia="Times New Roman"/>
      <w:i/>
      <w:iCs/>
    </w:rPr>
  </w:style>
  <w:style w:type="character" w:customStyle="1" w:styleId="Nadpis9Char">
    <w:name w:val="Nadpis 9 Char"/>
    <w:basedOn w:val="Standardnpsmoodstavce"/>
    <w:link w:val="Nadpis9"/>
    <w:rsid w:val="00C64C87"/>
    <w:rPr>
      <w:rFonts w:ascii="Cambria" w:eastAsia="Times New Roman" w:hAnsi="Cambria"/>
    </w:rPr>
  </w:style>
  <w:style w:type="paragraph" w:customStyle="1" w:styleId="Textlnku">
    <w:name w:val="Text článku"/>
    <w:basedOn w:val="Normln"/>
    <w:link w:val="TextlnkuChar"/>
    <w:rsid w:val="00C64C87"/>
    <w:pPr>
      <w:overflowPunct w:val="0"/>
      <w:autoSpaceDE w:val="0"/>
      <w:autoSpaceDN w:val="0"/>
      <w:adjustRightInd w:val="0"/>
      <w:spacing w:before="240" w:after="0" w:line="240" w:lineRule="auto"/>
      <w:ind w:firstLine="425"/>
      <w:outlineLvl w:val="5"/>
    </w:pPr>
  </w:style>
  <w:style w:type="paragraph" w:customStyle="1" w:styleId="Textdopisu">
    <w:name w:val="Text dopisu"/>
    <w:basedOn w:val="Normln"/>
    <w:rsid w:val="00C64C87"/>
    <w:pPr>
      <w:overflowPunct w:val="0"/>
      <w:autoSpaceDE w:val="0"/>
      <w:autoSpaceDN w:val="0"/>
      <w:adjustRightInd w:val="0"/>
      <w:spacing w:after="0" w:line="240" w:lineRule="auto"/>
      <w:ind w:firstLine="544"/>
      <w:jc w:val="both"/>
    </w:pPr>
    <w:rPr>
      <w:rFonts w:eastAsia="Times New Roman"/>
      <w:szCs w:val="20"/>
      <w:lang w:eastAsia="cs-CZ"/>
    </w:rPr>
  </w:style>
  <w:style w:type="paragraph" w:styleId="Zpat">
    <w:name w:val="footer"/>
    <w:basedOn w:val="Normln"/>
    <w:link w:val="ZpatChar"/>
    <w:uiPriority w:val="99"/>
    <w:unhideWhenUsed/>
    <w:rsid w:val="00C64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C87"/>
    <w:rPr>
      <w:rFonts w:ascii="Calibri" w:eastAsia="Calibri" w:hAnsi="Calibri" w:cs="Times New Roman"/>
    </w:rPr>
  </w:style>
  <w:style w:type="paragraph" w:styleId="Textpoznpodarou">
    <w:name w:val="footnote text"/>
    <w:basedOn w:val="Normln"/>
    <w:link w:val="TextpoznpodarouChar"/>
    <w:uiPriority w:val="99"/>
    <w:rsid w:val="00C64C87"/>
    <w:pPr>
      <w:spacing w:after="0" w:line="360" w:lineRule="auto"/>
      <w:ind w:firstLine="397"/>
      <w:jc w:val="both"/>
    </w:pPr>
    <w:rPr>
      <w:rFonts w:ascii="Arial" w:eastAsia="Times New Roman" w:hAnsi="Arial"/>
      <w:sz w:val="20"/>
      <w:szCs w:val="20"/>
    </w:rPr>
  </w:style>
  <w:style w:type="character" w:customStyle="1" w:styleId="TextpoznpodarouChar">
    <w:name w:val="Text pozn. pod čarou Char"/>
    <w:basedOn w:val="Standardnpsmoodstavce"/>
    <w:link w:val="Textpoznpodarou"/>
    <w:uiPriority w:val="99"/>
    <w:rsid w:val="00C64C87"/>
    <w:rPr>
      <w:rFonts w:ascii="Arial" w:eastAsia="Times New Roman" w:hAnsi="Arial" w:cs="Times New Roman"/>
      <w:sz w:val="20"/>
      <w:szCs w:val="20"/>
    </w:rPr>
  </w:style>
  <w:style w:type="character" w:styleId="Znakapoznpodarou">
    <w:name w:val="footnote reference"/>
    <w:uiPriority w:val="99"/>
    <w:rsid w:val="00C64C87"/>
    <w:rPr>
      <w:vertAlign w:val="superscript"/>
    </w:rPr>
  </w:style>
  <w:style w:type="paragraph" w:styleId="Zkladntextodsazen3">
    <w:name w:val="Body Text Indent 3"/>
    <w:basedOn w:val="Normln"/>
    <w:link w:val="Zkladntextodsazen3Char"/>
    <w:rsid w:val="00C64C87"/>
    <w:pPr>
      <w:spacing w:after="120" w:line="240" w:lineRule="auto"/>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C64C87"/>
    <w:rPr>
      <w:rFonts w:ascii="Times New Roman" w:eastAsia="Times New Roman" w:hAnsi="Times New Roman" w:cs="Times New Roman"/>
      <w:sz w:val="16"/>
      <w:szCs w:val="16"/>
    </w:rPr>
  </w:style>
  <w:style w:type="paragraph" w:styleId="Odstavecseseznamem">
    <w:name w:val="List Paragraph"/>
    <w:basedOn w:val="Normln"/>
    <w:uiPriority w:val="34"/>
    <w:qFormat/>
    <w:rsid w:val="00C64C87"/>
    <w:pPr>
      <w:suppressAutoHyphens/>
      <w:ind w:left="720"/>
      <w:contextualSpacing/>
    </w:pPr>
    <w:rPr>
      <w:rFonts w:cs="Calibri"/>
    </w:rPr>
  </w:style>
  <w:style w:type="paragraph" w:styleId="Prosttext">
    <w:name w:val="Plain Text"/>
    <w:basedOn w:val="Normln"/>
    <w:link w:val="ProsttextChar"/>
    <w:uiPriority w:val="99"/>
    <w:semiHidden/>
    <w:unhideWhenUsed/>
    <w:rsid w:val="00C64C87"/>
    <w:pPr>
      <w:spacing w:after="0" w:line="240" w:lineRule="auto"/>
    </w:pPr>
    <w:rPr>
      <w:szCs w:val="21"/>
    </w:rPr>
  </w:style>
  <w:style w:type="character" w:customStyle="1" w:styleId="ProsttextChar">
    <w:name w:val="Prostý text Char"/>
    <w:basedOn w:val="Standardnpsmoodstavce"/>
    <w:link w:val="Prosttext"/>
    <w:uiPriority w:val="99"/>
    <w:semiHidden/>
    <w:rsid w:val="00C64C87"/>
    <w:rPr>
      <w:rFonts w:ascii="Calibri" w:eastAsia="Calibri" w:hAnsi="Calibri" w:cs="Times New Roman"/>
      <w:szCs w:val="21"/>
    </w:rPr>
  </w:style>
  <w:style w:type="paragraph" w:customStyle="1" w:styleId="Textodstavce">
    <w:name w:val="Text odstavce"/>
    <w:basedOn w:val="Normln"/>
    <w:rsid w:val="00C64C87"/>
    <w:pPr>
      <w:tabs>
        <w:tab w:val="left" w:pos="851"/>
      </w:tabs>
      <w:spacing w:before="120" w:after="120" w:line="240" w:lineRule="auto"/>
      <w:jc w:val="both"/>
      <w:outlineLvl w:val="6"/>
    </w:pPr>
    <w:rPr>
      <w:szCs w:val="20"/>
    </w:rPr>
  </w:style>
  <w:style w:type="character" w:styleId="Odkaznakoment">
    <w:name w:val="annotation reference"/>
    <w:uiPriority w:val="99"/>
    <w:semiHidden/>
    <w:unhideWhenUsed/>
    <w:rsid w:val="00C64C87"/>
    <w:rPr>
      <w:sz w:val="16"/>
      <w:szCs w:val="16"/>
    </w:rPr>
  </w:style>
  <w:style w:type="paragraph" w:styleId="Textkomente">
    <w:name w:val="annotation text"/>
    <w:basedOn w:val="Normln"/>
    <w:link w:val="TextkomenteChar1"/>
    <w:uiPriority w:val="99"/>
    <w:unhideWhenUsed/>
    <w:rsid w:val="00C64C87"/>
    <w:pPr>
      <w:suppressAutoHyphens/>
      <w:spacing w:line="240" w:lineRule="auto"/>
    </w:pPr>
    <w:rPr>
      <w:sz w:val="20"/>
      <w:szCs w:val="20"/>
    </w:rPr>
  </w:style>
  <w:style w:type="character" w:customStyle="1" w:styleId="TextkomenteChar">
    <w:name w:val="Text komentáře Char"/>
    <w:basedOn w:val="Standardnpsmoodstavce"/>
    <w:uiPriority w:val="99"/>
    <w:semiHidden/>
    <w:rsid w:val="00C64C87"/>
    <w:rPr>
      <w:rFonts w:ascii="Calibri" w:eastAsia="Calibri" w:hAnsi="Calibri" w:cs="Times New Roman"/>
      <w:sz w:val="20"/>
      <w:szCs w:val="20"/>
    </w:rPr>
  </w:style>
  <w:style w:type="character" w:customStyle="1" w:styleId="TextkomenteChar1">
    <w:name w:val="Text komentáře Char1"/>
    <w:link w:val="Textkomente"/>
    <w:uiPriority w:val="99"/>
    <w:rsid w:val="00C64C87"/>
    <w:rPr>
      <w:rFonts w:ascii="Times New Roman" w:eastAsia="Calibri" w:hAnsi="Times New Roman" w:cs="Times New Roman"/>
      <w:sz w:val="20"/>
      <w:szCs w:val="20"/>
    </w:rPr>
  </w:style>
  <w:style w:type="paragraph" w:styleId="Textbubliny">
    <w:name w:val="Balloon Text"/>
    <w:basedOn w:val="Normln"/>
    <w:link w:val="TextbublinyChar"/>
    <w:uiPriority w:val="99"/>
    <w:semiHidden/>
    <w:unhideWhenUsed/>
    <w:rsid w:val="00BF1B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1B16"/>
    <w:rPr>
      <w:rFonts w:ascii="Tahoma" w:eastAsia="Calibri" w:hAnsi="Tahoma" w:cs="Tahoma"/>
      <w:sz w:val="16"/>
      <w:szCs w:val="16"/>
    </w:rPr>
  </w:style>
  <w:style w:type="paragraph" w:customStyle="1" w:styleId="JP">
    <w:name w:val="JP"/>
    <w:basedOn w:val="Normln"/>
    <w:link w:val="JPChar"/>
    <w:qFormat/>
    <w:rsid w:val="005C2F2E"/>
    <w:pPr>
      <w:spacing w:after="0" w:line="240" w:lineRule="auto"/>
      <w:jc w:val="both"/>
    </w:pPr>
  </w:style>
  <w:style w:type="character" w:customStyle="1" w:styleId="JPChar">
    <w:name w:val="JP Char"/>
    <w:link w:val="JP"/>
    <w:rsid w:val="005C2F2E"/>
    <w:rPr>
      <w:rFonts w:ascii="Times New Roman" w:eastAsia="Calibri" w:hAnsi="Times New Roman" w:cs="Times New Roman"/>
      <w:sz w:val="24"/>
      <w:szCs w:val="24"/>
    </w:rPr>
  </w:style>
  <w:style w:type="character" w:customStyle="1" w:styleId="Nadpis2Char">
    <w:name w:val="Nadpis 2 Char"/>
    <w:basedOn w:val="Standardnpsmoodstavce"/>
    <w:link w:val="Nadpis2"/>
    <w:uiPriority w:val="9"/>
    <w:semiHidden/>
    <w:rsid w:val="00DA731E"/>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6C426C"/>
    <w:pPr>
      <w:spacing w:after="0" w:line="240" w:lineRule="auto"/>
    </w:pPr>
    <w:rPr>
      <w:rFonts w:ascii="Calibri" w:eastAsia="Calibri" w:hAnsi="Calibri"/>
    </w:rPr>
  </w:style>
  <w:style w:type="character" w:styleId="Hypertextovodkaz">
    <w:name w:val="Hyperlink"/>
    <w:rsid w:val="00206A97"/>
    <w:rPr>
      <w:strike w:val="0"/>
      <w:dstrike w:val="0"/>
      <w:color w:val="325498"/>
      <w:u w:val="none"/>
      <w:effect w:val="none"/>
    </w:rPr>
  </w:style>
  <w:style w:type="paragraph" w:customStyle="1" w:styleId="odrkyodsazen2">
    <w:name w:val="odrážky_odsazené2"/>
    <w:basedOn w:val="Normln"/>
    <w:rsid w:val="00206A97"/>
    <w:pPr>
      <w:numPr>
        <w:numId w:val="2"/>
      </w:numPr>
      <w:spacing w:after="0" w:line="264" w:lineRule="auto"/>
      <w:jc w:val="both"/>
    </w:pPr>
    <w:rPr>
      <w:szCs w:val="20"/>
    </w:rPr>
  </w:style>
  <w:style w:type="paragraph" w:styleId="Normlnweb">
    <w:name w:val="Normal (Web)"/>
    <w:basedOn w:val="Normln"/>
    <w:uiPriority w:val="99"/>
    <w:rsid w:val="000656B2"/>
    <w:pPr>
      <w:spacing w:before="100" w:beforeAutospacing="1" w:after="100" w:afterAutospacing="1" w:line="240" w:lineRule="auto"/>
    </w:pPr>
    <w:rPr>
      <w:rFonts w:eastAsia="Times New Roman"/>
      <w:lang w:eastAsia="cs-CZ"/>
    </w:rPr>
  </w:style>
  <w:style w:type="paragraph" w:customStyle="1" w:styleId="Hlava">
    <w:name w:val="Hlava"/>
    <w:basedOn w:val="Normln"/>
    <w:rsid w:val="000656B2"/>
    <w:pPr>
      <w:widowControl w:val="0"/>
      <w:spacing w:before="240" w:after="0" w:line="240" w:lineRule="auto"/>
      <w:jc w:val="center"/>
    </w:pPr>
    <w:rPr>
      <w:rFonts w:eastAsia="Times New Roman"/>
      <w:caps/>
      <w:snapToGrid w:val="0"/>
      <w:szCs w:val="20"/>
      <w:lang w:eastAsia="cs-CZ"/>
    </w:rPr>
  </w:style>
  <w:style w:type="paragraph" w:styleId="Pedmtkomente">
    <w:name w:val="annotation subject"/>
    <w:basedOn w:val="Textkomente"/>
    <w:next w:val="Textkomente"/>
    <w:link w:val="PedmtkomenteChar"/>
    <w:uiPriority w:val="99"/>
    <w:semiHidden/>
    <w:unhideWhenUsed/>
    <w:rsid w:val="00325AFB"/>
    <w:pPr>
      <w:suppressAutoHyphens w:val="0"/>
    </w:pPr>
    <w:rPr>
      <w:rFonts w:ascii="Calibri" w:hAnsi="Calibri"/>
      <w:b/>
      <w:bCs/>
    </w:rPr>
  </w:style>
  <w:style w:type="character" w:customStyle="1" w:styleId="PedmtkomenteChar">
    <w:name w:val="Předmět komentáře Char"/>
    <w:basedOn w:val="TextkomenteChar1"/>
    <w:link w:val="Pedmtkomente"/>
    <w:uiPriority w:val="99"/>
    <w:semiHidden/>
    <w:rsid w:val="00325AFB"/>
    <w:rPr>
      <w:rFonts w:ascii="Calibri" w:eastAsia="Calibri" w:hAnsi="Calibri" w:cs="Times New Roman"/>
      <w:b/>
      <w:bCs/>
      <w:sz w:val="20"/>
      <w:szCs w:val="20"/>
    </w:rPr>
  </w:style>
  <w:style w:type="character" w:customStyle="1" w:styleId="TextlnkuChar">
    <w:name w:val="Text článku Char"/>
    <w:link w:val="Textlnku"/>
    <w:locked/>
    <w:rsid w:val="000B50FD"/>
    <w:rPr>
      <w:rFonts w:ascii="Calibri" w:eastAsia="Calibri" w:hAnsi="Calibri" w:cs="Times New Roman"/>
      <w:sz w:val="24"/>
    </w:rPr>
  </w:style>
  <w:style w:type="paragraph" w:styleId="Zhlav">
    <w:name w:val="header"/>
    <w:basedOn w:val="Normln"/>
    <w:link w:val="ZhlavChar"/>
    <w:uiPriority w:val="99"/>
    <w:unhideWhenUsed/>
    <w:rsid w:val="00C11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57F"/>
    <w:rPr>
      <w:rFonts w:ascii="Calibri" w:eastAsia="Calibri" w:hAnsi="Calibri" w:cs="Times New Roman"/>
    </w:rPr>
  </w:style>
  <w:style w:type="paragraph" w:customStyle="1" w:styleId="Default">
    <w:name w:val="Default"/>
    <w:rsid w:val="00F82514"/>
    <w:pPr>
      <w:autoSpaceDE w:val="0"/>
      <w:autoSpaceDN w:val="0"/>
      <w:adjustRightInd w:val="0"/>
      <w:spacing w:after="0" w:line="240" w:lineRule="auto"/>
    </w:pPr>
    <w:rPr>
      <w:rFonts w:ascii="Arial" w:eastAsia="MS Mincho" w:hAnsi="Arial" w:cs="Arial"/>
      <w:color w:val="000000"/>
      <w:lang w:eastAsia="cs-CZ"/>
    </w:rPr>
  </w:style>
  <w:style w:type="table" w:styleId="Mkatabulky">
    <w:name w:val="Table Grid"/>
    <w:basedOn w:val="Normlntabulka"/>
    <w:uiPriority w:val="59"/>
    <w:rsid w:val="00B0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90BC8"/>
    <w:pPr>
      <w:spacing w:after="0" w:line="240" w:lineRule="auto"/>
    </w:pPr>
  </w:style>
  <w:style w:type="paragraph" w:customStyle="1" w:styleId="Normln1">
    <w:name w:val="Normální1"/>
    <w:basedOn w:val="Normln"/>
    <w:rsid w:val="00064F55"/>
    <w:pPr>
      <w:spacing w:before="100" w:beforeAutospacing="1" w:after="100" w:afterAutospacing="1" w:line="240" w:lineRule="auto"/>
    </w:pPr>
    <w:rPr>
      <w:rFonts w:eastAsia="Times New Roman"/>
      <w:lang w:eastAsia="cs-CZ"/>
    </w:rPr>
  </w:style>
  <w:style w:type="character" w:customStyle="1" w:styleId="highlight">
    <w:name w:val="highlight"/>
    <w:basedOn w:val="Standardnpsmoodstavce"/>
    <w:rsid w:val="00064F55"/>
  </w:style>
  <w:style w:type="character" w:customStyle="1" w:styleId="super">
    <w:name w:val="super"/>
    <w:basedOn w:val="Standardnpsmoodstavce"/>
    <w:rsid w:val="00064F55"/>
  </w:style>
  <w:style w:type="paragraph" w:customStyle="1" w:styleId="NADPISSTI">
    <w:name w:val="NADPIS ČÁSTI"/>
    <w:basedOn w:val="Normln"/>
    <w:next w:val="Normln"/>
    <w:link w:val="NADPISSTIChar"/>
    <w:rsid w:val="00F738E9"/>
    <w:pPr>
      <w:keepNext/>
      <w:keepLines/>
      <w:spacing w:after="0" w:line="240" w:lineRule="auto"/>
      <w:jc w:val="center"/>
      <w:outlineLvl w:val="1"/>
    </w:pPr>
    <w:rPr>
      <w:rFonts w:eastAsia="Times New Roman"/>
      <w:b/>
      <w:szCs w:val="20"/>
      <w:lang w:val="x-none" w:eastAsia="x-none"/>
    </w:rPr>
  </w:style>
  <w:style w:type="character" w:customStyle="1" w:styleId="NADPISSTIChar">
    <w:name w:val="NADPIS ČÁSTI Char"/>
    <w:link w:val="NADPISSTI"/>
    <w:rsid w:val="00F738E9"/>
    <w:rPr>
      <w:rFonts w:eastAsia="Times New Roman"/>
      <w:b/>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C87"/>
  </w:style>
  <w:style w:type="paragraph" w:styleId="Nadpis1">
    <w:name w:val="heading 1"/>
    <w:basedOn w:val="Normln"/>
    <w:next w:val="Normln"/>
    <w:link w:val="Nadpis1Char"/>
    <w:qFormat/>
    <w:rsid w:val="00C64C87"/>
    <w:pPr>
      <w:keepNext/>
      <w:widowControl w:val="0"/>
      <w:numPr>
        <w:numId w:val="1"/>
      </w:numPr>
      <w:spacing w:after="0" w:line="240" w:lineRule="auto"/>
      <w:jc w:val="both"/>
      <w:outlineLvl w:val="0"/>
    </w:pPr>
    <w:rPr>
      <w:rFonts w:eastAsia="Times New Roman"/>
      <w:b/>
      <w:snapToGrid w:val="0"/>
      <w:szCs w:val="20"/>
    </w:rPr>
  </w:style>
  <w:style w:type="paragraph" w:styleId="Nadpis2">
    <w:name w:val="heading 2"/>
    <w:basedOn w:val="Normln"/>
    <w:next w:val="Normln"/>
    <w:link w:val="Nadpis2Char"/>
    <w:uiPriority w:val="9"/>
    <w:semiHidden/>
    <w:unhideWhenUsed/>
    <w:qFormat/>
    <w:rsid w:val="00DA73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4C87"/>
    <w:pPr>
      <w:keepNext/>
      <w:keepLines/>
      <w:numPr>
        <w:ilvl w:val="2"/>
        <w:numId w:val="1"/>
      </w:numPr>
      <w:autoSpaceDE w:val="0"/>
      <w:autoSpaceDN w:val="0"/>
      <w:spacing w:before="200" w:after="120" w:line="240" w:lineRule="auto"/>
      <w:jc w:val="both"/>
      <w:outlineLvl w:val="2"/>
    </w:pPr>
    <w:rPr>
      <w:rFonts w:eastAsia="Times New Roman"/>
      <w:bCs/>
      <w:szCs w:val="14"/>
      <w:u w:val="single"/>
    </w:rPr>
  </w:style>
  <w:style w:type="paragraph" w:styleId="Nadpis4">
    <w:name w:val="heading 4"/>
    <w:basedOn w:val="Normln"/>
    <w:next w:val="Normln"/>
    <w:link w:val="Nadpis4Char"/>
    <w:qFormat/>
    <w:rsid w:val="00C64C87"/>
    <w:pPr>
      <w:keepNext/>
      <w:numPr>
        <w:ilvl w:val="3"/>
        <w:numId w:val="1"/>
      </w:numPr>
      <w:spacing w:after="120" w:line="240" w:lineRule="auto"/>
      <w:jc w:val="both"/>
      <w:outlineLvl w:val="3"/>
    </w:pPr>
    <w:rPr>
      <w:rFonts w:eastAsia="Times New Roman"/>
      <w:b/>
      <w:sz w:val="28"/>
    </w:rPr>
  </w:style>
  <w:style w:type="paragraph" w:styleId="Nadpis5">
    <w:name w:val="heading 5"/>
    <w:basedOn w:val="Normln"/>
    <w:next w:val="Normln"/>
    <w:link w:val="Nadpis5Char"/>
    <w:unhideWhenUsed/>
    <w:qFormat/>
    <w:rsid w:val="00C64C87"/>
    <w:pPr>
      <w:numPr>
        <w:ilvl w:val="4"/>
        <w:numId w:val="1"/>
      </w:num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C64C87"/>
    <w:pPr>
      <w:numPr>
        <w:ilvl w:val="5"/>
        <w:numId w:val="1"/>
      </w:numPr>
      <w:spacing w:before="240" w:after="60" w:line="240" w:lineRule="auto"/>
      <w:jc w:val="both"/>
      <w:outlineLvl w:val="5"/>
    </w:pPr>
    <w:rPr>
      <w:rFonts w:eastAsia="Times New Roman"/>
      <w:b/>
      <w:bCs/>
    </w:rPr>
  </w:style>
  <w:style w:type="paragraph" w:styleId="Nadpis7">
    <w:name w:val="heading 7"/>
    <w:basedOn w:val="Normln"/>
    <w:next w:val="Normln"/>
    <w:link w:val="Nadpis7Char"/>
    <w:qFormat/>
    <w:rsid w:val="00C64C87"/>
    <w:pPr>
      <w:numPr>
        <w:ilvl w:val="6"/>
        <w:numId w:val="1"/>
      </w:numPr>
      <w:spacing w:before="240" w:after="60" w:line="240" w:lineRule="auto"/>
      <w:jc w:val="both"/>
      <w:outlineLvl w:val="6"/>
    </w:pPr>
    <w:rPr>
      <w:rFonts w:eastAsia="Times New Roman"/>
    </w:rPr>
  </w:style>
  <w:style w:type="paragraph" w:styleId="Nadpis8">
    <w:name w:val="heading 8"/>
    <w:basedOn w:val="Normln"/>
    <w:next w:val="Normln"/>
    <w:link w:val="Nadpis8Char"/>
    <w:qFormat/>
    <w:rsid w:val="00C64C87"/>
    <w:pPr>
      <w:numPr>
        <w:ilvl w:val="7"/>
        <w:numId w:val="1"/>
      </w:numPr>
      <w:spacing w:before="240" w:after="60" w:line="240" w:lineRule="auto"/>
      <w:jc w:val="both"/>
      <w:outlineLvl w:val="7"/>
    </w:pPr>
    <w:rPr>
      <w:rFonts w:eastAsia="Times New Roman"/>
      <w:i/>
      <w:iCs/>
    </w:rPr>
  </w:style>
  <w:style w:type="paragraph" w:styleId="Nadpis9">
    <w:name w:val="heading 9"/>
    <w:basedOn w:val="Normln"/>
    <w:next w:val="Normln"/>
    <w:link w:val="Nadpis9Char"/>
    <w:qFormat/>
    <w:rsid w:val="00C64C87"/>
    <w:pPr>
      <w:numPr>
        <w:ilvl w:val="8"/>
        <w:numId w:val="1"/>
      </w:numPr>
      <w:spacing w:before="240" w:after="60" w:line="240" w:lineRule="auto"/>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4C87"/>
    <w:rPr>
      <w:rFonts w:eastAsia="Times New Roman"/>
      <w:b/>
      <w:snapToGrid w:val="0"/>
      <w:szCs w:val="20"/>
    </w:rPr>
  </w:style>
  <w:style w:type="character" w:customStyle="1" w:styleId="Nadpis3Char">
    <w:name w:val="Nadpis 3 Char"/>
    <w:basedOn w:val="Standardnpsmoodstavce"/>
    <w:link w:val="Nadpis3"/>
    <w:rsid w:val="00C64C87"/>
    <w:rPr>
      <w:rFonts w:eastAsia="Times New Roman"/>
      <w:bCs/>
      <w:szCs w:val="14"/>
      <w:u w:val="single"/>
    </w:rPr>
  </w:style>
  <w:style w:type="character" w:customStyle="1" w:styleId="Nadpis4Char">
    <w:name w:val="Nadpis 4 Char"/>
    <w:basedOn w:val="Standardnpsmoodstavce"/>
    <w:link w:val="Nadpis4"/>
    <w:rsid w:val="00C64C87"/>
    <w:rPr>
      <w:rFonts w:eastAsia="Times New Roman"/>
      <w:b/>
      <w:sz w:val="28"/>
    </w:rPr>
  </w:style>
  <w:style w:type="character" w:customStyle="1" w:styleId="Nadpis5Char">
    <w:name w:val="Nadpis 5 Char"/>
    <w:basedOn w:val="Standardnpsmoodstavce"/>
    <w:link w:val="Nadpis5"/>
    <w:rsid w:val="00C64C87"/>
    <w:rPr>
      <w:rFonts w:eastAsia="Times New Roman"/>
      <w:b/>
      <w:bCs/>
      <w:i/>
      <w:iCs/>
      <w:sz w:val="26"/>
      <w:szCs w:val="26"/>
    </w:rPr>
  </w:style>
  <w:style w:type="character" w:customStyle="1" w:styleId="Nadpis6Char">
    <w:name w:val="Nadpis 6 Char"/>
    <w:basedOn w:val="Standardnpsmoodstavce"/>
    <w:link w:val="Nadpis6"/>
    <w:rsid w:val="00C64C87"/>
    <w:rPr>
      <w:rFonts w:eastAsia="Times New Roman"/>
      <w:b/>
      <w:bCs/>
    </w:rPr>
  </w:style>
  <w:style w:type="character" w:customStyle="1" w:styleId="Nadpis7Char">
    <w:name w:val="Nadpis 7 Char"/>
    <w:basedOn w:val="Standardnpsmoodstavce"/>
    <w:link w:val="Nadpis7"/>
    <w:rsid w:val="00C64C87"/>
    <w:rPr>
      <w:rFonts w:eastAsia="Times New Roman"/>
    </w:rPr>
  </w:style>
  <w:style w:type="character" w:customStyle="1" w:styleId="Nadpis8Char">
    <w:name w:val="Nadpis 8 Char"/>
    <w:basedOn w:val="Standardnpsmoodstavce"/>
    <w:link w:val="Nadpis8"/>
    <w:rsid w:val="00C64C87"/>
    <w:rPr>
      <w:rFonts w:eastAsia="Times New Roman"/>
      <w:i/>
      <w:iCs/>
    </w:rPr>
  </w:style>
  <w:style w:type="character" w:customStyle="1" w:styleId="Nadpis9Char">
    <w:name w:val="Nadpis 9 Char"/>
    <w:basedOn w:val="Standardnpsmoodstavce"/>
    <w:link w:val="Nadpis9"/>
    <w:rsid w:val="00C64C87"/>
    <w:rPr>
      <w:rFonts w:ascii="Cambria" w:eastAsia="Times New Roman" w:hAnsi="Cambria"/>
    </w:rPr>
  </w:style>
  <w:style w:type="paragraph" w:customStyle="1" w:styleId="Textlnku">
    <w:name w:val="Text článku"/>
    <w:basedOn w:val="Normln"/>
    <w:link w:val="TextlnkuChar"/>
    <w:rsid w:val="00C64C87"/>
    <w:pPr>
      <w:overflowPunct w:val="0"/>
      <w:autoSpaceDE w:val="0"/>
      <w:autoSpaceDN w:val="0"/>
      <w:adjustRightInd w:val="0"/>
      <w:spacing w:before="240" w:after="0" w:line="240" w:lineRule="auto"/>
      <w:ind w:firstLine="425"/>
      <w:outlineLvl w:val="5"/>
    </w:pPr>
  </w:style>
  <w:style w:type="paragraph" w:customStyle="1" w:styleId="Textdopisu">
    <w:name w:val="Text dopisu"/>
    <w:basedOn w:val="Normln"/>
    <w:rsid w:val="00C64C87"/>
    <w:pPr>
      <w:overflowPunct w:val="0"/>
      <w:autoSpaceDE w:val="0"/>
      <w:autoSpaceDN w:val="0"/>
      <w:adjustRightInd w:val="0"/>
      <w:spacing w:after="0" w:line="240" w:lineRule="auto"/>
      <w:ind w:firstLine="544"/>
      <w:jc w:val="both"/>
    </w:pPr>
    <w:rPr>
      <w:rFonts w:eastAsia="Times New Roman"/>
      <w:szCs w:val="20"/>
      <w:lang w:eastAsia="cs-CZ"/>
    </w:rPr>
  </w:style>
  <w:style w:type="paragraph" w:styleId="Zpat">
    <w:name w:val="footer"/>
    <w:basedOn w:val="Normln"/>
    <w:link w:val="ZpatChar"/>
    <w:uiPriority w:val="99"/>
    <w:unhideWhenUsed/>
    <w:rsid w:val="00C64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C87"/>
    <w:rPr>
      <w:rFonts w:ascii="Calibri" w:eastAsia="Calibri" w:hAnsi="Calibri" w:cs="Times New Roman"/>
    </w:rPr>
  </w:style>
  <w:style w:type="paragraph" w:styleId="Textpoznpodarou">
    <w:name w:val="footnote text"/>
    <w:basedOn w:val="Normln"/>
    <w:link w:val="TextpoznpodarouChar"/>
    <w:uiPriority w:val="99"/>
    <w:rsid w:val="00C64C87"/>
    <w:pPr>
      <w:spacing w:after="0" w:line="360" w:lineRule="auto"/>
      <w:ind w:firstLine="397"/>
      <w:jc w:val="both"/>
    </w:pPr>
    <w:rPr>
      <w:rFonts w:ascii="Arial" w:eastAsia="Times New Roman" w:hAnsi="Arial"/>
      <w:sz w:val="20"/>
      <w:szCs w:val="20"/>
    </w:rPr>
  </w:style>
  <w:style w:type="character" w:customStyle="1" w:styleId="TextpoznpodarouChar">
    <w:name w:val="Text pozn. pod čarou Char"/>
    <w:basedOn w:val="Standardnpsmoodstavce"/>
    <w:link w:val="Textpoznpodarou"/>
    <w:uiPriority w:val="99"/>
    <w:rsid w:val="00C64C87"/>
    <w:rPr>
      <w:rFonts w:ascii="Arial" w:eastAsia="Times New Roman" w:hAnsi="Arial" w:cs="Times New Roman"/>
      <w:sz w:val="20"/>
      <w:szCs w:val="20"/>
    </w:rPr>
  </w:style>
  <w:style w:type="character" w:styleId="Znakapoznpodarou">
    <w:name w:val="footnote reference"/>
    <w:uiPriority w:val="99"/>
    <w:rsid w:val="00C64C87"/>
    <w:rPr>
      <w:vertAlign w:val="superscript"/>
    </w:rPr>
  </w:style>
  <w:style w:type="paragraph" w:styleId="Zkladntextodsazen3">
    <w:name w:val="Body Text Indent 3"/>
    <w:basedOn w:val="Normln"/>
    <w:link w:val="Zkladntextodsazen3Char"/>
    <w:rsid w:val="00C64C87"/>
    <w:pPr>
      <w:spacing w:after="120" w:line="240" w:lineRule="auto"/>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C64C87"/>
    <w:rPr>
      <w:rFonts w:ascii="Times New Roman" w:eastAsia="Times New Roman" w:hAnsi="Times New Roman" w:cs="Times New Roman"/>
      <w:sz w:val="16"/>
      <w:szCs w:val="16"/>
    </w:rPr>
  </w:style>
  <w:style w:type="paragraph" w:styleId="Odstavecseseznamem">
    <w:name w:val="List Paragraph"/>
    <w:basedOn w:val="Normln"/>
    <w:uiPriority w:val="34"/>
    <w:qFormat/>
    <w:rsid w:val="00C64C87"/>
    <w:pPr>
      <w:suppressAutoHyphens/>
      <w:ind w:left="720"/>
      <w:contextualSpacing/>
    </w:pPr>
    <w:rPr>
      <w:rFonts w:cs="Calibri"/>
    </w:rPr>
  </w:style>
  <w:style w:type="paragraph" w:styleId="Prosttext">
    <w:name w:val="Plain Text"/>
    <w:basedOn w:val="Normln"/>
    <w:link w:val="ProsttextChar"/>
    <w:uiPriority w:val="99"/>
    <w:semiHidden/>
    <w:unhideWhenUsed/>
    <w:rsid w:val="00C64C87"/>
    <w:pPr>
      <w:spacing w:after="0" w:line="240" w:lineRule="auto"/>
    </w:pPr>
    <w:rPr>
      <w:szCs w:val="21"/>
    </w:rPr>
  </w:style>
  <w:style w:type="character" w:customStyle="1" w:styleId="ProsttextChar">
    <w:name w:val="Prostý text Char"/>
    <w:basedOn w:val="Standardnpsmoodstavce"/>
    <w:link w:val="Prosttext"/>
    <w:uiPriority w:val="99"/>
    <w:semiHidden/>
    <w:rsid w:val="00C64C87"/>
    <w:rPr>
      <w:rFonts w:ascii="Calibri" w:eastAsia="Calibri" w:hAnsi="Calibri" w:cs="Times New Roman"/>
      <w:szCs w:val="21"/>
    </w:rPr>
  </w:style>
  <w:style w:type="paragraph" w:customStyle="1" w:styleId="Textodstavce">
    <w:name w:val="Text odstavce"/>
    <w:basedOn w:val="Normln"/>
    <w:rsid w:val="00C64C87"/>
    <w:pPr>
      <w:tabs>
        <w:tab w:val="left" w:pos="851"/>
      </w:tabs>
      <w:spacing w:before="120" w:after="120" w:line="240" w:lineRule="auto"/>
      <w:jc w:val="both"/>
      <w:outlineLvl w:val="6"/>
    </w:pPr>
    <w:rPr>
      <w:szCs w:val="20"/>
    </w:rPr>
  </w:style>
  <w:style w:type="character" w:styleId="Odkaznakoment">
    <w:name w:val="annotation reference"/>
    <w:uiPriority w:val="99"/>
    <w:semiHidden/>
    <w:unhideWhenUsed/>
    <w:rsid w:val="00C64C87"/>
    <w:rPr>
      <w:sz w:val="16"/>
      <w:szCs w:val="16"/>
    </w:rPr>
  </w:style>
  <w:style w:type="paragraph" w:styleId="Textkomente">
    <w:name w:val="annotation text"/>
    <w:basedOn w:val="Normln"/>
    <w:link w:val="TextkomenteChar1"/>
    <w:uiPriority w:val="99"/>
    <w:unhideWhenUsed/>
    <w:rsid w:val="00C64C87"/>
    <w:pPr>
      <w:suppressAutoHyphens/>
      <w:spacing w:line="240" w:lineRule="auto"/>
    </w:pPr>
    <w:rPr>
      <w:sz w:val="20"/>
      <w:szCs w:val="20"/>
    </w:rPr>
  </w:style>
  <w:style w:type="character" w:customStyle="1" w:styleId="TextkomenteChar">
    <w:name w:val="Text komentáře Char"/>
    <w:basedOn w:val="Standardnpsmoodstavce"/>
    <w:uiPriority w:val="99"/>
    <w:semiHidden/>
    <w:rsid w:val="00C64C87"/>
    <w:rPr>
      <w:rFonts w:ascii="Calibri" w:eastAsia="Calibri" w:hAnsi="Calibri" w:cs="Times New Roman"/>
      <w:sz w:val="20"/>
      <w:szCs w:val="20"/>
    </w:rPr>
  </w:style>
  <w:style w:type="character" w:customStyle="1" w:styleId="TextkomenteChar1">
    <w:name w:val="Text komentáře Char1"/>
    <w:link w:val="Textkomente"/>
    <w:uiPriority w:val="99"/>
    <w:rsid w:val="00C64C87"/>
    <w:rPr>
      <w:rFonts w:ascii="Times New Roman" w:eastAsia="Calibri" w:hAnsi="Times New Roman" w:cs="Times New Roman"/>
      <w:sz w:val="20"/>
      <w:szCs w:val="20"/>
    </w:rPr>
  </w:style>
  <w:style w:type="paragraph" w:styleId="Textbubliny">
    <w:name w:val="Balloon Text"/>
    <w:basedOn w:val="Normln"/>
    <w:link w:val="TextbublinyChar"/>
    <w:uiPriority w:val="99"/>
    <w:semiHidden/>
    <w:unhideWhenUsed/>
    <w:rsid w:val="00BF1B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1B16"/>
    <w:rPr>
      <w:rFonts w:ascii="Tahoma" w:eastAsia="Calibri" w:hAnsi="Tahoma" w:cs="Tahoma"/>
      <w:sz w:val="16"/>
      <w:szCs w:val="16"/>
    </w:rPr>
  </w:style>
  <w:style w:type="paragraph" w:customStyle="1" w:styleId="JP">
    <w:name w:val="JP"/>
    <w:basedOn w:val="Normln"/>
    <w:link w:val="JPChar"/>
    <w:qFormat/>
    <w:rsid w:val="005C2F2E"/>
    <w:pPr>
      <w:spacing w:after="0" w:line="240" w:lineRule="auto"/>
      <w:jc w:val="both"/>
    </w:pPr>
  </w:style>
  <w:style w:type="character" w:customStyle="1" w:styleId="JPChar">
    <w:name w:val="JP Char"/>
    <w:link w:val="JP"/>
    <w:rsid w:val="005C2F2E"/>
    <w:rPr>
      <w:rFonts w:ascii="Times New Roman" w:eastAsia="Calibri" w:hAnsi="Times New Roman" w:cs="Times New Roman"/>
      <w:sz w:val="24"/>
      <w:szCs w:val="24"/>
    </w:rPr>
  </w:style>
  <w:style w:type="character" w:customStyle="1" w:styleId="Nadpis2Char">
    <w:name w:val="Nadpis 2 Char"/>
    <w:basedOn w:val="Standardnpsmoodstavce"/>
    <w:link w:val="Nadpis2"/>
    <w:uiPriority w:val="9"/>
    <w:semiHidden/>
    <w:rsid w:val="00DA731E"/>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6C426C"/>
    <w:pPr>
      <w:spacing w:after="0" w:line="240" w:lineRule="auto"/>
    </w:pPr>
    <w:rPr>
      <w:rFonts w:ascii="Calibri" w:eastAsia="Calibri" w:hAnsi="Calibri"/>
    </w:rPr>
  </w:style>
  <w:style w:type="character" w:styleId="Hypertextovodkaz">
    <w:name w:val="Hyperlink"/>
    <w:rsid w:val="00206A97"/>
    <w:rPr>
      <w:strike w:val="0"/>
      <w:dstrike w:val="0"/>
      <w:color w:val="325498"/>
      <w:u w:val="none"/>
      <w:effect w:val="none"/>
    </w:rPr>
  </w:style>
  <w:style w:type="paragraph" w:customStyle="1" w:styleId="odrkyodsazen2">
    <w:name w:val="odrážky_odsazené2"/>
    <w:basedOn w:val="Normln"/>
    <w:rsid w:val="00206A97"/>
    <w:pPr>
      <w:numPr>
        <w:numId w:val="2"/>
      </w:numPr>
      <w:spacing w:after="0" w:line="264" w:lineRule="auto"/>
      <w:jc w:val="both"/>
    </w:pPr>
    <w:rPr>
      <w:szCs w:val="20"/>
    </w:rPr>
  </w:style>
  <w:style w:type="paragraph" w:styleId="Normlnweb">
    <w:name w:val="Normal (Web)"/>
    <w:basedOn w:val="Normln"/>
    <w:uiPriority w:val="99"/>
    <w:rsid w:val="000656B2"/>
    <w:pPr>
      <w:spacing w:before="100" w:beforeAutospacing="1" w:after="100" w:afterAutospacing="1" w:line="240" w:lineRule="auto"/>
    </w:pPr>
    <w:rPr>
      <w:rFonts w:eastAsia="Times New Roman"/>
      <w:lang w:eastAsia="cs-CZ"/>
    </w:rPr>
  </w:style>
  <w:style w:type="paragraph" w:customStyle="1" w:styleId="Hlava">
    <w:name w:val="Hlava"/>
    <w:basedOn w:val="Normln"/>
    <w:rsid w:val="000656B2"/>
    <w:pPr>
      <w:widowControl w:val="0"/>
      <w:spacing w:before="240" w:after="0" w:line="240" w:lineRule="auto"/>
      <w:jc w:val="center"/>
    </w:pPr>
    <w:rPr>
      <w:rFonts w:eastAsia="Times New Roman"/>
      <w:caps/>
      <w:snapToGrid w:val="0"/>
      <w:szCs w:val="20"/>
      <w:lang w:eastAsia="cs-CZ"/>
    </w:rPr>
  </w:style>
  <w:style w:type="paragraph" w:styleId="Pedmtkomente">
    <w:name w:val="annotation subject"/>
    <w:basedOn w:val="Textkomente"/>
    <w:next w:val="Textkomente"/>
    <w:link w:val="PedmtkomenteChar"/>
    <w:uiPriority w:val="99"/>
    <w:semiHidden/>
    <w:unhideWhenUsed/>
    <w:rsid w:val="00325AFB"/>
    <w:pPr>
      <w:suppressAutoHyphens w:val="0"/>
    </w:pPr>
    <w:rPr>
      <w:rFonts w:ascii="Calibri" w:hAnsi="Calibri"/>
      <w:b/>
      <w:bCs/>
    </w:rPr>
  </w:style>
  <w:style w:type="character" w:customStyle="1" w:styleId="PedmtkomenteChar">
    <w:name w:val="Předmět komentáře Char"/>
    <w:basedOn w:val="TextkomenteChar1"/>
    <w:link w:val="Pedmtkomente"/>
    <w:uiPriority w:val="99"/>
    <w:semiHidden/>
    <w:rsid w:val="00325AFB"/>
    <w:rPr>
      <w:rFonts w:ascii="Calibri" w:eastAsia="Calibri" w:hAnsi="Calibri" w:cs="Times New Roman"/>
      <w:b/>
      <w:bCs/>
      <w:sz w:val="20"/>
      <w:szCs w:val="20"/>
    </w:rPr>
  </w:style>
  <w:style w:type="character" w:customStyle="1" w:styleId="TextlnkuChar">
    <w:name w:val="Text článku Char"/>
    <w:link w:val="Textlnku"/>
    <w:locked/>
    <w:rsid w:val="000B50FD"/>
    <w:rPr>
      <w:rFonts w:ascii="Calibri" w:eastAsia="Calibri" w:hAnsi="Calibri" w:cs="Times New Roman"/>
      <w:sz w:val="24"/>
    </w:rPr>
  </w:style>
  <w:style w:type="paragraph" w:styleId="Zhlav">
    <w:name w:val="header"/>
    <w:basedOn w:val="Normln"/>
    <w:link w:val="ZhlavChar"/>
    <w:uiPriority w:val="99"/>
    <w:unhideWhenUsed/>
    <w:rsid w:val="00C11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57F"/>
    <w:rPr>
      <w:rFonts w:ascii="Calibri" w:eastAsia="Calibri" w:hAnsi="Calibri" w:cs="Times New Roman"/>
    </w:rPr>
  </w:style>
  <w:style w:type="paragraph" w:customStyle="1" w:styleId="Default">
    <w:name w:val="Default"/>
    <w:rsid w:val="00F82514"/>
    <w:pPr>
      <w:autoSpaceDE w:val="0"/>
      <w:autoSpaceDN w:val="0"/>
      <w:adjustRightInd w:val="0"/>
      <w:spacing w:after="0" w:line="240" w:lineRule="auto"/>
    </w:pPr>
    <w:rPr>
      <w:rFonts w:ascii="Arial" w:eastAsia="MS Mincho" w:hAnsi="Arial" w:cs="Arial"/>
      <w:color w:val="000000"/>
      <w:lang w:eastAsia="cs-CZ"/>
    </w:rPr>
  </w:style>
  <w:style w:type="table" w:styleId="Mkatabulky">
    <w:name w:val="Table Grid"/>
    <w:basedOn w:val="Normlntabulka"/>
    <w:uiPriority w:val="59"/>
    <w:rsid w:val="00B0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90BC8"/>
    <w:pPr>
      <w:spacing w:after="0" w:line="240" w:lineRule="auto"/>
    </w:pPr>
  </w:style>
  <w:style w:type="paragraph" w:customStyle="1" w:styleId="Normln1">
    <w:name w:val="Normální1"/>
    <w:basedOn w:val="Normln"/>
    <w:rsid w:val="00064F55"/>
    <w:pPr>
      <w:spacing w:before="100" w:beforeAutospacing="1" w:after="100" w:afterAutospacing="1" w:line="240" w:lineRule="auto"/>
    </w:pPr>
    <w:rPr>
      <w:rFonts w:eastAsia="Times New Roman"/>
      <w:lang w:eastAsia="cs-CZ"/>
    </w:rPr>
  </w:style>
  <w:style w:type="character" w:customStyle="1" w:styleId="highlight">
    <w:name w:val="highlight"/>
    <w:basedOn w:val="Standardnpsmoodstavce"/>
    <w:rsid w:val="00064F55"/>
  </w:style>
  <w:style w:type="character" w:customStyle="1" w:styleId="super">
    <w:name w:val="super"/>
    <w:basedOn w:val="Standardnpsmoodstavce"/>
    <w:rsid w:val="00064F55"/>
  </w:style>
  <w:style w:type="paragraph" w:customStyle="1" w:styleId="NADPISSTI">
    <w:name w:val="NADPIS ČÁSTI"/>
    <w:basedOn w:val="Normln"/>
    <w:next w:val="Normln"/>
    <w:link w:val="NADPISSTIChar"/>
    <w:rsid w:val="00F738E9"/>
    <w:pPr>
      <w:keepNext/>
      <w:keepLines/>
      <w:spacing w:after="0" w:line="240" w:lineRule="auto"/>
      <w:jc w:val="center"/>
      <w:outlineLvl w:val="1"/>
    </w:pPr>
    <w:rPr>
      <w:rFonts w:eastAsia="Times New Roman"/>
      <w:b/>
      <w:szCs w:val="20"/>
      <w:lang w:val="x-none" w:eastAsia="x-none"/>
    </w:rPr>
  </w:style>
  <w:style w:type="character" w:customStyle="1" w:styleId="NADPISSTIChar">
    <w:name w:val="NADPIS ČÁSTI Char"/>
    <w:link w:val="NADPISSTI"/>
    <w:rsid w:val="00F738E9"/>
    <w:rPr>
      <w:rFonts w:eastAsia="Times New Roman"/>
      <w:b/>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5685">
      <w:bodyDiv w:val="1"/>
      <w:marLeft w:val="0"/>
      <w:marRight w:val="0"/>
      <w:marTop w:val="0"/>
      <w:marBottom w:val="0"/>
      <w:divBdr>
        <w:top w:val="none" w:sz="0" w:space="0" w:color="auto"/>
        <w:left w:val="none" w:sz="0" w:space="0" w:color="auto"/>
        <w:bottom w:val="none" w:sz="0" w:space="0" w:color="auto"/>
        <w:right w:val="none" w:sz="0" w:space="0" w:color="auto"/>
      </w:divBdr>
      <w:divsChild>
        <w:div w:id="780565229">
          <w:marLeft w:val="0"/>
          <w:marRight w:val="0"/>
          <w:marTop w:val="0"/>
          <w:marBottom w:val="0"/>
          <w:divBdr>
            <w:top w:val="none" w:sz="0" w:space="0" w:color="auto"/>
            <w:left w:val="none" w:sz="0" w:space="0" w:color="auto"/>
            <w:bottom w:val="none" w:sz="0" w:space="0" w:color="auto"/>
            <w:right w:val="none" w:sz="0" w:space="0" w:color="auto"/>
          </w:divBdr>
          <w:divsChild>
            <w:div w:id="449709795">
              <w:marLeft w:val="0"/>
              <w:marRight w:val="0"/>
              <w:marTop w:val="0"/>
              <w:marBottom w:val="0"/>
              <w:divBdr>
                <w:top w:val="none" w:sz="0" w:space="0" w:color="auto"/>
                <w:left w:val="none" w:sz="0" w:space="0" w:color="auto"/>
                <w:bottom w:val="none" w:sz="0" w:space="0" w:color="auto"/>
                <w:right w:val="none" w:sz="0" w:space="0" w:color="auto"/>
              </w:divBdr>
              <w:divsChild>
                <w:div w:id="2009285537">
                  <w:marLeft w:val="0"/>
                  <w:marRight w:val="0"/>
                  <w:marTop w:val="0"/>
                  <w:marBottom w:val="0"/>
                  <w:divBdr>
                    <w:top w:val="none" w:sz="0" w:space="0" w:color="auto"/>
                    <w:left w:val="none" w:sz="0" w:space="0" w:color="auto"/>
                    <w:bottom w:val="none" w:sz="0" w:space="0" w:color="auto"/>
                    <w:right w:val="none" w:sz="0" w:space="0" w:color="auto"/>
                  </w:divBdr>
                  <w:divsChild>
                    <w:div w:id="387725352">
                      <w:marLeft w:val="1"/>
                      <w:marRight w:val="1"/>
                      <w:marTop w:val="0"/>
                      <w:marBottom w:val="0"/>
                      <w:divBdr>
                        <w:top w:val="none" w:sz="0" w:space="0" w:color="auto"/>
                        <w:left w:val="none" w:sz="0" w:space="0" w:color="auto"/>
                        <w:bottom w:val="none" w:sz="0" w:space="0" w:color="auto"/>
                        <w:right w:val="none" w:sz="0" w:space="0" w:color="auto"/>
                      </w:divBdr>
                      <w:divsChild>
                        <w:div w:id="1580750704">
                          <w:marLeft w:val="0"/>
                          <w:marRight w:val="0"/>
                          <w:marTop w:val="0"/>
                          <w:marBottom w:val="0"/>
                          <w:divBdr>
                            <w:top w:val="none" w:sz="0" w:space="0" w:color="auto"/>
                            <w:left w:val="none" w:sz="0" w:space="0" w:color="auto"/>
                            <w:bottom w:val="none" w:sz="0" w:space="0" w:color="auto"/>
                            <w:right w:val="none" w:sz="0" w:space="0" w:color="auto"/>
                          </w:divBdr>
                          <w:divsChild>
                            <w:div w:id="1922327101">
                              <w:marLeft w:val="0"/>
                              <w:marRight w:val="0"/>
                              <w:marTop w:val="0"/>
                              <w:marBottom w:val="360"/>
                              <w:divBdr>
                                <w:top w:val="none" w:sz="0" w:space="0" w:color="auto"/>
                                <w:left w:val="none" w:sz="0" w:space="0" w:color="auto"/>
                                <w:bottom w:val="none" w:sz="0" w:space="0" w:color="auto"/>
                                <w:right w:val="none" w:sz="0" w:space="0" w:color="auto"/>
                              </w:divBdr>
                              <w:divsChild>
                                <w:div w:id="1114980916">
                                  <w:marLeft w:val="0"/>
                                  <w:marRight w:val="0"/>
                                  <w:marTop w:val="0"/>
                                  <w:marBottom w:val="0"/>
                                  <w:divBdr>
                                    <w:top w:val="none" w:sz="0" w:space="0" w:color="auto"/>
                                    <w:left w:val="none" w:sz="0" w:space="0" w:color="auto"/>
                                    <w:bottom w:val="none" w:sz="0" w:space="0" w:color="auto"/>
                                    <w:right w:val="none" w:sz="0" w:space="0" w:color="auto"/>
                                  </w:divBdr>
                                  <w:divsChild>
                                    <w:div w:id="1467165294">
                                      <w:marLeft w:val="0"/>
                                      <w:marRight w:val="0"/>
                                      <w:marTop w:val="0"/>
                                      <w:marBottom w:val="0"/>
                                      <w:divBdr>
                                        <w:top w:val="none" w:sz="0" w:space="0" w:color="auto"/>
                                        <w:left w:val="none" w:sz="0" w:space="0" w:color="auto"/>
                                        <w:bottom w:val="none" w:sz="0" w:space="0" w:color="auto"/>
                                        <w:right w:val="none" w:sz="0" w:space="0" w:color="auto"/>
                                      </w:divBdr>
                                      <w:divsChild>
                                        <w:div w:id="8791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96221">
      <w:bodyDiv w:val="1"/>
      <w:marLeft w:val="0"/>
      <w:marRight w:val="0"/>
      <w:marTop w:val="0"/>
      <w:marBottom w:val="0"/>
      <w:divBdr>
        <w:top w:val="none" w:sz="0" w:space="0" w:color="auto"/>
        <w:left w:val="none" w:sz="0" w:space="0" w:color="auto"/>
        <w:bottom w:val="none" w:sz="0" w:space="0" w:color="auto"/>
        <w:right w:val="none" w:sz="0" w:space="0" w:color="auto"/>
      </w:divBdr>
    </w:div>
    <w:div w:id="283318656">
      <w:bodyDiv w:val="1"/>
      <w:marLeft w:val="0"/>
      <w:marRight w:val="0"/>
      <w:marTop w:val="0"/>
      <w:marBottom w:val="0"/>
      <w:divBdr>
        <w:top w:val="none" w:sz="0" w:space="0" w:color="auto"/>
        <w:left w:val="none" w:sz="0" w:space="0" w:color="auto"/>
        <w:bottom w:val="none" w:sz="0" w:space="0" w:color="auto"/>
        <w:right w:val="none" w:sz="0" w:space="0" w:color="auto"/>
      </w:divBdr>
      <w:divsChild>
        <w:div w:id="725489506">
          <w:marLeft w:val="0"/>
          <w:marRight w:val="0"/>
          <w:marTop w:val="0"/>
          <w:marBottom w:val="0"/>
          <w:divBdr>
            <w:top w:val="none" w:sz="0" w:space="0" w:color="auto"/>
            <w:left w:val="none" w:sz="0" w:space="0" w:color="auto"/>
            <w:bottom w:val="none" w:sz="0" w:space="0" w:color="auto"/>
            <w:right w:val="single" w:sz="12" w:space="0" w:color="101010"/>
          </w:divBdr>
          <w:divsChild>
            <w:div w:id="1523516210">
              <w:marLeft w:val="0"/>
              <w:marRight w:val="0"/>
              <w:marTop w:val="0"/>
              <w:marBottom w:val="0"/>
              <w:divBdr>
                <w:top w:val="none" w:sz="0" w:space="0" w:color="auto"/>
                <w:left w:val="none" w:sz="0" w:space="0" w:color="auto"/>
                <w:bottom w:val="none" w:sz="0" w:space="0" w:color="auto"/>
                <w:right w:val="none" w:sz="0" w:space="0" w:color="auto"/>
              </w:divBdr>
              <w:divsChild>
                <w:div w:id="35591785">
                  <w:marLeft w:val="0"/>
                  <w:marRight w:val="0"/>
                  <w:marTop w:val="0"/>
                  <w:marBottom w:val="0"/>
                  <w:divBdr>
                    <w:top w:val="none" w:sz="0" w:space="0" w:color="auto"/>
                    <w:left w:val="none" w:sz="0" w:space="0" w:color="auto"/>
                    <w:bottom w:val="none" w:sz="0" w:space="0" w:color="auto"/>
                    <w:right w:val="none" w:sz="0" w:space="0" w:color="auto"/>
                  </w:divBdr>
                  <w:divsChild>
                    <w:div w:id="1318463537">
                      <w:marLeft w:val="0"/>
                      <w:marRight w:val="0"/>
                      <w:marTop w:val="0"/>
                      <w:marBottom w:val="0"/>
                      <w:divBdr>
                        <w:top w:val="none" w:sz="0" w:space="0" w:color="auto"/>
                        <w:left w:val="none" w:sz="0" w:space="0" w:color="auto"/>
                        <w:bottom w:val="none" w:sz="0" w:space="0" w:color="auto"/>
                        <w:right w:val="none" w:sz="0" w:space="0" w:color="auto"/>
                      </w:divBdr>
                      <w:divsChild>
                        <w:div w:id="651787361">
                          <w:marLeft w:val="0"/>
                          <w:marRight w:val="0"/>
                          <w:marTop w:val="0"/>
                          <w:marBottom w:val="0"/>
                          <w:divBdr>
                            <w:top w:val="none" w:sz="0" w:space="0" w:color="auto"/>
                            <w:left w:val="none" w:sz="0" w:space="0" w:color="auto"/>
                            <w:bottom w:val="none" w:sz="0" w:space="0" w:color="auto"/>
                            <w:right w:val="none" w:sz="0" w:space="0" w:color="auto"/>
                          </w:divBdr>
                          <w:divsChild>
                            <w:div w:id="183714054">
                              <w:marLeft w:val="0"/>
                              <w:marRight w:val="0"/>
                              <w:marTop w:val="0"/>
                              <w:marBottom w:val="0"/>
                              <w:divBdr>
                                <w:top w:val="none" w:sz="0" w:space="0" w:color="auto"/>
                                <w:left w:val="none" w:sz="0" w:space="0" w:color="auto"/>
                                <w:bottom w:val="none" w:sz="0" w:space="0" w:color="auto"/>
                                <w:right w:val="none" w:sz="0" w:space="0" w:color="auto"/>
                              </w:divBdr>
                              <w:divsChild>
                                <w:div w:id="7074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601285">
      <w:bodyDiv w:val="1"/>
      <w:marLeft w:val="0"/>
      <w:marRight w:val="0"/>
      <w:marTop w:val="0"/>
      <w:marBottom w:val="0"/>
      <w:divBdr>
        <w:top w:val="none" w:sz="0" w:space="0" w:color="auto"/>
        <w:left w:val="none" w:sz="0" w:space="0" w:color="auto"/>
        <w:bottom w:val="none" w:sz="0" w:space="0" w:color="auto"/>
        <w:right w:val="none" w:sz="0" w:space="0" w:color="auto"/>
      </w:divBdr>
    </w:div>
    <w:div w:id="400642918">
      <w:bodyDiv w:val="1"/>
      <w:marLeft w:val="0"/>
      <w:marRight w:val="0"/>
      <w:marTop w:val="0"/>
      <w:marBottom w:val="0"/>
      <w:divBdr>
        <w:top w:val="none" w:sz="0" w:space="0" w:color="auto"/>
        <w:left w:val="none" w:sz="0" w:space="0" w:color="auto"/>
        <w:bottom w:val="none" w:sz="0" w:space="0" w:color="auto"/>
        <w:right w:val="none" w:sz="0" w:space="0" w:color="auto"/>
      </w:divBdr>
    </w:div>
    <w:div w:id="437062044">
      <w:bodyDiv w:val="1"/>
      <w:marLeft w:val="0"/>
      <w:marRight w:val="0"/>
      <w:marTop w:val="0"/>
      <w:marBottom w:val="0"/>
      <w:divBdr>
        <w:top w:val="none" w:sz="0" w:space="0" w:color="auto"/>
        <w:left w:val="none" w:sz="0" w:space="0" w:color="auto"/>
        <w:bottom w:val="none" w:sz="0" w:space="0" w:color="auto"/>
        <w:right w:val="none" w:sz="0" w:space="0" w:color="auto"/>
      </w:divBdr>
      <w:divsChild>
        <w:div w:id="1693414385">
          <w:marLeft w:val="0"/>
          <w:marRight w:val="0"/>
          <w:marTop w:val="0"/>
          <w:marBottom w:val="0"/>
          <w:divBdr>
            <w:top w:val="none" w:sz="0" w:space="0" w:color="auto"/>
            <w:left w:val="none" w:sz="0" w:space="0" w:color="auto"/>
            <w:bottom w:val="none" w:sz="0" w:space="0" w:color="auto"/>
            <w:right w:val="single" w:sz="12" w:space="0" w:color="101010"/>
          </w:divBdr>
          <w:divsChild>
            <w:div w:id="684787575">
              <w:marLeft w:val="0"/>
              <w:marRight w:val="0"/>
              <w:marTop w:val="0"/>
              <w:marBottom w:val="0"/>
              <w:divBdr>
                <w:top w:val="none" w:sz="0" w:space="0" w:color="auto"/>
                <w:left w:val="none" w:sz="0" w:space="0" w:color="auto"/>
                <w:bottom w:val="none" w:sz="0" w:space="0" w:color="auto"/>
                <w:right w:val="none" w:sz="0" w:space="0" w:color="auto"/>
              </w:divBdr>
              <w:divsChild>
                <w:div w:id="2064329542">
                  <w:marLeft w:val="0"/>
                  <w:marRight w:val="0"/>
                  <w:marTop w:val="0"/>
                  <w:marBottom w:val="0"/>
                  <w:divBdr>
                    <w:top w:val="none" w:sz="0" w:space="0" w:color="auto"/>
                    <w:left w:val="none" w:sz="0" w:space="0" w:color="auto"/>
                    <w:bottom w:val="none" w:sz="0" w:space="0" w:color="auto"/>
                    <w:right w:val="none" w:sz="0" w:space="0" w:color="auto"/>
                  </w:divBdr>
                  <w:divsChild>
                    <w:div w:id="1176965151">
                      <w:marLeft w:val="0"/>
                      <w:marRight w:val="0"/>
                      <w:marTop w:val="0"/>
                      <w:marBottom w:val="0"/>
                      <w:divBdr>
                        <w:top w:val="none" w:sz="0" w:space="0" w:color="auto"/>
                        <w:left w:val="none" w:sz="0" w:space="0" w:color="auto"/>
                        <w:bottom w:val="none" w:sz="0" w:space="0" w:color="auto"/>
                        <w:right w:val="none" w:sz="0" w:space="0" w:color="auto"/>
                      </w:divBdr>
                      <w:divsChild>
                        <w:div w:id="1409569453">
                          <w:marLeft w:val="0"/>
                          <w:marRight w:val="0"/>
                          <w:marTop w:val="0"/>
                          <w:marBottom w:val="0"/>
                          <w:divBdr>
                            <w:top w:val="none" w:sz="0" w:space="0" w:color="auto"/>
                            <w:left w:val="none" w:sz="0" w:space="0" w:color="auto"/>
                            <w:bottom w:val="none" w:sz="0" w:space="0" w:color="auto"/>
                            <w:right w:val="none" w:sz="0" w:space="0" w:color="auto"/>
                          </w:divBdr>
                          <w:divsChild>
                            <w:div w:id="737216781">
                              <w:marLeft w:val="0"/>
                              <w:marRight w:val="0"/>
                              <w:marTop w:val="0"/>
                              <w:marBottom w:val="0"/>
                              <w:divBdr>
                                <w:top w:val="none" w:sz="0" w:space="0" w:color="auto"/>
                                <w:left w:val="none" w:sz="0" w:space="0" w:color="auto"/>
                                <w:bottom w:val="none" w:sz="0" w:space="0" w:color="auto"/>
                                <w:right w:val="none" w:sz="0" w:space="0" w:color="auto"/>
                              </w:divBdr>
                              <w:divsChild>
                                <w:div w:id="8754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95225">
      <w:bodyDiv w:val="1"/>
      <w:marLeft w:val="0"/>
      <w:marRight w:val="0"/>
      <w:marTop w:val="0"/>
      <w:marBottom w:val="0"/>
      <w:divBdr>
        <w:top w:val="none" w:sz="0" w:space="0" w:color="auto"/>
        <w:left w:val="none" w:sz="0" w:space="0" w:color="auto"/>
        <w:bottom w:val="none" w:sz="0" w:space="0" w:color="auto"/>
        <w:right w:val="none" w:sz="0" w:space="0" w:color="auto"/>
      </w:divBdr>
      <w:divsChild>
        <w:div w:id="216671756">
          <w:marLeft w:val="0"/>
          <w:marRight w:val="0"/>
          <w:marTop w:val="0"/>
          <w:marBottom w:val="0"/>
          <w:divBdr>
            <w:top w:val="none" w:sz="0" w:space="0" w:color="auto"/>
            <w:left w:val="none" w:sz="0" w:space="0" w:color="auto"/>
            <w:bottom w:val="none" w:sz="0" w:space="0" w:color="auto"/>
            <w:right w:val="single" w:sz="12" w:space="0" w:color="101010"/>
          </w:divBdr>
          <w:divsChild>
            <w:div w:id="47344384">
              <w:marLeft w:val="0"/>
              <w:marRight w:val="0"/>
              <w:marTop w:val="0"/>
              <w:marBottom w:val="0"/>
              <w:divBdr>
                <w:top w:val="none" w:sz="0" w:space="0" w:color="auto"/>
                <w:left w:val="none" w:sz="0" w:space="0" w:color="auto"/>
                <w:bottom w:val="none" w:sz="0" w:space="0" w:color="auto"/>
                <w:right w:val="none" w:sz="0" w:space="0" w:color="auto"/>
              </w:divBdr>
              <w:divsChild>
                <w:div w:id="290675715">
                  <w:marLeft w:val="0"/>
                  <w:marRight w:val="0"/>
                  <w:marTop w:val="0"/>
                  <w:marBottom w:val="0"/>
                  <w:divBdr>
                    <w:top w:val="none" w:sz="0" w:space="0" w:color="auto"/>
                    <w:left w:val="none" w:sz="0" w:space="0" w:color="auto"/>
                    <w:bottom w:val="none" w:sz="0" w:space="0" w:color="auto"/>
                    <w:right w:val="none" w:sz="0" w:space="0" w:color="auto"/>
                  </w:divBdr>
                  <w:divsChild>
                    <w:div w:id="339771191">
                      <w:marLeft w:val="0"/>
                      <w:marRight w:val="0"/>
                      <w:marTop w:val="0"/>
                      <w:marBottom w:val="0"/>
                      <w:divBdr>
                        <w:top w:val="none" w:sz="0" w:space="0" w:color="auto"/>
                        <w:left w:val="none" w:sz="0" w:space="0" w:color="auto"/>
                        <w:bottom w:val="none" w:sz="0" w:space="0" w:color="auto"/>
                        <w:right w:val="none" w:sz="0" w:space="0" w:color="auto"/>
                      </w:divBdr>
                      <w:divsChild>
                        <w:div w:id="480195758">
                          <w:marLeft w:val="0"/>
                          <w:marRight w:val="0"/>
                          <w:marTop w:val="0"/>
                          <w:marBottom w:val="0"/>
                          <w:divBdr>
                            <w:top w:val="none" w:sz="0" w:space="0" w:color="auto"/>
                            <w:left w:val="none" w:sz="0" w:space="0" w:color="auto"/>
                            <w:bottom w:val="none" w:sz="0" w:space="0" w:color="auto"/>
                            <w:right w:val="none" w:sz="0" w:space="0" w:color="auto"/>
                          </w:divBdr>
                          <w:divsChild>
                            <w:div w:id="720594992">
                              <w:marLeft w:val="0"/>
                              <w:marRight w:val="0"/>
                              <w:marTop w:val="0"/>
                              <w:marBottom w:val="0"/>
                              <w:divBdr>
                                <w:top w:val="none" w:sz="0" w:space="0" w:color="auto"/>
                                <w:left w:val="none" w:sz="0" w:space="0" w:color="auto"/>
                                <w:bottom w:val="none" w:sz="0" w:space="0" w:color="auto"/>
                                <w:right w:val="none" w:sz="0" w:space="0" w:color="auto"/>
                              </w:divBdr>
                              <w:divsChild>
                                <w:div w:id="15439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75670">
      <w:bodyDiv w:val="1"/>
      <w:marLeft w:val="0"/>
      <w:marRight w:val="0"/>
      <w:marTop w:val="0"/>
      <w:marBottom w:val="0"/>
      <w:divBdr>
        <w:top w:val="none" w:sz="0" w:space="0" w:color="auto"/>
        <w:left w:val="none" w:sz="0" w:space="0" w:color="auto"/>
        <w:bottom w:val="none" w:sz="0" w:space="0" w:color="auto"/>
        <w:right w:val="none" w:sz="0" w:space="0" w:color="auto"/>
      </w:divBdr>
    </w:div>
    <w:div w:id="904100667">
      <w:bodyDiv w:val="1"/>
      <w:marLeft w:val="0"/>
      <w:marRight w:val="0"/>
      <w:marTop w:val="0"/>
      <w:marBottom w:val="0"/>
      <w:divBdr>
        <w:top w:val="none" w:sz="0" w:space="0" w:color="auto"/>
        <w:left w:val="none" w:sz="0" w:space="0" w:color="auto"/>
        <w:bottom w:val="none" w:sz="0" w:space="0" w:color="auto"/>
        <w:right w:val="none" w:sz="0" w:space="0" w:color="auto"/>
      </w:divBdr>
    </w:div>
    <w:div w:id="907150320">
      <w:bodyDiv w:val="1"/>
      <w:marLeft w:val="0"/>
      <w:marRight w:val="0"/>
      <w:marTop w:val="0"/>
      <w:marBottom w:val="0"/>
      <w:divBdr>
        <w:top w:val="none" w:sz="0" w:space="0" w:color="auto"/>
        <w:left w:val="none" w:sz="0" w:space="0" w:color="auto"/>
        <w:bottom w:val="none" w:sz="0" w:space="0" w:color="auto"/>
        <w:right w:val="none" w:sz="0" w:space="0" w:color="auto"/>
      </w:divBdr>
    </w:div>
    <w:div w:id="910576994">
      <w:bodyDiv w:val="1"/>
      <w:marLeft w:val="0"/>
      <w:marRight w:val="0"/>
      <w:marTop w:val="0"/>
      <w:marBottom w:val="0"/>
      <w:divBdr>
        <w:top w:val="none" w:sz="0" w:space="0" w:color="auto"/>
        <w:left w:val="none" w:sz="0" w:space="0" w:color="auto"/>
        <w:bottom w:val="none" w:sz="0" w:space="0" w:color="auto"/>
        <w:right w:val="none" w:sz="0" w:space="0" w:color="auto"/>
      </w:divBdr>
    </w:div>
    <w:div w:id="1070543921">
      <w:bodyDiv w:val="1"/>
      <w:marLeft w:val="0"/>
      <w:marRight w:val="0"/>
      <w:marTop w:val="0"/>
      <w:marBottom w:val="0"/>
      <w:divBdr>
        <w:top w:val="none" w:sz="0" w:space="0" w:color="auto"/>
        <w:left w:val="none" w:sz="0" w:space="0" w:color="auto"/>
        <w:bottom w:val="none" w:sz="0" w:space="0" w:color="auto"/>
        <w:right w:val="none" w:sz="0" w:space="0" w:color="auto"/>
      </w:divBdr>
    </w:div>
    <w:div w:id="1105030107">
      <w:bodyDiv w:val="1"/>
      <w:marLeft w:val="0"/>
      <w:marRight w:val="0"/>
      <w:marTop w:val="0"/>
      <w:marBottom w:val="0"/>
      <w:divBdr>
        <w:top w:val="none" w:sz="0" w:space="0" w:color="auto"/>
        <w:left w:val="none" w:sz="0" w:space="0" w:color="auto"/>
        <w:bottom w:val="none" w:sz="0" w:space="0" w:color="auto"/>
        <w:right w:val="none" w:sz="0" w:space="0" w:color="auto"/>
      </w:divBdr>
      <w:divsChild>
        <w:div w:id="436679235">
          <w:marLeft w:val="0"/>
          <w:marRight w:val="0"/>
          <w:marTop w:val="0"/>
          <w:marBottom w:val="0"/>
          <w:divBdr>
            <w:top w:val="none" w:sz="0" w:space="0" w:color="auto"/>
            <w:left w:val="none" w:sz="0" w:space="0" w:color="auto"/>
            <w:bottom w:val="none" w:sz="0" w:space="0" w:color="auto"/>
            <w:right w:val="none" w:sz="0" w:space="0" w:color="auto"/>
          </w:divBdr>
          <w:divsChild>
            <w:div w:id="1406688496">
              <w:marLeft w:val="0"/>
              <w:marRight w:val="0"/>
              <w:marTop w:val="0"/>
              <w:marBottom w:val="0"/>
              <w:divBdr>
                <w:top w:val="none" w:sz="0" w:space="0" w:color="auto"/>
                <w:left w:val="none" w:sz="0" w:space="0" w:color="auto"/>
                <w:bottom w:val="none" w:sz="0" w:space="0" w:color="auto"/>
                <w:right w:val="none" w:sz="0" w:space="0" w:color="auto"/>
              </w:divBdr>
              <w:divsChild>
                <w:div w:id="12754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7006">
      <w:bodyDiv w:val="1"/>
      <w:marLeft w:val="0"/>
      <w:marRight w:val="0"/>
      <w:marTop w:val="0"/>
      <w:marBottom w:val="0"/>
      <w:divBdr>
        <w:top w:val="none" w:sz="0" w:space="0" w:color="auto"/>
        <w:left w:val="none" w:sz="0" w:space="0" w:color="auto"/>
        <w:bottom w:val="none" w:sz="0" w:space="0" w:color="auto"/>
        <w:right w:val="none" w:sz="0" w:space="0" w:color="auto"/>
      </w:divBdr>
    </w:div>
    <w:div w:id="1383208767">
      <w:bodyDiv w:val="1"/>
      <w:marLeft w:val="0"/>
      <w:marRight w:val="0"/>
      <w:marTop w:val="0"/>
      <w:marBottom w:val="0"/>
      <w:divBdr>
        <w:top w:val="none" w:sz="0" w:space="0" w:color="auto"/>
        <w:left w:val="none" w:sz="0" w:space="0" w:color="auto"/>
        <w:bottom w:val="none" w:sz="0" w:space="0" w:color="auto"/>
        <w:right w:val="none" w:sz="0" w:space="0" w:color="auto"/>
      </w:divBdr>
      <w:divsChild>
        <w:div w:id="1309826427">
          <w:marLeft w:val="0"/>
          <w:marRight w:val="0"/>
          <w:marTop w:val="0"/>
          <w:marBottom w:val="0"/>
          <w:divBdr>
            <w:top w:val="none" w:sz="0" w:space="0" w:color="auto"/>
            <w:left w:val="none" w:sz="0" w:space="0" w:color="auto"/>
            <w:bottom w:val="none" w:sz="0" w:space="0" w:color="auto"/>
            <w:right w:val="single" w:sz="12" w:space="0" w:color="101010"/>
          </w:divBdr>
          <w:divsChild>
            <w:div w:id="940531941">
              <w:marLeft w:val="0"/>
              <w:marRight w:val="0"/>
              <w:marTop w:val="0"/>
              <w:marBottom w:val="0"/>
              <w:divBdr>
                <w:top w:val="none" w:sz="0" w:space="0" w:color="auto"/>
                <w:left w:val="none" w:sz="0" w:space="0" w:color="auto"/>
                <w:bottom w:val="none" w:sz="0" w:space="0" w:color="auto"/>
                <w:right w:val="none" w:sz="0" w:space="0" w:color="auto"/>
              </w:divBdr>
              <w:divsChild>
                <w:div w:id="2141335590">
                  <w:marLeft w:val="0"/>
                  <w:marRight w:val="0"/>
                  <w:marTop w:val="0"/>
                  <w:marBottom w:val="0"/>
                  <w:divBdr>
                    <w:top w:val="none" w:sz="0" w:space="0" w:color="auto"/>
                    <w:left w:val="none" w:sz="0" w:space="0" w:color="auto"/>
                    <w:bottom w:val="none" w:sz="0" w:space="0" w:color="auto"/>
                    <w:right w:val="none" w:sz="0" w:space="0" w:color="auto"/>
                  </w:divBdr>
                  <w:divsChild>
                    <w:div w:id="539973945">
                      <w:marLeft w:val="0"/>
                      <w:marRight w:val="0"/>
                      <w:marTop w:val="0"/>
                      <w:marBottom w:val="0"/>
                      <w:divBdr>
                        <w:top w:val="none" w:sz="0" w:space="0" w:color="auto"/>
                        <w:left w:val="none" w:sz="0" w:space="0" w:color="auto"/>
                        <w:bottom w:val="none" w:sz="0" w:space="0" w:color="auto"/>
                        <w:right w:val="none" w:sz="0" w:space="0" w:color="auto"/>
                      </w:divBdr>
                      <w:divsChild>
                        <w:div w:id="8147568">
                          <w:marLeft w:val="0"/>
                          <w:marRight w:val="0"/>
                          <w:marTop w:val="0"/>
                          <w:marBottom w:val="0"/>
                          <w:divBdr>
                            <w:top w:val="none" w:sz="0" w:space="0" w:color="auto"/>
                            <w:left w:val="none" w:sz="0" w:space="0" w:color="auto"/>
                            <w:bottom w:val="none" w:sz="0" w:space="0" w:color="auto"/>
                            <w:right w:val="none" w:sz="0" w:space="0" w:color="auto"/>
                          </w:divBdr>
                          <w:divsChild>
                            <w:div w:id="680396243">
                              <w:marLeft w:val="0"/>
                              <w:marRight w:val="0"/>
                              <w:marTop w:val="0"/>
                              <w:marBottom w:val="0"/>
                              <w:divBdr>
                                <w:top w:val="none" w:sz="0" w:space="0" w:color="auto"/>
                                <w:left w:val="none" w:sz="0" w:space="0" w:color="auto"/>
                                <w:bottom w:val="none" w:sz="0" w:space="0" w:color="auto"/>
                                <w:right w:val="none" w:sz="0" w:space="0" w:color="auto"/>
                              </w:divBdr>
                              <w:divsChild>
                                <w:div w:id="14088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84334">
      <w:bodyDiv w:val="1"/>
      <w:marLeft w:val="0"/>
      <w:marRight w:val="0"/>
      <w:marTop w:val="0"/>
      <w:marBottom w:val="0"/>
      <w:divBdr>
        <w:top w:val="none" w:sz="0" w:space="0" w:color="auto"/>
        <w:left w:val="none" w:sz="0" w:space="0" w:color="auto"/>
        <w:bottom w:val="none" w:sz="0" w:space="0" w:color="auto"/>
        <w:right w:val="none" w:sz="0" w:space="0" w:color="auto"/>
      </w:divBdr>
      <w:divsChild>
        <w:div w:id="1163932051">
          <w:marLeft w:val="0"/>
          <w:marRight w:val="0"/>
          <w:marTop w:val="0"/>
          <w:marBottom w:val="0"/>
          <w:divBdr>
            <w:top w:val="none" w:sz="0" w:space="0" w:color="auto"/>
            <w:left w:val="none" w:sz="0" w:space="0" w:color="auto"/>
            <w:bottom w:val="none" w:sz="0" w:space="0" w:color="auto"/>
            <w:right w:val="none" w:sz="0" w:space="0" w:color="auto"/>
          </w:divBdr>
          <w:divsChild>
            <w:div w:id="1440376064">
              <w:marLeft w:val="0"/>
              <w:marRight w:val="0"/>
              <w:marTop w:val="0"/>
              <w:marBottom w:val="0"/>
              <w:divBdr>
                <w:top w:val="none" w:sz="0" w:space="0" w:color="auto"/>
                <w:left w:val="none" w:sz="0" w:space="0" w:color="auto"/>
                <w:bottom w:val="none" w:sz="0" w:space="0" w:color="auto"/>
                <w:right w:val="none" w:sz="0" w:space="0" w:color="auto"/>
              </w:divBdr>
              <w:divsChild>
                <w:div w:id="1739287141">
                  <w:marLeft w:val="0"/>
                  <w:marRight w:val="0"/>
                  <w:marTop w:val="0"/>
                  <w:marBottom w:val="0"/>
                  <w:divBdr>
                    <w:top w:val="none" w:sz="0" w:space="0" w:color="auto"/>
                    <w:left w:val="none" w:sz="0" w:space="0" w:color="auto"/>
                    <w:bottom w:val="none" w:sz="0" w:space="0" w:color="auto"/>
                    <w:right w:val="none" w:sz="0" w:space="0" w:color="auto"/>
                  </w:divBdr>
                  <w:divsChild>
                    <w:div w:id="2098166315">
                      <w:marLeft w:val="1"/>
                      <w:marRight w:val="1"/>
                      <w:marTop w:val="0"/>
                      <w:marBottom w:val="0"/>
                      <w:divBdr>
                        <w:top w:val="none" w:sz="0" w:space="0" w:color="auto"/>
                        <w:left w:val="none" w:sz="0" w:space="0" w:color="auto"/>
                        <w:bottom w:val="none" w:sz="0" w:space="0" w:color="auto"/>
                        <w:right w:val="none" w:sz="0" w:space="0" w:color="auto"/>
                      </w:divBdr>
                      <w:divsChild>
                        <w:div w:id="214434656">
                          <w:marLeft w:val="0"/>
                          <w:marRight w:val="0"/>
                          <w:marTop w:val="0"/>
                          <w:marBottom w:val="0"/>
                          <w:divBdr>
                            <w:top w:val="none" w:sz="0" w:space="0" w:color="auto"/>
                            <w:left w:val="none" w:sz="0" w:space="0" w:color="auto"/>
                            <w:bottom w:val="none" w:sz="0" w:space="0" w:color="auto"/>
                            <w:right w:val="none" w:sz="0" w:space="0" w:color="auto"/>
                          </w:divBdr>
                          <w:divsChild>
                            <w:div w:id="1857423911">
                              <w:marLeft w:val="0"/>
                              <w:marRight w:val="0"/>
                              <w:marTop w:val="0"/>
                              <w:marBottom w:val="360"/>
                              <w:divBdr>
                                <w:top w:val="none" w:sz="0" w:space="0" w:color="auto"/>
                                <w:left w:val="none" w:sz="0" w:space="0" w:color="auto"/>
                                <w:bottom w:val="none" w:sz="0" w:space="0" w:color="auto"/>
                                <w:right w:val="none" w:sz="0" w:space="0" w:color="auto"/>
                              </w:divBdr>
                              <w:divsChild>
                                <w:div w:id="4719509">
                                  <w:marLeft w:val="0"/>
                                  <w:marRight w:val="0"/>
                                  <w:marTop w:val="0"/>
                                  <w:marBottom w:val="0"/>
                                  <w:divBdr>
                                    <w:top w:val="none" w:sz="0" w:space="0" w:color="auto"/>
                                    <w:left w:val="none" w:sz="0" w:space="0" w:color="auto"/>
                                    <w:bottom w:val="none" w:sz="0" w:space="0" w:color="auto"/>
                                    <w:right w:val="none" w:sz="0" w:space="0" w:color="auto"/>
                                  </w:divBdr>
                                  <w:divsChild>
                                    <w:div w:id="1357076649">
                                      <w:marLeft w:val="0"/>
                                      <w:marRight w:val="0"/>
                                      <w:marTop w:val="0"/>
                                      <w:marBottom w:val="0"/>
                                      <w:divBdr>
                                        <w:top w:val="none" w:sz="0" w:space="0" w:color="auto"/>
                                        <w:left w:val="none" w:sz="0" w:space="0" w:color="auto"/>
                                        <w:bottom w:val="none" w:sz="0" w:space="0" w:color="auto"/>
                                        <w:right w:val="none" w:sz="0" w:space="0" w:color="auto"/>
                                      </w:divBdr>
                                      <w:divsChild>
                                        <w:div w:id="1499274644">
                                          <w:marLeft w:val="0"/>
                                          <w:marRight w:val="0"/>
                                          <w:marTop w:val="0"/>
                                          <w:marBottom w:val="0"/>
                                          <w:divBdr>
                                            <w:top w:val="none" w:sz="0" w:space="0" w:color="auto"/>
                                            <w:left w:val="none" w:sz="0" w:space="0" w:color="auto"/>
                                            <w:bottom w:val="none" w:sz="0" w:space="0" w:color="auto"/>
                                            <w:right w:val="none" w:sz="0" w:space="0" w:color="auto"/>
                                          </w:divBdr>
                                          <w:divsChild>
                                            <w:div w:id="1760329225">
                                              <w:marLeft w:val="0"/>
                                              <w:marRight w:val="0"/>
                                              <w:marTop w:val="0"/>
                                              <w:marBottom w:val="0"/>
                                              <w:divBdr>
                                                <w:top w:val="none" w:sz="0" w:space="0" w:color="auto"/>
                                                <w:left w:val="none" w:sz="0" w:space="0" w:color="auto"/>
                                                <w:bottom w:val="none" w:sz="0" w:space="0" w:color="auto"/>
                                                <w:right w:val="none" w:sz="0" w:space="0" w:color="auto"/>
                                              </w:divBdr>
                                              <w:divsChild>
                                                <w:div w:id="1888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030359">
      <w:bodyDiv w:val="1"/>
      <w:marLeft w:val="0"/>
      <w:marRight w:val="0"/>
      <w:marTop w:val="0"/>
      <w:marBottom w:val="0"/>
      <w:divBdr>
        <w:top w:val="none" w:sz="0" w:space="0" w:color="auto"/>
        <w:left w:val="none" w:sz="0" w:space="0" w:color="auto"/>
        <w:bottom w:val="none" w:sz="0" w:space="0" w:color="auto"/>
        <w:right w:val="none" w:sz="0" w:space="0" w:color="auto"/>
      </w:divBdr>
      <w:divsChild>
        <w:div w:id="816343493">
          <w:marLeft w:val="0"/>
          <w:marRight w:val="0"/>
          <w:marTop w:val="0"/>
          <w:marBottom w:val="0"/>
          <w:divBdr>
            <w:top w:val="none" w:sz="0" w:space="0" w:color="auto"/>
            <w:left w:val="none" w:sz="0" w:space="0" w:color="auto"/>
            <w:bottom w:val="none" w:sz="0" w:space="0" w:color="auto"/>
            <w:right w:val="single" w:sz="12" w:space="0" w:color="101010"/>
          </w:divBdr>
          <w:divsChild>
            <w:div w:id="1752314197">
              <w:marLeft w:val="0"/>
              <w:marRight w:val="0"/>
              <w:marTop w:val="0"/>
              <w:marBottom w:val="0"/>
              <w:divBdr>
                <w:top w:val="none" w:sz="0" w:space="0" w:color="auto"/>
                <w:left w:val="none" w:sz="0" w:space="0" w:color="auto"/>
                <w:bottom w:val="none" w:sz="0" w:space="0" w:color="auto"/>
                <w:right w:val="none" w:sz="0" w:space="0" w:color="auto"/>
              </w:divBdr>
              <w:divsChild>
                <w:div w:id="543912570">
                  <w:marLeft w:val="0"/>
                  <w:marRight w:val="0"/>
                  <w:marTop w:val="0"/>
                  <w:marBottom w:val="0"/>
                  <w:divBdr>
                    <w:top w:val="none" w:sz="0" w:space="0" w:color="auto"/>
                    <w:left w:val="none" w:sz="0" w:space="0" w:color="auto"/>
                    <w:bottom w:val="none" w:sz="0" w:space="0" w:color="auto"/>
                    <w:right w:val="none" w:sz="0" w:space="0" w:color="auto"/>
                  </w:divBdr>
                  <w:divsChild>
                    <w:div w:id="799153492">
                      <w:marLeft w:val="0"/>
                      <w:marRight w:val="0"/>
                      <w:marTop w:val="0"/>
                      <w:marBottom w:val="0"/>
                      <w:divBdr>
                        <w:top w:val="none" w:sz="0" w:space="0" w:color="auto"/>
                        <w:left w:val="none" w:sz="0" w:space="0" w:color="auto"/>
                        <w:bottom w:val="none" w:sz="0" w:space="0" w:color="auto"/>
                        <w:right w:val="none" w:sz="0" w:space="0" w:color="auto"/>
                      </w:divBdr>
                      <w:divsChild>
                        <w:div w:id="1474369742">
                          <w:marLeft w:val="0"/>
                          <w:marRight w:val="0"/>
                          <w:marTop w:val="0"/>
                          <w:marBottom w:val="0"/>
                          <w:divBdr>
                            <w:top w:val="none" w:sz="0" w:space="0" w:color="auto"/>
                            <w:left w:val="none" w:sz="0" w:space="0" w:color="auto"/>
                            <w:bottom w:val="none" w:sz="0" w:space="0" w:color="auto"/>
                            <w:right w:val="none" w:sz="0" w:space="0" w:color="auto"/>
                          </w:divBdr>
                          <w:divsChild>
                            <w:div w:id="2026665514">
                              <w:marLeft w:val="0"/>
                              <w:marRight w:val="0"/>
                              <w:marTop w:val="0"/>
                              <w:marBottom w:val="0"/>
                              <w:divBdr>
                                <w:top w:val="none" w:sz="0" w:space="0" w:color="auto"/>
                                <w:left w:val="none" w:sz="0" w:space="0" w:color="auto"/>
                                <w:bottom w:val="none" w:sz="0" w:space="0" w:color="auto"/>
                                <w:right w:val="none" w:sz="0" w:space="0" w:color="auto"/>
                              </w:divBdr>
                              <w:divsChild>
                                <w:div w:id="15728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183">
      <w:bodyDiv w:val="1"/>
      <w:marLeft w:val="0"/>
      <w:marRight w:val="0"/>
      <w:marTop w:val="0"/>
      <w:marBottom w:val="0"/>
      <w:divBdr>
        <w:top w:val="none" w:sz="0" w:space="0" w:color="auto"/>
        <w:left w:val="none" w:sz="0" w:space="0" w:color="auto"/>
        <w:bottom w:val="none" w:sz="0" w:space="0" w:color="auto"/>
        <w:right w:val="none" w:sz="0" w:space="0" w:color="auto"/>
      </w:divBdr>
    </w:div>
    <w:div w:id="1790396664">
      <w:bodyDiv w:val="1"/>
      <w:marLeft w:val="0"/>
      <w:marRight w:val="0"/>
      <w:marTop w:val="0"/>
      <w:marBottom w:val="0"/>
      <w:divBdr>
        <w:top w:val="none" w:sz="0" w:space="0" w:color="auto"/>
        <w:left w:val="none" w:sz="0" w:space="0" w:color="auto"/>
        <w:bottom w:val="none" w:sz="0" w:space="0" w:color="auto"/>
        <w:right w:val="none" w:sz="0" w:space="0" w:color="auto"/>
      </w:divBdr>
    </w:div>
    <w:div w:id="1811749990">
      <w:bodyDiv w:val="1"/>
      <w:marLeft w:val="0"/>
      <w:marRight w:val="0"/>
      <w:marTop w:val="0"/>
      <w:marBottom w:val="0"/>
      <w:divBdr>
        <w:top w:val="none" w:sz="0" w:space="0" w:color="auto"/>
        <w:left w:val="none" w:sz="0" w:space="0" w:color="auto"/>
        <w:bottom w:val="none" w:sz="0" w:space="0" w:color="auto"/>
        <w:right w:val="none" w:sz="0" w:space="0" w:color="auto"/>
      </w:divBdr>
      <w:divsChild>
        <w:div w:id="1235701488">
          <w:marLeft w:val="0"/>
          <w:marRight w:val="0"/>
          <w:marTop w:val="0"/>
          <w:marBottom w:val="0"/>
          <w:divBdr>
            <w:top w:val="none" w:sz="0" w:space="0" w:color="auto"/>
            <w:left w:val="none" w:sz="0" w:space="0" w:color="auto"/>
            <w:bottom w:val="none" w:sz="0" w:space="0" w:color="auto"/>
            <w:right w:val="none" w:sz="0" w:space="0" w:color="auto"/>
          </w:divBdr>
          <w:divsChild>
            <w:div w:id="569192210">
              <w:marLeft w:val="0"/>
              <w:marRight w:val="0"/>
              <w:marTop w:val="0"/>
              <w:marBottom w:val="0"/>
              <w:divBdr>
                <w:top w:val="none" w:sz="0" w:space="0" w:color="auto"/>
                <w:left w:val="none" w:sz="0" w:space="0" w:color="auto"/>
                <w:bottom w:val="none" w:sz="0" w:space="0" w:color="auto"/>
                <w:right w:val="none" w:sz="0" w:space="0" w:color="auto"/>
              </w:divBdr>
              <w:divsChild>
                <w:div w:id="1053969601">
                  <w:marLeft w:val="0"/>
                  <w:marRight w:val="0"/>
                  <w:marTop w:val="0"/>
                  <w:marBottom w:val="0"/>
                  <w:divBdr>
                    <w:top w:val="none" w:sz="0" w:space="0" w:color="auto"/>
                    <w:left w:val="none" w:sz="0" w:space="0" w:color="auto"/>
                    <w:bottom w:val="none" w:sz="0" w:space="0" w:color="auto"/>
                    <w:right w:val="none" w:sz="0" w:space="0" w:color="auto"/>
                  </w:divBdr>
                  <w:divsChild>
                    <w:div w:id="530923623">
                      <w:marLeft w:val="-150"/>
                      <w:marRight w:val="-150"/>
                      <w:marTop w:val="0"/>
                      <w:marBottom w:val="0"/>
                      <w:divBdr>
                        <w:top w:val="none" w:sz="0" w:space="0" w:color="auto"/>
                        <w:left w:val="none" w:sz="0" w:space="0" w:color="auto"/>
                        <w:bottom w:val="none" w:sz="0" w:space="0" w:color="auto"/>
                        <w:right w:val="none" w:sz="0" w:space="0" w:color="auto"/>
                      </w:divBdr>
                      <w:divsChild>
                        <w:div w:id="418452032">
                          <w:marLeft w:val="0"/>
                          <w:marRight w:val="0"/>
                          <w:marTop w:val="0"/>
                          <w:marBottom w:val="0"/>
                          <w:divBdr>
                            <w:top w:val="none" w:sz="0" w:space="0" w:color="auto"/>
                            <w:left w:val="none" w:sz="0" w:space="0" w:color="auto"/>
                            <w:bottom w:val="none" w:sz="0" w:space="0" w:color="auto"/>
                            <w:right w:val="none" w:sz="0" w:space="0" w:color="auto"/>
                          </w:divBdr>
                          <w:divsChild>
                            <w:div w:id="2093426084">
                              <w:marLeft w:val="0"/>
                              <w:marRight w:val="0"/>
                              <w:marTop w:val="0"/>
                              <w:marBottom w:val="0"/>
                              <w:divBdr>
                                <w:top w:val="none" w:sz="0" w:space="0" w:color="auto"/>
                                <w:left w:val="none" w:sz="0" w:space="0" w:color="auto"/>
                                <w:bottom w:val="none" w:sz="0" w:space="0" w:color="auto"/>
                                <w:right w:val="none" w:sz="0" w:space="0" w:color="auto"/>
                              </w:divBdr>
                              <w:divsChild>
                                <w:div w:id="1423381228">
                                  <w:marLeft w:val="0"/>
                                  <w:marRight w:val="0"/>
                                  <w:marTop w:val="0"/>
                                  <w:marBottom w:val="300"/>
                                  <w:divBdr>
                                    <w:top w:val="none" w:sz="0" w:space="0" w:color="auto"/>
                                    <w:left w:val="none" w:sz="0" w:space="0" w:color="auto"/>
                                    <w:bottom w:val="none" w:sz="0" w:space="0" w:color="auto"/>
                                    <w:right w:val="none" w:sz="0" w:space="0" w:color="auto"/>
                                  </w:divBdr>
                                  <w:divsChild>
                                    <w:div w:id="998926916">
                                      <w:marLeft w:val="0"/>
                                      <w:marRight w:val="0"/>
                                      <w:marTop w:val="0"/>
                                      <w:marBottom w:val="0"/>
                                      <w:divBdr>
                                        <w:top w:val="none" w:sz="0" w:space="0" w:color="auto"/>
                                        <w:left w:val="none" w:sz="0" w:space="0" w:color="auto"/>
                                        <w:bottom w:val="none" w:sz="0" w:space="0" w:color="auto"/>
                                        <w:right w:val="none" w:sz="0" w:space="0" w:color="auto"/>
                                      </w:divBdr>
                                      <w:divsChild>
                                        <w:div w:id="560403989">
                                          <w:marLeft w:val="0"/>
                                          <w:marRight w:val="0"/>
                                          <w:marTop w:val="0"/>
                                          <w:marBottom w:val="0"/>
                                          <w:divBdr>
                                            <w:top w:val="none" w:sz="0" w:space="0" w:color="auto"/>
                                            <w:left w:val="none" w:sz="0" w:space="0" w:color="auto"/>
                                            <w:bottom w:val="none" w:sz="0" w:space="0" w:color="auto"/>
                                            <w:right w:val="none" w:sz="0" w:space="0" w:color="auto"/>
                                          </w:divBdr>
                                          <w:divsChild>
                                            <w:div w:id="220336523">
                                              <w:marLeft w:val="0"/>
                                              <w:marRight w:val="0"/>
                                              <w:marTop w:val="0"/>
                                              <w:marBottom w:val="0"/>
                                              <w:divBdr>
                                                <w:top w:val="none" w:sz="0" w:space="0" w:color="auto"/>
                                                <w:left w:val="none" w:sz="0" w:space="0" w:color="auto"/>
                                                <w:bottom w:val="none" w:sz="0" w:space="0" w:color="auto"/>
                                                <w:right w:val="none" w:sz="0" w:space="0" w:color="auto"/>
                                              </w:divBdr>
                                              <w:divsChild>
                                                <w:div w:id="433749828">
                                                  <w:marLeft w:val="0"/>
                                                  <w:marRight w:val="0"/>
                                                  <w:marTop w:val="0"/>
                                                  <w:marBottom w:val="0"/>
                                                  <w:divBdr>
                                                    <w:top w:val="none" w:sz="0" w:space="0" w:color="auto"/>
                                                    <w:left w:val="none" w:sz="0" w:space="0" w:color="auto"/>
                                                    <w:bottom w:val="none" w:sz="0" w:space="0" w:color="auto"/>
                                                    <w:right w:val="none" w:sz="0" w:space="0" w:color="auto"/>
                                                  </w:divBdr>
                                                  <w:divsChild>
                                                    <w:div w:id="2047826320">
                                                      <w:marLeft w:val="0"/>
                                                      <w:marRight w:val="0"/>
                                                      <w:marTop w:val="0"/>
                                                      <w:marBottom w:val="0"/>
                                                      <w:divBdr>
                                                        <w:top w:val="none" w:sz="0" w:space="0" w:color="auto"/>
                                                        <w:left w:val="none" w:sz="0" w:space="0" w:color="auto"/>
                                                        <w:bottom w:val="none" w:sz="0" w:space="0" w:color="auto"/>
                                                        <w:right w:val="none" w:sz="0" w:space="0" w:color="auto"/>
                                                      </w:divBdr>
                                                      <w:divsChild>
                                                        <w:div w:id="1087116299">
                                                          <w:marLeft w:val="0"/>
                                                          <w:marRight w:val="0"/>
                                                          <w:marTop w:val="0"/>
                                                          <w:marBottom w:val="0"/>
                                                          <w:divBdr>
                                                            <w:top w:val="none" w:sz="0" w:space="0" w:color="auto"/>
                                                            <w:left w:val="none" w:sz="0" w:space="0" w:color="auto"/>
                                                            <w:bottom w:val="none" w:sz="0" w:space="0" w:color="auto"/>
                                                            <w:right w:val="none" w:sz="0" w:space="0" w:color="auto"/>
                                                          </w:divBdr>
                                                          <w:divsChild>
                                                            <w:div w:id="1168591549">
                                                              <w:marLeft w:val="0"/>
                                                              <w:marRight w:val="0"/>
                                                              <w:marTop w:val="0"/>
                                                              <w:marBottom w:val="0"/>
                                                              <w:divBdr>
                                                                <w:top w:val="none" w:sz="0" w:space="0" w:color="auto"/>
                                                                <w:left w:val="none" w:sz="0" w:space="0" w:color="auto"/>
                                                                <w:bottom w:val="none" w:sz="0" w:space="0" w:color="auto"/>
                                                                <w:right w:val="none" w:sz="0" w:space="0" w:color="auto"/>
                                                              </w:divBdr>
                                                              <w:divsChild>
                                                                <w:div w:id="13514192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875845763">
      <w:bodyDiv w:val="1"/>
      <w:marLeft w:val="0"/>
      <w:marRight w:val="0"/>
      <w:marTop w:val="0"/>
      <w:marBottom w:val="0"/>
      <w:divBdr>
        <w:top w:val="none" w:sz="0" w:space="0" w:color="auto"/>
        <w:left w:val="none" w:sz="0" w:space="0" w:color="auto"/>
        <w:bottom w:val="none" w:sz="0" w:space="0" w:color="auto"/>
        <w:right w:val="none" w:sz="0" w:space="0" w:color="auto"/>
      </w:divBdr>
    </w:div>
    <w:div w:id="1891530252">
      <w:bodyDiv w:val="1"/>
      <w:marLeft w:val="0"/>
      <w:marRight w:val="0"/>
      <w:marTop w:val="0"/>
      <w:marBottom w:val="0"/>
      <w:divBdr>
        <w:top w:val="none" w:sz="0" w:space="0" w:color="auto"/>
        <w:left w:val="none" w:sz="0" w:space="0" w:color="auto"/>
        <w:bottom w:val="none" w:sz="0" w:space="0" w:color="auto"/>
        <w:right w:val="none" w:sz="0" w:space="0" w:color="auto"/>
      </w:divBdr>
    </w:div>
    <w:div w:id="1898583370">
      <w:bodyDiv w:val="1"/>
      <w:marLeft w:val="0"/>
      <w:marRight w:val="0"/>
      <w:marTop w:val="0"/>
      <w:marBottom w:val="0"/>
      <w:divBdr>
        <w:top w:val="none" w:sz="0" w:space="0" w:color="auto"/>
        <w:left w:val="none" w:sz="0" w:space="0" w:color="auto"/>
        <w:bottom w:val="none" w:sz="0" w:space="0" w:color="auto"/>
        <w:right w:val="none" w:sz="0" w:space="0" w:color="auto"/>
      </w:divBdr>
    </w:div>
    <w:div w:id="1901598823">
      <w:bodyDiv w:val="1"/>
      <w:marLeft w:val="0"/>
      <w:marRight w:val="0"/>
      <w:marTop w:val="0"/>
      <w:marBottom w:val="0"/>
      <w:divBdr>
        <w:top w:val="none" w:sz="0" w:space="0" w:color="auto"/>
        <w:left w:val="none" w:sz="0" w:space="0" w:color="auto"/>
        <w:bottom w:val="none" w:sz="0" w:space="0" w:color="auto"/>
        <w:right w:val="none" w:sz="0" w:space="0" w:color="auto"/>
      </w:divBdr>
    </w:div>
    <w:div w:id="21266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33FF-8BA6-40BE-A0F4-58CB9B06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5B098B57.dotm</Template>
  <TotalTime>26</TotalTime>
  <Pages>29</Pages>
  <Words>13101</Words>
  <Characters>77297</Characters>
  <Application>Microsoft Office Word</Application>
  <DocSecurity>0</DocSecurity>
  <Lines>644</Lines>
  <Paragraphs>180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90218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Mágová Veronika</cp:lastModifiedBy>
  <cp:revision>7</cp:revision>
  <cp:lastPrinted>2019-06-19T12:43:00Z</cp:lastPrinted>
  <dcterms:created xsi:type="dcterms:W3CDTF">2019-09-23T11:20:00Z</dcterms:created>
  <dcterms:modified xsi:type="dcterms:W3CDTF">2019-09-23T14:14:00Z</dcterms:modified>
</cp:coreProperties>
</file>