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8F" w:rsidRPr="0089588F" w:rsidRDefault="0089588F" w:rsidP="0089588F">
      <w:pPr>
        <w:shd w:val="clear" w:color="auto" w:fill="FFFFFF"/>
        <w:spacing w:beforeAutospacing="1" w:after="384" w:line="384" w:lineRule="atLeast"/>
        <w:jc w:val="center"/>
        <w:rPr>
          <w:rFonts w:eastAsia="Times New Roman" w:cs="Arial"/>
          <w:b/>
          <w:color w:val="030303"/>
          <w:szCs w:val="18"/>
          <w:lang w:eastAsia="cs-CZ"/>
        </w:rPr>
      </w:pPr>
      <w:bookmarkStart w:id="0" w:name="_GoBack"/>
      <w:bookmarkEnd w:id="0"/>
      <w:r w:rsidRPr="0089588F">
        <w:rPr>
          <w:rFonts w:eastAsia="Times New Roman" w:cs="Arial"/>
          <w:b/>
          <w:color w:val="030303"/>
          <w:szCs w:val="18"/>
          <w:lang w:eastAsia="cs-CZ"/>
        </w:rPr>
        <w:t>Poučení o zveřejnění informací podle zákona č. 106/1999 Sb.,</w:t>
      </w:r>
    </w:p>
    <w:p w:rsidR="0089588F" w:rsidRPr="0089588F" w:rsidRDefault="0089588F" w:rsidP="0089588F">
      <w:pPr>
        <w:shd w:val="clear" w:color="auto" w:fill="FFFFFF"/>
        <w:spacing w:before="100" w:beforeAutospacing="1" w:after="384" w:line="384" w:lineRule="atLeast"/>
        <w:jc w:val="center"/>
        <w:rPr>
          <w:rFonts w:eastAsia="Times New Roman" w:cs="Arial"/>
          <w:b/>
          <w:color w:val="030303"/>
          <w:szCs w:val="18"/>
          <w:lang w:eastAsia="cs-CZ"/>
        </w:rPr>
      </w:pPr>
      <w:r w:rsidRPr="0089588F">
        <w:rPr>
          <w:rFonts w:eastAsia="Times New Roman" w:cs="Arial"/>
          <w:b/>
          <w:color w:val="030303"/>
          <w:szCs w:val="18"/>
          <w:lang w:eastAsia="cs-CZ"/>
        </w:rPr>
        <w:t>o svobodném přístupu k informacím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Vrchní soud v Praze vykonává činnost podle čl. 91 Ústavy České republiky a zákona ČNR č. 17/19992 Sb., kterým se mění a doplňuje zákon č. 335/1991 Sb., o soudech a soudcích, ve znění zákona č. 264/1992 Sb. Jeho rozhodovací činnost jako nezávislého orgánu upravuje zákonč. 141/1961 Sb., o trestním řízení soudním (trestní řád), ve znění pozdějších předpisů, a zákon č. 99/1963 Sb., občanský soudní řád, ve znění pozdějších předpisů, vyhláška Ministerstva spravedlnosti č. 37/1992 Sb., o jednacím řádu pro okresní, krajské a vrchní soudy, ve znění pozdějších předpisů, a instrukce Ministerstva spravedlnosti, </w:t>
      </w:r>
      <w:proofErr w:type="gramStart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>č.j.</w:t>
      </w:r>
      <w:proofErr w:type="gramEnd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 1100/98-OOD, kterou se vydává vnitřní a kancelářský řád pro okresní, krajské a vrchní soudy , v platném znění.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Organizační strukturu, místo a způsob jak získat příslušné informace upravuje organizační řád Vrchního soudu v Praze a rozvrh práce Vrchního soudu v Praze, které jsou k nahlédnutí v podatelně tohoto soudu.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Žádost o informace, stížnosti, návrhy, podněty či jiná dožádání lze podat písemně v podatelně soudu (přízemí </w:t>
      </w:r>
      <w:proofErr w:type="gramStart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>č.dv</w:t>
      </w:r>
      <w:proofErr w:type="gramEnd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>. 7); ústní žádosti o informace lze podat tiskovému tajemníku (</w:t>
      </w:r>
      <w:proofErr w:type="gramStart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>č.dv</w:t>
      </w:r>
      <w:proofErr w:type="gramEnd"/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. 250/II.patro), ústní stížnosti v kanceláři předsedy soudu (č.dv. 249/II.p).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Opravný prostředek proti rozhodnutí Vrchního soudu v Praze o nevyhovění žádosti nebo odepření informace se podávají v podatelně tohoto soudu.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Výroční zpráva soudu je zveřejněna na úřední desce i elektronické úřední desce.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 xml:space="preserve">Soud neposkytuje informace o probíhajícím trestním řízení a rozhodovací činnosti soudu. </w:t>
      </w:r>
    </w:p>
    <w:p w:rsidR="0089588F" w:rsidRPr="0089588F" w:rsidRDefault="0089588F" w:rsidP="0089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528"/>
        <w:jc w:val="both"/>
        <w:rPr>
          <w:rFonts w:eastAsia="Times New Roman" w:cs="Arial"/>
          <w:color w:val="030303"/>
          <w:sz w:val="22"/>
          <w:szCs w:val="18"/>
          <w:lang w:eastAsia="cs-CZ"/>
        </w:rPr>
      </w:pPr>
      <w:r w:rsidRPr="0089588F">
        <w:rPr>
          <w:rFonts w:eastAsia="Times New Roman" w:cs="Arial"/>
          <w:color w:val="030303"/>
          <w:sz w:val="22"/>
          <w:szCs w:val="18"/>
          <w:lang w:eastAsia="cs-CZ"/>
        </w:rPr>
        <w:t>Ustanovení zvláštních zákonů o poskytování informací v uvedených oblastech tím nejsou dotčena.</w:t>
      </w:r>
    </w:p>
    <w:p w:rsidR="0063495C" w:rsidRDefault="0063495C"/>
    <w:sectPr w:rsidR="0063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30E3"/>
    <w:multiLevelType w:val="multilevel"/>
    <w:tmpl w:val="712C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F"/>
    <w:rsid w:val="00592615"/>
    <w:rsid w:val="0063495C"/>
    <w:rsid w:val="008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3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Paďourek Jiří, Bc.</dc:creator>
  <cp:lastModifiedBy>Paďourek Jiří, Bc.</cp:lastModifiedBy>
  <cp:revision>1</cp:revision>
  <dcterms:created xsi:type="dcterms:W3CDTF">2018-10-03T08:27:00Z</dcterms:created>
  <dcterms:modified xsi:type="dcterms:W3CDTF">2018-10-03T08:28:00Z</dcterms:modified>
</cp:coreProperties>
</file>