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47" w:rsidRDefault="007B4CF8" w:rsidP="00765247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>
        <w:rPr>
          <w:rFonts w:ascii="Garamond" w:hAnsi="Garamond"/>
          <w:b/>
          <w:sz w:val="24"/>
          <w:szCs w:val="24"/>
        </w:rPr>
        <w:t>Zveřejnění doprovodné informace podle § 5 odst. 3 zákona č. 106/1999 Sb., o svobodném přístupu k informacím, ve znění pozdějších předpisů – Souhrnná zpráva</w:t>
      </w:r>
    </w:p>
    <w:p w:rsidR="00765247" w:rsidRDefault="007B4CF8" w:rsidP="00765247">
      <w:pPr>
        <w:tabs>
          <w:tab w:val="left" w:pos="5438"/>
        </w:tabs>
        <w:spacing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</w:p>
    <w:p w:rsidR="00765247" w:rsidRDefault="007B4CF8" w:rsidP="00765247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období </w:t>
      </w:r>
      <w:r>
        <w:rPr>
          <w:rFonts w:ascii="Garamond" w:hAnsi="Garamond"/>
          <w:b/>
          <w:sz w:val="24"/>
          <w:szCs w:val="24"/>
        </w:rPr>
        <w:t xml:space="preserve">od </w:t>
      </w:r>
      <w:r>
        <w:rPr>
          <w:rFonts w:ascii="Garamond" w:hAnsi="Garamond"/>
          <w:b/>
          <w:sz w:val="24"/>
          <w:szCs w:val="24"/>
        </w:rPr>
        <w:t xml:space="preserve">1. 7. </w:t>
      </w:r>
      <w:r>
        <w:rPr>
          <w:rFonts w:ascii="Garamond" w:hAnsi="Garamond"/>
          <w:b/>
          <w:sz w:val="24"/>
          <w:szCs w:val="24"/>
        </w:rPr>
        <w:t xml:space="preserve">2019 do </w:t>
      </w:r>
      <w:r>
        <w:rPr>
          <w:rFonts w:ascii="Garamond" w:hAnsi="Garamond"/>
          <w:b/>
          <w:sz w:val="24"/>
          <w:szCs w:val="24"/>
        </w:rPr>
        <w:t>17. 7.</w:t>
      </w:r>
      <w:r>
        <w:rPr>
          <w:rFonts w:ascii="Garamond" w:hAnsi="Garamond"/>
          <w:b/>
          <w:sz w:val="24"/>
          <w:szCs w:val="24"/>
        </w:rPr>
        <w:t xml:space="preserve"> 2019</w:t>
      </w:r>
      <w:r>
        <w:rPr>
          <w:rFonts w:ascii="Garamond" w:hAnsi="Garamond"/>
          <w:sz w:val="24"/>
          <w:szCs w:val="24"/>
        </w:rPr>
        <w:t xml:space="preserve"> bylo v souladu se zákonem č. 106/1999 Sb., o svobodném přístupu k informacím, ve znění pozdějších předpisů, </w:t>
      </w:r>
      <w:r>
        <w:rPr>
          <w:rFonts w:ascii="Garamond" w:hAnsi="Garamond"/>
          <w:b/>
          <w:sz w:val="24"/>
          <w:szCs w:val="24"/>
        </w:rPr>
        <w:t xml:space="preserve">vyhověno </w:t>
      </w:r>
      <w:r>
        <w:rPr>
          <w:rFonts w:ascii="Garamond" w:hAnsi="Garamond"/>
          <w:b/>
          <w:sz w:val="24"/>
          <w:szCs w:val="24"/>
        </w:rPr>
        <w:t>9</w:t>
      </w:r>
      <w:r>
        <w:rPr>
          <w:rFonts w:ascii="Garamond" w:hAnsi="Garamond"/>
          <w:b/>
          <w:sz w:val="24"/>
          <w:szCs w:val="24"/>
        </w:rPr>
        <w:t xml:space="preserve"> žádostem o poskytnutí soupisu soudních řízení</w:t>
      </w:r>
      <w:r>
        <w:rPr>
          <w:rFonts w:ascii="Garamond" w:hAnsi="Garamond"/>
          <w:sz w:val="24"/>
          <w:szCs w:val="24"/>
        </w:rPr>
        <w:t>, vedených u Městského soudu v Praze, v nichž jako účastník vystupuje konkrétní fyzická neb</w:t>
      </w:r>
      <w:r>
        <w:rPr>
          <w:rFonts w:ascii="Garamond" w:hAnsi="Garamond"/>
          <w:sz w:val="24"/>
          <w:szCs w:val="24"/>
        </w:rPr>
        <w:t>o právnická osoba.</w:t>
      </w:r>
    </w:p>
    <w:p w:rsidR="00765247" w:rsidRDefault="007B4CF8" w:rsidP="00765247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  <w:t>____________________________________________________________________</w:t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  <w:t>_______</w:t>
      </w:r>
    </w:p>
    <w:p w:rsidR="00765247" w:rsidRDefault="007B4CF8" w:rsidP="00765247">
      <w:pPr>
        <w:jc w:val="both"/>
        <w:rPr>
          <w:color w:val="1F497D"/>
        </w:rPr>
      </w:pPr>
      <w:r>
        <w:rPr>
          <w:rFonts w:ascii="Garamond" w:hAnsi="Garamond"/>
        </w:rPr>
        <w:t xml:space="preserve">Soupis soudních řízení, v nichž jako účastník řízení vystupuje konkrétní fyzická osoba, představuje osobní údaj ve smyslu čl. 4 Nařízení </w:t>
      </w:r>
      <w:r>
        <w:rPr>
          <w:rFonts w:ascii="Garamond" w:hAnsi="Garamond"/>
        </w:rPr>
        <w:t xml:space="preserve">Evropského parlamentu a Rady (EU) 2016/679, obecné nařízení o ochraně osobních údajů (GDPR), neboť tím se rozumí </w:t>
      </w:r>
      <w:r>
        <w:rPr>
          <w:rFonts w:ascii="Garamond" w:hAnsi="Garamond"/>
          <w:i/>
          <w:iCs/>
        </w:rPr>
        <w:t>„veškeré informace o identifikované nebo identifikovatelné fyzické osobě; identifikovatelnou fyzickou osobou je fyzická osoba, kterou lze přímo</w:t>
      </w:r>
      <w:r>
        <w:rPr>
          <w:rFonts w:ascii="Garamond" w:hAnsi="Garamond"/>
          <w:i/>
          <w:iCs/>
        </w:rPr>
        <w:t xml:space="preserve"> či nepřímo identifikovat, zejména odkazem na určitý identifikátor, například jméno, identifikační číslo, lokační údaje, síťový identifikátor nebo na jeden či více zvláštních prvků fyzické, fyziologické, genetické, psychické, ekonomické, kulturní nebo spol</w:t>
      </w:r>
      <w:r>
        <w:rPr>
          <w:rFonts w:ascii="Garamond" w:hAnsi="Garamond"/>
          <w:i/>
          <w:iCs/>
        </w:rPr>
        <w:t>ečenské identity této fyzické osoby.“</w:t>
      </w:r>
    </w:p>
    <w:p w:rsidR="00765247" w:rsidRDefault="007B4CF8" w:rsidP="00765247">
      <w:pPr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Údaje o právnické osobě nejsou osobními údaji, je ale potřeba dbát na ochranu osobních údajů ostatních účastníků řízení.</w:t>
      </w:r>
    </w:p>
    <w:p w:rsidR="00765247" w:rsidRDefault="007B4CF8" w:rsidP="00765247">
      <w:pPr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Ve všech případech bylo individuálně zváženo, zda oprávněně poskytnuté osobní údaje lze i zveřejn</w:t>
      </w:r>
      <w:r>
        <w:rPr>
          <w:rFonts w:ascii="Garamond" w:hAnsi="Garamond"/>
        </w:rPr>
        <w:t xml:space="preserve">it na webových stránkách soudu. Z důvodu kolize dvou </w:t>
      </w:r>
      <w:r>
        <w:rPr>
          <w:rFonts w:ascii="Garamond" w:hAnsi="Garamond"/>
          <w:i/>
        </w:rPr>
        <w:t>prima facie</w:t>
      </w:r>
      <w:r>
        <w:rPr>
          <w:rFonts w:ascii="Garamond" w:hAnsi="Garamond"/>
        </w:rPr>
        <w:t xml:space="preserve"> rovnocenných ústavních práv, práva na informace a práva na ochranu osobnosti, byl uplatněn princip proporcionality, to znamená, že byl proveden tzv. test veřejného zájmu. Povinný subjekt pomě</w:t>
      </w:r>
      <w:r>
        <w:rPr>
          <w:rFonts w:ascii="Garamond" w:hAnsi="Garamond"/>
        </w:rPr>
        <w:t>řil na jedné straně povahu informací a společenskou potřebu, tj. veřejný zájem na jejich zpřístupnění, a na druhé straně důvod, pro který je nutné dané informace vyjmout z povinnosti zveřejnění. Pro podstatný zásah do práva na ochranu osobních údajů toto ú</w:t>
      </w:r>
      <w:r>
        <w:rPr>
          <w:rFonts w:ascii="Garamond" w:hAnsi="Garamond"/>
        </w:rPr>
        <w:t xml:space="preserve">stavní právo převážilo nad právem na informace. </w:t>
      </w:r>
    </w:p>
    <w:p w:rsidR="00765247" w:rsidRDefault="007B4CF8" w:rsidP="00765247">
      <w:pPr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Z toho důvodu povinný subjekt tímto zveřejňuje pouze souhrnnou doprovodnou informaci, která v obecné rovině vymezuje poskytnuté informace.</w:t>
      </w:r>
    </w:p>
    <w:p w:rsidR="0059280C" w:rsidRPr="00765247" w:rsidRDefault="007B4CF8" w:rsidP="00765247"/>
    <w:sectPr w:rsidR="0059280C" w:rsidRPr="00765247" w:rsidSect="00476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CF8"/>
    <w:rsid w:val="007B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 Praha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Macoszková Irena</dc:creator>
  <cp:lastModifiedBy>Kraus Pavel Mgr.</cp:lastModifiedBy>
  <cp:revision>1</cp:revision>
  <cp:lastPrinted>2018-02-16T07:41:00Z</cp:lastPrinted>
  <dcterms:created xsi:type="dcterms:W3CDTF">2019-07-19T09:18:00Z</dcterms:created>
  <dcterms:modified xsi:type="dcterms:W3CDTF">2019-07-22T09:35:00Z</dcterms:modified>
</cp:coreProperties>
</file>