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5A7F" w14:textId="77777777" w:rsidR="00937D8E" w:rsidRDefault="00937D8E" w:rsidP="00937D8E">
      <w:pPr>
        <w:pStyle w:val="Default"/>
      </w:pPr>
    </w:p>
    <w:p w14:paraId="70F7A249" w14:textId="291B0685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</w:rPr>
        <w:t xml:space="preserve"> </w:t>
      </w:r>
      <w:r w:rsidRPr="00C908DF">
        <w:rPr>
          <w:rFonts w:ascii="Times New Roman" w:hAnsi="Times New Roman" w:cs="Times New Roman"/>
          <w:b/>
          <w:bCs/>
          <w:u w:val="single"/>
        </w:rPr>
        <w:t>Název organizace:</w:t>
      </w:r>
      <w:r w:rsidRPr="00C908DF">
        <w:rPr>
          <w:rFonts w:ascii="Times New Roman" w:hAnsi="Times New Roman" w:cs="Times New Roman"/>
          <w:b/>
          <w:bCs/>
        </w:rPr>
        <w:t xml:space="preserve"> </w:t>
      </w:r>
      <w:r w:rsidR="00C908DF">
        <w:rPr>
          <w:rFonts w:ascii="Times New Roman" w:hAnsi="Times New Roman" w:cs="Times New Roman"/>
        </w:rPr>
        <w:t>Městský soud</w:t>
      </w:r>
      <w:r w:rsidR="001436BA">
        <w:rPr>
          <w:rFonts w:ascii="Times New Roman" w:hAnsi="Times New Roman" w:cs="Times New Roman"/>
        </w:rPr>
        <w:t xml:space="preserve"> </w:t>
      </w:r>
      <w:r w:rsidRPr="00937D8E">
        <w:rPr>
          <w:rFonts w:ascii="Times New Roman" w:hAnsi="Times New Roman" w:cs="Times New Roman"/>
        </w:rPr>
        <w:t xml:space="preserve">v </w:t>
      </w:r>
      <w:r w:rsidR="00C908DF">
        <w:rPr>
          <w:rFonts w:ascii="Times New Roman" w:hAnsi="Times New Roman" w:cs="Times New Roman"/>
        </w:rPr>
        <w:t>Praze</w:t>
      </w:r>
      <w:r w:rsidRPr="00937D8E">
        <w:rPr>
          <w:rFonts w:ascii="Times New Roman" w:hAnsi="Times New Roman" w:cs="Times New Roman"/>
        </w:rPr>
        <w:t xml:space="preserve"> </w:t>
      </w:r>
    </w:p>
    <w:p w14:paraId="70CF1DC9" w14:textId="3B22E4DB" w:rsidR="00937D8E" w:rsidRDefault="00C908DF" w:rsidP="00937D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37D8E" w:rsidRPr="00937D8E">
        <w:rPr>
          <w:rFonts w:ascii="Times New Roman" w:hAnsi="Times New Roman" w:cs="Times New Roman"/>
          <w:b/>
          <w:bCs/>
        </w:rPr>
        <w:t>Adresa budovy:</w:t>
      </w:r>
      <w:r w:rsidR="00937D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Spálená 6/2</w:t>
      </w:r>
      <w:r w:rsidR="00937D8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116 12</w:t>
      </w:r>
      <w:r w:rsidR="00937D8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Praha 2</w:t>
      </w:r>
    </w:p>
    <w:p w14:paraId="6B7A7DB6" w14:textId="77777777" w:rsidR="00C908DF" w:rsidRDefault="00C908DF" w:rsidP="00937D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37D8E" w:rsidRPr="00937D8E">
        <w:rPr>
          <w:rFonts w:ascii="Times New Roman" w:hAnsi="Times New Roman" w:cs="Times New Roman"/>
          <w:b/>
          <w:bCs/>
        </w:rPr>
        <w:t>tel:</w:t>
      </w:r>
      <w:r w:rsidR="00937D8E" w:rsidRPr="00937D8E">
        <w:rPr>
          <w:rFonts w:ascii="Times New Roman" w:hAnsi="Times New Roman" w:cs="Times New Roman"/>
        </w:rPr>
        <w:t xml:space="preserve"> +420 </w:t>
      </w:r>
      <w:r w:rsidRPr="00C908DF">
        <w:rPr>
          <w:rFonts w:ascii="Times New Roman" w:hAnsi="Times New Roman" w:cs="Times New Roman"/>
        </w:rPr>
        <w:t>221 931 111</w:t>
      </w:r>
      <w:r w:rsidR="00937D8E">
        <w:rPr>
          <w:rFonts w:ascii="Times New Roman" w:hAnsi="Times New Roman" w:cs="Times New Roman"/>
        </w:rPr>
        <w:t xml:space="preserve"> </w:t>
      </w:r>
      <w:r w:rsidR="00937D8E" w:rsidRPr="00937D8E">
        <w:rPr>
          <w:rFonts w:ascii="Times New Roman" w:hAnsi="Times New Roman" w:cs="Times New Roman"/>
          <w:b/>
          <w:bCs/>
        </w:rPr>
        <w:t>www</w:t>
      </w:r>
      <w:r>
        <w:rPr>
          <w:rFonts w:ascii="Times New Roman" w:hAnsi="Times New Roman" w:cs="Times New Roman"/>
          <w:b/>
          <w:bCs/>
        </w:rPr>
        <w:t xml:space="preserve">: </w:t>
      </w:r>
      <w:r w:rsidRPr="00C908DF">
        <w:rPr>
          <w:rFonts w:ascii="Times New Roman" w:hAnsi="Times New Roman" w:cs="Times New Roman"/>
        </w:rPr>
        <w:t>https://www.justice.cz/web/mestsky-soud-v-praze</w:t>
      </w:r>
      <w:r w:rsidR="00937D8E" w:rsidRPr="00937D8E">
        <w:rPr>
          <w:rFonts w:ascii="Times New Roman" w:hAnsi="Times New Roman" w:cs="Times New Roman"/>
        </w:rPr>
        <w:t xml:space="preserve"> </w:t>
      </w:r>
    </w:p>
    <w:p w14:paraId="60864F5A" w14:textId="47C5D943" w:rsidR="00937D8E" w:rsidRPr="00937D8E" w:rsidRDefault="00C908DF" w:rsidP="00937D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37D8E" w:rsidRPr="00937D8E">
        <w:rPr>
          <w:rFonts w:ascii="Times New Roman" w:hAnsi="Times New Roman" w:cs="Times New Roman"/>
          <w:b/>
          <w:bCs/>
        </w:rPr>
        <w:t>mail:</w:t>
      </w:r>
      <w:r w:rsidR="00937D8E">
        <w:rPr>
          <w:rFonts w:ascii="Times New Roman" w:hAnsi="Times New Roman" w:cs="Times New Roman"/>
        </w:rPr>
        <w:t xml:space="preserve"> </w:t>
      </w:r>
      <w:r w:rsidR="00D1057F" w:rsidRPr="00D1057F">
        <w:rPr>
          <w:rFonts w:ascii="Times New Roman" w:hAnsi="Times New Roman" w:cs="Times New Roman"/>
        </w:rPr>
        <w:t>podatelna@msoud.pha.justice.cz</w:t>
      </w:r>
    </w:p>
    <w:p w14:paraId="6615BAA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0C2CB450" w14:textId="77777777" w:rsidR="00D1057F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>Uživatelský popis</w:t>
      </w:r>
    </w:p>
    <w:p w14:paraId="4384CD2B" w14:textId="2A0E13CA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 xml:space="preserve"> </w:t>
      </w:r>
    </w:p>
    <w:p w14:paraId="58BFC6C8" w14:textId="012D1CCD" w:rsidR="00937D8E" w:rsidRPr="00BB0EFD" w:rsidRDefault="00937D8E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3AB6891D" w14:textId="3228B1FA" w:rsidR="00937D8E" w:rsidRP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Vyhrazené parkovací stání (VPS)</w:t>
      </w:r>
    </w:p>
    <w:p w14:paraId="5E40A42D" w14:textId="77777777" w:rsidR="00937D8E" w:rsidRPr="00937D8E" w:rsidRDefault="00937D8E" w:rsidP="00937D8E">
      <w:pPr>
        <w:pStyle w:val="Default"/>
        <w:ind w:left="708"/>
        <w:rPr>
          <w:rFonts w:ascii="Times New Roman" w:hAnsi="Times New Roman" w:cs="Times New Roman"/>
        </w:rPr>
      </w:pPr>
    </w:p>
    <w:p w14:paraId="631B8776" w14:textId="7E5B4223" w:rsidR="00937D8E" w:rsidRDefault="00D1057F" w:rsidP="00937D8E">
      <w:pPr>
        <w:pStyle w:val="Defaul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Nejsou k dispozici VPS</w:t>
      </w:r>
    </w:p>
    <w:p w14:paraId="72FB180D" w14:textId="77777777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</w:p>
    <w:p w14:paraId="0298C45A" w14:textId="29A1C131" w:rsid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>Přístup ke vstupu do budovy</w:t>
      </w:r>
    </w:p>
    <w:p w14:paraId="3D7D4533" w14:textId="09D48B8C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</w:p>
    <w:p w14:paraId="349F5FF3" w14:textId="04F44EB1" w:rsidR="00BB0EFD" w:rsidRDefault="00D1057F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Budova je přístupná dvěma vstupy. Hlavní vstup je z ulice Spálená</w:t>
      </w:r>
      <w:r w:rsidR="00DD33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kde je možný bezbariérový vstup přes vjezd a vstup z dvora přes plošinu k</w:t>
      </w:r>
      <w:r w:rsidR="00DD335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výtahu</w:t>
      </w:r>
      <w:r w:rsidR="00DD335B">
        <w:rPr>
          <w:rFonts w:ascii="Times New Roman" w:hAnsi="Times New Roman" w:cs="Times New Roman"/>
        </w:rPr>
        <w:t>. Druhý vstup je z ulice Karlovo náměstí, kde jsou dostatečně široké vstupní dveře.</w:t>
      </w:r>
    </w:p>
    <w:p w14:paraId="019B7E19" w14:textId="77777777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</w:p>
    <w:p w14:paraId="091A38EA" w14:textId="3CF49FFF" w:rsid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Vstup do budovy</w:t>
      </w:r>
    </w:p>
    <w:p w14:paraId="0FAAC23F" w14:textId="24EA9EBD" w:rsidR="00937D8E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6130CB03" w14:textId="17FBD0B9" w:rsidR="00BB0EFD" w:rsidRDefault="00DD335B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hlavní budovy ve Spálené ulici</w:t>
      </w:r>
      <w:r w:rsidRPr="00DD335B">
        <w:rPr>
          <w:rFonts w:ascii="Times New Roman" w:hAnsi="Times New Roman" w:cs="Times New Roman"/>
        </w:rPr>
        <w:t xml:space="preserve"> je možný bezbariérový vstup přes vjezd a vstup </w:t>
      </w:r>
      <w:r w:rsidR="00C51306">
        <w:rPr>
          <w:rFonts w:ascii="Times New Roman" w:hAnsi="Times New Roman" w:cs="Times New Roman"/>
        </w:rPr>
        <w:t>z</w:t>
      </w:r>
      <w:r w:rsidRPr="00DD335B">
        <w:rPr>
          <w:rFonts w:ascii="Times New Roman" w:hAnsi="Times New Roman" w:cs="Times New Roman"/>
        </w:rPr>
        <w:t xml:space="preserve"> dvora přes plošinu k</w:t>
      </w:r>
      <w:r w:rsidR="00C51306">
        <w:rPr>
          <w:rFonts w:ascii="Times New Roman" w:hAnsi="Times New Roman" w:cs="Times New Roman"/>
        </w:rPr>
        <w:t> </w:t>
      </w:r>
      <w:r w:rsidRPr="00DD335B">
        <w:rPr>
          <w:rFonts w:ascii="Times New Roman" w:hAnsi="Times New Roman" w:cs="Times New Roman"/>
        </w:rPr>
        <w:t>výtahu</w:t>
      </w:r>
      <w:r w:rsidR="00C51306">
        <w:rPr>
          <w:rFonts w:ascii="Times New Roman" w:hAnsi="Times New Roman" w:cs="Times New Roman"/>
        </w:rPr>
        <w:t>, který propojuje všechny patra budovy</w:t>
      </w:r>
      <w:r w:rsidRPr="00DD335B">
        <w:rPr>
          <w:rFonts w:ascii="Times New Roman" w:hAnsi="Times New Roman" w:cs="Times New Roman"/>
        </w:rPr>
        <w:t>. Druhý vstup je z ulice Karlovo náměstí, kde je instalována schodišťová plošina pro vozíčkáře.</w:t>
      </w:r>
      <w:r w:rsidR="00FF4AC2">
        <w:rPr>
          <w:rFonts w:ascii="Times New Roman" w:hAnsi="Times New Roman" w:cs="Times New Roman"/>
        </w:rPr>
        <w:t xml:space="preserve"> Při vstupu do budovy je nutná asistence justiční stráže.</w:t>
      </w:r>
    </w:p>
    <w:p w14:paraId="58559BCC" w14:textId="77777777" w:rsidR="00BB0EFD" w:rsidRDefault="00BB0EFD" w:rsidP="00C4368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F811953" w14:textId="586297D9" w:rsidR="00937D8E" w:rsidRPr="00BB0EFD" w:rsidRDefault="00937D8E" w:rsidP="00C4368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59684D73" w14:textId="27E914D9" w:rsidR="00937D8E" w:rsidRDefault="00BB0EFD" w:rsidP="00C4368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Schody</w:t>
      </w:r>
    </w:p>
    <w:p w14:paraId="33D18BBE" w14:textId="08EAD9BC" w:rsidR="00BB0EFD" w:rsidRPr="00BB0EFD" w:rsidRDefault="00BB0EFD" w:rsidP="00C43685">
      <w:pPr>
        <w:pStyle w:val="Default"/>
        <w:jc w:val="both"/>
        <w:rPr>
          <w:rFonts w:ascii="Times New Roman" w:hAnsi="Times New Roman" w:cs="Times New Roman"/>
        </w:rPr>
      </w:pPr>
    </w:p>
    <w:p w14:paraId="7C91E4DD" w14:textId="40A7D8E2" w:rsidR="00BB0EFD" w:rsidRDefault="00C51306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 v obou budovách.</w:t>
      </w:r>
    </w:p>
    <w:p w14:paraId="34AFAF61" w14:textId="52E7EAEA" w:rsidR="00BB0EFD" w:rsidRDefault="00BB0EFD" w:rsidP="00C4368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498E71E" w14:textId="13B23EB5" w:rsidR="00BB0EFD" w:rsidRDefault="00BB0EFD" w:rsidP="00C4368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Schodiště</w:t>
      </w:r>
    </w:p>
    <w:p w14:paraId="381C64C5" w14:textId="3452AA31" w:rsidR="00BB0EFD" w:rsidRPr="00BB0EFD" w:rsidRDefault="00BB0EFD" w:rsidP="00C43685">
      <w:pPr>
        <w:pStyle w:val="Default"/>
        <w:jc w:val="both"/>
        <w:rPr>
          <w:rFonts w:ascii="Times New Roman" w:hAnsi="Times New Roman" w:cs="Times New Roman"/>
        </w:rPr>
      </w:pPr>
    </w:p>
    <w:p w14:paraId="5FFA50FA" w14:textId="26775182" w:rsidR="00BB0EFD" w:rsidRDefault="00C51306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 v hlavní budově ve Spálené.</w:t>
      </w:r>
    </w:p>
    <w:p w14:paraId="6257DE5C" w14:textId="77777777" w:rsidR="00BB0EFD" w:rsidRPr="00BB0EFD" w:rsidRDefault="00BB0EFD" w:rsidP="00C43685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7DAADF7" w14:textId="58DBCA1F" w:rsidR="00BB0EFD" w:rsidRDefault="00BB0EFD" w:rsidP="00C4368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Plošina</w:t>
      </w:r>
    </w:p>
    <w:p w14:paraId="02E5D99D" w14:textId="46DA010D" w:rsidR="00BB0EFD" w:rsidRDefault="00BB0EFD" w:rsidP="00C4368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DA74C03" w14:textId="26C5A159" w:rsidR="00BB0EFD" w:rsidRDefault="00C51306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 v budově na Karlově náměstí.</w:t>
      </w:r>
    </w:p>
    <w:p w14:paraId="0870E253" w14:textId="77777777" w:rsidR="00BB0EFD" w:rsidRDefault="00BB0EFD" w:rsidP="00C4368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29A34B" w14:textId="73C7A904" w:rsidR="00BB0EFD" w:rsidRPr="00937D8E" w:rsidRDefault="00BB0EFD" w:rsidP="00C4368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Výtah</w:t>
      </w:r>
    </w:p>
    <w:p w14:paraId="4EA8737D" w14:textId="2F63688A" w:rsidR="00937D8E" w:rsidRDefault="00937D8E" w:rsidP="00C4368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61C0254" w14:textId="670AC88D" w:rsidR="00BB0EFD" w:rsidRDefault="00C51306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Všechny patra hlavní budovy propojují dva výtahy. Manipulační prostor před výtahy je dostatečný. Výtahy jsou vybaveny madlem a zrcadlem</w:t>
      </w:r>
      <w:r w:rsidR="000028AC">
        <w:rPr>
          <w:rFonts w:ascii="Times New Roman" w:hAnsi="Times New Roman" w:cs="Times New Roman"/>
        </w:rPr>
        <w:t>. Sklopné sedátka jsou k dispozici. Ovladač na nástupních místech je ve výšce max. 110 cm, maximální výška ovladačů uvnitř výtahu je 117 cm.</w:t>
      </w:r>
    </w:p>
    <w:p w14:paraId="13AE3FB7" w14:textId="1ECF1132" w:rsidR="00937D8E" w:rsidRDefault="00937D8E" w:rsidP="00C43685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05956AA6" w14:textId="77777777" w:rsidR="00BB0EFD" w:rsidRPr="000028AC" w:rsidRDefault="00BB0EFD" w:rsidP="00BB0EF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0028AC">
        <w:rPr>
          <w:rFonts w:ascii="Times New Roman" w:hAnsi="Times New Roman" w:cs="Times New Roman"/>
          <w:b/>
          <w:bCs/>
          <w:u w:val="single"/>
        </w:rPr>
        <w:t>Pohyb po budově – horizontální</w:t>
      </w:r>
    </w:p>
    <w:p w14:paraId="748CD9F8" w14:textId="6192D991" w:rsidR="00BB0EFD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BB0EFD">
        <w:rPr>
          <w:rFonts w:ascii="Times New Roman" w:hAnsi="Times New Roman" w:cs="Times New Roman"/>
          <w:b/>
          <w:bCs/>
        </w:rPr>
        <w:t>Dveře</w:t>
      </w:r>
    </w:p>
    <w:p w14:paraId="09FE1A6A" w14:textId="74481984" w:rsidR="00BB0EFD" w:rsidRDefault="00BB0EFD" w:rsidP="0013530A">
      <w:pPr>
        <w:pStyle w:val="Default"/>
        <w:ind w:left="709"/>
        <w:rPr>
          <w:rFonts w:ascii="Times New Roman" w:hAnsi="Times New Roman" w:cs="Times New Roman"/>
          <w:b/>
          <w:bCs/>
        </w:rPr>
      </w:pPr>
    </w:p>
    <w:p w14:paraId="7DA8A825" w14:textId="5B1ED1C9" w:rsidR="00BB0EFD" w:rsidRDefault="000028AC" w:rsidP="0013530A">
      <w:pPr>
        <w:pStyle w:val="Default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 dvoukřídlé</w:t>
      </w:r>
    </w:p>
    <w:p w14:paraId="427C7BF1" w14:textId="77777777" w:rsidR="00BB0EFD" w:rsidRDefault="00BB0EFD" w:rsidP="0013530A">
      <w:pPr>
        <w:pStyle w:val="Default"/>
        <w:ind w:left="709"/>
        <w:rPr>
          <w:rFonts w:ascii="Times New Roman" w:hAnsi="Times New Roman" w:cs="Times New Roman"/>
        </w:rPr>
      </w:pPr>
    </w:p>
    <w:p w14:paraId="1BAA9DEF" w14:textId="64E3C245" w:rsidR="00937D8E" w:rsidRPr="0013530A" w:rsidRDefault="00BB0EFD" w:rsidP="00C4368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Zúžený průchod</w:t>
      </w:r>
    </w:p>
    <w:p w14:paraId="5DAA8233" w14:textId="7151CEFE" w:rsidR="0013530A" w:rsidRDefault="0013530A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1F4E9FA9" w14:textId="4525B048" w:rsidR="0013530A" w:rsidRDefault="000028AC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</w:p>
    <w:p w14:paraId="6A7ED8C3" w14:textId="77777777" w:rsidR="0013530A" w:rsidRDefault="0013530A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6338E5F" w14:textId="4DA800BD" w:rsidR="00BB0EFD" w:rsidRPr="0013530A" w:rsidRDefault="00BB0EFD" w:rsidP="00C4368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Kontrastní značení ploch</w:t>
      </w:r>
    </w:p>
    <w:p w14:paraId="76526225" w14:textId="518C233F" w:rsidR="0013530A" w:rsidRDefault="0013530A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05EB1813" w14:textId="24CA20A1" w:rsidR="0013530A" w:rsidRDefault="000028AC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Ano, na okraji schodišť a vyvýšených podlahových ploch</w:t>
      </w:r>
      <w:r w:rsidR="001C38A4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 xml:space="preserve"> v budovách</w:t>
      </w:r>
    </w:p>
    <w:p w14:paraId="61B7B6E0" w14:textId="27074DE5" w:rsidR="0013530A" w:rsidRDefault="0013530A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1FB1BB1" w14:textId="5F472CBC" w:rsidR="00BB0EFD" w:rsidRPr="0013530A" w:rsidRDefault="00BB0EFD" w:rsidP="00C4368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Navigační a orientační systém</w:t>
      </w:r>
    </w:p>
    <w:p w14:paraId="398120BB" w14:textId="77777777" w:rsidR="0053249B" w:rsidRDefault="0053249B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330E433A" w14:textId="08FBFDBD" w:rsidR="0013530A" w:rsidRDefault="000028AC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Nástěnný informační systém</w:t>
      </w:r>
    </w:p>
    <w:p w14:paraId="5AF98FCB" w14:textId="77777777" w:rsidR="0013530A" w:rsidRDefault="0013530A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48555DCD" w14:textId="6F801BE7" w:rsidR="00BB0EFD" w:rsidRPr="0013530A" w:rsidRDefault="00BB0EFD" w:rsidP="00C4368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Turnikety</w:t>
      </w:r>
    </w:p>
    <w:p w14:paraId="3CBE751F" w14:textId="71A00352" w:rsidR="0013530A" w:rsidRDefault="0013530A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47C19CA9" w14:textId="36F069F9" w:rsidR="0013530A" w:rsidRDefault="000028AC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 při východu z hlavní budovy</w:t>
      </w:r>
    </w:p>
    <w:p w14:paraId="22AC518F" w14:textId="77777777" w:rsidR="0013530A" w:rsidRDefault="0013530A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6EA914FA" w14:textId="1706EBAC" w:rsidR="00BB0EFD" w:rsidRPr="0013530A" w:rsidRDefault="0013530A" w:rsidP="00C4368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Klientská zóna</w:t>
      </w:r>
    </w:p>
    <w:p w14:paraId="77A98B6F" w14:textId="3E571BE8" w:rsidR="0013530A" w:rsidRDefault="0013530A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74168511" w14:textId="2A9648D7" w:rsidR="0013530A" w:rsidRDefault="000028AC" w:rsidP="00C43685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veřejnost jsou k dispozici </w:t>
      </w:r>
      <w:r w:rsidRPr="000028AC">
        <w:rPr>
          <w:rFonts w:ascii="Times New Roman" w:hAnsi="Times New Roman" w:cs="Times New Roman"/>
        </w:rPr>
        <w:t xml:space="preserve">dostatečně široké </w:t>
      </w:r>
      <w:r>
        <w:rPr>
          <w:rFonts w:ascii="Times New Roman" w:hAnsi="Times New Roman" w:cs="Times New Roman"/>
        </w:rPr>
        <w:t xml:space="preserve">chodby a čekárna </w:t>
      </w:r>
    </w:p>
    <w:p w14:paraId="522A2D59" w14:textId="371A8B1F" w:rsidR="0013530A" w:rsidRDefault="0013530A" w:rsidP="00C43685">
      <w:pPr>
        <w:pStyle w:val="Default"/>
        <w:jc w:val="both"/>
        <w:rPr>
          <w:rFonts w:ascii="Times New Roman" w:hAnsi="Times New Roman" w:cs="Times New Roman"/>
        </w:rPr>
      </w:pPr>
    </w:p>
    <w:p w14:paraId="4C510634" w14:textId="2538E6BA" w:rsidR="0013530A" w:rsidRPr="000028AC" w:rsidRDefault="0013530A" w:rsidP="00C4368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0028AC">
        <w:rPr>
          <w:rFonts w:ascii="Times New Roman" w:hAnsi="Times New Roman" w:cs="Times New Roman"/>
          <w:b/>
          <w:bCs/>
          <w:u w:val="single"/>
        </w:rPr>
        <w:t>Bezbariérové WC</w:t>
      </w:r>
    </w:p>
    <w:p w14:paraId="13F47BAA" w14:textId="4B9CBCD9" w:rsidR="0013530A" w:rsidRPr="0013530A" w:rsidRDefault="0013530A" w:rsidP="00C43685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Popis umístění bezbariérového WC v budově</w:t>
      </w:r>
    </w:p>
    <w:p w14:paraId="7AAABAC4" w14:textId="77777777" w:rsidR="0013530A" w:rsidRDefault="0013530A" w:rsidP="00C43685">
      <w:pPr>
        <w:pStyle w:val="Default"/>
        <w:ind w:left="1080"/>
        <w:jc w:val="both"/>
        <w:rPr>
          <w:rFonts w:ascii="Times New Roman" w:hAnsi="Times New Roman" w:cs="Times New Roman"/>
        </w:rPr>
      </w:pPr>
    </w:p>
    <w:p w14:paraId="5705B250" w14:textId="62BA0A24" w:rsidR="0013530A" w:rsidRDefault="003D1F49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Samostatná </w:t>
      </w:r>
      <w:r w:rsidR="00B53532">
        <w:rPr>
          <w:rFonts w:ascii="Times New Roman" w:hAnsi="Times New Roman" w:cs="Times New Roman"/>
        </w:rPr>
        <w:t xml:space="preserve">uzamčená </w:t>
      </w:r>
      <w:r>
        <w:rPr>
          <w:rFonts w:ascii="Times New Roman" w:hAnsi="Times New Roman" w:cs="Times New Roman"/>
        </w:rPr>
        <w:t>toaleta se nachází v přízemí budovy – klíče v</w:t>
      </w:r>
      <w:r w:rsidR="00B5353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informačním</w:t>
      </w:r>
      <w:r w:rsidR="00B535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centru</w:t>
      </w:r>
      <w:r w:rsidR="00B53532">
        <w:rPr>
          <w:rFonts w:ascii="Times New Roman" w:hAnsi="Times New Roman" w:cs="Times New Roman"/>
        </w:rPr>
        <w:t>.</w:t>
      </w:r>
    </w:p>
    <w:p w14:paraId="22133C64" w14:textId="77777777" w:rsidR="0013530A" w:rsidRDefault="0013530A" w:rsidP="00C43685">
      <w:pPr>
        <w:pStyle w:val="Default"/>
        <w:jc w:val="both"/>
        <w:rPr>
          <w:rFonts w:ascii="Times New Roman" w:hAnsi="Times New Roman" w:cs="Times New Roman"/>
        </w:rPr>
      </w:pPr>
    </w:p>
    <w:p w14:paraId="0ACE166B" w14:textId="6A041A75" w:rsidR="0013530A" w:rsidRPr="0013530A" w:rsidRDefault="0013530A" w:rsidP="00C43685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Předsíň (pokud je kabina WC přístupná z</w:t>
      </w:r>
      <w:r w:rsidR="00B53532">
        <w:rPr>
          <w:rFonts w:ascii="Times New Roman" w:hAnsi="Times New Roman" w:cs="Times New Roman"/>
          <w:b/>
          <w:bCs/>
        </w:rPr>
        <w:t> </w:t>
      </w:r>
      <w:r w:rsidRPr="0013530A">
        <w:rPr>
          <w:rFonts w:ascii="Times New Roman" w:hAnsi="Times New Roman" w:cs="Times New Roman"/>
          <w:b/>
          <w:bCs/>
        </w:rPr>
        <w:t>předsíně)</w:t>
      </w:r>
    </w:p>
    <w:p w14:paraId="0550C8D6" w14:textId="073568E0" w:rsidR="0013530A" w:rsidRDefault="0013530A" w:rsidP="00C43685">
      <w:pPr>
        <w:pStyle w:val="Default"/>
        <w:jc w:val="both"/>
        <w:rPr>
          <w:rFonts w:ascii="Times New Roman" w:hAnsi="Times New Roman" w:cs="Times New Roman"/>
        </w:rPr>
      </w:pPr>
    </w:p>
    <w:p w14:paraId="093DA830" w14:textId="26CE6F74" w:rsidR="0013530A" w:rsidRDefault="00B53532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D1F49">
        <w:rPr>
          <w:rFonts w:ascii="Times New Roman" w:hAnsi="Times New Roman" w:cs="Times New Roman"/>
        </w:rPr>
        <w:t>abina</w:t>
      </w:r>
      <w:r>
        <w:rPr>
          <w:rFonts w:ascii="Times New Roman" w:hAnsi="Times New Roman" w:cs="Times New Roman"/>
        </w:rPr>
        <w:t xml:space="preserve"> bez předsíně</w:t>
      </w:r>
      <w:r w:rsidR="003D1F49">
        <w:rPr>
          <w:rFonts w:ascii="Times New Roman" w:hAnsi="Times New Roman" w:cs="Times New Roman"/>
        </w:rPr>
        <w:t xml:space="preserve"> přístupná s</w:t>
      </w:r>
      <w:r>
        <w:rPr>
          <w:rFonts w:ascii="Times New Roman" w:hAnsi="Times New Roman" w:cs="Times New Roman"/>
        </w:rPr>
        <w:t> </w:t>
      </w:r>
      <w:r w:rsidR="003D1F49">
        <w:rPr>
          <w:rFonts w:ascii="Times New Roman" w:hAnsi="Times New Roman" w:cs="Times New Roman"/>
        </w:rPr>
        <w:t>chodby</w:t>
      </w:r>
      <w:r>
        <w:rPr>
          <w:rFonts w:ascii="Times New Roman" w:hAnsi="Times New Roman" w:cs="Times New Roman"/>
        </w:rPr>
        <w:t>.</w:t>
      </w:r>
    </w:p>
    <w:p w14:paraId="27051685" w14:textId="77777777" w:rsidR="0013530A" w:rsidRDefault="0013530A" w:rsidP="00C43685">
      <w:pPr>
        <w:pStyle w:val="Default"/>
        <w:jc w:val="both"/>
        <w:rPr>
          <w:rFonts w:ascii="Times New Roman" w:hAnsi="Times New Roman" w:cs="Times New Roman"/>
        </w:rPr>
      </w:pPr>
    </w:p>
    <w:p w14:paraId="3D8D58EB" w14:textId="1D69F1F0" w:rsidR="0013530A" w:rsidRPr="0013530A" w:rsidRDefault="0013530A" w:rsidP="00C43685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Dveře kabiny</w:t>
      </w:r>
    </w:p>
    <w:p w14:paraId="00793D77" w14:textId="77777777" w:rsidR="0013530A" w:rsidRDefault="0013530A" w:rsidP="00C43685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52EC0946" w14:textId="526F4DBD" w:rsidR="0013530A" w:rsidRDefault="003D1F49" w:rsidP="00C43685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Jednokřídlé dveře o šířce 80 cm do WC jsou označené a otevírají se mechanicky směrem ven</w:t>
      </w:r>
      <w:r w:rsidR="00E17DB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4733605" w14:textId="77777777" w:rsidR="0013530A" w:rsidRDefault="0013530A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5F37B910" w14:textId="4637A45E" w:rsidR="0013530A" w:rsidRPr="0013530A" w:rsidRDefault="0013530A" w:rsidP="00C43685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 xml:space="preserve">Kabina </w:t>
      </w:r>
    </w:p>
    <w:p w14:paraId="5FA99572" w14:textId="07D71FEB" w:rsidR="0013530A" w:rsidRDefault="0013530A" w:rsidP="00C43685">
      <w:pPr>
        <w:pStyle w:val="Default"/>
        <w:jc w:val="both"/>
        <w:rPr>
          <w:rFonts w:ascii="Times New Roman" w:hAnsi="Times New Roman" w:cs="Times New Roman"/>
        </w:rPr>
      </w:pPr>
    </w:p>
    <w:p w14:paraId="31ABC00F" w14:textId="53D30F8A" w:rsidR="0013530A" w:rsidRDefault="00E17DB1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Kabina je široká 173 cm, hluboká 150 cm. Prostor pro vozík vedle WC je 130 cm.</w:t>
      </w:r>
    </w:p>
    <w:p w14:paraId="62F02441" w14:textId="77777777" w:rsidR="0013530A" w:rsidRDefault="0013530A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1506F32C" w14:textId="24F3CF40" w:rsidR="0013530A" w:rsidRPr="0013530A" w:rsidRDefault="0013530A" w:rsidP="00C43685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Vybavení kabiny</w:t>
      </w:r>
    </w:p>
    <w:p w14:paraId="38628EE3" w14:textId="38105CA1" w:rsidR="0013530A" w:rsidRDefault="0013530A" w:rsidP="00C43685">
      <w:pPr>
        <w:pStyle w:val="Default"/>
        <w:jc w:val="both"/>
        <w:rPr>
          <w:rFonts w:ascii="Times New Roman" w:hAnsi="Times New Roman" w:cs="Times New Roman"/>
        </w:rPr>
      </w:pPr>
    </w:p>
    <w:p w14:paraId="2DE4BEAB" w14:textId="296BAC46" w:rsidR="0013530A" w:rsidRDefault="00E17DB1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Toaletní mísa přístupná z</w:t>
      </w:r>
      <w:r w:rsidR="00B5353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pohledu od vstupu po pravé straně ve výšce 51 cm je vybavena dvěma sklopnými madly, držák na toaletní papír je ve výšce 117 cm. V</w:t>
      </w:r>
      <w:r w:rsidR="00B5353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kabině je umístěno umyvadlo ve výšce 80 cm (hloubka 50 cm) a držák na u</w:t>
      </w:r>
      <w:r w:rsidR="00B53532">
        <w:rPr>
          <w:rFonts w:ascii="Times New Roman" w:hAnsi="Times New Roman" w:cs="Times New Roman"/>
        </w:rPr>
        <w:t>těrky ve výšce 105 cm na levé straně od umyvadlové baterie.</w:t>
      </w:r>
    </w:p>
    <w:p w14:paraId="4A902F96" w14:textId="51DD2D42" w:rsidR="0013530A" w:rsidRDefault="0013530A" w:rsidP="00C43685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2D1E0F2D" w14:textId="55D60E49" w:rsidR="0013530A" w:rsidRPr="0053249B" w:rsidRDefault="0013530A" w:rsidP="00C43685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53249B">
        <w:rPr>
          <w:rFonts w:ascii="Times New Roman" w:hAnsi="Times New Roman" w:cs="Times New Roman"/>
          <w:b/>
          <w:bCs/>
        </w:rPr>
        <w:t>Další vyb</w:t>
      </w:r>
      <w:r w:rsidR="0053249B" w:rsidRPr="0053249B">
        <w:rPr>
          <w:rFonts w:ascii="Times New Roman" w:hAnsi="Times New Roman" w:cs="Times New Roman"/>
          <w:b/>
          <w:bCs/>
        </w:rPr>
        <w:t>avení</w:t>
      </w:r>
    </w:p>
    <w:p w14:paraId="4EDA9272" w14:textId="77777777" w:rsidR="0053249B" w:rsidRDefault="0053249B" w:rsidP="00C43685">
      <w:pPr>
        <w:pStyle w:val="Default"/>
        <w:ind w:left="1080"/>
        <w:jc w:val="both"/>
        <w:rPr>
          <w:rFonts w:ascii="Times New Roman" w:hAnsi="Times New Roman" w:cs="Times New Roman"/>
        </w:rPr>
      </w:pPr>
    </w:p>
    <w:p w14:paraId="5986C213" w14:textId="6EA60559" w:rsidR="0053249B" w:rsidRDefault="00B53532" w:rsidP="00C43685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Odpadkový koš po pravé straně při pohledu s kabiny.</w:t>
      </w:r>
    </w:p>
    <w:p w14:paraId="0FEEDC51" w14:textId="77777777" w:rsidR="0053249B" w:rsidRDefault="0053249B" w:rsidP="0053249B">
      <w:pPr>
        <w:pStyle w:val="Default"/>
        <w:rPr>
          <w:rFonts w:ascii="Times New Roman" w:hAnsi="Times New Roman" w:cs="Times New Roman"/>
        </w:rPr>
      </w:pPr>
    </w:p>
    <w:p w14:paraId="66BE4EDF" w14:textId="70C4534B" w:rsidR="0013530A" w:rsidRPr="00D80442" w:rsidRDefault="00D80442" w:rsidP="00D8044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80442">
        <w:rPr>
          <w:rFonts w:ascii="Times New Roman" w:hAnsi="Times New Roman" w:cs="Times New Roman"/>
          <w:b/>
          <w:bCs/>
        </w:rPr>
        <w:t>Ostatní důležitá upozornění pro OZP</w:t>
      </w:r>
    </w:p>
    <w:sectPr w:rsidR="0013530A" w:rsidRPr="00D80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44831">
    <w:abstractNumId w:val="1"/>
  </w:num>
  <w:num w:numId="2" w16cid:durableId="1245143907">
    <w:abstractNumId w:val="6"/>
  </w:num>
  <w:num w:numId="3" w16cid:durableId="1963925573">
    <w:abstractNumId w:val="0"/>
  </w:num>
  <w:num w:numId="4" w16cid:durableId="1022321775">
    <w:abstractNumId w:val="2"/>
  </w:num>
  <w:num w:numId="5" w16cid:durableId="350500339">
    <w:abstractNumId w:val="7"/>
  </w:num>
  <w:num w:numId="6" w16cid:durableId="993024867">
    <w:abstractNumId w:val="5"/>
  </w:num>
  <w:num w:numId="7" w16cid:durableId="1425764592">
    <w:abstractNumId w:val="3"/>
  </w:num>
  <w:num w:numId="8" w16cid:durableId="1963460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8E"/>
    <w:rsid w:val="000028AC"/>
    <w:rsid w:val="0013530A"/>
    <w:rsid w:val="001436BA"/>
    <w:rsid w:val="001C38A4"/>
    <w:rsid w:val="003D1F49"/>
    <w:rsid w:val="0053249B"/>
    <w:rsid w:val="00937D8E"/>
    <w:rsid w:val="00A55FA7"/>
    <w:rsid w:val="00B53532"/>
    <w:rsid w:val="00BB0EFD"/>
    <w:rsid w:val="00C43685"/>
    <w:rsid w:val="00C51306"/>
    <w:rsid w:val="00C908DF"/>
    <w:rsid w:val="00D1057F"/>
    <w:rsid w:val="00D368E3"/>
    <w:rsid w:val="00D80442"/>
    <w:rsid w:val="00DD335B"/>
    <w:rsid w:val="00E17DB1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Lukáš Lukáš</cp:lastModifiedBy>
  <cp:revision>6</cp:revision>
  <dcterms:created xsi:type="dcterms:W3CDTF">2022-10-13T07:39:00Z</dcterms:created>
  <dcterms:modified xsi:type="dcterms:W3CDTF">2022-12-09T06:19:00Z</dcterms:modified>
</cp:coreProperties>
</file>