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FF45" w14:textId="77777777" w:rsidR="00617069" w:rsidRDefault="00617069" w:rsidP="00617069">
      <w:pPr>
        <w:spacing w:before="960" w:after="480"/>
        <w:jc w:val="center"/>
        <w:rPr>
          <w:szCs w:val="24"/>
        </w:rPr>
      </w:pPr>
      <w:r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617BBA47" w14:textId="54317155" w:rsidR="00617069" w:rsidRDefault="00617069" w:rsidP="00617069">
      <w:pPr>
        <w:rPr>
          <w:szCs w:val="24"/>
        </w:rPr>
      </w:pPr>
      <w:r w:rsidRPr="004615E9">
        <w:rPr>
          <w:szCs w:val="24"/>
        </w:rPr>
        <w:t xml:space="preserve">Krajský soud v Brně rozhodl dne </w:t>
      </w:r>
      <w:r>
        <w:rPr>
          <w:szCs w:val="24"/>
        </w:rPr>
        <w:t>16. října</w:t>
      </w:r>
      <w:r w:rsidRPr="004615E9">
        <w:rPr>
          <w:szCs w:val="24"/>
        </w:rPr>
        <w:t xml:space="preserve"> 2019 předsedou senátu v trestní věci </w:t>
      </w:r>
      <w:r>
        <w:rPr>
          <w:b/>
          <w:bCs/>
          <w:szCs w:val="24"/>
        </w:rPr>
        <w:t xml:space="preserve">odsouzeného </w:t>
      </w:r>
      <w:r w:rsidR="00461455">
        <w:rPr>
          <w:rFonts w:cs="Arial"/>
          <w:b/>
          <w:szCs w:val="24"/>
        </w:rPr>
        <w:t>L.M.</w:t>
      </w:r>
      <w:r w:rsidRPr="00217368">
        <w:rPr>
          <w:rFonts w:cs="Arial"/>
          <w:b/>
          <w:szCs w:val="24"/>
        </w:rPr>
        <w:t>,</w:t>
      </w:r>
      <w:r w:rsidRPr="00181826">
        <w:rPr>
          <w:rFonts w:cs="Arial"/>
          <w:bCs/>
          <w:szCs w:val="24"/>
        </w:rPr>
        <w:t xml:space="preserve"> </w:t>
      </w:r>
      <w:r w:rsidRPr="00692C65">
        <w:rPr>
          <w:rFonts w:cs="Arial"/>
          <w:b/>
          <w:bCs/>
          <w:szCs w:val="24"/>
        </w:rPr>
        <w:t xml:space="preserve">nar. </w:t>
      </w:r>
      <w:r w:rsidR="00461455">
        <w:rPr>
          <w:rFonts w:cs="Arial"/>
          <w:b/>
          <w:bCs/>
          <w:szCs w:val="24"/>
        </w:rPr>
        <w:t>XXXXX</w:t>
      </w:r>
      <w:r w:rsidRPr="00692C65">
        <w:rPr>
          <w:rFonts w:cs="Arial"/>
          <w:b/>
          <w:bCs/>
          <w:szCs w:val="24"/>
        </w:rPr>
        <w:t xml:space="preserve"> v </w:t>
      </w:r>
      <w:r w:rsidR="00461455">
        <w:rPr>
          <w:rFonts w:cs="Arial"/>
          <w:b/>
          <w:bCs/>
          <w:szCs w:val="24"/>
        </w:rPr>
        <w:t>XXXXX</w:t>
      </w:r>
      <w:r w:rsidRPr="00181826">
        <w:rPr>
          <w:rFonts w:cs="Arial"/>
          <w:bCs/>
          <w:szCs w:val="24"/>
        </w:rPr>
        <w:t xml:space="preserve">, bytem </w:t>
      </w:r>
      <w:r w:rsidR="00461455">
        <w:rPr>
          <w:rFonts w:cs="Arial"/>
          <w:bCs/>
          <w:szCs w:val="24"/>
        </w:rPr>
        <w:t>XXXXX</w:t>
      </w:r>
      <w:r w:rsidRPr="00181826">
        <w:rPr>
          <w:rFonts w:cs="Arial"/>
          <w:bCs/>
          <w:szCs w:val="24"/>
        </w:rPr>
        <w:t xml:space="preserve">, </w:t>
      </w:r>
      <w:r w:rsidR="00461455">
        <w:rPr>
          <w:rFonts w:cs="Arial"/>
          <w:bCs/>
          <w:szCs w:val="24"/>
        </w:rPr>
        <w:t>XXXXX</w:t>
      </w:r>
      <w:r w:rsidRPr="004615E9">
        <w:rPr>
          <w:szCs w:val="24"/>
        </w:rPr>
        <w:t>,</w:t>
      </w:r>
      <w:r>
        <w:rPr>
          <w:szCs w:val="24"/>
        </w:rPr>
        <w:t xml:space="preserve"> </w:t>
      </w:r>
    </w:p>
    <w:p w14:paraId="62A6292F" w14:textId="77777777" w:rsidR="00617069" w:rsidRPr="000311FA" w:rsidRDefault="00617069" w:rsidP="00617069">
      <w:pPr>
        <w:jc w:val="center"/>
        <w:rPr>
          <w:b/>
        </w:rPr>
      </w:pPr>
      <w:r>
        <w:br/>
      </w:r>
      <w:r w:rsidRPr="000311FA">
        <w:rPr>
          <w:b/>
        </w:rPr>
        <w:t>takto</w:t>
      </w:r>
      <w:r>
        <w:rPr>
          <w:b/>
        </w:rPr>
        <w:t>:</w:t>
      </w:r>
    </w:p>
    <w:p w14:paraId="1B86D66E" w14:textId="3E37DC82" w:rsidR="00617069" w:rsidRPr="004615E9" w:rsidRDefault="00617069" w:rsidP="00617069">
      <w:pPr>
        <w:rPr>
          <w:bCs/>
          <w:szCs w:val="24"/>
        </w:rPr>
      </w:pPr>
      <w:r w:rsidRPr="004615E9">
        <w:rPr>
          <w:bCs/>
          <w:szCs w:val="24"/>
        </w:rPr>
        <w:t xml:space="preserve">Podle § 131 odst. 1 trestního řádu </w:t>
      </w:r>
      <w:r w:rsidRPr="004615E9">
        <w:rPr>
          <w:b/>
          <w:bCs/>
          <w:szCs w:val="24"/>
        </w:rPr>
        <w:t>se opr</w:t>
      </w:r>
      <w:r>
        <w:rPr>
          <w:b/>
          <w:bCs/>
          <w:szCs w:val="24"/>
        </w:rPr>
        <w:t>avuje</w:t>
      </w:r>
      <w:r>
        <w:rPr>
          <w:bCs/>
          <w:szCs w:val="24"/>
        </w:rPr>
        <w:t xml:space="preserve"> písařská</w:t>
      </w:r>
      <w:r w:rsidRPr="004615E9">
        <w:rPr>
          <w:bCs/>
          <w:szCs w:val="24"/>
        </w:rPr>
        <w:t xml:space="preserve"> chyb</w:t>
      </w:r>
      <w:r>
        <w:rPr>
          <w:bCs/>
          <w:szCs w:val="24"/>
        </w:rPr>
        <w:t>a</w:t>
      </w:r>
      <w:r w:rsidRPr="004615E9">
        <w:rPr>
          <w:bCs/>
          <w:szCs w:val="24"/>
        </w:rPr>
        <w:t xml:space="preserve"> v rozsudku Krajského soudu v Brně ze dne </w:t>
      </w:r>
      <w:r>
        <w:rPr>
          <w:bCs/>
          <w:szCs w:val="24"/>
        </w:rPr>
        <w:t>14. 3. 2019</w:t>
      </w:r>
      <w:r w:rsidRPr="004615E9">
        <w:rPr>
          <w:bCs/>
          <w:szCs w:val="24"/>
        </w:rPr>
        <w:t xml:space="preserve">, č. j. </w:t>
      </w:r>
      <w:r>
        <w:rPr>
          <w:bCs/>
          <w:szCs w:val="24"/>
        </w:rPr>
        <w:t>43</w:t>
      </w:r>
      <w:r w:rsidRPr="004615E9">
        <w:rPr>
          <w:bCs/>
          <w:szCs w:val="24"/>
        </w:rPr>
        <w:t xml:space="preserve"> T </w:t>
      </w:r>
      <w:r>
        <w:rPr>
          <w:bCs/>
          <w:szCs w:val="24"/>
        </w:rPr>
        <w:t>10/2018</w:t>
      </w:r>
      <w:r w:rsidRPr="004615E9">
        <w:rPr>
          <w:bCs/>
          <w:szCs w:val="24"/>
        </w:rPr>
        <w:t xml:space="preserve"> – </w:t>
      </w:r>
      <w:r>
        <w:rPr>
          <w:bCs/>
          <w:szCs w:val="24"/>
        </w:rPr>
        <w:t>1624</w:t>
      </w:r>
      <w:r w:rsidRPr="004615E9">
        <w:rPr>
          <w:bCs/>
          <w:szCs w:val="24"/>
        </w:rPr>
        <w:t>, a to v</w:t>
      </w:r>
      <w:r>
        <w:rPr>
          <w:bCs/>
          <w:szCs w:val="24"/>
        </w:rPr>
        <w:t>e výroku o trestu propadnutí části majetku</w:t>
      </w:r>
      <w:r w:rsidRPr="004615E9">
        <w:rPr>
          <w:bCs/>
          <w:szCs w:val="24"/>
        </w:rPr>
        <w:t xml:space="preserve"> označení </w:t>
      </w:r>
      <w:r>
        <w:rPr>
          <w:bCs/>
          <w:szCs w:val="24"/>
        </w:rPr>
        <w:t>parcelního čísla nemovitosti</w:t>
      </w:r>
      <w:r w:rsidRPr="004615E9">
        <w:rPr>
          <w:bCs/>
          <w:szCs w:val="24"/>
        </w:rPr>
        <w:t xml:space="preserve"> tak, že namísto označení </w:t>
      </w:r>
      <w:r>
        <w:rPr>
          <w:bCs/>
          <w:szCs w:val="24"/>
        </w:rPr>
        <w:t>parcelního čísla nemovitosti</w:t>
      </w:r>
      <w:r w:rsidRPr="004615E9">
        <w:rPr>
          <w:bCs/>
          <w:szCs w:val="24"/>
        </w:rPr>
        <w:t xml:space="preserve"> </w:t>
      </w:r>
      <w:r>
        <w:rPr>
          <w:bCs/>
          <w:szCs w:val="24"/>
        </w:rPr>
        <w:t xml:space="preserve">parc. č. </w:t>
      </w:r>
      <w:r w:rsidR="00461455">
        <w:rPr>
          <w:rFonts w:cs="Arial"/>
          <w:bCs/>
          <w:szCs w:val="24"/>
        </w:rPr>
        <w:t>XXXXX</w:t>
      </w:r>
      <w:r w:rsidRPr="004615E9">
        <w:rPr>
          <w:bCs/>
          <w:szCs w:val="24"/>
        </w:rPr>
        <w:t xml:space="preserve">, se uvádí </w:t>
      </w:r>
      <w:r>
        <w:rPr>
          <w:bCs/>
          <w:szCs w:val="24"/>
        </w:rPr>
        <w:t xml:space="preserve">parc. </w:t>
      </w:r>
      <w:r w:rsidRPr="0010588C">
        <w:rPr>
          <w:b/>
          <w:bCs/>
          <w:szCs w:val="24"/>
        </w:rPr>
        <w:t xml:space="preserve">č. </w:t>
      </w:r>
      <w:r w:rsidR="00461455">
        <w:rPr>
          <w:rFonts w:cs="Arial"/>
          <w:bCs/>
          <w:szCs w:val="24"/>
        </w:rPr>
        <w:t>XXXXX</w:t>
      </w:r>
      <w:r w:rsidR="00461455" w:rsidRPr="004615E9">
        <w:rPr>
          <w:bCs/>
          <w:szCs w:val="24"/>
        </w:rPr>
        <w:t xml:space="preserve"> </w:t>
      </w:r>
      <w:r w:rsidRPr="004615E9">
        <w:rPr>
          <w:bCs/>
          <w:szCs w:val="24"/>
        </w:rPr>
        <w:t>a správná část výroku zní:</w:t>
      </w:r>
    </w:p>
    <w:p w14:paraId="1EDCF216" w14:textId="617ED591" w:rsidR="00617069" w:rsidRDefault="00617069" w:rsidP="00617069">
      <w:pPr>
        <w:rPr>
          <w:bCs/>
          <w:szCs w:val="24"/>
        </w:rPr>
      </w:pPr>
      <w:r w:rsidRPr="009E7467">
        <w:rPr>
          <w:bCs/>
          <w:szCs w:val="24"/>
        </w:rPr>
        <w:t xml:space="preserve">Podle § 66 odst. 1 trestního zákoníku se obžalovanému ukládá trest propadnutí části majetku, a to nemovitostí parc. č. </w:t>
      </w:r>
      <w:r w:rsidR="00461455">
        <w:rPr>
          <w:rFonts w:cs="Arial"/>
          <w:bCs/>
          <w:szCs w:val="24"/>
        </w:rPr>
        <w:t>XXXXX</w:t>
      </w:r>
      <w:r w:rsidR="00461455" w:rsidRPr="009E7467">
        <w:rPr>
          <w:bCs/>
          <w:szCs w:val="24"/>
        </w:rPr>
        <w:t xml:space="preserve"> </w:t>
      </w:r>
      <w:r w:rsidRPr="009E7467">
        <w:rPr>
          <w:bCs/>
          <w:szCs w:val="24"/>
        </w:rPr>
        <w:t xml:space="preserve">zastavěná plocha a nádvoří, součástí je stavba bez č. p./č. e. garáž, parc. č. </w:t>
      </w:r>
      <w:r w:rsidR="00461455">
        <w:rPr>
          <w:rFonts w:cs="Arial"/>
          <w:bCs/>
          <w:szCs w:val="24"/>
        </w:rPr>
        <w:t>XXXXX</w:t>
      </w:r>
      <w:r w:rsidR="00461455" w:rsidRPr="009E7467">
        <w:rPr>
          <w:bCs/>
          <w:szCs w:val="24"/>
        </w:rPr>
        <w:t xml:space="preserve"> </w:t>
      </w:r>
      <w:r w:rsidRPr="009E7467">
        <w:rPr>
          <w:bCs/>
          <w:szCs w:val="24"/>
        </w:rPr>
        <w:t xml:space="preserve">zahrada, </w:t>
      </w:r>
      <w:r w:rsidR="00461455">
        <w:rPr>
          <w:rFonts w:cs="Arial"/>
          <w:bCs/>
          <w:szCs w:val="24"/>
        </w:rPr>
        <w:t>XXXXX</w:t>
      </w:r>
      <w:r w:rsidR="00461455" w:rsidRPr="009E7467">
        <w:rPr>
          <w:bCs/>
          <w:szCs w:val="24"/>
        </w:rPr>
        <w:t xml:space="preserve"> </w:t>
      </w:r>
      <w:r w:rsidRPr="009E7467">
        <w:rPr>
          <w:bCs/>
          <w:szCs w:val="24"/>
        </w:rPr>
        <w:t xml:space="preserve">zahrada, </w:t>
      </w:r>
      <w:r w:rsidR="00461455">
        <w:rPr>
          <w:rFonts w:cs="Arial"/>
          <w:bCs/>
          <w:szCs w:val="24"/>
        </w:rPr>
        <w:t>XXXXX</w:t>
      </w:r>
      <w:r w:rsidR="00461455" w:rsidRPr="009E7467">
        <w:rPr>
          <w:bCs/>
          <w:szCs w:val="24"/>
        </w:rPr>
        <w:t xml:space="preserve"> </w:t>
      </w:r>
      <w:r w:rsidRPr="009E7467">
        <w:rPr>
          <w:bCs/>
          <w:szCs w:val="24"/>
        </w:rPr>
        <w:t xml:space="preserve">ostatní plocha, </w:t>
      </w:r>
      <w:r w:rsidR="00461455">
        <w:rPr>
          <w:rFonts w:cs="Arial"/>
          <w:bCs/>
          <w:szCs w:val="24"/>
        </w:rPr>
        <w:t>XXXXX</w:t>
      </w:r>
      <w:r w:rsidR="00461455" w:rsidRPr="009E7467">
        <w:rPr>
          <w:bCs/>
          <w:szCs w:val="24"/>
        </w:rPr>
        <w:t xml:space="preserve"> </w:t>
      </w:r>
      <w:r w:rsidRPr="009E7467">
        <w:rPr>
          <w:bCs/>
          <w:szCs w:val="24"/>
        </w:rPr>
        <w:t xml:space="preserve">zahrada, </w:t>
      </w:r>
      <w:r w:rsidR="00461455">
        <w:rPr>
          <w:rFonts w:cs="Arial"/>
          <w:bCs/>
          <w:szCs w:val="24"/>
        </w:rPr>
        <w:t>XXXXX</w:t>
      </w:r>
      <w:r w:rsidR="00461455" w:rsidRPr="009E7467">
        <w:rPr>
          <w:bCs/>
          <w:szCs w:val="24"/>
        </w:rPr>
        <w:t xml:space="preserve"> </w:t>
      </w:r>
      <w:r w:rsidRPr="009E7467">
        <w:rPr>
          <w:bCs/>
          <w:szCs w:val="24"/>
        </w:rPr>
        <w:t xml:space="preserve">zastavěná plocha a nádvoří, rodinný dům </w:t>
      </w:r>
      <w:r w:rsidR="00461455">
        <w:rPr>
          <w:rFonts w:cs="Arial"/>
          <w:bCs/>
          <w:szCs w:val="24"/>
        </w:rPr>
        <w:t>XXXXX</w:t>
      </w:r>
      <w:r w:rsidR="00461455" w:rsidRPr="009E7467">
        <w:rPr>
          <w:bCs/>
          <w:szCs w:val="24"/>
        </w:rPr>
        <w:t xml:space="preserve"> </w:t>
      </w:r>
      <w:r w:rsidRPr="009E7467">
        <w:rPr>
          <w:bCs/>
          <w:szCs w:val="24"/>
        </w:rPr>
        <w:t xml:space="preserve">č. p. </w:t>
      </w:r>
      <w:r w:rsidR="00461455">
        <w:rPr>
          <w:rFonts w:cs="Arial"/>
          <w:bCs/>
          <w:szCs w:val="24"/>
        </w:rPr>
        <w:t>XXXXX</w:t>
      </w:r>
      <w:r w:rsidRPr="009E7467">
        <w:rPr>
          <w:bCs/>
          <w:szCs w:val="24"/>
        </w:rPr>
        <w:t>, stojící na pozemku parc. č. </w:t>
      </w:r>
      <w:r w:rsidR="00461455">
        <w:rPr>
          <w:rFonts w:cs="Arial"/>
          <w:bCs/>
          <w:szCs w:val="24"/>
        </w:rPr>
        <w:t>XXXXX</w:t>
      </w:r>
      <w:r w:rsidRPr="009E7467">
        <w:rPr>
          <w:bCs/>
          <w:szCs w:val="24"/>
        </w:rPr>
        <w:t xml:space="preserve">, všechno v katastrálním území </w:t>
      </w:r>
      <w:r w:rsidR="00461455">
        <w:rPr>
          <w:rFonts w:cs="Arial"/>
          <w:bCs/>
          <w:szCs w:val="24"/>
        </w:rPr>
        <w:t>XXXXX</w:t>
      </w:r>
      <w:r w:rsidRPr="009E7467">
        <w:rPr>
          <w:bCs/>
          <w:szCs w:val="24"/>
        </w:rPr>
        <w:t xml:space="preserve">, obec </w:t>
      </w:r>
      <w:r w:rsidR="00461455">
        <w:rPr>
          <w:rFonts w:cs="Arial"/>
          <w:bCs/>
          <w:szCs w:val="24"/>
        </w:rPr>
        <w:t>XXXXX</w:t>
      </w:r>
      <w:r w:rsidRPr="009E7467">
        <w:rPr>
          <w:bCs/>
          <w:szCs w:val="24"/>
        </w:rPr>
        <w:t xml:space="preserve">, okr. </w:t>
      </w:r>
      <w:r w:rsidR="00461455">
        <w:rPr>
          <w:rFonts w:cs="Arial"/>
          <w:bCs/>
          <w:szCs w:val="24"/>
        </w:rPr>
        <w:t>XXXXX</w:t>
      </w:r>
      <w:r w:rsidRPr="009E7467">
        <w:rPr>
          <w:bCs/>
          <w:szCs w:val="24"/>
        </w:rPr>
        <w:t xml:space="preserve">, zapsané na LV č. </w:t>
      </w:r>
      <w:r w:rsidR="00461455">
        <w:rPr>
          <w:rFonts w:cs="Arial"/>
          <w:bCs/>
          <w:szCs w:val="24"/>
        </w:rPr>
        <w:t>XXXXX</w:t>
      </w:r>
      <w:r w:rsidRPr="009E7467">
        <w:rPr>
          <w:bCs/>
          <w:szCs w:val="24"/>
        </w:rPr>
        <w:t>.</w:t>
      </w:r>
    </w:p>
    <w:p w14:paraId="1D3FEB58" w14:textId="77777777" w:rsidR="00617069" w:rsidRPr="00692C65" w:rsidRDefault="00617069" w:rsidP="00617069">
      <w:pPr>
        <w:rPr>
          <w:bCs/>
          <w:szCs w:val="24"/>
        </w:rPr>
      </w:pPr>
    </w:p>
    <w:p w14:paraId="38344F09" w14:textId="77777777" w:rsidR="00617069" w:rsidRPr="000311FA" w:rsidRDefault="00617069" w:rsidP="00617069">
      <w:pPr>
        <w:jc w:val="center"/>
        <w:rPr>
          <w:b/>
          <w:szCs w:val="24"/>
        </w:rPr>
      </w:pPr>
      <w:r w:rsidRPr="000311FA">
        <w:rPr>
          <w:b/>
          <w:szCs w:val="24"/>
        </w:rPr>
        <w:t>Odůvodnění:</w:t>
      </w:r>
    </w:p>
    <w:p w14:paraId="49C8CB5C" w14:textId="77777777" w:rsidR="00617069" w:rsidRPr="00557E0F" w:rsidRDefault="00617069" w:rsidP="00617069">
      <w:pPr>
        <w:pStyle w:val="Odstavecseseznamem"/>
        <w:spacing w:after="0"/>
        <w:ind w:left="0"/>
        <w:contextualSpacing w:val="0"/>
        <w:rPr>
          <w:bCs/>
        </w:rPr>
      </w:pPr>
      <w:r w:rsidRPr="00345B24">
        <w:t xml:space="preserve">Dne 10. 10. 2019 obdržel Krajský soud v Brně ve věci sp. zn. 43 T 3/2018 podnět Úřadu pro zastupování státu ve věcech majetkových (dále jen „Úřad“) </w:t>
      </w:r>
      <w:r>
        <w:t>k</w:t>
      </w:r>
      <w:r w:rsidRPr="00345B24">
        <w:t xml:space="preserve"> oprav</w:t>
      </w:r>
      <w:r>
        <w:t>ě</w:t>
      </w:r>
      <w:r w:rsidRPr="00345B24">
        <w:t xml:space="preserve"> rozsudku č. j. 43 T 10/2018-1624 ze dne 14. 3. 2019. Ve svém podání Úřad poukázal na nesprávné označení parcelního čísla nemovité věci ve výroku o trestu propadnutí části majetku vlastnící</w:t>
      </w:r>
      <w:r>
        <w:t>ho</w:t>
      </w:r>
      <w:r w:rsidRPr="00345B24">
        <w:t xml:space="preserve"> odsouzeným. </w:t>
      </w:r>
    </w:p>
    <w:p w14:paraId="372E6004" w14:textId="77777777" w:rsidR="00617069" w:rsidRPr="00345B24" w:rsidRDefault="00617069" w:rsidP="00617069">
      <w:pPr>
        <w:pStyle w:val="Odstavecseseznamem"/>
        <w:ind w:left="0"/>
        <w:rPr>
          <w:bCs/>
        </w:rPr>
      </w:pPr>
    </w:p>
    <w:p w14:paraId="092639E5" w14:textId="77777777" w:rsidR="00617069" w:rsidRDefault="00617069" w:rsidP="00617069">
      <w:pPr>
        <w:pStyle w:val="Odstavecseseznamem"/>
        <w:spacing w:after="0"/>
        <w:ind w:left="0"/>
        <w:contextualSpacing w:val="0"/>
        <w:rPr>
          <w:bCs/>
        </w:rPr>
      </w:pPr>
      <w:r w:rsidRPr="00345B24">
        <w:rPr>
          <w:bCs/>
        </w:rPr>
        <w:t xml:space="preserve">Podle § 131 odst. 1 tr. ř. může předseda senátu zvláštním usnesením kdykoli opravit písařské chyby a jiné zřejmé nesprávnosti, k nimž došlo ve vyhotovení rozsudku a jeho opisech, tak, aby vyhotovení bylo v naprosté shodě s obsahem rozsudku, jak byl vyhlášen. </w:t>
      </w:r>
    </w:p>
    <w:p w14:paraId="1A87C1C3" w14:textId="77777777" w:rsidR="00617069" w:rsidRPr="00345B24" w:rsidRDefault="00617069" w:rsidP="00617069">
      <w:pPr>
        <w:pStyle w:val="Odstavecseseznamem"/>
        <w:ind w:left="0"/>
        <w:rPr>
          <w:bCs/>
        </w:rPr>
      </w:pPr>
    </w:p>
    <w:p w14:paraId="652118D3" w14:textId="1538AED9" w:rsidR="00617069" w:rsidRPr="001737BE" w:rsidRDefault="00617069" w:rsidP="00617069">
      <w:pPr>
        <w:pStyle w:val="Odstavecseseznamem"/>
        <w:spacing w:after="0"/>
        <w:ind w:left="0"/>
        <w:contextualSpacing w:val="0"/>
      </w:pPr>
      <w:r w:rsidRPr="00345B24">
        <w:rPr>
          <w:bCs/>
        </w:rPr>
        <w:t xml:space="preserve">Po zhodnocení návrhu Úřadu </w:t>
      </w:r>
      <w:r w:rsidRPr="00345B24">
        <w:t>lze konstatovat, že jeho připomínka k provedení opravy v pravomocném o</w:t>
      </w:r>
      <w:r>
        <w:t xml:space="preserve">dsuzujícím rozsudku je na místě, neboť </w:t>
      </w:r>
      <w:r w:rsidRPr="00345B24">
        <w:rPr>
          <w:bCs/>
        </w:rPr>
        <w:t xml:space="preserve">při </w:t>
      </w:r>
      <w:r>
        <w:rPr>
          <w:bCs/>
        </w:rPr>
        <w:t>vyhotovová</w:t>
      </w:r>
      <w:r w:rsidRPr="00345B24">
        <w:rPr>
          <w:bCs/>
        </w:rPr>
        <w:t xml:space="preserve">ní rozsudku došlo k evidentní písařské chybě v podobě záměny </w:t>
      </w:r>
      <w:r>
        <w:rPr>
          <w:bCs/>
        </w:rPr>
        <w:t xml:space="preserve">parcelní </w:t>
      </w:r>
      <w:r w:rsidRPr="00345B24">
        <w:rPr>
          <w:bCs/>
        </w:rPr>
        <w:t xml:space="preserve">číslice </w:t>
      </w:r>
      <w:r w:rsidR="00461455">
        <w:rPr>
          <w:rFonts w:cs="Arial"/>
          <w:bCs/>
          <w:szCs w:val="24"/>
        </w:rPr>
        <w:t>XXXXX</w:t>
      </w:r>
      <w:r w:rsidR="00461455" w:rsidRPr="00345B24">
        <w:rPr>
          <w:bCs/>
        </w:rPr>
        <w:t xml:space="preserve"> </w:t>
      </w:r>
      <w:r w:rsidRPr="00345B24">
        <w:rPr>
          <w:bCs/>
        </w:rPr>
        <w:t xml:space="preserve">za číslici </w:t>
      </w:r>
      <w:r w:rsidR="00461455">
        <w:rPr>
          <w:rFonts w:cs="Arial"/>
          <w:bCs/>
          <w:szCs w:val="24"/>
        </w:rPr>
        <w:t>XXXXX</w:t>
      </w:r>
      <w:r>
        <w:rPr>
          <w:bCs/>
        </w:rPr>
        <w:t>. S ohledem na uvedené, předseda senátu rozhodl tak, jak je uvedeno ve výroku tohoto usnesení.</w:t>
      </w:r>
    </w:p>
    <w:p w14:paraId="41C23F54" w14:textId="77777777" w:rsidR="00617069" w:rsidRPr="001737BE" w:rsidRDefault="00617069" w:rsidP="00617069">
      <w:pPr>
        <w:pStyle w:val="Odstavecseseznamem"/>
      </w:pPr>
    </w:p>
    <w:p w14:paraId="540449D6" w14:textId="77777777" w:rsidR="00617069" w:rsidRDefault="00617069" w:rsidP="00617069">
      <w:pPr>
        <w:jc w:val="center"/>
        <w:rPr>
          <w:szCs w:val="24"/>
        </w:rPr>
      </w:pPr>
      <w:r w:rsidRPr="00C01467">
        <w:rPr>
          <w:b/>
          <w:szCs w:val="24"/>
        </w:rPr>
        <w:t>Poučení</w:t>
      </w:r>
      <w:r w:rsidRPr="00C01467">
        <w:rPr>
          <w:szCs w:val="24"/>
        </w:rPr>
        <w:t>:</w:t>
      </w:r>
    </w:p>
    <w:p w14:paraId="43918C28" w14:textId="77777777" w:rsidR="00617069" w:rsidRPr="004615E9" w:rsidRDefault="00617069" w:rsidP="00617069">
      <w:pPr>
        <w:rPr>
          <w:szCs w:val="24"/>
        </w:rPr>
      </w:pPr>
      <w:r w:rsidRPr="00C01467">
        <w:rPr>
          <w:szCs w:val="24"/>
        </w:rPr>
        <w:t xml:space="preserve">Proti tomuto usnesení je přípustná stížnost do tří dnů ode dne jeho oznámení k Vrchnímu soudu v Olomouci, prostřednictvím Krajského soudu v Brně. </w:t>
      </w:r>
    </w:p>
    <w:p w14:paraId="41BAA636" w14:textId="77777777" w:rsidR="00617069" w:rsidRDefault="00617069" w:rsidP="00617069">
      <w:pPr>
        <w:spacing w:after="0"/>
        <w:rPr>
          <w:szCs w:val="24"/>
        </w:rPr>
      </w:pPr>
    </w:p>
    <w:p w14:paraId="30872AA1" w14:textId="77777777" w:rsidR="00617069" w:rsidRPr="004615E9" w:rsidRDefault="00617069" w:rsidP="00617069">
      <w:pPr>
        <w:spacing w:after="0"/>
        <w:rPr>
          <w:szCs w:val="24"/>
        </w:rPr>
      </w:pPr>
      <w:r>
        <w:rPr>
          <w:szCs w:val="24"/>
        </w:rPr>
        <w:t>Brno 16. října 2019</w:t>
      </w:r>
    </w:p>
    <w:p w14:paraId="4C7B2121" w14:textId="77777777" w:rsidR="00617069" w:rsidRPr="004615E9" w:rsidRDefault="00617069" w:rsidP="00617069">
      <w:pPr>
        <w:spacing w:after="0"/>
        <w:rPr>
          <w:szCs w:val="24"/>
        </w:rPr>
      </w:pPr>
    </w:p>
    <w:p w14:paraId="2AB2C322" w14:textId="77777777" w:rsidR="00617069" w:rsidRDefault="00617069" w:rsidP="00617069">
      <w:pPr>
        <w:spacing w:after="0"/>
        <w:rPr>
          <w:szCs w:val="24"/>
        </w:rPr>
      </w:pPr>
      <w:r>
        <w:rPr>
          <w:szCs w:val="24"/>
        </w:rPr>
        <w:t xml:space="preserve">Mgr. Michal Zámečník v. r. </w:t>
      </w:r>
    </w:p>
    <w:p w14:paraId="26F4C885" w14:textId="77777777" w:rsidR="00617069" w:rsidRDefault="00617069" w:rsidP="00617069">
      <w:pPr>
        <w:spacing w:after="0"/>
        <w:rPr>
          <w:szCs w:val="24"/>
        </w:rPr>
      </w:pPr>
      <w:r>
        <w:rPr>
          <w:szCs w:val="24"/>
        </w:rPr>
        <w:t>předseda senátu</w:t>
      </w:r>
    </w:p>
    <w:p w14:paraId="17BD4FA4" w14:textId="77777777" w:rsidR="00617069" w:rsidRPr="00C01467" w:rsidRDefault="00617069" w:rsidP="00617069">
      <w:pPr>
        <w:spacing w:after="0"/>
        <w:rPr>
          <w:szCs w:val="24"/>
        </w:rPr>
      </w:pPr>
    </w:p>
    <w:p w14:paraId="54A4F854" w14:textId="77777777" w:rsidR="00617069" w:rsidRDefault="00617069" w:rsidP="00617069">
      <w:pPr>
        <w:spacing w:line="360" w:lineRule="auto"/>
        <w:rPr>
          <w:bCs/>
          <w:szCs w:val="24"/>
        </w:rPr>
      </w:pPr>
    </w:p>
    <w:p w14:paraId="1C031C76" w14:textId="77777777" w:rsidR="00282005" w:rsidRDefault="00282005"/>
    <w:sectPr w:rsidR="00282005" w:rsidSect="00057259">
      <w:head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2D61" w14:textId="77777777" w:rsidR="00000000" w:rsidRDefault="00461455">
      <w:pPr>
        <w:spacing w:after="0"/>
      </w:pPr>
      <w:r>
        <w:separator/>
      </w:r>
    </w:p>
  </w:endnote>
  <w:endnote w:type="continuationSeparator" w:id="0">
    <w:p w14:paraId="1429DC45" w14:textId="77777777" w:rsidR="00000000" w:rsidRDefault="00461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900F" w14:textId="77777777" w:rsidR="000311FA" w:rsidRPr="00DB3174" w:rsidRDefault="00617069">
    <w:pPr>
      <w:pStyle w:val="Zpat"/>
      <w:rPr>
        <w:sz w:val="22"/>
        <w:szCs w:val="22"/>
      </w:rPr>
    </w:pPr>
    <w:r w:rsidRPr="00DB3174">
      <w:rPr>
        <w:sz w:val="22"/>
        <w:szCs w:val="22"/>
      </w:rPr>
      <w:t>Shodu s prvopisem potvrzuje: Kateřina Jedličková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3E8C" w14:textId="77777777" w:rsidR="00000000" w:rsidRDefault="00461455">
      <w:pPr>
        <w:spacing w:after="0"/>
      </w:pPr>
      <w:r>
        <w:separator/>
      </w:r>
    </w:p>
  </w:footnote>
  <w:footnote w:type="continuationSeparator" w:id="0">
    <w:p w14:paraId="045502AF" w14:textId="77777777" w:rsidR="00000000" w:rsidRDefault="00461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9FBB" w14:textId="77777777" w:rsidR="00FD5280" w:rsidRPr="0019000B" w:rsidRDefault="00461455" w:rsidP="00FD5280">
    <w:pPr>
      <w:pStyle w:val="Zhlav"/>
      <w:framePr w:wrap="around" w:vAnchor="text" w:hAnchor="margin" w:xAlign="center" w:y="1"/>
      <w:rPr>
        <w:rStyle w:val="slostrnky"/>
      </w:rPr>
    </w:pPr>
  </w:p>
  <w:p w14:paraId="0617B462" w14:textId="77777777" w:rsidR="00FD5280" w:rsidRPr="0019000B" w:rsidRDefault="00617069" w:rsidP="00FD5280">
    <w:pPr>
      <w:pStyle w:val="Zhlav"/>
    </w:pPr>
    <w:r w:rsidRPr="0019000B">
      <w:tab/>
    </w:r>
    <w:r w:rsidRPr="0019000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BCA5" w14:textId="77777777" w:rsidR="00FD5280" w:rsidRDefault="00617069" w:rsidP="00FD5280">
    <w:pPr>
      <w:jc w:val="right"/>
    </w:pPr>
    <w:r>
      <w:rPr>
        <w:rFonts w:eastAsia="Calibri"/>
        <w:lang w:bidi="ar-SA"/>
      </w:rPr>
      <w:t xml:space="preserve">č. j. </w:t>
    </w:r>
    <w:bookmarkStart w:id="0" w:name="spisova_zn_M"/>
    <w:r>
      <w:rPr>
        <w:rFonts w:eastAsia="Calibri"/>
        <w:lang w:bidi="ar-SA"/>
      </w:rPr>
      <w:t>43 T 10/2018</w:t>
    </w:r>
    <w:bookmarkEnd w:id="0"/>
    <w:r>
      <w:rPr>
        <w:rFonts w:eastAsia="Calibri"/>
        <w:lang w:bidi="ar-SA"/>
      </w:rPr>
      <w:t>-</w:t>
    </w:r>
    <w:bookmarkStart w:id="1" w:name="NRCListu"/>
    <w:r>
      <w:rPr>
        <w:rFonts w:eastAsia="Calibri"/>
        <w:lang w:bidi="ar-SA"/>
      </w:rPr>
      <w:t xml:space="preserve">1728 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69"/>
    <w:rsid w:val="00282005"/>
    <w:rsid w:val="00397888"/>
    <w:rsid w:val="00461455"/>
    <w:rsid w:val="0061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5EA0"/>
  <w15:chartTrackingRefBased/>
  <w15:docId w15:val="{43C27029-23DC-4921-9FE5-6E0E4839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069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617069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617069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7069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617069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617069"/>
  </w:style>
  <w:style w:type="paragraph" w:styleId="Odstavecseseznamem">
    <w:name w:val="List Paragraph"/>
    <w:basedOn w:val="Normln"/>
    <w:uiPriority w:val="34"/>
    <w:qFormat/>
    <w:rsid w:val="0061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2023-02-20T14:24:00Z</dcterms:created>
  <dcterms:modified xsi:type="dcterms:W3CDTF">2023-02-28T15:14:00Z</dcterms:modified>
</cp:coreProperties>
</file>