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4DA52" w14:textId="04FA83FE" w:rsidR="001E0608" w:rsidRDefault="001E0608" w:rsidP="001E0608">
      <w:pPr>
        <w:spacing w:before="120"/>
        <w:contextualSpacing/>
        <w:jc w:val="center"/>
        <w:rPr>
          <w:sz w:val="16"/>
          <w:szCs w:val="16"/>
          <w:lang w:eastAsia="cs-CZ" w:bidi="ar-SA"/>
        </w:rPr>
      </w:pPr>
      <w:r>
        <w:rPr>
          <w:noProof/>
        </w:rPr>
        <mc:AlternateContent>
          <mc:Choice Requires="wps">
            <w:drawing>
              <wp:anchor distT="0" distB="0" distL="114300" distR="114300" simplePos="0" relativeHeight="251659264" behindDoc="0" locked="0" layoutInCell="0" allowOverlap="1" wp14:anchorId="1A7D1982" wp14:editId="77A80CA8">
                <wp:simplePos x="0" y="0"/>
                <wp:positionH relativeFrom="column">
                  <wp:posOffset>3949065</wp:posOffset>
                </wp:positionH>
                <wp:positionV relativeFrom="paragraph">
                  <wp:posOffset>-342900</wp:posOffset>
                </wp:positionV>
                <wp:extent cx="1737360" cy="365760"/>
                <wp:effectExtent l="635" t="4445" r="0" b="1270"/>
                <wp:wrapNone/>
                <wp:docPr id="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36576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A96AADC" w14:textId="77777777" w:rsidR="001E0608" w:rsidRDefault="001E0608" w:rsidP="001E0608">
                            <w:pPr>
                              <w:jc w:val="center"/>
                              <w:rPr>
                                <w:rFonts w:cs="Arial"/>
                                <w:szCs w:val="24"/>
                              </w:rPr>
                            </w:pPr>
                            <w:r>
                              <w:rPr>
                                <w:rFonts w:cs="Arial"/>
                                <w:b/>
                                <w:szCs w:val="24"/>
                              </w:rPr>
                              <w:t xml:space="preserve">            </w:t>
                            </w:r>
                            <w:r>
                              <w:rPr>
                                <w:rFonts w:cs="Arial"/>
                                <w:szCs w:val="24"/>
                              </w:rPr>
                              <w:t>č. j.  2 T 1/2023-647</w:t>
                            </w:r>
                          </w:p>
                          <w:p w14:paraId="512578A3" w14:textId="77777777" w:rsidR="001E0608" w:rsidRDefault="001E0608" w:rsidP="001E0608">
                            <w:pPr>
                              <w:jc w:val="center"/>
                              <w:rPr>
                                <w:rFonts w:cs="Arial"/>
                                <w:szCs w:val="24"/>
                              </w:rPr>
                            </w:pPr>
                          </w:p>
                          <w:p w14:paraId="2591E054" w14:textId="77777777" w:rsidR="001E0608" w:rsidRDefault="001E0608" w:rsidP="001E0608">
                            <w:pPr>
                              <w:jc w:val="center"/>
                              <w:rPr>
                                <w:rFonts w:cs="Arial"/>
                                <w:szCs w:val="24"/>
                              </w:rPr>
                            </w:pPr>
                          </w:p>
                          <w:p w14:paraId="6857CB8F" w14:textId="77777777" w:rsidR="001E0608" w:rsidRDefault="001E0608" w:rsidP="001E0608">
                            <w:pPr>
                              <w:jc w:val="center"/>
                              <w:rPr>
                                <w:rFonts w:cs="Arial"/>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D1982" id="Obdélník 2" o:spid="_x0000_s1026" style="position:absolute;left:0;text-align:left;margin-left:310.95pt;margin-top:-27pt;width:136.8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" o:allowincell="f" stroked="f" strokeweight="0">
                <v:textbox inset="0,0,0,0">
                  <w:txbxContent>
                    <w:p w14:paraId="0A96AADC" w14:textId="77777777" w:rsidR="001E0608" w:rsidRDefault="001E0608" w:rsidP="001E0608">
                      <w:pPr>
                        <w:jc w:val="center"/>
                        <w:rPr>
                          <w:rFonts w:cs="Arial"/>
                          <w:szCs w:val="24"/>
                        </w:rPr>
                      </w:pPr>
                      <w:r>
                        <w:rPr>
                          <w:rFonts w:cs="Arial"/>
                          <w:b/>
                          <w:szCs w:val="24"/>
                        </w:rPr>
                        <w:t xml:space="preserve">            </w:t>
                      </w:r>
                      <w:r>
                        <w:rPr>
                          <w:rFonts w:cs="Arial"/>
                          <w:szCs w:val="24"/>
                        </w:rPr>
                        <w:t>č. j.  2 T 1/2023-647</w:t>
                      </w:r>
                    </w:p>
                    <w:p w14:paraId="512578A3" w14:textId="77777777" w:rsidR="001E0608" w:rsidRDefault="001E0608" w:rsidP="001E0608">
                      <w:pPr>
                        <w:jc w:val="center"/>
                        <w:rPr>
                          <w:rFonts w:cs="Arial"/>
                          <w:szCs w:val="24"/>
                        </w:rPr>
                      </w:pPr>
                    </w:p>
                    <w:p w14:paraId="2591E054" w14:textId="77777777" w:rsidR="001E0608" w:rsidRDefault="001E0608" w:rsidP="001E0608">
                      <w:pPr>
                        <w:jc w:val="center"/>
                        <w:rPr>
                          <w:rFonts w:cs="Arial"/>
                          <w:szCs w:val="24"/>
                        </w:rPr>
                      </w:pPr>
                    </w:p>
                    <w:p w14:paraId="6857CB8F" w14:textId="77777777" w:rsidR="001E0608" w:rsidRDefault="001E0608" w:rsidP="001E0608">
                      <w:pPr>
                        <w:jc w:val="center"/>
                        <w:rPr>
                          <w:rFonts w:cs="Arial"/>
                          <w:szCs w:val="24"/>
                        </w:rPr>
                      </w:pPr>
                    </w:p>
                  </w:txbxContent>
                </v:textbox>
              </v:rect>
            </w:pict>
          </mc:Fallback>
        </mc:AlternateContent>
      </w:r>
      <w:r>
        <w:rPr>
          <w:noProof/>
        </w:rPr>
        <w:drawing>
          <wp:inline distT="0" distB="0" distL="0" distR="0" wp14:anchorId="4C483E9B" wp14:editId="4855EEFE">
            <wp:extent cx="2087880" cy="1889125"/>
            <wp:effectExtent l="0" t="0" r="762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889125"/>
                    </a:xfrm>
                    <a:prstGeom prst="rect">
                      <a:avLst/>
                    </a:prstGeom>
                    <a:noFill/>
                    <a:ln>
                      <a:noFill/>
                    </a:ln>
                  </pic:spPr>
                </pic:pic>
              </a:graphicData>
            </a:graphic>
          </wp:inline>
        </w:drawing>
      </w:r>
    </w:p>
    <w:p w14:paraId="26985867" w14:textId="77777777" w:rsidR="001E0608" w:rsidRDefault="001E0608" w:rsidP="001E0608">
      <w:pPr>
        <w:spacing w:before="120"/>
        <w:contextualSpacing/>
        <w:jc w:val="center"/>
        <w:rPr>
          <w:rFonts w:cs="Arial"/>
          <w:sz w:val="20"/>
          <w:szCs w:val="20"/>
        </w:rPr>
      </w:pPr>
    </w:p>
    <w:p w14:paraId="3D842E60" w14:textId="77777777" w:rsidR="001E0608" w:rsidRDefault="001E0608" w:rsidP="001E0608">
      <w:pPr>
        <w:spacing w:before="120"/>
        <w:contextualSpacing/>
        <w:jc w:val="center"/>
        <w:rPr>
          <w:rFonts w:cs="Arial"/>
          <w:sz w:val="32"/>
          <w:szCs w:val="32"/>
        </w:rPr>
      </w:pPr>
      <w:r>
        <w:rPr>
          <w:rFonts w:cs="Arial"/>
          <w:sz w:val="32"/>
          <w:szCs w:val="32"/>
        </w:rPr>
        <w:t xml:space="preserve">ČESKÁ REPUBLIKA </w:t>
      </w:r>
    </w:p>
    <w:p w14:paraId="12F3F33E" w14:textId="77777777" w:rsidR="001E0608" w:rsidRDefault="001E0608" w:rsidP="001E0608">
      <w:pPr>
        <w:spacing w:before="120"/>
        <w:contextualSpacing/>
        <w:jc w:val="center"/>
        <w:rPr>
          <w:rFonts w:cs="Arial"/>
          <w:szCs w:val="24"/>
        </w:rPr>
      </w:pPr>
      <w:r>
        <w:rPr>
          <w:rFonts w:cs="Arial"/>
          <w:szCs w:val="24"/>
        </w:rPr>
        <w:tab/>
      </w:r>
    </w:p>
    <w:p w14:paraId="33C74740" w14:textId="77777777" w:rsidR="001E0608" w:rsidRDefault="001E0608" w:rsidP="001E0608">
      <w:pPr>
        <w:spacing w:before="120"/>
        <w:contextualSpacing/>
        <w:jc w:val="center"/>
        <w:rPr>
          <w:rFonts w:cs="Arial"/>
          <w:b/>
          <w:sz w:val="12"/>
          <w:szCs w:val="12"/>
        </w:rPr>
      </w:pPr>
      <w:r>
        <w:rPr>
          <w:rFonts w:cs="Arial"/>
          <w:b/>
          <w:sz w:val="40"/>
          <w:szCs w:val="40"/>
        </w:rPr>
        <w:t>ROZSUDEK</w:t>
      </w:r>
    </w:p>
    <w:p w14:paraId="7F051ECA" w14:textId="77777777" w:rsidR="001E0608" w:rsidRDefault="001E0608" w:rsidP="001E0608">
      <w:pPr>
        <w:spacing w:before="120"/>
        <w:contextualSpacing/>
        <w:jc w:val="center"/>
        <w:rPr>
          <w:rFonts w:cs="Arial"/>
          <w:b/>
          <w:sz w:val="12"/>
          <w:szCs w:val="12"/>
        </w:rPr>
      </w:pPr>
    </w:p>
    <w:p w14:paraId="027B2299" w14:textId="77777777" w:rsidR="001E0608" w:rsidRDefault="001E0608" w:rsidP="001E0608">
      <w:pPr>
        <w:spacing w:before="120"/>
        <w:contextualSpacing/>
        <w:jc w:val="center"/>
        <w:rPr>
          <w:rFonts w:cs="Arial"/>
          <w:b/>
          <w:sz w:val="48"/>
          <w:szCs w:val="48"/>
        </w:rPr>
      </w:pPr>
      <w:r>
        <w:rPr>
          <w:rFonts w:cs="Arial"/>
          <w:b/>
          <w:sz w:val="40"/>
          <w:szCs w:val="40"/>
        </w:rPr>
        <w:t xml:space="preserve"> JMÉNEM REPUBLIKY</w:t>
      </w:r>
    </w:p>
    <w:p w14:paraId="48EAFAC2" w14:textId="77777777" w:rsidR="001E0608" w:rsidRDefault="001E0608" w:rsidP="001E0608">
      <w:pPr>
        <w:spacing w:before="120"/>
        <w:contextualSpacing/>
        <w:rPr>
          <w:rFonts w:cs="Arial"/>
          <w:sz w:val="48"/>
          <w:szCs w:val="48"/>
        </w:rPr>
      </w:pPr>
    </w:p>
    <w:p w14:paraId="79A2C0A3" w14:textId="3EC9CEC9" w:rsidR="001E0608" w:rsidRDefault="001E0608" w:rsidP="001E0608">
      <w:pPr>
        <w:spacing w:before="120"/>
        <w:contextualSpacing/>
        <w:rPr>
          <w:rFonts w:cs="Arial"/>
          <w:szCs w:val="24"/>
        </w:rPr>
      </w:pPr>
      <w:r>
        <w:rPr>
          <w:rFonts w:cs="Arial"/>
          <w:szCs w:val="24"/>
        </w:rPr>
        <w:t>Krajský soud v Brně rozhodl v hlavním líčení konaném 10. října 2023 v Brně v senátu složeném z předsedy Mgr. D</w:t>
      </w:r>
      <w:r w:rsidR="0026423E">
        <w:rPr>
          <w:rFonts w:cs="Arial"/>
          <w:szCs w:val="24"/>
        </w:rPr>
        <w:t>.</w:t>
      </w:r>
      <w:r>
        <w:rPr>
          <w:rFonts w:cs="Arial"/>
          <w:szCs w:val="24"/>
        </w:rPr>
        <w:t xml:space="preserve"> B</w:t>
      </w:r>
      <w:r w:rsidR="0026423E">
        <w:rPr>
          <w:rFonts w:cs="Arial"/>
          <w:szCs w:val="24"/>
        </w:rPr>
        <w:t>.</w:t>
      </w:r>
      <w:r>
        <w:rPr>
          <w:rFonts w:cs="Arial"/>
          <w:szCs w:val="24"/>
        </w:rPr>
        <w:t xml:space="preserve"> a přísedících JUDr. M</w:t>
      </w:r>
      <w:r w:rsidR="0026423E">
        <w:rPr>
          <w:rFonts w:cs="Arial"/>
          <w:szCs w:val="24"/>
        </w:rPr>
        <w:t>.</w:t>
      </w:r>
      <w:r>
        <w:rPr>
          <w:rFonts w:cs="Arial"/>
          <w:szCs w:val="24"/>
        </w:rPr>
        <w:t xml:space="preserve"> M</w:t>
      </w:r>
      <w:r w:rsidR="0026423E">
        <w:rPr>
          <w:rFonts w:cs="Arial"/>
          <w:szCs w:val="24"/>
        </w:rPr>
        <w:t>.</w:t>
      </w:r>
      <w:r>
        <w:rPr>
          <w:rFonts w:cs="Arial"/>
          <w:szCs w:val="24"/>
        </w:rPr>
        <w:t xml:space="preserve"> a JUDr. L</w:t>
      </w:r>
      <w:r w:rsidR="0026423E">
        <w:rPr>
          <w:rFonts w:cs="Arial"/>
          <w:szCs w:val="24"/>
        </w:rPr>
        <w:t>.</w:t>
      </w:r>
      <w:r>
        <w:rPr>
          <w:rFonts w:cs="Arial"/>
          <w:szCs w:val="24"/>
        </w:rPr>
        <w:t xml:space="preserve"> Z</w:t>
      </w:r>
      <w:r w:rsidR="0026423E">
        <w:rPr>
          <w:rFonts w:cs="Arial"/>
          <w:szCs w:val="24"/>
        </w:rPr>
        <w:t>.</w:t>
      </w:r>
    </w:p>
    <w:p w14:paraId="73C52E17" w14:textId="77777777" w:rsidR="001E0608" w:rsidRDefault="001E0608" w:rsidP="001E0608">
      <w:pPr>
        <w:spacing w:before="120"/>
        <w:contextualSpacing/>
        <w:rPr>
          <w:rFonts w:cs="Arial"/>
          <w:szCs w:val="24"/>
        </w:rPr>
      </w:pPr>
    </w:p>
    <w:p w14:paraId="6E861260" w14:textId="77777777" w:rsidR="001E0608" w:rsidRDefault="001E0608" w:rsidP="001E0608">
      <w:pPr>
        <w:spacing w:before="120"/>
        <w:contextualSpacing/>
        <w:jc w:val="center"/>
        <w:rPr>
          <w:rFonts w:cs="Arial"/>
          <w:szCs w:val="24"/>
        </w:rPr>
      </w:pPr>
      <w:r>
        <w:rPr>
          <w:rFonts w:cs="Arial"/>
          <w:b/>
          <w:szCs w:val="24"/>
        </w:rPr>
        <w:t>takto</w:t>
      </w:r>
      <w:r>
        <w:rPr>
          <w:rFonts w:cs="Arial"/>
          <w:szCs w:val="24"/>
        </w:rPr>
        <w:t>:</w:t>
      </w:r>
    </w:p>
    <w:p w14:paraId="287BEDFA" w14:textId="77777777" w:rsidR="001E0608" w:rsidRPr="004C5D31" w:rsidRDefault="001E0608" w:rsidP="001E0608">
      <w:pPr>
        <w:spacing w:before="120"/>
        <w:contextualSpacing/>
        <w:jc w:val="center"/>
        <w:rPr>
          <w:rFonts w:cs="Arial"/>
          <w:sz w:val="12"/>
          <w:szCs w:val="12"/>
        </w:rPr>
      </w:pPr>
    </w:p>
    <w:p w14:paraId="35656876" w14:textId="77777777" w:rsidR="001E0608" w:rsidRDefault="001E0608" w:rsidP="001E0608">
      <w:pPr>
        <w:spacing w:before="120"/>
        <w:contextualSpacing/>
        <w:rPr>
          <w:szCs w:val="24"/>
        </w:rPr>
      </w:pPr>
      <w:r>
        <w:rPr>
          <w:szCs w:val="24"/>
        </w:rPr>
        <w:t>obžalovaná</w:t>
      </w:r>
      <w:r>
        <w:rPr>
          <w:szCs w:val="24"/>
        </w:rPr>
        <w:tab/>
      </w:r>
      <w:r>
        <w:rPr>
          <w:szCs w:val="24"/>
        </w:rPr>
        <w:tab/>
        <w:t xml:space="preserve">     </w:t>
      </w:r>
    </w:p>
    <w:p w14:paraId="0E654C24" w14:textId="77777777" w:rsidR="001E0608" w:rsidRDefault="001E0608" w:rsidP="001E0608">
      <w:pPr>
        <w:spacing w:before="120"/>
        <w:contextualSpacing/>
        <w:rPr>
          <w:szCs w:val="24"/>
        </w:rPr>
      </w:pPr>
    </w:p>
    <w:p w14:paraId="5F26A950" w14:textId="26285C22" w:rsidR="001E0608" w:rsidRDefault="001E0608" w:rsidP="001E0608">
      <w:pPr>
        <w:spacing w:before="120"/>
        <w:contextualSpacing/>
        <w:rPr>
          <w:szCs w:val="24"/>
        </w:rPr>
      </w:pPr>
      <w:bookmarkStart w:id="0" w:name="_Hlk124756149"/>
      <w:r>
        <w:rPr>
          <w:b/>
          <w:szCs w:val="24"/>
        </w:rPr>
        <w:t>J</w:t>
      </w:r>
      <w:r w:rsidR="0026423E">
        <w:rPr>
          <w:b/>
          <w:szCs w:val="24"/>
        </w:rPr>
        <w:t>.</w:t>
      </w:r>
      <w:r>
        <w:rPr>
          <w:b/>
          <w:szCs w:val="24"/>
        </w:rPr>
        <w:t xml:space="preserve"> K</w:t>
      </w:r>
      <w:r w:rsidR="0026423E">
        <w:rPr>
          <w:b/>
          <w:szCs w:val="24"/>
        </w:rPr>
        <w:t>.</w:t>
      </w:r>
      <w:r>
        <w:rPr>
          <w:szCs w:val="24"/>
        </w:rPr>
        <w:t xml:space="preserve">, nar. </w:t>
      </w:r>
      <w:r w:rsidR="0026423E">
        <w:rPr>
          <w:szCs w:val="24"/>
        </w:rPr>
        <w:t>XXXXX</w:t>
      </w:r>
      <w:r>
        <w:rPr>
          <w:szCs w:val="24"/>
        </w:rPr>
        <w:t xml:space="preserve"> ve </w:t>
      </w:r>
      <w:r w:rsidR="0026423E">
        <w:rPr>
          <w:szCs w:val="24"/>
        </w:rPr>
        <w:t>XXXXX</w:t>
      </w:r>
      <w:r>
        <w:rPr>
          <w:szCs w:val="24"/>
        </w:rPr>
        <w:t xml:space="preserve">, okres </w:t>
      </w:r>
      <w:r w:rsidR="0026423E">
        <w:rPr>
          <w:szCs w:val="24"/>
        </w:rPr>
        <w:t>XXXXX</w:t>
      </w:r>
      <w:r>
        <w:rPr>
          <w:szCs w:val="24"/>
        </w:rPr>
        <w:t>, trvalého pobytu v </w:t>
      </w:r>
      <w:r w:rsidR="0026423E">
        <w:rPr>
          <w:szCs w:val="24"/>
        </w:rPr>
        <w:t>XXXXX</w:t>
      </w:r>
      <w:r>
        <w:rPr>
          <w:szCs w:val="24"/>
        </w:rPr>
        <w:t xml:space="preserve">, v současnosti hospitalizovaná v Psychiatrické nemocnici v </w:t>
      </w:r>
      <w:r w:rsidR="0026423E">
        <w:rPr>
          <w:szCs w:val="24"/>
        </w:rPr>
        <w:t>XXXXX</w:t>
      </w:r>
      <w:r>
        <w:rPr>
          <w:szCs w:val="24"/>
        </w:rPr>
        <w:t xml:space="preserve">, </w:t>
      </w:r>
      <w:bookmarkEnd w:id="0"/>
    </w:p>
    <w:p w14:paraId="693A50A8" w14:textId="77777777" w:rsidR="001E0608" w:rsidRDefault="001E0608" w:rsidP="001E0608">
      <w:pPr>
        <w:spacing w:before="120"/>
        <w:contextualSpacing/>
        <w:rPr>
          <w:szCs w:val="24"/>
        </w:rPr>
      </w:pPr>
    </w:p>
    <w:p w14:paraId="7D351AC3" w14:textId="77777777" w:rsidR="001E0608" w:rsidRDefault="001E0608" w:rsidP="001E0608">
      <w:pPr>
        <w:spacing w:before="120"/>
        <w:contextualSpacing/>
        <w:jc w:val="center"/>
        <w:rPr>
          <w:b/>
          <w:bCs/>
          <w:szCs w:val="24"/>
        </w:rPr>
      </w:pPr>
      <w:r>
        <w:rPr>
          <w:b/>
          <w:bCs/>
          <w:szCs w:val="24"/>
        </w:rPr>
        <w:t>je vinna, že</w:t>
      </w:r>
      <w:bookmarkStart w:id="1" w:name="_Hlk49157551"/>
    </w:p>
    <w:p w14:paraId="7950B3F5" w14:textId="77777777" w:rsidR="001E0608" w:rsidRDefault="001E0608" w:rsidP="001E0608">
      <w:pPr>
        <w:spacing w:before="120"/>
        <w:contextualSpacing/>
        <w:rPr>
          <w:szCs w:val="24"/>
        </w:rPr>
      </w:pPr>
    </w:p>
    <w:p w14:paraId="2814A76E" w14:textId="3335CCE1" w:rsidR="001E0608" w:rsidRDefault="001E0608" w:rsidP="001E0608">
      <w:pPr>
        <w:spacing w:before="120"/>
        <w:contextualSpacing/>
        <w:rPr>
          <w:szCs w:val="24"/>
        </w:rPr>
      </w:pPr>
      <w:r>
        <w:rPr>
          <w:szCs w:val="24"/>
        </w:rPr>
        <w:t xml:space="preserve">nejméně od roku 2016 do 31. 12. 2020 si blíže neustanoveným způsobem opatřila léčiva vydávaná na lékařský předpis pod obchodními názvy </w:t>
      </w:r>
      <w:proofErr w:type="spellStart"/>
      <w:r>
        <w:rPr>
          <w:szCs w:val="24"/>
        </w:rPr>
        <w:t>Rivotril</w:t>
      </w:r>
      <w:proofErr w:type="spellEnd"/>
      <w:r>
        <w:rPr>
          <w:szCs w:val="24"/>
        </w:rPr>
        <w:t xml:space="preserve">, </w:t>
      </w:r>
      <w:proofErr w:type="spellStart"/>
      <w:r>
        <w:rPr>
          <w:szCs w:val="24"/>
        </w:rPr>
        <w:t>Zolpidem</w:t>
      </w:r>
      <w:proofErr w:type="spellEnd"/>
      <w:r>
        <w:rPr>
          <w:szCs w:val="24"/>
        </w:rPr>
        <w:t xml:space="preserve"> </w:t>
      </w:r>
      <w:proofErr w:type="spellStart"/>
      <w:r>
        <w:rPr>
          <w:szCs w:val="24"/>
        </w:rPr>
        <w:t>Aurovitas</w:t>
      </w:r>
      <w:proofErr w:type="spellEnd"/>
      <w:r>
        <w:rPr>
          <w:szCs w:val="24"/>
        </w:rPr>
        <w:t xml:space="preserve">, </w:t>
      </w:r>
      <w:proofErr w:type="spellStart"/>
      <w:r>
        <w:rPr>
          <w:szCs w:val="24"/>
        </w:rPr>
        <w:t>Apo-Zolpidem</w:t>
      </w:r>
      <w:proofErr w:type="spellEnd"/>
      <w:r>
        <w:rPr>
          <w:szCs w:val="24"/>
        </w:rPr>
        <w:t xml:space="preserve">, </w:t>
      </w:r>
      <w:proofErr w:type="spellStart"/>
      <w:r>
        <w:rPr>
          <w:szCs w:val="24"/>
        </w:rPr>
        <w:t>Neurol</w:t>
      </w:r>
      <w:proofErr w:type="spellEnd"/>
      <w:r>
        <w:rPr>
          <w:szCs w:val="24"/>
        </w:rPr>
        <w:t xml:space="preserve">, </w:t>
      </w:r>
      <w:proofErr w:type="spellStart"/>
      <w:r>
        <w:rPr>
          <w:szCs w:val="24"/>
        </w:rPr>
        <w:t>Hypnogen</w:t>
      </w:r>
      <w:proofErr w:type="spellEnd"/>
      <w:r>
        <w:rPr>
          <w:szCs w:val="24"/>
        </w:rPr>
        <w:t xml:space="preserve">, </w:t>
      </w:r>
      <w:proofErr w:type="spellStart"/>
      <w:r>
        <w:rPr>
          <w:szCs w:val="24"/>
        </w:rPr>
        <w:t>Lexaurin</w:t>
      </w:r>
      <w:proofErr w:type="spellEnd"/>
      <w:r>
        <w:rPr>
          <w:szCs w:val="24"/>
        </w:rPr>
        <w:t xml:space="preserve">, která nabízela k prodeji na diskuzních fórech internetových stránek s vědomím, že některá léčiva obsahují návykové látky a k zacházení s nimi je třeba zvláštního povolení, při komunikaci se zájemci o koupi léků používala e-mailové adresy – </w:t>
      </w:r>
      <w:r w:rsidR="00390FCA">
        <w:rPr>
          <w:szCs w:val="24"/>
        </w:rPr>
        <w:t>XXXXX</w:t>
      </w:r>
      <w:r>
        <w:rPr>
          <w:szCs w:val="24"/>
        </w:rPr>
        <w:t xml:space="preserve">, </w:t>
      </w:r>
      <w:r w:rsidR="00390FCA">
        <w:rPr>
          <w:szCs w:val="24"/>
        </w:rPr>
        <w:t>XXXXX</w:t>
      </w:r>
      <w:r>
        <w:rPr>
          <w:szCs w:val="24"/>
        </w:rPr>
        <w:t xml:space="preserve">, po předchozí dohodě druhu a množství léčiva způsobu úhrady, buď převodem na bankovní účet nebo formou poštovní dobírky tato léčiva odesílala pomocí poboček České pošty </w:t>
      </w:r>
      <w:proofErr w:type="spellStart"/>
      <w:r>
        <w:rPr>
          <w:szCs w:val="24"/>
        </w:rPr>
        <w:t>s.p</w:t>
      </w:r>
      <w:proofErr w:type="spellEnd"/>
      <w:r>
        <w:rPr>
          <w:szCs w:val="24"/>
        </w:rPr>
        <w:t xml:space="preserve">., adresátům, případně je předávala i osobně na území Jihomoravského kraje, zejména v obcích Břeclav, Valtice, kdy léčiva takto prodala nejméně 101 osobám po celém území České republiky, zejména </w:t>
      </w:r>
    </w:p>
    <w:p w14:paraId="3B67F051" w14:textId="77777777" w:rsidR="001E0608" w:rsidRDefault="001E0608" w:rsidP="001E0608">
      <w:pPr>
        <w:spacing w:before="120"/>
        <w:contextualSpacing/>
        <w:rPr>
          <w:szCs w:val="24"/>
        </w:rPr>
      </w:pPr>
    </w:p>
    <w:p w14:paraId="1D7B2699" w14:textId="03B5346D" w:rsidR="001E0608" w:rsidRDefault="001E0608" w:rsidP="001E0608">
      <w:pPr>
        <w:spacing w:before="120"/>
        <w:contextualSpacing/>
        <w:rPr>
          <w:szCs w:val="24"/>
        </w:rPr>
      </w:pPr>
      <w:r>
        <w:rPr>
          <w:szCs w:val="24"/>
        </w:rPr>
        <w:t>M</w:t>
      </w:r>
      <w:r w:rsidR="00390FCA">
        <w:rPr>
          <w:szCs w:val="24"/>
        </w:rPr>
        <w:t>.</w:t>
      </w:r>
      <w:r>
        <w:rPr>
          <w:szCs w:val="24"/>
        </w:rPr>
        <w:t xml:space="preserve"> F</w:t>
      </w:r>
      <w:r w:rsidR="00390FCA">
        <w:rPr>
          <w:szCs w:val="24"/>
        </w:rPr>
        <w:t>.</w:t>
      </w:r>
      <w:r>
        <w:rPr>
          <w:szCs w:val="24"/>
        </w:rPr>
        <w:t xml:space="preserve">, nar. </w:t>
      </w:r>
      <w:r w:rsidR="00390FCA">
        <w:rPr>
          <w:szCs w:val="24"/>
        </w:rPr>
        <w:t>XXXXX</w:t>
      </w:r>
      <w:r>
        <w:rPr>
          <w:szCs w:val="24"/>
        </w:rPr>
        <w:t xml:space="preserve">, prodala v období let 2017-2019 nejméně v 5 případech lék </w:t>
      </w:r>
      <w:proofErr w:type="spellStart"/>
      <w:r>
        <w:rPr>
          <w:szCs w:val="24"/>
        </w:rPr>
        <w:t>Apo-Zolpiden</w:t>
      </w:r>
      <w:proofErr w:type="spellEnd"/>
      <w:r>
        <w:rPr>
          <w:szCs w:val="24"/>
        </w:rPr>
        <w:t xml:space="preserve">, 500 ks tablet obsahujících 5.000 mg účinné látky </w:t>
      </w:r>
      <w:proofErr w:type="spellStart"/>
      <w:r>
        <w:rPr>
          <w:szCs w:val="24"/>
        </w:rPr>
        <w:t>zolpidem</w:t>
      </w:r>
      <w:proofErr w:type="spellEnd"/>
      <w:r>
        <w:rPr>
          <w:szCs w:val="24"/>
        </w:rPr>
        <w:t xml:space="preserve"> za částku nejméně 6.000 Kč,</w:t>
      </w:r>
    </w:p>
    <w:p w14:paraId="188486E3" w14:textId="77777777" w:rsidR="001E0608" w:rsidRDefault="001E0608" w:rsidP="001E0608">
      <w:pPr>
        <w:spacing w:before="120"/>
        <w:contextualSpacing/>
        <w:rPr>
          <w:szCs w:val="24"/>
        </w:rPr>
      </w:pPr>
    </w:p>
    <w:p w14:paraId="2F377AFF" w14:textId="023F93AE" w:rsidR="001E0608" w:rsidRDefault="001E0608" w:rsidP="001E0608">
      <w:pPr>
        <w:spacing w:before="120"/>
        <w:contextualSpacing/>
        <w:rPr>
          <w:szCs w:val="24"/>
        </w:rPr>
      </w:pPr>
      <w:r>
        <w:rPr>
          <w:szCs w:val="24"/>
        </w:rPr>
        <w:t>K</w:t>
      </w:r>
      <w:r w:rsidR="00390FCA">
        <w:rPr>
          <w:szCs w:val="24"/>
        </w:rPr>
        <w:t>.</w:t>
      </w:r>
      <w:r>
        <w:rPr>
          <w:szCs w:val="24"/>
        </w:rPr>
        <w:t xml:space="preserve"> N</w:t>
      </w:r>
      <w:r w:rsidR="00390FCA">
        <w:rPr>
          <w:szCs w:val="24"/>
        </w:rPr>
        <w:t>.</w:t>
      </w:r>
      <w:r>
        <w:rPr>
          <w:szCs w:val="24"/>
        </w:rPr>
        <w:t xml:space="preserve">, nar. </w:t>
      </w:r>
      <w:r w:rsidR="00390FCA">
        <w:rPr>
          <w:szCs w:val="24"/>
        </w:rPr>
        <w:t>XXXXX</w:t>
      </w:r>
      <w:r>
        <w:rPr>
          <w:szCs w:val="24"/>
        </w:rPr>
        <w:t xml:space="preserve">, nejméně v 10 případech v období roku 2019-2020 prodala lék </w:t>
      </w:r>
      <w:proofErr w:type="spellStart"/>
      <w:r>
        <w:rPr>
          <w:szCs w:val="24"/>
        </w:rPr>
        <w:t>Lexaurin</w:t>
      </w:r>
      <w:proofErr w:type="spellEnd"/>
      <w:r>
        <w:rPr>
          <w:szCs w:val="24"/>
        </w:rPr>
        <w:t xml:space="preserve">, a to 300 tablet obsahujících 900 mg účinné látky </w:t>
      </w:r>
      <w:proofErr w:type="spellStart"/>
      <w:r>
        <w:rPr>
          <w:szCs w:val="24"/>
        </w:rPr>
        <w:t>bromazepam</w:t>
      </w:r>
      <w:proofErr w:type="spellEnd"/>
      <w:r>
        <w:rPr>
          <w:szCs w:val="24"/>
        </w:rPr>
        <w:t xml:space="preserve"> za částku nejméně 5.000 Kč a ve dvou případech jí poslala elektronický recept na lék </w:t>
      </w:r>
      <w:proofErr w:type="spellStart"/>
      <w:r>
        <w:rPr>
          <w:szCs w:val="24"/>
        </w:rPr>
        <w:t>Lexaurin</w:t>
      </w:r>
      <w:proofErr w:type="spellEnd"/>
      <w:r>
        <w:rPr>
          <w:szCs w:val="24"/>
        </w:rPr>
        <w:t xml:space="preserve"> 3 mg,</w:t>
      </w:r>
    </w:p>
    <w:p w14:paraId="7E765BE1" w14:textId="77777777" w:rsidR="001E0608" w:rsidRDefault="001E0608" w:rsidP="001E0608">
      <w:pPr>
        <w:pStyle w:val="slovan"/>
        <w:numPr>
          <w:ilvl w:val="0"/>
          <w:numId w:val="0"/>
        </w:numPr>
        <w:spacing w:before="120" w:after="120"/>
        <w:contextualSpacing/>
        <w:rPr>
          <w:rFonts w:ascii="Garamond" w:hAnsi="Garamond"/>
          <w:szCs w:val="24"/>
          <w:lang w:eastAsia="en-US"/>
        </w:rPr>
      </w:pPr>
    </w:p>
    <w:p w14:paraId="1DAFBF60" w14:textId="4975E192" w:rsidR="001E0608" w:rsidRDefault="001E0608" w:rsidP="001E0608">
      <w:pPr>
        <w:pStyle w:val="slovan"/>
        <w:numPr>
          <w:ilvl w:val="0"/>
          <w:numId w:val="0"/>
        </w:numPr>
        <w:spacing w:before="120" w:after="120"/>
        <w:contextualSpacing/>
        <w:rPr>
          <w:rFonts w:ascii="Garamond" w:hAnsi="Garamond"/>
          <w:szCs w:val="24"/>
          <w:lang w:eastAsia="en-US"/>
        </w:rPr>
      </w:pPr>
      <w:r>
        <w:rPr>
          <w:rFonts w:ascii="Garamond" w:hAnsi="Garamond"/>
          <w:szCs w:val="24"/>
          <w:lang w:eastAsia="en-US"/>
        </w:rPr>
        <w:lastRenderedPageBreak/>
        <w:t>P</w:t>
      </w:r>
      <w:r w:rsidR="00C13C4F">
        <w:rPr>
          <w:rFonts w:ascii="Garamond" w:hAnsi="Garamond"/>
          <w:szCs w:val="24"/>
          <w:lang w:eastAsia="en-US"/>
        </w:rPr>
        <w:t>.</w:t>
      </w:r>
      <w:r>
        <w:rPr>
          <w:rFonts w:ascii="Garamond" w:hAnsi="Garamond"/>
          <w:szCs w:val="24"/>
          <w:lang w:eastAsia="en-US"/>
        </w:rPr>
        <w:t xml:space="preserve"> K</w:t>
      </w:r>
      <w:r w:rsidR="00C13C4F">
        <w:rPr>
          <w:rFonts w:ascii="Garamond" w:hAnsi="Garamond"/>
          <w:szCs w:val="24"/>
          <w:lang w:eastAsia="en-US"/>
        </w:rPr>
        <w:t>.</w:t>
      </w:r>
      <w:r>
        <w:rPr>
          <w:rFonts w:ascii="Garamond" w:hAnsi="Garamond"/>
          <w:szCs w:val="24"/>
          <w:lang w:eastAsia="en-US"/>
        </w:rPr>
        <w:t xml:space="preserve">, nar. </w:t>
      </w:r>
      <w:r w:rsidR="00C13C4F">
        <w:rPr>
          <w:rFonts w:ascii="Garamond" w:hAnsi="Garamond"/>
          <w:szCs w:val="24"/>
          <w:lang w:eastAsia="en-US"/>
        </w:rPr>
        <w:t>XXXXX</w:t>
      </w:r>
      <w:r>
        <w:rPr>
          <w:rFonts w:ascii="Garamond" w:hAnsi="Garamond"/>
          <w:szCs w:val="24"/>
          <w:lang w:eastAsia="en-US"/>
        </w:rPr>
        <w:t xml:space="preserve">, nejméně ve 33 případech prodala v období od 20. 2. 2017 do 15. 5. 2019 lék </w:t>
      </w:r>
      <w:proofErr w:type="spellStart"/>
      <w:r>
        <w:rPr>
          <w:rFonts w:ascii="Garamond" w:hAnsi="Garamond"/>
          <w:szCs w:val="24"/>
          <w:lang w:eastAsia="en-US"/>
        </w:rPr>
        <w:t>Hypnogen</w:t>
      </w:r>
      <w:proofErr w:type="spellEnd"/>
      <w:r>
        <w:rPr>
          <w:rFonts w:ascii="Garamond" w:hAnsi="Garamond"/>
          <w:szCs w:val="24"/>
          <w:lang w:eastAsia="en-US"/>
        </w:rPr>
        <w:t xml:space="preserve">, nejméně 640 tablet obsahujících 6.400 mg účinné látky </w:t>
      </w:r>
      <w:proofErr w:type="spellStart"/>
      <w:r>
        <w:rPr>
          <w:rFonts w:ascii="Garamond" w:hAnsi="Garamond"/>
          <w:szCs w:val="24"/>
          <w:lang w:eastAsia="en-US"/>
        </w:rPr>
        <w:t>zolpidem</w:t>
      </w:r>
      <w:proofErr w:type="spellEnd"/>
      <w:r>
        <w:rPr>
          <w:rFonts w:ascii="Garamond" w:hAnsi="Garamond"/>
          <w:szCs w:val="24"/>
          <w:lang w:eastAsia="en-US"/>
        </w:rPr>
        <w:t xml:space="preserve"> za částku ve výši nejméně 14.850 Kč, </w:t>
      </w:r>
    </w:p>
    <w:p w14:paraId="7A4D8A6E" w14:textId="77777777" w:rsidR="001E0608" w:rsidRDefault="001E0608" w:rsidP="001E0608">
      <w:pPr>
        <w:pStyle w:val="slovan"/>
        <w:numPr>
          <w:ilvl w:val="0"/>
          <w:numId w:val="0"/>
        </w:numPr>
        <w:spacing w:before="120" w:after="120"/>
        <w:contextualSpacing/>
        <w:rPr>
          <w:rFonts w:ascii="Garamond" w:hAnsi="Garamond"/>
          <w:szCs w:val="24"/>
          <w:lang w:eastAsia="en-US"/>
        </w:rPr>
      </w:pPr>
    </w:p>
    <w:p w14:paraId="0BC4A5E2" w14:textId="5C6660B4" w:rsidR="001E0608" w:rsidRDefault="001E0608" w:rsidP="001E0608">
      <w:pPr>
        <w:pStyle w:val="slovan"/>
        <w:numPr>
          <w:ilvl w:val="0"/>
          <w:numId w:val="0"/>
        </w:numPr>
        <w:spacing w:before="120" w:after="120"/>
        <w:contextualSpacing/>
        <w:rPr>
          <w:rFonts w:ascii="Garamond" w:hAnsi="Garamond"/>
          <w:szCs w:val="24"/>
          <w:lang w:eastAsia="en-US"/>
        </w:rPr>
      </w:pPr>
      <w:r>
        <w:rPr>
          <w:rFonts w:ascii="Garamond" w:hAnsi="Garamond"/>
          <w:szCs w:val="24"/>
          <w:lang w:eastAsia="en-US"/>
        </w:rPr>
        <w:t>M</w:t>
      </w:r>
      <w:r w:rsidR="00C13C4F">
        <w:rPr>
          <w:rFonts w:ascii="Garamond" w:hAnsi="Garamond"/>
          <w:szCs w:val="24"/>
          <w:lang w:eastAsia="en-US"/>
        </w:rPr>
        <w:t>.</w:t>
      </w:r>
      <w:r>
        <w:rPr>
          <w:rFonts w:ascii="Garamond" w:hAnsi="Garamond"/>
          <w:szCs w:val="24"/>
          <w:lang w:eastAsia="en-US"/>
        </w:rPr>
        <w:t xml:space="preserve"> P</w:t>
      </w:r>
      <w:r w:rsidR="00C13C4F">
        <w:rPr>
          <w:rFonts w:ascii="Garamond" w:hAnsi="Garamond"/>
          <w:szCs w:val="24"/>
          <w:lang w:eastAsia="en-US"/>
        </w:rPr>
        <w:t>.</w:t>
      </w:r>
      <w:r>
        <w:rPr>
          <w:rFonts w:ascii="Garamond" w:hAnsi="Garamond"/>
          <w:szCs w:val="24"/>
          <w:lang w:eastAsia="en-US"/>
        </w:rPr>
        <w:t xml:space="preserve">, nar. </w:t>
      </w:r>
      <w:r w:rsidR="00C13C4F">
        <w:rPr>
          <w:rFonts w:ascii="Garamond" w:hAnsi="Garamond"/>
          <w:szCs w:val="24"/>
          <w:lang w:eastAsia="en-US"/>
        </w:rPr>
        <w:t>XXXXX</w:t>
      </w:r>
      <w:r>
        <w:rPr>
          <w:rFonts w:ascii="Garamond" w:hAnsi="Garamond"/>
          <w:szCs w:val="24"/>
          <w:lang w:eastAsia="en-US"/>
        </w:rPr>
        <w:t xml:space="preserve">, nejméně v 31 případech v období od 20. 2. 2018 do 20. 5. 2020 prodala lék </w:t>
      </w:r>
      <w:proofErr w:type="spellStart"/>
      <w:r>
        <w:rPr>
          <w:rFonts w:ascii="Garamond" w:hAnsi="Garamond"/>
          <w:szCs w:val="24"/>
          <w:lang w:eastAsia="en-US"/>
        </w:rPr>
        <w:t>Neurol</w:t>
      </w:r>
      <w:proofErr w:type="spellEnd"/>
      <w:r>
        <w:rPr>
          <w:rFonts w:ascii="Garamond" w:hAnsi="Garamond"/>
          <w:szCs w:val="24"/>
          <w:lang w:eastAsia="en-US"/>
        </w:rPr>
        <w:t>, 450 tablet obsahujících 450 mg účinné látky alprazolam za částku nejméně 10.850 Kč,</w:t>
      </w:r>
    </w:p>
    <w:p w14:paraId="121C95C3" w14:textId="77777777" w:rsidR="001E0608" w:rsidRDefault="001E0608" w:rsidP="001E0608">
      <w:pPr>
        <w:pStyle w:val="slovan"/>
        <w:numPr>
          <w:ilvl w:val="0"/>
          <w:numId w:val="0"/>
        </w:numPr>
        <w:spacing w:before="120" w:after="120"/>
        <w:contextualSpacing/>
        <w:rPr>
          <w:rFonts w:ascii="Garamond" w:hAnsi="Garamond"/>
          <w:szCs w:val="24"/>
          <w:lang w:eastAsia="en-US"/>
        </w:rPr>
      </w:pPr>
    </w:p>
    <w:p w14:paraId="6DAA1854" w14:textId="459F8FE1" w:rsidR="001E0608" w:rsidRDefault="001E0608" w:rsidP="001E0608">
      <w:pPr>
        <w:pStyle w:val="slovan"/>
        <w:numPr>
          <w:ilvl w:val="0"/>
          <w:numId w:val="0"/>
        </w:numPr>
        <w:spacing w:before="120" w:after="120"/>
        <w:contextualSpacing/>
        <w:rPr>
          <w:rFonts w:ascii="Garamond" w:hAnsi="Garamond"/>
          <w:szCs w:val="24"/>
          <w:lang w:eastAsia="en-US"/>
        </w:rPr>
      </w:pPr>
      <w:r>
        <w:rPr>
          <w:rFonts w:ascii="Garamond" w:hAnsi="Garamond"/>
          <w:szCs w:val="24"/>
          <w:lang w:eastAsia="en-US"/>
        </w:rPr>
        <w:t>K</w:t>
      </w:r>
      <w:r w:rsidR="00C13C4F">
        <w:rPr>
          <w:rFonts w:ascii="Garamond" w:hAnsi="Garamond"/>
          <w:szCs w:val="24"/>
          <w:lang w:eastAsia="en-US"/>
        </w:rPr>
        <w:t>.</w:t>
      </w:r>
      <w:r>
        <w:rPr>
          <w:rFonts w:ascii="Garamond" w:hAnsi="Garamond"/>
          <w:szCs w:val="24"/>
          <w:lang w:eastAsia="en-US"/>
        </w:rPr>
        <w:t xml:space="preserve"> D</w:t>
      </w:r>
      <w:r w:rsidR="00C13C4F">
        <w:rPr>
          <w:rFonts w:ascii="Garamond" w:hAnsi="Garamond"/>
          <w:szCs w:val="24"/>
          <w:lang w:eastAsia="en-US"/>
        </w:rPr>
        <w:t>.</w:t>
      </w:r>
      <w:r>
        <w:rPr>
          <w:rFonts w:ascii="Garamond" w:hAnsi="Garamond"/>
          <w:szCs w:val="24"/>
          <w:lang w:eastAsia="en-US"/>
        </w:rPr>
        <w:t xml:space="preserve">, nar. </w:t>
      </w:r>
      <w:r w:rsidR="00C13C4F">
        <w:rPr>
          <w:rFonts w:ascii="Garamond" w:hAnsi="Garamond"/>
          <w:szCs w:val="24"/>
          <w:lang w:eastAsia="en-US"/>
        </w:rPr>
        <w:t>XXXXX</w:t>
      </w:r>
      <w:r>
        <w:rPr>
          <w:rFonts w:ascii="Garamond" w:hAnsi="Garamond"/>
          <w:szCs w:val="24"/>
          <w:lang w:eastAsia="en-US"/>
        </w:rPr>
        <w:t xml:space="preserve">, prodala v roce 2018 nejméně v 5 případech lék </w:t>
      </w:r>
      <w:proofErr w:type="spellStart"/>
      <w:r>
        <w:rPr>
          <w:rFonts w:ascii="Garamond" w:hAnsi="Garamond"/>
          <w:szCs w:val="24"/>
          <w:lang w:eastAsia="en-US"/>
        </w:rPr>
        <w:t>Lexaurin</w:t>
      </w:r>
      <w:proofErr w:type="spellEnd"/>
      <w:r>
        <w:rPr>
          <w:rFonts w:ascii="Garamond" w:hAnsi="Garamond"/>
          <w:szCs w:val="24"/>
          <w:lang w:eastAsia="en-US"/>
        </w:rPr>
        <w:t xml:space="preserve">, 150 tablet obsahujících 450 mg účinné látky </w:t>
      </w:r>
      <w:proofErr w:type="spellStart"/>
      <w:r>
        <w:rPr>
          <w:rFonts w:ascii="Garamond" w:hAnsi="Garamond"/>
          <w:szCs w:val="24"/>
          <w:lang w:eastAsia="en-US"/>
        </w:rPr>
        <w:t>bromazepam</w:t>
      </w:r>
      <w:proofErr w:type="spellEnd"/>
      <w:r>
        <w:rPr>
          <w:rFonts w:ascii="Garamond" w:hAnsi="Garamond"/>
          <w:szCs w:val="24"/>
          <w:lang w:eastAsia="en-US"/>
        </w:rPr>
        <w:t xml:space="preserve"> za částku 2.500 Kč,</w:t>
      </w:r>
    </w:p>
    <w:p w14:paraId="31743B17" w14:textId="77777777" w:rsidR="001E0608" w:rsidRDefault="001E0608" w:rsidP="001E0608">
      <w:pPr>
        <w:pStyle w:val="slovan"/>
        <w:numPr>
          <w:ilvl w:val="0"/>
          <w:numId w:val="0"/>
        </w:numPr>
        <w:spacing w:before="120" w:after="120"/>
        <w:contextualSpacing/>
        <w:rPr>
          <w:rFonts w:ascii="Garamond" w:hAnsi="Garamond"/>
          <w:szCs w:val="24"/>
          <w:lang w:eastAsia="en-US"/>
        </w:rPr>
      </w:pPr>
    </w:p>
    <w:p w14:paraId="530B9C79" w14:textId="16BA19A5" w:rsidR="001E0608" w:rsidRDefault="001E0608" w:rsidP="001E0608">
      <w:pPr>
        <w:pStyle w:val="slovan"/>
        <w:numPr>
          <w:ilvl w:val="0"/>
          <w:numId w:val="0"/>
        </w:numPr>
        <w:spacing w:before="120" w:after="120"/>
        <w:contextualSpacing/>
        <w:rPr>
          <w:rFonts w:ascii="Garamond" w:hAnsi="Garamond"/>
          <w:szCs w:val="24"/>
          <w:lang w:eastAsia="en-US"/>
        </w:rPr>
      </w:pPr>
      <w:r>
        <w:rPr>
          <w:rFonts w:ascii="Garamond" w:hAnsi="Garamond"/>
          <w:szCs w:val="24"/>
          <w:lang w:eastAsia="en-US"/>
        </w:rPr>
        <w:t>L</w:t>
      </w:r>
      <w:r w:rsidR="00C13C4F">
        <w:rPr>
          <w:rFonts w:ascii="Garamond" w:hAnsi="Garamond"/>
          <w:szCs w:val="24"/>
          <w:lang w:eastAsia="en-US"/>
        </w:rPr>
        <w:t>.</w:t>
      </w:r>
      <w:r>
        <w:rPr>
          <w:rFonts w:ascii="Garamond" w:hAnsi="Garamond"/>
          <w:szCs w:val="24"/>
          <w:lang w:eastAsia="en-US"/>
        </w:rPr>
        <w:t xml:space="preserve"> B</w:t>
      </w:r>
      <w:r w:rsidR="00C13C4F">
        <w:rPr>
          <w:rFonts w:ascii="Garamond" w:hAnsi="Garamond"/>
          <w:szCs w:val="24"/>
          <w:lang w:eastAsia="en-US"/>
        </w:rPr>
        <w:t>.</w:t>
      </w:r>
      <w:r>
        <w:rPr>
          <w:rFonts w:ascii="Garamond" w:hAnsi="Garamond"/>
          <w:szCs w:val="24"/>
          <w:lang w:eastAsia="en-US"/>
        </w:rPr>
        <w:t xml:space="preserve">, nar. </w:t>
      </w:r>
      <w:r w:rsidR="000F15AE">
        <w:rPr>
          <w:rFonts w:ascii="Garamond" w:hAnsi="Garamond"/>
          <w:szCs w:val="24"/>
          <w:lang w:eastAsia="en-US"/>
        </w:rPr>
        <w:t>XXXXX</w:t>
      </w:r>
      <w:r>
        <w:rPr>
          <w:rFonts w:ascii="Garamond" w:hAnsi="Garamond"/>
          <w:szCs w:val="24"/>
          <w:lang w:eastAsia="en-US"/>
        </w:rPr>
        <w:t xml:space="preserve">, nejméně v 10 případech prodala do ledna 2020 při osobním odběru v Břeclavi léky </w:t>
      </w:r>
      <w:proofErr w:type="spellStart"/>
      <w:r>
        <w:rPr>
          <w:rFonts w:ascii="Garamond" w:hAnsi="Garamond"/>
          <w:szCs w:val="24"/>
          <w:lang w:eastAsia="en-US"/>
        </w:rPr>
        <w:t>Hypnogen</w:t>
      </w:r>
      <w:proofErr w:type="spellEnd"/>
      <w:r>
        <w:rPr>
          <w:rFonts w:ascii="Garamond" w:hAnsi="Garamond"/>
          <w:szCs w:val="24"/>
          <w:lang w:eastAsia="en-US"/>
        </w:rPr>
        <w:t xml:space="preserve">, </w:t>
      </w:r>
      <w:proofErr w:type="spellStart"/>
      <w:r>
        <w:rPr>
          <w:rFonts w:ascii="Garamond" w:hAnsi="Garamond"/>
          <w:szCs w:val="24"/>
          <w:lang w:eastAsia="en-US"/>
        </w:rPr>
        <w:t>Zolpidem</w:t>
      </w:r>
      <w:proofErr w:type="spellEnd"/>
      <w:r>
        <w:rPr>
          <w:rFonts w:ascii="Garamond" w:hAnsi="Garamond"/>
          <w:szCs w:val="24"/>
          <w:lang w:eastAsia="en-US"/>
        </w:rPr>
        <w:t xml:space="preserve"> obsahující účinnou látku </w:t>
      </w:r>
      <w:proofErr w:type="spellStart"/>
      <w:r>
        <w:rPr>
          <w:rFonts w:ascii="Garamond" w:hAnsi="Garamond"/>
          <w:szCs w:val="24"/>
          <w:lang w:eastAsia="en-US"/>
        </w:rPr>
        <w:t>zolpidem</w:t>
      </w:r>
      <w:proofErr w:type="spellEnd"/>
      <w:r>
        <w:rPr>
          <w:rFonts w:ascii="Garamond" w:hAnsi="Garamond"/>
          <w:szCs w:val="24"/>
          <w:lang w:eastAsia="en-US"/>
        </w:rPr>
        <w:t xml:space="preserve"> za částku nejméně 20.000 Kč,</w:t>
      </w:r>
    </w:p>
    <w:p w14:paraId="7F7EB3DB" w14:textId="77777777" w:rsidR="001E0608" w:rsidRDefault="001E0608" w:rsidP="001E0608">
      <w:pPr>
        <w:pStyle w:val="slovan"/>
        <w:numPr>
          <w:ilvl w:val="0"/>
          <w:numId w:val="0"/>
        </w:numPr>
        <w:spacing w:before="120" w:after="120"/>
        <w:contextualSpacing/>
        <w:rPr>
          <w:rFonts w:ascii="Garamond" w:hAnsi="Garamond"/>
          <w:szCs w:val="24"/>
          <w:lang w:eastAsia="en-US"/>
        </w:rPr>
      </w:pPr>
    </w:p>
    <w:p w14:paraId="3AC6D9F6" w14:textId="71678115" w:rsidR="001E0608" w:rsidRDefault="001E0608" w:rsidP="001E0608">
      <w:pPr>
        <w:pStyle w:val="slovan"/>
        <w:numPr>
          <w:ilvl w:val="0"/>
          <w:numId w:val="0"/>
        </w:numPr>
        <w:spacing w:before="120" w:after="120"/>
        <w:contextualSpacing/>
        <w:rPr>
          <w:rFonts w:ascii="Garamond" w:hAnsi="Garamond"/>
          <w:szCs w:val="24"/>
          <w:lang w:eastAsia="en-US"/>
        </w:rPr>
      </w:pPr>
      <w:r>
        <w:rPr>
          <w:rFonts w:ascii="Garamond" w:hAnsi="Garamond"/>
          <w:szCs w:val="24"/>
          <w:lang w:eastAsia="en-US"/>
        </w:rPr>
        <w:t>J</w:t>
      </w:r>
      <w:r w:rsidR="00C13C4F">
        <w:rPr>
          <w:rFonts w:ascii="Garamond" w:hAnsi="Garamond"/>
          <w:szCs w:val="24"/>
          <w:lang w:eastAsia="en-US"/>
        </w:rPr>
        <w:t>.</w:t>
      </w:r>
      <w:r>
        <w:rPr>
          <w:rFonts w:ascii="Garamond" w:hAnsi="Garamond"/>
          <w:szCs w:val="24"/>
          <w:lang w:eastAsia="en-US"/>
        </w:rPr>
        <w:t xml:space="preserve"> M</w:t>
      </w:r>
      <w:r w:rsidR="00C13C4F">
        <w:rPr>
          <w:rFonts w:ascii="Garamond" w:hAnsi="Garamond"/>
          <w:szCs w:val="24"/>
          <w:lang w:eastAsia="en-US"/>
        </w:rPr>
        <w:t>.</w:t>
      </w:r>
      <w:r>
        <w:rPr>
          <w:rFonts w:ascii="Garamond" w:hAnsi="Garamond"/>
          <w:szCs w:val="24"/>
          <w:lang w:eastAsia="en-US"/>
        </w:rPr>
        <w:t xml:space="preserve">, nar. </w:t>
      </w:r>
      <w:r w:rsidR="00C13C4F">
        <w:rPr>
          <w:rFonts w:ascii="Garamond" w:hAnsi="Garamond"/>
          <w:szCs w:val="24"/>
          <w:lang w:eastAsia="en-US"/>
        </w:rPr>
        <w:t>XXXXX</w:t>
      </w:r>
      <w:r>
        <w:rPr>
          <w:rFonts w:ascii="Garamond" w:hAnsi="Garamond"/>
          <w:szCs w:val="24"/>
          <w:lang w:eastAsia="en-US"/>
        </w:rPr>
        <w:t xml:space="preserve">, v blíže neustanoveném počtu případů v období od roku 2020 do 16. 8. 2020 prodala lék </w:t>
      </w:r>
      <w:proofErr w:type="spellStart"/>
      <w:r>
        <w:rPr>
          <w:rFonts w:ascii="Garamond" w:hAnsi="Garamond"/>
          <w:szCs w:val="24"/>
          <w:lang w:eastAsia="en-US"/>
        </w:rPr>
        <w:t>Rivotril</w:t>
      </w:r>
      <w:proofErr w:type="spellEnd"/>
      <w:r>
        <w:rPr>
          <w:rFonts w:ascii="Garamond" w:hAnsi="Garamond"/>
          <w:szCs w:val="24"/>
          <w:lang w:eastAsia="en-US"/>
        </w:rPr>
        <w:t xml:space="preserve">, </w:t>
      </w:r>
      <w:proofErr w:type="spellStart"/>
      <w:r>
        <w:rPr>
          <w:rFonts w:ascii="Garamond" w:hAnsi="Garamond"/>
          <w:szCs w:val="24"/>
          <w:lang w:eastAsia="en-US"/>
        </w:rPr>
        <w:t>Lexaurin</w:t>
      </w:r>
      <w:proofErr w:type="spellEnd"/>
      <w:r>
        <w:rPr>
          <w:rFonts w:ascii="Garamond" w:hAnsi="Garamond"/>
          <w:szCs w:val="24"/>
          <w:lang w:eastAsia="en-US"/>
        </w:rPr>
        <w:t xml:space="preserve"> s různými obsahy účinné látky klonazepam, </w:t>
      </w:r>
      <w:proofErr w:type="spellStart"/>
      <w:r>
        <w:rPr>
          <w:rFonts w:ascii="Garamond" w:hAnsi="Garamond"/>
          <w:szCs w:val="24"/>
          <w:lang w:eastAsia="en-US"/>
        </w:rPr>
        <w:t>bromazepam</w:t>
      </w:r>
      <w:proofErr w:type="spellEnd"/>
      <w:r>
        <w:rPr>
          <w:rFonts w:ascii="Garamond" w:hAnsi="Garamond"/>
          <w:szCs w:val="24"/>
          <w:lang w:eastAsia="en-US"/>
        </w:rPr>
        <w:t xml:space="preserve"> za blíže nezjištěnou finanční částku,</w:t>
      </w:r>
    </w:p>
    <w:p w14:paraId="79A48084" w14:textId="77777777" w:rsidR="001E0608" w:rsidRDefault="001E0608" w:rsidP="001E0608">
      <w:pPr>
        <w:pStyle w:val="slovan"/>
        <w:numPr>
          <w:ilvl w:val="0"/>
          <w:numId w:val="0"/>
        </w:numPr>
        <w:spacing w:before="120" w:after="120"/>
        <w:contextualSpacing/>
        <w:rPr>
          <w:rFonts w:ascii="Garamond" w:hAnsi="Garamond"/>
          <w:szCs w:val="24"/>
          <w:lang w:eastAsia="en-US"/>
        </w:rPr>
      </w:pPr>
    </w:p>
    <w:p w14:paraId="36E3331A" w14:textId="458F2948" w:rsidR="001E0608" w:rsidRDefault="001E0608" w:rsidP="001E0608">
      <w:pPr>
        <w:pStyle w:val="slovan"/>
        <w:numPr>
          <w:ilvl w:val="0"/>
          <w:numId w:val="0"/>
        </w:numPr>
        <w:spacing w:before="120" w:after="120"/>
        <w:contextualSpacing/>
        <w:rPr>
          <w:rFonts w:ascii="Garamond" w:hAnsi="Garamond"/>
          <w:szCs w:val="24"/>
          <w:lang w:eastAsia="en-US"/>
        </w:rPr>
      </w:pPr>
      <w:r>
        <w:rPr>
          <w:rFonts w:ascii="Garamond" w:hAnsi="Garamond"/>
          <w:szCs w:val="24"/>
          <w:lang w:eastAsia="en-US"/>
        </w:rPr>
        <w:t>Z</w:t>
      </w:r>
      <w:r w:rsidR="00C13C4F">
        <w:rPr>
          <w:rFonts w:ascii="Garamond" w:hAnsi="Garamond"/>
          <w:szCs w:val="24"/>
          <w:lang w:eastAsia="en-US"/>
        </w:rPr>
        <w:t>.</w:t>
      </w:r>
      <w:r>
        <w:rPr>
          <w:rFonts w:ascii="Garamond" w:hAnsi="Garamond"/>
          <w:szCs w:val="24"/>
          <w:lang w:eastAsia="en-US"/>
        </w:rPr>
        <w:t xml:space="preserve"> V</w:t>
      </w:r>
      <w:r w:rsidR="00C13C4F">
        <w:rPr>
          <w:rFonts w:ascii="Garamond" w:hAnsi="Garamond"/>
          <w:szCs w:val="24"/>
          <w:lang w:eastAsia="en-US"/>
        </w:rPr>
        <w:t>.</w:t>
      </w:r>
      <w:r>
        <w:rPr>
          <w:rFonts w:ascii="Garamond" w:hAnsi="Garamond"/>
          <w:szCs w:val="24"/>
          <w:lang w:eastAsia="en-US"/>
        </w:rPr>
        <w:t xml:space="preserve">, nar. </w:t>
      </w:r>
      <w:r w:rsidR="00C13C4F">
        <w:rPr>
          <w:rFonts w:ascii="Garamond" w:hAnsi="Garamond"/>
          <w:szCs w:val="24"/>
          <w:lang w:eastAsia="en-US"/>
        </w:rPr>
        <w:t>XXXXX</w:t>
      </w:r>
      <w:r>
        <w:rPr>
          <w:rFonts w:ascii="Garamond" w:hAnsi="Garamond"/>
          <w:szCs w:val="24"/>
          <w:lang w:eastAsia="en-US"/>
        </w:rPr>
        <w:t xml:space="preserve">, prodala v období od 28. 1. 2017 do 2. 12. 2020 v blíže neustanoveném počtu případů léky </w:t>
      </w:r>
      <w:proofErr w:type="spellStart"/>
      <w:r>
        <w:rPr>
          <w:rFonts w:ascii="Garamond" w:hAnsi="Garamond"/>
          <w:szCs w:val="24"/>
          <w:lang w:eastAsia="en-US"/>
        </w:rPr>
        <w:t>Neurol</w:t>
      </w:r>
      <w:proofErr w:type="spellEnd"/>
      <w:r>
        <w:rPr>
          <w:rFonts w:ascii="Garamond" w:hAnsi="Garamond"/>
          <w:szCs w:val="24"/>
          <w:lang w:eastAsia="en-US"/>
        </w:rPr>
        <w:t xml:space="preserve">, </w:t>
      </w:r>
      <w:proofErr w:type="spellStart"/>
      <w:r>
        <w:rPr>
          <w:rFonts w:ascii="Garamond" w:hAnsi="Garamond"/>
          <w:szCs w:val="24"/>
          <w:lang w:eastAsia="en-US"/>
        </w:rPr>
        <w:t>Lexaurin</w:t>
      </w:r>
      <w:proofErr w:type="spellEnd"/>
      <w:r>
        <w:rPr>
          <w:rFonts w:ascii="Garamond" w:hAnsi="Garamond"/>
          <w:szCs w:val="24"/>
          <w:lang w:eastAsia="en-US"/>
        </w:rPr>
        <w:t xml:space="preserve">, </w:t>
      </w:r>
      <w:proofErr w:type="spellStart"/>
      <w:r>
        <w:rPr>
          <w:rFonts w:ascii="Garamond" w:hAnsi="Garamond"/>
          <w:szCs w:val="24"/>
          <w:lang w:eastAsia="en-US"/>
        </w:rPr>
        <w:t>Rivotril</w:t>
      </w:r>
      <w:proofErr w:type="spellEnd"/>
      <w:r>
        <w:rPr>
          <w:rFonts w:ascii="Garamond" w:hAnsi="Garamond"/>
          <w:szCs w:val="24"/>
          <w:lang w:eastAsia="en-US"/>
        </w:rPr>
        <w:t xml:space="preserve"> celkem 600 tablet obsahujících 600 mg účinných látek </w:t>
      </w:r>
      <w:proofErr w:type="spellStart"/>
      <w:r>
        <w:rPr>
          <w:rFonts w:ascii="Garamond" w:hAnsi="Garamond"/>
          <w:szCs w:val="24"/>
          <w:lang w:eastAsia="en-US"/>
        </w:rPr>
        <w:t>bromazepam</w:t>
      </w:r>
      <w:proofErr w:type="spellEnd"/>
      <w:r>
        <w:rPr>
          <w:rFonts w:ascii="Garamond" w:hAnsi="Garamond"/>
          <w:szCs w:val="24"/>
          <w:lang w:eastAsia="en-US"/>
        </w:rPr>
        <w:t xml:space="preserve">, alprazolam, ve dvou případech lék </w:t>
      </w:r>
      <w:proofErr w:type="spellStart"/>
      <w:r>
        <w:rPr>
          <w:rFonts w:ascii="Garamond" w:hAnsi="Garamond"/>
          <w:szCs w:val="24"/>
          <w:lang w:eastAsia="en-US"/>
        </w:rPr>
        <w:t>Zolpidem</w:t>
      </w:r>
      <w:proofErr w:type="spellEnd"/>
      <w:r>
        <w:rPr>
          <w:rFonts w:ascii="Garamond" w:hAnsi="Garamond"/>
          <w:szCs w:val="24"/>
          <w:lang w:eastAsia="en-US"/>
        </w:rPr>
        <w:t xml:space="preserve"> 200 tablet, obsahujících 2.000 mg účinné látky </w:t>
      </w:r>
      <w:proofErr w:type="spellStart"/>
      <w:r>
        <w:rPr>
          <w:rFonts w:ascii="Garamond" w:hAnsi="Garamond"/>
          <w:szCs w:val="24"/>
          <w:lang w:eastAsia="en-US"/>
        </w:rPr>
        <w:t>zolpidem</w:t>
      </w:r>
      <w:proofErr w:type="spellEnd"/>
      <w:r>
        <w:rPr>
          <w:rFonts w:ascii="Garamond" w:hAnsi="Garamond"/>
          <w:szCs w:val="24"/>
          <w:lang w:eastAsia="en-US"/>
        </w:rPr>
        <w:t xml:space="preserve"> za částku ve výši nejméně 12.600 Kč, </w:t>
      </w:r>
    </w:p>
    <w:p w14:paraId="452C3CB2" w14:textId="77777777" w:rsidR="001E0608" w:rsidRDefault="001E0608" w:rsidP="001E0608">
      <w:pPr>
        <w:pStyle w:val="slovan"/>
        <w:numPr>
          <w:ilvl w:val="0"/>
          <w:numId w:val="0"/>
        </w:numPr>
        <w:spacing w:before="120" w:after="120"/>
        <w:contextualSpacing/>
        <w:rPr>
          <w:rFonts w:ascii="Garamond" w:hAnsi="Garamond"/>
          <w:szCs w:val="24"/>
          <w:lang w:eastAsia="en-US"/>
        </w:rPr>
      </w:pPr>
    </w:p>
    <w:p w14:paraId="4D2140BF" w14:textId="1B130A98" w:rsidR="001E0608" w:rsidRDefault="001E0608" w:rsidP="001E0608">
      <w:pPr>
        <w:pStyle w:val="slovan"/>
        <w:numPr>
          <w:ilvl w:val="0"/>
          <w:numId w:val="0"/>
        </w:numPr>
        <w:spacing w:before="120" w:after="120"/>
        <w:contextualSpacing/>
        <w:rPr>
          <w:rFonts w:ascii="Garamond" w:hAnsi="Garamond"/>
          <w:szCs w:val="24"/>
          <w:lang w:eastAsia="en-US"/>
        </w:rPr>
      </w:pPr>
      <w:r>
        <w:rPr>
          <w:rFonts w:ascii="Garamond" w:hAnsi="Garamond"/>
          <w:szCs w:val="24"/>
          <w:lang w:eastAsia="en-US"/>
        </w:rPr>
        <w:t>M</w:t>
      </w:r>
      <w:r w:rsidR="00C06D95">
        <w:rPr>
          <w:rFonts w:ascii="Garamond" w:hAnsi="Garamond"/>
          <w:szCs w:val="24"/>
          <w:lang w:eastAsia="en-US"/>
        </w:rPr>
        <w:t>.</w:t>
      </w:r>
      <w:r>
        <w:rPr>
          <w:rFonts w:ascii="Garamond" w:hAnsi="Garamond"/>
          <w:szCs w:val="24"/>
          <w:lang w:eastAsia="en-US"/>
        </w:rPr>
        <w:t xml:space="preserve"> M</w:t>
      </w:r>
      <w:r w:rsidR="00C06D95">
        <w:rPr>
          <w:rFonts w:ascii="Garamond" w:hAnsi="Garamond"/>
          <w:szCs w:val="24"/>
          <w:lang w:eastAsia="en-US"/>
        </w:rPr>
        <w:t>.</w:t>
      </w:r>
      <w:r>
        <w:rPr>
          <w:rFonts w:ascii="Garamond" w:hAnsi="Garamond"/>
          <w:szCs w:val="24"/>
          <w:lang w:eastAsia="en-US"/>
        </w:rPr>
        <w:t xml:space="preserve">, nar. </w:t>
      </w:r>
      <w:r w:rsidR="00C06D95">
        <w:rPr>
          <w:rFonts w:ascii="Garamond" w:hAnsi="Garamond"/>
          <w:szCs w:val="24"/>
          <w:lang w:eastAsia="en-US"/>
        </w:rPr>
        <w:t>XXXXX</w:t>
      </w:r>
      <w:r>
        <w:rPr>
          <w:rFonts w:ascii="Garamond" w:hAnsi="Garamond"/>
          <w:szCs w:val="24"/>
          <w:lang w:eastAsia="en-US"/>
        </w:rPr>
        <w:t xml:space="preserve">, v blíže neustanoveném množství případů prodala v období do 21. 6. 2017 do 24. 8. 2021 lék </w:t>
      </w:r>
      <w:proofErr w:type="spellStart"/>
      <w:r>
        <w:rPr>
          <w:rFonts w:ascii="Garamond" w:hAnsi="Garamond"/>
          <w:szCs w:val="24"/>
          <w:lang w:eastAsia="en-US"/>
        </w:rPr>
        <w:t>Apo-zolpidem</w:t>
      </w:r>
      <w:proofErr w:type="spellEnd"/>
      <w:r>
        <w:rPr>
          <w:rFonts w:ascii="Garamond" w:hAnsi="Garamond"/>
          <w:szCs w:val="24"/>
          <w:lang w:eastAsia="en-US"/>
        </w:rPr>
        <w:t xml:space="preserve">, nejméně 3.000 tablet obsahujících 30.000 mg účinné látky </w:t>
      </w:r>
      <w:proofErr w:type="spellStart"/>
      <w:r>
        <w:rPr>
          <w:rFonts w:ascii="Garamond" w:hAnsi="Garamond"/>
          <w:szCs w:val="24"/>
          <w:lang w:eastAsia="en-US"/>
        </w:rPr>
        <w:t>zolpidem</w:t>
      </w:r>
      <w:proofErr w:type="spellEnd"/>
      <w:r>
        <w:rPr>
          <w:rFonts w:ascii="Garamond" w:hAnsi="Garamond"/>
          <w:szCs w:val="24"/>
          <w:lang w:eastAsia="en-US"/>
        </w:rPr>
        <w:t xml:space="preserve"> za částku ve výši 137.493 Kč, </w:t>
      </w:r>
    </w:p>
    <w:p w14:paraId="0FBDAF30" w14:textId="77777777" w:rsidR="001E0608" w:rsidRDefault="001E0608" w:rsidP="001E0608">
      <w:pPr>
        <w:pStyle w:val="slovan"/>
        <w:numPr>
          <w:ilvl w:val="0"/>
          <w:numId w:val="0"/>
        </w:numPr>
        <w:spacing w:before="120" w:after="120"/>
        <w:contextualSpacing/>
        <w:rPr>
          <w:rFonts w:ascii="Garamond" w:hAnsi="Garamond"/>
          <w:szCs w:val="24"/>
          <w:lang w:eastAsia="en-US"/>
        </w:rPr>
      </w:pPr>
    </w:p>
    <w:p w14:paraId="7AF68912" w14:textId="41F2BE2B" w:rsidR="001E0608" w:rsidRDefault="001E0608" w:rsidP="001E0608">
      <w:pPr>
        <w:pStyle w:val="slovan"/>
        <w:numPr>
          <w:ilvl w:val="0"/>
          <w:numId w:val="0"/>
        </w:numPr>
        <w:spacing w:before="120" w:after="120"/>
        <w:contextualSpacing/>
        <w:rPr>
          <w:rFonts w:ascii="Garamond" w:hAnsi="Garamond"/>
          <w:szCs w:val="24"/>
          <w:lang w:eastAsia="en-US"/>
        </w:rPr>
      </w:pPr>
      <w:r>
        <w:rPr>
          <w:rFonts w:ascii="Garamond" w:hAnsi="Garamond"/>
          <w:szCs w:val="24"/>
          <w:lang w:eastAsia="en-US"/>
        </w:rPr>
        <w:t>B</w:t>
      </w:r>
      <w:r w:rsidR="00C06D95">
        <w:rPr>
          <w:rFonts w:ascii="Garamond" w:hAnsi="Garamond"/>
          <w:szCs w:val="24"/>
          <w:lang w:eastAsia="en-US"/>
        </w:rPr>
        <w:t>.</w:t>
      </w:r>
      <w:r>
        <w:rPr>
          <w:rFonts w:ascii="Garamond" w:hAnsi="Garamond"/>
          <w:szCs w:val="24"/>
          <w:lang w:eastAsia="en-US"/>
        </w:rPr>
        <w:t xml:space="preserve"> T</w:t>
      </w:r>
      <w:r w:rsidR="00C06D95">
        <w:rPr>
          <w:rFonts w:ascii="Garamond" w:hAnsi="Garamond"/>
          <w:szCs w:val="24"/>
          <w:lang w:eastAsia="en-US"/>
        </w:rPr>
        <w:t>.</w:t>
      </w:r>
      <w:r>
        <w:rPr>
          <w:rFonts w:ascii="Garamond" w:hAnsi="Garamond"/>
          <w:szCs w:val="24"/>
          <w:lang w:eastAsia="en-US"/>
        </w:rPr>
        <w:t xml:space="preserve">, nar. </w:t>
      </w:r>
      <w:r w:rsidR="00C06D95">
        <w:rPr>
          <w:rFonts w:ascii="Garamond" w:hAnsi="Garamond"/>
          <w:szCs w:val="24"/>
          <w:lang w:eastAsia="en-US"/>
        </w:rPr>
        <w:t>XXXXX</w:t>
      </w:r>
      <w:r>
        <w:rPr>
          <w:rFonts w:ascii="Garamond" w:hAnsi="Garamond"/>
          <w:szCs w:val="24"/>
          <w:lang w:eastAsia="en-US"/>
        </w:rPr>
        <w:t xml:space="preserve">, nejméně v 1 případě v období do podzimu 2020 prodala léky </w:t>
      </w:r>
      <w:proofErr w:type="spellStart"/>
      <w:r>
        <w:rPr>
          <w:rFonts w:ascii="Garamond" w:hAnsi="Garamond"/>
          <w:szCs w:val="24"/>
          <w:lang w:eastAsia="en-US"/>
        </w:rPr>
        <w:t>Neurol</w:t>
      </w:r>
      <w:proofErr w:type="spellEnd"/>
      <w:r>
        <w:rPr>
          <w:rFonts w:ascii="Garamond" w:hAnsi="Garamond"/>
          <w:szCs w:val="24"/>
          <w:lang w:eastAsia="en-US"/>
        </w:rPr>
        <w:t xml:space="preserve">, </w:t>
      </w:r>
      <w:proofErr w:type="spellStart"/>
      <w:r>
        <w:rPr>
          <w:rFonts w:ascii="Garamond" w:hAnsi="Garamond"/>
          <w:szCs w:val="24"/>
          <w:lang w:eastAsia="en-US"/>
        </w:rPr>
        <w:t>Zolpiden</w:t>
      </w:r>
      <w:proofErr w:type="spellEnd"/>
      <w:r>
        <w:rPr>
          <w:rFonts w:ascii="Garamond" w:hAnsi="Garamond"/>
          <w:szCs w:val="24"/>
          <w:lang w:eastAsia="en-US"/>
        </w:rPr>
        <w:t xml:space="preserve"> obsahující účinnou látku alprazolam, </w:t>
      </w:r>
      <w:proofErr w:type="spellStart"/>
      <w:r>
        <w:rPr>
          <w:rFonts w:ascii="Garamond" w:hAnsi="Garamond"/>
          <w:szCs w:val="24"/>
          <w:lang w:eastAsia="en-US"/>
        </w:rPr>
        <w:t>zolpidem</w:t>
      </w:r>
      <w:proofErr w:type="spellEnd"/>
      <w:r>
        <w:rPr>
          <w:rFonts w:ascii="Garamond" w:hAnsi="Garamond"/>
          <w:szCs w:val="24"/>
          <w:lang w:eastAsia="en-US"/>
        </w:rPr>
        <w:t xml:space="preserve"> za částku ve výši nejméně 1.800 Kč, </w:t>
      </w:r>
    </w:p>
    <w:p w14:paraId="5EF56010" w14:textId="77777777" w:rsidR="001E0608" w:rsidRDefault="001E0608" w:rsidP="001E0608">
      <w:pPr>
        <w:pStyle w:val="slovan"/>
        <w:numPr>
          <w:ilvl w:val="0"/>
          <w:numId w:val="0"/>
        </w:numPr>
        <w:spacing w:before="120" w:after="120"/>
        <w:contextualSpacing/>
        <w:rPr>
          <w:rFonts w:ascii="Garamond" w:hAnsi="Garamond"/>
          <w:szCs w:val="24"/>
          <w:lang w:eastAsia="en-US"/>
        </w:rPr>
      </w:pPr>
    </w:p>
    <w:p w14:paraId="06732EA4" w14:textId="32B7576C" w:rsidR="001E0608" w:rsidRDefault="001E0608" w:rsidP="001E0608">
      <w:pPr>
        <w:pStyle w:val="slovan"/>
        <w:numPr>
          <w:ilvl w:val="0"/>
          <w:numId w:val="0"/>
        </w:numPr>
        <w:spacing w:before="120" w:after="120"/>
        <w:contextualSpacing/>
        <w:rPr>
          <w:rFonts w:ascii="Garamond" w:hAnsi="Garamond"/>
          <w:szCs w:val="24"/>
          <w:lang w:eastAsia="en-US"/>
        </w:rPr>
      </w:pPr>
      <w:r>
        <w:rPr>
          <w:rFonts w:ascii="Garamond" w:hAnsi="Garamond"/>
          <w:szCs w:val="24"/>
          <w:lang w:eastAsia="en-US"/>
        </w:rPr>
        <w:t>J</w:t>
      </w:r>
      <w:r w:rsidR="00C06D95">
        <w:rPr>
          <w:rFonts w:ascii="Garamond" w:hAnsi="Garamond"/>
          <w:szCs w:val="24"/>
          <w:lang w:eastAsia="en-US"/>
        </w:rPr>
        <w:t>.</w:t>
      </w:r>
      <w:r>
        <w:rPr>
          <w:rFonts w:ascii="Garamond" w:hAnsi="Garamond"/>
          <w:szCs w:val="24"/>
          <w:lang w:eastAsia="en-US"/>
        </w:rPr>
        <w:t xml:space="preserve"> J</w:t>
      </w:r>
      <w:r w:rsidR="00C06D95">
        <w:rPr>
          <w:rFonts w:ascii="Garamond" w:hAnsi="Garamond"/>
          <w:szCs w:val="24"/>
          <w:lang w:eastAsia="en-US"/>
        </w:rPr>
        <w:t>.</w:t>
      </w:r>
      <w:r>
        <w:rPr>
          <w:rFonts w:ascii="Garamond" w:hAnsi="Garamond"/>
          <w:szCs w:val="24"/>
          <w:lang w:eastAsia="en-US"/>
        </w:rPr>
        <w:t xml:space="preserve">, nar. </w:t>
      </w:r>
      <w:r w:rsidR="00C06D95">
        <w:rPr>
          <w:rFonts w:ascii="Garamond" w:hAnsi="Garamond"/>
          <w:szCs w:val="24"/>
          <w:lang w:eastAsia="en-US"/>
        </w:rPr>
        <w:t>XXXXX</w:t>
      </w:r>
      <w:r>
        <w:rPr>
          <w:rFonts w:ascii="Garamond" w:hAnsi="Garamond"/>
          <w:szCs w:val="24"/>
          <w:lang w:eastAsia="en-US"/>
        </w:rPr>
        <w:t xml:space="preserve">, prodala do jara 2021 nejméně ve 4 případech léky </w:t>
      </w:r>
      <w:proofErr w:type="spellStart"/>
      <w:r>
        <w:rPr>
          <w:rFonts w:ascii="Garamond" w:hAnsi="Garamond"/>
          <w:szCs w:val="24"/>
          <w:lang w:eastAsia="en-US"/>
        </w:rPr>
        <w:t>Zolpidem</w:t>
      </w:r>
      <w:proofErr w:type="spellEnd"/>
      <w:r>
        <w:rPr>
          <w:rFonts w:ascii="Garamond" w:hAnsi="Garamond"/>
          <w:szCs w:val="24"/>
          <w:lang w:eastAsia="en-US"/>
        </w:rPr>
        <w:t xml:space="preserve">, </w:t>
      </w:r>
      <w:proofErr w:type="spellStart"/>
      <w:r>
        <w:rPr>
          <w:rFonts w:ascii="Garamond" w:hAnsi="Garamond"/>
          <w:szCs w:val="24"/>
          <w:lang w:eastAsia="en-US"/>
        </w:rPr>
        <w:t>Hypnogen</w:t>
      </w:r>
      <w:proofErr w:type="spellEnd"/>
      <w:r>
        <w:rPr>
          <w:rFonts w:ascii="Garamond" w:hAnsi="Garamond"/>
          <w:szCs w:val="24"/>
          <w:lang w:eastAsia="en-US"/>
        </w:rPr>
        <w:t xml:space="preserve">, 400 tablet obsahujících blíže nezjištěné množství účinné látky </w:t>
      </w:r>
      <w:proofErr w:type="spellStart"/>
      <w:r>
        <w:rPr>
          <w:rFonts w:ascii="Garamond" w:hAnsi="Garamond"/>
          <w:szCs w:val="24"/>
          <w:lang w:eastAsia="en-US"/>
        </w:rPr>
        <w:t>zolpidem</w:t>
      </w:r>
      <w:proofErr w:type="spellEnd"/>
      <w:r>
        <w:rPr>
          <w:rFonts w:ascii="Garamond" w:hAnsi="Garamond"/>
          <w:szCs w:val="24"/>
          <w:lang w:eastAsia="en-US"/>
        </w:rPr>
        <w:t xml:space="preserve"> za částku ve výši nejméně 7.200 Kč, </w:t>
      </w:r>
    </w:p>
    <w:p w14:paraId="0BD1017A" w14:textId="77777777" w:rsidR="001E0608" w:rsidRDefault="001E0608" w:rsidP="001E0608">
      <w:pPr>
        <w:pStyle w:val="slovan"/>
        <w:numPr>
          <w:ilvl w:val="0"/>
          <w:numId w:val="0"/>
        </w:numPr>
        <w:spacing w:before="120" w:after="120"/>
        <w:contextualSpacing/>
        <w:rPr>
          <w:rFonts w:ascii="Garamond" w:hAnsi="Garamond"/>
          <w:szCs w:val="24"/>
          <w:lang w:eastAsia="en-US"/>
        </w:rPr>
      </w:pPr>
    </w:p>
    <w:p w14:paraId="6C326C20" w14:textId="435AAFE2" w:rsidR="001E0608" w:rsidRDefault="001E0608" w:rsidP="001E0608">
      <w:pPr>
        <w:pStyle w:val="slovan"/>
        <w:numPr>
          <w:ilvl w:val="0"/>
          <w:numId w:val="0"/>
        </w:numPr>
        <w:spacing w:before="120" w:after="120"/>
        <w:contextualSpacing/>
        <w:rPr>
          <w:rFonts w:ascii="Garamond" w:hAnsi="Garamond"/>
          <w:szCs w:val="24"/>
          <w:lang w:eastAsia="en-US"/>
        </w:rPr>
      </w:pPr>
      <w:r>
        <w:rPr>
          <w:rFonts w:ascii="Garamond" w:hAnsi="Garamond"/>
          <w:szCs w:val="24"/>
          <w:lang w:eastAsia="en-US"/>
        </w:rPr>
        <w:t>Ing. M</w:t>
      </w:r>
      <w:r w:rsidR="00C06D95">
        <w:rPr>
          <w:rFonts w:ascii="Garamond" w:hAnsi="Garamond"/>
          <w:szCs w:val="24"/>
          <w:lang w:eastAsia="en-US"/>
        </w:rPr>
        <w:t>.</w:t>
      </w:r>
      <w:r>
        <w:rPr>
          <w:rFonts w:ascii="Garamond" w:hAnsi="Garamond"/>
          <w:szCs w:val="24"/>
          <w:lang w:eastAsia="en-US"/>
        </w:rPr>
        <w:t xml:space="preserve"> T</w:t>
      </w:r>
      <w:r w:rsidR="00C06D95">
        <w:rPr>
          <w:rFonts w:ascii="Garamond" w:hAnsi="Garamond"/>
          <w:szCs w:val="24"/>
          <w:lang w:eastAsia="en-US"/>
        </w:rPr>
        <w:t>.</w:t>
      </w:r>
      <w:r>
        <w:rPr>
          <w:rFonts w:ascii="Garamond" w:hAnsi="Garamond"/>
          <w:szCs w:val="24"/>
          <w:lang w:eastAsia="en-US"/>
        </w:rPr>
        <w:t xml:space="preserve">, nar. </w:t>
      </w:r>
      <w:r w:rsidR="00C06D95">
        <w:rPr>
          <w:rFonts w:ascii="Garamond" w:hAnsi="Garamond"/>
          <w:szCs w:val="24"/>
          <w:lang w:eastAsia="en-US"/>
        </w:rPr>
        <w:t>XXXXX</w:t>
      </w:r>
      <w:r>
        <w:rPr>
          <w:rFonts w:ascii="Garamond" w:hAnsi="Garamond"/>
          <w:szCs w:val="24"/>
          <w:lang w:eastAsia="en-US"/>
        </w:rPr>
        <w:t xml:space="preserve">, nejméně v 7 případech prodala lék </w:t>
      </w:r>
      <w:proofErr w:type="spellStart"/>
      <w:r>
        <w:rPr>
          <w:rFonts w:ascii="Garamond" w:hAnsi="Garamond"/>
          <w:szCs w:val="24"/>
          <w:lang w:eastAsia="en-US"/>
        </w:rPr>
        <w:t>Zolpidem</w:t>
      </w:r>
      <w:proofErr w:type="spellEnd"/>
      <w:r>
        <w:rPr>
          <w:rFonts w:ascii="Garamond" w:hAnsi="Garamond"/>
          <w:szCs w:val="24"/>
          <w:lang w:eastAsia="en-US"/>
        </w:rPr>
        <w:t xml:space="preserve"> nejméně 340 tablet obsahujících 3.400 mg účinné látky </w:t>
      </w:r>
      <w:proofErr w:type="spellStart"/>
      <w:r>
        <w:rPr>
          <w:rFonts w:ascii="Garamond" w:hAnsi="Garamond"/>
          <w:szCs w:val="24"/>
          <w:lang w:eastAsia="en-US"/>
        </w:rPr>
        <w:t>zolpidem</w:t>
      </w:r>
      <w:proofErr w:type="spellEnd"/>
      <w:r>
        <w:rPr>
          <w:rFonts w:ascii="Garamond" w:hAnsi="Garamond"/>
          <w:szCs w:val="24"/>
          <w:lang w:eastAsia="en-US"/>
        </w:rPr>
        <w:t xml:space="preserve"> za částku nejméně ve výši 5.100 Kč,</w:t>
      </w:r>
    </w:p>
    <w:p w14:paraId="656AFA6A" w14:textId="77777777" w:rsidR="001E0608" w:rsidRDefault="001E0608" w:rsidP="001E0608">
      <w:pPr>
        <w:pStyle w:val="slovan"/>
        <w:numPr>
          <w:ilvl w:val="0"/>
          <w:numId w:val="0"/>
        </w:numPr>
        <w:spacing w:before="120" w:after="120"/>
        <w:contextualSpacing/>
        <w:rPr>
          <w:rFonts w:ascii="Garamond" w:hAnsi="Garamond"/>
          <w:szCs w:val="24"/>
          <w:lang w:eastAsia="en-US"/>
        </w:rPr>
      </w:pPr>
    </w:p>
    <w:p w14:paraId="541598D6" w14:textId="71F5AEF2" w:rsidR="001E0608" w:rsidRDefault="00C06D95" w:rsidP="001E0608">
      <w:pPr>
        <w:pStyle w:val="slovan"/>
        <w:numPr>
          <w:ilvl w:val="0"/>
          <w:numId w:val="0"/>
        </w:numPr>
        <w:spacing w:before="120" w:after="120"/>
        <w:contextualSpacing/>
        <w:rPr>
          <w:rFonts w:ascii="Garamond" w:hAnsi="Garamond"/>
          <w:szCs w:val="24"/>
          <w:lang w:eastAsia="en-US"/>
        </w:rPr>
      </w:pPr>
      <w:r>
        <w:rPr>
          <w:rFonts w:ascii="Garamond" w:hAnsi="Garamond"/>
          <w:szCs w:val="24"/>
          <w:lang w:eastAsia="en-US"/>
        </w:rPr>
        <w:t>V.</w:t>
      </w:r>
      <w:r w:rsidR="001E0608">
        <w:rPr>
          <w:rFonts w:ascii="Garamond" w:hAnsi="Garamond"/>
          <w:szCs w:val="24"/>
          <w:lang w:eastAsia="en-US"/>
        </w:rPr>
        <w:t xml:space="preserve"> C</w:t>
      </w:r>
      <w:r>
        <w:rPr>
          <w:rFonts w:ascii="Garamond" w:hAnsi="Garamond"/>
          <w:szCs w:val="24"/>
          <w:lang w:eastAsia="en-US"/>
        </w:rPr>
        <w:t>h.</w:t>
      </w:r>
      <w:r w:rsidR="001E0608">
        <w:rPr>
          <w:rFonts w:ascii="Garamond" w:hAnsi="Garamond"/>
          <w:szCs w:val="24"/>
          <w:lang w:eastAsia="en-US"/>
        </w:rPr>
        <w:t xml:space="preserve">, nar. </w:t>
      </w:r>
      <w:r>
        <w:rPr>
          <w:rFonts w:ascii="Garamond" w:hAnsi="Garamond"/>
          <w:szCs w:val="24"/>
          <w:lang w:eastAsia="en-US"/>
        </w:rPr>
        <w:t>XXXXX</w:t>
      </w:r>
      <w:r w:rsidR="001E0608">
        <w:rPr>
          <w:rFonts w:ascii="Garamond" w:hAnsi="Garamond"/>
          <w:szCs w:val="24"/>
          <w:lang w:eastAsia="en-US"/>
        </w:rPr>
        <w:t xml:space="preserve">, prodala v letech 2017-2019 lék </w:t>
      </w:r>
      <w:proofErr w:type="spellStart"/>
      <w:r w:rsidR="001E0608">
        <w:rPr>
          <w:rFonts w:ascii="Garamond" w:hAnsi="Garamond"/>
          <w:szCs w:val="24"/>
          <w:lang w:eastAsia="en-US"/>
        </w:rPr>
        <w:t>Zolpidem</w:t>
      </w:r>
      <w:proofErr w:type="spellEnd"/>
      <w:r w:rsidR="001E0608">
        <w:rPr>
          <w:rFonts w:ascii="Garamond" w:hAnsi="Garamond"/>
          <w:szCs w:val="24"/>
          <w:lang w:eastAsia="en-US"/>
        </w:rPr>
        <w:t xml:space="preserve"> 100 tablet obsahujících blíže nezjištěné množství účinné látky </w:t>
      </w:r>
      <w:proofErr w:type="spellStart"/>
      <w:r w:rsidR="001E0608">
        <w:rPr>
          <w:rFonts w:ascii="Garamond" w:hAnsi="Garamond"/>
          <w:szCs w:val="24"/>
          <w:lang w:eastAsia="en-US"/>
        </w:rPr>
        <w:t>zolpidem</w:t>
      </w:r>
      <w:proofErr w:type="spellEnd"/>
      <w:r w:rsidR="001E0608">
        <w:rPr>
          <w:rFonts w:ascii="Garamond" w:hAnsi="Garamond"/>
          <w:szCs w:val="24"/>
          <w:lang w:eastAsia="en-US"/>
        </w:rPr>
        <w:t xml:space="preserve"> za částku ve výši nejméně 1.700 Kč,</w:t>
      </w:r>
    </w:p>
    <w:p w14:paraId="5B952BE6" w14:textId="77777777" w:rsidR="001E0608" w:rsidRDefault="001E0608" w:rsidP="001E0608">
      <w:pPr>
        <w:pStyle w:val="slovan"/>
        <w:numPr>
          <w:ilvl w:val="0"/>
          <w:numId w:val="0"/>
        </w:numPr>
        <w:spacing w:before="120" w:after="120"/>
        <w:contextualSpacing/>
        <w:rPr>
          <w:rFonts w:ascii="Garamond" w:hAnsi="Garamond"/>
          <w:szCs w:val="24"/>
          <w:lang w:eastAsia="en-US"/>
        </w:rPr>
      </w:pPr>
    </w:p>
    <w:p w14:paraId="04C1EE73" w14:textId="6A496395" w:rsidR="001E0608" w:rsidRDefault="001E0608" w:rsidP="001E0608">
      <w:pPr>
        <w:pStyle w:val="slovan"/>
        <w:numPr>
          <w:ilvl w:val="0"/>
          <w:numId w:val="0"/>
        </w:numPr>
        <w:spacing w:before="120" w:after="120"/>
        <w:contextualSpacing/>
        <w:rPr>
          <w:rFonts w:ascii="Garamond" w:hAnsi="Garamond"/>
          <w:szCs w:val="24"/>
          <w:lang w:eastAsia="en-US"/>
        </w:rPr>
      </w:pPr>
      <w:r>
        <w:rPr>
          <w:rFonts w:ascii="Garamond" w:hAnsi="Garamond"/>
          <w:szCs w:val="24"/>
          <w:lang w:eastAsia="en-US"/>
        </w:rPr>
        <w:t>M</w:t>
      </w:r>
      <w:r w:rsidR="00C06D95">
        <w:rPr>
          <w:rFonts w:ascii="Garamond" w:hAnsi="Garamond"/>
          <w:szCs w:val="24"/>
          <w:lang w:eastAsia="en-US"/>
        </w:rPr>
        <w:t>.</w:t>
      </w:r>
      <w:r>
        <w:rPr>
          <w:rFonts w:ascii="Garamond" w:hAnsi="Garamond"/>
          <w:szCs w:val="24"/>
          <w:lang w:eastAsia="en-US"/>
        </w:rPr>
        <w:t xml:space="preserve"> H</w:t>
      </w:r>
      <w:r w:rsidR="00C06D95">
        <w:rPr>
          <w:rFonts w:ascii="Garamond" w:hAnsi="Garamond"/>
          <w:szCs w:val="24"/>
          <w:lang w:eastAsia="en-US"/>
        </w:rPr>
        <w:t>.</w:t>
      </w:r>
      <w:r>
        <w:rPr>
          <w:rFonts w:ascii="Garamond" w:hAnsi="Garamond"/>
          <w:szCs w:val="24"/>
          <w:lang w:eastAsia="en-US"/>
        </w:rPr>
        <w:t xml:space="preserve">, nar. </w:t>
      </w:r>
      <w:r w:rsidR="00C06D95">
        <w:rPr>
          <w:rFonts w:ascii="Garamond" w:hAnsi="Garamond"/>
          <w:szCs w:val="24"/>
          <w:lang w:eastAsia="en-US"/>
        </w:rPr>
        <w:t>XXXXX</w:t>
      </w:r>
      <w:r>
        <w:rPr>
          <w:rFonts w:ascii="Garamond" w:hAnsi="Garamond"/>
          <w:szCs w:val="24"/>
          <w:lang w:eastAsia="en-US"/>
        </w:rPr>
        <w:t xml:space="preserve">, prodala v období března až října 2020 nejméně ve 30 případech léky </w:t>
      </w:r>
      <w:proofErr w:type="spellStart"/>
      <w:r>
        <w:rPr>
          <w:rFonts w:ascii="Garamond" w:hAnsi="Garamond"/>
          <w:szCs w:val="24"/>
          <w:lang w:eastAsia="en-US"/>
        </w:rPr>
        <w:t>Lexaurin</w:t>
      </w:r>
      <w:proofErr w:type="spellEnd"/>
      <w:r>
        <w:rPr>
          <w:rFonts w:ascii="Garamond" w:hAnsi="Garamond"/>
          <w:szCs w:val="24"/>
          <w:lang w:eastAsia="en-US"/>
        </w:rPr>
        <w:t xml:space="preserve">, </w:t>
      </w:r>
      <w:proofErr w:type="spellStart"/>
      <w:r>
        <w:rPr>
          <w:rFonts w:ascii="Garamond" w:hAnsi="Garamond"/>
          <w:szCs w:val="24"/>
          <w:lang w:eastAsia="en-US"/>
        </w:rPr>
        <w:t>Neurol</w:t>
      </w:r>
      <w:proofErr w:type="spellEnd"/>
      <w:r>
        <w:rPr>
          <w:rFonts w:ascii="Garamond" w:hAnsi="Garamond"/>
          <w:szCs w:val="24"/>
          <w:lang w:eastAsia="en-US"/>
        </w:rPr>
        <w:t xml:space="preserve">, </w:t>
      </w:r>
      <w:proofErr w:type="spellStart"/>
      <w:proofErr w:type="gramStart"/>
      <w:r>
        <w:rPr>
          <w:rFonts w:ascii="Garamond" w:hAnsi="Garamond"/>
          <w:szCs w:val="24"/>
          <w:lang w:eastAsia="en-US"/>
        </w:rPr>
        <w:t>Rivotril</w:t>
      </w:r>
      <w:proofErr w:type="spellEnd"/>
      <w:proofErr w:type="gramEnd"/>
      <w:r>
        <w:rPr>
          <w:rFonts w:ascii="Garamond" w:hAnsi="Garamond"/>
          <w:szCs w:val="24"/>
          <w:lang w:eastAsia="en-US"/>
        </w:rPr>
        <w:t xml:space="preserve"> které obsahovaly blíže nezjištěné množství účinné látky </w:t>
      </w:r>
      <w:proofErr w:type="spellStart"/>
      <w:r>
        <w:rPr>
          <w:rFonts w:ascii="Garamond" w:hAnsi="Garamond"/>
          <w:szCs w:val="24"/>
          <w:lang w:eastAsia="en-US"/>
        </w:rPr>
        <w:t>bromazepam</w:t>
      </w:r>
      <w:proofErr w:type="spellEnd"/>
      <w:r>
        <w:rPr>
          <w:rFonts w:ascii="Garamond" w:hAnsi="Garamond"/>
          <w:szCs w:val="24"/>
          <w:lang w:eastAsia="en-US"/>
        </w:rPr>
        <w:t xml:space="preserve">, alprazolam, klonazepam za částku ve výši nejméně 9.000 Kč, </w:t>
      </w:r>
    </w:p>
    <w:p w14:paraId="1EE567BA" w14:textId="77777777" w:rsidR="001E0608" w:rsidRDefault="001E0608" w:rsidP="001E0608">
      <w:pPr>
        <w:pStyle w:val="slovan"/>
        <w:numPr>
          <w:ilvl w:val="0"/>
          <w:numId w:val="0"/>
        </w:numPr>
        <w:spacing w:before="120" w:after="120"/>
        <w:contextualSpacing/>
        <w:rPr>
          <w:rFonts w:ascii="Garamond" w:hAnsi="Garamond"/>
          <w:szCs w:val="24"/>
          <w:lang w:eastAsia="en-US"/>
        </w:rPr>
      </w:pPr>
    </w:p>
    <w:p w14:paraId="61C91C04" w14:textId="3D0CAE1C" w:rsidR="001E0608" w:rsidRDefault="001E0608" w:rsidP="001E0608">
      <w:pPr>
        <w:pStyle w:val="slovan"/>
        <w:numPr>
          <w:ilvl w:val="0"/>
          <w:numId w:val="0"/>
        </w:numPr>
        <w:spacing w:before="120" w:after="120"/>
        <w:contextualSpacing/>
        <w:rPr>
          <w:rFonts w:ascii="Garamond" w:hAnsi="Garamond"/>
          <w:szCs w:val="24"/>
          <w:lang w:eastAsia="en-US"/>
        </w:rPr>
      </w:pPr>
      <w:r>
        <w:rPr>
          <w:rFonts w:ascii="Garamond" w:hAnsi="Garamond"/>
          <w:szCs w:val="24"/>
          <w:lang w:eastAsia="en-US"/>
        </w:rPr>
        <w:t>P</w:t>
      </w:r>
      <w:r w:rsidR="00C06D95">
        <w:rPr>
          <w:rFonts w:ascii="Garamond" w:hAnsi="Garamond"/>
          <w:szCs w:val="24"/>
          <w:lang w:eastAsia="en-US"/>
        </w:rPr>
        <w:t>.</w:t>
      </w:r>
      <w:r>
        <w:rPr>
          <w:rFonts w:ascii="Garamond" w:hAnsi="Garamond"/>
          <w:szCs w:val="24"/>
          <w:lang w:eastAsia="en-US"/>
        </w:rPr>
        <w:t xml:space="preserve"> Z</w:t>
      </w:r>
      <w:r w:rsidR="00C06D95">
        <w:rPr>
          <w:rFonts w:ascii="Garamond" w:hAnsi="Garamond"/>
          <w:szCs w:val="24"/>
          <w:lang w:eastAsia="en-US"/>
        </w:rPr>
        <w:t>.</w:t>
      </w:r>
      <w:r>
        <w:rPr>
          <w:rFonts w:ascii="Garamond" w:hAnsi="Garamond"/>
          <w:szCs w:val="24"/>
          <w:lang w:eastAsia="en-US"/>
        </w:rPr>
        <w:t xml:space="preserve">, nar. </w:t>
      </w:r>
      <w:r w:rsidR="00C06D95">
        <w:rPr>
          <w:rFonts w:ascii="Garamond" w:hAnsi="Garamond"/>
          <w:szCs w:val="24"/>
          <w:lang w:eastAsia="en-US"/>
        </w:rPr>
        <w:t>XXXXX</w:t>
      </w:r>
      <w:r>
        <w:rPr>
          <w:rFonts w:ascii="Garamond" w:hAnsi="Garamond"/>
          <w:szCs w:val="24"/>
          <w:lang w:eastAsia="en-US"/>
        </w:rPr>
        <w:t xml:space="preserve">, nejméně ve 20 případech v období od 3. 7. 2017 do 12. 10. 2020 prodala léky </w:t>
      </w:r>
      <w:proofErr w:type="spellStart"/>
      <w:r>
        <w:rPr>
          <w:rFonts w:ascii="Garamond" w:hAnsi="Garamond"/>
          <w:szCs w:val="24"/>
          <w:lang w:eastAsia="en-US"/>
        </w:rPr>
        <w:t>Hypnogen</w:t>
      </w:r>
      <w:proofErr w:type="spellEnd"/>
      <w:r>
        <w:rPr>
          <w:rFonts w:ascii="Garamond" w:hAnsi="Garamond"/>
          <w:szCs w:val="24"/>
          <w:lang w:eastAsia="en-US"/>
        </w:rPr>
        <w:t xml:space="preserve">, </w:t>
      </w:r>
      <w:proofErr w:type="spellStart"/>
      <w:r>
        <w:rPr>
          <w:rFonts w:ascii="Garamond" w:hAnsi="Garamond"/>
          <w:szCs w:val="24"/>
          <w:lang w:eastAsia="en-US"/>
        </w:rPr>
        <w:t>Zolpidem</w:t>
      </w:r>
      <w:proofErr w:type="spellEnd"/>
      <w:r>
        <w:rPr>
          <w:rFonts w:ascii="Garamond" w:hAnsi="Garamond"/>
          <w:szCs w:val="24"/>
          <w:lang w:eastAsia="en-US"/>
        </w:rPr>
        <w:t xml:space="preserve">, nejméně 2.000 tablet obsahujících 20.000 mg účinné látky </w:t>
      </w:r>
      <w:proofErr w:type="spellStart"/>
      <w:r>
        <w:rPr>
          <w:rFonts w:ascii="Garamond" w:hAnsi="Garamond"/>
          <w:szCs w:val="24"/>
          <w:lang w:eastAsia="en-US"/>
        </w:rPr>
        <w:t>zolpidem</w:t>
      </w:r>
      <w:proofErr w:type="spellEnd"/>
      <w:r>
        <w:rPr>
          <w:rFonts w:ascii="Garamond" w:hAnsi="Garamond"/>
          <w:szCs w:val="24"/>
          <w:lang w:eastAsia="en-US"/>
        </w:rPr>
        <w:t xml:space="preserve"> za částku ve výši nejméně 40.000 Kč, </w:t>
      </w:r>
    </w:p>
    <w:p w14:paraId="7B44B04C" w14:textId="41856F3C" w:rsidR="001E0608" w:rsidRDefault="001E0608" w:rsidP="001E0608">
      <w:pPr>
        <w:pStyle w:val="slovan"/>
        <w:numPr>
          <w:ilvl w:val="0"/>
          <w:numId w:val="0"/>
        </w:numPr>
        <w:spacing w:before="120" w:after="120"/>
        <w:contextualSpacing/>
        <w:rPr>
          <w:rFonts w:ascii="Garamond" w:hAnsi="Garamond"/>
          <w:szCs w:val="24"/>
          <w:lang w:eastAsia="en-US"/>
        </w:rPr>
      </w:pPr>
      <w:r>
        <w:rPr>
          <w:rFonts w:ascii="Garamond" w:hAnsi="Garamond"/>
          <w:szCs w:val="24"/>
          <w:lang w:eastAsia="en-US"/>
        </w:rPr>
        <w:t>Z</w:t>
      </w:r>
      <w:r w:rsidR="00C06D95">
        <w:rPr>
          <w:rFonts w:ascii="Garamond" w:hAnsi="Garamond"/>
          <w:szCs w:val="24"/>
          <w:lang w:eastAsia="en-US"/>
        </w:rPr>
        <w:t>.</w:t>
      </w:r>
      <w:r>
        <w:rPr>
          <w:rFonts w:ascii="Garamond" w:hAnsi="Garamond"/>
          <w:szCs w:val="24"/>
          <w:lang w:eastAsia="en-US"/>
        </w:rPr>
        <w:t xml:space="preserve"> D</w:t>
      </w:r>
      <w:r w:rsidR="00C06D95">
        <w:rPr>
          <w:rFonts w:ascii="Garamond" w:hAnsi="Garamond"/>
          <w:szCs w:val="24"/>
          <w:lang w:eastAsia="en-US"/>
        </w:rPr>
        <w:t>.</w:t>
      </w:r>
      <w:r>
        <w:rPr>
          <w:rFonts w:ascii="Garamond" w:hAnsi="Garamond"/>
          <w:szCs w:val="24"/>
          <w:lang w:eastAsia="en-US"/>
        </w:rPr>
        <w:t xml:space="preserve">, nar. </w:t>
      </w:r>
      <w:r w:rsidR="00C06D95">
        <w:rPr>
          <w:rFonts w:ascii="Garamond" w:hAnsi="Garamond"/>
          <w:szCs w:val="24"/>
          <w:lang w:eastAsia="en-US"/>
        </w:rPr>
        <w:t>XXXXX</w:t>
      </w:r>
      <w:r>
        <w:rPr>
          <w:rFonts w:ascii="Garamond" w:hAnsi="Garamond"/>
          <w:szCs w:val="24"/>
          <w:lang w:eastAsia="en-US"/>
        </w:rPr>
        <w:t xml:space="preserve">, prodala v období let 2017-2020 nejméně v 10 případech léky </w:t>
      </w:r>
      <w:proofErr w:type="spellStart"/>
      <w:r>
        <w:rPr>
          <w:rFonts w:ascii="Garamond" w:hAnsi="Garamond"/>
          <w:szCs w:val="24"/>
          <w:lang w:eastAsia="en-US"/>
        </w:rPr>
        <w:t>Sanval</w:t>
      </w:r>
      <w:proofErr w:type="spellEnd"/>
      <w:r>
        <w:rPr>
          <w:rFonts w:ascii="Garamond" w:hAnsi="Garamond"/>
          <w:szCs w:val="24"/>
          <w:lang w:eastAsia="en-US"/>
        </w:rPr>
        <w:t xml:space="preserve"> a </w:t>
      </w:r>
      <w:proofErr w:type="spellStart"/>
      <w:r>
        <w:rPr>
          <w:rFonts w:ascii="Garamond" w:hAnsi="Garamond"/>
          <w:szCs w:val="24"/>
          <w:lang w:eastAsia="en-US"/>
        </w:rPr>
        <w:t>Zolpidem</w:t>
      </w:r>
      <w:proofErr w:type="spellEnd"/>
      <w:r>
        <w:rPr>
          <w:rFonts w:ascii="Garamond" w:hAnsi="Garamond"/>
          <w:szCs w:val="24"/>
          <w:lang w:eastAsia="en-US"/>
        </w:rPr>
        <w:t xml:space="preserve">, 1.000 tablet obsahujících 10.000 mg účinné látky </w:t>
      </w:r>
      <w:proofErr w:type="spellStart"/>
      <w:r>
        <w:rPr>
          <w:rFonts w:ascii="Garamond" w:hAnsi="Garamond"/>
          <w:szCs w:val="24"/>
          <w:lang w:eastAsia="en-US"/>
        </w:rPr>
        <w:t>zolpidem</w:t>
      </w:r>
      <w:proofErr w:type="spellEnd"/>
      <w:r>
        <w:rPr>
          <w:rFonts w:ascii="Garamond" w:hAnsi="Garamond"/>
          <w:szCs w:val="24"/>
          <w:lang w:eastAsia="en-US"/>
        </w:rPr>
        <w:t xml:space="preserve"> za částku ve výši nejméně 20.000 Kč, </w:t>
      </w:r>
    </w:p>
    <w:p w14:paraId="152C5490" w14:textId="77777777" w:rsidR="001E0608" w:rsidRDefault="001E0608" w:rsidP="001E0608">
      <w:pPr>
        <w:pStyle w:val="slovan"/>
        <w:numPr>
          <w:ilvl w:val="0"/>
          <w:numId w:val="0"/>
        </w:numPr>
        <w:spacing w:before="120" w:after="120"/>
        <w:contextualSpacing/>
        <w:rPr>
          <w:rFonts w:ascii="Garamond" w:hAnsi="Garamond"/>
          <w:szCs w:val="24"/>
          <w:lang w:eastAsia="en-US"/>
        </w:rPr>
      </w:pPr>
    </w:p>
    <w:p w14:paraId="60B4E304" w14:textId="447C1BB2" w:rsidR="001E0608" w:rsidRDefault="001E0608" w:rsidP="001E0608">
      <w:pPr>
        <w:pStyle w:val="slovan"/>
        <w:numPr>
          <w:ilvl w:val="0"/>
          <w:numId w:val="0"/>
        </w:numPr>
        <w:spacing w:before="120" w:after="120"/>
        <w:contextualSpacing/>
        <w:rPr>
          <w:rFonts w:ascii="Garamond" w:hAnsi="Garamond"/>
          <w:szCs w:val="24"/>
          <w:lang w:eastAsia="en-US"/>
        </w:rPr>
      </w:pPr>
      <w:r>
        <w:rPr>
          <w:rFonts w:ascii="Garamond" w:hAnsi="Garamond"/>
          <w:szCs w:val="24"/>
          <w:lang w:eastAsia="en-US"/>
        </w:rPr>
        <w:lastRenderedPageBreak/>
        <w:t>H</w:t>
      </w:r>
      <w:r w:rsidR="009B4F46">
        <w:rPr>
          <w:rFonts w:ascii="Garamond" w:hAnsi="Garamond"/>
          <w:szCs w:val="24"/>
          <w:lang w:eastAsia="en-US"/>
        </w:rPr>
        <w:t>.</w:t>
      </w:r>
      <w:r>
        <w:rPr>
          <w:rFonts w:ascii="Garamond" w:hAnsi="Garamond"/>
          <w:szCs w:val="24"/>
          <w:lang w:eastAsia="en-US"/>
        </w:rPr>
        <w:t xml:space="preserve"> N</w:t>
      </w:r>
      <w:r w:rsidR="009B4F46">
        <w:rPr>
          <w:rFonts w:ascii="Garamond" w:hAnsi="Garamond"/>
          <w:szCs w:val="24"/>
          <w:lang w:eastAsia="en-US"/>
        </w:rPr>
        <w:t>.</w:t>
      </w:r>
      <w:r>
        <w:rPr>
          <w:rFonts w:ascii="Garamond" w:hAnsi="Garamond"/>
          <w:szCs w:val="24"/>
          <w:lang w:eastAsia="en-US"/>
        </w:rPr>
        <w:t xml:space="preserve">, nar. </w:t>
      </w:r>
      <w:r w:rsidR="009B4F46">
        <w:rPr>
          <w:rFonts w:ascii="Garamond" w:hAnsi="Garamond"/>
          <w:szCs w:val="24"/>
          <w:lang w:eastAsia="en-US"/>
        </w:rPr>
        <w:t>XXXXX</w:t>
      </w:r>
      <w:r>
        <w:rPr>
          <w:rFonts w:ascii="Garamond" w:hAnsi="Garamond"/>
          <w:szCs w:val="24"/>
          <w:lang w:eastAsia="en-US"/>
        </w:rPr>
        <w:t xml:space="preserve">, nejméně v 10 případech v období od 20. 3. 2019 do 14. 9. 2020 prodala lék </w:t>
      </w:r>
      <w:proofErr w:type="spellStart"/>
      <w:r>
        <w:rPr>
          <w:rFonts w:ascii="Garamond" w:hAnsi="Garamond"/>
          <w:szCs w:val="24"/>
          <w:lang w:eastAsia="en-US"/>
        </w:rPr>
        <w:t>Lexaurin</w:t>
      </w:r>
      <w:proofErr w:type="spellEnd"/>
      <w:r>
        <w:rPr>
          <w:rFonts w:ascii="Garamond" w:hAnsi="Garamond"/>
          <w:szCs w:val="24"/>
          <w:lang w:eastAsia="en-US"/>
        </w:rPr>
        <w:t xml:space="preserve"> 300 tablet obsahujících 900 mg účinné látky </w:t>
      </w:r>
      <w:proofErr w:type="spellStart"/>
      <w:r>
        <w:rPr>
          <w:rFonts w:ascii="Garamond" w:hAnsi="Garamond"/>
          <w:szCs w:val="24"/>
          <w:lang w:eastAsia="en-US"/>
        </w:rPr>
        <w:t>bromazepan</w:t>
      </w:r>
      <w:proofErr w:type="spellEnd"/>
      <w:r>
        <w:rPr>
          <w:rFonts w:ascii="Garamond" w:hAnsi="Garamond"/>
          <w:szCs w:val="24"/>
          <w:lang w:eastAsia="en-US"/>
        </w:rPr>
        <w:t xml:space="preserve"> za částku ve výši nejméně 5.000 Kč, </w:t>
      </w:r>
    </w:p>
    <w:p w14:paraId="1675EDF7" w14:textId="77777777" w:rsidR="001E0608" w:rsidRDefault="001E0608" w:rsidP="001E0608">
      <w:pPr>
        <w:pStyle w:val="slovan"/>
        <w:numPr>
          <w:ilvl w:val="0"/>
          <w:numId w:val="0"/>
        </w:numPr>
        <w:spacing w:before="120" w:after="120"/>
        <w:contextualSpacing/>
        <w:rPr>
          <w:rFonts w:ascii="Garamond" w:hAnsi="Garamond"/>
          <w:szCs w:val="24"/>
          <w:lang w:eastAsia="en-US"/>
        </w:rPr>
      </w:pPr>
    </w:p>
    <w:p w14:paraId="4536EA95" w14:textId="0601DC7D" w:rsidR="001E0608" w:rsidRDefault="001E0608" w:rsidP="001E0608">
      <w:pPr>
        <w:pStyle w:val="slovan"/>
        <w:numPr>
          <w:ilvl w:val="0"/>
          <w:numId w:val="0"/>
        </w:numPr>
        <w:spacing w:before="120" w:after="120"/>
        <w:contextualSpacing/>
        <w:rPr>
          <w:rFonts w:ascii="Garamond" w:hAnsi="Garamond"/>
          <w:szCs w:val="24"/>
          <w:lang w:eastAsia="en-US"/>
        </w:rPr>
      </w:pPr>
      <w:r>
        <w:rPr>
          <w:rFonts w:ascii="Garamond" w:hAnsi="Garamond"/>
          <w:szCs w:val="24"/>
          <w:lang w:eastAsia="en-US"/>
        </w:rPr>
        <w:t>R</w:t>
      </w:r>
      <w:r w:rsidR="009B4F46">
        <w:rPr>
          <w:rFonts w:ascii="Garamond" w:hAnsi="Garamond"/>
          <w:szCs w:val="24"/>
          <w:lang w:eastAsia="en-US"/>
        </w:rPr>
        <w:t>.</w:t>
      </w:r>
      <w:r>
        <w:rPr>
          <w:rFonts w:ascii="Garamond" w:hAnsi="Garamond"/>
          <w:szCs w:val="24"/>
          <w:lang w:eastAsia="en-US"/>
        </w:rPr>
        <w:t xml:space="preserve"> K</w:t>
      </w:r>
      <w:r w:rsidR="009B4F46">
        <w:rPr>
          <w:rFonts w:ascii="Garamond" w:hAnsi="Garamond"/>
          <w:szCs w:val="24"/>
          <w:lang w:eastAsia="en-US"/>
        </w:rPr>
        <w:t>.</w:t>
      </w:r>
      <w:r>
        <w:rPr>
          <w:rFonts w:ascii="Garamond" w:hAnsi="Garamond"/>
          <w:szCs w:val="24"/>
          <w:lang w:eastAsia="en-US"/>
        </w:rPr>
        <w:t xml:space="preserve">, nar. </w:t>
      </w:r>
      <w:r w:rsidR="009B4F46">
        <w:rPr>
          <w:rFonts w:ascii="Garamond" w:hAnsi="Garamond"/>
          <w:szCs w:val="24"/>
          <w:lang w:eastAsia="en-US"/>
        </w:rPr>
        <w:t>XXXXX</w:t>
      </w:r>
      <w:r>
        <w:rPr>
          <w:rFonts w:ascii="Garamond" w:hAnsi="Garamond"/>
          <w:szCs w:val="24"/>
          <w:lang w:eastAsia="en-US"/>
        </w:rPr>
        <w:t xml:space="preserve">, v období od června 2017 do října 2020 nejméně v 12 případech prodala lék </w:t>
      </w:r>
      <w:proofErr w:type="spellStart"/>
      <w:r>
        <w:rPr>
          <w:rFonts w:ascii="Garamond" w:hAnsi="Garamond"/>
          <w:szCs w:val="24"/>
          <w:lang w:eastAsia="en-US"/>
        </w:rPr>
        <w:t>Zolpidem</w:t>
      </w:r>
      <w:proofErr w:type="spellEnd"/>
      <w:r>
        <w:rPr>
          <w:rFonts w:ascii="Garamond" w:hAnsi="Garamond"/>
          <w:szCs w:val="24"/>
          <w:lang w:eastAsia="en-US"/>
        </w:rPr>
        <w:t xml:space="preserve"> 1.040 tablet obsahujících 10.040 mg účinné látky </w:t>
      </w:r>
      <w:proofErr w:type="spellStart"/>
      <w:r>
        <w:rPr>
          <w:rFonts w:ascii="Garamond" w:hAnsi="Garamond"/>
          <w:szCs w:val="24"/>
          <w:lang w:eastAsia="en-US"/>
        </w:rPr>
        <w:t>zolpidem</w:t>
      </w:r>
      <w:proofErr w:type="spellEnd"/>
      <w:r>
        <w:rPr>
          <w:rFonts w:ascii="Garamond" w:hAnsi="Garamond"/>
          <w:szCs w:val="24"/>
          <w:lang w:eastAsia="en-US"/>
        </w:rPr>
        <w:t xml:space="preserve"> za částku ve výši nejméně 18.800 Kč,</w:t>
      </w:r>
    </w:p>
    <w:p w14:paraId="66D22567" w14:textId="77777777" w:rsidR="001E0608" w:rsidRDefault="001E0608" w:rsidP="001E0608">
      <w:pPr>
        <w:pStyle w:val="slovan"/>
        <w:numPr>
          <w:ilvl w:val="0"/>
          <w:numId w:val="0"/>
        </w:numPr>
        <w:spacing w:before="120" w:after="120"/>
        <w:contextualSpacing/>
        <w:rPr>
          <w:rFonts w:ascii="Garamond" w:hAnsi="Garamond"/>
          <w:szCs w:val="24"/>
          <w:lang w:eastAsia="en-US"/>
        </w:rPr>
      </w:pPr>
    </w:p>
    <w:p w14:paraId="26F1C101" w14:textId="4263ACCF" w:rsidR="001E0608" w:rsidRDefault="001E0608" w:rsidP="001E0608">
      <w:pPr>
        <w:pStyle w:val="slovan"/>
        <w:numPr>
          <w:ilvl w:val="0"/>
          <w:numId w:val="0"/>
        </w:numPr>
        <w:spacing w:before="120" w:after="120"/>
        <w:contextualSpacing/>
        <w:rPr>
          <w:rFonts w:ascii="Garamond" w:hAnsi="Garamond"/>
          <w:szCs w:val="24"/>
          <w:lang w:eastAsia="en-US"/>
        </w:rPr>
      </w:pPr>
      <w:r>
        <w:rPr>
          <w:rFonts w:ascii="Garamond" w:hAnsi="Garamond"/>
          <w:szCs w:val="24"/>
          <w:lang w:eastAsia="en-US"/>
        </w:rPr>
        <w:t>L</w:t>
      </w:r>
      <w:r w:rsidR="009B4F46">
        <w:rPr>
          <w:rFonts w:ascii="Garamond" w:hAnsi="Garamond"/>
          <w:szCs w:val="24"/>
          <w:lang w:eastAsia="en-US"/>
        </w:rPr>
        <w:t>.</w:t>
      </w:r>
      <w:r>
        <w:rPr>
          <w:rFonts w:ascii="Garamond" w:hAnsi="Garamond"/>
          <w:szCs w:val="24"/>
          <w:lang w:eastAsia="en-US"/>
        </w:rPr>
        <w:t xml:space="preserve"> H</w:t>
      </w:r>
      <w:r w:rsidR="009B4F46">
        <w:rPr>
          <w:rFonts w:ascii="Garamond" w:hAnsi="Garamond"/>
          <w:szCs w:val="24"/>
          <w:lang w:eastAsia="en-US"/>
        </w:rPr>
        <w:t>.</w:t>
      </w:r>
      <w:r>
        <w:rPr>
          <w:rFonts w:ascii="Garamond" w:hAnsi="Garamond"/>
          <w:szCs w:val="24"/>
          <w:lang w:eastAsia="en-US"/>
        </w:rPr>
        <w:t xml:space="preserve">, nar. </w:t>
      </w:r>
      <w:r w:rsidR="009B4F46">
        <w:rPr>
          <w:rFonts w:ascii="Garamond" w:hAnsi="Garamond"/>
          <w:szCs w:val="24"/>
          <w:lang w:eastAsia="en-US"/>
        </w:rPr>
        <w:t>XXXXX</w:t>
      </w:r>
      <w:r>
        <w:rPr>
          <w:rFonts w:ascii="Garamond" w:hAnsi="Garamond"/>
          <w:szCs w:val="24"/>
          <w:lang w:eastAsia="en-US"/>
        </w:rPr>
        <w:t xml:space="preserve">, prodala v období let 2016 do podzimu 2020 v blíže nezjištěném množství případů léky </w:t>
      </w:r>
      <w:proofErr w:type="spellStart"/>
      <w:r>
        <w:rPr>
          <w:rFonts w:ascii="Garamond" w:hAnsi="Garamond"/>
          <w:szCs w:val="24"/>
          <w:lang w:eastAsia="en-US"/>
        </w:rPr>
        <w:t>Rivotril</w:t>
      </w:r>
      <w:proofErr w:type="spellEnd"/>
      <w:r>
        <w:rPr>
          <w:rFonts w:ascii="Garamond" w:hAnsi="Garamond"/>
          <w:szCs w:val="24"/>
          <w:lang w:eastAsia="en-US"/>
        </w:rPr>
        <w:t xml:space="preserve">, </w:t>
      </w:r>
      <w:proofErr w:type="spellStart"/>
      <w:r>
        <w:rPr>
          <w:rFonts w:ascii="Garamond" w:hAnsi="Garamond"/>
          <w:szCs w:val="24"/>
          <w:lang w:eastAsia="en-US"/>
        </w:rPr>
        <w:t>Lexaurin</w:t>
      </w:r>
      <w:proofErr w:type="spellEnd"/>
      <w:r>
        <w:rPr>
          <w:rFonts w:ascii="Garamond" w:hAnsi="Garamond"/>
          <w:szCs w:val="24"/>
          <w:lang w:eastAsia="en-US"/>
        </w:rPr>
        <w:t xml:space="preserve">, obsahujících účinnou látku klonazepam, </w:t>
      </w:r>
      <w:proofErr w:type="spellStart"/>
      <w:r>
        <w:rPr>
          <w:rFonts w:ascii="Garamond" w:hAnsi="Garamond"/>
          <w:szCs w:val="24"/>
          <w:lang w:eastAsia="en-US"/>
        </w:rPr>
        <w:t>bromazepam</w:t>
      </w:r>
      <w:proofErr w:type="spellEnd"/>
      <w:r>
        <w:rPr>
          <w:rFonts w:ascii="Garamond" w:hAnsi="Garamond"/>
          <w:szCs w:val="24"/>
          <w:lang w:eastAsia="en-US"/>
        </w:rPr>
        <w:t xml:space="preserve"> za blíže nezjištěnou finanční částku, </w:t>
      </w:r>
    </w:p>
    <w:p w14:paraId="2385FC03" w14:textId="77777777" w:rsidR="001E0608" w:rsidRDefault="001E0608" w:rsidP="001E0608">
      <w:pPr>
        <w:pStyle w:val="slovan"/>
        <w:numPr>
          <w:ilvl w:val="0"/>
          <w:numId w:val="0"/>
        </w:numPr>
        <w:spacing w:before="120" w:after="120"/>
        <w:contextualSpacing/>
        <w:rPr>
          <w:rFonts w:ascii="Garamond" w:hAnsi="Garamond"/>
          <w:szCs w:val="24"/>
          <w:lang w:eastAsia="en-US"/>
        </w:rPr>
      </w:pPr>
    </w:p>
    <w:p w14:paraId="6621BEDA" w14:textId="034F80FF" w:rsidR="001E0608" w:rsidRDefault="001E0608" w:rsidP="001E0608">
      <w:pPr>
        <w:pStyle w:val="slovan"/>
        <w:numPr>
          <w:ilvl w:val="0"/>
          <w:numId w:val="0"/>
        </w:numPr>
        <w:spacing w:before="120" w:after="120"/>
        <w:contextualSpacing/>
        <w:rPr>
          <w:rFonts w:ascii="Garamond" w:hAnsi="Garamond"/>
          <w:szCs w:val="24"/>
          <w:lang w:eastAsia="en-US"/>
        </w:rPr>
      </w:pPr>
      <w:r>
        <w:rPr>
          <w:rFonts w:ascii="Garamond" w:hAnsi="Garamond"/>
          <w:szCs w:val="24"/>
          <w:lang w:eastAsia="en-US"/>
        </w:rPr>
        <w:t>A</w:t>
      </w:r>
      <w:r w:rsidR="009B4F46">
        <w:rPr>
          <w:rFonts w:ascii="Garamond" w:hAnsi="Garamond"/>
          <w:szCs w:val="24"/>
          <w:lang w:eastAsia="en-US"/>
        </w:rPr>
        <w:t>.</w:t>
      </w:r>
      <w:r>
        <w:rPr>
          <w:rFonts w:ascii="Garamond" w:hAnsi="Garamond"/>
          <w:szCs w:val="24"/>
          <w:lang w:eastAsia="en-US"/>
        </w:rPr>
        <w:t xml:space="preserve"> B</w:t>
      </w:r>
      <w:r w:rsidR="009B4F46">
        <w:rPr>
          <w:rFonts w:ascii="Garamond" w:hAnsi="Garamond"/>
          <w:szCs w:val="24"/>
          <w:lang w:eastAsia="en-US"/>
        </w:rPr>
        <w:t>.</w:t>
      </w:r>
      <w:r>
        <w:rPr>
          <w:rFonts w:ascii="Garamond" w:hAnsi="Garamond"/>
          <w:szCs w:val="24"/>
          <w:lang w:eastAsia="en-US"/>
        </w:rPr>
        <w:t xml:space="preserve">, nar. </w:t>
      </w:r>
      <w:r w:rsidR="009B4F46">
        <w:rPr>
          <w:rFonts w:ascii="Garamond" w:hAnsi="Garamond"/>
          <w:szCs w:val="24"/>
          <w:lang w:eastAsia="en-US"/>
        </w:rPr>
        <w:t>XXXXX</w:t>
      </w:r>
      <w:r>
        <w:rPr>
          <w:rFonts w:ascii="Garamond" w:hAnsi="Garamond"/>
          <w:szCs w:val="24"/>
          <w:lang w:eastAsia="en-US"/>
        </w:rPr>
        <w:t xml:space="preserve">, nejméně ve 12 případech v období od 20. 11. 2020 do 30. 12. 2020 prodala lék </w:t>
      </w:r>
      <w:proofErr w:type="spellStart"/>
      <w:r>
        <w:rPr>
          <w:rFonts w:ascii="Garamond" w:hAnsi="Garamond"/>
          <w:szCs w:val="24"/>
          <w:lang w:eastAsia="en-US"/>
        </w:rPr>
        <w:t>Rivotril</w:t>
      </w:r>
      <w:proofErr w:type="spellEnd"/>
      <w:r>
        <w:rPr>
          <w:rFonts w:ascii="Garamond" w:hAnsi="Garamond"/>
          <w:szCs w:val="24"/>
          <w:lang w:eastAsia="en-US"/>
        </w:rPr>
        <w:t xml:space="preserve">, </w:t>
      </w:r>
      <w:proofErr w:type="spellStart"/>
      <w:r>
        <w:rPr>
          <w:rFonts w:ascii="Garamond" w:hAnsi="Garamond"/>
          <w:szCs w:val="24"/>
          <w:lang w:eastAsia="en-US"/>
        </w:rPr>
        <w:t>Neurol</w:t>
      </w:r>
      <w:proofErr w:type="spellEnd"/>
      <w:r>
        <w:rPr>
          <w:rFonts w:ascii="Garamond" w:hAnsi="Garamond"/>
          <w:szCs w:val="24"/>
          <w:lang w:eastAsia="en-US"/>
        </w:rPr>
        <w:t xml:space="preserve"> obsahující účinnou látku klonazepam, </w:t>
      </w:r>
      <w:proofErr w:type="spellStart"/>
      <w:r>
        <w:rPr>
          <w:rFonts w:ascii="Garamond" w:hAnsi="Garamond"/>
          <w:szCs w:val="24"/>
          <w:lang w:eastAsia="en-US"/>
        </w:rPr>
        <w:t>alprozolam</w:t>
      </w:r>
      <w:proofErr w:type="spellEnd"/>
      <w:r>
        <w:rPr>
          <w:rFonts w:ascii="Garamond" w:hAnsi="Garamond"/>
          <w:szCs w:val="24"/>
          <w:lang w:eastAsia="en-US"/>
        </w:rPr>
        <w:t xml:space="preserve"> za částku ve výši nejméně 11.000 Kč, </w:t>
      </w:r>
    </w:p>
    <w:p w14:paraId="37A3A124" w14:textId="77777777" w:rsidR="001E0608" w:rsidRDefault="001E0608" w:rsidP="001E0608">
      <w:pPr>
        <w:pStyle w:val="slovan"/>
        <w:numPr>
          <w:ilvl w:val="0"/>
          <w:numId w:val="0"/>
        </w:numPr>
        <w:spacing w:before="120" w:after="120"/>
        <w:contextualSpacing/>
        <w:rPr>
          <w:rFonts w:ascii="Garamond" w:hAnsi="Garamond"/>
          <w:szCs w:val="24"/>
          <w:lang w:eastAsia="en-US"/>
        </w:rPr>
      </w:pPr>
    </w:p>
    <w:p w14:paraId="1B69A3CB" w14:textId="5D3E6E41" w:rsidR="001E0608" w:rsidRDefault="001E0608" w:rsidP="001E0608">
      <w:pPr>
        <w:pStyle w:val="slovan"/>
        <w:numPr>
          <w:ilvl w:val="0"/>
          <w:numId w:val="0"/>
        </w:numPr>
        <w:spacing w:before="120" w:after="120"/>
        <w:contextualSpacing/>
        <w:rPr>
          <w:rFonts w:ascii="Garamond" w:hAnsi="Garamond"/>
          <w:szCs w:val="24"/>
          <w:lang w:eastAsia="en-US"/>
        </w:rPr>
      </w:pPr>
      <w:r>
        <w:rPr>
          <w:rFonts w:ascii="Garamond" w:hAnsi="Garamond"/>
          <w:szCs w:val="24"/>
          <w:lang w:eastAsia="en-US"/>
        </w:rPr>
        <w:t>J</w:t>
      </w:r>
      <w:r w:rsidR="009B4F46">
        <w:rPr>
          <w:rFonts w:ascii="Garamond" w:hAnsi="Garamond"/>
          <w:szCs w:val="24"/>
          <w:lang w:eastAsia="en-US"/>
        </w:rPr>
        <w:t>.</w:t>
      </w:r>
      <w:r>
        <w:rPr>
          <w:rFonts w:ascii="Garamond" w:hAnsi="Garamond"/>
          <w:szCs w:val="24"/>
          <w:lang w:eastAsia="en-US"/>
        </w:rPr>
        <w:t xml:space="preserve"> N</w:t>
      </w:r>
      <w:r w:rsidR="009B4F46">
        <w:rPr>
          <w:rFonts w:ascii="Garamond" w:hAnsi="Garamond"/>
          <w:szCs w:val="24"/>
          <w:lang w:eastAsia="en-US"/>
        </w:rPr>
        <w:t>.</w:t>
      </w:r>
      <w:r>
        <w:rPr>
          <w:rFonts w:ascii="Garamond" w:hAnsi="Garamond"/>
          <w:szCs w:val="24"/>
          <w:lang w:eastAsia="en-US"/>
        </w:rPr>
        <w:t xml:space="preserve">, nar. </w:t>
      </w:r>
      <w:r w:rsidR="009B4F46">
        <w:rPr>
          <w:rFonts w:ascii="Garamond" w:hAnsi="Garamond"/>
          <w:szCs w:val="24"/>
          <w:lang w:eastAsia="en-US"/>
        </w:rPr>
        <w:t>XXXXX</w:t>
      </w:r>
      <w:r>
        <w:rPr>
          <w:rFonts w:ascii="Garamond" w:hAnsi="Garamond"/>
          <w:szCs w:val="24"/>
          <w:lang w:eastAsia="en-US"/>
        </w:rPr>
        <w:t xml:space="preserve">, prodala v období let 2017-2020 ve 20 případech léky </w:t>
      </w:r>
      <w:proofErr w:type="spellStart"/>
      <w:r>
        <w:rPr>
          <w:rFonts w:ascii="Garamond" w:hAnsi="Garamond"/>
          <w:szCs w:val="24"/>
          <w:lang w:eastAsia="en-US"/>
        </w:rPr>
        <w:t>Hypnogen</w:t>
      </w:r>
      <w:proofErr w:type="spellEnd"/>
      <w:r>
        <w:rPr>
          <w:rFonts w:ascii="Garamond" w:hAnsi="Garamond"/>
          <w:szCs w:val="24"/>
          <w:lang w:eastAsia="en-US"/>
        </w:rPr>
        <w:t xml:space="preserve">, </w:t>
      </w:r>
      <w:proofErr w:type="spellStart"/>
      <w:r>
        <w:rPr>
          <w:rFonts w:ascii="Garamond" w:hAnsi="Garamond"/>
          <w:szCs w:val="24"/>
          <w:lang w:eastAsia="en-US"/>
        </w:rPr>
        <w:t>Apo-zolpidem</w:t>
      </w:r>
      <w:proofErr w:type="spellEnd"/>
      <w:r>
        <w:rPr>
          <w:rFonts w:ascii="Garamond" w:hAnsi="Garamond"/>
          <w:szCs w:val="24"/>
          <w:lang w:eastAsia="en-US"/>
        </w:rPr>
        <w:t xml:space="preserve"> obsahujících účinnou látku </w:t>
      </w:r>
      <w:proofErr w:type="spellStart"/>
      <w:r>
        <w:rPr>
          <w:rFonts w:ascii="Garamond" w:hAnsi="Garamond"/>
          <w:szCs w:val="24"/>
          <w:lang w:eastAsia="en-US"/>
        </w:rPr>
        <w:t>zolpidem</w:t>
      </w:r>
      <w:proofErr w:type="spellEnd"/>
      <w:r>
        <w:rPr>
          <w:rFonts w:ascii="Garamond" w:hAnsi="Garamond"/>
          <w:szCs w:val="24"/>
          <w:lang w:eastAsia="en-US"/>
        </w:rPr>
        <w:t xml:space="preserve"> za blíže neustanovenou finanční částku,</w:t>
      </w:r>
    </w:p>
    <w:p w14:paraId="3EBD61B0" w14:textId="77777777" w:rsidR="001E0608" w:rsidRDefault="001E0608" w:rsidP="001E0608">
      <w:pPr>
        <w:pStyle w:val="slovan"/>
        <w:numPr>
          <w:ilvl w:val="0"/>
          <w:numId w:val="0"/>
        </w:numPr>
        <w:spacing w:before="120" w:after="120"/>
        <w:contextualSpacing/>
        <w:rPr>
          <w:rFonts w:ascii="Garamond" w:hAnsi="Garamond"/>
          <w:szCs w:val="24"/>
          <w:lang w:eastAsia="en-US"/>
        </w:rPr>
      </w:pPr>
    </w:p>
    <w:p w14:paraId="02596699" w14:textId="2CB74624" w:rsidR="001E0608" w:rsidRDefault="001E0608" w:rsidP="001E0608">
      <w:pPr>
        <w:pStyle w:val="slovan"/>
        <w:numPr>
          <w:ilvl w:val="0"/>
          <w:numId w:val="0"/>
        </w:numPr>
        <w:spacing w:before="120" w:after="120"/>
        <w:contextualSpacing/>
        <w:rPr>
          <w:rFonts w:ascii="Garamond" w:hAnsi="Garamond"/>
          <w:szCs w:val="24"/>
          <w:lang w:eastAsia="en-US"/>
        </w:rPr>
      </w:pPr>
      <w:r>
        <w:rPr>
          <w:rFonts w:ascii="Garamond" w:hAnsi="Garamond"/>
          <w:szCs w:val="24"/>
          <w:lang w:eastAsia="en-US"/>
        </w:rPr>
        <w:t xml:space="preserve">za účelem distribuce přechovávala v místech, kde bydlela ve </w:t>
      </w:r>
      <w:r w:rsidR="009B4F46">
        <w:rPr>
          <w:rFonts w:ascii="Garamond" w:hAnsi="Garamond"/>
          <w:szCs w:val="24"/>
          <w:lang w:eastAsia="en-US"/>
        </w:rPr>
        <w:t>XXXXX</w:t>
      </w:r>
      <w:r>
        <w:rPr>
          <w:rFonts w:ascii="Garamond" w:hAnsi="Garamond"/>
          <w:szCs w:val="24"/>
          <w:lang w:eastAsia="en-US"/>
        </w:rPr>
        <w:t xml:space="preserve"> a ve </w:t>
      </w:r>
      <w:r w:rsidR="009B4F46">
        <w:rPr>
          <w:rFonts w:ascii="Garamond" w:hAnsi="Garamond"/>
          <w:szCs w:val="24"/>
          <w:lang w:eastAsia="en-US"/>
        </w:rPr>
        <w:t>XXXXX</w:t>
      </w:r>
      <w:r>
        <w:rPr>
          <w:rFonts w:ascii="Garamond" w:hAnsi="Garamond"/>
          <w:szCs w:val="24"/>
          <w:lang w:eastAsia="en-US"/>
        </w:rPr>
        <w:t xml:space="preserve">, 64 ks balení léku </w:t>
      </w:r>
      <w:proofErr w:type="spellStart"/>
      <w:r>
        <w:rPr>
          <w:rFonts w:ascii="Garamond" w:hAnsi="Garamond"/>
          <w:szCs w:val="24"/>
          <w:lang w:eastAsia="en-US"/>
        </w:rPr>
        <w:t>Rivotril</w:t>
      </w:r>
      <w:proofErr w:type="spellEnd"/>
      <w:r>
        <w:rPr>
          <w:rFonts w:ascii="Garamond" w:hAnsi="Garamond"/>
          <w:szCs w:val="24"/>
          <w:lang w:eastAsia="en-US"/>
        </w:rPr>
        <w:t xml:space="preserve"> 2 mg, celkem 1.920 tablet s obsahem 3.840 mg účinné látky klonazepam, 40 ks balení léku </w:t>
      </w:r>
      <w:proofErr w:type="spellStart"/>
      <w:r>
        <w:rPr>
          <w:rFonts w:ascii="Garamond" w:hAnsi="Garamond"/>
          <w:szCs w:val="24"/>
          <w:lang w:eastAsia="en-US"/>
        </w:rPr>
        <w:t>Apo-Zolpidem</w:t>
      </w:r>
      <w:proofErr w:type="spellEnd"/>
      <w:r>
        <w:rPr>
          <w:rFonts w:ascii="Garamond" w:hAnsi="Garamond"/>
          <w:szCs w:val="24"/>
          <w:lang w:eastAsia="en-US"/>
        </w:rPr>
        <w:t xml:space="preserve"> 10 mg, celkem 4.000 ks tablet s obsahem 40.000 mg účinné látky </w:t>
      </w:r>
      <w:proofErr w:type="spellStart"/>
      <w:r>
        <w:rPr>
          <w:rFonts w:ascii="Garamond" w:hAnsi="Garamond"/>
          <w:szCs w:val="24"/>
          <w:lang w:eastAsia="en-US"/>
        </w:rPr>
        <w:t>zolpidem</w:t>
      </w:r>
      <w:proofErr w:type="spellEnd"/>
      <w:r>
        <w:rPr>
          <w:rFonts w:ascii="Garamond" w:hAnsi="Garamond"/>
          <w:szCs w:val="24"/>
          <w:lang w:eastAsia="en-US"/>
        </w:rPr>
        <w:t xml:space="preserve">, 24 ks balení léku </w:t>
      </w:r>
      <w:proofErr w:type="spellStart"/>
      <w:r>
        <w:rPr>
          <w:rFonts w:ascii="Garamond" w:hAnsi="Garamond"/>
          <w:szCs w:val="24"/>
          <w:lang w:eastAsia="en-US"/>
        </w:rPr>
        <w:t>Lexaurin</w:t>
      </w:r>
      <w:proofErr w:type="spellEnd"/>
      <w:r>
        <w:rPr>
          <w:rFonts w:ascii="Garamond" w:hAnsi="Garamond"/>
          <w:szCs w:val="24"/>
          <w:lang w:eastAsia="en-US"/>
        </w:rPr>
        <w:t xml:space="preserve"> 3 mg, celkem 720 tablet s obsahem 2.160 mg účinné látky </w:t>
      </w:r>
      <w:proofErr w:type="spellStart"/>
      <w:r>
        <w:rPr>
          <w:rFonts w:ascii="Garamond" w:hAnsi="Garamond"/>
          <w:szCs w:val="24"/>
          <w:lang w:eastAsia="en-US"/>
        </w:rPr>
        <w:t>bromazepam</w:t>
      </w:r>
      <w:proofErr w:type="spellEnd"/>
      <w:r>
        <w:rPr>
          <w:rFonts w:ascii="Garamond" w:hAnsi="Garamond"/>
          <w:szCs w:val="24"/>
          <w:lang w:eastAsia="en-US"/>
        </w:rPr>
        <w:t xml:space="preserve">, 10 kusů balení léku </w:t>
      </w:r>
      <w:proofErr w:type="spellStart"/>
      <w:r>
        <w:rPr>
          <w:rFonts w:ascii="Garamond" w:hAnsi="Garamond"/>
          <w:szCs w:val="24"/>
          <w:lang w:eastAsia="en-US"/>
        </w:rPr>
        <w:t>Neurol</w:t>
      </w:r>
      <w:proofErr w:type="spellEnd"/>
      <w:r>
        <w:rPr>
          <w:rFonts w:ascii="Garamond" w:hAnsi="Garamond"/>
          <w:szCs w:val="24"/>
          <w:lang w:eastAsia="en-US"/>
        </w:rPr>
        <w:t xml:space="preserve"> 1 mg, celkem 300 kusů tablet s obsahem 300 mg účinné látky alprazolam, 229 kusů léku </w:t>
      </w:r>
      <w:proofErr w:type="spellStart"/>
      <w:r>
        <w:rPr>
          <w:rFonts w:ascii="Garamond" w:hAnsi="Garamond"/>
          <w:szCs w:val="24"/>
          <w:lang w:eastAsia="en-US"/>
        </w:rPr>
        <w:t>Zolpidem</w:t>
      </w:r>
      <w:proofErr w:type="spellEnd"/>
      <w:r>
        <w:rPr>
          <w:rFonts w:ascii="Garamond" w:hAnsi="Garamond"/>
          <w:szCs w:val="24"/>
          <w:lang w:eastAsia="en-US"/>
        </w:rPr>
        <w:t xml:space="preserve"> </w:t>
      </w:r>
      <w:proofErr w:type="spellStart"/>
      <w:r>
        <w:rPr>
          <w:rFonts w:ascii="Garamond" w:hAnsi="Garamond"/>
          <w:szCs w:val="24"/>
          <w:lang w:eastAsia="en-US"/>
        </w:rPr>
        <w:t>Aurovitas</w:t>
      </w:r>
      <w:proofErr w:type="spellEnd"/>
      <w:r>
        <w:rPr>
          <w:rFonts w:ascii="Garamond" w:hAnsi="Garamond"/>
          <w:szCs w:val="24"/>
          <w:lang w:eastAsia="en-US"/>
        </w:rPr>
        <w:t xml:space="preserve"> 10 mg, celkem 22.900 kusů tablet s obsahem 229.000 mg účinné látky </w:t>
      </w:r>
      <w:proofErr w:type="spellStart"/>
      <w:r>
        <w:rPr>
          <w:rFonts w:ascii="Garamond" w:hAnsi="Garamond"/>
          <w:szCs w:val="24"/>
          <w:lang w:eastAsia="en-US"/>
        </w:rPr>
        <w:t>zolpidem</w:t>
      </w:r>
      <w:proofErr w:type="spellEnd"/>
      <w:r>
        <w:rPr>
          <w:rFonts w:ascii="Garamond" w:hAnsi="Garamond"/>
          <w:szCs w:val="24"/>
          <w:lang w:eastAsia="en-US"/>
        </w:rPr>
        <w:t xml:space="preserve">, </w:t>
      </w:r>
    </w:p>
    <w:p w14:paraId="3AC19DE6" w14:textId="77777777" w:rsidR="001E0608" w:rsidRDefault="001E0608" w:rsidP="001E0608">
      <w:pPr>
        <w:pStyle w:val="slovan"/>
        <w:numPr>
          <w:ilvl w:val="0"/>
          <w:numId w:val="0"/>
        </w:numPr>
        <w:spacing w:before="120" w:after="120"/>
        <w:contextualSpacing/>
        <w:rPr>
          <w:rFonts w:ascii="Garamond" w:hAnsi="Garamond"/>
          <w:szCs w:val="24"/>
          <w:lang w:eastAsia="en-US"/>
        </w:rPr>
      </w:pPr>
    </w:p>
    <w:p w14:paraId="30D361BE" w14:textId="77777777" w:rsidR="001E0608" w:rsidRDefault="001E0608" w:rsidP="001E0608">
      <w:pPr>
        <w:pStyle w:val="slovan"/>
        <w:numPr>
          <w:ilvl w:val="0"/>
          <w:numId w:val="0"/>
        </w:numPr>
        <w:spacing w:before="120" w:after="120"/>
        <w:contextualSpacing/>
        <w:rPr>
          <w:rFonts w:ascii="Garamond" w:hAnsi="Garamond"/>
          <w:szCs w:val="24"/>
          <w:lang w:eastAsia="en-US"/>
        </w:rPr>
      </w:pPr>
      <w:r>
        <w:rPr>
          <w:rFonts w:ascii="Garamond" w:hAnsi="Garamond"/>
          <w:szCs w:val="24"/>
          <w:lang w:eastAsia="en-US"/>
        </w:rPr>
        <w:t xml:space="preserve">léčiva obchodních názvů </w:t>
      </w:r>
      <w:proofErr w:type="spellStart"/>
      <w:r>
        <w:rPr>
          <w:rFonts w:ascii="Garamond" w:hAnsi="Garamond"/>
          <w:szCs w:val="24"/>
          <w:lang w:eastAsia="en-US"/>
        </w:rPr>
        <w:t>Rivotril</w:t>
      </w:r>
      <w:proofErr w:type="spellEnd"/>
      <w:r>
        <w:rPr>
          <w:rFonts w:ascii="Garamond" w:hAnsi="Garamond"/>
          <w:szCs w:val="24"/>
          <w:lang w:eastAsia="en-US"/>
        </w:rPr>
        <w:t xml:space="preserve">, </w:t>
      </w:r>
      <w:proofErr w:type="spellStart"/>
      <w:r>
        <w:rPr>
          <w:rFonts w:ascii="Garamond" w:hAnsi="Garamond"/>
          <w:szCs w:val="24"/>
          <w:lang w:eastAsia="en-US"/>
        </w:rPr>
        <w:t>Apo-Zolpidem</w:t>
      </w:r>
      <w:proofErr w:type="spellEnd"/>
      <w:r>
        <w:rPr>
          <w:rFonts w:ascii="Garamond" w:hAnsi="Garamond"/>
          <w:szCs w:val="24"/>
          <w:lang w:eastAsia="en-US"/>
        </w:rPr>
        <w:t xml:space="preserve">, </w:t>
      </w:r>
      <w:proofErr w:type="spellStart"/>
      <w:r>
        <w:rPr>
          <w:rFonts w:ascii="Garamond" w:hAnsi="Garamond"/>
          <w:szCs w:val="24"/>
          <w:lang w:eastAsia="en-US"/>
        </w:rPr>
        <w:t>Lexaurin</w:t>
      </w:r>
      <w:proofErr w:type="spellEnd"/>
      <w:r>
        <w:rPr>
          <w:rFonts w:ascii="Garamond" w:hAnsi="Garamond"/>
          <w:szCs w:val="24"/>
          <w:lang w:eastAsia="en-US"/>
        </w:rPr>
        <w:t xml:space="preserve">, </w:t>
      </w:r>
      <w:proofErr w:type="spellStart"/>
      <w:r>
        <w:rPr>
          <w:rFonts w:ascii="Garamond" w:hAnsi="Garamond"/>
          <w:szCs w:val="24"/>
          <w:lang w:eastAsia="en-US"/>
        </w:rPr>
        <w:t>Neurol</w:t>
      </w:r>
      <w:proofErr w:type="spellEnd"/>
      <w:r>
        <w:rPr>
          <w:rFonts w:ascii="Garamond" w:hAnsi="Garamond"/>
          <w:szCs w:val="24"/>
          <w:lang w:eastAsia="en-US"/>
        </w:rPr>
        <w:t xml:space="preserve">, </w:t>
      </w:r>
      <w:proofErr w:type="spellStart"/>
      <w:r>
        <w:rPr>
          <w:rFonts w:ascii="Garamond" w:hAnsi="Garamond"/>
          <w:szCs w:val="24"/>
          <w:lang w:eastAsia="en-US"/>
        </w:rPr>
        <w:t>Zolpidem</w:t>
      </w:r>
      <w:proofErr w:type="spellEnd"/>
      <w:r>
        <w:rPr>
          <w:rFonts w:ascii="Garamond" w:hAnsi="Garamond"/>
          <w:szCs w:val="24"/>
          <w:lang w:eastAsia="en-US"/>
        </w:rPr>
        <w:t xml:space="preserve"> </w:t>
      </w:r>
      <w:proofErr w:type="spellStart"/>
      <w:r>
        <w:rPr>
          <w:rFonts w:ascii="Garamond" w:hAnsi="Garamond"/>
          <w:szCs w:val="24"/>
          <w:lang w:eastAsia="en-US"/>
        </w:rPr>
        <w:t>Aurovitas</w:t>
      </w:r>
      <w:proofErr w:type="spellEnd"/>
      <w:r>
        <w:rPr>
          <w:rFonts w:ascii="Garamond" w:hAnsi="Garamond"/>
          <w:szCs w:val="24"/>
          <w:lang w:eastAsia="en-US"/>
        </w:rPr>
        <w:t xml:space="preserve">, </w:t>
      </w:r>
      <w:proofErr w:type="spellStart"/>
      <w:r>
        <w:rPr>
          <w:rFonts w:ascii="Garamond" w:hAnsi="Garamond"/>
          <w:szCs w:val="24"/>
          <w:lang w:eastAsia="en-US"/>
        </w:rPr>
        <w:t>Hypnogen</w:t>
      </w:r>
      <w:proofErr w:type="spellEnd"/>
      <w:r>
        <w:rPr>
          <w:rFonts w:ascii="Garamond" w:hAnsi="Garamond"/>
          <w:szCs w:val="24"/>
          <w:lang w:eastAsia="en-US"/>
        </w:rPr>
        <w:t xml:space="preserve">, obsahují psychotropní látky alprazolam, </w:t>
      </w:r>
      <w:proofErr w:type="spellStart"/>
      <w:r>
        <w:rPr>
          <w:rFonts w:ascii="Garamond" w:hAnsi="Garamond"/>
          <w:szCs w:val="24"/>
          <w:lang w:eastAsia="en-US"/>
        </w:rPr>
        <w:t>bromazepam</w:t>
      </w:r>
      <w:proofErr w:type="spellEnd"/>
      <w:r>
        <w:rPr>
          <w:rFonts w:ascii="Garamond" w:hAnsi="Garamond"/>
          <w:szCs w:val="24"/>
          <w:lang w:eastAsia="en-US"/>
        </w:rPr>
        <w:t xml:space="preserve">, klonazepam, </w:t>
      </w:r>
      <w:proofErr w:type="spellStart"/>
      <w:r>
        <w:rPr>
          <w:rFonts w:ascii="Garamond" w:hAnsi="Garamond"/>
          <w:szCs w:val="24"/>
          <w:lang w:eastAsia="en-US"/>
        </w:rPr>
        <w:t>zolpidem</w:t>
      </w:r>
      <w:proofErr w:type="spellEnd"/>
      <w:r>
        <w:rPr>
          <w:rFonts w:ascii="Garamond" w:hAnsi="Garamond"/>
          <w:szCs w:val="24"/>
          <w:lang w:eastAsia="en-US"/>
        </w:rPr>
        <w:t>, které jsou uvedeny v příloze č. 7 zákona č. 167/1998 Sb. o návykových látkách jako psychotropní látky zařazené do seznamu IV podle Úmluvy o psychotropních látkách, také jsou uvedena v příloze č. 7 vládního nařízení č. 463/2013 Sb. o seznamech návykových látek, kdy tyto psychotropní látky přechovávala ve velkém rozsahu, aniž by byla držitelkou zvláštního povolení k nakládání s návykovými látkami ve smyslu ustanovení § 4 a § 8 zákona č. 167/1998 Sb. o návykových látkách,</w:t>
      </w:r>
      <w:bookmarkEnd w:id="1"/>
    </w:p>
    <w:p w14:paraId="385970B1" w14:textId="77777777" w:rsidR="001E0608" w:rsidRDefault="001E0608" w:rsidP="001E0608">
      <w:pPr>
        <w:pStyle w:val="slovan"/>
        <w:numPr>
          <w:ilvl w:val="0"/>
          <w:numId w:val="0"/>
        </w:numPr>
        <w:spacing w:before="120" w:after="120"/>
        <w:contextualSpacing/>
        <w:rPr>
          <w:rFonts w:ascii="Garamond" w:hAnsi="Garamond"/>
          <w:szCs w:val="24"/>
          <w:lang w:eastAsia="en-US"/>
        </w:rPr>
      </w:pPr>
    </w:p>
    <w:p w14:paraId="5A4518C1" w14:textId="77777777" w:rsidR="001E0608" w:rsidRDefault="001E0608" w:rsidP="001E0608">
      <w:pPr>
        <w:pStyle w:val="slovan"/>
        <w:numPr>
          <w:ilvl w:val="0"/>
          <w:numId w:val="0"/>
        </w:numPr>
        <w:spacing w:before="120" w:after="120"/>
        <w:contextualSpacing/>
        <w:jc w:val="center"/>
        <w:rPr>
          <w:rFonts w:ascii="Garamond" w:hAnsi="Garamond"/>
          <w:b/>
          <w:bCs/>
          <w:szCs w:val="24"/>
        </w:rPr>
      </w:pPr>
      <w:r>
        <w:rPr>
          <w:rFonts w:ascii="Garamond" w:hAnsi="Garamond"/>
          <w:b/>
          <w:bCs/>
          <w:szCs w:val="24"/>
        </w:rPr>
        <w:t>tedy</w:t>
      </w:r>
    </w:p>
    <w:p w14:paraId="27D397E1" w14:textId="77777777" w:rsidR="001E0608" w:rsidRDefault="001E0608" w:rsidP="001E0608">
      <w:pPr>
        <w:pStyle w:val="slovan"/>
        <w:numPr>
          <w:ilvl w:val="0"/>
          <w:numId w:val="0"/>
        </w:numPr>
        <w:spacing w:before="120" w:after="120"/>
        <w:contextualSpacing/>
        <w:rPr>
          <w:rFonts w:ascii="Garamond" w:hAnsi="Garamond"/>
          <w:szCs w:val="24"/>
        </w:rPr>
      </w:pPr>
    </w:p>
    <w:p w14:paraId="7B765E90" w14:textId="77777777" w:rsidR="001E0608" w:rsidRDefault="001E0608" w:rsidP="001E0608">
      <w:pPr>
        <w:pStyle w:val="slovan"/>
        <w:numPr>
          <w:ilvl w:val="0"/>
          <w:numId w:val="0"/>
        </w:numPr>
        <w:spacing w:before="120" w:after="120"/>
        <w:contextualSpacing/>
        <w:rPr>
          <w:rFonts w:ascii="Garamond" w:hAnsi="Garamond"/>
          <w:szCs w:val="24"/>
        </w:rPr>
      </w:pPr>
      <w:r>
        <w:rPr>
          <w:rFonts w:ascii="Garamond" w:hAnsi="Garamond"/>
          <w:szCs w:val="24"/>
        </w:rPr>
        <w:t>neoprávněně prodala a pro jiného přechovávala psychotropní látku a spáchala takový čin ve velkém rozsahu,</w:t>
      </w:r>
    </w:p>
    <w:p w14:paraId="0716B3A0" w14:textId="77777777" w:rsidR="001E0608" w:rsidRDefault="001E0608" w:rsidP="001E0608">
      <w:pPr>
        <w:pStyle w:val="slovan"/>
        <w:numPr>
          <w:ilvl w:val="0"/>
          <w:numId w:val="0"/>
        </w:numPr>
        <w:spacing w:before="120" w:after="120"/>
        <w:contextualSpacing/>
        <w:rPr>
          <w:rFonts w:ascii="Garamond" w:hAnsi="Garamond"/>
          <w:szCs w:val="24"/>
        </w:rPr>
      </w:pPr>
    </w:p>
    <w:p w14:paraId="0CF5B79A" w14:textId="77777777" w:rsidR="001E0608" w:rsidRDefault="001E0608" w:rsidP="001E0608">
      <w:pPr>
        <w:pStyle w:val="slovan"/>
        <w:numPr>
          <w:ilvl w:val="0"/>
          <w:numId w:val="0"/>
        </w:numPr>
        <w:spacing w:before="120" w:after="120"/>
        <w:contextualSpacing/>
        <w:jc w:val="center"/>
        <w:rPr>
          <w:rFonts w:ascii="Garamond" w:hAnsi="Garamond"/>
          <w:b/>
          <w:bCs/>
          <w:szCs w:val="24"/>
        </w:rPr>
      </w:pPr>
      <w:r>
        <w:rPr>
          <w:rFonts w:ascii="Garamond" w:hAnsi="Garamond"/>
          <w:b/>
          <w:bCs/>
          <w:szCs w:val="24"/>
        </w:rPr>
        <w:t>tím spáchala</w:t>
      </w:r>
      <w:bookmarkStart w:id="2" w:name="_Hlk124756177"/>
    </w:p>
    <w:p w14:paraId="49914472" w14:textId="77777777" w:rsidR="001E0608" w:rsidRDefault="001E0608" w:rsidP="001E0608">
      <w:pPr>
        <w:pStyle w:val="slovan"/>
        <w:numPr>
          <w:ilvl w:val="0"/>
          <w:numId w:val="0"/>
        </w:numPr>
        <w:spacing w:before="120" w:after="120"/>
        <w:contextualSpacing/>
        <w:rPr>
          <w:rFonts w:ascii="Garamond" w:hAnsi="Garamond"/>
          <w:szCs w:val="24"/>
        </w:rPr>
      </w:pPr>
    </w:p>
    <w:p w14:paraId="64FB976A" w14:textId="77777777" w:rsidR="001E0608" w:rsidRDefault="001E0608" w:rsidP="001E0608">
      <w:pPr>
        <w:pStyle w:val="slovan"/>
        <w:numPr>
          <w:ilvl w:val="0"/>
          <w:numId w:val="0"/>
        </w:numPr>
        <w:spacing w:before="120" w:after="120"/>
        <w:contextualSpacing/>
        <w:rPr>
          <w:rFonts w:ascii="Garamond" w:hAnsi="Garamond"/>
          <w:szCs w:val="24"/>
        </w:rPr>
      </w:pPr>
      <w:r>
        <w:rPr>
          <w:rFonts w:ascii="Garamond" w:hAnsi="Garamond"/>
          <w:szCs w:val="24"/>
        </w:rPr>
        <w:t>zločin nedovolené výroby a jiného nakládání s omamnými a psychotropními látkami a s jedy podle § 283 odst. 1, odst. 3 písm. c) trestního zákoníku,</w:t>
      </w:r>
    </w:p>
    <w:p w14:paraId="22EC9AB9" w14:textId="77777777" w:rsidR="001E0608" w:rsidRDefault="001E0608" w:rsidP="001E0608">
      <w:pPr>
        <w:pStyle w:val="slovan"/>
        <w:numPr>
          <w:ilvl w:val="0"/>
          <w:numId w:val="0"/>
        </w:numPr>
        <w:spacing w:before="120" w:after="120"/>
        <w:contextualSpacing/>
        <w:rPr>
          <w:rFonts w:ascii="Garamond" w:hAnsi="Garamond"/>
          <w:szCs w:val="24"/>
        </w:rPr>
      </w:pPr>
    </w:p>
    <w:p w14:paraId="69F85D2F" w14:textId="77777777" w:rsidR="001E0608" w:rsidRDefault="001E0608" w:rsidP="001E0608">
      <w:pPr>
        <w:pStyle w:val="slovan"/>
        <w:numPr>
          <w:ilvl w:val="0"/>
          <w:numId w:val="0"/>
        </w:numPr>
        <w:spacing w:before="120" w:after="120"/>
        <w:contextualSpacing/>
        <w:jc w:val="center"/>
        <w:rPr>
          <w:rFonts w:ascii="Garamond" w:hAnsi="Garamond"/>
          <w:b/>
          <w:bCs/>
          <w:szCs w:val="24"/>
        </w:rPr>
      </w:pPr>
      <w:r>
        <w:rPr>
          <w:rFonts w:ascii="Garamond" w:hAnsi="Garamond"/>
          <w:b/>
          <w:bCs/>
          <w:szCs w:val="24"/>
        </w:rPr>
        <w:t>a za to se odsuzuje</w:t>
      </w:r>
    </w:p>
    <w:p w14:paraId="781BB3D4" w14:textId="77777777" w:rsidR="001E0608" w:rsidRDefault="001E0608" w:rsidP="001E0608">
      <w:pPr>
        <w:pStyle w:val="slovan"/>
        <w:numPr>
          <w:ilvl w:val="0"/>
          <w:numId w:val="0"/>
        </w:numPr>
        <w:spacing w:before="120" w:after="120"/>
        <w:contextualSpacing/>
        <w:rPr>
          <w:rFonts w:ascii="Garamond" w:hAnsi="Garamond"/>
          <w:b/>
          <w:bCs/>
          <w:szCs w:val="24"/>
        </w:rPr>
      </w:pPr>
    </w:p>
    <w:p w14:paraId="59CED176" w14:textId="77777777" w:rsidR="001E0608" w:rsidRDefault="001E0608" w:rsidP="001E0608">
      <w:pPr>
        <w:pStyle w:val="slovan"/>
        <w:numPr>
          <w:ilvl w:val="0"/>
          <w:numId w:val="0"/>
        </w:numPr>
        <w:spacing w:before="120" w:after="120"/>
        <w:contextualSpacing/>
        <w:rPr>
          <w:rFonts w:ascii="Garamond" w:hAnsi="Garamond"/>
          <w:szCs w:val="24"/>
        </w:rPr>
      </w:pPr>
      <w:r>
        <w:rPr>
          <w:rFonts w:ascii="Garamond" w:hAnsi="Garamond"/>
          <w:szCs w:val="24"/>
        </w:rPr>
        <w:t xml:space="preserve">podle § 283 odst. 3 trestního zákoníku a § 58 odst. 2 písm. b) trestního zákoníku k trestu odnětí svobody v trvání </w:t>
      </w:r>
      <w:r>
        <w:rPr>
          <w:rFonts w:ascii="Garamond" w:hAnsi="Garamond"/>
          <w:b/>
          <w:bCs/>
          <w:szCs w:val="24"/>
        </w:rPr>
        <w:t>4 roků</w:t>
      </w:r>
      <w:r>
        <w:rPr>
          <w:rFonts w:ascii="Garamond" w:hAnsi="Garamond"/>
          <w:szCs w:val="24"/>
        </w:rPr>
        <w:t xml:space="preserve">. </w:t>
      </w:r>
    </w:p>
    <w:p w14:paraId="6E468909" w14:textId="77777777" w:rsidR="001E0608" w:rsidRDefault="001E0608" w:rsidP="001E0608">
      <w:pPr>
        <w:pStyle w:val="slovan"/>
        <w:numPr>
          <w:ilvl w:val="0"/>
          <w:numId w:val="0"/>
        </w:numPr>
        <w:spacing w:before="120" w:after="120"/>
        <w:contextualSpacing/>
        <w:rPr>
          <w:rFonts w:ascii="Garamond" w:hAnsi="Garamond"/>
          <w:szCs w:val="24"/>
        </w:rPr>
      </w:pPr>
    </w:p>
    <w:p w14:paraId="23041110" w14:textId="77777777" w:rsidR="001E0608" w:rsidRDefault="001E0608" w:rsidP="001E0608">
      <w:pPr>
        <w:pStyle w:val="slovan"/>
        <w:numPr>
          <w:ilvl w:val="0"/>
          <w:numId w:val="0"/>
        </w:numPr>
        <w:spacing w:before="120" w:after="120"/>
        <w:contextualSpacing/>
        <w:rPr>
          <w:rFonts w:ascii="Garamond" w:hAnsi="Garamond"/>
          <w:szCs w:val="24"/>
        </w:rPr>
      </w:pPr>
      <w:r>
        <w:rPr>
          <w:rFonts w:ascii="Garamond" w:hAnsi="Garamond"/>
          <w:szCs w:val="24"/>
        </w:rPr>
        <w:lastRenderedPageBreak/>
        <w:t xml:space="preserve">Podle § 56 odst. 2 písm. a) trestního zákoníku se obžalovaná zařazuje pro výkon trestu do věznice </w:t>
      </w:r>
      <w:r>
        <w:rPr>
          <w:rFonts w:ascii="Garamond" w:hAnsi="Garamond"/>
          <w:b/>
          <w:bCs/>
          <w:szCs w:val="24"/>
        </w:rPr>
        <w:t>s ostrahou</w:t>
      </w:r>
      <w:r>
        <w:rPr>
          <w:rFonts w:ascii="Garamond" w:hAnsi="Garamond"/>
          <w:szCs w:val="24"/>
        </w:rPr>
        <w:t xml:space="preserve">. </w:t>
      </w:r>
    </w:p>
    <w:p w14:paraId="6E0F50C7" w14:textId="77777777" w:rsidR="001E0608" w:rsidRDefault="001E0608" w:rsidP="001E0608">
      <w:pPr>
        <w:pStyle w:val="slovan"/>
        <w:numPr>
          <w:ilvl w:val="0"/>
          <w:numId w:val="0"/>
        </w:numPr>
        <w:spacing w:before="120" w:after="120"/>
        <w:contextualSpacing/>
        <w:rPr>
          <w:rFonts w:ascii="Garamond" w:hAnsi="Garamond"/>
          <w:szCs w:val="24"/>
        </w:rPr>
      </w:pPr>
    </w:p>
    <w:p w14:paraId="5C9AC473" w14:textId="77777777" w:rsidR="001E0608" w:rsidRDefault="001E0608" w:rsidP="001E0608">
      <w:pPr>
        <w:pStyle w:val="slovan"/>
        <w:numPr>
          <w:ilvl w:val="0"/>
          <w:numId w:val="0"/>
        </w:numPr>
        <w:spacing w:before="120" w:after="120"/>
        <w:contextualSpacing/>
        <w:rPr>
          <w:rFonts w:ascii="Garamond" w:hAnsi="Garamond"/>
          <w:szCs w:val="24"/>
        </w:rPr>
      </w:pPr>
      <w:r>
        <w:rPr>
          <w:rFonts w:ascii="Garamond" w:hAnsi="Garamond"/>
          <w:szCs w:val="24"/>
        </w:rPr>
        <w:t xml:space="preserve">Podle § 70 odst. 2 písm. a) trestního zákoníku k trestu propadnutí věci, a to </w:t>
      </w:r>
      <w:bookmarkEnd w:id="2"/>
    </w:p>
    <w:p w14:paraId="386F47D2" w14:textId="77777777" w:rsidR="001E0608" w:rsidRDefault="001E0608" w:rsidP="001E0608">
      <w:pPr>
        <w:pStyle w:val="slovan"/>
        <w:numPr>
          <w:ilvl w:val="0"/>
          <w:numId w:val="0"/>
        </w:numPr>
        <w:spacing w:before="120" w:after="120"/>
        <w:contextualSpacing/>
        <w:rPr>
          <w:rFonts w:ascii="Garamond" w:hAnsi="Garamond"/>
          <w:szCs w:val="24"/>
        </w:rPr>
      </w:pPr>
    </w:p>
    <w:p w14:paraId="2023072D" w14:textId="77777777" w:rsidR="001E0608" w:rsidRDefault="001E0608" w:rsidP="001E0608">
      <w:pPr>
        <w:pStyle w:val="slovan"/>
        <w:numPr>
          <w:ilvl w:val="0"/>
          <w:numId w:val="0"/>
        </w:numPr>
        <w:spacing w:before="120" w:after="120"/>
        <w:contextualSpacing/>
        <w:rPr>
          <w:rFonts w:ascii="Garamond" w:hAnsi="Garamond"/>
          <w:szCs w:val="24"/>
          <w:lang w:eastAsia="en-US"/>
        </w:rPr>
      </w:pPr>
      <w:r>
        <w:rPr>
          <w:rFonts w:ascii="Garamond" w:hAnsi="Garamond"/>
          <w:szCs w:val="24"/>
          <w:lang w:eastAsia="en-US"/>
        </w:rPr>
        <w:t xml:space="preserve">62 ks krabiček </w:t>
      </w:r>
      <w:proofErr w:type="spellStart"/>
      <w:r>
        <w:rPr>
          <w:rFonts w:ascii="Garamond" w:hAnsi="Garamond"/>
          <w:szCs w:val="24"/>
          <w:lang w:eastAsia="en-US"/>
        </w:rPr>
        <w:t>Tramadolu</w:t>
      </w:r>
      <w:proofErr w:type="spellEnd"/>
      <w:r>
        <w:rPr>
          <w:rFonts w:ascii="Garamond" w:hAnsi="Garamond"/>
          <w:szCs w:val="24"/>
          <w:lang w:eastAsia="en-US"/>
        </w:rPr>
        <w:t xml:space="preserve"> </w:t>
      </w:r>
      <w:proofErr w:type="spellStart"/>
      <w:r>
        <w:rPr>
          <w:rFonts w:ascii="Garamond" w:hAnsi="Garamond"/>
          <w:szCs w:val="24"/>
          <w:lang w:eastAsia="en-US"/>
        </w:rPr>
        <w:t>Mylan</w:t>
      </w:r>
      <w:proofErr w:type="spellEnd"/>
      <w:r>
        <w:rPr>
          <w:rFonts w:ascii="Garamond" w:hAnsi="Garamond"/>
          <w:szCs w:val="24"/>
          <w:lang w:eastAsia="en-US"/>
        </w:rPr>
        <w:t xml:space="preserve"> 200 mg, 1 krabička po 30 tabletách, celkem 1.560 kusů tablet,</w:t>
      </w:r>
    </w:p>
    <w:p w14:paraId="7AD7128D" w14:textId="77777777" w:rsidR="001E0608" w:rsidRDefault="001E0608" w:rsidP="001E0608">
      <w:pPr>
        <w:pStyle w:val="slovan"/>
        <w:numPr>
          <w:ilvl w:val="0"/>
          <w:numId w:val="0"/>
        </w:numPr>
        <w:spacing w:before="120" w:after="120"/>
        <w:contextualSpacing/>
        <w:rPr>
          <w:rFonts w:ascii="Garamond" w:hAnsi="Garamond"/>
          <w:szCs w:val="24"/>
          <w:lang w:eastAsia="en-US"/>
        </w:rPr>
      </w:pPr>
      <w:r>
        <w:rPr>
          <w:rFonts w:ascii="Garamond" w:hAnsi="Garamond"/>
          <w:szCs w:val="24"/>
          <w:lang w:eastAsia="en-US"/>
        </w:rPr>
        <w:t xml:space="preserve">64 ks krabiček </w:t>
      </w:r>
      <w:proofErr w:type="spellStart"/>
      <w:r>
        <w:rPr>
          <w:rFonts w:ascii="Garamond" w:hAnsi="Garamond"/>
          <w:szCs w:val="24"/>
          <w:lang w:eastAsia="en-US"/>
        </w:rPr>
        <w:t>Rivotril</w:t>
      </w:r>
      <w:proofErr w:type="spellEnd"/>
      <w:r>
        <w:rPr>
          <w:rFonts w:ascii="Garamond" w:hAnsi="Garamond"/>
          <w:szCs w:val="24"/>
          <w:lang w:eastAsia="en-US"/>
        </w:rPr>
        <w:t xml:space="preserve"> 2 mg, 1 krabička po 30 tabletách, celkem 1.920 kusů tablet,</w:t>
      </w:r>
    </w:p>
    <w:p w14:paraId="27EF96D2" w14:textId="77777777" w:rsidR="001E0608" w:rsidRDefault="001E0608" w:rsidP="001E0608">
      <w:pPr>
        <w:pStyle w:val="slovan"/>
        <w:numPr>
          <w:ilvl w:val="0"/>
          <w:numId w:val="0"/>
        </w:numPr>
        <w:spacing w:before="120" w:after="120"/>
        <w:contextualSpacing/>
        <w:rPr>
          <w:rFonts w:ascii="Garamond" w:hAnsi="Garamond"/>
          <w:szCs w:val="24"/>
          <w:lang w:eastAsia="en-US"/>
        </w:rPr>
      </w:pPr>
      <w:r>
        <w:rPr>
          <w:rFonts w:ascii="Garamond" w:hAnsi="Garamond"/>
          <w:szCs w:val="24"/>
          <w:lang w:eastAsia="en-US"/>
        </w:rPr>
        <w:t xml:space="preserve">60 ks krabiček </w:t>
      </w:r>
      <w:proofErr w:type="spellStart"/>
      <w:r>
        <w:rPr>
          <w:rFonts w:ascii="Garamond" w:hAnsi="Garamond"/>
          <w:szCs w:val="24"/>
          <w:lang w:eastAsia="en-US"/>
        </w:rPr>
        <w:t>Apo-zolpidem</w:t>
      </w:r>
      <w:proofErr w:type="spellEnd"/>
      <w:r>
        <w:rPr>
          <w:rFonts w:ascii="Garamond" w:hAnsi="Garamond"/>
          <w:szCs w:val="24"/>
          <w:lang w:eastAsia="en-US"/>
        </w:rPr>
        <w:t xml:space="preserve"> 10 mg, jedna krabička po 100 kusech tablet, celkem 6.000 ks tablet,</w:t>
      </w:r>
    </w:p>
    <w:p w14:paraId="2D79C9D6" w14:textId="77777777" w:rsidR="001E0608" w:rsidRDefault="001E0608" w:rsidP="001E0608">
      <w:pPr>
        <w:pStyle w:val="slovan"/>
        <w:numPr>
          <w:ilvl w:val="0"/>
          <w:numId w:val="0"/>
        </w:numPr>
        <w:spacing w:before="120" w:after="120"/>
        <w:contextualSpacing/>
        <w:rPr>
          <w:rFonts w:ascii="Garamond" w:hAnsi="Garamond"/>
          <w:szCs w:val="24"/>
          <w:lang w:eastAsia="en-US"/>
        </w:rPr>
      </w:pPr>
      <w:r>
        <w:rPr>
          <w:rFonts w:ascii="Garamond" w:hAnsi="Garamond"/>
          <w:szCs w:val="24"/>
          <w:lang w:eastAsia="en-US"/>
        </w:rPr>
        <w:t xml:space="preserve">24 ks krabiček </w:t>
      </w:r>
      <w:proofErr w:type="spellStart"/>
      <w:r>
        <w:rPr>
          <w:rFonts w:ascii="Garamond" w:hAnsi="Garamond"/>
          <w:szCs w:val="24"/>
          <w:lang w:eastAsia="en-US"/>
        </w:rPr>
        <w:t>Lexaurin</w:t>
      </w:r>
      <w:proofErr w:type="spellEnd"/>
      <w:r>
        <w:rPr>
          <w:rFonts w:ascii="Garamond" w:hAnsi="Garamond"/>
          <w:szCs w:val="24"/>
          <w:lang w:eastAsia="en-US"/>
        </w:rPr>
        <w:t xml:space="preserve"> 3 mg, 1 krabička po 30 tabletách, celkem 720 ks tablet,</w:t>
      </w:r>
    </w:p>
    <w:p w14:paraId="3440DE86" w14:textId="77777777" w:rsidR="001E0608" w:rsidRDefault="001E0608" w:rsidP="001E0608">
      <w:pPr>
        <w:pStyle w:val="slovan"/>
        <w:numPr>
          <w:ilvl w:val="0"/>
          <w:numId w:val="0"/>
        </w:numPr>
        <w:spacing w:before="120" w:after="120"/>
        <w:contextualSpacing/>
        <w:rPr>
          <w:rFonts w:ascii="Garamond" w:hAnsi="Garamond"/>
          <w:szCs w:val="24"/>
          <w:lang w:eastAsia="en-US"/>
        </w:rPr>
      </w:pPr>
      <w:r>
        <w:rPr>
          <w:rFonts w:ascii="Garamond" w:hAnsi="Garamond"/>
          <w:szCs w:val="24"/>
          <w:lang w:eastAsia="en-US"/>
        </w:rPr>
        <w:t xml:space="preserve">10 ks krabiček </w:t>
      </w:r>
      <w:proofErr w:type="spellStart"/>
      <w:r>
        <w:rPr>
          <w:rFonts w:ascii="Garamond" w:hAnsi="Garamond"/>
          <w:szCs w:val="24"/>
          <w:lang w:eastAsia="en-US"/>
        </w:rPr>
        <w:t>Neurol</w:t>
      </w:r>
      <w:proofErr w:type="spellEnd"/>
      <w:r>
        <w:rPr>
          <w:rFonts w:ascii="Garamond" w:hAnsi="Garamond"/>
          <w:szCs w:val="24"/>
          <w:lang w:eastAsia="en-US"/>
        </w:rPr>
        <w:t xml:space="preserve"> 1 mg, 1 krabička po 30 tabletách, celkem 300 ks tablet,</w:t>
      </w:r>
    </w:p>
    <w:p w14:paraId="37A594F8" w14:textId="77777777" w:rsidR="001E0608" w:rsidRDefault="001E0608" w:rsidP="001E0608">
      <w:pPr>
        <w:pStyle w:val="slovan"/>
        <w:numPr>
          <w:ilvl w:val="0"/>
          <w:numId w:val="0"/>
        </w:numPr>
        <w:spacing w:before="120" w:after="120"/>
        <w:contextualSpacing/>
        <w:rPr>
          <w:rFonts w:ascii="Garamond" w:hAnsi="Garamond"/>
          <w:szCs w:val="24"/>
          <w:lang w:eastAsia="en-US"/>
        </w:rPr>
      </w:pPr>
      <w:r>
        <w:rPr>
          <w:rFonts w:ascii="Garamond" w:hAnsi="Garamond"/>
          <w:szCs w:val="24"/>
          <w:lang w:eastAsia="en-US"/>
        </w:rPr>
        <w:t xml:space="preserve">229 ks krabiček </w:t>
      </w:r>
      <w:proofErr w:type="spellStart"/>
      <w:r>
        <w:rPr>
          <w:rFonts w:ascii="Garamond" w:hAnsi="Garamond"/>
          <w:szCs w:val="24"/>
          <w:lang w:eastAsia="en-US"/>
        </w:rPr>
        <w:t>Zolpidem</w:t>
      </w:r>
      <w:proofErr w:type="spellEnd"/>
      <w:r>
        <w:rPr>
          <w:rFonts w:ascii="Garamond" w:hAnsi="Garamond"/>
          <w:szCs w:val="24"/>
          <w:lang w:eastAsia="en-US"/>
        </w:rPr>
        <w:t xml:space="preserve"> </w:t>
      </w:r>
      <w:proofErr w:type="spellStart"/>
      <w:r>
        <w:rPr>
          <w:rFonts w:ascii="Garamond" w:hAnsi="Garamond"/>
          <w:szCs w:val="24"/>
          <w:lang w:eastAsia="en-US"/>
        </w:rPr>
        <w:t>Aurovitas</w:t>
      </w:r>
      <w:proofErr w:type="spellEnd"/>
      <w:r>
        <w:rPr>
          <w:rFonts w:ascii="Garamond" w:hAnsi="Garamond"/>
          <w:szCs w:val="24"/>
          <w:lang w:eastAsia="en-US"/>
        </w:rPr>
        <w:t xml:space="preserve"> 10 mg, 1 krabička 100 tablet, celkem 229.000 kusů tablet, </w:t>
      </w:r>
    </w:p>
    <w:p w14:paraId="6650C336" w14:textId="77777777" w:rsidR="001E0608" w:rsidRDefault="001E0608" w:rsidP="001E0608">
      <w:pPr>
        <w:pStyle w:val="slovan"/>
        <w:numPr>
          <w:ilvl w:val="0"/>
          <w:numId w:val="0"/>
        </w:numPr>
        <w:spacing w:before="120" w:after="120"/>
        <w:contextualSpacing/>
        <w:rPr>
          <w:rFonts w:ascii="Garamond" w:hAnsi="Garamond"/>
          <w:szCs w:val="24"/>
          <w:lang w:eastAsia="en-US"/>
        </w:rPr>
      </w:pPr>
      <w:r>
        <w:rPr>
          <w:rFonts w:ascii="Garamond" w:hAnsi="Garamond"/>
          <w:szCs w:val="24"/>
          <w:lang w:eastAsia="en-US"/>
        </w:rPr>
        <w:t xml:space="preserve">1 krabičky s 1 ks blistru </w:t>
      </w:r>
      <w:proofErr w:type="spellStart"/>
      <w:r>
        <w:rPr>
          <w:rFonts w:ascii="Garamond" w:hAnsi="Garamond"/>
          <w:szCs w:val="24"/>
          <w:lang w:eastAsia="en-US"/>
        </w:rPr>
        <w:t>Neurol</w:t>
      </w:r>
      <w:proofErr w:type="spellEnd"/>
      <w:r>
        <w:rPr>
          <w:rFonts w:ascii="Garamond" w:hAnsi="Garamond"/>
          <w:szCs w:val="24"/>
          <w:lang w:eastAsia="en-US"/>
        </w:rPr>
        <w:t xml:space="preserve"> 1 mg, celkem 15 kusů tablet,</w:t>
      </w:r>
    </w:p>
    <w:p w14:paraId="435DD5A5" w14:textId="77777777" w:rsidR="001E0608" w:rsidRDefault="001E0608" w:rsidP="001E0608">
      <w:pPr>
        <w:pStyle w:val="slovan"/>
        <w:numPr>
          <w:ilvl w:val="0"/>
          <w:numId w:val="0"/>
        </w:numPr>
        <w:spacing w:before="120" w:after="120"/>
        <w:contextualSpacing/>
        <w:rPr>
          <w:rFonts w:ascii="Garamond" w:hAnsi="Garamond"/>
          <w:szCs w:val="24"/>
          <w:lang w:eastAsia="en-US"/>
        </w:rPr>
      </w:pPr>
      <w:r>
        <w:rPr>
          <w:rFonts w:ascii="Garamond" w:hAnsi="Garamond"/>
          <w:szCs w:val="24"/>
          <w:lang w:eastAsia="en-US"/>
        </w:rPr>
        <w:t>4 ks blistru s </w:t>
      </w:r>
      <w:proofErr w:type="gramStart"/>
      <w:r>
        <w:rPr>
          <w:rFonts w:ascii="Garamond" w:hAnsi="Garamond"/>
          <w:szCs w:val="24"/>
          <w:lang w:eastAsia="en-US"/>
        </w:rPr>
        <w:t>léčivy - 3x</w:t>
      </w:r>
      <w:proofErr w:type="gramEnd"/>
      <w:r>
        <w:rPr>
          <w:rFonts w:ascii="Garamond" w:hAnsi="Garamond"/>
          <w:szCs w:val="24"/>
          <w:lang w:eastAsia="en-US"/>
        </w:rPr>
        <w:t xml:space="preserve"> </w:t>
      </w:r>
      <w:proofErr w:type="spellStart"/>
      <w:r>
        <w:rPr>
          <w:rFonts w:ascii="Garamond" w:hAnsi="Garamond"/>
          <w:szCs w:val="24"/>
          <w:lang w:eastAsia="en-US"/>
        </w:rPr>
        <w:t>Zolpidem</w:t>
      </w:r>
      <w:proofErr w:type="spellEnd"/>
      <w:r>
        <w:rPr>
          <w:rFonts w:ascii="Garamond" w:hAnsi="Garamond"/>
          <w:szCs w:val="24"/>
          <w:lang w:eastAsia="en-US"/>
        </w:rPr>
        <w:t xml:space="preserve"> </w:t>
      </w:r>
      <w:proofErr w:type="spellStart"/>
      <w:r>
        <w:rPr>
          <w:rFonts w:ascii="Garamond" w:hAnsi="Garamond"/>
          <w:szCs w:val="24"/>
          <w:lang w:eastAsia="en-US"/>
        </w:rPr>
        <w:t>Aurovitas</w:t>
      </w:r>
      <w:proofErr w:type="spellEnd"/>
      <w:r>
        <w:rPr>
          <w:rFonts w:ascii="Garamond" w:hAnsi="Garamond"/>
          <w:szCs w:val="24"/>
          <w:lang w:eastAsia="en-US"/>
        </w:rPr>
        <w:t xml:space="preserve"> 10 mg, 23 ks tablet, 1x </w:t>
      </w:r>
      <w:proofErr w:type="spellStart"/>
      <w:r>
        <w:rPr>
          <w:rFonts w:ascii="Garamond" w:hAnsi="Garamond"/>
          <w:szCs w:val="24"/>
          <w:lang w:eastAsia="en-US"/>
        </w:rPr>
        <w:t>Lexaurin</w:t>
      </w:r>
      <w:proofErr w:type="spellEnd"/>
      <w:r>
        <w:rPr>
          <w:rFonts w:ascii="Garamond" w:hAnsi="Garamond"/>
          <w:szCs w:val="24"/>
          <w:lang w:eastAsia="en-US"/>
        </w:rPr>
        <w:t xml:space="preserve"> 3 mg, celkem 5 ks tablet,</w:t>
      </w:r>
    </w:p>
    <w:p w14:paraId="01D9EB6B" w14:textId="77777777" w:rsidR="001E0608" w:rsidRDefault="001E0608" w:rsidP="001E0608">
      <w:pPr>
        <w:pStyle w:val="slovan"/>
        <w:numPr>
          <w:ilvl w:val="0"/>
          <w:numId w:val="0"/>
        </w:numPr>
        <w:spacing w:before="120" w:after="120"/>
        <w:contextualSpacing/>
        <w:rPr>
          <w:rFonts w:ascii="Garamond" w:hAnsi="Garamond"/>
          <w:szCs w:val="24"/>
          <w:lang w:eastAsia="en-US"/>
        </w:rPr>
      </w:pPr>
      <w:r>
        <w:rPr>
          <w:rFonts w:ascii="Garamond" w:hAnsi="Garamond"/>
          <w:szCs w:val="24"/>
          <w:lang w:eastAsia="en-US"/>
        </w:rPr>
        <w:t>věcí k užívání omamných a psychotropních látek, 3 kusy injekčních stříkaček, misky se zbytky usazeniny,</w:t>
      </w:r>
    </w:p>
    <w:p w14:paraId="20291E7F" w14:textId="77777777" w:rsidR="001E0608" w:rsidRDefault="001E0608" w:rsidP="001E0608">
      <w:pPr>
        <w:pStyle w:val="slovan"/>
        <w:numPr>
          <w:ilvl w:val="0"/>
          <w:numId w:val="0"/>
        </w:numPr>
        <w:spacing w:before="120" w:after="120"/>
        <w:contextualSpacing/>
        <w:rPr>
          <w:rFonts w:ascii="Garamond" w:hAnsi="Garamond"/>
          <w:szCs w:val="24"/>
          <w:lang w:eastAsia="en-US"/>
        </w:rPr>
      </w:pPr>
      <w:r>
        <w:rPr>
          <w:rFonts w:ascii="Garamond" w:hAnsi="Garamond"/>
          <w:szCs w:val="24"/>
          <w:lang w:eastAsia="en-US"/>
        </w:rPr>
        <w:t xml:space="preserve">znečištěné injekční stříkačky se zataveným koncem, </w:t>
      </w:r>
    </w:p>
    <w:p w14:paraId="6483B193" w14:textId="77777777" w:rsidR="001E0608" w:rsidRDefault="001E0608" w:rsidP="001E0608">
      <w:pPr>
        <w:pStyle w:val="slovan"/>
        <w:numPr>
          <w:ilvl w:val="0"/>
          <w:numId w:val="0"/>
        </w:numPr>
        <w:spacing w:before="120" w:after="120"/>
        <w:contextualSpacing/>
        <w:rPr>
          <w:rFonts w:ascii="Garamond" w:hAnsi="Garamond"/>
          <w:szCs w:val="24"/>
          <w:lang w:eastAsia="en-US"/>
        </w:rPr>
      </w:pPr>
      <w:r>
        <w:rPr>
          <w:rFonts w:ascii="Garamond" w:hAnsi="Garamond"/>
          <w:szCs w:val="24"/>
          <w:lang w:eastAsia="en-US"/>
        </w:rPr>
        <w:t>2 ks papírových zápisníků,</w:t>
      </w:r>
    </w:p>
    <w:p w14:paraId="2B40312A" w14:textId="77777777" w:rsidR="001E0608" w:rsidRDefault="001E0608" w:rsidP="001E0608">
      <w:pPr>
        <w:pStyle w:val="slovan"/>
        <w:numPr>
          <w:ilvl w:val="0"/>
          <w:numId w:val="0"/>
        </w:numPr>
        <w:spacing w:before="120" w:after="120"/>
        <w:contextualSpacing/>
        <w:rPr>
          <w:rFonts w:ascii="Garamond" w:hAnsi="Garamond"/>
          <w:szCs w:val="24"/>
          <w:lang w:eastAsia="en-US"/>
        </w:rPr>
      </w:pPr>
      <w:r>
        <w:rPr>
          <w:rFonts w:ascii="Garamond" w:hAnsi="Garamond"/>
          <w:szCs w:val="24"/>
          <w:lang w:eastAsia="en-US"/>
        </w:rPr>
        <w:t xml:space="preserve">1 ks blistru s léčivem </w:t>
      </w:r>
      <w:proofErr w:type="spellStart"/>
      <w:r>
        <w:rPr>
          <w:rFonts w:ascii="Garamond" w:hAnsi="Garamond"/>
          <w:szCs w:val="24"/>
          <w:lang w:eastAsia="en-US"/>
        </w:rPr>
        <w:t>Neurol</w:t>
      </w:r>
      <w:proofErr w:type="spellEnd"/>
      <w:r>
        <w:rPr>
          <w:rFonts w:ascii="Garamond" w:hAnsi="Garamond"/>
          <w:szCs w:val="24"/>
          <w:lang w:eastAsia="en-US"/>
        </w:rPr>
        <w:t xml:space="preserve"> 1 mg, 9 kusů tablet, </w:t>
      </w:r>
    </w:p>
    <w:p w14:paraId="58AAED26" w14:textId="77777777" w:rsidR="001E0608" w:rsidRDefault="001E0608" w:rsidP="001E0608">
      <w:pPr>
        <w:pStyle w:val="slovan"/>
        <w:numPr>
          <w:ilvl w:val="0"/>
          <w:numId w:val="0"/>
        </w:numPr>
        <w:spacing w:before="120" w:after="120"/>
        <w:contextualSpacing/>
        <w:rPr>
          <w:rFonts w:ascii="Garamond" w:hAnsi="Garamond"/>
          <w:szCs w:val="24"/>
          <w:lang w:eastAsia="en-US"/>
        </w:rPr>
      </w:pPr>
      <w:r>
        <w:rPr>
          <w:rFonts w:ascii="Garamond" w:hAnsi="Garamond"/>
          <w:szCs w:val="24"/>
          <w:lang w:eastAsia="en-US"/>
        </w:rPr>
        <w:t xml:space="preserve">1 ks mobilního telefonu Samsung A12, výrobního čísla: 352307138886927, s poškozeným </w:t>
      </w:r>
      <w:proofErr w:type="spellStart"/>
      <w:r>
        <w:rPr>
          <w:rFonts w:ascii="Garamond" w:hAnsi="Garamond"/>
          <w:szCs w:val="24"/>
          <w:lang w:eastAsia="en-US"/>
        </w:rPr>
        <w:t>displayem</w:t>
      </w:r>
      <w:proofErr w:type="spellEnd"/>
      <w:r>
        <w:rPr>
          <w:rFonts w:ascii="Garamond" w:hAnsi="Garamond"/>
          <w:szCs w:val="24"/>
          <w:lang w:eastAsia="en-US"/>
        </w:rPr>
        <w:t>,</w:t>
      </w:r>
    </w:p>
    <w:p w14:paraId="3058C34A" w14:textId="77777777" w:rsidR="001E0608" w:rsidRDefault="001E0608" w:rsidP="001E0608">
      <w:pPr>
        <w:pStyle w:val="slovan"/>
        <w:numPr>
          <w:ilvl w:val="0"/>
          <w:numId w:val="0"/>
        </w:numPr>
        <w:spacing w:before="120" w:after="120"/>
        <w:contextualSpacing/>
        <w:rPr>
          <w:rFonts w:ascii="Garamond" w:hAnsi="Garamond"/>
          <w:szCs w:val="24"/>
          <w:lang w:eastAsia="en-US"/>
        </w:rPr>
      </w:pPr>
      <w:r>
        <w:rPr>
          <w:rFonts w:ascii="Garamond" w:hAnsi="Garamond"/>
          <w:szCs w:val="24"/>
          <w:lang w:eastAsia="en-US"/>
        </w:rPr>
        <w:t xml:space="preserve">1 ks mobilního telefonu Nokia </w:t>
      </w:r>
      <w:proofErr w:type="spellStart"/>
      <w:r>
        <w:rPr>
          <w:rFonts w:ascii="Garamond" w:hAnsi="Garamond"/>
          <w:szCs w:val="24"/>
          <w:lang w:eastAsia="en-US"/>
        </w:rPr>
        <w:t>v.č</w:t>
      </w:r>
      <w:proofErr w:type="spellEnd"/>
      <w:r>
        <w:rPr>
          <w:rFonts w:ascii="Garamond" w:hAnsi="Garamond"/>
          <w:szCs w:val="24"/>
          <w:lang w:eastAsia="en-US"/>
        </w:rPr>
        <w:t>. 0559064354849/02/2887/3/9,</w:t>
      </w:r>
    </w:p>
    <w:p w14:paraId="5848CAB8" w14:textId="77777777" w:rsidR="001E0608" w:rsidRDefault="001E0608" w:rsidP="001E0608">
      <w:pPr>
        <w:pStyle w:val="slovan"/>
        <w:numPr>
          <w:ilvl w:val="0"/>
          <w:numId w:val="0"/>
        </w:numPr>
        <w:spacing w:before="120" w:after="120"/>
        <w:contextualSpacing/>
        <w:rPr>
          <w:rFonts w:ascii="Garamond" w:hAnsi="Garamond"/>
          <w:szCs w:val="24"/>
          <w:lang w:eastAsia="en-US"/>
        </w:rPr>
      </w:pPr>
      <w:r>
        <w:rPr>
          <w:rFonts w:ascii="Garamond" w:hAnsi="Garamond"/>
          <w:szCs w:val="24"/>
          <w:lang w:eastAsia="en-US"/>
        </w:rPr>
        <w:t xml:space="preserve">1 ks mobilního telefonu Nokia, </w:t>
      </w:r>
      <w:proofErr w:type="spellStart"/>
      <w:r>
        <w:rPr>
          <w:rFonts w:ascii="Garamond" w:hAnsi="Garamond"/>
          <w:szCs w:val="24"/>
          <w:lang w:eastAsia="en-US"/>
        </w:rPr>
        <w:t>v.č</w:t>
      </w:r>
      <w:proofErr w:type="spellEnd"/>
      <w:r>
        <w:rPr>
          <w:rFonts w:ascii="Garamond" w:hAnsi="Garamond"/>
          <w:szCs w:val="24"/>
          <w:lang w:eastAsia="en-US"/>
        </w:rPr>
        <w:t>. 351953/03/192416/5, bez krytu baterie,</w:t>
      </w:r>
    </w:p>
    <w:p w14:paraId="7B95D0B4" w14:textId="77777777" w:rsidR="001E0608" w:rsidRDefault="001E0608" w:rsidP="001E0608">
      <w:pPr>
        <w:pStyle w:val="slovan"/>
        <w:numPr>
          <w:ilvl w:val="0"/>
          <w:numId w:val="0"/>
        </w:numPr>
        <w:spacing w:before="120" w:after="120"/>
        <w:contextualSpacing/>
        <w:rPr>
          <w:rFonts w:ascii="Garamond" w:hAnsi="Garamond"/>
          <w:szCs w:val="24"/>
          <w:lang w:eastAsia="en-US"/>
        </w:rPr>
      </w:pPr>
      <w:r>
        <w:rPr>
          <w:rFonts w:ascii="Garamond" w:hAnsi="Garamond"/>
          <w:szCs w:val="24"/>
          <w:lang w:eastAsia="en-US"/>
        </w:rPr>
        <w:t xml:space="preserve">1 ks osobního počítače, </w:t>
      </w:r>
      <w:proofErr w:type="spellStart"/>
      <w:r>
        <w:rPr>
          <w:rFonts w:ascii="Garamond" w:hAnsi="Garamond"/>
          <w:szCs w:val="24"/>
          <w:lang w:eastAsia="en-US"/>
        </w:rPr>
        <w:t>v.č</w:t>
      </w:r>
      <w:proofErr w:type="spellEnd"/>
      <w:r>
        <w:rPr>
          <w:rFonts w:ascii="Garamond" w:hAnsi="Garamond"/>
          <w:szCs w:val="24"/>
          <w:lang w:eastAsia="en-US"/>
        </w:rPr>
        <w:t>. 200211971,</w:t>
      </w:r>
    </w:p>
    <w:p w14:paraId="3D747DC1" w14:textId="77777777" w:rsidR="001E0608" w:rsidRDefault="001E0608" w:rsidP="001E0608">
      <w:pPr>
        <w:pStyle w:val="slovan"/>
        <w:numPr>
          <w:ilvl w:val="0"/>
          <w:numId w:val="0"/>
        </w:numPr>
        <w:spacing w:before="120" w:after="120"/>
        <w:contextualSpacing/>
        <w:rPr>
          <w:rFonts w:ascii="Garamond" w:hAnsi="Garamond"/>
          <w:szCs w:val="24"/>
          <w:lang w:eastAsia="en-US"/>
        </w:rPr>
      </w:pPr>
      <w:r>
        <w:rPr>
          <w:rFonts w:ascii="Garamond" w:hAnsi="Garamond"/>
          <w:szCs w:val="24"/>
          <w:lang w:eastAsia="en-US"/>
        </w:rPr>
        <w:t>3 ks DVD nosičů,</w:t>
      </w:r>
    </w:p>
    <w:p w14:paraId="39093266" w14:textId="77777777" w:rsidR="001E0608" w:rsidRDefault="001E0608" w:rsidP="001E0608">
      <w:pPr>
        <w:pStyle w:val="slovan"/>
        <w:numPr>
          <w:ilvl w:val="0"/>
          <w:numId w:val="0"/>
        </w:numPr>
        <w:spacing w:before="120" w:after="120"/>
        <w:contextualSpacing/>
        <w:rPr>
          <w:rFonts w:ascii="Garamond" w:hAnsi="Garamond"/>
          <w:szCs w:val="24"/>
          <w:lang w:eastAsia="en-US"/>
        </w:rPr>
      </w:pPr>
      <w:r>
        <w:rPr>
          <w:rFonts w:ascii="Garamond" w:hAnsi="Garamond"/>
          <w:szCs w:val="24"/>
          <w:lang w:eastAsia="en-US"/>
        </w:rPr>
        <w:t xml:space="preserve">1 ks CD nosiče. </w:t>
      </w:r>
    </w:p>
    <w:p w14:paraId="30DF525D" w14:textId="77777777" w:rsidR="001E0608" w:rsidRDefault="001E0608" w:rsidP="001E0608">
      <w:pPr>
        <w:pStyle w:val="slovan"/>
        <w:numPr>
          <w:ilvl w:val="0"/>
          <w:numId w:val="0"/>
        </w:numPr>
        <w:spacing w:before="120" w:after="120"/>
        <w:contextualSpacing/>
        <w:rPr>
          <w:rFonts w:ascii="Garamond" w:hAnsi="Garamond"/>
          <w:szCs w:val="24"/>
          <w:lang w:eastAsia="en-US"/>
        </w:rPr>
      </w:pPr>
    </w:p>
    <w:p w14:paraId="0267956D" w14:textId="77777777" w:rsidR="001E0608" w:rsidRDefault="001E0608" w:rsidP="001E0608">
      <w:pPr>
        <w:pStyle w:val="slovan"/>
        <w:numPr>
          <w:ilvl w:val="0"/>
          <w:numId w:val="0"/>
        </w:numPr>
        <w:spacing w:before="120" w:after="120"/>
        <w:contextualSpacing/>
        <w:rPr>
          <w:rFonts w:ascii="Garamond" w:hAnsi="Garamond"/>
          <w:szCs w:val="24"/>
          <w:lang w:eastAsia="en-US"/>
        </w:rPr>
      </w:pPr>
      <w:r>
        <w:rPr>
          <w:rFonts w:ascii="Garamond" w:hAnsi="Garamond"/>
          <w:szCs w:val="24"/>
          <w:lang w:eastAsia="en-US"/>
        </w:rPr>
        <w:t xml:space="preserve">Podle § 99 odst. 2 písm. b) trestního zákoníku se obžalované ukládá ochranné léčení psychiatrické se zaměřením na </w:t>
      </w:r>
      <w:proofErr w:type="spellStart"/>
      <w:r>
        <w:rPr>
          <w:rFonts w:ascii="Garamond" w:hAnsi="Garamond"/>
          <w:szCs w:val="24"/>
          <w:lang w:eastAsia="en-US"/>
        </w:rPr>
        <w:t>adiktologickou</w:t>
      </w:r>
      <w:proofErr w:type="spellEnd"/>
      <w:r>
        <w:rPr>
          <w:rFonts w:ascii="Garamond" w:hAnsi="Garamond"/>
          <w:szCs w:val="24"/>
          <w:lang w:eastAsia="en-US"/>
        </w:rPr>
        <w:t xml:space="preserve"> problematiku ve formě ambulantní. </w:t>
      </w:r>
    </w:p>
    <w:p w14:paraId="5ADC2FB1" w14:textId="77777777" w:rsidR="001E0608" w:rsidRDefault="001E0608" w:rsidP="001E0608">
      <w:pPr>
        <w:pStyle w:val="slovan"/>
        <w:numPr>
          <w:ilvl w:val="0"/>
          <w:numId w:val="0"/>
        </w:numPr>
        <w:spacing w:before="120" w:after="120"/>
        <w:contextualSpacing/>
        <w:rPr>
          <w:rFonts w:ascii="Garamond" w:hAnsi="Garamond"/>
          <w:szCs w:val="24"/>
          <w:lang w:eastAsia="en-US"/>
        </w:rPr>
      </w:pPr>
    </w:p>
    <w:p w14:paraId="4C1E82E0" w14:textId="77777777" w:rsidR="001E0608" w:rsidRDefault="001E0608" w:rsidP="001E0608">
      <w:pPr>
        <w:pStyle w:val="slovan"/>
        <w:numPr>
          <w:ilvl w:val="0"/>
          <w:numId w:val="0"/>
        </w:numPr>
        <w:spacing w:before="120" w:after="120"/>
        <w:contextualSpacing/>
        <w:jc w:val="center"/>
        <w:rPr>
          <w:rFonts w:ascii="Garamond" w:hAnsi="Garamond"/>
          <w:b/>
          <w:bCs/>
          <w:szCs w:val="24"/>
          <w:lang w:eastAsia="en-US"/>
        </w:rPr>
      </w:pPr>
      <w:r>
        <w:rPr>
          <w:rFonts w:ascii="Garamond" w:hAnsi="Garamond"/>
          <w:b/>
          <w:bCs/>
          <w:szCs w:val="24"/>
          <w:lang w:eastAsia="en-US"/>
        </w:rPr>
        <w:t>Odůvodnění:</w:t>
      </w:r>
    </w:p>
    <w:p w14:paraId="498FB998" w14:textId="77777777" w:rsidR="001E0608" w:rsidRPr="004C5D31" w:rsidRDefault="001E0608" w:rsidP="001E0608">
      <w:pPr>
        <w:pStyle w:val="slovan"/>
        <w:numPr>
          <w:ilvl w:val="0"/>
          <w:numId w:val="0"/>
        </w:numPr>
        <w:spacing w:before="120" w:after="120"/>
        <w:contextualSpacing/>
        <w:rPr>
          <w:rFonts w:ascii="Garamond" w:hAnsi="Garamond"/>
          <w:b/>
          <w:bCs/>
          <w:sz w:val="12"/>
          <w:szCs w:val="12"/>
          <w:lang w:eastAsia="en-US"/>
        </w:rPr>
      </w:pPr>
    </w:p>
    <w:p w14:paraId="29CFDD7A" w14:textId="51C7B895" w:rsidR="001E0608" w:rsidRPr="004C5D31" w:rsidRDefault="001E0608" w:rsidP="001E0608">
      <w:pPr>
        <w:pStyle w:val="slovan"/>
        <w:numPr>
          <w:ilvl w:val="0"/>
          <w:numId w:val="0"/>
        </w:numPr>
        <w:spacing w:before="120" w:after="120"/>
        <w:contextualSpacing/>
        <w:rPr>
          <w:rFonts w:ascii="Garamond" w:hAnsi="Garamond"/>
          <w:b/>
          <w:bCs/>
          <w:szCs w:val="24"/>
          <w:lang w:eastAsia="en-US"/>
        </w:rPr>
      </w:pPr>
      <w:r>
        <w:rPr>
          <w:rFonts w:ascii="Garamond" w:hAnsi="Garamond"/>
          <w:szCs w:val="24"/>
          <w:lang w:eastAsia="en-US"/>
        </w:rPr>
        <w:t xml:space="preserve">1. </w:t>
      </w:r>
      <w:r>
        <w:rPr>
          <w:rFonts w:ascii="Garamond" w:hAnsi="Garamond"/>
          <w:b/>
          <w:bCs/>
          <w:szCs w:val="24"/>
          <w:lang w:eastAsia="en-US"/>
        </w:rPr>
        <w:t>Obžalovaná J</w:t>
      </w:r>
      <w:r w:rsidR="00E16AB5">
        <w:rPr>
          <w:rFonts w:ascii="Garamond" w:hAnsi="Garamond"/>
          <w:b/>
          <w:bCs/>
          <w:szCs w:val="24"/>
          <w:lang w:eastAsia="en-US"/>
        </w:rPr>
        <w:t>.</w:t>
      </w:r>
      <w:r>
        <w:rPr>
          <w:rFonts w:ascii="Garamond" w:hAnsi="Garamond"/>
          <w:b/>
          <w:bCs/>
          <w:szCs w:val="24"/>
          <w:lang w:eastAsia="en-US"/>
        </w:rPr>
        <w:t xml:space="preserve"> K</w:t>
      </w:r>
      <w:r w:rsidR="00E16AB5">
        <w:rPr>
          <w:rFonts w:ascii="Garamond" w:hAnsi="Garamond"/>
          <w:b/>
          <w:bCs/>
          <w:szCs w:val="24"/>
          <w:lang w:eastAsia="en-US"/>
        </w:rPr>
        <w:t>.</w:t>
      </w:r>
      <w:r>
        <w:rPr>
          <w:rFonts w:ascii="Garamond" w:hAnsi="Garamond"/>
          <w:b/>
          <w:bCs/>
          <w:szCs w:val="24"/>
          <w:lang w:eastAsia="en-US"/>
        </w:rPr>
        <w:t xml:space="preserve"> </w:t>
      </w:r>
      <w:r>
        <w:rPr>
          <w:rFonts w:ascii="Garamond" w:hAnsi="Garamond"/>
          <w:szCs w:val="24"/>
        </w:rPr>
        <w:t>v hlavním líčení prohlásila svou vinu ve smyslu § 206c trestního řádu. Toto prohlášení oznamovala prostřednictvím svého obhájce již předem v dopisu z 3. 5. 2023 (listy č. 582-584). S ohledem na duševní stav obžalované však soud věnoval pečlivou pozornost validitě takového prohlášení obžalované. Již v přípravném řízení byl duševní stav obžalované zkoumán znalcem psychiatrem (prim. MUDr. P</w:t>
      </w:r>
      <w:r w:rsidR="00E16AB5">
        <w:rPr>
          <w:rFonts w:ascii="Garamond" w:hAnsi="Garamond"/>
          <w:szCs w:val="24"/>
        </w:rPr>
        <w:t>.</w:t>
      </w:r>
      <w:r>
        <w:rPr>
          <w:rFonts w:ascii="Garamond" w:hAnsi="Garamond"/>
          <w:szCs w:val="24"/>
        </w:rPr>
        <w:t xml:space="preserve"> N</w:t>
      </w:r>
      <w:r w:rsidR="00E16AB5">
        <w:rPr>
          <w:rFonts w:ascii="Garamond" w:hAnsi="Garamond"/>
          <w:szCs w:val="24"/>
        </w:rPr>
        <w:t>.</w:t>
      </w:r>
      <w:r>
        <w:rPr>
          <w:rFonts w:ascii="Garamond" w:hAnsi="Garamond"/>
          <w:szCs w:val="24"/>
        </w:rPr>
        <w:t>) a na jeho základě bylo již orgány přípravného řízení zjištěno, že obžalovaná byla od počátku roku 2021 do 26. 5. 2022 (počátek její hospitalizace v psychiatrické nemocnici) nepříčetná. V tuto dobu se u ní projevovala (vznikla) psychotická porucha, v jejímž důsledku vymizely jak její rozpoznávací schopnosti (</w:t>
      </w:r>
      <w:r>
        <w:rPr>
          <w:rFonts w:ascii="Garamond" w:hAnsi="Garamond"/>
          <w:i/>
          <w:iCs/>
          <w:szCs w:val="24"/>
        </w:rPr>
        <w:t>nebyla schopna rozpoznat protiprávnost činu</w:t>
      </w:r>
      <w:r>
        <w:rPr>
          <w:rFonts w:ascii="Garamond" w:hAnsi="Garamond"/>
          <w:szCs w:val="24"/>
        </w:rPr>
        <w:t>), tak ovládací schopnosti (</w:t>
      </w:r>
      <w:r>
        <w:rPr>
          <w:rFonts w:ascii="Garamond" w:hAnsi="Garamond"/>
          <w:i/>
          <w:iCs/>
          <w:szCs w:val="24"/>
        </w:rPr>
        <w:t>nebyla schopna ovládat své jednání</w:t>
      </w:r>
      <w:r>
        <w:rPr>
          <w:rFonts w:ascii="Garamond" w:hAnsi="Garamond"/>
          <w:szCs w:val="24"/>
        </w:rPr>
        <w:t>). Do konce roku 2020 však byly obě tyto její schopnosti zachovalé. Znalecký posudek z 22. 7. 2022 (listy č. 155-223) byl soudem v hlavním líčení přečten. Po nařízení hlavního líčení na původní termín v květnu 2023 však soud zjistil, že obžalovaná je stále hospitalizována v Psychiatrické nemocnici v Kroměříži. Soud tedy ve snaze ověřit aktuální zdravotní stav obžalované telefonicky (list č. 588 a 593), ale i písemně (list č. 589) požádal ošetřující lékařku MUDr. M</w:t>
      </w:r>
      <w:r w:rsidR="00E16AB5">
        <w:rPr>
          <w:rFonts w:ascii="Garamond" w:hAnsi="Garamond"/>
          <w:szCs w:val="24"/>
        </w:rPr>
        <w:t>.</w:t>
      </w:r>
      <w:r>
        <w:rPr>
          <w:rFonts w:ascii="Garamond" w:hAnsi="Garamond"/>
          <w:szCs w:val="24"/>
        </w:rPr>
        <w:t xml:space="preserve"> K</w:t>
      </w:r>
      <w:r w:rsidR="00E16AB5">
        <w:rPr>
          <w:rFonts w:ascii="Garamond" w:hAnsi="Garamond"/>
          <w:szCs w:val="24"/>
        </w:rPr>
        <w:t>.</w:t>
      </w:r>
      <w:r>
        <w:rPr>
          <w:rFonts w:ascii="Garamond" w:hAnsi="Garamond"/>
          <w:szCs w:val="24"/>
        </w:rPr>
        <w:t xml:space="preserve"> o vyjádření ve smyslu, zda obžalovaná je vůbec schopna se účastnit hlavního líčení (v již zmiňovaném znaleckém posudku znalec na stejnou otázku odpověděl kladně, viz list č. 221, strana 67 posudku, otázka 6). Z odpovědi lékařky (list č. 591) bylo zjištěna, že obžalovaná je schopna v základních rysech vypovídat, deficit (snížená funkce) paměti však může hrát svou roli, neumožňuje jí vyjadřovat se přesně ke všem okolnostem, může selhávat </w:t>
      </w:r>
      <w:r>
        <w:rPr>
          <w:rFonts w:ascii="Garamond" w:hAnsi="Garamond"/>
          <w:szCs w:val="24"/>
        </w:rPr>
        <w:lastRenderedPageBreak/>
        <w:t xml:space="preserve">při navrhování důkazů, nedokáže adekvátně vysvětlit všechny souvislosti, má sníženou schopnost se hájit. Formou videokonference je schopna se soudního jednání účastnit. </w:t>
      </w:r>
    </w:p>
    <w:p w14:paraId="26706252" w14:textId="6C316784" w:rsidR="001E0608" w:rsidRDefault="001E0608" w:rsidP="001E0608">
      <w:pPr>
        <w:spacing w:before="120"/>
        <w:contextualSpacing/>
        <w:rPr>
          <w:szCs w:val="24"/>
        </w:rPr>
      </w:pPr>
      <w:r>
        <w:rPr>
          <w:szCs w:val="24"/>
        </w:rPr>
        <w:t xml:space="preserve">2. Soud vyšel vstříc zdravotnímu stavu obžalované a úvodní hlavní líčení 15. 9. 2023 konal v jednací síni Okresního soudu v Kroměříži. V něm vyslechl jako svědkyni ošetřující lékařku obžalované v Psychiatrické nemocnici v Kroměříži </w:t>
      </w:r>
      <w:r>
        <w:rPr>
          <w:b/>
          <w:bCs/>
          <w:szCs w:val="24"/>
        </w:rPr>
        <w:t>prim. MUDr. M</w:t>
      </w:r>
      <w:r w:rsidR="00E16AB5">
        <w:rPr>
          <w:b/>
          <w:bCs/>
          <w:szCs w:val="24"/>
        </w:rPr>
        <w:t>.</w:t>
      </w:r>
      <w:r>
        <w:rPr>
          <w:b/>
          <w:bCs/>
          <w:szCs w:val="24"/>
        </w:rPr>
        <w:t xml:space="preserve"> K</w:t>
      </w:r>
      <w:r>
        <w:rPr>
          <w:szCs w:val="24"/>
        </w:rPr>
        <w:t xml:space="preserve">. Z její výpovědi soud zjistil, že po dobu hospitalizace trvající více než rok obžalovaná abstinuje od návykových látek – alkoholu, </w:t>
      </w:r>
      <w:proofErr w:type="spellStart"/>
      <w:r>
        <w:rPr>
          <w:szCs w:val="24"/>
        </w:rPr>
        <w:t>kanabinoidů</w:t>
      </w:r>
      <w:proofErr w:type="spellEnd"/>
      <w:r>
        <w:rPr>
          <w:szCs w:val="24"/>
        </w:rPr>
        <w:t xml:space="preserve">, metamfetaminu, hypnotik a sedativ, které před hospitalizací užívala. Přetrvává u ní pokles kognitivních funkci, exekutivních funkcí (není schopna vytvořit si plán a ten potom realizovat), deficit paměti, deficit koncentrace pozornosti, rychlosti myšlení. Z psychiatrického hlediska už ani není důvod pro její hospitalizaci, současná hospitalizace tak plní především funkci sociální, protože obžalovaná „nemá kam jít“. Intelekt je však v normě, nedošlo k poklesu do </w:t>
      </w:r>
      <w:proofErr w:type="spellStart"/>
      <w:r>
        <w:rPr>
          <w:szCs w:val="24"/>
        </w:rPr>
        <w:t>subnormy</w:t>
      </w:r>
      <w:proofErr w:type="spellEnd"/>
      <w:r>
        <w:rPr>
          <w:szCs w:val="24"/>
        </w:rPr>
        <w:t xml:space="preserve">, je tedy schopna chápat význam soudního jednání a je schopna pochopit podstatu tzv. prohlášení viny. </w:t>
      </w:r>
    </w:p>
    <w:p w14:paraId="4078A4D4" w14:textId="77777777" w:rsidR="001E0608" w:rsidRDefault="001E0608" w:rsidP="001E0608">
      <w:pPr>
        <w:spacing w:before="120"/>
        <w:contextualSpacing/>
        <w:rPr>
          <w:szCs w:val="24"/>
        </w:rPr>
      </w:pPr>
    </w:p>
    <w:p w14:paraId="6F5825F7" w14:textId="77777777" w:rsidR="001E0608" w:rsidRDefault="001E0608" w:rsidP="001E0608">
      <w:pPr>
        <w:spacing w:before="120"/>
        <w:contextualSpacing/>
        <w:rPr>
          <w:szCs w:val="24"/>
        </w:rPr>
      </w:pPr>
      <w:r>
        <w:rPr>
          <w:szCs w:val="24"/>
        </w:rPr>
        <w:t>3. S ohledem na výše popsaná poznání proto soud prohlášení viny přijal a rozhodl, že dokazování skutkového stavu popsaného v obžalobě se neprovede. Jelikož prohlášení viny zahrnuje i srozumění obžalované s právní kvalifikací skutku, soud právní kvalifikaci neodůvodňuje.</w:t>
      </w:r>
    </w:p>
    <w:p w14:paraId="23B5637A" w14:textId="77777777" w:rsidR="001E0608" w:rsidRDefault="001E0608" w:rsidP="001E0608">
      <w:pPr>
        <w:spacing w:before="120"/>
        <w:contextualSpacing/>
        <w:rPr>
          <w:szCs w:val="24"/>
        </w:rPr>
      </w:pPr>
    </w:p>
    <w:p w14:paraId="00B604C8" w14:textId="77777777" w:rsidR="001E0608" w:rsidRDefault="001E0608" w:rsidP="001E0608">
      <w:pPr>
        <w:spacing w:before="120"/>
        <w:contextualSpacing/>
        <w:rPr>
          <w:szCs w:val="24"/>
        </w:rPr>
      </w:pPr>
      <w:r>
        <w:rPr>
          <w:szCs w:val="24"/>
        </w:rPr>
        <w:t xml:space="preserve">4. Obžalované za zvlášť závažný zločin nedovolené výroby a jiného nakládání s omamnými a psychotropními látkami a s jedy podle § 283 odst. 1, odst. 3 písm. c) trestního zákoníku hrozil trest odnětí svobody od 8 roků do 12 roků. </w:t>
      </w:r>
    </w:p>
    <w:p w14:paraId="61E22EBE" w14:textId="77777777" w:rsidR="001E0608" w:rsidRDefault="001E0608" w:rsidP="001E0608">
      <w:pPr>
        <w:spacing w:before="120"/>
        <w:contextualSpacing/>
        <w:rPr>
          <w:szCs w:val="24"/>
        </w:rPr>
      </w:pPr>
    </w:p>
    <w:p w14:paraId="3D2810CE" w14:textId="38C75504" w:rsidR="001E0608" w:rsidRDefault="001E0608" w:rsidP="001E0608">
      <w:pPr>
        <w:spacing w:before="120"/>
        <w:contextualSpacing/>
        <w:rPr>
          <w:szCs w:val="24"/>
        </w:rPr>
      </w:pPr>
      <w:r>
        <w:rPr>
          <w:szCs w:val="24"/>
        </w:rPr>
        <w:t>5. Ve smyslu § 39 trestního zákoníku soud při stanovení trestu přihlédl v prvé řadě k povaze a závažnosti spáchaného trestného činu. Primárním účelem trestu je jeho přiměřenost tomu trestnému činu, který pachatel spáchal. Soud přihlédl jako k okolnostem polehčujícím k tomu, že obžalovaná dosud nebyla soudně trestána, jak zjistil z </w:t>
      </w:r>
      <w:r>
        <w:rPr>
          <w:b/>
          <w:bCs/>
          <w:szCs w:val="24"/>
        </w:rPr>
        <w:t>opisu z evidence rejstříku trestů</w:t>
      </w:r>
      <w:r>
        <w:rPr>
          <w:szCs w:val="24"/>
        </w:rPr>
        <w:t xml:space="preserve"> (list č. 597) a že prohlásila vinu. Přitěžující okolnosti nebyly shledány. Důkladně se soud zabýval také její osobností, zejména současnými poměry. Ze </w:t>
      </w:r>
      <w:r>
        <w:rPr>
          <w:b/>
          <w:bCs/>
          <w:szCs w:val="24"/>
        </w:rPr>
        <w:t xml:space="preserve">spisu Okresního soudu v Břeclavi </w:t>
      </w:r>
      <w:proofErr w:type="spellStart"/>
      <w:r>
        <w:rPr>
          <w:b/>
          <w:bCs/>
          <w:szCs w:val="24"/>
        </w:rPr>
        <w:t>sp</w:t>
      </w:r>
      <w:proofErr w:type="spellEnd"/>
      <w:r>
        <w:rPr>
          <w:b/>
          <w:bCs/>
          <w:szCs w:val="24"/>
        </w:rPr>
        <w:t>. zn. 0P 116/2023</w:t>
      </w:r>
      <w:r>
        <w:rPr>
          <w:szCs w:val="24"/>
        </w:rPr>
        <w:t xml:space="preserve"> soud zjistil, že její svéprávnost byla na dobu 3 roků omezena v majetkové oblasti, není způsobilá nakládat s majetkem hodnoty převyšující 10 000 Kč, uzavírat smlouvy a jednat ve věcech, v nichž by se zavázala k dlouhodobým opakovaným plněním, není schopna samostatně jednat v pracovněprávních vztazích, ve věcech důchodového pojištění, dávek státní sociální podpory a dávek pomoci v hmotné nouzi, byla též omezena v rodičovské zodpovědnosti k nezletilému synovi (nar. </w:t>
      </w:r>
      <w:r w:rsidR="000F15AE">
        <w:rPr>
          <w:szCs w:val="24"/>
        </w:rPr>
        <w:t>XXXXX</w:t>
      </w:r>
      <w:r>
        <w:rPr>
          <w:szCs w:val="24"/>
        </w:rPr>
        <w:t>), po dobu 3 roků není způsobilá o něj osobně pečovat a zastupovat ho, rozhodovat o jeho podstatných záležitostech majetkových i co se týká zdravotního stavu, stýkat se s ním bez účasti jiné osoby. Soud také v hlavním líčení vyslechl jako svědka jejího opatrovníka Bc. J</w:t>
      </w:r>
      <w:r w:rsidR="00E16AB5">
        <w:rPr>
          <w:szCs w:val="24"/>
        </w:rPr>
        <w:t>.</w:t>
      </w:r>
      <w:r>
        <w:rPr>
          <w:szCs w:val="24"/>
        </w:rPr>
        <w:t xml:space="preserve"> P</w:t>
      </w:r>
      <w:r w:rsidR="00E16AB5">
        <w:rPr>
          <w:szCs w:val="24"/>
        </w:rPr>
        <w:t>.</w:t>
      </w:r>
      <w:r>
        <w:rPr>
          <w:szCs w:val="24"/>
        </w:rPr>
        <w:t xml:space="preserve"> z Městského úřadu Břeclav. Od něj zjistil, že otázka případného bydlení obžalované mimo léčebnu není zatím spolehlivě vyřešena, podal za obžalovanou žádost o umístění do sociálních zařízení ve Vizovicích, Prostějově a Bílsku, obžalovaná je na čekacích listinách. </w:t>
      </w:r>
    </w:p>
    <w:p w14:paraId="451995B6" w14:textId="77777777" w:rsidR="001E0608" w:rsidRDefault="001E0608" w:rsidP="001E0608">
      <w:pPr>
        <w:spacing w:before="120"/>
        <w:contextualSpacing/>
        <w:rPr>
          <w:szCs w:val="24"/>
        </w:rPr>
      </w:pPr>
    </w:p>
    <w:p w14:paraId="01915005" w14:textId="77777777" w:rsidR="001E0608" w:rsidRDefault="001E0608" w:rsidP="001E0608">
      <w:pPr>
        <w:spacing w:before="120"/>
        <w:contextualSpacing/>
        <w:rPr>
          <w:szCs w:val="24"/>
        </w:rPr>
      </w:pPr>
      <w:r>
        <w:rPr>
          <w:szCs w:val="24"/>
        </w:rPr>
        <w:t xml:space="preserve">6. Soud má za to, že trestný čin, kterého se obžalovaná dopustila, je vysoce společenský škodlivý. Nelze jeho závažnost bagatelizovat poukazem na to, jak učinila obhajoba, že nešlo o distribuci drog v běžném smyslu, ale léčiv, která „zákazníci“ obžalované potřebovali coby léčivo. Je společenským zájmem vyplývajícím i ze zákonné úpravy kontrolovat nakládání i s léčivy, jde-li o látky, jejichž zneužívání může být zdraví člověka nebezpečné. Právě proto je jejich výdej vázán na lékařský předpis, aby osoba odborně vzdělaná, totiž lékař, posoudil vhodnost </w:t>
      </w:r>
      <w:proofErr w:type="gramStart"/>
      <w:r>
        <w:rPr>
          <w:szCs w:val="24"/>
        </w:rPr>
        <w:t>toho</w:t>
      </w:r>
      <w:proofErr w:type="gramEnd"/>
      <w:r>
        <w:rPr>
          <w:szCs w:val="24"/>
        </w:rPr>
        <w:t xml:space="preserve"> kterého léčiva pro konkrétního člověka a kontroloval dobu jeho užívání i jeho množství. Jestliže tedy lidé získávali nákupem léčiva od obžalované, pak tím bezesporu obcházeli lékaře a lze se domnívat, že tato léčiva de facto zneužívali. Soud také odmítá námitku obhajoby, že obžalovaná se skutku dopustila ve stavu zmenšené příčetnosti – to je v rozporu s poznáními plynoucími ze znaleckého posudku, </w:t>
      </w:r>
      <w:r>
        <w:rPr>
          <w:szCs w:val="24"/>
        </w:rPr>
        <w:lastRenderedPageBreak/>
        <w:t xml:space="preserve">v inkriminovaném období byla obžalovaná plně příčetná. Zneužívání návykových látek je společenským fenoménem, který jedince </w:t>
      </w:r>
      <w:proofErr w:type="gramStart"/>
      <w:r>
        <w:rPr>
          <w:szCs w:val="24"/>
        </w:rPr>
        <w:t>ničí</w:t>
      </w:r>
      <w:proofErr w:type="gramEnd"/>
      <w:r>
        <w:rPr>
          <w:szCs w:val="24"/>
        </w:rPr>
        <w:t xml:space="preserve"> a společnost zatěžuje náklady na jejich léčbu, náklady na jejich sociální zabezpečení. Z těchto důvodů soud uložil obžalované trest nepodmíněný, a to dosti výrazně pod dolní hranicí trestní sazby, tedy v délce 4 let, fakticky tedy právě v polovině spodní hranice sazby. Takový trest splní svou funkci ochrany společnosti a snad i pomůže obžalované v tom, aby v izolaci ve věznici snad pokračovala v abstinenci od užívání návykových látek, jako je tomu u ní nyní v prostředí léčebny. </w:t>
      </w:r>
    </w:p>
    <w:p w14:paraId="3EB78EAF" w14:textId="77777777" w:rsidR="001E0608" w:rsidRDefault="001E0608" w:rsidP="001E0608">
      <w:pPr>
        <w:spacing w:before="120"/>
        <w:contextualSpacing/>
        <w:rPr>
          <w:szCs w:val="24"/>
        </w:rPr>
      </w:pPr>
    </w:p>
    <w:p w14:paraId="22E99243" w14:textId="77777777" w:rsidR="001E0608" w:rsidRDefault="001E0608" w:rsidP="001E0608">
      <w:pPr>
        <w:spacing w:before="120"/>
        <w:contextualSpacing/>
        <w:rPr>
          <w:szCs w:val="24"/>
        </w:rPr>
      </w:pPr>
      <w:r>
        <w:rPr>
          <w:szCs w:val="24"/>
        </w:rPr>
        <w:t>6. pro výkon trestu soud zařadil obžalovanou do základního typu věznice s ostrahou, nejsou naplněny podmínky pro zařazení do věznice se zvýšenou ostrahou.</w:t>
      </w:r>
    </w:p>
    <w:p w14:paraId="759CEC9A" w14:textId="77777777" w:rsidR="001E0608" w:rsidRDefault="001E0608" w:rsidP="001E0608">
      <w:pPr>
        <w:spacing w:before="120"/>
        <w:contextualSpacing/>
        <w:rPr>
          <w:szCs w:val="24"/>
        </w:rPr>
      </w:pPr>
    </w:p>
    <w:p w14:paraId="202DCF1A" w14:textId="77777777" w:rsidR="001E0608" w:rsidRDefault="001E0608" w:rsidP="001E0608">
      <w:pPr>
        <w:spacing w:before="120"/>
        <w:contextualSpacing/>
        <w:rPr>
          <w:szCs w:val="24"/>
        </w:rPr>
      </w:pPr>
      <w:r>
        <w:rPr>
          <w:szCs w:val="24"/>
        </w:rPr>
        <w:t xml:space="preserve">7. Vedlejším trestem je trest propadnutí věci, ať už dalších zajištěných léčiv nebo mobilních telefonů, počítače a DVD a CD nosičů, neboť se jedná o nástroje trestné činnosti – věci, které byly užity ke spáchání trestného činu. </w:t>
      </w:r>
    </w:p>
    <w:p w14:paraId="186ED55D" w14:textId="77777777" w:rsidR="001E0608" w:rsidRDefault="001E0608" w:rsidP="001E0608">
      <w:pPr>
        <w:spacing w:before="120"/>
        <w:contextualSpacing/>
        <w:rPr>
          <w:szCs w:val="24"/>
        </w:rPr>
      </w:pPr>
    </w:p>
    <w:p w14:paraId="6EFC1E1C" w14:textId="77777777" w:rsidR="001E0608" w:rsidRDefault="001E0608" w:rsidP="001E0608">
      <w:pPr>
        <w:spacing w:before="120"/>
        <w:contextualSpacing/>
        <w:rPr>
          <w:szCs w:val="24"/>
        </w:rPr>
      </w:pPr>
      <w:r>
        <w:rPr>
          <w:szCs w:val="24"/>
        </w:rPr>
        <w:t xml:space="preserve">8. V souladu s doporučením znalce soud obžalované uložil také ochranné léčení psychiatrické se zaměřením na </w:t>
      </w:r>
      <w:proofErr w:type="spellStart"/>
      <w:r>
        <w:rPr>
          <w:szCs w:val="24"/>
        </w:rPr>
        <w:t>adiktologickou</w:t>
      </w:r>
      <w:proofErr w:type="spellEnd"/>
      <w:r>
        <w:rPr>
          <w:szCs w:val="24"/>
        </w:rPr>
        <w:t xml:space="preserve"> problematiku, a to ve formě ambulantní. </w:t>
      </w:r>
    </w:p>
    <w:p w14:paraId="591C0365" w14:textId="77777777" w:rsidR="001E0608" w:rsidRDefault="001E0608" w:rsidP="001E0608">
      <w:pPr>
        <w:pStyle w:val="slovan"/>
        <w:numPr>
          <w:ilvl w:val="0"/>
          <w:numId w:val="0"/>
        </w:numPr>
        <w:spacing w:before="120" w:after="120"/>
        <w:contextualSpacing/>
        <w:rPr>
          <w:rFonts w:ascii="Garamond" w:hAnsi="Garamond"/>
          <w:szCs w:val="24"/>
          <w:lang w:eastAsia="en-US"/>
        </w:rPr>
      </w:pPr>
    </w:p>
    <w:p w14:paraId="22BB10D6" w14:textId="77777777" w:rsidR="001E0608" w:rsidRDefault="001E0608" w:rsidP="001E0608">
      <w:pPr>
        <w:pStyle w:val="slovan"/>
        <w:numPr>
          <w:ilvl w:val="0"/>
          <w:numId w:val="0"/>
        </w:numPr>
        <w:spacing w:before="120" w:after="120"/>
        <w:contextualSpacing/>
        <w:jc w:val="center"/>
        <w:rPr>
          <w:rFonts w:ascii="Garamond" w:hAnsi="Garamond" w:cs="Arial"/>
          <w:b/>
          <w:bCs/>
        </w:rPr>
      </w:pPr>
      <w:r>
        <w:rPr>
          <w:rFonts w:ascii="Garamond" w:hAnsi="Garamond" w:cs="Arial"/>
          <w:b/>
          <w:bCs/>
        </w:rPr>
        <w:t>Poučení:</w:t>
      </w:r>
    </w:p>
    <w:p w14:paraId="7D819EBB" w14:textId="77777777" w:rsidR="001E0608" w:rsidRDefault="001E0608" w:rsidP="001E0608">
      <w:pPr>
        <w:pStyle w:val="slovan"/>
        <w:numPr>
          <w:ilvl w:val="0"/>
          <w:numId w:val="0"/>
        </w:numPr>
        <w:spacing w:before="120" w:after="120"/>
        <w:contextualSpacing/>
        <w:rPr>
          <w:rFonts w:ascii="Garamond" w:hAnsi="Garamond" w:cs="Arial"/>
          <w:b/>
          <w:bCs/>
          <w:sz w:val="12"/>
          <w:szCs w:val="12"/>
        </w:rPr>
      </w:pPr>
    </w:p>
    <w:p w14:paraId="70B36697" w14:textId="77777777" w:rsidR="001E0608" w:rsidRDefault="001E0608" w:rsidP="001E0608">
      <w:pPr>
        <w:pStyle w:val="slovan"/>
        <w:numPr>
          <w:ilvl w:val="0"/>
          <w:numId w:val="0"/>
        </w:numPr>
        <w:spacing w:before="120" w:after="120"/>
        <w:contextualSpacing/>
        <w:rPr>
          <w:rFonts w:ascii="Garamond" w:hAnsi="Garamond" w:cs="Arial"/>
        </w:rPr>
      </w:pPr>
      <w:r>
        <w:rPr>
          <w:rFonts w:ascii="Garamond" w:hAnsi="Garamond" w:cs="Arial"/>
        </w:rPr>
        <w:t>Proti tomuto rozsudku lze podat odvolání do osmi dnů ode dne doručení jeho písemného vyhotovení, a to k Vrchnímu soudu v Olomouci prostřednictvím Krajského soudu v Brně. Odvoláním může napadnout rozsudek státní zástupce pro nesprávnost kteréhokoli výroku, obžalovaný pro nesprávnost výroku, který se ho přímo dotýká, zúčastněná osoba pro nesprávnost výroku o zabrání věci, a poškozený, který uplatnil nárok na náhradu škody nebo nemajetkové újmy nebo na vydání bezdůvodného obohacení, pro nesprávnost výroku o náhradě škody nebo nemajetkové újmy v penězích nebo o vydání bezdůvodného obohacení.</w:t>
      </w:r>
    </w:p>
    <w:p w14:paraId="2D739608" w14:textId="77777777" w:rsidR="001E0608" w:rsidRDefault="001E0608" w:rsidP="001E0608">
      <w:pPr>
        <w:pStyle w:val="Zkladntext"/>
        <w:spacing w:before="120" w:after="120"/>
        <w:ind w:firstLine="6"/>
        <w:contextualSpacing/>
        <w:rPr>
          <w:rFonts w:ascii="Garamond" w:hAnsi="Garamond" w:cs="Arial"/>
        </w:rPr>
      </w:pPr>
      <w:r>
        <w:rPr>
          <w:rFonts w:ascii="Garamond" w:hAnsi="Garamond" w:cs="Arial"/>
        </w:rPr>
        <w:t xml:space="preserve">Státní zástupce je povinen v odvolání uvést, zda je podává, byť i zčásti, v prospěch nebo v neprospěch obžalovaného. </w:t>
      </w:r>
    </w:p>
    <w:p w14:paraId="464F8F64" w14:textId="77777777" w:rsidR="001E0608" w:rsidRDefault="001E0608" w:rsidP="001E0608">
      <w:pPr>
        <w:pStyle w:val="Zkladntext"/>
        <w:spacing w:before="120" w:after="120"/>
        <w:ind w:firstLine="6"/>
        <w:contextualSpacing/>
        <w:rPr>
          <w:rFonts w:ascii="Garamond" w:hAnsi="Garamond" w:cs="Arial"/>
        </w:rPr>
      </w:pPr>
      <w:r>
        <w:rPr>
          <w:rFonts w:ascii="Garamond" w:hAnsi="Garamond" w:cs="Arial"/>
        </w:rPr>
        <w:t xml:space="preserve">Odvolání musí být odůvodněno tak, aby z něj bylo patrno, ve kterých výrocích je rozsudek napadán a jaké vady jsou vytýkány rozsudku nebo řízení, které rozsudku předcházelo. </w:t>
      </w:r>
    </w:p>
    <w:p w14:paraId="753CCB0A" w14:textId="77777777" w:rsidR="001E0608" w:rsidRDefault="001E0608" w:rsidP="001E0608">
      <w:pPr>
        <w:pStyle w:val="Zkladntext"/>
        <w:spacing w:before="120" w:after="120"/>
        <w:ind w:firstLine="6"/>
        <w:contextualSpacing/>
        <w:rPr>
          <w:rFonts w:ascii="Garamond" w:hAnsi="Garamond" w:cs="Arial"/>
        </w:rPr>
      </w:pPr>
      <w:r>
        <w:rPr>
          <w:rFonts w:ascii="Garamond" w:hAnsi="Garamond" w:cs="Arial"/>
        </w:rPr>
        <w:t xml:space="preserve">Odvolání lze opřít o nové skutečnosti a důkazy. </w:t>
      </w:r>
    </w:p>
    <w:p w14:paraId="38462510" w14:textId="77777777" w:rsidR="001E0608" w:rsidRDefault="001E0608" w:rsidP="001E0608">
      <w:pPr>
        <w:pStyle w:val="Zkladntext"/>
        <w:spacing w:before="120" w:after="120"/>
        <w:ind w:firstLine="6"/>
        <w:contextualSpacing/>
        <w:rPr>
          <w:rFonts w:ascii="Garamond" w:hAnsi="Garamond" w:cs="Arial"/>
        </w:rPr>
      </w:pPr>
      <w:r>
        <w:rPr>
          <w:rFonts w:ascii="Garamond" w:hAnsi="Garamond" w:cs="Arial"/>
        </w:rPr>
        <w:t>Proti rozsudku, kterým soud schválil dohodu o vině a trestu, lze podat odvolání pouze v případě, že takový rozsudek není v souladu s dohodou o vině a trestu, jejíž schválení státní zástupce soudu navrhl.</w:t>
      </w:r>
    </w:p>
    <w:p w14:paraId="760895F9" w14:textId="77777777" w:rsidR="001E0608" w:rsidRDefault="001E0608" w:rsidP="001E0608">
      <w:pPr>
        <w:pStyle w:val="Zkladntext"/>
        <w:spacing w:before="120" w:after="120"/>
        <w:contextualSpacing/>
        <w:rPr>
          <w:rFonts w:ascii="Garamond" w:hAnsi="Garamond" w:cs="Arial"/>
        </w:rPr>
      </w:pPr>
      <w:r>
        <w:rPr>
          <w:rFonts w:ascii="Garamond" w:hAnsi="Garamond" w:cs="Arial"/>
        </w:rPr>
        <w:t>Právo podat odvolání nepřísluší těm, kdož se ho po vyhlášení rozsudku výslovně vzdali.</w:t>
      </w:r>
    </w:p>
    <w:p w14:paraId="426E7661" w14:textId="77777777" w:rsidR="001E0608" w:rsidRDefault="001E0608" w:rsidP="001E0608">
      <w:pPr>
        <w:pStyle w:val="Zkladntext"/>
        <w:spacing w:before="120" w:after="120"/>
        <w:contextualSpacing/>
        <w:rPr>
          <w:rFonts w:ascii="Garamond" w:hAnsi="Garamond" w:cs="Arial"/>
        </w:rPr>
      </w:pPr>
    </w:p>
    <w:p w14:paraId="22C04A12" w14:textId="77777777" w:rsidR="001E0608" w:rsidRDefault="001E0608" w:rsidP="001E0608">
      <w:pPr>
        <w:pStyle w:val="Zkladntext"/>
        <w:spacing w:before="120" w:after="120"/>
        <w:contextualSpacing/>
        <w:rPr>
          <w:rFonts w:ascii="Garamond" w:hAnsi="Garamond" w:cs="Arial"/>
        </w:rPr>
      </w:pPr>
      <w:r>
        <w:rPr>
          <w:rFonts w:ascii="Garamond" w:hAnsi="Garamond" w:cs="Arial"/>
        </w:rPr>
        <w:t>Brno 10. října 2023</w:t>
      </w:r>
    </w:p>
    <w:p w14:paraId="45E65E6B" w14:textId="77777777" w:rsidR="001E0608" w:rsidRDefault="001E0608" w:rsidP="001E0608">
      <w:pPr>
        <w:spacing w:before="120"/>
        <w:contextualSpacing/>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p>
    <w:p w14:paraId="31C10C75" w14:textId="720B0683" w:rsidR="001E0608" w:rsidRDefault="001E0608" w:rsidP="001E0608">
      <w:pPr>
        <w:spacing w:before="120"/>
        <w:contextualSpacing/>
        <w:rPr>
          <w:rFonts w:cs="Arial"/>
          <w:szCs w:val="24"/>
        </w:rPr>
      </w:pPr>
      <w:r>
        <w:rPr>
          <w:rFonts w:cs="Arial"/>
          <w:szCs w:val="24"/>
        </w:rPr>
        <w:t>Mgr. D</w:t>
      </w:r>
      <w:r w:rsidR="00E16AB5">
        <w:rPr>
          <w:rFonts w:cs="Arial"/>
          <w:szCs w:val="24"/>
        </w:rPr>
        <w:t>.</w:t>
      </w:r>
      <w:r>
        <w:rPr>
          <w:rFonts w:cs="Arial"/>
          <w:szCs w:val="24"/>
        </w:rPr>
        <w:t xml:space="preserve"> B</w:t>
      </w:r>
      <w:r w:rsidR="00E16AB5">
        <w:rPr>
          <w:rFonts w:cs="Arial"/>
          <w:szCs w:val="24"/>
        </w:rPr>
        <w:t>.</w:t>
      </w:r>
      <w:r>
        <w:rPr>
          <w:rFonts w:cs="Arial"/>
          <w:szCs w:val="24"/>
        </w:rPr>
        <w:t xml:space="preserve"> v. r.</w:t>
      </w:r>
    </w:p>
    <w:p w14:paraId="5607B952" w14:textId="77777777" w:rsidR="001E0608" w:rsidRDefault="001E0608" w:rsidP="001E0608">
      <w:pPr>
        <w:spacing w:before="120"/>
        <w:contextualSpacing/>
        <w:rPr>
          <w:rFonts w:cs="Arial"/>
          <w:b/>
          <w:sz w:val="48"/>
          <w:szCs w:val="48"/>
        </w:rPr>
      </w:pPr>
      <w:r>
        <w:rPr>
          <w:rFonts w:cs="Arial"/>
          <w:szCs w:val="24"/>
        </w:rPr>
        <w:t xml:space="preserve">předseda senátu  </w:t>
      </w:r>
    </w:p>
    <w:p w14:paraId="015D704F" w14:textId="77777777" w:rsidR="001E0608" w:rsidRPr="004C5D31" w:rsidRDefault="001E0608" w:rsidP="001E0608">
      <w:pPr>
        <w:spacing w:before="120"/>
        <w:contextualSpacing/>
      </w:pPr>
    </w:p>
    <w:p w14:paraId="39FFFAC4" w14:textId="77777777" w:rsidR="00282005" w:rsidRDefault="00282005"/>
    <w:sectPr w:rsidR="00282005" w:rsidSect="004E341D">
      <w:headerReference w:type="default" r:id="rId8"/>
      <w:footerReference w:type="default" r:id="rId9"/>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25BAA" w14:textId="77777777" w:rsidR="00592477" w:rsidRDefault="00592477">
      <w:pPr>
        <w:spacing w:after="0"/>
      </w:pPr>
      <w:r>
        <w:separator/>
      </w:r>
    </w:p>
  </w:endnote>
  <w:endnote w:type="continuationSeparator" w:id="0">
    <w:p w14:paraId="60F31E39" w14:textId="77777777" w:rsidR="00592477" w:rsidRDefault="005924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D5B1" w14:textId="0BA48EC0" w:rsidR="004C5D31" w:rsidRPr="004C5D31" w:rsidRDefault="001E0608">
    <w:pPr>
      <w:pStyle w:val="Zpat"/>
      <w:rPr>
        <w:sz w:val="24"/>
        <w:szCs w:val="24"/>
      </w:rPr>
    </w:pPr>
    <w:r w:rsidRPr="004C5D31">
      <w:rPr>
        <w:sz w:val="24"/>
        <w:szCs w:val="24"/>
      </w:rPr>
      <w:t>Za správnost: A</w:t>
    </w:r>
    <w:r w:rsidR="00D327B0">
      <w:rPr>
        <w:sz w:val="24"/>
        <w:szCs w:val="24"/>
      </w:rPr>
      <w:t xml:space="preserve">. </w:t>
    </w:r>
    <w:r w:rsidRPr="004C5D31">
      <w:rPr>
        <w:sz w:val="24"/>
        <w:szCs w:val="24"/>
      </w:rPr>
      <w:t>K</w:t>
    </w:r>
    <w:r w:rsidR="00D327B0">
      <w:rPr>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72FC2" w14:textId="77777777" w:rsidR="00592477" w:rsidRDefault="00592477">
      <w:pPr>
        <w:spacing w:after="0"/>
      </w:pPr>
      <w:r>
        <w:separator/>
      </w:r>
    </w:p>
  </w:footnote>
  <w:footnote w:type="continuationSeparator" w:id="0">
    <w:p w14:paraId="098A1999" w14:textId="77777777" w:rsidR="00592477" w:rsidRDefault="005924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A414A" w14:textId="77777777" w:rsidR="004E341D" w:rsidRPr="0019000B" w:rsidRDefault="001E0608" w:rsidP="004E341D">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45BC9FDD" w14:textId="77777777" w:rsidR="00C60CCC" w:rsidRDefault="001E0608" w:rsidP="004E341D">
    <w:pPr>
      <w:pStyle w:val="Zhlav"/>
      <w:rPr>
        <w:rFonts w:cs="Arial"/>
        <w:sz w:val="24"/>
        <w:szCs w:val="24"/>
      </w:rPr>
    </w:pPr>
    <w:r w:rsidRPr="0019000B">
      <w:tab/>
    </w:r>
    <w:r>
      <w:t xml:space="preserve">    </w:t>
    </w:r>
    <w:r>
      <w:tab/>
      <w:t xml:space="preserve"> </w:t>
    </w:r>
    <w:r>
      <w:rPr>
        <w:rFonts w:cs="Arial"/>
        <w:sz w:val="24"/>
        <w:szCs w:val="24"/>
      </w:rPr>
      <w:t>č. j.  2 T 1/2023-</w:t>
    </w:r>
  </w:p>
  <w:p w14:paraId="3697B5BC" w14:textId="086C81CF" w:rsidR="004E341D" w:rsidRPr="0019000B" w:rsidRDefault="001E0608" w:rsidP="004E341D">
    <w:pPr>
      <w:pStyle w:val="Zhlav"/>
    </w:pPr>
    <w:r w:rsidRPr="0019000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A1C0C"/>
    <w:multiLevelType w:val="multilevel"/>
    <w:tmpl w:val="6C3E25B6"/>
    <w:lvl w:ilvl="0">
      <w:start w:val="1"/>
      <w:numFmt w:val="decimal"/>
      <w:pStyle w:val="Paragraf"/>
      <w:isLgl/>
      <w:suff w:val="nothing"/>
      <w:lvlText w:val="§ %1"/>
      <w:lvlJc w:val="center"/>
      <w:pPr>
        <w:ind w:left="142" w:firstLine="0"/>
      </w:pPr>
      <w:rPr>
        <w:rFonts w:cs="Times New Roman"/>
      </w:rPr>
    </w:lvl>
    <w:lvl w:ilvl="1">
      <w:numFmt w:val="none"/>
      <w:pStyle w:val="Podnadpis"/>
      <w:suff w:val="nothing"/>
      <w:lvlText w:val=""/>
      <w:lvlJc w:val="center"/>
      <w:pPr>
        <w:ind w:left="0" w:firstLine="0"/>
      </w:pPr>
      <w:rPr>
        <w:rFonts w:cs="Times New Roman"/>
      </w:rPr>
    </w:lvl>
    <w:lvl w:ilvl="2">
      <w:start w:val="1"/>
      <w:numFmt w:val="upperRoman"/>
      <w:pStyle w:val="mskyslovan"/>
      <w:lvlText w:val="%3."/>
      <w:lvlJc w:val="left"/>
      <w:pPr>
        <w:ind w:left="0" w:firstLine="0"/>
      </w:pPr>
      <w:rPr>
        <w:rFonts w:cs="Times New Roman"/>
      </w:rPr>
    </w:lvl>
    <w:lvl w:ilvl="3">
      <w:start w:val="1"/>
      <w:numFmt w:val="decimal"/>
      <w:pStyle w:val="slovan"/>
      <w:isLgl/>
      <w:lvlText w:val="%4."/>
      <w:lvlJc w:val="left"/>
      <w:pPr>
        <w:ind w:left="0" w:firstLine="0"/>
      </w:pPr>
      <w:rPr>
        <w:rFonts w:cs="Times New Roman"/>
      </w:rPr>
    </w:lvl>
    <w:lvl w:ilvl="4">
      <w:start w:val="1"/>
      <w:numFmt w:val="lowerLetter"/>
      <w:pStyle w:val="Psmenkovan"/>
      <w:lvlText w:val="%5)"/>
      <w:lvlJc w:val="left"/>
      <w:pPr>
        <w:ind w:left="0" w:firstLine="0"/>
      </w:pPr>
      <w:rPr>
        <w:rFonts w:cs="Times New Roman"/>
      </w:rPr>
    </w:lvl>
    <w:lvl w:ilvl="5">
      <w:start w:val="1"/>
      <w:numFmt w:val="lowerRoman"/>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upperLetter"/>
      <w:lvlText w:val="(%8)"/>
      <w:lvlJc w:val="left"/>
      <w:pPr>
        <w:ind w:left="0" w:firstLine="0"/>
      </w:pPr>
      <w:rPr>
        <w:rFonts w:cs="Times New Roman"/>
      </w:rPr>
    </w:lvl>
    <w:lvl w:ilvl="8">
      <w:start w:val="1"/>
      <w:numFmt w:val="lowerLetter"/>
      <w:lvlText w:val="(%9)"/>
      <w:lvlJc w:val="left"/>
      <w:pPr>
        <w:ind w:left="0" w:firstLine="0"/>
      </w:pPr>
      <w:rPr>
        <w:rFonts w:cs="Times New Roman"/>
      </w:rPr>
    </w:lvl>
  </w:abstractNum>
  <w:num w:numId="1" w16cid:durableId="4981556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608"/>
    <w:rsid w:val="000F15AE"/>
    <w:rsid w:val="001E0608"/>
    <w:rsid w:val="0026423E"/>
    <w:rsid w:val="00282005"/>
    <w:rsid w:val="00390FCA"/>
    <w:rsid w:val="00397888"/>
    <w:rsid w:val="004268AF"/>
    <w:rsid w:val="00592477"/>
    <w:rsid w:val="00755387"/>
    <w:rsid w:val="00922D31"/>
    <w:rsid w:val="009B4F46"/>
    <w:rsid w:val="00C06D95"/>
    <w:rsid w:val="00C13C4F"/>
    <w:rsid w:val="00C60CCC"/>
    <w:rsid w:val="00D327B0"/>
    <w:rsid w:val="00E16A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6C137"/>
  <w15:chartTrackingRefBased/>
  <w15:docId w15:val="{79CB2D7E-5E22-40AF-9BF3-FA12E0732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0608"/>
    <w:pPr>
      <w:spacing w:after="120" w:line="240" w:lineRule="auto"/>
      <w:jc w:val="both"/>
    </w:pPr>
    <w:rPr>
      <w:rFonts w:ascii="Garamond" w:eastAsia="Times New Roman" w:hAnsi="Garamond" w:cs="Times New Roman"/>
      <w:sz w:val="24"/>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1E0608"/>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1E0608"/>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1E0608"/>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1E0608"/>
    <w:rPr>
      <w:rFonts w:ascii="Garamond" w:eastAsia="Times New Roman" w:hAnsi="Garamond" w:cs="Times New Roman"/>
      <w:sz w:val="20"/>
      <w:szCs w:val="20"/>
      <w:lang w:eastAsia="cs-CZ"/>
    </w:rPr>
  </w:style>
  <w:style w:type="character" w:styleId="slostrnky">
    <w:name w:val="page number"/>
    <w:uiPriority w:val="99"/>
    <w:semiHidden/>
    <w:unhideWhenUsed/>
    <w:rsid w:val="001E0608"/>
  </w:style>
  <w:style w:type="paragraph" w:styleId="Zkladntext">
    <w:name w:val="Body Text"/>
    <w:basedOn w:val="Normln"/>
    <w:link w:val="ZkladntextChar"/>
    <w:uiPriority w:val="99"/>
    <w:semiHidden/>
    <w:unhideWhenUsed/>
    <w:rsid w:val="001E0608"/>
    <w:pPr>
      <w:spacing w:after="0"/>
    </w:pPr>
    <w:rPr>
      <w:rFonts w:ascii="Times New Roman" w:hAnsi="Times New Roman"/>
      <w:szCs w:val="24"/>
      <w:lang w:eastAsia="cs-CZ" w:bidi="ar-SA"/>
    </w:rPr>
  </w:style>
  <w:style w:type="character" w:customStyle="1" w:styleId="ZkladntextChar">
    <w:name w:val="Základní text Char"/>
    <w:basedOn w:val="Standardnpsmoodstavce"/>
    <w:link w:val="Zkladntext"/>
    <w:uiPriority w:val="99"/>
    <w:semiHidden/>
    <w:rsid w:val="001E0608"/>
    <w:rPr>
      <w:rFonts w:ascii="Times New Roman" w:eastAsia="Times New Roman" w:hAnsi="Times New Roman" w:cs="Times New Roman"/>
      <w:sz w:val="24"/>
      <w:szCs w:val="24"/>
      <w:lang w:eastAsia="cs-CZ"/>
    </w:rPr>
  </w:style>
  <w:style w:type="paragraph" w:styleId="Podnadpis">
    <w:name w:val="Subtitle"/>
    <w:basedOn w:val="Nzev"/>
    <w:next w:val="Normln"/>
    <w:link w:val="PodnadpisChar"/>
    <w:uiPriority w:val="2"/>
    <w:qFormat/>
    <w:rsid w:val="001E0608"/>
    <w:pPr>
      <w:keepNext/>
      <w:numPr>
        <w:ilvl w:val="1"/>
        <w:numId w:val="1"/>
      </w:numPr>
      <w:spacing w:after="240"/>
      <w:jc w:val="center"/>
    </w:pPr>
    <w:rPr>
      <w:rFonts w:ascii="Arial" w:eastAsia="Times New Roman" w:hAnsi="Arial" w:cs="Times New Roman"/>
      <w:b/>
      <w:spacing w:val="0"/>
      <w:kern w:val="0"/>
      <w:sz w:val="28"/>
      <w:szCs w:val="28"/>
      <w:lang w:bidi="ar-SA"/>
    </w:rPr>
  </w:style>
  <w:style w:type="character" w:customStyle="1" w:styleId="PodnadpisChar">
    <w:name w:val="Podnadpis Char"/>
    <w:basedOn w:val="Standardnpsmoodstavce"/>
    <w:link w:val="Podnadpis"/>
    <w:uiPriority w:val="2"/>
    <w:rsid w:val="001E0608"/>
    <w:rPr>
      <w:rFonts w:ascii="Arial" w:eastAsia="Times New Roman" w:hAnsi="Arial" w:cs="Times New Roman"/>
      <w:b/>
      <w:sz w:val="28"/>
      <w:szCs w:val="28"/>
    </w:rPr>
  </w:style>
  <w:style w:type="paragraph" w:customStyle="1" w:styleId="mskyslovan">
    <w:name w:val="Římsky číslovaný"/>
    <w:basedOn w:val="Normln"/>
    <w:uiPriority w:val="3"/>
    <w:qFormat/>
    <w:rsid w:val="001E0608"/>
    <w:pPr>
      <w:numPr>
        <w:ilvl w:val="2"/>
        <w:numId w:val="1"/>
      </w:numPr>
      <w:spacing w:after="240"/>
    </w:pPr>
    <w:rPr>
      <w:rFonts w:ascii="Arial" w:hAnsi="Arial"/>
      <w:lang w:eastAsia="zh-CN" w:bidi="ar-SA"/>
    </w:rPr>
  </w:style>
  <w:style w:type="paragraph" w:customStyle="1" w:styleId="Paragraf">
    <w:name w:val="Paragraf"/>
    <w:basedOn w:val="Podnadpis"/>
    <w:next w:val="Podnadpis"/>
    <w:uiPriority w:val="1"/>
    <w:rsid w:val="001E0608"/>
    <w:pPr>
      <w:numPr>
        <w:ilvl w:val="0"/>
      </w:numPr>
      <w:tabs>
        <w:tab w:val="num" w:pos="360"/>
        <w:tab w:val="num" w:pos="720"/>
      </w:tabs>
      <w:spacing w:after="0"/>
      <w:ind w:left="720" w:hanging="360"/>
    </w:pPr>
    <w:rPr>
      <w:b w:val="0"/>
    </w:rPr>
  </w:style>
  <w:style w:type="paragraph" w:customStyle="1" w:styleId="slovan">
    <w:name w:val="Číslovaný"/>
    <w:basedOn w:val="mskyslovan"/>
    <w:uiPriority w:val="4"/>
    <w:qFormat/>
    <w:rsid w:val="001E0608"/>
    <w:pPr>
      <w:numPr>
        <w:ilvl w:val="3"/>
      </w:numPr>
    </w:pPr>
  </w:style>
  <w:style w:type="paragraph" w:customStyle="1" w:styleId="Psmenkovan">
    <w:name w:val="Písmenkovaný"/>
    <w:basedOn w:val="slovan"/>
    <w:uiPriority w:val="5"/>
    <w:qFormat/>
    <w:rsid w:val="001E0608"/>
    <w:pPr>
      <w:numPr>
        <w:ilvl w:val="4"/>
      </w:numPr>
      <w:tabs>
        <w:tab w:val="num" w:pos="3600"/>
      </w:tabs>
      <w:ind w:left="3600" w:hanging="360"/>
    </w:pPr>
  </w:style>
  <w:style w:type="paragraph" w:styleId="Nzev">
    <w:name w:val="Title"/>
    <w:basedOn w:val="Normln"/>
    <w:next w:val="Normln"/>
    <w:link w:val="NzevChar"/>
    <w:uiPriority w:val="10"/>
    <w:qFormat/>
    <w:rsid w:val="001E0608"/>
    <w:pPr>
      <w:spacing w:after="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E0608"/>
    <w:rPr>
      <w:rFonts w:asciiTheme="majorHAnsi" w:eastAsiaTheme="majorEastAsia" w:hAnsiTheme="majorHAnsi" w:cstheme="majorBidi"/>
      <w:spacing w:val="-10"/>
      <w:kern w:val="28"/>
      <w:sz w:val="56"/>
      <w:szCs w:val="5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2482</Words>
  <Characters>14647</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16</cp:revision>
  <dcterms:created xsi:type="dcterms:W3CDTF">2023-11-20T08:41:00Z</dcterms:created>
  <dcterms:modified xsi:type="dcterms:W3CDTF">2023-11-27T08:11:00Z</dcterms:modified>
</cp:coreProperties>
</file>