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E45B8" w14:textId="77777777" w:rsidR="00743B6F" w:rsidRPr="002C47C9" w:rsidRDefault="00743B6F" w:rsidP="00743B6F">
      <w:pPr>
        <w:spacing w:after="0"/>
        <w:jc w:val="center"/>
        <w:rPr>
          <w:szCs w:val="24"/>
          <w:lang w:eastAsia="cs-CZ" w:bidi="ar-SA"/>
        </w:rPr>
      </w:pPr>
      <w:r w:rsidRPr="002C47C9">
        <w:rPr>
          <w:szCs w:val="24"/>
          <w:lang w:eastAsia="cs-CZ" w:bidi="ar-SA"/>
        </w:rPr>
        <w:t xml:space="preserve">  </w:t>
      </w:r>
    </w:p>
    <w:p w14:paraId="74556601" w14:textId="77777777" w:rsidR="00743B6F" w:rsidRPr="002C47C9" w:rsidRDefault="00743B6F" w:rsidP="00743B6F">
      <w:pPr>
        <w:spacing w:after="0"/>
        <w:jc w:val="center"/>
        <w:rPr>
          <w:szCs w:val="24"/>
          <w:lang w:eastAsia="cs-CZ" w:bidi="ar-SA"/>
        </w:rPr>
      </w:pPr>
    </w:p>
    <w:p w14:paraId="0B371D1E" w14:textId="77777777" w:rsidR="00743B6F" w:rsidRPr="002C47C9" w:rsidRDefault="00743B6F" w:rsidP="00743B6F">
      <w:pPr>
        <w:spacing w:after="0"/>
        <w:jc w:val="center"/>
        <w:rPr>
          <w:szCs w:val="24"/>
          <w:lang w:eastAsia="cs-CZ" w:bidi="ar-SA"/>
        </w:rPr>
      </w:pPr>
    </w:p>
    <w:p w14:paraId="5C64B8FA" w14:textId="2621D5BF" w:rsidR="00743B6F" w:rsidRPr="002C47C9" w:rsidRDefault="00743B6F" w:rsidP="00743B6F">
      <w:pPr>
        <w:spacing w:after="0"/>
        <w:jc w:val="center"/>
        <w:rPr>
          <w:szCs w:val="24"/>
          <w:lang w:eastAsia="cs-CZ" w:bidi="ar-SA"/>
        </w:rPr>
      </w:pPr>
      <w:r w:rsidRPr="002C47C9">
        <w:rPr>
          <w:noProof/>
          <w:szCs w:val="24"/>
          <w:lang w:eastAsia="cs-CZ" w:bidi="ar-SA"/>
        </w:rPr>
        <w:drawing>
          <wp:inline distT="0" distB="0" distL="0" distR="0" wp14:anchorId="7DEAB929" wp14:editId="537AB941">
            <wp:extent cx="1276985" cy="1440815"/>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985" cy="1440815"/>
                    </a:xfrm>
                    <a:prstGeom prst="rect">
                      <a:avLst/>
                    </a:prstGeom>
                    <a:noFill/>
                    <a:ln>
                      <a:noFill/>
                    </a:ln>
                  </pic:spPr>
                </pic:pic>
              </a:graphicData>
            </a:graphic>
          </wp:inline>
        </w:drawing>
      </w:r>
    </w:p>
    <w:p w14:paraId="1F1927B0" w14:textId="77777777" w:rsidR="00743B6F" w:rsidRPr="002C47C9" w:rsidRDefault="00743B6F" w:rsidP="00743B6F">
      <w:pPr>
        <w:spacing w:after="0"/>
        <w:jc w:val="center"/>
        <w:rPr>
          <w:sz w:val="18"/>
          <w:szCs w:val="24"/>
          <w:lang w:eastAsia="cs-CZ" w:bidi="ar-SA"/>
        </w:rPr>
      </w:pPr>
    </w:p>
    <w:p w14:paraId="23144EC0" w14:textId="77777777" w:rsidR="00743B6F" w:rsidRPr="002C47C9" w:rsidRDefault="00743B6F" w:rsidP="00743B6F">
      <w:pPr>
        <w:spacing w:after="0"/>
        <w:jc w:val="center"/>
        <w:rPr>
          <w:sz w:val="18"/>
          <w:szCs w:val="24"/>
          <w:lang w:eastAsia="cs-CZ" w:bidi="ar-SA"/>
        </w:rPr>
      </w:pPr>
    </w:p>
    <w:p w14:paraId="5D1DDDFC" w14:textId="77777777" w:rsidR="00743B6F" w:rsidRPr="002C47C9" w:rsidRDefault="00743B6F" w:rsidP="00743B6F">
      <w:pPr>
        <w:spacing w:after="0"/>
        <w:jc w:val="center"/>
        <w:rPr>
          <w:sz w:val="18"/>
          <w:szCs w:val="24"/>
          <w:lang w:eastAsia="cs-CZ" w:bidi="ar-SA"/>
        </w:rPr>
      </w:pPr>
    </w:p>
    <w:p w14:paraId="5DD9FC43" w14:textId="77777777" w:rsidR="00743B6F" w:rsidRPr="002C47C9" w:rsidRDefault="00743B6F" w:rsidP="00743B6F">
      <w:pPr>
        <w:spacing w:after="240"/>
        <w:jc w:val="center"/>
        <w:rPr>
          <w:sz w:val="32"/>
          <w:szCs w:val="32"/>
          <w:lang w:eastAsia="cs-CZ" w:bidi="ar-SA"/>
        </w:rPr>
      </w:pPr>
      <w:r w:rsidRPr="002C47C9">
        <w:rPr>
          <w:sz w:val="32"/>
          <w:szCs w:val="32"/>
          <w:lang w:eastAsia="cs-CZ" w:bidi="ar-SA"/>
        </w:rPr>
        <w:t>ČESKÁ REPUBLIKA</w:t>
      </w:r>
    </w:p>
    <w:p w14:paraId="0EAF8FE0" w14:textId="77777777" w:rsidR="00743B6F" w:rsidRPr="002C47C9" w:rsidRDefault="00743B6F" w:rsidP="00743B6F">
      <w:pPr>
        <w:jc w:val="center"/>
        <w:rPr>
          <w:b/>
          <w:sz w:val="40"/>
          <w:szCs w:val="48"/>
          <w:lang w:eastAsia="cs-CZ" w:bidi="ar-SA"/>
        </w:rPr>
      </w:pPr>
      <w:r w:rsidRPr="002C47C9">
        <w:rPr>
          <w:b/>
          <w:sz w:val="40"/>
          <w:szCs w:val="48"/>
          <w:lang w:eastAsia="cs-CZ" w:bidi="ar-SA"/>
        </w:rPr>
        <w:t>ROZSUDEK</w:t>
      </w:r>
    </w:p>
    <w:p w14:paraId="002F4FAF" w14:textId="77777777" w:rsidR="00743B6F" w:rsidRPr="002C47C9" w:rsidRDefault="00743B6F" w:rsidP="00743B6F">
      <w:pPr>
        <w:spacing w:after="480"/>
        <w:jc w:val="center"/>
        <w:rPr>
          <w:b/>
          <w:sz w:val="40"/>
          <w:szCs w:val="48"/>
          <w:lang w:eastAsia="cs-CZ" w:bidi="ar-SA"/>
        </w:rPr>
      </w:pPr>
      <w:r w:rsidRPr="002C47C9">
        <w:rPr>
          <w:b/>
          <w:sz w:val="40"/>
          <w:szCs w:val="48"/>
          <w:lang w:eastAsia="cs-CZ" w:bidi="ar-SA"/>
        </w:rPr>
        <w:t>JMÉNEM REPUBLIKY</w:t>
      </w:r>
    </w:p>
    <w:p w14:paraId="32108EBE" w14:textId="77777777" w:rsidR="00743B6F" w:rsidRPr="002C47C9" w:rsidRDefault="00743B6F" w:rsidP="00743B6F">
      <w:pPr>
        <w:spacing w:after="0"/>
        <w:rPr>
          <w:szCs w:val="24"/>
          <w:lang w:eastAsia="cs-CZ" w:bidi="ar-SA"/>
        </w:rPr>
      </w:pPr>
      <w:r w:rsidRPr="002C47C9">
        <w:rPr>
          <w:szCs w:val="24"/>
          <w:lang w:eastAsia="cs-CZ" w:bidi="ar-SA"/>
        </w:rPr>
        <w:t xml:space="preserve">Krajský soud v Brně rozhodl v senátě složeném z jeho předsedy JUDr. Zdeňka Bureše a soudců JUDr. Evy Gregorové a JUDr. Josefa Růžičky ve věci </w:t>
      </w:r>
    </w:p>
    <w:p w14:paraId="4040E245" w14:textId="77777777" w:rsidR="00743B6F" w:rsidRPr="002C47C9" w:rsidRDefault="00743B6F" w:rsidP="00743B6F">
      <w:pPr>
        <w:spacing w:after="0"/>
        <w:rPr>
          <w:szCs w:val="24"/>
          <w:lang w:eastAsia="cs-CZ" w:bidi="ar-SA"/>
        </w:rPr>
      </w:pPr>
    </w:p>
    <w:p w14:paraId="143551BA" w14:textId="77777777" w:rsidR="00743B6F" w:rsidRPr="002C47C9" w:rsidRDefault="00743B6F" w:rsidP="00743B6F">
      <w:pPr>
        <w:spacing w:after="0"/>
        <w:ind w:left="1701" w:hanging="1701"/>
        <w:jc w:val="left"/>
        <w:rPr>
          <w:rFonts w:eastAsia="Calibri"/>
          <w:color w:val="000000"/>
          <w:lang w:bidi="ar-SA"/>
        </w:rPr>
      </w:pPr>
      <w:r w:rsidRPr="002C47C9">
        <w:rPr>
          <w:rFonts w:eastAsia="Calibri"/>
          <w:color w:val="000000"/>
          <w:lang w:bidi="ar-SA"/>
        </w:rPr>
        <w:t xml:space="preserve">žalobkyně: </w:t>
      </w:r>
      <w:r w:rsidRPr="002C47C9">
        <w:rPr>
          <w:rFonts w:eastAsia="Calibri"/>
          <w:color w:val="000000"/>
          <w:lang w:bidi="ar-SA"/>
        </w:rPr>
        <w:tab/>
      </w:r>
      <w:r w:rsidRPr="002C47C9">
        <w:rPr>
          <w:rFonts w:eastAsia="Calibri"/>
          <w:b/>
          <w:color w:val="000000"/>
          <w:lang w:bidi="ar-SA"/>
        </w:rPr>
        <w:t>Komerční banka, a.s.</w:t>
      </w:r>
      <w:r w:rsidRPr="002C47C9">
        <w:rPr>
          <w:rFonts w:eastAsia="Calibri"/>
          <w:color w:val="000000"/>
          <w:lang w:bidi="ar-SA"/>
        </w:rPr>
        <w:t>, IČO 45317054,</w:t>
      </w:r>
      <w:r w:rsidRPr="002C47C9">
        <w:rPr>
          <w:rFonts w:eastAsia="Calibri"/>
          <w:color w:val="000000"/>
          <w:lang w:bidi="ar-SA"/>
        </w:rPr>
        <w:br/>
        <w:t>sídlem Na Příkopě 969/33, 114 07</w:t>
      </w:r>
      <w:r w:rsidRPr="002C47C9">
        <w:rPr>
          <w:rFonts w:eastAsia="Calibri"/>
          <w:color w:val="000000"/>
          <w:lang w:bidi="ar-SA"/>
        </w:rPr>
        <w:t> </w:t>
      </w:r>
      <w:r w:rsidRPr="002C47C9">
        <w:rPr>
          <w:rFonts w:eastAsia="Calibri"/>
          <w:color w:val="000000"/>
          <w:lang w:bidi="ar-SA"/>
        </w:rPr>
        <w:t xml:space="preserve"> Praha 1</w:t>
      </w:r>
      <w:r w:rsidRPr="002C47C9">
        <w:rPr>
          <w:rFonts w:eastAsia="Calibri"/>
          <w:color w:val="000000"/>
          <w:lang w:bidi="ar-SA"/>
        </w:rPr>
        <w:br/>
        <w:t>zastoupená advokátem Mgr. Markem Lošanem,</w:t>
      </w:r>
      <w:r w:rsidRPr="002C47C9">
        <w:rPr>
          <w:rFonts w:eastAsia="Calibri"/>
          <w:color w:val="000000"/>
          <w:lang w:bidi="ar-SA"/>
        </w:rPr>
        <w:br/>
        <w:t>sídlem Na Florenci 2116/15, 110 00</w:t>
      </w:r>
      <w:r w:rsidRPr="002C47C9">
        <w:rPr>
          <w:rFonts w:eastAsia="Calibri"/>
          <w:color w:val="000000"/>
          <w:lang w:bidi="ar-SA"/>
        </w:rPr>
        <w:t> </w:t>
      </w:r>
      <w:r w:rsidRPr="002C47C9">
        <w:rPr>
          <w:rFonts w:eastAsia="Calibri"/>
          <w:color w:val="000000"/>
          <w:lang w:bidi="ar-SA"/>
        </w:rPr>
        <w:t xml:space="preserve"> Praha 1</w:t>
      </w:r>
    </w:p>
    <w:p w14:paraId="5C8D0C2F" w14:textId="77777777" w:rsidR="00743B6F" w:rsidRPr="002C47C9" w:rsidRDefault="00743B6F" w:rsidP="00743B6F">
      <w:pPr>
        <w:spacing w:after="0"/>
        <w:rPr>
          <w:rFonts w:eastAsia="Calibri"/>
          <w:color w:val="000000"/>
          <w:lang w:bidi="ar-SA"/>
        </w:rPr>
      </w:pPr>
      <w:r w:rsidRPr="002C47C9">
        <w:rPr>
          <w:rFonts w:eastAsia="Calibri"/>
          <w:color w:val="000000"/>
          <w:lang w:bidi="ar-SA"/>
        </w:rPr>
        <w:t>proti</w:t>
      </w:r>
    </w:p>
    <w:p w14:paraId="2A194915" w14:textId="72DA0972" w:rsidR="00743B6F" w:rsidRPr="002C47C9" w:rsidRDefault="00743B6F" w:rsidP="00743B6F">
      <w:pPr>
        <w:spacing w:after="0"/>
        <w:ind w:left="1701" w:hanging="1701"/>
        <w:jc w:val="left"/>
        <w:rPr>
          <w:rFonts w:eastAsia="Calibri"/>
          <w:color w:val="000000"/>
          <w:lang w:bidi="ar-SA"/>
        </w:rPr>
      </w:pPr>
      <w:r w:rsidRPr="002C47C9">
        <w:rPr>
          <w:rFonts w:eastAsia="Calibri"/>
          <w:color w:val="000000"/>
          <w:lang w:bidi="ar-SA"/>
        </w:rPr>
        <w:t xml:space="preserve">žalovaným: </w:t>
      </w:r>
      <w:r w:rsidRPr="002C47C9">
        <w:rPr>
          <w:rFonts w:eastAsia="Calibri"/>
          <w:color w:val="000000"/>
          <w:lang w:bidi="ar-SA"/>
        </w:rPr>
        <w:tab/>
      </w:r>
      <w:r w:rsidRPr="002C47C9">
        <w:rPr>
          <w:rFonts w:eastAsia="Calibri"/>
          <w:b/>
          <w:color w:val="000000"/>
          <w:lang w:bidi="ar-SA"/>
        </w:rPr>
        <w:t>1.</w:t>
      </w:r>
      <w:r w:rsidRPr="002C47C9">
        <w:rPr>
          <w:rFonts w:eastAsia="Calibri"/>
          <w:color w:val="000000"/>
          <w:lang w:bidi="ar-SA"/>
        </w:rPr>
        <w:t xml:space="preserve"> </w:t>
      </w:r>
      <w:r w:rsidR="00097E4C">
        <w:rPr>
          <w:rFonts w:eastAsia="Calibri"/>
          <w:b/>
          <w:color w:val="000000"/>
          <w:lang w:bidi="ar-SA"/>
        </w:rPr>
        <w:t>L.P.</w:t>
      </w:r>
      <w:r w:rsidRPr="002C47C9">
        <w:rPr>
          <w:rFonts w:eastAsia="Calibri"/>
          <w:color w:val="000000"/>
          <w:lang w:bidi="ar-SA"/>
        </w:rPr>
        <w:t xml:space="preserve">, narozený dne </w:t>
      </w:r>
      <w:r w:rsidR="00097E4C">
        <w:rPr>
          <w:rFonts w:eastAsia="Calibri"/>
          <w:color w:val="000000"/>
          <w:lang w:bidi="ar-SA"/>
        </w:rPr>
        <w:t>XXXXX</w:t>
      </w:r>
    </w:p>
    <w:p w14:paraId="27157496" w14:textId="4519E562" w:rsidR="00743B6F" w:rsidRPr="002C47C9" w:rsidRDefault="00743B6F" w:rsidP="00743B6F">
      <w:pPr>
        <w:spacing w:after="0"/>
        <w:ind w:left="1701" w:hanging="1701"/>
        <w:jc w:val="left"/>
        <w:rPr>
          <w:rFonts w:eastAsia="Calibri"/>
          <w:color w:val="000000"/>
          <w:lang w:bidi="ar-SA"/>
        </w:rPr>
      </w:pPr>
      <w:r w:rsidRPr="002C47C9">
        <w:rPr>
          <w:rFonts w:eastAsia="Calibri"/>
          <w:color w:val="000000"/>
          <w:lang w:bidi="ar-SA"/>
        </w:rPr>
        <w:tab/>
      </w:r>
      <w:r w:rsidRPr="002C47C9">
        <w:rPr>
          <w:rFonts w:eastAsia="Calibri"/>
          <w:b/>
          <w:color w:val="000000"/>
          <w:lang w:bidi="ar-SA"/>
        </w:rPr>
        <w:t>2.</w:t>
      </w:r>
      <w:r w:rsidRPr="002C47C9">
        <w:rPr>
          <w:rFonts w:eastAsia="Calibri"/>
          <w:color w:val="000000"/>
          <w:lang w:bidi="ar-SA"/>
        </w:rPr>
        <w:t xml:space="preserve"> </w:t>
      </w:r>
      <w:r w:rsidR="00097E4C">
        <w:rPr>
          <w:rFonts w:eastAsia="Calibri"/>
          <w:b/>
          <w:color w:val="000000"/>
          <w:lang w:bidi="ar-SA"/>
        </w:rPr>
        <w:t>R.</w:t>
      </w:r>
      <w:r w:rsidRPr="002C47C9">
        <w:rPr>
          <w:rFonts w:eastAsia="Calibri"/>
          <w:b/>
          <w:color w:val="000000"/>
          <w:lang w:bidi="ar-SA"/>
        </w:rPr>
        <w:t xml:space="preserve"> </w:t>
      </w:r>
      <w:r w:rsidR="00097E4C">
        <w:rPr>
          <w:rFonts w:eastAsia="Calibri"/>
          <w:b/>
          <w:color w:val="000000"/>
          <w:lang w:bidi="ar-SA"/>
        </w:rPr>
        <w:t>P.</w:t>
      </w:r>
      <w:r w:rsidRPr="002C47C9">
        <w:rPr>
          <w:rFonts w:eastAsia="Calibri"/>
          <w:color w:val="000000"/>
          <w:lang w:bidi="ar-SA"/>
        </w:rPr>
        <w:t xml:space="preserve">, narozená dne </w:t>
      </w:r>
      <w:r w:rsidR="00097E4C">
        <w:rPr>
          <w:rFonts w:eastAsia="Calibri"/>
          <w:color w:val="000000"/>
          <w:lang w:bidi="ar-SA"/>
        </w:rPr>
        <w:t>XXXXX</w:t>
      </w:r>
      <w:r w:rsidRPr="002C47C9">
        <w:rPr>
          <w:rFonts w:eastAsia="Calibri"/>
          <w:color w:val="000000"/>
          <w:lang w:bidi="ar-SA"/>
        </w:rPr>
        <w:br/>
        <w:t xml:space="preserve">oba bytem </w:t>
      </w:r>
      <w:r w:rsidR="00097E4C">
        <w:rPr>
          <w:rFonts w:eastAsia="Calibri"/>
          <w:color w:val="000000"/>
          <w:lang w:bidi="ar-SA"/>
        </w:rPr>
        <w:t>XXXXX</w:t>
      </w:r>
    </w:p>
    <w:p w14:paraId="7D265CAE" w14:textId="77777777" w:rsidR="00743B6F" w:rsidRPr="002C47C9" w:rsidRDefault="00743B6F" w:rsidP="00743B6F">
      <w:pPr>
        <w:spacing w:after="0"/>
        <w:ind w:left="1701" w:hanging="1701"/>
        <w:jc w:val="left"/>
        <w:rPr>
          <w:rFonts w:eastAsia="Calibri"/>
          <w:color w:val="000000"/>
          <w:lang w:bidi="ar-SA"/>
        </w:rPr>
      </w:pPr>
      <w:r w:rsidRPr="002C47C9">
        <w:rPr>
          <w:rFonts w:eastAsia="Calibri"/>
          <w:color w:val="000000"/>
          <w:lang w:bidi="ar-SA"/>
        </w:rPr>
        <w:tab/>
        <w:t>oba zastoupeni advokátem JUDr. Vojtěchem Mihalíkem</w:t>
      </w:r>
      <w:r w:rsidRPr="002C47C9">
        <w:rPr>
          <w:rFonts w:eastAsia="Calibri"/>
          <w:color w:val="000000"/>
          <w:lang w:bidi="ar-SA"/>
        </w:rPr>
        <w:br/>
        <w:t>sídlem Brněnská 154/32, 692 01 Mikulov</w:t>
      </w:r>
    </w:p>
    <w:p w14:paraId="43BE7646" w14:textId="77777777" w:rsidR="00743B6F" w:rsidRPr="002C47C9" w:rsidRDefault="00743B6F" w:rsidP="00743B6F">
      <w:pPr>
        <w:spacing w:after="240"/>
        <w:jc w:val="left"/>
        <w:rPr>
          <w:rFonts w:eastAsia="Calibri"/>
          <w:b/>
          <w:color w:val="000000"/>
          <w:lang w:bidi="ar-SA"/>
        </w:rPr>
      </w:pPr>
    </w:p>
    <w:p w14:paraId="7CCC2707" w14:textId="77777777" w:rsidR="00743B6F" w:rsidRPr="002C47C9" w:rsidRDefault="00743B6F" w:rsidP="00743B6F">
      <w:pPr>
        <w:spacing w:after="0"/>
        <w:jc w:val="left"/>
        <w:rPr>
          <w:rFonts w:eastAsia="Calibri"/>
          <w:b/>
          <w:color w:val="000000"/>
          <w:lang w:bidi="ar-SA"/>
        </w:rPr>
      </w:pPr>
      <w:r w:rsidRPr="002C47C9">
        <w:rPr>
          <w:rFonts w:eastAsia="Calibri"/>
          <w:b/>
          <w:color w:val="000000"/>
          <w:lang w:bidi="ar-SA"/>
        </w:rPr>
        <w:t>o zaplacení částky 275 053,88 Kč s příslušenstvím</w:t>
      </w:r>
    </w:p>
    <w:p w14:paraId="3F02424F" w14:textId="77777777" w:rsidR="00743B6F" w:rsidRPr="002C47C9" w:rsidRDefault="00743B6F" w:rsidP="00743B6F">
      <w:pPr>
        <w:spacing w:after="0"/>
        <w:rPr>
          <w:rFonts w:eastAsia="Calibri"/>
          <w:color w:val="000000"/>
          <w:lang w:bidi="ar-SA"/>
        </w:rPr>
      </w:pPr>
      <w:r w:rsidRPr="002C47C9">
        <w:rPr>
          <w:rFonts w:eastAsia="Calibri"/>
          <w:color w:val="000000"/>
          <w:lang w:bidi="ar-SA"/>
        </w:rPr>
        <w:t>o odvolání žalobkyně proti rozsudku Okresního soudu v Břeclavi ze dne 14. 11. 2018, č. j. 17 C 47/2017-164</w:t>
      </w:r>
    </w:p>
    <w:p w14:paraId="54B6B9D3" w14:textId="77777777" w:rsidR="00743B6F" w:rsidRPr="002C47C9" w:rsidRDefault="00743B6F" w:rsidP="00743B6F">
      <w:pPr>
        <w:suppressAutoHyphens/>
        <w:overflowPunct w:val="0"/>
        <w:autoSpaceDE w:val="0"/>
        <w:autoSpaceDN w:val="0"/>
        <w:adjustRightInd w:val="0"/>
        <w:spacing w:before="240"/>
        <w:jc w:val="center"/>
        <w:rPr>
          <w:b/>
          <w:szCs w:val="24"/>
          <w:lang w:eastAsia="cs-CZ" w:bidi="ar-SA"/>
        </w:rPr>
      </w:pPr>
      <w:r w:rsidRPr="002C47C9">
        <w:rPr>
          <w:b/>
          <w:szCs w:val="24"/>
          <w:lang w:eastAsia="cs-CZ" w:bidi="ar-SA"/>
        </w:rPr>
        <w:t>takto:</w:t>
      </w:r>
    </w:p>
    <w:p w14:paraId="0103A76D" w14:textId="77777777" w:rsidR="00743B6F" w:rsidRPr="002C47C9" w:rsidRDefault="00743B6F" w:rsidP="00743B6F">
      <w:pPr>
        <w:numPr>
          <w:ilvl w:val="0"/>
          <w:numId w:val="2"/>
        </w:numPr>
        <w:ind w:left="0" w:hanging="425"/>
        <w:rPr>
          <w:rFonts w:eastAsia="Calibri"/>
          <w:color w:val="000000"/>
          <w:lang w:bidi="ar-SA"/>
        </w:rPr>
      </w:pPr>
      <w:r w:rsidRPr="002C47C9">
        <w:rPr>
          <w:rFonts w:eastAsia="Calibri"/>
          <w:color w:val="000000"/>
          <w:lang w:bidi="ar-SA"/>
        </w:rPr>
        <w:t>Rozsudek Okresního soudu v Břeclavi ze dne 14. 11. 2018, č. j. 17 C 47/2017-164 se potvrzuje.</w:t>
      </w:r>
    </w:p>
    <w:p w14:paraId="043AB6ED" w14:textId="77777777" w:rsidR="00743B6F" w:rsidRPr="002C47C9" w:rsidRDefault="00743B6F" w:rsidP="00743B6F">
      <w:pPr>
        <w:numPr>
          <w:ilvl w:val="0"/>
          <w:numId w:val="2"/>
        </w:numPr>
        <w:ind w:left="0" w:hanging="425"/>
        <w:rPr>
          <w:szCs w:val="24"/>
          <w:lang w:eastAsia="cs-CZ" w:bidi="ar-SA"/>
        </w:rPr>
      </w:pPr>
      <w:r w:rsidRPr="002C47C9">
        <w:rPr>
          <w:szCs w:val="24"/>
          <w:lang w:eastAsia="cs-CZ" w:bidi="ar-SA"/>
        </w:rPr>
        <w:t>Žalobkyně je povinna nahradit žalovanému č. 1 náklady odvolacího řízení v částce 29 307,69 Kč a zaplatit ji zástupci žalovaného č. 1 JUDr. Vojtěchu Mihalíkovi, advokátovi, do tří dnů od právní moci tohoto rozsudku.</w:t>
      </w:r>
    </w:p>
    <w:p w14:paraId="5B8849A9" w14:textId="77777777" w:rsidR="00743B6F" w:rsidRPr="002C47C9" w:rsidRDefault="00743B6F" w:rsidP="00743B6F">
      <w:pPr>
        <w:numPr>
          <w:ilvl w:val="0"/>
          <w:numId w:val="2"/>
        </w:numPr>
        <w:ind w:left="0" w:hanging="425"/>
        <w:rPr>
          <w:szCs w:val="24"/>
          <w:lang w:eastAsia="cs-CZ" w:bidi="ar-SA"/>
        </w:rPr>
      </w:pPr>
      <w:r w:rsidRPr="002C47C9">
        <w:rPr>
          <w:szCs w:val="24"/>
          <w:lang w:eastAsia="cs-CZ" w:bidi="ar-SA"/>
        </w:rPr>
        <w:t xml:space="preserve">Žalobkyně je povinna nahradit žalované č. 2 náklady odvolacího řízení v částce 29 307,69 Kč a zaplatit ji zástupci žalované č. 2 JUDr. Vojtěchu Mihalíkovi, advokátovi, do tří dnů od právní moci tohoto rozsudku. </w:t>
      </w:r>
    </w:p>
    <w:p w14:paraId="167EBA23" w14:textId="77777777" w:rsidR="00743B6F" w:rsidRDefault="00743B6F" w:rsidP="00743B6F">
      <w:pPr>
        <w:suppressAutoHyphens/>
        <w:overflowPunct w:val="0"/>
        <w:autoSpaceDE w:val="0"/>
        <w:autoSpaceDN w:val="0"/>
        <w:adjustRightInd w:val="0"/>
        <w:ind w:left="426" w:hanging="426"/>
        <w:jc w:val="center"/>
        <w:rPr>
          <w:b/>
          <w:szCs w:val="24"/>
          <w:lang w:eastAsia="cs-CZ" w:bidi="ar-SA"/>
        </w:rPr>
      </w:pPr>
    </w:p>
    <w:p w14:paraId="16B78DDC" w14:textId="77777777" w:rsidR="00743B6F" w:rsidRPr="002C47C9" w:rsidRDefault="00743B6F" w:rsidP="00743B6F">
      <w:pPr>
        <w:suppressAutoHyphens/>
        <w:overflowPunct w:val="0"/>
        <w:autoSpaceDE w:val="0"/>
        <w:autoSpaceDN w:val="0"/>
        <w:adjustRightInd w:val="0"/>
        <w:ind w:left="426" w:hanging="426"/>
        <w:jc w:val="center"/>
        <w:rPr>
          <w:b/>
          <w:szCs w:val="24"/>
          <w:lang w:eastAsia="cs-CZ" w:bidi="ar-SA"/>
        </w:rPr>
      </w:pPr>
      <w:r w:rsidRPr="002C47C9">
        <w:rPr>
          <w:b/>
          <w:szCs w:val="24"/>
          <w:lang w:eastAsia="cs-CZ" w:bidi="ar-SA"/>
        </w:rPr>
        <w:lastRenderedPageBreak/>
        <w:t>Odůvodnění:</w:t>
      </w:r>
    </w:p>
    <w:p w14:paraId="1AC9ECCB"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Okresní soud v Břeclavi jako soud prvního stupně zamítl v záhlaví označeným rozsudkem žalobu o zaplacení částky 275 053,88 Kč s příslušenstvím (výrok č. I) a žalobkyni uložil povinnost nahradit každému z žalovaných na náhradě nákladů řízení částku 65 906,86 Kč do tří dnů od právní moci rozsudku (výroky č. II a č. III).</w:t>
      </w:r>
    </w:p>
    <w:p w14:paraId="4F8DE03E"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Shora uvedeným rozsudkem rozhodl soud prvního stupně o žalobě doručené dne 14. 12. 2016, na jejímž základě se žalobkyně domáhala po žalovaných zaplacení částky 275 053,88 Kč s příslušenstvím z titulu smlouvy o hypotečním úvěru ze dne 12. 2. 2015 registrační číslo 0099010508778. Předmětem smlouvy byl hypoteční úvěr ve výši 2 882 500 Kč, který žalovaní vyčerpali, a který byl dne 25. 5. 2015 předčasně splacen. Podle článku 4.6 úvěrové smlouvy je klient oprávněn splatit vyčerpanou jistinu úvěru nebo jakoukoliv její část předčasně. V takovém případě je povinen zaplatit bance úhrady kompenzující újmu z předčasného splacení jistin úvěru představující nevyužití rezervovaných zdrojů na příslušné období. Podle vzorce uvedeného v tomto bodě úvěrové smlouvy by úhrada kompenzující újmu žalobkyně činila 423 716,26 Kč, z nichž se žalobkyně rozhodla požadovat úhradu kompenzující újmu pouze ve výši 277 882,46 Kč. Podle názoru žalobkyně se na daný případ nevztahuje zákon o spotřebitelském úvěru, neboť úvěr byl poskytnut na částku vyšší než 1 880 000 Kč, úvěr byl zajištěn zástavním právem k nemovitosti, na který se vztahuje výjimka § 2 zákona č. 145/2010 Sb. o spotřebitelském úvěru a o změně některých zákonů ve znění pozdějších předpisů a dále nutno přihlédnout k tomu, že žalovaní při uzavření smlouvy jednali jako podnikatelé, tuto skutečnost zamlčeli a zastřeli, poskytnuté peněžní prostředky sloužily ke koupi provozního, výrobního či skladového objektu a je vyloučeno, aby byl používán pro účel bydlení, tedy pro nepodnikatelské účely. Podle žalobkyně žalovaná částka není újmou jako takovou, ale povinností vyplývající pro žalované z úvěrové smlouvy, resp. smluvní pokutou sjednanou pro případ, že dojde k uhrazení poskytnutého úvěru v rozporu s článkem 4.1 až 4.5 úvěrové smlouvy. Žalovaná částka není v rozporu s dobrými mravy, neboť je zcela v souladu s příslušným článkem úvěrové smlouvy a žalobkyně již sama výši svého nároku moderovala, když jej snížila o cca 35 %.</w:t>
      </w:r>
    </w:p>
    <w:p w14:paraId="10E082B8"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Žalovaní navrhli zamítnutí žaloby s odůvodněním, že ustanovení úvěrové smlouvy, o které žalobkyně opírá svůj nárok je neplatné dle ustanovení § 580 občanského zákoníkuneboť odporuje zákonu a je v rozporu se zákonem o spotřebitelském úvěru, který na daný případ dopadá. Sjednaná úvěrová smlouva podléhá zákonu o spotřebitelském úvěru, a to s ohledem na charakter kupované nemovitosti, která byla žalobkyni známa již při uzavření samotné smlouvy a žalobkyně sama tento obchod považovala za obchod uzavřený nikoliv s podnikateli. O tom svědčí použité úvěrové smlouvy žalobkyně určené pro nepodnikatele. Nadto žalovaná č. 2 nikdy podnikatelem nebyla, žalovaný č. 1 sice byl držitelem živnostenského oprávnění, ale žalobkyně netvrdila a ani neprokázala, že by předmětný úvěr byl uzavírán v rámci podnikatelské činnosti žalovaného č. 1 a netvrdila ani k jakému podnikatelskému účelu měla předmětná nemovitost sloužit. Finanční prostředky byly na základě uzavřené úvěrové smlouvy pouze složeny do advokátní úschovy a poté po zásahu orgánů činných v trestním řízení byly žalobkyni vráceny. Náklady, které měly žalobkyni vzniknout v přímé souvislosti s předčasným splacením úvěru, žalobkyně nikdy nedoložila a tyto mohou činit maximálně 1 % předčasné splacené výše úvěru, tj. přibližně 28 000 Kč. Pro případ, že by ustanovení dle článku 4.6 úvěrové smlouvy bylo shledáno jako platné, je třeba uplatňovaný nárok posoudit dle jeho obsahu jako smluvní pokutu, neboť se jedná o sankci za porušení určité povinnosti, což je dle žalované kompenzace újmy. Tuto výši smluvní pokuty požadovanou žalobkyní považují žalovaní za nepřiměřeně vysokou, navíc žalobkyně ani nedoložila, že by jí předčasným splacením úvěru vznikla jakákoliv škoda. Žalovaní navrhli, aby v případě závěru soudu, že žalobkyně požaduje smluvní pokutu, soud využil svého moderačního práva a pokutu snížil na 0 Kč.</w:t>
      </w:r>
    </w:p>
    <w:p w14:paraId="1003784E"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 xml:space="preserve">Soud prvního stupně po provedeném dokazování žalobu zamítl s odůvodněním, že na sjednanou smlouvu o úvěru se vztahuje zákon o spotřebitelském úvěru a s odkazem na ustanovení </w:t>
      </w:r>
      <w:r w:rsidRPr="002C47C9">
        <w:rPr>
          <w:szCs w:val="20"/>
          <w:lang w:eastAsia="cs-CZ" w:bidi="ar-SA"/>
        </w:rPr>
        <w:lastRenderedPageBreak/>
        <w:t xml:space="preserve">jeho § 15 má věřitel právo pro případ předčasného splacení na náhradu nutných a objektivně odůvodněných nákladů, které vznikly v přímé souvislosti s předčasným splacením. Výše náhrady nákladů nesmí přesáhnout 1 % z předčasně splacené částky z celkové výše spotřebitelského úvěru. Mezi stranami nebylo sporu, že žalovaní uhradili minimální částku 28 422 Kč, což je více než 1 % sjednané částky úvěru. Soud uzavřel, že ujednání ve smlouvě úvěru, o které žalobkyně opírá svůj nárok, je v rozporu se zákonem, je tedy relativně neplatné, což žalovaní namítli. Nadto soud konstatuje, že výše úhrady kompenzující újmu žalobkyně z předčasného splacení jeho odměna za rezervaci poskytnutých peněžních prostředků je nepřiměřeně vysoká a tedy v rozporu s dobrými mravy, a to s ohledem na okolnosti daného případu. Pokud jde o okolnosti uzavření úvěrové smlouvy, má soud prvního stupně za to, že žalobkyně při uzavírání smlouvy nejednala s odbornou péčí, což nemůže jít k tíži žalovaných. Žalobkyni muselo být zřejmé, že již v době uzavírání úvěrové smlouvy předmětná nemovitost, na kterou byl úvěr poskytnut, není určena a nemůže sloužit k bydlení žalovaných ani k bydlení vůbec, což bylo možno zjistit pouhým nahlédnutím do katastru nemovitostí. S ohledem na judikaturu soudního dvora EU (C-348/14, C-401) soud konstatoval, že v daném řízení je žalovaná č. 2 spoludlužník nepodnikatel a u žalovaného č. 1 nebylo prokázáno, že by mu úvěr byl poskytnut k výkonu podnikatelské činnosti. Na žalované je tedy zapotřebí pohlížet jako na spotřebitele, neboť žalobkyně, ač byla poučena o následcích neunesení břemene tvrzení, v řízení neprokázala, že žalovaní úvěr uzavírali jako podnikatelé a že úvěrem měla být financována nemovitost sloužící k podnikání. Podle názoru soudu prvního stupně, tím, že na druhé straně smlouvy stály dvě osoby, které byly ze smlouvy o úvěru zavázány společně a nerozdílně jako spoludlužníci, tak nelze brát částku 1 880 000 Kč jako omezující ve vztahu ke spotřebitelům, když je obecně známou skutečností, že v případě spoludlužnictví jsou jiné parametry úvěruschopnosti. Tím, že vystupovali jako poddlužníci, má soud za to, že pro účely zákona o spotřebitelském úvěru je nutné omezení § 2 písm. e) brát pro každého jednoho z nich, tudíž se pro účely tohoto řízení má za to, že na sjednanou smlouvu o úvěru se vztahuje zákon o spotřebitelském úvěru. </w:t>
      </w:r>
    </w:p>
    <w:p w14:paraId="702B094C"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Žalovaným, kteří byli v řízení plně úspěšní, přiznal soud prvního stupně právo na náhradu nákladů řízení ve výši 65 906,86 Kč pro každého z nich.</w:t>
      </w:r>
    </w:p>
    <w:p w14:paraId="3E1094F5"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 xml:space="preserve">Proti shora uvedenému rozsudku soudu prvního stupně podala žalobkyně odvolání a navrhla, aby odvolací soud napadený rozsudek změnil tak, že žalobě v celém rozsahu vyhoví a přizná jí náhradu nákladů řízení před soudy obou stupňů. Podle názoru žalobkyně, soud prvního stupně dospěl k nesprávnému právnímu závěru, když na úvěrovou smlouvu uzavřenou mezi účastníky aplikoval zákon č. 145/2010 Sb. o spotřebitelském úvěru, ačkoliv je použití tohoto zákona na předmětnou úvěrovou smlouvu dle § 2 písm. e) zákona o spotřebitelském úvěru vyloučeno. Argumentace soudu, že na straně dlužníků stály dvě osoby, které byly ze smlouvy o úvěru zavázány společně a nerozdílně, a proto nelze brát částku 1 880 000 Kč jako omezující, je naprosto lichá. V odborné literatuře se uvádí, že velmi vysoké půjčky jsou naopak stejně, buď vyloučeny coby úvěry na bydlení podle písm. a), nebo se jedná o výjimečné půjčky zvláště bonitní klientele, která je rovnocenným partnerem finančních ústavů a nevyžaduje proto zvláštní ochranu. Stejně tak mohla žalobkyně posuzovat osobu žalovaného č. 1, neboť s přihlédnutím k historii vzájemných obchodů, k jeho podnikatelským aktivitám a veřejně dostupným informacím je zcela nepochybné, že je rovnocenným partnerem a de facto není spotřebitelem, přestože dle zákonných definic ano. V posuzovaném případě však není řešena otázka, zda jsou dlužníci spotřebitelé či nikoliv, neboť aplikace zákona o spotřebitelském úvěru je vyloučena, ať už jsou dle zákonné definice dlužníci spotřebiteli či nikoliv. Zákon o spotřebitelském úvěru je transpozicí směrnic Evropského parlamentu a rady 2008/48/ES ze dne 23. 4. 2008 o smlouvách a spotřebitelském úvěru do českého právního řádu. V kapitole I článku 2 odst. 2 písm. c) této směrnice se uvádí, že se nevztahuje na úvěrové smlouvy na celkovou výši úvěru nižší než 200 EUR nebo vyšší než 75 000 EUR. I směrnice hovoří o úvěrové smlouvě s celkovou výší … a žádným způsobem nemění tuto výši ve vztahu k počtu spoludlužníků. Dále nutno uvést, že v rozporu s názorem soudu je i povaha pasivní solidarity spoludlužníků. Každý ze spoludlužníků je zavázán za celý dluh a nikoliv jenom za jeho </w:t>
      </w:r>
      <w:r w:rsidRPr="002C47C9">
        <w:rPr>
          <w:szCs w:val="20"/>
          <w:lang w:eastAsia="cs-CZ" w:bidi="ar-SA"/>
        </w:rPr>
        <w:lastRenderedPageBreak/>
        <w:t>část. Podíly spoludlužníků na celém dluhu jsou sice i zde určeny, ale mají význam jenom ve vzájemném vnitřním vztahu mezi solidárními dlužníky a nikoliv navenek vůči věřiteli. Věřitel proto může požadovat celé plnění nebo jeho libovolně velkou část po kterémkoliv solidárním dlužníku nebo po všech spoludlužnících. Již tedy z povahy pasivní solidarity, kdy každý jeden dlužník odpovídá za celý dluh a věřitel může plnění požadovat pouze po jednom z dlužníků, nelze uvedenou výši 1 880 000 Kč jakýmkoliv způsobem dělit či násobit. Soud prvního stupně tak měl použití zákona o spotřebitelském úvěru vyloučit. Žalobkyně se domáhá částky, jejíž výši si žalovaní sjednali ve smlouvě o úvěru a tato výše byla určena přesným vzorcem a žalovaní si ji mohli kdykoliv spočítat.</w:t>
      </w:r>
    </w:p>
    <w:p w14:paraId="1D2F47A8"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szCs w:val="20"/>
          <w:lang w:eastAsia="cs-CZ" w:bidi="ar-SA"/>
        </w:rPr>
        <w:t>Žalovaní navrhli, aby odvolací soud napadený rozsudek potvrdil jako věcně správný a přiznal jim náhradu nákladů odvolacího řízení</w:t>
      </w:r>
      <w:r w:rsidRPr="002C47C9">
        <w:rPr>
          <w:color w:val="000000"/>
          <w:szCs w:val="20"/>
          <w:lang w:eastAsia="cs-CZ" w:bidi="ar-SA"/>
        </w:rPr>
        <w:t>.</w:t>
      </w:r>
      <w:r w:rsidRPr="002C47C9">
        <w:rPr>
          <w:color w:val="000000"/>
          <w:szCs w:val="24"/>
          <w:lang w:eastAsia="cs-CZ" w:bidi="ar-SA"/>
        </w:rPr>
        <w:t xml:space="preserve"> Z jejich pohledu je však od samého počátku bezesporné, že zákon o spotřebitelském úvěru se na daný právní vztah použije, neboť žalovaní vystupovali v pozici spotřebitele, nejednalo se o hypoteční úvěr na bydlení a stejně tak nebyl přesažen finanční limit stanovený v ustanovení § 2 písm. e) tohoto zákona. Žalovaní opakovaně namítali neplatnost článku 4.6 úvěrové smlouvy a soud prvního stupně jejich námitku vyslyšel. Soud žalobkyni opakovaně upozorňoval, že jí vzniká nárok toliko v rozsahu dle ustanovení § 15 zákona o spotřebitelském úvěru, přičemž však tento nárok nevzniká automaticky, nýbrž je nutno tvrdit a prokázat rozhodné skutečnosti. Žalobkyně byla poučena, že pokud takové skutečnosti nedoloží, bude shledáno, že neunáší své břemeno tvrzení a břemeno důkazní a ve věci bude neúspěšná v plném rozsahu. Ani přes poučení žalobkyně rozhodné skutečnosti nedoložila a své argumenty příslušnými důkazními prostředky nepodpořila. K námitce žalobkyně, že na předmětný právní vztah není aplikovatelný zákon o spotřebitelském úvěru, neboť to vylučuje ustanovení § 2 písm. e) tohoto zákona, žalovaní v odvolání uvedli, že v zákoně stanovený finanční limit je nutno posuzovat ve světle skutečnosti, že v předmětném právním vztahu nevystupuje coby dlužník jediná osoba spotřebitele, ale osoby dvě, přičemž je nutno postupovat v souladu se zásadou individualizace spotřebitele a celkovou výši úvěrované částky tak v tomto případě fakticky podělit dvěma. Takto to plyne z příslušné judikatury, dle níž prvostupňový soud postupoval. Výkladově se lze dále opřít též o ustanovení § 1872 a násl. občanského zákoníku, kde se hovoří o podílech spoludlužníků, jenž jsou zavázáni společně a nerozdílně, když mj. i tato ustanovení podporují myšlenku, že v daném případě je nutno celou úvěrovanou částku podělit mezi oba spotřebitele a až takový výsledek porovnávat se stanoveným limitem. Předmětné ustanovení § 2 písm. e) zákona o spotřebitelském úvěru je nutno též vykládat v souladu s koncepcí ochrany spotřebitele, kdy spotřebitelé jsou v právním styku s podnikatelem chráněni výrazně více, zejména vzhledem k jejich slabšímu postavení. Žalobkyní požadovaná částka je v naprostém rozporu s textací ustanovení § 15 zákona o spotřebitelském úvěru, podle něhož výše nákladů, na které má věřitel pro případ předčasného splacení právo, nesmí překročit 1 % z předčasně splacené částky celkové výše spotřebitelského úvěru. Žalobkyně však po celou dobu řízení svůj nárok nijak neupřesnila, a to ani na výzvu soudu. Stejně tak nebylo prokázáno, že by jakékoliv náklady vynaložila účelně, a že jejich výše je objektivně odůvodnitelná, přiměřená, jak vyžaduje litera zákona. Žalovaní se ztotožňují s názorem soudu, který vyslovil, že věřitel nemá automatický nárok na navýšení předčasně splacené jistiny o 1 % z důvodu náhrady nákladů, ale tento nárok vzniká věřiteli jen tehdy, pokud prokáže, že mu v souvislosti s předčasným splacením tyto náklady skutečně vznikly. V tomto světle pak žalobkyně neunesla ani své břemeno tvrzení, natož pak břemeno důkazní, a soud proto postupoval správně, když její nárok v plném rozsahu zamítl. </w:t>
      </w:r>
    </w:p>
    <w:p w14:paraId="39DCCAE7"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t xml:space="preserve">Krajský soud v Brně jako soud odvolací na základě přípustného odvolání (§ 201, § 202 odst. 1 o. s. ř.), které bylo podáno včas (§ 204 odst. 1 o. s. ř.) a se všemi náležitostmi (§ 205 odst. 1 o. s. ř.), přezkoumal rozhodnutí soudu prvního stupně v rozsahu napadeném opravným prostředkem, stejně jako řízení jeho vydání předcházející a dospěl k závěru, že odvolání žalobkyně není důvodné.  </w:t>
      </w:r>
    </w:p>
    <w:p w14:paraId="6660D5B5" w14:textId="5F0DD6A8"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lastRenderedPageBreak/>
        <w:t xml:space="preserve">Odvolací soud zopakoval v odvolacím řízení ze spisu soudu prvního stupně sp. zn. 17 C 47/2017 dokazování smlouvou o hypotečním úvěru ze dne 12. 2. 2015 reg. č. 0099010508778, interním účetním dokladem žalobkyně a z trestního spisu Okresního soudu v Třebíči sp. zn. 3 T 91/2016 provedl dokazování usnesením Okresního státního zastupitelství v Třebíči ze dne 27. 6. 2016, č. j. Zt 72/2016-7, rozsudkem Okresního soudu v Třebíči ze dne 19. 10. 2017, č. j. 3T 91/2016-367, který nabyl právní moci dne 12. 12. 2017, sdělením Komerční banky a.s. ze dne 15. 5. 2015 k žádosti Policie ČR, úředními záznamy Policie ČR ze dne 12. 3. 2015 o podaném vysvětlení  </w:t>
      </w:r>
      <w:r w:rsidR="00401D6D">
        <w:rPr>
          <w:color w:val="000000"/>
          <w:szCs w:val="24"/>
          <w:lang w:eastAsia="cs-CZ" w:bidi="ar-SA"/>
        </w:rPr>
        <w:t>J.H.</w:t>
      </w:r>
      <w:r w:rsidRPr="002C47C9">
        <w:rPr>
          <w:color w:val="000000"/>
          <w:szCs w:val="24"/>
          <w:lang w:eastAsia="cs-CZ" w:bidi="ar-SA"/>
        </w:rPr>
        <w:t xml:space="preserve">, </w:t>
      </w:r>
      <w:r w:rsidR="00D47144">
        <w:rPr>
          <w:color w:val="000000"/>
          <w:szCs w:val="24"/>
          <w:lang w:eastAsia="cs-CZ" w:bidi="ar-SA"/>
        </w:rPr>
        <w:t>J.</w:t>
      </w:r>
      <w:r w:rsidRPr="002C47C9">
        <w:rPr>
          <w:color w:val="000000"/>
          <w:szCs w:val="24"/>
          <w:lang w:eastAsia="cs-CZ" w:bidi="ar-SA"/>
        </w:rPr>
        <w:t xml:space="preserve"> </w:t>
      </w:r>
      <w:r w:rsidR="00D47144">
        <w:rPr>
          <w:color w:val="000000"/>
          <w:szCs w:val="24"/>
          <w:lang w:eastAsia="cs-CZ" w:bidi="ar-SA"/>
        </w:rPr>
        <w:t>K.</w:t>
      </w:r>
      <w:r w:rsidRPr="002C47C9">
        <w:rPr>
          <w:color w:val="000000"/>
          <w:szCs w:val="24"/>
          <w:lang w:eastAsia="cs-CZ" w:bidi="ar-SA"/>
        </w:rPr>
        <w:t xml:space="preserve"> a </w:t>
      </w:r>
      <w:r w:rsidR="00D47144">
        <w:rPr>
          <w:color w:val="000000"/>
          <w:szCs w:val="24"/>
          <w:lang w:eastAsia="cs-CZ" w:bidi="ar-SA"/>
        </w:rPr>
        <w:t>J.S.</w:t>
      </w:r>
      <w:r w:rsidRPr="002C47C9">
        <w:rPr>
          <w:color w:val="000000"/>
          <w:szCs w:val="24"/>
          <w:lang w:eastAsia="cs-CZ" w:bidi="ar-SA"/>
        </w:rPr>
        <w:t>.</w:t>
      </w:r>
    </w:p>
    <w:p w14:paraId="2BF38022"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 xml:space="preserve">Po takto provedeném dokazování má odvolací soud za prokázáno, že mezi účastníky byla podle § 2398 odst. 1 občanského zákoníku uzavřena smlouva o hypotečním úvěru, jejímž předmětem byl úvěr ve výši 2 882 500 Kč, který byl dne 13. 2. 2015 jednorázově celý vyčerpán, s tím, že úvěrové prostředky byly žalobkyní složeny do advokátní úschovy, odkud byly později policejním orgánem zajištěny a žalobkyni vráceny. Trestní stíhání žalovaných jako obviněných pro přečin úvěrového podvodu podle § 211 odst. 1 tr. zák. bylo podmíněně zastaveno podle § 307 odst. 1 tr. řádu a podle § 307 odst. 3 tr. řádu byla u každého z obviněných – žalovaných stanovena zkušební doba podmíněného  zastavení trestního stíhání na deset měsíců. </w:t>
      </w:r>
    </w:p>
    <w:p w14:paraId="37876A19" w14:textId="224153B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 xml:space="preserve">Z rozsudku Okresního soudu v Třebíči ze dne 19. 10. 2017, č. j. 3T 91/2016-367, který nabyl právní moci dne 12. 12. 2017 odvolací soud zjistil, že </w:t>
      </w:r>
      <w:r w:rsidR="00401D6D">
        <w:rPr>
          <w:color w:val="000000"/>
          <w:szCs w:val="24"/>
          <w:lang w:eastAsia="cs-CZ" w:bidi="ar-SA"/>
        </w:rPr>
        <w:t>J.H.</w:t>
      </w:r>
      <w:r w:rsidRPr="002C47C9">
        <w:rPr>
          <w:color w:val="000000"/>
          <w:szCs w:val="24"/>
          <w:lang w:eastAsia="cs-CZ" w:bidi="ar-SA"/>
        </w:rPr>
        <w:t xml:space="preserve"> narozená </w:t>
      </w:r>
      <w:r w:rsidR="00401D6D">
        <w:rPr>
          <w:color w:val="000000"/>
          <w:szCs w:val="24"/>
          <w:lang w:eastAsia="cs-CZ" w:bidi="ar-SA"/>
        </w:rPr>
        <w:t>XXXXX</w:t>
      </w:r>
      <w:r w:rsidRPr="002C47C9">
        <w:rPr>
          <w:color w:val="000000"/>
          <w:szCs w:val="24"/>
          <w:lang w:eastAsia="cs-CZ" w:bidi="ar-SA"/>
        </w:rPr>
        <w:t xml:space="preserve"> byla uznána vinnou, že v úmyslu získat finanční prospěch formou provize, v přesně nezjištěné době v období od 14. 1. 2015 do 16. 1. 2015 opatřila žalovaným nepravdivé potvrzení o výši pracovního příjmu a následně jako zprostředkovatelka úvěru s nimi dne 16. 1. 2015 sepsala žádost o poskytnutí hypotečního úvěru ve výši 2 882 500 Kč, kde žalovaní uvedli vědomě nepravdivé údaje o svém zaměstnání a výši svého čistého měsíčního příjmu. Poté </w:t>
      </w:r>
      <w:r w:rsidR="00401D6D">
        <w:rPr>
          <w:color w:val="000000"/>
          <w:szCs w:val="24"/>
          <w:lang w:eastAsia="cs-CZ" w:bidi="ar-SA"/>
        </w:rPr>
        <w:t>J.H.</w:t>
      </w:r>
      <w:r w:rsidRPr="002C47C9">
        <w:rPr>
          <w:color w:val="000000"/>
          <w:szCs w:val="24"/>
          <w:lang w:eastAsia="cs-CZ" w:bidi="ar-SA"/>
        </w:rPr>
        <w:t xml:space="preserve"> dne 16. 1. 2015 tuto žádost společně s nepravdivými potvrzeními o výši pracovního příjmu, které korespondovaly s údaji uvedenými v žádosti předložila na pobočce Komerční banky a.s. v Třebíči a na základě takto uvedených nepravdivých údajů žalovaní uzavřeli se společností Komerční banka a.s. smlouvu o hypotečním úvěru č. 0099010508778, ve které opět uvedli nepravdivé údaje o svém zaměstnání a na základě této jím byl úvěr ve výši 2 882 500 Kč poskytnut, kdy dne 13. 2. 2015 byl celý vyčerpán, avšak peněžní prostředky byly později policejním orgánem zajištěny a vráceny společnosti Komerční banka a.s., které tak žádná škoda nevznikla. </w:t>
      </w:r>
      <w:r w:rsidR="00401D6D">
        <w:rPr>
          <w:color w:val="000000"/>
          <w:szCs w:val="24"/>
          <w:lang w:eastAsia="cs-CZ" w:bidi="ar-SA"/>
        </w:rPr>
        <w:t>J.H.</w:t>
      </w:r>
      <w:r w:rsidRPr="002C47C9">
        <w:rPr>
          <w:color w:val="000000"/>
          <w:szCs w:val="24"/>
          <w:lang w:eastAsia="cs-CZ" w:bidi="ar-SA"/>
        </w:rPr>
        <w:t xml:space="preserve"> tedy úmyslně umožnila jinému spáchání trestného činu úvěrového podvodu podle § 211 odst. 1 tr. zák. opatřením prostředků, tím spáchala účastenství k trestnému činu úvěrového podvodu podle § 211 odst. 1 tr. zák. ve formě pomoci podle § 24 odst. 1 písm. c) tr. zák. a byla odsouzena podle § 211 odst. 1 tr. zák. k trestu odnětí svobody v trvání tří měsíců s podmíněným odkladem na zkušební dobu v trvání dvanácti měsíců.</w:t>
      </w:r>
    </w:p>
    <w:p w14:paraId="60FE2170"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Podle článku 4.6 smlouvy o hypotečním úvěru uzavřené mezi účastníky, je klient oprávněn splatit vyčerpanou jistinu úvěru nebo jakoukoliv její část předčasně. V takovém případě je povinen zaplatit bance úhradu kompenzující újmu banky z předčasného splacení jistiny úvěru představující nevyužití rezervovaných zdrojů na příslušné období, a to ve výši stanovené dle uvedeného vzorce.</w:t>
      </w:r>
    </w:p>
    <w:p w14:paraId="1055B628"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Odvolací soud se v dané věci zabýval posouzením platnosti či neplatnosti předmětné úvěrové smlouvyjako celku</w:t>
      </w:r>
      <w:r w:rsidRPr="002C47C9">
        <w:rPr>
          <w:b/>
          <w:color w:val="000000"/>
          <w:szCs w:val="24"/>
          <w:lang w:eastAsia="cs-CZ" w:bidi="ar-SA"/>
        </w:rPr>
        <w:t xml:space="preserve"> </w:t>
      </w:r>
      <w:r w:rsidRPr="002C47C9">
        <w:rPr>
          <w:color w:val="000000"/>
          <w:szCs w:val="24"/>
          <w:lang w:eastAsia="cs-CZ" w:bidi="ar-SA"/>
        </w:rPr>
        <w:t xml:space="preserve">s přihlédnutím k ustanovení § 580 odst. 1 občanského zákoníku. </w:t>
      </w:r>
    </w:p>
    <w:p w14:paraId="4339E8A9"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Podle § 547 občanského zákoníku, právní jednání musí obsahem a účelem odpovídat dobrým mravům i zákonu.</w:t>
      </w:r>
    </w:p>
    <w:p w14:paraId="1F9F63DA"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Podle § 580 odst. 1 občanského zákoníku, neplatné je právní jednání, které se příčí dobrým mravům, jakož i právní jednání, které odporuje zákonu, pokud to smysl a účel zákona vyžadují.</w:t>
      </w:r>
    </w:p>
    <w:p w14:paraId="40C66E79"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 xml:space="preserve">Neplatnost právního jednání podle § 580 odst. 1 občanského zákoníku je neplatností absolutní, která působí ze zákona a od samého počátku. </w:t>
      </w:r>
    </w:p>
    <w:p w14:paraId="1788EE5A"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lastRenderedPageBreak/>
        <w:t>Podle § 588 občanského zákoníku, soud přihlédne i bez návrhu k neplatnosti právního jednání, které se zjevně příčí dobrým mravům, anebo které odporuje zákonu a zjevně narušuje veřejný pořádek. To platí i v případě, že právní jednání zavazuje k plnění od počátku nemožnému.</w:t>
      </w:r>
    </w:p>
    <w:p w14:paraId="7B2CB6BA" w14:textId="77777777"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Podle § 135 odst. 1 o. s. ř., soud je vázán rozhodnutím příslušných orgánů o tom, že byl spáchán trestný čin, přestupek nebo jiný správní delikt postižitelný podle zvláštních předpisů, a kdo je spáchal, jakož i rozhodnutím o osobním stavu; soud však není vázán rozhodnutím v blokovém řízení.</w:t>
      </w:r>
    </w:p>
    <w:p w14:paraId="7D6AFB12" w14:textId="3DCAAD93" w:rsidR="00743B6F" w:rsidRPr="002C47C9" w:rsidRDefault="00743B6F" w:rsidP="00743B6F">
      <w:pPr>
        <w:numPr>
          <w:ilvl w:val="0"/>
          <w:numId w:val="1"/>
        </w:numPr>
        <w:suppressAutoHyphens/>
        <w:overflowPunct w:val="0"/>
        <w:autoSpaceDE w:val="0"/>
        <w:autoSpaceDN w:val="0"/>
        <w:adjustRightInd w:val="0"/>
        <w:ind w:left="0" w:hanging="426"/>
        <w:rPr>
          <w:color w:val="FF0000"/>
          <w:szCs w:val="24"/>
          <w:lang w:eastAsia="cs-CZ" w:bidi="ar-SA"/>
        </w:rPr>
      </w:pPr>
      <w:r w:rsidRPr="002C47C9">
        <w:rPr>
          <w:color w:val="000000"/>
          <w:szCs w:val="24"/>
          <w:lang w:eastAsia="cs-CZ" w:bidi="ar-SA"/>
        </w:rPr>
        <w:t xml:space="preserve">S ohledem na výsledek trestního řízení vedeného proti </w:t>
      </w:r>
      <w:r w:rsidR="00401D6D">
        <w:rPr>
          <w:color w:val="000000"/>
          <w:szCs w:val="24"/>
          <w:lang w:eastAsia="cs-CZ" w:bidi="ar-SA"/>
        </w:rPr>
        <w:t>J.H.</w:t>
      </w:r>
      <w:r w:rsidRPr="002C47C9">
        <w:rPr>
          <w:color w:val="000000"/>
          <w:szCs w:val="24"/>
          <w:lang w:eastAsia="cs-CZ" w:bidi="ar-SA"/>
        </w:rPr>
        <w:t xml:space="preserve"> jako osobě, která zprostředkovala uzavření smlouvy o hypotečním úvěru mezi účastníky, má odvolací soud za to, že k uzavření této smlouvy došlo jednáním odporující zákonu, kdy třetí osoba zprostředkovala uzavření neplatné úvěrové smlouvy. K uzavření úvěrové smlouvy došlo nikoliv za účelem zákonem předvídaným, nýbrž v důsledku podvodného trestně právního jednání třetí osoby (</w:t>
      </w:r>
      <w:r w:rsidR="00401D6D">
        <w:rPr>
          <w:color w:val="000000"/>
          <w:szCs w:val="24"/>
          <w:lang w:eastAsia="cs-CZ" w:bidi="ar-SA"/>
        </w:rPr>
        <w:t>J.H.</w:t>
      </w:r>
      <w:r w:rsidRPr="002C47C9">
        <w:rPr>
          <w:color w:val="000000"/>
          <w:szCs w:val="24"/>
          <w:lang w:eastAsia="cs-CZ" w:bidi="ar-SA"/>
        </w:rPr>
        <w:t xml:space="preserve">), což má ve svých důsledcích za následek absolutní neplatnost uzavřené úvěrové smlouvy. Předmětná úvěrová smlouva byla součástí skutku, za nějž byla </w:t>
      </w:r>
      <w:r w:rsidR="00401D6D">
        <w:rPr>
          <w:color w:val="000000"/>
          <w:szCs w:val="24"/>
          <w:lang w:eastAsia="cs-CZ" w:bidi="ar-SA"/>
        </w:rPr>
        <w:t>J.H.</w:t>
      </w:r>
      <w:r w:rsidRPr="002C47C9">
        <w:rPr>
          <w:color w:val="000000"/>
          <w:szCs w:val="24"/>
          <w:lang w:eastAsia="cs-CZ" w:bidi="ar-SA"/>
        </w:rPr>
        <w:t xml:space="preserve"> pravomocně odsouzena, a proto je v celém rozsahu absolutně neplatná pro rozpor se zákonem. Podle názoru odvolacího soudu je předmětná úvěrová smlouva neplatná jako celek od samého jejího počátku, s tím, že se jedná o neplatnost absolutní, k níž soud přihlíží z úřední povinnosti. Nárok na zaplacení žalované částky tak</w:t>
      </w:r>
      <w:r w:rsidRPr="002C47C9">
        <w:rPr>
          <w:color w:val="FF0000"/>
          <w:szCs w:val="24"/>
          <w:lang w:eastAsia="cs-CZ" w:bidi="ar-SA"/>
        </w:rPr>
        <w:t xml:space="preserve"> </w:t>
      </w:r>
      <w:r w:rsidRPr="002C47C9">
        <w:rPr>
          <w:color w:val="000000"/>
          <w:szCs w:val="24"/>
          <w:lang w:eastAsia="cs-CZ" w:bidi="ar-SA"/>
        </w:rPr>
        <w:t>není z výše uvedených důvodů oprávněný.</w:t>
      </w:r>
      <w:r w:rsidRPr="002C47C9">
        <w:rPr>
          <w:color w:val="FF0000"/>
          <w:szCs w:val="24"/>
          <w:lang w:eastAsia="cs-CZ" w:bidi="ar-SA"/>
        </w:rPr>
        <w:t xml:space="preserve">  </w:t>
      </w:r>
    </w:p>
    <w:p w14:paraId="0C2EEB56" w14:textId="77777777" w:rsidR="00743B6F" w:rsidRPr="002C47C9" w:rsidRDefault="00743B6F" w:rsidP="00743B6F">
      <w:pPr>
        <w:numPr>
          <w:ilvl w:val="0"/>
          <w:numId w:val="1"/>
        </w:numPr>
        <w:suppressAutoHyphens/>
        <w:overflowPunct w:val="0"/>
        <w:autoSpaceDE w:val="0"/>
        <w:autoSpaceDN w:val="0"/>
        <w:adjustRightInd w:val="0"/>
        <w:ind w:left="0" w:hanging="426"/>
        <w:rPr>
          <w:color w:val="000000"/>
          <w:szCs w:val="24"/>
          <w:lang w:eastAsia="cs-CZ" w:bidi="ar-SA"/>
        </w:rPr>
      </w:pPr>
      <w:r w:rsidRPr="002C47C9">
        <w:rPr>
          <w:color w:val="000000"/>
          <w:szCs w:val="24"/>
          <w:lang w:eastAsia="cs-CZ" w:bidi="ar-SA"/>
        </w:rPr>
        <w:t>Podle § 219 o. s. ř. odvolací soud rozhodnutí potvrdí, je-li ve výroku věcně správné.</w:t>
      </w:r>
    </w:p>
    <w:p w14:paraId="7F06F737" w14:textId="77777777" w:rsidR="00743B6F" w:rsidRPr="002C47C9" w:rsidRDefault="00743B6F" w:rsidP="00743B6F">
      <w:pPr>
        <w:numPr>
          <w:ilvl w:val="0"/>
          <w:numId w:val="1"/>
        </w:numPr>
        <w:suppressAutoHyphens/>
        <w:overflowPunct w:val="0"/>
        <w:autoSpaceDE w:val="0"/>
        <w:autoSpaceDN w:val="0"/>
        <w:adjustRightInd w:val="0"/>
        <w:ind w:left="0" w:hanging="426"/>
        <w:rPr>
          <w:color w:val="000000"/>
          <w:szCs w:val="24"/>
          <w:lang w:eastAsia="cs-CZ" w:bidi="ar-SA"/>
        </w:rPr>
      </w:pPr>
      <w:r w:rsidRPr="002C47C9">
        <w:rPr>
          <w:color w:val="000000"/>
          <w:szCs w:val="24"/>
          <w:lang w:eastAsia="cs-CZ" w:bidi="ar-SA"/>
        </w:rPr>
        <w:t>S ohledem na závěry, k nimž dospěl odvolací soud po provedeném dokazování ve vztahu k posouzení otázky platnosti úvěrové smlouvy jako celku z pohledu výše uvedených ustanovení občanského zákoníku, odvolací soud napadený rozsudek, i když z jiných důvodů, než na jejichž základě rozhodl soud prvního stupně, potvrdil.</w:t>
      </w:r>
    </w:p>
    <w:p w14:paraId="4946E2EE" w14:textId="77777777" w:rsidR="00743B6F" w:rsidRPr="002C47C9" w:rsidRDefault="00743B6F" w:rsidP="00743B6F">
      <w:pPr>
        <w:numPr>
          <w:ilvl w:val="0"/>
          <w:numId w:val="1"/>
        </w:numPr>
        <w:suppressAutoHyphens/>
        <w:overflowPunct w:val="0"/>
        <w:autoSpaceDE w:val="0"/>
        <w:autoSpaceDN w:val="0"/>
        <w:adjustRightInd w:val="0"/>
        <w:ind w:left="0" w:hanging="426"/>
        <w:rPr>
          <w:color w:val="000000"/>
          <w:szCs w:val="24"/>
          <w:lang w:eastAsia="cs-CZ" w:bidi="ar-SA"/>
        </w:rPr>
      </w:pPr>
      <w:r w:rsidRPr="002C47C9">
        <w:rPr>
          <w:color w:val="000000"/>
          <w:szCs w:val="24"/>
          <w:lang w:eastAsia="cs-CZ" w:bidi="ar-SA"/>
        </w:rPr>
        <w:t>S ohledem na závěry, k nimž dospěl odvolací soud ohledně posouzení otázky platnosti celé úvěrové smlouvy uzavřené mezi účastníky, se další argumentací žalovaných, kromě tvrzené neplatnosti jejího článku 4.6, nezabýval.</w:t>
      </w:r>
    </w:p>
    <w:p w14:paraId="3F7C984E" w14:textId="77777777" w:rsidR="00743B6F" w:rsidRPr="002C47C9" w:rsidRDefault="00743B6F" w:rsidP="00743B6F">
      <w:pPr>
        <w:numPr>
          <w:ilvl w:val="0"/>
          <w:numId w:val="1"/>
        </w:numPr>
        <w:suppressAutoHyphens/>
        <w:overflowPunct w:val="0"/>
        <w:autoSpaceDE w:val="0"/>
        <w:autoSpaceDN w:val="0"/>
        <w:adjustRightInd w:val="0"/>
        <w:ind w:left="0" w:hanging="426"/>
        <w:rPr>
          <w:szCs w:val="24"/>
          <w:lang w:eastAsia="cs-CZ" w:bidi="ar-SA"/>
        </w:rPr>
      </w:pPr>
      <w:r w:rsidRPr="002C47C9">
        <w:rPr>
          <w:color w:val="000000"/>
          <w:szCs w:val="24"/>
          <w:lang w:eastAsia="cs-CZ" w:bidi="ar-SA"/>
        </w:rPr>
        <w:t>Ze stejných důvodů nebyla pak pro rozhodnutí odvolacího soudu významná ani argumentace žalobkyně uvedená v podaném odvolání proti napadenému rozsudku s odkazem na uplatněné odvolací důvody.</w:t>
      </w:r>
      <w:r w:rsidRPr="002C47C9">
        <w:rPr>
          <w:szCs w:val="20"/>
          <w:lang w:eastAsia="cs-CZ" w:bidi="ar-SA"/>
        </w:rPr>
        <w:t xml:space="preserve"> </w:t>
      </w:r>
    </w:p>
    <w:p w14:paraId="29EBCBFE" w14:textId="77777777" w:rsidR="00743B6F" w:rsidRPr="002C47C9" w:rsidRDefault="00743B6F" w:rsidP="00743B6F">
      <w:pPr>
        <w:numPr>
          <w:ilvl w:val="0"/>
          <w:numId w:val="1"/>
        </w:numPr>
        <w:suppressAutoHyphens/>
        <w:overflowPunct w:val="0"/>
        <w:autoSpaceDE w:val="0"/>
        <w:autoSpaceDN w:val="0"/>
        <w:adjustRightInd w:val="0"/>
        <w:ind w:left="0" w:hanging="426"/>
        <w:rPr>
          <w:szCs w:val="24"/>
          <w:lang w:eastAsia="cs-CZ" w:bidi="ar-SA"/>
        </w:rPr>
      </w:pPr>
      <w:r w:rsidRPr="002C47C9">
        <w:rPr>
          <w:szCs w:val="20"/>
          <w:lang w:eastAsia="cs-CZ" w:bidi="ar-SA"/>
        </w:rPr>
        <w:t xml:space="preserve">Podle výše citovaného ustanovení § 219 o. s. ř. odvolací soud napadený rozsudek ve výroku č. I jako věcně správný potvrdil, včetně výroku č. II o náhradě nákladů řízení mezi účastníky navzájem před soudem prvního stupně, o nichž soud prvního stupně rozhodl správně podle ustanovení § 142 odst. 1 o. s. ř. s ohledem na výsledek řízení. Na odůvodnění nákladového výroku rozsudku soudu I. stupně odvolací soud odkazuje. </w:t>
      </w:r>
    </w:p>
    <w:p w14:paraId="55FD9914" w14:textId="5E97CBCD" w:rsidR="00743B6F" w:rsidRPr="002C47C9" w:rsidRDefault="00743B6F" w:rsidP="00743B6F">
      <w:pPr>
        <w:numPr>
          <w:ilvl w:val="0"/>
          <w:numId w:val="1"/>
        </w:numPr>
        <w:suppressAutoHyphens/>
        <w:overflowPunct w:val="0"/>
        <w:autoSpaceDE w:val="0"/>
        <w:autoSpaceDN w:val="0"/>
        <w:adjustRightInd w:val="0"/>
        <w:ind w:left="0" w:hanging="426"/>
        <w:rPr>
          <w:szCs w:val="24"/>
          <w:lang w:eastAsia="cs-CZ" w:bidi="ar-SA"/>
        </w:rPr>
      </w:pPr>
      <w:r w:rsidRPr="002C47C9">
        <w:rPr>
          <w:szCs w:val="20"/>
          <w:lang w:eastAsia="cs-CZ" w:bidi="ar-SA"/>
        </w:rPr>
        <w:t xml:space="preserve">O náhradě nákladů odvolacího řízení rozhodl odvolací soud podle ustanovení § 224 odst. 1 ve spojení s ustanovením § 142 odst. 1 o. s. ř. a žalovaným, kteří byli v odvolacím řízení plně úspěšní, přiznal každému z nich právo na náhradu nákladů odvolacího řízení v částce celkem 29 307,69 Kč sestávající se z celkových nákladů 58 615,38 Kč jejich právního zástupce za poskytnutí tří úkonů právní služby v sazbě 15 072 Kč podle § 6 odst. 1, § 8 odst. 1, § 11 odst. 1 písm. d), g) v návaznosti na § 7 bod 6 a § 12 odst. 4 vyhlášky č. 177/1996 Sb. v platném znění (vyjádření k odvolání žalobkyně proti napadenému rozsudku, účast na jednání před odvolacím soudem dne 19.6.2019, 4.9.2019), z náhrady hotových výdajů 3x 300 Kč režijní paušál podle § 13 odst. 4 vyhlášky č. 177/1996 Sb. v platném znění, </w:t>
      </w:r>
      <w:r w:rsidRPr="002C47C9">
        <w:rPr>
          <w:bCs/>
          <w:szCs w:val="20"/>
          <w:lang w:eastAsia="cs-CZ" w:bidi="ar-SA"/>
        </w:rPr>
        <w:t xml:space="preserve">z náhrady za promeškaný čas 8 půlhodin x 100 Kč podle § 14 odst. 3 výše citované vyhlášky v souvislosti s účastí zástupce žalobkyně u jednání před odvolacím soudem, z cestovného 1 526,46 Kč (dle vyhl. č. 333/2018 Sb. v platném znění) za použití osobního motorového vozidla Peugeot 8, r. z. </w:t>
      </w:r>
      <w:r w:rsidR="003644E1">
        <w:rPr>
          <w:bCs/>
          <w:szCs w:val="20"/>
          <w:lang w:eastAsia="cs-CZ" w:bidi="ar-SA"/>
        </w:rPr>
        <w:t>XXXXX</w:t>
      </w:r>
      <w:r w:rsidRPr="002C47C9">
        <w:rPr>
          <w:bCs/>
          <w:szCs w:val="20"/>
          <w:lang w:eastAsia="cs-CZ" w:bidi="ar-SA"/>
        </w:rPr>
        <w:t xml:space="preserve"> s průměrnou spotřebou paliva 4,5l/100 km</w:t>
      </w:r>
      <w:r w:rsidRPr="002C47C9">
        <w:rPr>
          <w:szCs w:val="20"/>
          <w:lang w:eastAsia="cs-CZ" w:bidi="ar-SA"/>
        </w:rPr>
        <w:t xml:space="preserve"> </w:t>
      </w:r>
      <w:r w:rsidRPr="002C47C9">
        <w:rPr>
          <w:bCs/>
          <w:szCs w:val="20"/>
          <w:lang w:eastAsia="cs-CZ" w:bidi="ar-SA"/>
        </w:rPr>
        <w:t xml:space="preserve">na  cestu k odvolacímu soudu z místa sídla  advokáta a zpět při ujeté vzdálenosti 272 </w:t>
      </w:r>
      <w:r w:rsidRPr="002C47C9">
        <w:rPr>
          <w:bCs/>
          <w:szCs w:val="20"/>
          <w:lang w:eastAsia="cs-CZ" w:bidi="ar-SA"/>
        </w:rPr>
        <w:lastRenderedPageBreak/>
        <w:t xml:space="preserve">km </w:t>
      </w:r>
      <w:r w:rsidRPr="002C47C9">
        <w:rPr>
          <w:szCs w:val="20"/>
          <w:lang w:eastAsia="cs-CZ" w:bidi="ar-SA"/>
        </w:rPr>
        <w:t>a z 21% DPH 10 172,93 Kč z přiznané odměny, náhrady hotových výdajů a cestovného (§ 137 odst. 3 o. s. ř.).</w:t>
      </w:r>
    </w:p>
    <w:p w14:paraId="7CE66AE1" w14:textId="77777777" w:rsidR="00743B6F" w:rsidRPr="002C47C9" w:rsidRDefault="00743B6F" w:rsidP="00743B6F">
      <w:pPr>
        <w:numPr>
          <w:ilvl w:val="0"/>
          <w:numId w:val="1"/>
        </w:numPr>
        <w:suppressAutoHyphens/>
        <w:overflowPunct w:val="0"/>
        <w:autoSpaceDE w:val="0"/>
        <w:autoSpaceDN w:val="0"/>
        <w:adjustRightInd w:val="0"/>
        <w:ind w:left="0" w:hanging="426"/>
        <w:rPr>
          <w:szCs w:val="24"/>
          <w:lang w:eastAsia="cs-CZ" w:bidi="ar-SA"/>
        </w:rPr>
      </w:pPr>
      <w:r w:rsidRPr="002C47C9">
        <w:rPr>
          <w:szCs w:val="20"/>
          <w:lang w:eastAsia="cs-CZ" w:bidi="ar-SA"/>
        </w:rPr>
        <w:t>Lhůtu k náhradě nákladů odvolacího řízení stanovil odvolací soud podle § 160 odst. 1 o. s. ř. na tři dny od právní moci tohoto rozsudku.</w:t>
      </w:r>
    </w:p>
    <w:p w14:paraId="2E9F390B" w14:textId="77777777" w:rsidR="00743B6F" w:rsidRPr="002C47C9" w:rsidRDefault="00743B6F" w:rsidP="00743B6F">
      <w:pPr>
        <w:spacing w:before="240"/>
        <w:jc w:val="center"/>
        <w:rPr>
          <w:color w:val="000000"/>
          <w:szCs w:val="24"/>
          <w:lang w:eastAsia="cs-CZ" w:bidi="ar-SA"/>
        </w:rPr>
      </w:pPr>
      <w:r w:rsidRPr="002C47C9">
        <w:rPr>
          <w:b/>
          <w:color w:val="000000"/>
          <w:szCs w:val="24"/>
          <w:lang w:eastAsia="cs-CZ" w:bidi="ar-SA"/>
        </w:rPr>
        <w:t>Poučení:</w:t>
      </w:r>
    </w:p>
    <w:p w14:paraId="2D5C25DA" w14:textId="77777777" w:rsidR="00743B6F" w:rsidRPr="002C47C9" w:rsidRDefault="00743B6F" w:rsidP="00743B6F">
      <w:pPr>
        <w:suppressAutoHyphens/>
        <w:overflowPunct w:val="0"/>
        <w:autoSpaceDE w:val="0"/>
        <w:autoSpaceDN w:val="0"/>
        <w:adjustRightInd w:val="0"/>
        <w:spacing w:after="0"/>
        <w:rPr>
          <w:color w:val="000000"/>
          <w:szCs w:val="24"/>
          <w:lang w:eastAsia="cs-CZ" w:bidi="ar-SA"/>
        </w:rPr>
      </w:pPr>
      <w:r w:rsidRPr="002C47C9">
        <w:rPr>
          <w:color w:val="000000"/>
          <w:szCs w:val="24"/>
          <w:lang w:eastAsia="cs-CZ" w:bidi="ar-SA"/>
        </w:rPr>
        <w:t>Proti tomuto rozhodnutí je přípustné dovolání, jestliže rozhodnutí závisí na vyřešení otázky hmotného nebo procesního práva, při jejímž řešení se odvolací soud odchýlil od ustálené rozhodovací praxe dovolacího soudu nebo která v rozhodnutí dovolacího soudu dosud nebyla vyřešena nebo je dovolacím soudem rozhodována rozdílně, anebo má-li být dovolacím soudem vyřešená právní otázka posouzena jinak. Dovolání je třeba podat k Nejvyššímu soudu České republiky do dvou měsíců od doručení tohoto rozhodnutí u</w:t>
      </w:r>
      <w:r w:rsidRPr="002C47C9">
        <w:rPr>
          <w:b/>
          <w:color w:val="000000"/>
          <w:szCs w:val="24"/>
          <w:lang w:eastAsia="cs-CZ" w:bidi="ar-SA"/>
        </w:rPr>
        <w:t xml:space="preserve"> </w:t>
      </w:r>
      <w:r w:rsidRPr="002C47C9">
        <w:rPr>
          <w:color w:val="000000"/>
          <w:szCs w:val="24"/>
          <w:lang w:eastAsia="cs-CZ" w:bidi="ar-SA"/>
        </w:rPr>
        <w:t>Okresního soudu v Břeclavi.</w:t>
      </w:r>
    </w:p>
    <w:p w14:paraId="4324E148" w14:textId="77777777" w:rsidR="00743B6F" w:rsidRPr="002C47C9" w:rsidRDefault="00743B6F" w:rsidP="00743B6F">
      <w:pPr>
        <w:suppressAutoHyphens/>
        <w:overflowPunct w:val="0"/>
        <w:autoSpaceDE w:val="0"/>
        <w:autoSpaceDN w:val="0"/>
        <w:adjustRightInd w:val="0"/>
        <w:spacing w:after="0"/>
        <w:ind w:left="720"/>
        <w:rPr>
          <w:color w:val="000000"/>
          <w:szCs w:val="24"/>
          <w:lang w:eastAsia="cs-CZ" w:bidi="ar-SA"/>
        </w:rPr>
      </w:pPr>
    </w:p>
    <w:p w14:paraId="78E34CC3" w14:textId="77777777" w:rsidR="00743B6F" w:rsidRPr="002C47C9" w:rsidRDefault="00743B6F" w:rsidP="00743B6F">
      <w:pPr>
        <w:spacing w:after="0"/>
        <w:rPr>
          <w:color w:val="000000"/>
          <w:szCs w:val="24"/>
          <w:lang w:eastAsia="cs-CZ" w:bidi="ar-SA"/>
        </w:rPr>
      </w:pPr>
    </w:p>
    <w:p w14:paraId="4304CB3A" w14:textId="77777777" w:rsidR="00743B6F" w:rsidRPr="002C47C9" w:rsidRDefault="00743B6F" w:rsidP="00743B6F">
      <w:pPr>
        <w:spacing w:after="0"/>
        <w:ind w:left="1531"/>
        <w:rPr>
          <w:color w:val="000000"/>
          <w:szCs w:val="24"/>
          <w:lang w:eastAsia="cs-CZ" w:bidi="ar-SA"/>
        </w:rPr>
      </w:pPr>
    </w:p>
    <w:p w14:paraId="29F5499C" w14:textId="77777777" w:rsidR="00743B6F" w:rsidRPr="002C47C9" w:rsidRDefault="00743B6F" w:rsidP="00743B6F">
      <w:pPr>
        <w:spacing w:after="0"/>
        <w:rPr>
          <w:color w:val="000000"/>
          <w:szCs w:val="24"/>
          <w:lang w:eastAsia="cs-CZ" w:bidi="ar-SA"/>
        </w:rPr>
      </w:pPr>
    </w:p>
    <w:p w14:paraId="4215C1D5" w14:textId="77777777" w:rsidR="00743B6F" w:rsidRPr="002C47C9" w:rsidRDefault="00743B6F" w:rsidP="00743B6F">
      <w:pPr>
        <w:spacing w:after="0"/>
        <w:rPr>
          <w:color w:val="000000"/>
          <w:szCs w:val="24"/>
          <w:lang w:eastAsia="cs-CZ" w:bidi="ar-SA"/>
        </w:rPr>
      </w:pPr>
      <w:r w:rsidRPr="002C47C9">
        <w:rPr>
          <w:color w:val="000000"/>
          <w:szCs w:val="24"/>
          <w:lang w:eastAsia="cs-CZ" w:bidi="ar-SA"/>
        </w:rPr>
        <w:t>Brno 11. září 2019</w:t>
      </w:r>
    </w:p>
    <w:p w14:paraId="57B9F240" w14:textId="77777777" w:rsidR="00743B6F" w:rsidRPr="002C47C9" w:rsidRDefault="00743B6F" w:rsidP="00743B6F">
      <w:pPr>
        <w:suppressAutoHyphens/>
        <w:overflowPunct w:val="0"/>
        <w:autoSpaceDE w:val="0"/>
        <w:autoSpaceDN w:val="0"/>
        <w:adjustRightInd w:val="0"/>
        <w:spacing w:after="0"/>
        <w:rPr>
          <w:color w:val="000000"/>
          <w:szCs w:val="20"/>
          <w:lang w:eastAsia="cs-CZ" w:bidi="ar-SA"/>
        </w:rPr>
      </w:pPr>
    </w:p>
    <w:p w14:paraId="138F7458" w14:textId="77777777" w:rsidR="00743B6F" w:rsidRPr="002C47C9" w:rsidRDefault="00743B6F" w:rsidP="00743B6F">
      <w:pPr>
        <w:suppressAutoHyphens/>
        <w:overflowPunct w:val="0"/>
        <w:autoSpaceDE w:val="0"/>
        <w:autoSpaceDN w:val="0"/>
        <w:adjustRightInd w:val="0"/>
        <w:spacing w:after="0"/>
        <w:rPr>
          <w:color w:val="000000"/>
          <w:szCs w:val="20"/>
          <w:lang w:eastAsia="cs-CZ" w:bidi="ar-SA"/>
        </w:rPr>
      </w:pPr>
    </w:p>
    <w:p w14:paraId="016F0773" w14:textId="77777777" w:rsidR="00743B6F" w:rsidRPr="002C47C9" w:rsidRDefault="00743B6F" w:rsidP="00743B6F">
      <w:pPr>
        <w:suppressAutoHyphens/>
        <w:overflowPunct w:val="0"/>
        <w:autoSpaceDE w:val="0"/>
        <w:autoSpaceDN w:val="0"/>
        <w:adjustRightInd w:val="0"/>
        <w:spacing w:after="0"/>
        <w:rPr>
          <w:color w:val="000000"/>
          <w:szCs w:val="20"/>
          <w:lang w:eastAsia="cs-CZ" w:bidi="ar-SA"/>
        </w:rPr>
      </w:pPr>
    </w:p>
    <w:p w14:paraId="1B7D7217" w14:textId="77777777" w:rsidR="00743B6F" w:rsidRPr="002C47C9" w:rsidRDefault="00743B6F" w:rsidP="00743B6F">
      <w:pPr>
        <w:suppressAutoHyphens/>
        <w:overflowPunct w:val="0"/>
        <w:autoSpaceDE w:val="0"/>
        <w:autoSpaceDN w:val="0"/>
        <w:adjustRightInd w:val="0"/>
        <w:spacing w:after="0"/>
        <w:rPr>
          <w:color w:val="000000"/>
          <w:szCs w:val="20"/>
          <w:lang w:eastAsia="cs-CZ" w:bidi="ar-SA"/>
        </w:rPr>
      </w:pPr>
      <w:r w:rsidRPr="002C47C9">
        <w:rPr>
          <w:color w:val="000000"/>
          <w:szCs w:val="20"/>
          <w:lang w:eastAsia="cs-CZ" w:bidi="ar-SA"/>
        </w:rPr>
        <w:t>JUDr. Zdeněk Bureš v.r.</w:t>
      </w:r>
    </w:p>
    <w:p w14:paraId="368E8F62" w14:textId="77777777" w:rsidR="00743B6F" w:rsidRPr="002C47C9" w:rsidRDefault="00743B6F" w:rsidP="00743B6F">
      <w:pPr>
        <w:suppressAutoHyphens/>
        <w:overflowPunct w:val="0"/>
        <w:autoSpaceDE w:val="0"/>
        <w:autoSpaceDN w:val="0"/>
        <w:adjustRightInd w:val="0"/>
        <w:spacing w:after="0"/>
        <w:rPr>
          <w:color w:val="000000"/>
          <w:szCs w:val="20"/>
          <w:lang w:eastAsia="cs-CZ" w:bidi="ar-SA"/>
        </w:rPr>
      </w:pPr>
      <w:r w:rsidRPr="002C47C9">
        <w:rPr>
          <w:color w:val="000000"/>
          <w:szCs w:val="20"/>
          <w:lang w:eastAsia="cs-CZ" w:bidi="ar-SA"/>
        </w:rPr>
        <w:t>předseda senátu</w:t>
      </w:r>
    </w:p>
    <w:p w14:paraId="161F7C55" w14:textId="77777777" w:rsidR="00743B6F" w:rsidRPr="002C47C9" w:rsidRDefault="00743B6F" w:rsidP="00743B6F">
      <w:pPr>
        <w:spacing w:after="0"/>
        <w:jc w:val="left"/>
        <w:rPr>
          <w:szCs w:val="24"/>
          <w:lang w:eastAsia="cs-CZ" w:bidi="ar-SA"/>
        </w:rPr>
      </w:pPr>
    </w:p>
    <w:p w14:paraId="50F17CE1" w14:textId="77777777" w:rsidR="00743B6F" w:rsidRPr="002C47C9" w:rsidRDefault="00743B6F" w:rsidP="00743B6F"/>
    <w:p w14:paraId="5624E09C" w14:textId="77777777" w:rsidR="00282005" w:rsidRDefault="00282005"/>
    <w:sectPr w:rsidR="00282005" w:rsidSect="00FD5280">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EBE5" w14:textId="77777777" w:rsidR="00000000" w:rsidRDefault="003644E1">
      <w:pPr>
        <w:spacing w:after="0"/>
      </w:pPr>
      <w:r>
        <w:separator/>
      </w:r>
    </w:p>
  </w:endnote>
  <w:endnote w:type="continuationSeparator" w:id="0">
    <w:p w14:paraId="6E7224C7" w14:textId="77777777" w:rsidR="00000000" w:rsidRDefault="003644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F2CB" w14:textId="77777777" w:rsidR="00FD5280" w:rsidRPr="002D45AB" w:rsidRDefault="00743B6F">
    <w:pPr>
      <w:pStyle w:val="Zpat"/>
    </w:pPr>
    <w:r>
      <w:t>Shodu s prvopisem potvrzuje: Ilona Rolcová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3F92" w14:textId="77777777" w:rsidR="00000000" w:rsidRDefault="003644E1">
      <w:pPr>
        <w:spacing w:after="0"/>
      </w:pPr>
      <w:r>
        <w:separator/>
      </w:r>
    </w:p>
  </w:footnote>
  <w:footnote w:type="continuationSeparator" w:id="0">
    <w:p w14:paraId="1F982877" w14:textId="77777777" w:rsidR="00000000" w:rsidRDefault="003644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9FD3" w14:textId="77777777" w:rsidR="00FD5280" w:rsidRPr="0019000B" w:rsidRDefault="00743B6F" w:rsidP="00FD5280">
    <w:pPr>
      <w:pStyle w:val="Zhlav"/>
    </w:pPr>
    <w:r>
      <w:tab/>
    </w:r>
    <w:r w:rsidRPr="00DC255D">
      <w:fldChar w:fldCharType="begin"/>
    </w:r>
    <w:r w:rsidRPr="00DC255D">
      <w:instrText xml:space="preserve"> PAGE  \* Arabic  \* MERGEFORMAT </w:instrText>
    </w:r>
    <w:r w:rsidRPr="00DC255D">
      <w:fldChar w:fldCharType="separate"/>
    </w:r>
    <w:r>
      <w:rPr>
        <w:noProof/>
      </w:rPr>
      <w:t>7</w:t>
    </w:r>
    <w:r w:rsidRPr="00DC255D">
      <w:fldChar w:fldCharType="end"/>
    </w:r>
    <w:r>
      <w:tab/>
      <w:t>28 Co 33/2019</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BDBF" w14:textId="77777777" w:rsidR="00FD5280" w:rsidRDefault="00743B6F" w:rsidP="00FD5280">
    <w:pPr>
      <w:jc w:val="right"/>
    </w:pPr>
    <w:r>
      <w:rPr>
        <w:rFonts w:eastAsia="Calibri"/>
        <w:lang w:bidi="ar-SA"/>
      </w:rPr>
      <w:t xml:space="preserve">č. j. </w:t>
    </w:r>
    <w:bookmarkStart w:id="0" w:name="spisova_zn"/>
    <w:r>
      <w:rPr>
        <w:rFonts w:eastAsia="Calibri"/>
        <w:lang w:bidi="ar-SA"/>
      </w:rPr>
      <w:t>28Co 33/2019</w:t>
    </w:r>
    <w:bookmarkEnd w:id="0"/>
    <w:r>
      <w:rPr>
        <w:rFonts w:eastAsia="Calibri"/>
        <w:lang w:bidi="ar-SA"/>
      </w:rPr>
      <w:t>-</w:t>
    </w:r>
    <w:bookmarkStart w:id="1" w:name="NRCListu"/>
    <w:r>
      <w:rPr>
        <w:rFonts w:eastAsia="Calibri"/>
        <w:lang w:bidi="ar-SA"/>
      </w:rPr>
      <w:t>218</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B6D"/>
    <w:multiLevelType w:val="hybridMultilevel"/>
    <w:tmpl w:val="0138FC92"/>
    <w:lvl w:ilvl="0" w:tplc="3394FCF2">
      <w:start w:val="1"/>
      <w:numFmt w:val="upperRoman"/>
      <w:lvlText w:val="%1."/>
      <w:lvlJc w:val="left"/>
      <w:pPr>
        <w:ind w:left="1429" w:hanging="720"/>
      </w:pPr>
      <w:rPr>
        <w:rFonts w:eastAsia="Times New Roman" w:hint="default"/>
        <w:i w:val="0"/>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734A3E78"/>
    <w:multiLevelType w:val="hybridMultilevel"/>
    <w:tmpl w:val="4BA8C680"/>
    <w:lvl w:ilvl="0" w:tplc="B7ACD41A">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65003932">
    <w:abstractNumId w:val="1"/>
  </w:num>
  <w:num w:numId="2" w16cid:durableId="210202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6F"/>
    <w:rsid w:val="00097E4C"/>
    <w:rsid w:val="00282005"/>
    <w:rsid w:val="003644E1"/>
    <w:rsid w:val="00397888"/>
    <w:rsid w:val="00401D6D"/>
    <w:rsid w:val="00743B6F"/>
    <w:rsid w:val="00D471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F77B"/>
  <w15:chartTrackingRefBased/>
  <w15:docId w15:val="{DDD098F8-A28F-4DA0-8C07-2C762CD5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B6F"/>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43B6F"/>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743B6F"/>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743B6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743B6F"/>
    <w:rPr>
      <w:rFonts w:ascii="Garamond" w:eastAsia="Times New Roman" w:hAnsi="Garamond"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3407</Words>
  <Characters>20107</Characters>
  <Application>Microsoft Office Word</Application>
  <DocSecurity>0</DocSecurity>
  <Lines>167</Lines>
  <Paragraphs>46</Paragraphs>
  <ScaleCrop>false</ScaleCrop>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2023-11-16T12:28:00Z</dcterms:created>
  <dcterms:modified xsi:type="dcterms:W3CDTF">2023-11-23T15:21:00Z</dcterms:modified>
</cp:coreProperties>
</file>