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E0" w:rsidRPr="008558E5" w:rsidRDefault="002717C7" w:rsidP="002717C7">
      <w:pPr>
        <w:jc w:val="center"/>
        <w:rPr>
          <w:rFonts w:ascii="Times New Roman" w:hAnsi="Times New Roman"/>
          <w:b/>
          <w:sz w:val="40"/>
          <w:szCs w:val="40"/>
        </w:rPr>
      </w:pPr>
      <w:bookmarkStart w:id="0" w:name="_GoBack"/>
      <w:bookmarkEnd w:id="0"/>
      <w:r w:rsidRPr="008558E5">
        <w:rPr>
          <w:rFonts w:ascii="Times New Roman" w:hAnsi="Times New Roman"/>
          <w:b/>
          <w:sz w:val="40"/>
          <w:szCs w:val="40"/>
        </w:rPr>
        <w:t xml:space="preserve">Vyrozumění o popření </w:t>
      </w:r>
      <w:r w:rsidR="00831839">
        <w:rPr>
          <w:rFonts w:ascii="Times New Roman" w:hAnsi="Times New Roman"/>
          <w:b/>
          <w:sz w:val="40"/>
          <w:szCs w:val="40"/>
        </w:rPr>
        <w:t xml:space="preserve">pořadí </w:t>
      </w:r>
      <w:r w:rsidRPr="008558E5">
        <w:rPr>
          <w:rFonts w:ascii="Times New Roman" w:hAnsi="Times New Roman"/>
          <w:b/>
          <w:sz w:val="40"/>
          <w:szCs w:val="40"/>
        </w:rPr>
        <w:t>pohledávky insolvenčním správcem</w:t>
      </w:r>
      <w:r w:rsidR="00943F6F">
        <w:rPr>
          <w:rFonts w:ascii="Times New Roman" w:hAnsi="Times New Roman"/>
          <w:b/>
          <w:sz w:val="40"/>
          <w:szCs w:val="40"/>
        </w:rPr>
        <w:t xml:space="preserve"> </w:t>
      </w:r>
    </w:p>
    <w:tbl>
      <w:tblPr>
        <w:tblpPr w:leftFromText="141" w:rightFromText="141" w:vertAnchor="page" w:horzAnchor="margin" w:tblpXSpec="center" w:tblpY="36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63"/>
      </w:tblGrid>
      <w:tr w:rsidR="004F1201" w:rsidRPr="000C2D01" w:rsidTr="00BC6205">
        <w:trPr>
          <w:trHeight w:val="567"/>
        </w:trPr>
        <w:tc>
          <w:tcPr>
            <w:tcW w:w="2376" w:type="dxa"/>
            <w:shd w:val="clear" w:color="auto" w:fill="auto"/>
            <w:vAlign w:val="center"/>
          </w:tcPr>
          <w:p w:rsidR="004F1201" w:rsidRPr="000C2D01" w:rsidRDefault="004F1201" w:rsidP="00BC6205">
            <w:pPr>
              <w:spacing w:before="60" w:after="60" w:line="240" w:lineRule="auto"/>
              <w:rPr>
                <w:rFonts w:ascii="Times New Roman" w:hAnsi="Times New Roman"/>
                <w:b/>
                <w:sz w:val="24"/>
                <w:szCs w:val="24"/>
              </w:rPr>
            </w:pPr>
            <w:r w:rsidRPr="000C2D01">
              <w:rPr>
                <w:rFonts w:ascii="Times New Roman" w:hAnsi="Times New Roman"/>
                <w:b/>
                <w:sz w:val="24"/>
                <w:szCs w:val="24"/>
              </w:rPr>
              <w:t>Insolvenční soud</w:t>
            </w:r>
          </w:p>
        </w:tc>
        <w:tc>
          <w:tcPr>
            <w:tcW w:w="6663" w:type="dxa"/>
            <w:shd w:val="clear" w:color="auto" w:fill="auto"/>
            <w:vAlign w:val="center"/>
          </w:tcPr>
          <w:p w:rsidR="004F1201" w:rsidRPr="000C2D01" w:rsidRDefault="004F1201" w:rsidP="00BC6205">
            <w:pPr>
              <w:spacing w:before="60" w:after="60" w:line="240" w:lineRule="auto"/>
              <w:ind w:left="73"/>
              <w:rPr>
                <w:rFonts w:ascii="Times New Roman" w:hAnsi="Times New Roman"/>
                <w:b/>
                <w:sz w:val="24"/>
                <w:szCs w:val="24"/>
              </w:rPr>
            </w:pPr>
            <w:r w:rsidRPr="000C2D01">
              <w:rPr>
                <w:rFonts w:ascii="Times New Roman" w:hAnsi="Times New Roman"/>
                <w:b/>
                <w:sz w:val="24"/>
                <w:szCs w:val="24"/>
              </w:rPr>
              <w:t>Krajský soud v Českých Budějovicích</w:t>
            </w:r>
          </w:p>
        </w:tc>
      </w:tr>
      <w:tr w:rsidR="004F1201" w:rsidRPr="000C2D01" w:rsidTr="00BC6205">
        <w:trPr>
          <w:trHeight w:val="567"/>
        </w:trPr>
        <w:tc>
          <w:tcPr>
            <w:tcW w:w="2376" w:type="dxa"/>
            <w:shd w:val="clear" w:color="auto" w:fill="auto"/>
            <w:vAlign w:val="center"/>
          </w:tcPr>
          <w:p w:rsidR="004F1201" w:rsidRPr="000C2D01" w:rsidRDefault="004F1201" w:rsidP="00BC6205">
            <w:pPr>
              <w:spacing w:before="60" w:after="60" w:line="240" w:lineRule="auto"/>
              <w:rPr>
                <w:rFonts w:ascii="Times New Roman" w:hAnsi="Times New Roman"/>
                <w:b/>
                <w:sz w:val="24"/>
                <w:szCs w:val="24"/>
              </w:rPr>
            </w:pPr>
            <w:r w:rsidRPr="000C2D01">
              <w:rPr>
                <w:rFonts w:ascii="Times New Roman" w:hAnsi="Times New Roman"/>
                <w:b/>
                <w:sz w:val="24"/>
                <w:szCs w:val="24"/>
              </w:rPr>
              <w:t>Spisová značka</w:t>
            </w:r>
          </w:p>
        </w:tc>
        <w:tc>
          <w:tcPr>
            <w:tcW w:w="6663" w:type="dxa"/>
            <w:shd w:val="clear" w:color="auto" w:fill="auto"/>
            <w:vAlign w:val="center"/>
          </w:tcPr>
          <w:p w:rsidR="004F1201" w:rsidRPr="000C2D01" w:rsidRDefault="004F1201" w:rsidP="00BC6205">
            <w:pPr>
              <w:spacing w:before="60" w:after="60" w:line="240" w:lineRule="auto"/>
              <w:ind w:left="73"/>
              <w:rPr>
                <w:rFonts w:ascii="Times New Roman" w:hAnsi="Times New Roman"/>
                <w:b/>
              </w:rPr>
            </w:pPr>
            <w:r w:rsidRPr="000C2D01">
              <w:rPr>
                <w:rFonts w:ascii="Times New Roman" w:hAnsi="Times New Roman"/>
                <w:b/>
              </w:rPr>
              <w:t xml:space="preserve">KSCB  </w:t>
            </w:r>
            <w:r w:rsidR="00967B80" w:rsidRPr="000C2D01">
              <w:rPr>
                <w:rFonts w:ascii="Times New Roman" w:hAnsi="Times New Roman"/>
                <w:b/>
                <w:sz w:val="24"/>
                <w:szCs w:val="24"/>
              </w:rPr>
              <w:fldChar w:fldCharType="begin">
                <w:ffData>
                  <w:name w:val="Text3"/>
                  <w:enabled/>
                  <w:calcOnExit w:val="0"/>
                  <w:textInput/>
                </w:ffData>
              </w:fldChar>
            </w:r>
            <w:r w:rsidRPr="000C2D01">
              <w:rPr>
                <w:rFonts w:ascii="Times New Roman" w:hAnsi="Times New Roman"/>
                <w:b/>
                <w:sz w:val="24"/>
                <w:szCs w:val="24"/>
              </w:rPr>
              <w:instrText xml:space="preserve"> FORMTEXT </w:instrText>
            </w:r>
            <w:r w:rsidR="00967B80" w:rsidRPr="000C2D01">
              <w:rPr>
                <w:rFonts w:ascii="Times New Roman" w:hAnsi="Times New Roman"/>
                <w:b/>
                <w:sz w:val="24"/>
                <w:szCs w:val="24"/>
              </w:rPr>
            </w:r>
            <w:r w:rsidR="00967B80" w:rsidRPr="000C2D01">
              <w:rPr>
                <w:rFonts w:ascii="Times New Roman" w:hAnsi="Times New Roman"/>
                <w:b/>
                <w:sz w:val="24"/>
                <w:szCs w:val="24"/>
              </w:rPr>
              <w:fldChar w:fldCharType="separate"/>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00967B80" w:rsidRPr="000C2D01">
              <w:rPr>
                <w:rFonts w:ascii="Times New Roman" w:hAnsi="Times New Roman"/>
                <w:b/>
                <w:sz w:val="24"/>
                <w:szCs w:val="24"/>
              </w:rPr>
              <w:fldChar w:fldCharType="end"/>
            </w:r>
            <w:r w:rsidRPr="000C2D01">
              <w:rPr>
                <w:rFonts w:ascii="Times New Roman" w:hAnsi="Times New Roman"/>
                <w:b/>
              </w:rPr>
              <w:t xml:space="preserve">  INS  </w:t>
            </w:r>
            <w:r w:rsidR="00967B80" w:rsidRPr="000C2D01">
              <w:rPr>
                <w:rFonts w:ascii="Times New Roman" w:hAnsi="Times New Roman"/>
                <w:b/>
                <w:sz w:val="24"/>
                <w:szCs w:val="24"/>
              </w:rPr>
              <w:fldChar w:fldCharType="begin">
                <w:ffData>
                  <w:name w:val="Text3"/>
                  <w:enabled/>
                  <w:calcOnExit w:val="0"/>
                  <w:textInput/>
                </w:ffData>
              </w:fldChar>
            </w:r>
            <w:r w:rsidRPr="000C2D01">
              <w:rPr>
                <w:rFonts w:ascii="Times New Roman" w:hAnsi="Times New Roman"/>
                <w:b/>
                <w:sz w:val="24"/>
                <w:szCs w:val="24"/>
              </w:rPr>
              <w:instrText xml:space="preserve"> FORMTEXT </w:instrText>
            </w:r>
            <w:r w:rsidR="00967B80" w:rsidRPr="000C2D01">
              <w:rPr>
                <w:rFonts w:ascii="Times New Roman" w:hAnsi="Times New Roman"/>
                <w:b/>
                <w:sz w:val="24"/>
                <w:szCs w:val="24"/>
              </w:rPr>
            </w:r>
            <w:r w:rsidR="00967B80" w:rsidRPr="000C2D01">
              <w:rPr>
                <w:rFonts w:ascii="Times New Roman" w:hAnsi="Times New Roman"/>
                <w:b/>
                <w:sz w:val="24"/>
                <w:szCs w:val="24"/>
              </w:rPr>
              <w:fldChar w:fldCharType="separate"/>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00967B80" w:rsidRPr="000C2D01">
              <w:rPr>
                <w:rFonts w:ascii="Times New Roman" w:hAnsi="Times New Roman"/>
                <w:b/>
                <w:sz w:val="24"/>
                <w:szCs w:val="24"/>
              </w:rPr>
              <w:fldChar w:fldCharType="end"/>
            </w:r>
            <w:r w:rsidRPr="000C2D01">
              <w:rPr>
                <w:rFonts w:ascii="Times New Roman" w:hAnsi="Times New Roman"/>
                <w:sz w:val="24"/>
                <w:szCs w:val="24"/>
              </w:rPr>
              <w:t xml:space="preserve">  </w:t>
            </w:r>
            <w:r w:rsidRPr="000C2D01">
              <w:rPr>
                <w:rFonts w:ascii="Times New Roman" w:hAnsi="Times New Roman"/>
                <w:b/>
                <w:sz w:val="24"/>
                <w:szCs w:val="24"/>
              </w:rPr>
              <w:t xml:space="preserve">/  </w:t>
            </w:r>
            <w:r w:rsidR="00967B80" w:rsidRPr="000C2D01">
              <w:rPr>
                <w:rFonts w:ascii="Times New Roman" w:hAnsi="Times New Roman"/>
                <w:b/>
                <w:sz w:val="24"/>
                <w:szCs w:val="24"/>
              </w:rPr>
              <w:fldChar w:fldCharType="begin">
                <w:ffData>
                  <w:name w:val="Text3"/>
                  <w:enabled/>
                  <w:calcOnExit w:val="0"/>
                  <w:textInput/>
                </w:ffData>
              </w:fldChar>
            </w:r>
            <w:r w:rsidRPr="000C2D01">
              <w:rPr>
                <w:rFonts w:ascii="Times New Roman" w:hAnsi="Times New Roman"/>
                <w:b/>
                <w:sz w:val="24"/>
                <w:szCs w:val="24"/>
              </w:rPr>
              <w:instrText xml:space="preserve"> FORMTEXT </w:instrText>
            </w:r>
            <w:r w:rsidR="00967B80" w:rsidRPr="000C2D01">
              <w:rPr>
                <w:rFonts w:ascii="Times New Roman" w:hAnsi="Times New Roman"/>
                <w:b/>
                <w:sz w:val="24"/>
                <w:szCs w:val="24"/>
              </w:rPr>
            </w:r>
            <w:r w:rsidR="00967B80" w:rsidRPr="000C2D01">
              <w:rPr>
                <w:rFonts w:ascii="Times New Roman" w:hAnsi="Times New Roman"/>
                <w:b/>
                <w:sz w:val="24"/>
                <w:szCs w:val="24"/>
              </w:rPr>
              <w:fldChar w:fldCharType="separate"/>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00967B80" w:rsidRPr="000C2D01">
              <w:rPr>
                <w:rFonts w:ascii="Times New Roman" w:hAnsi="Times New Roman"/>
                <w:b/>
                <w:sz w:val="24"/>
                <w:szCs w:val="24"/>
              </w:rPr>
              <w:fldChar w:fldCharType="end"/>
            </w:r>
          </w:p>
        </w:tc>
      </w:tr>
      <w:tr w:rsidR="004F1201" w:rsidRPr="000C2D01" w:rsidTr="00BC6205">
        <w:trPr>
          <w:trHeight w:val="567"/>
        </w:trPr>
        <w:tc>
          <w:tcPr>
            <w:tcW w:w="2376" w:type="dxa"/>
            <w:shd w:val="clear" w:color="auto" w:fill="auto"/>
            <w:vAlign w:val="center"/>
          </w:tcPr>
          <w:p w:rsidR="004F1201" w:rsidRPr="000C2D01" w:rsidRDefault="004F1201" w:rsidP="00BC6205">
            <w:pPr>
              <w:spacing w:before="60" w:after="60" w:line="240" w:lineRule="auto"/>
              <w:rPr>
                <w:rFonts w:ascii="Times New Roman" w:hAnsi="Times New Roman"/>
                <w:b/>
                <w:sz w:val="24"/>
                <w:szCs w:val="24"/>
              </w:rPr>
            </w:pPr>
            <w:r w:rsidRPr="000C2D01">
              <w:rPr>
                <w:rFonts w:ascii="Times New Roman" w:hAnsi="Times New Roman"/>
                <w:b/>
                <w:sz w:val="24"/>
                <w:szCs w:val="24"/>
              </w:rPr>
              <w:t>Věřitel</w:t>
            </w:r>
          </w:p>
        </w:tc>
        <w:tc>
          <w:tcPr>
            <w:tcW w:w="6663" w:type="dxa"/>
            <w:shd w:val="clear" w:color="auto" w:fill="auto"/>
            <w:vAlign w:val="center"/>
          </w:tcPr>
          <w:p w:rsidR="004F1201" w:rsidRPr="000C2D01" w:rsidRDefault="004F1201" w:rsidP="00BC6205">
            <w:pPr>
              <w:spacing w:before="60" w:after="60" w:line="240" w:lineRule="auto"/>
              <w:ind w:left="73"/>
              <w:rPr>
                <w:rFonts w:ascii="Times New Roman" w:hAnsi="Times New Roman"/>
                <w:b/>
                <w:sz w:val="24"/>
                <w:szCs w:val="24"/>
              </w:rPr>
            </w:pPr>
          </w:p>
        </w:tc>
      </w:tr>
      <w:tr w:rsidR="004F1201" w:rsidRPr="000C2D01" w:rsidTr="00BC6205">
        <w:trPr>
          <w:trHeight w:val="567"/>
        </w:trPr>
        <w:tc>
          <w:tcPr>
            <w:tcW w:w="2376" w:type="dxa"/>
            <w:shd w:val="clear" w:color="auto" w:fill="auto"/>
            <w:vAlign w:val="center"/>
          </w:tcPr>
          <w:p w:rsidR="004F1201" w:rsidRPr="000C2D01" w:rsidRDefault="004F1201" w:rsidP="00BC6205">
            <w:pPr>
              <w:spacing w:before="60" w:after="60" w:line="240" w:lineRule="auto"/>
              <w:rPr>
                <w:rFonts w:ascii="Times New Roman" w:hAnsi="Times New Roman"/>
                <w:b/>
                <w:sz w:val="24"/>
                <w:szCs w:val="24"/>
              </w:rPr>
            </w:pPr>
            <w:r w:rsidRPr="000C2D01">
              <w:rPr>
                <w:rFonts w:ascii="Times New Roman" w:hAnsi="Times New Roman"/>
                <w:b/>
                <w:sz w:val="24"/>
                <w:szCs w:val="24"/>
              </w:rPr>
              <w:t>Dlužník</w:t>
            </w:r>
          </w:p>
        </w:tc>
        <w:tc>
          <w:tcPr>
            <w:tcW w:w="6663" w:type="dxa"/>
            <w:shd w:val="clear" w:color="auto" w:fill="auto"/>
            <w:vAlign w:val="center"/>
          </w:tcPr>
          <w:p w:rsidR="004F1201" w:rsidRPr="000C2D01" w:rsidRDefault="004F1201" w:rsidP="00BC6205">
            <w:pPr>
              <w:spacing w:before="60" w:after="60" w:line="240" w:lineRule="auto"/>
              <w:ind w:left="73"/>
              <w:rPr>
                <w:rFonts w:ascii="Times New Roman" w:hAnsi="Times New Roman"/>
                <w:b/>
                <w:sz w:val="24"/>
                <w:szCs w:val="24"/>
              </w:rPr>
            </w:pPr>
          </w:p>
        </w:tc>
      </w:tr>
      <w:tr w:rsidR="004F1201" w:rsidRPr="000C2D01" w:rsidTr="00BC6205">
        <w:trPr>
          <w:trHeight w:val="567"/>
        </w:trPr>
        <w:tc>
          <w:tcPr>
            <w:tcW w:w="2376" w:type="dxa"/>
            <w:shd w:val="clear" w:color="auto" w:fill="auto"/>
            <w:vAlign w:val="center"/>
          </w:tcPr>
          <w:p w:rsidR="004F1201" w:rsidRPr="000C2D01" w:rsidRDefault="004F1201" w:rsidP="00BC6205">
            <w:pPr>
              <w:spacing w:before="60" w:after="60" w:line="240" w:lineRule="auto"/>
              <w:rPr>
                <w:rFonts w:ascii="Times New Roman" w:hAnsi="Times New Roman"/>
                <w:b/>
                <w:sz w:val="24"/>
                <w:szCs w:val="24"/>
              </w:rPr>
            </w:pPr>
            <w:r w:rsidRPr="000C2D01">
              <w:rPr>
                <w:rFonts w:ascii="Times New Roman" w:hAnsi="Times New Roman"/>
                <w:b/>
                <w:sz w:val="24"/>
                <w:szCs w:val="24"/>
              </w:rPr>
              <w:t>Insolvenční správce</w:t>
            </w:r>
          </w:p>
        </w:tc>
        <w:tc>
          <w:tcPr>
            <w:tcW w:w="6663" w:type="dxa"/>
            <w:shd w:val="clear" w:color="auto" w:fill="auto"/>
            <w:vAlign w:val="center"/>
          </w:tcPr>
          <w:p w:rsidR="004F1201" w:rsidRPr="000C2D01" w:rsidRDefault="004F1201" w:rsidP="00BC6205">
            <w:pPr>
              <w:spacing w:before="60" w:after="60" w:line="240" w:lineRule="auto"/>
              <w:ind w:left="73"/>
              <w:rPr>
                <w:rFonts w:ascii="Times New Roman" w:hAnsi="Times New Roman"/>
                <w:sz w:val="24"/>
                <w:szCs w:val="24"/>
              </w:rPr>
            </w:pPr>
          </w:p>
        </w:tc>
      </w:tr>
    </w:tbl>
    <w:p w:rsidR="002717C7" w:rsidRPr="00677619" w:rsidRDefault="00BC6205" w:rsidP="00BC6205">
      <w:pPr>
        <w:spacing w:after="0"/>
        <w:jc w:val="center"/>
        <w:rPr>
          <w:rFonts w:ascii="Times New Roman" w:hAnsi="Times New Roman"/>
          <w:b/>
          <w:sz w:val="24"/>
          <w:szCs w:val="24"/>
        </w:rPr>
      </w:pPr>
      <w:r>
        <w:rPr>
          <w:rFonts w:ascii="Times New Roman" w:hAnsi="Times New Roman"/>
          <w:sz w:val="24"/>
          <w:szCs w:val="24"/>
        </w:rPr>
        <w:t>Přezkum pohledávek proběhl na přezkumném jednání nařízeném insolvenčním soudem</w:t>
      </w:r>
    </w:p>
    <w:p w:rsidR="002717C7" w:rsidRDefault="002717C7" w:rsidP="00677619">
      <w:pPr>
        <w:spacing w:after="0"/>
        <w:rPr>
          <w:rFonts w:ascii="Times New Roman" w:hAnsi="Times New Roman"/>
          <w:sz w:val="24"/>
          <w:szCs w:val="24"/>
        </w:rPr>
      </w:pPr>
    </w:p>
    <w:p w:rsidR="00677619" w:rsidRDefault="00677619" w:rsidP="00677619">
      <w:pPr>
        <w:spacing w:after="0"/>
        <w:rPr>
          <w:rFonts w:ascii="Times New Roman" w:hAnsi="Times New Roman"/>
          <w:sz w:val="24"/>
          <w:szCs w:val="24"/>
        </w:rPr>
      </w:pPr>
    </w:p>
    <w:p w:rsidR="00677619" w:rsidRDefault="00677619" w:rsidP="00677619">
      <w:pPr>
        <w:spacing w:after="0"/>
        <w:rPr>
          <w:rFonts w:ascii="Times New Roman" w:hAnsi="Times New Roman"/>
          <w:sz w:val="24"/>
          <w:szCs w:val="24"/>
        </w:rPr>
      </w:pPr>
    </w:p>
    <w:p w:rsidR="00BC6205" w:rsidRDefault="00BC6205" w:rsidP="00677619">
      <w:pPr>
        <w:spacing w:after="0"/>
        <w:rPr>
          <w:rFonts w:ascii="Times New Roman" w:hAnsi="Times New Roman"/>
          <w:sz w:val="24"/>
          <w:szCs w:val="24"/>
        </w:rPr>
      </w:pPr>
    </w:p>
    <w:p w:rsidR="00BC6205" w:rsidRPr="00677619" w:rsidRDefault="00BC6205" w:rsidP="00677619">
      <w:pPr>
        <w:spacing w:after="0"/>
        <w:rPr>
          <w:rFonts w:ascii="Times New Roman" w:hAnsi="Times New Roman"/>
          <w:sz w:val="24"/>
          <w:szCs w:val="24"/>
        </w:rPr>
      </w:pPr>
    </w:p>
    <w:p w:rsidR="00301E78" w:rsidRPr="004332F9" w:rsidRDefault="004332F9" w:rsidP="00677619">
      <w:pPr>
        <w:spacing w:after="0"/>
        <w:jc w:val="both"/>
        <w:rPr>
          <w:rFonts w:ascii="Times New Roman" w:hAnsi="Times New Roman"/>
          <w:sz w:val="24"/>
          <w:szCs w:val="24"/>
        </w:rPr>
      </w:pPr>
      <w:r w:rsidRPr="004332F9">
        <w:rPr>
          <w:rFonts w:ascii="Times New Roman" w:hAnsi="Times New Roman"/>
          <w:sz w:val="24"/>
          <w:szCs w:val="24"/>
        </w:rPr>
        <w:t>Do</w:t>
      </w:r>
      <w:r w:rsidR="008558E5">
        <w:rPr>
          <w:rFonts w:ascii="Times New Roman" w:hAnsi="Times New Roman"/>
          <w:sz w:val="24"/>
          <w:szCs w:val="24"/>
        </w:rPr>
        <w:t xml:space="preserve"> nadepsaného</w:t>
      </w:r>
      <w:r w:rsidRPr="004332F9">
        <w:rPr>
          <w:rFonts w:ascii="Times New Roman" w:hAnsi="Times New Roman"/>
          <w:sz w:val="24"/>
          <w:szCs w:val="24"/>
        </w:rPr>
        <w:t xml:space="preserve"> insolvenčního řízení jste </w:t>
      </w:r>
      <w:r w:rsidR="00FC72F3">
        <w:rPr>
          <w:rFonts w:ascii="Times New Roman" w:hAnsi="Times New Roman"/>
          <w:sz w:val="24"/>
          <w:szCs w:val="24"/>
        </w:rPr>
        <w:t>přihláškou P</w:t>
      </w:r>
      <w:r w:rsidR="00FC72F3">
        <w:rPr>
          <w:rFonts w:ascii="Times New Roman" w:hAnsi="Times New Roman"/>
          <w:sz w:val="24"/>
          <w:szCs w:val="24"/>
        </w:rPr>
        <w:fldChar w:fldCharType="begin">
          <w:ffData>
            <w:name w:val="Text4"/>
            <w:enabled/>
            <w:calcOnExit w:val="0"/>
            <w:textInput/>
          </w:ffData>
        </w:fldChar>
      </w:r>
      <w:bookmarkStart w:id="1" w:name="Text4"/>
      <w:r w:rsidR="00FC72F3">
        <w:rPr>
          <w:rFonts w:ascii="Times New Roman" w:hAnsi="Times New Roman"/>
          <w:sz w:val="24"/>
          <w:szCs w:val="24"/>
        </w:rPr>
        <w:instrText xml:space="preserve"> FORMTEXT </w:instrText>
      </w:r>
      <w:r w:rsidR="00FC72F3">
        <w:rPr>
          <w:rFonts w:ascii="Times New Roman" w:hAnsi="Times New Roman"/>
          <w:sz w:val="24"/>
          <w:szCs w:val="24"/>
        </w:rPr>
      </w:r>
      <w:r w:rsidR="00FC72F3">
        <w:rPr>
          <w:rFonts w:ascii="Times New Roman" w:hAnsi="Times New Roman"/>
          <w:sz w:val="24"/>
          <w:szCs w:val="24"/>
        </w:rPr>
        <w:fldChar w:fldCharType="separate"/>
      </w:r>
      <w:r w:rsidR="00FC72F3">
        <w:rPr>
          <w:rFonts w:ascii="Times New Roman" w:hAnsi="Times New Roman"/>
          <w:noProof/>
          <w:sz w:val="24"/>
          <w:szCs w:val="24"/>
        </w:rPr>
        <w:t> </w:t>
      </w:r>
      <w:r w:rsidR="00FC72F3">
        <w:rPr>
          <w:rFonts w:ascii="Times New Roman" w:hAnsi="Times New Roman"/>
          <w:noProof/>
          <w:sz w:val="24"/>
          <w:szCs w:val="24"/>
        </w:rPr>
        <w:t> </w:t>
      </w:r>
      <w:r w:rsidR="00FC72F3">
        <w:rPr>
          <w:rFonts w:ascii="Times New Roman" w:hAnsi="Times New Roman"/>
          <w:noProof/>
          <w:sz w:val="24"/>
          <w:szCs w:val="24"/>
        </w:rPr>
        <w:t> </w:t>
      </w:r>
      <w:r w:rsidR="00FC72F3">
        <w:rPr>
          <w:rFonts w:ascii="Times New Roman" w:hAnsi="Times New Roman"/>
          <w:noProof/>
          <w:sz w:val="24"/>
          <w:szCs w:val="24"/>
        </w:rPr>
        <w:t> </w:t>
      </w:r>
      <w:r w:rsidR="00FC72F3">
        <w:rPr>
          <w:rFonts w:ascii="Times New Roman" w:hAnsi="Times New Roman"/>
          <w:noProof/>
          <w:sz w:val="24"/>
          <w:szCs w:val="24"/>
        </w:rPr>
        <w:t> </w:t>
      </w:r>
      <w:r w:rsidR="00FC72F3">
        <w:rPr>
          <w:rFonts w:ascii="Times New Roman" w:hAnsi="Times New Roman"/>
          <w:sz w:val="24"/>
          <w:szCs w:val="24"/>
        </w:rPr>
        <w:fldChar w:fldCharType="end"/>
      </w:r>
      <w:bookmarkEnd w:id="1"/>
      <w:r w:rsidR="00FC72F3">
        <w:rPr>
          <w:rFonts w:ascii="Times New Roman" w:hAnsi="Times New Roman"/>
          <w:sz w:val="24"/>
          <w:szCs w:val="24"/>
        </w:rPr>
        <w:t xml:space="preserve"> </w:t>
      </w:r>
      <w:r w:rsidRPr="004332F9">
        <w:rPr>
          <w:rFonts w:ascii="Times New Roman" w:hAnsi="Times New Roman"/>
          <w:sz w:val="24"/>
          <w:szCs w:val="24"/>
        </w:rPr>
        <w:t xml:space="preserve">přihlásili </w:t>
      </w:r>
      <w:r w:rsidR="00831839">
        <w:rPr>
          <w:rFonts w:ascii="Times New Roman" w:hAnsi="Times New Roman"/>
          <w:sz w:val="24"/>
          <w:szCs w:val="24"/>
        </w:rPr>
        <w:t xml:space="preserve">zajištěnou </w:t>
      </w:r>
      <w:r w:rsidR="00AD48AD">
        <w:rPr>
          <w:rFonts w:ascii="Times New Roman" w:hAnsi="Times New Roman"/>
          <w:sz w:val="24"/>
          <w:szCs w:val="24"/>
        </w:rPr>
        <w:t xml:space="preserve">dílčí </w:t>
      </w:r>
      <w:r w:rsidR="00C37F14">
        <w:rPr>
          <w:rFonts w:ascii="Times New Roman" w:hAnsi="Times New Roman"/>
          <w:sz w:val="24"/>
          <w:szCs w:val="24"/>
        </w:rPr>
        <w:t xml:space="preserve">pohledávku </w:t>
      </w:r>
      <w:r w:rsidR="003218CB" w:rsidRPr="004332F9">
        <w:rPr>
          <w:rFonts w:ascii="Times New Roman" w:hAnsi="Times New Roman"/>
          <w:sz w:val="24"/>
          <w:szCs w:val="24"/>
        </w:rPr>
        <w:t xml:space="preserve">č. </w:t>
      </w:r>
      <w:r w:rsidR="00967B80" w:rsidRPr="008558E5">
        <w:rPr>
          <w:rFonts w:ascii="Times New Roman" w:hAnsi="Times New Roman"/>
          <w:sz w:val="24"/>
          <w:szCs w:val="24"/>
        </w:rPr>
        <w:fldChar w:fldCharType="begin">
          <w:ffData>
            <w:name w:val="Text3"/>
            <w:enabled/>
            <w:calcOnExit w:val="0"/>
            <w:textInput/>
          </w:ffData>
        </w:fldChar>
      </w:r>
      <w:r w:rsidR="003218CB"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967B80" w:rsidRPr="008558E5">
        <w:rPr>
          <w:rFonts w:ascii="Times New Roman" w:hAnsi="Times New Roman"/>
          <w:sz w:val="24"/>
          <w:szCs w:val="24"/>
        </w:rPr>
        <w:fldChar w:fldCharType="end"/>
      </w:r>
      <w:r w:rsidR="003218CB" w:rsidRPr="004332F9">
        <w:rPr>
          <w:rFonts w:ascii="Times New Roman" w:hAnsi="Times New Roman"/>
          <w:sz w:val="24"/>
          <w:szCs w:val="24"/>
        </w:rPr>
        <w:t xml:space="preserve"> </w:t>
      </w:r>
      <w:r w:rsidR="00C37F14">
        <w:rPr>
          <w:rFonts w:ascii="Times New Roman" w:hAnsi="Times New Roman"/>
          <w:sz w:val="24"/>
          <w:szCs w:val="24"/>
        </w:rPr>
        <w:t>ve výši</w:t>
      </w:r>
      <w:r w:rsidR="008558E5">
        <w:rPr>
          <w:rFonts w:ascii="Times New Roman" w:hAnsi="Times New Roman"/>
          <w:sz w:val="24"/>
          <w:szCs w:val="24"/>
        </w:rPr>
        <w:t xml:space="preserve"> </w:t>
      </w:r>
      <w:r w:rsidR="00967B80" w:rsidRPr="008558E5">
        <w:rPr>
          <w:rFonts w:ascii="Times New Roman" w:hAnsi="Times New Roman"/>
          <w:sz w:val="24"/>
          <w:szCs w:val="24"/>
        </w:rPr>
        <w:fldChar w:fldCharType="begin">
          <w:ffData>
            <w:name w:val="Text3"/>
            <w:enabled/>
            <w:calcOnExit w:val="0"/>
            <w:textInput/>
          </w:ffData>
        </w:fldChar>
      </w:r>
      <w:r w:rsidR="008558E5"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967B80" w:rsidRPr="008558E5">
        <w:rPr>
          <w:rFonts w:ascii="Times New Roman" w:hAnsi="Times New Roman"/>
          <w:sz w:val="24"/>
          <w:szCs w:val="24"/>
        </w:rPr>
        <w:fldChar w:fldCharType="end"/>
      </w:r>
      <w:r w:rsidR="00C37F14">
        <w:rPr>
          <w:rFonts w:ascii="Times New Roman" w:hAnsi="Times New Roman"/>
          <w:sz w:val="24"/>
          <w:szCs w:val="24"/>
        </w:rPr>
        <w:t xml:space="preserve"> z titulu </w:t>
      </w:r>
      <w:r w:rsidR="00967B80" w:rsidRPr="008558E5">
        <w:rPr>
          <w:rFonts w:ascii="Times New Roman" w:hAnsi="Times New Roman"/>
          <w:sz w:val="24"/>
          <w:szCs w:val="24"/>
        </w:rPr>
        <w:fldChar w:fldCharType="begin">
          <w:ffData>
            <w:name w:val="Text3"/>
            <w:enabled/>
            <w:calcOnExit w:val="0"/>
            <w:textInput/>
          </w:ffData>
        </w:fldChar>
      </w:r>
      <w:r w:rsidR="00C37F14"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967B80" w:rsidRPr="008558E5">
        <w:rPr>
          <w:rFonts w:ascii="Times New Roman" w:hAnsi="Times New Roman"/>
          <w:sz w:val="24"/>
          <w:szCs w:val="24"/>
        </w:rPr>
        <w:fldChar w:fldCharType="end"/>
      </w:r>
      <w:r w:rsidR="00157769">
        <w:rPr>
          <w:rFonts w:ascii="Times New Roman" w:hAnsi="Times New Roman"/>
          <w:sz w:val="24"/>
          <w:szCs w:val="24"/>
        </w:rPr>
        <w:t>.</w:t>
      </w:r>
    </w:p>
    <w:p w:rsidR="00301E78" w:rsidRDefault="00301E78" w:rsidP="00677619">
      <w:pPr>
        <w:spacing w:after="0"/>
        <w:rPr>
          <w:rFonts w:ascii="Times New Roman" w:hAnsi="Times New Roman"/>
          <w:sz w:val="24"/>
          <w:szCs w:val="24"/>
        </w:rPr>
      </w:pPr>
    </w:p>
    <w:p w:rsidR="00677619" w:rsidRPr="004332F9" w:rsidRDefault="00677619" w:rsidP="00677619">
      <w:pPr>
        <w:spacing w:after="0"/>
        <w:rPr>
          <w:rFonts w:ascii="Times New Roman" w:hAnsi="Times New Roman"/>
          <w:sz w:val="24"/>
          <w:szCs w:val="24"/>
        </w:rPr>
      </w:pPr>
    </w:p>
    <w:p w:rsidR="002717C7" w:rsidRPr="004332F9" w:rsidRDefault="002717C7" w:rsidP="00677619">
      <w:pPr>
        <w:spacing w:after="0"/>
        <w:jc w:val="both"/>
        <w:rPr>
          <w:rFonts w:ascii="Times New Roman" w:hAnsi="Times New Roman"/>
          <w:sz w:val="24"/>
          <w:szCs w:val="24"/>
        </w:rPr>
      </w:pPr>
      <w:r w:rsidRPr="004332F9">
        <w:rPr>
          <w:rFonts w:ascii="Times New Roman" w:hAnsi="Times New Roman"/>
          <w:sz w:val="24"/>
          <w:szCs w:val="24"/>
        </w:rPr>
        <w:t xml:space="preserve">Dne </w:t>
      </w:r>
      <w:r w:rsidR="00967B80" w:rsidRPr="008558E5">
        <w:rPr>
          <w:rFonts w:ascii="Times New Roman" w:hAnsi="Times New Roman"/>
          <w:sz w:val="24"/>
          <w:szCs w:val="24"/>
        </w:rPr>
        <w:fldChar w:fldCharType="begin">
          <w:ffData>
            <w:name w:val="Text3"/>
            <w:enabled/>
            <w:calcOnExit w:val="0"/>
            <w:textInput/>
          </w:ffData>
        </w:fldChar>
      </w:r>
      <w:r w:rsidR="008558E5"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967B80" w:rsidRPr="008558E5">
        <w:rPr>
          <w:rFonts w:ascii="Times New Roman" w:hAnsi="Times New Roman"/>
          <w:sz w:val="24"/>
          <w:szCs w:val="24"/>
        </w:rPr>
        <w:fldChar w:fldCharType="end"/>
      </w:r>
      <w:r w:rsidR="008558E5">
        <w:t xml:space="preserve"> </w:t>
      </w:r>
      <w:r w:rsidR="00301E78" w:rsidRPr="004332F9">
        <w:rPr>
          <w:rFonts w:ascii="Times New Roman" w:hAnsi="Times New Roman"/>
          <w:sz w:val="24"/>
          <w:szCs w:val="24"/>
        </w:rPr>
        <w:t xml:space="preserve">se u insolvenčního soudu konalo přezkumné jednání, na němž insolvenční správce popřel </w:t>
      </w:r>
      <w:r w:rsidR="00831839">
        <w:rPr>
          <w:rFonts w:ascii="Times New Roman" w:hAnsi="Times New Roman"/>
          <w:sz w:val="24"/>
          <w:szCs w:val="24"/>
        </w:rPr>
        <w:t>pořadí Vaší</w:t>
      </w:r>
      <w:r w:rsidR="00301E78" w:rsidRPr="004332F9">
        <w:rPr>
          <w:rFonts w:ascii="Times New Roman" w:hAnsi="Times New Roman"/>
          <w:sz w:val="24"/>
          <w:szCs w:val="24"/>
        </w:rPr>
        <w:t xml:space="preserve"> </w:t>
      </w:r>
      <w:r w:rsidR="00AD48AD">
        <w:rPr>
          <w:rFonts w:ascii="Times New Roman" w:hAnsi="Times New Roman"/>
          <w:sz w:val="24"/>
          <w:szCs w:val="24"/>
        </w:rPr>
        <w:t xml:space="preserve">dílčí </w:t>
      </w:r>
      <w:r w:rsidR="00831839">
        <w:rPr>
          <w:rFonts w:ascii="Times New Roman" w:hAnsi="Times New Roman"/>
          <w:sz w:val="24"/>
          <w:szCs w:val="24"/>
        </w:rPr>
        <w:t xml:space="preserve">pohledávky </w:t>
      </w:r>
      <w:r w:rsidR="00301E78" w:rsidRPr="004332F9">
        <w:rPr>
          <w:rFonts w:ascii="Times New Roman" w:hAnsi="Times New Roman"/>
          <w:sz w:val="24"/>
          <w:szCs w:val="24"/>
        </w:rPr>
        <w:t xml:space="preserve">č. </w:t>
      </w:r>
      <w:r w:rsidR="00967B80" w:rsidRPr="008558E5">
        <w:rPr>
          <w:rFonts w:ascii="Times New Roman" w:hAnsi="Times New Roman"/>
          <w:sz w:val="24"/>
          <w:szCs w:val="24"/>
        </w:rPr>
        <w:fldChar w:fldCharType="begin">
          <w:ffData>
            <w:name w:val="Text3"/>
            <w:enabled/>
            <w:calcOnExit w:val="0"/>
            <w:textInput/>
          </w:ffData>
        </w:fldChar>
      </w:r>
      <w:r w:rsidR="008558E5"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967B80" w:rsidRPr="008558E5">
        <w:rPr>
          <w:rFonts w:ascii="Times New Roman" w:hAnsi="Times New Roman"/>
          <w:sz w:val="24"/>
          <w:szCs w:val="24"/>
        </w:rPr>
        <w:fldChar w:fldCharType="end"/>
      </w:r>
      <w:r w:rsidR="00301E78" w:rsidRPr="004332F9">
        <w:rPr>
          <w:rFonts w:ascii="Times New Roman" w:hAnsi="Times New Roman"/>
          <w:sz w:val="24"/>
          <w:szCs w:val="24"/>
        </w:rPr>
        <w:t xml:space="preserve"> z důvodu </w:t>
      </w:r>
      <w:r w:rsidR="00967B80" w:rsidRPr="008558E5">
        <w:rPr>
          <w:rFonts w:ascii="Times New Roman" w:hAnsi="Times New Roman"/>
          <w:sz w:val="24"/>
          <w:szCs w:val="24"/>
        </w:rPr>
        <w:fldChar w:fldCharType="begin">
          <w:ffData>
            <w:name w:val="Text3"/>
            <w:enabled/>
            <w:calcOnExit w:val="0"/>
            <w:textInput/>
          </w:ffData>
        </w:fldChar>
      </w:r>
      <w:r w:rsidR="008558E5"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967B80" w:rsidRPr="008558E5">
        <w:rPr>
          <w:rFonts w:ascii="Times New Roman" w:hAnsi="Times New Roman"/>
          <w:sz w:val="24"/>
          <w:szCs w:val="24"/>
        </w:rPr>
        <w:fldChar w:fldCharType="end"/>
      </w:r>
      <w:r w:rsidR="00301E78" w:rsidRPr="004332F9">
        <w:rPr>
          <w:rFonts w:ascii="Times New Roman" w:hAnsi="Times New Roman"/>
          <w:sz w:val="24"/>
          <w:szCs w:val="24"/>
        </w:rPr>
        <w:t>.</w:t>
      </w:r>
    </w:p>
    <w:p w:rsidR="002717C7" w:rsidRDefault="002717C7" w:rsidP="00677619">
      <w:pPr>
        <w:spacing w:after="0"/>
        <w:rPr>
          <w:rFonts w:ascii="Times New Roman" w:hAnsi="Times New Roman"/>
          <w:sz w:val="24"/>
          <w:szCs w:val="24"/>
        </w:rPr>
      </w:pPr>
    </w:p>
    <w:p w:rsidR="00677619" w:rsidRDefault="00677619" w:rsidP="00677619">
      <w:pPr>
        <w:spacing w:after="0"/>
        <w:rPr>
          <w:rFonts w:ascii="Times New Roman" w:hAnsi="Times New Roman"/>
          <w:sz w:val="24"/>
          <w:szCs w:val="24"/>
        </w:rPr>
      </w:pPr>
    </w:p>
    <w:p w:rsidR="00677619" w:rsidRPr="004332F9" w:rsidRDefault="00677619" w:rsidP="00677619">
      <w:pPr>
        <w:spacing w:after="0"/>
        <w:rPr>
          <w:rFonts w:ascii="Times New Roman" w:hAnsi="Times New Roman"/>
          <w:sz w:val="24"/>
          <w:szCs w:val="24"/>
        </w:rPr>
      </w:pPr>
    </w:p>
    <w:p w:rsidR="002717C7" w:rsidRDefault="002717C7" w:rsidP="00677619">
      <w:pPr>
        <w:spacing w:after="0"/>
        <w:rPr>
          <w:rFonts w:ascii="Times New Roman" w:hAnsi="Times New Roman"/>
          <w:b/>
          <w:sz w:val="24"/>
          <w:szCs w:val="24"/>
        </w:rPr>
      </w:pPr>
      <w:r w:rsidRPr="004332F9">
        <w:rPr>
          <w:rFonts w:ascii="Times New Roman" w:hAnsi="Times New Roman"/>
          <w:b/>
          <w:sz w:val="24"/>
          <w:szCs w:val="24"/>
        </w:rPr>
        <w:t xml:space="preserve">Poučení: </w:t>
      </w:r>
    </w:p>
    <w:p w:rsidR="00B2124F" w:rsidRPr="004332F9" w:rsidRDefault="00B2124F" w:rsidP="00677619">
      <w:pPr>
        <w:spacing w:after="0"/>
        <w:rPr>
          <w:rFonts w:ascii="Times New Roman" w:hAnsi="Times New Roman"/>
          <w:b/>
          <w:sz w:val="24"/>
          <w:szCs w:val="24"/>
        </w:rPr>
      </w:pPr>
    </w:p>
    <w:p w:rsidR="002717C7" w:rsidRDefault="00157769" w:rsidP="00677619">
      <w:pPr>
        <w:spacing w:after="0"/>
        <w:jc w:val="both"/>
        <w:rPr>
          <w:rFonts w:ascii="Times New Roman" w:hAnsi="Times New Roman"/>
          <w:color w:val="000000"/>
          <w:sz w:val="24"/>
          <w:szCs w:val="24"/>
        </w:rPr>
      </w:pPr>
      <w:r>
        <w:rPr>
          <w:rFonts w:ascii="Times New Roman" w:hAnsi="Times New Roman"/>
          <w:color w:val="000000"/>
          <w:sz w:val="24"/>
          <w:szCs w:val="24"/>
        </w:rPr>
        <w:t>Věřitel</w:t>
      </w:r>
      <w:r w:rsidR="002717C7" w:rsidRPr="004332F9">
        <w:rPr>
          <w:rFonts w:ascii="Times New Roman" w:hAnsi="Times New Roman"/>
          <w:color w:val="000000"/>
          <w:sz w:val="24"/>
          <w:szCs w:val="24"/>
        </w:rPr>
        <w:t xml:space="preserve"> pohledávky, </w:t>
      </w:r>
      <w:r w:rsidR="00F12EAA">
        <w:rPr>
          <w:rFonts w:ascii="Times New Roman" w:hAnsi="Times New Roman"/>
          <w:color w:val="000000"/>
          <w:sz w:val="24"/>
          <w:szCs w:val="24"/>
        </w:rPr>
        <w:t>jejíž pořadí bylo popřeno</w:t>
      </w:r>
      <w:r w:rsidR="002717C7" w:rsidRPr="004332F9">
        <w:rPr>
          <w:rFonts w:ascii="Times New Roman" w:hAnsi="Times New Roman"/>
          <w:color w:val="000000"/>
          <w:sz w:val="24"/>
          <w:szCs w:val="24"/>
        </w:rPr>
        <w:t xml:space="preserve"> insolvenčním správcem, </w:t>
      </w:r>
      <w:r>
        <w:rPr>
          <w:rFonts w:ascii="Times New Roman" w:hAnsi="Times New Roman"/>
          <w:b/>
          <w:color w:val="000000"/>
          <w:sz w:val="24"/>
          <w:szCs w:val="24"/>
        </w:rPr>
        <w:t>může</w:t>
      </w:r>
      <w:r w:rsidR="002717C7" w:rsidRPr="00157769">
        <w:rPr>
          <w:rFonts w:ascii="Times New Roman" w:hAnsi="Times New Roman"/>
          <w:b/>
          <w:color w:val="000000"/>
          <w:sz w:val="24"/>
          <w:szCs w:val="24"/>
        </w:rPr>
        <w:t xml:space="preserve"> uplatnit své právo žalobou na určení u </w:t>
      </w:r>
      <w:r w:rsidR="00301E78" w:rsidRPr="00157769">
        <w:rPr>
          <w:rFonts w:ascii="Times New Roman" w:hAnsi="Times New Roman"/>
          <w:b/>
          <w:color w:val="000000"/>
          <w:sz w:val="24"/>
          <w:szCs w:val="24"/>
        </w:rPr>
        <w:t xml:space="preserve">Krajského </w:t>
      </w:r>
      <w:r w:rsidR="002717C7" w:rsidRPr="00157769">
        <w:rPr>
          <w:rFonts w:ascii="Times New Roman" w:hAnsi="Times New Roman"/>
          <w:b/>
          <w:color w:val="000000"/>
          <w:sz w:val="24"/>
          <w:szCs w:val="24"/>
        </w:rPr>
        <w:t xml:space="preserve">soudu </w:t>
      </w:r>
      <w:r w:rsidR="00301E78" w:rsidRPr="00157769">
        <w:rPr>
          <w:rFonts w:ascii="Times New Roman" w:hAnsi="Times New Roman"/>
          <w:b/>
          <w:color w:val="000000"/>
          <w:sz w:val="24"/>
          <w:szCs w:val="24"/>
        </w:rPr>
        <w:t>v Českých Budějovicích</w:t>
      </w:r>
      <w:r w:rsidR="00301E78" w:rsidRPr="004332F9">
        <w:rPr>
          <w:rFonts w:ascii="Times New Roman" w:hAnsi="Times New Roman"/>
          <w:color w:val="000000"/>
          <w:sz w:val="24"/>
          <w:szCs w:val="24"/>
        </w:rPr>
        <w:t xml:space="preserve"> </w:t>
      </w:r>
      <w:r w:rsidR="002717C7" w:rsidRPr="00157769">
        <w:rPr>
          <w:rFonts w:ascii="Times New Roman" w:hAnsi="Times New Roman"/>
          <w:b/>
          <w:color w:val="000000"/>
          <w:sz w:val="24"/>
          <w:szCs w:val="24"/>
        </w:rPr>
        <w:t>do 30 dnů od přezkumného jednání; tato lhůta však neskončí dříve než uplynutím 15 dnů od doručení tohoto vyrozumění</w:t>
      </w:r>
      <w:r>
        <w:rPr>
          <w:rFonts w:ascii="Times New Roman" w:hAnsi="Times New Roman"/>
          <w:b/>
          <w:color w:val="000000"/>
          <w:sz w:val="24"/>
          <w:szCs w:val="24"/>
        </w:rPr>
        <w:t>. Žalobu podává</w:t>
      </w:r>
      <w:r w:rsidR="002717C7" w:rsidRPr="00157769">
        <w:rPr>
          <w:rFonts w:ascii="Times New Roman" w:hAnsi="Times New Roman"/>
          <w:b/>
          <w:color w:val="000000"/>
          <w:sz w:val="24"/>
          <w:szCs w:val="24"/>
        </w:rPr>
        <w:t xml:space="preserve"> vždy proti insolvenčnímu správci.</w:t>
      </w:r>
      <w:r w:rsidR="002717C7" w:rsidRPr="004332F9">
        <w:rPr>
          <w:rFonts w:ascii="Times New Roman" w:hAnsi="Times New Roman"/>
          <w:color w:val="000000"/>
          <w:sz w:val="24"/>
          <w:szCs w:val="24"/>
        </w:rPr>
        <w:t xml:space="preserve"> Nedojde-li žaloba ve stanovené lhůtě insolvenčnímu soudu, pohledávka popřená co do pořadí j</w:t>
      </w:r>
      <w:r w:rsidR="00F12EAA">
        <w:rPr>
          <w:rFonts w:ascii="Times New Roman" w:hAnsi="Times New Roman"/>
          <w:color w:val="000000"/>
          <w:sz w:val="24"/>
          <w:szCs w:val="24"/>
        </w:rPr>
        <w:t xml:space="preserve">e v takovém případě zjištěna v </w:t>
      </w:r>
      <w:r w:rsidR="002717C7" w:rsidRPr="004332F9">
        <w:rPr>
          <w:rFonts w:ascii="Times New Roman" w:hAnsi="Times New Roman"/>
          <w:color w:val="000000"/>
          <w:sz w:val="24"/>
          <w:szCs w:val="24"/>
        </w:rPr>
        <w:t>pořadí uvedeném při jejím popření</w:t>
      </w:r>
      <w:r w:rsidR="00B2124F">
        <w:rPr>
          <w:rFonts w:ascii="Times New Roman" w:hAnsi="Times New Roman"/>
          <w:color w:val="000000"/>
          <w:sz w:val="24"/>
          <w:szCs w:val="24"/>
        </w:rPr>
        <w:t xml:space="preserve"> [</w:t>
      </w:r>
      <w:r w:rsidR="00F12EAA">
        <w:rPr>
          <w:rFonts w:ascii="Times New Roman" w:hAnsi="Times New Roman"/>
          <w:color w:val="000000"/>
          <w:sz w:val="24"/>
          <w:szCs w:val="24"/>
        </w:rPr>
        <w:t xml:space="preserve">§ 198 odst. 1 zákona č. </w:t>
      </w:r>
      <w:r w:rsidR="00301E78" w:rsidRPr="004332F9">
        <w:rPr>
          <w:rFonts w:ascii="Times New Roman" w:hAnsi="Times New Roman"/>
          <w:color w:val="000000"/>
          <w:sz w:val="24"/>
          <w:szCs w:val="24"/>
        </w:rPr>
        <w:t xml:space="preserve">182/2006 Sb., </w:t>
      </w:r>
      <w:r w:rsidR="00F12EAA">
        <w:rPr>
          <w:rFonts w:ascii="Times New Roman" w:hAnsi="Times New Roman"/>
          <w:color w:val="000000"/>
          <w:sz w:val="24"/>
          <w:szCs w:val="24"/>
        </w:rPr>
        <w:br/>
      </w:r>
      <w:r w:rsidR="00301E78" w:rsidRPr="004332F9">
        <w:rPr>
          <w:rFonts w:ascii="Times New Roman" w:hAnsi="Times New Roman"/>
          <w:color w:val="000000"/>
          <w:sz w:val="24"/>
          <w:szCs w:val="24"/>
        </w:rPr>
        <w:t>o úpadku a způsobech jeho řešení (insolvenční</w:t>
      </w:r>
      <w:r w:rsidR="00B2124F">
        <w:rPr>
          <w:rFonts w:ascii="Times New Roman" w:hAnsi="Times New Roman"/>
          <w:color w:val="000000"/>
          <w:sz w:val="24"/>
          <w:szCs w:val="24"/>
        </w:rPr>
        <w:t>ho</w:t>
      </w:r>
      <w:r w:rsidR="00301E78" w:rsidRPr="004332F9">
        <w:rPr>
          <w:rFonts w:ascii="Times New Roman" w:hAnsi="Times New Roman"/>
          <w:color w:val="000000"/>
          <w:sz w:val="24"/>
          <w:szCs w:val="24"/>
        </w:rPr>
        <w:t xml:space="preserve"> zákon</w:t>
      </w:r>
      <w:r w:rsidR="00B2124F">
        <w:rPr>
          <w:rFonts w:ascii="Times New Roman" w:hAnsi="Times New Roman"/>
          <w:color w:val="000000"/>
          <w:sz w:val="24"/>
          <w:szCs w:val="24"/>
        </w:rPr>
        <w:t xml:space="preserve">a - </w:t>
      </w:r>
      <w:r w:rsidR="00301E78" w:rsidRPr="004332F9">
        <w:rPr>
          <w:rFonts w:ascii="Times New Roman" w:hAnsi="Times New Roman"/>
          <w:color w:val="000000"/>
          <w:sz w:val="24"/>
          <w:szCs w:val="24"/>
        </w:rPr>
        <w:t>dále jen „IZ“)</w:t>
      </w:r>
      <w:r w:rsidR="00B2124F">
        <w:rPr>
          <w:rFonts w:ascii="Times New Roman" w:hAnsi="Times New Roman"/>
          <w:color w:val="000000"/>
          <w:sz w:val="24"/>
          <w:szCs w:val="24"/>
        </w:rPr>
        <w:t>]</w:t>
      </w:r>
      <w:r w:rsidR="002717C7" w:rsidRPr="004332F9">
        <w:rPr>
          <w:rFonts w:ascii="Times New Roman" w:hAnsi="Times New Roman"/>
          <w:color w:val="000000"/>
          <w:sz w:val="24"/>
          <w:szCs w:val="24"/>
        </w:rPr>
        <w:t>.</w:t>
      </w:r>
    </w:p>
    <w:p w:rsidR="00677619" w:rsidRPr="004332F9" w:rsidRDefault="00677619" w:rsidP="00677619">
      <w:pPr>
        <w:spacing w:after="0"/>
        <w:jc w:val="both"/>
        <w:rPr>
          <w:rFonts w:ascii="Times New Roman" w:hAnsi="Times New Roman"/>
          <w:color w:val="000000"/>
          <w:sz w:val="24"/>
          <w:szCs w:val="24"/>
        </w:rPr>
      </w:pPr>
    </w:p>
    <w:p w:rsidR="002717C7" w:rsidRDefault="002717C7" w:rsidP="00677619">
      <w:pPr>
        <w:spacing w:after="0"/>
        <w:jc w:val="both"/>
        <w:rPr>
          <w:rFonts w:ascii="Times New Roman" w:hAnsi="Times New Roman"/>
          <w:color w:val="000000"/>
          <w:sz w:val="24"/>
          <w:szCs w:val="24"/>
        </w:rPr>
      </w:pPr>
      <w:r w:rsidRPr="004332F9">
        <w:rPr>
          <w:rFonts w:ascii="Times New Roman" w:hAnsi="Times New Roman"/>
          <w:color w:val="000000"/>
          <w:sz w:val="24"/>
          <w:szCs w:val="24"/>
        </w:rPr>
        <w:t>V žalobě může žalobce uplatnit jako důvod vzniku popřené pohledávky pouze skutečnosti, které jako důvod vzniku této pohledávky uplatnil nejpozději do skončení přezkumného jednání, a dále skutečnosti, o kterých se žalobce dozvěděl později proto, že mu kupující ze smlouvy o prodeji podniku nebo jeho části neoznámil v</w:t>
      </w:r>
      <w:r w:rsidR="00301E78" w:rsidRPr="004332F9">
        <w:rPr>
          <w:rFonts w:ascii="Times New Roman" w:hAnsi="Times New Roman"/>
          <w:color w:val="000000"/>
          <w:sz w:val="24"/>
          <w:szCs w:val="24"/>
        </w:rPr>
        <w:t xml:space="preserve">čas převzetí dlužníkova závazku </w:t>
      </w:r>
      <w:r w:rsidR="008558E5">
        <w:rPr>
          <w:rFonts w:ascii="Times New Roman" w:hAnsi="Times New Roman"/>
          <w:color w:val="000000"/>
          <w:sz w:val="24"/>
          <w:szCs w:val="24"/>
        </w:rPr>
        <w:br/>
      </w:r>
      <w:r w:rsidR="00301E78" w:rsidRPr="004332F9">
        <w:rPr>
          <w:rFonts w:ascii="Times New Roman" w:hAnsi="Times New Roman"/>
          <w:color w:val="000000"/>
          <w:sz w:val="24"/>
          <w:szCs w:val="24"/>
        </w:rPr>
        <w:t>(§ 198 odst. 2 IZ).</w:t>
      </w:r>
    </w:p>
    <w:p w:rsidR="00D63464" w:rsidRPr="00831839" w:rsidRDefault="00831839" w:rsidP="00677619">
      <w:pPr>
        <w:spacing w:after="0"/>
        <w:jc w:val="both"/>
        <w:rPr>
          <w:rFonts w:ascii="Times New Roman" w:hAnsi="Times New Roman"/>
          <w:color w:val="000000"/>
          <w:sz w:val="24"/>
          <w:szCs w:val="24"/>
        </w:rPr>
      </w:pPr>
      <w:r w:rsidRPr="00831839">
        <w:rPr>
          <w:rFonts w:ascii="Times New Roman" w:hAnsi="Times New Roman"/>
          <w:color w:val="000000"/>
          <w:sz w:val="24"/>
          <w:szCs w:val="24"/>
        </w:rPr>
        <w:lastRenderedPageBreak/>
        <w:t xml:space="preserve">Bude-li po přezkoumání postupem podle tohoto zákona přihlášená zajištěná pohledávka zjištěna tak, že věřitel má právo na uspokojení této pohledávky v rozsahu menším než 50 % její výše nebo že má právo na uspokojení ze zajištění v pořadí horším, než uvedl v přihlášce pohledávky, k jeho právu na uspokojení této pohledávky ze zajištění se v insolvenčním řízení nepřihlíží; to neplatí, záviselo-li rozhodnutí insolvenčního soudu o výši zajištěné přihlášené pohledávky na znaleckém posudku nebo na úvaze soudu. Ustanovení § 167 odst. 4 tím není dotčeno. Věřiteli, který takovou pohledávku přihlásil, může insolvenční soud na návrh insolvenčního správce uložit, aby ve prospěch zajištěných věřitelů, kteří přihlásili pohledávku se zajištěním ke stejnému majetku, zaplatil částku, kterou určí se zřetelem ke všem okolnostem uplatnění a přezkoumání práva na uspokojení ze zajištění, nejvýše však částku, </w:t>
      </w:r>
      <w:r w:rsidR="000C2D01">
        <w:rPr>
          <w:rFonts w:ascii="Times New Roman" w:hAnsi="Times New Roman"/>
          <w:color w:val="000000"/>
          <w:sz w:val="24"/>
          <w:szCs w:val="24"/>
        </w:rPr>
        <w:br/>
      </w:r>
      <w:r w:rsidRPr="00831839">
        <w:rPr>
          <w:rFonts w:ascii="Times New Roman" w:hAnsi="Times New Roman"/>
          <w:color w:val="000000"/>
          <w:sz w:val="24"/>
          <w:szCs w:val="24"/>
        </w:rPr>
        <w:t xml:space="preserve">o kterou hodnota zajištění uvedená v přihlášce převýšila hodnotu zjištěného zajištění; jde </w:t>
      </w:r>
      <w:r w:rsidR="000C2D01">
        <w:rPr>
          <w:rFonts w:ascii="Times New Roman" w:hAnsi="Times New Roman"/>
          <w:color w:val="000000"/>
          <w:sz w:val="24"/>
          <w:szCs w:val="24"/>
        </w:rPr>
        <w:br/>
      </w:r>
      <w:r w:rsidRPr="00831839">
        <w:rPr>
          <w:rFonts w:ascii="Times New Roman" w:hAnsi="Times New Roman"/>
          <w:color w:val="000000"/>
          <w:sz w:val="24"/>
          <w:szCs w:val="24"/>
        </w:rPr>
        <w:t>o incidenční spor.</w:t>
      </w:r>
      <w:r w:rsidR="00D63464" w:rsidRPr="00831839">
        <w:rPr>
          <w:rFonts w:ascii="Times New Roman" w:hAnsi="Times New Roman"/>
          <w:color w:val="000000"/>
          <w:sz w:val="24"/>
          <w:szCs w:val="24"/>
        </w:rPr>
        <w:t xml:space="preserve"> (§ </w:t>
      </w:r>
      <w:r w:rsidRPr="00831839">
        <w:rPr>
          <w:rFonts w:ascii="Times New Roman" w:hAnsi="Times New Roman"/>
          <w:color w:val="000000"/>
          <w:sz w:val="24"/>
          <w:szCs w:val="24"/>
        </w:rPr>
        <w:t>179</w:t>
      </w:r>
      <w:r w:rsidR="00D63464" w:rsidRPr="00831839">
        <w:rPr>
          <w:rFonts w:ascii="Times New Roman" w:hAnsi="Times New Roman"/>
          <w:color w:val="000000"/>
          <w:sz w:val="24"/>
          <w:szCs w:val="24"/>
        </w:rPr>
        <w:t xml:space="preserve"> odst. 1 IZ).</w:t>
      </w:r>
    </w:p>
    <w:p w:rsidR="00677619" w:rsidRPr="00D63464" w:rsidRDefault="00677619" w:rsidP="00677619">
      <w:pPr>
        <w:spacing w:after="0"/>
        <w:jc w:val="both"/>
        <w:rPr>
          <w:rFonts w:ascii="Times New Roman" w:hAnsi="Times New Roman"/>
          <w:color w:val="000000"/>
          <w:sz w:val="24"/>
          <w:szCs w:val="24"/>
        </w:rPr>
      </w:pPr>
    </w:p>
    <w:p w:rsidR="002717C7" w:rsidRDefault="000C2D01" w:rsidP="00677619">
      <w:pPr>
        <w:spacing w:after="0"/>
        <w:jc w:val="both"/>
        <w:rPr>
          <w:rFonts w:ascii="Times New Roman" w:hAnsi="Times New Roman"/>
          <w:color w:val="000000"/>
          <w:sz w:val="24"/>
          <w:szCs w:val="24"/>
        </w:rPr>
      </w:pPr>
      <w:r w:rsidRPr="000C2D01">
        <w:rPr>
          <w:rFonts w:ascii="Times New Roman" w:hAnsi="Times New Roman"/>
          <w:color w:val="000000"/>
          <w:sz w:val="24"/>
          <w:szCs w:val="24"/>
        </w:rPr>
        <w:t>Pro účely posouzení, zda jsou splněny podmínky uvedené v odstavci 1, se nepovažuje za uplatněnou v přihlášce ta část práva na uspokojení ze zajištění, kterou vzal věřitel účinně zpět předtím, než nastal účinek, na základě kterého se podle tohoto zákona nepřihlíží k popřené části práva na uspokojení ze zajištění</w:t>
      </w:r>
      <w:r w:rsidR="00D63464" w:rsidRPr="000C2D01">
        <w:rPr>
          <w:rFonts w:ascii="Times New Roman" w:hAnsi="Times New Roman"/>
          <w:color w:val="000000"/>
          <w:sz w:val="24"/>
          <w:szCs w:val="24"/>
        </w:rPr>
        <w:t xml:space="preserve"> (§ 17</w:t>
      </w:r>
      <w:r w:rsidRPr="000C2D01">
        <w:rPr>
          <w:rFonts w:ascii="Times New Roman" w:hAnsi="Times New Roman"/>
          <w:color w:val="000000"/>
          <w:sz w:val="24"/>
          <w:szCs w:val="24"/>
        </w:rPr>
        <w:t>9</w:t>
      </w:r>
      <w:r w:rsidR="00D63464" w:rsidRPr="000C2D01">
        <w:rPr>
          <w:rFonts w:ascii="Times New Roman" w:hAnsi="Times New Roman"/>
          <w:color w:val="000000"/>
          <w:sz w:val="24"/>
          <w:szCs w:val="24"/>
        </w:rPr>
        <w:t xml:space="preserve"> odst. 2 IZ).</w:t>
      </w:r>
    </w:p>
    <w:p w:rsidR="00691262" w:rsidRDefault="00691262" w:rsidP="00677619">
      <w:pPr>
        <w:spacing w:after="0"/>
        <w:jc w:val="both"/>
        <w:rPr>
          <w:rFonts w:ascii="Times New Roman" w:hAnsi="Times New Roman"/>
          <w:color w:val="000000"/>
          <w:sz w:val="24"/>
          <w:szCs w:val="24"/>
        </w:rPr>
      </w:pPr>
    </w:p>
    <w:p w:rsidR="00691262" w:rsidRDefault="00691262" w:rsidP="00677619">
      <w:pPr>
        <w:spacing w:after="0"/>
        <w:jc w:val="both"/>
        <w:rPr>
          <w:rFonts w:ascii="Times New Roman" w:hAnsi="Times New Roman"/>
          <w:color w:val="000000"/>
          <w:sz w:val="24"/>
          <w:szCs w:val="24"/>
        </w:rPr>
      </w:pPr>
      <w:r w:rsidRPr="00691262">
        <w:rPr>
          <w:rFonts w:ascii="Times New Roman" w:hAnsi="Times New Roman"/>
          <w:color w:val="000000"/>
          <w:sz w:val="24"/>
          <w:szCs w:val="24"/>
        </w:rPr>
        <w:t>Popření práva na uspokojení pohledávky ze zajištění má u zajištěného věřitele, který může tuto pohledávku vůči dlužníku uspokojit pouze z majetku poskytnutého k zajištění, tytéž účinky jako popření pravosti pohledávky, a bylo-li toto právo popřeno jen zčásti, tytéž účinky jako popření výše pohledávky</w:t>
      </w:r>
      <w:r>
        <w:rPr>
          <w:rFonts w:ascii="Times New Roman" w:hAnsi="Times New Roman"/>
          <w:color w:val="000000"/>
          <w:sz w:val="24"/>
          <w:szCs w:val="24"/>
        </w:rPr>
        <w:t xml:space="preserve"> (§ 196 </w:t>
      </w:r>
      <w:r w:rsidRPr="000C2D01">
        <w:rPr>
          <w:rFonts w:ascii="Times New Roman" w:hAnsi="Times New Roman"/>
          <w:color w:val="000000"/>
          <w:sz w:val="24"/>
          <w:szCs w:val="24"/>
        </w:rPr>
        <w:t>odst. 2 IZ).</w:t>
      </w:r>
    </w:p>
    <w:p w:rsidR="00D50D92" w:rsidRDefault="00D50D92" w:rsidP="00677619">
      <w:pPr>
        <w:spacing w:after="0"/>
        <w:jc w:val="both"/>
        <w:rPr>
          <w:rFonts w:ascii="Times New Roman" w:hAnsi="Times New Roman"/>
          <w:color w:val="000000"/>
          <w:sz w:val="24"/>
          <w:szCs w:val="24"/>
        </w:rPr>
      </w:pPr>
    </w:p>
    <w:p w:rsidR="00D61DB3" w:rsidRDefault="00D61DB3" w:rsidP="00677619">
      <w:pPr>
        <w:spacing w:after="0"/>
        <w:jc w:val="both"/>
        <w:rPr>
          <w:rFonts w:ascii="Times New Roman" w:hAnsi="Times New Roman"/>
          <w:color w:val="000000"/>
          <w:sz w:val="24"/>
          <w:szCs w:val="24"/>
        </w:rPr>
      </w:pPr>
    </w:p>
    <w:p w:rsidR="00D61DB3" w:rsidRDefault="00D61DB3" w:rsidP="00677619">
      <w:pPr>
        <w:spacing w:after="0"/>
        <w:jc w:val="both"/>
        <w:rPr>
          <w:rFonts w:ascii="Times New Roman" w:hAnsi="Times New Roman"/>
          <w:color w:val="000000"/>
          <w:sz w:val="24"/>
          <w:szCs w:val="24"/>
        </w:rPr>
      </w:pPr>
    </w:p>
    <w:p w:rsidR="00D61DB3" w:rsidRDefault="00D61DB3" w:rsidP="00D61DB3">
      <w:pPr>
        <w:jc w:val="both"/>
        <w:rPr>
          <w:rFonts w:ascii="Times New Roman" w:hAnsi="Times New Roman"/>
        </w:rPr>
      </w:pPr>
    </w:p>
    <w:p w:rsidR="00D61DB3" w:rsidRPr="00AC508B" w:rsidRDefault="00D61DB3" w:rsidP="00D61DB3">
      <w:pPr>
        <w:tabs>
          <w:tab w:val="left" w:pos="5670"/>
        </w:tabs>
        <w:spacing w:after="0"/>
        <w:jc w:val="both"/>
        <w:rPr>
          <w:rFonts w:ascii="Times New Roman" w:hAnsi="Times New Roman"/>
          <w:sz w:val="16"/>
          <w:szCs w:val="16"/>
        </w:rPr>
      </w:pPr>
      <w:r w:rsidRPr="00AC508B">
        <w:rPr>
          <w:rFonts w:ascii="Times New Roman" w:hAnsi="Times New Roman"/>
        </w:rPr>
        <w:t>V</w:t>
      </w:r>
      <w:r>
        <w:rPr>
          <w:rFonts w:ascii="Times New Roman" w:hAnsi="Times New Roman"/>
        </w:rPr>
        <w:t xml:space="preserve"> </w:t>
      </w:r>
      <w:r w:rsidR="00967B80"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967B80" w:rsidRPr="008558E5">
        <w:rPr>
          <w:rFonts w:ascii="Times New Roman" w:hAnsi="Times New Roman"/>
          <w:sz w:val="24"/>
          <w:szCs w:val="24"/>
        </w:rPr>
        <w:fldChar w:fldCharType="end"/>
      </w:r>
      <w:r>
        <w:rPr>
          <w:rFonts w:ascii="Times New Roman" w:hAnsi="Times New Roman"/>
          <w:sz w:val="16"/>
          <w:szCs w:val="16"/>
        </w:rPr>
        <w:t xml:space="preserve"> </w:t>
      </w:r>
      <w:r w:rsidRPr="00F105C1">
        <w:rPr>
          <w:rFonts w:ascii="Times New Roman" w:hAnsi="Times New Roman"/>
          <w:sz w:val="24"/>
          <w:szCs w:val="24"/>
        </w:rPr>
        <w:t>dne</w:t>
      </w:r>
      <w:r>
        <w:rPr>
          <w:rFonts w:ascii="Times New Roman" w:hAnsi="Times New Roman"/>
          <w:sz w:val="24"/>
          <w:szCs w:val="24"/>
        </w:rPr>
        <w:t xml:space="preserve"> </w:t>
      </w:r>
      <w:r w:rsidR="00967B80"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967B80" w:rsidRPr="008558E5">
        <w:rPr>
          <w:rFonts w:ascii="Times New Roman" w:hAnsi="Times New Roman"/>
          <w:sz w:val="24"/>
          <w:szCs w:val="24"/>
        </w:rPr>
        <w:fldChar w:fldCharType="end"/>
      </w:r>
      <w:r>
        <w:rPr>
          <w:rFonts w:ascii="Times New Roman" w:hAnsi="Times New Roman"/>
          <w:sz w:val="24"/>
          <w:szCs w:val="24"/>
        </w:rPr>
        <w:tab/>
      </w:r>
      <w:r w:rsidRPr="00AC508B">
        <w:rPr>
          <w:rFonts w:ascii="Times New Roman" w:hAnsi="Times New Roman"/>
          <w:sz w:val="16"/>
          <w:szCs w:val="16"/>
        </w:rPr>
        <w:t>……………………………………………….</w:t>
      </w:r>
    </w:p>
    <w:p w:rsidR="00D61DB3" w:rsidRPr="00F105C1" w:rsidRDefault="00D61DB3" w:rsidP="00D61DB3">
      <w:pPr>
        <w:ind w:left="4956" w:firstLine="708"/>
        <w:jc w:val="both"/>
        <w:rPr>
          <w:rFonts w:ascii="Times New Roman" w:hAnsi="Times New Roman"/>
          <w:i/>
          <w:sz w:val="24"/>
          <w:szCs w:val="24"/>
        </w:rPr>
      </w:pPr>
      <w:r>
        <w:rPr>
          <w:rFonts w:ascii="Times New Roman" w:hAnsi="Times New Roman"/>
          <w:i/>
          <w:sz w:val="24"/>
          <w:szCs w:val="24"/>
        </w:rPr>
        <w:t xml:space="preserve"> podpis insolvenčního správce</w:t>
      </w:r>
    </w:p>
    <w:p w:rsidR="00D61DB3" w:rsidRPr="00D63464" w:rsidRDefault="00D61DB3" w:rsidP="00677619">
      <w:pPr>
        <w:spacing w:after="0"/>
        <w:jc w:val="both"/>
        <w:rPr>
          <w:rFonts w:ascii="Times New Roman" w:hAnsi="Times New Roman"/>
          <w:color w:val="000000"/>
          <w:sz w:val="24"/>
          <w:szCs w:val="24"/>
        </w:rPr>
      </w:pPr>
    </w:p>
    <w:sectPr w:rsidR="00D61DB3" w:rsidRPr="00D63464" w:rsidSect="00F15CFE">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9CC" w:rsidRDefault="00D769CC" w:rsidP="00F15CFE">
      <w:pPr>
        <w:spacing w:after="0" w:line="240" w:lineRule="auto"/>
      </w:pPr>
      <w:r>
        <w:separator/>
      </w:r>
    </w:p>
  </w:endnote>
  <w:endnote w:type="continuationSeparator" w:id="0">
    <w:p w:rsidR="00D769CC" w:rsidRDefault="00D769CC" w:rsidP="00F1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FE" w:rsidRDefault="00967B80">
    <w:pPr>
      <w:pStyle w:val="Zpat"/>
      <w:jc w:val="center"/>
    </w:pPr>
    <w:r>
      <w:fldChar w:fldCharType="begin"/>
    </w:r>
    <w:r>
      <w:instrText xml:space="preserve"> PAGE   \* MERGEFORMAT </w:instrText>
    </w:r>
    <w:r>
      <w:fldChar w:fldCharType="separate"/>
    </w:r>
    <w:r w:rsidR="00A73F4E">
      <w:rPr>
        <w:noProof/>
      </w:rPr>
      <w:t>2</w:t>
    </w:r>
    <w:r>
      <w:fldChar w:fldCharType="end"/>
    </w:r>
  </w:p>
  <w:p w:rsidR="00F15CFE" w:rsidRDefault="00F15C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9CC" w:rsidRDefault="00D769CC" w:rsidP="00F15CFE">
      <w:pPr>
        <w:spacing w:after="0" w:line="240" w:lineRule="auto"/>
      </w:pPr>
      <w:r>
        <w:separator/>
      </w:r>
    </w:p>
  </w:footnote>
  <w:footnote w:type="continuationSeparator" w:id="0">
    <w:p w:rsidR="00D769CC" w:rsidRDefault="00D769CC" w:rsidP="00F15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64A" w:rsidRDefault="00BD664A" w:rsidP="00BD664A">
    <w:pPr>
      <w:pStyle w:val="Zhlav"/>
      <w:jc w:val="right"/>
    </w:pPr>
    <w:r>
      <w:rPr>
        <w:rFonts w:ascii="Times New Roman" w:hAnsi="Times New Roman"/>
        <w:sz w:val="24"/>
        <w:szCs w:val="24"/>
      </w:rPr>
      <w:t>Příloha D1 Opatření č.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C7"/>
    <w:rsid w:val="000A2BFC"/>
    <w:rsid w:val="000C2D01"/>
    <w:rsid w:val="00157769"/>
    <w:rsid w:val="00171CE0"/>
    <w:rsid w:val="001C3AF8"/>
    <w:rsid w:val="001C5407"/>
    <w:rsid w:val="002717C7"/>
    <w:rsid w:val="002C71B8"/>
    <w:rsid w:val="00301E78"/>
    <w:rsid w:val="0031409F"/>
    <w:rsid w:val="003218CB"/>
    <w:rsid w:val="00385307"/>
    <w:rsid w:val="004332F9"/>
    <w:rsid w:val="004A061B"/>
    <w:rsid w:val="004E1FB0"/>
    <w:rsid w:val="004F1201"/>
    <w:rsid w:val="005258A0"/>
    <w:rsid w:val="00595E5D"/>
    <w:rsid w:val="005A6B3E"/>
    <w:rsid w:val="00617AAA"/>
    <w:rsid w:val="0062045D"/>
    <w:rsid w:val="0062413E"/>
    <w:rsid w:val="00674B00"/>
    <w:rsid w:val="00677619"/>
    <w:rsid w:val="00691262"/>
    <w:rsid w:val="00730389"/>
    <w:rsid w:val="007B09A6"/>
    <w:rsid w:val="00831839"/>
    <w:rsid w:val="008558E5"/>
    <w:rsid w:val="008B7016"/>
    <w:rsid w:val="00921B96"/>
    <w:rsid w:val="00943F6F"/>
    <w:rsid w:val="00967B80"/>
    <w:rsid w:val="00A73F4E"/>
    <w:rsid w:val="00AB42D3"/>
    <w:rsid w:val="00AD48AD"/>
    <w:rsid w:val="00AD7BE0"/>
    <w:rsid w:val="00AF02B2"/>
    <w:rsid w:val="00B15FED"/>
    <w:rsid w:val="00B2124F"/>
    <w:rsid w:val="00BC6205"/>
    <w:rsid w:val="00BD664A"/>
    <w:rsid w:val="00BE26F3"/>
    <w:rsid w:val="00C37F14"/>
    <w:rsid w:val="00C76101"/>
    <w:rsid w:val="00CC6201"/>
    <w:rsid w:val="00CD7B39"/>
    <w:rsid w:val="00CF18F8"/>
    <w:rsid w:val="00CF6C08"/>
    <w:rsid w:val="00D50D92"/>
    <w:rsid w:val="00D61DB3"/>
    <w:rsid w:val="00D63464"/>
    <w:rsid w:val="00D769CC"/>
    <w:rsid w:val="00DF3E21"/>
    <w:rsid w:val="00EE18DF"/>
    <w:rsid w:val="00F12EAA"/>
    <w:rsid w:val="00F15CFE"/>
    <w:rsid w:val="00F908AF"/>
    <w:rsid w:val="00FC72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4C071-C5B1-4656-94EE-B0203BE8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CE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7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17C7"/>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717C7"/>
    <w:rPr>
      <w:rFonts w:ascii="Tahoma" w:hAnsi="Tahoma" w:cs="Tahoma"/>
      <w:sz w:val="16"/>
      <w:szCs w:val="16"/>
    </w:rPr>
  </w:style>
  <w:style w:type="character" w:styleId="Zstupntext">
    <w:name w:val="Placeholder Text"/>
    <w:uiPriority w:val="99"/>
    <w:semiHidden/>
    <w:rsid w:val="002717C7"/>
    <w:rPr>
      <w:color w:val="808080"/>
    </w:rPr>
  </w:style>
  <w:style w:type="paragraph" w:styleId="Zhlav">
    <w:name w:val="header"/>
    <w:basedOn w:val="Normln"/>
    <w:link w:val="ZhlavChar"/>
    <w:uiPriority w:val="99"/>
    <w:semiHidden/>
    <w:unhideWhenUsed/>
    <w:rsid w:val="00F15CF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15CFE"/>
  </w:style>
  <w:style w:type="paragraph" w:styleId="Zpat">
    <w:name w:val="footer"/>
    <w:basedOn w:val="Normln"/>
    <w:link w:val="ZpatChar"/>
    <w:uiPriority w:val="99"/>
    <w:unhideWhenUsed/>
    <w:rsid w:val="00F1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F15CFE"/>
  </w:style>
  <w:style w:type="character" w:styleId="Siln">
    <w:name w:val="Strong"/>
    <w:qFormat/>
    <w:rsid w:val="00D50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948DD-EFC8-4097-93CA-F65F4417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2976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dnerad</dc:creator>
  <cp:keywords/>
  <cp:lastModifiedBy>Aneta Zabloudilová</cp:lastModifiedBy>
  <cp:revision>2</cp:revision>
  <dcterms:created xsi:type="dcterms:W3CDTF">2018-09-27T12:13:00Z</dcterms:created>
  <dcterms:modified xsi:type="dcterms:W3CDTF">2018-09-27T12:13:00Z</dcterms:modified>
</cp:coreProperties>
</file>