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99" w:rsidRPr="001E1AD9" w:rsidRDefault="00973A99" w:rsidP="00973A99">
      <w:pPr>
        <w:shd w:val="clear" w:color="auto" w:fill="FFFFFF"/>
        <w:spacing w:before="240" w:after="120" w:line="240" w:lineRule="auto"/>
        <w:outlineLvl w:val="1"/>
        <w:rPr>
          <w:rFonts w:ascii="Garamond" w:eastAsia="Times New Roman" w:hAnsi="Garamond" w:cs="Arial"/>
          <w:b/>
          <w:color w:val="030303"/>
          <w:kern w:val="36"/>
          <w:sz w:val="36"/>
          <w:szCs w:val="36"/>
          <w:lang w:eastAsia="cs-CZ"/>
        </w:rPr>
      </w:pPr>
      <w:r w:rsidRPr="001E1AD9">
        <w:rPr>
          <w:rFonts w:ascii="Garamond" w:eastAsia="Times New Roman" w:hAnsi="Garamond" w:cs="Arial"/>
          <w:b/>
          <w:color w:val="030303"/>
          <w:kern w:val="36"/>
          <w:sz w:val="36"/>
          <w:szCs w:val="36"/>
          <w:lang w:eastAsia="cs-CZ"/>
        </w:rPr>
        <w:t>Poučení pro osoby vstupující do budovy soudu</w:t>
      </w:r>
    </w:p>
    <w:p w:rsidR="007D3C12" w:rsidRPr="001E1AD9" w:rsidRDefault="007D3C12" w:rsidP="00973A99">
      <w:pPr>
        <w:shd w:val="clear" w:color="auto" w:fill="FFFFFF"/>
        <w:spacing w:before="240" w:after="120" w:line="240" w:lineRule="auto"/>
        <w:outlineLvl w:val="1"/>
        <w:rPr>
          <w:rFonts w:ascii="Garamond" w:eastAsia="Times New Roman" w:hAnsi="Garamond" w:cs="Arial"/>
          <w:color w:val="030303"/>
          <w:kern w:val="36"/>
          <w:sz w:val="36"/>
          <w:szCs w:val="36"/>
          <w:lang w:eastAsia="cs-CZ"/>
        </w:rPr>
      </w:pPr>
    </w:p>
    <w:p w:rsidR="00973A99" w:rsidRPr="001E1AD9" w:rsidRDefault="00973A99" w:rsidP="00973A99">
      <w:pPr>
        <w:shd w:val="clear" w:color="auto" w:fill="FFFFFF"/>
        <w:spacing w:after="100" w:line="384" w:lineRule="atLeast"/>
        <w:jc w:val="both"/>
        <w:rPr>
          <w:rFonts w:ascii="Garamond" w:eastAsia="Times New Roman" w:hAnsi="Garamond" w:cs="Times New Roman"/>
          <w:color w:val="030303"/>
          <w:sz w:val="28"/>
          <w:szCs w:val="28"/>
          <w:lang w:eastAsia="cs-CZ"/>
        </w:rPr>
      </w:pPr>
      <w:r w:rsidRPr="001E1AD9">
        <w:rPr>
          <w:rFonts w:ascii="Garamond" w:eastAsia="Times New Roman" w:hAnsi="Garamond" w:cs="Times New Roman"/>
          <w:color w:val="030303"/>
          <w:sz w:val="28"/>
          <w:szCs w:val="28"/>
          <w:lang w:eastAsia="cs-CZ"/>
        </w:rPr>
        <w:t>Cizím osobám (s výjimkou  příslušníků policie, vězeňské a justiční stráže ve službě) je zakázáno do budovy soudu vnášet zbraně, střelivo a výbušniny. Při porušení tohoto zákazu justiční stráž zabrání vstupu do budovy. Vstup lze umožnit po odložení uvedených věcí ve služebně justiční stráže.</w:t>
      </w:r>
    </w:p>
    <w:p w:rsidR="0027088E" w:rsidRPr="001E1AD9" w:rsidRDefault="0027088E">
      <w:pPr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27088E" w:rsidRPr="001E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99"/>
    <w:rsid w:val="001E1AD9"/>
    <w:rsid w:val="0027088E"/>
    <w:rsid w:val="007D3C12"/>
    <w:rsid w:val="00965D44"/>
    <w:rsid w:val="009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BD094-F312-4DE6-A750-FEDA9448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290</Characters>
  <Application>Microsoft Office Word</Application>
  <DocSecurity>0</DocSecurity>
  <Lines>2</Lines>
  <Paragraphs>1</Paragraphs>
  <ScaleCrop>false</ScaleCrop>
  <Company>Msp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Józsová Jaroslava</dc:creator>
  <cp:keywords/>
  <dc:description/>
  <cp:lastModifiedBy>Józsová Jaroslava</cp:lastModifiedBy>
  <cp:revision>3</cp:revision>
  <dcterms:created xsi:type="dcterms:W3CDTF">2018-09-27T12:07:00Z</dcterms:created>
  <dcterms:modified xsi:type="dcterms:W3CDTF">2018-10-03T11:17:00Z</dcterms:modified>
</cp:coreProperties>
</file>