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FB" w:rsidRDefault="00DC4DFB" w:rsidP="00DC4DFB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DC4DFB" w:rsidRDefault="00DC4DFB" w:rsidP="00DC4DFB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sz w:val="28"/>
          <w:szCs w:val="28"/>
        </w:rPr>
        <w:t> Zátkovo nábřeží 2, 370 84 České Budějovice  </w:t>
      </w:r>
    </w:p>
    <w:p w:rsidR="00DC4DFB" w:rsidRDefault="00DC4DFB" w:rsidP="00DC4DFB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DC4DFB" w:rsidRDefault="00DC4DFB" w:rsidP="00DC4DFB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DC4DFB" w:rsidRDefault="00DC4DFB" w:rsidP="00DC4DFB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Změna č. 15</w:t>
      </w:r>
    </w:p>
    <w:p w:rsidR="00DC4DFB" w:rsidRDefault="00DC4DFB" w:rsidP="00DC4DFB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rozvrhu práce Krajského soudu v Českých Budějovicích </w:t>
      </w:r>
    </w:p>
    <w:p w:rsidR="00DC4DFB" w:rsidRDefault="00DC4DFB" w:rsidP="00DC4DFB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 rok 2021 účinná od 1. 7. 2021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C4DFB" w:rsidRDefault="00DC4DFB" w:rsidP="00DC4DFB">
      <w:pPr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DC4DFB" w:rsidRDefault="00DC4DFB" w:rsidP="00DC4DFB">
      <w:pPr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DC4DFB" w:rsidRPr="008C37DD" w:rsidRDefault="00DC4DFB" w:rsidP="00DC4DFB">
      <w:pPr>
        <w:spacing w:after="120"/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</w:rPr>
        <w:t>Část 4. Úsek občanskoprávní se mění takto:</w:t>
      </w:r>
    </w:p>
    <w:p w:rsidR="00DC4DFB" w:rsidRDefault="00DC4DFB" w:rsidP="00DC4DFB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ind w:left="709" w:hanging="720"/>
        <w:rPr>
          <w:rFonts w:ascii="Garamond" w:hAnsi="Garamond"/>
          <w:sz w:val="24"/>
          <w:szCs w:val="24"/>
        </w:rPr>
      </w:pPr>
      <w:r w:rsidRPr="00A25CBC">
        <w:rPr>
          <w:rFonts w:ascii="Garamond" w:hAnsi="Garamond"/>
          <w:b/>
          <w:sz w:val="24"/>
          <w:szCs w:val="24"/>
        </w:rPr>
        <w:t>Tabulka – II. stupeň</w:t>
      </w:r>
      <w:r>
        <w:rPr>
          <w:rFonts w:ascii="Garamond" w:hAnsi="Garamond"/>
          <w:sz w:val="24"/>
          <w:szCs w:val="24"/>
        </w:rPr>
        <w:t xml:space="preserve"> </w:t>
      </w:r>
    </w:p>
    <w:p w:rsidR="00DC4DFB" w:rsidRPr="00C13B8D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33 se u soudního oddělení 6 Co ve sloupci Předseda senátu/samosoudce vypouští JUDr. Jana Prokopová a zástup </w:t>
      </w:r>
      <w:r>
        <w:rPr>
          <w:rFonts w:ascii="Garamond" w:hAnsi="Garamond"/>
          <w:i/>
          <w:sz w:val="24"/>
          <w:szCs w:val="24"/>
        </w:rPr>
        <w:t xml:space="preserve">1. JUDr. Helena Papoušková, 2. Mgr. Jan Jursík </w:t>
      </w:r>
      <w:r>
        <w:rPr>
          <w:rFonts w:ascii="Garamond" w:hAnsi="Garamond"/>
          <w:sz w:val="24"/>
          <w:szCs w:val="24"/>
        </w:rPr>
        <w:t>a dále ve sloupci Asistent soudce se vypouští JUDr. Jana Prokopová a nově se vkládá JUDr. Vladimíra Zelenková.</w:t>
      </w:r>
    </w:p>
    <w:p w:rsidR="00DC4DFB" w:rsidRDefault="00DC4DFB" w:rsidP="00DC4DF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ind w:hanging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článku </w:t>
      </w:r>
      <w:r w:rsidRPr="00A25CBC">
        <w:rPr>
          <w:rFonts w:ascii="Garamond" w:hAnsi="Garamond"/>
          <w:b/>
          <w:sz w:val="24"/>
          <w:szCs w:val="24"/>
        </w:rPr>
        <w:t>I. Pravidla pro přidělování věcí</w:t>
      </w:r>
      <w:r>
        <w:rPr>
          <w:rFonts w:ascii="Garamond" w:hAnsi="Garamond"/>
          <w:sz w:val="24"/>
          <w:szCs w:val="24"/>
        </w:rPr>
        <w:t xml:space="preserve"> </w:t>
      </w:r>
    </w:p>
    <w:p w:rsidR="00DC4DFB" w:rsidRPr="00A25CBC" w:rsidRDefault="00DC4DFB" w:rsidP="00DC4DFB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v</w:t>
      </w:r>
      <w:r w:rsidRPr="00A25CBC">
        <w:rPr>
          <w:rFonts w:ascii="Garamond" w:hAnsi="Garamond"/>
          <w:sz w:val="24"/>
          <w:szCs w:val="24"/>
        </w:rPr>
        <w:t> bodě A 2.3.</w:t>
      </w:r>
      <w:r>
        <w:rPr>
          <w:rFonts w:ascii="Garamond" w:hAnsi="Garamond"/>
          <w:sz w:val="24"/>
          <w:szCs w:val="24"/>
        </w:rPr>
        <w:t xml:space="preserve"> ve druhém odstavci (soudní oddělení 6 Co) nahrazuje slovo „čtyřčlenný“ slovem „tříčlenný“ a vypouští se závěrečná část věty: „členkou senátu je JUDr. Jana Prokopová, jíž končí funkce soudce ke dni 30. 6. 2021, s výkonem 0“.</w:t>
      </w:r>
    </w:p>
    <w:p w:rsidR="00DC4DFB" w:rsidRPr="00C13B8D" w:rsidRDefault="00DC4DFB" w:rsidP="00DC4DFB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ind w:hanging="720"/>
        <w:jc w:val="both"/>
        <w:rPr>
          <w:rFonts w:ascii="Garamond" w:hAnsi="Garamond"/>
          <w:sz w:val="24"/>
          <w:szCs w:val="24"/>
        </w:rPr>
      </w:pPr>
      <w:r w:rsidRPr="00A25CBC">
        <w:rPr>
          <w:rFonts w:ascii="Garamond" w:hAnsi="Garamond"/>
          <w:sz w:val="24"/>
          <w:szCs w:val="24"/>
        </w:rPr>
        <w:t>V článku</w:t>
      </w:r>
      <w:r>
        <w:rPr>
          <w:rFonts w:ascii="Garamond" w:hAnsi="Garamond"/>
          <w:b/>
          <w:sz w:val="24"/>
          <w:szCs w:val="24"/>
        </w:rPr>
        <w:t xml:space="preserve"> II. </w:t>
      </w:r>
      <w:r w:rsidRPr="00A25CBC">
        <w:rPr>
          <w:rFonts w:ascii="Garamond" w:hAnsi="Garamond"/>
          <w:b/>
          <w:sz w:val="24"/>
          <w:szCs w:val="24"/>
        </w:rPr>
        <w:t>Pravidla pro přidělování věcí</w:t>
      </w:r>
      <w:r>
        <w:rPr>
          <w:rFonts w:ascii="Garamond" w:hAnsi="Garamond"/>
          <w:b/>
          <w:sz w:val="24"/>
          <w:szCs w:val="24"/>
        </w:rPr>
        <w:t xml:space="preserve"> v rámci vícečlenných senátů</w:t>
      </w:r>
      <w:r>
        <w:rPr>
          <w:rFonts w:ascii="Garamond" w:hAnsi="Garamond"/>
          <w:sz w:val="24"/>
          <w:szCs w:val="24"/>
        </w:rPr>
        <w:t xml:space="preserve"> </w:t>
      </w:r>
    </w:p>
    <w:p w:rsidR="00DC4DFB" w:rsidRDefault="00DC4DFB" w:rsidP="00DC4DFB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vypouští celý bod 2. Soudní oddělení 6 Co a číslování následujících bodů se snižuje o jedna. </w:t>
      </w:r>
    </w:p>
    <w:p w:rsidR="00DC4DFB" w:rsidRDefault="00DC4DFB" w:rsidP="00DC4DFB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ind w:hanging="720"/>
        <w:jc w:val="both"/>
        <w:rPr>
          <w:rFonts w:ascii="Garamond" w:hAnsi="Garamond"/>
          <w:sz w:val="24"/>
          <w:szCs w:val="24"/>
        </w:rPr>
      </w:pPr>
      <w:r w:rsidRPr="00A25CBC">
        <w:rPr>
          <w:rFonts w:ascii="Garamond" w:hAnsi="Garamond"/>
          <w:sz w:val="24"/>
          <w:szCs w:val="24"/>
        </w:rPr>
        <w:t>V článku</w:t>
      </w:r>
      <w:r>
        <w:rPr>
          <w:rFonts w:ascii="Garamond" w:hAnsi="Garamond"/>
          <w:b/>
          <w:sz w:val="24"/>
          <w:szCs w:val="24"/>
        </w:rPr>
        <w:t xml:space="preserve"> III. Zastupování</w:t>
      </w:r>
      <w:r>
        <w:rPr>
          <w:rFonts w:ascii="Garamond" w:hAnsi="Garamond"/>
          <w:sz w:val="24"/>
          <w:szCs w:val="24"/>
        </w:rPr>
        <w:t xml:space="preserve"> </w:t>
      </w:r>
    </w:p>
    <w:p w:rsidR="00DC4DFB" w:rsidRDefault="00DC4DFB" w:rsidP="00DC4DFB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v bodě A 1.1. vypouští jméno předsedkyně senátu JUDr. Jany Prokopové včetně zástupců JUDr. Heleny Papouškové a Mgr. Jana Jursíka.</w:t>
      </w:r>
    </w:p>
    <w:p w:rsidR="00DC4DFB" w:rsidRDefault="00DC4DFB" w:rsidP="00DC4DFB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spacing w:after="12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Část 5. Obchodní a správní úsek se mění takto:</w:t>
      </w:r>
    </w:p>
    <w:p w:rsidR="00DC4DFB" w:rsidRDefault="00DC4DFB" w:rsidP="00DC4DFB">
      <w:pPr>
        <w:spacing w:after="120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Část B. Agenda obchodní  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č. 68 se u soudního oddělení 30 ve sloupci Obor působnosti u agendy Cm, ECm, EVCm a Nc doplňuje věta: od 1. 7. 2021 zastaven nápad.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Pr="00C778A8" w:rsidRDefault="00DC4DFB" w:rsidP="00DC4DF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78A8">
        <w:rPr>
          <w:rFonts w:ascii="Garamond" w:hAnsi="Garamond"/>
          <w:b/>
          <w:sz w:val="24"/>
          <w:szCs w:val="24"/>
        </w:rPr>
        <w:t>Pravidla pro přidělování věcí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č. 71 se v bodě 1.2., 1.3., 1.4., 1.5., 1.7., 1.8. a 1.9. vypouští soudní oddělení 30 a mění se poměr nápadu z 20 % : 25 % : 25 % : 30 % na 100 % : 100 % : 100 %; 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dále na str. 72 v bodě 1.12. žaloba pro zmatečnost, již je napadeno rozhodnutí vydané v soudním oddělení 40, bude nově přidělena soudnímu oddělení 37 namísto soudního oddělení 30 a v soudním oddělení 30, bude nově přidělena soudnímu oddělení 40 namísto soudnímu oddělení 37; v poslední větě se vypouští zástupce č.4 Mgr. Bc. Kořínková.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DC4DFB">
      <w:pPr>
        <w:pStyle w:val="Default"/>
        <w:spacing w:after="120"/>
        <w:jc w:val="both"/>
        <w:rPr>
          <w:b/>
          <w:color w:val="auto"/>
          <w:u w:val="single"/>
        </w:rPr>
      </w:pPr>
      <w:r>
        <w:rPr>
          <w:b/>
          <w:color w:val="auto"/>
          <w:u w:val="single"/>
        </w:rPr>
        <w:lastRenderedPageBreak/>
        <w:t xml:space="preserve">Část 6. Agenda insolvenční se mění takto: </w:t>
      </w:r>
    </w:p>
    <w:p w:rsidR="00DC4DFB" w:rsidRDefault="00DC4DFB" w:rsidP="00DC4DFB">
      <w:pPr>
        <w:pStyle w:val="Default"/>
        <w:spacing w:after="120"/>
        <w:jc w:val="both"/>
        <w:rPr>
          <w:b/>
          <w:color w:val="auto"/>
        </w:rPr>
      </w:pPr>
      <w:r>
        <w:rPr>
          <w:b/>
          <w:color w:val="auto"/>
        </w:rPr>
        <w:t>Ćást C. Agenda insolvenční (rejstřík INS)</w:t>
      </w:r>
    </w:p>
    <w:p w:rsidR="00DC4DFB" w:rsidRDefault="00DC4DFB" w:rsidP="00DC4DFB">
      <w:pPr>
        <w:pStyle w:val="Default"/>
        <w:spacing w:after="120"/>
        <w:jc w:val="both"/>
      </w:pPr>
      <w:r w:rsidRPr="00121565">
        <w:rPr>
          <w:color w:val="auto"/>
        </w:rPr>
        <w:t>Na</w:t>
      </w:r>
      <w:r>
        <w:rPr>
          <w:color w:val="auto"/>
        </w:rPr>
        <w:t xml:space="preserve"> str. 75 </w:t>
      </w:r>
      <w:r>
        <w:t>se v soudním oddělení 28 INS ve sloupci Asistent/VSÚ nově vkládá asistentka soudce Mgr. Nela Vašíčková;</w:t>
      </w:r>
    </w:p>
    <w:p w:rsidR="00DC4DFB" w:rsidRDefault="00DC4DFB" w:rsidP="00DC4DFB">
      <w:pPr>
        <w:pStyle w:val="Default"/>
        <w:jc w:val="both"/>
        <w:rPr>
          <w:color w:val="auto"/>
        </w:rPr>
      </w:pPr>
      <w:r>
        <w:rPr>
          <w:color w:val="auto"/>
        </w:rPr>
        <w:t>n</w:t>
      </w:r>
      <w:r w:rsidRPr="00121565">
        <w:rPr>
          <w:color w:val="auto"/>
        </w:rPr>
        <w:t>a</w:t>
      </w:r>
      <w:r>
        <w:rPr>
          <w:color w:val="auto"/>
        </w:rPr>
        <w:t xml:space="preserve"> str. 77 </w:t>
      </w:r>
      <w:r>
        <w:t>se v soudním oddělení 44 INS ve sloupci Asistent/VSÚ nově vkládá asistentka soudce Mgr. Ing. Veronika Bílková;</w:t>
      </w:r>
    </w:p>
    <w:p w:rsidR="00DC4DFB" w:rsidRDefault="00DC4DFB" w:rsidP="00DC4DFB">
      <w:pPr>
        <w:pStyle w:val="Default"/>
        <w:jc w:val="both"/>
        <w:rPr>
          <w:b/>
          <w:color w:val="auto"/>
        </w:rPr>
      </w:pPr>
    </w:p>
    <w:p w:rsidR="00DC4DFB" w:rsidRDefault="00DC4DFB" w:rsidP="00DC4DFB">
      <w:pPr>
        <w:pStyle w:val="Default"/>
        <w:jc w:val="both"/>
        <w:rPr>
          <w:color w:val="auto"/>
        </w:rPr>
      </w:pPr>
      <w:r>
        <w:rPr>
          <w:b/>
          <w:color w:val="auto"/>
        </w:rPr>
        <w:t>Pravidla pro přidělování věcí</w:t>
      </w:r>
    </w:p>
    <w:p w:rsidR="00DC4DFB" w:rsidRDefault="00DC4DFB" w:rsidP="00DC4DFB">
      <w:pPr>
        <w:pStyle w:val="Default"/>
        <w:jc w:val="both"/>
        <w:rPr>
          <w:color w:val="auto"/>
        </w:rPr>
      </w:pPr>
    </w:p>
    <w:p w:rsidR="00DC4DFB" w:rsidRDefault="00DC4DFB" w:rsidP="00DC4DFB">
      <w:pPr>
        <w:pStyle w:val="Default"/>
        <w:jc w:val="both"/>
        <w:rPr>
          <w:color w:val="auto"/>
        </w:rPr>
      </w:pPr>
      <w:r>
        <w:rPr>
          <w:color w:val="auto"/>
        </w:rPr>
        <w:t>Na str. 79 se nově v bodě 1.1.1. – bodě 1. mění poměr nápadu takto:</w:t>
      </w:r>
    </w:p>
    <w:p w:rsidR="00DC4DFB" w:rsidRDefault="00DC4DFB" w:rsidP="00DC4DFB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26 INS – 15 %</w:t>
      </w:r>
    </w:p>
    <w:p w:rsidR="00DC4DFB" w:rsidRDefault="00DC4DFB" w:rsidP="00DC4DFB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27 INS – 15 %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>28 INS – 15 %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41 INS – 15 % 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44 INS – 25 %</w:t>
      </w:r>
    </w:p>
    <w:p w:rsidR="00DC4DFB" w:rsidRPr="00E53F30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46 INS – 15 %;</w:t>
      </w:r>
    </w:p>
    <w:p w:rsidR="00DC4DFB" w:rsidRDefault="00DC4DFB" w:rsidP="00DC4DFB">
      <w:pPr>
        <w:pStyle w:val="Default"/>
        <w:tabs>
          <w:tab w:val="left" w:pos="1365"/>
        </w:tabs>
        <w:jc w:val="both"/>
        <w:rPr>
          <w:color w:val="auto"/>
        </w:rPr>
      </w:pPr>
    </w:p>
    <w:p w:rsidR="00DC4DFB" w:rsidRDefault="00DC4DFB" w:rsidP="00DC4DFB">
      <w:pPr>
        <w:pStyle w:val="Default"/>
        <w:tabs>
          <w:tab w:val="left" w:pos="1365"/>
        </w:tabs>
        <w:jc w:val="both"/>
        <w:rPr>
          <w:color w:val="auto"/>
        </w:rPr>
      </w:pPr>
      <w:r>
        <w:rPr>
          <w:color w:val="auto"/>
        </w:rPr>
        <w:t>na str. 80 v bodě 1.1.3. se vypouští soudní oddělení 30 ICm a poměr 1;</w:t>
      </w:r>
    </w:p>
    <w:p w:rsidR="00DC4DFB" w:rsidRDefault="00DC4DFB" w:rsidP="00DC4DFB">
      <w:pPr>
        <w:pStyle w:val="Default"/>
        <w:tabs>
          <w:tab w:val="left" w:pos="1365"/>
        </w:tabs>
        <w:jc w:val="both"/>
        <w:rPr>
          <w:color w:val="auto"/>
        </w:rPr>
      </w:pPr>
      <w:r>
        <w:rPr>
          <w:color w:val="auto"/>
        </w:rPr>
        <w:t>v bodě 1.2.2. – bodě 1. mění poměr nápadu takto:</w:t>
      </w:r>
    </w:p>
    <w:p w:rsidR="00DC4DFB" w:rsidRDefault="00DC4DFB" w:rsidP="00DC4DFB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26 INS – 15 %</w:t>
      </w:r>
    </w:p>
    <w:p w:rsidR="00DC4DFB" w:rsidRDefault="00DC4DFB" w:rsidP="00DC4DFB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27 INS – 15 %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>28 INS – 15 %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41 INS – 15 % 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44 INS – 25 %</w:t>
      </w:r>
    </w:p>
    <w:p w:rsidR="00DC4DFB" w:rsidRDefault="00DC4DFB" w:rsidP="00DC4D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46 INS – 15 %;</w:t>
      </w:r>
    </w:p>
    <w:p w:rsidR="00DC4DFB" w:rsidRDefault="00DC4DFB" w:rsidP="00DC4DFB">
      <w:pPr>
        <w:pStyle w:val="Default"/>
        <w:tabs>
          <w:tab w:val="left" w:pos="1365"/>
        </w:tabs>
        <w:jc w:val="both"/>
        <w:rPr>
          <w:color w:val="auto"/>
        </w:rPr>
      </w:pPr>
      <w:r>
        <w:rPr>
          <w:color w:val="auto"/>
        </w:rPr>
        <w:t>a na str. 81 v bodě 2.1.4. se vypouští soudní oddělení 30 ICm a poměr 1;</w:t>
      </w:r>
    </w:p>
    <w:p w:rsidR="00DC4DFB" w:rsidRDefault="00DC4DFB" w:rsidP="00DC4DFB">
      <w:pPr>
        <w:pStyle w:val="Default"/>
        <w:tabs>
          <w:tab w:val="left" w:pos="1365"/>
        </w:tabs>
        <w:jc w:val="both"/>
        <w:rPr>
          <w:color w:val="auto"/>
        </w:rPr>
      </w:pPr>
    </w:p>
    <w:p w:rsidR="00DC4DFB" w:rsidRDefault="00DC4DFB" w:rsidP="00DC4DFB">
      <w:pPr>
        <w:pStyle w:val="Default"/>
        <w:tabs>
          <w:tab w:val="left" w:pos="1365"/>
        </w:tabs>
        <w:jc w:val="both"/>
        <w:rPr>
          <w:color w:val="auto"/>
        </w:rPr>
      </w:pPr>
      <w:r>
        <w:rPr>
          <w:color w:val="auto"/>
        </w:rPr>
        <w:t>na str. 82 v bodě 4.1. se vypouští pověření pro asistenta soudce Mgr. Davida Nerada pod Spr 357/2014 a Mgr. Barboru Konečnou pod Spr 424/2016; nově se vkládají pověření pro asistentky soudce Mgr. Nelu Vašíčkovou pod Spr 666/2021 a Mgr. Ing. Veroniku Bílkovou pod Spr 667/2021.</w:t>
      </w:r>
    </w:p>
    <w:p w:rsidR="00DC4DFB" w:rsidRDefault="00DC4DFB" w:rsidP="00DC4DFB">
      <w:pPr>
        <w:pStyle w:val="Default"/>
        <w:tabs>
          <w:tab w:val="left" w:pos="1365"/>
        </w:tabs>
        <w:jc w:val="both"/>
      </w:pPr>
    </w:p>
    <w:p w:rsidR="00DC4DFB" w:rsidRDefault="00DC4DFB" w:rsidP="00DC4DFB">
      <w:pPr>
        <w:pStyle w:val="Default"/>
        <w:spacing w:after="120"/>
        <w:jc w:val="both"/>
        <w:rPr>
          <w:b/>
          <w:color w:val="auto"/>
        </w:rPr>
      </w:pPr>
      <w:r>
        <w:rPr>
          <w:b/>
          <w:color w:val="auto"/>
        </w:rPr>
        <w:t xml:space="preserve">Ćást D. Agenda </w:t>
      </w:r>
      <w:r w:rsidR="00BE48FB">
        <w:rPr>
          <w:b/>
          <w:color w:val="auto"/>
        </w:rPr>
        <w:t>insolvenční</w:t>
      </w:r>
      <w:r>
        <w:rPr>
          <w:b/>
          <w:color w:val="auto"/>
        </w:rPr>
        <w:t xml:space="preserve"> (rejstřík ICm)</w:t>
      </w:r>
    </w:p>
    <w:p w:rsidR="00DC4DFB" w:rsidRDefault="00DC4DFB" w:rsidP="00DC4DFB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83 se u soudního oddělení 42  </w:t>
      </w:r>
    </w:p>
    <w:p w:rsidR="00DC4DFB" w:rsidRDefault="00DC4DFB" w:rsidP="00DC4DFB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záhlaví sloupce Asistent/VSÚ doplňují slova soudní tajemník a nově se do tohoto sloupce vkládá: soudní tajemník Adam Nádravský; </w:t>
      </w:r>
    </w:p>
    <w:p w:rsidR="00DC4DFB" w:rsidRDefault="00DC4DFB" w:rsidP="00DC4DFB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 sloupci Soudní kancelář se vypouští zástup vedoucí kanceláře Linhová a nově se vkládá Zabranský; z pozice vedoucí rejstříku se vypouští Alena Linhová a nově se vkládá Pavel Zabranský, zároveň se jako zástup vypouští Zabranský a nově se vkládá Alena Linhová.</w:t>
      </w:r>
    </w:p>
    <w:p w:rsidR="00DC4DFB" w:rsidRDefault="00DC4DFB" w:rsidP="00DC4DFB">
      <w:pPr>
        <w:pStyle w:val="Default"/>
        <w:jc w:val="both"/>
        <w:rPr>
          <w:color w:val="auto"/>
        </w:rPr>
      </w:pPr>
    </w:p>
    <w:p w:rsidR="00DC4DFB" w:rsidRDefault="00DC4DFB" w:rsidP="00DC4DFB">
      <w:pPr>
        <w:pStyle w:val="Default"/>
        <w:jc w:val="both"/>
      </w:pPr>
      <w:r>
        <w:rPr>
          <w:color w:val="auto"/>
        </w:rPr>
        <w:t xml:space="preserve">Na str. 87 </w:t>
      </w:r>
      <w:r>
        <w:t>se u soudního oddělení 30 ve sloupci Obor působnosti doplňuje věta: od 1. 7. 2021 zastaven nápad.</w:t>
      </w:r>
    </w:p>
    <w:p w:rsidR="00DC4DFB" w:rsidRDefault="00DC4DFB" w:rsidP="00DC4DFB">
      <w:pPr>
        <w:pStyle w:val="Default"/>
        <w:spacing w:after="120"/>
        <w:jc w:val="both"/>
        <w:rPr>
          <w:b/>
          <w:color w:val="auto"/>
        </w:rPr>
      </w:pPr>
    </w:p>
    <w:p w:rsidR="00DC4DFB" w:rsidRDefault="00DC4DFB" w:rsidP="00DC4DFB">
      <w:pPr>
        <w:pStyle w:val="Default"/>
        <w:spacing w:after="120"/>
        <w:jc w:val="both"/>
        <w:rPr>
          <w:b/>
          <w:color w:val="auto"/>
        </w:rPr>
      </w:pPr>
      <w:r>
        <w:rPr>
          <w:b/>
          <w:color w:val="auto"/>
        </w:rPr>
        <w:t>Pravidla pro přidělování věcí</w:t>
      </w:r>
    </w:p>
    <w:p w:rsidR="00DC4DFB" w:rsidRDefault="00DC4DFB" w:rsidP="00DC4DFB">
      <w:pPr>
        <w:pStyle w:val="Default"/>
        <w:jc w:val="both"/>
        <w:rPr>
          <w:color w:val="auto"/>
        </w:rPr>
      </w:pPr>
      <w:r>
        <w:rPr>
          <w:color w:val="auto"/>
        </w:rPr>
        <w:t xml:space="preserve">Na str. 88 se v bodě 1.1.1. </w:t>
      </w:r>
      <w:r>
        <w:t>vypouští soudní oddělení 30 ICm a náhodný výběr poměru se mění na 5 : 1 : 1 : 3.</w:t>
      </w:r>
    </w:p>
    <w:p w:rsidR="00DC4DFB" w:rsidRDefault="00DC4DFB" w:rsidP="00DC4DFB">
      <w:pPr>
        <w:pStyle w:val="Default"/>
        <w:jc w:val="both"/>
        <w:rPr>
          <w:color w:val="auto"/>
        </w:rPr>
      </w:pPr>
      <w:r>
        <w:rPr>
          <w:color w:val="auto"/>
        </w:rPr>
        <w:t xml:space="preserve">Na str. 89 se v bodě 1.2.4. </w:t>
      </w:r>
      <w:r>
        <w:t>vypouští soudní oddělení 30 ICm a poměr přidělování se mění na 5 : 1 : 1 : 3.</w:t>
      </w:r>
    </w:p>
    <w:p w:rsidR="00DC4DFB" w:rsidRDefault="00DC4DFB" w:rsidP="00DC4DFB">
      <w:pPr>
        <w:pStyle w:val="Default"/>
        <w:jc w:val="both"/>
        <w:rPr>
          <w:color w:val="auto"/>
        </w:rPr>
      </w:pPr>
    </w:p>
    <w:p w:rsidR="00DC4DFB" w:rsidRDefault="00DC4DFB" w:rsidP="00DC4DFB">
      <w:pPr>
        <w:spacing w:after="12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Část 7. Úsek správy soudu</w:t>
      </w:r>
    </w:p>
    <w:p w:rsidR="00477CD9" w:rsidRPr="00477CD9" w:rsidRDefault="00477CD9" w:rsidP="00BE48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7CD9">
        <w:rPr>
          <w:rFonts w:ascii="Garamond" w:hAnsi="Garamond"/>
          <w:bCs/>
          <w:sz w:val="24"/>
          <w:szCs w:val="24"/>
        </w:rPr>
        <w:t xml:space="preserve">Na str. 95 se na místo Ing. Kateřiny Zánové nově vkládá Ing. Pavla Petrová - kontrolorka - analytička, </w:t>
      </w:r>
      <w:r w:rsidRPr="00477CD9">
        <w:rPr>
          <w:rFonts w:ascii="Garamond" w:hAnsi="Garamond"/>
          <w:sz w:val="24"/>
          <w:szCs w:val="24"/>
        </w:rPr>
        <w:t>referentka pro agendu GDPR</w:t>
      </w:r>
      <w:r>
        <w:rPr>
          <w:rFonts w:ascii="Garamond" w:hAnsi="Garamond"/>
          <w:sz w:val="24"/>
          <w:szCs w:val="24"/>
        </w:rPr>
        <w:t>.</w:t>
      </w:r>
    </w:p>
    <w:p w:rsidR="00477CD9" w:rsidRDefault="00477CD9" w:rsidP="00BE48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4DFB" w:rsidRDefault="00DC4DFB" w:rsidP="00BE48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E2D70">
        <w:rPr>
          <w:rFonts w:ascii="Garamond" w:hAnsi="Garamond"/>
          <w:sz w:val="24"/>
          <w:szCs w:val="24"/>
        </w:rPr>
        <w:t>Na str. 97</w:t>
      </w:r>
      <w:r>
        <w:rPr>
          <w:rFonts w:ascii="Garamond" w:hAnsi="Garamond"/>
          <w:sz w:val="24"/>
          <w:szCs w:val="24"/>
        </w:rPr>
        <w:t xml:space="preserve"> se vypouští dozorčí úřednice Ing. Lily Černíková – metodická, dozorčí a kontrolní činnost soudních kanceláří pro úsek obchodní a správní, zároveň jako zástup se vypouští Bc. Petra Cardová;</w:t>
      </w:r>
    </w:p>
    <w:p w:rsidR="00DC4DFB" w:rsidRPr="00DE2D70" w:rsidRDefault="00DC4DFB" w:rsidP="00BE48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dále se Ing. Lily Černíková vypouští jako zástup statističky.</w:t>
      </w:r>
    </w:p>
    <w:p w:rsidR="00DC4DFB" w:rsidRDefault="00DC4DFB" w:rsidP="00BE48FB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477CD9" w:rsidRDefault="00477CD9" w:rsidP="00BE48FB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DC4DFB" w:rsidRDefault="00DC4DFB" w:rsidP="00BE48FB">
      <w:pPr>
        <w:pStyle w:val="Default"/>
        <w:jc w:val="both"/>
        <w:rPr>
          <w:color w:val="auto"/>
        </w:rPr>
      </w:pPr>
    </w:p>
    <w:p w:rsidR="00DC4DFB" w:rsidRDefault="00DC4DFB" w:rsidP="00DC4DFB">
      <w:pPr>
        <w:pStyle w:val="Default"/>
        <w:jc w:val="both"/>
        <w:rPr>
          <w:color w:val="auto"/>
        </w:rPr>
      </w:pPr>
      <w:r>
        <w:rPr>
          <w:color w:val="auto"/>
        </w:rPr>
        <w:t>České Budějovice 22. června 2021</w:t>
      </w:r>
    </w:p>
    <w:p w:rsidR="00DC4DFB" w:rsidRDefault="00DC4DFB" w:rsidP="00DC4DFB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C4DFB" w:rsidRDefault="00DC4DFB" w:rsidP="00DC4DFB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C4DFB" w:rsidRDefault="00DC4DFB" w:rsidP="00DC4DFB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C4DFB" w:rsidRDefault="00DC4DFB" w:rsidP="00DC4DFB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Martina Flanderová, Ph.D.</w:t>
      </w:r>
      <w:r w:rsidR="00311E65">
        <w:rPr>
          <w:rFonts w:ascii="Garamond" w:hAnsi="Garamond" w:cs="Arial"/>
          <w:sz w:val="24"/>
          <w:szCs w:val="24"/>
        </w:rPr>
        <w:t xml:space="preserve"> , v. r. </w:t>
      </w:r>
    </w:p>
    <w:p w:rsidR="00DC4DFB" w:rsidRDefault="00DC4DFB" w:rsidP="00DC4DFB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předsedkyně krajského soudu </w:t>
      </w:r>
    </w:p>
    <w:p w:rsidR="00DC4DFB" w:rsidRDefault="00DC4DFB" w:rsidP="00DC4DFB">
      <w:pPr>
        <w:spacing w:after="0" w:line="240" w:lineRule="auto"/>
        <w:rPr>
          <w:rFonts w:cs="Arial"/>
        </w:rPr>
      </w:pPr>
    </w:p>
    <w:p w:rsidR="00DC4DFB" w:rsidRDefault="00DC4DFB" w:rsidP="00DC4DFB"/>
    <w:p w:rsidR="00EE7126" w:rsidRPr="00DC4DFB" w:rsidRDefault="00EE7126" w:rsidP="00DC4DFB">
      <w:bookmarkStart w:id="0" w:name="_GoBack"/>
      <w:bookmarkEnd w:id="0"/>
    </w:p>
    <w:sectPr w:rsidR="00EE7126" w:rsidRPr="00DC4DFB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61" w:rsidRDefault="00930261" w:rsidP="00D16711">
      <w:pPr>
        <w:spacing w:after="0" w:line="240" w:lineRule="auto"/>
      </w:pPr>
      <w:r>
        <w:separator/>
      </w:r>
    </w:p>
  </w:endnote>
  <w:endnote w:type="continuationSeparator" w:id="0">
    <w:p w:rsidR="00930261" w:rsidRDefault="0093026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65" w:rsidRPr="00311E65" w:rsidRDefault="00311E65">
    <w:pPr>
      <w:pStyle w:val="Zpat"/>
      <w:rPr>
        <w:rFonts w:ascii="AGaramond" w:hAnsi="AGaramond"/>
      </w:rPr>
    </w:pPr>
    <w:r>
      <w:rPr>
        <w:rFonts w:ascii="AGaramond" w:hAnsi="AGaramond"/>
      </w:rPr>
      <w:t>Shodu s prvopisem potvrzuje Aneta Schmidová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61" w:rsidRDefault="00930261" w:rsidP="00D16711">
      <w:pPr>
        <w:spacing w:after="0" w:line="240" w:lineRule="auto"/>
      </w:pPr>
      <w:r>
        <w:separator/>
      </w:r>
    </w:p>
  </w:footnote>
  <w:footnote w:type="continuationSeparator" w:id="0">
    <w:p w:rsidR="00930261" w:rsidRDefault="0093026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</w:t>
    </w:r>
    <w:r w:rsidR="000E0A40">
      <w:rPr>
        <w:rFonts w:ascii="Garamond" w:hAnsi="Garamond"/>
        <w:sz w:val="24"/>
        <w:szCs w:val="24"/>
      </w:rPr>
      <w:t xml:space="preserve"> </w:t>
    </w:r>
    <w:r w:rsidR="000A6538">
      <w:rPr>
        <w:rFonts w:ascii="Garamond" w:hAnsi="Garamond"/>
        <w:sz w:val="24"/>
        <w:szCs w:val="24"/>
      </w:rPr>
      <w:t>664</w:t>
    </w:r>
    <w:r w:rsidR="00F1455D">
      <w:rPr>
        <w:rFonts w:ascii="Garamond" w:hAnsi="Garamond"/>
        <w:sz w:val="24"/>
        <w:szCs w:val="24"/>
      </w:rPr>
      <w:t>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C7665A"/>
    <w:multiLevelType w:val="multilevel"/>
    <w:tmpl w:val="0EE6D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84399C"/>
    <w:multiLevelType w:val="hybridMultilevel"/>
    <w:tmpl w:val="29227B5A"/>
    <w:lvl w:ilvl="0" w:tplc="143A516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9920F2"/>
    <w:multiLevelType w:val="hybridMultilevel"/>
    <w:tmpl w:val="3668A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76A6E"/>
    <w:multiLevelType w:val="hybridMultilevel"/>
    <w:tmpl w:val="F8F6A9E2"/>
    <w:lvl w:ilvl="0" w:tplc="CCC2A2FA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18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  <w:num w:numId="17">
    <w:abstractNumId w:val="17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60B63"/>
    <w:rsid w:val="00076507"/>
    <w:rsid w:val="000A6538"/>
    <w:rsid w:val="000B0D93"/>
    <w:rsid w:val="000C1539"/>
    <w:rsid w:val="000C4F44"/>
    <w:rsid w:val="000E0A40"/>
    <w:rsid w:val="000E1AFE"/>
    <w:rsid w:val="000F11CA"/>
    <w:rsid w:val="000F25CE"/>
    <w:rsid w:val="00104591"/>
    <w:rsid w:val="00120037"/>
    <w:rsid w:val="00151DC1"/>
    <w:rsid w:val="00152CC0"/>
    <w:rsid w:val="00163C16"/>
    <w:rsid w:val="00166D32"/>
    <w:rsid w:val="00184744"/>
    <w:rsid w:val="001B38CB"/>
    <w:rsid w:val="001B47BF"/>
    <w:rsid w:val="001D6E59"/>
    <w:rsid w:val="001F6886"/>
    <w:rsid w:val="00201100"/>
    <w:rsid w:val="002345E2"/>
    <w:rsid w:val="00243D63"/>
    <w:rsid w:val="00246090"/>
    <w:rsid w:val="002462DA"/>
    <w:rsid w:val="00257615"/>
    <w:rsid w:val="00260664"/>
    <w:rsid w:val="002613A7"/>
    <w:rsid w:val="00291288"/>
    <w:rsid w:val="002B7C3A"/>
    <w:rsid w:val="002C3384"/>
    <w:rsid w:val="002C4967"/>
    <w:rsid w:val="002C6DBD"/>
    <w:rsid w:val="002D4CE5"/>
    <w:rsid w:val="002E053A"/>
    <w:rsid w:val="002F159F"/>
    <w:rsid w:val="00311E65"/>
    <w:rsid w:val="003428E3"/>
    <w:rsid w:val="003813DE"/>
    <w:rsid w:val="0039119A"/>
    <w:rsid w:val="00395898"/>
    <w:rsid w:val="003A076F"/>
    <w:rsid w:val="003A0A95"/>
    <w:rsid w:val="003C1CDC"/>
    <w:rsid w:val="003C2360"/>
    <w:rsid w:val="00402107"/>
    <w:rsid w:val="00477CD9"/>
    <w:rsid w:val="0048134D"/>
    <w:rsid w:val="00491F7F"/>
    <w:rsid w:val="004B7B66"/>
    <w:rsid w:val="004C1BA9"/>
    <w:rsid w:val="004C2517"/>
    <w:rsid w:val="004C2EC5"/>
    <w:rsid w:val="004D57D2"/>
    <w:rsid w:val="004F7DF1"/>
    <w:rsid w:val="00510FFD"/>
    <w:rsid w:val="00542DE0"/>
    <w:rsid w:val="00573C9E"/>
    <w:rsid w:val="00594A48"/>
    <w:rsid w:val="005B16E6"/>
    <w:rsid w:val="005B5F72"/>
    <w:rsid w:val="00606D34"/>
    <w:rsid w:val="00623D9B"/>
    <w:rsid w:val="0063151A"/>
    <w:rsid w:val="00646811"/>
    <w:rsid w:val="00646D9B"/>
    <w:rsid w:val="006A0B08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C55F4"/>
    <w:rsid w:val="007D4122"/>
    <w:rsid w:val="00815EBF"/>
    <w:rsid w:val="008319AC"/>
    <w:rsid w:val="00836A36"/>
    <w:rsid w:val="008547CF"/>
    <w:rsid w:val="00871737"/>
    <w:rsid w:val="00871CD1"/>
    <w:rsid w:val="008726EC"/>
    <w:rsid w:val="00874F3F"/>
    <w:rsid w:val="008823AF"/>
    <w:rsid w:val="00887C85"/>
    <w:rsid w:val="008902C8"/>
    <w:rsid w:val="008A1D59"/>
    <w:rsid w:val="008A2D7B"/>
    <w:rsid w:val="008B4D36"/>
    <w:rsid w:val="008D1264"/>
    <w:rsid w:val="008D6531"/>
    <w:rsid w:val="008F7C44"/>
    <w:rsid w:val="0090443F"/>
    <w:rsid w:val="0090449C"/>
    <w:rsid w:val="009155A1"/>
    <w:rsid w:val="00930261"/>
    <w:rsid w:val="00940647"/>
    <w:rsid w:val="00952A1E"/>
    <w:rsid w:val="00996301"/>
    <w:rsid w:val="009A7434"/>
    <w:rsid w:val="009C37DD"/>
    <w:rsid w:val="009C5611"/>
    <w:rsid w:val="00A10224"/>
    <w:rsid w:val="00A1417D"/>
    <w:rsid w:val="00A313AE"/>
    <w:rsid w:val="00A4781D"/>
    <w:rsid w:val="00A51C4F"/>
    <w:rsid w:val="00A84297"/>
    <w:rsid w:val="00AA2A3C"/>
    <w:rsid w:val="00AE69BE"/>
    <w:rsid w:val="00B11A78"/>
    <w:rsid w:val="00B37576"/>
    <w:rsid w:val="00B52013"/>
    <w:rsid w:val="00B55ABF"/>
    <w:rsid w:val="00B64E54"/>
    <w:rsid w:val="00B7283E"/>
    <w:rsid w:val="00BD04CF"/>
    <w:rsid w:val="00BE48FB"/>
    <w:rsid w:val="00C07C05"/>
    <w:rsid w:val="00C261D0"/>
    <w:rsid w:val="00C36527"/>
    <w:rsid w:val="00C6125F"/>
    <w:rsid w:val="00C70B9A"/>
    <w:rsid w:val="00C8281B"/>
    <w:rsid w:val="00CC19A4"/>
    <w:rsid w:val="00D13A0A"/>
    <w:rsid w:val="00D16711"/>
    <w:rsid w:val="00D17C32"/>
    <w:rsid w:val="00D4181C"/>
    <w:rsid w:val="00D47912"/>
    <w:rsid w:val="00D55483"/>
    <w:rsid w:val="00DA64AE"/>
    <w:rsid w:val="00DB1A5F"/>
    <w:rsid w:val="00DC4DFB"/>
    <w:rsid w:val="00DC5C1A"/>
    <w:rsid w:val="00E564AE"/>
    <w:rsid w:val="00E85833"/>
    <w:rsid w:val="00EA65F5"/>
    <w:rsid w:val="00EC107B"/>
    <w:rsid w:val="00EC47E7"/>
    <w:rsid w:val="00ED0396"/>
    <w:rsid w:val="00ED6104"/>
    <w:rsid w:val="00EE7126"/>
    <w:rsid w:val="00F1056F"/>
    <w:rsid w:val="00F1455D"/>
    <w:rsid w:val="00F22055"/>
    <w:rsid w:val="00F22E7B"/>
    <w:rsid w:val="00F6093A"/>
    <w:rsid w:val="00F66479"/>
    <w:rsid w:val="00F81982"/>
    <w:rsid w:val="00F90391"/>
    <w:rsid w:val="00FC659E"/>
    <w:rsid w:val="00FD0197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8945-5901-4E6C-BA81-2E5AEB96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2021-06-22T13:16:00Z</cp:lastPrinted>
  <dcterms:created xsi:type="dcterms:W3CDTF">2021-06-28T06:35:00Z</dcterms:created>
  <dcterms:modified xsi:type="dcterms:W3CDTF">2021-06-29T07:56:00Z</dcterms:modified>
</cp:coreProperties>
</file>