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:rsidR="00110463" w:rsidRPr="00DB7DCD" w:rsidRDefault="000C4F44" w:rsidP="00DB7DCD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D47912" w:rsidRPr="007161E5">
        <w:rPr>
          <w:rFonts w:ascii="Garamond" w:hAnsi="Garamond" w:cs="Arial"/>
          <w:b/>
          <w:sz w:val="24"/>
          <w:szCs w:val="24"/>
        </w:rPr>
        <w:t xml:space="preserve"> </w:t>
      </w:r>
      <w:r w:rsidR="009B28F0">
        <w:rPr>
          <w:rFonts w:ascii="Garamond" w:hAnsi="Garamond" w:cs="Arial"/>
          <w:b/>
          <w:sz w:val="24"/>
          <w:szCs w:val="24"/>
        </w:rPr>
        <w:t>11</w:t>
      </w:r>
    </w:p>
    <w:p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</w:p>
    <w:p w:rsidR="001D6E59" w:rsidRPr="007161E5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pro rok 202</w:t>
      </w:r>
      <w:r w:rsidR="00D04217">
        <w:rPr>
          <w:rFonts w:ascii="Garamond" w:hAnsi="Garamond" w:cs="Arial"/>
          <w:b/>
          <w:sz w:val="24"/>
          <w:szCs w:val="24"/>
        </w:rPr>
        <w:t>2</w:t>
      </w:r>
      <w:r w:rsidRPr="007161E5">
        <w:rPr>
          <w:rFonts w:ascii="Garamond" w:hAnsi="Garamond" w:cs="Arial"/>
          <w:b/>
          <w:sz w:val="24"/>
          <w:szCs w:val="24"/>
        </w:rPr>
        <w:t xml:space="preserve"> účinná od </w:t>
      </w:r>
      <w:r w:rsidR="001A7821">
        <w:rPr>
          <w:rFonts w:ascii="Garamond" w:hAnsi="Garamond" w:cs="Arial"/>
          <w:b/>
          <w:sz w:val="24"/>
          <w:szCs w:val="24"/>
        </w:rPr>
        <w:t>1</w:t>
      </w:r>
      <w:r w:rsidR="009B28F0">
        <w:rPr>
          <w:rFonts w:ascii="Garamond" w:hAnsi="Garamond" w:cs="Arial"/>
          <w:b/>
          <w:sz w:val="24"/>
          <w:szCs w:val="24"/>
        </w:rPr>
        <w:t>6</w:t>
      </w:r>
      <w:r w:rsidR="001A7821">
        <w:rPr>
          <w:rFonts w:ascii="Garamond" w:hAnsi="Garamond" w:cs="Arial"/>
          <w:b/>
          <w:sz w:val="24"/>
          <w:szCs w:val="24"/>
        </w:rPr>
        <w:t xml:space="preserve">. 5. </w:t>
      </w:r>
      <w:r w:rsidRPr="007161E5">
        <w:rPr>
          <w:rFonts w:ascii="Garamond" w:hAnsi="Garamond" w:cs="Arial"/>
          <w:b/>
          <w:sz w:val="24"/>
          <w:szCs w:val="24"/>
        </w:rPr>
        <w:t>202</w:t>
      </w:r>
      <w:r w:rsidR="00D04217">
        <w:rPr>
          <w:rFonts w:ascii="Garamond" w:hAnsi="Garamond" w:cs="Arial"/>
          <w:b/>
          <w:sz w:val="24"/>
          <w:szCs w:val="24"/>
        </w:rPr>
        <w:t>2</w:t>
      </w:r>
    </w:p>
    <w:p w:rsidR="00804184" w:rsidRPr="00804184" w:rsidRDefault="00804184" w:rsidP="00804184">
      <w:pPr>
        <w:jc w:val="both"/>
        <w:rPr>
          <w:rFonts w:ascii="Garamond" w:hAnsi="Garamond"/>
          <w:sz w:val="24"/>
          <w:szCs w:val="24"/>
        </w:rPr>
      </w:pPr>
    </w:p>
    <w:p w:rsidR="00804184" w:rsidRPr="006740CE" w:rsidRDefault="00804184" w:rsidP="002E5992">
      <w:pPr>
        <w:pStyle w:val="Nadpis1"/>
        <w:spacing w:before="0" w:line="240" w:lineRule="auto"/>
        <w:rPr>
          <w:rFonts w:ascii="Garamond" w:hAnsi="Garamond"/>
          <w:b/>
          <w:color w:val="auto"/>
          <w:sz w:val="28"/>
          <w:szCs w:val="28"/>
          <w:u w:val="single"/>
        </w:rPr>
      </w:pPr>
      <w:r w:rsidRPr="006740CE">
        <w:rPr>
          <w:rFonts w:ascii="Garamond" w:hAnsi="Garamond"/>
          <w:b/>
          <w:color w:val="auto"/>
          <w:sz w:val="28"/>
          <w:szCs w:val="28"/>
          <w:u w:val="single"/>
        </w:rPr>
        <w:t>4. Úsek občanskoprávní</w:t>
      </w:r>
    </w:p>
    <w:p w:rsidR="00C662CE" w:rsidRPr="00B1444D" w:rsidRDefault="00C95D7B" w:rsidP="001A7821">
      <w:pPr>
        <w:pStyle w:val="Nadpis2"/>
        <w:spacing w:before="0" w:after="0"/>
        <w:rPr>
          <w:rFonts w:ascii="Garamond" w:hAnsi="Garamond"/>
          <w:i w:val="0"/>
          <w:sz w:val="24"/>
          <w:szCs w:val="24"/>
        </w:rPr>
      </w:pPr>
      <w:r w:rsidRPr="00B1444D">
        <w:rPr>
          <w:rFonts w:ascii="Garamond" w:hAnsi="Garamond"/>
          <w:i w:val="0"/>
          <w:sz w:val="24"/>
          <w:szCs w:val="24"/>
        </w:rPr>
        <w:t xml:space="preserve">I. </w:t>
      </w:r>
      <w:bookmarkStart w:id="0" w:name="_Toc79043787"/>
      <w:r w:rsidRPr="00B1444D">
        <w:rPr>
          <w:rFonts w:ascii="Garamond" w:hAnsi="Garamond"/>
          <w:i w:val="0"/>
          <w:sz w:val="24"/>
          <w:szCs w:val="24"/>
        </w:rPr>
        <w:t xml:space="preserve">Pravidla pro přidělování věcí </w:t>
      </w:r>
    </w:p>
    <w:bookmarkEnd w:id="0"/>
    <w:p w:rsidR="006740CE" w:rsidRDefault="00C662CE" w:rsidP="002E5992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C662CE">
        <w:rPr>
          <w:rFonts w:ascii="Garamond" w:hAnsi="Garamond"/>
          <w:sz w:val="24"/>
          <w:szCs w:val="24"/>
          <w:u w:val="single"/>
        </w:rPr>
        <w:t>A.</w:t>
      </w:r>
      <w:r>
        <w:rPr>
          <w:rFonts w:ascii="Garamond" w:hAnsi="Garamond"/>
          <w:sz w:val="24"/>
          <w:szCs w:val="24"/>
          <w:u w:val="single"/>
        </w:rPr>
        <w:t xml:space="preserve"> Krajský soud v Českých Budějovicích</w:t>
      </w:r>
    </w:p>
    <w:p w:rsidR="002E5992" w:rsidRDefault="002E5992" w:rsidP="002E5992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</w:p>
    <w:p w:rsidR="00C662CE" w:rsidRDefault="00C662CE" w:rsidP="00C662CE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C662CE">
        <w:rPr>
          <w:rFonts w:ascii="Garamond" w:hAnsi="Garamond"/>
          <w:b/>
          <w:sz w:val="24"/>
          <w:szCs w:val="24"/>
        </w:rPr>
        <w:t>5. Přidělování žalob pro zmatečnost</w:t>
      </w:r>
    </w:p>
    <w:p w:rsidR="00C662CE" w:rsidRPr="00DC42E7" w:rsidRDefault="00C95D7B" w:rsidP="00C662CE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DC42E7">
        <w:rPr>
          <w:rFonts w:ascii="Garamond" w:hAnsi="Garamond"/>
          <w:sz w:val="24"/>
          <w:szCs w:val="24"/>
          <w:u w:val="single"/>
        </w:rPr>
        <w:t>Na str. 4</w:t>
      </w:r>
      <w:r w:rsidR="00C662CE">
        <w:rPr>
          <w:rFonts w:ascii="Garamond" w:hAnsi="Garamond"/>
          <w:sz w:val="24"/>
          <w:szCs w:val="24"/>
          <w:u w:val="single"/>
        </w:rPr>
        <w:t>2</w:t>
      </w:r>
      <w:r w:rsidRPr="00DC42E7">
        <w:rPr>
          <w:rFonts w:ascii="Garamond" w:hAnsi="Garamond"/>
          <w:sz w:val="24"/>
          <w:szCs w:val="24"/>
          <w:u w:val="single"/>
        </w:rPr>
        <w:t xml:space="preserve"> se:</w:t>
      </w:r>
    </w:p>
    <w:p w:rsidR="00C662CE" w:rsidRDefault="00C95D7B" w:rsidP="009D0D44">
      <w:pPr>
        <w:pStyle w:val="Default"/>
        <w:spacing w:after="120"/>
        <w:jc w:val="both"/>
        <w:rPr>
          <w:i/>
          <w:color w:val="auto"/>
        </w:rPr>
      </w:pPr>
      <w:r w:rsidRPr="00C95D7B">
        <w:rPr>
          <w:color w:val="auto"/>
        </w:rPr>
        <w:t xml:space="preserve">- v bodě </w:t>
      </w:r>
      <w:proofErr w:type="gramStart"/>
      <w:r w:rsidRPr="00C95D7B">
        <w:rPr>
          <w:color w:val="auto"/>
        </w:rPr>
        <w:t>5.</w:t>
      </w:r>
      <w:r w:rsidR="00C662CE">
        <w:rPr>
          <w:color w:val="auto"/>
        </w:rPr>
        <w:t>1.</w:t>
      </w:r>
      <w:r w:rsidRPr="00C95D7B">
        <w:rPr>
          <w:color w:val="auto"/>
        </w:rPr>
        <w:t xml:space="preserve"> </w:t>
      </w:r>
      <w:r w:rsidR="00C662CE">
        <w:rPr>
          <w:color w:val="auto"/>
        </w:rPr>
        <w:t>v prvním</w:t>
      </w:r>
      <w:proofErr w:type="gramEnd"/>
      <w:r w:rsidR="00C662CE">
        <w:rPr>
          <w:color w:val="auto"/>
        </w:rPr>
        <w:t xml:space="preserve"> odstavci vypouští </w:t>
      </w:r>
      <w:r w:rsidR="00C662CE" w:rsidRPr="00B1444D">
        <w:rPr>
          <w:i/>
          <w:color w:val="auto"/>
        </w:rPr>
        <w:t>„JUDr. Vazačová“</w:t>
      </w:r>
    </w:p>
    <w:p w:rsidR="00B1444D" w:rsidRDefault="00B1444D" w:rsidP="00B1444D">
      <w:pPr>
        <w:pStyle w:val="Nadpis2"/>
        <w:spacing w:before="0" w:after="0"/>
        <w:rPr>
          <w:rFonts w:ascii="Garamond" w:hAnsi="Garamond"/>
          <w:i w:val="0"/>
          <w:sz w:val="24"/>
          <w:szCs w:val="24"/>
        </w:rPr>
      </w:pPr>
    </w:p>
    <w:p w:rsidR="00B1444D" w:rsidRDefault="00B1444D" w:rsidP="00B1444D">
      <w:pPr>
        <w:pStyle w:val="Nadpis2"/>
        <w:spacing w:before="0" w:after="0"/>
        <w:rPr>
          <w:rFonts w:ascii="Garamond" w:hAnsi="Garamond"/>
          <w:i w:val="0"/>
          <w:sz w:val="24"/>
          <w:szCs w:val="24"/>
        </w:rPr>
      </w:pPr>
      <w:r w:rsidRPr="00B1444D">
        <w:rPr>
          <w:rFonts w:ascii="Garamond" w:hAnsi="Garamond"/>
          <w:i w:val="0"/>
          <w:sz w:val="24"/>
          <w:szCs w:val="24"/>
        </w:rPr>
        <w:t>I</w:t>
      </w:r>
      <w:r>
        <w:rPr>
          <w:rFonts w:ascii="Garamond" w:hAnsi="Garamond"/>
          <w:i w:val="0"/>
          <w:sz w:val="24"/>
          <w:szCs w:val="24"/>
        </w:rPr>
        <w:t>I</w:t>
      </w:r>
      <w:r w:rsidRPr="00B1444D">
        <w:rPr>
          <w:rFonts w:ascii="Garamond" w:hAnsi="Garamond"/>
          <w:i w:val="0"/>
          <w:sz w:val="24"/>
          <w:szCs w:val="24"/>
        </w:rPr>
        <w:t xml:space="preserve">. Pravidla pro přidělování věcí </w:t>
      </w:r>
      <w:r>
        <w:rPr>
          <w:rFonts w:ascii="Garamond" w:hAnsi="Garamond"/>
          <w:i w:val="0"/>
          <w:sz w:val="24"/>
          <w:szCs w:val="24"/>
        </w:rPr>
        <w:t>v rámci vícečlenných soudních oddělení</w:t>
      </w:r>
    </w:p>
    <w:p w:rsidR="00B1444D" w:rsidRDefault="00B1444D" w:rsidP="00B1444D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DC42E7">
        <w:rPr>
          <w:rFonts w:ascii="Garamond" w:hAnsi="Garamond"/>
          <w:sz w:val="24"/>
          <w:szCs w:val="24"/>
          <w:u w:val="single"/>
        </w:rPr>
        <w:t>Na str. 4</w:t>
      </w:r>
      <w:r>
        <w:rPr>
          <w:rFonts w:ascii="Garamond" w:hAnsi="Garamond"/>
          <w:sz w:val="24"/>
          <w:szCs w:val="24"/>
          <w:u w:val="single"/>
        </w:rPr>
        <w:t>5</w:t>
      </w:r>
      <w:r w:rsidRPr="00DC42E7">
        <w:rPr>
          <w:rFonts w:ascii="Garamond" w:hAnsi="Garamond"/>
          <w:sz w:val="24"/>
          <w:szCs w:val="24"/>
          <w:u w:val="single"/>
        </w:rPr>
        <w:t xml:space="preserve"> se:</w:t>
      </w:r>
    </w:p>
    <w:p w:rsidR="00B1444D" w:rsidRDefault="00B1444D" w:rsidP="00B1444D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  Soudní oddělení 6 Co</w:t>
      </w:r>
    </w:p>
    <w:p w:rsidR="00B1444D" w:rsidRPr="00DC42E7" w:rsidRDefault="00B1444D" w:rsidP="00B1444D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</w:p>
    <w:p w:rsidR="00B422E7" w:rsidRDefault="00B422E7" w:rsidP="00B422E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se v bodě </w:t>
      </w:r>
      <w:proofErr w:type="gramStart"/>
      <w:r>
        <w:rPr>
          <w:rFonts w:ascii="Garamond" w:hAnsi="Garamond"/>
          <w:sz w:val="24"/>
          <w:szCs w:val="24"/>
        </w:rPr>
        <w:t>2.2. vypouští</w:t>
      </w:r>
      <w:proofErr w:type="gramEnd"/>
      <w:r>
        <w:rPr>
          <w:rFonts w:ascii="Garamond" w:hAnsi="Garamond"/>
          <w:sz w:val="24"/>
          <w:szCs w:val="24"/>
        </w:rPr>
        <w:t xml:space="preserve"> text tohoto znění: </w:t>
      </w:r>
    </w:p>
    <w:p w:rsidR="00B422E7" w:rsidRDefault="00B422E7" w:rsidP="00B422E7">
      <w:pPr>
        <w:spacing w:after="120" w:line="240" w:lineRule="auto"/>
        <w:jc w:val="both"/>
        <w:rPr>
          <w:rFonts w:ascii="Garamond" w:hAnsi="Garamond" w:cs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„</w:t>
      </w:r>
      <w:r>
        <w:rPr>
          <w:rFonts w:ascii="Garamond" w:hAnsi="Garamond" w:cs="Garamond"/>
          <w:i/>
          <w:sz w:val="24"/>
          <w:szCs w:val="24"/>
        </w:rPr>
        <w:t xml:space="preserve">Věci agendy Co se přidělí rotačním způsobem (po jedenácté věci následuje opět věc první) podle jejich časového pořadí postupně senátům ve složení: </w:t>
      </w:r>
    </w:p>
    <w:p w:rsidR="00B422E7" w:rsidRDefault="00236885" w:rsidP="0023688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Garamond"/>
          <w:i/>
          <w:sz w:val="24"/>
          <w:szCs w:val="24"/>
        </w:rPr>
      </w:pPr>
      <w:r>
        <w:rPr>
          <w:rFonts w:ascii="Garamond" w:hAnsi="Garamond" w:cs="Garamond"/>
          <w:i/>
          <w:sz w:val="24"/>
          <w:szCs w:val="24"/>
        </w:rPr>
        <w:t xml:space="preserve">a) </w:t>
      </w:r>
      <w:r w:rsidR="00B422E7">
        <w:rPr>
          <w:rFonts w:ascii="Garamond" w:hAnsi="Garamond" w:cs="Garamond"/>
          <w:i/>
          <w:sz w:val="24"/>
          <w:szCs w:val="24"/>
        </w:rPr>
        <w:t>každá 1., 4. a 7. věc -  předsedkyně senátu JUDr. Helena Papoušková, soudkyně Mgr. Radka Círková, Mgr.</w:t>
      </w:r>
      <w:r>
        <w:rPr>
          <w:rFonts w:ascii="Garamond" w:hAnsi="Garamond" w:cs="Garamond"/>
          <w:i/>
          <w:sz w:val="24"/>
          <w:szCs w:val="24"/>
        </w:rPr>
        <w:t> </w:t>
      </w:r>
      <w:r w:rsidR="00B422E7">
        <w:rPr>
          <w:rFonts w:ascii="Garamond" w:hAnsi="Garamond" w:cs="Garamond"/>
          <w:i/>
          <w:sz w:val="24"/>
          <w:szCs w:val="24"/>
        </w:rPr>
        <w:t xml:space="preserve">Jana Myftari </w:t>
      </w:r>
    </w:p>
    <w:p w:rsidR="00B422E7" w:rsidRDefault="00B422E7" w:rsidP="00B422E7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i/>
          <w:sz w:val="24"/>
          <w:szCs w:val="24"/>
        </w:rPr>
      </w:pPr>
    </w:p>
    <w:p w:rsidR="00B422E7" w:rsidRDefault="00236885" w:rsidP="00236885">
      <w:pPr>
        <w:pStyle w:val="Odstavecseseznamem"/>
        <w:autoSpaceDE w:val="0"/>
        <w:autoSpaceDN w:val="0"/>
        <w:adjustRightInd w:val="0"/>
        <w:spacing w:after="0" w:line="240" w:lineRule="auto"/>
        <w:ind w:left="0" w:right="170"/>
        <w:jc w:val="both"/>
        <w:rPr>
          <w:rFonts w:ascii="Garamond" w:hAnsi="Garamond" w:cs="Garamond"/>
          <w:i/>
          <w:sz w:val="24"/>
          <w:szCs w:val="24"/>
        </w:rPr>
      </w:pPr>
      <w:r>
        <w:rPr>
          <w:rFonts w:ascii="Garamond" w:hAnsi="Garamond" w:cs="Garamond"/>
          <w:i/>
          <w:sz w:val="24"/>
          <w:szCs w:val="24"/>
        </w:rPr>
        <w:t xml:space="preserve">b) </w:t>
      </w:r>
      <w:r w:rsidR="00B422E7">
        <w:rPr>
          <w:rFonts w:ascii="Garamond" w:hAnsi="Garamond" w:cs="Garamond"/>
          <w:i/>
          <w:sz w:val="24"/>
          <w:szCs w:val="24"/>
        </w:rPr>
        <w:t xml:space="preserve">každá 2., 5., 8. a 10. věc předsedkyně senátu JUDr. Marie Vazačová, soudkyně Mgr. Radka Círková, Mgr. Jana Myftari. </w:t>
      </w:r>
    </w:p>
    <w:p w:rsidR="00B422E7" w:rsidRDefault="00B422E7" w:rsidP="00B422E7">
      <w:pPr>
        <w:autoSpaceDE w:val="0"/>
        <w:autoSpaceDN w:val="0"/>
        <w:adjustRightInd w:val="0"/>
        <w:spacing w:after="0" w:line="240" w:lineRule="auto"/>
        <w:ind w:left="993" w:hanging="284"/>
        <w:rPr>
          <w:rFonts w:ascii="Garamond" w:hAnsi="Garamond" w:cs="Garamond"/>
          <w:i/>
          <w:sz w:val="24"/>
          <w:szCs w:val="24"/>
        </w:rPr>
      </w:pPr>
      <w:r>
        <w:rPr>
          <w:rFonts w:ascii="Garamond" w:hAnsi="Garamond" w:cs="Garamond"/>
          <w:i/>
          <w:sz w:val="24"/>
          <w:szCs w:val="24"/>
        </w:rPr>
        <w:t xml:space="preserve"> </w:t>
      </w:r>
    </w:p>
    <w:p w:rsidR="00B422E7" w:rsidRPr="00236885" w:rsidRDefault="00236885" w:rsidP="0023688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i/>
          <w:sz w:val="24"/>
          <w:szCs w:val="24"/>
        </w:rPr>
      </w:pPr>
      <w:r>
        <w:rPr>
          <w:rFonts w:ascii="Garamond" w:hAnsi="Garamond" w:cs="Garamond"/>
          <w:i/>
          <w:sz w:val="24"/>
          <w:szCs w:val="24"/>
        </w:rPr>
        <w:t xml:space="preserve">c) </w:t>
      </w:r>
      <w:r w:rsidR="00B422E7" w:rsidRPr="00236885">
        <w:rPr>
          <w:rFonts w:ascii="Garamond" w:hAnsi="Garamond" w:cs="Garamond"/>
          <w:i/>
          <w:sz w:val="24"/>
          <w:szCs w:val="24"/>
        </w:rPr>
        <w:t xml:space="preserve">každá 3., 6., 9. a 11. věc předsedkyně senátu JUDr. Vladimíra Zelenková, soudkyně Mgr. Radka Círková, Mgr. Jana Myftari“ </w:t>
      </w:r>
    </w:p>
    <w:p w:rsidR="00B422E7" w:rsidRDefault="00B422E7" w:rsidP="00B422E7">
      <w:pPr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B422E7" w:rsidRPr="00B422E7" w:rsidRDefault="00B422E7" w:rsidP="00B422E7">
      <w:pPr>
        <w:spacing w:after="120" w:line="240" w:lineRule="auto"/>
        <w:rPr>
          <w:rFonts w:ascii="Garamond" w:hAnsi="Garamond" w:cs="Garamond"/>
          <w:sz w:val="24"/>
          <w:szCs w:val="24"/>
        </w:rPr>
      </w:pPr>
      <w:r w:rsidRPr="00B422E7">
        <w:rPr>
          <w:rFonts w:ascii="Garamond" w:hAnsi="Garamond" w:cs="Garamond"/>
          <w:sz w:val="24"/>
          <w:szCs w:val="24"/>
        </w:rPr>
        <w:t>a nahrazuje se textem:</w:t>
      </w:r>
    </w:p>
    <w:p w:rsidR="00B422E7" w:rsidRPr="00B422E7" w:rsidRDefault="00B422E7" w:rsidP="00B422E7">
      <w:pPr>
        <w:spacing w:after="120" w:line="240" w:lineRule="auto"/>
        <w:jc w:val="both"/>
        <w:rPr>
          <w:rFonts w:ascii="Garamond" w:hAnsi="Garamond"/>
          <w:i/>
          <w:sz w:val="24"/>
          <w:szCs w:val="24"/>
        </w:rPr>
      </w:pPr>
      <w:r w:rsidRPr="00B422E7">
        <w:rPr>
          <w:rFonts w:ascii="Garamond" w:hAnsi="Garamond"/>
          <w:i/>
          <w:sz w:val="24"/>
          <w:szCs w:val="24"/>
        </w:rPr>
        <w:t>„Věci napadlé počínaje dnem 16. 5. 2022 se přidělí senátu ve složení Mgr. Radka Círková, JUDr. Helena Papoušková a JUDr. Vladimíra Zelenková.</w:t>
      </w:r>
    </w:p>
    <w:p w:rsidR="00B422E7" w:rsidRPr="00B422E7" w:rsidRDefault="00B422E7" w:rsidP="00B422E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i/>
          <w:sz w:val="24"/>
          <w:szCs w:val="24"/>
        </w:rPr>
      </w:pPr>
      <w:r w:rsidRPr="00B422E7">
        <w:rPr>
          <w:rFonts w:ascii="Garamond" w:hAnsi="Garamond" w:cs="Garamond"/>
          <w:i/>
          <w:sz w:val="24"/>
          <w:szCs w:val="24"/>
        </w:rPr>
        <w:t xml:space="preserve">Soudkyním Mgr. Janě Myftari a JUDr. Marii Vazačové se dnem 16. 5. 2022 zastavuje nápad věcí z důvodu plánovaného ukončení jejich působení u Krajského soudu v Českých Budějovicích ke dni 30. 6. 2022.“ </w:t>
      </w:r>
      <w:r w:rsidRPr="00B422E7">
        <w:rPr>
          <w:rFonts w:ascii="Garamond" w:hAnsi="Garamond" w:cs="Garamond"/>
          <w:i/>
          <w:strike/>
          <w:sz w:val="24"/>
          <w:szCs w:val="24"/>
        </w:rPr>
        <w:t xml:space="preserve"> </w:t>
      </w:r>
    </w:p>
    <w:p w:rsidR="002E5992" w:rsidRDefault="002E5992" w:rsidP="00B422E7">
      <w:pPr>
        <w:spacing w:after="120" w:line="240" w:lineRule="auto"/>
        <w:rPr>
          <w:rFonts w:ascii="Garamond" w:hAnsi="Garamond"/>
          <w:sz w:val="24"/>
          <w:szCs w:val="24"/>
          <w:u w:val="single"/>
        </w:rPr>
      </w:pPr>
    </w:p>
    <w:p w:rsidR="00B422E7" w:rsidRDefault="00B422E7" w:rsidP="00B422E7">
      <w:pPr>
        <w:spacing w:after="120" w:line="240" w:lineRule="auto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Na str. 46</w:t>
      </w:r>
      <w:r w:rsidRPr="00DC42E7">
        <w:rPr>
          <w:rFonts w:ascii="Garamond" w:hAnsi="Garamond"/>
          <w:sz w:val="24"/>
          <w:szCs w:val="24"/>
          <w:u w:val="single"/>
        </w:rPr>
        <w:t xml:space="preserve"> se</w:t>
      </w:r>
      <w:r>
        <w:rPr>
          <w:rFonts w:ascii="Garamond" w:hAnsi="Garamond"/>
          <w:sz w:val="24"/>
          <w:szCs w:val="24"/>
          <w:u w:val="single"/>
        </w:rPr>
        <w:t xml:space="preserve"> ruší body 2.3. - </w:t>
      </w:r>
      <w:proofErr w:type="gramStart"/>
      <w:r>
        <w:rPr>
          <w:rFonts w:ascii="Garamond" w:hAnsi="Garamond"/>
          <w:sz w:val="24"/>
          <w:szCs w:val="24"/>
          <w:u w:val="single"/>
        </w:rPr>
        <w:t>2.10. v tomto</w:t>
      </w:r>
      <w:proofErr w:type="gramEnd"/>
      <w:r>
        <w:rPr>
          <w:rFonts w:ascii="Garamond" w:hAnsi="Garamond"/>
          <w:sz w:val="24"/>
          <w:szCs w:val="24"/>
          <w:u w:val="single"/>
        </w:rPr>
        <w:t xml:space="preserve"> znění</w:t>
      </w:r>
      <w:r w:rsidRPr="00DC42E7">
        <w:rPr>
          <w:rFonts w:ascii="Garamond" w:hAnsi="Garamond"/>
          <w:sz w:val="24"/>
          <w:szCs w:val="24"/>
          <w:u w:val="single"/>
        </w:rPr>
        <w:t>:</w:t>
      </w:r>
    </w:p>
    <w:p w:rsidR="00B422E7" w:rsidRPr="00B422E7" w:rsidRDefault="00B422E7" w:rsidP="00B422E7">
      <w:pPr>
        <w:spacing w:after="120" w:line="240" w:lineRule="auto"/>
        <w:ind w:left="709" w:hanging="709"/>
        <w:jc w:val="both"/>
        <w:rPr>
          <w:rFonts w:ascii="Garamond" w:hAnsi="Garamond" w:cs="Times New Roman"/>
          <w:i/>
          <w:sz w:val="24"/>
          <w:szCs w:val="24"/>
        </w:rPr>
      </w:pPr>
      <w:r w:rsidRPr="00B422E7">
        <w:rPr>
          <w:rFonts w:ascii="Garamond" w:hAnsi="Garamond" w:cs="Times New Roman"/>
          <w:i/>
          <w:sz w:val="24"/>
          <w:szCs w:val="24"/>
        </w:rPr>
        <w:t>„</w:t>
      </w:r>
      <w:proofErr w:type="gramStart"/>
      <w:r w:rsidRPr="00B422E7">
        <w:rPr>
          <w:rFonts w:ascii="Garamond" w:hAnsi="Garamond" w:cs="Times New Roman"/>
          <w:i/>
          <w:sz w:val="24"/>
          <w:szCs w:val="24"/>
        </w:rPr>
        <w:t>2.3</w:t>
      </w:r>
      <w:proofErr w:type="gramEnd"/>
      <w:r w:rsidRPr="00B422E7">
        <w:rPr>
          <w:rFonts w:ascii="Garamond" w:hAnsi="Garamond" w:cs="Times New Roman"/>
          <w:i/>
          <w:sz w:val="24"/>
          <w:szCs w:val="24"/>
        </w:rPr>
        <w:t>.</w:t>
      </w:r>
      <w:r w:rsidRPr="00B422E7">
        <w:rPr>
          <w:rFonts w:ascii="Garamond" w:hAnsi="Garamond" w:cs="Times New Roman"/>
          <w:i/>
          <w:sz w:val="24"/>
          <w:szCs w:val="24"/>
        </w:rPr>
        <w:tab/>
        <w:t>Věci agendy Nc – „procesní věci“ a agendy UL budou rozhodovány v senátě ve složení JUDr. Helena Papoušková, JUDr. Marie Vazačová a JUDr. Vladimíra Zelenková.</w:t>
      </w:r>
    </w:p>
    <w:p w:rsidR="00B422E7" w:rsidRPr="00B422E7" w:rsidRDefault="00B422E7" w:rsidP="00B422E7">
      <w:pPr>
        <w:autoSpaceDE w:val="0"/>
        <w:autoSpaceDN w:val="0"/>
        <w:adjustRightInd w:val="0"/>
        <w:ind w:left="705" w:hanging="705"/>
        <w:jc w:val="both"/>
        <w:rPr>
          <w:rFonts w:ascii="Garamond" w:hAnsi="Garamond" w:cs="Garamond"/>
          <w:i/>
          <w:sz w:val="24"/>
          <w:szCs w:val="24"/>
        </w:rPr>
      </w:pPr>
      <w:r w:rsidRPr="00B422E7">
        <w:rPr>
          <w:rFonts w:ascii="Garamond" w:hAnsi="Garamond" w:cs="Garamond"/>
          <w:i/>
          <w:sz w:val="24"/>
          <w:szCs w:val="24"/>
        </w:rPr>
        <w:t xml:space="preserve">2.4. </w:t>
      </w:r>
      <w:r w:rsidRPr="00B422E7">
        <w:rPr>
          <w:rFonts w:ascii="Garamond" w:hAnsi="Garamond" w:cs="Garamond"/>
          <w:i/>
          <w:sz w:val="24"/>
          <w:szCs w:val="24"/>
        </w:rPr>
        <w:tab/>
        <w:t xml:space="preserve">Věc opětovně předložená po zrušení a vrácení věci soudu prvního stupně se přidělí senátu ve složení, ve kterém již dříve rozhodoval (JUDr. Jana Prokopová bude nahrazena JUDr. Helenou Papouškovou). </w:t>
      </w:r>
    </w:p>
    <w:p w:rsidR="00B422E7" w:rsidRPr="00B422E7" w:rsidRDefault="00B422E7" w:rsidP="002E5992">
      <w:pPr>
        <w:autoSpaceDE w:val="0"/>
        <w:autoSpaceDN w:val="0"/>
        <w:adjustRightInd w:val="0"/>
        <w:spacing w:after="120" w:line="240" w:lineRule="auto"/>
        <w:ind w:left="705" w:hanging="705"/>
        <w:jc w:val="both"/>
        <w:rPr>
          <w:rFonts w:ascii="Garamond" w:hAnsi="Garamond" w:cs="Garamond"/>
          <w:i/>
          <w:sz w:val="24"/>
          <w:szCs w:val="24"/>
        </w:rPr>
      </w:pPr>
      <w:r w:rsidRPr="00B422E7">
        <w:rPr>
          <w:rFonts w:ascii="Garamond" w:hAnsi="Garamond" w:cs="Garamond"/>
          <w:i/>
          <w:sz w:val="24"/>
          <w:szCs w:val="24"/>
        </w:rPr>
        <w:lastRenderedPageBreak/>
        <w:t xml:space="preserve">2.5. </w:t>
      </w:r>
      <w:r w:rsidRPr="00B422E7">
        <w:rPr>
          <w:rFonts w:ascii="Garamond" w:hAnsi="Garamond" w:cs="Garamond"/>
          <w:i/>
          <w:sz w:val="24"/>
          <w:szCs w:val="24"/>
        </w:rPr>
        <w:tab/>
        <w:t xml:space="preserve">Bude-li jedna věc předložena současně s více napadenými rozhodnutími, přidělí se rozhodnutí o všech senátu ve stejném složení. </w:t>
      </w:r>
    </w:p>
    <w:p w:rsidR="00B422E7" w:rsidRPr="00B422E7" w:rsidRDefault="00B422E7" w:rsidP="002E5992">
      <w:pPr>
        <w:autoSpaceDE w:val="0"/>
        <w:autoSpaceDN w:val="0"/>
        <w:adjustRightInd w:val="0"/>
        <w:spacing w:after="120" w:line="240" w:lineRule="auto"/>
        <w:ind w:left="703" w:hanging="703"/>
        <w:jc w:val="both"/>
        <w:rPr>
          <w:rFonts w:ascii="Garamond" w:hAnsi="Garamond" w:cs="Garamond"/>
          <w:i/>
          <w:sz w:val="24"/>
          <w:szCs w:val="24"/>
        </w:rPr>
      </w:pPr>
      <w:r w:rsidRPr="00B422E7">
        <w:rPr>
          <w:rFonts w:ascii="Garamond" w:hAnsi="Garamond" w:cs="Garamond"/>
          <w:i/>
          <w:sz w:val="24"/>
          <w:szCs w:val="24"/>
        </w:rPr>
        <w:t xml:space="preserve">2.6. </w:t>
      </w:r>
      <w:r w:rsidRPr="00B422E7">
        <w:rPr>
          <w:rFonts w:ascii="Garamond" w:hAnsi="Garamond" w:cs="Garamond"/>
          <w:i/>
          <w:sz w:val="24"/>
          <w:szCs w:val="24"/>
        </w:rPr>
        <w:tab/>
        <w:t xml:space="preserve">Bude-li v průběhu odvolacího řízení krajskému soudu doručeno odvolání proti dalšímu rozhodnutí v téže (již) přidělené věci, bude toto odvolání přiděleno senátu ve složení, v jakém mu přísluší rozhodnout o prvním doručeném odvolání. </w:t>
      </w:r>
    </w:p>
    <w:p w:rsidR="00B422E7" w:rsidRPr="00B422E7" w:rsidRDefault="00B422E7" w:rsidP="002E5992">
      <w:pPr>
        <w:autoSpaceDE w:val="0"/>
        <w:autoSpaceDN w:val="0"/>
        <w:adjustRightInd w:val="0"/>
        <w:spacing w:after="120" w:line="240" w:lineRule="auto"/>
        <w:ind w:left="703" w:hanging="703"/>
        <w:jc w:val="both"/>
        <w:rPr>
          <w:rFonts w:ascii="Garamond" w:hAnsi="Garamond" w:cs="Garamond"/>
          <w:i/>
          <w:sz w:val="24"/>
          <w:szCs w:val="24"/>
        </w:rPr>
      </w:pPr>
      <w:r w:rsidRPr="00B422E7">
        <w:rPr>
          <w:rFonts w:ascii="Garamond" w:hAnsi="Garamond" w:cs="Garamond"/>
          <w:i/>
          <w:sz w:val="24"/>
          <w:szCs w:val="24"/>
        </w:rPr>
        <w:t xml:space="preserve">2.7. </w:t>
      </w:r>
      <w:r w:rsidRPr="00B422E7">
        <w:rPr>
          <w:rFonts w:ascii="Garamond" w:hAnsi="Garamond" w:cs="Garamond"/>
          <w:i/>
          <w:sz w:val="24"/>
          <w:szCs w:val="24"/>
        </w:rPr>
        <w:tab/>
        <w:t xml:space="preserve">Věci žaloby na obnovu řízení se přidělí senátu ve složení, v jakém rozhodl ve věci, v níž má být podle žaloby řízení obnoveno; rozhodnuta bude v původním složení senátu (JUDr. Jana Prokopová bude nahrazena JUDr. Helenou Papouškovou). </w:t>
      </w:r>
    </w:p>
    <w:p w:rsidR="00B422E7" w:rsidRPr="00B422E7" w:rsidRDefault="00B422E7" w:rsidP="002E5992">
      <w:pPr>
        <w:tabs>
          <w:tab w:val="left" w:pos="3828"/>
        </w:tabs>
        <w:autoSpaceDE w:val="0"/>
        <w:autoSpaceDN w:val="0"/>
        <w:adjustRightInd w:val="0"/>
        <w:spacing w:after="120" w:line="240" w:lineRule="auto"/>
        <w:ind w:left="709" w:hanging="709"/>
        <w:jc w:val="both"/>
        <w:rPr>
          <w:rFonts w:ascii="Garamond" w:hAnsi="Garamond" w:cs="Garamond"/>
          <w:i/>
          <w:sz w:val="24"/>
          <w:szCs w:val="24"/>
        </w:rPr>
      </w:pPr>
      <w:r w:rsidRPr="00B422E7">
        <w:rPr>
          <w:rFonts w:ascii="Garamond" w:hAnsi="Garamond" w:cs="Garamond"/>
          <w:i/>
          <w:sz w:val="24"/>
          <w:szCs w:val="24"/>
        </w:rPr>
        <w:t xml:space="preserve">2.8. </w:t>
      </w:r>
      <w:r w:rsidRPr="00B422E7">
        <w:rPr>
          <w:rFonts w:ascii="Garamond" w:hAnsi="Garamond" w:cs="Garamond"/>
          <w:i/>
          <w:sz w:val="24"/>
          <w:szCs w:val="24"/>
        </w:rPr>
        <w:tab/>
        <w:t xml:space="preserve">Byla-li věc přidělena podle pravidel uvedených v bodech </w:t>
      </w:r>
      <w:proofErr w:type="gramStart"/>
      <w:r w:rsidRPr="00B422E7">
        <w:rPr>
          <w:rFonts w:ascii="Garamond" w:hAnsi="Garamond" w:cs="Garamond"/>
          <w:i/>
          <w:sz w:val="24"/>
          <w:szCs w:val="24"/>
        </w:rPr>
        <w:t>2.4</w:t>
      </w:r>
      <w:proofErr w:type="gramEnd"/>
      <w:r w:rsidRPr="00B422E7">
        <w:rPr>
          <w:rFonts w:ascii="Garamond" w:hAnsi="Garamond" w:cs="Garamond"/>
          <w:i/>
          <w:sz w:val="24"/>
          <w:szCs w:val="24"/>
        </w:rPr>
        <w:t>. – 2.7., bude senát v tomto složení vynechán v následujícím (či následujících) přidělovacích kolech podle počtu takto přidělených věcí. Stejně bude zohledněna věc takto přidělená konkrétní předsedkyni senátu, nejde-li ztotožnit obsazení senátu, a to v pořadí nápadu upraveném v bodě 2.2.</w:t>
      </w:r>
    </w:p>
    <w:p w:rsidR="00B422E7" w:rsidRPr="00B422E7" w:rsidRDefault="00B422E7" w:rsidP="002E5992">
      <w:pPr>
        <w:tabs>
          <w:tab w:val="left" w:pos="2410"/>
        </w:tabs>
        <w:autoSpaceDE w:val="0"/>
        <w:autoSpaceDN w:val="0"/>
        <w:adjustRightInd w:val="0"/>
        <w:spacing w:after="120" w:line="240" w:lineRule="auto"/>
        <w:ind w:left="709" w:hanging="709"/>
        <w:jc w:val="both"/>
        <w:rPr>
          <w:rFonts w:ascii="Garamond" w:hAnsi="Garamond" w:cs="Garamond"/>
          <w:i/>
          <w:sz w:val="24"/>
          <w:szCs w:val="24"/>
        </w:rPr>
      </w:pPr>
      <w:r w:rsidRPr="00B422E7">
        <w:rPr>
          <w:rFonts w:ascii="Garamond" w:hAnsi="Garamond" w:cs="Garamond"/>
          <w:i/>
          <w:sz w:val="24"/>
          <w:szCs w:val="24"/>
        </w:rPr>
        <w:t xml:space="preserve">2.9. </w:t>
      </w:r>
      <w:r w:rsidRPr="00B422E7">
        <w:rPr>
          <w:rFonts w:ascii="Garamond" w:hAnsi="Garamond" w:cs="Garamond"/>
          <w:i/>
          <w:sz w:val="24"/>
          <w:szCs w:val="24"/>
        </w:rPr>
        <w:tab/>
        <w:t xml:space="preserve">Bude-li předsedkyni senátu, jíž má být věc podle pravidla uvedeného v bodě </w:t>
      </w:r>
      <w:proofErr w:type="gramStart"/>
      <w:r w:rsidRPr="00B422E7">
        <w:rPr>
          <w:rFonts w:ascii="Garamond" w:hAnsi="Garamond" w:cs="Garamond"/>
          <w:i/>
          <w:sz w:val="24"/>
          <w:szCs w:val="24"/>
        </w:rPr>
        <w:t>2.2., vyloučena</w:t>
      </w:r>
      <w:proofErr w:type="gramEnd"/>
      <w:r w:rsidRPr="00B422E7">
        <w:rPr>
          <w:rFonts w:ascii="Garamond" w:hAnsi="Garamond" w:cs="Garamond"/>
          <w:i/>
          <w:sz w:val="24"/>
          <w:szCs w:val="24"/>
        </w:rPr>
        <w:t xml:space="preserve"> z projednávání a rozhodnutí, bude věc přidělena v pořadí následujícímu složení senátu a „vyloučenému senátu“ bude přidělena bezprostředně (podle pořadí nápadu) následující věc. </w:t>
      </w:r>
    </w:p>
    <w:p w:rsidR="00B422E7" w:rsidRDefault="00B422E7" w:rsidP="006740C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 w:cs="Garamond"/>
          <w:i/>
          <w:sz w:val="24"/>
          <w:szCs w:val="24"/>
        </w:rPr>
      </w:pPr>
      <w:r w:rsidRPr="00B422E7">
        <w:rPr>
          <w:rFonts w:ascii="Garamond" w:hAnsi="Garamond" w:cs="Garamond"/>
          <w:i/>
          <w:sz w:val="24"/>
          <w:szCs w:val="24"/>
        </w:rPr>
        <w:t xml:space="preserve">2.10. </w:t>
      </w:r>
      <w:r w:rsidRPr="00B422E7">
        <w:rPr>
          <w:rFonts w:ascii="Garamond" w:hAnsi="Garamond" w:cs="Garamond"/>
          <w:i/>
          <w:sz w:val="24"/>
          <w:szCs w:val="24"/>
        </w:rPr>
        <w:tab/>
        <w:t>Pokud je věc předložena po jejím vrácení odvolacím soudem bez věcného vyřízení, bude rozhodnuta v takovém složení senátu, jaké příslušelo při jejím prvním předložení (JUDr. Jana Prokopová bude nahrazena JUDr. Helenou Papouškovou). Opakovaně předložená věc se pro účely přidělování nezapočítává.“</w:t>
      </w:r>
    </w:p>
    <w:p w:rsidR="006740CE" w:rsidRPr="006740CE" w:rsidRDefault="006740CE" w:rsidP="006740C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 w:cs="Garamond"/>
          <w:i/>
          <w:sz w:val="24"/>
          <w:szCs w:val="24"/>
        </w:rPr>
      </w:pPr>
    </w:p>
    <w:p w:rsidR="00B422E7" w:rsidRPr="006740CE" w:rsidRDefault="00B422E7" w:rsidP="006740CE">
      <w:pPr>
        <w:pStyle w:val="Nadpis1"/>
        <w:spacing w:before="0" w:line="240" w:lineRule="auto"/>
        <w:rPr>
          <w:rFonts w:ascii="Garamond" w:hAnsi="Garamond"/>
          <w:b/>
          <w:color w:val="auto"/>
          <w:sz w:val="28"/>
          <w:szCs w:val="28"/>
          <w:u w:val="single"/>
        </w:rPr>
      </w:pPr>
      <w:bookmarkStart w:id="1" w:name="_Toc79043789"/>
      <w:r w:rsidRPr="006740CE">
        <w:rPr>
          <w:rFonts w:ascii="Garamond" w:hAnsi="Garamond"/>
          <w:b/>
          <w:color w:val="auto"/>
          <w:sz w:val="28"/>
          <w:szCs w:val="28"/>
          <w:u w:val="single"/>
        </w:rPr>
        <w:t>5. Úsek obchodní a správní</w:t>
      </w:r>
      <w:bookmarkEnd w:id="1"/>
    </w:p>
    <w:p w:rsidR="00B1444D" w:rsidRDefault="00B422E7" w:rsidP="006740CE">
      <w:pPr>
        <w:pStyle w:val="Nadpis2"/>
        <w:spacing w:before="0" w:after="0"/>
      </w:pPr>
      <w:bookmarkStart w:id="2" w:name="_Toc79043790"/>
      <w:r w:rsidRPr="00B422E7">
        <w:rPr>
          <w:rFonts w:ascii="Garamond" w:hAnsi="Garamond"/>
          <w:i w:val="0"/>
        </w:rPr>
        <w:t>A. Správní soudnictví</w:t>
      </w:r>
      <w:bookmarkEnd w:id="2"/>
    </w:p>
    <w:p w:rsidR="00B422E7" w:rsidRDefault="00B422E7" w:rsidP="009D0D44">
      <w:pPr>
        <w:pStyle w:val="Default"/>
        <w:spacing w:after="120"/>
        <w:jc w:val="both"/>
        <w:rPr>
          <w:color w:val="auto"/>
        </w:rPr>
      </w:pPr>
      <w:r>
        <w:rPr>
          <w:color w:val="auto"/>
          <w:u w:val="single"/>
        </w:rPr>
        <w:t>Na str. 57 se</w:t>
      </w:r>
      <w:r w:rsidR="001F2D95">
        <w:rPr>
          <w:color w:val="auto"/>
          <w:u w:val="single"/>
        </w:rPr>
        <w:t xml:space="preserve"> v tabulkové části</w:t>
      </w:r>
      <w:r>
        <w:rPr>
          <w:color w:val="auto"/>
          <w:u w:val="single"/>
        </w:rPr>
        <w:t>:</w:t>
      </w:r>
    </w:p>
    <w:p w:rsidR="00B422E7" w:rsidRPr="00B422E7" w:rsidRDefault="00B422E7" w:rsidP="009D0D44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- v soudním oddělení 51 ve sloupci Předseda senátu</w:t>
      </w:r>
      <w:r w:rsidR="00A34855">
        <w:rPr>
          <w:color w:val="auto"/>
        </w:rPr>
        <w:t xml:space="preserve"> </w:t>
      </w:r>
      <w:r w:rsidR="001F2D95">
        <w:rPr>
          <w:color w:val="auto"/>
        </w:rPr>
        <w:t xml:space="preserve">u soudkyně JUDr. Marie Trnkové </w:t>
      </w:r>
      <w:r w:rsidR="00A34855">
        <w:rPr>
          <w:color w:val="auto"/>
        </w:rPr>
        <w:t xml:space="preserve">vypouští zástup </w:t>
      </w:r>
      <w:r w:rsidR="00A34855" w:rsidRPr="00A34855">
        <w:rPr>
          <w:i/>
          <w:color w:val="auto"/>
        </w:rPr>
        <w:t>„JUDr. Michal Hájek, Ph.D. a Mgr. Helena Nutilová“</w:t>
      </w:r>
    </w:p>
    <w:p w:rsidR="00A34855" w:rsidRDefault="00A34855" w:rsidP="00A34855">
      <w:pPr>
        <w:pStyle w:val="Default"/>
        <w:spacing w:after="120"/>
        <w:jc w:val="both"/>
        <w:rPr>
          <w:i/>
          <w:color w:val="auto"/>
        </w:rPr>
      </w:pPr>
      <w:r>
        <w:rPr>
          <w:color w:val="auto"/>
        </w:rPr>
        <w:t xml:space="preserve">- v soudním oddělení 57 ve sloupci Předseda senátu </w:t>
      </w:r>
      <w:r w:rsidR="001F2D95">
        <w:rPr>
          <w:color w:val="auto"/>
        </w:rPr>
        <w:t xml:space="preserve">u soudkyně Mgr. Heleny Nutilové </w:t>
      </w:r>
      <w:r>
        <w:rPr>
          <w:color w:val="auto"/>
        </w:rPr>
        <w:t xml:space="preserve">vypouští zástup </w:t>
      </w:r>
      <w:r w:rsidRPr="00A34855">
        <w:rPr>
          <w:i/>
          <w:color w:val="auto"/>
        </w:rPr>
        <w:t xml:space="preserve">„JUDr. </w:t>
      </w:r>
      <w:r>
        <w:rPr>
          <w:i/>
          <w:color w:val="auto"/>
        </w:rPr>
        <w:t>Tereza Kučerová a JUDr. Marie Trnková</w:t>
      </w:r>
      <w:r w:rsidRPr="00A34855">
        <w:rPr>
          <w:i/>
          <w:color w:val="auto"/>
        </w:rPr>
        <w:t>“</w:t>
      </w:r>
    </w:p>
    <w:p w:rsidR="00A34855" w:rsidRPr="00B422E7" w:rsidRDefault="00A34855" w:rsidP="00A34855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- v soudním oddělení 61 ve sloupci Předseda senátu </w:t>
      </w:r>
      <w:r w:rsidR="001F2D95">
        <w:rPr>
          <w:color w:val="auto"/>
        </w:rPr>
        <w:t xml:space="preserve">u soudce JUDr. Michala Hájka, Ph.D. </w:t>
      </w:r>
      <w:r>
        <w:rPr>
          <w:color w:val="auto"/>
        </w:rPr>
        <w:t xml:space="preserve">vypouští zástup </w:t>
      </w:r>
      <w:r w:rsidRPr="00A34855">
        <w:rPr>
          <w:i/>
          <w:color w:val="auto"/>
        </w:rPr>
        <w:t>„</w:t>
      </w:r>
      <w:r>
        <w:rPr>
          <w:i/>
          <w:color w:val="auto"/>
        </w:rPr>
        <w:t>Mgr. Helena Nutilová</w:t>
      </w:r>
      <w:r w:rsidRPr="00A34855">
        <w:rPr>
          <w:i/>
          <w:color w:val="auto"/>
        </w:rPr>
        <w:t xml:space="preserve"> a </w:t>
      </w:r>
      <w:r>
        <w:rPr>
          <w:i/>
          <w:color w:val="auto"/>
        </w:rPr>
        <w:t>JUDr. Tereza Kučerová</w:t>
      </w:r>
      <w:r w:rsidRPr="00A34855">
        <w:rPr>
          <w:i/>
          <w:color w:val="auto"/>
        </w:rPr>
        <w:t>“</w:t>
      </w:r>
    </w:p>
    <w:p w:rsidR="00A34855" w:rsidRPr="00B422E7" w:rsidRDefault="00A34855" w:rsidP="00A34855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- v soudním oddělení 63 ve sloupci Předseda senátu </w:t>
      </w:r>
      <w:r w:rsidR="001F2D95">
        <w:rPr>
          <w:color w:val="auto"/>
        </w:rPr>
        <w:t xml:space="preserve">u soudkyně JUDr. Terezy Kučerové </w:t>
      </w:r>
      <w:r>
        <w:rPr>
          <w:color w:val="auto"/>
        </w:rPr>
        <w:t xml:space="preserve">vypouští zástup </w:t>
      </w:r>
      <w:r w:rsidRPr="00A34855">
        <w:rPr>
          <w:i/>
          <w:color w:val="auto"/>
        </w:rPr>
        <w:t xml:space="preserve">„JUDr. </w:t>
      </w:r>
      <w:r>
        <w:rPr>
          <w:i/>
          <w:color w:val="auto"/>
        </w:rPr>
        <w:t xml:space="preserve">Marie Trnková a JUDr. </w:t>
      </w:r>
      <w:r w:rsidRPr="00A34855">
        <w:rPr>
          <w:i/>
          <w:color w:val="auto"/>
        </w:rPr>
        <w:t>Michal Hájek, Ph.D.“</w:t>
      </w:r>
    </w:p>
    <w:p w:rsidR="00A34855" w:rsidRDefault="00A34855" w:rsidP="00A34855">
      <w:pPr>
        <w:pStyle w:val="Default"/>
        <w:spacing w:after="120"/>
        <w:jc w:val="both"/>
        <w:rPr>
          <w:color w:val="auto"/>
        </w:rPr>
      </w:pPr>
    </w:p>
    <w:p w:rsidR="00A34855" w:rsidRPr="00A34855" w:rsidRDefault="00A34855" w:rsidP="006740CE">
      <w:pPr>
        <w:pStyle w:val="Default"/>
        <w:jc w:val="both"/>
        <w:rPr>
          <w:color w:val="auto"/>
          <w:u w:val="single"/>
        </w:rPr>
      </w:pPr>
      <w:r w:rsidRPr="00A34855">
        <w:rPr>
          <w:color w:val="auto"/>
          <w:u w:val="single"/>
        </w:rPr>
        <w:t>Na str. 59 se</w:t>
      </w:r>
      <w:r w:rsidR="001F2D95">
        <w:rPr>
          <w:color w:val="auto"/>
          <w:u w:val="single"/>
        </w:rPr>
        <w:t xml:space="preserve"> v tabulkové části</w:t>
      </w:r>
      <w:r w:rsidRPr="00A34855">
        <w:rPr>
          <w:color w:val="auto"/>
          <w:u w:val="single"/>
        </w:rPr>
        <w:t>:</w:t>
      </w:r>
    </w:p>
    <w:p w:rsidR="00A34855" w:rsidRDefault="00A34855" w:rsidP="006740CE">
      <w:pPr>
        <w:pStyle w:val="Default"/>
        <w:jc w:val="both"/>
        <w:rPr>
          <w:i/>
          <w:color w:val="auto"/>
        </w:rPr>
      </w:pPr>
      <w:r>
        <w:rPr>
          <w:color w:val="auto"/>
        </w:rPr>
        <w:t xml:space="preserve">- v soudním oddělení 52 ve sloupci Předseda senátu vypouští všechny zástupy u soudců JUDr. Marie </w:t>
      </w:r>
      <w:r w:rsidRPr="00A34855">
        <w:rPr>
          <w:color w:val="auto"/>
        </w:rPr>
        <w:t>Trnkové, Mgr. Heleny Nutilové, JUDr. Michala Hájka, Ph.D. a JUDr. Terezy Kučerové a nahrazují se větou</w:t>
      </w:r>
      <w:r>
        <w:rPr>
          <w:i/>
          <w:color w:val="auto"/>
        </w:rPr>
        <w:t xml:space="preserve"> „Zástup dle bodu </w:t>
      </w:r>
      <w:proofErr w:type="gramStart"/>
      <w:r>
        <w:rPr>
          <w:i/>
          <w:color w:val="auto"/>
        </w:rPr>
        <w:t>1.12. a bodu</w:t>
      </w:r>
      <w:proofErr w:type="gramEnd"/>
      <w:r>
        <w:rPr>
          <w:i/>
          <w:color w:val="auto"/>
        </w:rPr>
        <w:t xml:space="preserve"> 1.13.</w:t>
      </w:r>
      <w:r w:rsidRPr="00A34855">
        <w:rPr>
          <w:i/>
          <w:color w:val="auto"/>
        </w:rPr>
        <w:t>“</w:t>
      </w:r>
    </w:p>
    <w:p w:rsidR="007D42AD" w:rsidRDefault="007D42AD" w:rsidP="006740CE">
      <w:pPr>
        <w:pStyle w:val="Nadpis2"/>
        <w:spacing w:after="0"/>
        <w:rPr>
          <w:rFonts w:ascii="Garamond" w:hAnsi="Garamond"/>
          <w:i w:val="0"/>
        </w:rPr>
      </w:pPr>
      <w:bookmarkStart w:id="3" w:name="_Toc79043791"/>
      <w:r w:rsidRPr="007D42AD">
        <w:rPr>
          <w:rFonts w:ascii="Garamond" w:hAnsi="Garamond"/>
          <w:i w:val="0"/>
        </w:rPr>
        <w:t>Pravidla pro přidělování věcí</w:t>
      </w:r>
      <w:bookmarkEnd w:id="3"/>
    </w:p>
    <w:p w:rsidR="007D42AD" w:rsidRDefault="007D42AD" w:rsidP="006740CE">
      <w:pPr>
        <w:pStyle w:val="Odstavecseseznamem"/>
        <w:numPr>
          <w:ilvl w:val="3"/>
          <w:numId w:val="31"/>
        </w:numPr>
        <w:spacing w:after="120"/>
        <w:ind w:left="284" w:hanging="284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 w:rsidRPr="006C7A6D">
        <w:rPr>
          <w:rFonts w:ascii="ZWAdobeF" w:hAnsi="ZWAdobeF" w:cs="ZWAdobeF"/>
          <w:sz w:val="2"/>
          <w:szCs w:val="2"/>
        </w:rPr>
        <w:t>U</w:t>
      </w:r>
      <w:r w:rsidRPr="006C7A6D">
        <w:rPr>
          <w:rFonts w:ascii="Garamond" w:hAnsi="Garamond" w:cs="Times New Roman"/>
          <w:b/>
          <w:sz w:val="24"/>
          <w:szCs w:val="24"/>
          <w:u w:val="single"/>
        </w:rPr>
        <w:t>Všeobecné informace</w:t>
      </w:r>
    </w:p>
    <w:p w:rsidR="007D42AD" w:rsidRDefault="007D42AD" w:rsidP="007D42AD">
      <w:pPr>
        <w:pStyle w:val="Odstavecseseznamem"/>
        <w:spacing w:after="120"/>
        <w:ind w:left="425"/>
        <w:jc w:val="both"/>
        <w:rPr>
          <w:rFonts w:ascii="ZWAdobeF" w:hAnsi="ZWAdobeF" w:cs="ZWAdobeF"/>
          <w:sz w:val="2"/>
          <w:szCs w:val="2"/>
        </w:rPr>
      </w:pPr>
      <w:r>
        <w:rPr>
          <w:rFonts w:ascii="ZWAdobeF" w:hAnsi="ZWAdobeF" w:cs="ZWAdobeF"/>
          <w:sz w:val="2"/>
          <w:szCs w:val="2"/>
        </w:rPr>
        <w:t>N</w:t>
      </w:r>
    </w:p>
    <w:p w:rsidR="007D42AD" w:rsidRDefault="007D42AD" w:rsidP="007D42AD">
      <w:pPr>
        <w:pStyle w:val="Odstavecseseznamem"/>
        <w:spacing w:after="120"/>
        <w:ind w:left="425"/>
        <w:jc w:val="both"/>
        <w:rPr>
          <w:rFonts w:ascii="ZWAdobeF" w:hAnsi="ZWAdobeF" w:cs="ZWAdobeF"/>
          <w:sz w:val="2"/>
          <w:szCs w:val="2"/>
        </w:rPr>
      </w:pPr>
    </w:p>
    <w:p w:rsidR="007D42AD" w:rsidRPr="00ED348C" w:rsidRDefault="007D42AD" w:rsidP="006740CE">
      <w:pPr>
        <w:pStyle w:val="Odstavecseseznamem"/>
        <w:tabs>
          <w:tab w:val="left" w:pos="991"/>
        </w:tabs>
        <w:spacing w:after="0" w:line="240" w:lineRule="auto"/>
        <w:ind w:left="0"/>
        <w:jc w:val="both"/>
        <w:rPr>
          <w:rFonts w:ascii="Garamond" w:hAnsi="Garamond" w:cs="Times New Roman"/>
          <w:sz w:val="24"/>
          <w:szCs w:val="24"/>
          <w:u w:val="single"/>
        </w:rPr>
      </w:pPr>
      <w:r w:rsidRPr="00ED348C">
        <w:rPr>
          <w:rFonts w:ascii="Garamond" w:hAnsi="Garamond" w:cs="Times New Roman"/>
          <w:sz w:val="24"/>
          <w:szCs w:val="24"/>
          <w:u w:val="single"/>
        </w:rPr>
        <w:t>Na str. 64 se:</w:t>
      </w:r>
    </w:p>
    <w:p w:rsidR="007D42AD" w:rsidRPr="007D42AD" w:rsidRDefault="007D42AD" w:rsidP="007D42AD">
      <w:pPr>
        <w:pStyle w:val="Odstavecseseznamem"/>
        <w:tabs>
          <w:tab w:val="left" w:pos="991"/>
        </w:tabs>
        <w:spacing w:after="120"/>
        <w:ind w:left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- v bodě 1.12.</w:t>
      </w:r>
      <w:r w:rsidR="00ED348C">
        <w:rPr>
          <w:rFonts w:ascii="Garamond" w:hAnsi="Garamond" w:cs="Times New Roman"/>
          <w:sz w:val="24"/>
          <w:szCs w:val="24"/>
        </w:rPr>
        <w:t>1. - 1.12.4. doplňují zástupy u soudců takto:</w:t>
      </w:r>
    </w:p>
    <w:p w:rsidR="007D42AD" w:rsidRPr="006C7A6D" w:rsidRDefault="007D42AD" w:rsidP="007D42AD">
      <w:pPr>
        <w:pStyle w:val="Odstavecseseznamem"/>
        <w:spacing w:after="120"/>
        <w:ind w:left="425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ZWAdobeF" w:hAnsi="ZWAdobeF" w:cs="ZWAdobeF"/>
          <w:sz w:val="2"/>
          <w:szCs w:val="2"/>
        </w:rPr>
        <w:t xml:space="preserve">Na </w:t>
      </w:r>
    </w:p>
    <w:p w:rsidR="007D42AD" w:rsidRPr="006C7A6D" w:rsidRDefault="007D42AD" w:rsidP="007D42AD">
      <w:pPr>
        <w:tabs>
          <w:tab w:val="left" w:pos="1560"/>
        </w:tabs>
        <w:spacing w:after="120" w:line="240" w:lineRule="auto"/>
        <w:ind w:left="1557" w:hanging="990"/>
        <w:jc w:val="both"/>
        <w:rPr>
          <w:rFonts w:ascii="Garamond" w:hAnsi="Garamond"/>
          <w:sz w:val="24"/>
          <w:szCs w:val="24"/>
        </w:rPr>
      </w:pPr>
      <w:r w:rsidRPr="006C7A6D">
        <w:rPr>
          <w:rFonts w:ascii="Garamond" w:hAnsi="Garamond"/>
          <w:sz w:val="24"/>
          <w:szCs w:val="24"/>
        </w:rPr>
        <w:t>1.12.1.</w:t>
      </w:r>
      <w:r w:rsidRPr="006C7A6D">
        <w:rPr>
          <w:rFonts w:ascii="Garamond" w:hAnsi="Garamond"/>
          <w:sz w:val="24"/>
          <w:szCs w:val="24"/>
        </w:rPr>
        <w:tab/>
        <w:t>JUDr. Marie Trnková</w:t>
      </w:r>
      <w:r>
        <w:rPr>
          <w:rFonts w:ascii="Garamond" w:hAnsi="Garamond"/>
          <w:sz w:val="24"/>
          <w:szCs w:val="24"/>
        </w:rPr>
        <w:t xml:space="preserve">, </w:t>
      </w:r>
      <w:r w:rsidR="00ED348C" w:rsidRPr="00ED348C">
        <w:rPr>
          <w:rFonts w:ascii="Garamond" w:hAnsi="Garamond"/>
          <w:sz w:val="24"/>
          <w:szCs w:val="24"/>
        </w:rPr>
        <w:t>„</w:t>
      </w:r>
      <w:r w:rsidRPr="00ED348C">
        <w:rPr>
          <w:rFonts w:ascii="Garamond" w:hAnsi="Garamond"/>
          <w:i/>
          <w:sz w:val="24"/>
          <w:szCs w:val="24"/>
        </w:rPr>
        <w:t>zástup JUDr. Tereza Kučerová</w:t>
      </w:r>
      <w:r w:rsidR="00ED348C" w:rsidRPr="00ED348C">
        <w:rPr>
          <w:rFonts w:ascii="Garamond" w:hAnsi="Garamond"/>
          <w:i/>
          <w:sz w:val="24"/>
          <w:szCs w:val="24"/>
        </w:rPr>
        <w:t>“</w:t>
      </w:r>
      <w:r w:rsidRPr="00ED348C">
        <w:rPr>
          <w:rFonts w:ascii="Garamond" w:hAnsi="Garamond"/>
          <w:sz w:val="24"/>
          <w:szCs w:val="24"/>
        </w:rPr>
        <w:t xml:space="preserve"> </w:t>
      </w:r>
      <w:r w:rsidRPr="006C7A6D">
        <w:rPr>
          <w:rFonts w:ascii="Garamond" w:hAnsi="Garamond"/>
          <w:sz w:val="24"/>
          <w:szCs w:val="24"/>
        </w:rPr>
        <w:t>(předseda senátu), JUDr.</w:t>
      </w:r>
      <w:r w:rsidR="00ED348C">
        <w:rPr>
          <w:rFonts w:ascii="Garamond" w:hAnsi="Garamond"/>
          <w:sz w:val="24"/>
          <w:szCs w:val="24"/>
        </w:rPr>
        <w:t> </w:t>
      </w:r>
      <w:r w:rsidRPr="006C7A6D">
        <w:rPr>
          <w:rFonts w:ascii="Garamond" w:hAnsi="Garamond"/>
          <w:sz w:val="24"/>
          <w:szCs w:val="24"/>
        </w:rPr>
        <w:t>Michal Hájek, Ph.D.</w:t>
      </w:r>
      <w:r>
        <w:rPr>
          <w:rFonts w:ascii="Garamond" w:hAnsi="Garamond"/>
          <w:sz w:val="24"/>
          <w:szCs w:val="24"/>
        </w:rPr>
        <w:t xml:space="preserve">, </w:t>
      </w:r>
      <w:r w:rsidR="00ED348C" w:rsidRPr="00ED348C">
        <w:rPr>
          <w:rFonts w:ascii="Garamond" w:hAnsi="Garamond"/>
          <w:i/>
          <w:sz w:val="24"/>
          <w:szCs w:val="24"/>
        </w:rPr>
        <w:t>„</w:t>
      </w:r>
      <w:r w:rsidRPr="00ED348C">
        <w:rPr>
          <w:rFonts w:ascii="Garamond" w:hAnsi="Garamond"/>
          <w:i/>
          <w:sz w:val="24"/>
          <w:szCs w:val="24"/>
        </w:rPr>
        <w:t>zástup JUDr. Tereza Kučerová</w:t>
      </w:r>
      <w:r w:rsidR="00ED348C" w:rsidRPr="00ED348C">
        <w:rPr>
          <w:rFonts w:ascii="Garamond" w:hAnsi="Garamond"/>
          <w:i/>
          <w:sz w:val="24"/>
          <w:szCs w:val="24"/>
        </w:rPr>
        <w:t>“,</w:t>
      </w:r>
      <w:r w:rsidRPr="00ED348C">
        <w:rPr>
          <w:rFonts w:ascii="Garamond" w:hAnsi="Garamond"/>
          <w:sz w:val="24"/>
          <w:szCs w:val="24"/>
        </w:rPr>
        <w:t xml:space="preserve"> </w:t>
      </w:r>
      <w:r w:rsidRPr="006C7A6D">
        <w:rPr>
          <w:rFonts w:ascii="Garamond" w:hAnsi="Garamond"/>
          <w:sz w:val="24"/>
          <w:szCs w:val="24"/>
        </w:rPr>
        <w:t>Mgr.</w:t>
      </w:r>
      <w:r>
        <w:rPr>
          <w:rFonts w:ascii="Garamond" w:hAnsi="Garamond"/>
          <w:sz w:val="24"/>
          <w:szCs w:val="24"/>
        </w:rPr>
        <w:t> </w:t>
      </w:r>
      <w:r w:rsidRPr="006C7A6D">
        <w:rPr>
          <w:rFonts w:ascii="Garamond" w:hAnsi="Garamond"/>
          <w:sz w:val="24"/>
          <w:szCs w:val="24"/>
        </w:rPr>
        <w:t>Helena Nutilová</w:t>
      </w:r>
      <w:r>
        <w:rPr>
          <w:rFonts w:ascii="Garamond" w:hAnsi="Garamond"/>
          <w:sz w:val="24"/>
          <w:szCs w:val="24"/>
        </w:rPr>
        <w:t xml:space="preserve">, </w:t>
      </w:r>
      <w:r w:rsidR="00ED348C">
        <w:rPr>
          <w:rFonts w:ascii="Garamond" w:hAnsi="Garamond"/>
          <w:sz w:val="24"/>
          <w:szCs w:val="24"/>
        </w:rPr>
        <w:t>„</w:t>
      </w:r>
      <w:r w:rsidRPr="00ED348C">
        <w:rPr>
          <w:rFonts w:ascii="Garamond" w:hAnsi="Garamond"/>
          <w:i/>
          <w:sz w:val="24"/>
          <w:szCs w:val="24"/>
        </w:rPr>
        <w:t>zástup JUDr. Tereza Kučerová</w:t>
      </w:r>
      <w:r w:rsidR="00ED348C">
        <w:rPr>
          <w:rFonts w:ascii="Garamond" w:hAnsi="Garamond"/>
          <w:i/>
          <w:sz w:val="24"/>
          <w:szCs w:val="24"/>
        </w:rPr>
        <w:t>“</w:t>
      </w:r>
    </w:p>
    <w:p w:rsidR="007D42AD" w:rsidRPr="006C7A6D" w:rsidRDefault="007D42AD" w:rsidP="007D42AD">
      <w:pPr>
        <w:tabs>
          <w:tab w:val="left" w:pos="1418"/>
          <w:tab w:val="left" w:pos="1560"/>
        </w:tabs>
        <w:spacing w:after="120" w:line="240" w:lineRule="auto"/>
        <w:ind w:left="1557" w:hanging="990"/>
        <w:jc w:val="both"/>
        <w:rPr>
          <w:rFonts w:ascii="Garamond" w:hAnsi="Garamond"/>
          <w:sz w:val="24"/>
          <w:szCs w:val="24"/>
        </w:rPr>
      </w:pPr>
      <w:r w:rsidRPr="006C7A6D">
        <w:rPr>
          <w:rFonts w:ascii="Garamond" w:hAnsi="Garamond"/>
          <w:sz w:val="24"/>
          <w:szCs w:val="24"/>
        </w:rPr>
        <w:lastRenderedPageBreak/>
        <w:t>1.12.2.</w:t>
      </w:r>
      <w:r w:rsidRPr="006C7A6D">
        <w:rPr>
          <w:rFonts w:ascii="Garamond" w:hAnsi="Garamond"/>
          <w:sz w:val="24"/>
          <w:szCs w:val="24"/>
        </w:rPr>
        <w:tab/>
        <w:t xml:space="preserve">  Mgr. Helena Nutilová</w:t>
      </w:r>
      <w:r>
        <w:rPr>
          <w:rFonts w:ascii="Garamond" w:hAnsi="Garamond"/>
          <w:sz w:val="24"/>
          <w:szCs w:val="24"/>
        </w:rPr>
        <w:t xml:space="preserve">, </w:t>
      </w:r>
      <w:r w:rsidR="00ED348C" w:rsidRPr="00ED348C">
        <w:rPr>
          <w:rFonts w:ascii="Garamond" w:hAnsi="Garamond"/>
          <w:sz w:val="24"/>
          <w:szCs w:val="24"/>
        </w:rPr>
        <w:t>„</w:t>
      </w:r>
      <w:r w:rsidRPr="00ED348C">
        <w:rPr>
          <w:rFonts w:ascii="Garamond" w:hAnsi="Garamond"/>
          <w:i/>
          <w:sz w:val="24"/>
          <w:szCs w:val="24"/>
        </w:rPr>
        <w:t>zástup JUDr. Michal Hájek, Ph.D.</w:t>
      </w:r>
      <w:r w:rsidR="00ED348C" w:rsidRPr="00ED348C">
        <w:rPr>
          <w:rFonts w:ascii="Garamond" w:hAnsi="Garamond"/>
          <w:i/>
          <w:sz w:val="24"/>
          <w:szCs w:val="24"/>
        </w:rPr>
        <w:t>“</w:t>
      </w:r>
      <w:r w:rsidRPr="00ED348C">
        <w:rPr>
          <w:rFonts w:ascii="Garamond" w:hAnsi="Garamond"/>
          <w:sz w:val="24"/>
          <w:szCs w:val="24"/>
        </w:rPr>
        <w:t xml:space="preserve"> </w:t>
      </w:r>
      <w:r w:rsidRPr="006C7A6D">
        <w:rPr>
          <w:rFonts w:ascii="Garamond" w:hAnsi="Garamond"/>
          <w:sz w:val="24"/>
          <w:szCs w:val="24"/>
        </w:rPr>
        <w:t>(předseda senátu), JUDr. Tereza Kučerová</w:t>
      </w:r>
      <w:r>
        <w:rPr>
          <w:rFonts w:ascii="Garamond" w:hAnsi="Garamond"/>
          <w:sz w:val="24"/>
          <w:szCs w:val="24"/>
        </w:rPr>
        <w:t xml:space="preserve">, </w:t>
      </w:r>
      <w:r w:rsidR="00ED348C" w:rsidRPr="00ED348C">
        <w:rPr>
          <w:rFonts w:ascii="Garamond" w:hAnsi="Garamond"/>
          <w:sz w:val="24"/>
          <w:szCs w:val="24"/>
        </w:rPr>
        <w:t>„</w:t>
      </w:r>
      <w:r w:rsidRPr="00ED348C">
        <w:rPr>
          <w:rFonts w:ascii="Garamond" w:hAnsi="Garamond"/>
          <w:i/>
          <w:sz w:val="24"/>
          <w:szCs w:val="24"/>
        </w:rPr>
        <w:t>zástup JUDr. Michal Hájek, Ph.D.</w:t>
      </w:r>
      <w:r w:rsidR="00ED348C" w:rsidRPr="00ED348C">
        <w:rPr>
          <w:rFonts w:ascii="Garamond" w:hAnsi="Garamond"/>
          <w:i/>
          <w:sz w:val="24"/>
          <w:szCs w:val="24"/>
        </w:rPr>
        <w:t>“</w:t>
      </w:r>
      <w:r w:rsidRPr="00ED348C">
        <w:rPr>
          <w:rFonts w:ascii="Garamond" w:hAnsi="Garamond"/>
          <w:sz w:val="24"/>
          <w:szCs w:val="24"/>
        </w:rPr>
        <w:t xml:space="preserve">, </w:t>
      </w:r>
      <w:r w:rsidRPr="006C7A6D">
        <w:rPr>
          <w:rFonts w:ascii="Garamond" w:hAnsi="Garamond"/>
          <w:sz w:val="24"/>
          <w:szCs w:val="24"/>
        </w:rPr>
        <w:t>JUDr. Marie Trnková</w:t>
      </w:r>
      <w:r>
        <w:rPr>
          <w:rFonts w:ascii="Garamond" w:hAnsi="Garamond"/>
          <w:sz w:val="24"/>
          <w:szCs w:val="24"/>
        </w:rPr>
        <w:t xml:space="preserve">, </w:t>
      </w:r>
      <w:r w:rsidR="00ED348C" w:rsidRPr="00ED348C">
        <w:rPr>
          <w:rFonts w:ascii="Garamond" w:hAnsi="Garamond"/>
          <w:sz w:val="24"/>
          <w:szCs w:val="24"/>
        </w:rPr>
        <w:t>„</w:t>
      </w:r>
      <w:r w:rsidRPr="00ED348C">
        <w:rPr>
          <w:rFonts w:ascii="Garamond" w:hAnsi="Garamond"/>
          <w:i/>
          <w:sz w:val="24"/>
          <w:szCs w:val="24"/>
        </w:rPr>
        <w:t>zástup JUDr. Michal Hájek, Ph.D.</w:t>
      </w:r>
      <w:r w:rsidR="00ED348C" w:rsidRPr="00ED348C">
        <w:rPr>
          <w:rFonts w:ascii="Garamond" w:hAnsi="Garamond"/>
          <w:i/>
          <w:sz w:val="24"/>
          <w:szCs w:val="24"/>
        </w:rPr>
        <w:t>“</w:t>
      </w:r>
    </w:p>
    <w:p w:rsidR="007D42AD" w:rsidRPr="006C7A6D" w:rsidRDefault="007D42AD" w:rsidP="007D42AD">
      <w:pPr>
        <w:tabs>
          <w:tab w:val="left" w:pos="1560"/>
        </w:tabs>
        <w:spacing w:after="120" w:line="240" w:lineRule="auto"/>
        <w:ind w:left="1557" w:hanging="990"/>
        <w:jc w:val="both"/>
        <w:rPr>
          <w:rFonts w:ascii="Garamond" w:hAnsi="Garamond"/>
          <w:sz w:val="24"/>
          <w:szCs w:val="24"/>
        </w:rPr>
      </w:pPr>
      <w:r w:rsidRPr="006C7A6D">
        <w:rPr>
          <w:rFonts w:ascii="Garamond" w:hAnsi="Garamond"/>
          <w:sz w:val="24"/>
          <w:szCs w:val="24"/>
        </w:rPr>
        <w:t>1.12.3.</w:t>
      </w:r>
      <w:r w:rsidRPr="006C7A6D">
        <w:rPr>
          <w:rFonts w:ascii="Garamond" w:hAnsi="Garamond"/>
          <w:sz w:val="24"/>
          <w:szCs w:val="24"/>
        </w:rPr>
        <w:tab/>
        <w:t>JUDr. Michal Hájek, Ph.D.</w:t>
      </w:r>
      <w:r>
        <w:rPr>
          <w:rFonts w:ascii="Garamond" w:hAnsi="Garamond"/>
          <w:sz w:val="24"/>
          <w:szCs w:val="24"/>
        </w:rPr>
        <w:t xml:space="preserve">, </w:t>
      </w:r>
      <w:r w:rsidR="00ED348C" w:rsidRPr="00ED348C">
        <w:rPr>
          <w:rFonts w:ascii="Garamond" w:hAnsi="Garamond"/>
          <w:sz w:val="24"/>
          <w:szCs w:val="24"/>
        </w:rPr>
        <w:t>„</w:t>
      </w:r>
      <w:r w:rsidRPr="00ED348C">
        <w:rPr>
          <w:rFonts w:ascii="Garamond" w:hAnsi="Garamond"/>
          <w:i/>
          <w:sz w:val="24"/>
          <w:szCs w:val="24"/>
        </w:rPr>
        <w:t>zástup JUDr. Marie Trnková</w:t>
      </w:r>
      <w:r w:rsidR="00ED348C" w:rsidRPr="00ED348C">
        <w:rPr>
          <w:rFonts w:ascii="Garamond" w:hAnsi="Garamond"/>
          <w:i/>
          <w:sz w:val="24"/>
          <w:szCs w:val="24"/>
        </w:rPr>
        <w:t>“</w:t>
      </w:r>
      <w:r w:rsidRPr="00ED348C">
        <w:rPr>
          <w:rFonts w:ascii="Garamond" w:hAnsi="Garamond"/>
          <w:sz w:val="24"/>
          <w:szCs w:val="24"/>
        </w:rPr>
        <w:t xml:space="preserve"> </w:t>
      </w:r>
      <w:r w:rsidRPr="006C7A6D">
        <w:rPr>
          <w:rFonts w:ascii="Garamond" w:hAnsi="Garamond"/>
          <w:sz w:val="24"/>
          <w:szCs w:val="24"/>
        </w:rPr>
        <w:t>(předseda senátu), Mgr. Helena Nutilová</w:t>
      </w:r>
      <w:r>
        <w:rPr>
          <w:rFonts w:ascii="Garamond" w:hAnsi="Garamond"/>
          <w:sz w:val="24"/>
          <w:szCs w:val="24"/>
        </w:rPr>
        <w:t xml:space="preserve">, </w:t>
      </w:r>
      <w:r w:rsidR="00ED348C" w:rsidRPr="00ED348C">
        <w:rPr>
          <w:rFonts w:ascii="Garamond" w:hAnsi="Garamond"/>
          <w:sz w:val="24"/>
          <w:szCs w:val="24"/>
        </w:rPr>
        <w:t>„</w:t>
      </w:r>
      <w:r w:rsidRPr="00ED348C">
        <w:rPr>
          <w:rFonts w:ascii="Garamond" w:hAnsi="Garamond"/>
          <w:i/>
          <w:sz w:val="24"/>
          <w:szCs w:val="24"/>
        </w:rPr>
        <w:t>zástup JUDr. Marie Trnková</w:t>
      </w:r>
      <w:r w:rsidR="00ED348C" w:rsidRPr="00ED348C">
        <w:rPr>
          <w:rFonts w:ascii="Garamond" w:hAnsi="Garamond"/>
          <w:i/>
          <w:sz w:val="24"/>
          <w:szCs w:val="24"/>
        </w:rPr>
        <w:t>“</w:t>
      </w:r>
      <w:r w:rsidRPr="00ED348C">
        <w:rPr>
          <w:rFonts w:ascii="Garamond" w:hAnsi="Garamond"/>
          <w:sz w:val="24"/>
          <w:szCs w:val="24"/>
        </w:rPr>
        <w:t xml:space="preserve">, </w:t>
      </w:r>
      <w:r w:rsidRPr="006C7A6D">
        <w:rPr>
          <w:rFonts w:ascii="Garamond" w:hAnsi="Garamond"/>
          <w:sz w:val="24"/>
          <w:szCs w:val="24"/>
        </w:rPr>
        <w:t>JUDr.</w:t>
      </w:r>
      <w:r>
        <w:rPr>
          <w:rFonts w:ascii="Garamond" w:hAnsi="Garamond"/>
          <w:sz w:val="24"/>
          <w:szCs w:val="24"/>
        </w:rPr>
        <w:t> </w:t>
      </w:r>
      <w:r w:rsidRPr="006C7A6D">
        <w:rPr>
          <w:rFonts w:ascii="Garamond" w:hAnsi="Garamond"/>
          <w:sz w:val="24"/>
          <w:szCs w:val="24"/>
        </w:rPr>
        <w:t>Tereza Kučerová</w:t>
      </w:r>
      <w:r>
        <w:rPr>
          <w:rFonts w:ascii="Garamond" w:hAnsi="Garamond"/>
          <w:sz w:val="24"/>
          <w:szCs w:val="24"/>
        </w:rPr>
        <w:t xml:space="preserve">, </w:t>
      </w:r>
      <w:r w:rsidR="00ED348C" w:rsidRPr="00ED348C">
        <w:rPr>
          <w:rFonts w:ascii="Garamond" w:hAnsi="Garamond"/>
          <w:sz w:val="24"/>
          <w:szCs w:val="24"/>
        </w:rPr>
        <w:t>„</w:t>
      </w:r>
      <w:r w:rsidRPr="00ED348C">
        <w:rPr>
          <w:rFonts w:ascii="Garamond" w:hAnsi="Garamond"/>
          <w:i/>
          <w:sz w:val="24"/>
          <w:szCs w:val="24"/>
        </w:rPr>
        <w:t>zástup JUDr. Marie Trnková</w:t>
      </w:r>
      <w:r w:rsidR="00ED348C" w:rsidRPr="00ED348C">
        <w:rPr>
          <w:rFonts w:ascii="Garamond" w:hAnsi="Garamond"/>
          <w:i/>
          <w:sz w:val="24"/>
          <w:szCs w:val="24"/>
        </w:rPr>
        <w:t>“</w:t>
      </w:r>
    </w:p>
    <w:p w:rsidR="00ED348C" w:rsidRPr="006740CE" w:rsidRDefault="007D42AD" w:rsidP="006740CE">
      <w:pPr>
        <w:tabs>
          <w:tab w:val="left" w:pos="1560"/>
        </w:tabs>
        <w:spacing w:after="120" w:line="240" w:lineRule="auto"/>
        <w:ind w:left="1557" w:hanging="990"/>
        <w:jc w:val="both"/>
        <w:rPr>
          <w:rFonts w:ascii="Garamond" w:hAnsi="Garamond"/>
          <w:i/>
          <w:sz w:val="24"/>
          <w:szCs w:val="24"/>
        </w:rPr>
      </w:pPr>
      <w:r w:rsidRPr="006C7A6D">
        <w:rPr>
          <w:rFonts w:ascii="Garamond" w:hAnsi="Garamond"/>
          <w:sz w:val="24"/>
          <w:szCs w:val="24"/>
        </w:rPr>
        <w:t>1.12.4.</w:t>
      </w:r>
      <w:r w:rsidRPr="006C7A6D">
        <w:rPr>
          <w:rFonts w:ascii="Garamond" w:hAnsi="Garamond"/>
          <w:sz w:val="24"/>
          <w:szCs w:val="24"/>
        </w:rPr>
        <w:tab/>
        <w:t>JUDr. Tereza Kučerová</w:t>
      </w:r>
      <w:r>
        <w:rPr>
          <w:rFonts w:ascii="Garamond" w:hAnsi="Garamond"/>
          <w:sz w:val="24"/>
          <w:szCs w:val="24"/>
        </w:rPr>
        <w:t xml:space="preserve">, </w:t>
      </w:r>
      <w:r w:rsidR="00ED348C" w:rsidRPr="00ED348C">
        <w:rPr>
          <w:rFonts w:ascii="Garamond" w:hAnsi="Garamond"/>
          <w:sz w:val="24"/>
          <w:szCs w:val="24"/>
        </w:rPr>
        <w:t>„</w:t>
      </w:r>
      <w:r w:rsidRPr="00ED348C">
        <w:rPr>
          <w:rFonts w:ascii="Garamond" w:hAnsi="Garamond"/>
          <w:i/>
          <w:sz w:val="24"/>
          <w:szCs w:val="24"/>
        </w:rPr>
        <w:t>zástup Mgr. Helena Nutilová</w:t>
      </w:r>
      <w:r w:rsidR="00ED348C" w:rsidRPr="00ED348C">
        <w:rPr>
          <w:rFonts w:ascii="Garamond" w:hAnsi="Garamond"/>
          <w:i/>
          <w:sz w:val="24"/>
          <w:szCs w:val="24"/>
        </w:rPr>
        <w:t>“</w:t>
      </w:r>
      <w:r w:rsidRPr="00ED348C">
        <w:rPr>
          <w:rFonts w:ascii="Garamond" w:hAnsi="Garamond"/>
          <w:sz w:val="24"/>
          <w:szCs w:val="24"/>
        </w:rPr>
        <w:t xml:space="preserve"> </w:t>
      </w:r>
      <w:r w:rsidRPr="006C7A6D">
        <w:rPr>
          <w:rFonts w:ascii="Garamond" w:hAnsi="Garamond"/>
          <w:sz w:val="24"/>
          <w:szCs w:val="24"/>
        </w:rPr>
        <w:t>(předseda senátu), JUDr.</w:t>
      </w:r>
      <w:r w:rsidR="00ED348C">
        <w:rPr>
          <w:rFonts w:ascii="Garamond" w:hAnsi="Garamond"/>
          <w:sz w:val="24"/>
          <w:szCs w:val="24"/>
        </w:rPr>
        <w:t> </w:t>
      </w:r>
      <w:r w:rsidRPr="006C7A6D">
        <w:rPr>
          <w:rFonts w:ascii="Garamond" w:hAnsi="Garamond"/>
          <w:sz w:val="24"/>
          <w:szCs w:val="24"/>
        </w:rPr>
        <w:t xml:space="preserve">Marie Trnková, </w:t>
      </w:r>
      <w:r w:rsidR="00ED348C" w:rsidRPr="00ED348C">
        <w:rPr>
          <w:rFonts w:ascii="Garamond" w:hAnsi="Garamond"/>
          <w:sz w:val="24"/>
          <w:szCs w:val="24"/>
        </w:rPr>
        <w:t>„</w:t>
      </w:r>
      <w:r w:rsidRPr="00ED348C">
        <w:rPr>
          <w:rFonts w:ascii="Garamond" w:hAnsi="Garamond"/>
          <w:i/>
          <w:sz w:val="24"/>
          <w:szCs w:val="24"/>
        </w:rPr>
        <w:t>zástup Mgr. Helena Nutilová</w:t>
      </w:r>
      <w:r w:rsidR="00ED348C" w:rsidRPr="00ED348C">
        <w:rPr>
          <w:rFonts w:ascii="Garamond" w:hAnsi="Garamond"/>
          <w:i/>
          <w:sz w:val="24"/>
          <w:szCs w:val="24"/>
        </w:rPr>
        <w:t>“</w:t>
      </w:r>
      <w:r w:rsidRPr="00ED348C">
        <w:rPr>
          <w:rFonts w:ascii="Garamond" w:hAnsi="Garamond"/>
          <w:sz w:val="24"/>
          <w:szCs w:val="24"/>
        </w:rPr>
        <w:t xml:space="preserve">, </w:t>
      </w:r>
      <w:r w:rsidRPr="006C7A6D">
        <w:rPr>
          <w:rFonts w:ascii="Garamond" w:hAnsi="Garamond"/>
          <w:sz w:val="24"/>
          <w:szCs w:val="24"/>
        </w:rPr>
        <w:t>JUDr. Michal Hájek, Ph.D.</w:t>
      </w:r>
      <w:r>
        <w:rPr>
          <w:rFonts w:ascii="Garamond" w:hAnsi="Garamond"/>
          <w:sz w:val="24"/>
          <w:szCs w:val="24"/>
        </w:rPr>
        <w:t xml:space="preserve">, </w:t>
      </w:r>
      <w:r w:rsidR="00ED348C" w:rsidRPr="00ED348C">
        <w:rPr>
          <w:rFonts w:ascii="Garamond" w:hAnsi="Garamond"/>
          <w:sz w:val="24"/>
          <w:szCs w:val="24"/>
        </w:rPr>
        <w:t>„</w:t>
      </w:r>
      <w:r w:rsidRPr="00ED348C">
        <w:rPr>
          <w:rFonts w:ascii="Garamond" w:hAnsi="Garamond"/>
          <w:i/>
          <w:sz w:val="24"/>
          <w:szCs w:val="24"/>
        </w:rPr>
        <w:t>zástup Mgr. Helena Nutilová</w:t>
      </w:r>
      <w:r w:rsidR="00ED348C" w:rsidRPr="00ED348C">
        <w:rPr>
          <w:rFonts w:ascii="Garamond" w:hAnsi="Garamond"/>
          <w:i/>
          <w:sz w:val="24"/>
          <w:szCs w:val="24"/>
        </w:rPr>
        <w:t>“</w:t>
      </w:r>
    </w:p>
    <w:p w:rsidR="00ED348C" w:rsidRDefault="00ED348C" w:rsidP="00A34855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- v bodě 1.13.1</w:t>
      </w:r>
      <w:r w:rsidR="001F2D95">
        <w:rPr>
          <w:color w:val="auto"/>
        </w:rPr>
        <w:t>.</w:t>
      </w:r>
      <w:r>
        <w:rPr>
          <w:color w:val="auto"/>
        </w:rPr>
        <w:t xml:space="preserve"> - 1.13.4</w:t>
      </w:r>
      <w:r w:rsidR="001F2D95">
        <w:rPr>
          <w:color w:val="auto"/>
        </w:rPr>
        <w:t>.</w:t>
      </w:r>
      <w:r>
        <w:rPr>
          <w:color w:val="auto"/>
        </w:rPr>
        <w:t xml:space="preserve"> doplňují zástupy u soudců takto:</w:t>
      </w:r>
    </w:p>
    <w:p w:rsidR="00ED348C" w:rsidRPr="00867E79" w:rsidRDefault="00ED348C" w:rsidP="00ED348C">
      <w:pPr>
        <w:tabs>
          <w:tab w:val="left" w:pos="1560"/>
        </w:tabs>
        <w:spacing w:after="120" w:line="240" w:lineRule="auto"/>
        <w:ind w:left="1557" w:hanging="990"/>
        <w:jc w:val="both"/>
        <w:rPr>
          <w:rFonts w:ascii="Garamond" w:hAnsi="Garamond"/>
          <w:sz w:val="24"/>
          <w:szCs w:val="24"/>
        </w:rPr>
      </w:pPr>
      <w:r w:rsidRPr="00867E79">
        <w:rPr>
          <w:rFonts w:ascii="Garamond" w:hAnsi="Garamond"/>
          <w:sz w:val="24"/>
          <w:szCs w:val="24"/>
        </w:rPr>
        <w:t>1.13.1.</w:t>
      </w:r>
      <w:r w:rsidRPr="00867E79">
        <w:rPr>
          <w:rFonts w:ascii="Garamond" w:hAnsi="Garamond"/>
          <w:sz w:val="24"/>
          <w:szCs w:val="24"/>
        </w:rPr>
        <w:tab/>
        <w:t>JUDr. Marie Trnková, „</w:t>
      </w:r>
      <w:r w:rsidRPr="00867E79">
        <w:rPr>
          <w:rFonts w:ascii="Garamond" w:hAnsi="Garamond"/>
          <w:i/>
          <w:sz w:val="24"/>
          <w:szCs w:val="24"/>
        </w:rPr>
        <w:t>zástup JUDr. Tereza Kučerová“</w:t>
      </w:r>
      <w:r w:rsidRPr="00867E79">
        <w:rPr>
          <w:rFonts w:ascii="Garamond" w:hAnsi="Garamond"/>
          <w:sz w:val="24"/>
          <w:szCs w:val="24"/>
        </w:rPr>
        <w:t xml:space="preserve"> (předseda senátu), JUDr. Michal Hájek, Ph.D., „</w:t>
      </w:r>
      <w:r w:rsidRPr="00867E79">
        <w:rPr>
          <w:rFonts w:ascii="Garamond" w:hAnsi="Garamond"/>
          <w:i/>
          <w:sz w:val="24"/>
          <w:szCs w:val="24"/>
        </w:rPr>
        <w:t>zástup JUDr. Tereza Kučerová“</w:t>
      </w:r>
      <w:r w:rsidRPr="00867E79">
        <w:rPr>
          <w:rFonts w:ascii="Garamond" w:hAnsi="Garamond"/>
          <w:sz w:val="24"/>
          <w:szCs w:val="24"/>
        </w:rPr>
        <w:t>, Mgr. Helena Nutilová, „</w:t>
      </w:r>
      <w:r w:rsidRPr="00867E79">
        <w:rPr>
          <w:rFonts w:ascii="Garamond" w:hAnsi="Garamond"/>
          <w:i/>
          <w:sz w:val="24"/>
          <w:szCs w:val="24"/>
        </w:rPr>
        <w:t>zástup JUDr. Tereza Kučerová“</w:t>
      </w:r>
    </w:p>
    <w:p w:rsidR="00ED348C" w:rsidRPr="00867E79" w:rsidRDefault="00ED348C" w:rsidP="00ED348C">
      <w:pPr>
        <w:tabs>
          <w:tab w:val="left" w:pos="1418"/>
          <w:tab w:val="left" w:pos="1560"/>
        </w:tabs>
        <w:spacing w:after="120" w:line="240" w:lineRule="auto"/>
        <w:ind w:left="1557" w:hanging="990"/>
        <w:jc w:val="both"/>
        <w:rPr>
          <w:rFonts w:ascii="Garamond" w:hAnsi="Garamond"/>
          <w:sz w:val="24"/>
          <w:szCs w:val="24"/>
        </w:rPr>
      </w:pPr>
      <w:r w:rsidRPr="00867E79">
        <w:rPr>
          <w:rFonts w:ascii="Garamond" w:hAnsi="Garamond"/>
          <w:sz w:val="24"/>
          <w:szCs w:val="24"/>
        </w:rPr>
        <w:t>1.13.2.</w:t>
      </w:r>
      <w:r w:rsidRPr="00867E79">
        <w:rPr>
          <w:rFonts w:ascii="Garamond" w:hAnsi="Garamond"/>
          <w:sz w:val="24"/>
          <w:szCs w:val="24"/>
        </w:rPr>
        <w:tab/>
      </w:r>
      <w:r w:rsidRPr="00867E79">
        <w:rPr>
          <w:rFonts w:ascii="Garamond" w:hAnsi="Garamond"/>
          <w:sz w:val="24"/>
          <w:szCs w:val="24"/>
        </w:rPr>
        <w:tab/>
        <w:t>Mgr. Helena Nutilová, „</w:t>
      </w:r>
      <w:r w:rsidRPr="00867E79">
        <w:rPr>
          <w:rFonts w:ascii="Garamond" w:hAnsi="Garamond"/>
          <w:i/>
          <w:sz w:val="24"/>
          <w:szCs w:val="24"/>
        </w:rPr>
        <w:t>zástup JUDr. Michal Hájek, Ph.D.“</w:t>
      </w:r>
      <w:r w:rsidRPr="00867E79">
        <w:rPr>
          <w:rFonts w:ascii="Garamond" w:hAnsi="Garamond"/>
          <w:sz w:val="24"/>
          <w:szCs w:val="24"/>
        </w:rPr>
        <w:t xml:space="preserve"> (předseda senátu), JUDr. Tereza Kučerová, „</w:t>
      </w:r>
      <w:r w:rsidRPr="00867E79">
        <w:rPr>
          <w:rFonts w:ascii="Garamond" w:hAnsi="Garamond"/>
          <w:i/>
          <w:sz w:val="24"/>
          <w:szCs w:val="24"/>
        </w:rPr>
        <w:t>zástup JUDr. Michal Hájek, Ph.D.“</w:t>
      </w:r>
      <w:r w:rsidRPr="00867E79">
        <w:rPr>
          <w:rFonts w:ascii="Garamond" w:hAnsi="Garamond"/>
          <w:sz w:val="24"/>
          <w:szCs w:val="24"/>
        </w:rPr>
        <w:t>, JUDr. Marie Trnková, „</w:t>
      </w:r>
      <w:r w:rsidRPr="00867E79">
        <w:rPr>
          <w:rFonts w:ascii="Garamond" w:hAnsi="Garamond"/>
          <w:i/>
          <w:sz w:val="24"/>
          <w:szCs w:val="24"/>
        </w:rPr>
        <w:t>zástup JUDr. Michal Hájek, Ph.D.“</w:t>
      </w:r>
    </w:p>
    <w:p w:rsidR="00ED348C" w:rsidRPr="00867E79" w:rsidRDefault="00ED348C" w:rsidP="00ED348C">
      <w:pPr>
        <w:tabs>
          <w:tab w:val="left" w:pos="1418"/>
          <w:tab w:val="left" w:pos="1560"/>
        </w:tabs>
        <w:spacing w:after="120" w:line="240" w:lineRule="auto"/>
        <w:ind w:left="1557" w:hanging="990"/>
        <w:jc w:val="both"/>
        <w:rPr>
          <w:rFonts w:ascii="Garamond" w:hAnsi="Garamond"/>
          <w:sz w:val="24"/>
          <w:szCs w:val="24"/>
        </w:rPr>
      </w:pPr>
      <w:r w:rsidRPr="00867E79">
        <w:rPr>
          <w:rFonts w:ascii="Garamond" w:hAnsi="Garamond"/>
          <w:sz w:val="24"/>
          <w:szCs w:val="24"/>
        </w:rPr>
        <w:t>1.13.3.</w:t>
      </w:r>
      <w:r w:rsidRPr="00867E79">
        <w:rPr>
          <w:rFonts w:ascii="Garamond" w:hAnsi="Garamond"/>
          <w:sz w:val="24"/>
          <w:szCs w:val="24"/>
        </w:rPr>
        <w:tab/>
      </w:r>
      <w:r w:rsidRPr="00867E79">
        <w:rPr>
          <w:rFonts w:ascii="Garamond" w:hAnsi="Garamond"/>
          <w:sz w:val="24"/>
          <w:szCs w:val="24"/>
        </w:rPr>
        <w:tab/>
        <w:t>JUDr. Michal Hájek, Ph.D., „</w:t>
      </w:r>
      <w:r w:rsidRPr="00867E79">
        <w:rPr>
          <w:rFonts w:ascii="Garamond" w:hAnsi="Garamond"/>
          <w:i/>
          <w:sz w:val="24"/>
          <w:szCs w:val="24"/>
        </w:rPr>
        <w:t>zástup JUDr. Marie Trnková“</w:t>
      </w:r>
      <w:r w:rsidRPr="00867E79">
        <w:rPr>
          <w:rFonts w:ascii="Garamond" w:hAnsi="Garamond"/>
          <w:sz w:val="24"/>
          <w:szCs w:val="24"/>
        </w:rPr>
        <w:t xml:space="preserve"> (předseda senátu), Mgr. Helena Nutilová, „</w:t>
      </w:r>
      <w:r w:rsidRPr="00867E79">
        <w:rPr>
          <w:rFonts w:ascii="Garamond" w:hAnsi="Garamond"/>
          <w:i/>
          <w:sz w:val="24"/>
          <w:szCs w:val="24"/>
        </w:rPr>
        <w:t>zástup JUDr. Marie Trnková“</w:t>
      </w:r>
      <w:r w:rsidRPr="00867E79">
        <w:rPr>
          <w:rFonts w:ascii="Garamond" w:hAnsi="Garamond"/>
          <w:sz w:val="24"/>
          <w:szCs w:val="24"/>
        </w:rPr>
        <w:t>, JUDr. Tereza Kučerová, „</w:t>
      </w:r>
      <w:r w:rsidRPr="00867E79">
        <w:rPr>
          <w:rFonts w:ascii="Garamond" w:hAnsi="Garamond"/>
          <w:i/>
          <w:sz w:val="24"/>
          <w:szCs w:val="24"/>
        </w:rPr>
        <w:t>zástup JUDr. Marie Trnková“</w:t>
      </w:r>
    </w:p>
    <w:p w:rsidR="006740CE" w:rsidRDefault="00ED348C" w:rsidP="006740CE">
      <w:pPr>
        <w:tabs>
          <w:tab w:val="left" w:pos="1560"/>
        </w:tabs>
        <w:spacing w:after="0" w:line="240" w:lineRule="auto"/>
        <w:ind w:left="1559" w:hanging="992"/>
        <w:jc w:val="both"/>
        <w:rPr>
          <w:rFonts w:ascii="Garamond" w:hAnsi="Garamond"/>
          <w:i/>
          <w:sz w:val="24"/>
          <w:szCs w:val="24"/>
        </w:rPr>
      </w:pPr>
      <w:r w:rsidRPr="00867E79">
        <w:rPr>
          <w:rFonts w:ascii="Garamond" w:hAnsi="Garamond"/>
          <w:sz w:val="24"/>
          <w:szCs w:val="24"/>
        </w:rPr>
        <w:t>1.13.4.</w:t>
      </w:r>
      <w:r w:rsidRPr="00867E79">
        <w:rPr>
          <w:rFonts w:ascii="Garamond" w:hAnsi="Garamond"/>
          <w:sz w:val="24"/>
          <w:szCs w:val="24"/>
        </w:rPr>
        <w:tab/>
        <w:t>JUDr. Tereza Kučerová, „</w:t>
      </w:r>
      <w:r w:rsidRPr="00867E79">
        <w:rPr>
          <w:rFonts w:ascii="Garamond" w:hAnsi="Garamond"/>
          <w:i/>
          <w:sz w:val="24"/>
          <w:szCs w:val="24"/>
        </w:rPr>
        <w:t>zástup Mgr. Helena Nutilová“</w:t>
      </w:r>
      <w:r w:rsidRPr="00867E79">
        <w:rPr>
          <w:rFonts w:ascii="Garamond" w:hAnsi="Garamond"/>
          <w:sz w:val="24"/>
          <w:szCs w:val="24"/>
        </w:rPr>
        <w:t xml:space="preserve"> (předseda senátu), JUDr. Marie Trnková, „</w:t>
      </w:r>
      <w:r w:rsidRPr="00867E79">
        <w:rPr>
          <w:rFonts w:ascii="Garamond" w:hAnsi="Garamond"/>
          <w:i/>
          <w:sz w:val="24"/>
          <w:szCs w:val="24"/>
        </w:rPr>
        <w:t>zástup Mgr. Helena Nutilová“</w:t>
      </w:r>
      <w:r w:rsidRPr="00867E79">
        <w:rPr>
          <w:rFonts w:ascii="Garamond" w:hAnsi="Garamond"/>
          <w:sz w:val="24"/>
          <w:szCs w:val="24"/>
        </w:rPr>
        <w:t xml:space="preserve">, JUDr. Michal Hájek, Ph.D., </w:t>
      </w:r>
      <w:r w:rsidR="00867E79" w:rsidRPr="00867E79">
        <w:rPr>
          <w:rFonts w:ascii="Garamond" w:hAnsi="Garamond"/>
          <w:sz w:val="24"/>
          <w:szCs w:val="24"/>
        </w:rPr>
        <w:t>„</w:t>
      </w:r>
      <w:r w:rsidRPr="00867E79">
        <w:rPr>
          <w:rFonts w:ascii="Garamond" w:hAnsi="Garamond"/>
          <w:i/>
          <w:sz w:val="24"/>
          <w:szCs w:val="24"/>
        </w:rPr>
        <w:t>zástup Mgr. Helena Nutilová</w:t>
      </w:r>
      <w:r w:rsidR="00867E79" w:rsidRPr="00867E79">
        <w:rPr>
          <w:rFonts w:ascii="Garamond" w:hAnsi="Garamond"/>
          <w:i/>
          <w:sz w:val="24"/>
          <w:szCs w:val="24"/>
        </w:rPr>
        <w:t>“</w:t>
      </w:r>
    </w:p>
    <w:p w:rsidR="006740CE" w:rsidRPr="006740CE" w:rsidRDefault="006740CE" w:rsidP="006740CE">
      <w:pPr>
        <w:tabs>
          <w:tab w:val="left" w:pos="1560"/>
        </w:tabs>
        <w:spacing w:after="0" w:line="240" w:lineRule="auto"/>
        <w:ind w:left="1559" w:hanging="992"/>
        <w:jc w:val="both"/>
        <w:rPr>
          <w:rFonts w:ascii="Garamond" w:hAnsi="Garamond"/>
          <w:i/>
          <w:sz w:val="24"/>
          <w:szCs w:val="24"/>
        </w:rPr>
      </w:pPr>
    </w:p>
    <w:p w:rsidR="00867E79" w:rsidRDefault="00867E79" w:rsidP="006740CE">
      <w:pPr>
        <w:pStyle w:val="Default"/>
        <w:jc w:val="both"/>
        <w:rPr>
          <w:color w:val="auto"/>
          <w:u w:val="single"/>
        </w:rPr>
      </w:pPr>
      <w:r w:rsidRPr="00867E79">
        <w:rPr>
          <w:color w:val="auto"/>
          <w:u w:val="single"/>
        </w:rPr>
        <w:t>Na str. 64, 65 se</w:t>
      </w:r>
      <w:r>
        <w:rPr>
          <w:color w:val="auto"/>
          <w:u w:val="single"/>
        </w:rPr>
        <w:t>:</w:t>
      </w:r>
    </w:p>
    <w:p w:rsidR="00ED348C" w:rsidRPr="00867E79" w:rsidRDefault="00867E79" w:rsidP="00A34855">
      <w:pPr>
        <w:pStyle w:val="Default"/>
        <w:spacing w:after="120"/>
        <w:jc w:val="both"/>
        <w:rPr>
          <w:color w:val="auto"/>
          <w:u w:val="single"/>
        </w:rPr>
      </w:pPr>
      <w:r w:rsidRPr="00867E79">
        <w:rPr>
          <w:color w:val="auto"/>
        </w:rPr>
        <w:t>-</w:t>
      </w:r>
      <w:r>
        <w:rPr>
          <w:color w:val="auto"/>
        </w:rPr>
        <w:t xml:space="preserve"> v bodě 1.14.</w:t>
      </w:r>
      <w:r w:rsidRPr="00867E79">
        <w:rPr>
          <w:color w:val="auto"/>
        </w:rPr>
        <w:t xml:space="preserve"> </w:t>
      </w:r>
      <w:r w:rsidRPr="00867E79">
        <w:t>v</w:t>
      </w:r>
      <w:r>
        <w:t>ypouští text tohoto znění:</w:t>
      </w:r>
    </w:p>
    <w:p w:rsidR="00867E79" w:rsidRDefault="00867E79" w:rsidP="00867E79">
      <w:pPr>
        <w:tabs>
          <w:tab w:val="left" w:pos="851"/>
        </w:tabs>
        <w:spacing w:after="120" w:line="240" w:lineRule="auto"/>
        <w:jc w:val="both"/>
        <w:rPr>
          <w:rFonts w:ascii="Garamond" w:hAnsi="Garamond"/>
          <w:i/>
          <w:sz w:val="24"/>
          <w:szCs w:val="24"/>
        </w:rPr>
      </w:pPr>
      <w:r w:rsidRPr="00867E79">
        <w:rPr>
          <w:rFonts w:ascii="Garamond" w:hAnsi="Garamond"/>
          <w:i/>
          <w:sz w:val="24"/>
          <w:szCs w:val="24"/>
        </w:rPr>
        <w:t xml:space="preserve"> „Vrátí-li se spis postoupený jinému soudu nebo dojde-li ke zrušení rozhodnutí Krajského soudu v Českých Budějovicích Ústavním soudem ČR, Nejvyšším správním soudem nebo zvláštním senátem zřízeným podle zák. č. 131/2002 Sb., jakož i v případě návrhu na obnovu řízení, bude věc přidělena samosoudci či senátu, který ji vyřizoval před jejím postoupením, resp. před zrušením rozhodnutí, i kdyby mu byl zastaven nápad nových věcí. Nebude-li možné takto přidělit vrácenou věc původnímu soudci, bude přidělena jako nový nápad podle obecných pravidel.“</w:t>
      </w:r>
    </w:p>
    <w:p w:rsidR="00867E79" w:rsidRPr="006740CE" w:rsidRDefault="00867E79" w:rsidP="006740CE">
      <w:pPr>
        <w:spacing w:after="120" w:line="240" w:lineRule="auto"/>
        <w:rPr>
          <w:rFonts w:ascii="Garamond" w:hAnsi="Garamond" w:cs="Garamond"/>
          <w:sz w:val="24"/>
          <w:szCs w:val="24"/>
        </w:rPr>
      </w:pPr>
      <w:r w:rsidRPr="00B422E7">
        <w:rPr>
          <w:rFonts w:ascii="Garamond" w:hAnsi="Garamond" w:cs="Garamond"/>
          <w:sz w:val="24"/>
          <w:szCs w:val="24"/>
        </w:rPr>
        <w:t>a nahrazuje se textem:</w:t>
      </w:r>
    </w:p>
    <w:p w:rsidR="00867E79" w:rsidRPr="00867E79" w:rsidRDefault="00867E79" w:rsidP="00867E79">
      <w:pPr>
        <w:tabs>
          <w:tab w:val="left" w:pos="851"/>
        </w:tabs>
        <w:spacing w:after="120" w:line="240" w:lineRule="auto"/>
        <w:ind w:hanging="6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„</w:t>
      </w:r>
      <w:r w:rsidRPr="00867E79">
        <w:rPr>
          <w:rFonts w:ascii="Garamond" w:hAnsi="Garamond"/>
          <w:i/>
        </w:rPr>
        <w:t xml:space="preserve">Bude-li vrácena věc postoupená jinému soudu, zrušeno rozhodnutí Krajského soudu v Českých Budějovicích, jakož i v případě návrhu na obnovu řízení, ve které rozhodoval senát za účasti soudce, který není soudcem Krajského soudu v Českých Budějovicích, projedná a rozhodne ji namísto něho soudce správního úseku Krajského soudu v Českých Budějovicích (s výjimkou soudců, kteří nemají funkci předsedy senátu), jehož příjmení bezprostředně vzestupně abecedně následuje po příjmeních zbývajících členů stávajícího senátu s tím, že po posledním písmenu abecedy následuje první písmeno abecedy. Je-li nahrazován soudce v pozici předsedy senátu, stane se předsedou senátu takto určený náhradník. </w:t>
      </w:r>
    </w:p>
    <w:p w:rsidR="004703C7" w:rsidRDefault="00867E79" w:rsidP="006740CE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i/>
        </w:rPr>
      </w:pPr>
      <w:r w:rsidRPr="00867E79">
        <w:rPr>
          <w:rFonts w:ascii="Garamond" w:hAnsi="Garamond"/>
          <w:i/>
        </w:rPr>
        <w:t>Bude-li vrácena věc postoupená jinému soudu, zrušeno rozhodnutí Krajského soudu v Českých Budějovicích, jakož i v případě návrhu na obnovu řízení, ve které rozhodoval samosoudce, který již není soudcem Krajského soudu v Českých Budějovicích, projedná a rozhodne ji namísto něho soudce správního úseku Krajského soudu v Českých Budějovicích, kterému bude věc přidělena rotačním způsobem ze soudců v pořadí 1) JUDr. Michal Hájek, Ph.D., 2) JUDr.  Tereza Kučerová, 3) Mgr. Helena Nutilová, 4) JUDr. Marie Trnková.</w:t>
      </w:r>
      <w:r>
        <w:rPr>
          <w:rFonts w:ascii="Garamond" w:hAnsi="Garamond"/>
          <w:i/>
        </w:rPr>
        <w:t>“</w:t>
      </w:r>
      <w:r w:rsidRPr="00867E79">
        <w:rPr>
          <w:rFonts w:ascii="Garamond" w:hAnsi="Garamond"/>
          <w:i/>
        </w:rPr>
        <w:t xml:space="preserve"> </w:t>
      </w:r>
    </w:p>
    <w:p w:rsidR="006740CE" w:rsidRDefault="006740CE" w:rsidP="006740CE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i/>
        </w:rPr>
      </w:pPr>
    </w:p>
    <w:p w:rsidR="002E5992" w:rsidRDefault="002E5992" w:rsidP="006740CE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i/>
        </w:rPr>
      </w:pPr>
    </w:p>
    <w:p w:rsidR="002E5992" w:rsidRDefault="002E5992" w:rsidP="006740CE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i/>
        </w:rPr>
      </w:pPr>
    </w:p>
    <w:p w:rsidR="002E5992" w:rsidRDefault="002E5992" w:rsidP="006740CE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i/>
        </w:rPr>
      </w:pPr>
    </w:p>
    <w:p w:rsidR="002E5992" w:rsidRPr="006740CE" w:rsidRDefault="002E5992" w:rsidP="006740CE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i/>
        </w:rPr>
      </w:pPr>
    </w:p>
    <w:p w:rsidR="00867E79" w:rsidRDefault="004703C7" w:rsidP="006740CE">
      <w:pPr>
        <w:pStyle w:val="Default"/>
        <w:jc w:val="both"/>
        <w:rPr>
          <w:color w:val="auto"/>
          <w:u w:val="single"/>
        </w:rPr>
      </w:pPr>
      <w:r w:rsidRPr="004703C7">
        <w:rPr>
          <w:color w:val="auto"/>
          <w:u w:val="single"/>
        </w:rPr>
        <w:lastRenderedPageBreak/>
        <w:t>Na str. 65 se:</w:t>
      </w:r>
    </w:p>
    <w:p w:rsidR="004703C7" w:rsidRPr="00867E79" w:rsidRDefault="004703C7" w:rsidP="004703C7">
      <w:pPr>
        <w:pStyle w:val="Default"/>
        <w:spacing w:after="120"/>
        <w:jc w:val="both"/>
        <w:rPr>
          <w:color w:val="auto"/>
          <w:u w:val="single"/>
        </w:rPr>
      </w:pPr>
      <w:r w:rsidRPr="00867E79">
        <w:rPr>
          <w:color w:val="auto"/>
        </w:rPr>
        <w:t>-</w:t>
      </w:r>
      <w:r>
        <w:rPr>
          <w:color w:val="auto"/>
        </w:rPr>
        <w:t xml:space="preserve"> v bodě 1.15.</w:t>
      </w:r>
      <w:r w:rsidRPr="00867E79">
        <w:rPr>
          <w:color w:val="auto"/>
        </w:rPr>
        <w:t xml:space="preserve"> </w:t>
      </w:r>
      <w:r w:rsidRPr="00867E79">
        <w:t>v</w:t>
      </w:r>
      <w:r>
        <w:t>ypouští text tohoto znění:</w:t>
      </w:r>
    </w:p>
    <w:p w:rsidR="004703C7" w:rsidRPr="004703C7" w:rsidRDefault="004703C7" w:rsidP="004703C7">
      <w:pPr>
        <w:tabs>
          <w:tab w:val="left" w:pos="851"/>
        </w:tabs>
        <w:spacing w:after="120" w:line="240" w:lineRule="auto"/>
        <w:ind w:hanging="6"/>
        <w:jc w:val="both"/>
        <w:rPr>
          <w:rFonts w:ascii="Garamond" w:hAnsi="Garamond"/>
          <w:i/>
          <w:sz w:val="24"/>
          <w:szCs w:val="24"/>
        </w:rPr>
      </w:pPr>
      <w:r w:rsidRPr="004703C7">
        <w:rPr>
          <w:rFonts w:ascii="Garamond" w:hAnsi="Garamond"/>
          <w:i/>
          <w:sz w:val="24"/>
          <w:szCs w:val="24"/>
        </w:rPr>
        <w:t>„Věc, kde je napadáno rozhodnutí správního orgánu, jakož i přezkum všech rozhodnutí vydaných v rámci téhož správního řízení, znovu poté, kdy původní rozhodnutí správního orgánu bylo krajským soudem, Ústavním soudem ČR, Nejvyšším správním soudem zrušeno a vráceno správnímu orgánu k novému rozhodnutí, bude přidělena samosoudci či senátu, který ji původně vyřizoval, a to bez ohledu na pořadí přidělovaných věcí, bez ohledu na zastavení nápadu. Tato věc bude zohledněna v dalším kole přidělování nápadu tak, aby zůstal zachován stanovený klíč pro rozdělování nápadu. Nebude-li možné takto přidělit věc původnímu soudci, bude přidělena jako nový nápad podle obecných pravidel.“</w:t>
      </w:r>
    </w:p>
    <w:p w:rsidR="004703C7" w:rsidRPr="00B422E7" w:rsidRDefault="004703C7" w:rsidP="004703C7">
      <w:pPr>
        <w:spacing w:after="120" w:line="240" w:lineRule="auto"/>
        <w:rPr>
          <w:rFonts w:ascii="Garamond" w:hAnsi="Garamond" w:cs="Garamond"/>
          <w:sz w:val="24"/>
          <w:szCs w:val="24"/>
        </w:rPr>
      </w:pPr>
      <w:r w:rsidRPr="00B422E7">
        <w:rPr>
          <w:rFonts w:ascii="Garamond" w:hAnsi="Garamond" w:cs="Garamond"/>
          <w:sz w:val="24"/>
          <w:szCs w:val="24"/>
        </w:rPr>
        <w:t>a nahrazuje se textem:</w:t>
      </w:r>
    </w:p>
    <w:p w:rsidR="004703C7" w:rsidRPr="004703C7" w:rsidRDefault="004703C7" w:rsidP="004703C7">
      <w:pPr>
        <w:tabs>
          <w:tab w:val="left" w:pos="851"/>
        </w:tabs>
        <w:spacing w:after="120" w:line="240" w:lineRule="auto"/>
        <w:ind w:hanging="6"/>
        <w:jc w:val="both"/>
        <w:rPr>
          <w:rFonts w:ascii="Garamond" w:hAnsi="Garamond"/>
          <w:i/>
          <w:strike/>
          <w:sz w:val="24"/>
          <w:szCs w:val="24"/>
        </w:rPr>
      </w:pPr>
      <w:r>
        <w:rPr>
          <w:rFonts w:ascii="Garamond" w:hAnsi="Garamond"/>
          <w:i/>
        </w:rPr>
        <w:t>„</w:t>
      </w:r>
      <w:r w:rsidRPr="004703C7">
        <w:rPr>
          <w:rFonts w:ascii="Garamond" w:hAnsi="Garamond"/>
          <w:i/>
        </w:rPr>
        <w:t>U věci, kde je napadáno rozhodnutí správního orgánu, jakož i přezkum všech rozhodnutí vydaných v rámci téhož správního řízení, znovu poté, kdy původní rozhodnutí správního orgánu bylo zrušeno a vráceno správnímu orgánu k novému rozhodnutí, je založena příslušnost toho soudního oddělení, ve kterém byla původně vyřizována, a to bez ohledu na pořadí přidělovaných věcí, bez ohledu na zastavení nápadu. Tato věc bude zohledněna v dalším kole přidělování nápadu tak, aby zůstal zachován stanovený klíč pro rozdělování nápadu. Nebude-li možné takto přidělit věc původnímu soudnímu oddělení, bude přidělena jako nový nápad podle obecných pravidel.</w:t>
      </w:r>
      <w:r>
        <w:rPr>
          <w:rFonts w:ascii="Garamond" w:hAnsi="Garamond"/>
          <w:i/>
        </w:rPr>
        <w:t>“</w:t>
      </w:r>
    </w:p>
    <w:p w:rsidR="006740CE" w:rsidRDefault="006740CE" w:rsidP="001F2D95">
      <w:pPr>
        <w:pStyle w:val="Nadpis2"/>
        <w:spacing w:before="0" w:after="0"/>
        <w:rPr>
          <w:rFonts w:ascii="Garamond" w:hAnsi="Garamond"/>
          <w:i w:val="0"/>
        </w:rPr>
      </w:pPr>
      <w:bookmarkStart w:id="4" w:name="_Toc79043792"/>
    </w:p>
    <w:p w:rsidR="004703C7" w:rsidRPr="006740CE" w:rsidRDefault="004703C7" w:rsidP="006740CE">
      <w:pPr>
        <w:pStyle w:val="Nadpis2"/>
        <w:spacing w:before="0" w:after="0"/>
        <w:rPr>
          <w:rFonts w:ascii="Garamond" w:hAnsi="Garamond"/>
          <w:i w:val="0"/>
        </w:rPr>
      </w:pPr>
      <w:r w:rsidRPr="006740CE">
        <w:rPr>
          <w:rFonts w:ascii="Garamond" w:hAnsi="Garamond"/>
          <w:i w:val="0"/>
        </w:rPr>
        <w:t>B. Agenda obchodní</w:t>
      </w:r>
      <w:bookmarkEnd w:id="4"/>
    </w:p>
    <w:p w:rsidR="004703C7" w:rsidRDefault="004703C7" w:rsidP="006740CE">
      <w:pPr>
        <w:pStyle w:val="Default"/>
        <w:jc w:val="both"/>
        <w:rPr>
          <w:color w:val="auto"/>
          <w:u w:val="single"/>
        </w:rPr>
      </w:pPr>
      <w:r w:rsidRPr="004703C7">
        <w:rPr>
          <w:color w:val="auto"/>
          <w:u w:val="single"/>
        </w:rPr>
        <w:t xml:space="preserve">Na str. </w:t>
      </w:r>
      <w:r>
        <w:rPr>
          <w:color w:val="auto"/>
          <w:u w:val="single"/>
        </w:rPr>
        <w:t>73</w:t>
      </w:r>
      <w:r w:rsidRPr="004703C7">
        <w:rPr>
          <w:color w:val="auto"/>
          <w:u w:val="single"/>
        </w:rPr>
        <w:t xml:space="preserve"> se</w:t>
      </w:r>
      <w:r w:rsidR="009A790E">
        <w:rPr>
          <w:color w:val="auto"/>
          <w:u w:val="single"/>
        </w:rPr>
        <w:t xml:space="preserve"> v tabulkové části</w:t>
      </w:r>
      <w:r w:rsidRPr="004703C7">
        <w:rPr>
          <w:color w:val="auto"/>
          <w:u w:val="single"/>
        </w:rPr>
        <w:t>:</w:t>
      </w:r>
    </w:p>
    <w:p w:rsidR="006740CE" w:rsidRPr="006740CE" w:rsidRDefault="004703C7" w:rsidP="006740CE">
      <w:pPr>
        <w:pStyle w:val="Default"/>
        <w:jc w:val="both"/>
        <w:rPr>
          <w:i/>
          <w:color w:val="auto"/>
        </w:rPr>
      </w:pPr>
      <w:r>
        <w:rPr>
          <w:color w:val="auto"/>
        </w:rPr>
        <w:t xml:space="preserve">- v soudním oddělení 13 Nc ve sloupci Asistent/VSÚ vypouští </w:t>
      </w:r>
      <w:r w:rsidRPr="004703C7">
        <w:rPr>
          <w:i/>
          <w:color w:val="auto"/>
        </w:rPr>
        <w:t>„Mgr. Lucie Tomčíková“</w:t>
      </w:r>
    </w:p>
    <w:p w:rsidR="006740CE" w:rsidRDefault="006740CE" w:rsidP="006740CE">
      <w:pPr>
        <w:spacing w:after="0" w:line="240" w:lineRule="auto"/>
        <w:rPr>
          <w:rFonts w:ascii="Garamond" w:hAnsi="Garamond"/>
          <w:b/>
          <w:sz w:val="28"/>
          <w:szCs w:val="28"/>
          <w:u w:val="single"/>
          <w:lang w:eastAsia="en-US"/>
        </w:rPr>
      </w:pPr>
    </w:p>
    <w:p w:rsidR="001815B3" w:rsidRPr="006740CE" w:rsidRDefault="00B26211" w:rsidP="006740CE">
      <w:pPr>
        <w:spacing w:after="0" w:line="240" w:lineRule="auto"/>
        <w:rPr>
          <w:rFonts w:ascii="Garamond" w:hAnsi="Garamond"/>
          <w:bCs/>
          <w:sz w:val="28"/>
          <w:szCs w:val="28"/>
          <w:u w:val="single"/>
        </w:rPr>
      </w:pPr>
      <w:r w:rsidRPr="006740CE">
        <w:rPr>
          <w:rFonts w:ascii="Garamond" w:hAnsi="Garamond"/>
          <w:b/>
          <w:sz w:val="28"/>
          <w:szCs w:val="28"/>
          <w:u w:val="single"/>
          <w:lang w:eastAsia="en-US"/>
        </w:rPr>
        <w:t>6. Úsek insolvenční</w:t>
      </w:r>
    </w:p>
    <w:p w:rsidR="001815B3" w:rsidRDefault="004703C7" w:rsidP="001815B3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C. Agenda insolvenční (rejstřík INS)</w:t>
      </w:r>
      <w:bookmarkStart w:id="5" w:name="_GoBack"/>
      <w:bookmarkEnd w:id="5"/>
    </w:p>
    <w:p w:rsidR="001A7821" w:rsidRPr="00455DC7" w:rsidRDefault="001A7821" w:rsidP="001A782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C42E7">
        <w:rPr>
          <w:rFonts w:ascii="Garamond" w:hAnsi="Garamond"/>
          <w:sz w:val="24"/>
          <w:szCs w:val="24"/>
          <w:u w:val="single"/>
        </w:rPr>
        <w:t xml:space="preserve">Na str. </w:t>
      </w:r>
      <w:r w:rsidR="004703C7">
        <w:rPr>
          <w:rFonts w:ascii="Garamond" w:hAnsi="Garamond"/>
          <w:sz w:val="24"/>
          <w:szCs w:val="24"/>
          <w:u w:val="single"/>
        </w:rPr>
        <w:t>77</w:t>
      </w:r>
      <w:r w:rsidRPr="00DC42E7">
        <w:rPr>
          <w:rFonts w:ascii="Garamond" w:hAnsi="Garamond"/>
          <w:sz w:val="24"/>
          <w:szCs w:val="24"/>
          <w:u w:val="single"/>
        </w:rPr>
        <w:t xml:space="preserve"> se</w:t>
      </w:r>
      <w:r w:rsidR="006A5952">
        <w:rPr>
          <w:rFonts w:ascii="Garamond" w:hAnsi="Garamond"/>
          <w:sz w:val="24"/>
          <w:szCs w:val="24"/>
          <w:u w:val="single"/>
        </w:rPr>
        <w:t xml:space="preserve"> v tabulkové části</w:t>
      </w:r>
      <w:r w:rsidRPr="00DC42E7">
        <w:rPr>
          <w:rFonts w:ascii="Garamond" w:hAnsi="Garamond"/>
          <w:sz w:val="24"/>
          <w:szCs w:val="24"/>
          <w:u w:val="single"/>
        </w:rPr>
        <w:t xml:space="preserve">: </w:t>
      </w:r>
    </w:p>
    <w:p w:rsidR="001A7821" w:rsidRDefault="009A790E" w:rsidP="001A7821">
      <w:pPr>
        <w:pStyle w:val="Odstavecseseznamem"/>
        <w:numPr>
          <w:ilvl w:val="0"/>
          <w:numId w:val="28"/>
        </w:numPr>
        <w:spacing w:after="0" w:line="240" w:lineRule="auto"/>
        <w:ind w:left="142" w:hanging="142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Pr="009A790E">
        <w:rPr>
          <w:rFonts w:ascii="Garamond" w:hAnsi="Garamond"/>
          <w:sz w:val="24"/>
          <w:szCs w:val="24"/>
        </w:rPr>
        <w:t> soudním odd</w:t>
      </w:r>
      <w:r w:rsidR="001F2D95">
        <w:rPr>
          <w:rFonts w:ascii="Garamond" w:hAnsi="Garamond"/>
          <w:sz w:val="24"/>
          <w:szCs w:val="24"/>
        </w:rPr>
        <w:t>ělení</w:t>
      </w:r>
      <w:r w:rsidRPr="009A790E">
        <w:rPr>
          <w:rFonts w:ascii="Garamond" w:hAnsi="Garamond"/>
          <w:sz w:val="24"/>
          <w:szCs w:val="24"/>
        </w:rPr>
        <w:t xml:space="preserve"> 26 ve sloupci Asistent/VSÚ vypouští </w:t>
      </w:r>
      <w:r w:rsidRPr="009A790E">
        <w:rPr>
          <w:rFonts w:ascii="Garamond" w:hAnsi="Garamond"/>
          <w:i/>
          <w:sz w:val="24"/>
          <w:szCs w:val="24"/>
        </w:rPr>
        <w:t>„Mgr. Lucie Tomčíková“</w:t>
      </w:r>
    </w:p>
    <w:p w:rsidR="006740CE" w:rsidRPr="006740CE" w:rsidRDefault="006740CE" w:rsidP="001A7821">
      <w:pPr>
        <w:pStyle w:val="Odstavecseseznamem"/>
        <w:numPr>
          <w:ilvl w:val="0"/>
          <w:numId w:val="28"/>
        </w:numPr>
        <w:spacing w:after="0" w:line="240" w:lineRule="auto"/>
        <w:ind w:left="142" w:hanging="142"/>
        <w:jc w:val="both"/>
        <w:rPr>
          <w:rFonts w:ascii="Garamond" w:hAnsi="Garamond"/>
          <w:i/>
          <w:sz w:val="24"/>
          <w:szCs w:val="24"/>
        </w:rPr>
      </w:pPr>
    </w:p>
    <w:p w:rsidR="00822921" w:rsidRPr="006740CE" w:rsidRDefault="00822921" w:rsidP="006740CE">
      <w:pPr>
        <w:pStyle w:val="Nadpis1"/>
        <w:spacing w:before="0" w:line="240" w:lineRule="auto"/>
        <w:rPr>
          <w:rFonts w:ascii="Garamond" w:hAnsi="Garamond"/>
          <w:b/>
          <w:color w:val="auto"/>
          <w:sz w:val="28"/>
          <w:szCs w:val="28"/>
          <w:u w:val="single"/>
        </w:rPr>
      </w:pPr>
      <w:r w:rsidRPr="006740CE">
        <w:rPr>
          <w:rFonts w:ascii="Garamond" w:hAnsi="Garamond"/>
          <w:b/>
          <w:color w:val="auto"/>
          <w:sz w:val="28"/>
          <w:szCs w:val="28"/>
          <w:u w:val="single"/>
        </w:rPr>
        <w:t>7. Úsek správy soudu</w:t>
      </w:r>
    </w:p>
    <w:p w:rsidR="009A790E" w:rsidRPr="009A790E" w:rsidRDefault="009A790E" w:rsidP="009A790E">
      <w:pPr>
        <w:rPr>
          <w:rFonts w:ascii="Garamond" w:hAnsi="Garamond"/>
          <w:sz w:val="24"/>
          <w:szCs w:val="24"/>
        </w:rPr>
      </w:pPr>
      <w:r w:rsidRPr="009A790E">
        <w:rPr>
          <w:rFonts w:ascii="Garamond" w:hAnsi="Garamond"/>
          <w:sz w:val="24"/>
          <w:szCs w:val="24"/>
        </w:rPr>
        <w:t>Oddělení finanční a mzdové účtárny</w:t>
      </w:r>
    </w:p>
    <w:p w:rsidR="00176ACC" w:rsidRPr="00455DC7" w:rsidRDefault="00307EA8" w:rsidP="006740C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C42E7">
        <w:rPr>
          <w:rFonts w:ascii="Garamond" w:hAnsi="Garamond"/>
          <w:sz w:val="24"/>
          <w:szCs w:val="24"/>
          <w:u w:val="single"/>
        </w:rPr>
        <w:t xml:space="preserve">Na str. </w:t>
      </w:r>
      <w:r w:rsidR="009A790E">
        <w:rPr>
          <w:rFonts w:ascii="Garamond" w:hAnsi="Garamond"/>
          <w:sz w:val="24"/>
          <w:szCs w:val="24"/>
          <w:u w:val="single"/>
        </w:rPr>
        <w:t>103</w:t>
      </w:r>
      <w:r w:rsidRPr="00DC42E7">
        <w:rPr>
          <w:rFonts w:ascii="Garamond" w:hAnsi="Garamond"/>
          <w:sz w:val="24"/>
          <w:szCs w:val="24"/>
          <w:u w:val="single"/>
        </w:rPr>
        <w:t xml:space="preserve"> </w:t>
      </w:r>
      <w:r w:rsidR="00822921" w:rsidRPr="00DC42E7">
        <w:rPr>
          <w:rFonts w:ascii="Garamond" w:hAnsi="Garamond"/>
          <w:sz w:val="24"/>
          <w:szCs w:val="24"/>
          <w:u w:val="single"/>
        </w:rPr>
        <w:t xml:space="preserve">se: </w:t>
      </w:r>
    </w:p>
    <w:p w:rsidR="009704BA" w:rsidRPr="009A790E" w:rsidRDefault="009A790E" w:rsidP="006740CE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u paní Zdeňky Oudové doplňuje náplň práce včetně zástupu </w:t>
      </w:r>
      <w:r w:rsidRPr="009A790E">
        <w:rPr>
          <w:rFonts w:ascii="Garamond" w:hAnsi="Garamond"/>
          <w:i/>
          <w:sz w:val="24"/>
          <w:szCs w:val="24"/>
        </w:rPr>
        <w:t>„evidence SOP z návrhu a realizace závazků SOP“</w:t>
      </w:r>
      <w:r>
        <w:rPr>
          <w:rFonts w:ascii="Garamond" w:hAnsi="Garamond"/>
          <w:i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a </w:t>
      </w:r>
      <w:r w:rsidRPr="009A790E">
        <w:rPr>
          <w:rFonts w:ascii="Garamond" w:hAnsi="Garamond"/>
          <w:i/>
          <w:sz w:val="24"/>
          <w:szCs w:val="24"/>
        </w:rPr>
        <w:t>„Zastupuje: Marta Bakotová“</w:t>
      </w:r>
    </w:p>
    <w:p w:rsidR="009A790E" w:rsidRDefault="009A790E" w:rsidP="006740CE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u paní Marty Bakotové se vypouští náplň práce včetně zástupu </w:t>
      </w:r>
      <w:r w:rsidRPr="009A790E">
        <w:rPr>
          <w:rFonts w:ascii="Garamond" w:hAnsi="Garamond"/>
          <w:i/>
          <w:sz w:val="24"/>
          <w:szCs w:val="24"/>
        </w:rPr>
        <w:t>„evidence SOP z návrhu a realizace závazků SOP“</w:t>
      </w:r>
      <w:r>
        <w:rPr>
          <w:rFonts w:ascii="Garamond" w:hAnsi="Garamond"/>
          <w:i/>
          <w:sz w:val="24"/>
          <w:szCs w:val="24"/>
        </w:rPr>
        <w:t xml:space="preserve"> a </w:t>
      </w:r>
      <w:r w:rsidRPr="009A790E">
        <w:rPr>
          <w:rFonts w:ascii="Garamond" w:hAnsi="Garamond"/>
          <w:i/>
          <w:sz w:val="24"/>
          <w:szCs w:val="24"/>
        </w:rPr>
        <w:t>„Zastupuje: Zdeňka Oudová“</w:t>
      </w:r>
    </w:p>
    <w:p w:rsidR="009A790E" w:rsidRDefault="009A790E" w:rsidP="009704BA">
      <w:pPr>
        <w:jc w:val="both"/>
        <w:rPr>
          <w:rFonts w:ascii="Garamond" w:hAnsi="Garamond"/>
          <w:i/>
          <w:sz w:val="24"/>
          <w:szCs w:val="24"/>
        </w:rPr>
      </w:pPr>
      <w:r w:rsidRPr="009A790E">
        <w:rPr>
          <w:rFonts w:ascii="Garamond" w:hAnsi="Garamond"/>
          <w:sz w:val="24"/>
          <w:szCs w:val="24"/>
        </w:rPr>
        <w:t xml:space="preserve">- u paní Moniky Cibulkové se vypouští náplň práce </w:t>
      </w:r>
      <w:r w:rsidRPr="009A790E">
        <w:rPr>
          <w:rFonts w:ascii="Garamond" w:hAnsi="Garamond"/>
          <w:i/>
          <w:sz w:val="24"/>
          <w:szCs w:val="24"/>
        </w:rPr>
        <w:t>„evidence SOP z návrhu a realizace závazků SOP“</w:t>
      </w:r>
    </w:p>
    <w:p w:rsidR="009A790E" w:rsidRPr="009A790E" w:rsidRDefault="009A790E" w:rsidP="009704BA">
      <w:pPr>
        <w:jc w:val="both"/>
        <w:rPr>
          <w:rFonts w:ascii="Garamond" w:hAnsi="Garamond"/>
          <w:i/>
          <w:sz w:val="24"/>
          <w:szCs w:val="24"/>
        </w:rPr>
      </w:pPr>
    </w:p>
    <w:p w:rsidR="000F3393" w:rsidRPr="00455DC7" w:rsidRDefault="000F3393" w:rsidP="000F3393">
      <w:pPr>
        <w:pStyle w:val="Default"/>
        <w:jc w:val="both"/>
        <w:rPr>
          <w:color w:val="auto"/>
        </w:rPr>
      </w:pPr>
      <w:r w:rsidRPr="00455DC7">
        <w:rPr>
          <w:color w:val="auto"/>
        </w:rPr>
        <w:t xml:space="preserve">České Budějovice </w:t>
      </w:r>
      <w:r w:rsidR="009A790E">
        <w:rPr>
          <w:color w:val="auto"/>
        </w:rPr>
        <w:t>9</w:t>
      </w:r>
      <w:r w:rsidR="009D0D44">
        <w:rPr>
          <w:color w:val="auto"/>
        </w:rPr>
        <w:t xml:space="preserve">. </w:t>
      </w:r>
      <w:r w:rsidR="009A790E">
        <w:rPr>
          <w:color w:val="auto"/>
        </w:rPr>
        <w:t>květn</w:t>
      </w:r>
      <w:r w:rsidR="009D0D44">
        <w:rPr>
          <w:color w:val="auto"/>
        </w:rPr>
        <w:t xml:space="preserve">a </w:t>
      </w:r>
      <w:r w:rsidRPr="00455DC7">
        <w:rPr>
          <w:color w:val="auto"/>
        </w:rPr>
        <w:t>202</w:t>
      </w:r>
      <w:r w:rsidR="00EC2E66" w:rsidRPr="00455DC7">
        <w:rPr>
          <w:color w:val="auto"/>
        </w:rPr>
        <w:t>2</w:t>
      </w:r>
    </w:p>
    <w:p w:rsidR="000F3393" w:rsidRPr="00455DC7" w:rsidRDefault="000F3393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F3393" w:rsidRDefault="000F3393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2A4386" w:rsidRPr="00455DC7" w:rsidRDefault="002A4386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F3393" w:rsidRPr="00455DC7" w:rsidRDefault="00DE1240" w:rsidP="000F3393">
      <w:pPr>
        <w:spacing w:after="0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Mgr. Martina Flanderová, PhD.</w:t>
      </w:r>
      <w:r w:rsidR="00EA0A47">
        <w:rPr>
          <w:rFonts w:ascii="Garamond" w:hAnsi="Garamond" w:cs="Arial"/>
          <w:sz w:val="24"/>
          <w:szCs w:val="24"/>
        </w:rPr>
        <w:t xml:space="preserve">, v. r. </w:t>
      </w:r>
    </w:p>
    <w:p w:rsidR="000F3393" w:rsidRPr="00455DC7" w:rsidRDefault="00DE1240" w:rsidP="00C852B5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předsedkyně</w:t>
      </w:r>
      <w:r w:rsidR="00FB65A5" w:rsidRPr="00455DC7">
        <w:rPr>
          <w:rFonts w:ascii="Garamond" w:hAnsi="Garamond" w:cs="Arial"/>
          <w:sz w:val="24"/>
          <w:szCs w:val="24"/>
        </w:rPr>
        <w:t xml:space="preserve"> krajského </w:t>
      </w:r>
      <w:r w:rsidR="000F3393" w:rsidRPr="00455DC7">
        <w:rPr>
          <w:rFonts w:ascii="Garamond" w:hAnsi="Garamond" w:cs="Arial"/>
          <w:sz w:val="24"/>
          <w:szCs w:val="24"/>
        </w:rPr>
        <w:t xml:space="preserve">soudu </w:t>
      </w:r>
    </w:p>
    <w:sectPr w:rsidR="000F3393" w:rsidRPr="00455DC7" w:rsidSect="00594A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068" w:rsidRDefault="00F02068" w:rsidP="00D16711">
      <w:pPr>
        <w:spacing w:after="0" w:line="240" w:lineRule="auto"/>
      </w:pPr>
      <w:r>
        <w:separator/>
      </w:r>
    </w:p>
  </w:endnote>
  <w:endnote w:type="continuationSeparator" w:id="0">
    <w:p w:rsidR="00F02068" w:rsidRDefault="00F02068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WAdobeF">
    <w:altName w:val="Times New Roman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75095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A84F8A" w:rsidRPr="00432BB9" w:rsidRDefault="00A84F8A">
        <w:pPr>
          <w:pStyle w:val="Zpat"/>
          <w:jc w:val="center"/>
          <w:rPr>
            <w:rFonts w:ascii="Garamond" w:hAnsi="Garamond"/>
          </w:rPr>
        </w:pPr>
        <w:r w:rsidRPr="00432BB9">
          <w:rPr>
            <w:rFonts w:ascii="Garamond" w:hAnsi="Garamond"/>
          </w:rPr>
          <w:fldChar w:fldCharType="begin"/>
        </w:r>
        <w:r w:rsidRPr="00432BB9">
          <w:rPr>
            <w:rFonts w:ascii="Garamond" w:hAnsi="Garamond"/>
          </w:rPr>
          <w:instrText>PAGE   \* MERGEFORMAT</w:instrText>
        </w:r>
        <w:r w:rsidRPr="00432BB9">
          <w:rPr>
            <w:rFonts w:ascii="Garamond" w:hAnsi="Garamond"/>
          </w:rPr>
          <w:fldChar w:fldCharType="separate"/>
        </w:r>
        <w:r w:rsidR="00EA0A47">
          <w:rPr>
            <w:rFonts w:ascii="Garamond" w:hAnsi="Garamond"/>
            <w:noProof/>
          </w:rPr>
          <w:t>4</w:t>
        </w:r>
        <w:r w:rsidRPr="00432BB9">
          <w:rPr>
            <w:rFonts w:ascii="Garamond" w:hAnsi="Garamond"/>
          </w:rPr>
          <w:fldChar w:fldCharType="end"/>
        </w:r>
      </w:p>
    </w:sdtContent>
  </w:sdt>
  <w:p w:rsidR="00A84F8A" w:rsidRPr="00EA0A47" w:rsidRDefault="00EA0A47">
    <w:pPr>
      <w:pStyle w:val="Zpat"/>
      <w:rPr>
        <w:rFonts w:ascii="Garamond" w:hAnsi="Garamond"/>
        <w:sz w:val="24"/>
        <w:szCs w:val="24"/>
      </w:rPr>
    </w:pPr>
    <w:r w:rsidRPr="00EA0A47">
      <w:rPr>
        <w:rFonts w:ascii="Garamond" w:hAnsi="Garamond"/>
        <w:sz w:val="24"/>
        <w:szCs w:val="24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068" w:rsidRDefault="00F02068" w:rsidP="00D16711">
      <w:pPr>
        <w:spacing w:after="0" w:line="240" w:lineRule="auto"/>
      </w:pPr>
      <w:r>
        <w:separator/>
      </w:r>
    </w:p>
  </w:footnote>
  <w:footnote w:type="continuationSeparator" w:id="0">
    <w:p w:rsidR="00F02068" w:rsidRDefault="00F02068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F8A" w:rsidRPr="00D16711" w:rsidRDefault="006A674E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Spr </w:t>
    </w:r>
    <w:r w:rsidR="009B28F0">
      <w:rPr>
        <w:rFonts w:ascii="Garamond" w:hAnsi="Garamond"/>
        <w:sz w:val="24"/>
        <w:szCs w:val="24"/>
      </w:rPr>
      <w:t>515</w:t>
    </w:r>
    <w:r w:rsidR="00A84F8A">
      <w:rPr>
        <w:rFonts w:ascii="Garamond" w:hAnsi="Garamond"/>
        <w:sz w:val="24"/>
        <w:szCs w:val="24"/>
      </w:rPr>
      <w:t>/202</w:t>
    </w:r>
    <w:r w:rsidR="00EC2E66">
      <w:rPr>
        <w:rFonts w:ascii="Garamond" w:hAnsi="Garamond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96A"/>
    <w:multiLevelType w:val="hybridMultilevel"/>
    <w:tmpl w:val="B4C67E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71687"/>
    <w:multiLevelType w:val="hybridMultilevel"/>
    <w:tmpl w:val="13482FB6"/>
    <w:lvl w:ilvl="0" w:tplc="FA682AFA">
      <w:start w:val="8"/>
      <w:numFmt w:val="bullet"/>
      <w:lvlText w:val="-"/>
      <w:lvlJc w:val="left"/>
      <w:pPr>
        <w:ind w:left="35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 w15:restartNumberingAfterBreak="0">
    <w:nsid w:val="09040CE3"/>
    <w:multiLevelType w:val="hybridMultilevel"/>
    <w:tmpl w:val="1938E088"/>
    <w:lvl w:ilvl="0" w:tplc="DE6C50FA">
      <w:start w:val="1"/>
      <w:numFmt w:val="bullet"/>
      <w:lvlText w:val="-"/>
      <w:lvlJc w:val="left"/>
      <w:pPr>
        <w:ind w:left="502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9703B97"/>
    <w:multiLevelType w:val="multilevel"/>
    <w:tmpl w:val="56124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F80BB1"/>
    <w:multiLevelType w:val="hybridMultilevel"/>
    <w:tmpl w:val="EBE2DDA8"/>
    <w:lvl w:ilvl="0" w:tplc="DB26F83E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755FE"/>
    <w:multiLevelType w:val="hybridMultilevel"/>
    <w:tmpl w:val="6DFCCC08"/>
    <w:lvl w:ilvl="0" w:tplc="90C44398">
      <w:start w:val="1"/>
      <w:numFmt w:val="lowerLetter"/>
      <w:lvlText w:val="%1.)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731F6"/>
    <w:multiLevelType w:val="hybridMultilevel"/>
    <w:tmpl w:val="DB98E11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D7BD9"/>
    <w:multiLevelType w:val="hybridMultilevel"/>
    <w:tmpl w:val="E186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B6C63"/>
    <w:multiLevelType w:val="hybridMultilevel"/>
    <w:tmpl w:val="ACFEFFE8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631AB"/>
    <w:multiLevelType w:val="hybridMultilevel"/>
    <w:tmpl w:val="22B4C5D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515B2"/>
    <w:multiLevelType w:val="hybridMultilevel"/>
    <w:tmpl w:val="0F28E4A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 w15:restartNumberingAfterBreak="0">
    <w:nsid w:val="1CBE54FE"/>
    <w:multiLevelType w:val="multilevel"/>
    <w:tmpl w:val="86248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937673E"/>
    <w:multiLevelType w:val="hybridMultilevel"/>
    <w:tmpl w:val="D278F5A0"/>
    <w:lvl w:ilvl="0" w:tplc="C6D8F092">
      <w:start w:val="3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E2952"/>
    <w:multiLevelType w:val="hybridMultilevel"/>
    <w:tmpl w:val="7126485E"/>
    <w:lvl w:ilvl="0" w:tplc="FB581686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7716F"/>
    <w:multiLevelType w:val="hybridMultilevel"/>
    <w:tmpl w:val="11A67ADE"/>
    <w:lvl w:ilvl="0" w:tplc="B0E83B5E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35C86"/>
    <w:multiLevelType w:val="hybridMultilevel"/>
    <w:tmpl w:val="7D76A1EE"/>
    <w:lvl w:ilvl="0" w:tplc="A990996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17C14"/>
    <w:multiLevelType w:val="hybridMultilevel"/>
    <w:tmpl w:val="BB9E3680"/>
    <w:lvl w:ilvl="0" w:tplc="275C5150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776EA"/>
    <w:multiLevelType w:val="hybridMultilevel"/>
    <w:tmpl w:val="3E68B048"/>
    <w:lvl w:ilvl="0" w:tplc="6324ED98">
      <w:numFmt w:val="bullet"/>
      <w:lvlText w:val="-"/>
      <w:lvlJc w:val="left"/>
      <w:pPr>
        <w:ind w:left="6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18" w15:restartNumberingAfterBreak="0">
    <w:nsid w:val="48052B68"/>
    <w:multiLevelType w:val="hybridMultilevel"/>
    <w:tmpl w:val="236A0F52"/>
    <w:lvl w:ilvl="0" w:tplc="02D4C32C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97E2989"/>
    <w:multiLevelType w:val="hybridMultilevel"/>
    <w:tmpl w:val="3698DE58"/>
    <w:lvl w:ilvl="0" w:tplc="B47C6C8C">
      <w:start w:val="2"/>
      <w:numFmt w:val="upperLetter"/>
      <w:lvlText w:val="%1."/>
      <w:lvlJc w:val="left"/>
      <w:pPr>
        <w:ind w:left="720" w:hanging="360"/>
      </w:pPr>
    </w:lvl>
    <w:lvl w:ilvl="1" w:tplc="7290809E">
      <w:start w:val="1"/>
      <w:numFmt w:val="lowerLetter"/>
      <w:lvlText w:val="%2)"/>
      <w:lvlJc w:val="left"/>
      <w:pPr>
        <w:ind w:left="1440" w:hanging="360"/>
      </w:pPr>
      <w:rPr>
        <w:strike w:val="0"/>
        <w:color w:val="FF000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F6F0B"/>
    <w:multiLevelType w:val="hybridMultilevel"/>
    <w:tmpl w:val="65F28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66EEC"/>
    <w:multiLevelType w:val="hybridMultilevel"/>
    <w:tmpl w:val="1C009B7A"/>
    <w:lvl w:ilvl="0" w:tplc="3BACB266">
      <w:start w:val="1"/>
      <w:numFmt w:val="lowerLetter"/>
      <w:lvlText w:val="%1)"/>
      <w:lvlJc w:val="left"/>
      <w:pPr>
        <w:ind w:left="1440" w:hanging="360"/>
      </w:pPr>
      <w:rPr>
        <w:strike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51FA6"/>
    <w:multiLevelType w:val="hybridMultilevel"/>
    <w:tmpl w:val="823CAB10"/>
    <w:lvl w:ilvl="0" w:tplc="3B84C830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F7DC8"/>
    <w:multiLevelType w:val="hybridMultilevel"/>
    <w:tmpl w:val="10DAB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11CC4"/>
    <w:multiLevelType w:val="hybridMultilevel"/>
    <w:tmpl w:val="5FE2C13E"/>
    <w:lvl w:ilvl="0" w:tplc="A254133C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F575C"/>
    <w:multiLevelType w:val="hybridMultilevel"/>
    <w:tmpl w:val="8BF827E4"/>
    <w:lvl w:ilvl="0" w:tplc="17D23B18">
      <w:numFmt w:val="bullet"/>
      <w:lvlText w:val="-"/>
      <w:lvlJc w:val="left"/>
      <w:pPr>
        <w:ind w:left="23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6" w15:restartNumberingAfterBreak="0">
    <w:nsid w:val="665F22A8"/>
    <w:multiLevelType w:val="hybridMultilevel"/>
    <w:tmpl w:val="F392F274"/>
    <w:lvl w:ilvl="0" w:tplc="6EF4FF7C">
      <w:start w:val="8"/>
      <w:numFmt w:val="bullet"/>
      <w:lvlText w:val="-"/>
      <w:lvlJc w:val="left"/>
      <w:pPr>
        <w:ind w:left="705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7" w15:restartNumberingAfterBreak="0">
    <w:nsid w:val="73F1353E"/>
    <w:multiLevelType w:val="hybridMultilevel"/>
    <w:tmpl w:val="59962A7E"/>
    <w:lvl w:ilvl="0" w:tplc="8C1C7674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7A892828"/>
    <w:multiLevelType w:val="hybridMultilevel"/>
    <w:tmpl w:val="6FA46FB2"/>
    <w:lvl w:ilvl="0" w:tplc="B0E83B5E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F44A0"/>
    <w:multiLevelType w:val="hybridMultilevel"/>
    <w:tmpl w:val="37B0A4A4"/>
    <w:lvl w:ilvl="0" w:tplc="2E500E5C">
      <w:start w:val="2"/>
      <w:numFmt w:val="lowerLetter"/>
      <w:lvlText w:val="%1)"/>
      <w:lvlJc w:val="left"/>
      <w:pPr>
        <w:ind w:left="899" w:hanging="360"/>
      </w:pPr>
    </w:lvl>
    <w:lvl w:ilvl="1" w:tplc="04050019">
      <w:start w:val="1"/>
      <w:numFmt w:val="lowerLetter"/>
      <w:lvlText w:val="%2."/>
      <w:lvlJc w:val="left"/>
      <w:pPr>
        <w:ind w:left="1619" w:hanging="360"/>
      </w:pPr>
    </w:lvl>
    <w:lvl w:ilvl="2" w:tplc="0405001B">
      <w:start w:val="1"/>
      <w:numFmt w:val="lowerRoman"/>
      <w:lvlText w:val="%3."/>
      <w:lvlJc w:val="right"/>
      <w:pPr>
        <w:ind w:left="2339" w:hanging="180"/>
      </w:pPr>
    </w:lvl>
    <w:lvl w:ilvl="3" w:tplc="0405000F">
      <w:start w:val="1"/>
      <w:numFmt w:val="decimal"/>
      <w:lvlText w:val="%4."/>
      <w:lvlJc w:val="left"/>
      <w:pPr>
        <w:ind w:left="3059" w:hanging="360"/>
      </w:pPr>
    </w:lvl>
    <w:lvl w:ilvl="4" w:tplc="04050019">
      <w:start w:val="1"/>
      <w:numFmt w:val="lowerLetter"/>
      <w:lvlText w:val="%5."/>
      <w:lvlJc w:val="left"/>
      <w:pPr>
        <w:ind w:left="3779" w:hanging="360"/>
      </w:pPr>
    </w:lvl>
    <w:lvl w:ilvl="5" w:tplc="0405001B">
      <w:start w:val="1"/>
      <w:numFmt w:val="lowerRoman"/>
      <w:lvlText w:val="%6."/>
      <w:lvlJc w:val="right"/>
      <w:pPr>
        <w:ind w:left="4499" w:hanging="180"/>
      </w:pPr>
    </w:lvl>
    <w:lvl w:ilvl="6" w:tplc="0405000F">
      <w:start w:val="1"/>
      <w:numFmt w:val="decimal"/>
      <w:lvlText w:val="%7."/>
      <w:lvlJc w:val="left"/>
      <w:pPr>
        <w:ind w:left="5219" w:hanging="360"/>
      </w:pPr>
    </w:lvl>
    <w:lvl w:ilvl="7" w:tplc="04050019">
      <w:start w:val="1"/>
      <w:numFmt w:val="lowerLetter"/>
      <w:lvlText w:val="%8."/>
      <w:lvlJc w:val="left"/>
      <w:pPr>
        <w:ind w:left="5939" w:hanging="360"/>
      </w:pPr>
    </w:lvl>
    <w:lvl w:ilvl="8" w:tplc="0405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7"/>
  </w:num>
  <w:num w:numId="2">
    <w:abstractNumId w:val="25"/>
  </w:num>
  <w:num w:numId="3">
    <w:abstractNumId w:val="1"/>
  </w:num>
  <w:num w:numId="4">
    <w:abstractNumId w:val="23"/>
  </w:num>
  <w:num w:numId="5">
    <w:abstractNumId w:val="5"/>
  </w:num>
  <w:num w:numId="6">
    <w:abstractNumId w:val="26"/>
  </w:num>
  <w:num w:numId="7">
    <w:abstractNumId w:val="22"/>
  </w:num>
  <w:num w:numId="8">
    <w:abstractNumId w:val="10"/>
  </w:num>
  <w:num w:numId="9">
    <w:abstractNumId w:val="9"/>
  </w:num>
  <w:num w:numId="10">
    <w:abstractNumId w:val="6"/>
  </w:num>
  <w:num w:numId="11">
    <w:abstractNumId w:val="8"/>
  </w:num>
  <w:num w:numId="12">
    <w:abstractNumId w:val="7"/>
  </w:num>
  <w:num w:numId="13">
    <w:abstractNumId w:val="0"/>
  </w:num>
  <w:num w:numId="14">
    <w:abstractNumId w:val="11"/>
  </w:num>
  <w:num w:numId="15">
    <w:abstractNumId w:val="27"/>
  </w:num>
  <w:num w:numId="16">
    <w:abstractNumId w:val="16"/>
  </w:num>
  <w:num w:numId="17">
    <w:abstractNumId w:val="13"/>
  </w:num>
  <w:num w:numId="18">
    <w:abstractNumId w:val="15"/>
  </w:num>
  <w:num w:numId="19">
    <w:abstractNumId w:val="29"/>
  </w:num>
  <w:num w:numId="20">
    <w:abstractNumId w:val="3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4"/>
  </w:num>
  <w:num w:numId="24">
    <w:abstractNumId w:val="19"/>
  </w:num>
  <w:num w:numId="25">
    <w:abstractNumId w:val="21"/>
  </w:num>
  <w:num w:numId="26">
    <w:abstractNumId w:val="24"/>
  </w:num>
  <w:num w:numId="27">
    <w:abstractNumId w:val="4"/>
  </w:num>
  <w:num w:numId="28">
    <w:abstractNumId w:val="2"/>
  </w:num>
  <w:num w:numId="29">
    <w:abstractNumId w:val="12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27"/>
    <w:rsid w:val="00002547"/>
    <w:rsid w:val="00002879"/>
    <w:rsid w:val="000047C4"/>
    <w:rsid w:val="00007EC5"/>
    <w:rsid w:val="00014296"/>
    <w:rsid w:val="000173C8"/>
    <w:rsid w:val="00050C51"/>
    <w:rsid w:val="00053A39"/>
    <w:rsid w:val="00060B63"/>
    <w:rsid w:val="00076507"/>
    <w:rsid w:val="000A3D0E"/>
    <w:rsid w:val="000A435E"/>
    <w:rsid w:val="000B0D93"/>
    <w:rsid w:val="000B0DFC"/>
    <w:rsid w:val="000B21FD"/>
    <w:rsid w:val="000C1539"/>
    <w:rsid w:val="000C4E8D"/>
    <w:rsid w:val="000C4F44"/>
    <w:rsid w:val="000E1AFE"/>
    <w:rsid w:val="000F11CA"/>
    <w:rsid w:val="000F23EB"/>
    <w:rsid w:val="000F25CE"/>
    <w:rsid w:val="000F3393"/>
    <w:rsid w:val="00104591"/>
    <w:rsid w:val="00110463"/>
    <w:rsid w:val="0011433B"/>
    <w:rsid w:val="00120037"/>
    <w:rsid w:val="0012726B"/>
    <w:rsid w:val="00131584"/>
    <w:rsid w:val="00151DC1"/>
    <w:rsid w:val="00152CC0"/>
    <w:rsid w:val="00160F46"/>
    <w:rsid w:val="00163C16"/>
    <w:rsid w:val="00166D32"/>
    <w:rsid w:val="00176ACC"/>
    <w:rsid w:val="001815B3"/>
    <w:rsid w:val="00184744"/>
    <w:rsid w:val="00196B1E"/>
    <w:rsid w:val="00197B32"/>
    <w:rsid w:val="001A55B9"/>
    <w:rsid w:val="001A6AAE"/>
    <w:rsid w:val="001A7821"/>
    <w:rsid w:val="001B04B3"/>
    <w:rsid w:val="001B47BF"/>
    <w:rsid w:val="001D4987"/>
    <w:rsid w:val="001D6B07"/>
    <w:rsid w:val="001D6E59"/>
    <w:rsid w:val="001F2D95"/>
    <w:rsid w:val="001F6886"/>
    <w:rsid w:val="00201100"/>
    <w:rsid w:val="00231ABA"/>
    <w:rsid w:val="002345E2"/>
    <w:rsid w:val="00236885"/>
    <w:rsid w:val="00237E4C"/>
    <w:rsid w:val="00243030"/>
    <w:rsid w:val="00243D63"/>
    <w:rsid w:val="00246090"/>
    <w:rsid w:val="002533C1"/>
    <w:rsid w:val="002555B0"/>
    <w:rsid w:val="00256741"/>
    <w:rsid w:val="00257615"/>
    <w:rsid w:val="00260664"/>
    <w:rsid w:val="002613A7"/>
    <w:rsid w:val="00270D76"/>
    <w:rsid w:val="00291288"/>
    <w:rsid w:val="002A3A97"/>
    <w:rsid w:val="002A4386"/>
    <w:rsid w:val="002A7CA9"/>
    <w:rsid w:val="002B7C3A"/>
    <w:rsid w:val="002C3384"/>
    <w:rsid w:val="002C4964"/>
    <w:rsid w:val="002C4967"/>
    <w:rsid w:val="002C6DBD"/>
    <w:rsid w:val="002C75B3"/>
    <w:rsid w:val="002D4CE5"/>
    <w:rsid w:val="002D5377"/>
    <w:rsid w:val="002E053A"/>
    <w:rsid w:val="002E5992"/>
    <w:rsid w:val="002F1248"/>
    <w:rsid w:val="002F159F"/>
    <w:rsid w:val="002F518C"/>
    <w:rsid w:val="002F7726"/>
    <w:rsid w:val="00301F4F"/>
    <w:rsid w:val="003053E8"/>
    <w:rsid w:val="00306C83"/>
    <w:rsid w:val="00307EA8"/>
    <w:rsid w:val="00315B48"/>
    <w:rsid w:val="00320642"/>
    <w:rsid w:val="00326591"/>
    <w:rsid w:val="00335D86"/>
    <w:rsid w:val="003428E3"/>
    <w:rsid w:val="003813DE"/>
    <w:rsid w:val="0038163F"/>
    <w:rsid w:val="0038436A"/>
    <w:rsid w:val="0039119A"/>
    <w:rsid w:val="00393641"/>
    <w:rsid w:val="00395898"/>
    <w:rsid w:val="003A0A95"/>
    <w:rsid w:val="003C1CDC"/>
    <w:rsid w:val="003C2360"/>
    <w:rsid w:val="003E4F2F"/>
    <w:rsid w:val="003F0636"/>
    <w:rsid w:val="003F1CD1"/>
    <w:rsid w:val="00402107"/>
    <w:rsid w:val="004102AD"/>
    <w:rsid w:val="00415DF3"/>
    <w:rsid w:val="00417FAA"/>
    <w:rsid w:val="00432BB9"/>
    <w:rsid w:val="00455DC7"/>
    <w:rsid w:val="00456DF7"/>
    <w:rsid w:val="00466BAC"/>
    <w:rsid w:val="00466D71"/>
    <w:rsid w:val="00467962"/>
    <w:rsid w:val="004703C7"/>
    <w:rsid w:val="0048134D"/>
    <w:rsid w:val="00491F7F"/>
    <w:rsid w:val="00493AF7"/>
    <w:rsid w:val="004B7B66"/>
    <w:rsid w:val="004C1BA9"/>
    <w:rsid w:val="004C2517"/>
    <w:rsid w:val="004C2EC5"/>
    <w:rsid w:val="004D57D2"/>
    <w:rsid w:val="004E6504"/>
    <w:rsid w:val="004F0C68"/>
    <w:rsid w:val="004F6A7D"/>
    <w:rsid w:val="004F7DF1"/>
    <w:rsid w:val="005208F5"/>
    <w:rsid w:val="00523725"/>
    <w:rsid w:val="0053479E"/>
    <w:rsid w:val="00542DE0"/>
    <w:rsid w:val="005509C9"/>
    <w:rsid w:val="0055396C"/>
    <w:rsid w:val="005602CC"/>
    <w:rsid w:val="00573C9E"/>
    <w:rsid w:val="00574B8F"/>
    <w:rsid w:val="005850D5"/>
    <w:rsid w:val="00594A48"/>
    <w:rsid w:val="00595B81"/>
    <w:rsid w:val="00597575"/>
    <w:rsid w:val="005B16E6"/>
    <w:rsid w:val="005C153B"/>
    <w:rsid w:val="00606D34"/>
    <w:rsid w:val="00623D9B"/>
    <w:rsid w:val="00646811"/>
    <w:rsid w:val="00646D9B"/>
    <w:rsid w:val="00647B04"/>
    <w:rsid w:val="0065093A"/>
    <w:rsid w:val="00670528"/>
    <w:rsid w:val="006740CE"/>
    <w:rsid w:val="00674E6E"/>
    <w:rsid w:val="00676312"/>
    <w:rsid w:val="00682FF4"/>
    <w:rsid w:val="00691E8A"/>
    <w:rsid w:val="00693BFB"/>
    <w:rsid w:val="00695922"/>
    <w:rsid w:val="00697D88"/>
    <w:rsid w:val="006A0B08"/>
    <w:rsid w:val="006A5952"/>
    <w:rsid w:val="006A674E"/>
    <w:rsid w:val="006B0E64"/>
    <w:rsid w:val="006B302C"/>
    <w:rsid w:val="006B715C"/>
    <w:rsid w:val="006B722E"/>
    <w:rsid w:val="006C28B5"/>
    <w:rsid w:val="006D1C20"/>
    <w:rsid w:val="006E1B46"/>
    <w:rsid w:val="006E299E"/>
    <w:rsid w:val="006F0FF0"/>
    <w:rsid w:val="006F13A0"/>
    <w:rsid w:val="006F3F38"/>
    <w:rsid w:val="006F7CB9"/>
    <w:rsid w:val="00701167"/>
    <w:rsid w:val="00704C4D"/>
    <w:rsid w:val="00714E2E"/>
    <w:rsid w:val="007161E5"/>
    <w:rsid w:val="007177C4"/>
    <w:rsid w:val="007310C7"/>
    <w:rsid w:val="00762381"/>
    <w:rsid w:val="007750D2"/>
    <w:rsid w:val="007854E5"/>
    <w:rsid w:val="007B7A6C"/>
    <w:rsid w:val="007C55F4"/>
    <w:rsid w:val="007D4122"/>
    <w:rsid w:val="007D42AD"/>
    <w:rsid w:val="007D63EC"/>
    <w:rsid w:val="007E15E4"/>
    <w:rsid w:val="007F51AA"/>
    <w:rsid w:val="007F70BB"/>
    <w:rsid w:val="007F74B2"/>
    <w:rsid w:val="00804184"/>
    <w:rsid w:val="00811106"/>
    <w:rsid w:val="00815EBF"/>
    <w:rsid w:val="00820D02"/>
    <w:rsid w:val="008223BC"/>
    <w:rsid w:val="00822921"/>
    <w:rsid w:val="008319AC"/>
    <w:rsid w:val="00836A36"/>
    <w:rsid w:val="008547CF"/>
    <w:rsid w:val="00867E79"/>
    <w:rsid w:val="00871737"/>
    <w:rsid w:val="00871CD1"/>
    <w:rsid w:val="008726EC"/>
    <w:rsid w:val="00874F3F"/>
    <w:rsid w:val="008823AF"/>
    <w:rsid w:val="008849B9"/>
    <w:rsid w:val="008853E4"/>
    <w:rsid w:val="00887D27"/>
    <w:rsid w:val="008902C8"/>
    <w:rsid w:val="00890EED"/>
    <w:rsid w:val="0089374D"/>
    <w:rsid w:val="00894634"/>
    <w:rsid w:val="008A1D59"/>
    <w:rsid w:val="008A2D7B"/>
    <w:rsid w:val="008B4D36"/>
    <w:rsid w:val="008D1264"/>
    <w:rsid w:val="008D3EFB"/>
    <w:rsid w:val="008D6531"/>
    <w:rsid w:val="008E308E"/>
    <w:rsid w:val="008F7C44"/>
    <w:rsid w:val="0090443F"/>
    <w:rsid w:val="0090449C"/>
    <w:rsid w:val="00911950"/>
    <w:rsid w:val="009155A1"/>
    <w:rsid w:val="00916756"/>
    <w:rsid w:val="009378B1"/>
    <w:rsid w:val="00940647"/>
    <w:rsid w:val="00947150"/>
    <w:rsid w:val="00952A1E"/>
    <w:rsid w:val="00967BF0"/>
    <w:rsid w:val="009704BA"/>
    <w:rsid w:val="00975057"/>
    <w:rsid w:val="00996301"/>
    <w:rsid w:val="009A7434"/>
    <w:rsid w:val="009A790E"/>
    <w:rsid w:val="009B28F0"/>
    <w:rsid w:val="009B5FAD"/>
    <w:rsid w:val="009C37DD"/>
    <w:rsid w:val="009C5611"/>
    <w:rsid w:val="009D0D44"/>
    <w:rsid w:val="009D7010"/>
    <w:rsid w:val="009E223C"/>
    <w:rsid w:val="00A03BCB"/>
    <w:rsid w:val="00A12C20"/>
    <w:rsid w:val="00A1417D"/>
    <w:rsid w:val="00A24968"/>
    <w:rsid w:val="00A313AE"/>
    <w:rsid w:val="00A34855"/>
    <w:rsid w:val="00A34986"/>
    <w:rsid w:val="00A4422C"/>
    <w:rsid w:val="00A4781D"/>
    <w:rsid w:val="00A50C97"/>
    <w:rsid w:val="00A51C4F"/>
    <w:rsid w:val="00A531D1"/>
    <w:rsid w:val="00A84297"/>
    <w:rsid w:val="00A84F8A"/>
    <w:rsid w:val="00AA2A3C"/>
    <w:rsid w:val="00AA503B"/>
    <w:rsid w:val="00AA6EB9"/>
    <w:rsid w:val="00AA73BD"/>
    <w:rsid w:val="00AB101E"/>
    <w:rsid w:val="00AC62F8"/>
    <w:rsid w:val="00AD2231"/>
    <w:rsid w:val="00AE2129"/>
    <w:rsid w:val="00AE69BE"/>
    <w:rsid w:val="00AF3B4F"/>
    <w:rsid w:val="00B10ACE"/>
    <w:rsid w:val="00B11A78"/>
    <w:rsid w:val="00B1444D"/>
    <w:rsid w:val="00B20D5A"/>
    <w:rsid w:val="00B26211"/>
    <w:rsid w:val="00B37576"/>
    <w:rsid w:val="00B422E7"/>
    <w:rsid w:val="00B52013"/>
    <w:rsid w:val="00B55ABF"/>
    <w:rsid w:val="00B56424"/>
    <w:rsid w:val="00B56806"/>
    <w:rsid w:val="00B64E54"/>
    <w:rsid w:val="00B6718E"/>
    <w:rsid w:val="00B70F3B"/>
    <w:rsid w:val="00B7283E"/>
    <w:rsid w:val="00B865FC"/>
    <w:rsid w:val="00BD04CF"/>
    <w:rsid w:val="00BD3554"/>
    <w:rsid w:val="00BF1CF9"/>
    <w:rsid w:val="00BF7BA7"/>
    <w:rsid w:val="00C011C4"/>
    <w:rsid w:val="00C07C05"/>
    <w:rsid w:val="00C261D0"/>
    <w:rsid w:val="00C36527"/>
    <w:rsid w:val="00C3710E"/>
    <w:rsid w:val="00C419C5"/>
    <w:rsid w:val="00C46852"/>
    <w:rsid w:val="00C544AE"/>
    <w:rsid w:val="00C6125F"/>
    <w:rsid w:val="00C662CE"/>
    <w:rsid w:val="00C70B9A"/>
    <w:rsid w:val="00C72173"/>
    <w:rsid w:val="00C8281B"/>
    <w:rsid w:val="00C852B5"/>
    <w:rsid w:val="00C95D7B"/>
    <w:rsid w:val="00CA40C5"/>
    <w:rsid w:val="00CC19A4"/>
    <w:rsid w:val="00D04217"/>
    <w:rsid w:val="00D0793C"/>
    <w:rsid w:val="00D16711"/>
    <w:rsid w:val="00D17C32"/>
    <w:rsid w:val="00D4181C"/>
    <w:rsid w:val="00D4770B"/>
    <w:rsid w:val="00D47912"/>
    <w:rsid w:val="00D521C2"/>
    <w:rsid w:val="00D52515"/>
    <w:rsid w:val="00D53F6C"/>
    <w:rsid w:val="00D55483"/>
    <w:rsid w:val="00D67A30"/>
    <w:rsid w:val="00D71A29"/>
    <w:rsid w:val="00DA059E"/>
    <w:rsid w:val="00DA443E"/>
    <w:rsid w:val="00DA64AE"/>
    <w:rsid w:val="00DB1A5F"/>
    <w:rsid w:val="00DB7DCD"/>
    <w:rsid w:val="00DC411A"/>
    <w:rsid w:val="00DC42E7"/>
    <w:rsid w:val="00DC5C1A"/>
    <w:rsid w:val="00DD49CD"/>
    <w:rsid w:val="00DE1240"/>
    <w:rsid w:val="00E377EB"/>
    <w:rsid w:val="00E564AE"/>
    <w:rsid w:val="00E67513"/>
    <w:rsid w:val="00E835C6"/>
    <w:rsid w:val="00E85833"/>
    <w:rsid w:val="00EA0A47"/>
    <w:rsid w:val="00EA65F5"/>
    <w:rsid w:val="00EB62ED"/>
    <w:rsid w:val="00EC107B"/>
    <w:rsid w:val="00EC2E66"/>
    <w:rsid w:val="00EC47E7"/>
    <w:rsid w:val="00ED348C"/>
    <w:rsid w:val="00ED6104"/>
    <w:rsid w:val="00EE62A2"/>
    <w:rsid w:val="00EE7126"/>
    <w:rsid w:val="00EF0BC0"/>
    <w:rsid w:val="00F014F6"/>
    <w:rsid w:val="00F02068"/>
    <w:rsid w:val="00F1056F"/>
    <w:rsid w:val="00F12408"/>
    <w:rsid w:val="00F22055"/>
    <w:rsid w:val="00F22E7B"/>
    <w:rsid w:val="00F2314E"/>
    <w:rsid w:val="00F2678F"/>
    <w:rsid w:val="00F41E7E"/>
    <w:rsid w:val="00F51922"/>
    <w:rsid w:val="00F6093A"/>
    <w:rsid w:val="00F66479"/>
    <w:rsid w:val="00F714CD"/>
    <w:rsid w:val="00F81982"/>
    <w:rsid w:val="00F81F72"/>
    <w:rsid w:val="00F97463"/>
    <w:rsid w:val="00FA4F9D"/>
    <w:rsid w:val="00FA52EC"/>
    <w:rsid w:val="00FB65A5"/>
    <w:rsid w:val="00FC27A0"/>
    <w:rsid w:val="00FC58A9"/>
    <w:rsid w:val="00FC659E"/>
    <w:rsid w:val="00FD32D1"/>
    <w:rsid w:val="00FD5113"/>
    <w:rsid w:val="00FE218E"/>
    <w:rsid w:val="00FE6909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2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102A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  <w:style w:type="character" w:customStyle="1" w:styleId="Nadpis2Char">
    <w:name w:val="Nadpis 2 Char"/>
    <w:basedOn w:val="Standardnpsmoodstavce"/>
    <w:link w:val="Nadpis2"/>
    <w:rsid w:val="004102A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Mkatabulky2">
    <w:name w:val="Mřížka tabulky2"/>
    <w:basedOn w:val="Normlntabulka"/>
    <w:next w:val="Mkatabulky"/>
    <w:uiPriority w:val="39"/>
    <w:rsid w:val="00A12C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A674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229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F766A-FEBD-4CF8-B7CB-A33C6C5FC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1488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ptoufar</dc:creator>
  <cp:lastModifiedBy>Schmidová Aneta</cp:lastModifiedBy>
  <cp:revision>3</cp:revision>
  <cp:lastPrinted>2022-05-06T11:46:00Z</cp:lastPrinted>
  <dcterms:created xsi:type="dcterms:W3CDTF">2022-05-09T08:08:00Z</dcterms:created>
  <dcterms:modified xsi:type="dcterms:W3CDTF">2022-05-09T08:11:00Z</dcterms:modified>
</cp:coreProperties>
</file>