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A37476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.35pt;margin-top:5.65pt;width:700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</w:pic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F01BAF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1206C8">
        <w:rPr>
          <w:rFonts w:ascii="Garamond" w:hAnsi="Garamond"/>
          <w:b/>
          <w:bCs/>
        </w:rPr>
        <w:t>4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spellStart"/>
      <w:proofErr w:type="gramEnd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 xml:space="preserve">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1C1C6B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1C1C6B"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1C1C6B" w:rsidP="00861240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místopředsedkyně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AA7D16">
        <w:rPr>
          <w:rFonts w:ascii="Garamond" w:hAnsi="Garamond"/>
        </w:rPr>
        <w:t>Čtvrtek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9:00 - 11:00 hodin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13:00 - 15:00 hodin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94621A" w:rsidRPr="00D43F9D" w:rsidRDefault="00861240" w:rsidP="00D43F9D">
      <w:pPr>
        <w:rPr>
          <w:rFonts w:ascii="Garamond" w:hAnsi="Garamond"/>
          <w:iCs/>
          <w:sz w:val="32"/>
          <w:szCs w:val="32"/>
        </w:rPr>
      </w:pPr>
      <w:r w:rsidRPr="003A2DE5">
        <w:rPr>
          <w:rFonts w:ascii="Garamond" w:hAnsi="Garamond"/>
          <w:i/>
          <w:iCs/>
        </w:rPr>
        <w:t>Předsed</w:t>
      </w:r>
      <w:r w:rsidR="0094621A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94621A">
        <w:rPr>
          <w:rFonts w:ascii="Garamond" w:hAnsi="Garamond"/>
        </w:rPr>
        <w:tab/>
      </w:r>
      <w:r w:rsidR="0094621A" w:rsidRPr="00D43F9D">
        <w:rPr>
          <w:rFonts w:ascii="Garamond" w:hAnsi="Garamond"/>
          <w:iCs/>
          <w:szCs w:val="32"/>
        </w:rPr>
        <w:t>neobsazeno</w:t>
      </w:r>
    </w:p>
    <w:p w:rsidR="0094621A" w:rsidRPr="00D43F9D" w:rsidRDefault="0094621A" w:rsidP="0094621A">
      <w:pPr>
        <w:ind w:left="2832" w:firstLine="708"/>
        <w:rPr>
          <w:rFonts w:ascii="Garamond" w:hAnsi="Garamond"/>
          <w:b/>
          <w:bCs/>
        </w:rPr>
      </w:pPr>
      <w:r w:rsidRPr="00D43F9D">
        <w:rPr>
          <w:rFonts w:ascii="Garamond" w:hAnsi="Garamond"/>
          <w:b/>
          <w:bCs/>
        </w:rPr>
        <w:t xml:space="preserve">Mgr. Aleš Grombíř, pověřen zastupováním funkce předsedy soudu </w:t>
      </w:r>
    </w:p>
    <w:p w:rsidR="00861240" w:rsidRPr="003A2DE5" w:rsidRDefault="00861240" w:rsidP="00861240">
      <w:pPr>
        <w:rPr>
          <w:rFonts w:ascii="Garamond" w:hAnsi="Garamond"/>
          <w:iCs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94621A" w:rsidRPr="00D43F9D" w:rsidRDefault="006E24A5" w:rsidP="006E24A5">
      <w:pPr>
        <w:rPr>
          <w:rFonts w:ascii="Garamond" w:hAnsi="Garamond"/>
          <w:bCs/>
          <w:i/>
        </w:rPr>
      </w:pPr>
      <w:r w:rsidRPr="006E24A5">
        <w:rPr>
          <w:rFonts w:ascii="Garamond" w:hAnsi="Garamond"/>
          <w:bCs/>
          <w:i/>
        </w:rPr>
        <w:t>Předsedkyně senátu:</w:t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 w:rsidR="0094621A" w:rsidRPr="00D43F9D">
        <w:rPr>
          <w:rFonts w:ascii="Garamond" w:hAnsi="Garamond"/>
          <w:b/>
          <w:bCs/>
        </w:rPr>
        <w:t>Mgr. Kristina Pavlisová</w:t>
      </w:r>
      <w:r w:rsidR="0097657F" w:rsidRPr="00D43F9D">
        <w:rPr>
          <w:rFonts w:ascii="Garamond" w:hAnsi="Garamond"/>
          <w:b/>
          <w:bCs/>
        </w:rPr>
        <w:t>, pověřena zastupováním funkce místopředsedkyně soudu</w:t>
      </w:r>
    </w:p>
    <w:p w:rsidR="0094621A" w:rsidRDefault="0094621A" w:rsidP="00861240">
      <w:pPr>
        <w:ind w:left="3600" w:hanging="60"/>
        <w:jc w:val="both"/>
        <w:rPr>
          <w:rFonts w:ascii="Garamond" w:hAnsi="Garamond"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6E24A5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Pr="00D8322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</w:t>
      </w:r>
      <w:proofErr w:type="spellStart"/>
      <w:r w:rsidRPr="003A2DE5">
        <w:rPr>
          <w:rFonts w:ascii="Garamond" w:hAnsi="Garamond"/>
        </w:rPr>
        <w:t>Nt</w:t>
      </w:r>
      <w:proofErr w:type="spellEnd"/>
      <w:r w:rsidRPr="003A2DE5">
        <w:rPr>
          <w:rFonts w:ascii="Garamond" w:hAnsi="Garamond"/>
        </w:rPr>
        <w:t>, jsou v této agendě věci přidělovány na základě principu rovnoměrného přidělování do senátu 1T, 2T a 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0729AC">
        <w:rPr>
          <w:rFonts w:ascii="Garamond" w:hAnsi="Garamond"/>
        </w:rPr>
        <w:t xml:space="preserve"> (věci napadlé do 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předsedu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 </w:t>
      </w:r>
      <w:proofErr w:type="spellStart"/>
      <w:r w:rsidRPr="003A2DE5">
        <w:rPr>
          <w:rFonts w:ascii="Garamond" w:hAnsi="Garamond"/>
        </w:rPr>
        <w:t>tvz</w:t>
      </w:r>
      <w:proofErr w:type="spellEnd"/>
      <w:r w:rsidRPr="003A2DE5">
        <w:rPr>
          <w:rFonts w:ascii="Garamond" w:hAnsi="Garamond"/>
        </w:rPr>
        <w:t xml:space="preserve">. vylučuje pro rozhodování ve 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</w:t>
      </w:r>
      <w:r w:rsidRPr="003A2DE5">
        <w:rPr>
          <w:rFonts w:ascii="Garamond" w:hAnsi="Garamond"/>
        </w:rPr>
        <w:lastRenderedPageBreak/>
        <w:t xml:space="preserve">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pořadí, v jakém došly soudu, na 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</w:t>
      </w:r>
      <w:proofErr w:type="gramStart"/>
      <w:r w:rsidRPr="00C334D4">
        <w:rPr>
          <w:rFonts w:ascii="Garamond" w:hAnsi="Garamond"/>
        </w:rPr>
        <w:t>ci</w:t>
      </w:r>
      <w:r w:rsidR="00C334D4">
        <w:rPr>
          <w:rFonts w:ascii="Garamond" w:hAnsi="Garamond"/>
        </w:rPr>
        <w:t>zinu</w:t>
      </w:r>
      <w:proofErr w:type="gramEnd"/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861240">
      <w:pPr>
        <w:pStyle w:val="Zkladntext"/>
        <w:rPr>
          <w:rFonts w:ascii="Garamond" w:hAnsi="Garamond"/>
        </w:rPr>
      </w:pP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</w:t>
      </w:r>
      <w:proofErr w:type="spellStart"/>
      <w:r w:rsidRPr="003A2DE5">
        <w:rPr>
          <w:rFonts w:ascii="Garamond" w:hAnsi="Garamond"/>
        </w:rPr>
        <w:t>násl</w:t>
      </w:r>
      <w:proofErr w:type="spellEnd"/>
      <w:r w:rsidRPr="003A2DE5">
        <w:rPr>
          <w:rFonts w:ascii="Garamond" w:hAnsi="Garamond"/>
        </w:rPr>
        <w:t xml:space="preserve">. o. s. </w:t>
      </w:r>
      <w:proofErr w:type="spellStart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>. Pokud na specializovaný senát připadne jemu příslušející věc (dle specializace), započítává se na místo nejblíže připadajícího běžného nápadu.</w:t>
      </w:r>
    </w:p>
    <w:p w:rsidR="000C0FF0" w:rsidRDefault="000C0FF0" w:rsidP="00861240">
      <w:pPr>
        <w:pStyle w:val="Zkladntext"/>
        <w:rPr>
          <w:rFonts w:ascii="Garamond" w:hAnsi="Garamond"/>
          <w:color w:val="0000FF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Default="00A330A0" w:rsidP="00861240">
      <w:pPr>
        <w:pStyle w:val="Zkladntext"/>
        <w:rPr>
          <w:rFonts w:ascii="Garamond" w:hAnsi="Garamond"/>
          <w:color w:val="0000FF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Dojde-li k vyloučení věci podle § 112 o. s. </w:t>
      </w:r>
      <w:proofErr w:type="spellStart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>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Bude-li podána žaloba podle § 91a </w:t>
      </w:r>
      <w:proofErr w:type="gramStart"/>
      <w:r w:rsidRPr="003A2DE5">
        <w:rPr>
          <w:rFonts w:ascii="Garamond" w:hAnsi="Garamond"/>
        </w:rPr>
        <w:t>o.s.</w:t>
      </w:r>
      <w:proofErr w:type="spellStart"/>
      <w:proofErr w:type="gramEnd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>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</w:t>
      </w:r>
      <w:proofErr w:type="gramStart"/>
      <w:r w:rsidRPr="00CC6214">
        <w:rPr>
          <w:rFonts w:ascii="Garamond" w:hAnsi="Garamond"/>
          <w:color w:val="auto"/>
        </w:rPr>
        <w:t>o.s.</w:t>
      </w:r>
      <w:proofErr w:type="spellStart"/>
      <w:proofErr w:type="gramEnd"/>
      <w:r w:rsidRPr="00CC6214">
        <w:rPr>
          <w:rFonts w:ascii="Garamond" w:hAnsi="Garamond"/>
          <w:color w:val="auto"/>
        </w:rPr>
        <w:t>ř</w:t>
      </w:r>
      <w:proofErr w:type="spellEnd"/>
      <w:r w:rsidRPr="00CC6214">
        <w:rPr>
          <w:rFonts w:ascii="Garamond" w:hAnsi="Garamond"/>
          <w:color w:val="auto"/>
        </w:rPr>
        <w:t xml:space="preserve">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</w:t>
      </w:r>
      <w:proofErr w:type="gramStart"/>
      <w:r>
        <w:rPr>
          <w:rFonts w:ascii="Garamond" w:hAnsi="Garamond"/>
        </w:rPr>
        <w:t>o.s.</w:t>
      </w:r>
      <w:proofErr w:type="spellStart"/>
      <w:proofErr w:type="gramEnd"/>
      <w:r>
        <w:rPr>
          <w:rFonts w:ascii="Garamond" w:hAnsi="Garamond"/>
        </w:rPr>
        <w:t>ř</w:t>
      </w:r>
      <w:proofErr w:type="spellEnd"/>
      <w:r>
        <w:rPr>
          <w:rFonts w:ascii="Garamond" w:hAnsi="Garamond"/>
        </w:rPr>
        <w:t>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</w:t>
      </w:r>
      <w:proofErr w:type="spellStart"/>
      <w:r>
        <w:rPr>
          <w:rFonts w:ascii="Garamond" w:hAnsi="Garamond"/>
        </w:rPr>
        <w:t>násl</w:t>
      </w:r>
      <w:proofErr w:type="spellEnd"/>
      <w:r>
        <w:rPr>
          <w:rFonts w:ascii="Garamond" w:hAnsi="Garamond"/>
        </w:rPr>
        <w:t>. z.</w:t>
      </w:r>
      <w:proofErr w:type="spellStart"/>
      <w:r>
        <w:rPr>
          <w:rFonts w:ascii="Garamond" w:hAnsi="Garamond"/>
        </w:rPr>
        <w:t>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Předseda senátu, který vydal rozhodnutí dle § 400 z. </w:t>
      </w:r>
      <w:proofErr w:type="gramStart"/>
      <w:r w:rsidRPr="003A2DE5">
        <w:rPr>
          <w:rFonts w:ascii="Garamond" w:hAnsi="Garamond"/>
        </w:rPr>
        <w:t>č.</w:t>
      </w:r>
      <w:proofErr w:type="gramEnd"/>
      <w:r w:rsidRPr="003A2DE5">
        <w:rPr>
          <w:rFonts w:ascii="Garamond" w:hAnsi="Garamond"/>
        </w:rPr>
        <w:t xml:space="preserve">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</w:t>
      </w:r>
      <w:proofErr w:type="spellStart"/>
      <w:proofErr w:type="gramStart"/>
      <w:r w:rsidR="00CC02D4" w:rsidRPr="00701743">
        <w:rPr>
          <w:rFonts w:ascii="Garamond" w:hAnsi="Garamond"/>
          <w:color w:val="auto"/>
        </w:rPr>
        <w:t>násl</w:t>
      </w:r>
      <w:proofErr w:type="spellEnd"/>
      <w:r w:rsidR="00CC02D4" w:rsidRPr="00701743">
        <w:rPr>
          <w:rFonts w:ascii="Garamond" w:hAnsi="Garamond"/>
          <w:color w:val="auto"/>
        </w:rPr>
        <w:t>. z</w:t>
      </w:r>
      <w:r w:rsidR="00F90B6F" w:rsidRPr="00701743">
        <w:rPr>
          <w:rFonts w:ascii="Garamond" w:hAnsi="Garamond"/>
          <w:color w:val="auto"/>
        </w:rPr>
        <w:t>.</w:t>
      </w:r>
      <w:proofErr w:type="spellStart"/>
      <w:r w:rsidR="00F90B6F" w:rsidRPr="00701743">
        <w:rPr>
          <w:rFonts w:ascii="Garamond" w:hAnsi="Garamond"/>
          <w:color w:val="auto"/>
        </w:rPr>
        <w:t>ř.</w:t>
      </w:r>
      <w:proofErr w:type="gramEnd"/>
      <w:r w:rsidR="00F90B6F" w:rsidRPr="00701743">
        <w:rPr>
          <w:rFonts w:ascii="Garamond" w:hAnsi="Garamond"/>
          <w:color w:val="auto"/>
        </w:rPr>
        <w:t>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D8286D" w:rsidRPr="00972D0D">
        <w:rPr>
          <w:rFonts w:ascii="Garamond" w:hAnsi="Garamond"/>
          <w:color w:val="auto"/>
        </w:rPr>
        <w:t xml:space="preserve"> </w:t>
      </w:r>
      <w:r w:rsidR="00F90B6F" w:rsidRPr="00972D0D">
        <w:rPr>
          <w:rFonts w:ascii="Garamond" w:hAnsi="Garamond"/>
          <w:color w:val="auto"/>
        </w:rPr>
        <w:t>a</w:t>
      </w:r>
      <w:r w:rsidR="00F90B6F" w:rsidRPr="00701743">
        <w:rPr>
          <w:rFonts w:ascii="Garamond" w:hAnsi="Garamond"/>
          <w:color w:val="auto"/>
        </w:rPr>
        <w:t xml:space="preserve">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Default="009155B4" w:rsidP="00C334D4">
      <w:pPr>
        <w:pStyle w:val="Default"/>
        <w:jc w:val="both"/>
        <w:rPr>
          <w:rFonts w:ascii="Garamond" w:hAnsi="Garamond"/>
          <w:bCs/>
          <w:color w:val="FF0000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A25CA1">
        <w:rPr>
          <w:rFonts w:ascii="Garamond" w:hAnsi="Garamond"/>
          <w:b/>
          <w:bCs/>
          <w:color w:val="auto"/>
        </w:rPr>
        <w:t>Nad rámec shora uveden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běžn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nápad</w:t>
      </w:r>
      <w:r w:rsidR="00A25CA1">
        <w:rPr>
          <w:rFonts w:ascii="Garamond" w:hAnsi="Garamond"/>
          <w:b/>
          <w:bCs/>
          <w:color w:val="auto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předsedy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FF0000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Jaroslav Zálejský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ř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</w:rPr>
              <w:t>ř</w:t>
            </w:r>
            <w:proofErr w:type="spellEnd"/>
            <w:r w:rsidRPr="003A2DE5">
              <w:rPr>
                <w:rFonts w:ascii="Garamond" w:hAnsi="Garamond"/>
              </w:rPr>
              <w:t>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Jaroslav Zálejský)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r w:rsidR="00A46F30" w:rsidRPr="00237005">
              <w:rPr>
                <w:rFonts w:ascii="Garamond" w:hAnsi="Garamond"/>
              </w:rPr>
              <w:t>Kostudis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ř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</w:rPr>
              <w:t>ř</w:t>
            </w:r>
            <w:proofErr w:type="spellEnd"/>
            <w:r w:rsidRPr="003A2DE5">
              <w:rPr>
                <w:rFonts w:ascii="Garamond" w:hAnsi="Garamond"/>
              </w:rPr>
              <w:t>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680B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E5680B" w:rsidRPr="00D43F9D" w:rsidRDefault="00E5680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 xml:space="preserve">– v rozsahu </w:t>
            </w:r>
            <w:r w:rsidRPr="00D43F9D">
              <w:rPr>
                <w:rFonts w:ascii="Garamond" w:hAnsi="Garamond"/>
                <w:bCs/>
              </w:rPr>
              <w:t>50%</w:t>
            </w:r>
          </w:p>
          <w:p w:rsidR="00E5680B" w:rsidRPr="003A2DE5" w:rsidRDefault="00E5680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ř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E5680B" w:rsidRPr="003A2DE5" w:rsidRDefault="00E5680B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E5680B" w:rsidRPr="003A2DE5" w:rsidRDefault="00E5680B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ř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AC6E21" w:rsidRPr="003A2DE5" w:rsidTr="00421718">
        <w:trPr>
          <w:trHeight w:val="3678"/>
        </w:trPr>
        <w:tc>
          <w:tcPr>
            <w:tcW w:w="1242" w:type="dxa"/>
            <w:vMerge/>
          </w:tcPr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Pr="00085525" w:rsidRDefault="00AC6E21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AC6E21" w:rsidRPr="003A2DE5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AC6E21" w:rsidRPr="00BF0146" w:rsidRDefault="00AC6E21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</w:rPr>
              <w:t>ř</w:t>
            </w:r>
            <w:proofErr w:type="spellEnd"/>
            <w:r w:rsidRPr="003A2DE5">
              <w:rPr>
                <w:rFonts w:ascii="Garamond" w:hAnsi="Garamond"/>
              </w:rPr>
              <w:t>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AC6E21" w:rsidRPr="003A2DE5" w:rsidRDefault="00AC6E21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21718" w:rsidRPr="003A2DE5" w:rsidTr="00DE737A">
        <w:trPr>
          <w:trHeight w:val="454"/>
        </w:trPr>
        <w:tc>
          <w:tcPr>
            <w:tcW w:w="1242" w:type="dxa"/>
            <w:vMerge w:val="restart"/>
          </w:tcPr>
          <w:p w:rsidR="00421718" w:rsidRDefault="00421718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21718" w:rsidRPr="00421718" w:rsidRDefault="00421718" w:rsidP="00421718">
            <w:pPr>
              <w:rPr>
                <w:rFonts w:ascii="Garamond" w:hAnsi="Garamond"/>
                <w:color w:val="FF0000"/>
                <w:u w:val="single"/>
              </w:rPr>
            </w:pPr>
            <w:r w:rsidRPr="00421718">
              <w:rPr>
                <w:rFonts w:ascii="Garamond" w:hAnsi="Garamond"/>
                <w:color w:val="FF0000"/>
                <w:u w:val="single"/>
              </w:rPr>
              <w:t>justiční čekatelka:</w:t>
            </w:r>
          </w:p>
          <w:p w:rsidR="00421718" w:rsidRPr="00421718" w:rsidRDefault="00421718" w:rsidP="00421718">
            <w:pPr>
              <w:jc w:val="center"/>
              <w:rPr>
                <w:rFonts w:ascii="Garamond" w:hAnsi="Garamond"/>
                <w:color w:val="FF0000"/>
              </w:rPr>
            </w:pPr>
            <w:r w:rsidRPr="00421718">
              <w:rPr>
                <w:rFonts w:ascii="Garamond" w:hAnsi="Garamond"/>
                <w:color w:val="FF0000"/>
              </w:rPr>
              <w:t>Mgr. Gabriela Bartošová</w:t>
            </w:r>
          </w:p>
        </w:tc>
        <w:tc>
          <w:tcPr>
            <w:tcW w:w="9355" w:type="dxa"/>
          </w:tcPr>
          <w:p w:rsidR="00421718" w:rsidRPr="00421718" w:rsidRDefault="00421718" w:rsidP="00421718">
            <w:pPr>
              <w:pStyle w:val="Default"/>
              <w:jc w:val="both"/>
              <w:rPr>
                <w:rFonts w:ascii="Garamond" w:hAnsi="Garamond"/>
                <w:color w:val="FF0000"/>
                <w:sz w:val="23"/>
                <w:szCs w:val="23"/>
              </w:rPr>
            </w:pPr>
            <w:r w:rsidRPr="00421718">
              <w:rPr>
                <w:rFonts w:ascii="Garamond" w:hAnsi="Garamond"/>
                <w:color w:val="FF0000"/>
              </w:rPr>
              <w:t>Provádí úkony v rámci přípravné služby justičních čekatelů dle pokynů školitele.</w:t>
            </w:r>
          </w:p>
          <w:p w:rsidR="00421718" w:rsidRPr="00421718" w:rsidRDefault="00421718" w:rsidP="00421718">
            <w:pPr>
              <w:jc w:val="both"/>
              <w:rPr>
                <w:rFonts w:ascii="Garamond" w:hAnsi="Garamond"/>
                <w:color w:val="FF0000"/>
              </w:rPr>
            </w:pPr>
            <w:r w:rsidRPr="00421718">
              <w:rPr>
                <w:rFonts w:ascii="Garamond" w:hAnsi="Garamond"/>
                <w:color w:val="FF0000"/>
              </w:rPr>
              <w:t>Kontroluje vyúčtování nákladů obhajoby.</w:t>
            </w:r>
          </w:p>
          <w:p w:rsidR="00421718" w:rsidRPr="00421718" w:rsidRDefault="00421718" w:rsidP="00421718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AC6E21" w:rsidRPr="003A2DE5" w:rsidTr="009F7F35">
        <w:trPr>
          <w:trHeight w:val="645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Pr="003A2DE5" w:rsidRDefault="00AC6E21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AC6E21" w:rsidRPr="00AC40FC" w:rsidRDefault="00AC6E21" w:rsidP="00584F9F">
            <w:pPr>
              <w:rPr>
                <w:rFonts w:ascii="Garamond" w:hAnsi="Garamond"/>
                <w:sz w:val="22"/>
                <w:szCs w:val="22"/>
              </w:rPr>
            </w:pPr>
            <w:r w:rsidRPr="00AC40FC">
              <w:rPr>
                <w:rFonts w:ascii="Garamond" w:hAnsi="Garamond"/>
                <w:sz w:val="22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2F26FF" w:rsidRPr="00530505" w:rsidRDefault="002F26FF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BF0146" w:rsidRDefault="00AC6E21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2F26FF"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AC6E21" w:rsidRDefault="00BF0146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AC6E21"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210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E32EF0" w:rsidRPr="003A2DE5" w:rsidRDefault="00E32EF0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173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BF0146" w:rsidRDefault="00AC6E21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E32EF0" w:rsidRPr="003A2DE5" w:rsidRDefault="00E32EF0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73"/>
        </w:trPr>
        <w:tc>
          <w:tcPr>
            <w:tcW w:w="1242" w:type="dxa"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  <w:p w:rsidR="007C52BB" w:rsidRPr="007C52BB" w:rsidRDefault="007C52BB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861240" w:rsidRPr="00AE6474" w:rsidRDefault="00861240" w:rsidP="00AE6474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A060B9" w:rsidRPr="003A2DE5" w:rsidRDefault="00A060B9" w:rsidP="00861240">
      <w:pPr>
        <w:pStyle w:val="Odstavecseseznamem"/>
        <w:jc w:val="center"/>
        <w:rPr>
          <w:rFonts w:ascii="Garamond" w:hAnsi="Garamond"/>
          <w:b/>
          <w:u w:val="single"/>
        </w:rPr>
      </w:pP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Pr="003A2DE5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861240" w:rsidRPr="003A2DE5" w:rsidRDefault="00861240" w:rsidP="00861240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Mkatabulky"/>
        <w:tblW w:w="14000" w:type="dxa"/>
        <w:tblLook w:val="04A0"/>
      </w:tblPr>
      <w:tblGrid>
        <w:gridCol w:w="1094"/>
        <w:gridCol w:w="3402"/>
        <w:gridCol w:w="9504"/>
      </w:tblGrid>
      <w:tr w:rsidR="009F7F35" w:rsidRPr="003A2DE5" w:rsidTr="00A76F0A">
        <w:trPr>
          <w:trHeight w:val="711"/>
        </w:trPr>
        <w:tc>
          <w:tcPr>
            <w:tcW w:w="109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402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50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A76F0A">
        <w:trPr>
          <w:trHeight w:val="827"/>
        </w:trPr>
        <w:tc>
          <w:tcPr>
            <w:tcW w:w="1094" w:type="dxa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9F7F35" w:rsidRPr="009F468E" w:rsidRDefault="009F7F35" w:rsidP="003B6A4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F468E" w:rsidRPr="00972D0D">
              <w:rPr>
                <w:rFonts w:ascii="Garamond" w:hAnsi="Garamond"/>
                <w:bCs/>
                <w:color w:val="FF0000"/>
              </w:rPr>
              <w:t>v rozsahu</w:t>
            </w:r>
            <w:proofErr w:type="gramEnd"/>
            <w:r w:rsidR="009F468E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1206C8">
              <w:rPr>
                <w:rFonts w:ascii="Garamond" w:hAnsi="Garamond"/>
                <w:bCs/>
                <w:strike/>
                <w:color w:val="FF0000"/>
              </w:rPr>
              <w:t>3</w:t>
            </w:r>
            <w:r w:rsidR="00E5680B" w:rsidRPr="00972D0D">
              <w:rPr>
                <w:rFonts w:ascii="Garamond" w:hAnsi="Garamond"/>
                <w:bCs/>
                <w:strike/>
                <w:color w:val="FF0000"/>
              </w:rPr>
              <w:t>0</w:t>
            </w:r>
            <w:r w:rsidR="009F468E" w:rsidRPr="00972D0D">
              <w:rPr>
                <w:rFonts w:ascii="Garamond" w:hAnsi="Garamond"/>
                <w:bCs/>
                <w:strike/>
                <w:color w:val="FF0000"/>
              </w:rPr>
              <w:t xml:space="preserve"> %</w:t>
            </w:r>
            <w:r w:rsidR="009F468E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1206C8">
              <w:rPr>
                <w:rFonts w:ascii="Garamond" w:hAnsi="Garamond"/>
                <w:bCs/>
                <w:color w:val="FF0000"/>
              </w:rPr>
              <w:t>5</w:t>
            </w:r>
            <w:r w:rsidR="00972D0D" w:rsidRPr="00972D0D">
              <w:rPr>
                <w:rFonts w:ascii="Garamond" w:hAnsi="Garamond"/>
                <w:bCs/>
                <w:color w:val="FF0000"/>
              </w:rPr>
              <w:t>0 %</w:t>
            </w:r>
          </w:p>
          <w:p w:rsidR="00BA7B67" w:rsidRPr="001206C8" w:rsidRDefault="009F7F35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Cs/>
              </w:rPr>
              <w:t xml:space="preserve"> včetně VR –</w:t>
            </w:r>
            <w:r>
              <w:rPr>
                <w:rFonts w:ascii="Garamond" w:hAnsi="Garamond"/>
                <w:bCs/>
              </w:rPr>
              <w:t xml:space="preserve"> </w:t>
            </w:r>
            <w:bookmarkStart w:id="0" w:name="_GoBack"/>
            <w:r w:rsidRPr="001206C8">
              <w:rPr>
                <w:rFonts w:ascii="Garamond" w:hAnsi="Garamond"/>
                <w:bCs/>
                <w:color w:val="FF0000"/>
              </w:rPr>
              <w:t xml:space="preserve">v rozsahu </w:t>
            </w:r>
            <w:r w:rsidR="00636FA3" w:rsidRPr="001206C8">
              <w:rPr>
                <w:rFonts w:ascii="Garamond" w:hAnsi="Garamond"/>
                <w:bCs/>
                <w:strike/>
                <w:color w:val="FF0000"/>
              </w:rPr>
              <w:t>10%</w:t>
            </w:r>
            <w:bookmarkEnd w:id="0"/>
            <w:r w:rsidR="001206C8" w:rsidRPr="001206C8">
              <w:rPr>
                <w:rFonts w:ascii="Garamond" w:hAnsi="Garamond"/>
                <w:bCs/>
                <w:color w:val="FF0000"/>
              </w:rPr>
              <w:t xml:space="preserve"> 50 %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Cs/>
              </w:rPr>
              <w:t>násl</w:t>
            </w:r>
            <w:proofErr w:type="spellEnd"/>
            <w:r w:rsidRPr="003A2DE5">
              <w:rPr>
                <w:rFonts w:ascii="Garamond" w:hAnsi="Garamond"/>
                <w:bCs/>
              </w:rPr>
              <w:t xml:space="preserve">.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 a ve věcech vyslovení nepřípustnosti držení v zařízení sociálních služeb dle § 84 z. 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A76F0A">
        <w:trPr>
          <w:trHeight w:val="2649"/>
        </w:trPr>
        <w:tc>
          <w:tcPr>
            <w:tcW w:w="1094" w:type="dxa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D43351" w:rsidRPr="00B54DDB" w:rsidRDefault="00D43351" w:rsidP="00D43351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</w:tc>
        <w:tc>
          <w:tcPr>
            <w:tcW w:w="9504" w:type="dxa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A46F30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9504" w:type="dxa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Oznámení výhrady § 354 o. s. </w:t>
            </w:r>
            <w:proofErr w:type="spellStart"/>
            <w:r w:rsidRPr="00A46F30">
              <w:rPr>
                <w:rFonts w:ascii="Garamond" w:hAnsi="Garamond"/>
                <w:bCs/>
              </w:rPr>
              <w:t>ř</w:t>
            </w:r>
            <w:proofErr w:type="spellEnd"/>
            <w:r w:rsidRPr="00A46F30">
              <w:rPr>
                <w:rFonts w:ascii="Garamond" w:hAnsi="Garamond"/>
                <w:bCs/>
              </w:rPr>
              <w:t>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A76F0A">
        <w:trPr>
          <w:trHeight w:val="57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Pr="00E5680B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745A7A">
        <w:trPr>
          <w:trHeight w:val="2394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E45DD4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u w:val="single"/>
              </w:rPr>
              <w:t>t.č</w:t>
            </w:r>
            <w:proofErr w:type="spellEnd"/>
            <w:r>
              <w:rPr>
                <w:rFonts w:ascii="Garamond" w:hAnsi="Garamond"/>
                <w:b/>
                <w:u w:val="single"/>
              </w:rPr>
              <w:t>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D43F9D" w:rsidRDefault="00D43F9D" w:rsidP="009462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</w:tcPr>
          <w:p w:rsidR="00D43F9D" w:rsidRPr="00090A27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536555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</w:rPr>
              <w:t xml:space="preserve"> včetně VR</w:t>
            </w:r>
            <w:r>
              <w:rPr>
                <w:rFonts w:ascii="Garamond" w:hAnsi="Garamond"/>
              </w:rPr>
              <w:t xml:space="preserve"> – </w:t>
            </w:r>
            <w:r w:rsidRPr="00452C51">
              <w:rPr>
                <w:rFonts w:ascii="Garamond" w:hAnsi="Garamond"/>
                <w:bCs/>
              </w:rPr>
              <w:t>nápad pozastaven</w:t>
            </w:r>
          </w:p>
          <w:p w:rsidR="00D43F9D" w:rsidRPr="002F6CD6" w:rsidRDefault="00D43F9D" w:rsidP="003B6A4A">
            <w:pPr>
              <w:jc w:val="both"/>
              <w:rPr>
                <w:rFonts w:ascii="Garamond" w:hAnsi="Garamond"/>
                <w:color w:val="3333FF"/>
              </w:rPr>
            </w:pPr>
            <w:r>
              <w:rPr>
                <w:rFonts w:ascii="Garamond" w:hAnsi="Garamond"/>
                <w:b/>
              </w:rPr>
              <w:t xml:space="preserve">Věci agendy rejstříku </w:t>
            </w:r>
            <w:r w:rsidRPr="003A2DE5">
              <w:rPr>
                <w:rFonts w:ascii="Garamond" w:hAnsi="Garamond"/>
                <w:b/>
              </w:rPr>
              <w:t>E, EXE</w:t>
            </w:r>
            <w:r w:rsidRPr="003A2DE5">
              <w:rPr>
                <w:rFonts w:ascii="Garamond" w:hAnsi="Garamond"/>
              </w:rPr>
              <w:t xml:space="preserve"> – </w:t>
            </w:r>
            <w:r w:rsidRPr="00B54DDB">
              <w:rPr>
                <w:rFonts w:ascii="Garamond" w:hAnsi="Garamond"/>
              </w:rPr>
              <w:t>nápad pozastaven</w:t>
            </w:r>
          </w:p>
          <w:p w:rsidR="00D43F9D" w:rsidRDefault="00D43F9D" w:rsidP="007557A2">
            <w:pPr>
              <w:jc w:val="both"/>
              <w:rPr>
                <w:rFonts w:ascii="Garamond" w:hAnsi="Garamond"/>
              </w:rPr>
            </w:pPr>
          </w:p>
          <w:p w:rsidR="00D43F9D" w:rsidRPr="00D43F9D" w:rsidRDefault="00D43F9D" w:rsidP="00443901">
            <w:pPr>
              <w:jc w:val="both"/>
              <w:rPr>
                <w:rFonts w:ascii="Garamond" w:hAnsi="Garamond"/>
                <w:b/>
                <w:bCs/>
              </w:rPr>
            </w:pPr>
            <w:r w:rsidRPr="00D43F9D">
              <w:rPr>
                <w:rFonts w:ascii="Garamond" w:hAnsi="Garamond"/>
              </w:rPr>
              <w:t>Všechny nevyřízené (vč. obživlé, přerušené) věci jsou s přihlédnutím k aktuálnímu stavu nevyřízených věcí v uvedených senátech přiděleny v poměru: senát 3C – 5 věcí, senát 7C – 5 věcí, senát 9C – 4 věci, senát 10C – 5 věcí, senát 13C – 5 věcí; senát 3PaNc – 3 věci (4), senát 5PaNc – 3 věci, senát 7PaNc – 3 věci (5), senát 13PaNc – 3 věci (5).</w:t>
            </w:r>
          </w:p>
        </w:tc>
      </w:tr>
      <w:tr w:rsidR="00582ED0" w:rsidRPr="003A2DE5" w:rsidTr="00E45DD4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2A5D13" w:rsidRPr="002A5D13" w:rsidRDefault="002A5D13" w:rsidP="00A76F0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>v rozsahu</w:t>
            </w:r>
            <w:proofErr w:type="gramEnd"/>
            <w:r w:rsidR="001206C8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501770">
              <w:rPr>
                <w:rFonts w:ascii="Garamond" w:hAnsi="Garamond"/>
                <w:bCs/>
                <w:strike/>
                <w:color w:val="FF0000"/>
              </w:rPr>
              <w:t>3</w:t>
            </w:r>
            <w:r w:rsidR="001206C8" w:rsidRPr="00972D0D">
              <w:rPr>
                <w:rFonts w:ascii="Garamond" w:hAnsi="Garamond"/>
                <w:bCs/>
                <w:strike/>
                <w:color w:val="FF0000"/>
              </w:rPr>
              <w:t>0 %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501770">
              <w:rPr>
                <w:rFonts w:ascii="Garamond" w:hAnsi="Garamond"/>
                <w:bCs/>
                <w:color w:val="FF0000"/>
              </w:rPr>
              <w:t>2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>0 %</w:t>
            </w:r>
          </w:p>
          <w:p w:rsidR="00582ED0" w:rsidRPr="00622E5F" w:rsidRDefault="00582ED0" w:rsidP="00A76F0A">
            <w:pPr>
              <w:rPr>
                <w:rFonts w:ascii="Garamond" w:hAnsi="Garamond"/>
                <w:bCs/>
                <w:color w:val="FF0000"/>
              </w:rPr>
            </w:pPr>
            <w:r w:rsidRPr="00B54DDB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54DDB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54DDB">
              <w:rPr>
                <w:rFonts w:ascii="Garamond" w:hAnsi="Garamond"/>
                <w:bCs/>
              </w:rPr>
              <w:t xml:space="preserve"> včetně VR – </w:t>
            </w:r>
            <w:r w:rsidR="00501770" w:rsidRPr="00622E5F">
              <w:rPr>
                <w:rFonts w:ascii="Garamond" w:hAnsi="Garamond"/>
                <w:bCs/>
                <w:color w:val="FF0000"/>
              </w:rPr>
              <w:t xml:space="preserve">v rozsahu </w:t>
            </w:r>
            <w:r w:rsidR="00501770" w:rsidRPr="00622E5F">
              <w:rPr>
                <w:rFonts w:ascii="Garamond" w:hAnsi="Garamond"/>
                <w:bCs/>
                <w:strike/>
                <w:color w:val="FF0000"/>
              </w:rPr>
              <w:t>1</w:t>
            </w:r>
            <w:r w:rsidR="00622E5F" w:rsidRPr="00622E5F">
              <w:rPr>
                <w:rFonts w:ascii="Garamond" w:hAnsi="Garamond"/>
                <w:bCs/>
                <w:strike/>
                <w:color w:val="FF0000"/>
              </w:rPr>
              <w:t>0</w:t>
            </w:r>
            <w:r w:rsidR="00501770" w:rsidRPr="00622E5F">
              <w:rPr>
                <w:rFonts w:ascii="Garamond" w:hAnsi="Garamond"/>
                <w:bCs/>
                <w:strike/>
                <w:color w:val="FF0000"/>
              </w:rPr>
              <w:t>%</w:t>
            </w:r>
            <w:r w:rsidR="00622E5F" w:rsidRPr="00622E5F">
              <w:rPr>
                <w:rFonts w:ascii="Garamond" w:hAnsi="Garamond"/>
                <w:bCs/>
                <w:color w:val="FF0000"/>
              </w:rPr>
              <w:t xml:space="preserve"> 100 %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B54DDB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</w:t>
            </w:r>
            <w:proofErr w:type="spellStart"/>
            <w:r w:rsidRPr="00B54DDB">
              <w:rPr>
                <w:rFonts w:ascii="Garamond" w:hAnsi="Garamond"/>
              </w:rPr>
              <w:t>násl</w:t>
            </w:r>
            <w:proofErr w:type="spellEnd"/>
            <w:r w:rsidRPr="00B54DDB">
              <w:rPr>
                <w:rFonts w:ascii="Garamond" w:hAnsi="Garamond"/>
              </w:rPr>
              <w:t xml:space="preserve">. z. </w:t>
            </w:r>
            <w:proofErr w:type="gramStart"/>
            <w:r w:rsidRPr="00B54DDB">
              <w:rPr>
                <w:rFonts w:ascii="Garamond" w:hAnsi="Garamond"/>
              </w:rPr>
              <w:t>č.</w:t>
            </w:r>
            <w:proofErr w:type="gramEnd"/>
            <w:r w:rsidRPr="00B54DDB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E45DD4">
        <w:trPr>
          <w:trHeight w:val="3129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D43351" w:rsidRDefault="00582ED0" w:rsidP="00582ED0">
            <w:pPr>
              <w:jc w:val="center"/>
              <w:rPr>
                <w:rFonts w:ascii="Garamond" w:hAnsi="Garamond"/>
                <w:strike/>
                <w:color w:val="0000FF"/>
                <w:sz w:val="22"/>
                <w:szCs w:val="22"/>
              </w:rPr>
            </w:pP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E45DD4">
        <w:trPr>
          <w:trHeight w:val="1117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9504" w:type="dxa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E45DD4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9504" w:type="dxa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794A72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</w:t>
            </w:r>
            <w:proofErr w:type="spellStart"/>
            <w:r w:rsidRPr="00B54DDB">
              <w:rPr>
                <w:rFonts w:ascii="Garamond" w:hAnsi="Garamond"/>
              </w:rPr>
              <w:t>násl</w:t>
            </w:r>
            <w:proofErr w:type="spellEnd"/>
            <w:r w:rsidRPr="00B54DDB">
              <w:rPr>
                <w:rFonts w:ascii="Garamond" w:hAnsi="Garamond"/>
              </w:rPr>
              <w:t xml:space="preserve">. </w:t>
            </w:r>
            <w:proofErr w:type="gramStart"/>
            <w:r w:rsidRPr="00B54DDB">
              <w:rPr>
                <w:rFonts w:ascii="Garamond" w:hAnsi="Garamond"/>
              </w:rPr>
              <w:t xml:space="preserve">o.s </w:t>
            </w:r>
            <w:proofErr w:type="spellStart"/>
            <w:r w:rsidRPr="00B54DDB">
              <w:rPr>
                <w:rFonts w:ascii="Garamond" w:hAnsi="Garamond"/>
              </w:rPr>
              <w:t>ř</w:t>
            </w:r>
            <w:proofErr w:type="spellEnd"/>
            <w:r w:rsidRPr="00B54DDB">
              <w:rPr>
                <w:rFonts w:ascii="Garamond" w:hAnsi="Garamond"/>
              </w:rPr>
              <w:t>.</w:t>
            </w:r>
            <w:proofErr w:type="gramEnd"/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36FA3">
        <w:trPr>
          <w:trHeight w:val="3001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E45DD4">
        <w:trPr>
          <w:trHeight w:val="7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FB4C0C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FB4C0C" w:rsidRDefault="00582ED0" w:rsidP="005C4948">
            <w:pPr>
              <w:jc w:val="center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Martina Žiláková</w:t>
            </w:r>
          </w:p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FB4C0C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D443AF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  <w:p w:rsidR="002A5D13" w:rsidRPr="005C4948" w:rsidRDefault="002A5D13" w:rsidP="005C4948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E45DD4">
        <w:trPr>
          <w:trHeight w:val="90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u w:val="none"/>
              </w:rPr>
            </w:pPr>
            <w:r w:rsidRPr="0094621A">
              <w:rPr>
                <w:rFonts w:ascii="Garamond" w:hAnsi="Garamond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745A7A">
        <w:trPr>
          <w:trHeight w:val="226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0C0FF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</w:t>
            </w:r>
            <w:proofErr w:type="gramStart"/>
            <w:r w:rsidRPr="00237005">
              <w:rPr>
                <w:rFonts w:ascii="Garamond" w:hAnsi="Garamond"/>
              </w:rPr>
              <w:t>soudních  úřednících</w:t>
            </w:r>
            <w:proofErr w:type="gramEnd"/>
            <w:r w:rsidRPr="00237005">
              <w:rPr>
                <w:rFonts w:ascii="Garamond" w:hAnsi="Garamond"/>
              </w:rPr>
              <w:t xml:space="preserve">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745A7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</w:t>
            </w:r>
            <w:proofErr w:type="spellStart"/>
            <w:r w:rsidRPr="00B54DDB">
              <w:rPr>
                <w:rFonts w:ascii="Garamond" w:hAnsi="Garamond"/>
              </w:rPr>
              <w:t>Spr</w:t>
            </w:r>
            <w:proofErr w:type="spellEnd"/>
            <w:r w:rsidRPr="00B54DDB">
              <w:rPr>
                <w:rFonts w:ascii="Garamond" w:hAnsi="Garamond"/>
              </w:rPr>
              <w:t>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745A7A">
        <w:trPr>
          <w:trHeight w:val="1260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– 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v rozsahu </w:t>
            </w:r>
            <w:r w:rsidR="001206C8">
              <w:rPr>
                <w:rFonts w:ascii="Garamond" w:hAnsi="Garamond"/>
                <w:bCs/>
                <w:strike/>
                <w:color w:val="FF0000"/>
              </w:rPr>
              <w:t>3</w:t>
            </w:r>
            <w:r w:rsidR="001206C8" w:rsidRPr="00972D0D">
              <w:rPr>
                <w:rFonts w:ascii="Garamond" w:hAnsi="Garamond"/>
                <w:bCs/>
                <w:strike/>
                <w:color w:val="FF0000"/>
              </w:rPr>
              <w:t>0 %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1206C8">
              <w:rPr>
                <w:rFonts w:ascii="Garamond" w:hAnsi="Garamond"/>
                <w:bCs/>
                <w:color w:val="FF0000"/>
              </w:rPr>
              <w:t>5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>0 %</w:t>
            </w:r>
          </w:p>
          <w:p w:rsidR="00745A7A" w:rsidRPr="00622E5F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="00972D0D" w:rsidRPr="00622E5F">
              <w:rPr>
                <w:rFonts w:ascii="Garamond" w:hAnsi="Garamond"/>
                <w:color w:val="FF0000"/>
              </w:rPr>
              <w:t>v rozsahu</w:t>
            </w:r>
            <w:r w:rsidRPr="00622E5F">
              <w:rPr>
                <w:rFonts w:ascii="Garamond" w:hAnsi="Garamond"/>
                <w:color w:val="FF0000"/>
              </w:rPr>
              <w:t xml:space="preserve"> </w:t>
            </w:r>
            <w:r w:rsidR="00636FA3" w:rsidRPr="00622E5F">
              <w:rPr>
                <w:rFonts w:ascii="Garamond" w:hAnsi="Garamond"/>
                <w:strike/>
                <w:color w:val="FF0000"/>
              </w:rPr>
              <w:t>10%</w:t>
            </w:r>
            <w:r w:rsidR="00622E5F" w:rsidRPr="00622E5F">
              <w:rPr>
                <w:rFonts w:ascii="Garamond" w:hAnsi="Garamond"/>
                <w:color w:val="FF0000"/>
              </w:rPr>
              <w:t xml:space="preserve"> 50%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</w:rPr>
              <w:t>násl</w:t>
            </w:r>
            <w:proofErr w:type="spellEnd"/>
            <w:r w:rsidRPr="003A2DE5">
              <w:rPr>
                <w:rFonts w:ascii="Garamond" w:hAnsi="Garamond"/>
              </w:rPr>
              <w:t xml:space="preserve">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2446"/>
        </w:trPr>
        <w:tc>
          <w:tcPr>
            <w:tcW w:w="1094" w:type="dxa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745A7A" w:rsidRPr="00FF3E96" w:rsidRDefault="00745A7A" w:rsidP="00FF3E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111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9504" w:type="dxa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2A5D13">
        <w:trPr>
          <w:trHeight w:val="222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Default="00745A7A" w:rsidP="002A5D13">
            <w:pPr>
              <w:jc w:val="both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1E17A3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1E17A3">
              <w:rPr>
                <w:rFonts w:ascii="Garamond" w:hAnsi="Garamond"/>
                <w:b/>
              </w:rPr>
              <w:t xml:space="preserve"> </w:t>
            </w:r>
          </w:p>
          <w:p w:rsidR="00745A7A" w:rsidRPr="001E17A3" w:rsidRDefault="00745A7A" w:rsidP="002A5D13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  <w:b/>
              </w:rPr>
              <w:t>Věci agendy rejstříku L</w:t>
            </w:r>
            <w:r w:rsidRPr="001E17A3">
              <w:rPr>
                <w:rFonts w:ascii="Garamond" w:hAnsi="Garamond"/>
              </w:rPr>
              <w:t xml:space="preserve"> – </w:t>
            </w:r>
            <w:proofErr w:type="spellStart"/>
            <w:r w:rsidRPr="001E17A3">
              <w:rPr>
                <w:rFonts w:ascii="Garamond" w:hAnsi="Garamond"/>
              </w:rPr>
              <w:t>detenční</w:t>
            </w:r>
            <w:proofErr w:type="spellEnd"/>
            <w:r w:rsidRPr="001E17A3">
              <w:rPr>
                <w:rFonts w:ascii="Garamond" w:hAnsi="Garamond"/>
              </w:rPr>
              <w:t xml:space="preserve"> řízení 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36FA3">
        <w:trPr>
          <w:trHeight w:val="163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vyšší soudní úřednice: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</w:rPr>
              <w:t xml:space="preserve">Pavlína Mohsenová 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Cs/>
              </w:rPr>
            </w:pPr>
            <w:r w:rsidRPr="001E17A3">
              <w:rPr>
                <w:rFonts w:ascii="Garamond" w:hAnsi="Garamond"/>
                <w:b/>
                <w:bCs/>
              </w:rPr>
              <w:t>Věci agendy rejstříku 24Nc</w:t>
            </w:r>
            <w:r w:rsidRPr="001E17A3">
              <w:rPr>
                <w:rFonts w:ascii="Garamond" w:hAnsi="Garamond"/>
                <w:bCs/>
              </w:rPr>
              <w:t xml:space="preserve"> - </w:t>
            </w:r>
            <w:r w:rsidRPr="001E17A3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1E17A3">
                <w:rPr>
                  <w:rFonts w:ascii="Garamond" w:hAnsi="Garamond"/>
                </w:rPr>
                <w:t>11 a</w:t>
              </w:r>
            </w:smartTag>
            <w:r w:rsidRPr="001E17A3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2A5D13">
        <w:trPr>
          <w:trHeight w:val="434"/>
        </w:trPr>
        <w:tc>
          <w:tcPr>
            <w:tcW w:w="1094" w:type="dxa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817229">
        <w:trPr>
          <w:trHeight w:val="896"/>
        </w:trPr>
        <w:tc>
          <w:tcPr>
            <w:tcW w:w="1094" w:type="dxa"/>
            <w:vMerge w:val="restart"/>
            <w:tcBorders>
              <w:bottom w:val="nil"/>
            </w:tcBorders>
          </w:tcPr>
          <w:p w:rsidR="00CE17DC" w:rsidRDefault="00CE17DC" w:rsidP="005E0D73">
            <w:pPr>
              <w:rPr>
                <w:rFonts w:ascii="Garamond" w:hAnsi="Garamond"/>
                <w:b/>
              </w:rPr>
            </w:pP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94621A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v rozsahu </w:t>
            </w:r>
            <w:r w:rsidR="001206C8">
              <w:rPr>
                <w:rFonts w:ascii="Garamond" w:hAnsi="Garamond"/>
                <w:bCs/>
                <w:strike/>
                <w:color w:val="FF0000"/>
              </w:rPr>
              <w:t>3</w:t>
            </w:r>
            <w:r w:rsidR="001206C8" w:rsidRPr="00972D0D">
              <w:rPr>
                <w:rFonts w:ascii="Garamond" w:hAnsi="Garamond"/>
                <w:bCs/>
                <w:strike/>
                <w:color w:val="FF0000"/>
              </w:rPr>
              <w:t>0 %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1206C8">
              <w:rPr>
                <w:rFonts w:ascii="Garamond" w:hAnsi="Garamond"/>
                <w:bCs/>
                <w:color w:val="FF0000"/>
              </w:rPr>
              <w:t>5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>0 %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D7F30" w:rsidRDefault="00582ED0" w:rsidP="00EC666C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="00636FA3" w:rsidRPr="003D7F30">
              <w:rPr>
                <w:rFonts w:ascii="Garamond" w:hAnsi="Garamond"/>
                <w:color w:val="FF0000"/>
              </w:rPr>
              <w:t xml:space="preserve">v rozsahu </w:t>
            </w:r>
            <w:r w:rsidR="00636FA3" w:rsidRPr="003D7F30">
              <w:rPr>
                <w:rFonts w:ascii="Garamond" w:hAnsi="Garamond"/>
                <w:strike/>
                <w:color w:val="FF0000"/>
              </w:rPr>
              <w:t>100%</w:t>
            </w:r>
            <w:r w:rsidR="003D7F30" w:rsidRPr="003D7F30">
              <w:rPr>
                <w:rFonts w:ascii="Garamond" w:hAnsi="Garamond"/>
                <w:color w:val="FF0000"/>
              </w:rPr>
              <w:t xml:space="preserve"> 50%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proofErr w:type="gramStart"/>
            <w:r w:rsidRPr="003A2DE5">
              <w:rPr>
                <w:rFonts w:ascii="Garamond" w:hAnsi="Garamond"/>
              </w:rPr>
              <w:t xml:space="preserve">Rozhodování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o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>návrzích</w:t>
            </w:r>
            <w:proofErr w:type="gramEnd"/>
            <w:r w:rsidRPr="003A2DE5">
              <w:rPr>
                <w:rFonts w:ascii="Garamond" w:hAnsi="Garamond"/>
              </w:rPr>
              <w:t xml:space="preserve">  na vydání předběžného  umístění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 dítěte do  péče  osoby  podle § 452 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</w:rPr>
              <w:t>násl</w:t>
            </w:r>
            <w:proofErr w:type="spellEnd"/>
            <w:r w:rsidRPr="003A2DE5">
              <w:rPr>
                <w:rFonts w:ascii="Garamond" w:hAnsi="Garamond"/>
              </w:rPr>
              <w:t xml:space="preserve">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2784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9504" w:type="dxa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817229">
        <w:trPr>
          <w:trHeight w:val="1019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622E5F">
              <w:rPr>
                <w:rFonts w:ascii="Garamond" w:hAnsi="Garamond"/>
                <w:strike/>
                <w:color w:val="FF0000"/>
              </w:rPr>
              <w:t>Mgr. Gabriela Bartošová</w:t>
            </w:r>
          </w:p>
          <w:p w:rsidR="00622E5F" w:rsidRPr="00622E5F" w:rsidRDefault="00622E5F" w:rsidP="006C7B54">
            <w:pPr>
              <w:jc w:val="center"/>
              <w:rPr>
                <w:rFonts w:ascii="Garamond" w:hAnsi="Garamond"/>
                <w:color w:val="FF0000"/>
              </w:rPr>
            </w:pPr>
            <w:r w:rsidRPr="00622E5F">
              <w:rPr>
                <w:rFonts w:ascii="Garamond" w:hAnsi="Garamond"/>
                <w:color w:val="FF0000"/>
              </w:rPr>
              <w:t>Mgr. Sandra Zemanová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421718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E45DD4">
        <w:trPr>
          <w:trHeight w:val="164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E45DD4">
        <w:trPr>
          <w:trHeight w:val="347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CE17DC" w:rsidRPr="003A2DE5" w:rsidTr="00817229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CC6C73">
            <w:pPr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17DC" w:rsidRPr="00237005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CE17DC" w:rsidRDefault="00CE17DC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="00430C5F">
              <w:rPr>
                <w:rFonts w:ascii="Garamond" w:hAnsi="Garamond"/>
                <w:bCs/>
                <w:color w:val="FF0000"/>
              </w:rPr>
              <w:t>v rozsahu</w:t>
            </w:r>
            <w:r w:rsidR="000A5BD8" w:rsidRPr="000A5BD8">
              <w:rPr>
                <w:rFonts w:ascii="Garamond" w:hAnsi="Garamond"/>
                <w:bCs/>
                <w:color w:val="FF0000"/>
              </w:rPr>
              <w:t xml:space="preserve"> </w:t>
            </w:r>
            <w:r w:rsidR="001206C8">
              <w:rPr>
                <w:rFonts w:ascii="Garamond" w:hAnsi="Garamond"/>
                <w:bCs/>
                <w:strike/>
                <w:color w:val="FF0000"/>
              </w:rPr>
              <w:t>5</w:t>
            </w:r>
            <w:r w:rsidR="000A5BD8" w:rsidRPr="00430C5F">
              <w:rPr>
                <w:rFonts w:ascii="Garamond" w:hAnsi="Garamond"/>
                <w:bCs/>
                <w:strike/>
                <w:color w:val="FF0000"/>
              </w:rPr>
              <w:t>0%</w:t>
            </w:r>
            <w:r w:rsidR="001206C8">
              <w:rPr>
                <w:rFonts w:ascii="Garamond" w:hAnsi="Garamond"/>
                <w:bCs/>
                <w:color w:val="FF0000"/>
              </w:rPr>
              <w:t xml:space="preserve"> 10</w:t>
            </w:r>
            <w:r w:rsidR="00430C5F" w:rsidRPr="00430C5F">
              <w:rPr>
                <w:rFonts w:ascii="Garamond" w:hAnsi="Garamond"/>
                <w:bCs/>
                <w:color w:val="FF0000"/>
              </w:rPr>
              <w:t>0%</w:t>
            </w:r>
          </w:p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CE17DC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CE17DC" w:rsidRPr="003A2DE5" w:rsidTr="001706D6">
        <w:trPr>
          <w:trHeight w:val="264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rPr>
                <w:rFonts w:ascii="Garamond" w:hAnsi="Garamond"/>
              </w:rPr>
            </w:pPr>
          </w:p>
          <w:p w:rsidR="00CE17DC" w:rsidRDefault="00CE17DC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CE17DC" w:rsidRPr="00237005" w:rsidRDefault="00CE17DC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17DC" w:rsidRPr="003A2DE5" w:rsidRDefault="00CE17DC" w:rsidP="003B6A4A">
            <w:pPr>
              <w:jc w:val="center"/>
              <w:rPr>
                <w:rFonts w:ascii="Garamond" w:hAnsi="Garamond"/>
              </w:rPr>
            </w:pPr>
          </w:p>
          <w:p w:rsidR="00CE17DC" w:rsidRDefault="00CE17DC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745A7A" w:rsidRDefault="00745A7A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17DC" w:rsidRPr="0087354C" w:rsidRDefault="00CE17DC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CE17DC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745A7A" w:rsidRPr="00DE0288" w:rsidRDefault="00745A7A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CE17DC" w:rsidRPr="001F7869" w:rsidRDefault="00CE17DC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9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77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9F468E" w:rsidRPr="00B80BF3" w:rsidRDefault="009F468E" w:rsidP="009F468E">
            <w:pPr>
              <w:jc w:val="center"/>
            </w:pPr>
            <w:r w:rsidRPr="00B80BF3">
              <w:t>Mgr. Veronika Sekerová</w:t>
            </w:r>
          </w:p>
          <w:p w:rsidR="00582ED0" w:rsidRPr="003A2DE5" w:rsidRDefault="00582ED0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9504" w:type="dxa"/>
          </w:tcPr>
          <w:p w:rsidR="00582ED0" w:rsidRPr="00530505" w:rsidRDefault="00582ED0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82ED0" w:rsidRPr="003A2DE5" w:rsidRDefault="00582ED0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</w:tc>
      </w:tr>
      <w:tr w:rsidR="00582ED0" w:rsidRPr="003A2DE5" w:rsidTr="00817229">
        <w:trPr>
          <w:trHeight w:val="126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Pr="003A2DE5" w:rsidRDefault="00582ED0" w:rsidP="00901971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82ED0" w:rsidRPr="002C79DE" w:rsidRDefault="00582ED0" w:rsidP="001706D6">
            <w:pPr>
              <w:ind w:right="-534"/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582ED0" w:rsidRPr="003A2DE5" w:rsidRDefault="00582ED0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1F7869" w:rsidRPr="003A2DE5" w:rsidTr="00636FA3">
        <w:trPr>
          <w:trHeight w:val="556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Default="001F78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1F7869" w:rsidRP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1F7869" w:rsidRDefault="001F7869" w:rsidP="00630DB6">
            <w:pPr>
              <w:rPr>
                <w:rFonts w:ascii="Garamond" w:hAnsi="Garamond"/>
                <w:color w:val="FF0000"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 w:rsidRPr="00237005">
              <w:rPr>
                <w:rFonts w:ascii="Garamond" w:hAnsi="Garamond"/>
                <w:b/>
                <w:bCs/>
              </w:rPr>
              <w:t>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 xml:space="preserve">–  </w:t>
            </w:r>
            <w:r w:rsidRPr="000A5BD8">
              <w:rPr>
                <w:rFonts w:ascii="Garamond" w:hAnsi="Garamond"/>
                <w:color w:val="FF0000"/>
              </w:rPr>
              <w:t>v rozsahu</w:t>
            </w:r>
            <w:proofErr w:type="gramEnd"/>
            <w:r w:rsidRPr="000A5BD8">
              <w:rPr>
                <w:rFonts w:ascii="Garamond" w:hAnsi="Garamond"/>
                <w:color w:val="FF0000"/>
              </w:rPr>
              <w:t xml:space="preserve"> </w:t>
            </w:r>
            <w:r w:rsidR="000A5BD8" w:rsidRPr="00430C5F">
              <w:rPr>
                <w:rFonts w:ascii="Garamond" w:hAnsi="Garamond"/>
                <w:strike/>
                <w:color w:val="FF0000"/>
              </w:rPr>
              <w:t>60%</w:t>
            </w:r>
            <w:r w:rsidR="00430C5F">
              <w:rPr>
                <w:rFonts w:ascii="Garamond" w:hAnsi="Garamond"/>
                <w:color w:val="FF0000"/>
              </w:rPr>
              <w:t xml:space="preserve"> 100%</w:t>
            </w:r>
          </w:p>
          <w:p w:rsidR="003C28A9" w:rsidRPr="00193D75" w:rsidRDefault="003C28A9" w:rsidP="00F12493">
            <w:pPr>
              <w:jc w:val="both"/>
              <w:rPr>
                <w:rFonts w:ascii="Garamond" w:hAnsi="Garamond"/>
                <w:strike/>
                <w:color w:val="0000FF"/>
              </w:rPr>
            </w:pPr>
            <w:r>
              <w:rPr>
                <w:rFonts w:ascii="Garamond" w:hAnsi="Garamond"/>
                <w:color w:val="FF0000"/>
              </w:rPr>
              <w:t xml:space="preserve">Věci agendy rejstříku </w:t>
            </w:r>
            <w:proofErr w:type="spellStart"/>
            <w:r>
              <w:rPr>
                <w:rFonts w:ascii="Garamond" w:hAnsi="Garamond"/>
                <w:color w:val="FF0000"/>
              </w:rPr>
              <w:t>Nc</w:t>
            </w:r>
            <w:proofErr w:type="spellEnd"/>
            <w:r>
              <w:rPr>
                <w:rFonts w:ascii="Garamond" w:hAnsi="Garamond"/>
                <w:color w:val="FF0000"/>
              </w:rPr>
              <w:t xml:space="preserve"> všeobecné</w:t>
            </w:r>
            <w:r w:rsidR="00F12493">
              <w:rPr>
                <w:rFonts w:ascii="Garamond" w:hAnsi="Garamond"/>
                <w:color w:val="FF0000"/>
              </w:rPr>
              <w:t xml:space="preserve"> nejasná podání </w:t>
            </w:r>
            <w:r>
              <w:rPr>
                <w:rFonts w:ascii="Garamond" w:hAnsi="Garamond"/>
                <w:color w:val="FF0000"/>
              </w:rPr>
              <w:t>–</w:t>
            </w:r>
            <w:r w:rsidR="00F12493">
              <w:rPr>
                <w:rFonts w:ascii="Garamond" w:hAnsi="Garamond"/>
                <w:color w:val="FF0000"/>
              </w:rPr>
              <w:t xml:space="preserve"> rozhodování ve věcech, v nichž nemůže rozhodovat VSÚ, asistent soudce, justiční čekatel - lichá běžná čísla.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Pr="00A6210B" w:rsidRDefault="001F78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1F7869" w:rsidRPr="003A2DE5" w:rsidTr="00636FA3">
        <w:trPr>
          <w:trHeight w:val="2932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Pr="00237005" w:rsidRDefault="001F78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1F7869" w:rsidRDefault="001F78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1F7869" w:rsidRDefault="001F78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F7869" w:rsidRPr="00745A7A" w:rsidRDefault="001F78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F7869" w:rsidRPr="00237005" w:rsidRDefault="001F78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1F7869" w:rsidRDefault="001F78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1F7869" w:rsidRPr="00A6210B" w:rsidRDefault="001F7869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1F7869" w:rsidRPr="00237005" w:rsidRDefault="001F78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1706D6" w:rsidRPr="003A2DE5" w:rsidTr="00817229">
        <w:trPr>
          <w:trHeight w:val="1385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1706D6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1706D6" w:rsidRPr="00237005" w:rsidRDefault="001706D6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1706D6" w:rsidRPr="00237005" w:rsidRDefault="001706D6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Andrea Mikolášová</w:t>
            </w:r>
          </w:p>
          <w:p w:rsidR="001706D6" w:rsidRDefault="001706D6" w:rsidP="00CC6C73">
            <w:pPr>
              <w:ind w:right="-534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(</w:t>
            </w:r>
            <w:proofErr w:type="spellStart"/>
            <w:r w:rsidRPr="00237005">
              <w:rPr>
                <w:rFonts w:ascii="Garamond" w:hAnsi="Garamond"/>
              </w:rPr>
              <w:t>zást</w:t>
            </w:r>
            <w:proofErr w:type="spellEnd"/>
            <w:r w:rsidRPr="00237005">
              <w:rPr>
                <w:rFonts w:ascii="Garamond" w:hAnsi="Garamond"/>
              </w:rPr>
              <w:t>. Mgr. Monika Oliveriusová</w:t>
            </w:r>
          </w:p>
          <w:p w:rsidR="001706D6" w:rsidRDefault="001706D6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1706D6" w:rsidRPr="00A6210B" w:rsidRDefault="001706D6" w:rsidP="00A6210B">
            <w:pPr>
              <w:ind w:right="-534"/>
              <w:rPr>
                <w:rFonts w:ascii="Garamond" w:hAnsi="Garamond"/>
                <w:b/>
              </w:rPr>
            </w:pPr>
          </w:p>
        </w:tc>
        <w:tc>
          <w:tcPr>
            <w:tcW w:w="9504" w:type="dxa"/>
          </w:tcPr>
          <w:p w:rsidR="001706D6" w:rsidRPr="00237005" w:rsidRDefault="001706D6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75DCE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 w:rsidR="00775DCE">
              <w:rPr>
                <w:rFonts w:ascii="Garamond" w:hAnsi="Garamond"/>
              </w:rPr>
              <w:t>.</w:t>
            </w:r>
          </w:p>
          <w:p w:rsidR="001706D6" w:rsidRPr="00237005" w:rsidRDefault="00775DCE" w:rsidP="00CC6C7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1706D6" w:rsidRPr="00237005">
              <w:rPr>
                <w:rFonts w:ascii="Garamond" w:hAnsi="Garamond"/>
              </w:rPr>
              <w:t>episování návrhů podle OZ.</w:t>
            </w:r>
          </w:p>
          <w:p w:rsidR="001706D6" w:rsidRPr="00237005" w:rsidRDefault="001706D6" w:rsidP="00F4106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CC6C73" w:rsidRPr="003A2DE5" w:rsidTr="00817229">
        <w:trPr>
          <w:trHeight w:val="758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CC6C73" w:rsidRDefault="00CC6C73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CC6C73" w:rsidRPr="00237005" w:rsidRDefault="00CC6C73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C6C73" w:rsidRPr="00237005" w:rsidRDefault="00CC6C73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CC6C73" w:rsidRPr="00237005" w:rsidRDefault="00CC6C73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CC6C73" w:rsidRPr="00237005" w:rsidRDefault="00CC6C73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CB59DE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Pr="00237005" w:rsidRDefault="00745A7A" w:rsidP="00745A7A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Default="00745A7A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9B301A" w:rsidRDefault="009B301A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F12493" w:rsidRPr="00193D75" w:rsidRDefault="00F12493" w:rsidP="00F12493">
            <w:pPr>
              <w:jc w:val="both"/>
              <w:rPr>
                <w:rFonts w:ascii="Garamond" w:hAnsi="Garamond"/>
                <w:strike/>
                <w:color w:val="0000FF"/>
              </w:rPr>
            </w:pPr>
            <w:r>
              <w:rPr>
                <w:rFonts w:ascii="Garamond" w:hAnsi="Garamond"/>
                <w:color w:val="FF0000"/>
              </w:rPr>
              <w:t xml:space="preserve">Věci agendy rejstříku </w:t>
            </w:r>
            <w:proofErr w:type="spellStart"/>
            <w:r>
              <w:rPr>
                <w:rFonts w:ascii="Garamond" w:hAnsi="Garamond"/>
                <w:color w:val="FF0000"/>
              </w:rPr>
              <w:t>Nc</w:t>
            </w:r>
            <w:proofErr w:type="spellEnd"/>
            <w:r>
              <w:rPr>
                <w:rFonts w:ascii="Garamond" w:hAnsi="Garamond"/>
                <w:color w:val="FF0000"/>
              </w:rPr>
              <w:t xml:space="preserve"> všeobecné nejasná podání – rozhodování ve věcech, v nichž nemůže rozhodovat VSÚ, asistent soudce, justiční čekatel - sudá běžná čísla.</w:t>
            </w:r>
          </w:p>
          <w:p w:rsidR="00745A7A" w:rsidRPr="003A2DE5" w:rsidRDefault="00745A7A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745A7A" w:rsidRPr="003A2DE5" w:rsidTr="00745A7A">
        <w:trPr>
          <w:trHeight w:val="140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745A7A" w:rsidRPr="00B80BF3" w:rsidRDefault="00745A7A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Pr="00530505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36FA3">
        <w:trPr>
          <w:trHeight w:val="197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Pr="00237005" w:rsidRDefault="00745A7A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237005" w:rsidRDefault="00745A7A" w:rsidP="00636FA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745A7A" w:rsidRPr="00237005" w:rsidRDefault="00745A7A" w:rsidP="00636FA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817229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2878F1">
            <w:pPr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1F7869">
            <w:pPr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 </w:t>
            </w:r>
            <w:r>
              <w:rPr>
                <w:rFonts w:ascii="Garamond" w:hAnsi="Garamond"/>
              </w:rPr>
              <w:t xml:space="preserve">– 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v rozsahu </w:t>
            </w:r>
            <w:r w:rsidR="001206C8">
              <w:rPr>
                <w:rFonts w:ascii="Garamond" w:hAnsi="Garamond"/>
                <w:bCs/>
                <w:strike/>
                <w:color w:val="FF0000"/>
              </w:rPr>
              <w:t>3</w:t>
            </w:r>
            <w:r w:rsidR="001206C8" w:rsidRPr="00972D0D">
              <w:rPr>
                <w:rFonts w:ascii="Garamond" w:hAnsi="Garamond"/>
                <w:bCs/>
                <w:strike/>
                <w:color w:val="FF0000"/>
              </w:rPr>
              <w:t>0 %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1206C8">
              <w:rPr>
                <w:rFonts w:ascii="Garamond" w:hAnsi="Garamond"/>
                <w:bCs/>
                <w:color w:val="FF0000"/>
              </w:rPr>
              <w:t>5</w:t>
            </w:r>
            <w:r w:rsidR="001206C8" w:rsidRPr="00972D0D">
              <w:rPr>
                <w:rFonts w:ascii="Garamond" w:hAnsi="Garamond"/>
                <w:bCs/>
                <w:color w:val="FF0000"/>
              </w:rPr>
              <w:t>0 %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="00622E5F" w:rsidRPr="00622E5F">
              <w:rPr>
                <w:rFonts w:ascii="Garamond" w:hAnsi="Garamond"/>
                <w:color w:val="FF0000"/>
              </w:rPr>
              <w:t xml:space="preserve">v rozsahu </w:t>
            </w:r>
            <w:r w:rsidR="00622E5F" w:rsidRPr="00622E5F">
              <w:rPr>
                <w:rFonts w:ascii="Garamond" w:hAnsi="Garamond"/>
                <w:strike/>
                <w:color w:val="FF0000"/>
              </w:rPr>
              <w:t>10%</w:t>
            </w:r>
            <w:r w:rsidR="00622E5F" w:rsidRPr="00622E5F">
              <w:rPr>
                <w:rFonts w:ascii="Garamond" w:hAnsi="Garamond"/>
                <w:color w:val="FF0000"/>
              </w:rPr>
              <w:t xml:space="preserve"> 50%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745A7A" w:rsidRPr="003A2DE5" w:rsidRDefault="00745A7A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3A2DE5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745A7A" w:rsidRDefault="00745A7A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</w:rPr>
              <w:t>násl</w:t>
            </w:r>
            <w:proofErr w:type="spellEnd"/>
            <w:r w:rsidRPr="003A2DE5">
              <w:rPr>
                <w:rFonts w:ascii="Garamond" w:hAnsi="Garamond"/>
              </w:rPr>
              <w:t xml:space="preserve">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A76F0A">
        <w:trPr>
          <w:trHeight w:val="278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630DB6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745A7A" w:rsidRPr="00237005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1F7869" w:rsidRDefault="001F7869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A6210B" w:rsidRDefault="00745A7A" w:rsidP="00A6210B">
            <w:pPr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23700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817229">
        <w:trPr>
          <w:trHeight w:val="105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745A7A" w:rsidRPr="00237005" w:rsidRDefault="00745A7A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745A7A" w:rsidRPr="00237005" w:rsidRDefault="00745A7A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745A7A" w:rsidRPr="00237005" w:rsidRDefault="00745A7A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745A7A" w:rsidRPr="003A2DE5" w:rsidTr="008172BF">
        <w:trPr>
          <w:trHeight w:val="1544"/>
        </w:trPr>
        <w:tc>
          <w:tcPr>
            <w:tcW w:w="1094" w:type="dxa"/>
            <w:tcBorders>
              <w:top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Default="00771F67" w:rsidP="00771F67">
            <w:pPr>
              <w:jc w:val="center"/>
              <w:rPr>
                <w:rFonts w:ascii="Garamond" w:hAnsi="Garamond"/>
                <w:u w:val="single"/>
              </w:rPr>
            </w:pPr>
            <w:proofErr w:type="spellStart"/>
            <w:r w:rsidRPr="00622E5F">
              <w:rPr>
                <w:rFonts w:ascii="Garamond" w:hAnsi="Garamond"/>
                <w:u w:val="single"/>
              </w:rPr>
              <w:t>Monka</w:t>
            </w:r>
            <w:proofErr w:type="spellEnd"/>
            <w:r w:rsidRPr="00622E5F">
              <w:rPr>
                <w:rFonts w:ascii="Garamond" w:hAnsi="Garamond"/>
                <w:u w:val="single"/>
              </w:rPr>
              <w:t xml:space="preserve"> Frydryšková</w:t>
            </w:r>
          </w:p>
          <w:p w:rsidR="00622E5F" w:rsidRPr="00622E5F" w:rsidRDefault="00622E5F" w:rsidP="00771F67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Pr="00237005" w:rsidRDefault="00745A7A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745A7A" w:rsidRPr="003A2DE5" w:rsidTr="008172BF">
        <w:trPr>
          <w:trHeight w:val="41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6761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3B6A4A">
            <w:pPr>
              <w:rPr>
                <w:rFonts w:ascii="Garamond" w:hAnsi="Garamond"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u w:val="single"/>
              </w:rPr>
              <w:t>t.č</w:t>
            </w:r>
            <w:proofErr w:type="spellEnd"/>
            <w:r>
              <w:rPr>
                <w:rFonts w:ascii="Garamond" w:hAnsi="Garamond"/>
                <w:b/>
                <w:u w:val="single"/>
              </w:rPr>
              <w:t>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Dita Francová</w:t>
            </w:r>
          </w:p>
          <w:p w:rsidR="00745A7A" w:rsidRDefault="00745A7A" w:rsidP="00AF2B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745A7A" w:rsidRPr="00AF2B1A" w:rsidRDefault="00745A7A" w:rsidP="00AF2B1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>Věci agendy C</w:t>
            </w:r>
            <w:r w:rsidRPr="006C0C96">
              <w:rPr>
                <w:rFonts w:ascii="Garamond" w:hAnsi="Garamond"/>
              </w:rPr>
              <w:t xml:space="preserve"> – </w:t>
            </w:r>
            <w:r w:rsidRPr="006C0C96">
              <w:rPr>
                <w:rFonts w:ascii="Garamond" w:hAnsi="Garamond"/>
                <w:bCs/>
              </w:rPr>
              <w:t>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Specializace na řízení ve věcech vyplývajících z nájmu bytu </w:t>
            </w:r>
            <w:r w:rsidRPr="006C0C96">
              <w:rPr>
                <w:rFonts w:ascii="Garamond" w:hAnsi="Garamond"/>
                <w:bCs/>
              </w:rPr>
              <w:t>- 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  <w:color w:val="3333FF"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Věci agendy P a </w:t>
            </w:r>
            <w:proofErr w:type="spellStart"/>
            <w:r w:rsidRPr="006C0C96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C0C96">
              <w:rPr>
                <w:rFonts w:ascii="Garamond" w:hAnsi="Garamond"/>
              </w:rPr>
              <w:t xml:space="preserve"> včetně VR – nápad pozastaven</w:t>
            </w:r>
          </w:p>
          <w:p w:rsidR="00745A7A" w:rsidRPr="006C0C96" w:rsidRDefault="00745A7A" w:rsidP="0033790B">
            <w:pPr>
              <w:jc w:val="both"/>
              <w:rPr>
                <w:rFonts w:ascii="Garamond" w:hAnsi="Garamond"/>
              </w:rPr>
            </w:pPr>
            <w:r w:rsidRPr="006C0C96">
              <w:rPr>
                <w:rFonts w:ascii="Garamond" w:hAnsi="Garamond"/>
              </w:rPr>
              <w:t xml:space="preserve">Ustanovení </w:t>
            </w:r>
            <w:proofErr w:type="spellStart"/>
            <w:r w:rsidRPr="006C0C96">
              <w:rPr>
                <w:rFonts w:ascii="Garamond" w:hAnsi="Garamond"/>
              </w:rPr>
              <w:t>opatr</w:t>
            </w:r>
            <w:proofErr w:type="spellEnd"/>
            <w:r w:rsidRPr="006C0C96">
              <w:rPr>
                <w:rFonts w:ascii="Garamond" w:hAnsi="Garamond"/>
              </w:rPr>
              <w:t>. dle § 892/2,3 O</w:t>
            </w:r>
            <w:r>
              <w:rPr>
                <w:rFonts w:ascii="Garamond" w:hAnsi="Garamond"/>
              </w:rPr>
              <w:t>Z.</w:t>
            </w:r>
          </w:p>
        </w:tc>
      </w:tr>
    </w:tbl>
    <w:p w:rsidR="00745A7A" w:rsidRDefault="00745A7A" w:rsidP="00250181">
      <w:pPr>
        <w:rPr>
          <w:rFonts w:ascii="Garamond" w:hAnsi="Garamond"/>
          <w:b/>
          <w:u w:val="single"/>
        </w:rPr>
      </w:pPr>
    </w:p>
    <w:p w:rsidR="00745A7A" w:rsidRDefault="00745A7A" w:rsidP="00250181">
      <w:pPr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proofErr w:type="spellStart"/>
            <w:r w:rsidRPr="00500C69">
              <w:rPr>
                <w:rFonts w:ascii="Garamond" w:hAnsi="Garamond"/>
                <w:b/>
              </w:rPr>
              <w:t>Nc</w:t>
            </w:r>
            <w:proofErr w:type="spellEnd"/>
            <w:r w:rsidRPr="00500C69">
              <w:rPr>
                <w:rFonts w:ascii="Garamond" w:hAnsi="Garamond"/>
                <w:b/>
              </w:rPr>
              <w:t xml:space="preserve">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622E5F">
        <w:rPr>
          <w:rFonts w:ascii="Garamond" w:hAnsi="Garamond"/>
        </w:rPr>
        <w:t>29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622E5F">
        <w:rPr>
          <w:rFonts w:ascii="Garamond" w:hAnsi="Garamond"/>
        </w:rPr>
        <w:t>března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BB5F78">
        <w:rPr>
          <w:rFonts w:ascii="Garamond" w:hAnsi="Garamond"/>
        </w:rPr>
        <w:t>Aleš Grombíř</w:t>
      </w:r>
    </w:p>
    <w:p w:rsidR="00861240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BB5F78">
        <w:rPr>
          <w:rFonts w:ascii="Garamond" w:hAnsi="Garamond"/>
        </w:rPr>
        <w:t xml:space="preserve">pověřen zastupováním funkce </w:t>
      </w:r>
      <w:r w:rsidRPr="003A2DE5">
        <w:rPr>
          <w:rFonts w:ascii="Garamond" w:hAnsi="Garamond"/>
        </w:rPr>
        <w:t>předsedy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</w:t>
      </w:r>
      <w:proofErr w:type="spellStart"/>
      <w:r w:rsidRPr="0066474D">
        <w:rPr>
          <w:rFonts w:ascii="Garamond" w:hAnsi="Garamond"/>
        </w:rPr>
        <w:t>Spr</w:t>
      </w:r>
      <w:proofErr w:type="spellEnd"/>
      <w:r w:rsidRPr="0066474D">
        <w:rPr>
          <w:rFonts w:ascii="Garamond" w:hAnsi="Garamond"/>
        </w:rPr>
        <w:t>, správa webových stránek</w:t>
      </w:r>
      <w:r w:rsidR="00105548">
        <w:rPr>
          <w:rFonts w:ascii="Garamond" w:hAnsi="Garamond"/>
        </w:rPr>
        <w:t xml:space="preserve"> </w:t>
      </w:r>
      <w:r w:rsidR="00105548" w:rsidRPr="00045255">
        <w:rPr>
          <w:rFonts w:ascii="Garamond" w:hAnsi="Garamond"/>
        </w:rPr>
        <w:t>a intranetu</w:t>
      </w:r>
      <w:r w:rsidRPr="00045255">
        <w:rPr>
          <w:rFonts w:ascii="Garamond" w:hAnsi="Garamond"/>
        </w:rPr>
        <w:t>,</w:t>
      </w:r>
      <w:r w:rsidRPr="0066474D">
        <w:rPr>
          <w:rFonts w:ascii="Garamond" w:hAnsi="Garamond"/>
        </w:rPr>
        <w:t xml:space="preserve">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Vykonává funkci správce rozpočtu předběžné finanční kontroly, </w:t>
      </w:r>
      <w:r w:rsidR="0022586E" w:rsidRPr="0066474D">
        <w:rPr>
          <w:rFonts w:ascii="Garamond" w:hAnsi="Garamond"/>
        </w:rPr>
        <w:t>provádí rozpočtová opatření</w:t>
      </w:r>
      <w:r w:rsidR="0022586E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="00105548" w:rsidRPr="00045255">
        <w:rPr>
          <w:rFonts w:ascii="Garamond" w:hAnsi="Garamond"/>
        </w:rPr>
        <w:t>Ing. Monika Machová,</w:t>
      </w:r>
      <w:r w:rsidR="00105548"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="00105548" w:rsidRPr="00045255">
        <w:rPr>
          <w:rFonts w:ascii="Garamond" w:hAnsi="Garamond"/>
        </w:rPr>
        <w:t>správa webových stránek a intranetu</w:t>
      </w:r>
      <w:r w:rsidR="00105548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Lucie Valešová (Vanda Roziňáková)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 xml:space="preserve">Zajišťuje správu, nastavení a funkčnost IS </w:t>
      </w:r>
      <w:proofErr w:type="gramStart"/>
      <w:r w:rsidRPr="0066474D">
        <w:rPr>
          <w:rFonts w:ascii="Garamond" w:hAnsi="Garamond"/>
        </w:rPr>
        <w:t>ISAS,  zejména</w:t>
      </w:r>
      <w:proofErr w:type="gramEnd"/>
      <w:r w:rsidRPr="0066474D">
        <w:rPr>
          <w:rFonts w:ascii="Garamond" w:hAnsi="Garamond"/>
        </w:rPr>
        <w:t xml:space="preserve">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 xml:space="preserve">. </w:t>
      </w:r>
      <w:proofErr w:type="gramStart"/>
      <w:r w:rsidRPr="0066474D">
        <w:rPr>
          <w:rFonts w:ascii="Garamond" w:hAnsi="Garamond"/>
        </w:rPr>
        <w:t>řádu</w:t>
      </w:r>
      <w:proofErr w:type="gramEnd"/>
      <w:r w:rsidRPr="0066474D">
        <w:rPr>
          <w:rFonts w:ascii="Garamond" w:hAnsi="Garamond"/>
        </w:rPr>
        <w:t xml:space="preserve">. Pro určené zaměstnance zřizuje/ruší přístupy do IS CEVO, CESO, CEPR, ISZR, </w:t>
      </w:r>
      <w:proofErr w:type="spellStart"/>
      <w:r w:rsidRPr="0066474D">
        <w:rPr>
          <w:rFonts w:ascii="Garamond" w:hAnsi="Garamond"/>
        </w:rPr>
        <w:t>CzechPoint</w:t>
      </w:r>
      <w:proofErr w:type="spellEnd"/>
      <w:r w:rsidRPr="0066474D">
        <w:rPr>
          <w:rFonts w:ascii="Garamond" w:hAnsi="Garamond"/>
        </w:rPr>
        <w:t xml:space="preserve">, dálkového přístupu do KN. Provádí kontrolu spisů, přístupů do CEO, dodržování platných předpisů, zejména v. k. </w:t>
      </w:r>
      <w:proofErr w:type="spellStart"/>
      <w:r w:rsidRPr="0066474D">
        <w:rPr>
          <w:rFonts w:ascii="Garamond" w:hAnsi="Garamond"/>
        </w:rPr>
        <w:t>ř</w:t>
      </w:r>
      <w:proofErr w:type="spellEnd"/>
      <w:r w:rsidRPr="0066474D">
        <w:rPr>
          <w:rFonts w:ascii="Garamond" w:hAnsi="Garamond"/>
        </w:rPr>
        <w:t xml:space="preserve">. Vede evidenční pomůcky podle § 255 v. k. </w:t>
      </w:r>
      <w:proofErr w:type="spellStart"/>
      <w:r w:rsidRPr="0066474D">
        <w:rPr>
          <w:rFonts w:ascii="Garamond" w:hAnsi="Garamond"/>
        </w:rPr>
        <w:t>ř</w:t>
      </w:r>
      <w:proofErr w:type="spellEnd"/>
      <w:r w:rsidRPr="0066474D">
        <w:rPr>
          <w:rFonts w:ascii="Garamond" w:hAnsi="Garamond"/>
        </w:rPr>
        <w:t>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</w:t>
      </w:r>
      <w:proofErr w:type="gramStart"/>
      <w:r w:rsidRPr="0066474D">
        <w:rPr>
          <w:rFonts w:ascii="Garamond" w:hAnsi="Garamond"/>
        </w:rPr>
        <w:t>rejstříků v IS</w:t>
      </w:r>
      <w:proofErr w:type="gramEnd"/>
      <w:r w:rsidRPr="0066474D">
        <w:rPr>
          <w:rFonts w:ascii="Garamond" w:hAnsi="Garamond"/>
        </w:rPr>
        <w:t xml:space="preserve">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Sekretariát předsedy/</w:t>
      </w:r>
      <w:proofErr w:type="spellStart"/>
      <w:r w:rsidRPr="0066474D">
        <w:rPr>
          <w:rFonts w:ascii="Garamond" w:hAnsi="Garamond"/>
          <w:i/>
          <w:iCs/>
        </w:rPr>
        <w:t>kyně</w:t>
      </w:r>
      <w:proofErr w:type="spellEnd"/>
      <w:r w:rsidRPr="0066474D">
        <w:rPr>
          <w:rFonts w:ascii="Garamond" w:hAnsi="Garamond"/>
          <w:i/>
          <w:iCs/>
        </w:rPr>
        <w:t xml:space="preserve">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Vede sekretariát předsedy/</w:t>
      </w:r>
      <w:proofErr w:type="spellStart"/>
      <w:r w:rsidRPr="0066474D">
        <w:rPr>
          <w:rFonts w:ascii="Garamond" w:hAnsi="Garamond"/>
        </w:rPr>
        <w:t>kyně</w:t>
      </w:r>
      <w:proofErr w:type="spellEnd"/>
      <w:r w:rsidRPr="0066474D">
        <w:rPr>
          <w:rFonts w:ascii="Garamond" w:hAnsi="Garamond"/>
        </w:rPr>
        <w:t xml:space="preserve">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Michal </w:t>
      </w:r>
      <w:proofErr w:type="spellStart"/>
      <w:r w:rsidRPr="0066474D">
        <w:rPr>
          <w:rFonts w:ascii="Garamond" w:hAnsi="Garamond"/>
          <w:b/>
        </w:rPr>
        <w:t>Pisklák</w:t>
      </w:r>
      <w:proofErr w:type="spellEnd"/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Francová Dita Mgr.</w:t>
      </w: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Pr="00A71426" w:rsidRDefault="00C52479">
      <w:pPr>
        <w:rPr>
          <w:rFonts w:ascii="Garamond" w:hAnsi="Garamond"/>
        </w:rPr>
      </w:pPr>
    </w:p>
    <w:sectPr w:rsidR="00C52479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2AF" w:rsidRDefault="009C52AF" w:rsidP="00DF7268">
      <w:r>
        <w:separator/>
      </w:r>
    </w:p>
  </w:endnote>
  <w:endnote w:type="continuationSeparator" w:id="0">
    <w:p w:rsidR="009C52AF" w:rsidRDefault="009C52AF" w:rsidP="00DF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2AF" w:rsidRDefault="009C52AF" w:rsidP="00DF7268">
      <w:r>
        <w:separator/>
      </w:r>
    </w:p>
  </w:footnote>
  <w:footnote w:type="continuationSeparator" w:id="0">
    <w:p w:rsidR="009C52AF" w:rsidRDefault="009C52AF" w:rsidP="00DF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5F" w:rsidRDefault="00A37476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622E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7F30">
      <w:rPr>
        <w:rStyle w:val="slostrnky"/>
        <w:noProof/>
      </w:rPr>
      <w:t>24</w:t>
    </w:r>
    <w:r>
      <w:rPr>
        <w:rStyle w:val="slostrnky"/>
      </w:rPr>
      <w:fldChar w:fldCharType="end"/>
    </w:r>
  </w:p>
  <w:p w:rsidR="00622E5F" w:rsidRDefault="00622E5F">
    <w:pPr>
      <w:pStyle w:val="Zhlav"/>
    </w:pPr>
    <w:r>
      <w:t xml:space="preserve">pokračování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40"/>
    <w:rsid w:val="0000189D"/>
    <w:rsid w:val="00005D42"/>
    <w:rsid w:val="000063B1"/>
    <w:rsid w:val="00012802"/>
    <w:rsid w:val="00015BF5"/>
    <w:rsid w:val="0001725F"/>
    <w:rsid w:val="000241F4"/>
    <w:rsid w:val="0002480B"/>
    <w:rsid w:val="000349C8"/>
    <w:rsid w:val="000419F1"/>
    <w:rsid w:val="00042BD1"/>
    <w:rsid w:val="000449BF"/>
    <w:rsid w:val="00045255"/>
    <w:rsid w:val="00051E96"/>
    <w:rsid w:val="00070935"/>
    <w:rsid w:val="000729AC"/>
    <w:rsid w:val="000755E6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64D6"/>
    <w:rsid w:val="000D735D"/>
    <w:rsid w:val="000E066E"/>
    <w:rsid w:val="000E2BE3"/>
    <w:rsid w:val="000E34D9"/>
    <w:rsid w:val="000F1400"/>
    <w:rsid w:val="000F49F0"/>
    <w:rsid w:val="00105548"/>
    <w:rsid w:val="00114BD5"/>
    <w:rsid w:val="0011621C"/>
    <w:rsid w:val="00116235"/>
    <w:rsid w:val="001206C8"/>
    <w:rsid w:val="001243E0"/>
    <w:rsid w:val="0013012C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6F20"/>
    <w:rsid w:val="00161FC9"/>
    <w:rsid w:val="001630A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9FE"/>
    <w:rsid w:val="001B43B5"/>
    <w:rsid w:val="001B468D"/>
    <w:rsid w:val="001B6F9B"/>
    <w:rsid w:val="001B7C0F"/>
    <w:rsid w:val="001C0BFA"/>
    <w:rsid w:val="001C1C6B"/>
    <w:rsid w:val="001C5A71"/>
    <w:rsid w:val="001C67FF"/>
    <w:rsid w:val="001D43A3"/>
    <w:rsid w:val="001E17A3"/>
    <w:rsid w:val="001E49C8"/>
    <w:rsid w:val="001E7A40"/>
    <w:rsid w:val="001F6278"/>
    <w:rsid w:val="001F7869"/>
    <w:rsid w:val="00202218"/>
    <w:rsid w:val="0020239C"/>
    <w:rsid w:val="002043B0"/>
    <w:rsid w:val="00204498"/>
    <w:rsid w:val="00211334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5D13"/>
    <w:rsid w:val="002A639F"/>
    <w:rsid w:val="002B20D1"/>
    <w:rsid w:val="002B33F0"/>
    <w:rsid w:val="002B4771"/>
    <w:rsid w:val="002C0651"/>
    <w:rsid w:val="002C3965"/>
    <w:rsid w:val="002C6186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F1A63"/>
    <w:rsid w:val="002F26FF"/>
    <w:rsid w:val="002F3B9F"/>
    <w:rsid w:val="002F58AC"/>
    <w:rsid w:val="002F6CD6"/>
    <w:rsid w:val="00302859"/>
    <w:rsid w:val="00302BF6"/>
    <w:rsid w:val="00305947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85930"/>
    <w:rsid w:val="003A1C93"/>
    <w:rsid w:val="003A6065"/>
    <w:rsid w:val="003A7526"/>
    <w:rsid w:val="003B1DC2"/>
    <w:rsid w:val="003B2AC3"/>
    <w:rsid w:val="003B331C"/>
    <w:rsid w:val="003B3DB2"/>
    <w:rsid w:val="003B63A2"/>
    <w:rsid w:val="003B6793"/>
    <w:rsid w:val="003B6A4A"/>
    <w:rsid w:val="003C0B3C"/>
    <w:rsid w:val="003C28A9"/>
    <w:rsid w:val="003C31BC"/>
    <w:rsid w:val="003C31C4"/>
    <w:rsid w:val="003C5986"/>
    <w:rsid w:val="003C7D8A"/>
    <w:rsid w:val="003D2056"/>
    <w:rsid w:val="003D2F25"/>
    <w:rsid w:val="003D38D3"/>
    <w:rsid w:val="003D5636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84564"/>
    <w:rsid w:val="00487A88"/>
    <w:rsid w:val="00493C9E"/>
    <w:rsid w:val="00493E16"/>
    <w:rsid w:val="00494F19"/>
    <w:rsid w:val="004A19D5"/>
    <w:rsid w:val="004A1C21"/>
    <w:rsid w:val="004A3248"/>
    <w:rsid w:val="004A4B57"/>
    <w:rsid w:val="004A561A"/>
    <w:rsid w:val="004B652D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E19"/>
    <w:rsid w:val="00507F73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7E0E"/>
    <w:rsid w:val="00556A85"/>
    <w:rsid w:val="00560A04"/>
    <w:rsid w:val="005613C4"/>
    <w:rsid w:val="00562CAE"/>
    <w:rsid w:val="0056386D"/>
    <w:rsid w:val="005657C4"/>
    <w:rsid w:val="00565BBB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B2C80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E07E9"/>
    <w:rsid w:val="005E0A5C"/>
    <w:rsid w:val="005E0D73"/>
    <w:rsid w:val="005E16CD"/>
    <w:rsid w:val="005E2F12"/>
    <w:rsid w:val="005E3EDE"/>
    <w:rsid w:val="005E516A"/>
    <w:rsid w:val="005F30D9"/>
    <w:rsid w:val="00602147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11AF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7BDB"/>
    <w:rsid w:val="006C0C96"/>
    <w:rsid w:val="006C66CD"/>
    <w:rsid w:val="006C7B54"/>
    <w:rsid w:val="006D10EC"/>
    <w:rsid w:val="006D1885"/>
    <w:rsid w:val="006D3C1F"/>
    <w:rsid w:val="006D7B27"/>
    <w:rsid w:val="006E1AB2"/>
    <w:rsid w:val="006E1DA0"/>
    <w:rsid w:val="006E24A5"/>
    <w:rsid w:val="006E4354"/>
    <w:rsid w:val="006F0571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5C3"/>
    <w:rsid w:val="007D7E61"/>
    <w:rsid w:val="007F6270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77A35"/>
    <w:rsid w:val="00883DD5"/>
    <w:rsid w:val="00884139"/>
    <w:rsid w:val="008848CD"/>
    <w:rsid w:val="00886337"/>
    <w:rsid w:val="008913DF"/>
    <w:rsid w:val="00891E71"/>
    <w:rsid w:val="008938AD"/>
    <w:rsid w:val="008939EB"/>
    <w:rsid w:val="00893E11"/>
    <w:rsid w:val="00897C0C"/>
    <w:rsid w:val="008A6454"/>
    <w:rsid w:val="008A7AE2"/>
    <w:rsid w:val="008B0432"/>
    <w:rsid w:val="008B1630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332C9"/>
    <w:rsid w:val="00933C04"/>
    <w:rsid w:val="0094020C"/>
    <w:rsid w:val="00940B1C"/>
    <w:rsid w:val="00942C3E"/>
    <w:rsid w:val="00946145"/>
    <w:rsid w:val="0094621A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43BA"/>
    <w:rsid w:val="009C52AF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C00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CC5"/>
    <w:rsid w:val="00B439AB"/>
    <w:rsid w:val="00B519E5"/>
    <w:rsid w:val="00B54DDB"/>
    <w:rsid w:val="00B55BFE"/>
    <w:rsid w:val="00B629CC"/>
    <w:rsid w:val="00B64488"/>
    <w:rsid w:val="00B64F87"/>
    <w:rsid w:val="00B71763"/>
    <w:rsid w:val="00B72A8D"/>
    <w:rsid w:val="00B742D7"/>
    <w:rsid w:val="00B8075B"/>
    <w:rsid w:val="00B80BF3"/>
    <w:rsid w:val="00B82A88"/>
    <w:rsid w:val="00B864CF"/>
    <w:rsid w:val="00B869C3"/>
    <w:rsid w:val="00B87D87"/>
    <w:rsid w:val="00B9389F"/>
    <w:rsid w:val="00B939F9"/>
    <w:rsid w:val="00B94B24"/>
    <w:rsid w:val="00B96A50"/>
    <w:rsid w:val="00BA1056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C112D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28B2"/>
    <w:rsid w:val="00CA4C47"/>
    <w:rsid w:val="00CA4EAD"/>
    <w:rsid w:val="00CB26C4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E1282"/>
    <w:rsid w:val="00CE17DC"/>
    <w:rsid w:val="00CE2539"/>
    <w:rsid w:val="00D049E3"/>
    <w:rsid w:val="00D04E02"/>
    <w:rsid w:val="00D05C5C"/>
    <w:rsid w:val="00D1507F"/>
    <w:rsid w:val="00D160E2"/>
    <w:rsid w:val="00D16AE8"/>
    <w:rsid w:val="00D17AD8"/>
    <w:rsid w:val="00D20098"/>
    <w:rsid w:val="00D20977"/>
    <w:rsid w:val="00D27100"/>
    <w:rsid w:val="00D27207"/>
    <w:rsid w:val="00D309D6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3220"/>
    <w:rsid w:val="00D833EE"/>
    <w:rsid w:val="00D91EFD"/>
    <w:rsid w:val="00D9554C"/>
    <w:rsid w:val="00D97730"/>
    <w:rsid w:val="00DA2B7F"/>
    <w:rsid w:val="00DA4882"/>
    <w:rsid w:val="00DB07B5"/>
    <w:rsid w:val="00DB1EC4"/>
    <w:rsid w:val="00DB4AD7"/>
    <w:rsid w:val="00DC2EE7"/>
    <w:rsid w:val="00DC42D9"/>
    <w:rsid w:val="00DC4F62"/>
    <w:rsid w:val="00DC5125"/>
    <w:rsid w:val="00DC60B4"/>
    <w:rsid w:val="00DD3902"/>
    <w:rsid w:val="00DE0288"/>
    <w:rsid w:val="00DE1B18"/>
    <w:rsid w:val="00DE1B8E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7F30"/>
    <w:rsid w:val="00E122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666C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2493"/>
    <w:rsid w:val="00F1528B"/>
    <w:rsid w:val="00F25049"/>
    <w:rsid w:val="00F256F0"/>
    <w:rsid w:val="00F41065"/>
    <w:rsid w:val="00F42A61"/>
    <w:rsid w:val="00F470B3"/>
    <w:rsid w:val="00F52804"/>
    <w:rsid w:val="00F54789"/>
    <w:rsid w:val="00F55CD4"/>
    <w:rsid w:val="00F5611E"/>
    <w:rsid w:val="00F66733"/>
    <w:rsid w:val="00F67172"/>
    <w:rsid w:val="00F678B7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BC96E-9E29-4476-A069-F4A35C2B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6772</Words>
  <Characters>39956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zdobra</cp:lastModifiedBy>
  <cp:revision>5</cp:revision>
  <cp:lastPrinted>2019-03-29T07:54:00Z</cp:lastPrinted>
  <dcterms:created xsi:type="dcterms:W3CDTF">2019-03-27T13:35:00Z</dcterms:created>
  <dcterms:modified xsi:type="dcterms:W3CDTF">2019-03-29T07:55:00Z</dcterms:modified>
</cp:coreProperties>
</file>