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016" w:rsidRPr="000167D7" w:rsidRDefault="00E90016" w:rsidP="00E90016">
      <w:pPr>
        <w:pStyle w:val="Nadpis1"/>
        <w:numPr>
          <w:ilvl w:val="0"/>
          <w:numId w:val="0"/>
        </w:numPr>
        <w:ind w:left="432"/>
        <w:jc w:val="center"/>
        <w:rPr>
          <w:rFonts w:ascii="Garamond" w:hAnsi="Garamond"/>
          <w:caps/>
          <w:sz w:val="36"/>
          <w:szCs w:val="36"/>
          <w:u w:val="none"/>
        </w:rPr>
      </w:pPr>
      <w:r w:rsidRPr="000167D7">
        <w:rPr>
          <w:rFonts w:ascii="Garamond" w:hAnsi="Garamond"/>
          <w:bCs/>
          <w:caps/>
          <w:sz w:val="36"/>
          <w:szCs w:val="36"/>
          <w:u w:val="none"/>
        </w:rPr>
        <w:t>Okresní soud v berouně</w:t>
      </w:r>
    </w:p>
    <w:p w:rsidR="00E90016" w:rsidRDefault="00E90016" w:rsidP="00E90016">
      <w:pPr>
        <w:jc w:val="center"/>
        <w:rPr>
          <w:rFonts w:ascii="Garamond" w:hAnsi="Garamond"/>
          <w:bCs/>
        </w:rPr>
      </w:pPr>
      <w:r w:rsidRPr="00337428">
        <w:rPr>
          <w:rFonts w:ascii="Garamond" w:hAnsi="Garamond"/>
          <w:bCs/>
        </w:rPr>
        <w:t>Wagnerovo náměstí č. 1249/3</w:t>
      </w:r>
      <w:r>
        <w:rPr>
          <w:rFonts w:ascii="Garamond" w:hAnsi="Garamond"/>
          <w:bCs/>
        </w:rPr>
        <w:t>, 266 47  Beroun</w:t>
      </w:r>
    </w:p>
    <w:p w:rsidR="00E90016" w:rsidRDefault="00E90016" w:rsidP="00E90016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___________________________________________________________________________</w:t>
      </w:r>
    </w:p>
    <w:p w:rsidR="00E90016" w:rsidRDefault="00E90016" w:rsidP="00E90016">
      <w:pPr>
        <w:tabs>
          <w:tab w:val="left" w:pos="0"/>
        </w:tabs>
        <w:jc w:val="center"/>
        <w:rPr>
          <w:rFonts w:ascii="Garamond" w:hAnsi="Garamond"/>
          <w:bCs/>
        </w:rPr>
      </w:pPr>
      <w:r>
        <w:rPr>
          <w:rFonts w:ascii="Garamond" w:hAnsi="Garamond"/>
        </w:rPr>
        <w:t>t</w:t>
      </w:r>
      <w:r w:rsidRPr="00337428">
        <w:rPr>
          <w:rFonts w:ascii="Garamond" w:hAnsi="Garamond"/>
        </w:rPr>
        <w:t>el</w:t>
      </w:r>
      <w:r>
        <w:rPr>
          <w:rFonts w:ascii="Garamond" w:hAnsi="Garamond"/>
        </w:rPr>
        <w:t>.</w:t>
      </w:r>
      <w:r w:rsidRPr="00337428">
        <w:rPr>
          <w:rFonts w:ascii="Garamond" w:hAnsi="Garamond"/>
        </w:rPr>
        <w:t xml:space="preserve">: </w:t>
      </w:r>
      <w:r w:rsidRPr="00337428">
        <w:rPr>
          <w:rFonts w:ascii="Garamond" w:hAnsi="Garamond"/>
          <w:bCs/>
        </w:rPr>
        <w:t>311 604</w:t>
      </w:r>
      <w:r>
        <w:rPr>
          <w:rFonts w:ascii="Garamond" w:hAnsi="Garamond"/>
          <w:bCs/>
        </w:rPr>
        <w:t xml:space="preserve"> 548, </w:t>
      </w:r>
      <w:r w:rsidRPr="00337428">
        <w:rPr>
          <w:rFonts w:ascii="Garamond" w:hAnsi="Garamond"/>
        </w:rPr>
        <w:t xml:space="preserve">fax: </w:t>
      </w:r>
      <w:r>
        <w:rPr>
          <w:rFonts w:ascii="Garamond" w:hAnsi="Garamond"/>
          <w:bCs/>
        </w:rPr>
        <w:t>257 005 053,</w:t>
      </w:r>
      <w:r w:rsidRPr="00337428">
        <w:rPr>
          <w:rFonts w:ascii="Garamond" w:hAnsi="Garamond"/>
          <w:bCs/>
        </w:rPr>
        <w:t xml:space="preserve"> </w:t>
      </w:r>
      <w:r>
        <w:rPr>
          <w:rFonts w:ascii="Garamond" w:hAnsi="Garamond"/>
        </w:rPr>
        <w:t>e</w:t>
      </w:r>
      <w:r w:rsidRPr="00337428">
        <w:rPr>
          <w:rFonts w:ascii="Garamond" w:hAnsi="Garamond"/>
        </w:rPr>
        <w:t xml:space="preserve">-mail: </w:t>
      </w:r>
      <w:hyperlink r:id="rId8" w:history="1">
        <w:r w:rsidRPr="00E56AB0">
          <w:rPr>
            <w:rStyle w:val="Hypertextovodkaz"/>
            <w:rFonts w:ascii="Garamond" w:hAnsi="Garamond"/>
          </w:rPr>
          <w:t>podatelna@osoud.ber.justice.cz</w:t>
        </w:r>
      </w:hyperlink>
      <w:r>
        <w:rPr>
          <w:rFonts w:ascii="Garamond" w:hAnsi="Garamond"/>
        </w:rPr>
        <w:t xml:space="preserve">, </w:t>
      </w:r>
      <w:r w:rsidRPr="00337428">
        <w:rPr>
          <w:rFonts w:ascii="Garamond" w:hAnsi="Garamond"/>
        </w:rPr>
        <w:t>ID DS: npyabyy</w:t>
      </w:r>
      <w:r>
        <w:rPr>
          <w:rFonts w:ascii="Garamond" w:hAnsi="Garamond"/>
        </w:rPr>
        <w:t xml:space="preserve">   </w:t>
      </w:r>
    </w:p>
    <w:p w:rsidR="00E90016" w:rsidRDefault="00E90016" w:rsidP="00881356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:rsidR="00976AF7" w:rsidRDefault="00976AF7" w:rsidP="00881356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:rsidR="008F2711" w:rsidRPr="00861735" w:rsidRDefault="008F2711" w:rsidP="00881356">
      <w:pPr>
        <w:pStyle w:val="Nadpis2"/>
        <w:numPr>
          <w:ilvl w:val="0"/>
          <w:numId w:val="0"/>
        </w:numPr>
        <w:rPr>
          <w:rFonts w:ascii="Garamond" w:hAnsi="Garamond"/>
        </w:rPr>
      </w:pPr>
      <w:r w:rsidRPr="00861735">
        <w:rPr>
          <w:rFonts w:ascii="Garamond" w:hAnsi="Garamond"/>
        </w:rPr>
        <w:t xml:space="preserve">30 Spr </w:t>
      </w:r>
      <w:r w:rsidR="00025F59">
        <w:rPr>
          <w:rFonts w:ascii="Garamond" w:hAnsi="Garamond"/>
        </w:rPr>
        <w:t>380</w:t>
      </w:r>
      <w:r w:rsidRPr="00861735">
        <w:rPr>
          <w:rFonts w:ascii="Garamond" w:hAnsi="Garamond"/>
        </w:rPr>
        <w:t>/201</w:t>
      </w:r>
      <w:r w:rsidR="00025F59">
        <w:rPr>
          <w:rFonts w:ascii="Garamond" w:hAnsi="Garamond"/>
        </w:rPr>
        <w:t>9</w:t>
      </w:r>
    </w:p>
    <w:p w:rsidR="00C123C2" w:rsidRDefault="00C123C2" w:rsidP="00881356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</w:p>
    <w:p w:rsidR="00976AF7" w:rsidRPr="00976AF7" w:rsidRDefault="00976AF7" w:rsidP="00976AF7"/>
    <w:p w:rsidR="00F05604" w:rsidRPr="00861735" w:rsidRDefault="009F50FB" w:rsidP="00881356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 w:rsidRPr="00861735">
        <w:rPr>
          <w:rFonts w:ascii="Garamond" w:hAnsi="Garamond"/>
          <w:b/>
          <w:bCs/>
          <w:sz w:val="28"/>
          <w:szCs w:val="28"/>
        </w:rPr>
        <w:t>Změna</w:t>
      </w:r>
      <w:r w:rsidR="00F8362C" w:rsidRPr="00861735">
        <w:rPr>
          <w:rFonts w:ascii="Garamond" w:hAnsi="Garamond"/>
          <w:b/>
          <w:bCs/>
          <w:sz w:val="28"/>
          <w:szCs w:val="28"/>
        </w:rPr>
        <w:t xml:space="preserve"> č.</w:t>
      </w:r>
      <w:r w:rsidR="00A80D1C" w:rsidRPr="00861735">
        <w:rPr>
          <w:rFonts w:ascii="Garamond" w:hAnsi="Garamond"/>
          <w:b/>
          <w:bCs/>
          <w:sz w:val="28"/>
          <w:szCs w:val="28"/>
        </w:rPr>
        <w:t xml:space="preserve"> </w:t>
      </w:r>
      <w:r w:rsidR="001421AC">
        <w:rPr>
          <w:rFonts w:ascii="Garamond" w:hAnsi="Garamond"/>
          <w:b/>
          <w:bCs/>
          <w:sz w:val="28"/>
          <w:szCs w:val="28"/>
        </w:rPr>
        <w:t>4</w:t>
      </w:r>
      <w:r w:rsidR="00A80D1C" w:rsidRPr="00861735">
        <w:rPr>
          <w:rFonts w:ascii="Garamond" w:hAnsi="Garamond"/>
          <w:b/>
          <w:bCs/>
          <w:sz w:val="28"/>
          <w:szCs w:val="28"/>
        </w:rPr>
        <w:t xml:space="preserve"> </w:t>
      </w:r>
      <w:r w:rsidR="005E1805" w:rsidRPr="00861735">
        <w:rPr>
          <w:rFonts w:ascii="Garamond" w:hAnsi="Garamond"/>
          <w:b/>
          <w:bCs/>
          <w:sz w:val="28"/>
          <w:szCs w:val="28"/>
        </w:rPr>
        <w:t>R</w:t>
      </w:r>
      <w:r w:rsidR="00B953D7" w:rsidRPr="00861735">
        <w:rPr>
          <w:rFonts w:ascii="Garamond" w:hAnsi="Garamond"/>
          <w:b/>
          <w:bCs/>
          <w:sz w:val="28"/>
          <w:szCs w:val="28"/>
        </w:rPr>
        <w:t xml:space="preserve">ozvrhu práce </w:t>
      </w:r>
    </w:p>
    <w:p w:rsidR="00F05604" w:rsidRPr="00861735" w:rsidRDefault="00B953D7" w:rsidP="00881356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 w:rsidRPr="00861735">
        <w:rPr>
          <w:rFonts w:ascii="Garamond" w:hAnsi="Garamond"/>
          <w:b/>
          <w:bCs/>
          <w:sz w:val="28"/>
          <w:szCs w:val="28"/>
        </w:rPr>
        <w:t>Okresního soudu v</w:t>
      </w:r>
      <w:r w:rsidR="00EB0D70" w:rsidRPr="00861735">
        <w:rPr>
          <w:rFonts w:ascii="Garamond" w:hAnsi="Garamond"/>
          <w:b/>
          <w:bCs/>
          <w:sz w:val="28"/>
          <w:szCs w:val="28"/>
        </w:rPr>
        <w:t> </w:t>
      </w:r>
      <w:r w:rsidRPr="00861735">
        <w:rPr>
          <w:rFonts w:ascii="Garamond" w:hAnsi="Garamond"/>
          <w:b/>
          <w:bCs/>
          <w:sz w:val="28"/>
          <w:szCs w:val="28"/>
        </w:rPr>
        <w:t>Berouně</w:t>
      </w:r>
      <w:r w:rsidR="00EB0D70" w:rsidRPr="00861735">
        <w:rPr>
          <w:rFonts w:ascii="Garamond" w:hAnsi="Garamond"/>
          <w:b/>
          <w:bCs/>
          <w:sz w:val="28"/>
          <w:szCs w:val="28"/>
        </w:rPr>
        <w:t xml:space="preserve"> </w:t>
      </w:r>
      <w:r w:rsidRPr="00861735">
        <w:rPr>
          <w:rFonts w:ascii="Garamond" w:hAnsi="Garamond"/>
          <w:b/>
          <w:bCs/>
          <w:sz w:val="28"/>
          <w:szCs w:val="28"/>
        </w:rPr>
        <w:t xml:space="preserve">na rok </w:t>
      </w:r>
      <w:r w:rsidR="00025F59">
        <w:rPr>
          <w:rFonts w:ascii="Garamond" w:hAnsi="Garamond"/>
          <w:b/>
          <w:bCs/>
          <w:sz w:val="28"/>
          <w:szCs w:val="28"/>
        </w:rPr>
        <w:t>2020</w:t>
      </w:r>
      <w:r w:rsidR="008F2711" w:rsidRPr="00861735">
        <w:rPr>
          <w:rFonts w:ascii="Garamond" w:hAnsi="Garamond"/>
          <w:b/>
          <w:bCs/>
          <w:sz w:val="28"/>
          <w:szCs w:val="28"/>
        </w:rPr>
        <w:t xml:space="preserve"> </w:t>
      </w:r>
    </w:p>
    <w:p w:rsidR="006B30DB" w:rsidRPr="00861735" w:rsidRDefault="006B30DB" w:rsidP="00195337">
      <w:pPr>
        <w:jc w:val="both"/>
        <w:rPr>
          <w:rFonts w:ascii="Garamond" w:hAnsi="Garamond"/>
          <w:bCs/>
        </w:rPr>
      </w:pPr>
    </w:p>
    <w:p w:rsidR="004E4B94" w:rsidRPr="00861735" w:rsidRDefault="008212F7" w:rsidP="00976AF7">
      <w:pPr>
        <w:jc w:val="both"/>
        <w:rPr>
          <w:rFonts w:ascii="Garamond" w:hAnsi="Garamond"/>
          <w:bCs/>
        </w:rPr>
      </w:pPr>
      <w:r w:rsidRPr="00861735">
        <w:rPr>
          <w:rFonts w:ascii="Garamond" w:hAnsi="Garamond"/>
          <w:bCs/>
        </w:rPr>
        <w:t>Rozvrh práce Okre</w:t>
      </w:r>
      <w:r w:rsidR="00025F59">
        <w:rPr>
          <w:rFonts w:ascii="Garamond" w:hAnsi="Garamond"/>
          <w:bCs/>
        </w:rPr>
        <w:t>sního soudu v Berouně na rok 2020</w:t>
      </w:r>
      <w:r w:rsidR="001769B7" w:rsidRPr="00861735">
        <w:rPr>
          <w:rFonts w:ascii="Garamond" w:hAnsi="Garamond"/>
          <w:bCs/>
        </w:rPr>
        <w:t xml:space="preserve"> </w:t>
      </w:r>
      <w:r w:rsidR="006D4BB2" w:rsidRPr="00861735">
        <w:rPr>
          <w:rFonts w:ascii="Garamond" w:hAnsi="Garamond"/>
          <w:bCs/>
        </w:rPr>
        <w:t xml:space="preserve">(dále jen „rozvrh“) </w:t>
      </w:r>
      <w:r w:rsidR="005376CD" w:rsidRPr="00861735">
        <w:rPr>
          <w:rFonts w:ascii="Garamond" w:hAnsi="Garamond"/>
          <w:bCs/>
        </w:rPr>
        <w:t>se</w:t>
      </w:r>
      <w:r w:rsidR="006A6FA0" w:rsidRPr="00861735">
        <w:rPr>
          <w:rFonts w:ascii="Garamond" w:hAnsi="Garamond"/>
          <w:bCs/>
        </w:rPr>
        <w:t xml:space="preserve"> </w:t>
      </w:r>
      <w:r w:rsidR="00B90E62" w:rsidRPr="00861735">
        <w:rPr>
          <w:rFonts w:ascii="Garamond" w:hAnsi="Garamond"/>
          <w:bCs/>
        </w:rPr>
        <w:t>mění a </w:t>
      </w:r>
      <w:r w:rsidR="004E4B94" w:rsidRPr="00861735">
        <w:rPr>
          <w:rFonts w:ascii="Garamond" w:hAnsi="Garamond"/>
          <w:bCs/>
        </w:rPr>
        <w:t xml:space="preserve">doplňuje </w:t>
      </w:r>
      <w:r w:rsidR="00095D21">
        <w:rPr>
          <w:rFonts w:ascii="Garamond" w:hAnsi="Garamond"/>
          <w:bCs/>
        </w:rPr>
        <w:t>s </w:t>
      </w:r>
      <w:r w:rsidR="006A6FA0" w:rsidRPr="00861735">
        <w:rPr>
          <w:rFonts w:ascii="Garamond" w:hAnsi="Garamond"/>
          <w:bCs/>
        </w:rPr>
        <w:t>účinností od </w:t>
      </w:r>
      <w:bookmarkStart w:id="0" w:name="_GoBack"/>
      <w:r w:rsidR="002F1222" w:rsidRPr="00E4448E">
        <w:rPr>
          <w:rFonts w:ascii="Garamond" w:hAnsi="Garamond"/>
          <w:b/>
          <w:bCs/>
        </w:rPr>
        <w:t>1</w:t>
      </w:r>
      <w:bookmarkEnd w:id="0"/>
      <w:r w:rsidR="006A6FA0" w:rsidRPr="00861735">
        <w:rPr>
          <w:rFonts w:ascii="Garamond" w:hAnsi="Garamond"/>
          <w:b/>
          <w:bCs/>
        </w:rPr>
        <w:t>. </w:t>
      </w:r>
      <w:r w:rsidR="001421AC">
        <w:rPr>
          <w:rFonts w:ascii="Garamond" w:hAnsi="Garamond"/>
          <w:b/>
          <w:bCs/>
        </w:rPr>
        <w:t>březn</w:t>
      </w:r>
      <w:r w:rsidR="0067453A">
        <w:rPr>
          <w:rFonts w:ascii="Garamond" w:hAnsi="Garamond"/>
          <w:b/>
          <w:bCs/>
        </w:rPr>
        <w:t>a</w:t>
      </w:r>
      <w:r w:rsidR="00025F59">
        <w:rPr>
          <w:rFonts w:ascii="Garamond" w:hAnsi="Garamond"/>
          <w:b/>
          <w:bCs/>
        </w:rPr>
        <w:t xml:space="preserve"> 2020</w:t>
      </w:r>
      <w:r w:rsidR="006A6FA0" w:rsidRPr="00861735">
        <w:rPr>
          <w:rFonts w:ascii="Garamond" w:hAnsi="Garamond"/>
          <w:bCs/>
        </w:rPr>
        <w:t xml:space="preserve"> </w:t>
      </w:r>
      <w:r w:rsidR="00AC4162" w:rsidRPr="00861735">
        <w:rPr>
          <w:rFonts w:ascii="Garamond" w:hAnsi="Garamond"/>
          <w:bCs/>
        </w:rPr>
        <w:t>následovně</w:t>
      </w:r>
      <w:r w:rsidR="004E4B94" w:rsidRPr="00861735">
        <w:rPr>
          <w:rFonts w:ascii="Garamond" w:hAnsi="Garamond"/>
          <w:bCs/>
        </w:rPr>
        <w:t>:</w:t>
      </w:r>
    </w:p>
    <w:p w:rsidR="006C4643" w:rsidRPr="00861735" w:rsidRDefault="006C4643" w:rsidP="00032BBD">
      <w:pPr>
        <w:ind w:firstLine="426"/>
        <w:jc w:val="both"/>
        <w:rPr>
          <w:rFonts w:ascii="Garamond" w:hAnsi="Garamond"/>
          <w:bCs/>
        </w:rPr>
      </w:pPr>
    </w:p>
    <w:p w:rsidR="0091431D" w:rsidRPr="00861735" w:rsidRDefault="0091431D" w:rsidP="005F1D52">
      <w:pPr>
        <w:jc w:val="both"/>
        <w:rPr>
          <w:rFonts w:ascii="Garamond" w:hAnsi="Garamond"/>
          <w:bCs/>
        </w:rPr>
      </w:pPr>
    </w:p>
    <w:p w:rsidR="003C08AE" w:rsidRDefault="003C08AE" w:rsidP="00EF5855">
      <w:pPr>
        <w:pStyle w:val="Odstavecseseznamem"/>
        <w:numPr>
          <w:ilvl w:val="0"/>
          <w:numId w:val="28"/>
        </w:numPr>
        <w:tabs>
          <w:tab w:val="left" w:pos="0"/>
          <w:tab w:val="left" w:pos="567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V </w:t>
      </w:r>
      <w:r w:rsidR="00EF5855">
        <w:rPr>
          <w:rFonts w:ascii="Garamond" w:hAnsi="Garamond"/>
          <w:bCs/>
        </w:rPr>
        <w:t xml:space="preserve">části </w:t>
      </w:r>
      <w:r w:rsidR="00EF5855" w:rsidRPr="00A53B0B">
        <w:rPr>
          <w:rFonts w:ascii="Garamond" w:hAnsi="Garamond"/>
          <w:bCs/>
        </w:rPr>
        <w:t xml:space="preserve">všeobecná kritéria </w:t>
      </w:r>
      <w:r w:rsidR="00EF5855" w:rsidRPr="00A53B0B">
        <w:rPr>
          <w:rFonts w:ascii="Garamond" w:hAnsi="Garamond"/>
        </w:rPr>
        <w:t xml:space="preserve">“Princip přidělování věcí </w:t>
      </w:r>
      <w:r w:rsidR="00EF5855">
        <w:rPr>
          <w:rFonts w:ascii="Garamond" w:hAnsi="Garamond"/>
        </w:rPr>
        <w:t>trestních</w:t>
      </w:r>
      <w:r w:rsidR="00EF5855" w:rsidRPr="00A53B0B">
        <w:rPr>
          <w:rFonts w:ascii="Garamond" w:hAnsi="Garamond"/>
        </w:rPr>
        <w:t xml:space="preserve">“ se v odstavci </w:t>
      </w:r>
      <w:r w:rsidR="00EF5855">
        <w:rPr>
          <w:rFonts w:ascii="Garamond" w:hAnsi="Garamond"/>
        </w:rPr>
        <w:t xml:space="preserve">1, </w:t>
      </w:r>
      <w:r w:rsidR="00E440DD">
        <w:rPr>
          <w:rFonts w:ascii="Garamond" w:hAnsi="Garamond"/>
        </w:rPr>
        <w:t xml:space="preserve">2, </w:t>
      </w:r>
      <w:r w:rsidR="00EF5855">
        <w:rPr>
          <w:rFonts w:ascii="Garamond" w:hAnsi="Garamond"/>
        </w:rPr>
        <w:t xml:space="preserve">3 a 6 </w:t>
      </w:r>
      <w:r w:rsidR="00E440DD">
        <w:rPr>
          <w:rFonts w:ascii="Garamond" w:hAnsi="Garamond"/>
        </w:rPr>
        <w:t xml:space="preserve">nahrazuje text „1T“ </w:t>
      </w:r>
      <w:r w:rsidR="00EF5855">
        <w:rPr>
          <w:rFonts w:ascii="Garamond" w:hAnsi="Garamond"/>
        </w:rPr>
        <w:t>te</w:t>
      </w:r>
      <w:r w:rsidR="00E440DD">
        <w:rPr>
          <w:rFonts w:ascii="Garamond" w:hAnsi="Garamond"/>
        </w:rPr>
        <w:t>x</w:t>
      </w:r>
      <w:r w:rsidR="00EF5855">
        <w:rPr>
          <w:rFonts w:ascii="Garamond" w:hAnsi="Garamond"/>
        </w:rPr>
        <w:t xml:space="preserve">tem „7T“. </w:t>
      </w:r>
    </w:p>
    <w:p w:rsidR="00EF5855" w:rsidRPr="00EF5855" w:rsidRDefault="00EF5855" w:rsidP="00EF5855">
      <w:pPr>
        <w:tabs>
          <w:tab w:val="left" w:pos="0"/>
          <w:tab w:val="left" w:pos="567"/>
        </w:tabs>
        <w:ind w:left="567" w:hanging="567"/>
        <w:jc w:val="both"/>
        <w:rPr>
          <w:rFonts w:ascii="Garamond" w:hAnsi="Garamond"/>
        </w:rPr>
      </w:pPr>
    </w:p>
    <w:p w:rsidR="003C08AE" w:rsidRDefault="00EF5855" w:rsidP="00EF5855">
      <w:pPr>
        <w:pStyle w:val="Odstavecseseznamem"/>
        <w:numPr>
          <w:ilvl w:val="1"/>
          <w:numId w:val="28"/>
        </w:numPr>
        <w:tabs>
          <w:tab w:val="left" w:pos="0"/>
          <w:tab w:val="left" w:pos="567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Zároveň se v </w:t>
      </w:r>
      <w:r>
        <w:rPr>
          <w:rFonts w:ascii="Garamond" w:hAnsi="Garamond"/>
          <w:bCs/>
        </w:rPr>
        <w:t xml:space="preserve">části </w:t>
      </w:r>
      <w:r w:rsidRPr="00A53B0B">
        <w:rPr>
          <w:rFonts w:ascii="Garamond" w:hAnsi="Garamond"/>
          <w:bCs/>
        </w:rPr>
        <w:t xml:space="preserve">všeobecná kritéria </w:t>
      </w:r>
      <w:r w:rsidRPr="00A53B0B">
        <w:rPr>
          <w:rFonts w:ascii="Garamond" w:hAnsi="Garamond"/>
        </w:rPr>
        <w:t xml:space="preserve">“Princip přidělování věcí </w:t>
      </w:r>
      <w:r>
        <w:rPr>
          <w:rFonts w:ascii="Garamond" w:hAnsi="Garamond"/>
        </w:rPr>
        <w:t>trestních“ v odstavci 6 odstraňuje text „s tím, že do 29. 2. 2020 soudce 1T bude držet pohotovost v každém druhém kole“.</w:t>
      </w:r>
    </w:p>
    <w:p w:rsidR="00EF5855" w:rsidRDefault="00EF5855" w:rsidP="00EF5855">
      <w:pPr>
        <w:pStyle w:val="Odstavecseseznamem"/>
        <w:tabs>
          <w:tab w:val="left" w:pos="0"/>
          <w:tab w:val="left" w:pos="567"/>
        </w:tabs>
        <w:ind w:left="567"/>
        <w:jc w:val="both"/>
        <w:rPr>
          <w:rFonts w:ascii="Garamond" w:hAnsi="Garamond"/>
        </w:rPr>
      </w:pPr>
    </w:p>
    <w:p w:rsidR="00EF5855" w:rsidRDefault="00EF5855" w:rsidP="00EF5855">
      <w:pPr>
        <w:pStyle w:val="Odstavecseseznamem"/>
        <w:numPr>
          <w:ilvl w:val="0"/>
          <w:numId w:val="28"/>
        </w:numPr>
        <w:tabs>
          <w:tab w:val="left" w:pos="0"/>
          <w:tab w:val="left" w:pos="567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části všeobecná kritéria „Princip přidělování věcí občanskoprávních“ se v odstavci 15 </w:t>
      </w:r>
      <w:r w:rsidR="00212053">
        <w:rPr>
          <w:rFonts w:ascii="Garamond" w:hAnsi="Garamond"/>
        </w:rPr>
        <w:t xml:space="preserve">odstraňuje soudní oddělení „7“ a </w:t>
      </w:r>
      <w:r>
        <w:rPr>
          <w:rFonts w:ascii="Garamond" w:hAnsi="Garamond"/>
        </w:rPr>
        <w:t xml:space="preserve">vkládá </w:t>
      </w:r>
      <w:r w:rsidR="00212053">
        <w:rPr>
          <w:rFonts w:ascii="Garamond" w:hAnsi="Garamond"/>
        </w:rPr>
        <w:t xml:space="preserve">se </w:t>
      </w:r>
      <w:r>
        <w:rPr>
          <w:rFonts w:ascii="Garamond" w:hAnsi="Garamond"/>
        </w:rPr>
        <w:t>soudní oddělení „18“.</w:t>
      </w:r>
    </w:p>
    <w:p w:rsidR="00212053" w:rsidRDefault="00212053" w:rsidP="00212053">
      <w:pPr>
        <w:pStyle w:val="Odstavecseseznamem"/>
        <w:tabs>
          <w:tab w:val="left" w:pos="0"/>
          <w:tab w:val="left" w:pos="567"/>
        </w:tabs>
        <w:ind w:left="567"/>
        <w:jc w:val="both"/>
        <w:rPr>
          <w:rFonts w:ascii="Garamond" w:hAnsi="Garamond"/>
        </w:rPr>
      </w:pPr>
    </w:p>
    <w:p w:rsidR="00212053" w:rsidRPr="00212053" w:rsidRDefault="00E440DD" w:rsidP="00212053">
      <w:pPr>
        <w:tabs>
          <w:tab w:val="left" w:pos="567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1.2</w:t>
      </w:r>
      <w:r w:rsidR="00212053">
        <w:rPr>
          <w:rFonts w:ascii="Garamond" w:hAnsi="Garamond"/>
        </w:rPr>
        <w:tab/>
        <w:t>Zároveň se v části všeobecná kritéria „Princip přidělování věcí občanskoprávních“ v odstavci 17 vkládá soudní oddělení č „19“.</w:t>
      </w:r>
    </w:p>
    <w:p w:rsidR="00DE5093" w:rsidRPr="00EF5855" w:rsidRDefault="00DE5093" w:rsidP="00EF5855">
      <w:pPr>
        <w:pStyle w:val="Odstavecseseznamem"/>
        <w:tabs>
          <w:tab w:val="left" w:pos="0"/>
          <w:tab w:val="left" w:pos="567"/>
        </w:tabs>
        <w:ind w:left="567" w:hanging="567"/>
        <w:jc w:val="both"/>
        <w:rPr>
          <w:rFonts w:ascii="Garamond" w:hAnsi="Garamond"/>
        </w:rPr>
      </w:pPr>
    </w:p>
    <w:p w:rsidR="00212053" w:rsidRDefault="00DE5093" w:rsidP="00212053">
      <w:pPr>
        <w:pStyle w:val="Odstavecseseznamem"/>
        <w:numPr>
          <w:ilvl w:val="0"/>
          <w:numId w:val="28"/>
        </w:numPr>
        <w:ind w:left="567" w:hanging="567"/>
        <w:jc w:val="both"/>
        <w:rPr>
          <w:rFonts w:ascii="Garamond" w:hAnsi="Garamond"/>
        </w:rPr>
      </w:pPr>
      <w:r w:rsidRPr="00212053">
        <w:rPr>
          <w:rFonts w:ascii="Garamond" w:hAnsi="Garamond"/>
        </w:rPr>
        <w:t xml:space="preserve">V soudním </w:t>
      </w:r>
      <w:r w:rsidR="00212053" w:rsidRPr="00212053">
        <w:rPr>
          <w:rFonts w:ascii="Garamond" w:hAnsi="Garamond"/>
        </w:rPr>
        <w:t>oddělení 2</w:t>
      </w:r>
      <w:r w:rsidRPr="00212053">
        <w:rPr>
          <w:rFonts w:ascii="Garamond" w:hAnsi="Garamond"/>
        </w:rPr>
        <w:t xml:space="preserve"> se v části Obor a vymezení působnosti </w:t>
      </w:r>
      <w:r w:rsidR="00E440DD">
        <w:rPr>
          <w:rFonts w:ascii="Garamond" w:hAnsi="Garamond"/>
        </w:rPr>
        <w:t xml:space="preserve">vkládá text </w:t>
      </w:r>
      <w:r w:rsidRPr="00212053">
        <w:rPr>
          <w:rFonts w:ascii="Garamond" w:hAnsi="Garamond"/>
        </w:rPr>
        <w:t>„</w:t>
      </w:r>
      <w:r w:rsidR="00212053" w:rsidRPr="00212053">
        <w:rPr>
          <w:rFonts w:ascii="Garamond" w:hAnsi="Garamond"/>
        </w:rPr>
        <w:t>Dojde-li k obživnutí věcí agendy rejstříku T v soudním oddělení 1T, budou tyto přiděleny do soudního oddělení 2T s výjimkou věcí dopravní specializace</w:t>
      </w:r>
      <w:r w:rsidR="00212053">
        <w:rPr>
          <w:rFonts w:ascii="Garamond" w:hAnsi="Garamond"/>
        </w:rPr>
        <w:t>“ a</w:t>
      </w:r>
      <w:r w:rsidR="00E440DD">
        <w:rPr>
          <w:rFonts w:ascii="Garamond" w:hAnsi="Garamond"/>
        </w:rPr>
        <w:t xml:space="preserve"> text</w:t>
      </w:r>
      <w:r w:rsidR="00212053">
        <w:rPr>
          <w:rFonts w:ascii="Garamond" w:hAnsi="Garamond"/>
        </w:rPr>
        <w:t xml:space="preserve"> „</w:t>
      </w:r>
      <w:r w:rsidR="00212053" w:rsidRPr="00212053">
        <w:rPr>
          <w:rFonts w:ascii="Garamond" w:hAnsi="Garamond"/>
        </w:rPr>
        <w:t>Věci agendy re</w:t>
      </w:r>
      <w:r w:rsidR="00095D21">
        <w:rPr>
          <w:rFonts w:ascii="Garamond" w:hAnsi="Garamond"/>
        </w:rPr>
        <w:t>jstříku T – vykonávací řízení v </w:t>
      </w:r>
      <w:r w:rsidR="00212053" w:rsidRPr="00212053">
        <w:rPr>
          <w:rFonts w:ascii="Garamond" w:hAnsi="Garamond"/>
        </w:rPr>
        <w:t>soudím oddělení 1T neskončené k 1. 1. 2020 budou rozděleny mezi senáty 2T a 8T rotačním způsobem podle data zahájení vykonávacího řízení</w:t>
      </w:r>
      <w:r w:rsidR="00212053">
        <w:rPr>
          <w:rFonts w:ascii="Garamond" w:hAnsi="Garamond"/>
        </w:rPr>
        <w:t>“.</w:t>
      </w:r>
    </w:p>
    <w:p w:rsidR="00212053" w:rsidRPr="00212053" w:rsidRDefault="00212053" w:rsidP="00212053">
      <w:pPr>
        <w:pStyle w:val="Odstavecseseznamem"/>
        <w:ind w:left="567"/>
        <w:jc w:val="both"/>
        <w:rPr>
          <w:rFonts w:ascii="Garamond" w:hAnsi="Garamond"/>
        </w:rPr>
      </w:pPr>
    </w:p>
    <w:p w:rsidR="00662D1D" w:rsidRDefault="00212053" w:rsidP="007057EA">
      <w:pPr>
        <w:pStyle w:val="Odstavecseseznamem"/>
        <w:numPr>
          <w:ilvl w:val="0"/>
          <w:numId w:val="28"/>
        </w:numPr>
        <w:tabs>
          <w:tab w:val="left" w:pos="0"/>
          <w:tab w:val="left" w:pos="567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V části Trestní úsek se soudní oddělení „1“ nahrazuje soudním oddělením „7“.</w:t>
      </w:r>
    </w:p>
    <w:p w:rsidR="00212053" w:rsidRPr="00212053" w:rsidRDefault="00212053" w:rsidP="00212053">
      <w:pPr>
        <w:pStyle w:val="Odstavecseseznamem"/>
        <w:rPr>
          <w:rFonts w:ascii="Garamond" w:hAnsi="Garamond"/>
        </w:rPr>
      </w:pPr>
    </w:p>
    <w:p w:rsidR="00212053" w:rsidRDefault="00212053" w:rsidP="00212053">
      <w:pPr>
        <w:pStyle w:val="Odstavecseseznamem"/>
        <w:numPr>
          <w:ilvl w:val="1"/>
          <w:numId w:val="28"/>
        </w:numPr>
        <w:tabs>
          <w:tab w:val="left" w:pos="0"/>
          <w:tab w:val="left" w:pos="567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Zároveň se v soudním </w:t>
      </w:r>
      <w:r w:rsidR="00A64AD2">
        <w:rPr>
          <w:rFonts w:ascii="Garamond" w:hAnsi="Garamond"/>
        </w:rPr>
        <w:t>oddělení 7 (</w:t>
      </w:r>
      <w:r>
        <w:rPr>
          <w:rFonts w:ascii="Garamond" w:hAnsi="Garamond"/>
        </w:rPr>
        <w:t xml:space="preserve">Trestního úseku) </w:t>
      </w:r>
      <w:r w:rsidR="00A64AD2">
        <w:rPr>
          <w:rFonts w:ascii="Garamond" w:hAnsi="Garamond"/>
        </w:rPr>
        <w:t xml:space="preserve">v části Obor a vymezení působnosti „Věci agendy rejstříku T“ </w:t>
      </w:r>
      <w:r>
        <w:rPr>
          <w:rFonts w:ascii="Garamond" w:hAnsi="Garamond"/>
        </w:rPr>
        <w:t>vkládá text „nápad 30%“ a</w:t>
      </w:r>
      <w:r w:rsidR="00A64AD2">
        <w:rPr>
          <w:rFonts w:ascii="Garamond" w:hAnsi="Garamond"/>
        </w:rPr>
        <w:t xml:space="preserve"> dále</w:t>
      </w:r>
      <w:r>
        <w:rPr>
          <w:rFonts w:ascii="Garamond" w:hAnsi="Garamond"/>
        </w:rPr>
        <w:t xml:space="preserve"> text „Věci všeobecné </w:t>
      </w:r>
      <w:r w:rsidRPr="00212053">
        <w:rPr>
          <w:rFonts w:ascii="Garamond" w:hAnsi="Garamond"/>
        </w:rPr>
        <w:t>tres</w:t>
      </w:r>
      <w:r w:rsidR="00095D21">
        <w:rPr>
          <w:rFonts w:ascii="Garamond" w:hAnsi="Garamond"/>
        </w:rPr>
        <w:t>tné činnosti a </w:t>
      </w:r>
      <w:r w:rsidRPr="00212053">
        <w:rPr>
          <w:rFonts w:ascii="Garamond" w:hAnsi="Garamond"/>
        </w:rPr>
        <w:t>specializace v rozhodování o trestných činech v dopravě, vyjm</w:t>
      </w:r>
      <w:r w:rsidR="00095D21">
        <w:rPr>
          <w:rFonts w:ascii="Garamond" w:hAnsi="Garamond"/>
        </w:rPr>
        <w:t>a rozhodování podle § 274 odst. </w:t>
      </w:r>
      <w:r w:rsidRPr="00212053">
        <w:rPr>
          <w:rFonts w:ascii="Garamond" w:hAnsi="Garamond"/>
        </w:rPr>
        <w:t>1 a § 337 trestního zákoníku s tím, že tento nápad se započítává na místo nejblíže připadajícího běžného nápadu</w:t>
      </w:r>
      <w:r>
        <w:rPr>
          <w:rFonts w:ascii="Garamond" w:hAnsi="Garamond"/>
        </w:rPr>
        <w:t>“</w:t>
      </w:r>
      <w:r w:rsidRPr="00212053">
        <w:rPr>
          <w:rFonts w:ascii="Garamond" w:hAnsi="Garamond"/>
        </w:rPr>
        <w:t>.</w:t>
      </w:r>
      <w:r w:rsidR="00A64AD2">
        <w:rPr>
          <w:rFonts w:ascii="Garamond" w:hAnsi="Garamond"/>
        </w:rPr>
        <w:t xml:space="preserve"> Současně se pak v totožné části odstraňuje text „bude rozhodovat předseda senátu 1T“.</w:t>
      </w:r>
    </w:p>
    <w:p w:rsidR="00212053" w:rsidRPr="00212053" w:rsidRDefault="00212053" w:rsidP="00212053">
      <w:pPr>
        <w:pStyle w:val="Odstavecseseznamem"/>
        <w:tabs>
          <w:tab w:val="left" w:pos="0"/>
          <w:tab w:val="left" w:pos="567"/>
        </w:tabs>
        <w:ind w:left="567"/>
        <w:jc w:val="both"/>
        <w:rPr>
          <w:rFonts w:ascii="Garamond" w:hAnsi="Garamond"/>
        </w:rPr>
      </w:pPr>
    </w:p>
    <w:p w:rsidR="00A64AD2" w:rsidRDefault="00662D1D" w:rsidP="00A64AD2">
      <w:pPr>
        <w:pStyle w:val="Odstavecseseznamem"/>
        <w:numPr>
          <w:ilvl w:val="0"/>
          <w:numId w:val="28"/>
        </w:numPr>
        <w:ind w:left="567" w:hanging="567"/>
        <w:jc w:val="both"/>
        <w:rPr>
          <w:rFonts w:ascii="Garamond" w:hAnsi="Garamond"/>
        </w:rPr>
      </w:pPr>
      <w:r w:rsidRPr="00A64AD2">
        <w:rPr>
          <w:rFonts w:ascii="Garamond" w:hAnsi="Garamond"/>
        </w:rPr>
        <w:t xml:space="preserve">V soudním oddělení </w:t>
      </w:r>
      <w:r w:rsidR="00A64AD2" w:rsidRPr="00A64AD2">
        <w:rPr>
          <w:rFonts w:ascii="Garamond" w:hAnsi="Garamond"/>
        </w:rPr>
        <w:t>8</w:t>
      </w:r>
      <w:r w:rsidRPr="00A64AD2">
        <w:rPr>
          <w:rFonts w:ascii="Garamond" w:hAnsi="Garamond"/>
        </w:rPr>
        <w:t xml:space="preserve"> se v části Obor a vymezení působnosti </w:t>
      </w:r>
      <w:r w:rsidR="00A64AD2">
        <w:rPr>
          <w:rFonts w:ascii="Garamond" w:hAnsi="Garamond"/>
        </w:rPr>
        <w:t>vkl</w:t>
      </w:r>
      <w:r w:rsidR="00A64AD2" w:rsidRPr="00212053">
        <w:rPr>
          <w:rFonts w:ascii="Garamond" w:hAnsi="Garamond"/>
        </w:rPr>
        <w:t>ád</w:t>
      </w:r>
      <w:r w:rsidR="00A64AD2">
        <w:rPr>
          <w:rFonts w:ascii="Garamond" w:hAnsi="Garamond"/>
        </w:rPr>
        <w:t>á</w:t>
      </w:r>
      <w:r w:rsidR="00A64AD2" w:rsidRPr="00212053">
        <w:rPr>
          <w:rFonts w:ascii="Garamond" w:hAnsi="Garamond"/>
        </w:rPr>
        <w:t xml:space="preserve"> text</w:t>
      </w:r>
      <w:r w:rsidR="00A64AD2">
        <w:rPr>
          <w:rFonts w:ascii="Garamond" w:hAnsi="Garamond"/>
        </w:rPr>
        <w:t xml:space="preserve"> „</w:t>
      </w:r>
      <w:r w:rsidR="00A64AD2" w:rsidRPr="00212053">
        <w:rPr>
          <w:rFonts w:ascii="Garamond" w:hAnsi="Garamond"/>
        </w:rPr>
        <w:t>Věci agendy rejstříku T – vykonávací řízení v soudím oddělení 1T neskončené k 1. 1. 2020 budou rozděleny mezi senáty 2T a 8T rotačním způsobem podle data zahájení vykonávacího řízení</w:t>
      </w:r>
      <w:r w:rsidR="00A64AD2">
        <w:rPr>
          <w:rFonts w:ascii="Garamond" w:hAnsi="Garamond"/>
        </w:rPr>
        <w:t>“.</w:t>
      </w:r>
    </w:p>
    <w:p w:rsidR="00A64AD2" w:rsidRDefault="00A64AD2" w:rsidP="00A64AD2">
      <w:pPr>
        <w:pStyle w:val="Odstavecseseznamem"/>
        <w:ind w:left="567"/>
        <w:jc w:val="both"/>
        <w:rPr>
          <w:rFonts w:ascii="Garamond" w:hAnsi="Garamond"/>
        </w:rPr>
      </w:pPr>
    </w:p>
    <w:p w:rsidR="00A64AD2" w:rsidRDefault="00A64AD2" w:rsidP="00A64AD2">
      <w:pPr>
        <w:pStyle w:val="Odstavecseseznamem"/>
        <w:numPr>
          <w:ilvl w:val="0"/>
          <w:numId w:val="28"/>
        </w:numPr>
        <w:tabs>
          <w:tab w:val="left" w:pos="0"/>
          <w:tab w:val="left" w:pos="567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V soudním oddělení 6 se v části Obor a vymezení působnosti „Věci agendy rejstříku C“ odstraňuje text „10 %“ a nahrazuje se textem „20 %“.</w:t>
      </w:r>
    </w:p>
    <w:p w:rsidR="00A64AD2" w:rsidRPr="00A64AD2" w:rsidRDefault="00A64AD2" w:rsidP="00A64AD2">
      <w:pPr>
        <w:pStyle w:val="Odstavecseseznamem"/>
        <w:rPr>
          <w:rFonts w:ascii="Garamond" w:hAnsi="Garamond"/>
        </w:rPr>
      </w:pPr>
    </w:p>
    <w:p w:rsidR="00A64AD2" w:rsidRDefault="00A64AD2" w:rsidP="00A64AD2">
      <w:pPr>
        <w:pStyle w:val="Odstavecseseznamem"/>
        <w:numPr>
          <w:ilvl w:val="0"/>
          <w:numId w:val="28"/>
        </w:numPr>
        <w:tabs>
          <w:tab w:val="left" w:pos="0"/>
          <w:tab w:val="left" w:pos="567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V soudním oddělení 7 se v části Obor a vymezení působnosti „Věci agendy rejstříku C“ odstraňuje text „10 %“ a nahrazuje se textem „nápad pozastaven“.</w:t>
      </w:r>
    </w:p>
    <w:p w:rsidR="00A64AD2" w:rsidRPr="00A64AD2" w:rsidRDefault="00A64AD2" w:rsidP="00A64AD2">
      <w:pPr>
        <w:pStyle w:val="Odstavecseseznamem"/>
        <w:rPr>
          <w:rFonts w:ascii="Garamond" w:hAnsi="Garamond"/>
        </w:rPr>
      </w:pPr>
    </w:p>
    <w:p w:rsidR="00A64AD2" w:rsidRDefault="00095D21" w:rsidP="00D87270">
      <w:pPr>
        <w:tabs>
          <w:tab w:val="left" w:pos="567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7.1</w:t>
      </w:r>
      <w:r>
        <w:rPr>
          <w:rFonts w:ascii="Garamond" w:hAnsi="Garamond"/>
        </w:rPr>
        <w:tab/>
        <w:t xml:space="preserve">Dále se v soudním oddělení 7 v části Obor a vymezení působnosti „Věci agendy rejstříku P a Nc včetně VR“ odstraňuje text 40 % a nahrazuje se textem „65 %“. </w:t>
      </w:r>
    </w:p>
    <w:p w:rsidR="00095D21" w:rsidRDefault="00095D21" w:rsidP="00D87270">
      <w:pPr>
        <w:tabs>
          <w:tab w:val="left" w:pos="567"/>
        </w:tabs>
        <w:ind w:left="567" w:hanging="567"/>
        <w:jc w:val="both"/>
        <w:rPr>
          <w:rFonts w:ascii="Garamond" w:hAnsi="Garamond"/>
        </w:rPr>
      </w:pPr>
    </w:p>
    <w:p w:rsidR="00095D21" w:rsidRDefault="00095D21" w:rsidP="00D87270">
      <w:pPr>
        <w:tabs>
          <w:tab w:val="left" w:pos="567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7.2</w:t>
      </w:r>
      <w:r>
        <w:rPr>
          <w:rFonts w:ascii="Garamond" w:hAnsi="Garamond"/>
        </w:rPr>
        <w:tab/>
        <w:t xml:space="preserve">Zároveň </w:t>
      </w:r>
      <w:r>
        <w:rPr>
          <w:rFonts w:ascii="Garamond" w:hAnsi="Garamond"/>
        </w:rPr>
        <w:t>se v soudním oddělení 7 v části Obor a vymezení působnosti odstraňuje text „Věci agendy rejstříku Nc všeobecné – nejasná podání“ a text „a o návrzích na vydání předběžného opatření podle § 400 a násl. z. ř. s.“.</w:t>
      </w:r>
    </w:p>
    <w:p w:rsidR="00D87270" w:rsidRDefault="00D87270" w:rsidP="00D87270">
      <w:pPr>
        <w:tabs>
          <w:tab w:val="left" w:pos="567"/>
        </w:tabs>
        <w:ind w:left="567" w:hanging="567"/>
        <w:jc w:val="both"/>
        <w:rPr>
          <w:rFonts w:ascii="Garamond" w:hAnsi="Garamond"/>
        </w:rPr>
      </w:pPr>
    </w:p>
    <w:p w:rsidR="00D87270" w:rsidRDefault="00095D21" w:rsidP="005F7025">
      <w:pPr>
        <w:tabs>
          <w:tab w:val="left" w:pos="567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7.3</w:t>
      </w:r>
      <w:r w:rsidR="00D87270">
        <w:rPr>
          <w:rFonts w:ascii="Garamond" w:hAnsi="Garamond"/>
        </w:rPr>
        <w:tab/>
        <w:t>Současně se v soudním oddělení 7 v části Předseda senátu, VSÚ, JČ, AS, VK vkládá odstavec „asistentka soudce: Mgr. Andrea Mikolášová (zástup Mgr. Kristina Pavlisová). V totožném odstavci se v části Obor a vymezení působnosti vkládá text „</w:t>
      </w:r>
      <w:r w:rsidR="005F7025" w:rsidRPr="005F7025">
        <w:rPr>
          <w:rFonts w:ascii="Garamond" w:hAnsi="Garamond"/>
        </w:rPr>
        <w:t>Provádí úkony dle § 11 a 14 zákona č. 121/2008 Sb., o vyšších soudních úřednících v platném znění a na základě pověření předsedů senátů provádí úkony dle § 5.</w:t>
      </w:r>
      <w:r w:rsidR="005F7025">
        <w:rPr>
          <w:rFonts w:ascii="Garamond" w:hAnsi="Garamond"/>
        </w:rPr>
        <w:t xml:space="preserve"> </w:t>
      </w:r>
      <w:r w:rsidR="005F7025" w:rsidRPr="005F7025">
        <w:rPr>
          <w:rFonts w:ascii="Garamond" w:hAnsi="Garamond"/>
        </w:rPr>
        <w:t>Vykonává činnost asistentky sou</w:t>
      </w:r>
      <w:r w:rsidR="005F7025">
        <w:rPr>
          <w:rFonts w:ascii="Garamond" w:hAnsi="Garamond"/>
        </w:rPr>
        <w:t>dce dle zákona č. 6/2002 Sb., o </w:t>
      </w:r>
      <w:r w:rsidR="005F7025" w:rsidRPr="005F7025">
        <w:rPr>
          <w:rFonts w:ascii="Garamond" w:hAnsi="Garamond"/>
        </w:rPr>
        <w:t>soudech a soudcích. Protokoly o souhlasu s osvojením dle § 810 o. z.</w:t>
      </w:r>
      <w:r w:rsidR="005F7025">
        <w:rPr>
          <w:rFonts w:ascii="Garamond" w:hAnsi="Garamond"/>
        </w:rPr>
        <w:t xml:space="preserve"> Sepisování návrhů podle </w:t>
      </w:r>
      <w:r w:rsidR="005F7025" w:rsidRPr="005F7025">
        <w:rPr>
          <w:rFonts w:ascii="Garamond" w:hAnsi="Garamond"/>
        </w:rPr>
        <w:t>o. z.</w:t>
      </w:r>
      <w:r w:rsidR="005F7025">
        <w:rPr>
          <w:rFonts w:ascii="Garamond" w:hAnsi="Garamond"/>
        </w:rPr>
        <w:t>“.</w:t>
      </w:r>
    </w:p>
    <w:p w:rsidR="00D87270" w:rsidRDefault="00D87270" w:rsidP="00D87270">
      <w:pPr>
        <w:tabs>
          <w:tab w:val="left" w:pos="567"/>
        </w:tabs>
        <w:ind w:left="567" w:hanging="567"/>
        <w:jc w:val="both"/>
        <w:rPr>
          <w:rFonts w:ascii="Garamond" w:hAnsi="Garamond"/>
        </w:rPr>
      </w:pPr>
    </w:p>
    <w:p w:rsidR="00662D1D" w:rsidRPr="006579D6" w:rsidRDefault="00D87270" w:rsidP="006579D6">
      <w:pPr>
        <w:tabs>
          <w:tab w:val="left" w:pos="567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7.</w:t>
      </w:r>
      <w:r w:rsidR="00095D21">
        <w:rPr>
          <w:rFonts w:ascii="Garamond" w:hAnsi="Garamond"/>
        </w:rPr>
        <w:t>4</w:t>
      </w:r>
      <w:r>
        <w:rPr>
          <w:rFonts w:ascii="Garamond" w:hAnsi="Garamond"/>
        </w:rPr>
        <w:tab/>
        <w:t>Dále se v soudním oddělení 7 v</w:t>
      </w:r>
      <w:r w:rsidR="005F7025">
        <w:rPr>
          <w:rFonts w:ascii="Garamond" w:hAnsi="Garamond"/>
        </w:rPr>
        <w:t xml:space="preserve"> části Předseda senátu, VSÚ, JČ, AS, VK </w:t>
      </w:r>
      <w:r>
        <w:rPr>
          <w:rFonts w:ascii="Garamond" w:hAnsi="Garamond"/>
        </w:rPr>
        <w:t xml:space="preserve">odstraňuje </w:t>
      </w:r>
      <w:r w:rsidR="005F7025">
        <w:rPr>
          <w:rFonts w:ascii="Garamond" w:hAnsi="Garamond"/>
        </w:rPr>
        <w:t>odstavec</w:t>
      </w:r>
      <w:r>
        <w:rPr>
          <w:rFonts w:ascii="Garamond" w:hAnsi="Garamond"/>
        </w:rPr>
        <w:t xml:space="preserve"> „vyšší soudní úřednice Marcela Hrušková, Jiřina Nováková (zástup Mgr. Kristina Pavlisová)“</w:t>
      </w:r>
      <w:r w:rsidR="005F7025">
        <w:rPr>
          <w:rFonts w:ascii="Garamond" w:hAnsi="Garamond"/>
        </w:rPr>
        <w:t xml:space="preserve">. V totožném odstavci se v části Obor a vymezení působnosti pak odstraňuje text „Provádí </w:t>
      </w:r>
      <w:r w:rsidR="005F7025" w:rsidRPr="005F7025">
        <w:rPr>
          <w:rFonts w:ascii="Garamond" w:hAnsi="Garamond"/>
        </w:rPr>
        <w:t>úkony dle § 11 a 14 zákona č. 121/2008 Sb., o vyšších soudních úřednících v platném znění a na základě pověření předsedů senátů provádí úkony dle § 5</w:t>
      </w:r>
      <w:r w:rsidR="00FA2EAA">
        <w:rPr>
          <w:rFonts w:ascii="Garamond" w:hAnsi="Garamond"/>
        </w:rPr>
        <w:t>“</w:t>
      </w:r>
      <w:r w:rsidR="005F7025" w:rsidRPr="005F7025">
        <w:rPr>
          <w:rFonts w:ascii="Garamond" w:hAnsi="Garamond"/>
        </w:rPr>
        <w:t>.</w:t>
      </w:r>
    </w:p>
    <w:p w:rsidR="005F7025" w:rsidRDefault="005F7025" w:rsidP="005F7025">
      <w:pPr>
        <w:pStyle w:val="Odstavecseseznamem"/>
        <w:tabs>
          <w:tab w:val="left" w:pos="0"/>
          <w:tab w:val="left" w:pos="567"/>
        </w:tabs>
        <w:ind w:left="567"/>
        <w:jc w:val="both"/>
        <w:rPr>
          <w:rFonts w:ascii="Garamond" w:hAnsi="Garamond"/>
        </w:rPr>
      </w:pPr>
    </w:p>
    <w:p w:rsidR="005F7025" w:rsidRDefault="006579D6" w:rsidP="005F7025">
      <w:pPr>
        <w:pStyle w:val="Odstavecseseznamem"/>
        <w:numPr>
          <w:ilvl w:val="0"/>
          <w:numId w:val="28"/>
        </w:numPr>
        <w:tabs>
          <w:tab w:val="left" w:pos="0"/>
          <w:tab w:val="left" w:pos="567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V</w:t>
      </w:r>
      <w:r w:rsidR="005F7025">
        <w:rPr>
          <w:rFonts w:ascii="Garamond" w:hAnsi="Garamond"/>
        </w:rPr>
        <w:t xml:space="preserve"> soudním oddělení 10 </w:t>
      </w:r>
      <w:r w:rsidR="00FA2EAA">
        <w:rPr>
          <w:rFonts w:ascii="Garamond" w:hAnsi="Garamond"/>
        </w:rPr>
        <w:t xml:space="preserve">se </w:t>
      </w:r>
      <w:r w:rsidR="005F7025">
        <w:rPr>
          <w:rFonts w:ascii="Garamond" w:hAnsi="Garamond"/>
        </w:rPr>
        <w:t xml:space="preserve">v části Předseda senátu, VSÚ, JČ, AS, VK vkládá odstavec „vyšší soudní úřednice Jiřina Nováková (zástup JUDr. Markéta Švarcová)“. V totožném </w:t>
      </w:r>
      <w:r w:rsidR="007A08B8">
        <w:rPr>
          <w:rFonts w:ascii="Garamond" w:hAnsi="Garamond"/>
        </w:rPr>
        <w:t>odstavci se </w:t>
      </w:r>
      <w:r w:rsidR="005F7025">
        <w:rPr>
          <w:rFonts w:ascii="Garamond" w:hAnsi="Garamond"/>
        </w:rPr>
        <w:t xml:space="preserve">v části Obor a vymezení působnosti vkládá text „Provádí </w:t>
      </w:r>
      <w:r w:rsidR="007A08B8">
        <w:rPr>
          <w:rFonts w:ascii="Garamond" w:hAnsi="Garamond"/>
        </w:rPr>
        <w:t>úkony dle § 11 a 14 zákona č. </w:t>
      </w:r>
      <w:r w:rsidR="005F7025" w:rsidRPr="005F7025">
        <w:rPr>
          <w:rFonts w:ascii="Garamond" w:hAnsi="Garamond"/>
        </w:rPr>
        <w:t>121/2008 Sb., o vyšších soudních úřednících v platném znění a na základě pověření předsedů senátů provádí úkony dle § 5.</w:t>
      </w:r>
      <w:r w:rsidR="005F7025">
        <w:rPr>
          <w:rFonts w:ascii="Garamond" w:hAnsi="Garamond"/>
        </w:rPr>
        <w:t xml:space="preserve"> </w:t>
      </w:r>
      <w:r w:rsidR="005F7025" w:rsidRPr="005F7025">
        <w:rPr>
          <w:rFonts w:ascii="Garamond" w:hAnsi="Garamond"/>
        </w:rPr>
        <w:t>Oznámení výhrady § 354 o. s. ř.</w:t>
      </w:r>
      <w:r w:rsidR="005F7025">
        <w:rPr>
          <w:rFonts w:ascii="Garamond" w:hAnsi="Garamond"/>
        </w:rPr>
        <w:t xml:space="preserve"> </w:t>
      </w:r>
      <w:r w:rsidR="005F7025" w:rsidRPr="005F7025">
        <w:rPr>
          <w:rFonts w:ascii="Garamond" w:hAnsi="Garamond"/>
        </w:rPr>
        <w:t>Sepisování návrhů podle o. z.</w:t>
      </w:r>
      <w:r w:rsidR="00FA2EAA">
        <w:rPr>
          <w:rFonts w:ascii="Garamond" w:hAnsi="Garamond"/>
        </w:rPr>
        <w:t>“.</w:t>
      </w:r>
    </w:p>
    <w:p w:rsidR="007A08B8" w:rsidRPr="006579D6" w:rsidRDefault="007A08B8" w:rsidP="006579D6">
      <w:pPr>
        <w:rPr>
          <w:rFonts w:ascii="Garamond" w:hAnsi="Garamond"/>
        </w:rPr>
      </w:pPr>
    </w:p>
    <w:p w:rsidR="007A08B8" w:rsidRDefault="003C08AE" w:rsidP="007A08B8">
      <w:pPr>
        <w:pStyle w:val="Odstavecseseznamem"/>
        <w:numPr>
          <w:ilvl w:val="0"/>
          <w:numId w:val="28"/>
        </w:numPr>
        <w:tabs>
          <w:tab w:val="left" w:pos="0"/>
          <w:tab w:val="left" w:pos="567"/>
        </w:tabs>
        <w:ind w:left="567" w:hanging="567"/>
        <w:jc w:val="both"/>
        <w:rPr>
          <w:rFonts w:ascii="Garamond" w:hAnsi="Garamond"/>
        </w:rPr>
      </w:pPr>
      <w:r w:rsidRPr="007A08B8">
        <w:rPr>
          <w:rFonts w:ascii="Garamond" w:hAnsi="Garamond"/>
        </w:rPr>
        <w:t xml:space="preserve">V soudním oddělení 18 se v části </w:t>
      </w:r>
      <w:r w:rsidR="007A08B8" w:rsidRPr="007A08B8">
        <w:rPr>
          <w:rFonts w:ascii="Garamond" w:hAnsi="Garamond"/>
        </w:rPr>
        <w:t>Obor a vymezení působnosti</w:t>
      </w:r>
      <w:r w:rsidR="007A08B8">
        <w:rPr>
          <w:rFonts w:ascii="Garamond" w:hAnsi="Garamond"/>
        </w:rPr>
        <w:t xml:space="preserve"> „Věci agendy rejstříku C“ odstraňuje text „50 %“ a nahrazuje se textem „100 %“.</w:t>
      </w:r>
    </w:p>
    <w:p w:rsidR="007A08B8" w:rsidRPr="007A08B8" w:rsidRDefault="007A08B8" w:rsidP="007A08B8">
      <w:pPr>
        <w:pStyle w:val="Odstavecseseznamem"/>
        <w:rPr>
          <w:rFonts w:ascii="Garamond" w:hAnsi="Garamond"/>
        </w:rPr>
      </w:pPr>
    </w:p>
    <w:p w:rsidR="007A08B8" w:rsidRDefault="00FA2EAA" w:rsidP="007A08B8">
      <w:pPr>
        <w:tabs>
          <w:tab w:val="left" w:pos="567"/>
          <w:tab w:val="left" w:pos="709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9</w:t>
      </w:r>
      <w:r w:rsidR="007A08B8">
        <w:rPr>
          <w:rFonts w:ascii="Garamond" w:hAnsi="Garamond"/>
        </w:rPr>
        <w:t>.1</w:t>
      </w:r>
      <w:r w:rsidR="007A08B8">
        <w:rPr>
          <w:rFonts w:ascii="Garamond" w:hAnsi="Garamond"/>
        </w:rPr>
        <w:tab/>
        <w:t xml:space="preserve">Zároveň se v </w:t>
      </w:r>
      <w:r w:rsidR="007A08B8" w:rsidRPr="007A08B8">
        <w:rPr>
          <w:rFonts w:ascii="Garamond" w:hAnsi="Garamond"/>
        </w:rPr>
        <w:t>části Obor a vymezení působnosti</w:t>
      </w:r>
      <w:r w:rsidR="007A08B8">
        <w:rPr>
          <w:rFonts w:ascii="Garamond" w:hAnsi="Garamond"/>
        </w:rPr>
        <w:t xml:space="preserve"> „Věci agendy rejstříku P a Nc včetně VR“ odstraňuje text „v rozsahu 50 %“ a nahrazuje se textem „nápad pozastaven“.</w:t>
      </w:r>
    </w:p>
    <w:p w:rsidR="007A08B8" w:rsidRDefault="007A08B8" w:rsidP="007A08B8">
      <w:pPr>
        <w:tabs>
          <w:tab w:val="left" w:pos="567"/>
          <w:tab w:val="left" w:pos="709"/>
        </w:tabs>
        <w:ind w:left="567" w:hanging="567"/>
        <w:jc w:val="both"/>
        <w:rPr>
          <w:rFonts w:ascii="Garamond" w:hAnsi="Garamond"/>
        </w:rPr>
      </w:pPr>
    </w:p>
    <w:p w:rsidR="007A08B8" w:rsidRDefault="00FA2EAA" w:rsidP="007A08B8">
      <w:pPr>
        <w:tabs>
          <w:tab w:val="left" w:pos="567"/>
          <w:tab w:val="left" w:pos="709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9</w:t>
      </w:r>
      <w:r w:rsidR="007A08B8">
        <w:rPr>
          <w:rFonts w:ascii="Garamond" w:hAnsi="Garamond"/>
        </w:rPr>
        <w:t>.2</w:t>
      </w:r>
      <w:r w:rsidR="007A08B8">
        <w:rPr>
          <w:rFonts w:ascii="Garamond" w:hAnsi="Garamond"/>
        </w:rPr>
        <w:tab/>
        <w:t>Současně se v části Obor a vymezení působnosti odstraňují texty „</w:t>
      </w:r>
      <w:r w:rsidR="007A08B8" w:rsidRPr="007A08B8">
        <w:rPr>
          <w:rFonts w:ascii="Garamond" w:hAnsi="Garamond"/>
        </w:rPr>
        <w:t>Ustanovení opatrovníka dle § 892/2, 3 o. z.</w:t>
      </w:r>
      <w:r w:rsidR="007A08B8">
        <w:rPr>
          <w:rFonts w:ascii="Garamond" w:hAnsi="Garamond"/>
        </w:rPr>
        <w:t xml:space="preserve"> </w:t>
      </w:r>
      <w:r w:rsidR="007A08B8" w:rsidRPr="007A08B8">
        <w:rPr>
          <w:rFonts w:ascii="Garamond" w:hAnsi="Garamond"/>
        </w:rPr>
        <w:t xml:space="preserve">Rozhodování o návrzích na vydání předběžného umístění dítěte do péče osoby podle § 452 z. ř. s., o zajištění důkazu a o rozhodnutí o </w:t>
      </w:r>
      <w:r w:rsidR="007A08B8">
        <w:rPr>
          <w:rFonts w:ascii="Garamond" w:hAnsi="Garamond"/>
        </w:rPr>
        <w:t>návrhu na předběžné opatření za </w:t>
      </w:r>
      <w:r w:rsidR="007A08B8" w:rsidRPr="007A08B8">
        <w:rPr>
          <w:rFonts w:ascii="Garamond" w:hAnsi="Garamond"/>
        </w:rPr>
        <w:t>podmínek podle § 116a odst. 3,4 jednacího řádu v rámci pracovní doby a o návrzích na vydání předběžného opatření podle § 400 a násl. z. ř. s.</w:t>
      </w:r>
      <w:r w:rsidR="007A08B8">
        <w:rPr>
          <w:rFonts w:ascii="Garamond" w:hAnsi="Garamond"/>
        </w:rPr>
        <w:t xml:space="preserve"> </w:t>
      </w:r>
      <w:r w:rsidR="007A08B8" w:rsidRPr="007A08B8">
        <w:rPr>
          <w:rFonts w:ascii="Garamond" w:hAnsi="Garamond"/>
        </w:rPr>
        <w:t>Rozhodování ve věcech vyslovení přípustnosti převzetí nebo držení v ústavu zdravotnické péče dle § 75 a násl. z. ř. s. a ve věcech vyslovení nepřípustnosti držení v zařízení sociálních služeb dle § 84 z. ř. s.</w:t>
      </w:r>
      <w:r w:rsidR="007A08B8">
        <w:rPr>
          <w:rFonts w:ascii="Garamond" w:hAnsi="Garamond"/>
        </w:rPr>
        <w:t>“</w:t>
      </w:r>
    </w:p>
    <w:p w:rsidR="00FA2EAA" w:rsidRDefault="00FA2EAA" w:rsidP="007A08B8">
      <w:pPr>
        <w:tabs>
          <w:tab w:val="left" w:pos="567"/>
          <w:tab w:val="left" w:pos="709"/>
        </w:tabs>
        <w:ind w:left="567" w:hanging="567"/>
        <w:jc w:val="both"/>
        <w:rPr>
          <w:rFonts w:ascii="Garamond" w:hAnsi="Garamond"/>
        </w:rPr>
      </w:pPr>
    </w:p>
    <w:p w:rsidR="00FA2EAA" w:rsidRPr="007A08B8" w:rsidRDefault="00FA2EAA" w:rsidP="007A08B8">
      <w:pPr>
        <w:tabs>
          <w:tab w:val="left" w:pos="567"/>
          <w:tab w:val="left" w:pos="709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9.3</w:t>
      </w:r>
      <w:r>
        <w:rPr>
          <w:rFonts w:ascii="Garamond" w:hAnsi="Garamond"/>
        </w:rPr>
        <w:tab/>
        <w:t xml:space="preserve">Dále se v soudním oddělení 18 v části </w:t>
      </w:r>
      <w:r>
        <w:rPr>
          <w:rFonts w:ascii="Garamond" w:hAnsi="Garamond"/>
        </w:rPr>
        <w:t>Předseda senátu, VSÚ, JČ, AS, VK</w:t>
      </w:r>
      <w:r>
        <w:rPr>
          <w:rFonts w:ascii="Garamond" w:hAnsi="Garamond"/>
        </w:rPr>
        <w:t xml:space="preserve"> odstraňuje část odstavce „vedoucí kanceláře P a</w:t>
      </w:r>
      <w:r w:rsidR="00E4448E">
        <w:rPr>
          <w:rFonts w:ascii="Garamond" w:hAnsi="Garamond"/>
        </w:rPr>
        <w:t xml:space="preserve"> </w:t>
      </w:r>
      <w:r>
        <w:rPr>
          <w:rFonts w:ascii="Garamond" w:hAnsi="Garamond"/>
        </w:rPr>
        <w:t>Nc: Ivana Kuncová, Pavlína Mohsenová“. V totožném odstavci se v části Obor a vymezení působnosti odstraňuje text „ Vede a řídí činnost soudní kanceláře P a Nc. Ve</w:t>
      </w:r>
      <w:r w:rsidR="00E4448E">
        <w:rPr>
          <w:rFonts w:ascii="Garamond" w:hAnsi="Garamond"/>
        </w:rPr>
        <w:t>d</w:t>
      </w:r>
      <w:r>
        <w:rPr>
          <w:rFonts w:ascii="Garamond" w:hAnsi="Garamond"/>
        </w:rPr>
        <w:t>e a řídí činnost soudní kancelář</w:t>
      </w:r>
      <w:r w:rsidR="00E4448E">
        <w:rPr>
          <w:rFonts w:ascii="Garamond" w:hAnsi="Garamond"/>
        </w:rPr>
        <w:t>e P a Nc ve věcech svéprávnosti“.</w:t>
      </w:r>
    </w:p>
    <w:p w:rsidR="007A08B8" w:rsidRPr="007A08B8" w:rsidRDefault="007A08B8" w:rsidP="007A08B8">
      <w:pPr>
        <w:pStyle w:val="Odstavecseseznamem"/>
        <w:rPr>
          <w:rFonts w:ascii="Garamond" w:hAnsi="Garamond"/>
        </w:rPr>
      </w:pPr>
    </w:p>
    <w:p w:rsidR="007A08B8" w:rsidRDefault="007A08B8" w:rsidP="007A08B8">
      <w:pPr>
        <w:pStyle w:val="Odstavecseseznamem"/>
        <w:tabs>
          <w:tab w:val="left" w:pos="0"/>
          <w:tab w:val="left" w:pos="567"/>
        </w:tabs>
        <w:ind w:left="567"/>
        <w:jc w:val="both"/>
        <w:rPr>
          <w:rFonts w:ascii="Garamond" w:hAnsi="Garamond"/>
        </w:rPr>
      </w:pPr>
    </w:p>
    <w:p w:rsidR="0005497B" w:rsidRDefault="0005497B" w:rsidP="0005497B">
      <w:pPr>
        <w:pStyle w:val="Odstavecseseznamem"/>
        <w:tabs>
          <w:tab w:val="left" w:pos="0"/>
          <w:tab w:val="left" w:pos="426"/>
        </w:tabs>
        <w:ind w:left="720"/>
        <w:jc w:val="both"/>
        <w:rPr>
          <w:rFonts w:ascii="Garamond" w:hAnsi="Garamond"/>
        </w:rPr>
      </w:pPr>
    </w:p>
    <w:p w:rsidR="00261B38" w:rsidRPr="00BD17F1" w:rsidRDefault="0006297C" w:rsidP="0006297C">
      <w:pPr>
        <w:jc w:val="both"/>
        <w:rPr>
          <w:rFonts w:ascii="Garamond" w:hAnsi="Garamond"/>
        </w:rPr>
      </w:pPr>
      <w:r w:rsidRPr="00BD17F1">
        <w:rPr>
          <w:rFonts w:ascii="Garamond" w:hAnsi="Garamond"/>
        </w:rPr>
        <w:t>Beroun</w:t>
      </w:r>
      <w:r w:rsidR="00AC270C" w:rsidRPr="00BD17F1">
        <w:rPr>
          <w:rFonts w:ascii="Garamond" w:hAnsi="Garamond"/>
        </w:rPr>
        <w:t xml:space="preserve"> </w:t>
      </w:r>
      <w:r w:rsidR="001421AC">
        <w:rPr>
          <w:rFonts w:ascii="Garamond" w:hAnsi="Garamond"/>
        </w:rPr>
        <w:t>27</w:t>
      </w:r>
      <w:r w:rsidR="00ED0ABB">
        <w:rPr>
          <w:rFonts w:ascii="Garamond" w:hAnsi="Garamond"/>
        </w:rPr>
        <w:t xml:space="preserve">. </w:t>
      </w:r>
      <w:r w:rsidR="003A3A0E">
        <w:rPr>
          <w:rFonts w:ascii="Garamond" w:hAnsi="Garamond"/>
        </w:rPr>
        <w:t>února</w:t>
      </w:r>
      <w:r w:rsidR="00ED0ABB">
        <w:rPr>
          <w:rFonts w:ascii="Garamond" w:hAnsi="Garamond"/>
        </w:rPr>
        <w:t xml:space="preserve"> 2020</w:t>
      </w:r>
    </w:p>
    <w:p w:rsidR="00976AF7" w:rsidRDefault="00261B38" w:rsidP="003F741F">
      <w:pPr>
        <w:tabs>
          <w:tab w:val="center" w:pos="7088"/>
        </w:tabs>
        <w:jc w:val="both"/>
        <w:rPr>
          <w:rFonts w:ascii="Garamond" w:hAnsi="Garamond"/>
        </w:rPr>
      </w:pPr>
      <w:r w:rsidRPr="00BD17F1">
        <w:rPr>
          <w:rFonts w:ascii="Garamond" w:hAnsi="Garamond"/>
        </w:rPr>
        <w:tab/>
      </w:r>
    </w:p>
    <w:p w:rsidR="003F741F" w:rsidRPr="00BD17F1" w:rsidRDefault="00976AF7" w:rsidP="00976AF7">
      <w:pPr>
        <w:tabs>
          <w:tab w:val="center" w:pos="5954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34751C">
        <w:rPr>
          <w:rFonts w:ascii="Garamond" w:hAnsi="Garamond"/>
        </w:rPr>
        <w:t xml:space="preserve">                                                </w:t>
      </w:r>
      <w:r w:rsidR="003F741F" w:rsidRPr="00BD17F1">
        <w:rPr>
          <w:rFonts w:ascii="Garamond" w:hAnsi="Garamond"/>
        </w:rPr>
        <w:t xml:space="preserve">Mgr. </w:t>
      </w:r>
      <w:r w:rsidR="0034751C">
        <w:rPr>
          <w:rFonts w:ascii="Garamond" w:hAnsi="Garamond"/>
        </w:rPr>
        <w:t>Hana Stehlik Vodrážková</w:t>
      </w:r>
    </w:p>
    <w:p w:rsidR="008F2711" w:rsidRPr="00BD17F1" w:rsidRDefault="003F741F" w:rsidP="0034751C">
      <w:pPr>
        <w:tabs>
          <w:tab w:val="center" w:pos="7088"/>
        </w:tabs>
        <w:jc w:val="right"/>
        <w:rPr>
          <w:rFonts w:ascii="Garamond" w:hAnsi="Garamond"/>
        </w:rPr>
      </w:pPr>
      <w:r w:rsidRPr="00BD17F1">
        <w:rPr>
          <w:rFonts w:ascii="Garamond" w:hAnsi="Garamond"/>
        </w:rPr>
        <w:tab/>
      </w:r>
      <w:r w:rsidR="00976AF7">
        <w:rPr>
          <w:rFonts w:ascii="Garamond" w:hAnsi="Garamond"/>
        </w:rPr>
        <w:t>předsed</w:t>
      </w:r>
      <w:r w:rsidR="0034751C">
        <w:rPr>
          <w:rFonts w:ascii="Garamond" w:hAnsi="Garamond"/>
        </w:rPr>
        <w:t>k</w:t>
      </w:r>
      <w:r w:rsidR="00976AF7">
        <w:rPr>
          <w:rFonts w:ascii="Garamond" w:hAnsi="Garamond"/>
        </w:rPr>
        <w:t>y</w:t>
      </w:r>
      <w:r w:rsidR="0034751C">
        <w:rPr>
          <w:rFonts w:ascii="Garamond" w:hAnsi="Garamond"/>
        </w:rPr>
        <w:t>ně</w:t>
      </w:r>
      <w:r w:rsidR="00976AF7">
        <w:rPr>
          <w:rFonts w:ascii="Garamond" w:hAnsi="Garamond"/>
        </w:rPr>
        <w:t xml:space="preserve"> Okresního soudu v Berouně</w:t>
      </w:r>
    </w:p>
    <w:sectPr w:rsidR="008F2711" w:rsidRPr="00BD17F1" w:rsidSect="00F3325F">
      <w:pgSz w:w="11906" w:h="16838" w:code="9"/>
      <w:pgMar w:top="1179" w:right="1134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64B" w:rsidRDefault="0058164B">
      <w:r>
        <w:separator/>
      </w:r>
    </w:p>
  </w:endnote>
  <w:endnote w:type="continuationSeparator" w:id="0">
    <w:p w:rsidR="0058164B" w:rsidRDefault="00581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64B" w:rsidRDefault="0058164B">
      <w:r>
        <w:separator/>
      </w:r>
    </w:p>
  </w:footnote>
  <w:footnote w:type="continuationSeparator" w:id="0">
    <w:p w:rsidR="0058164B" w:rsidRDefault="00581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339BD"/>
    <w:multiLevelType w:val="multilevel"/>
    <w:tmpl w:val="69484F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E3127EB"/>
    <w:multiLevelType w:val="hybridMultilevel"/>
    <w:tmpl w:val="51884082"/>
    <w:lvl w:ilvl="0" w:tplc="1D407B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725EB1"/>
    <w:multiLevelType w:val="hybridMultilevel"/>
    <w:tmpl w:val="9F90CBBE"/>
    <w:lvl w:ilvl="0" w:tplc="1A50F1B0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8A2B2E"/>
    <w:multiLevelType w:val="hybridMultilevel"/>
    <w:tmpl w:val="5C6E6ABE"/>
    <w:lvl w:ilvl="0" w:tplc="80DCEEA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93957"/>
    <w:multiLevelType w:val="hybridMultilevel"/>
    <w:tmpl w:val="7A044B3A"/>
    <w:lvl w:ilvl="0" w:tplc="1166F974">
      <w:start w:val="2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F2201C"/>
    <w:multiLevelType w:val="hybridMultilevel"/>
    <w:tmpl w:val="2D5A5A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02739"/>
    <w:multiLevelType w:val="hybridMultilevel"/>
    <w:tmpl w:val="13BA399A"/>
    <w:lvl w:ilvl="0" w:tplc="B30EA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0912E9"/>
    <w:multiLevelType w:val="hybridMultilevel"/>
    <w:tmpl w:val="4F2C98D0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D570C"/>
    <w:multiLevelType w:val="multilevel"/>
    <w:tmpl w:val="57A829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9" w15:restartNumberingAfterBreak="0">
    <w:nsid w:val="2EA07CC2"/>
    <w:multiLevelType w:val="multilevel"/>
    <w:tmpl w:val="F42A71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0" w15:restartNumberingAfterBreak="0">
    <w:nsid w:val="32BA59EE"/>
    <w:multiLevelType w:val="hybridMultilevel"/>
    <w:tmpl w:val="A0020900"/>
    <w:lvl w:ilvl="0" w:tplc="76E24C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35570EF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6F101A7"/>
    <w:multiLevelType w:val="hybridMultilevel"/>
    <w:tmpl w:val="AC641814"/>
    <w:lvl w:ilvl="0" w:tplc="469070C4">
      <w:start w:val="1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2A483D"/>
    <w:multiLevelType w:val="multilevel"/>
    <w:tmpl w:val="53CACBDC"/>
    <w:lvl w:ilvl="0">
      <w:start w:val="1"/>
      <w:numFmt w:val="decimal"/>
      <w:lvlText w:val="8.%1.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EEC2C1B"/>
    <w:multiLevelType w:val="hybridMultilevel"/>
    <w:tmpl w:val="E6F83B60"/>
    <w:lvl w:ilvl="0" w:tplc="485A0444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553D6A"/>
    <w:multiLevelType w:val="hybridMultilevel"/>
    <w:tmpl w:val="92B8440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434B6561"/>
    <w:multiLevelType w:val="multilevel"/>
    <w:tmpl w:val="938E163A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17" w15:restartNumberingAfterBreak="0">
    <w:nsid w:val="4803506A"/>
    <w:multiLevelType w:val="hybridMultilevel"/>
    <w:tmpl w:val="AEF214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24031"/>
    <w:multiLevelType w:val="hybridMultilevel"/>
    <w:tmpl w:val="D1401B76"/>
    <w:lvl w:ilvl="0" w:tplc="3A7E637E">
      <w:start w:val="1"/>
      <w:numFmt w:val="decimal"/>
      <w:lvlText w:val="5.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ED802F1"/>
    <w:multiLevelType w:val="multilevel"/>
    <w:tmpl w:val="11E25C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18A6CBE"/>
    <w:multiLevelType w:val="multilevel"/>
    <w:tmpl w:val="18028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2FC66EC"/>
    <w:multiLevelType w:val="multilevel"/>
    <w:tmpl w:val="13BA3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942B6B"/>
    <w:multiLevelType w:val="hybridMultilevel"/>
    <w:tmpl w:val="E56280F4"/>
    <w:lvl w:ilvl="0" w:tplc="568A3F12">
      <w:start w:val="25"/>
      <w:numFmt w:val="decimal"/>
      <w:lvlText w:val="%1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05000F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05000F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23" w15:restartNumberingAfterBreak="0">
    <w:nsid w:val="5B3305AE"/>
    <w:multiLevelType w:val="multilevel"/>
    <w:tmpl w:val="F53A7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5DBA6474"/>
    <w:multiLevelType w:val="hybridMultilevel"/>
    <w:tmpl w:val="83EA1C46"/>
    <w:lvl w:ilvl="0" w:tplc="71D8C816">
      <w:start w:val="2"/>
      <w:numFmt w:val="decimal"/>
      <w:lvlText w:val="%1."/>
      <w:lvlJc w:val="left"/>
      <w:pPr>
        <w:ind w:left="4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700" w:hanging="360"/>
      </w:pPr>
    </w:lvl>
    <w:lvl w:ilvl="2" w:tplc="0405001B" w:tentative="1">
      <w:start w:val="1"/>
      <w:numFmt w:val="lowerRoman"/>
      <w:lvlText w:val="%3."/>
      <w:lvlJc w:val="right"/>
      <w:pPr>
        <w:ind w:left="6420" w:hanging="180"/>
      </w:pPr>
    </w:lvl>
    <w:lvl w:ilvl="3" w:tplc="0405000F" w:tentative="1">
      <w:start w:val="1"/>
      <w:numFmt w:val="decimal"/>
      <w:lvlText w:val="%4."/>
      <w:lvlJc w:val="left"/>
      <w:pPr>
        <w:ind w:left="7140" w:hanging="360"/>
      </w:pPr>
    </w:lvl>
    <w:lvl w:ilvl="4" w:tplc="04050019" w:tentative="1">
      <w:start w:val="1"/>
      <w:numFmt w:val="lowerLetter"/>
      <w:lvlText w:val="%5."/>
      <w:lvlJc w:val="left"/>
      <w:pPr>
        <w:ind w:left="7860" w:hanging="360"/>
      </w:pPr>
    </w:lvl>
    <w:lvl w:ilvl="5" w:tplc="0405001B" w:tentative="1">
      <w:start w:val="1"/>
      <w:numFmt w:val="lowerRoman"/>
      <w:lvlText w:val="%6."/>
      <w:lvlJc w:val="right"/>
      <w:pPr>
        <w:ind w:left="8580" w:hanging="180"/>
      </w:pPr>
    </w:lvl>
    <w:lvl w:ilvl="6" w:tplc="0405000F" w:tentative="1">
      <w:start w:val="1"/>
      <w:numFmt w:val="decimal"/>
      <w:lvlText w:val="%7."/>
      <w:lvlJc w:val="left"/>
      <w:pPr>
        <w:ind w:left="9300" w:hanging="360"/>
      </w:pPr>
    </w:lvl>
    <w:lvl w:ilvl="7" w:tplc="04050019" w:tentative="1">
      <w:start w:val="1"/>
      <w:numFmt w:val="lowerLetter"/>
      <w:lvlText w:val="%8."/>
      <w:lvlJc w:val="left"/>
      <w:pPr>
        <w:ind w:left="10020" w:hanging="360"/>
      </w:pPr>
    </w:lvl>
    <w:lvl w:ilvl="8" w:tplc="0405001B" w:tentative="1">
      <w:start w:val="1"/>
      <w:numFmt w:val="lowerRoman"/>
      <w:lvlText w:val="%9."/>
      <w:lvlJc w:val="right"/>
      <w:pPr>
        <w:ind w:left="10740" w:hanging="180"/>
      </w:pPr>
    </w:lvl>
  </w:abstractNum>
  <w:abstractNum w:abstractNumId="25" w15:restartNumberingAfterBreak="0">
    <w:nsid w:val="63481BFE"/>
    <w:multiLevelType w:val="multilevel"/>
    <w:tmpl w:val="5490AD38"/>
    <w:lvl w:ilvl="0">
      <w:start w:val="2"/>
      <w:numFmt w:val="decimal"/>
      <w:lvlText w:val="%1."/>
      <w:lvlJc w:val="left"/>
      <w:pPr>
        <w:ind w:left="49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3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80" w:hanging="2160"/>
      </w:pPr>
      <w:rPr>
        <w:rFonts w:hint="default"/>
      </w:rPr>
    </w:lvl>
  </w:abstractNum>
  <w:abstractNum w:abstractNumId="26" w15:restartNumberingAfterBreak="0">
    <w:nsid w:val="64D0493B"/>
    <w:multiLevelType w:val="multilevel"/>
    <w:tmpl w:val="377ACC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777001E"/>
    <w:multiLevelType w:val="hybridMultilevel"/>
    <w:tmpl w:val="A014CEE6"/>
    <w:lvl w:ilvl="0" w:tplc="BF964D5E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F0D276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1B046F7"/>
    <w:multiLevelType w:val="hybridMultilevel"/>
    <w:tmpl w:val="73B2EA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F2746E"/>
    <w:multiLevelType w:val="multilevel"/>
    <w:tmpl w:val="F42A71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1" w15:restartNumberingAfterBreak="0">
    <w:nsid w:val="7C9F2CFA"/>
    <w:multiLevelType w:val="hybridMultilevel"/>
    <w:tmpl w:val="6856270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D701819"/>
    <w:multiLevelType w:val="hybridMultilevel"/>
    <w:tmpl w:val="5C164186"/>
    <w:lvl w:ilvl="0" w:tplc="8B801500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BD6A76"/>
    <w:multiLevelType w:val="hybridMultilevel"/>
    <w:tmpl w:val="1034013A"/>
    <w:lvl w:ilvl="0" w:tplc="0405000F">
      <w:start w:val="1"/>
      <w:numFmt w:val="decimal"/>
      <w:lvlText w:val="%1."/>
      <w:lvlJc w:val="left"/>
      <w:pPr>
        <w:ind w:left="4980" w:hanging="360"/>
      </w:pPr>
    </w:lvl>
    <w:lvl w:ilvl="1" w:tplc="04050019">
      <w:start w:val="1"/>
      <w:numFmt w:val="lowerLetter"/>
      <w:lvlText w:val="%2."/>
      <w:lvlJc w:val="left"/>
      <w:pPr>
        <w:ind w:left="5700" w:hanging="360"/>
      </w:pPr>
    </w:lvl>
    <w:lvl w:ilvl="2" w:tplc="0405001B" w:tentative="1">
      <w:start w:val="1"/>
      <w:numFmt w:val="lowerRoman"/>
      <w:lvlText w:val="%3."/>
      <w:lvlJc w:val="right"/>
      <w:pPr>
        <w:ind w:left="6420" w:hanging="180"/>
      </w:pPr>
    </w:lvl>
    <w:lvl w:ilvl="3" w:tplc="0405000F" w:tentative="1">
      <w:start w:val="1"/>
      <w:numFmt w:val="decimal"/>
      <w:lvlText w:val="%4."/>
      <w:lvlJc w:val="left"/>
      <w:pPr>
        <w:ind w:left="7140" w:hanging="360"/>
      </w:pPr>
    </w:lvl>
    <w:lvl w:ilvl="4" w:tplc="04050019" w:tentative="1">
      <w:start w:val="1"/>
      <w:numFmt w:val="lowerLetter"/>
      <w:lvlText w:val="%5."/>
      <w:lvlJc w:val="left"/>
      <w:pPr>
        <w:ind w:left="7860" w:hanging="360"/>
      </w:pPr>
    </w:lvl>
    <w:lvl w:ilvl="5" w:tplc="0405001B" w:tentative="1">
      <w:start w:val="1"/>
      <w:numFmt w:val="lowerRoman"/>
      <w:lvlText w:val="%6."/>
      <w:lvlJc w:val="right"/>
      <w:pPr>
        <w:ind w:left="8580" w:hanging="180"/>
      </w:pPr>
    </w:lvl>
    <w:lvl w:ilvl="6" w:tplc="0405000F" w:tentative="1">
      <w:start w:val="1"/>
      <w:numFmt w:val="decimal"/>
      <w:lvlText w:val="%7."/>
      <w:lvlJc w:val="left"/>
      <w:pPr>
        <w:ind w:left="9300" w:hanging="360"/>
      </w:pPr>
    </w:lvl>
    <w:lvl w:ilvl="7" w:tplc="04050019" w:tentative="1">
      <w:start w:val="1"/>
      <w:numFmt w:val="lowerLetter"/>
      <w:lvlText w:val="%8."/>
      <w:lvlJc w:val="left"/>
      <w:pPr>
        <w:ind w:left="10020" w:hanging="360"/>
      </w:pPr>
    </w:lvl>
    <w:lvl w:ilvl="8" w:tplc="0405001B" w:tentative="1">
      <w:start w:val="1"/>
      <w:numFmt w:val="lowerRoman"/>
      <w:lvlText w:val="%9."/>
      <w:lvlJc w:val="right"/>
      <w:pPr>
        <w:ind w:left="10740" w:hanging="180"/>
      </w:pPr>
    </w:lvl>
  </w:abstractNum>
  <w:num w:numId="1">
    <w:abstractNumId w:val="4"/>
  </w:num>
  <w:num w:numId="2">
    <w:abstractNumId w:val="14"/>
  </w:num>
  <w:num w:numId="3">
    <w:abstractNumId w:val="2"/>
  </w:num>
  <w:num w:numId="4">
    <w:abstractNumId w:val="22"/>
  </w:num>
  <w:num w:numId="5">
    <w:abstractNumId w:val="12"/>
  </w:num>
  <w:num w:numId="6">
    <w:abstractNumId w:val="10"/>
  </w:num>
  <w:num w:numId="7">
    <w:abstractNumId w:val="6"/>
  </w:num>
  <w:num w:numId="8">
    <w:abstractNumId w:val="21"/>
  </w:num>
  <w:num w:numId="9">
    <w:abstractNumId w:val="29"/>
  </w:num>
  <w:num w:numId="10">
    <w:abstractNumId w:val="1"/>
  </w:num>
  <w:num w:numId="11">
    <w:abstractNumId w:val="5"/>
  </w:num>
  <w:num w:numId="12">
    <w:abstractNumId w:val="15"/>
  </w:num>
  <w:num w:numId="13">
    <w:abstractNumId w:val="33"/>
  </w:num>
  <w:num w:numId="14">
    <w:abstractNumId w:val="31"/>
  </w:num>
  <w:num w:numId="15">
    <w:abstractNumId w:val="28"/>
  </w:num>
  <w:num w:numId="16">
    <w:abstractNumId w:val="18"/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1"/>
  </w:num>
  <w:num w:numId="21">
    <w:abstractNumId w:val="17"/>
  </w:num>
  <w:num w:numId="22">
    <w:abstractNumId w:val="3"/>
  </w:num>
  <w:num w:numId="23">
    <w:abstractNumId w:val="32"/>
  </w:num>
  <w:num w:numId="24">
    <w:abstractNumId w:val="27"/>
  </w:num>
  <w:num w:numId="25">
    <w:abstractNumId w:val="24"/>
  </w:num>
  <w:num w:numId="26">
    <w:abstractNumId w:val="25"/>
  </w:num>
  <w:num w:numId="27">
    <w:abstractNumId w:val="26"/>
  </w:num>
  <w:num w:numId="28">
    <w:abstractNumId w:val="23"/>
  </w:num>
  <w:num w:numId="29">
    <w:abstractNumId w:val="19"/>
  </w:num>
  <w:num w:numId="30">
    <w:abstractNumId w:val="0"/>
  </w:num>
  <w:num w:numId="31">
    <w:abstractNumId w:val="7"/>
  </w:num>
  <w:num w:numId="32">
    <w:abstractNumId w:val="20"/>
  </w:num>
  <w:num w:numId="33">
    <w:abstractNumId w:val="16"/>
  </w:num>
  <w:num w:numId="34">
    <w:abstractNumId w:val="8"/>
  </w:num>
  <w:num w:numId="35">
    <w:abstractNumId w:val="30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A00"/>
    <w:rsid w:val="00000AF0"/>
    <w:rsid w:val="00003176"/>
    <w:rsid w:val="0000321B"/>
    <w:rsid w:val="000044A1"/>
    <w:rsid w:val="000052BF"/>
    <w:rsid w:val="00005F88"/>
    <w:rsid w:val="00013C2D"/>
    <w:rsid w:val="00022898"/>
    <w:rsid w:val="00025F59"/>
    <w:rsid w:val="0002725A"/>
    <w:rsid w:val="00027E1C"/>
    <w:rsid w:val="00032000"/>
    <w:rsid w:val="00032BBD"/>
    <w:rsid w:val="000347FC"/>
    <w:rsid w:val="000348DF"/>
    <w:rsid w:val="00034EE6"/>
    <w:rsid w:val="00035D28"/>
    <w:rsid w:val="00043790"/>
    <w:rsid w:val="00044C74"/>
    <w:rsid w:val="00045CBC"/>
    <w:rsid w:val="0005497B"/>
    <w:rsid w:val="00055AFA"/>
    <w:rsid w:val="00060EF8"/>
    <w:rsid w:val="0006120D"/>
    <w:rsid w:val="0006297C"/>
    <w:rsid w:val="00062F99"/>
    <w:rsid w:val="00063A67"/>
    <w:rsid w:val="00064223"/>
    <w:rsid w:val="00065FDA"/>
    <w:rsid w:val="000713F8"/>
    <w:rsid w:val="000752B5"/>
    <w:rsid w:val="00076E9F"/>
    <w:rsid w:val="00080C64"/>
    <w:rsid w:val="00084833"/>
    <w:rsid w:val="00085873"/>
    <w:rsid w:val="0009088B"/>
    <w:rsid w:val="000910BC"/>
    <w:rsid w:val="00095D21"/>
    <w:rsid w:val="000A70F4"/>
    <w:rsid w:val="000B69B6"/>
    <w:rsid w:val="000C49CB"/>
    <w:rsid w:val="000C5ACD"/>
    <w:rsid w:val="000C67DF"/>
    <w:rsid w:val="000C7736"/>
    <w:rsid w:val="000D3CBF"/>
    <w:rsid w:val="000D3F30"/>
    <w:rsid w:val="000E1355"/>
    <w:rsid w:val="000E1A7A"/>
    <w:rsid w:val="000E6CB2"/>
    <w:rsid w:val="000E74DB"/>
    <w:rsid w:val="000F4179"/>
    <w:rsid w:val="00100162"/>
    <w:rsid w:val="0010143F"/>
    <w:rsid w:val="001015DE"/>
    <w:rsid w:val="00103F1C"/>
    <w:rsid w:val="001075B3"/>
    <w:rsid w:val="0011301A"/>
    <w:rsid w:val="001144BD"/>
    <w:rsid w:val="0011539A"/>
    <w:rsid w:val="0011565A"/>
    <w:rsid w:val="00117303"/>
    <w:rsid w:val="0012190C"/>
    <w:rsid w:val="00125529"/>
    <w:rsid w:val="001275E8"/>
    <w:rsid w:val="00140F92"/>
    <w:rsid w:val="001421AC"/>
    <w:rsid w:val="00146296"/>
    <w:rsid w:val="00160E54"/>
    <w:rsid w:val="00161379"/>
    <w:rsid w:val="00164D22"/>
    <w:rsid w:val="001651FE"/>
    <w:rsid w:val="00165BB8"/>
    <w:rsid w:val="00165F1F"/>
    <w:rsid w:val="001669A0"/>
    <w:rsid w:val="00167ED6"/>
    <w:rsid w:val="001714D5"/>
    <w:rsid w:val="00174370"/>
    <w:rsid w:val="0017577B"/>
    <w:rsid w:val="001769B7"/>
    <w:rsid w:val="0018059A"/>
    <w:rsid w:val="00181F8A"/>
    <w:rsid w:val="00182312"/>
    <w:rsid w:val="00186393"/>
    <w:rsid w:val="00187035"/>
    <w:rsid w:val="001879DC"/>
    <w:rsid w:val="00191028"/>
    <w:rsid w:val="00191A4B"/>
    <w:rsid w:val="00195337"/>
    <w:rsid w:val="001A2613"/>
    <w:rsid w:val="001A301E"/>
    <w:rsid w:val="001A3E46"/>
    <w:rsid w:val="001B416D"/>
    <w:rsid w:val="001B453A"/>
    <w:rsid w:val="001C06F8"/>
    <w:rsid w:val="001C0839"/>
    <w:rsid w:val="001C12E4"/>
    <w:rsid w:val="001C2241"/>
    <w:rsid w:val="001C3D30"/>
    <w:rsid w:val="001C5C56"/>
    <w:rsid w:val="001C60D1"/>
    <w:rsid w:val="001D181C"/>
    <w:rsid w:val="001D2C5B"/>
    <w:rsid w:val="001E011D"/>
    <w:rsid w:val="001E0BF5"/>
    <w:rsid w:val="001E1A9E"/>
    <w:rsid w:val="001E340E"/>
    <w:rsid w:val="001F0828"/>
    <w:rsid w:val="001F14AB"/>
    <w:rsid w:val="001F2B98"/>
    <w:rsid w:val="00204D6F"/>
    <w:rsid w:val="00207E77"/>
    <w:rsid w:val="002104D4"/>
    <w:rsid w:val="00212053"/>
    <w:rsid w:val="00213698"/>
    <w:rsid w:val="002143F6"/>
    <w:rsid w:val="00215C1C"/>
    <w:rsid w:val="0021777A"/>
    <w:rsid w:val="00217910"/>
    <w:rsid w:val="002214D9"/>
    <w:rsid w:val="0022292A"/>
    <w:rsid w:val="00222BEE"/>
    <w:rsid w:val="00226B8D"/>
    <w:rsid w:val="0023187D"/>
    <w:rsid w:val="00242238"/>
    <w:rsid w:val="0024267E"/>
    <w:rsid w:val="002435BB"/>
    <w:rsid w:val="002440C3"/>
    <w:rsid w:val="00245447"/>
    <w:rsid w:val="0024712F"/>
    <w:rsid w:val="002509B5"/>
    <w:rsid w:val="00256658"/>
    <w:rsid w:val="00257CDF"/>
    <w:rsid w:val="00257E44"/>
    <w:rsid w:val="00261B38"/>
    <w:rsid w:val="00263519"/>
    <w:rsid w:val="00263D13"/>
    <w:rsid w:val="002648D2"/>
    <w:rsid w:val="002726A9"/>
    <w:rsid w:val="00275950"/>
    <w:rsid w:val="00277781"/>
    <w:rsid w:val="00281204"/>
    <w:rsid w:val="002853D6"/>
    <w:rsid w:val="002858D2"/>
    <w:rsid w:val="00285C1C"/>
    <w:rsid w:val="0028763A"/>
    <w:rsid w:val="00292FB6"/>
    <w:rsid w:val="00294307"/>
    <w:rsid w:val="002A36DA"/>
    <w:rsid w:val="002A5B74"/>
    <w:rsid w:val="002A759C"/>
    <w:rsid w:val="002B2223"/>
    <w:rsid w:val="002B4BE9"/>
    <w:rsid w:val="002B511C"/>
    <w:rsid w:val="002B5CA3"/>
    <w:rsid w:val="002C26E1"/>
    <w:rsid w:val="002C278F"/>
    <w:rsid w:val="002C30D6"/>
    <w:rsid w:val="002C413C"/>
    <w:rsid w:val="002C46E2"/>
    <w:rsid w:val="002C582A"/>
    <w:rsid w:val="002C661D"/>
    <w:rsid w:val="002C7BA2"/>
    <w:rsid w:val="002D0ACE"/>
    <w:rsid w:val="002D1DC8"/>
    <w:rsid w:val="002D3D47"/>
    <w:rsid w:val="002E0400"/>
    <w:rsid w:val="002E0646"/>
    <w:rsid w:val="002E1002"/>
    <w:rsid w:val="002E5343"/>
    <w:rsid w:val="002F1222"/>
    <w:rsid w:val="002F76FC"/>
    <w:rsid w:val="00301F3B"/>
    <w:rsid w:val="00301FA2"/>
    <w:rsid w:val="00302001"/>
    <w:rsid w:val="003031B4"/>
    <w:rsid w:val="00303B87"/>
    <w:rsid w:val="00305FCA"/>
    <w:rsid w:val="00306297"/>
    <w:rsid w:val="00310243"/>
    <w:rsid w:val="00310A05"/>
    <w:rsid w:val="00317875"/>
    <w:rsid w:val="003215F8"/>
    <w:rsid w:val="00323DDD"/>
    <w:rsid w:val="00325A27"/>
    <w:rsid w:val="003265AE"/>
    <w:rsid w:val="00326EDE"/>
    <w:rsid w:val="00327CF9"/>
    <w:rsid w:val="0033166F"/>
    <w:rsid w:val="00341EE6"/>
    <w:rsid w:val="0034632F"/>
    <w:rsid w:val="0034751C"/>
    <w:rsid w:val="0035264D"/>
    <w:rsid w:val="00355021"/>
    <w:rsid w:val="00355CBA"/>
    <w:rsid w:val="003641A4"/>
    <w:rsid w:val="00373A1A"/>
    <w:rsid w:val="003818AE"/>
    <w:rsid w:val="00382A32"/>
    <w:rsid w:val="0038583C"/>
    <w:rsid w:val="00393AF4"/>
    <w:rsid w:val="00394EC1"/>
    <w:rsid w:val="0039502A"/>
    <w:rsid w:val="003A2013"/>
    <w:rsid w:val="003A237E"/>
    <w:rsid w:val="003A3A0E"/>
    <w:rsid w:val="003B0472"/>
    <w:rsid w:val="003B1A6A"/>
    <w:rsid w:val="003B3628"/>
    <w:rsid w:val="003B48CC"/>
    <w:rsid w:val="003B575F"/>
    <w:rsid w:val="003C08AE"/>
    <w:rsid w:val="003C2404"/>
    <w:rsid w:val="003C4C38"/>
    <w:rsid w:val="003C7174"/>
    <w:rsid w:val="003D13DE"/>
    <w:rsid w:val="003D25F5"/>
    <w:rsid w:val="003D3BE8"/>
    <w:rsid w:val="003D4719"/>
    <w:rsid w:val="003D7B53"/>
    <w:rsid w:val="003E2D82"/>
    <w:rsid w:val="003E68FD"/>
    <w:rsid w:val="003F0F81"/>
    <w:rsid w:val="003F3E92"/>
    <w:rsid w:val="003F572D"/>
    <w:rsid w:val="003F6FC5"/>
    <w:rsid w:val="003F741F"/>
    <w:rsid w:val="0040053F"/>
    <w:rsid w:val="004014B0"/>
    <w:rsid w:val="00402275"/>
    <w:rsid w:val="00404911"/>
    <w:rsid w:val="00404B2D"/>
    <w:rsid w:val="00405338"/>
    <w:rsid w:val="004074D0"/>
    <w:rsid w:val="00407657"/>
    <w:rsid w:val="004103DB"/>
    <w:rsid w:val="00422070"/>
    <w:rsid w:val="00422583"/>
    <w:rsid w:val="00425C1E"/>
    <w:rsid w:val="00432706"/>
    <w:rsid w:val="004375FB"/>
    <w:rsid w:val="00437F4E"/>
    <w:rsid w:val="004469EE"/>
    <w:rsid w:val="004473EF"/>
    <w:rsid w:val="004510A6"/>
    <w:rsid w:val="00453DD3"/>
    <w:rsid w:val="004558DF"/>
    <w:rsid w:val="00457BB4"/>
    <w:rsid w:val="004639F1"/>
    <w:rsid w:val="00466733"/>
    <w:rsid w:val="00470C3A"/>
    <w:rsid w:val="004742D9"/>
    <w:rsid w:val="00474642"/>
    <w:rsid w:val="0047574D"/>
    <w:rsid w:val="004764DA"/>
    <w:rsid w:val="00482A6B"/>
    <w:rsid w:val="004838ED"/>
    <w:rsid w:val="00483A4A"/>
    <w:rsid w:val="004906BA"/>
    <w:rsid w:val="00492E29"/>
    <w:rsid w:val="004943C3"/>
    <w:rsid w:val="004A6E23"/>
    <w:rsid w:val="004B3FDA"/>
    <w:rsid w:val="004B7868"/>
    <w:rsid w:val="004C2819"/>
    <w:rsid w:val="004C7F44"/>
    <w:rsid w:val="004D1580"/>
    <w:rsid w:val="004D4C6C"/>
    <w:rsid w:val="004D5763"/>
    <w:rsid w:val="004E3DC9"/>
    <w:rsid w:val="004E4B94"/>
    <w:rsid w:val="004E57BB"/>
    <w:rsid w:val="004E5991"/>
    <w:rsid w:val="004F69B5"/>
    <w:rsid w:val="00506D82"/>
    <w:rsid w:val="00510360"/>
    <w:rsid w:val="00512C78"/>
    <w:rsid w:val="00512CE3"/>
    <w:rsid w:val="00514EBB"/>
    <w:rsid w:val="005166D6"/>
    <w:rsid w:val="005172F8"/>
    <w:rsid w:val="005175A0"/>
    <w:rsid w:val="0053289B"/>
    <w:rsid w:val="00532D03"/>
    <w:rsid w:val="005376CD"/>
    <w:rsid w:val="005415A5"/>
    <w:rsid w:val="005557C4"/>
    <w:rsid w:val="00563C50"/>
    <w:rsid w:val="005654B6"/>
    <w:rsid w:val="005654FB"/>
    <w:rsid w:val="00570737"/>
    <w:rsid w:val="00572518"/>
    <w:rsid w:val="00577246"/>
    <w:rsid w:val="00580C5F"/>
    <w:rsid w:val="0058164B"/>
    <w:rsid w:val="00584277"/>
    <w:rsid w:val="00585932"/>
    <w:rsid w:val="00587ADA"/>
    <w:rsid w:val="00590600"/>
    <w:rsid w:val="00593DD2"/>
    <w:rsid w:val="005959F2"/>
    <w:rsid w:val="005A0656"/>
    <w:rsid w:val="005A1CB5"/>
    <w:rsid w:val="005A3A50"/>
    <w:rsid w:val="005A428E"/>
    <w:rsid w:val="005A5783"/>
    <w:rsid w:val="005A6BDE"/>
    <w:rsid w:val="005B2435"/>
    <w:rsid w:val="005B2D57"/>
    <w:rsid w:val="005B2EBF"/>
    <w:rsid w:val="005B692C"/>
    <w:rsid w:val="005D0199"/>
    <w:rsid w:val="005D072A"/>
    <w:rsid w:val="005D0D45"/>
    <w:rsid w:val="005D4EF7"/>
    <w:rsid w:val="005E1805"/>
    <w:rsid w:val="005E5403"/>
    <w:rsid w:val="005F0A9F"/>
    <w:rsid w:val="005F1D52"/>
    <w:rsid w:val="005F42F6"/>
    <w:rsid w:val="005F4874"/>
    <w:rsid w:val="005F5CAC"/>
    <w:rsid w:val="005F7025"/>
    <w:rsid w:val="005F78AF"/>
    <w:rsid w:val="0060197A"/>
    <w:rsid w:val="00602C11"/>
    <w:rsid w:val="00602CEB"/>
    <w:rsid w:val="006107FA"/>
    <w:rsid w:val="006150C3"/>
    <w:rsid w:val="00615DB9"/>
    <w:rsid w:val="00620ACB"/>
    <w:rsid w:val="006240BC"/>
    <w:rsid w:val="00624A01"/>
    <w:rsid w:val="00637D02"/>
    <w:rsid w:val="00644924"/>
    <w:rsid w:val="00644C97"/>
    <w:rsid w:val="00647F71"/>
    <w:rsid w:val="006554D4"/>
    <w:rsid w:val="00655B8D"/>
    <w:rsid w:val="00655C4C"/>
    <w:rsid w:val="00656314"/>
    <w:rsid w:val="006579D6"/>
    <w:rsid w:val="00662D1D"/>
    <w:rsid w:val="00664A0C"/>
    <w:rsid w:val="00666F72"/>
    <w:rsid w:val="00666FC8"/>
    <w:rsid w:val="0067453A"/>
    <w:rsid w:val="00674E56"/>
    <w:rsid w:val="00680E27"/>
    <w:rsid w:val="006815CB"/>
    <w:rsid w:val="006834FC"/>
    <w:rsid w:val="0069348C"/>
    <w:rsid w:val="0069365D"/>
    <w:rsid w:val="006A19D5"/>
    <w:rsid w:val="006A3FDA"/>
    <w:rsid w:val="006A6FA0"/>
    <w:rsid w:val="006B0843"/>
    <w:rsid w:val="006B30DB"/>
    <w:rsid w:val="006B5EE6"/>
    <w:rsid w:val="006C11BE"/>
    <w:rsid w:val="006C4643"/>
    <w:rsid w:val="006D4BB2"/>
    <w:rsid w:val="006D76A9"/>
    <w:rsid w:val="006E0030"/>
    <w:rsid w:val="006E1C6F"/>
    <w:rsid w:val="006E2940"/>
    <w:rsid w:val="006E4692"/>
    <w:rsid w:val="006E5E2A"/>
    <w:rsid w:val="006E6077"/>
    <w:rsid w:val="006F086B"/>
    <w:rsid w:val="006F56C7"/>
    <w:rsid w:val="00700E9D"/>
    <w:rsid w:val="00701822"/>
    <w:rsid w:val="00703C04"/>
    <w:rsid w:val="007044BA"/>
    <w:rsid w:val="0070518F"/>
    <w:rsid w:val="00705BA9"/>
    <w:rsid w:val="00707F7B"/>
    <w:rsid w:val="00712C93"/>
    <w:rsid w:val="00717474"/>
    <w:rsid w:val="00717E82"/>
    <w:rsid w:val="00717ED8"/>
    <w:rsid w:val="0072253E"/>
    <w:rsid w:val="00727CCD"/>
    <w:rsid w:val="00733491"/>
    <w:rsid w:val="00736835"/>
    <w:rsid w:val="00737C04"/>
    <w:rsid w:val="00741168"/>
    <w:rsid w:val="00743038"/>
    <w:rsid w:val="00743145"/>
    <w:rsid w:val="00755E51"/>
    <w:rsid w:val="0075629E"/>
    <w:rsid w:val="007578D2"/>
    <w:rsid w:val="00773674"/>
    <w:rsid w:val="00774A9C"/>
    <w:rsid w:val="00783B17"/>
    <w:rsid w:val="00783E04"/>
    <w:rsid w:val="00783E18"/>
    <w:rsid w:val="007873EF"/>
    <w:rsid w:val="00791E75"/>
    <w:rsid w:val="007920F3"/>
    <w:rsid w:val="00793501"/>
    <w:rsid w:val="007938B2"/>
    <w:rsid w:val="007976A4"/>
    <w:rsid w:val="00797EE6"/>
    <w:rsid w:val="007A08B8"/>
    <w:rsid w:val="007A2E6B"/>
    <w:rsid w:val="007A705F"/>
    <w:rsid w:val="007B3207"/>
    <w:rsid w:val="007B563E"/>
    <w:rsid w:val="007D1223"/>
    <w:rsid w:val="007D2FD3"/>
    <w:rsid w:val="007D478E"/>
    <w:rsid w:val="007D767B"/>
    <w:rsid w:val="007E7BB3"/>
    <w:rsid w:val="007F10EA"/>
    <w:rsid w:val="007F12B2"/>
    <w:rsid w:val="007F205B"/>
    <w:rsid w:val="007F6BF7"/>
    <w:rsid w:val="00800CF1"/>
    <w:rsid w:val="00801CE6"/>
    <w:rsid w:val="0080690E"/>
    <w:rsid w:val="008112C8"/>
    <w:rsid w:val="00812D00"/>
    <w:rsid w:val="00813CC1"/>
    <w:rsid w:val="008154E0"/>
    <w:rsid w:val="008177EE"/>
    <w:rsid w:val="008212F7"/>
    <w:rsid w:val="00825ECD"/>
    <w:rsid w:val="00827208"/>
    <w:rsid w:val="00830765"/>
    <w:rsid w:val="00836028"/>
    <w:rsid w:val="00837599"/>
    <w:rsid w:val="00840CD3"/>
    <w:rsid w:val="00841698"/>
    <w:rsid w:val="00844874"/>
    <w:rsid w:val="008453B1"/>
    <w:rsid w:val="00851648"/>
    <w:rsid w:val="008519FB"/>
    <w:rsid w:val="00853123"/>
    <w:rsid w:val="0085467E"/>
    <w:rsid w:val="00856F39"/>
    <w:rsid w:val="00861735"/>
    <w:rsid w:val="00861855"/>
    <w:rsid w:val="00863B72"/>
    <w:rsid w:val="00864D6F"/>
    <w:rsid w:val="008702BD"/>
    <w:rsid w:val="00875E33"/>
    <w:rsid w:val="00881356"/>
    <w:rsid w:val="00882498"/>
    <w:rsid w:val="0088259B"/>
    <w:rsid w:val="00884143"/>
    <w:rsid w:val="00884676"/>
    <w:rsid w:val="00892E65"/>
    <w:rsid w:val="0089755C"/>
    <w:rsid w:val="008A01A3"/>
    <w:rsid w:val="008A3608"/>
    <w:rsid w:val="008A5E11"/>
    <w:rsid w:val="008B2051"/>
    <w:rsid w:val="008B215B"/>
    <w:rsid w:val="008B6668"/>
    <w:rsid w:val="008C4D44"/>
    <w:rsid w:val="008D0F53"/>
    <w:rsid w:val="008D2631"/>
    <w:rsid w:val="008D339B"/>
    <w:rsid w:val="008D4869"/>
    <w:rsid w:val="008D65CF"/>
    <w:rsid w:val="008D68B2"/>
    <w:rsid w:val="008D6BE2"/>
    <w:rsid w:val="008E0FF6"/>
    <w:rsid w:val="008E11A1"/>
    <w:rsid w:val="008E131A"/>
    <w:rsid w:val="008E17E8"/>
    <w:rsid w:val="008E1D8A"/>
    <w:rsid w:val="008E290A"/>
    <w:rsid w:val="008F2711"/>
    <w:rsid w:val="00902C96"/>
    <w:rsid w:val="009043D4"/>
    <w:rsid w:val="009058EA"/>
    <w:rsid w:val="009106B7"/>
    <w:rsid w:val="00913AD5"/>
    <w:rsid w:val="0091431D"/>
    <w:rsid w:val="0091446B"/>
    <w:rsid w:val="0091771B"/>
    <w:rsid w:val="009178F1"/>
    <w:rsid w:val="0093411A"/>
    <w:rsid w:val="00936C70"/>
    <w:rsid w:val="009529B2"/>
    <w:rsid w:val="00953159"/>
    <w:rsid w:val="009613EF"/>
    <w:rsid w:val="009620D0"/>
    <w:rsid w:val="00962B76"/>
    <w:rsid w:val="009655D7"/>
    <w:rsid w:val="00976AF7"/>
    <w:rsid w:val="00976F18"/>
    <w:rsid w:val="0098033E"/>
    <w:rsid w:val="009836DC"/>
    <w:rsid w:val="00985D32"/>
    <w:rsid w:val="009906EE"/>
    <w:rsid w:val="00991E74"/>
    <w:rsid w:val="00996321"/>
    <w:rsid w:val="009A013C"/>
    <w:rsid w:val="009A2A00"/>
    <w:rsid w:val="009A6621"/>
    <w:rsid w:val="009A7CB8"/>
    <w:rsid w:val="009B223A"/>
    <w:rsid w:val="009B4A35"/>
    <w:rsid w:val="009C412C"/>
    <w:rsid w:val="009C43AE"/>
    <w:rsid w:val="009C4895"/>
    <w:rsid w:val="009D35E9"/>
    <w:rsid w:val="009D5110"/>
    <w:rsid w:val="009D5EED"/>
    <w:rsid w:val="009D6DE9"/>
    <w:rsid w:val="009E08B8"/>
    <w:rsid w:val="009E2279"/>
    <w:rsid w:val="009E3D39"/>
    <w:rsid w:val="009F114B"/>
    <w:rsid w:val="009F1179"/>
    <w:rsid w:val="009F30A0"/>
    <w:rsid w:val="009F50FB"/>
    <w:rsid w:val="009F734D"/>
    <w:rsid w:val="00A1103B"/>
    <w:rsid w:val="00A14DD1"/>
    <w:rsid w:val="00A154EA"/>
    <w:rsid w:val="00A2019F"/>
    <w:rsid w:val="00A24565"/>
    <w:rsid w:val="00A252A3"/>
    <w:rsid w:val="00A33B93"/>
    <w:rsid w:val="00A43223"/>
    <w:rsid w:val="00A435D4"/>
    <w:rsid w:val="00A4368E"/>
    <w:rsid w:val="00A43EB8"/>
    <w:rsid w:val="00A50A2D"/>
    <w:rsid w:val="00A521A4"/>
    <w:rsid w:val="00A536F3"/>
    <w:rsid w:val="00A53B0B"/>
    <w:rsid w:val="00A56828"/>
    <w:rsid w:val="00A56BEF"/>
    <w:rsid w:val="00A64AD2"/>
    <w:rsid w:val="00A66B5F"/>
    <w:rsid w:val="00A7177D"/>
    <w:rsid w:val="00A73915"/>
    <w:rsid w:val="00A73E1E"/>
    <w:rsid w:val="00A7521C"/>
    <w:rsid w:val="00A76C21"/>
    <w:rsid w:val="00A80D1C"/>
    <w:rsid w:val="00A82D41"/>
    <w:rsid w:val="00A84060"/>
    <w:rsid w:val="00A847AB"/>
    <w:rsid w:val="00A85641"/>
    <w:rsid w:val="00A87683"/>
    <w:rsid w:val="00A94B29"/>
    <w:rsid w:val="00A95E39"/>
    <w:rsid w:val="00AA560B"/>
    <w:rsid w:val="00AB1D77"/>
    <w:rsid w:val="00AB3130"/>
    <w:rsid w:val="00AB5B49"/>
    <w:rsid w:val="00AC270C"/>
    <w:rsid w:val="00AC4162"/>
    <w:rsid w:val="00AC4724"/>
    <w:rsid w:val="00AD1639"/>
    <w:rsid w:val="00AD16F0"/>
    <w:rsid w:val="00AD2633"/>
    <w:rsid w:val="00AD4CC0"/>
    <w:rsid w:val="00AE2F0E"/>
    <w:rsid w:val="00AE4448"/>
    <w:rsid w:val="00AF0489"/>
    <w:rsid w:val="00AF0586"/>
    <w:rsid w:val="00AF0937"/>
    <w:rsid w:val="00AF24B6"/>
    <w:rsid w:val="00AF35BE"/>
    <w:rsid w:val="00AF5556"/>
    <w:rsid w:val="00B04388"/>
    <w:rsid w:val="00B06F09"/>
    <w:rsid w:val="00B1092F"/>
    <w:rsid w:val="00B10E3A"/>
    <w:rsid w:val="00B112FC"/>
    <w:rsid w:val="00B148E5"/>
    <w:rsid w:val="00B15B4A"/>
    <w:rsid w:val="00B16E3E"/>
    <w:rsid w:val="00B22415"/>
    <w:rsid w:val="00B227B7"/>
    <w:rsid w:val="00B24C09"/>
    <w:rsid w:val="00B251C1"/>
    <w:rsid w:val="00B31827"/>
    <w:rsid w:val="00B31892"/>
    <w:rsid w:val="00B35ED4"/>
    <w:rsid w:val="00B41F3B"/>
    <w:rsid w:val="00B44F91"/>
    <w:rsid w:val="00B46288"/>
    <w:rsid w:val="00B50588"/>
    <w:rsid w:val="00B57ABB"/>
    <w:rsid w:val="00B607B5"/>
    <w:rsid w:val="00B62BED"/>
    <w:rsid w:val="00B65FAC"/>
    <w:rsid w:val="00B67F7A"/>
    <w:rsid w:val="00B73083"/>
    <w:rsid w:val="00B75BD8"/>
    <w:rsid w:val="00B764C3"/>
    <w:rsid w:val="00B814BE"/>
    <w:rsid w:val="00B862F3"/>
    <w:rsid w:val="00B86564"/>
    <w:rsid w:val="00B86B74"/>
    <w:rsid w:val="00B86E24"/>
    <w:rsid w:val="00B908B3"/>
    <w:rsid w:val="00B90E62"/>
    <w:rsid w:val="00B91FC8"/>
    <w:rsid w:val="00B953D7"/>
    <w:rsid w:val="00B96749"/>
    <w:rsid w:val="00B978B0"/>
    <w:rsid w:val="00BA123D"/>
    <w:rsid w:val="00BB0F4B"/>
    <w:rsid w:val="00BB6611"/>
    <w:rsid w:val="00BC0DAA"/>
    <w:rsid w:val="00BC5FCE"/>
    <w:rsid w:val="00BC6259"/>
    <w:rsid w:val="00BD17F1"/>
    <w:rsid w:val="00BD4E91"/>
    <w:rsid w:val="00BE236E"/>
    <w:rsid w:val="00BF0CED"/>
    <w:rsid w:val="00BF3F3F"/>
    <w:rsid w:val="00BF4760"/>
    <w:rsid w:val="00BF4905"/>
    <w:rsid w:val="00BF61CC"/>
    <w:rsid w:val="00C013CF"/>
    <w:rsid w:val="00C123C2"/>
    <w:rsid w:val="00C15A9B"/>
    <w:rsid w:val="00C15EA6"/>
    <w:rsid w:val="00C16757"/>
    <w:rsid w:val="00C20560"/>
    <w:rsid w:val="00C2200E"/>
    <w:rsid w:val="00C223A1"/>
    <w:rsid w:val="00C231B0"/>
    <w:rsid w:val="00C24636"/>
    <w:rsid w:val="00C24EC3"/>
    <w:rsid w:val="00C312E4"/>
    <w:rsid w:val="00C32D2B"/>
    <w:rsid w:val="00C34475"/>
    <w:rsid w:val="00C351A2"/>
    <w:rsid w:val="00C3579F"/>
    <w:rsid w:val="00C513EC"/>
    <w:rsid w:val="00C52BE5"/>
    <w:rsid w:val="00C55728"/>
    <w:rsid w:val="00C611F7"/>
    <w:rsid w:val="00C62523"/>
    <w:rsid w:val="00C66372"/>
    <w:rsid w:val="00C70433"/>
    <w:rsid w:val="00C70D08"/>
    <w:rsid w:val="00C71B9E"/>
    <w:rsid w:val="00C730F4"/>
    <w:rsid w:val="00C752E8"/>
    <w:rsid w:val="00C813EF"/>
    <w:rsid w:val="00C81DA8"/>
    <w:rsid w:val="00C83BFC"/>
    <w:rsid w:val="00C85F7E"/>
    <w:rsid w:val="00C905D0"/>
    <w:rsid w:val="00C92271"/>
    <w:rsid w:val="00C92AC9"/>
    <w:rsid w:val="00C94776"/>
    <w:rsid w:val="00C95302"/>
    <w:rsid w:val="00CA4E2C"/>
    <w:rsid w:val="00CB06A0"/>
    <w:rsid w:val="00CB1FE8"/>
    <w:rsid w:val="00CB47DF"/>
    <w:rsid w:val="00CB4A80"/>
    <w:rsid w:val="00CB5C09"/>
    <w:rsid w:val="00CC1106"/>
    <w:rsid w:val="00CC2747"/>
    <w:rsid w:val="00CC38A2"/>
    <w:rsid w:val="00CC53C3"/>
    <w:rsid w:val="00CC652A"/>
    <w:rsid w:val="00CC68F1"/>
    <w:rsid w:val="00CD259E"/>
    <w:rsid w:val="00CD572A"/>
    <w:rsid w:val="00CD7339"/>
    <w:rsid w:val="00CE3F0A"/>
    <w:rsid w:val="00CE6518"/>
    <w:rsid w:val="00CE6755"/>
    <w:rsid w:val="00CF1AF8"/>
    <w:rsid w:val="00CF316E"/>
    <w:rsid w:val="00CF40A0"/>
    <w:rsid w:val="00CF5D16"/>
    <w:rsid w:val="00CF75D7"/>
    <w:rsid w:val="00D04826"/>
    <w:rsid w:val="00D0483D"/>
    <w:rsid w:val="00D06CE1"/>
    <w:rsid w:val="00D110A3"/>
    <w:rsid w:val="00D11FCE"/>
    <w:rsid w:val="00D20E8B"/>
    <w:rsid w:val="00D3241D"/>
    <w:rsid w:val="00D360DD"/>
    <w:rsid w:val="00D379D5"/>
    <w:rsid w:val="00D40ABE"/>
    <w:rsid w:val="00D40CBA"/>
    <w:rsid w:val="00D41574"/>
    <w:rsid w:val="00D421D2"/>
    <w:rsid w:val="00D426AF"/>
    <w:rsid w:val="00D43F35"/>
    <w:rsid w:val="00D51228"/>
    <w:rsid w:val="00D51F37"/>
    <w:rsid w:val="00D56A1F"/>
    <w:rsid w:val="00D622F7"/>
    <w:rsid w:val="00D67DD1"/>
    <w:rsid w:val="00D7009B"/>
    <w:rsid w:val="00D73C8D"/>
    <w:rsid w:val="00D77C1B"/>
    <w:rsid w:val="00D8211B"/>
    <w:rsid w:val="00D83FA8"/>
    <w:rsid w:val="00D85C2A"/>
    <w:rsid w:val="00D87270"/>
    <w:rsid w:val="00D87915"/>
    <w:rsid w:val="00D90960"/>
    <w:rsid w:val="00D91BB4"/>
    <w:rsid w:val="00D9487B"/>
    <w:rsid w:val="00D9789E"/>
    <w:rsid w:val="00DB1F02"/>
    <w:rsid w:val="00DB7237"/>
    <w:rsid w:val="00DC1E1B"/>
    <w:rsid w:val="00DC1EAB"/>
    <w:rsid w:val="00DC249F"/>
    <w:rsid w:val="00DD1BC9"/>
    <w:rsid w:val="00DD2373"/>
    <w:rsid w:val="00DD29DC"/>
    <w:rsid w:val="00DE13D3"/>
    <w:rsid w:val="00DE15BD"/>
    <w:rsid w:val="00DE3372"/>
    <w:rsid w:val="00DE3C27"/>
    <w:rsid w:val="00DE5093"/>
    <w:rsid w:val="00DE5C3E"/>
    <w:rsid w:val="00E01285"/>
    <w:rsid w:val="00E0177A"/>
    <w:rsid w:val="00E04F49"/>
    <w:rsid w:val="00E16552"/>
    <w:rsid w:val="00E20DBD"/>
    <w:rsid w:val="00E20E45"/>
    <w:rsid w:val="00E250D6"/>
    <w:rsid w:val="00E25E14"/>
    <w:rsid w:val="00E30756"/>
    <w:rsid w:val="00E30FF6"/>
    <w:rsid w:val="00E353B9"/>
    <w:rsid w:val="00E37380"/>
    <w:rsid w:val="00E4365A"/>
    <w:rsid w:val="00E440DD"/>
    <w:rsid w:val="00E4448E"/>
    <w:rsid w:val="00E46EB1"/>
    <w:rsid w:val="00E478C0"/>
    <w:rsid w:val="00E557B9"/>
    <w:rsid w:val="00E562CE"/>
    <w:rsid w:val="00E56DC8"/>
    <w:rsid w:val="00E56F5F"/>
    <w:rsid w:val="00E56F9E"/>
    <w:rsid w:val="00E57781"/>
    <w:rsid w:val="00E6317A"/>
    <w:rsid w:val="00E72B06"/>
    <w:rsid w:val="00E750EE"/>
    <w:rsid w:val="00E81D7C"/>
    <w:rsid w:val="00E82DE6"/>
    <w:rsid w:val="00E84838"/>
    <w:rsid w:val="00E85EEA"/>
    <w:rsid w:val="00E860F3"/>
    <w:rsid w:val="00E86B2E"/>
    <w:rsid w:val="00E90016"/>
    <w:rsid w:val="00E93B57"/>
    <w:rsid w:val="00E96E1B"/>
    <w:rsid w:val="00EA1AEC"/>
    <w:rsid w:val="00EB0D70"/>
    <w:rsid w:val="00EB2972"/>
    <w:rsid w:val="00EB3F16"/>
    <w:rsid w:val="00EB48ED"/>
    <w:rsid w:val="00EB7426"/>
    <w:rsid w:val="00EB7469"/>
    <w:rsid w:val="00EC49FE"/>
    <w:rsid w:val="00EC5E8C"/>
    <w:rsid w:val="00ED0ABB"/>
    <w:rsid w:val="00ED0CF9"/>
    <w:rsid w:val="00ED2C5A"/>
    <w:rsid w:val="00ED327D"/>
    <w:rsid w:val="00ED4EDD"/>
    <w:rsid w:val="00ED70AF"/>
    <w:rsid w:val="00ED7D42"/>
    <w:rsid w:val="00EE1344"/>
    <w:rsid w:val="00EE27B5"/>
    <w:rsid w:val="00EE6540"/>
    <w:rsid w:val="00EF263C"/>
    <w:rsid w:val="00EF4283"/>
    <w:rsid w:val="00EF5855"/>
    <w:rsid w:val="00F019C8"/>
    <w:rsid w:val="00F0255D"/>
    <w:rsid w:val="00F05604"/>
    <w:rsid w:val="00F06954"/>
    <w:rsid w:val="00F12D55"/>
    <w:rsid w:val="00F20534"/>
    <w:rsid w:val="00F235CF"/>
    <w:rsid w:val="00F25B9F"/>
    <w:rsid w:val="00F269F5"/>
    <w:rsid w:val="00F26DC4"/>
    <w:rsid w:val="00F30051"/>
    <w:rsid w:val="00F317AD"/>
    <w:rsid w:val="00F32C80"/>
    <w:rsid w:val="00F3325F"/>
    <w:rsid w:val="00F339AF"/>
    <w:rsid w:val="00F35822"/>
    <w:rsid w:val="00F35DE4"/>
    <w:rsid w:val="00F37FA3"/>
    <w:rsid w:val="00F4716D"/>
    <w:rsid w:val="00F50045"/>
    <w:rsid w:val="00F50F00"/>
    <w:rsid w:val="00F52A09"/>
    <w:rsid w:val="00F5703D"/>
    <w:rsid w:val="00F60751"/>
    <w:rsid w:val="00F62179"/>
    <w:rsid w:val="00F70144"/>
    <w:rsid w:val="00F70D8E"/>
    <w:rsid w:val="00F733B4"/>
    <w:rsid w:val="00F76131"/>
    <w:rsid w:val="00F7677C"/>
    <w:rsid w:val="00F77B06"/>
    <w:rsid w:val="00F82292"/>
    <w:rsid w:val="00F8362C"/>
    <w:rsid w:val="00F83869"/>
    <w:rsid w:val="00F84A03"/>
    <w:rsid w:val="00F85041"/>
    <w:rsid w:val="00F86DBB"/>
    <w:rsid w:val="00F908E8"/>
    <w:rsid w:val="00F944C5"/>
    <w:rsid w:val="00F97F56"/>
    <w:rsid w:val="00FA2EAA"/>
    <w:rsid w:val="00FB1BB4"/>
    <w:rsid w:val="00FB2581"/>
    <w:rsid w:val="00FC401B"/>
    <w:rsid w:val="00FE46C5"/>
    <w:rsid w:val="00FE5C43"/>
    <w:rsid w:val="00FE6827"/>
    <w:rsid w:val="00FF37B9"/>
    <w:rsid w:val="00FF60E7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7033B5-D0C7-4000-ACEB-DF549C58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011D"/>
    <w:rPr>
      <w:sz w:val="24"/>
      <w:szCs w:val="24"/>
    </w:rPr>
  </w:style>
  <w:style w:type="paragraph" w:styleId="Nadpis1">
    <w:name w:val="heading 1"/>
    <w:basedOn w:val="Normln"/>
    <w:next w:val="Normln"/>
    <w:qFormat/>
    <w:rsid w:val="001E011D"/>
    <w:pPr>
      <w:keepNext/>
      <w:numPr>
        <w:numId w:val="17"/>
      </w:numPr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qFormat/>
    <w:rsid w:val="001E011D"/>
    <w:pPr>
      <w:keepNext/>
      <w:numPr>
        <w:ilvl w:val="1"/>
        <w:numId w:val="17"/>
      </w:numPr>
      <w:outlineLvl w:val="1"/>
    </w:pPr>
  </w:style>
  <w:style w:type="paragraph" w:styleId="Nadpis3">
    <w:name w:val="heading 3"/>
    <w:basedOn w:val="Normln"/>
    <w:next w:val="Normln"/>
    <w:qFormat/>
    <w:rsid w:val="001E011D"/>
    <w:pPr>
      <w:keepNext/>
      <w:numPr>
        <w:ilvl w:val="2"/>
        <w:numId w:val="1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qFormat/>
    <w:rsid w:val="001E011D"/>
    <w:pPr>
      <w:keepNext/>
      <w:numPr>
        <w:ilvl w:val="3"/>
        <w:numId w:val="17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1E011D"/>
    <w:pPr>
      <w:keepNext/>
      <w:numPr>
        <w:ilvl w:val="4"/>
        <w:numId w:val="17"/>
      </w:numPr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qFormat/>
    <w:rsid w:val="001E011D"/>
    <w:pPr>
      <w:keepNext/>
      <w:numPr>
        <w:ilvl w:val="5"/>
        <w:numId w:val="17"/>
      </w:numPr>
      <w:jc w:val="both"/>
      <w:outlineLvl w:val="5"/>
    </w:pPr>
  </w:style>
  <w:style w:type="paragraph" w:styleId="Nadpis7">
    <w:name w:val="heading 7"/>
    <w:basedOn w:val="Normln"/>
    <w:next w:val="Normln"/>
    <w:qFormat/>
    <w:rsid w:val="001E011D"/>
    <w:pPr>
      <w:keepNext/>
      <w:numPr>
        <w:ilvl w:val="6"/>
        <w:numId w:val="17"/>
      </w:numPr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1E011D"/>
    <w:pPr>
      <w:keepNext/>
      <w:numPr>
        <w:ilvl w:val="7"/>
        <w:numId w:val="17"/>
      </w:numPr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qFormat/>
    <w:rsid w:val="001E011D"/>
    <w:pPr>
      <w:keepNext/>
      <w:numPr>
        <w:ilvl w:val="8"/>
        <w:numId w:val="17"/>
      </w:numPr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rsid w:val="001E011D"/>
    <w:pPr>
      <w:ind w:left="2832"/>
    </w:pPr>
  </w:style>
  <w:style w:type="paragraph" w:styleId="Zkladntext3">
    <w:name w:val="Body Text 3"/>
    <w:basedOn w:val="Normln"/>
    <w:link w:val="Zkladntext3Char"/>
    <w:rsid w:val="001E011D"/>
    <w:pPr>
      <w:jc w:val="both"/>
    </w:pPr>
    <w:rPr>
      <w:sz w:val="22"/>
      <w:szCs w:val="22"/>
    </w:rPr>
  </w:style>
  <w:style w:type="paragraph" w:styleId="Zkladntext">
    <w:name w:val="Body Text"/>
    <w:basedOn w:val="Normln"/>
    <w:rsid w:val="001E011D"/>
    <w:pPr>
      <w:jc w:val="both"/>
    </w:pPr>
  </w:style>
  <w:style w:type="paragraph" w:styleId="Zhlav">
    <w:name w:val="header"/>
    <w:basedOn w:val="Normln"/>
    <w:rsid w:val="001E011D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odsazen">
    <w:name w:val="Body Text Indent"/>
    <w:basedOn w:val="Normln"/>
    <w:rsid w:val="001E011D"/>
    <w:pPr>
      <w:jc w:val="center"/>
    </w:pPr>
    <w:rPr>
      <w:sz w:val="22"/>
      <w:szCs w:val="22"/>
      <w:u w:val="single"/>
    </w:rPr>
  </w:style>
  <w:style w:type="paragraph" w:customStyle="1" w:styleId="Zkladntextodsazen1">
    <w:name w:val="Základní text odsazený1"/>
    <w:basedOn w:val="Normln"/>
    <w:rsid w:val="001E011D"/>
    <w:pPr>
      <w:ind w:left="3540"/>
      <w:jc w:val="both"/>
    </w:pPr>
  </w:style>
  <w:style w:type="paragraph" w:styleId="Zkladntextodsazen2">
    <w:name w:val="Body Text Indent 2"/>
    <w:basedOn w:val="Normln"/>
    <w:rsid w:val="001E011D"/>
    <w:pPr>
      <w:ind w:left="3540"/>
    </w:pPr>
    <w:rPr>
      <w:color w:val="0000FF"/>
    </w:rPr>
  </w:style>
  <w:style w:type="character" w:styleId="slostrnky">
    <w:name w:val="page number"/>
    <w:basedOn w:val="Standardnpsmoodstavce"/>
    <w:rsid w:val="001E011D"/>
  </w:style>
  <w:style w:type="paragraph" w:styleId="Zpat">
    <w:name w:val="footer"/>
    <w:basedOn w:val="Normln"/>
    <w:rsid w:val="001E011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1E011D"/>
    <w:rPr>
      <w:sz w:val="22"/>
    </w:rPr>
  </w:style>
  <w:style w:type="paragraph" w:styleId="Odstavecseseznamem">
    <w:name w:val="List Paragraph"/>
    <w:basedOn w:val="Normln"/>
    <w:uiPriority w:val="34"/>
    <w:qFormat/>
    <w:rsid w:val="00F32C80"/>
    <w:pPr>
      <w:ind w:left="708"/>
    </w:pPr>
  </w:style>
  <w:style w:type="character" w:customStyle="1" w:styleId="Nadpis2Char">
    <w:name w:val="Nadpis 2 Char"/>
    <w:link w:val="Nadpis2"/>
    <w:locked/>
    <w:rsid w:val="00B86B74"/>
    <w:rPr>
      <w:sz w:val="24"/>
      <w:szCs w:val="24"/>
    </w:rPr>
  </w:style>
  <w:style w:type="character" w:styleId="Hypertextovodkaz">
    <w:name w:val="Hyperlink"/>
    <w:uiPriority w:val="99"/>
    <w:unhideWhenUsed/>
    <w:rsid w:val="00584277"/>
    <w:rPr>
      <w:color w:val="0000FF"/>
      <w:u w:val="single"/>
    </w:rPr>
  </w:style>
  <w:style w:type="character" w:customStyle="1" w:styleId="Nadpis5Char">
    <w:name w:val="Nadpis 5 Char"/>
    <w:link w:val="Nadpis5"/>
    <w:locked/>
    <w:rsid w:val="00D85C2A"/>
    <w:rPr>
      <w:sz w:val="22"/>
      <w:szCs w:val="22"/>
      <w:u w:val="single"/>
    </w:rPr>
  </w:style>
  <w:style w:type="paragraph" w:styleId="Textbubliny">
    <w:name w:val="Balloon Text"/>
    <w:basedOn w:val="Normln"/>
    <w:link w:val="TextbublinyChar"/>
    <w:rsid w:val="00C123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123C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0C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2D41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A82D4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1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ber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79BF44-E5F9-456E-9BB5-D269FBBBE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854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Beroun</Company>
  <LinksUpToDate>false</LinksUpToDate>
  <CharactersWithSpaces>5883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Monika Machová</dc:creator>
  <cp:lastModifiedBy>Dobrá Zuzana</cp:lastModifiedBy>
  <cp:revision>8</cp:revision>
  <cp:lastPrinted>2020-02-27T14:22:00Z</cp:lastPrinted>
  <dcterms:created xsi:type="dcterms:W3CDTF">2020-02-27T05:22:00Z</dcterms:created>
  <dcterms:modified xsi:type="dcterms:W3CDTF">2020-02-27T19:55:00Z</dcterms:modified>
</cp:coreProperties>
</file>