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94" w:rsidRDefault="00186294" w:rsidP="00186294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Wagnerovo náměstí č. 1249/3, 266 47 Beroun</w:t>
      </w:r>
    </w:p>
    <w:p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:rsidR="00186294" w:rsidRDefault="00186294" w:rsidP="00186294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 xml:space="preserve">tel.: </w:t>
      </w:r>
      <w:r>
        <w:rPr>
          <w:rFonts w:ascii="Garamond" w:hAnsi="Garamond"/>
          <w:bCs/>
        </w:rPr>
        <w:t xml:space="preserve">311 604 548, </w:t>
      </w:r>
      <w:r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 xml:space="preserve">257 005 053, </w:t>
      </w:r>
      <w:r>
        <w:rPr>
          <w:rFonts w:ascii="Garamond" w:hAnsi="Garamond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ID DS: </w:t>
      </w:r>
      <w:proofErr w:type="spellStart"/>
      <w:r>
        <w:rPr>
          <w:rFonts w:ascii="Garamond" w:hAnsi="Garamond"/>
        </w:rPr>
        <w:t>npyabyy</w:t>
      </w:r>
      <w:proofErr w:type="spellEnd"/>
      <w:r>
        <w:rPr>
          <w:rFonts w:ascii="Garamond" w:hAnsi="Garamond"/>
        </w:rPr>
        <w:t xml:space="preserve">   </w:t>
      </w:r>
    </w:p>
    <w:p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t xml:space="preserve">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</w:t>
      </w:r>
      <w:r w:rsidR="003841CF">
        <w:rPr>
          <w:rFonts w:ascii="Garamond" w:hAnsi="Garamond"/>
        </w:rPr>
        <w:t>382</w:t>
      </w:r>
      <w:r>
        <w:rPr>
          <w:rFonts w:ascii="Garamond" w:hAnsi="Garamond"/>
        </w:rPr>
        <w:t>/202</w:t>
      </w:r>
      <w:r w:rsidR="003841CF">
        <w:rPr>
          <w:rFonts w:ascii="Garamond" w:hAnsi="Garamond"/>
        </w:rPr>
        <w:t>1</w:t>
      </w:r>
    </w:p>
    <w:p w:rsidR="00186294" w:rsidRDefault="00186294" w:rsidP="00186294"/>
    <w:p w:rsidR="00186294" w:rsidRDefault="00E91000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Změna č. 2</w:t>
      </w:r>
      <w:r w:rsidR="00186294">
        <w:rPr>
          <w:rFonts w:ascii="Garamond" w:hAnsi="Garamond"/>
          <w:b/>
          <w:bCs/>
          <w:sz w:val="28"/>
          <w:szCs w:val="28"/>
        </w:rPr>
        <w:t xml:space="preserve"> Rozvrhu práce </w:t>
      </w:r>
    </w:p>
    <w:p w:rsidR="00186294" w:rsidRDefault="0018629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Okres</w:t>
      </w:r>
      <w:r w:rsidR="00CC1C77">
        <w:rPr>
          <w:rFonts w:ascii="Garamond" w:hAnsi="Garamond"/>
          <w:b/>
          <w:bCs/>
          <w:sz w:val="28"/>
          <w:szCs w:val="28"/>
        </w:rPr>
        <w:t>ního soudu v Berouně na rok 2022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</w:p>
    <w:p w:rsidR="00186294" w:rsidRDefault="00186294" w:rsidP="00186294">
      <w:pPr>
        <w:jc w:val="both"/>
        <w:rPr>
          <w:rFonts w:ascii="Garamond" w:hAnsi="Garamond"/>
          <w:bCs/>
        </w:rPr>
      </w:pPr>
    </w:p>
    <w:p w:rsidR="00186294" w:rsidRDefault="00186294" w:rsidP="00186294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Okres</w:t>
      </w:r>
      <w:r w:rsidR="003841CF">
        <w:rPr>
          <w:rFonts w:ascii="Garamond" w:hAnsi="Garamond"/>
          <w:bCs/>
        </w:rPr>
        <w:t>ního soudu v Berouně na rok 2022</w:t>
      </w:r>
      <w:r>
        <w:rPr>
          <w:rFonts w:ascii="Garamond" w:hAnsi="Garamond"/>
          <w:bCs/>
        </w:rPr>
        <w:t xml:space="preserve"> (dále jen</w:t>
      </w:r>
      <w:r w:rsidR="00841F91">
        <w:rPr>
          <w:rFonts w:ascii="Garamond" w:hAnsi="Garamond"/>
          <w:bCs/>
        </w:rPr>
        <w:t xml:space="preserve"> „rozvrh“) se mění a doplňuje s </w:t>
      </w:r>
      <w:r>
        <w:rPr>
          <w:rFonts w:ascii="Garamond" w:hAnsi="Garamond"/>
          <w:bCs/>
        </w:rPr>
        <w:t>účinností od </w:t>
      </w:r>
      <w:r w:rsidR="008D2493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. </w:t>
      </w:r>
      <w:r w:rsidR="00E91000">
        <w:rPr>
          <w:rFonts w:ascii="Garamond" w:hAnsi="Garamond"/>
          <w:b/>
          <w:bCs/>
        </w:rPr>
        <w:t>březn</w:t>
      </w:r>
      <w:r w:rsidR="008D2493">
        <w:rPr>
          <w:rFonts w:ascii="Garamond" w:hAnsi="Garamond"/>
          <w:b/>
          <w:bCs/>
        </w:rPr>
        <w:t>a</w:t>
      </w:r>
      <w:r>
        <w:rPr>
          <w:rFonts w:ascii="Garamond" w:hAnsi="Garamond"/>
          <w:b/>
          <w:bCs/>
        </w:rPr>
        <w:t xml:space="preserve"> 202</w:t>
      </w:r>
      <w:r w:rsidR="003841CF">
        <w:rPr>
          <w:rFonts w:ascii="Garamond" w:hAnsi="Garamond"/>
          <w:b/>
          <w:bCs/>
        </w:rPr>
        <w:t>2</w:t>
      </w:r>
      <w:r>
        <w:rPr>
          <w:rFonts w:ascii="Garamond" w:hAnsi="Garamond"/>
          <w:bCs/>
        </w:rPr>
        <w:t xml:space="preserve"> následovně:</w:t>
      </w:r>
    </w:p>
    <w:p w:rsidR="00186294" w:rsidRDefault="00186294" w:rsidP="00186294">
      <w:pPr>
        <w:ind w:firstLine="426"/>
        <w:jc w:val="both"/>
        <w:rPr>
          <w:rFonts w:ascii="Garamond" w:hAnsi="Garamond"/>
          <w:bCs/>
        </w:rPr>
      </w:pPr>
    </w:p>
    <w:p w:rsidR="00186294" w:rsidRPr="00D9798C" w:rsidRDefault="00186294" w:rsidP="00D9798C">
      <w:pPr>
        <w:tabs>
          <w:tab w:val="left" w:pos="0"/>
          <w:tab w:val="left" w:pos="567"/>
        </w:tabs>
        <w:jc w:val="both"/>
        <w:rPr>
          <w:rFonts w:ascii="Garamond" w:hAnsi="Garamond"/>
        </w:rPr>
      </w:pPr>
    </w:p>
    <w:p w:rsidR="00E91000" w:rsidRPr="00FC407E" w:rsidRDefault="00FC407E" w:rsidP="00E91000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V části všeobecná kritéria „Princip přidělování věcí občanskoprávních“ se v odstavci 13 a 15 obnovuje soudní oddělení „3“.</w:t>
      </w:r>
    </w:p>
    <w:p w:rsidR="00FC407E" w:rsidRPr="00FC407E" w:rsidRDefault="00FC407E" w:rsidP="00FC407E">
      <w:pPr>
        <w:pStyle w:val="Odstavecseseznamem"/>
        <w:shd w:val="clear" w:color="auto" w:fill="FFFFFF"/>
        <w:tabs>
          <w:tab w:val="left" w:pos="0"/>
          <w:tab w:val="left" w:pos="426"/>
        </w:tabs>
        <w:ind w:left="426"/>
        <w:jc w:val="both"/>
        <w:rPr>
          <w:rFonts w:ascii="Garamond" w:hAnsi="Garamond"/>
          <w:bCs/>
        </w:rPr>
      </w:pPr>
    </w:p>
    <w:p w:rsidR="00FC407E" w:rsidRPr="00FC407E" w:rsidRDefault="00FC407E" w:rsidP="00FC407E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r w:rsidRPr="003F4873">
        <w:rPr>
          <w:rFonts w:ascii="Garamond" w:hAnsi="Garamond"/>
          <w:b/>
          <w:bCs/>
        </w:rPr>
        <w:t>V soudním</w:t>
      </w:r>
      <w:r w:rsidRPr="003F4873">
        <w:rPr>
          <w:rFonts w:ascii="Garamond" w:hAnsi="Garamond"/>
          <w:b/>
        </w:rPr>
        <w:t xml:space="preserve"> oddělení</w:t>
      </w:r>
      <w:r>
        <w:rPr>
          <w:rFonts w:ascii="Garamond" w:hAnsi="Garamond"/>
          <w:b/>
        </w:rPr>
        <w:t xml:space="preserve"> 3</w:t>
      </w:r>
      <w:r>
        <w:rPr>
          <w:rFonts w:ascii="Garamond" w:hAnsi="Garamond"/>
        </w:rPr>
        <w:t xml:space="preserve"> se v části Obor a vymezení působnosti „</w:t>
      </w:r>
      <w:r w:rsidRPr="00447765">
        <w:rPr>
          <w:rFonts w:ascii="Garamond" w:hAnsi="Garamond"/>
        </w:rPr>
        <w:t>Věci agendy rejstř</w:t>
      </w:r>
      <w:r>
        <w:rPr>
          <w:rFonts w:ascii="Garamond" w:hAnsi="Garamond"/>
        </w:rPr>
        <w:t>íku C“ odstraňuje text „nápad pozastaven“ a </w:t>
      </w:r>
      <w:r w:rsidRPr="00447765">
        <w:rPr>
          <w:rFonts w:ascii="Garamond" w:hAnsi="Garamond"/>
        </w:rPr>
        <w:t>nahrazuj</w:t>
      </w:r>
      <w:r>
        <w:rPr>
          <w:rFonts w:ascii="Garamond" w:hAnsi="Garamond"/>
        </w:rPr>
        <w:t>e</w:t>
      </w:r>
      <w:r w:rsidRPr="00447765">
        <w:rPr>
          <w:rFonts w:ascii="Garamond" w:hAnsi="Garamond"/>
        </w:rPr>
        <w:t xml:space="preserve"> se text</w:t>
      </w:r>
      <w:r>
        <w:rPr>
          <w:rFonts w:ascii="Garamond" w:hAnsi="Garamond"/>
        </w:rPr>
        <w:t xml:space="preserve">em „v rozsahu </w:t>
      </w:r>
      <w:r w:rsidRPr="00447765">
        <w:rPr>
          <w:rFonts w:ascii="Garamond" w:hAnsi="Garamond"/>
        </w:rPr>
        <w:t>5</w:t>
      </w:r>
      <w:r>
        <w:rPr>
          <w:rFonts w:ascii="Garamond" w:hAnsi="Garamond"/>
        </w:rPr>
        <w:t>0</w:t>
      </w:r>
      <w:r w:rsidRPr="00447765">
        <w:rPr>
          <w:rFonts w:ascii="Garamond" w:hAnsi="Garamond"/>
        </w:rPr>
        <w:t xml:space="preserve"> %</w:t>
      </w:r>
      <w:r>
        <w:rPr>
          <w:rFonts w:ascii="Garamond" w:hAnsi="Garamond"/>
        </w:rPr>
        <w:t>“.</w:t>
      </w:r>
    </w:p>
    <w:p w:rsidR="00A02C77" w:rsidRDefault="00A02C77" w:rsidP="00A02C77">
      <w:pPr>
        <w:shd w:val="clear" w:color="auto" w:fill="FFFFFF"/>
        <w:tabs>
          <w:tab w:val="left" w:pos="0"/>
          <w:tab w:val="left" w:pos="426"/>
        </w:tabs>
        <w:jc w:val="both"/>
        <w:rPr>
          <w:rFonts w:ascii="Garamond" w:hAnsi="Garamond"/>
          <w:bCs/>
        </w:rPr>
      </w:pPr>
    </w:p>
    <w:p w:rsidR="00A02C77" w:rsidRDefault="00FC407E" w:rsidP="00EA78C0">
      <w:pPr>
        <w:shd w:val="clear" w:color="auto" w:fill="FFFFFF"/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  <w:bCs/>
        </w:rPr>
        <w:t>2</w:t>
      </w:r>
      <w:r w:rsidR="00832D3E">
        <w:rPr>
          <w:rFonts w:ascii="Garamond" w:hAnsi="Garamond"/>
          <w:bCs/>
        </w:rPr>
        <w:t>.1</w:t>
      </w:r>
      <w:r w:rsidR="0057165C">
        <w:rPr>
          <w:rFonts w:ascii="Garamond" w:hAnsi="Garamond"/>
          <w:bCs/>
        </w:rPr>
        <w:tab/>
      </w:r>
      <w:r w:rsidR="00A02C77" w:rsidRPr="00A02C77">
        <w:rPr>
          <w:rFonts w:ascii="Garamond" w:hAnsi="Garamond"/>
          <w:bCs/>
        </w:rPr>
        <w:t xml:space="preserve">Současně se </w:t>
      </w:r>
      <w:r>
        <w:rPr>
          <w:rFonts w:ascii="Garamond" w:hAnsi="Garamond"/>
        </w:rPr>
        <w:t xml:space="preserve">v části Obor a vymezení působnosti </w:t>
      </w:r>
      <w:r w:rsidR="00E91000">
        <w:rPr>
          <w:rFonts w:ascii="Garamond" w:hAnsi="Garamond"/>
          <w:bCs/>
        </w:rPr>
        <w:t xml:space="preserve">v řádce </w:t>
      </w:r>
      <w:r w:rsidR="00E91000">
        <w:rPr>
          <w:rFonts w:ascii="Garamond" w:hAnsi="Garamond"/>
        </w:rPr>
        <w:t>„</w:t>
      </w:r>
      <w:r w:rsidR="00E91000" w:rsidRPr="00447765">
        <w:rPr>
          <w:rFonts w:ascii="Garamond" w:hAnsi="Garamond"/>
        </w:rPr>
        <w:t>Věci agendy rejstř</w:t>
      </w:r>
      <w:r w:rsidR="00E91000">
        <w:rPr>
          <w:rFonts w:ascii="Garamond" w:hAnsi="Garamond"/>
        </w:rPr>
        <w:t xml:space="preserve">íku P a </w:t>
      </w:r>
      <w:proofErr w:type="spellStart"/>
      <w:r w:rsidR="00E91000">
        <w:rPr>
          <w:rFonts w:ascii="Garamond" w:hAnsi="Garamond"/>
        </w:rPr>
        <w:t>Nc</w:t>
      </w:r>
      <w:proofErr w:type="spellEnd"/>
      <w:r w:rsidR="00E91000">
        <w:rPr>
          <w:rFonts w:ascii="Garamond" w:hAnsi="Garamond"/>
        </w:rPr>
        <w:t xml:space="preserve"> včetně VR“ odstraňuje text „nápad pozastaven“ a </w:t>
      </w:r>
      <w:r w:rsidR="00E91000" w:rsidRPr="00447765">
        <w:rPr>
          <w:rFonts w:ascii="Garamond" w:hAnsi="Garamond"/>
        </w:rPr>
        <w:t>nahrazuj</w:t>
      </w:r>
      <w:r w:rsidR="00E91000">
        <w:rPr>
          <w:rFonts w:ascii="Garamond" w:hAnsi="Garamond"/>
        </w:rPr>
        <w:t>e</w:t>
      </w:r>
      <w:r w:rsidR="00E91000" w:rsidRPr="00447765">
        <w:rPr>
          <w:rFonts w:ascii="Garamond" w:hAnsi="Garamond"/>
        </w:rPr>
        <w:t xml:space="preserve"> se text</w:t>
      </w:r>
      <w:r w:rsidR="00E91000">
        <w:rPr>
          <w:rFonts w:ascii="Garamond" w:hAnsi="Garamond"/>
        </w:rPr>
        <w:t>em „v rozsahu 25</w:t>
      </w:r>
      <w:r w:rsidR="00F92124">
        <w:rPr>
          <w:rFonts w:ascii="Garamond" w:hAnsi="Garamond"/>
        </w:rPr>
        <w:t xml:space="preserve"> %</w:t>
      </w:r>
      <w:bookmarkStart w:id="0" w:name="_GoBack"/>
      <w:bookmarkEnd w:id="0"/>
      <w:r w:rsidR="00A02C77" w:rsidRPr="00A02C77">
        <w:rPr>
          <w:rFonts w:ascii="Garamond" w:hAnsi="Garamond"/>
        </w:rPr>
        <w:t>“.</w:t>
      </w:r>
    </w:p>
    <w:p w:rsidR="00D63450" w:rsidRDefault="00D63450" w:rsidP="00EA78C0">
      <w:pPr>
        <w:shd w:val="clear" w:color="auto" w:fill="FFFFFF"/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</w:p>
    <w:p w:rsidR="007A5AF2" w:rsidRPr="00FC407E" w:rsidRDefault="00FC407E" w:rsidP="00FC407E">
      <w:pPr>
        <w:shd w:val="clear" w:color="auto" w:fill="FFFFFF"/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2</w:t>
      </w:r>
      <w:r w:rsidR="00412756">
        <w:rPr>
          <w:rFonts w:ascii="Garamond" w:hAnsi="Garamond"/>
        </w:rPr>
        <w:t>.2</w:t>
      </w:r>
      <w:r w:rsidR="00412756">
        <w:rPr>
          <w:rFonts w:ascii="Garamond" w:hAnsi="Garamond"/>
        </w:rPr>
        <w:tab/>
        <w:t>V</w:t>
      </w:r>
      <w:r>
        <w:rPr>
          <w:rFonts w:ascii="Garamond" w:hAnsi="Garamond"/>
          <w:bCs/>
        </w:rPr>
        <w:t> </w:t>
      </w:r>
      <w:r w:rsidRPr="00A02C77">
        <w:rPr>
          <w:rFonts w:ascii="Garamond" w:hAnsi="Garamond"/>
          <w:bCs/>
        </w:rPr>
        <w:t>totožné</w:t>
      </w:r>
      <w:r>
        <w:rPr>
          <w:rFonts w:ascii="Garamond" w:hAnsi="Garamond"/>
          <w:bCs/>
        </w:rPr>
        <w:t xml:space="preserve"> části</w:t>
      </w:r>
      <w:r w:rsidR="003B4CC2">
        <w:rPr>
          <w:rFonts w:ascii="Garamond" w:hAnsi="Garamond"/>
          <w:bCs/>
        </w:rPr>
        <w:t xml:space="preserve"> se </w:t>
      </w:r>
      <w:r>
        <w:rPr>
          <w:rFonts w:ascii="Garamond" w:hAnsi="Garamond"/>
          <w:bCs/>
        </w:rPr>
        <w:t>v řádce</w:t>
      </w:r>
      <w:r w:rsidR="00D63450">
        <w:rPr>
          <w:rFonts w:ascii="Garamond" w:hAnsi="Garamond"/>
        </w:rPr>
        <w:t xml:space="preserve"> „Věci agendy rejstříku </w:t>
      </w:r>
      <w:proofErr w:type="spellStart"/>
      <w:r w:rsidR="00D63450">
        <w:rPr>
          <w:rFonts w:ascii="Garamond" w:hAnsi="Garamond"/>
        </w:rPr>
        <w:t>Nc</w:t>
      </w:r>
      <w:proofErr w:type="spellEnd"/>
      <w:r w:rsidR="00D63450">
        <w:rPr>
          <w:rFonts w:ascii="Garamond" w:hAnsi="Garamond"/>
        </w:rPr>
        <w:t xml:space="preserve"> všeobecné –</w:t>
      </w:r>
      <w:r w:rsidR="00D63450">
        <w:t xml:space="preserve"> </w:t>
      </w:r>
      <w:r w:rsidR="00D63450">
        <w:rPr>
          <w:rFonts w:ascii="Garamond" w:hAnsi="Garamond"/>
        </w:rPr>
        <w:t>nejasná podání“ odstraňuje text „nápad pozastaven“.</w:t>
      </w:r>
    </w:p>
    <w:p w:rsidR="00E0463D" w:rsidRPr="0022064E" w:rsidRDefault="00E0463D" w:rsidP="0022064E">
      <w:pPr>
        <w:shd w:val="clear" w:color="auto" w:fill="FFFFFF"/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412756" w:rsidRDefault="0022064E" w:rsidP="0022064E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  <w:b/>
        </w:rPr>
        <w:t>V soudním oddělení 9</w:t>
      </w:r>
      <w:r>
        <w:rPr>
          <w:rFonts w:ascii="Garamond" w:hAnsi="Garamond"/>
        </w:rPr>
        <w:t xml:space="preserve"> </w:t>
      </w:r>
      <w:r w:rsidR="00412756">
        <w:rPr>
          <w:rFonts w:ascii="Garamond" w:hAnsi="Garamond"/>
        </w:rPr>
        <w:t xml:space="preserve">v části Věci agendy rejstříku P a </w:t>
      </w:r>
      <w:proofErr w:type="spellStart"/>
      <w:r w:rsidR="00412756">
        <w:rPr>
          <w:rFonts w:ascii="Garamond" w:hAnsi="Garamond"/>
        </w:rPr>
        <w:t>Nc</w:t>
      </w:r>
      <w:proofErr w:type="spellEnd"/>
      <w:r w:rsidR="00412756">
        <w:rPr>
          <w:rFonts w:ascii="Garamond" w:hAnsi="Garamond"/>
        </w:rPr>
        <w:t xml:space="preserve"> včetně VR odstraňuje text „v rozsahu 50 %“ a nahrazuje se textem „nápad pozastaven“.</w:t>
      </w:r>
    </w:p>
    <w:p w:rsidR="00412756" w:rsidRDefault="00412756" w:rsidP="00412756">
      <w:pPr>
        <w:shd w:val="clear" w:color="auto" w:fill="FFFFFF"/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22064E" w:rsidRPr="00412756" w:rsidRDefault="00412756" w:rsidP="00412756">
      <w:pPr>
        <w:shd w:val="clear" w:color="auto" w:fill="FFFFFF"/>
        <w:tabs>
          <w:tab w:val="left" w:pos="0"/>
          <w:tab w:val="left" w:pos="426"/>
        </w:tabs>
        <w:ind w:left="420" w:hanging="420"/>
        <w:jc w:val="both"/>
        <w:rPr>
          <w:rFonts w:ascii="Garamond" w:hAnsi="Garamond"/>
        </w:rPr>
      </w:pPr>
      <w:r>
        <w:rPr>
          <w:rFonts w:ascii="Garamond" w:hAnsi="Garamond"/>
        </w:rPr>
        <w:t>3.1</w:t>
      </w:r>
      <w:r>
        <w:rPr>
          <w:rFonts w:ascii="Garamond" w:hAnsi="Garamond"/>
        </w:rPr>
        <w:tab/>
        <w:t xml:space="preserve">V totožném oddělení </w:t>
      </w:r>
      <w:r w:rsidR="0022064E" w:rsidRPr="00412756">
        <w:rPr>
          <w:rFonts w:ascii="Garamond" w:hAnsi="Garamond"/>
        </w:rPr>
        <w:t>se v části Předseda senátu VSÚ, JČ, AS, VK v odstavci asistentka soudce vkládá jméno “Mgr. Tereza Benešová“.</w:t>
      </w:r>
    </w:p>
    <w:p w:rsidR="0022064E" w:rsidRDefault="0022064E" w:rsidP="0022064E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</w:p>
    <w:p w:rsidR="0022064E" w:rsidRDefault="0022064E" w:rsidP="0022064E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 w:rsidRPr="003F4873">
        <w:rPr>
          <w:rFonts w:ascii="Garamond" w:hAnsi="Garamond"/>
          <w:b/>
        </w:rPr>
        <w:t>V soudním oddělení 19</w:t>
      </w:r>
      <w:r w:rsidRPr="00D9798C">
        <w:rPr>
          <w:rFonts w:ascii="Garamond" w:hAnsi="Garamond"/>
        </w:rPr>
        <w:t xml:space="preserve"> se v části </w:t>
      </w:r>
      <w:r>
        <w:rPr>
          <w:rFonts w:ascii="Garamond" w:hAnsi="Garamond"/>
          <w:bCs/>
        </w:rPr>
        <w:t>Předseda senátu, VSÚ, AS, VK</w:t>
      </w:r>
      <w:r>
        <w:rPr>
          <w:rFonts w:ascii="Garamond" w:hAnsi="Garamond"/>
        </w:rPr>
        <w:t xml:space="preserve"> v odstavci vedoucí kanceláře </w:t>
      </w:r>
      <w:r w:rsidRPr="009B78B5">
        <w:rPr>
          <w:rFonts w:ascii="Garamond" w:hAnsi="Garamond"/>
        </w:rPr>
        <w:t>C</w:t>
      </w:r>
      <w:r>
        <w:rPr>
          <w:rFonts w:ascii="Garamond" w:hAnsi="Garamond"/>
        </w:rPr>
        <w:t>:</w:t>
      </w:r>
      <w:r w:rsidRPr="009B78B5">
        <w:rPr>
          <w:rFonts w:ascii="Garamond" w:hAnsi="Garamond"/>
        </w:rPr>
        <w:t xml:space="preserve"> odstraňuje jméno „</w:t>
      </w:r>
      <w:r>
        <w:rPr>
          <w:rFonts w:ascii="Garamond" w:hAnsi="Garamond"/>
        </w:rPr>
        <w:t>Monika Frydryšková</w:t>
      </w:r>
      <w:r w:rsidRPr="009B78B5">
        <w:rPr>
          <w:rFonts w:ascii="Garamond" w:hAnsi="Garamond"/>
        </w:rPr>
        <w:t>“ a nahrazuje se jménem „</w:t>
      </w:r>
      <w:r>
        <w:rPr>
          <w:rFonts w:ascii="Garamond" w:hAnsi="Garamond"/>
        </w:rPr>
        <w:t>Jana Feriová“.</w:t>
      </w:r>
    </w:p>
    <w:p w:rsidR="0022064E" w:rsidRDefault="0022064E" w:rsidP="0022064E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</w:p>
    <w:p w:rsidR="00412756" w:rsidRDefault="00412756" w:rsidP="00412756">
      <w:pPr>
        <w:rPr>
          <w:rFonts w:ascii="Garamond" w:hAnsi="Garamond"/>
          <w:bCs/>
        </w:rPr>
      </w:pPr>
    </w:p>
    <w:p w:rsidR="001D5CB4" w:rsidRPr="001D5CB4" w:rsidRDefault="001D5CB4" w:rsidP="001D5CB4">
      <w:pPr>
        <w:jc w:val="both"/>
        <w:rPr>
          <w:rFonts w:ascii="Garamond" w:hAnsi="Garamond"/>
          <w:color w:val="000000" w:themeColor="text1"/>
        </w:rPr>
      </w:pPr>
    </w:p>
    <w:p w:rsidR="00E706F1" w:rsidRPr="003B4CC2" w:rsidRDefault="00E706F1" w:rsidP="003B4CC2">
      <w:pPr>
        <w:tabs>
          <w:tab w:val="left" w:pos="0"/>
        </w:tabs>
        <w:jc w:val="both"/>
        <w:rPr>
          <w:rFonts w:ascii="Garamond" w:hAnsi="Garamond"/>
          <w:color w:val="000000" w:themeColor="text1"/>
        </w:rPr>
      </w:pPr>
    </w:p>
    <w:p w:rsidR="00186294" w:rsidRDefault="00186294" w:rsidP="00186294">
      <w:pPr>
        <w:jc w:val="both"/>
        <w:rPr>
          <w:rFonts w:ascii="Garamond" w:hAnsi="Garamond"/>
        </w:rPr>
      </w:pPr>
      <w:r w:rsidRPr="00165F31">
        <w:rPr>
          <w:rFonts w:ascii="Garamond" w:hAnsi="Garamond"/>
        </w:rPr>
        <w:t xml:space="preserve">Beroun </w:t>
      </w:r>
      <w:r w:rsidR="00FC407E">
        <w:rPr>
          <w:rFonts w:ascii="Garamond" w:hAnsi="Garamond"/>
        </w:rPr>
        <w:t>28. února</w:t>
      </w:r>
      <w:r w:rsidR="003841CF">
        <w:rPr>
          <w:rFonts w:ascii="Garamond" w:hAnsi="Garamond"/>
        </w:rPr>
        <w:t xml:space="preserve"> 2022</w:t>
      </w:r>
      <w:r>
        <w:rPr>
          <w:rFonts w:ascii="Garamond" w:hAnsi="Garamond"/>
        </w:rPr>
        <w:tab/>
      </w:r>
    </w:p>
    <w:p w:rsidR="00186294" w:rsidRDefault="00186294" w:rsidP="00186294">
      <w:pPr>
        <w:jc w:val="both"/>
        <w:rPr>
          <w:rFonts w:ascii="Garamond" w:hAnsi="Garamond"/>
        </w:rPr>
      </w:pPr>
    </w:p>
    <w:p w:rsidR="00186294" w:rsidRDefault="00186294" w:rsidP="00186294">
      <w:pPr>
        <w:tabs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                                           Mgr. Hana Stehlik Vodrážková</w:t>
      </w:r>
    </w:p>
    <w:p w:rsidR="00186294" w:rsidRPr="0078670B" w:rsidRDefault="00186294" w:rsidP="00186294">
      <w:pPr>
        <w:tabs>
          <w:tab w:val="center" w:pos="7088"/>
        </w:tabs>
        <w:jc w:val="right"/>
        <w:rPr>
          <w:rFonts w:ascii="Garamond" w:hAnsi="Garamond"/>
        </w:rPr>
      </w:pPr>
      <w:r>
        <w:rPr>
          <w:rFonts w:ascii="Garamond" w:hAnsi="Garamond"/>
        </w:rPr>
        <w:tab/>
        <w:t>předsedkyně Okresního soudu v Berouně</w:t>
      </w:r>
    </w:p>
    <w:p w:rsidR="009F2993" w:rsidRPr="00186294" w:rsidRDefault="009F2993" w:rsidP="00186294"/>
    <w:sectPr w:rsidR="009F2993" w:rsidRPr="00186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80535D1"/>
    <w:multiLevelType w:val="hybridMultilevel"/>
    <w:tmpl w:val="AFACE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5AE"/>
    <w:multiLevelType w:val="multilevel"/>
    <w:tmpl w:val="F53A786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4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93"/>
    <w:rsid w:val="00043CD2"/>
    <w:rsid w:val="000D080C"/>
    <w:rsid w:val="0010339C"/>
    <w:rsid w:val="00165F31"/>
    <w:rsid w:val="00186294"/>
    <w:rsid w:val="001D5CB4"/>
    <w:rsid w:val="001F5999"/>
    <w:rsid w:val="0021232F"/>
    <w:rsid w:val="0022064E"/>
    <w:rsid w:val="00245C65"/>
    <w:rsid w:val="002E0F18"/>
    <w:rsid w:val="00366E91"/>
    <w:rsid w:val="003841CF"/>
    <w:rsid w:val="003B4CC2"/>
    <w:rsid w:val="003E0345"/>
    <w:rsid w:val="003F4873"/>
    <w:rsid w:val="00400EBD"/>
    <w:rsid w:val="00412756"/>
    <w:rsid w:val="00453F6E"/>
    <w:rsid w:val="004572A6"/>
    <w:rsid w:val="004C5E97"/>
    <w:rsid w:val="00553A54"/>
    <w:rsid w:val="0057165C"/>
    <w:rsid w:val="00586E68"/>
    <w:rsid w:val="005B2838"/>
    <w:rsid w:val="005E4846"/>
    <w:rsid w:val="00610808"/>
    <w:rsid w:val="00624BF8"/>
    <w:rsid w:val="0067241C"/>
    <w:rsid w:val="007630E4"/>
    <w:rsid w:val="007A05F7"/>
    <w:rsid w:val="007A5AF2"/>
    <w:rsid w:val="007E5CFA"/>
    <w:rsid w:val="00832D3E"/>
    <w:rsid w:val="00834BEC"/>
    <w:rsid w:val="00841F91"/>
    <w:rsid w:val="00881D79"/>
    <w:rsid w:val="008B42D1"/>
    <w:rsid w:val="008D2493"/>
    <w:rsid w:val="008E14E5"/>
    <w:rsid w:val="00907D18"/>
    <w:rsid w:val="0098470F"/>
    <w:rsid w:val="009F2993"/>
    <w:rsid w:val="009F3E4E"/>
    <w:rsid w:val="00A02C77"/>
    <w:rsid w:val="00A15BDA"/>
    <w:rsid w:val="00A36CD0"/>
    <w:rsid w:val="00AA25E0"/>
    <w:rsid w:val="00AA4AB9"/>
    <w:rsid w:val="00BB76D6"/>
    <w:rsid w:val="00C645A0"/>
    <w:rsid w:val="00C66327"/>
    <w:rsid w:val="00CB274B"/>
    <w:rsid w:val="00CC1C77"/>
    <w:rsid w:val="00D04279"/>
    <w:rsid w:val="00D21027"/>
    <w:rsid w:val="00D544C5"/>
    <w:rsid w:val="00D6039A"/>
    <w:rsid w:val="00D63450"/>
    <w:rsid w:val="00D9798C"/>
    <w:rsid w:val="00E0463D"/>
    <w:rsid w:val="00E14BE0"/>
    <w:rsid w:val="00E706F1"/>
    <w:rsid w:val="00E91000"/>
    <w:rsid w:val="00EA78C0"/>
    <w:rsid w:val="00EB29C0"/>
    <w:rsid w:val="00F92124"/>
    <w:rsid w:val="00FC2244"/>
    <w:rsid w:val="00FC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EF0E1-8528-48A5-ACF2-F20B333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2993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F2993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F2993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99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993"/>
    <w:pPr>
      <w:keepNext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2993"/>
    <w:pPr>
      <w:keepNext/>
      <w:numPr>
        <w:ilvl w:val="5"/>
        <w:numId w:val="1"/>
      </w:numPr>
      <w:jc w:val="both"/>
      <w:outlineLvl w:val="5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9F2993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2993"/>
    <w:pPr>
      <w:keepNext/>
      <w:numPr>
        <w:ilvl w:val="7"/>
        <w:numId w:val="1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2993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99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F29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F2993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F299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F2993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F29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uiPriority w:val="99"/>
    <w:unhideWhenUsed/>
    <w:rsid w:val="009F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2993"/>
    <w:pPr>
      <w:ind w:left="708"/>
    </w:pPr>
  </w:style>
  <w:style w:type="paragraph" w:customStyle="1" w:styleId="Default">
    <w:name w:val="Default"/>
    <w:rsid w:val="00D04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5F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rsid w:val="00D9798C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D979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02C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02C77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ber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Dobrá Zuzana</cp:lastModifiedBy>
  <cp:revision>8</cp:revision>
  <cp:lastPrinted>2022-02-01T06:01:00Z</cp:lastPrinted>
  <dcterms:created xsi:type="dcterms:W3CDTF">2022-02-25T18:15:00Z</dcterms:created>
  <dcterms:modified xsi:type="dcterms:W3CDTF">2022-02-28T14:43:00Z</dcterms:modified>
</cp:coreProperties>
</file>